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F866" w14:textId="77777777" w:rsidR="0078675F" w:rsidRPr="005010C7" w:rsidRDefault="00B63DA7" w:rsidP="0078675F">
      <w:pPr>
        <w:tabs>
          <w:tab w:val="left" w:pos="7560"/>
        </w:tabs>
        <w:ind w:right="-1109"/>
        <w:rPr>
          <w:szCs w:val="22"/>
          <w:lang w:val="pt-BR"/>
        </w:rPr>
      </w:pPr>
      <w:bookmarkStart w:id="0" w:name="_Hlk87023326"/>
      <w:r>
        <w:rPr>
          <w:szCs w:val="22"/>
        </w:rPr>
        <w:object w:dxaOrig="1440" w:dyaOrig="1440" w14:anchorId="2D365A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133.85pt;margin-top:-45.45pt;width:320.1pt;height:28.1pt;z-index:251661312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3" DrawAspect="Content" ObjectID="_1697654916" r:id="rId9"/>
        </w:object>
      </w:r>
      <w:r w:rsidR="0078675F" w:rsidRPr="005010C7">
        <w:rPr>
          <w:szCs w:val="22"/>
          <w:lang w:val="pt-BR"/>
        </w:rPr>
        <w:t>QUINQUAGÉSIMO PRIMEIRO PERÍODO ORDINÁRIO DE SESSÕES</w:t>
      </w:r>
      <w:r w:rsidR="0078675F" w:rsidRPr="005010C7">
        <w:rPr>
          <w:szCs w:val="22"/>
          <w:lang w:val="pt-BR"/>
        </w:rPr>
        <w:tab/>
        <w:t>OEA/Ser.P</w:t>
      </w:r>
    </w:p>
    <w:p w14:paraId="23D925B1" w14:textId="77777777" w:rsidR="0078675F" w:rsidRPr="005010C7" w:rsidRDefault="0078675F" w:rsidP="0078675F">
      <w:pPr>
        <w:tabs>
          <w:tab w:val="center" w:pos="2160"/>
          <w:tab w:val="left" w:pos="7560"/>
        </w:tabs>
        <w:ind w:right="-1469"/>
        <w:rPr>
          <w:szCs w:val="22"/>
          <w:lang w:val="pt-BR"/>
        </w:rPr>
      </w:pPr>
      <w:r w:rsidRPr="005010C7">
        <w:rPr>
          <w:szCs w:val="22"/>
          <w:lang w:val="pt-BR"/>
        </w:rPr>
        <w:t>10 a 12 de novembro de 2021</w:t>
      </w:r>
      <w:r w:rsidRPr="005010C7">
        <w:rPr>
          <w:szCs w:val="22"/>
          <w:lang w:val="pt-BR"/>
        </w:rPr>
        <w:tab/>
        <w:t>AG/doc.57</w:t>
      </w:r>
      <w:r>
        <w:rPr>
          <w:lang w:val="pt-BR"/>
        </w:rPr>
        <w:t>40</w:t>
      </w:r>
      <w:r w:rsidRPr="005010C7">
        <w:rPr>
          <w:szCs w:val="22"/>
          <w:lang w:val="pt-BR"/>
        </w:rPr>
        <w:t>/21</w:t>
      </w:r>
    </w:p>
    <w:p w14:paraId="5C87B976" w14:textId="77777777" w:rsidR="0078675F" w:rsidRPr="005010C7" w:rsidRDefault="0078675F" w:rsidP="0078675F">
      <w:pPr>
        <w:tabs>
          <w:tab w:val="left" w:pos="7560"/>
        </w:tabs>
        <w:ind w:right="-1109"/>
        <w:rPr>
          <w:szCs w:val="22"/>
          <w:lang w:val="pt-BR"/>
        </w:rPr>
      </w:pPr>
      <w:r w:rsidRPr="005010C7">
        <w:rPr>
          <w:color w:val="0D0C12"/>
          <w:spacing w:val="-1"/>
          <w:szCs w:val="22"/>
          <w:lang w:val="pt-BR"/>
        </w:rPr>
        <w:t>Cidade da Guatemala</w:t>
      </w:r>
      <w:r w:rsidRPr="005010C7">
        <w:rPr>
          <w:szCs w:val="22"/>
          <w:lang w:val="pt-BR"/>
        </w:rPr>
        <w:t>, Guatemala</w:t>
      </w:r>
      <w:r w:rsidRPr="005010C7">
        <w:rPr>
          <w:szCs w:val="22"/>
          <w:lang w:val="pt-BR"/>
        </w:rPr>
        <w:tab/>
        <w:t>5 novembro 2021</w:t>
      </w:r>
    </w:p>
    <w:p w14:paraId="5DE2CC9E" w14:textId="77777777" w:rsidR="0078675F" w:rsidRPr="005010C7" w:rsidRDefault="0078675F" w:rsidP="0078675F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  <w:r w:rsidRPr="005010C7">
        <w:rPr>
          <w:szCs w:val="22"/>
          <w:lang w:val="pt-BR"/>
        </w:rPr>
        <w:t>VIRTUAL</w:t>
      </w:r>
      <w:r w:rsidRPr="005010C7">
        <w:rPr>
          <w:szCs w:val="22"/>
          <w:lang w:val="pt-BR"/>
        </w:rPr>
        <w:tab/>
      </w:r>
      <w:r w:rsidRPr="005010C7">
        <w:rPr>
          <w:szCs w:val="22"/>
          <w:lang w:val="pt-BR"/>
        </w:rPr>
        <w:tab/>
        <w:t>Original: espanhol</w:t>
      </w:r>
    </w:p>
    <w:p w14:paraId="5A25600C" w14:textId="77777777" w:rsidR="0078675F" w:rsidRDefault="0078675F" w:rsidP="0078675F">
      <w:pPr>
        <w:jc w:val="right"/>
        <w:rPr>
          <w:u w:val="single"/>
          <w:lang w:val="pt-BR"/>
        </w:rPr>
      </w:pPr>
      <w:bookmarkStart w:id="1" w:name="_Hlk87034544"/>
      <w:bookmarkEnd w:id="0"/>
    </w:p>
    <w:p w14:paraId="60D0A0B0" w14:textId="4DEE71D3" w:rsidR="0078675F" w:rsidRPr="0032698C" w:rsidRDefault="0078675F" w:rsidP="0078675F">
      <w:pPr>
        <w:ind w:left="2160" w:right="-243" w:firstLine="720"/>
        <w:jc w:val="right"/>
        <w:rPr>
          <w:szCs w:val="22"/>
          <w:lang w:val="pt-BR"/>
        </w:rPr>
      </w:pPr>
      <w:r w:rsidRPr="0078675F">
        <w:rPr>
          <w:lang w:val="pt-BR"/>
        </w:rPr>
        <w:t xml:space="preserve">    </w:t>
      </w:r>
      <w:r>
        <w:rPr>
          <w:u w:val="single"/>
          <w:lang w:val="pt-BR"/>
        </w:rPr>
        <w:t>Tema 23 da agenda</w:t>
      </w:r>
      <w:bookmarkEnd w:id="1"/>
    </w:p>
    <w:p w14:paraId="52B30A29" w14:textId="74B5A1B6" w:rsidR="006441CA" w:rsidRDefault="006441CA" w:rsidP="006441CA">
      <w:pPr>
        <w:tabs>
          <w:tab w:val="left" w:pos="7560"/>
        </w:tabs>
        <w:ind w:right="-389"/>
        <w:rPr>
          <w:szCs w:val="22"/>
          <w:lang w:val="pt-BR"/>
        </w:rPr>
      </w:pPr>
    </w:p>
    <w:p w14:paraId="7709CC15" w14:textId="77777777" w:rsidR="001B286F" w:rsidRPr="0078675F" w:rsidRDefault="001B286F" w:rsidP="006441CA">
      <w:pPr>
        <w:tabs>
          <w:tab w:val="left" w:pos="7560"/>
        </w:tabs>
        <w:ind w:right="-389"/>
        <w:rPr>
          <w:szCs w:val="22"/>
          <w:lang w:val="pt-BR"/>
        </w:rPr>
      </w:pPr>
    </w:p>
    <w:p w14:paraId="5564C1B8" w14:textId="77777777" w:rsidR="006441CA" w:rsidRPr="006441CA" w:rsidRDefault="006441CA" w:rsidP="006441CA">
      <w:pPr>
        <w:tabs>
          <w:tab w:val="left" w:pos="7560"/>
        </w:tabs>
        <w:ind w:right="-389"/>
        <w:rPr>
          <w:szCs w:val="22"/>
          <w:lang w:val="pt-BR"/>
        </w:rPr>
      </w:pPr>
    </w:p>
    <w:p w14:paraId="4ACE2EB2" w14:textId="4BB3C67B" w:rsidR="00E71B6A" w:rsidRPr="006441CA" w:rsidRDefault="00E71B6A" w:rsidP="006441CA">
      <w:pPr>
        <w:jc w:val="center"/>
        <w:rPr>
          <w:bCs/>
          <w:color w:val="000000"/>
          <w:szCs w:val="22"/>
          <w:lang w:val="pt-BR"/>
        </w:rPr>
      </w:pPr>
      <w:bookmarkStart w:id="2" w:name="_Hlk85110311"/>
      <w:r w:rsidRPr="006441CA">
        <w:rPr>
          <w:szCs w:val="22"/>
          <w:lang w:val="pt-PT"/>
        </w:rPr>
        <w:t xml:space="preserve">PROJETO DE RESOLUÇÃO </w:t>
      </w:r>
    </w:p>
    <w:bookmarkEnd w:id="2"/>
    <w:p w14:paraId="62E24964" w14:textId="77777777" w:rsidR="00E71B6A" w:rsidRPr="006441CA" w:rsidRDefault="00E71B6A" w:rsidP="006441CA">
      <w:pPr>
        <w:rPr>
          <w:bCs/>
          <w:color w:val="000000"/>
          <w:szCs w:val="22"/>
          <w:lang w:val="pt-BR"/>
        </w:rPr>
      </w:pPr>
    </w:p>
    <w:p w14:paraId="1E265C4B" w14:textId="77777777" w:rsidR="00E71B6A" w:rsidRPr="006441CA" w:rsidRDefault="00E71B6A" w:rsidP="006441CA">
      <w:pPr>
        <w:jc w:val="center"/>
        <w:rPr>
          <w:szCs w:val="22"/>
          <w:lang w:val="pt-BR"/>
        </w:rPr>
      </w:pPr>
      <w:r w:rsidRPr="006441CA">
        <w:rPr>
          <w:szCs w:val="22"/>
          <w:lang w:val="pt-PT"/>
        </w:rPr>
        <w:t>FORTALECIMENTO DO PAPEL DA ORGANIZAÇÃO DOS ESTADOS AMERICANOS NO AVANÇO DA RESILIÊNCIA A DESASTRES NO HEMISFÉRIO</w:t>
      </w:r>
    </w:p>
    <w:p w14:paraId="40AF705A" w14:textId="77777777" w:rsidR="00E71B6A" w:rsidRPr="006441CA" w:rsidRDefault="00E71B6A" w:rsidP="006441CA">
      <w:pPr>
        <w:rPr>
          <w:bCs/>
          <w:szCs w:val="22"/>
          <w:lang w:val="pt-BR"/>
        </w:rPr>
      </w:pPr>
    </w:p>
    <w:p w14:paraId="257614FF" w14:textId="206FA3CC" w:rsidR="00E71B6A" w:rsidRPr="006441CA" w:rsidRDefault="00E71B6A" w:rsidP="006441CA">
      <w:pPr>
        <w:jc w:val="center"/>
        <w:rPr>
          <w:bCs/>
          <w:szCs w:val="22"/>
          <w:lang w:val="pt-BR"/>
        </w:rPr>
      </w:pPr>
      <w:r w:rsidRPr="006441CA">
        <w:rPr>
          <w:szCs w:val="22"/>
          <w:lang w:val="pt-PT"/>
        </w:rPr>
        <w:t>(</w:t>
      </w:r>
      <w:r w:rsidR="006441CA" w:rsidRPr="006441CA">
        <w:rPr>
          <w:szCs w:val="22"/>
          <w:lang w:val="pt-BR"/>
        </w:rPr>
        <w:t>Acordado pelo Conselho Permanente na sessão virtual realizada em 3 de novembro de 202</w:t>
      </w:r>
      <w:r w:rsidR="001B286F">
        <w:rPr>
          <w:szCs w:val="22"/>
          <w:lang w:val="pt-BR"/>
        </w:rPr>
        <w:t>1</w:t>
      </w:r>
      <w:r w:rsidR="006441CA" w:rsidRPr="006441CA">
        <w:rPr>
          <w:szCs w:val="22"/>
          <w:lang w:val="pt-BR"/>
        </w:rPr>
        <w:t xml:space="preserve">, </w:t>
      </w:r>
      <w:r w:rsidR="001B286F">
        <w:rPr>
          <w:szCs w:val="22"/>
          <w:lang w:val="pt-BR"/>
        </w:rPr>
        <w:br/>
      </w:r>
      <w:r w:rsidR="006441CA" w:rsidRPr="006441CA">
        <w:rPr>
          <w:szCs w:val="22"/>
          <w:lang w:val="pt-BR"/>
        </w:rPr>
        <w:t>e remetido ao plenário da Assembleia Geral para sua consideração</w:t>
      </w:r>
      <w:r w:rsidRPr="006441CA">
        <w:rPr>
          <w:szCs w:val="22"/>
          <w:lang w:val="pt-PT"/>
        </w:rPr>
        <w:t>)</w:t>
      </w:r>
      <w:r w:rsidR="00A43D2D" w:rsidRPr="006441CA">
        <w:rPr>
          <w:szCs w:val="22"/>
          <w:lang w:val="pt-PT"/>
        </w:rPr>
        <w:t xml:space="preserve"> </w:t>
      </w:r>
    </w:p>
    <w:p w14:paraId="3E104E7B" w14:textId="77777777" w:rsidR="00E71B6A" w:rsidRPr="006441CA" w:rsidRDefault="00E71B6A" w:rsidP="006441CA">
      <w:pPr>
        <w:jc w:val="both"/>
        <w:rPr>
          <w:szCs w:val="22"/>
          <w:lang w:val="pt-BR"/>
        </w:rPr>
      </w:pPr>
    </w:p>
    <w:p w14:paraId="129FA857" w14:textId="77777777" w:rsidR="00E71B6A" w:rsidRPr="006441CA" w:rsidRDefault="00E71B6A" w:rsidP="006441CA">
      <w:pPr>
        <w:jc w:val="both"/>
        <w:rPr>
          <w:szCs w:val="22"/>
          <w:lang w:val="pt-BR"/>
        </w:rPr>
      </w:pPr>
      <w:r w:rsidRPr="006441CA">
        <w:rPr>
          <w:szCs w:val="22"/>
          <w:lang w:val="pt-BR"/>
        </w:rPr>
        <w:t xml:space="preserve"> </w:t>
      </w:r>
    </w:p>
    <w:p w14:paraId="1209DB6A" w14:textId="77777777" w:rsidR="00E71B6A" w:rsidRPr="006441CA" w:rsidRDefault="00E71B6A" w:rsidP="006441CA">
      <w:pPr>
        <w:jc w:val="both"/>
        <w:rPr>
          <w:szCs w:val="22"/>
          <w:lang w:val="pt-BR"/>
        </w:rPr>
      </w:pPr>
      <w:r w:rsidRPr="006441CA">
        <w:rPr>
          <w:szCs w:val="22"/>
          <w:lang w:val="pt-PT"/>
        </w:rPr>
        <w:t xml:space="preserve">A ASSEMBLEIA GERAL, </w:t>
      </w:r>
    </w:p>
    <w:p w14:paraId="1F3321C4" w14:textId="77777777" w:rsidR="00E71B6A" w:rsidRPr="006441CA" w:rsidRDefault="00E71B6A" w:rsidP="006441CA">
      <w:pPr>
        <w:jc w:val="both"/>
        <w:rPr>
          <w:szCs w:val="22"/>
          <w:lang w:val="pt-BR"/>
        </w:rPr>
      </w:pPr>
    </w:p>
    <w:p w14:paraId="07A30EC9" w14:textId="77777777" w:rsidR="00E71B6A" w:rsidRPr="006441CA" w:rsidRDefault="00E71B6A" w:rsidP="006441CA">
      <w:pPr>
        <w:jc w:val="both"/>
        <w:rPr>
          <w:szCs w:val="22"/>
          <w:lang w:val="pt-BR"/>
        </w:rPr>
      </w:pPr>
      <w:r w:rsidRPr="006441CA">
        <w:rPr>
          <w:szCs w:val="22"/>
          <w:lang w:val="pt-PT"/>
        </w:rPr>
        <w:t>RECONHECENDO:</w:t>
      </w:r>
    </w:p>
    <w:p w14:paraId="157AD970" w14:textId="77777777" w:rsidR="00E71B6A" w:rsidRPr="006441CA" w:rsidRDefault="00E71B6A" w:rsidP="006441CA">
      <w:pPr>
        <w:jc w:val="both"/>
        <w:rPr>
          <w:b/>
          <w:szCs w:val="22"/>
          <w:lang w:val="pt-BR"/>
        </w:rPr>
      </w:pPr>
    </w:p>
    <w:p w14:paraId="24F45BCE" w14:textId="291060B9" w:rsidR="00E71B6A" w:rsidRPr="006441CA" w:rsidRDefault="00E71B6A" w:rsidP="006441CA">
      <w:pPr>
        <w:ind w:firstLine="720"/>
        <w:jc w:val="both"/>
        <w:rPr>
          <w:b/>
          <w:szCs w:val="22"/>
          <w:lang w:val="pt-BR"/>
        </w:rPr>
      </w:pPr>
      <w:r w:rsidRPr="006441CA">
        <w:rPr>
          <w:szCs w:val="22"/>
          <w:lang w:val="pt-PT"/>
        </w:rPr>
        <w:t xml:space="preserve">Que o hemisfério ocidental está entre as regiões mais propensas a desastres do mundo e que mais de 300 milhões dos seus cidadãos vivem nas áreas mais vulneráveis a </w:t>
      </w:r>
      <w:r w:rsidRPr="006441CA">
        <w:rPr>
          <w:color w:val="000000" w:themeColor="text1"/>
          <w:szCs w:val="22"/>
          <w:lang w:val="pt-PT"/>
        </w:rPr>
        <w:t>desastres</w:t>
      </w:r>
      <w:r w:rsidRPr="006441CA">
        <w:rPr>
          <w:szCs w:val="22"/>
          <w:lang w:val="pt-PT"/>
        </w:rPr>
        <w:t xml:space="preserve">; </w:t>
      </w:r>
    </w:p>
    <w:p w14:paraId="4D72B791" w14:textId="77777777" w:rsidR="00E71B6A" w:rsidRPr="006441CA" w:rsidRDefault="00E71B6A" w:rsidP="006441CA">
      <w:pPr>
        <w:jc w:val="both"/>
        <w:rPr>
          <w:szCs w:val="22"/>
          <w:lang w:val="pt-BR"/>
        </w:rPr>
      </w:pPr>
    </w:p>
    <w:p w14:paraId="44F90553" w14:textId="668BFCCB" w:rsidR="00E71B6A" w:rsidRPr="006441CA" w:rsidRDefault="00E71B6A" w:rsidP="006441CA">
      <w:pPr>
        <w:ind w:firstLine="720"/>
        <w:jc w:val="both"/>
        <w:rPr>
          <w:szCs w:val="22"/>
          <w:lang w:val="pt-BR"/>
        </w:rPr>
      </w:pPr>
      <w:r w:rsidRPr="006441CA">
        <w:rPr>
          <w:szCs w:val="22"/>
          <w:lang w:val="pt-PT"/>
        </w:rPr>
        <w:t>Que os desastres representam uma ameaça significativa ao desenvolvimento humano integral, à saúde e à segurança pública e à infraestrutura crítica, afetando o bem-estar das gerações atuais e futuras;</w:t>
      </w:r>
      <w:r w:rsidR="00084ED8" w:rsidRPr="006441CA">
        <w:rPr>
          <w:szCs w:val="22"/>
          <w:lang w:val="pt-PT"/>
        </w:rPr>
        <w:t xml:space="preserve"> e</w:t>
      </w:r>
    </w:p>
    <w:p w14:paraId="204E1E37" w14:textId="77777777" w:rsidR="00E71B6A" w:rsidRPr="006441CA" w:rsidRDefault="00E71B6A" w:rsidP="006441CA">
      <w:pPr>
        <w:jc w:val="both"/>
        <w:rPr>
          <w:szCs w:val="22"/>
          <w:lang w:val="pt-BR"/>
        </w:rPr>
      </w:pPr>
    </w:p>
    <w:p w14:paraId="6FE9EE62" w14:textId="231002A4" w:rsidR="00E71B6A" w:rsidRPr="006441CA" w:rsidRDefault="00E71B6A" w:rsidP="006441CA">
      <w:pPr>
        <w:ind w:firstLine="720"/>
        <w:jc w:val="both"/>
        <w:rPr>
          <w:szCs w:val="22"/>
          <w:lang w:val="pt-BR"/>
        </w:rPr>
      </w:pPr>
      <w:r w:rsidRPr="006441CA">
        <w:rPr>
          <w:szCs w:val="22"/>
          <w:lang w:val="pt-PT"/>
        </w:rPr>
        <w:t xml:space="preserve">A necessidade de um enfoque preventivo do risco de desastres, mais amplo e mais centrado nas pessoas, e de que as práticas de redução do risco de desastres abordem riscos múltiplos e sejam multissetoriais, inclusivas e acessíveis para serem eficientes e efetivas; </w:t>
      </w:r>
    </w:p>
    <w:p w14:paraId="7C6B0D99" w14:textId="77777777" w:rsidR="00E71B6A" w:rsidRPr="006441CA" w:rsidRDefault="00E71B6A" w:rsidP="006441CA">
      <w:pPr>
        <w:jc w:val="both"/>
        <w:rPr>
          <w:szCs w:val="22"/>
          <w:lang w:val="pt-BR"/>
        </w:rPr>
      </w:pPr>
    </w:p>
    <w:p w14:paraId="31F5AB48" w14:textId="236DE13F" w:rsidR="00E71B6A" w:rsidRPr="006441CA" w:rsidRDefault="00E71B6A" w:rsidP="006441CA">
      <w:pPr>
        <w:ind w:firstLine="720"/>
        <w:jc w:val="both"/>
        <w:rPr>
          <w:b/>
          <w:szCs w:val="22"/>
          <w:lang w:val="pt-BR"/>
        </w:rPr>
      </w:pPr>
      <w:r w:rsidRPr="006441CA">
        <w:rPr>
          <w:szCs w:val="22"/>
          <w:lang w:val="pt-BR"/>
        </w:rPr>
        <w:t xml:space="preserve">TOMANDO </w:t>
      </w:r>
      <w:r w:rsidRPr="006441CA">
        <w:rPr>
          <w:szCs w:val="22"/>
          <w:lang w:val="pt-PT"/>
        </w:rPr>
        <w:t xml:space="preserve">NOTA COM PREOCUPAÇÃO que as mulheres, as pessoas com deficiência, os idosos, as crianças e os jovens e os grupos de pessoas em condições de vulnerabilidade são com frequência desproporcionalmente afetados pelos desastres, e salientando a necessidade de se garantir que as suas situações/condições vulneráveis específicas sejam identificadas e tratadas na preparação para a resposta e recuperação; </w:t>
      </w:r>
    </w:p>
    <w:p w14:paraId="504B8C7B" w14:textId="77777777" w:rsidR="005932AC" w:rsidRPr="006441CA" w:rsidRDefault="005932AC" w:rsidP="006441CA">
      <w:pPr>
        <w:jc w:val="both"/>
        <w:rPr>
          <w:szCs w:val="22"/>
          <w:lang w:val="pt-BR"/>
        </w:rPr>
      </w:pPr>
    </w:p>
    <w:p w14:paraId="399FDB17" w14:textId="7D5932E8" w:rsidR="00A43D2D" w:rsidRPr="006441CA" w:rsidRDefault="00E71B6A" w:rsidP="006441CA">
      <w:pPr>
        <w:jc w:val="both"/>
        <w:rPr>
          <w:szCs w:val="22"/>
          <w:lang w:val="pt-PT"/>
        </w:rPr>
      </w:pPr>
      <w:r w:rsidRPr="006441CA">
        <w:rPr>
          <w:szCs w:val="22"/>
          <w:lang w:val="pt-PT"/>
        </w:rPr>
        <w:t>RECONHECENDO AINDA</w:t>
      </w:r>
      <w:r w:rsidR="00A43D2D" w:rsidRPr="006441CA">
        <w:rPr>
          <w:szCs w:val="22"/>
          <w:lang w:val="pt-PT"/>
        </w:rPr>
        <w:t>:</w:t>
      </w:r>
      <w:r w:rsidRPr="006441CA">
        <w:rPr>
          <w:szCs w:val="22"/>
          <w:lang w:val="pt-PT"/>
        </w:rPr>
        <w:t xml:space="preserve"> </w:t>
      </w:r>
    </w:p>
    <w:p w14:paraId="6202E185" w14:textId="77777777" w:rsidR="005932AC" w:rsidRPr="006441CA" w:rsidRDefault="005932AC" w:rsidP="006441CA">
      <w:pPr>
        <w:jc w:val="both"/>
        <w:rPr>
          <w:szCs w:val="22"/>
          <w:lang w:val="pt-PT"/>
        </w:rPr>
      </w:pPr>
    </w:p>
    <w:p w14:paraId="21519701" w14:textId="1E75B688" w:rsidR="00E71B6A" w:rsidRPr="006441CA" w:rsidRDefault="00A43D2D" w:rsidP="006441CA">
      <w:pPr>
        <w:ind w:firstLine="720"/>
        <w:jc w:val="both"/>
        <w:rPr>
          <w:szCs w:val="22"/>
          <w:lang w:val="pt-PT"/>
        </w:rPr>
      </w:pPr>
      <w:r w:rsidRPr="006441CA">
        <w:rPr>
          <w:szCs w:val="22"/>
          <w:lang w:val="pt-PT"/>
        </w:rPr>
        <w:t>A</w:t>
      </w:r>
      <w:r w:rsidR="00E71B6A" w:rsidRPr="006441CA">
        <w:rPr>
          <w:szCs w:val="22"/>
          <w:lang w:val="pt-PT"/>
        </w:rPr>
        <w:t xml:space="preserve"> responsabilidade </w:t>
      </w:r>
      <w:r w:rsidR="005D7E63" w:rsidRPr="006441CA">
        <w:rPr>
          <w:szCs w:val="22"/>
          <w:lang w:val="pt-PT"/>
        </w:rPr>
        <w:t xml:space="preserve">básica </w:t>
      </w:r>
      <w:r w:rsidR="00E71B6A" w:rsidRPr="006441CA">
        <w:rPr>
          <w:szCs w:val="22"/>
          <w:lang w:val="pt-PT"/>
        </w:rPr>
        <w:t xml:space="preserve">de cada Estado na prevenção e redução do risco de desastres e na participação na gestão de riscos de desastres, inclusive por meio da implementação voluntária e do acompanhamento do Marco de Sendai, bem como nos esforços de resposta e recuperação precoces, a fim de minimizar o impacto dos desastres e construir resiliência, e a importância da cooperação internacional em apoio aos esforços dos países afetados que possam ter capacidades limitadas nesse aspecto; </w:t>
      </w:r>
      <w:r w:rsidR="005C41FF" w:rsidRPr="006441CA">
        <w:rPr>
          <w:szCs w:val="22"/>
          <w:lang w:val="pt-PT"/>
        </w:rPr>
        <w:t>e</w:t>
      </w:r>
    </w:p>
    <w:p w14:paraId="1DC72240" w14:textId="30AE8289" w:rsidR="005D7E63" w:rsidRPr="006441CA" w:rsidRDefault="005D7E63" w:rsidP="006441CA">
      <w:pPr>
        <w:ind w:firstLine="720"/>
        <w:jc w:val="both"/>
        <w:rPr>
          <w:b/>
          <w:szCs w:val="22"/>
          <w:lang w:val="pt-BR"/>
        </w:rPr>
      </w:pPr>
      <w:r w:rsidRPr="006441CA">
        <w:rPr>
          <w:szCs w:val="22"/>
          <w:lang w:val="pt-PT"/>
        </w:rPr>
        <w:lastRenderedPageBreak/>
        <w:t xml:space="preserve">A contribuição das prioridades acordadas </w:t>
      </w:r>
      <w:r w:rsidR="006631AC" w:rsidRPr="006441CA">
        <w:rPr>
          <w:szCs w:val="22"/>
          <w:lang w:val="pt-PT"/>
        </w:rPr>
        <w:t>na Plataforma Global para a Redução do Risco de Desastres, de 2017, a primeira após a adoção do Marco de Sendai, realizada na cidade de Cancún, México, de 22 a 26 de março de 2017, para a ação coordenada da comunidade internacional</w:t>
      </w:r>
      <w:r w:rsidR="00FC0667" w:rsidRPr="006441CA">
        <w:rPr>
          <w:szCs w:val="22"/>
          <w:lang w:val="pt-PT"/>
        </w:rPr>
        <w:t xml:space="preserve">, com vistas a </w:t>
      </w:r>
      <w:r w:rsidR="006631AC" w:rsidRPr="006441CA">
        <w:rPr>
          <w:szCs w:val="22"/>
          <w:lang w:val="pt-PT"/>
        </w:rPr>
        <w:t xml:space="preserve"> reduzir o risco de danos causados por desastres;</w:t>
      </w:r>
    </w:p>
    <w:p w14:paraId="521ABB95" w14:textId="77777777" w:rsidR="00E71B6A" w:rsidRPr="006441CA" w:rsidRDefault="00E71B6A" w:rsidP="006441CA">
      <w:pPr>
        <w:jc w:val="both"/>
        <w:rPr>
          <w:szCs w:val="22"/>
          <w:lang w:val="pt-BR"/>
        </w:rPr>
      </w:pPr>
    </w:p>
    <w:p w14:paraId="669B2223" w14:textId="02EAAC9A" w:rsidR="00E71B6A" w:rsidRDefault="00E71B6A" w:rsidP="006441CA">
      <w:pPr>
        <w:ind w:firstLine="720"/>
        <w:jc w:val="both"/>
        <w:rPr>
          <w:szCs w:val="22"/>
          <w:lang w:val="pt-PT"/>
        </w:rPr>
      </w:pPr>
      <w:r w:rsidRPr="006441CA">
        <w:rPr>
          <w:szCs w:val="22"/>
          <w:lang w:val="pt-PT"/>
        </w:rPr>
        <w:t>LEMBRANDO que o Marco de Sendai para a Redução do Risco de Desastres 2015-2030, adotado pela Assembleia Geral das Nações Unidas (A/RES 69/283):</w:t>
      </w:r>
    </w:p>
    <w:p w14:paraId="7FEC5420" w14:textId="77777777" w:rsidR="006441CA" w:rsidRPr="006441CA" w:rsidRDefault="006441CA" w:rsidP="006441CA">
      <w:pPr>
        <w:ind w:firstLine="720"/>
        <w:jc w:val="both"/>
        <w:rPr>
          <w:szCs w:val="22"/>
          <w:lang w:val="pt-BR"/>
        </w:rPr>
      </w:pPr>
    </w:p>
    <w:p w14:paraId="68797ED7" w14:textId="119A2674" w:rsidR="00E71B6A" w:rsidRPr="006441CA" w:rsidRDefault="00E71B6A" w:rsidP="006441CA">
      <w:pPr>
        <w:pStyle w:val="ListParagraph"/>
        <w:numPr>
          <w:ilvl w:val="0"/>
          <w:numId w:val="1"/>
        </w:numPr>
        <w:ind w:left="1440" w:hanging="720"/>
        <w:jc w:val="both"/>
        <w:rPr>
          <w:szCs w:val="22"/>
          <w:lang w:val="pt-BR"/>
        </w:rPr>
      </w:pPr>
      <w:r w:rsidRPr="006441CA">
        <w:rPr>
          <w:szCs w:val="22"/>
          <w:lang w:val="pt-PT"/>
        </w:rPr>
        <w:t xml:space="preserve">reconhece que os desastres têm “impacto sobre a economia, a sociedade, a saúde, a cultura e o meio ambiente significativo a curto, médio e longo prazo, especialmente nos níveis local e comunitário”; </w:t>
      </w:r>
    </w:p>
    <w:p w14:paraId="61C1E663" w14:textId="77777777" w:rsidR="006441CA" w:rsidRPr="006441CA" w:rsidRDefault="006441CA" w:rsidP="006441CA">
      <w:pPr>
        <w:pStyle w:val="ListParagraph"/>
        <w:ind w:left="1440"/>
        <w:jc w:val="both"/>
        <w:rPr>
          <w:szCs w:val="22"/>
          <w:lang w:val="pt-BR"/>
        </w:rPr>
      </w:pPr>
    </w:p>
    <w:p w14:paraId="1803EE0D" w14:textId="66B05148" w:rsidR="00E71B6A" w:rsidRPr="006441CA" w:rsidRDefault="00E71B6A" w:rsidP="006441CA">
      <w:pPr>
        <w:pStyle w:val="ListParagraph"/>
        <w:numPr>
          <w:ilvl w:val="0"/>
          <w:numId w:val="1"/>
        </w:numPr>
        <w:ind w:left="1440" w:hanging="720"/>
        <w:jc w:val="both"/>
        <w:rPr>
          <w:szCs w:val="22"/>
          <w:lang w:val="pt-BR"/>
        </w:rPr>
      </w:pPr>
      <w:r w:rsidRPr="006441CA">
        <w:rPr>
          <w:szCs w:val="22"/>
          <w:lang w:val="pt-PT"/>
        </w:rPr>
        <w:t>abrange uma ampla gama de eventos de risco que inclui “</w:t>
      </w:r>
      <w:r w:rsidRPr="006441CA">
        <w:rPr>
          <w:szCs w:val="22"/>
          <w:lang w:val="pt-BR"/>
        </w:rPr>
        <w:t>riscos de pequena e grande escala, frequentes e infrequentes, súbitos e lentos, de causa natural ou humana, bem como os riscos e perigos ambientais, tecnológicos e biológicos” relacionados</w:t>
      </w:r>
      <w:r w:rsidRPr="006441CA">
        <w:rPr>
          <w:szCs w:val="22"/>
          <w:lang w:val="pt-PT"/>
        </w:rPr>
        <w:t xml:space="preserve">; e </w:t>
      </w:r>
    </w:p>
    <w:p w14:paraId="152B37E3" w14:textId="77777777" w:rsidR="006441CA" w:rsidRPr="006441CA" w:rsidRDefault="006441CA" w:rsidP="006441CA">
      <w:pPr>
        <w:pStyle w:val="ListParagraph"/>
        <w:ind w:left="1440"/>
        <w:jc w:val="both"/>
        <w:rPr>
          <w:szCs w:val="22"/>
          <w:lang w:val="pt-BR"/>
        </w:rPr>
      </w:pPr>
    </w:p>
    <w:p w14:paraId="69D02A6F" w14:textId="58BB9AD5" w:rsidR="00E71B6A" w:rsidRPr="006441CA" w:rsidRDefault="00E71B6A" w:rsidP="006441CA">
      <w:pPr>
        <w:pStyle w:val="ListParagraph"/>
        <w:numPr>
          <w:ilvl w:val="0"/>
          <w:numId w:val="1"/>
        </w:numPr>
        <w:ind w:left="1440" w:hanging="720"/>
        <w:jc w:val="both"/>
        <w:rPr>
          <w:b/>
          <w:szCs w:val="22"/>
          <w:lang w:val="pt-BR"/>
        </w:rPr>
      </w:pPr>
      <w:r w:rsidRPr="006441CA">
        <w:rPr>
          <w:szCs w:val="22"/>
          <w:lang w:val="pt-PT"/>
        </w:rPr>
        <w:t>reconhece a necessidade de uma abordagem multidimensional informada dos riscos para prevenir “</w:t>
      </w:r>
      <w:r w:rsidRPr="006441CA">
        <w:rPr>
          <w:szCs w:val="22"/>
          <w:lang w:val="pt-BR"/>
        </w:rPr>
        <w:t xml:space="preserve">novos riscos de desastres e reduzir os riscos de desastres existentes, por meio da implementação </w:t>
      </w:r>
      <w:r w:rsidR="00FC0667" w:rsidRPr="006441CA">
        <w:rPr>
          <w:szCs w:val="22"/>
          <w:lang w:val="pt-BR"/>
        </w:rPr>
        <w:t xml:space="preserve">de </w:t>
      </w:r>
      <w:r w:rsidRPr="006441CA">
        <w:rPr>
          <w:szCs w:val="22"/>
          <w:lang w:val="pt-BR"/>
        </w:rPr>
        <w:t>medidas econômicas, estruturais, jurídicas, sociais, de saúde, culturais, educacionais, ambientais, tecnológicas, políticas e institucionais integradas e inclusivas que previnam e reduzam a exposição a perigos e a vulnerabilidade a desastres, aumentem a preparação para resposta e recuperação e, assim, fortaleçam a resiliência</w:t>
      </w:r>
      <w:r w:rsidRPr="006441CA">
        <w:rPr>
          <w:szCs w:val="22"/>
          <w:lang w:val="pt-PT"/>
        </w:rPr>
        <w:t>”</w:t>
      </w:r>
      <w:r w:rsidRPr="006441CA">
        <w:rPr>
          <w:bCs/>
          <w:szCs w:val="22"/>
          <w:lang w:val="pt-PT"/>
        </w:rPr>
        <w:t>;</w:t>
      </w:r>
    </w:p>
    <w:p w14:paraId="302FCC20" w14:textId="77777777" w:rsidR="006441CA" w:rsidRPr="006441CA" w:rsidRDefault="006441CA" w:rsidP="006441CA">
      <w:pPr>
        <w:pStyle w:val="ListParagraph"/>
        <w:ind w:left="1440"/>
        <w:jc w:val="both"/>
        <w:rPr>
          <w:b/>
          <w:szCs w:val="22"/>
          <w:lang w:val="pt-BR"/>
        </w:rPr>
      </w:pPr>
    </w:p>
    <w:p w14:paraId="71F8C9A0" w14:textId="6A338E3D" w:rsidR="00E71B6A" w:rsidRPr="006441CA" w:rsidRDefault="00E71B6A" w:rsidP="006441CA">
      <w:pPr>
        <w:ind w:firstLine="720"/>
        <w:jc w:val="both"/>
        <w:rPr>
          <w:b/>
          <w:szCs w:val="22"/>
          <w:lang w:val="pt-BR"/>
        </w:rPr>
      </w:pPr>
      <w:r w:rsidRPr="006441CA">
        <w:rPr>
          <w:szCs w:val="22"/>
          <w:lang w:val="pt-PT"/>
        </w:rPr>
        <w:t>REAFIRMANDO o valor da implementação do Marco de Sendai para a Redução do Risco de Desastres 2015-2030 para garantir a redução substancial do risco de desastres e perdas de vidas, dos meios de subsistência e saúde e dos ativos econômicos, físicos, sociais, culturais e ambientais de pessoas, empresas, comunidades e países, e reconhecendo que a</w:t>
      </w:r>
      <w:r w:rsidRPr="006441CA">
        <w:rPr>
          <w:b/>
          <w:bCs/>
          <w:szCs w:val="22"/>
          <w:lang w:val="pt-PT"/>
        </w:rPr>
        <w:t xml:space="preserve"> </w:t>
      </w:r>
      <w:r w:rsidRPr="006441CA">
        <w:rPr>
          <w:szCs w:val="22"/>
          <w:lang w:val="pt-PT"/>
        </w:rPr>
        <w:t>implementação de outros instrumentos, como o Acordo de Paris, a Agenda de Ação de Addis Abeba da Terceira Conferência Internacional sobre Financiamento e Desenvolvimento e a Agenda 2030 para o Desenvolvimento Sustentável, podem contribuir para a redução do risco de desastres</w:t>
      </w:r>
      <w:r w:rsidR="006631AC" w:rsidRPr="006441CA">
        <w:rPr>
          <w:szCs w:val="22"/>
          <w:lang w:val="pt-PT"/>
        </w:rPr>
        <w:t xml:space="preserve"> e o avanço da resiliência a desastres</w:t>
      </w:r>
      <w:r w:rsidRPr="006441CA">
        <w:rPr>
          <w:szCs w:val="22"/>
          <w:lang w:val="pt-PT"/>
        </w:rPr>
        <w:t>;</w:t>
      </w:r>
    </w:p>
    <w:p w14:paraId="705BEF24" w14:textId="77777777" w:rsidR="00E71B6A" w:rsidRPr="006441CA" w:rsidRDefault="00E71B6A" w:rsidP="006441CA">
      <w:pPr>
        <w:ind w:firstLine="720"/>
        <w:jc w:val="both"/>
        <w:rPr>
          <w:szCs w:val="22"/>
          <w:lang w:val="pt-BR"/>
        </w:rPr>
      </w:pPr>
    </w:p>
    <w:p w14:paraId="11F22733" w14:textId="4DB4F6A5" w:rsidR="00E71B6A" w:rsidRPr="006441CA" w:rsidRDefault="00E71B6A" w:rsidP="006441CA">
      <w:pPr>
        <w:ind w:firstLine="720"/>
        <w:jc w:val="both"/>
        <w:rPr>
          <w:b/>
          <w:szCs w:val="22"/>
          <w:lang w:val="pt-BR"/>
        </w:rPr>
      </w:pPr>
      <w:r w:rsidRPr="006441CA">
        <w:rPr>
          <w:szCs w:val="22"/>
          <w:lang w:val="pt-PT"/>
        </w:rPr>
        <w:t>RECONHECENDO que</w:t>
      </w:r>
      <w:r w:rsidR="005C41FF" w:rsidRPr="006441CA">
        <w:rPr>
          <w:szCs w:val="22"/>
          <w:lang w:val="pt-PT"/>
        </w:rPr>
        <w:t>, em coerência com o Marco de Sendai para a Reduçãodo Risco de Desastres</w:t>
      </w:r>
      <w:r w:rsidR="006A5E38" w:rsidRPr="006441CA">
        <w:rPr>
          <w:szCs w:val="22"/>
          <w:lang w:val="pt-PT"/>
        </w:rPr>
        <w:t xml:space="preserve"> </w:t>
      </w:r>
      <w:r w:rsidR="005C41FF" w:rsidRPr="006441CA">
        <w:rPr>
          <w:szCs w:val="22"/>
          <w:lang w:val="pt-PT"/>
        </w:rPr>
        <w:t>2025-2030,</w:t>
      </w:r>
      <w:r w:rsidRPr="006441CA">
        <w:rPr>
          <w:szCs w:val="22"/>
          <w:lang w:val="pt-PT"/>
        </w:rPr>
        <w:t xml:space="preserve"> a Organização dos Estados Americanos aplicou uma abordagem ao enfrentamento do risco de desastres que inclui desastres “de início rápido” e “de início lento”, bem como o que a Estratégia Internacional das Nações Unidas para a Redução do Risco de Desastres (UNISDR) denomina os desastres “intensos” e “extensos”, aprovada no Programa Interamericano de Desenvolvimento Sustentável 2016-2021 (PIDS), mediante a resolução AG/RES. 2882 (XLVI-O-16), e no Plano Interamericano de Prevenção e Resposta em Caso de Desastre e a Coordenação da Assistência Humanitária, mediante a resolução AG/RES. 2750 (XLII-O/12), e mais recentemente, na resolução AG/RES. 2952 (L-O/20), especialmente no contexto dos contínuos impactos da pandemia da covid-19; </w:t>
      </w:r>
    </w:p>
    <w:p w14:paraId="11D69164" w14:textId="77777777" w:rsidR="00E71B6A" w:rsidRPr="006441CA" w:rsidRDefault="00E71B6A" w:rsidP="006441CA">
      <w:pPr>
        <w:jc w:val="both"/>
        <w:rPr>
          <w:b/>
          <w:szCs w:val="22"/>
          <w:lang w:val="pt-BR"/>
        </w:rPr>
      </w:pPr>
    </w:p>
    <w:p w14:paraId="6F947634" w14:textId="1B57F95E" w:rsidR="00E71B6A" w:rsidRPr="006441CA" w:rsidRDefault="00E71B6A" w:rsidP="006441CA">
      <w:pPr>
        <w:tabs>
          <w:tab w:val="left" w:pos="720"/>
        </w:tabs>
        <w:ind w:firstLine="720"/>
        <w:jc w:val="both"/>
        <w:rPr>
          <w:b/>
          <w:szCs w:val="22"/>
          <w:lang w:val="pt-BR"/>
        </w:rPr>
      </w:pPr>
      <w:r w:rsidRPr="006441CA">
        <w:rPr>
          <w:szCs w:val="22"/>
          <w:lang w:val="pt-PT"/>
        </w:rPr>
        <w:t xml:space="preserve">RECONHECENDO TAMBÉM as recomendações prioritárias da Estratégia-Quadro: Da Vulnerabilidade à Resiliência, inclusive, no que diz respeito a desastres, a necessidade urgente de reconstrução resiliente após furacões, na medida em que também se aplica à recorrente experiência da seca no hemisfério; </w:t>
      </w:r>
    </w:p>
    <w:p w14:paraId="2D8790AB" w14:textId="77777777" w:rsidR="00E71B6A" w:rsidRPr="006441CA" w:rsidRDefault="00E71B6A" w:rsidP="006441CA">
      <w:pPr>
        <w:tabs>
          <w:tab w:val="left" w:pos="720"/>
        </w:tabs>
        <w:ind w:firstLine="720"/>
        <w:jc w:val="both"/>
        <w:rPr>
          <w:b/>
          <w:szCs w:val="22"/>
          <w:lang w:val="pt-BR"/>
        </w:rPr>
      </w:pPr>
    </w:p>
    <w:p w14:paraId="44C5B9A0" w14:textId="403934AE" w:rsidR="00E71B6A" w:rsidRPr="006441CA" w:rsidRDefault="00E71B6A" w:rsidP="006441CA">
      <w:pPr>
        <w:tabs>
          <w:tab w:val="left" w:pos="720"/>
        </w:tabs>
        <w:ind w:firstLine="720"/>
        <w:jc w:val="both"/>
        <w:rPr>
          <w:b/>
          <w:szCs w:val="22"/>
          <w:lang w:val="pt-BR"/>
        </w:rPr>
      </w:pPr>
      <w:r w:rsidRPr="006441CA">
        <w:rPr>
          <w:szCs w:val="22"/>
          <w:lang w:val="pt-PT"/>
        </w:rPr>
        <w:lastRenderedPageBreak/>
        <w:t xml:space="preserve">ACOLHENDO os novos parceiros estratégicos regionais e internacionais da Comissão Interamericana de Redução de Desastres Naturais (CIRDN) e incentivando a coordenação contínua em todos os esforços para assistir os Estados membros da OEA em situações de emergência; </w:t>
      </w:r>
    </w:p>
    <w:p w14:paraId="706F103B" w14:textId="77777777" w:rsidR="00E71B6A" w:rsidRPr="006441CA" w:rsidRDefault="00E71B6A" w:rsidP="006441CA">
      <w:pPr>
        <w:tabs>
          <w:tab w:val="left" w:pos="720"/>
        </w:tabs>
        <w:ind w:firstLine="720"/>
        <w:jc w:val="both"/>
        <w:rPr>
          <w:b/>
          <w:szCs w:val="22"/>
          <w:lang w:val="pt-BR"/>
        </w:rPr>
      </w:pPr>
    </w:p>
    <w:p w14:paraId="62981146" w14:textId="6DA6D46B" w:rsidR="00E71B6A" w:rsidRPr="006441CA" w:rsidRDefault="00E71B6A" w:rsidP="006441CA">
      <w:pPr>
        <w:tabs>
          <w:tab w:val="left" w:pos="720"/>
        </w:tabs>
        <w:ind w:firstLine="720"/>
        <w:jc w:val="both"/>
        <w:rPr>
          <w:szCs w:val="22"/>
          <w:lang w:val="pt-PT"/>
        </w:rPr>
      </w:pPr>
      <w:r w:rsidRPr="006441CA">
        <w:rPr>
          <w:szCs w:val="22"/>
          <w:lang w:val="pt-PT"/>
        </w:rPr>
        <w:t xml:space="preserve">RECORDANDO AINDA os compromissos expressos em resoluções e declarações anteriores do Conselho Permanente, reiterados recentemente na CP/RES. 1169 (2318/21) e na CP/DEC. 73 (2307/20) com o agravamento da vulnerabilidade causada pela pandemia da covid-19, de assistir os Estados membros afetados por desastres </w:t>
      </w:r>
      <w:r w:rsidR="0062644D" w:rsidRPr="006441CA">
        <w:rPr>
          <w:szCs w:val="22"/>
          <w:lang w:val="pt-PT"/>
        </w:rPr>
        <w:t>por meio de financiamento mobilizado</w:t>
      </w:r>
      <w:r w:rsidR="0067557F" w:rsidRPr="006441CA">
        <w:rPr>
          <w:szCs w:val="22"/>
          <w:lang w:val="pt-PT"/>
        </w:rPr>
        <w:t>,</w:t>
      </w:r>
      <w:r w:rsidR="0062644D" w:rsidRPr="006441CA">
        <w:rPr>
          <w:szCs w:val="22"/>
          <w:lang w:val="pt-PT"/>
        </w:rPr>
        <w:t xml:space="preserve"> em grande parte</w:t>
      </w:r>
      <w:r w:rsidR="0067557F" w:rsidRPr="006441CA">
        <w:rPr>
          <w:szCs w:val="22"/>
          <w:lang w:val="pt-PT"/>
        </w:rPr>
        <w:t>, a partir de recursos fornecidos por parcerias público-privadas, a fim de</w:t>
      </w:r>
      <w:r w:rsidRPr="006441CA">
        <w:rPr>
          <w:szCs w:val="22"/>
          <w:lang w:val="pt-PT"/>
        </w:rPr>
        <w:t xml:space="preserve"> atender urgentemente às necessidades de recuperação e reconstrução multissetorial e alcançar a resiliência; </w:t>
      </w:r>
    </w:p>
    <w:p w14:paraId="691C49A8" w14:textId="77777777" w:rsidR="0062644D" w:rsidRPr="006441CA" w:rsidRDefault="0062644D" w:rsidP="006441CA">
      <w:pPr>
        <w:tabs>
          <w:tab w:val="left" w:pos="720"/>
        </w:tabs>
        <w:ind w:firstLine="720"/>
        <w:jc w:val="both"/>
        <w:rPr>
          <w:b/>
          <w:szCs w:val="22"/>
          <w:lang w:val="pt-PT"/>
        </w:rPr>
      </w:pPr>
    </w:p>
    <w:p w14:paraId="7EDBA409" w14:textId="4DE7E46C" w:rsidR="00E71B6A" w:rsidRPr="006441CA" w:rsidRDefault="00E71B6A" w:rsidP="006441CA">
      <w:pPr>
        <w:tabs>
          <w:tab w:val="left" w:pos="720"/>
        </w:tabs>
        <w:ind w:firstLine="720"/>
        <w:jc w:val="both"/>
        <w:rPr>
          <w:b/>
          <w:szCs w:val="22"/>
          <w:lang w:val="pt-BR"/>
        </w:rPr>
      </w:pPr>
      <w:r w:rsidRPr="006441CA">
        <w:rPr>
          <w:szCs w:val="22"/>
          <w:lang w:val="pt-PT"/>
        </w:rPr>
        <w:t xml:space="preserve">LEVANDO EM CONSIDERAÇÃO que o objetivo final de todas as atividades de gestão de desastres é a construção de resiliência para tornar as cidades e os assentamentos humanos inclusivos, seguros e sustentáveis nos desastres, a fim de que as vulnerabilidades dos Estados membros a desastres sejam reduzidas e a recuperação das vítimas de desastres seja acelerada; </w:t>
      </w:r>
    </w:p>
    <w:p w14:paraId="4B30E5E7" w14:textId="77777777" w:rsidR="00E71B6A" w:rsidRPr="006441CA" w:rsidRDefault="00E71B6A" w:rsidP="006441CA">
      <w:pPr>
        <w:tabs>
          <w:tab w:val="left" w:pos="720"/>
        </w:tabs>
        <w:ind w:firstLine="720"/>
        <w:jc w:val="both"/>
        <w:rPr>
          <w:b/>
          <w:szCs w:val="22"/>
          <w:lang w:val="pt-BR"/>
        </w:rPr>
      </w:pPr>
    </w:p>
    <w:p w14:paraId="2DF0B9D8" w14:textId="3F85C5FF" w:rsidR="00E71B6A" w:rsidRPr="006441CA" w:rsidRDefault="00E71B6A" w:rsidP="006441CA">
      <w:pPr>
        <w:tabs>
          <w:tab w:val="left" w:pos="720"/>
        </w:tabs>
        <w:ind w:firstLine="720"/>
        <w:jc w:val="both"/>
        <w:rPr>
          <w:szCs w:val="22"/>
          <w:lang w:val="pt-BR"/>
        </w:rPr>
      </w:pPr>
      <w:r w:rsidRPr="006441CA">
        <w:rPr>
          <w:szCs w:val="22"/>
          <w:lang w:val="pt-PT"/>
        </w:rPr>
        <w:t>TENDO EM MENTE o importante papel a ser desempenhado pela OEA na complementação, facilitação e integração de sinergias e esforços com parceiros globais e regionais de gestão de desastres, com seus instrumentos regionais, instituições e iniciativas de assistência aos Estados membros na preparação para a resposta, recuperação e redução da vulnerabilidade a desastres; e</w:t>
      </w:r>
    </w:p>
    <w:p w14:paraId="07164EAA" w14:textId="77777777" w:rsidR="00E71B6A" w:rsidRPr="006441CA" w:rsidRDefault="00E71B6A" w:rsidP="006441CA">
      <w:pPr>
        <w:jc w:val="both"/>
        <w:rPr>
          <w:szCs w:val="22"/>
          <w:lang w:val="pt-BR"/>
        </w:rPr>
      </w:pPr>
    </w:p>
    <w:p w14:paraId="7DD49643" w14:textId="20265045" w:rsidR="00E71B6A" w:rsidRPr="006441CA" w:rsidRDefault="00E71B6A" w:rsidP="006441CA">
      <w:pPr>
        <w:ind w:firstLine="720"/>
        <w:jc w:val="both"/>
        <w:rPr>
          <w:b/>
          <w:szCs w:val="22"/>
          <w:lang w:val="pt-BR"/>
        </w:rPr>
      </w:pPr>
      <w:r w:rsidRPr="006441CA">
        <w:rPr>
          <w:szCs w:val="22"/>
          <w:lang w:val="pt-PT"/>
        </w:rPr>
        <w:t>PREOCUPADA com o fato de que o impacto multissetorial da pandemia d</w:t>
      </w:r>
      <w:r w:rsidR="005A7FB2" w:rsidRPr="006441CA">
        <w:rPr>
          <w:szCs w:val="22"/>
          <w:lang w:val="pt-PT"/>
        </w:rPr>
        <w:t>e</w:t>
      </w:r>
      <w:r w:rsidRPr="006441CA">
        <w:rPr>
          <w:szCs w:val="22"/>
          <w:lang w:val="pt-PT"/>
        </w:rPr>
        <w:t xml:space="preserve"> covid-19 foi debilitante para os Estados membros da OEA nos seus esforços para alcançar os objetivos de desenvolvimento sustentável e aumentar a sua capacidade de avançar na segurança multidimensional no hemisfério; </w:t>
      </w:r>
    </w:p>
    <w:p w14:paraId="5F95859E" w14:textId="77777777" w:rsidR="00E71B6A" w:rsidRPr="006441CA" w:rsidRDefault="00E71B6A" w:rsidP="006441CA">
      <w:pPr>
        <w:jc w:val="both"/>
        <w:rPr>
          <w:b/>
          <w:szCs w:val="22"/>
          <w:lang w:val="pt-BR"/>
        </w:rPr>
      </w:pPr>
    </w:p>
    <w:p w14:paraId="0633F337" w14:textId="77777777" w:rsidR="00E71B6A" w:rsidRPr="006441CA" w:rsidRDefault="00E71B6A" w:rsidP="006441CA">
      <w:pPr>
        <w:jc w:val="both"/>
        <w:rPr>
          <w:szCs w:val="22"/>
          <w:lang w:val="pt-BR"/>
        </w:rPr>
      </w:pPr>
      <w:r w:rsidRPr="006441CA">
        <w:rPr>
          <w:szCs w:val="22"/>
          <w:lang w:val="pt-PT"/>
        </w:rPr>
        <w:t xml:space="preserve">RESOLVE: </w:t>
      </w:r>
    </w:p>
    <w:p w14:paraId="12063F47" w14:textId="77777777" w:rsidR="00E71B6A" w:rsidRPr="006441CA" w:rsidRDefault="00E71B6A" w:rsidP="006441CA">
      <w:pPr>
        <w:jc w:val="both"/>
        <w:rPr>
          <w:szCs w:val="22"/>
          <w:lang w:val="pt-BR"/>
        </w:rPr>
      </w:pPr>
    </w:p>
    <w:p w14:paraId="14B64669" w14:textId="16D32007" w:rsidR="00E71B6A" w:rsidRPr="006441CA" w:rsidRDefault="005A7FB2" w:rsidP="006441CA">
      <w:pPr>
        <w:pStyle w:val="ListParagraph"/>
        <w:numPr>
          <w:ilvl w:val="0"/>
          <w:numId w:val="2"/>
        </w:numPr>
        <w:ind w:left="0" w:firstLine="720"/>
        <w:jc w:val="both"/>
        <w:rPr>
          <w:szCs w:val="22"/>
          <w:lang w:val="pt-BR"/>
        </w:rPr>
      </w:pPr>
      <w:r w:rsidRPr="006441CA">
        <w:rPr>
          <w:szCs w:val="22"/>
          <w:lang w:val="pt-PT"/>
        </w:rPr>
        <w:t xml:space="preserve"> </w:t>
      </w:r>
      <w:r w:rsidR="00E71B6A" w:rsidRPr="006441CA">
        <w:rPr>
          <w:szCs w:val="22"/>
          <w:lang w:val="pt-PT"/>
        </w:rPr>
        <w:t xml:space="preserve">Reafirmar seu compromisso com a implementação integral de todas as recomendações do CIDI/CPD/doc.200/20 rev. 3 sobre as ferramentas e entidades do Sistema Interamericano para abordar a resposta a desastres, em particular a </w:t>
      </w:r>
      <w:r w:rsidR="0067557F" w:rsidRPr="006441CA">
        <w:rPr>
          <w:szCs w:val="22"/>
          <w:lang w:val="pt-PT"/>
        </w:rPr>
        <w:t>execução de uma</w:t>
      </w:r>
      <w:r w:rsidR="00E71B6A" w:rsidRPr="006441CA">
        <w:rPr>
          <w:szCs w:val="22"/>
          <w:lang w:val="pt-PT"/>
        </w:rPr>
        <w:t xml:space="preserve"> Base de Dados do Hemisfério Ocidental o mais rapidamente possível em benefício de todos os Estados membros da OEA e parceiros estratégicos internacionais e sub-regionais de gestão de desastres, e encarregar o CIDI de, em coordenação com a Comissão de Segurança Hemisférica (C</w:t>
      </w:r>
      <w:r w:rsidRPr="006441CA">
        <w:rPr>
          <w:szCs w:val="22"/>
          <w:lang w:val="pt-PT"/>
        </w:rPr>
        <w:t>S</w:t>
      </w:r>
      <w:r w:rsidR="00E71B6A" w:rsidRPr="006441CA">
        <w:rPr>
          <w:szCs w:val="22"/>
          <w:lang w:val="pt-PT"/>
        </w:rPr>
        <w:t>H), supervisionar a execução desses mandatos confiados à Secretaria-Geral</w:t>
      </w:r>
      <w:r w:rsidR="00E71B6A" w:rsidRPr="006441CA">
        <w:rPr>
          <w:bCs/>
          <w:szCs w:val="22"/>
          <w:lang w:val="pt-PT"/>
        </w:rPr>
        <w:t>.</w:t>
      </w:r>
      <w:r w:rsidR="00E71B6A" w:rsidRPr="006441CA">
        <w:rPr>
          <w:szCs w:val="22"/>
          <w:lang w:val="pt-PT"/>
        </w:rPr>
        <w:t xml:space="preserve"> </w:t>
      </w:r>
    </w:p>
    <w:p w14:paraId="2FB7E5CA" w14:textId="77777777" w:rsidR="00E71B6A" w:rsidRPr="006441CA" w:rsidRDefault="00E71B6A" w:rsidP="006441CA">
      <w:pPr>
        <w:ind w:firstLine="720"/>
        <w:jc w:val="both"/>
        <w:rPr>
          <w:b/>
          <w:szCs w:val="22"/>
          <w:lang w:val="pt-BR"/>
        </w:rPr>
      </w:pPr>
    </w:p>
    <w:p w14:paraId="3CF74056" w14:textId="5BF28626" w:rsidR="00E71B6A" w:rsidRPr="006441CA" w:rsidRDefault="00E71B6A" w:rsidP="006441CA">
      <w:pPr>
        <w:pStyle w:val="ListParagraph"/>
        <w:numPr>
          <w:ilvl w:val="0"/>
          <w:numId w:val="2"/>
        </w:numPr>
        <w:ind w:left="0" w:firstLine="720"/>
        <w:jc w:val="both"/>
        <w:rPr>
          <w:szCs w:val="22"/>
          <w:lang w:val="pt-BR"/>
        </w:rPr>
      </w:pPr>
      <w:r w:rsidRPr="006441CA">
        <w:rPr>
          <w:szCs w:val="22"/>
          <w:lang w:val="pt-PT"/>
        </w:rPr>
        <w:t xml:space="preserve">Convidar os Estados membros da OEA, os Observadores </w:t>
      </w:r>
      <w:r w:rsidRPr="006441CA">
        <w:rPr>
          <w:szCs w:val="22"/>
          <w:lang w:val="pt-BR"/>
        </w:rPr>
        <w:t xml:space="preserve">Permanentes </w:t>
      </w:r>
      <w:r w:rsidRPr="006441CA">
        <w:rPr>
          <w:szCs w:val="22"/>
          <w:lang w:val="pt-PT"/>
        </w:rPr>
        <w:t>e os organismos globais e regionais de gestão de desastres a fornecer dados oficiais, incluindo informações sobre o compartilhamento de conhecimento, expertise, lições aprendidas e boas práticas disponíveis aos Estados membros mediante cooperação, para inclusão na Base de Dados do Hemisfério Ocidental com vistas a facilitar a preparação, resposta e recuperação eficazes, e assim, fazer avançar a resiliência em qualquer país que possa estar passando por desastre.</w:t>
      </w:r>
    </w:p>
    <w:p w14:paraId="746C07CB" w14:textId="77777777" w:rsidR="00E71B6A" w:rsidRPr="006441CA" w:rsidRDefault="00E71B6A" w:rsidP="006441CA">
      <w:pPr>
        <w:jc w:val="both"/>
        <w:rPr>
          <w:szCs w:val="22"/>
          <w:lang w:val="pt-BR"/>
        </w:rPr>
      </w:pPr>
    </w:p>
    <w:p w14:paraId="6F73EDCE" w14:textId="152AB96C" w:rsidR="00E71B6A" w:rsidRPr="006441CA" w:rsidRDefault="005A7FB2" w:rsidP="006441CA">
      <w:pPr>
        <w:ind w:firstLine="720"/>
        <w:jc w:val="both"/>
        <w:rPr>
          <w:szCs w:val="22"/>
          <w:lang w:val="pt-BR"/>
        </w:rPr>
      </w:pPr>
      <w:r w:rsidRPr="006441CA">
        <w:rPr>
          <w:szCs w:val="22"/>
          <w:lang w:val="pt-PT"/>
        </w:rPr>
        <w:t xml:space="preserve">3. </w:t>
      </w:r>
      <w:r w:rsidR="006A5E38" w:rsidRPr="006441CA">
        <w:rPr>
          <w:szCs w:val="22"/>
          <w:lang w:val="pt-PT"/>
        </w:rPr>
        <w:tab/>
      </w:r>
      <w:r w:rsidR="00E71B6A" w:rsidRPr="006441CA">
        <w:rPr>
          <w:szCs w:val="22"/>
          <w:lang w:val="pt-PT"/>
        </w:rPr>
        <w:t xml:space="preserve">Sediar um encontro hemisférico, por meio do Conselho Permanente (CP) e do Conselho Interamericano de Desenvolvimento Integral (CIDI), sobre resiliência a desastres no primeiro trimestre de 2022, com a participação virtual dos membros da </w:t>
      </w:r>
      <w:r w:rsidRPr="006441CA">
        <w:rPr>
          <w:szCs w:val="22"/>
          <w:lang w:val="pt-PT"/>
        </w:rPr>
        <w:t>CIRDN</w:t>
      </w:r>
      <w:r w:rsidR="00E71B6A" w:rsidRPr="006441CA">
        <w:rPr>
          <w:szCs w:val="22"/>
          <w:lang w:val="pt-PT"/>
        </w:rPr>
        <w:t xml:space="preserve"> e de organizações sub-regionais de prevenção e resposta a desastres, como a </w:t>
      </w:r>
      <w:r w:rsidR="00E71B6A" w:rsidRPr="006441CA">
        <w:rPr>
          <w:szCs w:val="22"/>
          <w:lang w:val="pt-BR"/>
        </w:rPr>
        <w:t>Agência Caribenha de Gestão de Emergência em Casos de Desastre</w:t>
      </w:r>
      <w:r w:rsidR="00E71B6A" w:rsidRPr="006441CA">
        <w:rPr>
          <w:szCs w:val="22"/>
          <w:lang w:val="pt-PT"/>
        </w:rPr>
        <w:t xml:space="preserve"> (CDEMA), o </w:t>
      </w:r>
      <w:r w:rsidR="00E71B6A" w:rsidRPr="006441CA">
        <w:rPr>
          <w:szCs w:val="22"/>
          <w:lang w:val="pt-BR"/>
        </w:rPr>
        <w:t xml:space="preserve">Centro de Coordenação para a Prevenção dos Desastres Naturais na América </w:t>
      </w:r>
      <w:r w:rsidR="00E71B6A" w:rsidRPr="006441CA">
        <w:rPr>
          <w:szCs w:val="22"/>
          <w:lang w:val="pt-BR"/>
        </w:rPr>
        <w:lastRenderedPageBreak/>
        <w:t>Central</w:t>
      </w:r>
      <w:r w:rsidR="00E71B6A" w:rsidRPr="006441CA">
        <w:rPr>
          <w:szCs w:val="22"/>
          <w:lang w:val="pt-PT"/>
        </w:rPr>
        <w:t xml:space="preserve"> (CEPREDENAC), o Comitê Andino de Prevenção e Atenção a Desastres (CAPRADE) e a Reunião de Ministros e Altas Autoridades de Gestão Integral de Riscos de Desastres, do MERCOSUL (RMAGIR), bem como agências similares do sistema das Nações Unidas e de outras organizações internacionais, para considerar e oferecer recomendações sobre medidas mais inclusivas, inovadoras e integrativas para melhorar a eficácia do papel da OEA na cooperação multilateral em redução, resposta, recuperação e reconstrução de risco de desastres, a fim de promover a resiliência a desastres no </w:t>
      </w:r>
      <w:r w:rsidR="006A5E38" w:rsidRPr="006441CA">
        <w:rPr>
          <w:szCs w:val="22"/>
          <w:lang w:val="pt-PT"/>
        </w:rPr>
        <w:t>H</w:t>
      </w:r>
      <w:r w:rsidR="00E71B6A" w:rsidRPr="006441CA">
        <w:rPr>
          <w:szCs w:val="22"/>
          <w:lang w:val="pt-PT"/>
        </w:rPr>
        <w:t xml:space="preserve">emisfério. </w:t>
      </w:r>
    </w:p>
    <w:p w14:paraId="4D76E9CD" w14:textId="5EAE2243" w:rsidR="00E71B6A" w:rsidRPr="006441CA" w:rsidRDefault="00E71B6A" w:rsidP="006441CA">
      <w:pPr>
        <w:ind w:firstLine="720"/>
        <w:jc w:val="both"/>
        <w:rPr>
          <w:szCs w:val="22"/>
          <w:lang w:val="pt-BR"/>
        </w:rPr>
      </w:pPr>
    </w:p>
    <w:p w14:paraId="65F441F3" w14:textId="31B25FE3" w:rsidR="00E71B6A" w:rsidRPr="006441CA" w:rsidRDefault="005A7FB2" w:rsidP="006441CA">
      <w:pPr>
        <w:ind w:firstLine="720"/>
        <w:jc w:val="both"/>
        <w:rPr>
          <w:b/>
          <w:szCs w:val="22"/>
          <w:lang w:val="pt-BR"/>
        </w:rPr>
      </w:pPr>
      <w:r w:rsidRPr="006441CA">
        <w:rPr>
          <w:szCs w:val="22"/>
          <w:lang w:val="pt-BR"/>
        </w:rPr>
        <w:t xml:space="preserve">4. </w:t>
      </w:r>
      <w:r w:rsidR="006A5E38" w:rsidRPr="006441CA">
        <w:rPr>
          <w:szCs w:val="22"/>
          <w:lang w:val="pt-BR"/>
        </w:rPr>
        <w:tab/>
      </w:r>
      <w:r w:rsidR="00E71B6A" w:rsidRPr="006441CA">
        <w:rPr>
          <w:szCs w:val="22"/>
          <w:lang w:val="pt-PT"/>
        </w:rPr>
        <w:t xml:space="preserve">Promover a integração, a cooperação e a colaboração multissetorial na OEA e na Secretaria-Geral em todas as medidas adotadas para implementação nos quatro pilares da OEA que promovam a resiliência a desastres no hemisfério. </w:t>
      </w:r>
    </w:p>
    <w:p w14:paraId="6692F75E" w14:textId="77777777" w:rsidR="00E71B6A" w:rsidRPr="006441CA" w:rsidRDefault="00E71B6A" w:rsidP="006441CA">
      <w:pPr>
        <w:ind w:firstLine="720"/>
        <w:jc w:val="both"/>
        <w:rPr>
          <w:b/>
          <w:szCs w:val="22"/>
          <w:lang w:val="pt-BR"/>
        </w:rPr>
      </w:pPr>
    </w:p>
    <w:p w14:paraId="2F28C729" w14:textId="5B204F9E" w:rsidR="00E71B6A" w:rsidRPr="006441CA" w:rsidRDefault="005A7FB2" w:rsidP="006441CA">
      <w:pPr>
        <w:ind w:firstLine="720"/>
        <w:jc w:val="both"/>
        <w:rPr>
          <w:szCs w:val="22"/>
          <w:lang w:val="pt-BR"/>
        </w:rPr>
      </w:pPr>
      <w:r w:rsidRPr="006441CA">
        <w:rPr>
          <w:szCs w:val="22"/>
          <w:lang w:val="pt-PT"/>
        </w:rPr>
        <w:t xml:space="preserve">5. </w:t>
      </w:r>
      <w:r w:rsidR="006A5E38" w:rsidRPr="006441CA">
        <w:rPr>
          <w:szCs w:val="22"/>
          <w:lang w:val="pt-PT"/>
        </w:rPr>
        <w:tab/>
      </w:r>
      <w:r w:rsidR="00E71B6A" w:rsidRPr="006441CA">
        <w:rPr>
          <w:szCs w:val="22"/>
          <w:lang w:val="pt-PT"/>
        </w:rPr>
        <w:t xml:space="preserve">Solicitar que a Secretaria-Geral fortaleça as suas relações com os parceiros estratégicos internacionais e sub-regionais de gestão de desastres, especialmente na Comissão Interamericana de Redução de Riscos de Desastres (CIRDN), a fim de complementar, facilitar e integrar a implementação de quaisquer medidas novas e existentes para promover a resiliência a desastres no hemisfério. </w:t>
      </w:r>
    </w:p>
    <w:p w14:paraId="4A6D4CF5" w14:textId="77777777" w:rsidR="00E71B6A" w:rsidRPr="006441CA" w:rsidRDefault="00E71B6A" w:rsidP="006441CA">
      <w:pPr>
        <w:ind w:firstLine="720"/>
        <w:jc w:val="both"/>
        <w:rPr>
          <w:szCs w:val="22"/>
          <w:lang w:val="pt-BR"/>
        </w:rPr>
      </w:pPr>
    </w:p>
    <w:p w14:paraId="5E2E1D68" w14:textId="41D7109D" w:rsidR="00E71B6A" w:rsidRPr="006441CA" w:rsidRDefault="005A7FB2" w:rsidP="006441CA">
      <w:pPr>
        <w:ind w:firstLine="720"/>
        <w:jc w:val="both"/>
        <w:rPr>
          <w:szCs w:val="22"/>
          <w:lang w:val="pt-BR"/>
        </w:rPr>
      </w:pPr>
      <w:r w:rsidRPr="006441CA">
        <w:rPr>
          <w:szCs w:val="22"/>
          <w:lang w:val="pt-PT"/>
        </w:rPr>
        <w:t xml:space="preserve">6. </w:t>
      </w:r>
      <w:r w:rsidR="006A5E38" w:rsidRPr="006441CA">
        <w:rPr>
          <w:szCs w:val="22"/>
          <w:lang w:val="pt-PT"/>
        </w:rPr>
        <w:tab/>
      </w:r>
      <w:r w:rsidR="00E71B6A" w:rsidRPr="006441CA">
        <w:rPr>
          <w:szCs w:val="22"/>
          <w:lang w:val="pt-PT"/>
        </w:rPr>
        <w:t>Incentivar os Estados membros, em consonância com o Marco de Sendai</w:t>
      </w:r>
      <w:r w:rsidR="006A5E38" w:rsidRPr="006441CA">
        <w:rPr>
          <w:szCs w:val="22"/>
          <w:lang w:val="pt-PT"/>
        </w:rPr>
        <w:t>,</w:t>
      </w:r>
      <w:r w:rsidR="00E71B6A" w:rsidRPr="006441CA">
        <w:rPr>
          <w:szCs w:val="22"/>
          <w:lang w:val="pt-PT"/>
        </w:rPr>
        <w:t xml:space="preserve"> a promover a redução do risco de desastres, incluindo prevenção, mitigação e preparação, a fim de se garantir resposta e recuperação rápidas e eficazes em casos de desastres e promover a cooperação internacional para a construção de resiliência.</w:t>
      </w:r>
    </w:p>
    <w:p w14:paraId="2A2B06C9" w14:textId="77777777" w:rsidR="00E71B6A" w:rsidRPr="006441CA" w:rsidRDefault="00E71B6A" w:rsidP="006441CA">
      <w:pPr>
        <w:ind w:firstLine="720"/>
        <w:jc w:val="both"/>
        <w:rPr>
          <w:szCs w:val="22"/>
          <w:lang w:val="pt-BR"/>
        </w:rPr>
      </w:pPr>
    </w:p>
    <w:p w14:paraId="4FB004FE" w14:textId="14E841A3" w:rsidR="00E71B6A" w:rsidRPr="006441CA" w:rsidRDefault="005A7FB2" w:rsidP="006441CA">
      <w:pPr>
        <w:ind w:firstLine="720"/>
        <w:jc w:val="both"/>
        <w:rPr>
          <w:szCs w:val="22"/>
          <w:lang w:val="pt-BR"/>
        </w:rPr>
      </w:pPr>
      <w:r w:rsidRPr="006441CA">
        <w:rPr>
          <w:szCs w:val="22"/>
          <w:lang w:val="pt-PT"/>
        </w:rPr>
        <w:t xml:space="preserve">7. </w:t>
      </w:r>
      <w:r w:rsidR="00A35F74" w:rsidRPr="006441CA">
        <w:rPr>
          <w:szCs w:val="22"/>
          <w:lang w:val="pt-PT"/>
        </w:rPr>
        <w:tab/>
      </w:r>
      <w:r w:rsidR="00E71B6A" w:rsidRPr="006441CA">
        <w:rPr>
          <w:szCs w:val="22"/>
          <w:lang w:val="pt-PT"/>
        </w:rPr>
        <w:t xml:space="preserve">Instar os Estados membros a que continuem a adotar, quando requerido, e a implementar efetivamente as medidas legislativas necessárias e outras medidas adequadas, para mitigar os efeitos dos desastres e integrar estratégias de redução de risco de desastres no planejamento do seu desenvolvimento. </w:t>
      </w:r>
    </w:p>
    <w:p w14:paraId="2EBC520D" w14:textId="77777777" w:rsidR="00E71B6A" w:rsidRPr="006441CA" w:rsidRDefault="00E71B6A" w:rsidP="006441CA">
      <w:pPr>
        <w:ind w:firstLine="720"/>
        <w:jc w:val="both"/>
        <w:rPr>
          <w:szCs w:val="22"/>
          <w:lang w:val="pt-BR"/>
        </w:rPr>
      </w:pPr>
    </w:p>
    <w:p w14:paraId="279683F8" w14:textId="6A9AE42C" w:rsidR="005C4521" w:rsidRDefault="005A7FB2" w:rsidP="006441CA">
      <w:pPr>
        <w:ind w:firstLine="720"/>
        <w:jc w:val="both"/>
        <w:rPr>
          <w:szCs w:val="22"/>
          <w:lang w:val="pt-PT"/>
        </w:rPr>
      </w:pPr>
      <w:r w:rsidRPr="006441CA">
        <w:rPr>
          <w:szCs w:val="22"/>
          <w:lang w:val="pt-PT"/>
        </w:rPr>
        <w:t xml:space="preserve">8. </w:t>
      </w:r>
      <w:r w:rsidR="00A35F74" w:rsidRPr="006441CA">
        <w:rPr>
          <w:szCs w:val="22"/>
          <w:lang w:val="pt-PT"/>
        </w:rPr>
        <w:tab/>
      </w:r>
      <w:r w:rsidR="00E71B6A" w:rsidRPr="006441CA">
        <w:rPr>
          <w:szCs w:val="22"/>
          <w:lang w:val="pt-PT"/>
        </w:rPr>
        <w:t xml:space="preserve">Solicitar ao Conselho Permanente que informe o Quinquagésimo Segundo Período Ordinário de Sessões da Assembleia Geral sobre a implementação desta resolução, que estará sujeita à disponibilidade de recursos financeiros no orçamento-programa da Organização e de outros recursos. </w:t>
      </w:r>
    </w:p>
    <w:p w14:paraId="533064B1" w14:textId="6C658443" w:rsidR="001B286F" w:rsidRDefault="001B286F" w:rsidP="006441CA">
      <w:pPr>
        <w:ind w:firstLine="720"/>
        <w:jc w:val="both"/>
        <w:rPr>
          <w:szCs w:val="22"/>
          <w:lang w:val="pt-PT"/>
        </w:rPr>
      </w:pPr>
    </w:p>
    <w:p w14:paraId="0D8FE811" w14:textId="685301A2" w:rsidR="001B286F" w:rsidRPr="006441CA" w:rsidRDefault="001B286F" w:rsidP="006441CA">
      <w:pPr>
        <w:ind w:firstLine="720"/>
        <w:jc w:val="both"/>
        <w:rPr>
          <w:szCs w:val="22"/>
          <w:lang w:val="pt-B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43395F" wp14:editId="371A1AFB">
            <wp:simplePos x="0" y="0"/>
            <wp:positionH relativeFrom="margin">
              <wp:align>right</wp:align>
            </wp:positionH>
            <wp:positionV relativeFrom="paragraph">
              <wp:posOffset>2166197</wp:posOffset>
            </wp:positionV>
            <wp:extent cx="713232" cy="713232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72A2B4" wp14:editId="2A0B473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BC1BC4D" w14:textId="37E162CB" w:rsidR="001B286F" w:rsidRPr="001B286F" w:rsidRDefault="001B28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B63DA7">
                              <w:rPr>
                                <w:noProof/>
                                <w:sz w:val="18"/>
                              </w:rPr>
                              <w:t>AG08391P01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2A2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2BC1BC4D" w14:textId="37E162CB" w:rsidR="001B286F" w:rsidRPr="001B286F" w:rsidRDefault="001B286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B63DA7">
                        <w:rPr>
                          <w:noProof/>
                          <w:sz w:val="18"/>
                        </w:rPr>
                        <w:t>AG08391P01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B286F" w:rsidRPr="006441CA" w:rsidSect="006441CA">
      <w:headerReference w:type="default" r:id="rId11"/>
      <w:headerReference w:type="first" r:id="rId12"/>
      <w:type w:val="oddPage"/>
      <w:pgSz w:w="12240" w:h="15840" w:code="1"/>
      <w:pgMar w:top="2160" w:right="1570" w:bottom="1296" w:left="1699" w:header="1296" w:footer="1296" w:gutter="0"/>
      <w:pgNumType w:fmt="numberInDash" w:start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6E41" w14:textId="77777777" w:rsidR="00100054" w:rsidRDefault="00100054">
      <w:r>
        <w:separator/>
      </w:r>
    </w:p>
  </w:endnote>
  <w:endnote w:type="continuationSeparator" w:id="0">
    <w:p w14:paraId="43399861" w14:textId="77777777" w:rsidR="00100054" w:rsidRDefault="0010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7060" w14:textId="77777777" w:rsidR="00100054" w:rsidRDefault="00100054">
      <w:r>
        <w:separator/>
      </w:r>
    </w:p>
  </w:footnote>
  <w:footnote w:type="continuationSeparator" w:id="0">
    <w:p w14:paraId="121EE86A" w14:textId="77777777" w:rsidR="00100054" w:rsidRDefault="0010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2600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C3E648" w14:textId="6231B0FC" w:rsidR="006441CA" w:rsidRDefault="006441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88556" w14:textId="77777777" w:rsidR="006441CA" w:rsidRDefault="00644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4452" w14:textId="77777777" w:rsidR="00731BA7" w:rsidRDefault="00731B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6403"/>
    <w:multiLevelType w:val="hybridMultilevel"/>
    <w:tmpl w:val="FC667E94"/>
    <w:lvl w:ilvl="0" w:tplc="CA6E9066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56" w:hanging="360"/>
      </w:pPr>
    </w:lvl>
    <w:lvl w:ilvl="2" w:tplc="0416001B" w:tentative="1">
      <w:start w:val="1"/>
      <w:numFmt w:val="lowerRoman"/>
      <w:lvlText w:val="%3."/>
      <w:lvlJc w:val="right"/>
      <w:pPr>
        <w:ind w:left="2976" w:hanging="180"/>
      </w:pPr>
    </w:lvl>
    <w:lvl w:ilvl="3" w:tplc="0416000F" w:tentative="1">
      <w:start w:val="1"/>
      <w:numFmt w:val="decimal"/>
      <w:lvlText w:val="%4."/>
      <w:lvlJc w:val="left"/>
      <w:pPr>
        <w:ind w:left="3696" w:hanging="360"/>
      </w:pPr>
    </w:lvl>
    <w:lvl w:ilvl="4" w:tplc="04160019" w:tentative="1">
      <w:start w:val="1"/>
      <w:numFmt w:val="lowerLetter"/>
      <w:lvlText w:val="%5."/>
      <w:lvlJc w:val="left"/>
      <w:pPr>
        <w:ind w:left="4416" w:hanging="360"/>
      </w:pPr>
    </w:lvl>
    <w:lvl w:ilvl="5" w:tplc="0416001B" w:tentative="1">
      <w:start w:val="1"/>
      <w:numFmt w:val="lowerRoman"/>
      <w:lvlText w:val="%6."/>
      <w:lvlJc w:val="right"/>
      <w:pPr>
        <w:ind w:left="5136" w:hanging="180"/>
      </w:pPr>
    </w:lvl>
    <w:lvl w:ilvl="6" w:tplc="0416000F" w:tentative="1">
      <w:start w:val="1"/>
      <w:numFmt w:val="decimal"/>
      <w:lvlText w:val="%7."/>
      <w:lvlJc w:val="left"/>
      <w:pPr>
        <w:ind w:left="5856" w:hanging="360"/>
      </w:pPr>
    </w:lvl>
    <w:lvl w:ilvl="7" w:tplc="04160019" w:tentative="1">
      <w:start w:val="1"/>
      <w:numFmt w:val="lowerLetter"/>
      <w:lvlText w:val="%8."/>
      <w:lvlJc w:val="left"/>
      <w:pPr>
        <w:ind w:left="6576" w:hanging="360"/>
      </w:pPr>
    </w:lvl>
    <w:lvl w:ilvl="8" w:tplc="0416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" w15:restartNumberingAfterBreak="0">
    <w:nsid w:val="3F864B9F"/>
    <w:multiLevelType w:val="hybridMultilevel"/>
    <w:tmpl w:val="CF68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fr-CA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US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6" w:nlCheck="1" w:checkStyle="1"/>
  <w:activeWritingStyle w:appName="MSWord" w:lang="es-US" w:vendorID="64" w:dllVersion="6" w:nlCheck="1" w:checkStyle="1"/>
  <w:activeWritingStyle w:appName="MSWord" w:lang="es-CL" w:vendorID="64" w:dllVersion="0" w:nlCheck="1" w:checkStyle="0"/>
  <w:activeWritingStyle w:appName="MSWord" w:lang="en-CA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4A"/>
    <w:rsid w:val="00000B20"/>
    <w:rsid w:val="00000B7F"/>
    <w:rsid w:val="000057B9"/>
    <w:rsid w:val="00010744"/>
    <w:rsid w:val="00014210"/>
    <w:rsid w:val="00024DF0"/>
    <w:rsid w:val="00032CC8"/>
    <w:rsid w:val="00033649"/>
    <w:rsid w:val="00034D1E"/>
    <w:rsid w:val="000360C8"/>
    <w:rsid w:val="00042067"/>
    <w:rsid w:val="00044AFB"/>
    <w:rsid w:val="00047269"/>
    <w:rsid w:val="0005166C"/>
    <w:rsid w:val="000557E4"/>
    <w:rsid w:val="000562B6"/>
    <w:rsid w:val="00062449"/>
    <w:rsid w:val="000644E7"/>
    <w:rsid w:val="00064F53"/>
    <w:rsid w:val="00067961"/>
    <w:rsid w:val="000700A3"/>
    <w:rsid w:val="0007077E"/>
    <w:rsid w:val="000711D2"/>
    <w:rsid w:val="000712CF"/>
    <w:rsid w:val="00073F78"/>
    <w:rsid w:val="000843C3"/>
    <w:rsid w:val="00084555"/>
    <w:rsid w:val="00084ED8"/>
    <w:rsid w:val="00095BC9"/>
    <w:rsid w:val="000977DC"/>
    <w:rsid w:val="00097D4B"/>
    <w:rsid w:val="000B035C"/>
    <w:rsid w:val="000C06C5"/>
    <w:rsid w:val="000C70DB"/>
    <w:rsid w:val="000D7B6D"/>
    <w:rsid w:val="000D7F13"/>
    <w:rsid w:val="000E1E3A"/>
    <w:rsid w:val="000E2EC1"/>
    <w:rsid w:val="000E3AB7"/>
    <w:rsid w:val="000E4212"/>
    <w:rsid w:val="000E5BB7"/>
    <w:rsid w:val="000F0BCA"/>
    <w:rsid w:val="000F0E24"/>
    <w:rsid w:val="000F2488"/>
    <w:rsid w:val="000F4DD3"/>
    <w:rsid w:val="000F50AD"/>
    <w:rsid w:val="000F5C8B"/>
    <w:rsid w:val="000F734B"/>
    <w:rsid w:val="000F75FD"/>
    <w:rsid w:val="00100054"/>
    <w:rsid w:val="001032DA"/>
    <w:rsid w:val="0010362B"/>
    <w:rsid w:val="00107984"/>
    <w:rsid w:val="00110BFD"/>
    <w:rsid w:val="0011413D"/>
    <w:rsid w:val="00116A65"/>
    <w:rsid w:val="00116F7F"/>
    <w:rsid w:val="001170D9"/>
    <w:rsid w:val="00117D59"/>
    <w:rsid w:val="00121D91"/>
    <w:rsid w:val="00124274"/>
    <w:rsid w:val="00126EEF"/>
    <w:rsid w:val="00131A52"/>
    <w:rsid w:val="0013281A"/>
    <w:rsid w:val="00133BD0"/>
    <w:rsid w:val="00136C6B"/>
    <w:rsid w:val="00145A80"/>
    <w:rsid w:val="00147567"/>
    <w:rsid w:val="00152D16"/>
    <w:rsid w:val="00152EAB"/>
    <w:rsid w:val="0016229A"/>
    <w:rsid w:val="00162CE7"/>
    <w:rsid w:val="00177A45"/>
    <w:rsid w:val="001822AE"/>
    <w:rsid w:val="00184B2C"/>
    <w:rsid w:val="00186FD4"/>
    <w:rsid w:val="00190232"/>
    <w:rsid w:val="00191915"/>
    <w:rsid w:val="00191EFE"/>
    <w:rsid w:val="00192B06"/>
    <w:rsid w:val="00193368"/>
    <w:rsid w:val="00195AE6"/>
    <w:rsid w:val="001A11A6"/>
    <w:rsid w:val="001A299D"/>
    <w:rsid w:val="001A35AF"/>
    <w:rsid w:val="001A5EF7"/>
    <w:rsid w:val="001B1771"/>
    <w:rsid w:val="001B25A5"/>
    <w:rsid w:val="001B286F"/>
    <w:rsid w:val="001B37C3"/>
    <w:rsid w:val="001B62F6"/>
    <w:rsid w:val="001C545D"/>
    <w:rsid w:val="001D231C"/>
    <w:rsid w:val="001D344A"/>
    <w:rsid w:val="001D4CC1"/>
    <w:rsid w:val="001D5995"/>
    <w:rsid w:val="001D6D92"/>
    <w:rsid w:val="001E10DC"/>
    <w:rsid w:val="001E18DF"/>
    <w:rsid w:val="001E5CCF"/>
    <w:rsid w:val="001F07DC"/>
    <w:rsid w:val="001F6387"/>
    <w:rsid w:val="001F75B7"/>
    <w:rsid w:val="001F7695"/>
    <w:rsid w:val="0020041D"/>
    <w:rsid w:val="00201C94"/>
    <w:rsid w:val="002026D1"/>
    <w:rsid w:val="00213007"/>
    <w:rsid w:val="00215D1E"/>
    <w:rsid w:val="00216D47"/>
    <w:rsid w:val="00222771"/>
    <w:rsid w:val="00222ECF"/>
    <w:rsid w:val="00226CCD"/>
    <w:rsid w:val="00231675"/>
    <w:rsid w:val="00236123"/>
    <w:rsid w:val="0023773F"/>
    <w:rsid w:val="00241E0B"/>
    <w:rsid w:val="00242264"/>
    <w:rsid w:val="00242CD2"/>
    <w:rsid w:val="002446B9"/>
    <w:rsid w:val="002466DB"/>
    <w:rsid w:val="00253FE6"/>
    <w:rsid w:val="00257FF2"/>
    <w:rsid w:val="002602E5"/>
    <w:rsid w:val="00260E32"/>
    <w:rsid w:val="00262BDF"/>
    <w:rsid w:val="0026585C"/>
    <w:rsid w:val="00272C72"/>
    <w:rsid w:val="00276160"/>
    <w:rsid w:val="002774FB"/>
    <w:rsid w:val="00283A48"/>
    <w:rsid w:val="002902EB"/>
    <w:rsid w:val="002911AF"/>
    <w:rsid w:val="00292789"/>
    <w:rsid w:val="00294A9C"/>
    <w:rsid w:val="002951A8"/>
    <w:rsid w:val="00295312"/>
    <w:rsid w:val="00297970"/>
    <w:rsid w:val="002A0107"/>
    <w:rsid w:val="002A3F61"/>
    <w:rsid w:val="002A45FE"/>
    <w:rsid w:val="002A4901"/>
    <w:rsid w:val="002A58A9"/>
    <w:rsid w:val="002A6F82"/>
    <w:rsid w:val="002A717A"/>
    <w:rsid w:val="002B591D"/>
    <w:rsid w:val="002B60B0"/>
    <w:rsid w:val="002C3427"/>
    <w:rsid w:val="002C4709"/>
    <w:rsid w:val="002D3495"/>
    <w:rsid w:val="002D59EB"/>
    <w:rsid w:val="002D6110"/>
    <w:rsid w:val="002F339F"/>
    <w:rsid w:val="002F41E6"/>
    <w:rsid w:val="00300E01"/>
    <w:rsid w:val="00301DA3"/>
    <w:rsid w:val="003026FE"/>
    <w:rsid w:val="00306DBF"/>
    <w:rsid w:val="003072D6"/>
    <w:rsid w:val="0031168B"/>
    <w:rsid w:val="003160EE"/>
    <w:rsid w:val="00320841"/>
    <w:rsid w:val="00322CB1"/>
    <w:rsid w:val="0032387B"/>
    <w:rsid w:val="00327C1C"/>
    <w:rsid w:val="00332262"/>
    <w:rsid w:val="00333837"/>
    <w:rsid w:val="00334524"/>
    <w:rsid w:val="003366F5"/>
    <w:rsid w:val="00337709"/>
    <w:rsid w:val="003377F9"/>
    <w:rsid w:val="00340B54"/>
    <w:rsid w:val="00340BF6"/>
    <w:rsid w:val="00341033"/>
    <w:rsid w:val="003520A7"/>
    <w:rsid w:val="003568F1"/>
    <w:rsid w:val="00361591"/>
    <w:rsid w:val="00361A1F"/>
    <w:rsid w:val="003623A0"/>
    <w:rsid w:val="0036681A"/>
    <w:rsid w:val="003705DC"/>
    <w:rsid w:val="0037295B"/>
    <w:rsid w:val="00375E1A"/>
    <w:rsid w:val="00376000"/>
    <w:rsid w:val="00380C00"/>
    <w:rsid w:val="0038264D"/>
    <w:rsid w:val="00383660"/>
    <w:rsid w:val="00384927"/>
    <w:rsid w:val="00391A8F"/>
    <w:rsid w:val="003932DE"/>
    <w:rsid w:val="00393416"/>
    <w:rsid w:val="003976AE"/>
    <w:rsid w:val="003A1CF0"/>
    <w:rsid w:val="003B000F"/>
    <w:rsid w:val="003B154B"/>
    <w:rsid w:val="003B1FDE"/>
    <w:rsid w:val="003B33E1"/>
    <w:rsid w:val="003B4A0F"/>
    <w:rsid w:val="003C2E10"/>
    <w:rsid w:val="003C5F67"/>
    <w:rsid w:val="003C61D0"/>
    <w:rsid w:val="003D206E"/>
    <w:rsid w:val="003D56AE"/>
    <w:rsid w:val="003D59FB"/>
    <w:rsid w:val="003E2798"/>
    <w:rsid w:val="003E2AB7"/>
    <w:rsid w:val="003E4B2F"/>
    <w:rsid w:val="003E5517"/>
    <w:rsid w:val="003E7AC2"/>
    <w:rsid w:val="003F03FA"/>
    <w:rsid w:val="003F0E66"/>
    <w:rsid w:val="003F4B91"/>
    <w:rsid w:val="003F66F4"/>
    <w:rsid w:val="00402EB3"/>
    <w:rsid w:val="00407127"/>
    <w:rsid w:val="00410523"/>
    <w:rsid w:val="00421CBD"/>
    <w:rsid w:val="00424188"/>
    <w:rsid w:val="004306E5"/>
    <w:rsid w:val="00432541"/>
    <w:rsid w:val="00435D59"/>
    <w:rsid w:val="0044153E"/>
    <w:rsid w:val="004471EA"/>
    <w:rsid w:val="004510CF"/>
    <w:rsid w:val="00451FB6"/>
    <w:rsid w:val="00452108"/>
    <w:rsid w:val="004604AD"/>
    <w:rsid w:val="00461451"/>
    <w:rsid w:val="004719C8"/>
    <w:rsid w:val="00475AFA"/>
    <w:rsid w:val="00480569"/>
    <w:rsid w:val="00481B98"/>
    <w:rsid w:val="00482F09"/>
    <w:rsid w:val="0049231D"/>
    <w:rsid w:val="00493E6A"/>
    <w:rsid w:val="004967D4"/>
    <w:rsid w:val="00496A26"/>
    <w:rsid w:val="00497CBE"/>
    <w:rsid w:val="004A03E2"/>
    <w:rsid w:val="004A3074"/>
    <w:rsid w:val="004A3660"/>
    <w:rsid w:val="004B24B4"/>
    <w:rsid w:val="004B5F2F"/>
    <w:rsid w:val="004B6E3F"/>
    <w:rsid w:val="004B7703"/>
    <w:rsid w:val="004C06A9"/>
    <w:rsid w:val="004C3139"/>
    <w:rsid w:val="004C3D33"/>
    <w:rsid w:val="004C45C2"/>
    <w:rsid w:val="004C6DF0"/>
    <w:rsid w:val="004D1846"/>
    <w:rsid w:val="004D3551"/>
    <w:rsid w:val="004D5159"/>
    <w:rsid w:val="004E0264"/>
    <w:rsid w:val="004E3295"/>
    <w:rsid w:val="004E425C"/>
    <w:rsid w:val="004E442D"/>
    <w:rsid w:val="004E4B62"/>
    <w:rsid w:val="004E5A3F"/>
    <w:rsid w:val="004F250C"/>
    <w:rsid w:val="00501A83"/>
    <w:rsid w:val="005053AC"/>
    <w:rsid w:val="00507057"/>
    <w:rsid w:val="00511DDB"/>
    <w:rsid w:val="005165BE"/>
    <w:rsid w:val="00523123"/>
    <w:rsid w:val="00530417"/>
    <w:rsid w:val="005327B2"/>
    <w:rsid w:val="0053556E"/>
    <w:rsid w:val="00535A75"/>
    <w:rsid w:val="0054079E"/>
    <w:rsid w:val="0054177E"/>
    <w:rsid w:val="0054181F"/>
    <w:rsid w:val="00542F7E"/>
    <w:rsid w:val="005456A0"/>
    <w:rsid w:val="005603A4"/>
    <w:rsid w:val="00561349"/>
    <w:rsid w:val="00565A6D"/>
    <w:rsid w:val="00565F8E"/>
    <w:rsid w:val="00572015"/>
    <w:rsid w:val="00572C0C"/>
    <w:rsid w:val="00574E54"/>
    <w:rsid w:val="00576BE9"/>
    <w:rsid w:val="0057713A"/>
    <w:rsid w:val="0057759B"/>
    <w:rsid w:val="0058109F"/>
    <w:rsid w:val="00582643"/>
    <w:rsid w:val="00584B89"/>
    <w:rsid w:val="0059168F"/>
    <w:rsid w:val="005932AC"/>
    <w:rsid w:val="00593AA3"/>
    <w:rsid w:val="00594A80"/>
    <w:rsid w:val="005954B6"/>
    <w:rsid w:val="005A02EB"/>
    <w:rsid w:val="005A1890"/>
    <w:rsid w:val="005A3925"/>
    <w:rsid w:val="005A3B23"/>
    <w:rsid w:val="005A3B2F"/>
    <w:rsid w:val="005A583D"/>
    <w:rsid w:val="005A6815"/>
    <w:rsid w:val="005A6E88"/>
    <w:rsid w:val="005A7558"/>
    <w:rsid w:val="005A7FB2"/>
    <w:rsid w:val="005B2025"/>
    <w:rsid w:val="005B2077"/>
    <w:rsid w:val="005B55C3"/>
    <w:rsid w:val="005B6C55"/>
    <w:rsid w:val="005C41FF"/>
    <w:rsid w:val="005C4521"/>
    <w:rsid w:val="005C505B"/>
    <w:rsid w:val="005C7097"/>
    <w:rsid w:val="005D1757"/>
    <w:rsid w:val="005D1F72"/>
    <w:rsid w:val="005D2A0E"/>
    <w:rsid w:val="005D7E63"/>
    <w:rsid w:val="005E11D3"/>
    <w:rsid w:val="005F1633"/>
    <w:rsid w:val="005F1A66"/>
    <w:rsid w:val="005F1F77"/>
    <w:rsid w:val="005F4489"/>
    <w:rsid w:val="005F52D3"/>
    <w:rsid w:val="005F53B9"/>
    <w:rsid w:val="005F6509"/>
    <w:rsid w:val="005F6F6D"/>
    <w:rsid w:val="00602775"/>
    <w:rsid w:val="00602D8C"/>
    <w:rsid w:val="00603700"/>
    <w:rsid w:val="00617121"/>
    <w:rsid w:val="00621064"/>
    <w:rsid w:val="00621362"/>
    <w:rsid w:val="00624375"/>
    <w:rsid w:val="00624F4F"/>
    <w:rsid w:val="0062644D"/>
    <w:rsid w:val="00627343"/>
    <w:rsid w:val="006320BC"/>
    <w:rsid w:val="006322AE"/>
    <w:rsid w:val="00633999"/>
    <w:rsid w:val="006351DF"/>
    <w:rsid w:val="006441CA"/>
    <w:rsid w:val="00644F80"/>
    <w:rsid w:val="0065169F"/>
    <w:rsid w:val="0065301F"/>
    <w:rsid w:val="00655545"/>
    <w:rsid w:val="00655722"/>
    <w:rsid w:val="0066129F"/>
    <w:rsid w:val="00662FD6"/>
    <w:rsid w:val="006631AC"/>
    <w:rsid w:val="006735F1"/>
    <w:rsid w:val="00673D5E"/>
    <w:rsid w:val="0067557F"/>
    <w:rsid w:val="006758A2"/>
    <w:rsid w:val="00675B48"/>
    <w:rsid w:val="00680A01"/>
    <w:rsid w:val="00686D79"/>
    <w:rsid w:val="00686E3D"/>
    <w:rsid w:val="0068789F"/>
    <w:rsid w:val="00690893"/>
    <w:rsid w:val="006928C3"/>
    <w:rsid w:val="006954F0"/>
    <w:rsid w:val="006A30DA"/>
    <w:rsid w:val="006A3883"/>
    <w:rsid w:val="006A3FC4"/>
    <w:rsid w:val="006A5D47"/>
    <w:rsid w:val="006A5E38"/>
    <w:rsid w:val="006A621D"/>
    <w:rsid w:val="006B447F"/>
    <w:rsid w:val="006C3A74"/>
    <w:rsid w:val="006C7741"/>
    <w:rsid w:val="006D1087"/>
    <w:rsid w:val="006D11D5"/>
    <w:rsid w:val="006D1A5A"/>
    <w:rsid w:val="006D2624"/>
    <w:rsid w:val="006D75ED"/>
    <w:rsid w:val="006E1375"/>
    <w:rsid w:val="006E3924"/>
    <w:rsid w:val="006E643B"/>
    <w:rsid w:val="006E7ABE"/>
    <w:rsid w:val="006F31EA"/>
    <w:rsid w:val="006F3F64"/>
    <w:rsid w:val="006F47E2"/>
    <w:rsid w:val="006F7C15"/>
    <w:rsid w:val="007019A0"/>
    <w:rsid w:val="0070506C"/>
    <w:rsid w:val="00705E6D"/>
    <w:rsid w:val="007060BC"/>
    <w:rsid w:val="0070692B"/>
    <w:rsid w:val="00710416"/>
    <w:rsid w:val="007131D2"/>
    <w:rsid w:val="00720009"/>
    <w:rsid w:val="00721040"/>
    <w:rsid w:val="0072174C"/>
    <w:rsid w:val="00724660"/>
    <w:rsid w:val="007269A9"/>
    <w:rsid w:val="00727AEE"/>
    <w:rsid w:val="00731BA7"/>
    <w:rsid w:val="00741737"/>
    <w:rsid w:val="00742D2C"/>
    <w:rsid w:val="00743E17"/>
    <w:rsid w:val="007453AB"/>
    <w:rsid w:val="00746CFE"/>
    <w:rsid w:val="007510EA"/>
    <w:rsid w:val="007607E0"/>
    <w:rsid w:val="0076105B"/>
    <w:rsid w:val="00761E73"/>
    <w:rsid w:val="00762A54"/>
    <w:rsid w:val="00765317"/>
    <w:rsid w:val="00766BFF"/>
    <w:rsid w:val="0077052F"/>
    <w:rsid w:val="00771C0D"/>
    <w:rsid w:val="00773A98"/>
    <w:rsid w:val="00775B71"/>
    <w:rsid w:val="00776FAF"/>
    <w:rsid w:val="0077703F"/>
    <w:rsid w:val="00781D96"/>
    <w:rsid w:val="00785D0E"/>
    <w:rsid w:val="0078675F"/>
    <w:rsid w:val="00786E5B"/>
    <w:rsid w:val="007915BD"/>
    <w:rsid w:val="00796492"/>
    <w:rsid w:val="00797A3E"/>
    <w:rsid w:val="007A0D53"/>
    <w:rsid w:val="007A1530"/>
    <w:rsid w:val="007A1849"/>
    <w:rsid w:val="007A4ED1"/>
    <w:rsid w:val="007A6259"/>
    <w:rsid w:val="007A6B5B"/>
    <w:rsid w:val="007A7F36"/>
    <w:rsid w:val="007B0CB6"/>
    <w:rsid w:val="007B4182"/>
    <w:rsid w:val="007C075B"/>
    <w:rsid w:val="007C5235"/>
    <w:rsid w:val="007D0808"/>
    <w:rsid w:val="007D52F6"/>
    <w:rsid w:val="007E1CDF"/>
    <w:rsid w:val="007E22C6"/>
    <w:rsid w:val="007E3177"/>
    <w:rsid w:val="007E362F"/>
    <w:rsid w:val="007E39C7"/>
    <w:rsid w:val="007F03F6"/>
    <w:rsid w:val="00804FC5"/>
    <w:rsid w:val="00805A65"/>
    <w:rsid w:val="008103B1"/>
    <w:rsid w:val="00823BB6"/>
    <w:rsid w:val="00824648"/>
    <w:rsid w:val="00824A34"/>
    <w:rsid w:val="00825007"/>
    <w:rsid w:val="00826582"/>
    <w:rsid w:val="00830A99"/>
    <w:rsid w:val="00840408"/>
    <w:rsid w:val="0084092F"/>
    <w:rsid w:val="0084154D"/>
    <w:rsid w:val="008427FA"/>
    <w:rsid w:val="00846B8A"/>
    <w:rsid w:val="008476F3"/>
    <w:rsid w:val="0085031D"/>
    <w:rsid w:val="008506DF"/>
    <w:rsid w:val="008532F4"/>
    <w:rsid w:val="00854545"/>
    <w:rsid w:val="008626C0"/>
    <w:rsid w:val="0086474B"/>
    <w:rsid w:val="00866D17"/>
    <w:rsid w:val="008674E6"/>
    <w:rsid w:val="00867673"/>
    <w:rsid w:val="00871ABB"/>
    <w:rsid w:val="00874C6A"/>
    <w:rsid w:val="00876147"/>
    <w:rsid w:val="00876AF7"/>
    <w:rsid w:val="00890990"/>
    <w:rsid w:val="00890C71"/>
    <w:rsid w:val="0089265B"/>
    <w:rsid w:val="008A0450"/>
    <w:rsid w:val="008A2843"/>
    <w:rsid w:val="008A28F9"/>
    <w:rsid w:val="008A34CD"/>
    <w:rsid w:val="008A4F85"/>
    <w:rsid w:val="008A6A2B"/>
    <w:rsid w:val="008B11BE"/>
    <w:rsid w:val="008B1365"/>
    <w:rsid w:val="008B46A9"/>
    <w:rsid w:val="008B575C"/>
    <w:rsid w:val="008B6A8D"/>
    <w:rsid w:val="008B6E76"/>
    <w:rsid w:val="008B7CFD"/>
    <w:rsid w:val="008C17A5"/>
    <w:rsid w:val="008C59E1"/>
    <w:rsid w:val="008C67FC"/>
    <w:rsid w:val="008D1406"/>
    <w:rsid w:val="008D2D11"/>
    <w:rsid w:val="008D2EA3"/>
    <w:rsid w:val="008D7513"/>
    <w:rsid w:val="008E3FC3"/>
    <w:rsid w:val="008E43DA"/>
    <w:rsid w:val="008E7956"/>
    <w:rsid w:val="008F013A"/>
    <w:rsid w:val="008F274B"/>
    <w:rsid w:val="008F7DBF"/>
    <w:rsid w:val="00906CF4"/>
    <w:rsid w:val="00906FDB"/>
    <w:rsid w:val="009106B5"/>
    <w:rsid w:val="00911763"/>
    <w:rsid w:val="00914E1D"/>
    <w:rsid w:val="009346C8"/>
    <w:rsid w:val="00934F59"/>
    <w:rsid w:val="00940938"/>
    <w:rsid w:val="009437A0"/>
    <w:rsid w:val="00945205"/>
    <w:rsid w:val="009478C2"/>
    <w:rsid w:val="009502CD"/>
    <w:rsid w:val="009503A5"/>
    <w:rsid w:val="00951565"/>
    <w:rsid w:val="00955E8A"/>
    <w:rsid w:val="009600C7"/>
    <w:rsid w:val="0096102B"/>
    <w:rsid w:val="00963E36"/>
    <w:rsid w:val="00966770"/>
    <w:rsid w:val="00971E91"/>
    <w:rsid w:val="00974F27"/>
    <w:rsid w:val="009778AA"/>
    <w:rsid w:val="00983814"/>
    <w:rsid w:val="0098381B"/>
    <w:rsid w:val="0098481B"/>
    <w:rsid w:val="00985448"/>
    <w:rsid w:val="00990504"/>
    <w:rsid w:val="0099286D"/>
    <w:rsid w:val="00996AC5"/>
    <w:rsid w:val="00997AC2"/>
    <w:rsid w:val="009A1E67"/>
    <w:rsid w:val="009A546D"/>
    <w:rsid w:val="009B1275"/>
    <w:rsid w:val="009B1BE3"/>
    <w:rsid w:val="009B2377"/>
    <w:rsid w:val="009B273E"/>
    <w:rsid w:val="009B503C"/>
    <w:rsid w:val="009C0987"/>
    <w:rsid w:val="009C1166"/>
    <w:rsid w:val="009C12DF"/>
    <w:rsid w:val="009C4D11"/>
    <w:rsid w:val="009D288E"/>
    <w:rsid w:val="009D7801"/>
    <w:rsid w:val="009E4C9C"/>
    <w:rsid w:val="009E5B4F"/>
    <w:rsid w:val="009E6C89"/>
    <w:rsid w:val="009F03F1"/>
    <w:rsid w:val="009F2E27"/>
    <w:rsid w:val="009F357E"/>
    <w:rsid w:val="00A032D6"/>
    <w:rsid w:val="00A04CE5"/>
    <w:rsid w:val="00A130D5"/>
    <w:rsid w:val="00A2011B"/>
    <w:rsid w:val="00A253A3"/>
    <w:rsid w:val="00A26622"/>
    <w:rsid w:val="00A33D4A"/>
    <w:rsid w:val="00A35F74"/>
    <w:rsid w:val="00A37952"/>
    <w:rsid w:val="00A41691"/>
    <w:rsid w:val="00A4208C"/>
    <w:rsid w:val="00A428B9"/>
    <w:rsid w:val="00A43D2D"/>
    <w:rsid w:val="00A503CB"/>
    <w:rsid w:val="00A51D74"/>
    <w:rsid w:val="00A614DD"/>
    <w:rsid w:val="00A623C3"/>
    <w:rsid w:val="00A63A52"/>
    <w:rsid w:val="00A64ED0"/>
    <w:rsid w:val="00A65555"/>
    <w:rsid w:val="00A6713E"/>
    <w:rsid w:val="00A67CE0"/>
    <w:rsid w:val="00A744F1"/>
    <w:rsid w:val="00A74642"/>
    <w:rsid w:val="00A779A0"/>
    <w:rsid w:val="00A77DDA"/>
    <w:rsid w:val="00A868F3"/>
    <w:rsid w:val="00A87213"/>
    <w:rsid w:val="00A91854"/>
    <w:rsid w:val="00A93A2E"/>
    <w:rsid w:val="00A94705"/>
    <w:rsid w:val="00A94FB7"/>
    <w:rsid w:val="00AA139A"/>
    <w:rsid w:val="00AA5CD2"/>
    <w:rsid w:val="00AA6C02"/>
    <w:rsid w:val="00AB06E1"/>
    <w:rsid w:val="00AB34E1"/>
    <w:rsid w:val="00AC215E"/>
    <w:rsid w:val="00AC2BBA"/>
    <w:rsid w:val="00AC3988"/>
    <w:rsid w:val="00AC4939"/>
    <w:rsid w:val="00AC4BB4"/>
    <w:rsid w:val="00AC4C4C"/>
    <w:rsid w:val="00AD22EA"/>
    <w:rsid w:val="00AD5308"/>
    <w:rsid w:val="00AE18B9"/>
    <w:rsid w:val="00AE4091"/>
    <w:rsid w:val="00AE639B"/>
    <w:rsid w:val="00AE67DD"/>
    <w:rsid w:val="00AF6EBD"/>
    <w:rsid w:val="00B03496"/>
    <w:rsid w:val="00B10410"/>
    <w:rsid w:val="00B10ADB"/>
    <w:rsid w:val="00B114BA"/>
    <w:rsid w:val="00B229E0"/>
    <w:rsid w:val="00B23B9E"/>
    <w:rsid w:val="00B24A34"/>
    <w:rsid w:val="00B34F5D"/>
    <w:rsid w:val="00B4156B"/>
    <w:rsid w:val="00B45D33"/>
    <w:rsid w:val="00B50F3A"/>
    <w:rsid w:val="00B51A90"/>
    <w:rsid w:val="00B54511"/>
    <w:rsid w:val="00B62CAF"/>
    <w:rsid w:val="00B63CD4"/>
    <w:rsid w:val="00B63DA7"/>
    <w:rsid w:val="00B64943"/>
    <w:rsid w:val="00B664CB"/>
    <w:rsid w:val="00B7053B"/>
    <w:rsid w:val="00B7055F"/>
    <w:rsid w:val="00B70BC1"/>
    <w:rsid w:val="00B74645"/>
    <w:rsid w:val="00B75D01"/>
    <w:rsid w:val="00B7771E"/>
    <w:rsid w:val="00B81867"/>
    <w:rsid w:val="00B825AC"/>
    <w:rsid w:val="00B839BE"/>
    <w:rsid w:val="00B83BF1"/>
    <w:rsid w:val="00B86651"/>
    <w:rsid w:val="00B86766"/>
    <w:rsid w:val="00B90C9E"/>
    <w:rsid w:val="00B934AB"/>
    <w:rsid w:val="00BA1D14"/>
    <w:rsid w:val="00BA471F"/>
    <w:rsid w:val="00BA4D87"/>
    <w:rsid w:val="00BB14AE"/>
    <w:rsid w:val="00BC0077"/>
    <w:rsid w:val="00BC02B3"/>
    <w:rsid w:val="00BC495C"/>
    <w:rsid w:val="00BD15B4"/>
    <w:rsid w:val="00BD18A4"/>
    <w:rsid w:val="00BD5276"/>
    <w:rsid w:val="00BD6A5A"/>
    <w:rsid w:val="00BE0EE5"/>
    <w:rsid w:val="00BE2591"/>
    <w:rsid w:val="00BE76FE"/>
    <w:rsid w:val="00BE7C7A"/>
    <w:rsid w:val="00BF289F"/>
    <w:rsid w:val="00BF4773"/>
    <w:rsid w:val="00C045BA"/>
    <w:rsid w:val="00C07F83"/>
    <w:rsid w:val="00C10A6E"/>
    <w:rsid w:val="00C1184D"/>
    <w:rsid w:val="00C133AB"/>
    <w:rsid w:val="00C14539"/>
    <w:rsid w:val="00C23284"/>
    <w:rsid w:val="00C23C3D"/>
    <w:rsid w:val="00C269D2"/>
    <w:rsid w:val="00C31F7C"/>
    <w:rsid w:val="00C33164"/>
    <w:rsid w:val="00C33F9C"/>
    <w:rsid w:val="00C4723B"/>
    <w:rsid w:val="00C51099"/>
    <w:rsid w:val="00C514E0"/>
    <w:rsid w:val="00C52606"/>
    <w:rsid w:val="00C53A79"/>
    <w:rsid w:val="00C54050"/>
    <w:rsid w:val="00C56F30"/>
    <w:rsid w:val="00C5745A"/>
    <w:rsid w:val="00C62AC7"/>
    <w:rsid w:val="00C6418B"/>
    <w:rsid w:val="00C65E1B"/>
    <w:rsid w:val="00C737F7"/>
    <w:rsid w:val="00C74120"/>
    <w:rsid w:val="00C7609A"/>
    <w:rsid w:val="00C777C7"/>
    <w:rsid w:val="00C77A77"/>
    <w:rsid w:val="00C82343"/>
    <w:rsid w:val="00C82602"/>
    <w:rsid w:val="00C971F6"/>
    <w:rsid w:val="00CA36C7"/>
    <w:rsid w:val="00CA6485"/>
    <w:rsid w:val="00CB1314"/>
    <w:rsid w:val="00CB39F2"/>
    <w:rsid w:val="00CB419F"/>
    <w:rsid w:val="00CB5693"/>
    <w:rsid w:val="00CC13ED"/>
    <w:rsid w:val="00CD0B89"/>
    <w:rsid w:val="00CD1492"/>
    <w:rsid w:val="00CD165E"/>
    <w:rsid w:val="00CD4884"/>
    <w:rsid w:val="00CD4B0E"/>
    <w:rsid w:val="00CD5264"/>
    <w:rsid w:val="00CE0355"/>
    <w:rsid w:val="00CE0D50"/>
    <w:rsid w:val="00CF12C0"/>
    <w:rsid w:val="00CF38FB"/>
    <w:rsid w:val="00CF3F8D"/>
    <w:rsid w:val="00CF59C0"/>
    <w:rsid w:val="00CF783D"/>
    <w:rsid w:val="00CF7FA0"/>
    <w:rsid w:val="00D01E2A"/>
    <w:rsid w:val="00D05149"/>
    <w:rsid w:val="00D0525D"/>
    <w:rsid w:val="00D0675B"/>
    <w:rsid w:val="00D06A9B"/>
    <w:rsid w:val="00D07DB0"/>
    <w:rsid w:val="00D14C01"/>
    <w:rsid w:val="00D20647"/>
    <w:rsid w:val="00D20A03"/>
    <w:rsid w:val="00D20F4F"/>
    <w:rsid w:val="00D21DEC"/>
    <w:rsid w:val="00D22C26"/>
    <w:rsid w:val="00D22E90"/>
    <w:rsid w:val="00D23774"/>
    <w:rsid w:val="00D25D26"/>
    <w:rsid w:val="00D3488B"/>
    <w:rsid w:val="00D36E9D"/>
    <w:rsid w:val="00D42A1E"/>
    <w:rsid w:val="00D42B40"/>
    <w:rsid w:val="00D466FB"/>
    <w:rsid w:val="00D516A7"/>
    <w:rsid w:val="00D54060"/>
    <w:rsid w:val="00D55028"/>
    <w:rsid w:val="00D55BCA"/>
    <w:rsid w:val="00D57262"/>
    <w:rsid w:val="00D62F9A"/>
    <w:rsid w:val="00D64C1C"/>
    <w:rsid w:val="00D66645"/>
    <w:rsid w:val="00D76096"/>
    <w:rsid w:val="00D76E13"/>
    <w:rsid w:val="00D804B6"/>
    <w:rsid w:val="00D81775"/>
    <w:rsid w:val="00D841A8"/>
    <w:rsid w:val="00D861D7"/>
    <w:rsid w:val="00D92B58"/>
    <w:rsid w:val="00D94805"/>
    <w:rsid w:val="00DA372A"/>
    <w:rsid w:val="00DA717C"/>
    <w:rsid w:val="00DB21F6"/>
    <w:rsid w:val="00DB339C"/>
    <w:rsid w:val="00DB54EC"/>
    <w:rsid w:val="00DC1D73"/>
    <w:rsid w:val="00DC2D9E"/>
    <w:rsid w:val="00DC36C1"/>
    <w:rsid w:val="00DD4B6C"/>
    <w:rsid w:val="00DE0A5F"/>
    <w:rsid w:val="00DF3422"/>
    <w:rsid w:val="00DF383A"/>
    <w:rsid w:val="00DF41BF"/>
    <w:rsid w:val="00E00BA7"/>
    <w:rsid w:val="00E00CC8"/>
    <w:rsid w:val="00E01C1D"/>
    <w:rsid w:val="00E13D19"/>
    <w:rsid w:val="00E14DF5"/>
    <w:rsid w:val="00E15419"/>
    <w:rsid w:val="00E170E3"/>
    <w:rsid w:val="00E20C7B"/>
    <w:rsid w:val="00E304E0"/>
    <w:rsid w:val="00E3246B"/>
    <w:rsid w:val="00E365B1"/>
    <w:rsid w:val="00E37905"/>
    <w:rsid w:val="00E379F2"/>
    <w:rsid w:val="00E4028F"/>
    <w:rsid w:val="00E4109B"/>
    <w:rsid w:val="00E43DA7"/>
    <w:rsid w:val="00E46187"/>
    <w:rsid w:val="00E4751D"/>
    <w:rsid w:val="00E479CB"/>
    <w:rsid w:val="00E515C1"/>
    <w:rsid w:val="00E51D4C"/>
    <w:rsid w:val="00E546D5"/>
    <w:rsid w:val="00E603BA"/>
    <w:rsid w:val="00E611DA"/>
    <w:rsid w:val="00E615F8"/>
    <w:rsid w:val="00E71B6A"/>
    <w:rsid w:val="00E73909"/>
    <w:rsid w:val="00E74612"/>
    <w:rsid w:val="00E81942"/>
    <w:rsid w:val="00E8508C"/>
    <w:rsid w:val="00E85895"/>
    <w:rsid w:val="00E97745"/>
    <w:rsid w:val="00EA4A87"/>
    <w:rsid w:val="00EB6F21"/>
    <w:rsid w:val="00EB7D00"/>
    <w:rsid w:val="00EC0DBC"/>
    <w:rsid w:val="00EC3C7F"/>
    <w:rsid w:val="00EC4D02"/>
    <w:rsid w:val="00ED19B6"/>
    <w:rsid w:val="00ED4E6B"/>
    <w:rsid w:val="00ED50D5"/>
    <w:rsid w:val="00ED7069"/>
    <w:rsid w:val="00EE0C2C"/>
    <w:rsid w:val="00EE514B"/>
    <w:rsid w:val="00EE5F00"/>
    <w:rsid w:val="00EF31F9"/>
    <w:rsid w:val="00F04892"/>
    <w:rsid w:val="00F06218"/>
    <w:rsid w:val="00F103D9"/>
    <w:rsid w:val="00F11DD0"/>
    <w:rsid w:val="00F13094"/>
    <w:rsid w:val="00F20331"/>
    <w:rsid w:val="00F20E7A"/>
    <w:rsid w:val="00F25057"/>
    <w:rsid w:val="00F26128"/>
    <w:rsid w:val="00F26299"/>
    <w:rsid w:val="00F26313"/>
    <w:rsid w:val="00F2720D"/>
    <w:rsid w:val="00F30A65"/>
    <w:rsid w:val="00F372B0"/>
    <w:rsid w:val="00F43D12"/>
    <w:rsid w:val="00F46313"/>
    <w:rsid w:val="00F51729"/>
    <w:rsid w:val="00F60FB0"/>
    <w:rsid w:val="00F6305A"/>
    <w:rsid w:val="00F70FC9"/>
    <w:rsid w:val="00F736C1"/>
    <w:rsid w:val="00F7373C"/>
    <w:rsid w:val="00F820AC"/>
    <w:rsid w:val="00F82218"/>
    <w:rsid w:val="00F87EBF"/>
    <w:rsid w:val="00F95333"/>
    <w:rsid w:val="00F96F53"/>
    <w:rsid w:val="00F97285"/>
    <w:rsid w:val="00FA07DC"/>
    <w:rsid w:val="00FA111F"/>
    <w:rsid w:val="00FA5BF9"/>
    <w:rsid w:val="00FA71C0"/>
    <w:rsid w:val="00FB6E98"/>
    <w:rsid w:val="00FC0194"/>
    <w:rsid w:val="00FC0667"/>
    <w:rsid w:val="00FC1656"/>
    <w:rsid w:val="00FC4A39"/>
    <w:rsid w:val="00FD0D02"/>
    <w:rsid w:val="00FD0D7B"/>
    <w:rsid w:val="00FD6533"/>
    <w:rsid w:val="00FD7129"/>
    <w:rsid w:val="00FD7D99"/>
    <w:rsid w:val="00FE1169"/>
    <w:rsid w:val="00FE1BCD"/>
    <w:rsid w:val="00FE4B48"/>
    <w:rsid w:val="00FE7342"/>
    <w:rsid w:val="00FF0414"/>
    <w:rsid w:val="00FF3009"/>
    <w:rsid w:val="00FF370C"/>
    <w:rsid w:val="00FF508B"/>
    <w:rsid w:val="00FF56A7"/>
    <w:rsid w:val="00FF5A96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5C0E2E2C"/>
  <w15:docId w15:val="{D2473053-9F74-46E2-956D-CFFC436E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558"/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  <w:rPr>
      <w:lang w:val="pt-PT"/>
    </w:r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styleId="NormalWeb">
    <w:name w:val="Normal (Web)"/>
    <w:basedOn w:val="Normal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  <w:rPr>
      <w:lang w:val="pt-PT"/>
    </w:r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pt-PT" w:eastAsia="en-U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character" w:customStyle="1" w:styleId="HeaderChar">
    <w:name w:val="Header Char"/>
    <w:link w:val="Header"/>
    <w:uiPriority w:val="99"/>
    <w:rsid w:val="003A1CF0"/>
    <w:rPr>
      <w:sz w:val="22"/>
    </w:rPr>
  </w:style>
  <w:style w:type="paragraph" w:styleId="ListParagraph">
    <w:name w:val="List Paragraph"/>
    <w:basedOn w:val="Normal"/>
    <w:qFormat/>
    <w:rsid w:val="004E442D"/>
    <w:pPr>
      <w:ind w:left="720"/>
      <w:contextualSpacing/>
    </w:pPr>
  </w:style>
  <w:style w:type="character" w:styleId="FootnoteReference">
    <w:name w:val="footnote reference"/>
    <w:rsid w:val="005C4521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5C4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93AC-6211-4648-ACA8-9B01A48F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1629</Words>
  <Characters>9288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OAS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Rodrigo</dc:creator>
  <cp:keywords/>
  <dc:description/>
  <cp:lastModifiedBy>Mayorga, Georgina</cp:lastModifiedBy>
  <cp:revision>3</cp:revision>
  <cp:lastPrinted>2014-04-28T11:53:00Z</cp:lastPrinted>
  <dcterms:created xsi:type="dcterms:W3CDTF">2021-11-06T01:58:00Z</dcterms:created>
  <dcterms:modified xsi:type="dcterms:W3CDTF">2021-11-06T01:59:00Z</dcterms:modified>
</cp:coreProperties>
</file>