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D156" w14:textId="77777777" w:rsidR="00E52E06" w:rsidRPr="00F80890" w:rsidRDefault="00E52E06" w:rsidP="00E52E06">
      <w:pPr>
        <w:tabs>
          <w:tab w:val="center" w:pos="4680"/>
        </w:tabs>
        <w:suppressAutoHyphens/>
        <w:ind w:right="-360"/>
        <w:jc w:val="both"/>
        <w:rPr>
          <w:noProof/>
          <w:spacing w:val="-2"/>
          <w:sz w:val="22"/>
          <w:szCs w:val="22"/>
          <w:lang w:val="es-AR"/>
        </w:rPr>
      </w:pP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noProof/>
          <w:spacing w:val="-2"/>
          <w:sz w:val="22"/>
          <w:szCs w:val="22"/>
          <w:lang w:val="es-AR"/>
        </w:rPr>
        <w:t>OEA/Ser.</w:t>
      </w:r>
      <w:r w:rsidRPr="00F80890">
        <w:rPr>
          <w:spacing w:val="-2"/>
          <w:sz w:val="22"/>
          <w:szCs w:val="22"/>
          <w:lang w:val="es-AR"/>
        </w:rPr>
        <w:t xml:space="preserve"> W/XX.5</w:t>
      </w:r>
    </w:p>
    <w:p w14:paraId="0D9B7EA0" w14:textId="178661BB" w:rsidR="00E52E06" w:rsidRPr="00F80890" w:rsidRDefault="00E52E06" w:rsidP="00E52E06">
      <w:pPr>
        <w:tabs>
          <w:tab w:val="center" w:pos="4680"/>
        </w:tabs>
        <w:suppressAutoHyphens/>
        <w:jc w:val="both"/>
        <w:rPr>
          <w:noProof/>
          <w:spacing w:val="-2"/>
          <w:sz w:val="22"/>
          <w:szCs w:val="22"/>
          <w:lang w:val="es-AR"/>
        </w:rPr>
      </w:pP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b/>
          <w:noProof/>
          <w:spacing w:val="-2"/>
          <w:sz w:val="22"/>
          <w:szCs w:val="22"/>
          <w:lang w:val="es-AR"/>
        </w:rPr>
        <w:tab/>
      </w:r>
      <w:r w:rsidRPr="00F80890">
        <w:rPr>
          <w:noProof/>
          <w:spacing w:val="-2"/>
          <w:sz w:val="22"/>
          <w:szCs w:val="22"/>
          <w:lang w:val="es-AR"/>
        </w:rPr>
        <w:t>AICD/JD/CN-</w:t>
      </w:r>
      <w:r w:rsidR="004C5EFB" w:rsidRPr="00F80890">
        <w:rPr>
          <w:noProof/>
          <w:spacing w:val="-2"/>
          <w:sz w:val="22"/>
          <w:szCs w:val="22"/>
          <w:lang w:val="es-AR"/>
        </w:rPr>
        <w:t>3</w:t>
      </w:r>
      <w:r w:rsidR="00F80890">
        <w:rPr>
          <w:noProof/>
          <w:spacing w:val="-2"/>
          <w:sz w:val="22"/>
          <w:szCs w:val="22"/>
          <w:lang w:val="es-AR"/>
        </w:rPr>
        <w:t>6</w:t>
      </w:r>
      <w:r w:rsidR="00416EEC" w:rsidRPr="00F80890">
        <w:rPr>
          <w:noProof/>
          <w:spacing w:val="-2"/>
          <w:sz w:val="22"/>
          <w:szCs w:val="22"/>
          <w:lang w:val="es-AR"/>
        </w:rPr>
        <w:t>/</w:t>
      </w:r>
      <w:r w:rsidR="00107A66" w:rsidRPr="00F80890">
        <w:rPr>
          <w:noProof/>
          <w:spacing w:val="-2"/>
          <w:sz w:val="22"/>
          <w:szCs w:val="22"/>
          <w:lang w:val="es-AR"/>
        </w:rPr>
        <w:t>23</w:t>
      </w:r>
    </w:p>
    <w:p w14:paraId="21558450" w14:textId="2DCB5DDC" w:rsidR="00E52E06" w:rsidRPr="00F80890" w:rsidRDefault="00E52E06" w:rsidP="00E52E06">
      <w:pPr>
        <w:pStyle w:val="Header"/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="00107A66" w:rsidRPr="00F80890">
        <w:rPr>
          <w:noProof/>
          <w:snapToGrid w:val="0"/>
          <w:spacing w:val="-2"/>
          <w:sz w:val="22"/>
          <w:szCs w:val="22"/>
          <w:lang w:val="es-AR"/>
        </w:rPr>
        <w:t>25</w:t>
      </w:r>
      <w:r w:rsidR="00A02E82" w:rsidRPr="00F80890">
        <w:rPr>
          <w:noProof/>
          <w:snapToGrid w:val="0"/>
          <w:spacing w:val="-2"/>
          <w:sz w:val="22"/>
          <w:szCs w:val="22"/>
          <w:lang w:val="es-AR"/>
        </w:rPr>
        <w:t xml:space="preserve"> </w:t>
      </w:r>
      <w:r w:rsidR="00107A66" w:rsidRPr="00F80890">
        <w:rPr>
          <w:noProof/>
          <w:snapToGrid w:val="0"/>
          <w:spacing w:val="-2"/>
          <w:sz w:val="22"/>
          <w:szCs w:val="22"/>
          <w:lang w:val="es-AR"/>
        </w:rPr>
        <w:t>octubre</w:t>
      </w:r>
      <w:r w:rsidR="004C5EFB" w:rsidRPr="00F80890">
        <w:rPr>
          <w:noProof/>
          <w:snapToGrid w:val="0"/>
          <w:spacing w:val="-2"/>
          <w:sz w:val="22"/>
          <w:szCs w:val="22"/>
          <w:lang w:val="es-AR"/>
        </w:rPr>
        <w:t xml:space="preserve"> </w:t>
      </w:r>
      <w:r w:rsidR="00E76580" w:rsidRPr="00F80890">
        <w:rPr>
          <w:noProof/>
          <w:snapToGrid w:val="0"/>
          <w:spacing w:val="-2"/>
          <w:sz w:val="22"/>
          <w:szCs w:val="22"/>
          <w:lang w:val="es-AR"/>
        </w:rPr>
        <w:t xml:space="preserve"> 20</w:t>
      </w:r>
      <w:r w:rsidR="00107A66" w:rsidRPr="00F80890">
        <w:rPr>
          <w:noProof/>
          <w:snapToGrid w:val="0"/>
          <w:spacing w:val="-2"/>
          <w:sz w:val="22"/>
          <w:szCs w:val="22"/>
          <w:lang w:val="es-AR"/>
        </w:rPr>
        <w:t>23</w:t>
      </w:r>
    </w:p>
    <w:p w14:paraId="68C1AFC6" w14:textId="77777777" w:rsidR="00E52E06" w:rsidRPr="00F80890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</w:r>
      <w:r w:rsidRPr="00F80890">
        <w:rPr>
          <w:noProof/>
          <w:snapToGrid w:val="0"/>
          <w:spacing w:val="-2"/>
          <w:sz w:val="22"/>
          <w:szCs w:val="22"/>
          <w:lang w:val="es-AR"/>
        </w:rPr>
        <w:tab/>
        <w:t xml:space="preserve">Original: </w:t>
      </w:r>
      <w:r w:rsidR="004C5EFB" w:rsidRPr="00F80890">
        <w:rPr>
          <w:noProof/>
          <w:snapToGrid w:val="0"/>
          <w:spacing w:val="-2"/>
          <w:sz w:val="22"/>
          <w:szCs w:val="22"/>
          <w:lang w:val="es-AR"/>
        </w:rPr>
        <w:t>español</w:t>
      </w:r>
    </w:p>
    <w:p w14:paraId="69814067" w14:textId="77777777" w:rsidR="00E52E06" w:rsidRPr="00F80890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</w:p>
    <w:p w14:paraId="1E90AAD4" w14:textId="77777777" w:rsidR="00E52E06" w:rsidRPr="00F80890" w:rsidRDefault="00E52E06" w:rsidP="00E52E06">
      <w:pPr>
        <w:jc w:val="center"/>
        <w:rPr>
          <w:sz w:val="22"/>
          <w:szCs w:val="22"/>
          <w:lang w:val="es-AR"/>
        </w:rPr>
      </w:pPr>
    </w:p>
    <w:p w14:paraId="2EF640B6" w14:textId="77777777" w:rsidR="00FE70A2" w:rsidRPr="00F80890" w:rsidRDefault="00FE70A2" w:rsidP="00E52E06">
      <w:pPr>
        <w:jc w:val="center"/>
        <w:rPr>
          <w:sz w:val="22"/>
          <w:szCs w:val="22"/>
          <w:lang w:val="es-AR"/>
        </w:rPr>
      </w:pPr>
    </w:p>
    <w:p w14:paraId="381D5AB6" w14:textId="50705162" w:rsidR="00B913FF" w:rsidRPr="00F80890" w:rsidRDefault="00107A66" w:rsidP="00B913FF">
      <w:pPr>
        <w:jc w:val="center"/>
        <w:rPr>
          <w:sz w:val="22"/>
          <w:szCs w:val="22"/>
          <w:lang w:val="es-AR"/>
        </w:rPr>
      </w:pPr>
      <w:r w:rsidRPr="00F80890">
        <w:rPr>
          <w:sz w:val="22"/>
          <w:szCs w:val="22"/>
          <w:lang w:val="es-AR"/>
        </w:rPr>
        <w:t xml:space="preserve">CONSULTA DE LA PRESIDENCIA DE LA JUNTA DIRECTIVA DE LA </w:t>
      </w:r>
      <w:r w:rsidRPr="00F80890">
        <w:rPr>
          <w:sz w:val="22"/>
          <w:szCs w:val="22"/>
          <w:lang w:val="es-AR"/>
        </w:rPr>
        <w:br/>
        <w:t xml:space="preserve">AGENCIA INTERAMERICANA PARA LA COOPERACIÓN Y EL DESARROLLO (AICD) </w:t>
      </w:r>
    </w:p>
    <w:p w14:paraId="0FF6FBE8" w14:textId="22BEAB43" w:rsidR="00107A66" w:rsidRPr="00F80890" w:rsidRDefault="00107A66" w:rsidP="00B913FF">
      <w:pPr>
        <w:jc w:val="center"/>
        <w:rPr>
          <w:sz w:val="22"/>
          <w:szCs w:val="22"/>
          <w:lang w:val="es-AR"/>
        </w:rPr>
      </w:pPr>
      <w:r w:rsidRPr="00F80890">
        <w:rPr>
          <w:sz w:val="22"/>
          <w:szCs w:val="22"/>
          <w:lang w:val="es-AR"/>
        </w:rPr>
        <w:t xml:space="preserve">CON RESPECTO A LA SOLICITUD DE LA MISIÓN PERMANENTE DE BRASIL </w:t>
      </w:r>
      <w:r w:rsidR="00B6016F">
        <w:rPr>
          <w:sz w:val="22"/>
          <w:szCs w:val="22"/>
          <w:lang w:val="es-AR"/>
        </w:rPr>
        <w:t xml:space="preserve">DE </w:t>
      </w:r>
      <w:r w:rsidR="0025567E">
        <w:rPr>
          <w:sz w:val="22"/>
          <w:szCs w:val="22"/>
          <w:lang w:val="es-AR"/>
        </w:rPr>
        <w:t xml:space="preserve">ASIGNAR </w:t>
      </w:r>
      <w:r w:rsidR="00EE3E91" w:rsidRPr="00F80890">
        <w:rPr>
          <w:sz w:val="22"/>
          <w:szCs w:val="22"/>
          <w:lang w:val="es-AR"/>
        </w:rPr>
        <w:t>LOS RECURSOS</w:t>
      </w:r>
      <w:r w:rsidRPr="00F80890">
        <w:rPr>
          <w:sz w:val="22"/>
          <w:szCs w:val="22"/>
          <w:lang w:val="es-AR"/>
        </w:rPr>
        <w:t xml:space="preserve"> NO UTILIZADOS DEL PROGRAMA </w:t>
      </w:r>
      <w:r w:rsidR="00F34C1E">
        <w:rPr>
          <w:sz w:val="22"/>
          <w:szCs w:val="22"/>
          <w:lang w:val="es-AR"/>
        </w:rPr>
        <w:t xml:space="preserve">DE BECAS </w:t>
      </w:r>
      <w:r w:rsidRPr="00F80890">
        <w:rPr>
          <w:sz w:val="22"/>
          <w:szCs w:val="22"/>
          <w:lang w:val="es-AR"/>
        </w:rPr>
        <w:t xml:space="preserve">PAEC-BRASIL </w:t>
      </w:r>
      <w:r w:rsidR="00BC1A3D">
        <w:rPr>
          <w:sz w:val="22"/>
          <w:szCs w:val="22"/>
          <w:lang w:val="es-AR"/>
        </w:rPr>
        <w:t>A</w:t>
      </w:r>
      <w:r w:rsidR="009C2F98">
        <w:rPr>
          <w:sz w:val="22"/>
          <w:szCs w:val="22"/>
          <w:lang w:val="es-AR"/>
        </w:rPr>
        <w:t>L</w:t>
      </w:r>
      <w:r w:rsidRPr="00F80890">
        <w:rPr>
          <w:sz w:val="22"/>
          <w:szCs w:val="22"/>
          <w:lang w:val="es-AR"/>
        </w:rPr>
        <w:t xml:space="preserve"> PROGRAMA DE PREGRADO </w:t>
      </w:r>
      <w:r w:rsidR="007079EA">
        <w:rPr>
          <w:sz w:val="22"/>
          <w:szCs w:val="22"/>
          <w:lang w:val="es-AR"/>
        </w:rPr>
        <w:t xml:space="preserve">DE </w:t>
      </w:r>
      <w:r w:rsidRPr="00F80890">
        <w:rPr>
          <w:sz w:val="22"/>
          <w:szCs w:val="22"/>
          <w:lang w:val="es-AR"/>
        </w:rPr>
        <w:t>BRASIL (PEC-G)</w:t>
      </w:r>
    </w:p>
    <w:p w14:paraId="2C4C3226" w14:textId="77777777" w:rsidR="00107A66" w:rsidRPr="00F80890" w:rsidRDefault="00107A66" w:rsidP="00B913FF">
      <w:pPr>
        <w:jc w:val="center"/>
        <w:rPr>
          <w:sz w:val="22"/>
          <w:szCs w:val="22"/>
          <w:lang w:val="es-AR"/>
        </w:rPr>
      </w:pPr>
    </w:p>
    <w:p w14:paraId="0DC89532" w14:textId="77777777" w:rsidR="00646152" w:rsidRPr="007079EA" w:rsidRDefault="00646152" w:rsidP="005A254C">
      <w:pPr>
        <w:jc w:val="center"/>
        <w:rPr>
          <w:sz w:val="22"/>
          <w:szCs w:val="22"/>
          <w:lang w:val="es-US"/>
        </w:rPr>
      </w:pPr>
    </w:p>
    <w:p w14:paraId="14067593" w14:textId="77777777" w:rsidR="00107A66" w:rsidRPr="007079EA" w:rsidRDefault="00107A66" w:rsidP="005A254C">
      <w:pPr>
        <w:jc w:val="center"/>
        <w:rPr>
          <w:sz w:val="22"/>
          <w:szCs w:val="22"/>
          <w:lang w:val="es-US"/>
        </w:rPr>
      </w:pPr>
    </w:p>
    <w:p w14:paraId="51E7F942" w14:textId="641EEBD3" w:rsidR="00534953" w:rsidRDefault="00B509C3" w:rsidP="00BC6268">
      <w:pPr>
        <w:ind w:firstLine="720"/>
        <w:jc w:val="both"/>
        <w:rPr>
          <w:sz w:val="22"/>
          <w:szCs w:val="22"/>
          <w:lang w:val="es-US"/>
        </w:rPr>
      </w:pPr>
      <w:r w:rsidRPr="00F80890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31BA3E" wp14:editId="3D94C7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6823564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1384" w14:textId="009192D7" w:rsidR="004D1330" w:rsidRPr="004D1330" w:rsidRDefault="004D13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D589B">
                              <w:rPr>
                                <w:noProof/>
                                <w:sz w:val="18"/>
                              </w:rPr>
                              <w:t>CIDRP03989S01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1BA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96C1384" w14:textId="009192D7" w:rsidR="004D1330" w:rsidRPr="004D1330" w:rsidRDefault="004D13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D589B">
                        <w:rPr>
                          <w:noProof/>
                          <w:sz w:val="18"/>
                        </w:rPr>
                        <w:t>CIDRP03989S01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6202" w:rsidRPr="00F80890">
        <w:rPr>
          <w:color w:val="000000"/>
          <w:sz w:val="22"/>
          <w:szCs w:val="22"/>
          <w:lang w:val="es-AR"/>
        </w:rPr>
        <w:t>La Secretaría Ejecutiva de la Agencia Interamericana para la Cooperación y el Desarrollo (AICD) saluda muy atentamente a los miembros de la Junta Directiva y</w:t>
      </w:r>
      <w:r w:rsidR="0015177E">
        <w:rPr>
          <w:color w:val="000000"/>
          <w:sz w:val="22"/>
          <w:szCs w:val="22"/>
          <w:lang w:val="es-AR"/>
        </w:rPr>
        <w:t xml:space="preserve"> a las Misiones Permanentes y</w:t>
      </w:r>
      <w:r w:rsidR="00DA6202" w:rsidRPr="00F80890">
        <w:rPr>
          <w:color w:val="000000"/>
          <w:sz w:val="22"/>
          <w:szCs w:val="22"/>
          <w:lang w:val="es-AR"/>
        </w:rPr>
        <w:t xml:space="preserve">, por instrucciones de la Presidenta, solicita la aprobación de la Junta para </w:t>
      </w:r>
      <w:r w:rsidR="00196DDD">
        <w:rPr>
          <w:color w:val="000000"/>
          <w:sz w:val="22"/>
          <w:szCs w:val="22"/>
          <w:lang w:val="es-AR"/>
        </w:rPr>
        <w:t xml:space="preserve">atender la </w:t>
      </w:r>
      <w:r w:rsidR="000169A7">
        <w:rPr>
          <w:color w:val="000000"/>
          <w:sz w:val="22"/>
          <w:szCs w:val="22"/>
          <w:lang w:val="es-AR"/>
        </w:rPr>
        <w:t xml:space="preserve">solicitud de la Misión Permanente de </w:t>
      </w:r>
      <w:r w:rsidR="004622FA">
        <w:rPr>
          <w:color w:val="000000"/>
          <w:sz w:val="22"/>
          <w:szCs w:val="22"/>
          <w:lang w:val="es-AR"/>
        </w:rPr>
        <w:t>Brasil</w:t>
      </w:r>
      <w:r w:rsidR="000E6A0F">
        <w:rPr>
          <w:color w:val="000000"/>
          <w:sz w:val="22"/>
          <w:szCs w:val="22"/>
          <w:lang w:val="es-AR"/>
        </w:rPr>
        <w:t xml:space="preserve"> </w:t>
      </w:r>
      <w:r w:rsidR="002872C4">
        <w:rPr>
          <w:color w:val="000000"/>
          <w:sz w:val="22"/>
          <w:szCs w:val="22"/>
          <w:lang w:val="es-AR"/>
        </w:rPr>
        <w:t xml:space="preserve">de </w:t>
      </w:r>
      <w:r w:rsidR="002872C4" w:rsidRPr="002872C4">
        <w:rPr>
          <w:color w:val="000000"/>
          <w:sz w:val="22"/>
          <w:szCs w:val="22"/>
          <w:lang w:val="es-AR"/>
        </w:rPr>
        <w:t xml:space="preserve">asignar </w:t>
      </w:r>
      <w:r w:rsidR="00CA4D99">
        <w:rPr>
          <w:color w:val="000000"/>
          <w:sz w:val="22"/>
          <w:szCs w:val="22"/>
          <w:lang w:val="es-AR"/>
        </w:rPr>
        <w:t xml:space="preserve">los </w:t>
      </w:r>
      <w:r w:rsidR="002872C4" w:rsidRPr="002872C4">
        <w:rPr>
          <w:color w:val="000000"/>
          <w:sz w:val="22"/>
          <w:szCs w:val="22"/>
          <w:lang w:val="es-AR"/>
        </w:rPr>
        <w:t>recursos no utilizados del programa PAEC-Brasil al programa de Pregrado de Brasil para estudiantes de CARICOM.</w:t>
      </w:r>
      <w:r w:rsidR="004622FA">
        <w:rPr>
          <w:color w:val="000000"/>
          <w:sz w:val="22"/>
          <w:szCs w:val="22"/>
          <w:lang w:val="es-AR"/>
        </w:rPr>
        <w:t xml:space="preserve"> (</w:t>
      </w:r>
      <w:r w:rsidR="000169A7">
        <w:rPr>
          <w:sz w:val="22"/>
          <w:szCs w:val="22"/>
          <w:lang w:val="es-US"/>
        </w:rPr>
        <w:t>d</w:t>
      </w:r>
      <w:r w:rsidR="000169A7" w:rsidRPr="000169A7">
        <w:rPr>
          <w:sz w:val="22"/>
          <w:szCs w:val="22"/>
          <w:lang w:val="es-US"/>
        </w:rPr>
        <w:t>ocumento</w:t>
      </w:r>
      <w:r w:rsidR="00CA34BA">
        <w:rPr>
          <w:sz w:val="22"/>
          <w:szCs w:val="22"/>
          <w:lang w:val="es-US"/>
        </w:rPr>
        <w:t>:</w:t>
      </w:r>
      <w:r w:rsidR="00AC202D">
        <w:rPr>
          <w:sz w:val="22"/>
          <w:szCs w:val="22"/>
          <w:lang w:val="es-US"/>
        </w:rPr>
        <w:t xml:space="preserve"> </w:t>
      </w:r>
      <w:r w:rsidR="000169A7" w:rsidRPr="000169A7">
        <w:rPr>
          <w:sz w:val="22"/>
          <w:szCs w:val="22"/>
          <w:lang w:val="es-US"/>
        </w:rPr>
        <w:t>AICD/JD/INF.95/23)</w:t>
      </w:r>
      <w:r w:rsidR="00C53C44">
        <w:rPr>
          <w:sz w:val="22"/>
          <w:szCs w:val="22"/>
          <w:lang w:val="es-US"/>
        </w:rPr>
        <w:t xml:space="preserve"> </w:t>
      </w:r>
      <w:r w:rsidR="00CA34BA" w:rsidRPr="00CA34BA">
        <w:rPr>
          <w:sz w:val="22"/>
          <w:szCs w:val="22"/>
          <w:lang w:val="es-US"/>
        </w:rPr>
        <w:t>-</w:t>
      </w:r>
      <w:hyperlink r:id="rId7" w:history="1">
        <w:r w:rsidR="00CA34BA" w:rsidRPr="00F86C88">
          <w:rPr>
            <w:rStyle w:val="Hyperlink"/>
            <w:sz w:val="22"/>
            <w:szCs w:val="22"/>
            <w:lang w:val="es-US"/>
          </w:rPr>
          <w:t>Español</w:t>
        </w:r>
      </w:hyperlink>
      <w:r w:rsidR="00CA34BA" w:rsidRPr="00CA34BA">
        <w:rPr>
          <w:sz w:val="22"/>
          <w:szCs w:val="22"/>
          <w:lang w:val="es-US"/>
        </w:rPr>
        <w:t xml:space="preserve">| </w:t>
      </w:r>
      <w:hyperlink r:id="rId8" w:history="1">
        <w:r w:rsidR="00CA34BA" w:rsidRPr="00F86C88">
          <w:rPr>
            <w:rStyle w:val="Hyperlink"/>
            <w:sz w:val="22"/>
            <w:szCs w:val="22"/>
            <w:lang w:val="es-US"/>
          </w:rPr>
          <w:t>English</w:t>
        </w:r>
      </w:hyperlink>
      <w:r w:rsidR="00CA34BA" w:rsidRPr="00CA34BA">
        <w:rPr>
          <w:sz w:val="22"/>
          <w:szCs w:val="22"/>
          <w:lang w:val="es-US"/>
        </w:rPr>
        <w:t xml:space="preserve">| </w:t>
      </w:r>
      <w:hyperlink r:id="rId9" w:history="1">
        <w:r w:rsidR="00CA34BA" w:rsidRPr="00F86C88">
          <w:rPr>
            <w:rStyle w:val="Hyperlink"/>
            <w:sz w:val="22"/>
            <w:szCs w:val="22"/>
            <w:lang w:val="es-US"/>
          </w:rPr>
          <w:t>Français</w:t>
        </w:r>
      </w:hyperlink>
      <w:r w:rsidR="00CA34BA" w:rsidRPr="00CA34BA">
        <w:rPr>
          <w:sz w:val="22"/>
          <w:szCs w:val="22"/>
          <w:lang w:val="es-US"/>
        </w:rPr>
        <w:t xml:space="preserve">| </w:t>
      </w:r>
      <w:hyperlink r:id="rId10" w:history="1">
        <w:r w:rsidR="00CA34BA" w:rsidRPr="00BB102A">
          <w:rPr>
            <w:rStyle w:val="Hyperlink"/>
            <w:sz w:val="22"/>
            <w:szCs w:val="22"/>
            <w:lang w:val="es-US"/>
          </w:rPr>
          <w:t>Português</w:t>
        </w:r>
      </w:hyperlink>
      <w:r w:rsidR="00CA34BA" w:rsidRPr="00CA34BA">
        <w:rPr>
          <w:sz w:val="22"/>
          <w:szCs w:val="22"/>
          <w:lang w:val="es-US"/>
        </w:rPr>
        <w:t>)</w:t>
      </w:r>
      <w:r w:rsidR="00B54895">
        <w:rPr>
          <w:sz w:val="22"/>
          <w:szCs w:val="22"/>
          <w:lang w:val="es-US"/>
        </w:rPr>
        <w:t>.</w:t>
      </w:r>
    </w:p>
    <w:p w14:paraId="06CA88D6" w14:textId="77777777" w:rsidR="00E63C1D" w:rsidRPr="00252AD7" w:rsidRDefault="00E63C1D" w:rsidP="00BC6268">
      <w:pPr>
        <w:ind w:firstLine="720"/>
        <w:jc w:val="both"/>
        <w:rPr>
          <w:sz w:val="22"/>
          <w:szCs w:val="22"/>
          <w:lang w:val="es-US"/>
        </w:rPr>
      </w:pPr>
    </w:p>
    <w:p w14:paraId="5582F2A7" w14:textId="77777777" w:rsidR="00107A66" w:rsidRPr="00F80890" w:rsidRDefault="00107A66" w:rsidP="00FE70A2">
      <w:pPr>
        <w:ind w:firstLine="720"/>
        <w:jc w:val="both"/>
        <w:rPr>
          <w:color w:val="000000"/>
          <w:sz w:val="22"/>
          <w:szCs w:val="22"/>
          <w:lang w:val="es-AR"/>
        </w:rPr>
      </w:pPr>
    </w:p>
    <w:p w14:paraId="3A4F6312" w14:textId="180F3541" w:rsidR="00107A66" w:rsidRPr="002D3A8F" w:rsidRDefault="0080554E" w:rsidP="00FE70A2">
      <w:pPr>
        <w:ind w:firstLine="720"/>
        <w:jc w:val="both"/>
        <w:rPr>
          <w:color w:val="000000"/>
          <w:sz w:val="22"/>
          <w:szCs w:val="22"/>
          <w:lang w:val="es-AR"/>
        </w:rPr>
      </w:pPr>
      <w:r w:rsidRPr="0080554E">
        <w:rPr>
          <w:color w:val="000000"/>
          <w:sz w:val="22"/>
          <w:szCs w:val="22"/>
          <w:lang w:val="es-AR"/>
        </w:rPr>
        <w:t xml:space="preserve">La nota No. 225 con la solicitud de fecha 26 de junio de 2023, fue inadvertidamente omitida por la Secretaría, y con el fin de tomar </w:t>
      </w:r>
      <w:r w:rsidR="008D1F67">
        <w:rPr>
          <w:color w:val="000000"/>
          <w:sz w:val="22"/>
          <w:szCs w:val="22"/>
          <w:lang w:val="es-AR"/>
        </w:rPr>
        <w:t>las</w:t>
      </w:r>
      <w:r w:rsidR="00F41DB8">
        <w:rPr>
          <w:color w:val="000000"/>
          <w:sz w:val="22"/>
          <w:szCs w:val="22"/>
          <w:lang w:val="es-AR"/>
        </w:rPr>
        <w:t xml:space="preserve"> acciones correspondientes </w:t>
      </w:r>
      <w:r w:rsidRPr="0080554E">
        <w:rPr>
          <w:color w:val="000000"/>
          <w:sz w:val="22"/>
          <w:szCs w:val="22"/>
          <w:lang w:val="es-AR"/>
        </w:rPr>
        <w:t xml:space="preserve">antes </w:t>
      </w:r>
      <w:r w:rsidR="006241B1">
        <w:rPr>
          <w:color w:val="000000"/>
          <w:sz w:val="22"/>
          <w:szCs w:val="22"/>
          <w:lang w:val="es-AR"/>
        </w:rPr>
        <w:t xml:space="preserve">del </w:t>
      </w:r>
      <w:r w:rsidR="00C62772" w:rsidRPr="00C62772">
        <w:rPr>
          <w:color w:val="000000"/>
          <w:sz w:val="22"/>
          <w:szCs w:val="22"/>
          <w:lang w:val="es-AR"/>
        </w:rPr>
        <w:t>cierre contable</w:t>
      </w:r>
      <w:r w:rsidR="00FB1251">
        <w:rPr>
          <w:color w:val="000000"/>
          <w:sz w:val="22"/>
          <w:szCs w:val="22"/>
          <w:lang w:val="es-AR"/>
        </w:rPr>
        <w:t xml:space="preserve"> de este año</w:t>
      </w:r>
      <w:r w:rsidRPr="0080554E">
        <w:rPr>
          <w:color w:val="000000"/>
          <w:sz w:val="22"/>
          <w:szCs w:val="22"/>
          <w:lang w:val="es-AR"/>
        </w:rPr>
        <w:t xml:space="preserve">, la respuesta de los miembros </w:t>
      </w:r>
      <w:r w:rsidR="00262909">
        <w:rPr>
          <w:color w:val="000000"/>
          <w:sz w:val="22"/>
          <w:szCs w:val="22"/>
          <w:lang w:val="es-AR"/>
        </w:rPr>
        <w:t xml:space="preserve">de la Junta </w:t>
      </w:r>
      <w:r w:rsidRPr="0080554E">
        <w:rPr>
          <w:color w:val="000000"/>
          <w:sz w:val="22"/>
          <w:szCs w:val="22"/>
          <w:lang w:val="es-AR"/>
        </w:rPr>
        <w:t>Directiv</w:t>
      </w:r>
      <w:r w:rsidR="00262909">
        <w:rPr>
          <w:color w:val="000000"/>
          <w:sz w:val="22"/>
          <w:szCs w:val="22"/>
          <w:lang w:val="es-AR"/>
        </w:rPr>
        <w:t>a</w:t>
      </w:r>
      <w:r w:rsidRPr="0080554E">
        <w:rPr>
          <w:color w:val="000000"/>
          <w:sz w:val="22"/>
          <w:szCs w:val="22"/>
          <w:lang w:val="es-AR"/>
        </w:rPr>
        <w:t xml:space="preserve">, </w:t>
      </w:r>
      <w:r w:rsidR="00D514D5">
        <w:rPr>
          <w:color w:val="000000"/>
          <w:sz w:val="22"/>
          <w:szCs w:val="22"/>
          <w:lang w:val="es-AR"/>
        </w:rPr>
        <w:t>antes</w:t>
      </w:r>
      <w:r w:rsidRPr="0080554E">
        <w:rPr>
          <w:color w:val="000000"/>
          <w:sz w:val="22"/>
          <w:szCs w:val="22"/>
          <w:lang w:val="es-AR"/>
        </w:rPr>
        <w:t xml:space="preserve"> </w:t>
      </w:r>
      <w:r w:rsidR="00D514D5">
        <w:rPr>
          <w:color w:val="000000"/>
          <w:sz w:val="22"/>
          <w:szCs w:val="22"/>
          <w:lang w:val="es-AR"/>
        </w:rPr>
        <w:t>d</w:t>
      </w:r>
      <w:r w:rsidRPr="0080554E">
        <w:rPr>
          <w:color w:val="000000"/>
          <w:sz w:val="22"/>
          <w:szCs w:val="22"/>
          <w:lang w:val="es-AR"/>
        </w:rPr>
        <w:t xml:space="preserve">el cierre de operaciones del </w:t>
      </w:r>
      <w:r w:rsidRPr="002D3A8F">
        <w:rPr>
          <w:color w:val="000000"/>
          <w:sz w:val="22"/>
          <w:szCs w:val="22"/>
          <w:lang w:val="es-AR"/>
        </w:rPr>
        <w:t>viernes 27 de octubre de 2023</w:t>
      </w:r>
      <w:r w:rsidR="002738CB" w:rsidRPr="002D3A8F">
        <w:rPr>
          <w:color w:val="000000"/>
          <w:sz w:val="22"/>
          <w:szCs w:val="22"/>
          <w:lang w:val="es-AR"/>
        </w:rPr>
        <w:t>, será altamente agradecida.</w:t>
      </w:r>
    </w:p>
    <w:p w14:paraId="7DA71D65" w14:textId="77777777" w:rsidR="0080554E" w:rsidRPr="00F80890" w:rsidRDefault="0080554E" w:rsidP="00FE70A2">
      <w:pPr>
        <w:ind w:firstLine="720"/>
        <w:jc w:val="both"/>
        <w:rPr>
          <w:color w:val="000000"/>
          <w:sz w:val="22"/>
          <w:szCs w:val="22"/>
          <w:lang w:val="es-AR"/>
        </w:rPr>
      </w:pPr>
    </w:p>
    <w:p w14:paraId="03BFB2AE" w14:textId="56860D1D" w:rsidR="00E05B6C" w:rsidRPr="00F80890" w:rsidRDefault="00E05B6C" w:rsidP="00FE70A2">
      <w:pPr>
        <w:ind w:firstLine="720"/>
        <w:jc w:val="both"/>
        <w:rPr>
          <w:color w:val="000000"/>
          <w:sz w:val="22"/>
          <w:szCs w:val="22"/>
          <w:lang w:val="es-AR"/>
        </w:rPr>
      </w:pPr>
      <w:r w:rsidRPr="00F80890">
        <w:rPr>
          <w:color w:val="000000"/>
          <w:sz w:val="22"/>
          <w:szCs w:val="22"/>
          <w:lang w:val="es-AR"/>
        </w:rPr>
        <w:t xml:space="preserve">De conformidad con lo dispuesto en el artículo 19.1 del Reglamento de la Junta Directiva, la ausencia de respuestas hasta le fecha limite mencionada se considerará como aceptación de la </w:t>
      </w:r>
      <w:r w:rsidR="00EE3E91" w:rsidRPr="00F80890">
        <w:rPr>
          <w:color w:val="000000"/>
          <w:sz w:val="22"/>
          <w:szCs w:val="22"/>
          <w:lang w:val="es-AR"/>
        </w:rPr>
        <w:t>transferencia de recursos para los fines expuestos en esta solicitud.</w:t>
      </w:r>
    </w:p>
    <w:p w14:paraId="6C3674F5" w14:textId="77777777" w:rsidR="00580563" w:rsidRPr="00F80890" w:rsidRDefault="00580563" w:rsidP="00563A53">
      <w:pPr>
        <w:jc w:val="center"/>
        <w:rPr>
          <w:sz w:val="22"/>
          <w:szCs w:val="22"/>
          <w:lang w:val="es-AR"/>
        </w:rPr>
      </w:pPr>
    </w:p>
    <w:p w14:paraId="52FC156F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44CC785A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5BEC82B6" w14:textId="77D4E68B" w:rsidR="00EE3E91" w:rsidRPr="00F80890" w:rsidRDefault="002D3A8F" w:rsidP="002D3A8F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</w:p>
    <w:p w14:paraId="34051DEF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77A7C4FA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036BA316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152F196C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4D9347ED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466A9330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0FC2E4A4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60207260" w14:textId="77777777" w:rsidR="00EE3E91" w:rsidRPr="00F80890" w:rsidRDefault="00EE3E91" w:rsidP="00563A53">
      <w:pPr>
        <w:jc w:val="center"/>
        <w:rPr>
          <w:sz w:val="22"/>
          <w:szCs w:val="22"/>
          <w:lang w:val="es-AR"/>
        </w:rPr>
      </w:pPr>
    </w:p>
    <w:p w14:paraId="7E897EC1" w14:textId="77777777" w:rsidR="00EE3E91" w:rsidRPr="00F80890" w:rsidRDefault="00EE3E91" w:rsidP="00EE3E91">
      <w:pPr>
        <w:rPr>
          <w:sz w:val="22"/>
          <w:szCs w:val="22"/>
          <w:lang w:val="es-AR"/>
        </w:rPr>
      </w:pPr>
    </w:p>
    <w:sectPr w:rsidR="00EE3E91" w:rsidRPr="00F80890" w:rsidSect="00E52E06">
      <w:headerReference w:type="default" r:id="rId11"/>
      <w:headerReference w:type="firs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321C" w14:textId="77777777" w:rsidR="00664C24" w:rsidRDefault="00664C24">
      <w:r>
        <w:separator/>
      </w:r>
    </w:p>
  </w:endnote>
  <w:endnote w:type="continuationSeparator" w:id="0">
    <w:p w14:paraId="281C72CD" w14:textId="77777777" w:rsidR="00664C24" w:rsidRDefault="006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8AE8" w14:textId="77777777" w:rsidR="00664C24" w:rsidRDefault="00664C24">
      <w:r>
        <w:separator/>
      </w:r>
    </w:p>
  </w:footnote>
  <w:footnote w:type="continuationSeparator" w:id="0">
    <w:p w14:paraId="36338AAD" w14:textId="77777777" w:rsidR="00664C24" w:rsidRDefault="006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DF84" w14:textId="77777777" w:rsidR="00411A6E" w:rsidRPr="00393552" w:rsidRDefault="00411A6E" w:rsidP="00393552">
    <w:pPr>
      <w:jc w:val="center"/>
      <w:rPr>
        <w:sz w:val="22"/>
        <w:szCs w:val="22"/>
      </w:rPr>
    </w:pPr>
    <w:r w:rsidRPr="00393552">
      <w:rPr>
        <w:sz w:val="22"/>
        <w:szCs w:val="22"/>
      </w:rPr>
      <w:t xml:space="preserve">- </w:t>
    </w:r>
    <w:r w:rsidRPr="00393552">
      <w:rPr>
        <w:rStyle w:val="PageNumber"/>
        <w:sz w:val="22"/>
        <w:szCs w:val="22"/>
      </w:rPr>
      <w:fldChar w:fldCharType="begin"/>
    </w:r>
    <w:r w:rsidRPr="00393552">
      <w:rPr>
        <w:rStyle w:val="PageNumber"/>
        <w:sz w:val="22"/>
        <w:szCs w:val="22"/>
      </w:rPr>
      <w:instrText xml:space="preserve"> PAGE </w:instrText>
    </w:r>
    <w:r w:rsidRPr="0039355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393552">
      <w:rPr>
        <w:rStyle w:val="PageNumber"/>
        <w:sz w:val="22"/>
        <w:szCs w:val="22"/>
      </w:rPr>
      <w:fldChar w:fldCharType="end"/>
    </w:r>
    <w:r w:rsidRPr="00393552">
      <w:rPr>
        <w:rStyle w:val="PageNumber"/>
        <w:sz w:val="22"/>
        <w:szCs w:val="22"/>
      </w:rPr>
      <w:t xml:space="preserve"> -</w:t>
    </w:r>
  </w:p>
  <w:p w14:paraId="0D71C2B1" w14:textId="77777777" w:rsidR="00411A6E" w:rsidRPr="00393552" w:rsidRDefault="00411A6E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961" w14:textId="77777777" w:rsidR="00411A6E" w:rsidRPr="004F5E0F" w:rsidRDefault="00411A6E" w:rsidP="00E52E06">
    <w:pPr>
      <w:pStyle w:val="Title"/>
      <w:rPr>
        <w:noProof/>
        <w:sz w:val="22"/>
        <w:szCs w:val="22"/>
        <w:u w:val="none"/>
        <w:lang w:val="es-AR"/>
      </w:rPr>
    </w:pPr>
    <w:r w:rsidRPr="004F5E0F">
      <w:rPr>
        <w:noProof/>
        <w:sz w:val="22"/>
        <w:szCs w:val="22"/>
        <w:u w:val="none"/>
        <w:lang w:val="es-AR"/>
      </w:rPr>
      <w:t>AGENCIA INTERAMERICANA PARA LA COOPERACIÓN Y EL DESARROLLO</w:t>
    </w:r>
  </w:p>
  <w:p w14:paraId="39F2E040" w14:textId="77777777" w:rsidR="00411A6E" w:rsidRPr="004F5E0F" w:rsidRDefault="00411A6E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  <w:r w:rsidRPr="004F5E0F">
      <w:rPr>
        <w:b/>
        <w:noProof/>
        <w:spacing w:val="-2"/>
        <w:sz w:val="22"/>
        <w:szCs w:val="22"/>
        <w:lang w:val="es-AR"/>
      </w:rPr>
      <w:tab/>
      <w:t>(AICD)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76211"/>
    <w:multiLevelType w:val="hybridMultilevel"/>
    <w:tmpl w:val="C3BA5442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96236955">
    <w:abstractNumId w:val="9"/>
  </w:num>
  <w:num w:numId="2" w16cid:durableId="109933636">
    <w:abstractNumId w:val="2"/>
  </w:num>
  <w:num w:numId="3" w16cid:durableId="890845374">
    <w:abstractNumId w:val="4"/>
  </w:num>
  <w:num w:numId="4" w16cid:durableId="252670883">
    <w:abstractNumId w:val="1"/>
  </w:num>
  <w:num w:numId="5" w16cid:durableId="152767786">
    <w:abstractNumId w:val="15"/>
  </w:num>
  <w:num w:numId="6" w16cid:durableId="960768842">
    <w:abstractNumId w:val="8"/>
  </w:num>
  <w:num w:numId="7" w16cid:durableId="1734428784">
    <w:abstractNumId w:val="19"/>
  </w:num>
  <w:num w:numId="8" w16cid:durableId="1064139028">
    <w:abstractNumId w:val="18"/>
  </w:num>
  <w:num w:numId="9" w16cid:durableId="1018773556">
    <w:abstractNumId w:val="6"/>
  </w:num>
  <w:num w:numId="10" w16cid:durableId="1010449261">
    <w:abstractNumId w:val="16"/>
  </w:num>
  <w:num w:numId="11" w16cid:durableId="323514966">
    <w:abstractNumId w:val="17"/>
  </w:num>
  <w:num w:numId="12" w16cid:durableId="610237842">
    <w:abstractNumId w:val="0"/>
  </w:num>
  <w:num w:numId="13" w16cid:durableId="591202447">
    <w:abstractNumId w:val="7"/>
  </w:num>
  <w:num w:numId="14" w16cid:durableId="2106530353">
    <w:abstractNumId w:val="12"/>
  </w:num>
  <w:num w:numId="15" w16cid:durableId="1920208125">
    <w:abstractNumId w:val="10"/>
  </w:num>
  <w:num w:numId="16" w16cid:durableId="1785420031">
    <w:abstractNumId w:val="14"/>
  </w:num>
  <w:num w:numId="17" w16cid:durableId="170074159">
    <w:abstractNumId w:val="3"/>
  </w:num>
  <w:num w:numId="18" w16cid:durableId="1516000442">
    <w:abstractNumId w:val="5"/>
  </w:num>
  <w:num w:numId="19" w16cid:durableId="1042705768">
    <w:abstractNumId w:val="13"/>
  </w:num>
  <w:num w:numId="20" w16cid:durableId="253710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9"/>
    <w:rsid w:val="00000B26"/>
    <w:rsid w:val="000169A7"/>
    <w:rsid w:val="000201F2"/>
    <w:rsid w:val="00046D83"/>
    <w:rsid w:val="00065BD2"/>
    <w:rsid w:val="00080957"/>
    <w:rsid w:val="00083991"/>
    <w:rsid w:val="00090F95"/>
    <w:rsid w:val="000920E6"/>
    <w:rsid w:val="000A3977"/>
    <w:rsid w:val="000A3FB8"/>
    <w:rsid w:val="000A5EEB"/>
    <w:rsid w:val="000D0A06"/>
    <w:rsid w:val="000E45F0"/>
    <w:rsid w:val="000E6A0F"/>
    <w:rsid w:val="00107A66"/>
    <w:rsid w:val="00114AC4"/>
    <w:rsid w:val="001341C7"/>
    <w:rsid w:val="0015177E"/>
    <w:rsid w:val="00182CCC"/>
    <w:rsid w:val="00184566"/>
    <w:rsid w:val="00196DDD"/>
    <w:rsid w:val="00197357"/>
    <w:rsid w:val="001A1963"/>
    <w:rsid w:val="001A2EC3"/>
    <w:rsid w:val="001A5BFE"/>
    <w:rsid w:val="001C1F3D"/>
    <w:rsid w:val="001C41A3"/>
    <w:rsid w:val="001C6ED6"/>
    <w:rsid w:val="001D061B"/>
    <w:rsid w:val="001D5F6A"/>
    <w:rsid w:val="001E24FD"/>
    <w:rsid w:val="001F123F"/>
    <w:rsid w:val="001F59FC"/>
    <w:rsid w:val="00252AD7"/>
    <w:rsid w:val="0025567E"/>
    <w:rsid w:val="00262909"/>
    <w:rsid w:val="002738CB"/>
    <w:rsid w:val="0027702E"/>
    <w:rsid w:val="002872C4"/>
    <w:rsid w:val="00294A66"/>
    <w:rsid w:val="002B01CA"/>
    <w:rsid w:val="002B0DB1"/>
    <w:rsid w:val="002C34E0"/>
    <w:rsid w:val="002D3A8F"/>
    <w:rsid w:val="002E75AB"/>
    <w:rsid w:val="002F61A2"/>
    <w:rsid w:val="00301B3F"/>
    <w:rsid w:val="003444A6"/>
    <w:rsid w:val="00344A57"/>
    <w:rsid w:val="00350622"/>
    <w:rsid w:val="00352F89"/>
    <w:rsid w:val="00360831"/>
    <w:rsid w:val="0037423D"/>
    <w:rsid w:val="00393552"/>
    <w:rsid w:val="003A666A"/>
    <w:rsid w:val="003B5291"/>
    <w:rsid w:val="003B7C35"/>
    <w:rsid w:val="003C3FC9"/>
    <w:rsid w:val="003C44B0"/>
    <w:rsid w:val="003D5E86"/>
    <w:rsid w:val="003D6E36"/>
    <w:rsid w:val="003D7D30"/>
    <w:rsid w:val="004074B7"/>
    <w:rsid w:val="004115AE"/>
    <w:rsid w:val="00411A6E"/>
    <w:rsid w:val="00416EEC"/>
    <w:rsid w:val="004622FA"/>
    <w:rsid w:val="004928EE"/>
    <w:rsid w:val="004C5EFB"/>
    <w:rsid w:val="004D1330"/>
    <w:rsid w:val="00504490"/>
    <w:rsid w:val="00511664"/>
    <w:rsid w:val="0052260A"/>
    <w:rsid w:val="005332EF"/>
    <w:rsid w:val="005341D6"/>
    <w:rsid w:val="00534953"/>
    <w:rsid w:val="00554E7B"/>
    <w:rsid w:val="00561AB6"/>
    <w:rsid w:val="00563A53"/>
    <w:rsid w:val="00575293"/>
    <w:rsid w:val="00580563"/>
    <w:rsid w:val="00583D5C"/>
    <w:rsid w:val="005A254C"/>
    <w:rsid w:val="005A5476"/>
    <w:rsid w:val="005E1C39"/>
    <w:rsid w:val="00606B11"/>
    <w:rsid w:val="00624051"/>
    <w:rsid w:val="006241B1"/>
    <w:rsid w:val="00640711"/>
    <w:rsid w:val="006423FE"/>
    <w:rsid w:val="00646152"/>
    <w:rsid w:val="0066001A"/>
    <w:rsid w:val="00664C24"/>
    <w:rsid w:val="0069397F"/>
    <w:rsid w:val="006D07BE"/>
    <w:rsid w:val="006D4C7F"/>
    <w:rsid w:val="00702160"/>
    <w:rsid w:val="0070529E"/>
    <w:rsid w:val="007079EA"/>
    <w:rsid w:val="00752C0A"/>
    <w:rsid w:val="0076508B"/>
    <w:rsid w:val="007860E9"/>
    <w:rsid w:val="00793D12"/>
    <w:rsid w:val="00797EF7"/>
    <w:rsid w:val="007C1E31"/>
    <w:rsid w:val="007C2ABE"/>
    <w:rsid w:val="007C2BE2"/>
    <w:rsid w:val="007D51C7"/>
    <w:rsid w:val="007E7B71"/>
    <w:rsid w:val="0080554E"/>
    <w:rsid w:val="0080676D"/>
    <w:rsid w:val="00827EDE"/>
    <w:rsid w:val="00840A6F"/>
    <w:rsid w:val="00841095"/>
    <w:rsid w:val="008645B8"/>
    <w:rsid w:val="00881F7C"/>
    <w:rsid w:val="008B2317"/>
    <w:rsid w:val="008D1F67"/>
    <w:rsid w:val="00902AB5"/>
    <w:rsid w:val="009256FD"/>
    <w:rsid w:val="00956C99"/>
    <w:rsid w:val="00965C18"/>
    <w:rsid w:val="009C2F98"/>
    <w:rsid w:val="009E662B"/>
    <w:rsid w:val="009F0E89"/>
    <w:rsid w:val="009F3C8F"/>
    <w:rsid w:val="009F7ABC"/>
    <w:rsid w:val="00A00896"/>
    <w:rsid w:val="00A02E82"/>
    <w:rsid w:val="00A34AEF"/>
    <w:rsid w:val="00A618F1"/>
    <w:rsid w:val="00A625C8"/>
    <w:rsid w:val="00A77631"/>
    <w:rsid w:val="00A906A7"/>
    <w:rsid w:val="00AA407B"/>
    <w:rsid w:val="00AC202D"/>
    <w:rsid w:val="00AC2763"/>
    <w:rsid w:val="00AC4DE5"/>
    <w:rsid w:val="00AD30AA"/>
    <w:rsid w:val="00AD4B0F"/>
    <w:rsid w:val="00AF18DD"/>
    <w:rsid w:val="00B023CA"/>
    <w:rsid w:val="00B0439D"/>
    <w:rsid w:val="00B12767"/>
    <w:rsid w:val="00B22E5C"/>
    <w:rsid w:val="00B45B7C"/>
    <w:rsid w:val="00B509C3"/>
    <w:rsid w:val="00B54895"/>
    <w:rsid w:val="00B6016F"/>
    <w:rsid w:val="00B913FF"/>
    <w:rsid w:val="00B91A4F"/>
    <w:rsid w:val="00B94711"/>
    <w:rsid w:val="00BA530B"/>
    <w:rsid w:val="00BB102A"/>
    <w:rsid w:val="00BB517C"/>
    <w:rsid w:val="00BB54C4"/>
    <w:rsid w:val="00BC1A3D"/>
    <w:rsid w:val="00BC2ECE"/>
    <w:rsid w:val="00BC5FDE"/>
    <w:rsid w:val="00BC6268"/>
    <w:rsid w:val="00BD571F"/>
    <w:rsid w:val="00BD5F26"/>
    <w:rsid w:val="00C22CA5"/>
    <w:rsid w:val="00C360A7"/>
    <w:rsid w:val="00C42ABA"/>
    <w:rsid w:val="00C50ABA"/>
    <w:rsid w:val="00C50C73"/>
    <w:rsid w:val="00C53C44"/>
    <w:rsid w:val="00C62772"/>
    <w:rsid w:val="00C81DC3"/>
    <w:rsid w:val="00CA34BA"/>
    <w:rsid w:val="00CA4D99"/>
    <w:rsid w:val="00CC7BF0"/>
    <w:rsid w:val="00CD50E2"/>
    <w:rsid w:val="00CD6E08"/>
    <w:rsid w:val="00D17D91"/>
    <w:rsid w:val="00D26B23"/>
    <w:rsid w:val="00D3381C"/>
    <w:rsid w:val="00D514D5"/>
    <w:rsid w:val="00D70982"/>
    <w:rsid w:val="00D9415D"/>
    <w:rsid w:val="00DA6202"/>
    <w:rsid w:val="00DA704B"/>
    <w:rsid w:val="00DA7EB0"/>
    <w:rsid w:val="00DB16C9"/>
    <w:rsid w:val="00DF0A6D"/>
    <w:rsid w:val="00E055CA"/>
    <w:rsid w:val="00E05B6C"/>
    <w:rsid w:val="00E528C8"/>
    <w:rsid w:val="00E52E06"/>
    <w:rsid w:val="00E61AC4"/>
    <w:rsid w:val="00E63C1D"/>
    <w:rsid w:val="00E75A12"/>
    <w:rsid w:val="00E76580"/>
    <w:rsid w:val="00E9055C"/>
    <w:rsid w:val="00E92DD5"/>
    <w:rsid w:val="00E96003"/>
    <w:rsid w:val="00E97125"/>
    <w:rsid w:val="00EA3EF8"/>
    <w:rsid w:val="00EB4DF0"/>
    <w:rsid w:val="00EC123F"/>
    <w:rsid w:val="00ED12A9"/>
    <w:rsid w:val="00ED21C9"/>
    <w:rsid w:val="00ED49EB"/>
    <w:rsid w:val="00ED589B"/>
    <w:rsid w:val="00EE3E91"/>
    <w:rsid w:val="00F00139"/>
    <w:rsid w:val="00F122C3"/>
    <w:rsid w:val="00F34C1E"/>
    <w:rsid w:val="00F36B68"/>
    <w:rsid w:val="00F41A55"/>
    <w:rsid w:val="00F41B82"/>
    <w:rsid w:val="00F41DB8"/>
    <w:rsid w:val="00F4726C"/>
    <w:rsid w:val="00F52C0B"/>
    <w:rsid w:val="00F80890"/>
    <w:rsid w:val="00F85ADB"/>
    <w:rsid w:val="00F86C88"/>
    <w:rsid w:val="00FB1251"/>
    <w:rsid w:val="00FB3659"/>
    <w:rsid w:val="00FC4692"/>
    <w:rsid w:val="00FD308B"/>
    <w:rsid w:val="00FE5F9A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5F3E581"/>
  <w15:chartTrackingRefBased/>
  <w15:docId w15:val="{7278C032-DB83-44AB-8953-366ADF3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0F"/>
    <w:pPr>
      <w:ind w:left="720"/>
    </w:pPr>
  </w:style>
  <w:style w:type="character" w:styleId="FollowedHyperlink">
    <w:name w:val="FollowedHyperlink"/>
    <w:rsid w:val="0035062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INF&amp;classNum=95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AICD/JD/INF&amp;classNum=95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m.oas.org/IDMS/Redirectpage.aspx?class=AICD/JD/INF&amp;classNum=95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AICD/JD/INF&amp;classNum=95&amp;lang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4</cp:revision>
  <cp:lastPrinted>2011-06-13T19:35:00Z</cp:lastPrinted>
  <dcterms:created xsi:type="dcterms:W3CDTF">2023-10-26T00:48:00Z</dcterms:created>
  <dcterms:modified xsi:type="dcterms:W3CDTF">2023-10-26T01:11:00Z</dcterms:modified>
</cp:coreProperties>
</file>