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8D" w:rsidRPr="00556238" w:rsidRDefault="0004058D" w:rsidP="00556238">
      <w:pPr>
        <w:suppressAutoHyphens/>
        <w:jc w:val="center"/>
        <w:rPr>
          <w:b/>
          <w:bCs/>
          <w:sz w:val="22"/>
          <w:szCs w:val="22"/>
          <w:lang w:val="en-US"/>
        </w:rPr>
      </w:pPr>
      <w:r w:rsidRPr="00556238">
        <w:rPr>
          <w:b/>
          <w:bCs/>
          <w:sz w:val="22"/>
          <w:szCs w:val="22"/>
          <w:lang w:val="en-US"/>
        </w:rPr>
        <w:t>INTER-AMERICAN AGENCY FOR COOPERATION AND DEVELOPMENT</w:t>
      </w:r>
    </w:p>
    <w:p w:rsidR="0004058D" w:rsidRPr="00556238" w:rsidRDefault="0004058D" w:rsidP="00556238">
      <w:pPr>
        <w:suppressAutoHyphens/>
        <w:jc w:val="center"/>
        <w:rPr>
          <w:b/>
          <w:bCs/>
          <w:sz w:val="22"/>
          <w:szCs w:val="22"/>
          <w:lang w:val="en-US"/>
        </w:rPr>
      </w:pPr>
      <w:r w:rsidRPr="00556238">
        <w:rPr>
          <w:b/>
          <w:bCs/>
          <w:sz w:val="22"/>
          <w:szCs w:val="22"/>
          <w:lang w:val="en-US"/>
        </w:rPr>
        <w:t>(IACD)</w:t>
      </w:r>
    </w:p>
    <w:p w:rsidR="0004058D" w:rsidRPr="00556238" w:rsidRDefault="0004058D" w:rsidP="00556238">
      <w:pPr>
        <w:suppressAutoHyphens/>
        <w:rPr>
          <w:bCs/>
          <w:sz w:val="22"/>
          <w:szCs w:val="22"/>
          <w:lang w:val="en-US"/>
        </w:rPr>
      </w:pPr>
    </w:p>
    <w:p w:rsidR="0004058D" w:rsidRPr="00556238" w:rsidRDefault="0004058D" w:rsidP="00556238">
      <w:pPr>
        <w:tabs>
          <w:tab w:val="left" w:pos="7200"/>
        </w:tabs>
        <w:suppressAutoHyphens/>
        <w:rPr>
          <w:sz w:val="22"/>
          <w:szCs w:val="22"/>
          <w:lang w:val="en-US"/>
        </w:rPr>
      </w:pPr>
      <w:r w:rsidRPr="00556238">
        <w:rPr>
          <w:b/>
          <w:bCs/>
          <w:sz w:val="22"/>
          <w:szCs w:val="22"/>
          <w:lang w:val="en-US"/>
        </w:rPr>
        <w:t>MEETING OF THE MANAGEMENT BOARD</w:t>
      </w:r>
      <w:r w:rsidRPr="00556238">
        <w:rPr>
          <w:b/>
          <w:bCs/>
          <w:sz w:val="22"/>
          <w:szCs w:val="22"/>
          <w:lang w:val="en-US"/>
        </w:rPr>
        <w:tab/>
      </w:r>
      <w:r w:rsidRPr="00556238">
        <w:rPr>
          <w:sz w:val="22"/>
          <w:szCs w:val="22"/>
          <w:lang w:val="en-US"/>
        </w:rPr>
        <w:t>OEA/Ser.W/XX.2</w:t>
      </w:r>
    </w:p>
    <w:p w:rsidR="0004058D" w:rsidRPr="00556238" w:rsidRDefault="0004058D" w:rsidP="00556238">
      <w:pPr>
        <w:tabs>
          <w:tab w:val="left" w:pos="7200"/>
        </w:tabs>
        <w:suppressAutoHyphens/>
        <w:ind w:right="-1289"/>
        <w:jc w:val="both"/>
        <w:rPr>
          <w:sz w:val="22"/>
          <w:szCs w:val="22"/>
          <w:lang w:val="en-US"/>
        </w:rPr>
      </w:pPr>
      <w:r w:rsidRPr="00556238">
        <w:rPr>
          <w:sz w:val="22"/>
          <w:szCs w:val="22"/>
          <w:lang w:val="en-US"/>
        </w:rPr>
        <w:tab/>
        <w:t>AICD/JD/DE-124/20</w:t>
      </w:r>
    </w:p>
    <w:p w:rsidR="0004058D" w:rsidRPr="00556238" w:rsidRDefault="0004058D" w:rsidP="00556238">
      <w:pPr>
        <w:tabs>
          <w:tab w:val="left" w:pos="7200"/>
        </w:tabs>
        <w:suppressAutoHyphens/>
        <w:jc w:val="both"/>
        <w:rPr>
          <w:sz w:val="22"/>
          <w:szCs w:val="22"/>
          <w:lang w:val="en-US"/>
        </w:rPr>
      </w:pPr>
      <w:r w:rsidRPr="00556238">
        <w:rPr>
          <w:sz w:val="22"/>
          <w:szCs w:val="22"/>
          <w:lang w:val="en-US"/>
        </w:rPr>
        <w:tab/>
        <w:t>13 March 2020</w:t>
      </w:r>
    </w:p>
    <w:p w:rsidR="0004058D" w:rsidRPr="00556238" w:rsidRDefault="0004058D" w:rsidP="00556238">
      <w:pPr>
        <w:tabs>
          <w:tab w:val="left" w:pos="7200"/>
        </w:tabs>
        <w:suppressAutoHyphens/>
        <w:jc w:val="both"/>
        <w:rPr>
          <w:sz w:val="22"/>
          <w:szCs w:val="22"/>
          <w:lang w:val="en-US"/>
        </w:rPr>
      </w:pPr>
      <w:r w:rsidRPr="00556238">
        <w:rPr>
          <w:sz w:val="22"/>
          <w:szCs w:val="22"/>
          <w:lang w:val="en-US"/>
        </w:rPr>
        <w:tab/>
        <w:t>Original: Spanish</w:t>
      </w:r>
    </w:p>
    <w:p w:rsidR="0004058D" w:rsidRPr="00556238" w:rsidRDefault="0004058D" w:rsidP="00556238">
      <w:pPr>
        <w:pBdr>
          <w:bottom w:val="single" w:sz="12" w:space="1" w:color="auto"/>
        </w:pBdr>
        <w:suppressAutoHyphens/>
        <w:rPr>
          <w:sz w:val="22"/>
          <w:szCs w:val="22"/>
          <w:lang w:val="en-US"/>
        </w:rPr>
      </w:pPr>
    </w:p>
    <w:p w:rsidR="0004058D" w:rsidRPr="00556238" w:rsidRDefault="0004058D" w:rsidP="00556238">
      <w:pPr>
        <w:suppressAutoHyphens/>
        <w:ind w:right="99"/>
        <w:jc w:val="center"/>
        <w:rPr>
          <w:sz w:val="22"/>
          <w:szCs w:val="22"/>
          <w:lang w:val="en-US"/>
        </w:rPr>
      </w:pPr>
    </w:p>
    <w:p w:rsidR="0004058D" w:rsidRPr="00556238" w:rsidRDefault="0004058D" w:rsidP="00556238">
      <w:pPr>
        <w:suppressAutoHyphens/>
        <w:ind w:right="99"/>
        <w:jc w:val="center"/>
        <w:rPr>
          <w:sz w:val="22"/>
          <w:szCs w:val="22"/>
          <w:lang w:val="en-US"/>
        </w:rPr>
      </w:pPr>
    </w:p>
    <w:p w:rsidR="0004058D" w:rsidRPr="00556238" w:rsidRDefault="0004058D" w:rsidP="00556238">
      <w:pPr>
        <w:suppressAutoHyphens/>
        <w:ind w:right="99"/>
        <w:jc w:val="center"/>
        <w:rPr>
          <w:sz w:val="22"/>
          <w:szCs w:val="22"/>
          <w:lang w:val="en-US"/>
        </w:rPr>
      </w:pPr>
      <w:r w:rsidRPr="00556238">
        <w:rPr>
          <w:sz w:val="22"/>
          <w:szCs w:val="22"/>
          <w:lang w:val="en-US"/>
        </w:rPr>
        <w:t>DECISIONS OF THE MANAGEMENT BOARD</w:t>
      </w:r>
    </w:p>
    <w:p w:rsidR="0004058D" w:rsidRPr="00556238" w:rsidRDefault="0004058D" w:rsidP="00556238">
      <w:pPr>
        <w:suppressAutoHyphens/>
        <w:ind w:right="99"/>
        <w:rPr>
          <w:sz w:val="22"/>
          <w:szCs w:val="22"/>
          <w:lang w:val="en-US"/>
        </w:rPr>
      </w:pPr>
    </w:p>
    <w:p w:rsidR="0004058D" w:rsidRPr="00556238" w:rsidRDefault="0004058D" w:rsidP="00556238">
      <w:pPr>
        <w:suppressAutoHyphens/>
        <w:ind w:right="99"/>
        <w:jc w:val="center"/>
        <w:rPr>
          <w:sz w:val="22"/>
          <w:szCs w:val="22"/>
          <w:lang w:val="en-US"/>
        </w:rPr>
      </w:pPr>
      <w:r w:rsidRPr="00556238">
        <w:rPr>
          <w:sz w:val="22"/>
          <w:szCs w:val="22"/>
          <w:lang w:val="en-US"/>
        </w:rPr>
        <w:t>(Adopted at the meeting of March 12, 2020)</w:t>
      </w:r>
    </w:p>
    <w:p w:rsidR="0004058D" w:rsidRPr="00556238" w:rsidRDefault="0004058D" w:rsidP="00556238">
      <w:pPr>
        <w:suppressAutoHyphens/>
        <w:rPr>
          <w:sz w:val="22"/>
          <w:szCs w:val="22"/>
          <w:lang w:val="en-US"/>
        </w:rPr>
      </w:pPr>
    </w:p>
    <w:p w:rsidR="0004058D" w:rsidRPr="00556238" w:rsidRDefault="0004058D" w:rsidP="00556238">
      <w:pPr>
        <w:suppressAutoHyphens/>
        <w:rPr>
          <w:sz w:val="22"/>
          <w:szCs w:val="22"/>
          <w:lang w:val="en-US"/>
        </w:rPr>
      </w:pPr>
    </w:p>
    <w:p w:rsidR="0004058D" w:rsidRPr="00556238" w:rsidRDefault="0004058D" w:rsidP="00556238">
      <w:pPr>
        <w:suppressAutoHyphens/>
        <w:ind w:right="99"/>
        <w:jc w:val="both"/>
        <w:rPr>
          <w:sz w:val="22"/>
          <w:szCs w:val="22"/>
          <w:lang w:val="en-US"/>
        </w:rPr>
      </w:pPr>
      <w:r w:rsidRPr="00556238">
        <w:rPr>
          <w:sz w:val="22"/>
          <w:szCs w:val="22"/>
          <w:lang w:val="en-US"/>
        </w:rPr>
        <w:tab/>
        <w:t>The meeting of the Management Board of the Inter-American Agency for Cooperation and Deve</w:t>
      </w:r>
      <w:r w:rsidR="00556238">
        <w:rPr>
          <w:sz w:val="22"/>
          <w:szCs w:val="22"/>
          <w:lang w:val="en-US"/>
        </w:rPr>
        <w:t>lopment (IACD) was held at OAS h</w:t>
      </w:r>
      <w:r w:rsidRPr="00556238">
        <w:rPr>
          <w:sz w:val="22"/>
          <w:szCs w:val="22"/>
          <w:lang w:val="en-US"/>
        </w:rPr>
        <w:t>eadquarters on March 12, 2020.</w:t>
      </w:r>
    </w:p>
    <w:p w:rsidR="0004058D" w:rsidRPr="00556238" w:rsidRDefault="0004058D" w:rsidP="00556238">
      <w:pPr>
        <w:suppressAutoHyphens/>
        <w:rPr>
          <w:sz w:val="22"/>
          <w:szCs w:val="22"/>
          <w:lang w:val="en-US"/>
        </w:rPr>
      </w:pPr>
    </w:p>
    <w:p w:rsidR="0004058D" w:rsidRPr="00556238" w:rsidRDefault="0004058D" w:rsidP="00556238">
      <w:pPr>
        <w:suppressAutoHyphens/>
        <w:ind w:left="720" w:right="99" w:hanging="720"/>
        <w:jc w:val="both"/>
        <w:rPr>
          <w:sz w:val="22"/>
          <w:szCs w:val="22"/>
          <w:u w:val="single"/>
          <w:lang w:val="en-US"/>
        </w:rPr>
      </w:pPr>
      <w:r w:rsidRPr="00556238">
        <w:rPr>
          <w:sz w:val="22"/>
          <w:szCs w:val="22"/>
          <w:u w:val="single"/>
          <w:lang w:val="en-US"/>
        </w:rPr>
        <w:t>Participants</w:t>
      </w:r>
      <w:r w:rsidRPr="00556238">
        <w:rPr>
          <w:sz w:val="22"/>
          <w:szCs w:val="22"/>
          <w:lang w:val="en-US"/>
        </w:rPr>
        <w:t xml:space="preserve">: </w:t>
      </w:r>
    </w:p>
    <w:p w:rsidR="0004058D" w:rsidRPr="00556238" w:rsidRDefault="0004058D" w:rsidP="00556238">
      <w:pPr>
        <w:suppressAutoHyphens/>
        <w:ind w:right="99"/>
        <w:jc w:val="both"/>
        <w:rPr>
          <w:sz w:val="22"/>
          <w:szCs w:val="22"/>
          <w:lang w:val="en-US"/>
        </w:rPr>
      </w:pPr>
    </w:p>
    <w:p w:rsidR="0004058D" w:rsidRPr="00556238" w:rsidRDefault="0004058D" w:rsidP="00556238">
      <w:pPr>
        <w:suppressAutoHyphens/>
        <w:ind w:right="99"/>
        <w:jc w:val="both"/>
        <w:rPr>
          <w:sz w:val="22"/>
          <w:szCs w:val="22"/>
          <w:lang w:val="en-US"/>
        </w:rPr>
      </w:pPr>
      <w:r w:rsidRPr="00556238">
        <w:rPr>
          <w:sz w:val="22"/>
          <w:szCs w:val="22"/>
          <w:lang w:val="en-US"/>
        </w:rPr>
        <w:tab/>
        <w:t>The meeting was attended by the following members of the Management Board:</w:t>
      </w:r>
    </w:p>
    <w:p w:rsidR="0004058D" w:rsidRPr="00556238" w:rsidRDefault="0004058D" w:rsidP="00556238">
      <w:pPr>
        <w:suppressAutoHyphens/>
        <w:ind w:right="99"/>
        <w:jc w:val="both"/>
        <w:rPr>
          <w:snapToGrid w:val="0"/>
          <w:sz w:val="22"/>
          <w:szCs w:val="22"/>
          <w:lang w:val="en-US"/>
        </w:rPr>
      </w:pPr>
    </w:p>
    <w:p w:rsidR="0004058D" w:rsidRPr="00556238" w:rsidRDefault="0004058D" w:rsidP="00556238">
      <w:pPr>
        <w:suppressAutoHyphens/>
        <w:ind w:left="720" w:right="99"/>
        <w:jc w:val="both"/>
        <w:rPr>
          <w:sz w:val="22"/>
          <w:szCs w:val="22"/>
          <w:lang w:val="en-US"/>
        </w:rPr>
      </w:pPr>
      <w:r w:rsidRPr="00556238">
        <w:rPr>
          <w:sz w:val="22"/>
          <w:szCs w:val="22"/>
          <w:lang w:val="en-US"/>
        </w:rPr>
        <w:t xml:space="preserve">Minister Mariana Olivera West, Alternate Representative of Mexico to the OAS, Chair of the Management Board </w:t>
      </w:r>
    </w:p>
    <w:p w:rsidR="0004058D" w:rsidRPr="00556238" w:rsidRDefault="0004058D" w:rsidP="00556238">
      <w:pPr>
        <w:suppressAutoHyphens/>
        <w:ind w:right="99"/>
        <w:jc w:val="both"/>
        <w:rPr>
          <w:sz w:val="22"/>
          <w:szCs w:val="22"/>
          <w:lang w:val="en-US"/>
        </w:rPr>
      </w:pPr>
    </w:p>
    <w:p w:rsidR="0004058D" w:rsidRPr="00556238" w:rsidRDefault="0004058D" w:rsidP="00556238">
      <w:pPr>
        <w:suppressAutoHyphens/>
        <w:ind w:left="720" w:right="99"/>
        <w:jc w:val="both"/>
        <w:rPr>
          <w:sz w:val="22"/>
          <w:szCs w:val="22"/>
          <w:u w:val="single"/>
          <w:lang w:val="en-US"/>
        </w:rPr>
      </w:pPr>
      <w:r w:rsidRPr="00556238">
        <w:rPr>
          <w:sz w:val="22"/>
          <w:szCs w:val="22"/>
          <w:u w:val="single"/>
          <w:lang w:val="en-US"/>
        </w:rPr>
        <w:t>Members of the Management Board</w:t>
      </w:r>
    </w:p>
    <w:p w:rsidR="0004058D" w:rsidRPr="00556238" w:rsidRDefault="0004058D" w:rsidP="00556238">
      <w:pPr>
        <w:suppressAutoHyphens/>
        <w:ind w:right="99"/>
        <w:jc w:val="both"/>
        <w:rPr>
          <w:sz w:val="22"/>
          <w:szCs w:val="22"/>
          <w:u w:val="single"/>
          <w:lang w:val="en-US"/>
        </w:rPr>
      </w:pPr>
    </w:p>
    <w:p w:rsidR="0004058D" w:rsidRPr="00556238" w:rsidRDefault="0004058D" w:rsidP="00556238">
      <w:pPr>
        <w:numPr>
          <w:ilvl w:val="0"/>
          <w:numId w:val="7"/>
        </w:numPr>
        <w:suppressAutoHyphens/>
        <w:ind w:left="1440" w:hanging="720"/>
        <w:textAlignment w:val="baseline"/>
        <w:rPr>
          <w:color w:val="000000"/>
          <w:sz w:val="22"/>
          <w:szCs w:val="22"/>
          <w:lang w:val="pt-BR" w:eastAsia="en-US"/>
        </w:rPr>
      </w:pPr>
      <w:r w:rsidRPr="00556238">
        <w:rPr>
          <w:color w:val="000000"/>
          <w:sz w:val="22"/>
          <w:szCs w:val="22"/>
          <w:lang w:val="pt-BR" w:eastAsia="en-US"/>
        </w:rPr>
        <w:t>Maximiliano J. Alvarez, Alternate Representative of Argentina</w:t>
      </w:r>
    </w:p>
    <w:p w:rsidR="0004058D" w:rsidRPr="00883E7E" w:rsidRDefault="0004058D" w:rsidP="00556238">
      <w:pPr>
        <w:numPr>
          <w:ilvl w:val="0"/>
          <w:numId w:val="7"/>
        </w:numPr>
        <w:suppressAutoHyphens/>
        <w:ind w:left="1440" w:hanging="720"/>
        <w:textAlignment w:val="baseline"/>
        <w:rPr>
          <w:color w:val="000000"/>
          <w:sz w:val="22"/>
          <w:szCs w:val="22"/>
          <w:lang w:val="es-US" w:eastAsia="en-US"/>
        </w:rPr>
      </w:pPr>
      <w:r w:rsidRPr="00883E7E">
        <w:rPr>
          <w:color w:val="000000"/>
          <w:sz w:val="22"/>
          <w:szCs w:val="22"/>
          <w:lang w:val="es-US" w:eastAsia="en-US"/>
        </w:rPr>
        <w:t>Carlos Cuenca, Alternate Representative of Brazil</w:t>
      </w:r>
    </w:p>
    <w:p w:rsidR="0004058D" w:rsidRPr="00556238" w:rsidRDefault="0004058D" w:rsidP="00556238">
      <w:pPr>
        <w:numPr>
          <w:ilvl w:val="0"/>
          <w:numId w:val="7"/>
        </w:numPr>
        <w:suppressAutoHyphens/>
        <w:ind w:left="1440" w:hanging="720"/>
        <w:textAlignment w:val="baseline"/>
        <w:rPr>
          <w:color w:val="000000"/>
          <w:sz w:val="22"/>
          <w:szCs w:val="22"/>
          <w:lang w:val="pt-BR" w:eastAsia="en-US"/>
        </w:rPr>
      </w:pPr>
      <w:r w:rsidRPr="00556238">
        <w:rPr>
          <w:color w:val="000000"/>
          <w:sz w:val="22"/>
          <w:szCs w:val="22"/>
          <w:lang w:val="pt-BR" w:eastAsia="en-US"/>
        </w:rPr>
        <w:t>Laura Pizarro, Alternate Representative of Costa Rica</w:t>
      </w:r>
    </w:p>
    <w:p w:rsidR="0004058D" w:rsidRPr="00556238" w:rsidRDefault="0004058D" w:rsidP="00556238">
      <w:pPr>
        <w:numPr>
          <w:ilvl w:val="0"/>
          <w:numId w:val="7"/>
        </w:numPr>
        <w:suppressAutoHyphens/>
        <w:ind w:left="1440" w:hanging="720"/>
        <w:textAlignment w:val="baseline"/>
        <w:rPr>
          <w:color w:val="000000"/>
          <w:sz w:val="22"/>
          <w:szCs w:val="22"/>
          <w:lang w:val="en-US" w:eastAsia="en-US"/>
        </w:rPr>
      </w:pPr>
      <w:r w:rsidRPr="00556238">
        <w:rPr>
          <w:color w:val="000000"/>
          <w:sz w:val="22"/>
          <w:szCs w:val="22"/>
          <w:lang w:val="en-US" w:eastAsia="en-US"/>
        </w:rPr>
        <w:t>Jenny Caicedo, Alternate Representative of Ecuador</w:t>
      </w:r>
    </w:p>
    <w:p w:rsidR="0004058D" w:rsidRPr="00883E7E" w:rsidRDefault="0004058D" w:rsidP="00556238">
      <w:pPr>
        <w:numPr>
          <w:ilvl w:val="0"/>
          <w:numId w:val="7"/>
        </w:numPr>
        <w:suppressAutoHyphens/>
        <w:ind w:left="1440" w:hanging="720"/>
        <w:textAlignment w:val="baseline"/>
        <w:rPr>
          <w:color w:val="000000"/>
          <w:sz w:val="22"/>
          <w:szCs w:val="22"/>
          <w:lang w:val="es-US" w:eastAsia="en-US"/>
        </w:rPr>
      </w:pPr>
      <w:r w:rsidRPr="00883E7E">
        <w:rPr>
          <w:color w:val="000000"/>
          <w:sz w:val="22"/>
          <w:szCs w:val="22"/>
          <w:lang w:val="es-US" w:eastAsia="en-US"/>
        </w:rPr>
        <w:t>Alex Campos, Alternate Representative of El Salvador</w:t>
      </w:r>
    </w:p>
    <w:p w:rsidR="0004058D" w:rsidRPr="00883E7E" w:rsidRDefault="0004058D" w:rsidP="00556238">
      <w:pPr>
        <w:numPr>
          <w:ilvl w:val="0"/>
          <w:numId w:val="7"/>
        </w:numPr>
        <w:suppressAutoHyphens/>
        <w:ind w:left="1440" w:hanging="720"/>
        <w:textAlignment w:val="baseline"/>
        <w:rPr>
          <w:color w:val="000000"/>
          <w:sz w:val="22"/>
          <w:szCs w:val="22"/>
          <w:lang w:val="es-US" w:eastAsia="en-US"/>
        </w:rPr>
      </w:pPr>
      <w:r w:rsidRPr="00883E7E">
        <w:rPr>
          <w:color w:val="000000"/>
          <w:sz w:val="22"/>
          <w:szCs w:val="22"/>
          <w:lang w:val="es-US" w:eastAsia="en-US"/>
        </w:rPr>
        <w:t xml:space="preserve">Miguel Ángel Guerrero Lechón, Alternate Representative of Mexico </w:t>
      </w:r>
    </w:p>
    <w:p w:rsidR="0004058D" w:rsidRPr="00556238" w:rsidRDefault="0004058D" w:rsidP="00556238">
      <w:pPr>
        <w:numPr>
          <w:ilvl w:val="0"/>
          <w:numId w:val="7"/>
        </w:numPr>
        <w:suppressAutoHyphens/>
        <w:ind w:left="1440" w:hanging="720"/>
        <w:textAlignment w:val="baseline"/>
        <w:rPr>
          <w:color w:val="000000"/>
          <w:sz w:val="22"/>
          <w:szCs w:val="22"/>
          <w:lang w:val="en-US" w:eastAsia="en-US"/>
        </w:rPr>
      </w:pPr>
      <w:r w:rsidRPr="00556238">
        <w:rPr>
          <w:color w:val="000000"/>
          <w:sz w:val="22"/>
          <w:szCs w:val="22"/>
          <w:lang w:val="en-US" w:eastAsia="en-US"/>
        </w:rPr>
        <w:t>Gina Castro, Alternate Representative of Panama</w:t>
      </w:r>
    </w:p>
    <w:p w:rsidR="0004058D" w:rsidRPr="00556238" w:rsidRDefault="0004058D" w:rsidP="00556238">
      <w:pPr>
        <w:suppressAutoHyphens/>
        <w:ind w:right="99"/>
        <w:jc w:val="both"/>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t xml:space="preserve">Kim Osborne, Executive Secretary for Integral Development, and the delegations of Canada, the Dominican Republic, Guatemala, Honduras, Paraguay, Peru, and Saint Lucia in their capacity as observers. </w:t>
      </w:r>
    </w:p>
    <w:p w:rsidR="0004058D" w:rsidRPr="00556238" w:rsidRDefault="0004058D" w:rsidP="00556238">
      <w:pPr>
        <w:suppressAutoHyphens/>
        <w:jc w:val="both"/>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t xml:space="preserve">The meeting began with the adoption of the draft order of business </w:t>
      </w:r>
    </w:p>
    <w:p w:rsidR="0004058D" w:rsidRPr="00556238" w:rsidRDefault="0004058D" w:rsidP="00556238">
      <w:pPr>
        <w:suppressAutoHyphens/>
        <w:ind w:left="720" w:firstLine="720"/>
        <w:jc w:val="both"/>
        <w:rPr>
          <w:sz w:val="22"/>
          <w:szCs w:val="22"/>
          <w:u w:val="single"/>
          <w:shd w:val="clear" w:color="auto" w:fill="FFFFFF"/>
        </w:rPr>
      </w:pPr>
      <w:r w:rsidRPr="00556238">
        <w:rPr>
          <w:sz w:val="22"/>
          <w:szCs w:val="22"/>
        </w:rPr>
        <w:t xml:space="preserve">(AICD/JD/OD-60/20 corr. 1) – </w:t>
      </w:r>
      <w:hyperlink r:id="rId7" w:history="1">
        <w:r w:rsidRPr="00556238">
          <w:rPr>
            <w:color w:val="0000FF"/>
            <w:sz w:val="22"/>
            <w:szCs w:val="22"/>
            <w:u w:val="single"/>
          </w:rPr>
          <w:t>Espa</w:t>
        </w:r>
        <w:r w:rsidRPr="00556238">
          <w:rPr>
            <w:color w:val="0000FF"/>
            <w:sz w:val="22"/>
            <w:szCs w:val="22"/>
            <w:u w:val="single"/>
          </w:rPr>
          <w:t>ñ</w:t>
        </w:r>
        <w:r w:rsidRPr="00556238">
          <w:rPr>
            <w:color w:val="0000FF"/>
            <w:sz w:val="22"/>
            <w:szCs w:val="22"/>
            <w:u w:val="single"/>
          </w:rPr>
          <w:t>ol</w:t>
        </w:r>
      </w:hyperlink>
      <w:r w:rsidRPr="00556238">
        <w:rPr>
          <w:color w:val="0000FF"/>
          <w:sz w:val="22"/>
          <w:szCs w:val="22"/>
        </w:rPr>
        <w:t xml:space="preserve"> </w:t>
      </w:r>
      <w:r w:rsidRPr="00556238">
        <w:rPr>
          <w:sz w:val="22"/>
          <w:szCs w:val="22"/>
          <w:shd w:val="clear" w:color="auto" w:fill="FFFFFF"/>
        </w:rPr>
        <w:t xml:space="preserve">– </w:t>
      </w:r>
      <w:hyperlink r:id="rId8" w:history="1">
        <w:r w:rsidRPr="00556238">
          <w:rPr>
            <w:color w:val="0000FF"/>
            <w:sz w:val="22"/>
            <w:szCs w:val="22"/>
            <w:u w:val="single"/>
          </w:rPr>
          <w:t>Engl</w:t>
        </w:r>
        <w:r w:rsidRPr="00556238">
          <w:rPr>
            <w:color w:val="0000FF"/>
            <w:sz w:val="22"/>
            <w:szCs w:val="22"/>
            <w:u w:val="single"/>
          </w:rPr>
          <w:t>i</w:t>
        </w:r>
        <w:r w:rsidRPr="00556238">
          <w:rPr>
            <w:color w:val="0000FF"/>
            <w:sz w:val="22"/>
            <w:szCs w:val="22"/>
            <w:u w:val="single"/>
          </w:rPr>
          <w:t>sh</w:t>
        </w:r>
      </w:hyperlink>
    </w:p>
    <w:p w:rsidR="0004058D" w:rsidRPr="00556238" w:rsidRDefault="0004058D" w:rsidP="00556238">
      <w:pPr>
        <w:suppressAutoHyphens/>
        <w:ind w:right="99"/>
        <w:jc w:val="both"/>
        <w:rPr>
          <w:sz w:val="22"/>
          <w:szCs w:val="22"/>
        </w:rPr>
      </w:pPr>
    </w:p>
    <w:p w:rsidR="0004058D" w:rsidRPr="00556238" w:rsidRDefault="0004058D" w:rsidP="00556238">
      <w:pPr>
        <w:numPr>
          <w:ilvl w:val="0"/>
          <w:numId w:val="8"/>
        </w:numPr>
        <w:tabs>
          <w:tab w:val="clear" w:pos="1440"/>
        </w:tabs>
        <w:suppressAutoHyphens/>
        <w:ind w:left="720"/>
        <w:jc w:val="both"/>
        <w:rPr>
          <w:sz w:val="22"/>
          <w:szCs w:val="22"/>
          <w:lang w:val="en-US"/>
        </w:rPr>
      </w:pPr>
      <w:r w:rsidRPr="00556238">
        <w:rPr>
          <w:sz w:val="22"/>
          <w:szCs w:val="22"/>
          <w:lang w:val="en-US"/>
        </w:rPr>
        <w:t xml:space="preserve">Cooperation for development: </w:t>
      </w:r>
    </w:p>
    <w:p w:rsidR="0004058D" w:rsidRPr="00556238" w:rsidRDefault="0004058D" w:rsidP="00556238">
      <w:pPr>
        <w:suppressAutoHyphens/>
        <w:jc w:val="both"/>
        <w:rPr>
          <w:color w:val="1F497D"/>
          <w:sz w:val="22"/>
          <w:szCs w:val="22"/>
          <w:lang w:val="en-US"/>
        </w:rPr>
      </w:pPr>
    </w:p>
    <w:p w:rsidR="0004058D" w:rsidRPr="00556238" w:rsidRDefault="0004058D" w:rsidP="00A56CA9">
      <w:pPr>
        <w:numPr>
          <w:ilvl w:val="1"/>
          <w:numId w:val="9"/>
        </w:numPr>
        <w:suppressAutoHyphens/>
        <w:ind w:hanging="720"/>
        <w:rPr>
          <w:sz w:val="22"/>
          <w:szCs w:val="22"/>
          <w:lang w:val="en-US"/>
        </w:rPr>
      </w:pPr>
      <w:r w:rsidRPr="00556238">
        <w:rPr>
          <w:sz w:val="22"/>
          <w:szCs w:val="22"/>
          <w:lang w:val="en-US"/>
        </w:rPr>
        <w:t>Consideration of priorities for the Management Board’s 2020–2021 Work Plan.</w:t>
      </w:r>
    </w:p>
    <w:p w:rsidR="0004058D" w:rsidRPr="00556238" w:rsidRDefault="0004058D" w:rsidP="00A56CA9">
      <w:pPr>
        <w:suppressAutoHyphens/>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t xml:space="preserve">The Secretariat prepared and gave a presentation based on the document “Suggested 2020–2021 MB/IACD Work Plan Priorities” (AICD/JD/doc.175/19 rev. 2) – </w:t>
      </w:r>
      <w:hyperlink r:id="rId9" w:history="1">
        <w:r w:rsidRPr="00556238">
          <w:rPr>
            <w:color w:val="0000FF"/>
            <w:sz w:val="22"/>
            <w:szCs w:val="22"/>
            <w:u w:val="single"/>
            <w:lang w:val="en-US"/>
          </w:rPr>
          <w:t>Español</w:t>
        </w:r>
      </w:hyperlink>
      <w:r w:rsidRPr="00556238">
        <w:rPr>
          <w:color w:val="000000"/>
          <w:sz w:val="22"/>
          <w:szCs w:val="22"/>
          <w:lang w:val="en-US"/>
        </w:rPr>
        <w:t xml:space="preserve"> – </w:t>
      </w:r>
      <w:hyperlink r:id="rId10" w:history="1">
        <w:r w:rsidRPr="00556238">
          <w:rPr>
            <w:color w:val="0000FF"/>
            <w:sz w:val="22"/>
            <w:szCs w:val="22"/>
            <w:u w:val="single"/>
            <w:lang w:val="en-US"/>
          </w:rPr>
          <w:t>English</w:t>
        </w:r>
      </w:hyperlink>
      <w:r w:rsidRPr="00556238">
        <w:rPr>
          <w:sz w:val="22"/>
          <w:szCs w:val="22"/>
          <w:lang w:val="en-US"/>
        </w:rPr>
        <w:t xml:space="preserve">. </w:t>
      </w:r>
    </w:p>
    <w:p w:rsidR="0004058D" w:rsidRPr="00556238" w:rsidRDefault="0004058D" w:rsidP="00A56CA9">
      <w:pPr>
        <w:suppressAutoHyphens/>
        <w:jc w:val="both"/>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t xml:space="preserve">The members of the Management Board expressed their satisfaction with the progress set out in the presentation and asked the Secretariat to take note of the document and to use it, along with the presentation’s methodology, as the basis for drawing up a draft work plan for the IACD, with general and specific objectives organized by priority, </w:t>
      </w:r>
      <w:r w:rsidRPr="00556238">
        <w:rPr>
          <w:sz w:val="22"/>
          <w:szCs w:val="22"/>
          <w:lang w:val="en-US"/>
        </w:rPr>
        <w:lastRenderedPageBreak/>
        <w:t>including their cost and sources of financing, together with indicators for following up on the specific actions suggested. That proposed work plan should be submitted to the member states for their consideration in a week. On this point, the Executive Secretariat for Integral Development noted that although the Secretariat had already begun work on topics such as CooperaNet, there were other areas where urgent actions were needed, such as “Strengthening the Development Cooperation Fund (DCF).” The Secretariat also suggested that once the draft work plan was ready, it could be finalized at an informal meeting of the Management Board or by means of electronic consultations. On this agenda item, the Management Board adopted the following decision.</w:t>
      </w:r>
    </w:p>
    <w:p w:rsidR="0004058D" w:rsidRPr="00556238" w:rsidRDefault="0004058D" w:rsidP="00A56CA9">
      <w:pPr>
        <w:suppressAutoHyphens/>
        <w:jc w:val="both"/>
        <w:rPr>
          <w:sz w:val="22"/>
          <w:szCs w:val="22"/>
          <w:lang w:val="en-US"/>
        </w:rPr>
      </w:pPr>
    </w:p>
    <w:p w:rsidR="0004058D" w:rsidRPr="00556238" w:rsidRDefault="0004058D" w:rsidP="00556238">
      <w:pPr>
        <w:suppressAutoHyphens/>
        <w:ind w:left="2520" w:right="821" w:hanging="1800"/>
        <w:jc w:val="both"/>
        <w:rPr>
          <w:sz w:val="22"/>
          <w:szCs w:val="22"/>
          <w:lang w:val="en-US"/>
        </w:rPr>
      </w:pPr>
      <w:r w:rsidRPr="00556238">
        <w:rPr>
          <w:sz w:val="22"/>
          <w:szCs w:val="22"/>
          <w:lang w:val="en-US"/>
        </w:rPr>
        <w:t>Decision No. 1:</w:t>
      </w:r>
      <w:r w:rsidRPr="00556238">
        <w:rPr>
          <w:sz w:val="22"/>
          <w:szCs w:val="22"/>
          <w:lang w:val="en-US"/>
        </w:rPr>
        <w:tab/>
        <w:t>To request that the Secretariat prepare a draft work plan for the IACD based on the document “Suggested 2020–2021 MB/IACD Work Plan Priorities,” for distribution to the member states for their consideration.</w:t>
      </w:r>
    </w:p>
    <w:p w:rsidR="0004058D" w:rsidRPr="00556238" w:rsidRDefault="0004058D" w:rsidP="00A56CA9">
      <w:pPr>
        <w:suppressAutoHyphens/>
        <w:ind w:right="821"/>
        <w:jc w:val="both"/>
        <w:rPr>
          <w:sz w:val="22"/>
          <w:szCs w:val="22"/>
          <w:lang w:val="en-US" w:eastAsia="en-US"/>
        </w:rPr>
      </w:pPr>
    </w:p>
    <w:p w:rsidR="0004058D" w:rsidRPr="00556238" w:rsidRDefault="0004058D" w:rsidP="00A56CA9">
      <w:pPr>
        <w:suppressAutoHyphens/>
        <w:jc w:val="both"/>
        <w:rPr>
          <w:sz w:val="22"/>
          <w:szCs w:val="22"/>
          <w:lang w:val="en-US"/>
        </w:rPr>
      </w:pPr>
    </w:p>
    <w:p w:rsidR="0004058D" w:rsidRPr="00556238" w:rsidRDefault="0004058D" w:rsidP="00556238">
      <w:pPr>
        <w:numPr>
          <w:ilvl w:val="0"/>
          <w:numId w:val="8"/>
        </w:numPr>
        <w:tabs>
          <w:tab w:val="clear" w:pos="1440"/>
        </w:tabs>
        <w:suppressAutoHyphens/>
        <w:ind w:left="720"/>
        <w:jc w:val="both"/>
        <w:rPr>
          <w:sz w:val="22"/>
          <w:szCs w:val="22"/>
          <w:lang w:val="en-US"/>
        </w:rPr>
      </w:pPr>
      <w:r w:rsidRPr="00556238">
        <w:rPr>
          <w:sz w:val="22"/>
          <w:szCs w:val="22"/>
          <w:lang w:val="en-US"/>
        </w:rPr>
        <w:t>Development Cooperation Fund (DCF):</w:t>
      </w:r>
    </w:p>
    <w:p w:rsidR="0004058D" w:rsidRPr="00556238" w:rsidRDefault="0004058D" w:rsidP="00556238">
      <w:pPr>
        <w:suppressAutoHyphens/>
        <w:jc w:val="both"/>
        <w:rPr>
          <w:sz w:val="22"/>
          <w:szCs w:val="22"/>
          <w:lang w:val="en-US"/>
        </w:rPr>
      </w:pPr>
    </w:p>
    <w:p w:rsidR="0004058D" w:rsidRPr="00556238" w:rsidRDefault="0004058D" w:rsidP="00A56CA9">
      <w:pPr>
        <w:numPr>
          <w:ilvl w:val="0"/>
          <w:numId w:val="15"/>
        </w:numPr>
        <w:suppressAutoHyphens/>
        <w:ind w:hanging="720"/>
        <w:jc w:val="both"/>
        <w:rPr>
          <w:sz w:val="22"/>
          <w:szCs w:val="22"/>
          <w:lang w:val="en-US"/>
        </w:rPr>
      </w:pPr>
      <w:r w:rsidRPr="00556238">
        <w:rPr>
          <w:sz w:val="22"/>
          <w:szCs w:val="22"/>
          <w:lang w:val="en-US"/>
        </w:rPr>
        <w:t>Presentation of the Balance of the DCF</w:t>
      </w:r>
    </w:p>
    <w:p w:rsidR="0004058D" w:rsidRPr="00556238" w:rsidRDefault="0004058D" w:rsidP="00556238">
      <w:pPr>
        <w:suppressAutoHyphens/>
        <w:jc w:val="both"/>
        <w:rPr>
          <w:sz w:val="22"/>
          <w:szCs w:val="22"/>
          <w:lang w:val="en-US"/>
        </w:rPr>
      </w:pPr>
    </w:p>
    <w:p w:rsidR="0004058D" w:rsidRPr="00556238" w:rsidRDefault="0004058D" w:rsidP="00556238">
      <w:pPr>
        <w:suppressAutoHyphens/>
        <w:ind w:firstLine="720"/>
        <w:jc w:val="both"/>
        <w:rPr>
          <w:sz w:val="22"/>
          <w:szCs w:val="22"/>
          <w:lang w:val="en-US"/>
        </w:rPr>
      </w:pPr>
      <w:r w:rsidRPr="001A78F8">
        <w:rPr>
          <w:sz w:val="22"/>
          <w:szCs w:val="22"/>
          <w:lang w:val="en-US"/>
        </w:rPr>
        <w:t xml:space="preserve">This </w:t>
      </w:r>
      <w:r w:rsidR="005E13CB" w:rsidRPr="001A78F8">
        <w:rPr>
          <w:sz w:val="22"/>
          <w:szCs w:val="22"/>
          <w:lang w:val="en-US"/>
        </w:rPr>
        <w:t>discussion</w:t>
      </w:r>
      <w:r w:rsidRPr="001A78F8">
        <w:rPr>
          <w:sz w:val="22"/>
          <w:szCs w:val="22"/>
          <w:lang w:val="en-US"/>
        </w:rPr>
        <w:t xml:space="preserve"> began with a detailed presentation by the Executive Secretariat of each of the items contained on the Development Cooperation Fund’s balance sheet as of March 2, 2020 (document CIDI/JD/INF.62/20 – </w:t>
      </w:r>
      <w:hyperlink r:id="rId11" w:history="1">
        <w:r w:rsidRPr="001A78F8">
          <w:rPr>
            <w:rStyle w:val="Hyperlink"/>
            <w:sz w:val="22"/>
            <w:szCs w:val="22"/>
            <w:lang w:val="en-US"/>
          </w:rPr>
          <w:t>English</w:t>
        </w:r>
      </w:hyperlink>
      <w:r w:rsidRPr="001A78F8">
        <w:rPr>
          <w:sz w:val="22"/>
          <w:szCs w:val="22"/>
          <w:lang w:val="en-US"/>
        </w:rPr>
        <w:t>). In their remarks, the delegations noted that there were items with significant amounts not earmarked for cooperation, and they requested the addition of a supplementary table with the forecast</w:t>
      </w:r>
      <w:r w:rsidR="005E13CB" w:rsidRPr="001A78F8">
        <w:rPr>
          <w:sz w:val="22"/>
          <w:szCs w:val="22"/>
          <w:lang w:val="en-US"/>
        </w:rPr>
        <w:t xml:space="preserve">ed </w:t>
      </w:r>
      <w:r w:rsidRPr="001A78F8">
        <w:rPr>
          <w:sz w:val="22"/>
          <w:szCs w:val="22"/>
          <w:lang w:val="en-US"/>
        </w:rPr>
        <w:t xml:space="preserve">deductions and the possibility of holding an informal meeting between the Management Board and the financial officers, in order to </w:t>
      </w:r>
      <w:r w:rsidRPr="001A78F8">
        <w:rPr>
          <w:sz w:val="22"/>
          <w:szCs w:val="22"/>
          <w:lang w:val="en-US"/>
        </w:rPr>
        <w:lastRenderedPageBreak/>
        <w:t>better understand the recording method and how the Fund’s accounts and sub-accounts were</w:t>
      </w:r>
      <w:r w:rsidR="005E13CB" w:rsidRPr="001A78F8">
        <w:rPr>
          <w:sz w:val="22"/>
          <w:szCs w:val="22"/>
          <w:lang w:val="en-US"/>
        </w:rPr>
        <w:t xml:space="preserve"> designed</w:t>
      </w:r>
      <w:r w:rsidR="008F0EB9">
        <w:rPr>
          <w:sz w:val="22"/>
          <w:szCs w:val="22"/>
          <w:lang w:val="en-US"/>
        </w:rPr>
        <w:t>.</w:t>
      </w:r>
      <w:r w:rsidRPr="001A78F8">
        <w:rPr>
          <w:sz w:val="22"/>
          <w:szCs w:val="22"/>
          <w:lang w:val="en-US"/>
        </w:rPr>
        <w:t xml:space="preserve"> It was also said that with a new programming cycle due in the future, it was important to itemize the contribution amounts the Fund was receiving and for the Secretariat to provide a long-term forecast of its sustainability. To that end, the Executive Secretary emphasized the importance of determining if there was another way to secure contributions for the Fund or if every possible effort had been made to obtain the engagement of all the member states with the Fund, in order to assess its long-term sustainability and make decisions for the future. </w:t>
      </w:r>
      <w:r w:rsidR="001A78F8" w:rsidRPr="001A78F8">
        <w:rPr>
          <w:sz w:val="22"/>
          <w:szCs w:val="22"/>
          <w:lang w:val="en-US"/>
        </w:rPr>
        <w:t>I</w:t>
      </w:r>
      <w:bookmarkStart w:id="0" w:name="_GoBack"/>
      <w:bookmarkEnd w:id="0"/>
      <w:r w:rsidR="001A78F8" w:rsidRPr="001A78F8">
        <w:rPr>
          <w:sz w:val="22"/>
          <w:szCs w:val="22"/>
          <w:lang w:val="en-US"/>
        </w:rPr>
        <w:t>t</w:t>
      </w:r>
      <w:r w:rsidRPr="001A78F8">
        <w:rPr>
          <w:sz w:val="22"/>
          <w:szCs w:val="22"/>
          <w:lang w:val="en-US"/>
        </w:rPr>
        <w:t xml:space="preserve"> was agreed that the Secretariat would schedule informal meetings of the Management Board to address the topics related to the DCF’s finances.</w:t>
      </w:r>
      <w:r w:rsidRPr="00556238">
        <w:rPr>
          <w:sz w:val="22"/>
          <w:szCs w:val="22"/>
          <w:lang w:val="en-US"/>
        </w:rPr>
        <w:t xml:space="preserve"> </w:t>
      </w:r>
    </w:p>
    <w:p w:rsidR="0004058D" w:rsidRPr="00556238" w:rsidRDefault="0004058D" w:rsidP="00A56CA9">
      <w:pPr>
        <w:suppressAutoHyphens/>
        <w:jc w:val="both"/>
        <w:rPr>
          <w:sz w:val="22"/>
          <w:szCs w:val="22"/>
          <w:lang w:val="en-US"/>
        </w:rPr>
      </w:pPr>
    </w:p>
    <w:p w:rsidR="0004058D" w:rsidRPr="00556238" w:rsidRDefault="0004058D" w:rsidP="00A56CA9">
      <w:pPr>
        <w:numPr>
          <w:ilvl w:val="1"/>
          <w:numId w:val="12"/>
        </w:numPr>
        <w:suppressAutoHyphens/>
        <w:ind w:hanging="720"/>
        <w:jc w:val="both"/>
        <w:rPr>
          <w:sz w:val="22"/>
          <w:szCs w:val="22"/>
          <w:lang w:val="en-US"/>
        </w:rPr>
      </w:pPr>
      <w:r w:rsidRPr="00556238">
        <w:rPr>
          <w:sz w:val="22"/>
          <w:szCs w:val="22"/>
          <w:lang w:val="en-US"/>
        </w:rPr>
        <w:t>Approval of the costs of the external audits of the accounts of the Development Cooperation Fund (DCF) for 2019, 2020, and 2021</w:t>
      </w:r>
    </w:p>
    <w:p w:rsidR="0004058D" w:rsidRPr="00556238" w:rsidRDefault="0004058D" w:rsidP="00A56CA9">
      <w:pPr>
        <w:suppressAutoHyphens/>
        <w:jc w:val="both"/>
        <w:rPr>
          <w:sz w:val="22"/>
          <w:szCs w:val="22"/>
          <w:lang w:val="en-US"/>
        </w:rPr>
      </w:pPr>
    </w:p>
    <w:p w:rsidR="0004058D" w:rsidRPr="00556238" w:rsidRDefault="0004058D" w:rsidP="00717CE3">
      <w:pPr>
        <w:suppressAutoHyphens/>
        <w:jc w:val="both"/>
        <w:rPr>
          <w:sz w:val="22"/>
          <w:szCs w:val="22"/>
          <w:lang w:val="en-US"/>
        </w:rPr>
      </w:pPr>
      <w:r w:rsidRPr="00556238">
        <w:rPr>
          <w:sz w:val="22"/>
          <w:szCs w:val="22"/>
          <w:lang w:val="en-US"/>
        </w:rPr>
        <w:t xml:space="preserve"> </w:t>
      </w:r>
      <w:r w:rsidR="005E13CB">
        <w:rPr>
          <w:sz w:val="22"/>
          <w:szCs w:val="22"/>
          <w:lang w:val="en-US"/>
        </w:rPr>
        <w:t>T</w:t>
      </w:r>
      <w:r w:rsidRPr="00556238">
        <w:rPr>
          <w:sz w:val="22"/>
          <w:szCs w:val="22"/>
          <w:lang w:val="en-US"/>
        </w:rPr>
        <w:t xml:space="preserve">he Executive Secretary </w:t>
      </w:r>
      <w:r w:rsidR="005E13CB">
        <w:rPr>
          <w:sz w:val="22"/>
          <w:szCs w:val="22"/>
          <w:lang w:val="en-US"/>
        </w:rPr>
        <w:t xml:space="preserve">explained </w:t>
      </w:r>
      <w:r w:rsidRPr="00556238">
        <w:rPr>
          <w:sz w:val="22"/>
          <w:szCs w:val="22"/>
          <w:lang w:val="en-US"/>
        </w:rPr>
        <w:t xml:space="preserve"> that the General Secretariat required each of the funds managed by Organization to finance the cost of</w:t>
      </w:r>
      <w:r w:rsidR="005E13CB">
        <w:rPr>
          <w:sz w:val="22"/>
          <w:szCs w:val="22"/>
          <w:lang w:val="en-US"/>
        </w:rPr>
        <w:t xml:space="preserve"> the external auditing of </w:t>
      </w:r>
      <w:r w:rsidRPr="00556238">
        <w:rPr>
          <w:sz w:val="22"/>
          <w:szCs w:val="22"/>
          <w:lang w:val="en-US"/>
        </w:rPr>
        <w:t xml:space="preserve"> those funds’  Thus, as in previous years, the Secretariat for Administration and Finance (SAF) has asked SEDI to pay for the cost of auditing the DCF in fiscal years 2019, 2020, and 2021 (document CIDI/JD/INF.60/20 –</w:t>
      </w:r>
      <w:r w:rsidRPr="00556238">
        <w:rPr>
          <w:color w:val="1F497D"/>
          <w:sz w:val="22"/>
          <w:szCs w:val="22"/>
          <w:lang w:val="en-US"/>
        </w:rPr>
        <w:t xml:space="preserve"> </w:t>
      </w:r>
      <w:hyperlink r:id="rId12" w:history="1">
        <w:r w:rsidRPr="00556238">
          <w:rPr>
            <w:color w:val="0000FF"/>
            <w:sz w:val="22"/>
            <w:szCs w:val="22"/>
            <w:u w:val="single"/>
            <w:lang w:val="en-US"/>
          </w:rPr>
          <w:t>Español</w:t>
        </w:r>
      </w:hyperlink>
      <w:r w:rsidRPr="00556238">
        <w:rPr>
          <w:sz w:val="22"/>
          <w:szCs w:val="22"/>
          <w:lang w:val="en-US"/>
        </w:rPr>
        <w:t xml:space="preserve"> – </w:t>
      </w:r>
      <w:hyperlink r:id="rId13" w:history="1">
        <w:r w:rsidRPr="00556238">
          <w:rPr>
            <w:color w:val="0000FF"/>
            <w:sz w:val="22"/>
            <w:szCs w:val="22"/>
            <w:u w:val="single"/>
            <w:lang w:val="en-US"/>
          </w:rPr>
          <w:t>English</w:t>
        </w:r>
      </w:hyperlink>
      <w:r w:rsidRPr="00556238">
        <w:rPr>
          <w:sz w:val="22"/>
          <w:szCs w:val="22"/>
          <w:lang w:val="en-US"/>
        </w:rPr>
        <w:t xml:space="preserve">). The Management Board adopted the following decision, based on Article 10.d of the DCF Statutes, regarding the use of other resources for partnership for development funded by the DCF for special appropriations expressly authorized by the Inter-American Council for Integral Development (CIDI) (document CIDI/doc-99/14 – </w:t>
      </w:r>
      <w:hyperlink r:id="rId14" w:history="1">
        <w:r w:rsidRPr="00556238">
          <w:rPr>
            <w:color w:val="0000FF"/>
            <w:sz w:val="22"/>
            <w:szCs w:val="22"/>
            <w:u w:val="single"/>
            <w:shd w:val="clear" w:color="auto" w:fill="FFFFFF"/>
            <w:lang w:val="en-US"/>
          </w:rPr>
          <w:t>Español</w:t>
        </w:r>
      </w:hyperlink>
      <w:r w:rsidRPr="00556238">
        <w:rPr>
          <w:color w:val="000000"/>
          <w:sz w:val="22"/>
          <w:szCs w:val="22"/>
          <w:shd w:val="clear" w:color="auto" w:fill="FFFFFF"/>
          <w:lang w:val="en-US"/>
        </w:rPr>
        <w:t xml:space="preserve"> – </w:t>
      </w:r>
      <w:hyperlink r:id="rId15" w:history="1">
        <w:r w:rsidRPr="00556238">
          <w:rPr>
            <w:color w:val="0000FF"/>
            <w:sz w:val="22"/>
            <w:szCs w:val="22"/>
            <w:u w:val="single"/>
            <w:shd w:val="clear" w:color="auto" w:fill="FFFFFF"/>
            <w:lang w:val="en-US"/>
          </w:rPr>
          <w:t>English</w:t>
        </w:r>
      </w:hyperlink>
      <w:r w:rsidRPr="00556238">
        <w:rPr>
          <w:sz w:val="22"/>
          <w:szCs w:val="22"/>
          <w:lang w:val="en-US"/>
        </w:rPr>
        <w:t xml:space="preserve">). </w:t>
      </w:r>
    </w:p>
    <w:p w:rsidR="0004058D" w:rsidRPr="00556238" w:rsidRDefault="0004058D" w:rsidP="00556238">
      <w:pPr>
        <w:suppressAutoHyphens/>
        <w:ind w:firstLine="720"/>
        <w:jc w:val="both"/>
        <w:rPr>
          <w:sz w:val="22"/>
          <w:szCs w:val="22"/>
          <w:lang w:val="en-US"/>
        </w:rPr>
      </w:pPr>
    </w:p>
    <w:p w:rsidR="0004058D" w:rsidRPr="00232BD2" w:rsidRDefault="0004058D" w:rsidP="003C7331">
      <w:pPr>
        <w:suppressAutoHyphens/>
        <w:ind w:left="2520" w:right="691" w:hanging="1800"/>
        <w:jc w:val="both"/>
        <w:rPr>
          <w:sz w:val="22"/>
          <w:szCs w:val="22"/>
          <w:lang w:val="en-US" w:eastAsia="en-US"/>
        </w:rPr>
      </w:pPr>
      <w:r w:rsidRPr="00232BD2">
        <w:rPr>
          <w:sz w:val="22"/>
          <w:szCs w:val="22"/>
          <w:lang w:val="en-US" w:eastAsia="en-US"/>
        </w:rPr>
        <w:t xml:space="preserve">Decision No. 2: </w:t>
      </w:r>
      <w:r w:rsidRPr="00232BD2">
        <w:rPr>
          <w:sz w:val="22"/>
          <w:szCs w:val="22"/>
          <w:lang w:val="en-US" w:eastAsia="en-US"/>
        </w:rPr>
        <w:tab/>
      </w:r>
      <w:r w:rsidR="00B86B2D" w:rsidRPr="00232BD2">
        <w:rPr>
          <w:sz w:val="22"/>
          <w:szCs w:val="22"/>
          <w:lang w:val="en-US" w:eastAsia="en-US"/>
        </w:rPr>
        <w:t>Recommend</w:t>
      </w:r>
      <w:r w:rsidR="007E3C8D" w:rsidRPr="00232BD2">
        <w:rPr>
          <w:sz w:val="22"/>
          <w:szCs w:val="22"/>
          <w:lang w:val="en-US" w:eastAsia="en-US"/>
        </w:rPr>
        <w:t xml:space="preserve"> </w:t>
      </w:r>
      <w:r w:rsidRPr="00232BD2">
        <w:rPr>
          <w:sz w:val="22"/>
          <w:szCs w:val="22"/>
          <w:lang w:val="en-US" w:eastAsia="en-US"/>
        </w:rPr>
        <w:t>CIDI to  approv</w:t>
      </w:r>
      <w:r w:rsidR="007E3C8D" w:rsidRPr="00232BD2">
        <w:rPr>
          <w:sz w:val="22"/>
          <w:szCs w:val="22"/>
          <w:lang w:val="en-US" w:eastAsia="en-US"/>
        </w:rPr>
        <w:t>e</w:t>
      </w:r>
      <w:r w:rsidRPr="00232BD2">
        <w:rPr>
          <w:sz w:val="22"/>
          <w:szCs w:val="22"/>
          <w:lang w:val="en-US" w:eastAsia="en-US"/>
        </w:rPr>
        <w:t xml:space="preserve"> the cost of the</w:t>
      </w:r>
      <w:r w:rsidR="001A78F8" w:rsidRPr="00232BD2">
        <w:rPr>
          <w:sz w:val="22"/>
          <w:szCs w:val="22"/>
          <w:lang w:val="en-US" w:eastAsia="en-US"/>
        </w:rPr>
        <w:t xml:space="preserve"> external</w:t>
      </w:r>
      <w:r w:rsidRPr="00232BD2">
        <w:rPr>
          <w:sz w:val="22"/>
          <w:szCs w:val="22"/>
          <w:lang w:val="en-US" w:eastAsia="en-US"/>
        </w:rPr>
        <w:t xml:space="preserve"> audits of the Development Cooperation Fund (DCF) for the fiscal years from 2019 to 2021 (document </w:t>
      </w:r>
      <w:r w:rsidRPr="00232BD2">
        <w:rPr>
          <w:sz w:val="22"/>
          <w:szCs w:val="22"/>
          <w:lang w:val="en-US" w:eastAsia="en-US"/>
        </w:rPr>
        <w:lastRenderedPageBreak/>
        <w:t xml:space="preserve">CIDI/JD/INF.60/20 – </w:t>
      </w:r>
      <w:hyperlink r:id="rId16" w:history="1">
        <w:r w:rsidRPr="00232BD2">
          <w:rPr>
            <w:color w:val="0563C1"/>
            <w:sz w:val="22"/>
            <w:szCs w:val="22"/>
            <w:u w:val="single"/>
            <w:lang w:val="en-US" w:eastAsia="en-US"/>
          </w:rPr>
          <w:t>Español</w:t>
        </w:r>
      </w:hyperlink>
      <w:r w:rsidRPr="00232BD2">
        <w:rPr>
          <w:sz w:val="22"/>
          <w:szCs w:val="22"/>
          <w:lang w:val="en-US" w:eastAsia="en-US"/>
        </w:rPr>
        <w:t xml:space="preserve"> – </w:t>
      </w:r>
      <w:hyperlink r:id="rId17" w:history="1">
        <w:r w:rsidRPr="00232BD2">
          <w:rPr>
            <w:color w:val="0563C1"/>
            <w:sz w:val="22"/>
            <w:szCs w:val="22"/>
            <w:u w:val="single"/>
            <w:lang w:val="en-US" w:eastAsia="en-US"/>
          </w:rPr>
          <w:t>English</w:t>
        </w:r>
      </w:hyperlink>
      <w:r w:rsidRPr="00232BD2">
        <w:rPr>
          <w:sz w:val="22"/>
          <w:szCs w:val="22"/>
          <w:lang w:val="en-US" w:eastAsia="en-US"/>
        </w:rPr>
        <w:t xml:space="preserve">) </w:t>
      </w:r>
      <w:r w:rsidR="003C7331" w:rsidRPr="00232BD2">
        <w:rPr>
          <w:sz w:val="22"/>
          <w:szCs w:val="22"/>
          <w:lang w:val="en-US" w:eastAsia="en-US"/>
        </w:rPr>
        <w:t>with</w:t>
      </w:r>
      <w:r w:rsidRPr="00232BD2">
        <w:rPr>
          <w:sz w:val="22"/>
          <w:szCs w:val="22"/>
          <w:lang w:val="en-US" w:eastAsia="en-US"/>
        </w:rPr>
        <w:t xml:space="preserve"> the understanding that payment for 2019 will be made immediately and the payments for the following two years will be made at the start of the corresponding audits for the 2020 and 2021 financial years. Those costs will be met with the </w:t>
      </w:r>
      <w:r w:rsidR="007E3C8D" w:rsidRPr="00232BD2">
        <w:rPr>
          <w:sz w:val="22"/>
          <w:szCs w:val="22"/>
          <w:lang w:val="en-US" w:eastAsia="en-US"/>
        </w:rPr>
        <w:t xml:space="preserve">balance in the DCF budget line – </w:t>
      </w:r>
      <w:r w:rsidR="007E3C8D" w:rsidRPr="00232BD2">
        <w:rPr>
          <w:i/>
          <w:sz w:val="22"/>
          <w:szCs w:val="22"/>
          <w:lang w:val="en-US" w:eastAsia="en-US"/>
        </w:rPr>
        <w:t>“</w:t>
      </w:r>
      <w:r w:rsidRPr="00232BD2">
        <w:rPr>
          <w:i/>
          <w:sz w:val="22"/>
          <w:szCs w:val="22"/>
          <w:lang w:val="en-US" w:eastAsia="en-US"/>
        </w:rPr>
        <w:t>reimbursements for amounts not executed during the 2014–2017 programming cycle</w:t>
      </w:r>
      <w:r w:rsidRPr="00232BD2">
        <w:rPr>
          <w:sz w:val="22"/>
          <w:szCs w:val="22"/>
          <w:lang w:val="en-US" w:eastAsia="en-US"/>
        </w:rPr>
        <w:t>.</w:t>
      </w:r>
      <w:r w:rsidR="007E3C8D" w:rsidRPr="00232BD2">
        <w:rPr>
          <w:sz w:val="22"/>
          <w:szCs w:val="22"/>
          <w:lang w:val="en-US" w:eastAsia="en-US"/>
        </w:rPr>
        <w:t>”</w:t>
      </w:r>
    </w:p>
    <w:p w:rsidR="0004058D" w:rsidRPr="00556238" w:rsidRDefault="0004058D" w:rsidP="003C7331">
      <w:pPr>
        <w:suppressAutoHyphens/>
        <w:ind w:left="2520" w:right="691"/>
        <w:jc w:val="both"/>
        <w:rPr>
          <w:sz w:val="22"/>
          <w:szCs w:val="22"/>
          <w:lang w:val="en-US" w:eastAsia="en-US"/>
        </w:rPr>
      </w:pPr>
      <w:r w:rsidRPr="00232BD2">
        <w:rPr>
          <w:sz w:val="22"/>
          <w:szCs w:val="22"/>
          <w:lang w:val="en-US" w:eastAsia="en-US"/>
        </w:rPr>
        <w:t>This recommendation is based on the provisions of Article 10.d of the DCF Statutes regarding appropriations intended for unplanned activities. Once approved by CIDI, SEDI shall begin the administrative processes to</w:t>
      </w:r>
      <w:r w:rsidR="007E3C8D" w:rsidRPr="00232BD2">
        <w:rPr>
          <w:sz w:val="22"/>
          <w:szCs w:val="22"/>
          <w:lang w:val="en-US" w:eastAsia="en-US"/>
        </w:rPr>
        <w:t xml:space="preserve"> transfer </w:t>
      </w:r>
      <w:r w:rsidR="00232BD2" w:rsidRPr="00232BD2">
        <w:rPr>
          <w:sz w:val="22"/>
          <w:szCs w:val="22"/>
          <w:lang w:val="en-US" w:eastAsia="en-US"/>
        </w:rPr>
        <w:t>the</w:t>
      </w:r>
      <w:r w:rsidR="007E3C8D" w:rsidRPr="00232BD2">
        <w:rPr>
          <w:sz w:val="22"/>
          <w:szCs w:val="22"/>
          <w:lang w:val="en-US" w:eastAsia="en-US"/>
        </w:rPr>
        <w:t xml:space="preserve"> funds to SAF for the payment </w:t>
      </w:r>
      <w:r w:rsidRPr="00232BD2">
        <w:rPr>
          <w:sz w:val="22"/>
          <w:szCs w:val="22"/>
          <w:lang w:val="en-US" w:eastAsia="en-US"/>
        </w:rPr>
        <w:t xml:space="preserve">of the costs of the 2019 audit and </w:t>
      </w:r>
      <w:r w:rsidR="00232BD2" w:rsidRPr="00232BD2">
        <w:rPr>
          <w:sz w:val="22"/>
          <w:szCs w:val="22"/>
          <w:lang w:val="en-US" w:eastAsia="en-US"/>
        </w:rPr>
        <w:t>to secure the</w:t>
      </w:r>
      <w:r w:rsidRPr="00232BD2">
        <w:rPr>
          <w:sz w:val="22"/>
          <w:szCs w:val="22"/>
          <w:lang w:val="en-US" w:eastAsia="en-US"/>
        </w:rPr>
        <w:t xml:space="preserve"> funds for the payments corresponding to the years 2020 and 2021.</w:t>
      </w:r>
    </w:p>
    <w:p w:rsidR="0004058D" w:rsidRPr="00556238" w:rsidRDefault="0004058D" w:rsidP="003C7331">
      <w:pPr>
        <w:suppressAutoHyphens/>
        <w:jc w:val="both"/>
        <w:rPr>
          <w:sz w:val="22"/>
          <w:szCs w:val="22"/>
          <w:lang w:val="en-US"/>
        </w:rPr>
      </w:pPr>
    </w:p>
    <w:p w:rsidR="0004058D" w:rsidRPr="00556238" w:rsidRDefault="0004058D" w:rsidP="003C7331">
      <w:pPr>
        <w:numPr>
          <w:ilvl w:val="1"/>
          <w:numId w:val="12"/>
        </w:numPr>
        <w:suppressAutoHyphens/>
        <w:ind w:hanging="720"/>
        <w:jc w:val="both"/>
        <w:rPr>
          <w:sz w:val="22"/>
          <w:szCs w:val="22"/>
          <w:lang w:val="en-US"/>
        </w:rPr>
      </w:pPr>
      <w:r w:rsidRPr="00556238">
        <w:rPr>
          <w:sz w:val="22"/>
          <w:szCs w:val="22"/>
          <w:lang w:val="en-US"/>
        </w:rPr>
        <w:t xml:space="preserve">Presentation of the execution status of programs in the 2017–2021 DCF programming cycle </w:t>
      </w:r>
    </w:p>
    <w:p w:rsidR="0004058D" w:rsidRPr="00556238" w:rsidRDefault="0004058D" w:rsidP="003C7331">
      <w:pPr>
        <w:suppressAutoHyphens/>
        <w:jc w:val="both"/>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t>The Secretariat gave a general presentation that included an overview of the purpose for which the DCF was created and its programming process, together with its execution status and the results achieved to date. It also reported on the cooperation activities identified in the projects in each of the participating countries</w:t>
      </w:r>
      <w:r w:rsidR="007E3C8D">
        <w:rPr>
          <w:sz w:val="22"/>
          <w:szCs w:val="22"/>
          <w:lang w:val="en-US"/>
        </w:rPr>
        <w:t xml:space="preserve">. Additionally a </w:t>
      </w:r>
      <w:r w:rsidRPr="00556238">
        <w:rPr>
          <w:sz w:val="22"/>
          <w:szCs w:val="22"/>
          <w:lang w:val="en-US"/>
        </w:rPr>
        <w:t xml:space="preserve">status of the voluntary contributions received as of March 2, 2020 </w:t>
      </w:r>
      <w:r w:rsidR="00AA455B">
        <w:rPr>
          <w:sz w:val="22"/>
          <w:szCs w:val="22"/>
          <w:lang w:val="en-US"/>
        </w:rPr>
        <w:t>was presented</w:t>
      </w:r>
      <w:r w:rsidR="00AA455B" w:rsidRPr="00556238">
        <w:rPr>
          <w:sz w:val="22"/>
          <w:szCs w:val="22"/>
          <w:lang w:val="en-US"/>
        </w:rPr>
        <w:t xml:space="preserve"> </w:t>
      </w:r>
      <w:r w:rsidRPr="00556238">
        <w:rPr>
          <w:sz w:val="22"/>
          <w:szCs w:val="22"/>
          <w:lang w:val="en-US"/>
        </w:rPr>
        <w:t>(document</w:t>
      </w:r>
      <w:r w:rsidR="00AA455B" w:rsidRPr="00556238">
        <w:rPr>
          <w:sz w:val="22"/>
          <w:szCs w:val="22"/>
          <w:lang w:val="en-US"/>
        </w:rPr>
        <w:t> AICD</w:t>
      </w:r>
      <w:r w:rsidRPr="00556238">
        <w:rPr>
          <w:sz w:val="22"/>
          <w:szCs w:val="22"/>
          <w:lang w:val="en-US"/>
        </w:rPr>
        <w:t>/JD/INF.64/20 – </w:t>
      </w:r>
      <w:hyperlink r:id="rId18" w:history="1">
        <w:r w:rsidRPr="00556238">
          <w:rPr>
            <w:rStyle w:val="Hyperlink"/>
            <w:sz w:val="22"/>
            <w:szCs w:val="22"/>
            <w:lang w:val="en-US"/>
          </w:rPr>
          <w:t>Español</w:t>
        </w:r>
      </w:hyperlink>
      <w:r w:rsidRPr="00556238">
        <w:rPr>
          <w:sz w:val="22"/>
          <w:szCs w:val="22"/>
          <w:lang w:val="en-US"/>
        </w:rPr>
        <w:t xml:space="preserve"> – </w:t>
      </w:r>
      <w:hyperlink r:id="rId19" w:history="1">
        <w:r w:rsidRPr="00556238">
          <w:rPr>
            <w:rStyle w:val="Hyperlink"/>
            <w:sz w:val="22"/>
            <w:szCs w:val="22"/>
            <w:lang w:val="en-US"/>
          </w:rPr>
          <w:t>English</w:t>
        </w:r>
      </w:hyperlink>
      <w:r w:rsidRPr="00556238">
        <w:rPr>
          <w:sz w:val="22"/>
          <w:szCs w:val="22"/>
          <w:lang w:val="en-US"/>
        </w:rPr>
        <w:t xml:space="preserve">). The Secretariat emphasized </w:t>
      </w:r>
      <w:r w:rsidR="00AA455B">
        <w:rPr>
          <w:sz w:val="22"/>
          <w:szCs w:val="22"/>
          <w:lang w:val="en-US"/>
        </w:rPr>
        <w:t xml:space="preserve">that </w:t>
      </w:r>
      <w:r w:rsidR="007E3C8D">
        <w:rPr>
          <w:sz w:val="22"/>
          <w:szCs w:val="22"/>
          <w:lang w:val="en-US"/>
        </w:rPr>
        <w:t xml:space="preserve">due </w:t>
      </w:r>
      <w:r w:rsidR="00AA455B">
        <w:rPr>
          <w:sz w:val="22"/>
          <w:szCs w:val="22"/>
          <w:lang w:val="en-US"/>
        </w:rPr>
        <w:t xml:space="preserve">to </w:t>
      </w:r>
      <w:r w:rsidR="007F35A1">
        <w:rPr>
          <w:sz w:val="22"/>
          <w:szCs w:val="22"/>
          <w:lang w:val="en-US"/>
        </w:rPr>
        <w:t>va</w:t>
      </w:r>
      <w:r w:rsidRPr="00556238">
        <w:rPr>
          <w:sz w:val="22"/>
          <w:szCs w:val="22"/>
          <w:lang w:val="en-US"/>
        </w:rPr>
        <w:t>rious circumstances, some participating member states have been</w:t>
      </w:r>
      <w:r w:rsidR="007E3C8D">
        <w:rPr>
          <w:sz w:val="22"/>
          <w:szCs w:val="22"/>
          <w:lang w:val="en-US"/>
        </w:rPr>
        <w:t xml:space="preserve"> delayed in the implementation of projects. The Secretariat informed that it was in </w:t>
      </w:r>
      <w:r w:rsidR="00AA455B">
        <w:rPr>
          <w:sz w:val="22"/>
          <w:szCs w:val="22"/>
          <w:lang w:val="en-US"/>
        </w:rPr>
        <w:t>the process</w:t>
      </w:r>
      <w:r w:rsidR="007E3C8D">
        <w:rPr>
          <w:sz w:val="22"/>
          <w:szCs w:val="22"/>
          <w:lang w:val="en-US"/>
        </w:rPr>
        <w:t xml:space="preserve"> of undertaking the mandatory mid-term evaluation of projects under execution for 2017-2021 </w:t>
      </w:r>
      <w:r w:rsidRPr="00556238">
        <w:rPr>
          <w:sz w:val="22"/>
          <w:szCs w:val="22"/>
          <w:lang w:val="en-US"/>
        </w:rPr>
        <w:t xml:space="preserve">programming cycle. The </w:t>
      </w:r>
      <w:r w:rsidR="00AA455B" w:rsidRPr="00556238">
        <w:rPr>
          <w:sz w:val="22"/>
          <w:szCs w:val="22"/>
          <w:lang w:val="en-US"/>
        </w:rPr>
        <w:t>Secretariat urged</w:t>
      </w:r>
      <w:r w:rsidRPr="00556238">
        <w:rPr>
          <w:sz w:val="22"/>
          <w:szCs w:val="22"/>
          <w:lang w:val="en-US"/>
        </w:rPr>
        <w:t xml:space="preserve"> those countries that have not yet done so to submit that information, or to request the reprogramming of the activities, in order to keep those activities from being reported as not executed in the midterm evaluation report.</w:t>
      </w:r>
    </w:p>
    <w:p w:rsidR="0004058D" w:rsidRPr="00556238" w:rsidRDefault="0004058D" w:rsidP="004D4CD0">
      <w:pPr>
        <w:suppressAutoHyphens/>
        <w:jc w:val="both"/>
        <w:rPr>
          <w:sz w:val="22"/>
          <w:szCs w:val="22"/>
          <w:lang w:val="en-US"/>
        </w:rPr>
      </w:pPr>
    </w:p>
    <w:p w:rsidR="0004058D" w:rsidRPr="00556238" w:rsidRDefault="0004058D" w:rsidP="004D4CD0">
      <w:pPr>
        <w:numPr>
          <w:ilvl w:val="1"/>
          <w:numId w:val="12"/>
        </w:numPr>
        <w:suppressAutoHyphens/>
        <w:ind w:hanging="720"/>
        <w:jc w:val="both"/>
        <w:rPr>
          <w:sz w:val="22"/>
          <w:szCs w:val="22"/>
          <w:lang w:val="en-US"/>
        </w:rPr>
      </w:pPr>
      <w:r w:rsidRPr="00556238">
        <w:rPr>
          <w:sz w:val="22"/>
          <w:szCs w:val="22"/>
          <w:lang w:val="en-US"/>
        </w:rPr>
        <w:t>Discussion on the approach for defining the area of action for the 2021–2024 programming cycle of the OAS Development Cooperation Fund (DCF/OAS)</w:t>
      </w:r>
    </w:p>
    <w:p w:rsidR="0004058D" w:rsidRPr="00556238" w:rsidRDefault="0004058D" w:rsidP="004D4CD0">
      <w:pPr>
        <w:suppressAutoHyphens/>
        <w:jc w:val="both"/>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t xml:space="preserve">The Executive Secretary took the floor to underscore the need to define the priority area for the next programming cycle and suggested aligning the priority area with the topic of resilience and for the projects presented by the member states to focus on the three dimensions of resilience (economic, social, and environmental). Some delegations said they would inform their capitals about the Secretariat’s suggestion and about the usefulness of aligning the topic of resilience with the topic of reconstructing resilience as a response to disasters that the Executive Secretary had been discussing with the member states. </w:t>
      </w:r>
      <w:r w:rsidRPr="00276D9C">
        <w:rPr>
          <w:sz w:val="22"/>
          <w:szCs w:val="22"/>
          <w:lang w:val="en-US"/>
        </w:rPr>
        <w:t>Other delegations said their countries were more focused on the areas of education, scientific development, and the exchange of technological transfers.</w:t>
      </w:r>
      <w:r w:rsidRPr="00556238">
        <w:rPr>
          <w:sz w:val="22"/>
          <w:szCs w:val="22"/>
          <w:lang w:val="en-US"/>
        </w:rPr>
        <w:t xml:space="preserve"> The Management Board concluded this item on the agenda with an agreement to continue informal discussions within the Management Board in order to reach consensus on the area of action to be defined for the 2021–2024 programming cycle and to present it to a formal meeting for consideration.</w:t>
      </w:r>
    </w:p>
    <w:p w:rsidR="0004058D" w:rsidRPr="00556238" w:rsidRDefault="0004058D" w:rsidP="004D4CD0">
      <w:pPr>
        <w:suppressAutoHyphens/>
        <w:jc w:val="both"/>
        <w:rPr>
          <w:sz w:val="22"/>
          <w:szCs w:val="22"/>
          <w:lang w:val="en-US"/>
        </w:rPr>
      </w:pPr>
    </w:p>
    <w:p w:rsidR="0004058D" w:rsidRPr="00556238" w:rsidRDefault="0004058D" w:rsidP="00556238">
      <w:pPr>
        <w:numPr>
          <w:ilvl w:val="0"/>
          <w:numId w:val="2"/>
        </w:numPr>
        <w:tabs>
          <w:tab w:val="clear" w:pos="1440"/>
        </w:tabs>
        <w:suppressAutoHyphens/>
        <w:ind w:left="720"/>
        <w:jc w:val="both"/>
        <w:rPr>
          <w:sz w:val="22"/>
          <w:szCs w:val="22"/>
          <w:lang w:val="en-US"/>
        </w:rPr>
      </w:pPr>
      <w:r w:rsidRPr="00556238">
        <w:rPr>
          <w:sz w:val="22"/>
          <w:szCs w:val="22"/>
          <w:lang w:val="en-US"/>
        </w:rPr>
        <w:t>Budget Allocation to the Scholarship Program – Executed budget i</w:t>
      </w:r>
      <w:r w:rsidR="00124B3C">
        <w:rPr>
          <w:sz w:val="22"/>
          <w:szCs w:val="22"/>
          <w:lang w:val="en-US"/>
        </w:rPr>
        <w:t>n 2019 and projections for 2020</w:t>
      </w:r>
    </w:p>
    <w:p w:rsidR="0004058D" w:rsidRPr="00556238" w:rsidRDefault="0004058D" w:rsidP="004D4CD0">
      <w:pPr>
        <w:suppressAutoHyphens/>
        <w:jc w:val="both"/>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lastRenderedPageBreak/>
        <w:t xml:space="preserve">The final item on the meeting’s order of business began with a presentation by the Director of the Department of Human Development, Education, and Employment on the status of the Scholarships Program Fund, with information on the budget executed in 2019 and the projections for 2020, in keeping with the request made by the Management Board at its meeting of December 9, 2019. After thanking the Director for his presentation, the delegations shared their remarks, including the observation that it would be useful, at some juncture and as a basis for future decision-making, for the Secretariat to update the projections table of the Scholarships Program’s budget up to the year 2025. They also again raised the possibility of allowing scholarships not used by certain countries to be used by other countries. The Director spoke of the amount that has not yet been disbursed to </w:t>
      </w:r>
      <w:r w:rsidR="00124B3C">
        <w:rPr>
          <w:sz w:val="22"/>
          <w:szCs w:val="22"/>
          <w:lang w:val="en-US"/>
        </w:rPr>
        <w:t xml:space="preserve">a </w:t>
      </w:r>
      <w:r w:rsidRPr="00556238">
        <w:rPr>
          <w:sz w:val="22"/>
          <w:szCs w:val="22"/>
          <w:lang w:val="en-US"/>
        </w:rPr>
        <w:t xml:space="preserve">number of fellows accepted in 2019 because of delays in those students’ school starting dates. Accordingly, the Secretariat underscored the need for discussions to enable the Management Board to adopt a firm decision to ensure that the dates of the awarded fellowships are in line with the Organization’s budgetary cycle and that students do not delay their university entry dates. </w:t>
      </w:r>
    </w:p>
    <w:p w:rsidR="0004058D" w:rsidRPr="00556238" w:rsidRDefault="0004058D" w:rsidP="004D4CD0">
      <w:pPr>
        <w:suppressAutoHyphens/>
        <w:jc w:val="both"/>
        <w:rPr>
          <w:sz w:val="22"/>
          <w:szCs w:val="22"/>
          <w:lang w:val="en-US"/>
        </w:rPr>
      </w:pPr>
    </w:p>
    <w:p w:rsidR="0004058D" w:rsidRPr="00556238" w:rsidRDefault="0004058D" w:rsidP="00556238">
      <w:pPr>
        <w:suppressAutoHyphens/>
        <w:ind w:firstLine="720"/>
        <w:jc w:val="both"/>
        <w:rPr>
          <w:sz w:val="22"/>
          <w:szCs w:val="22"/>
          <w:lang w:val="en-US"/>
        </w:rPr>
      </w:pPr>
      <w:r w:rsidRPr="00556238">
        <w:rPr>
          <w:sz w:val="22"/>
          <w:szCs w:val="22"/>
          <w:lang w:val="en-US"/>
        </w:rPr>
        <w:t>The Chair concluded the Management Board’s meeting by offering all those present her wishes for good health during the coronavirus pandemic crisis (COVID-19).</w:t>
      </w:r>
    </w:p>
    <w:p w:rsidR="0004058D" w:rsidRPr="00556238" w:rsidRDefault="0004058D" w:rsidP="00124B3C">
      <w:pPr>
        <w:suppressAutoHyphens/>
        <w:jc w:val="both"/>
        <w:rPr>
          <w:sz w:val="22"/>
          <w:szCs w:val="22"/>
          <w:lang w:val="en-US"/>
        </w:rPr>
      </w:pPr>
    </w:p>
    <w:p w:rsidR="0004058D" w:rsidRPr="00556238" w:rsidRDefault="0004058D" w:rsidP="00124B3C">
      <w:pPr>
        <w:suppressAutoHyphens/>
        <w:jc w:val="both"/>
        <w:rPr>
          <w:sz w:val="22"/>
          <w:szCs w:val="22"/>
          <w:lang w:val="en-US"/>
        </w:rPr>
      </w:pPr>
    </w:p>
    <w:p w:rsidR="0004058D" w:rsidRPr="00556238" w:rsidRDefault="0004058D" w:rsidP="00124B3C">
      <w:pPr>
        <w:suppressAutoHyphens/>
        <w:jc w:val="both"/>
        <w:rPr>
          <w:sz w:val="22"/>
          <w:szCs w:val="22"/>
          <w:lang w:val="en-US"/>
        </w:rPr>
      </w:pPr>
    </w:p>
    <w:p w:rsidR="0004058D" w:rsidRPr="00556238" w:rsidRDefault="0004058D" w:rsidP="00124B3C">
      <w:pPr>
        <w:suppressAutoHyphens/>
        <w:jc w:val="both"/>
        <w:rPr>
          <w:sz w:val="22"/>
          <w:szCs w:val="22"/>
          <w:lang w:val="en-US"/>
        </w:rPr>
      </w:pPr>
    </w:p>
    <w:tbl>
      <w:tblPr>
        <w:tblW w:w="0" w:type="auto"/>
        <w:tblInd w:w="-106" w:type="dxa"/>
        <w:tblLook w:val="00A0" w:firstRow="1" w:lastRow="0" w:firstColumn="1" w:lastColumn="0" w:noHBand="0" w:noVBand="0"/>
      </w:tblPr>
      <w:tblGrid>
        <w:gridCol w:w="4425"/>
        <w:gridCol w:w="4431"/>
      </w:tblGrid>
      <w:tr w:rsidR="0004058D" w:rsidRPr="00717CE3">
        <w:tc>
          <w:tcPr>
            <w:tcW w:w="4425" w:type="dxa"/>
          </w:tcPr>
          <w:p w:rsidR="0004058D" w:rsidRPr="00883E7E" w:rsidRDefault="0004058D" w:rsidP="00556238">
            <w:pPr>
              <w:pStyle w:val="Header"/>
              <w:tabs>
                <w:tab w:val="clear" w:pos="4680"/>
                <w:tab w:val="clear" w:pos="9360"/>
              </w:tabs>
              <w:suppressAutoHyphens/>
              <w:jc w:val="center"/>
              <w:rPr>
                <w:lang w:val="es-US"/>
              </w:rPr>
            </w:pPr>
            <w:r w:rsidRPr="00883E7E">
              <w:rPr>
                <w:sz w:val="22"/>
                <w:szCs w:val="22"/>
                <w:lang w:val="es-US"/>
              </w:rPr>
              <w:t>Ambassador Luz Elena Baños Rivas</w:t>
            </w:r>
          </w:p>
          <w:p w:rsidR="0004058D" w:rsidRPr="00883E7E" w:rsidRDefault="0004058D" w:rsidP="00556238">
            <w:pPr>
              <w:pStyle w:val="Header"/>
              <w:tabs>
                <w:tab w:val="clear" w:pos="4680"/>
                <w:tab w:val="clear" w:pos="9360"/>
              </w:tabs>
              <w:suppressAutoHyphens/>
              <w:jc w:val="center"/>
              <w:rPr>
                <w:lang w:val="es-US"/>
              </w:rPr>
            </w:pPr>
            <w:r w:rsidRPr="00883E7E">
              <w:rPr>
                <w:sz w:val="22"/>
                <w:szCs w:val="22"/>
                <w:lang w:val="es-US"/>
              </w:rPr>
              <w:t>Permanent Representative of Mexico</w:t>
            </w:r>
          </w:p>
          <w:p w:rsidR="0004058D" w:rsidRPr="00883E7E" w:rsidRDefault="0004058D" w:rsidP="00124B3C">
            <w:pPr>
              <w:pStyle w:val="Header"/>
              <w:tabs>
                <w:tab w:val="clear" w:pos="4680"/>
                <w:tab w:val="clear" w:pos="9360"/>
              </w:tabs>
              <w:suppressAutoHyphens/>
              <w:rPr>
                <w:lang w:val="es-US"/>
              </w:rPr>
            </w:pPr>
          </w:p>
        </w:tc>
        <w:tc>
          <w:tcPr>
            <w:tcW w:w="4431" w:type="dxa"/>
          </w:tcPr>
          <w:p w:rsidR="0004058D" w:rsidRPr="00556238" w:rsidRDefault="0004058D" w:rsidP="00556238">
            <w:pPr>
              <w:pStyle w:val="Header"/>
              <w:tabs>
                <w:tab w:val="clear" w:pos="4680"/>
                <w:tab w:val="clear" w:pos="9360"/>
              </w:tabs>
              <w:suppressAutoHyphens/>
              <w:jc w:val="center"/>
              <w:rPr>
                <w:lang w:val="en-US"/>
              </w:rPr>
            </w:pPr>
            <w:r w:rsidRPr="00556238">
              <w:rPr>
                <w:sz w:val="22"/>
                <w:szCs w:val="22"/>
                <w:lang w:val="en-US"/>
              </w:rPr>
              <w:t>Kim Osborne</w:t>
            </w:r>
          </w:p>
          <w:p w:rsidR="0004058D" w:rsidRPr="00556238" w:rsidRDefault="0004058D" w:rsidP="00556238">
            <w:pPr>
              <w:pStyle w:val="Header"/>
              <w:tabs>
                <w:tab w:val="clear" w:pos="4680"/>
                <w:tab w:val="clear" w:pos="9360"/>
              </w:tabs>
              <w:suppressAutoHyphens/>
              <w:jc w:val="center"/>
              <w:rPr>
                <w:lang w:val="en-US"/>
              </w:rPr>
            </w:pPr>
            <w:r w:rsidRPr="00556238">
              <w:rPr>
                <w:sz w:val="22"/>
                <w:szCs w:val="22"/>
                <w:lang w:val="en-US"/>
              </w:rPr>
              <w:t>Executive Secretary for Integral Development</w:t>
            </w:r>
          </w:p>
        </w:tc>
      </w:tr>
    </w:tbl>
    <w:p w:rsidR="0004058D" w:rsidRPr="00556238" w:rsidRDefault="00883E7E" w:rsidP="00124B3C">
      <w:pPr>
        <w:suppressAutoHyphens/>
        <w:rPr>
          <w:sz w:val="22"/>
          <w:szCs w:val="22"/>
          <w:lang w:val="en-US"/>
        </w:rPr>
      </w:pPr>
      <w:r>
        <w:rPr>
          <w:noProof/>
          <w:sz w:val="22"/>
          <w:szCs w:val="22"/>
          <w:lang w:val="en-US" w:eastAsia="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58D" w:rsidRPr="003B2CD3" w:rsidRDefault="00633516" w:rsidP="003B2CD3">
                            <w:pPr>
                              <w:rPr>
                                <w:noProof/>
                                <w:sz w:val="18"/>
                                <w:szCs w:val="18"/>
                                <w:lang w:val="en-US"/>
                              </w:rPr>
                            </w:pPr>
                            <w:fldSimple w:instr=" FILENAME  \* MERGEFORMAT ">
                              <w:r w:rsidR="0004058D" w:rsidRPr="003B2CD3">
                                <w:rPr>
                                  <w:noProof/>
                                  <w:sz w:val="18"/>
                                  <w:szCs w:val="18"/>
                                  <w:lang w:val="en-US"/>
                                </w:rPr>
                                <w:t>CIDRP02836</w:t>
                              </w:r>
                              <w:r w:rsidR="00124B3C">
                                <w:rPr>
                                  <w:noProof/>
                                  <w:sz w:val="18"/>
                                  <w:szCs w:val="18"/>
                                  <w:lang w:val="en-US"/>
                                </w:rPr>
                                <w:t>E04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j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nEkygGUwm2KIpng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mKHjduQ6TyCjbq0rC8tVJQAlWGD0bhcmnFAbXvF&#10;Nw1EGh+ckLfwZGru1HxmdXhoMB9cUodZZgfQ5d55nSfu4jc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r90cY7YCAAC5&#10;BQAADgAAAAAAAAAAAAAAAAAuAgAAZHJzL2Uyb0RvYy54bWxQSwECLQAUAAYACAAAACEAoiJjj94A&#10;AAANAQAADwAAAAAAAAAAAAAAAAAQBQAAZHJzL2Rvd25yZXYueG1sUEsFBgAAAAAEAAQA8wAAABsG&#10;AAAAAA==&#10;" filled="f" stroked="f">
                <v:textbox>
                  <w:txbxContent>
                    <w:p w:rsidR="0004058D" w:rsidRPr="003B2CD3" w:rsidRDefault="00633516" w:rsidP="003B2CD3">
                      <w:pPr>
                        <w:rPr>
                          <w:noProof/>
                          <w:sz w:val="18"/>
                          <w:szCs w:val="18"/>
                          <w:lang w:val="en-US"/>
                        </w:rPr>
                      </w:pPr>
                      <w:r>
                        <w:fldChar w:fldCharType="begin"/>
                      </w:r>
                      <w:r>
                        <w:instrText xml:space="preserve"> FILENAME  \* MERGEFORMAT </w:instrText>
                      </w:r>
                      <w:r>
                        <w:fldChar w:fldCharType="separate"/>
                      </w:r>
                      <w:r w:rsidR="0004058D" w:rsidRPr="003B2CD3">
                        <w:rPr>
                          <w:noProof/>
                          <w:sz w:val="18"/>
                          <w:szCs w:val="18"/>
                          <w:lang w:val="en-US"/>
                        </w:rPr>
                        <w:t>CIDRP02836</w:t>
                      </w:r>
                      <w:r w:rsidR="00124B3C">
                        <w:rPr>
                          <w:noProof/>
                          <w:sz w:val="18"/>
                          <w:szCs w:val="18"/>
                          <w:lang w:val="en-US"/>
                        </w:rPr>
                        <w:t>E04</w:t>
                      </w:r>
                      <w:r>
                        <w:rPr>
                          <w:noProof/>
                          <w:sz w:val="18"/>
                          <w:szCs w:val="18"/>
                          <w:lang w:val="en-US"/>
                        </w:rPr>
                        <w:fldChar w:fldCharType="end"/>
                      </w:r>
                    </w:p>
                  </w:txbxContent>
                </v:textbox>
                <w10:wrap anchory="page"/>
                <w10:anchorlock/>
              </v:shape>
            </w:pict>
          </mc:Fallback>
        </mc:AlternateContent>
      </w:r>
    </w:p>
    <w:sectPr w:rsidR="0004058D" w:rsidRPr="00556238" w:rsidSect="0084016D">
      <w:headerReference w:type="default" r:id="rId20"/>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16" w:rsidRDefault="00633516" w:rsidP="00233A7E">
      <w:r>
        <w:separator/>
      </w:r>
    </w:p>
  </w:endnote>
  <w:endnote w:type="continuationSeparator" w:id="0">
    <w:p w:rsidR="00633516" w:rsidRDefault="00633516" w:rsidP="002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16" w:rsidRDefault="00633516" w:rsidP="00233A7E">
      <w:r>
        <w:separator/>
      </w:r>
    </w:p>
  </w:footnote>
  <w:footnote w:type="continuationSeparator" w:id="0">
    <w:p w:rsidR="00633516" w:rsidRDefault="00633516" w:rsidP="0023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8D" w:rsidRPr="00A56CA9" w:rsidRDefault="0004058D" w:rsidP="00A56CA9">
    <w:pPr>
      <w:pStyle w:val="Header"/>
      <w:jc w:val="center"/>
      <w:rPr>
        <w:noProof/>
        <w:sz w:val="22"/>
        <w:szCs w:val="22"/>
        <w:lang w:val="en-US"/>
      </w:rPr>
    </w:pPr>
    <w:r w:rsidRPr="00A56CA9">
      <w:rPr>
        <w:noProof/>
        <w:sz w:val="22"/>
        <w:szCs w:val="22"/>
        <w:lang w:val="en-US"/>
      </w:rPr>
      <w:fldChar w:fldCharType="begin"/>
    </w:r>
    <w:r w:rsidRPr="00A56CA9">
      <w:rPr>
        <w:noProof/>
        <w:sz w:val="22"/>
        <w:szCs w:val="22"/>
        <w:lang w:val="en-US"/>
      </w:rPr>
      <w:instrText xml:space="preserve"> PAGE   \* MERGEFORMAT </w:instrText>
    </w:r>
    <w:r w:rsidRPr="00A56CA9">
      <w:rPr>
        <w:noProof/>
        <w:sz w:val="22"/>
        <w:szCs w:val="22"/>
        <w:lang w:val="en-US"/>
      </w:rPr>
      <w:fldChar w:fldCharType="separate"/>
    </w:r>
    <w:r w:rsidR="00191C11">
      <w:rPr>
        <w:noProof/>
        <w:sz w:val="22"/>
        <w:szCs w:val="22"/>
        <w:lang w:val="en-US"/>
      </w:rPr>
      <w:t>- 4 -</w:t>
    </w:r>
    <w:r w:rsidRPr="00A56CA9">
      <w:rPr>
        <w:noProof/>
        <w:sz w:val="22"/>
        <w:szCs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65D"/>
    <w:multiLevelType w:val="hybridMultilevel"/>
    <w:tmpl w:val="FEEE8BEC"/>
    <w:lvl w:ilvl="0" w:tplc="783E406A">
      <w:start w:val="1"/>
      <w:numFmt w:val="bullet"/>
      <w:lvlText w:val=""/>
      <w:lvlJc w:val="left"/>
      <w:pPr>
        <w:ind w:left="1440" w:hanging="360"/>
      </w:pPr>
      <w:rPr>
        <w:rFonts w:ascii="Symbol" w:hAnsi="Symbol" w:hint="default"/>
        <w:vanish w:val="0"/>
      </w:rPr>
    </w:lvl>
    <w:lvl w:ilvl="1" w:tplc="B900C664">
      <w:start w:val="1"/>
      <w:numFmt w:val="bullet"/>
      <w:lvlText w:val="o"/>
      <w:lvlJc w:val="left"/>
      <w:pPr>
        <w:ind w:left="2160" w:hanging="360"/>
      </w:pPr>
      <w:rPr>
        <w:rFonts w:ascii="Courier New" w:hAnsi="Courier New" w:cs="Courier New" w:hint="default"/>
      </w:rPr>
    </w:lvl>
    <w:lvl w:ilvl="2" w:tplc="735895F6">
      <w:start w:val="1"/>
      <w:numFmt w:val="bullet"/>
      <w:lvlText w:val=""/>
      <w:lvlJc w:val="left"/>
      <w:pPr>
        <w:ind w:left="2880" w:hanging="360"/>
      </w:pPr>
      <w:rPr>
        <w:rFonts w:ascii="Wingdings" w:hAnsi="Wingdings" w:cs="Wingdings" w:hint="default"/>
      </w:rPr>
    </w:lvl>
    <w:lvl w:ilvl="3" w:tplc="958212E8">
      <w:start w:val="1"/>
      <w:numFmt w:val="bullet"/>
      <w:lvlText w:val=""/>
      <w:lvlJc w:val="left"/>
      <w:pPr>
        <w:ind w:left="3600" w:hanging="360"/>
      </w:pPr>
      <w:rPr>
        <w:rFonts w:ascii="Symbol" w:hAnsi="Symbol" w:cs="Symbol" w:hint="default"/>
      </w:rPr>
    </w:lvl>
    <w:lvl w:ilvl="4" w:tplc="9D1A8C74">
      <w:start w:val="1"/>
      <w:numFmt w:val="bullet"/>
      <w:lvlText w:val="o"/>
      <w:lvlJc w:val="left"/>
      <w:pPr>
        <w:ind w:left="4320" w:hanging="360"/>
      </w:pPr>
      <w:rPr>
        <w:rFonts w:ascii="Courier New" w:hAnsi="Courier New" w:cs="Courier New" w:hint="default"/>
      </w:rPr>
    </w:lvl>
    <w:lvl w:ilvl="5" w:tplc="ABF41F0A">
      <w:start w:val="1"/>
      <w:numFmt w:val="bullet"/>
      <w:lvlText w:val=""/>
      <w:lvlJc w:val="left"/>
      <w:pPr>
        <w:ind w:left="5040" w:hanging="360"/>
      </w:pPr>
      <w:rPr>
        <w:rFonts w:ascii="Wingdings" w:hAnsi="Wingdings" w:cs="Wingdings" w:hint="default"/>
      </w:rPr>
    </w:lvl>
    <w:lvl w:ilvl="6" w:tplc="1F32048A">
      <w:start w:val="1"/>
      <w:numFmt w:val="bullet"/>
      <w:lvlText w:val=""/>
      <w:lvlJc w:val="left"/>
      <w:pPr>
        <w:ind w:left="5760" w:hanging="360"/>
      </w:pPr>
      <w:rPr>
        <w:rFonts w:ascii="Symbol" w:hAnsi="Symbol" w:cs="Symbol" w:hint="default"/>
      </w:rPr>
    </w:lvl>
    <w:lvl w:ilvl="7" w:tplc="6A969AD8">
      <w:start w:val="1"/>
      <w:numFmt w:val="bullet"/>
      <w:lvlText w:val="o"/>
      <w:lvlJc w:val="left"/>
      <w:pPr>
        <w:ind w:left="6480" w:hanging="360"/>
      </w:pPr>
      <w:rPr>
        <w:rFonts w:ascii="Courier New" w:hAnsi="Courier New" w:cs="Courier New" w:hint="default"/>
      </w:rPr>
    </w:lvl>
    <w:lvl w:ilvl="8" w:tplc="B8CAB4A4">
      <w:start w:val="1"/>
      <w:numFmt w:val="bullet"/>
      <w:lvlText w:val=""/>
      <w:lvlJc w:val="left"/>
      <w:pPr>
        <w:ind w:left="7200" w:hanging="360"/>
      </w:pPr>
      <w:rPr>
        <w:rFonts w:ascii="Wingdings" w:hAnsi="Wingdings" w:cs="Wingdings" w:hint="default"/>
      </w:rPr>
    </w:lvl>
  </w:abstractNum>
  <w:abstractNum w:abstractNumId="1" w15:restartNumberingAfterBreak="0">
    <w:nsid w:val="0D180214"/>
    <w:multiLevelType w:val="hybridMultilevel"/>
    <w:tmpl w:val="E326E9FE"/>
    <w:lvl w:ilvl="0" w:tplc="6F383350">
      <w:start w:val="2021"/>
      <w:numFmt w:val="bullet"/>
      <w:lvlText w:val="-"/>
      <w:lvlJc w:val="left"/>
      <w:pPr>
        <w:ind w:left="2520" w:hanging="360"/>
      </w:pPr>
      <w:rPr>
        <w:rFonts w:ascii="Times New Roman" w:eastAsia="Times New Roman" w:hAnsi="Times New Roman" w:hint="default"/>
        <w:color w:val="auto"/>
      </w:rPr>
    </w:lvl>
    <w:lvl w:ilvl="1" w:tplc="E3B2AE56">
      <w:start w:val="1"/>
      <w:numFmt w:val="bullet"/>
      <w:lvlText w:val="o"/>
      <w:lvlJc w:val="left"/>
      <w:pPr>
        <w:ind w:left="3240" w:hanging="360"/>
      </w:pPr>
      <w:rPr>
        <w:rFonts w:ascii="Courier New" w:hAnsi="Courier New" w:cs="Courier New" w:hint="default"/>
      </w:rPr>
    </w:lvl>
    <w:lvl w:ilvl="2" w:tplc="97C849C2">
      <w:start w:val="1"/>
      <w:numFmt w:val="bullet"/>
      <w:lvlText w:val=""/>
      <w:lvlJc w:val="left"/>
      <w:pPr>
        <w:ind w:left="3960" w:hanging="360"/>
      </w:pPr>
      <w:rPr>
        <w:rFonts w:ascii="Wingdings" w:hAnsi="Wingdings" w:cs="Wingdings" w:hint="default"/>
      </w:rPr>
    </w:lvl>
    <w:lvl w:ilvl="3" w:tplc="19E0FC86">
      <w:start w:val="1"/>
      <w:numFmt w:val="bullet"/>
      <w:lvlText w:val=""/>
      <w:lvlJc w:val="left"/>
      <w:pPr>
        <w:ind w:left="4680" w:hanging="360"/>
      </w:pPr>
      <w:rPr>
        <w:rFonts w:ascii="Symbol" w:hAnsi="Symbol" w:cs="Symbol" w:hint="default"/>
      </w:rPr>
    </w:lvl>
    <w:lvl w:ilvl="4" w:tplc="62863636">
      <w:start w:val="1"/>
      <w:numFmt w:val="bullet"/>
      <w:lvlText w:val="o"/>
      <w:lvlJc w:val="left"/>
      <w:pPr>
        <w:ind w:left="5400" w:hanging="360"/>
      </w:pPr>
      <w:rPr>
        <w:rFonts w:ascii="Courier New" w:hAnsi="Courier New" w:cs="Courier New" w:hint="default"/>
      </w:rPr>
    </w:lvl>
    <w:lvl w:ilvl="5" w:tplc="1DD26C10">
      <w:start w:val="1"/>
      <w:numFmt w:val="bullet"/>
      <w:lvlText w:val=""/>
      <w:lvlJc w:val="left"/>
      <w:pPr>
        <w:ind w:left="6120" w:hanging="360"/>
      </w:pPr>
      <w:rPr>
        <w:rFonts w:ascii="Wingdings" w:hAnsi="Wingdings" w:cs="Wingdings" w:hint="default"/>
      </w:rPr>
    </w:lvl>
    <w:lvl w:ilvl="6" w:tplc="FDE25174">
      <w:start w:val="1"/>
      <w:numFmt w:val="bullet"/>
      <w:lvlText w:val=""/>
      <w:lvlJc w:val="left"/>
      <w:pPr>
        <w:ind w:left="6840" w:hanging="360"/>
      </w:pPr>
      <w:rPr>
        <w:rFonts w:ascii="Symbol" w:hAnsi="Symbol" w:cs="Symbol" w:hint="default"/>
      </w:rPr>
    </w:lvl>
    <w:lvl w:ilvl="7" w:tplc="525E3C32">
      <w:start w:val="1"/>
      <w:numFmt w:val="bullet"/>
      <w:lvlText w:val="o"/>
      <w:lvlJc w:val="left"/>
      <w:pPr>
        <w:ind w:left="7560" w:hanging="360"/>
      </w:pPr>
      <w:rPr>
        <w:rFonts w:ascii="Courier New" w:hAnsi="Courier New" w:cs="Courier New" w:hint="default"/>
      </w:rPr>
    </w:lvl>
    <w:lvl w:ilvl="8" w:tplc="CBB46BA8">
      <w:start w:val="1"/>
      <w:numFmt w:val="bullet"/>
      <w:lvlText w:val=""/>
      <w:lvlJc w:val="left"/>
      <w:pPr>
        <w:ind w:left="8280" w:hanging="360"/>
      </w:pPr>
      <w:rPr>
        <w:rFonts w:ascii="Wingdings" w:hAnsi="Wingdings" w:cs="Wingdings" w:hint="default"/>
      </w:rPr>
    </w:lvl>
  </w:abstractNum>
  <w:abstractNum w:abstractNumId="2" w15:restartNumberingAfterBreak="0">
    <w:nsid w:val="158117C3"/>
    <w:multiLevelType w:val="hybridMultilevel"/>
    <w:tmpl w:val="A90C9BF2"/>
    <w:lvl w:ilvl="0" w:tplc="6F1E58EC">
      <w:start w:val="1"/>
      <w:numFmt w:val="decimal"/>
      <w:lvlText w:val="%1."/>
      <w:lvlJc w:val="right"/>
      <w:pPr>
        <w:ind w:left="720" w:hanging="360"/>
      </w:pPr>
      <w:rPr>
        <w:strike w:val="0"/>
        <w:dstrike w:val="0"/>
        <w:u w:val="none"/>
        <w:effect w:val="none"/>
      </w:rPr>
    </w:lvl>
    <w:lvl w:ilvl="1" w:tplc="1C345D52">
      <w:start w:val="1"/>
      <w:numFmt w:val="bullet"/>
      <w:lvlText w:val=""/>
      <w:lvlJc w:val="left"/>
      <w:pPr>
        <w:ind w:left="1440" w:hanging="360"/>
      </w:pPr>
      <w:rPr>
        <w:rFonts w:ascii="Symbol" w:hAnsi="Symbol" w:cs="Symbol" w:hint="default"/>
        <w:vanish w:val="0"/>
        <w:color w:val="000000"/>
      </w:rPr>
    </w:lvl>
    <w:lvl w:ilvl="2" w:tplc="CBE82F00">
      <w:start w:val="1"/>
      <w:numFmt w:val="lowerRoman"/>
      <w:lvlText w:val="%3."/>
      <w:lvlJc w:val="right"/>
      <w:pPr>
        <w:ind w:left="2160" w:hanging="180"/>
      </w:pPr>
    </w:lvl>
    <w:lvl w:ilvl="3" w:tplc="A3CEB292">
      <w:start w:val="1"/>
      <w:numFmt w:val="decimal"/>
      <w:lvlText w:val="%4."/>
      <w:lvlJc w:val="left"/>
      <w:pPr>
        <w:ind w:left="2880" w:hanging="360"/>
      </w:pPr>
    </w:lvl>
    <w:lvl w:ilvl="4" w:tplc="20EA0852">
      <w:start w:val="1"/>
      <w:numFmt w:val="lowerLetter"/>
      <w:lvlText w:val="%5."/>
      <w:lvlJc w:val="left"/>
      <w:pPr>
        <w:ind w:left="3600" w:hanging="360"/>
      </w:pPr>
    </w:lvl>
    <w:lvl w:ilvl="5" w:tplc="85BE421E">
      <w:start w:val="1"/>
      <w:numFmt w:val="lowerRoman"/>
      <w:lvlText w:val="%6."/>
      <w:lvlJc w:val="right"/>
      <w:pPr>
        <w:ind w:left="4320" w:hanging="180"/>
      </w:pPr>
    </w:lvl>
    <w:lvl w:ilvl="6" w:tplc="C9DC9E82">
      <w:start w:val="1"/>
      <w:numFmt w:val="decimal"/>
      <w:lvlText w:val="%7."/>
      <w:lvlJc w:val="left"/>
      <w:pPr>
        <w:ind w:left="5040" w:hanging="360"/>
      </w:pPr>
    </w:lvl>
    <w:lvl w:ilvl="7" w:tplc="7526ACB2">
      <w:start w:val="1"/>
      <w:numFmt w:val="lowerLetter"/>
      <w:lvlText w:val="%8."/>
      <w:lvlJc w:val="left"/>
      <w:pPr>
        <w:ind w:left="5760" w:hanging="360"/>
      </w:pPr>
    </w:lvl>
    <w:lvl w:ilvl="8" w:tplc="C71AC104">
      <w:start w:val="1"/>
      <w:numFmt w:val="lowerRoman"/>
      <w:lvlText w:val="%9."/>
      <w:lvlJc w:val="right"/>
      <w:pPr>
        <w:ind w:left="6480" w:hanging="180"/>
      </w:pPr>
    </w:lvl>
  </w:abstractNum>
  <w:abstractNum w:abstractNumId="3" w15:restartNumberingAfterBreak="0">
    <w:nsid w:val="24603976"/>
    <w:multiLevelType w:val="hybridMultilevel"/>
    <w:tmpl w:val="0D943BFE"/>
    <w:lvl w:ilvl="0" w:tplc="D396D974">
      <w:start w:val="1"/>
      <w:numFmt w:val="decimal"/>
      <w:lvlText w:val="%1."/>
      <w:lvlJc w:val="left"/>
      <w:pPr>
        <w:tabs>
          <w:tab w:val="num" w:pos="1440"/>
        </w:tabs>
        <w:ind w:left="1440" w:hanging="720"/>
      </w:pPr>
      <w:rPr>
        <w:rFonts w:hint="default"/>
        <w:vanish w:val="0"/>
      </w:rPr>
    </w:lvl>
    <w:lvl w:ilvl="1" w:tplc="07BE8404">
      <w:start w:val="1"/>
      <w:numFmt w:val="bullet"/>
      <w:lvlText w:val=""/>
      <w:lvlJc w:val="left"/>
      <w:pPr>
        <w:tabs>
          <w:tab w:val="num" w:pos="1800"/>
        </w:tabs>
        <w:ind w:left="1800" w:hanging="360"/>
      </w:pPr>
      <w:rPr>
        <w:rFonts w:ascii="Symbol" w:hAnsi="Symbol" w:cs="Symbol" w:hint="default"/>
      </w:rPr>
    </w:lvl>
    <w:lvl w:ilvl="2" w:tplc="F29AB7AA">
      <w:start w:val="1"/>
      <w:numFmt w:val="bullet"/>
      <w:lvlText w:val=""/>
      <w:lvlJc w:val="left"/>
      <w:pPr>
        <w:ind w:left="2700" w:hanging="360"/>
      </w:pPr>
      <w:rPr>
        <w:rFonts w:ascii="Wingdings" w:hAnsi="Wingdings" w:cs="Wingdings" w:hint="default"/>
      </w:rPr>
    </w:lvl>
    <w:lvl w:ilvl="3" w:tplc="9ABA37DE">
      <w:start w:val="1"/>
      <w:numFmt w:val="decimal"/>
      <w:lvlText w:val="%4."/>
      <w:lvlJc w:val="left"/>
      <w:pPr>
        <w:tabs>
          <w:tab w:val="num" w:pos="3240"/>
        </w:tabs>
        <w:ind w:left="3240" w:hanging="360"/>
      </w:pPr>
    </w:lvl>
    <w:lvl w:ilvl="4" w:tplc="9C3C3C7E">
      <w:start w:val="1"/>
      <w:numFmt w:val="lowerLetter"/>
      <w:lvlText w:val="%5."/>
      <w:lvlJc w:val="left"/>
      <w:pPr>
        <w:tabs>
          <w:tab w:val="num" w:pos="3960"/>
        </w:tabs>
        <w:ind w:left="3960" w:hanging="360"/>
      </w:pPr>
    </w:lvl>
    <w:lvl w:ilvl="5" w:tplc="0C4E48B8">
      <w:start w:val="1"/>
      <w:numFmt w:val="lowerRoman"/>
      <w:lvlText w:val="%6."/>
      <w:lvlJc w:val="right"/>
      <w:pPr>
        <w:tabs>
          <w:tab w:val="num" w:pos="4680"/>
        </w:tabs>
        <w:ind w:left="4680" w:hanging="180"/>
      </w:pPr>
    </w:lvl>
    <w:lvl w:ilvl="6" w:tplc="1324BD1E">
      <w:start w:val="1"/>
      <w:numFmt w:val="decimal"/>
      <w:lvlText w:val="%7."/>
      <w:lvlJc w:val="left"/>
      <w:pPr>
        <w:tabs>
          <w:tab w:val="num" w:pos="5400"/>
        </w:tabs>
        <w:ind w:left="5400" w:hanging="360"/>
      </w:pPr>
    </w:lvl>
    <w:lvl w:ilvl="7" w:tplc="C5FAC36A">
      <w:start w:val="1"/>
      <w:numFmt w:val="lowerLetter"/>
      <w:lvlText w:val="%8."/>
      <w:lvlJc w:val="left"/>
      <w:pPr>
        <w:tabs>
          <w:tab w:val="num" w:pos="6120"/>
        </w:tabs>
        <w:ind w:left="6120" w:hanging="360"/>
      </w:pPr>
    </w:lvl>
    <w:lvl w:ilvl="8" w:tplc="2FEA6A2A">
      <w:start w:val="1"/>
      <w:numFmt w:val="lowerRoman"/>
      <w:lvlText w:val="%9."/>
      <w:lvlJc w:val="right"/>
      <w:pPr>
        <w:tabs>
          <w:tab w:val="num" w:pos="6840"/>
        </w:tabs>
        <w:ind w:left="6840" w:hanging="180"/>
      </w:pPr>
    </w:lvl>
  </w:abstractNum>
  <w:abstractNum w:abstractNumId="4" w15:restartNumberingAfterBreak="0">
    <w:nsid w:val="31BA76D1"/>
    <w:multiLevelType w:val="hybridMultilevel"/>
    <w:tmpl w:val="65DAD1EA"/>
    <w:lvl w:ilvl="0" w:tplc="7A767A1E">
      <w:start w:val="1"/>
      <w:numFmt w:val="bullet"/>
      <w:lvlText w:val=""/>
      <w:lvlJc w:val="left"/>
      <w:pPr>
        <w:ind w:left="1080" w:hanging="360"/>
      </w:pPr>
      <w:rPr>
        <w:rFonts w:ascii="Symbol" w:hAnsi="Symbol" w:cs="Symbol" w:hint="default"/>
        <w:vanish w:val="0"/>
      </w:rPr>
    </w:lvl>
    <w:lvl w:ilvl="1" w:tplc="AF944732">
      <w:start w:val="1"/>
      <w:numFmt w:val="bullet"/>
      <w:lvlText w:val="o"/>
      <w:lvlJc w:val="left"/>
      <w:pPr>
        <w:ind w:left="1800" w:hanging="360"/>
      </w:pPr>
      <w:rPr>
        <w:rFonts w:ascii="Courier New" w:hAnsi="Courier New" w:cs="Courier New" w:hint="default"/>
      </w:rPr>
    </w:lvl>
    <w:lvl w:ilvl="2" w:tplc="9E387BC6">
      <w:start w:val="1"/>
      <w:numFmt w:val="bullet"/>
      <w:lvlText w:val=""/>
      <w:lvlJc w:val="left"/>
      <w:pPr>
        <w:ind w:left="2520" w:hanging="360"/>
      </w:pPr>
      <w:rPr>
        <w:rFonts w:ascii="Wingdings" w:hAnsi="Wingdings" w:cs="Wingdings" w:hint="default"/>
      </w:rPr>
    </w:lvl>
    <w:lvl w:ilvl="3" w:tplc="D986964E">
      <w:start w:val="1"/>
      <w:numFmt w:val="bullet"/>
      <w:lvlText w:val=""/>
      <w:lvlJc w:val="left"/>
      <w:pPr>
        <w:ind w:left="3240" w:hanging="360"/>
      </w:pPr>
      <w:rPr>
        <w:rFonts w:ascii="Symbol" w:hAnsi="Symbol" w:cs="Symbol" w:hint="default"/>
      </w:rPr>
    </w:lvl>
    <w:lvl w:ilvl="4" w:tplc="99108F32">
      <w:start w:val="1"/>
      <w:numFmt w:val="bullet"/>
      <w:lvlText w:val="o"/>
      <w:lvlJc w:val="left"/>
      <w:pPr>
        <w:ind w:left="3960" w:hanging="360"/>
      </w:pPr>
      <w:rPr>
        <w:rFonts w:ascii="Courier New" w:hAnsi="Courier New" w:cs="Courier New" w:hint="default"/>
      </w:rPr>
    </w:lvl>
    <w:lvl w:ilvl="5" w:tplc="025CFCCE">
      <w:start w:val="1"/>
      <w:numFmt w:val="bullet"/>
      <w:lvlText w:val=""/>
      <w:lvlJc w:val="left"/>
      <w:pPr>
        <w:ind w:left="4680" w:hanging="360"/>
      </w:pPr>
      <w:rPr>
        <w:rFonts w:ascii="Wingdings" w:hAnsi="Wingdings" w:cs="Wingdings" w:hint="default"/>
      </w:rPr>
    </w:lvl>
    <w:lvl w:ilvl="6" w:tplc="26B8CD28">
      <w:start w:val="1"/>
      <w:numFmt w:val="bullet"/>
      <w:lvlText w:val=""/>
      <w:lvlJc w:val="left"/>
      <w:pPr>
        <w:ind w:left="5400" w:hanging="360"/>
      </w:pPr>
      <w:rPr>
        <w:rFonts w:ascii="Symbol" w:hAnsi="Symbol" w:cs="Symbol" w:hint="default"/>
      </w:rPr>
    </w:lvl>
    <w:lvl w:ilvl="7" w:tplc="F9F285BA">
      <w:start w:val="1"/>
      <w:numFmt w:val="bullet"/>
      <w:lvlText w:val="o"/>
      <w:lvlJc w:val="left"/>
      <w:pPr>
        <w:ind w:left="6120" w:hanging="360"/>
      </w:pPr>
      <w:rPr>
        <w:rFonts w:ascii="Courier New" w:hAnsi="Courier New" w:cs="Courier New" w:hint="default"/>
      </w:rPr>
    </w:lvl>
    <w:lvl w:ilvl="8" w:tplc="B928BCA0">
      <w:start w:val="1"/>
      <w:numFmt w:val="bullet"/>
      <w:lvlText w:val=""/>
      <w:lvlJc w:val="left"/>
      <w:pPr>
        <w:ind w:left="6840" w:hanging="360"/>
      </w:pPr>
      <w:rPr>
        <w:rFonts w:ascii="Wingdings" w:hAnsi="Wingdings" w:cs="Wingdings" w:hint="default"/>
      </w:rPr>
    </w:lvl>
  </w:abstractNum>
  <w:abstractNum w:abstractNumId="5" w15:restartNumberingAfterBreak="0">
    <w:nsid w:val="387823C3"/>
    <w:multiLevelType w:val="hybridMultilevel"/>
    <w:tmpl w:val="E1AAD650"/>
    <w:lvl w:ilvl="0" w:tplc="FDAAEB8A">
      <w:start w:val="1"/>
      <w:numFmt w:val="decimal"/>
      <w:lvlText w:val="%1."/>
      <w:lvlJc w:val="right"/>
      <w:pPr>
        <w:ind w:left="720" w:hanging="360"/>
      </w:pPr>
      <w:rPr>
        <w:strike w:val="0"/>
        <w:dstrike w:val="0"/>
        <w:u w:val="none"/>
        <w:effect w:val="none"/>
      </w:rPr>
    </w:lvl>
    <w:lvl w:ilvl="1" w:tplc="61102E28">
      <w:start w:val="1"/>
      <w:numFmt w:val="bullet"/>
      <w:lvlText w:val=""/>
      <w:lvlJc w:val="left"/>
      <w:pPr>
        <w:ind w:left="1440" w:hanging="360"/>
      </w:pPr>
      <w:rPr>
        <w:rFonts w:ascii="Symbol" w:hAnsi="Symbol" w:cs="Symbol" w:hint="default"/>
        <w:vanish w:val="0"/>
        <w:color w:val="000000"/>
      </w:rPr>
    </w:lvl>
    <w:lvl w:ilvl="2" w:tplc="BA9EF48E">
      <w:start w:val="1"/>
      <w:numFmt w:val="lowerRoman"/>
      <w:lvlText w:val="%3."/>
      <w:lvlJc w:val="right"/>
      <w:pPr>
        <w:ind w:left="2160" w:hanging="180"/>
      </w:pPr>
    </w:lvl>
    <w:lvl w:ilvl="3" w:tplc="A2E01BD4">
      <w:start w:val="1"/>
      <w:numFmt w:val="decimal"/>
      <w:lvlText w:val="%4."/>
      <w:lvlJc w:val="left"/>
      <w:pPr>
        <w:ind w:left="2880" w:hanging="360"/>
      </w:pPr>
    </w:lvl>
    <w:lvl w:ilvl="4" w:tplc="D7B0FD5A">
      <w:start w:val="1"/>
      <w:numFmt w:val="lowerLetter"/>
      <w:lvlText w:val="%5."/>
      <w:lvlJc w:val="left"/>
      <w:pPr>
        <w:ind w:left="3600" w:hanging="360"/>
      </w:pPr>
    </w:lvl>
    <w:lvl w:ilvl="5" w:tplc="32B6EEC8">
      <w:start w:val="1"/>
      <w:numFmt w:val="lowerRoman"/>
      <w:lvlText w:val="%6."/>
      <w:lvlJc w:val="right"/>
      <w:pPr>
        <w:ind w:left="4320" w:hanging="180"/>
      </w:pPr>
    </w:lvl>
    <w:lvl w:ilvl="6" w:tplc="25941B7A">
      <w:start w:val="1"/>
      <w:numFmt w:val="decimal"/>
      <w:lvlText w:val="%7."/>
      <w:lvlJc w:val="left"/>
      <w:pPr>
        <w:ind w:left="5040" w:hanging="360"/>
      </w:pPr>
    </w:lvl>
    <w:lvl w:ilvl="7" w:tplc="9744ADAA">
      <w:start w:val="1"/>
      <w:numFmt w:val="lowerLetter"/>
      <w:lvlText w:val="%8."/>
      <w:lvlJc w:val="left"/>
      <w:pPr>
        <w:ind w:left="5760" w:hanging="360"/>
      </w:pPr>
    </w:lvl>
    <w:lvl w:ilvl="8" w:tplc="BED8EBA8">
      <w:start w:val="1"/>
      <w:numFmt w:val="lowerRoman"/>
      <w:lvlText w:val="%9."/>
      <w:lvlJc w:val="right"/>
      <w:pPr>
        <w:ind w:left="6480" w:hanging="180"/>
      </w:pPr>
    </w:lvl>
  </w:abstractNum>
  <w:abstractNum w:abstractNumId="6" w15:restartNumberingAfterBreak="0">
    <w:nsid w:val="401B0C09"/>
    <w:multiLevelType w:val="hybridMultilevel"/>
    <w:tmpl w:val="F0E044FE"/>
    <w:lvl w:ilvl="0" w:tplc="37FAC344">
      <w:start w:val="1"/>
      <w:numFmt w:val="decimal"/>
      <w:lvlText w:val="%1."/>
      <w:lvlJc w:val="left"/>
      <w:pPr>
        <w:ind w:left="1440" w:hanging="360"/>
      </w:pPr>
    </w:lvl>
    <w:lvl w:ilvl="1" w:tplc="9A9E4BBE">
      <w:start w:val="1"/>
      <w:numFmt w:val="lowerLetter"/>
      <w:lvlText w:val="%2."/>
      <w:lvlJc w:val="left"/>
      <w:pPr>
        <w:ind w:left="2160" w:hanging="360"/>
      </w:pPr>
    </w:lvl>
    <w:lvl w:ilvl="2" w:tplc="27EE61BE">
      <w:start w:val="1"/>
      <w:numFmt w:val="lowerRoman"/>
      <w:lvlText w:val="%3."/>
      <w:lvlJc w:val="right"/>
      <w:pPr>
        <w:ind w:left="2880" w:hanging="180"/>
      </w:pPr>
    </w:lvl>
    <w:lvl w:ilvl="3" w:tplc="0B901264">
      <w:start w:val="1"/>
      <w:numFmt w:val="decimal"/>
      <w:lvlText w:val="%4."/>
      <w:lvlJc w:val="left"/>
      <w:pPr>
        <w:ind w:left="3600" w:hanging="360"/>
      </w:pPr>
    </w:lvl>
    <w:lvl w:ilvl="4" w:tplc="F170E3DC">
      <w:start w:val="1"/>
      <w:numFmt w:val="lowerLetter"/>
      <w:lvlText w:val="%5."/>
      <w:lvlJc w:val="left"/>
      <w:pPr>
        <w:ind w:left="4320" w:hanging="360"/>
      </w:pPr>
    </w:lvl>
    <w:lvl w:ilvl="5" w:tplc="21F2A978">
      <w:start w:val="1"/>
      <w:numFmt w:val="lowerRoman"/>
      <w:lvlText w:val="%6."/>
      <w:lvlJc w:val="right"/>
      <w:pPr>
        <w:ind w:left="5040" w:hanging="180"/>
      </w:pPr>
    </w:lvl>
    <w:lvl w:ilvl="6" w:tplc="FB6AD702">
      <w:start w:val="1"/>
      <w:numFmt w:val="decimal"/>
      <w:lvlText w:val="%7."/>
      <w:lvlJc w:val="left"/>
      <w:pPr>
        <w:ind w:left="5760" w:hanging="360"/>
      </w:pPr>
    </w:lvl>
    <w:lvl w:ilvl="7" w:tplc="0F66FEC0">
      <w:start w:val="1"/>
      <w:numFmt w:val="lowerLetter"/>
      <w:lvlText w:val="%8."/>
      <w:lvlJc w:val="left"/>
      <w:pPr>
        <w:ind w:left="6480" w:hanging="360"/>
      </w:pPr>
    </w:lvl>
    <w:lvl w:ilvl="8" w:tplc="CADA8E34">
      <w:start w:val="1"/>
      <w:numFmt w:val="lowerRoman"/>
      <w:lvlText w:val="%9."/>
      <w:lvlJc w:val="right"/>
      <w:pPr>
        <w:ind w:left="7200" w:hanging="180"/>
      </w:pPr>
    </w:lvl>
  </w:abstractNum>
  <w:abstractNum w:abstractNumId="7" w15:restartNumberingAfterBreak="0">
    <w:nsid w:val="47CE7AE7"/>
    <w:multiLevelType w:val="hybridMultilevel"/>
    <w:tmpl w:val="216A6704"/>
    <w:lvl w:ilvl="0" w:tplc="F6CC7BB6">
      <w:start w:val="1"/>
      <w:numFmt w:val="decimal"/>
      <w:lvlText w:val="%1."/>
      <w:lvlJc w:val="left"/>
      <w:pPr>
        <w:tabs>
          <w:tab w:val="num" w:pos="1440"/>
        </w:tabs>
        <w:ind w:left="1440" w:hanging="720"/>
      </w:pPr>
      <w:rPr>
        <w:rFonts w:hint="default"/>
      </w:rPr>
    </w:lvl>
    <w:lvl w:ilvl="1" w:tplc="72DCE192">
      <w:start w:val="1"/>
      <w:numFmt w:val="bullet"/>
      <w:lvlText w:val=""/>
      <w:lvlJc w:val="left"/>
      <w:pPr>
        <w:tabs>
          <w:tab w:val="num" w:pos="1800"/>
        </w:tabs>
        <w:ind w:left="1800" w:hanging="360"/>
      </w:pPr>
      <w:rPr>
        <w:rFonts w:ascii="Symbol" w:hAnsi="Symbol" w:cs="Symbol" w:hint="default"/>
      </w:rPr>
    </w:lvl>
    <w:lvl w:ilvl="2" w:tplc="3A44D29A">
      <w:start w:val="1"/>
      <w:numFmt w:val="bullet"/>
      <w:lvlText w:val=""/>
      <w:lvlJc w:val="left"/>
      <w:pPr>
        <w:ind w:left="2700" w:hanging="360"/>
      </w:pPr>
      <w:rPr>
        <w:rFonts w:ascii="Wingdings" w:hAnsi="Wingdings" w:cs="Wingdings" w:hint="default"/>
      </w:rPr>
    </w:lvl>
    <w:lvl w:ilvl="3" w:tplc="D7BAA3C0">
      <w:start w:val="1"/>
      <w:numFmt w:val="decimal"/>
      <w:lvlText w:val="%4."/>
      <w:lvlJc w:val="left"/>
      <w:pPr>
        <w:tabs>
          <w:tab w:val="num" w:pos="3240"/>
        </w:tabs>
        <w:ind w:left="3240" w:hanging="360"/>
      </w:pPr>
    </w:lvl>
    <w:lvl w:ilvl="4" w:tplc="9A8A2C20">
      <w:start w:val="1"/>
      <w:numFmt w:val="lowerLetter"/>
      <w:lvlText w:val="%5."/>
      <w:lvlJc w:val="left"/>
      <w:pPr>
        <w:tabs>
          <w:tab w:val="num" w:pos="3960"/>
        </w:tabs>
        <w:ind w:left="3960" w:hanging="360"/>
      </w:pPr>
    </w:lvl>
    <w:lvl w:ilvl="5" w:tplc="25AE06C4">
      <w:start w:val="1"/>
      <w:numFmt w:val="lowerRoman"/>
      <w:lvlText w:val="%6."/>
      <w:lvlJc w:val="right"/>
      <w:pPr>
        <w:tabs>
          <w:tab w:val="num" w:pos="4680"/>
        </w:tabs>
        <w:ind w:left="4680" w:hanging="180"/>
      </w:pPr>
    </w:lvl>
    <w:lvl w:ilvl="6" w:tplc="CF08062C">
      <w:start w:val="1"/>
      <w:numFmt w:val="decimal"/>
      <w:lvlText w:val="%7."/>
      <w:lvlJc w:val="left"/>
      <w:pPr>
        <w:tabs>
          <w:tab w:val="num" w:pos="5400"/>
        </w:tabs>
        <w:ind w:left="5400" w:hanging="360"/>
      </w:pPr>
    </w:lvl>
    <w:lvl w:ilvl="7" w:tplc="0FB2A232">
      <w:start w:val="1"/>
      <w:numFmt w:val="lowerLetter"/>
      <w:lvlText w:val="%8."/>
      <w:lvlJc w:val="left"/>
      <w:pPr>
        <w:tabs>
          <w:tab w:val="num" w:pos="6120"/>
        </w:tabs>
        <w:ind w:left="6120" w:hanging="360"/>
      </w:pPr>
    </w:lvl>
    <w:lvl w:ilvl="8" w:tplc="E61EB168">
      <w:start w:val="1"/>
      <w:numFmt w:val="lowerRoman"/>
      <w:lvlText w:val="%9."/>
      <w:lvlJc w:val="right"/>
      <w:pPr>
        <w:tabs>
          <w:tab w:val="num" w:pos="6840"/>
        </w:tabs>
        <w:ind w:left="6840" w:hanging="180"/>
      </w:pPr>
    </w:lvl>
  </w:abstractNum>
  <w:abstractNum w:abstractNumId="8" w15:restartNumberingAfterBreak="0">
    <w:nsid w:val="591F4DC7"/>
    <w:multiLevelType w:val="hybridMultilevel"/>
    <w:tmpl w:val="0AAE0E4C"/>
    <w:lvl w:ilvl="0" w:tplc="585AF156">
      <w:start w:val="1"/>
      <w:numFmt w:val="decimal"/>
      <w:lvlText w:val="%1."/>
      <w:lvlJc w:val="left"/>
      <w:pPr>
        <w:ind w:left="1440" w:hanging="360"/>
      </w:pPr>
    </w:lvl>
    <w:lvl w:ilvl="1" w:tplc="F620CD88">
      <w:start w:val="1"/>
      <w:numFmt w:val="lowerLetter"/>
      <w:lvlText w:val="%2."/>
      <w:lvlJc w:val="left"/>
      <w:pPr>
        <w:ind w:left="2160" w:hanging="360"/>
      </w:pPr>
    </w:lvl>
    <w:lvl w:ilvl="2" w:tplc="5F6E92EC">
      <w:start w:val="1"/>
      <w:numFmt w:val="lowerRoman"/>
      <w:lvlText w:val="%3."/>
      <w:lvlJc w:val="right"/>
      <w:pPr>
        <w:ind w:left="2880" w:hanging="180"/>
      </w:pPr>
    </w:lvl>
    <w:lvl w:ilvl="3" w:tplc="FD789F50">
      <w:start w:val="1"/>
      <w:numFmt w:val="decimal"/>
      <w:lvlText w:val="%4."/>
      <w:lvlJc w:val="left"/>
      <w:pPr>
        <w:ind w:left="3600" w:hanging="360"/>
      </w:pPr>
    </w:lvl>
    <w:lvl w:ilvl="4" w:tplc="53D21772">
      <w:start w:val="1"/>
      <w:numFmt w:val="lowerLetter"/>
      <w:lvlText w:val="%5."/>
      <w:lvlJc w:val="left"/>
      <w:pPr>
        <w:ind w:left="4320" w:hanging="360"/>
      </w:pPr>
    </w:lvl>
    <w:lvl w:ilvl="5" w:tplc="EB2C98B6">
      <w:start w:val="1"/>
      <w:numFmt w:val="lowerRoman"/>
      <w:lvlText w:val="%6."/>
      <w:lvlJc w:val="right"/>
      <w:pPr>
        <w:ind w:left="5040" w:hanging="180"/>
      </w:pPr>
    </w:lvl>
    <w:lvl w:ilvl="6" w:tplc="F8DEE996">
      <w:start w:val="1"/>
      <w:numFmt w:val="decimal"/>
      <w:lvlText w:val="%7."/>
      <w:lvlJc w:val="left"/>
      <w:pPr>
        <w:ind w:left="5760" w:hanging="360"/>
      </w:pPr>
    </w:lvl>
    <w:lvl w:ilvl="7" w:tplc="E2A2ED76">
      <w:start w:val="1"/>
      <w:numFmt w:val="lowerLetter"/>
      <w:lvlText w:val="%8."/>
      <w:lvlJc w:val="left"/>
      <w:pPr>
        <w:ind w:left="6480" w:hanging="360"/>
      </w:pPr>
    </w:lvl>
    <w:lvl w:ilvl="8" w:tplc="5FACC9EC">
      <w:start w:val="1"/>
      <w:numFmt w:val="lowerRoman"/>
      <w:lvlText w:val="%9."/>
      <w:lvlJc w:val="right"/>
      <w:pPr>
        <w:ind w:left="7200" w:hanging="180"/>
      </w:pPr>
    </w:lvl>
  </w:abstractNum>
  <w:abstractNum w:abstractNumId="9" w15:restartNumberingAfterBreak="0">
    <w:nsid w:val="6F7A72C5"/>
    <w:multiLevelType w:val="hybridMultilevel"/>
    <w:tmpl w:val="136091F2"/>
    <w:lvl w:ilvl="0" w:tplc="16EA6630">
      <w:start w:val="4"/>
      <w:numFmt w:val="bullet"/>
      <w:lvlText w:val="-"/>
      <w:lvlJc w:val="left"/>
      <w:pPr>
        <w:tabs>
          <w:tab w:val="num" w:pos="1080"/>
        </w:tabs>
        <w:ind w:left="1080" w:hanging="360"/>
      </w:pPr>
      <w:rPr>
        <w:rFonts w:ascii="Times New Roman" w:eastAsia="Times New Roman" w:hAnsi="Times New Roman" w:hint="default"/>
        <w:color w:val="000000"/>
      </w:rPr>
    </w:lvl>
    <w:lvl w:ilvl="1" w:tplc="B924418E">
      <w:start w:val="1"/>
      <w:numFmt w:val="bullet"/>
      <w:lvlText w:val="o"/>
      <w:lvlJc w:val="left"/>
      <w:pPr>
        <w:tabs>
          <w:tab w:val="num" w:pos="1800"/>
        </w:tabs>
        <w:ind w:left="1800" w:hanging="360"/>
      </w:pPr>
      <w:rPr>
        <w:rFonts w:ascii="Courier New" w:hAnsi="Courier New" w:cs="Courier New" w:hint="default"/>
      </w:rPr>
    </w:lvl>
    <w:lvl w:ilvl="2" w:tplc="5FBAB890">
      <w:start w:val="1"/>
      <w:numFmt w:val="bullet"/>
      <w:lvlText w:val=""/>
      <w:lvlJc w:val="left"/>
      <w:pPr>
        <w:tabs>
          <w:tab w:val="num" w:pos="2520"/>
        </w:tabs>
        <w:ind w:left="2520" w:hanging="360"/>
      </w:pPr>
      <w:rPr>
        <w:rFonts w:ascii="Wingdings" w:hAnsi="Wingdings" w:cs="Wingdings" w:hint="default"/>
      </w:rPr>
    </w:lvl>
    <w:lvl w:ilvl="3" w:tplc="E7704D4E">
      <w:start w:val="1"/>
      <w:numFmt w:val="bullet"/>
      <w:lvlText w:val=""/>
      <w:lvlJc w:val="left"/>
      <w:pPr>
        <w:tabs>
          <w:tab w:val="num" w:pos="3240"/>
        </w:tabs>
        <w:ind w:left="3240" w:hanging="360"/>
      </w:pPr>
      <w:rPr>
        <w:rFonts w:ascii="Symbol" w:hAnsi="Symbol" w:cs="Symbol" w:hint="default"/>
      </w:rPr>
    </w:lvl>
    <w:lvl w:ilvl="4" w:tplc="0BFAC94A">
      <w:start w:val="1"/>
      <w:numFmt w:val="bullet"/>
      <w:lvlText w:val="o"/>
      <w:lvlJc w:val="left"/>
      <w:pPr>
        <w:tabs>
          <w:tab w:val="num" w:pos="3960"/>
        </w:tabs>
        <w:ind w:left="3960" w:hanging="360"/>
      </w:pPr>
      <w:rPr>
        <w:rFonts w:ascii="Courier New" w:hAnsi="Courier New" w:cs="Courier New" w:hint="default"/>
      </w:rPr>
    </w:lvl>
    <w:lvl w:ilvl="5" w:tplc="A2C0419A">
      <w:start w:val="1"/>
      <w:numFmt w:val="bullet"/>
      <w:lvlText w:val=""/>
      <w:lvlJc w:val="left"/>
      <w:pPr>
        <w:tabs>
          <w:tab w:val="num" w:pos="4680"/>
        </w:tabs>
        <w:ind w:left="4680" w:hanging="360"/>
      </w:pPr>
      <w:rPr>
        <w:rFonts w:ascii="Wingdings" w:hAnsi="Wingdings" w:cs="Wingdings" w:hint="default"/>
      </w:rPr>
    </w:lvl>
    <w:lvl w:ilvl="6" w:tplc="15060C00">
      <w:start w:val="1"/>
      <w:numFmt w:val="bullet"/>
      <w:lvlText w:val=""/>
      <w:lvlJc w:val="left"/>
      <w:pPr>
        <w:tabs>
          <w:tab w:val="num" w:pos="5400"/>
        </w:tabs>
        <w:ind w:left="5400" w:hanging="360"/>
      </w:pPr>
      <w:rPr>
        <w:rFonts w:ascii="Symbol" w:hAnsi="Symbol" w:cs="Symbol" w:hint="default"/>
      </w:rPr>
    </w:lvl>
    <w:lvl w:ilvl="7" w:tplc="D40A1018">
      <w:start w:val="1"/>
      <w:numFmt w:val="bullet"/>
      <w:lvlText w:val="o"/>
      <w:lvlJc w:val="left"/>
      <w:pPr>
        <w:tabs>
          <w:tab w:val="num" w:pos="6120"/>
        </w:tabs>
        <w:ind w:left="6120" w:hanging="360"/>
      </w:pPr>
      <w:rPr>
        <w:rFonts w:ascii="Courier New" w:hAnsi="Courier New" w:cs="Courier New" w:hint="default"/>
      </w:rPr>
    </w:lvl>
    <w:lvl w:ilvl="8" w:tplc="C6AEA5B2">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3"/>
  </w:num>
  <w:num w:numId="3">
    <w:abstractNumId w:val="6"/>
  </w:num>
  <w:num w:numId="4">
    <w:abstractNumId w:val="8"/>
  </w:num>
  <w:num w:numId="5">
    <w:abstractNumId w:val="7"/>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B5"/>
    <w:rsid w:val="000002F3"/>
    <w:rsid w:val="0000730E"/>
    <w:rsid w:val="000104CE"/>
    <w:rsid w:val="0002048E"/>
    <w:rsid w:val="00021B3A"/>
    <w:rsid w:val="0002227B"/>
    <w:rsid w:val="00036D91"/>
    <w:rsid w:val="0004058D"/>
    <w:rsid w:val="000466E7"/>
    <w:rsid w:val="0006039E"/>
    <w:rsid w:val="00060FFA"/>
    <w:rsid w:val="00062E7A"/>
    <w:rsid w:val="0006486A"/>
    <w:rsid w:val="00072A4D"/>
    <w:rsid w:val="00072EB0"/>
    <w:rsid w:val="00075996"/>
    <w:rsid w:val="000825A5"/>
    <w:rsid w:val="00082FA4"/>
    <w:rsid w:val="000909D6"/>
    <w:rsid w:val="00095921"/>
    <w:rsid w:val="00095C31"/>
    <w:rsid w:val="000A2E16"/>
    <w:rsid w:val="000A31E7"/>
    <w:rsid w:val="000A3F68"/>
    <w:rsid w:val="000B133C"/>
    <w:rsid w:val="000C12CE"/>
    <w:rsid w:val="000C16F0"/>
    <w:rsid w:val="000C2C64"/>
    <w:rsid w:val="000C2FFD"/>
    <w:rsid w:val="000C346B"/>
    <w:rsid w:val="000C370E"/>
    <w:rsid w:val="000C5761"/>
    <w:rsid w:val="000C6588"/>
    <w:rsid w:val="000D0163"/>
    <w:rsid w:val="000D11BF"/>
    <w:rsid w:val="000D1771"/>
    <w:rsid w:val="000D3548"/>
    <w:rsid w:val="000D4D72"/>
    <w:rsid w:val="000E0DD5"/>
    <w:rsid w:val="000E5182"/>
    <w:rsid w:val="000F0688"/>
    <w:rsid w:val="000F324C"/>
    <w:rsid w:val="000F4B55"/>
    <w:rsid w:val="000F5F2C"/>
    <w:rsid w:val="000F6555"/>
    <w:rsid w:val="0010024C"/>
    <w:rsid w:val="00102700"/>
    <w:rsid w:val="00103915"/>
    <w:rsid w:val="00103F7A"/>
    <w:rsid w:val="00105EB7"/>
    <w:rsid w:val="00106B37"/>
    <w:rsid w:val="001071CE"/>
    <w:rsid w:val="001154D9"/>
    <w:rsid w:val="001206B7"/>
    <w:rsid w:val="00124B3C"/>
    <w:rsid w:val="00125F27"/>
    <w:rsid w:val="001268DB"/>
    <w:rsid w:val="00133672"/>
    <w:rsid w:val="0014041B"/>
    <w:rsid w:val="001426E4"/>
    <w:rsid w:val="0014368C"/>
    <w:rsid w:val="00145D56"/>
    <w:rsid w:val="001478FA"/>
    <w:rsid w:val="00150E2C"/>
    <w:rsid w:val="001558FB"/>
    <w:rsid w:val="001568EB"/>
    <w:rsid w:val="00156D3D"/>
    <w:rsid w:val="00157749"/>
    <w:rsid w:val="0016226A"/>
    <w:rsid w:val="0016397B"/>
    <w:rsid w:val="001752F7"/>
    <w:rsid w:val="0018277D"/>
    <w:rsid w:val="00183FF5"/>
    <w:rsid w:val="00185771"/>
    <w:rsid w:val="00191A88"/>
    <w:rsid w:val="00191C11"/>
    <w:rsid w:val="00192ECA"/>
    <w:rsid w:val="001A78F8"/>
    <w:rsid w:val="001B4C1E"/>
    <w:rsid w:val="001B75C7"/>
    <w:rsid w:val="001C04A6"/>
    <w:rsid w:val="001C09E2"/>
    <w:rsid w:val="001C56CB"/>
    <w:rsid w:val="001C740C"/>
    <w:rsid w:val="001D01F1"/>
    <w:rsid w:val="001D1CE0"/>
    <w:rsid w:val="001E0168"/>
    <w:rsid w:val="001E1CF6"/>
    <w:rsid w:val="001E2F53"/>
    <w:rsid w:val="001E61A9"/>
    <w:rsid w:val="001F2A94"/>
    <w:rsid w:val="001F472C"/>
    <w:rsid w:val="0020213D"/>
    <w:rsid w:val="002052CC"/>
    <w:rsid w:val="00217823"/>
    <w:rsid w:val="00220BFB"/>
    <w:rsid w:val="00224738"/>
    <w:rsid w:val="002265C7"/>
    <w:rsid w:val="002318C1"/>
    <w:rsid w:val="00232BD2"/>
    <w:rsid w:val="00233A7E"/>
    <w:rsid w:val="00237AD8"/>
    <w:rsid w:val="00252338"/>
    <w:rsid w:val="00254308"/>
    <w:rsid w:val="0026256F"/>
    <w:rsid w:val="002662F7"/>
    <w:rsid w:val="00266A00"/>
    <w:rsid w:val="002670FC"/>
    <w:rsid w:val="002701E9"/>
    <w:rsid w:val="00276D9C"/>
    <w:rsid w:val="00280745"/>
    <w:rsid w:val="002809B5"/>
    <w:rsid w:val="0028184F"/>
    <w:rsid w:val="00282427"/>
    <w:rsid w:val="00282F2B"/>
    <w:rsid w:val="00285549"/>
    <w:rsid w:val="002866CA"/>
    <w:rsid w:val="002928B1"/>
    <w:rsid w:val="002A3042"/>
    <w:rsid w:val="002A7F3B"/>
    <w:rsid w:val="002B046E"/>
    <w:rsid w:val="002B20A3"/>
    <w:rsid w:val="002B775D"/>
    <w:rsid w:val="002C49BC"/>
    <w:rsid w:val="002C55BC"/>
    <w:rsid w:val="002C5B78"/>
    <w:rsid w:val="002C6858"/>
    <w:rsid w:val="002C7DCC"/>
    <w:rsid w:val="002D0A19"/>
    <w:rsid w:val="002D2E25"/>
    <w:rsid w:val="002F0EC4"/>
    <w:rsid w:val="003017F1"/>
    <w:rsid w:val="00315D69"/>
    <w:rsid w:val="003255BE"/>
    <w:rsid w:val="00326389"/>
    <w:rsid w:val="00333638"/>
    <w:rsid w:val="00342434"/>
    <w:rsid w:val="00342436"/>
    <w:rsid w:val="00342AA4"/>
    <w:rsid w:val="00345209"/>
    <w:rsid w:val="00346BEF"/>
    <w:rsid w:val="00347B56"/>
    <w:rsid w:val="0035064B"/>
    <w:rsid w:val="00350A89"/>
    <w:rsid w:val="00361679"/>
    <w:rsid w:val="00362657"/>
    <w:rsid w:val="00370E0D"/>
    <w:rsid w:val="00371C88"/>
    <w:rsid w:val="003803AA"/>
    <w:rsid w:val="00386667"/>
    <w:rsid w:val="00391F50"/>
    <w:rsid w:val="003925BF"/>
    <w:rsid w:val="003A0AEC"/>
    <w:rsid w:val="003A3EA5"/>
    <w:rsid w:val="003A3EDE"/>
    <w:rsid w:val="003B00F7"/>
    <w:rsid w:val="003B2CD3"/>
    <w:rsid w:val="003B344B"/>
    <w:rsid w:val="003C7331"/>
    <w:rsid w:val="003D0355"/>
    <w:rsid w:val="003E0D7C"/>
    <w:rsid w:val="003F3B55"/>
    <w:rsid w:val="003F44DE"/>
    <w:rsid w:val="00401919"/>
    <w:rsid w:val="0040592C"/>
    <w:rsid w:val="004065FD"/>
    <w:rsid w:val="00410952"/>
    <w:rsid w:val="00410FC0"/>
    <w:rsid w:val="004118A1"/>
    <w:rsid w:val="004213B8"/>
    <w:rsid w:val="00421BFE"/>
    <w:rsid w:val="00422837"/>
    <w:rsid w:val="00431BB4"/>
    <w:rsid w:val="00437019"/>
    <w:rsid w:val="004416CF"/>
    <w:rsid w:val="00444613"/>
    <w:rsid w:val="004526A9"/>
    <w:rsid w:val="0046007E"/>
    <w:rsid w:val="004600FB"/>
    <w:rsid w:val="004606B9"/>
    <w:rsid w:val="004626AF"/>
    <w:rsid w:val="004631C2"/>
    <w:rsid w:val="00466977"/>
    <w:rsid w:val="004718F3"/>
    <w:rsid w:val="0047365B"/>
    <w:rsid w:val="00481311"/>
    <w:rsid w:val="00483B1F"/>
    <w:rsid w:val="00484C0D"/>
    <w:rsid w:val="00491B92"/>
    <w:rsid w:val="004926E6"/>
    <w:rsid w:val="004950A3"/>
    <w:rsid w:val="0049580B"/>
    <w:rsid w:val="00496B40"/>
    <w:rsid w:val="004B3BC4"/>
    <w:rsid w:val="004C1E85"/>
    <w:rsid w:val="004D4CD0"/>
    <w:rsid w:val="004D5B19"/>
    <w:rsid w:val="004F0221"/>
    <w:rsid w:val="004F1D55"/>
    <w:rsid w:val="004F1DF7"/>
    <w:rsid w:val="004F32D4"/>
    <w:rsid w:val="004F627C"/>
    <w:rsid w:val="00502187"/>
    <w:rsid w:val="00502F85"/>
    <w:rsid w:val="00510140"/>
    <w:rsid w:val="00512710"/>
    <w:rsid w:val="005151CB"/>
    <w:rsid w:val="005156C1"/>
    <w:rsid w:val="00516909"/>
    <w:rsid w:val="00525263"/>
    <w:rsid w:val="00525F0F"/>
    <w:rsid w:val="005262F8"/>
    <w:rsid w:val="005277B6"/>
    <w:rsid w:val="00534509"/>
    <w:rsid w:val="005451B6"/>
    <w:rsid w:val="00547420"/>
    <w:rsid w:val="00547936"/>
    <w:rsid w:val="00547C4C"/>
    <w:rsid w:val="00556238"/>
    <w:rsid w:val="00560DFF"/>
    <w:rsid w:val="00565664"/>
    <w:rsid w:val="0056712E"/>
    <w:rsid w:val="00572A6C"/>
    <w:rsid w:val="00582747"/>
    <w:rsid w:val="00582F00"/>
    <w:rsid w:val="00583C99"/>
    <w:rsid w:val="00586786"/>
    <w:rsid w:val="00590946"/>
    <w:rsid w:val="005925FA"/>
    <w:rsid w:val="00593DC6"/>
    <w:rsid w:val="00593ED0"/>
    <w:rsid w:val="00597962"/>
    <w:rsid w:val="005A3B9C"/>
    <w:rsid w:val="005A44DE"/>
    <w:rsid w:val="005A4AB7"/>
    <w:rsid w:val="005A63FA"/>
    <w:rsid w:val="005A7B52"/>
    <w:rsid w:val="005B177E"/>
    <w:rsid w:val="005B44C3"/>
    <w:rsid w:val="005B69DE"/>
    <w:rsid w:val="005C4DC7"/>
    <w:rsid w:val="005C5D42"/>
    <w:rsid w:val="005C6CA2"/>
    <w:rsid w:val="005C797C"/>
    <w:rsid w:val="005D2B42"/>
    <w:rsid w:val="005D49F8"/>
    <w:rsid w:val="005E13CB"/>
    <w:rsid w:val="005E1941"/>
    <w:rsid w:val="005E21A3"/>
    <w:rsid w:val="005E3642"/>
    <w:rsid w:val="005E5595"/>
    <w:rsid w:val="005E7F36"/>
    <w:rsid w:val="005F44C9"/>
    <w:rsid w:val="00604486"/>
    <w:rsid w:val="006053E1"/>
    <w:rsid w:val="006110D0"/>
    <w:rsid w:val="00613150"/>
    <w:rsid w:val="006135EC"/>
    <w:rsid w:val="00615516"/>
    <w:rsid w:val="0061572F"/>
    <w:rsid w:val="006170FB"/>
    <w:rsid w:val="00617EFD"/>
    <w:rsid w:val="006307A0"/>
    <w:rsid w:val="00633516"/>
    <w:rsid w:val="00635462"/>
    <w:rsid w:val="00636102"/>
    <w:rsid w:val="006363CD"/>
    <w:rsid w:val="00644890"/>
    <w:rsid w:val="00650CBB"/>
    <w:rsid w:val="006601CB"/>
    <w:rsid w:val="00664AA9"/>
    <w:rsid w:val="00667F18"/>
    <w:rsid w:val="0067293E"/>
    <w:rsid w:val="00680F9A"/>
    <w:rsid w:val="00683934"/>
    <w:rsid w:val="00684C7B"/>
    <w:rsid w:val="00686A3B"/>
    <w:rsid w:val="00690241"/>
    <w:rsid w:val="006A2D16"/>
    <w:rsid w:val="006A5EB2"/>
    <w:rsid w:val="006B1388"/>
    <w:rsid w:val="006B3570"/>
    <w:rsid w:val="006B46B7"/>
    <w:rsid w:val="006B6805"/>
    <w:rsid w:val="006B6901"/>
    <w:rsid w:val="006C19E5"/>
    <w:rsid w:val="006D68FB"/>
    <w:rsid w:val="006E2BC3"/>
    <w:rsid w:val="006E341C"/>
    <w:rsid w:val="006E435E"/>
    <w:rsid w:val="007009FF"/>
    <w:rsid w:val="0070217E"/>
    <w:rsid w:val="007037E3"/>
    <w:rsid w:val="00703D50"/>
    <w:rsid w:val="00704AAF"/>
    <w:rsid w:val="00713DD5"/>
    <w:rsid w:val="00714310"/>
    <w:rsid w:val="0071467B"/>
    <w:rsid w:val="00717CE3"/>
    <w:rsid w:val="0072068D"/>
    <w:rsid w:val="00720707"/>
    <w:rsid w:val="00723D6A"/>
    <w:rsid w:val="00725A5C"/>
    <w:rsid w:val="00725BDB"/>
    <w:rsid w:val="0072673F"/>
    <w:rsid w:val="007268F1"/>
    <w:rsid w:val="00750D3C"/>
    <w:rsid w:val="0075181D"/>
    <w:rsid w:val="00751D81"/>
    <w:rsid w:val="00753C4F"/>
    <w:rsid w:val="007602A3"/>
    <w:rsid w:val="00763896"/>
    <w:rsid w:val="00765BA1"/>
    <w:rsid w:val="007677B1"/>
    <w:rsid w:val="00770508"/>
    <w:rsid w:val="00782AF6"/>
    <w:rsid w:val="00786007"/>
    <w:rsid w:val="00786389"/>
    <w:rsid w:val="007915AB"/>
    <w:rsid w:val="00792530"/>
    <w:rsid w:val="007A4173"/>
    <w:rsid w:val="007A75FC"/>
    <w:rsid w:val="007A7635"/>
    <w:rsid w:val="007B2387"/>
    <w:rsid w:val="007B7CAC"/>
    <w:rsid w:val="007C40E0"/>
    <w:rsid w:val="007C4879"/>
    <w:rsid w:val="007C7D72"/>
    <w:rsid w:val="007D66D8"/>
    <w:rsid w:val="007D6C7C"/>
    <w:rsid w:val="007D73D9"/>
    <w:rsid w:val="007D7EC4"/>
    <w:rsid w:val="007E3C8D"/>
    <w:rsid w:val="007E40A2"/>
    <w:rsid w:val="007E449E"/>
    <w:rsid w:val="007F0640"/>
    <w:rsid w:val="007F0D95"/>
    <w:rsid w:val="007F35A1"/>
    <w:rsid w:val="007F35A2"/>
    <w:rsid w:val="007F408F"/>
    <w:rsid w:val="007F427D"/>
    <w:rsid w:val="007F446F"/>
    <w:rsid w:val="007F4B13"/>
    <w:rsid w:val="007F646C"/>
    <w:rsid w:val="007F71DB"/>
    <w:rsid w:val="00802640"/>
    <w:rsid w:val="00805D53"/>
    <w:rsid w:val="00807FAB"/>
    <w:rsid w:val="00823E53"/>
    <w:rsid w:val="008302AC"/>
    <w:rsid w:val="00836ED7"/>
    <w:rsid w:val="0084016D"/>
    <w:rsid w:val="008442AE"/>
    <w:rsid w:val="008467C4"/>
    <w:rsid w:val="0084790E"/>
    <w:rsid w:val="00851AFC"/>
    <w:rsid w:val="0085325C"/>
    <w:rsid w:val="008625F8"/>
    <w:rsid w:val="00862C9D"/>
    <w:rsid w:val="0086361B"/>
    <w:rsid w:val="00864374"/>
    <w:rsid w:val="008656AA"/>
    <w:rsid w:val="00866015"/>
    <w:rsid w:val="00866B08"/>
    <w:rsid w:val="00882766"/>
    <w:rsid w:val="0088333D"/>
    <w:rsid w:val="00883E7E"/>
    <w:rsid w:val="00885AF4"/>
    <w:rsid w:val="008900B1"/>
    <w:rsid w:val="008A3737"/>
    <w:rsid w:val="008A527B"/>
    <w:rsid w:val="008C177F"/>
    <w:rsid w:val="008C4A09"/>
    <w:rsid w:val="008C5FD2"/>
    <w:rsid w:val="008C60BB"/>
    <w:rsid w:val="008C76BC"/>
    <w:rsid w:val="008D1FB2"/>
    <w:rsid w:val="008D452C"/>
    <w:rsid w:val="008D4E73"/>
    <w:rsid w:val="008D503C"/>
    <w:rsid w:val="008E27D4"/>
    <w:rsid w:val="008E5F5F"/>
    <w:rsid w:val="008F0A57"/>
    <w:rsid w:val="008F0D34"/>
    <w:rsid w:val="008F0EB9"/>
    <w:rsid w:val="008F2502"/>
    <w:rsid w:val="008F39EC"/>
    <w:rsid w:val="00903E20"/>
    <w:rsid w:val="00910EAB"/>
    <w:rsid w:val="00915337"/>
    <w:rsid w:val="0091539F"/>
    <w:rsid w:val="00921C27"/>
    <w:rsid w:val="00925F6A"/>
    <w:rsid w:val="0092627E"/>
    <w:rsid w:val="00926992"/>
    <w:rsid w:val="009322DE"/>
    <w:rsid w:val="00936E50"/>
    <w:rsid w:val="00940755"/>
    <w:rsid w:val="00941873"/>
    <w:rsid w:val="00941F3F"/>
    <w:rsid w:val="009426BA"/>
    <w:rsid w:val="009430B9"/>
    <w:rsid w:val="0094469A"/>
    <w:rsid w:val="00947053"/>
    <w:rsid w:val="00947AA5"/>
    <w:rsid w:val="00954D8E"/>
    <w:rsid w:val="00960215"/>
    <w:rsid w:val="00961286"/>
    <w:rsid w:val="00964828"/>
    <w:rsid w:val="00967985"/>
    <w:rsid w:val="00971702"/>
    <w:rsid w:val="00971BAB"/>
    <w:rsid w:val="00973017"/>
    <w:rsid w:val="009773F0"/>
    <w:rsid w:val="009804DF"/>
    <w:rsid w:val="0098383A"/>
    <w:rsid w:val="0099729F"/>
    <w:rsid w:val="00997771"/>
    <w:rsid w:val="0099791C"/>
    <w:rsid w:val="009A66D1"/>
    <w:rsid w:val="009A7296"/>
    <w:rsid w:val="009A7857"/>
    <w:rsid w:val="009B052A"/>
    <w:rsid w:val="009B1E7C"/>
    <w:rsid w:val="009B4886"/>
    <w:rsid w:val="009B5959"/>
    <w:rsid w:val="009B7AA1"/>
    <w:rsid w:val="009C0971"/>
    <w:rsid w:val="009C1307"/>
    <w:rsid w:val="009C3770"/>
    <w:rsid w:val="009C5C81"/>
    <w:rsid w:val="009C7AEB"/>
    <w:rsid w:val="009D153F"/>
    <w:rsid w:val="009D1C59"/>
    <w:rsid w:val="009D2C6A"/>
    <w:rsid w:val="009E4DB5"/>
    <w:rsid w:val="009E5E17"/>
    <w:rsid w:val="009E6C60"/>
    <w:rsid w:val="009F0917"/>
    <w:rsid w:val="009F23D1"/>
    <w:rsid w:val="009F7DA4"/>
    <w:rsid w:val="00A017D9"/>
    <w:rsid w:val="00A020C4"/>
    <w:rsid w:val="00A10ADB"/>
    <w:rsid w:val="00A10E7D"/>
    <w:rsid w:val="00A165F6"/>
    <w:rsid w:val="00A21D23"/>
    <w:rsid w:val="00A253A9"/>
    <w:rsid w:val="00A2548D"/>
    <w:rsid w:val="00A25C5A"/>
    <w:rsid w:val="00A322EC"/>
    <w:rsid w:val="00A326F6"/>
    <w:rsid w:val="00A34312"/>
    <w:rsid w:val="00A35CCA"/>
    <w:rsid w:val="00A46398"/>
    <w:rsid w:val="00A468B9"/>
    <w:rsid w:val="00A56CA9"/>
    <w:rsid w:val="00A578AC"/>
    <w:rsid w:val="00A6690A"/>
    <w:rsid w:val="00A66C29"/>
    <w:rsid w:val="00A7005B"/>
    <w:rsid w:val="00A748A3"/>
    <w:rsid w:val="00A76E73"/>
    <w:rsid w:val="00A83FB4"/>
    <w:rsid w:val="00A87F79"/>
    <w:rsid w:val="00AA455B"/>
    <w:rsid w:val="00AB3801"/>
    <w:rsid w:val="00AB4A84"/>
    <w:rsid w:val="00AB5011"/>
    <w:rsid w:val="00AC0649"/>
    <w:rsid w:val="00AC0FA1"/>
    <w:rsid w:val="00AC7C11"/>
    <w:rsid w:val="00AD03A4"/>
    <w:rsid w:val="00AD49CD"/>
    <w:rsid w:val="00AE1907"/>
    <w:rsid w:val="00AF35D2"/>
    <w:rsid w:val="00AF41E3"/>
    <w:rsid w:val="00AF6519"/>
    <w:rsid w:val="00B003AA"/>
    <w:rsid w:val="00B012CD"/>
    <w:rsid w:val="00B01F35"/>
    <w:rsid w:val="00B05945"/>
    <w:rsid w:val="00B05A98"/>
    <w:rsid w:val="00B0768E"/>
    <w:rsid w:val="00B11CE5"/>
    <w:rsid w:val="00B1254D"/>
    <w:rsid w:val="00B16820"/>
    <w:rsid w:val="00B40AB1"/>
    <w:rsid w:val="00B42B41"/>
    <w:rsid w:val="00B50453"/>
    <w:rsid w:val="00B543BE"/>
    <w:rsid w:val="00B62398"/>
    <w:rsid w:val="00B62EFD"/>
    <w:rsid w:val="00B6517E"/>
    <w:rsid w:val="00B6565F"/>
    <w:rsid w:val="00B660F4"/>
    <w:rsid w:val="00B67A34"/>
    <w:rsid w:val="00B72019"/>
    <w:rsid w:val="00B7427A"/>
    <w:rsid w:val="00B80127"/>
    <w:rsid w:val="00B810E6"/>
    <w:rsid w:val="00B819F4"/>
    <w:rsid w:val="00B86B2D"/>
    <w:rsid w:val="00BA16D6"/>
    <w:rsid w:val="00BA56EB"/>
    <w:rsid w:val="00BB1752"/>
    <w:rsid w:val="00BB2BF8"/>
    <w:rsid w:val="00BB44C2"/>
    <w:rsid w:val="00BB524F"/>
    <w:rsid w:val="00BC03D2"/>
    <w:rsid w:val="00BC17B5"/>
    <w:rsid w:val="00BD0411"/>
    <w:rsid w:val="00BD1A1F"/>
    <w:rsid w:val="00BE0FBC"/>
    <w:rsid w:val="00BE2DE2"/>
    <w:rsid w:val="00BF3C5D"/>
    <w:rsid w:val="00BF76F5"/>
    <w:rsid w:val="00BF7BA8"/>
    <w:rsid w:val="00C002C0"/>
    <w:rsid w:val="00C00A94"/>
    <w:rsid w:val="00C02BBE"/>
    <w:rsid w:val="00C059AD"/>
    <w:rsid w:val="00C0780E"/>
    <w:rsid w:val="00C07E2D"/>
    <w:rsid w:val="00C110E4"/>
    <w:rsid w:val="00C21067"/>
    <w:rsid w:val="00C22432"/>
    <w:rsid w:val="00C25AB5"/>
    <w:rsid w:val="00C30565"/>
    <w:rsid w:val="00C30692"/>
    <w:rsid w:val="00C30C55"/>
    <w:rsid w:val="00C34433"/>
    <w:rsid w:val="00C356FD"/>
    <w:rsid w:val="00C40AC3"/>
    <w:rsid w:val="00C4388E"/>
    <w:rsid w:val="00C440FB"/>
    <w:rsid w:val="00C4437E"/>
    <w:rsid w:val="00C557BD"/>
    <w:rsid w:val="00C55D39"/>
    <w:rsid w:val="00C571C7"/>
    <w:rsid w:val="00C575AC"/>
    <w:rsid w:val="00C60A72"/>
    <w:rsid w:val="00C61551"/>
    <w:rsid w:val="00C70735"/>
    <w:rsid w:val="00C70EAA"/>
    <w:rsid w:val="00C72661"/>
    <w:rsid w:val="00C813EE"/>
    <w:rsid w:val="00C82662"/>
    <w:rsid w:val="00C84E9F"/>
    <w:rsid w:val="00C931CA"/>
    <w:rsid w:val="00CA07C4"/>
    <w:rsid w:val="00CA74ED"/>
    <w:rsid w:val="00CB02A4"/>
    <w:rsid w:val="00CB5760"/>
    <w:rsid w:val="00CC08FF"/>
    <w:rsid w:val="00CC3380"/>
    <w:rsid w:val="00CD02C7"/>
    <w:rsid w:val="00CD0E55"/>
    <w:rsid w:val="00CD7EFD"/>
    <w:rsid w:val="00CE0E62"/>
    <w:rsid w:val="00CE2E88"/>
    <w:rsid w:val="00CE445F"/>
    <w:rsid w:val="00CF5D65"/>
    <w:rsid w:val="00CF794C"/>
    <w:rsid w:val="00D00A7D"/>
    <w:rsid w:val="00D1536A"/>
    <w:rsid w:val="00D15630"/>
    <w:rsid w:val="00D216A9"/>
    <w:rsid w:val="00D225EE"/>
    <w:rsid w:val="00D23510"/>
    <w:rsid w:val="00D25431"/>
    <w:rsid w:val="00D365E7"/>
    <w:rsid w:val="00D4044F"/>
    <w:rsid w:val="00D40A43"/>
    <w:rsid w:val="00D51E2E"/>
    <w:rsid w:val="00D5279C"/>
    <w:rsid w:val="00D53988"/>
    <w:rsid w:val="00D63058"/>
    <w:rsid w:val="00D707B9"/>
    <w:rsid w:val="00D75AC8"/>
    <w:rsid w:val="00D87D22"/>
    <w:rsid w:val="00D960AE"/>
    <w:rsid w:val="00D9715B"/>
    <w:rsid w:val="00DA0FE7"/>
    <w:rsid w:val="00DA315F"/>
    <w:rsid w:val="00DA5C9E"/>
    <w:rsid w:val="00DC2CB2"/>
    <w:rsid w:val="00DC628F"/>
    <w:rsid w:val="00DD08DD"/>
    <w:rsid w:val="00DD78AB"/>
    <w:rsid w:val="00DE2BD8"/>
    <w:rsid w:val="00DE6812"/>
    <w:rsid w:val="00DF2E19"/>
    <w:rsid w:val="00E00258"/>
    <w:rsid w:val="00E00DDC"/>
    <w:rsid w:val="00E04FA8"/>
    <w:rsid w:val="00E100B1"/>
    <w:rsid w:val="00E11540"/>
    <w:rsid w:val="00E12DE6"/>
    <w:rsid w:val="00E14035"/>
    <w:rsid w:val="00E14F05"/>
    <w:rsid w:val="00E17A91"/>
    <w:rsid w:val="00E21DD7"/>
    <w:rsid w:val="00E2329E"/>
    <w:rsid w:val="00E239FB"/>
    <w:rsid w:val="00E24364"/>
    <w:rsid w:val="00E3017B"/>
    <w:rsid w:val="00E33AFD"/>
    <w:rsid w:val="00E33E8A"/>
    <w:rsid w:val="00E345D7"/>
    <w:rsid w:val="00E445C9"/>
    <w:rsid w:val="00E4494D"/>
    <w:rsid w:val="00E45D2D"/>
    <w:rsid w:val="00E45D67"/>
    <w:rsid w:val="00E46C75"/>
    <w:rsid w:val="00E507DC"/>
    <w:rsid w:val="00E534C8"/>
    <w:rsid w:val="00E55DF0"/>
    <w:rsid w:val="00E560B0"/>
    <w:rsid w:val="00E64057"/>
    <w:rsid w:val="00E645FE"/>
    <w:rsid w:val="00E71A92"/>
    <w:rsid w:val="00E75FCB"/>
    <w:rsid w:val="00E76955"/>
    <w:rsid w:val="00E8222B"/>
    <w:rsid w:val="00E95564"/>
    <w:rsid w:val="00E96213"/>
    <w:rsid w:val="00E976C8"/>
    <w:rsid w:val="00EA05E5"/>
    <w:rsid w:val="00EB2710"/>
    <w:rsid w:val="00EB3013"/>
    <w:rsid w:val="00EB4A52"/>
    <w:rsid w:val="00EB5261"/>
    <w:rsid w:val="00EB57F4"/>
    <w:rsid w:val="00EC18BF"/>
    <w:rsid w:val="00EC290C"/>
    <w:rsid w:val="00EC6C3D"/>
    <w:rsid w:val="00ED4225"/>
    <w:rsid w:val="00EE2AA3"/>
    <w:rsid w:val="00EF100F"/>
    <w:rsid w:val="00EF220A"/>
    <w:rsid w:val="00F02014"/>
    <w:rsid w:val="00F118A8"/>
    <w:rsid w:val="00F13862"/>
    <w:rsid w:val="00F161F1"/>
    <w:rsid w:val="00F16600"/>
    <w:rsid w:val="00F234CA"/>
    <w:rsid w:val="00F30BC9"/>
    <w:rsid w:val="00F372CC"/>
    <w:rsid w:val="00F37F94"/>
    <w:rsid w:val="00F4580D"/>
    <w:rsid w:val="00F6022E"/>
    <w:rsid w:val="00F60375"/>
    <w:rsid w:val="00F64F12"/>
    <w:rsid w:val="00F73790"/>
    <w:rsid w:val="00F74E72"/>
    <w:rsid w:val="00F80A39"/>
    <w:rsid w:val="00F94AFB"/>
    <w:rsid w:val="00FB394A"/>
    <w:rsid w:val="00FB4AE4"/>
    <w:rsid w:val="00FC0178"/>
    <w:rsid w:val="00FC0463"/>
    <w:rsid w:val="00FC4A42"/>
    <w:rsid w:val="00FC7614"/>
    <w:rsid w:val="00FD2C9C"/>
    <w:rsid w:val="00FD43F5"/>
    <w:rsid w:val="00FD45E5"/>
    <w:rsid w:val="00FD6F1A"/>
    <w:rsid w:val="00FD7974"/>
    <w:rsid w:val="00FE5767"/>
    <w:rsid w:val="00FF26EA"/>
    <w:rsid w:val="00FF4380"/>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580BB"/>
  <w15:docId w15:val="{21E17D6A-7E4A-4443-A6C5-90B01B72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7D"/>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3A7E"/>
    <w:rPr>
      <w:color w:val="0000FF"/>
      <w:u w:val="single"/>
      <w:lang w:val="es-ES" w:eastAsia="es-ES"/>
    </w:rPr>
  </w:style>
  <w:style w:type="paragraph" w:styleId="Header">
    <w:name w:val="header"/>
    <w:basedOn w:val="Normal"/>
    <w:link w:val="HeaderChar"/>
    <w:uiPriority w:val="99"/>
    <w:rsid w:val="00233A7E"/>
    <w:pPr>
      <w:tabs>
        <w:tab w:val="center" w:pos="4680"/>
        <w:tab w:val="right" w:pos="9360"/>
      </w:tabs>
    </w:pPr>
  </w:style>
  <w:style w:type="character" w:customStyle="1" w:styleId="HeaderChar">
    <w:name w:val="Header Char"/>
    <w:basedOn w:val="DefaultParagraphFont"/>
    <w:link w:val="Header"/>
    <w:uiPriority w:val="99"/>
    <w:locked/>
    <w:rsid w:val="00233A7E"/>
    <w:rPr>
      <w:sz w:val="24"/>
      <w:szCs w:val="24"/>
      <w:lang w:val="es-ES" w:eastAsia="es-ES"/>
    </w:rPr>
  </w:style>
  <w:style w:type="paragraph" w:styleId="Footer">
    <w:name w:val="footer"/>
    <w:basedOn w:val="Normal"/>
    <w:link w:val="FooterChar"/>
    <w:uiPriority w:val="99"/>
    <w:rsid w:val="00233A7E"/>
    <w:pPr>
      <w:tabs>
        <w:tab w:val="center" w:pos="4680"/>
        <w:tab w:val="right" w:pos="9360"/>
      </w:tabs>
    </w:pPr>
  </w:style>
  <w:style w:type="character" w:customStyle="1" w:styleId="FooterChar">
    <w:name w:val="Footer Char"/>
    <w:basedOn w:val="DefaultParagraphFont"/>
    <w:link w:val="Footer"/>
    <w:uiPriority w:val="99"/>
    <w:locked/>
    <w:rsid w:val="00233A7E"/>
    <w:rPr>
      <w:sz w:val="24"/>
      <w:szCs w:val="24"/>
      <w:lang w:val="es-ES" w:eastAsia="es-ES"/>
    </w:rPr>
  </w:style>
  <w:style w:type="paragraph" w:styleId="BalloonText">
    <w:name w:val="Balloon Text"/>
    <w:basedOn w:val="Normal"/>
    <w:link w:val="BalloonTextChar"/>
    <w:uiPriority w:val="99"/>
    <w:semiHidden/>
    <w:rsid w:val="00233A7E"/>
    <w:rPr>
      <w:rFonts w:ascii="Tahoma" w:hAnsi="Tahoma" w:cs="Tahoma"/>
      <w:sz w:val="16"/>
      <w:szCs w:val="16"/>
    </w:rPr>
  </w:style>
  <w:style w:type="character" w:customStyle="1" w:styleId="BalloonTextChar">
    <w:name w:val="Balloon Text Char"/>
    <w:basedOn w:val="DefaultParagraphFont"/>
    <w:link w:val="BalloonText"/>
    <w:uiPriority w:val="99"/>
    <w:locked/>
    <w:rsid w:val="00233A7E"/>
    <w:rPr>
      <w:rFonts w:ascii="Tahoma" w:hAnsi="Tahoma" w:cs="Tahoma"/>
      <w:sz w:val="16"/>
      <w:szCs w:val="16"/>
      <w:lang w:val="es-ES" w:eastAsia="es-ES"/>
    </w:rPr>
  </w:style>
  <w:style w:type="paragraph" w:customStyle="1" w:styleId="ColorfulShading-Accent11">
    <w:name w:val="Colorful Shading - Accent 11"/>
    <w:hidden/>
    <w:uiPriority w:val="99"/>
    <w:semiHidden/>
    <w:rsid w:val="00233A7E"/>
    <w:rPr>
      <w:sz w:val="24"/>
      <w:szCs w:val="24"/>
      <w:lang w:val="es-ES" w:eastAsia="es-ES"/>
    </w:rPr>
  </w:style>
  <w:style w:type="character" w:styleId="FollowedHyperlink">
    <w:name w:val="FollowedHyperlink"/>
    <w:basedOn w:val="DefaultParagraphFont"/>
    <w:uiPriority w:val="99"/>
    <w:rsid w:val="007602A3"/>
    <w:rPr>
      <w:color w:val="800080"/>
      <w:u w:val="single"/>
    </w:rPr>
  </w:style>
  <w:style w:type="paragraph" w:customStyle="1" w:styleId="ColorfulList-Accent11">
    <w:name w:val="Colorful List - Accent 11"/>
    <w:basedOn w:val="Normal"/>
    <w:uiPriority w:val="99"/>
    <w:rsid w:val="003255BE"/>
    <w:pPr>
      <w:ind w:left="720"/>
    </w:pPr>
  </w:style>
  <w:style w:type="character" w:styleId="CommentReference">
    <w:name w:val="annotation reference"/>
    <w:basedOn w:val="DefaultParagraphFont"/>
    <w:uiPriority w:val="99"/>
    <w:semiHidden/>
    <w:rsid w:val="00B01F35"/>
    <w:rPr>
      <w:sz w:val="16"/>
      <w:szCs w:val="16"/>
    </w:rPr>
  </w:style>
  <w:style w:type="paragraph" w:styleId="CommentText">
    <w:name w:val="annotation text"/>
    <w:basedOn w:val="Normal"/>
    <w:link w:val="CommentTextChar"/>
    <w:uiPriority w:val="99"/>
    <w:semiHidden/>
    <w:rsid w:val="00B01F35"/>
    <w:rPr>
      <w:sz w:val="20"/>
      <w:szCs w:val="20"/>
    </w:rPr>
  </w:style>
  <w:style w:type="character" w:customStyle="1" w:styleId="CommentTextChar">
    <w:name w:val="Comment Text Char"/>
    <w:basedOn w:val="DefaultParagraphFont"/>
    <w:link w:val="CommentText"/>
    <w:uiPriority w:val="99"/>
    <w:locked/>
    <w:rsid w:val="00B01F35"/>
    <w:rPr>
      <w:lang w:val="es-ES" w:eastAsia="es-ES"/>
    </w:rPr>
  </w:style>
  <w:style w:type="paragraph" w:styleId="CommentSubject">
    <w:name w:val="annotation subject"/>
    <w:basedOn w:val="CommentText"/>
    <w:next w:val="CommentText"/>
    <w:link w:val="CommentSubjectChar"/>
    <w:uiPriority w:val="99"/>
    <w:semiHidden/>
    <w:rsid w:val="00B01F35"/>
    <w:rPr>
      <w:b/>
      <w:bCs/>
    </w:rPr>
  </w:style>
  <w:style w:type="character" w:customStyle="1" w:styleId="CommentSubjectChar">
    <w:name w:val="Comment Subject Char"/>
    <w:basedOn w:val="CommentTextChar"/>
    <w:link w:val="CommentSubject"/>
    <w:uiPriority w:val="99"/>
    <w:locked/>
    <w:rsid w:val="00B01F35"/>
    <w:rPr>
      <w:b/>
      <w:bCs/>
      <w:lang w:val="es-ES" w:eastAsia="es-ES"/>
    </w:rPr>
  </w:style>
  <w:style w:type="character" w:styleId="Strong">
    <w:name w:val="Strong"/>
    <w:basedOn w:val="DefaultParagraphFont"/>
    <w:uiPriority w:val="99"/>
    <w:qFormat/>
    <w:rsid w:val="000104CE"/>
    <w:rPr>
      <w:b/>
      <w:bCs/>
    </w:rPr>
  </w:style>
  <w:style w:type="paragraph" w:styleId="ListParagraph">
    <w:name w:val="List Paragraph"/>
    <w:basedOn w:val="Normal"/>
    <w:uiPriority w:val="99"/>
    <w:qFormat/>
    <w:rsid w:val="001D1C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0&amp;lang=e" TargetMode="External"/><Relationship Id="rId13" Type="http://schemas.openxmlformats.org/officeDocument/2006/relationships/hyperlink" Target="http://scm.oas.org/IDMS/Redirectpage.aspx?class=AICD/JD/INF.&amp;classNum=60&amp;lang=e" TargetMode="External"/><Relationship Id="rId18" Type="http://schemas.openxmlformats.org/officeDocument/2006/relationships/hyperlink" Target="http://scm.oas.org/IDMS/Redirectpage.aspx?class=AICD/JD/INF&amp;classNum=64&amp;lang=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m.oas.org/IDMS/Redirectpage.aspx?class=AICD/JD/od&amp;classNum=60&amp;lang=s" TargetMode="External"/><Relationship Id="rId12" Type="http://schemas.openxmlformats.org/officeDocument/2006/relationships/hyperlink" Target="http://scm.oas.org/IDMS/Redirectpage.aspx?class=AICD/JD/INF.&amp;classNum=60&amp;lang=s" TargetMode="External"/><Relationship Id="rId17" Type="http://schemas.openxmlformats.org/officeDocument/2006/relationships/hyperlink" Target="http://scm.oas.org/IDMS/Redirectpage.aspx?class=AICD/JD/INF.&amp;classNum=60&amp;lang=e" TargetMode="External"/><Relationship Id="rId2" Type="http://schemas.openxmlformats.org/officeDocument/2006/relationships/styles" Target="styles.xml"/><Relationship Id="rId16" Type="http://schemas.openxmlformats.org/officeDocument/2006/relationships/hyperlink" Target="http://scm.oas.org/IDMS/Redirectpage.aspx?class=AICD/JD/INF.&amp;classNum=60&amp;lang=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INF.&amp;classNum=62&amp;lang=e" TargetMode="External"/><Relationship Id="rId5" Type="http://schemas.openxmlformats.org/officeDocument/2006/relationships/footnotes" Target="footnotes.xml"/><Relationship Id="rId15" Type="http://schemas.openxmlformats.org/officeDocument/2006/relationships/hyperlink" Target="http://scm.oas.org/IDMS/Redirectpage.aspx?class=cidi/doc.&amp;classNum=99&amp;lang=e" TargetMode="External"/><Relationship Id="rId10" Type="http://schemas.openxmlformats.org/officeDocument/2006/relationships/hyperlink" Target="http://scm.oas.org/IDMS/Redirectpage.aspx?class=AICD/JD%20XX.2.18/doc.&amp;classNum=175&amp;lang=e" TargetMode="External"/><Relationship Id="rId19" Type="http://schemas.openxmlformats.org/officeDocument/2006/relationships/hyperlink" Target="http://scm.oas.org/IDMS/Redirectpage.aspx?class=AICD/JD/INF&amp;classNum=64&amp;lang=e" TargetMode="External"/><Relationship Id="rId4" Type="http://schemas.openxmlformats.org/officeDocument/2006/relationships/webSettings" Target="webSettings.xml"/><Relationship Id="rId9" Type="http://schemas.openxmlformats.org/officeDocument/2006/relationships/hyperlink" Target="http://scm.oas.org/IDMS/Redirectpage.aspx?class=AICD/JD%20XX.2.18/doc.&amp;classNum=175&amp;lang=s" TargetMode="External"/><Relationship Id="rId14" Type="http://schemas.openxmlformats.org/officeDocument/2006/relationships/hyperlink" Target="http://scm.oas.org/IDMS/Redirectpage.aspx?class=cidi/doc.&amp;classNum=99&amp;lan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2</cp:revision>
  <cp:lastPrinted>2019-12-19T20:42:00Z</cp:lastPrinted>
  <dcterms:created xsi:type="dcterms:W3CDTF">2020-04-01T19:14:00Z</dcterms:created>
  <dcterms:modified xsi:type="dcterms:W3CDTF">2020-04-01T19:14:00Z</dcterms:modified>
</cp:coreProperties>
</file>