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9DBE" w14:textId="71242AEA" w:rsidR="00002D00" w:rsidRPr="006524D5" w:rsidRDefault="00002D00" w:rsidP="00E02424">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sz w:val="22"/>
          <w:szCs w:val="22"/>
        </w:rPr>
      </w:pPr>
      <w:r w:rsidRPr="006524D5">
        <w:rPr>
          <w:b/>
          <w:bCs/>
          <w:sz w:val="22"/>
          <w:szCs w:val="22"/>
        </w:rPr>
        <w:t>INTER-AMERICAN AGENCY FOR COOPERATION AND DEVELOPMENT</w:t>
      </w:r>
    </w:p>
    <w:p w14:paraId="3E388141" w14:textId="77777777" w:rsidR="00002D00" w:rsidRPr="006524D5" w:rsidRDefault="00002D00" w:rsidP="00E02424">
      <w:pPr>
        <w:tabs>
          <w:tab w:val="left" w:pos="4140"/>
        </w:tabs>
        <w:suppressAutoHyphens/>
        <w:jc w:val="center"/>
        <w:rPr>
          <w:b/>
          <w:bCs/>
          <w:sz w:val="22"/>
          <w:szCs w:val="22"/>
        </w:rPr>
      </w:pPr>
      <w:r w:rsidRPr="006524D5">
        <w:rPr>
          <w:b/>
          <w:bCs/>
          <w:sz w:val="22"/>
          <w:szCs w:val="22"/>
        </w:rPr>
        <w:t>(IACD)</w:t>
      </w:r>
    </w:p>
    <w:p w14:paraId="18C35E93" w14:textId="77777777" w:rsidR="00002D00" w:rsidRPr="006524D5" w:rsidRDefault="00002D00" w:rsidP="00E02424">
      <w:pPr>
        <w:rPr>
          <w:sz w:val="22"/>
          <w:szCs w:val="22"/>
        </w:rPr>
      </w:pPr>
    </w:p>
    <w:p w14:paraId="1A0FFD94" w14:textId="79C3A770" w:rsidR="00002D00" w:rsidRPr="006524D5" w:rsidRDefault="00002D00" w:rsidP="005065BE">
      <w:pPr>
        <w:tabs>
          <w:tab w:val="left" w:pos="7200"/>
        </w:tabs>
        <w:suppressAutoHyphens/>
        <w:rPr>
          <w:sz w:val="22"/>
          <w:szCs w:val="22"/>
        </w:rPr>
      </w:pPr>
      <w:r w:rsidRPr="006524D5">
        <w:rPr>
          <w:b/>
          <w:bCs/>
          <w:sz w:val="22"/>
          <w:szCs w:val="22"/>
        </w:rPr>
        <w:t>MEETING OF THE MANAGEMENT BOARD</w:t>
      </w:r>
      <w:r w:rsidRPr="006524D5">
        <w:rPr>
          <w:b/>
          <w:bCs/>
          <w:sz w:val="22"/>
          <w:szCs w:val="22"/>
        </w:rPr>
        <w:tab/>
      </w:r>
      <w:r w:rsidRPr="006524D5">
        <w:rPr>
          <w:sz w:val="22"/>
          <w:szCs w:val="22"/>
        </w:rPr>
        <w:t>OEA/Ser.W/XX.2</w:t>
      </w:r>
    </w:p>
    <w:p w14:paraId="727FD7E0" w14:textId="61FB6ECB" w:rsidR="00002D00" w:rsidRPr="006524D5" w:rsidRDefault="00002D00" w:rsidP="005065BE">
      <w:pPr>
        <w:widowControl w:val="0"/>
        <w:tabs>
          <w:tab w:val="left" w:pos="7200"/>
        </w:tabs>
        <w:suppressAutoHyphens/>
        <w:ind w:right="-1289"/>
        <w:jc w:val="both"/>
        <w:rPr>
          <w:sz w:val="22"/>
          <w:szCs w:val="22"/>
        </w:rPr>
      </w:pPr>
      <w:r w:rsidRPr="006524D5">
        <w:rPr>
          <w:sz w:val="22"/>
          <w:szCs w:val="22"/>
        </w:rPr>
        <w:tab/>
        <w:t>AICD/JD/DE-135/22</w:t>
      </w:r>
    </w:p>
    <w:p w14:paraId="2D89A6A9" w14:textId="05D64C5F" w:rsidR="00002D00" w:rsidRPr="006524D5" w:rsidRDefault="00002D00" w:rsidP="005065BE">
      <w:pPr>
        <w:widowControl w:val="0"/>
        <w:tabs>
          <w:tab w:val="left" w:pos="7200"/>
        </w:tabs>
        <w:suppressAutoHyphens/>
        <w:jc w:val="both"/>
        <w:rPr>
          <w:sz w:val="22"/>
          <w:szCs w:val="22"/>
        </w:rPr>
      </w:pPr>
      <w:r w:rsidRPr="006524D5">
        <w:rPr>
          <w:sz w:val="22"/>
          <w:szCs w:val="22"/>
        </w:rPr>
        <w:tab/>
        <w:t>20 September 2022</w:t>
      </w:r>
    </w:p>
    <w:p w14:paraId="14CB65A8" w14:textId="093C9E33" w:rsidR="00002D00" w:rsidRPr="006524D5" w:rsidRDefault="00002D00" w:rsidP="005065BE">
      <w:pPr>
        <w:widowControl w:val="0"/>
        <w:tabs>
          <w:tab w:val="left" w:pos="7200"/>
        </w:tabs>
        <w:suppressAutoHyphens/>
        <w:jc w:val="both"/>
        <w:rPr>
          <w:sz w:val="22"/>
          <w:szCs w:val="22"/>
        </w:rPr>
      </w:pPr>
      <w:r w:rsidRPr="006524D5">
        <w:rPr>
          <w:sz w:val="22"/>
          <w:szCs w:val="22"/>
        </w:rPr>
        <w:tab/>
        <w:t>Original: Spanish</w:t>
      </w:r>
    </w:p>
    <w:p w14:paraId="5A07A3B7" w14:textId="77777777" w:rsidR="00002D00" w:rsidRPr="006524D5" w:rsidRDefault="00002D00" w:rsidP="00E02424">
      <w:pPr>
        <w:pBdr>
          <w:bottom w:val="single" w:sz="12" w:space="0" w:color="auto"/>
        </w:pBdr>
        <w:rPr>
          <w:sz w:val="22"/>
          <w:szCs w:val="22"/>
        </w:rPr>
      </w:pPr>
    </w:p>
    <w:p w14:paraId="72207A78" w14:textId="77777777" w:rsidR="00002D00" w:rsidRPr="006524D5" w:rsidRDefault="00002D00" w:rsidP="00A35813">
      <w:pPr>
        <w:tabs>
          <w:tab w:val="left" w:pos="720"/>
          <w:tab w:val="center" w:pos="4680"/>
          <w:tab w:val="left" w:pos="9360"/>
        </w:tabs>
        <w:suppressAutoHyphens/>
        <w:ind w:right="99"/>
        <w:jc w:val="both"/>
        <w:rPr>
          <w:sz w:val="22"/>
          <w:szCs w:val="22"/>
        </w:rPr>
      </w:pPr>
    </w:p>
    <w:p w14:paraId="63074960" w14:textId="77777777" w:rsidR="00002D00" w:rsidRPr="006524D5" w:rsidRDefault="00002D00" w:rsidP="00A35813">
      <w:pPr>
        <w:tabs>
          <w:tab w:val="left" w:pos="720"/>
          <w:tab w:val="center" w:pos="4680"/>
          <w:tab w:val="left" w:pos="9360"/>
        </w:tabs>
        <w:suppressAutoHyphens/>
        <w:ind w:right="99"/>
        <w:jc w:val="both"/>
        <w:rPr>
          <w:sz w:val="22"/>
          <w:szCs w:val="22"/>
        </w:rPr>
      </w:pPr>
    </w:p>
    <w:p w14:paraId="2996C46A" w14:textId="77777777" w:rsidR="00002D00" w:rsidRPr="006524D5" w:rsidRDefault="00002D00" w:rsidP="00E02424">
      <w:pPr>
        <w:tabs>
          <w:tab w:val="left" w:pos="720"/>
          <w:tab w:val="center" w:pos="4680"/>
          <w:tab w:val="left" w:pos="9360"/>
        </w:tabs>
        <w:suppressAutoHyphens/>
        <w:ind w:right="99"/>
        <w:jc w:val="center"/>
        <w:rPr>
          <w:sz w:val="22"/>
          <w:szCs w:val="22"/>
        </w:rPr>
      </w:pPr>
      <w:r w:rsidRPr="006524D5">
        <w:rPr>
          <w:sz w:val="22"/>
          <w:szCs w:val="22"/>
        </w:rPr>
        <w:t>DECISIONS OF THE MANAGEMENT BOARD</w:t>
      </w:r>
    </w:p>
    <w:p w14:paraId="17F9D680" w14:textId="77777777" w:rsidR="00002D00" w:rsidRPr="006524D5" w:rsidRDefault="00002D00" w:rsidP="00E02424">
      <w:pPr>
        <w:tabs>
          <w:tab w:val="left" w:pos="720"/>
          <w:tab w:val="center" w:pos="4680"/>
          <w:tab w:val="left" w:pos="9360"/>
        </w:tabs>
        <w:suppressAutoHyphens/>
        <w:ind w:right="99"/>
        <w:rPr>
          <w:sz w:val="22"/>
          <w:szCs w:val="22"/>
        </w:rPr>
      </w:pPr>
    </w:p>
    <w:p w14:paraId="66A6A49F" w14:textId="77777777" w:rsidR="00002D00" w:rsidRPr="006524D5" w:rsidRDefault="00002D00" w:rsidP="00E02424">
      <w:pPr>
        <w:tabs>
          <w:tab w:val="left" w:pos="720"/>
          <w:tab w:val="center" w:pos="4680"/>
          <w:tab w:val="left" w:pos="9360"/>
        </w:tabs>
        <w:suppressAutoHyphens/>
        <w:ind w:right="99"/>
        <w:jc w:val="center"/>
        <w:rPr>
          <w:sz w:val="22"/>
          <w:szCs w:val="22"/>
        </w:rPr>
      </w:pPr>
      <w:r w:rsidRPr="006524D5">
        <w:rPr>
          <w:sz w:val="22"/>
          <w:szCs w:val="22"/>
        </w:rPr>
        <w:t>(Adopted at the meeting of September 19, 2022)</w:t>
      </w:r>
    </w:p>
    <w:p w14:paraId="2206437A" w14:textId="77777777" w:rsidR="00002D00" w:rsidRPr="006524D5" w:rsidRDefault="00002D00" w:rsidP="00E02424">
      <w:pPr>
        <w:rPr>
          <w:sz w:val="22"/>
          <w:szCs w:val="22"/>
        </w:rPr>
      </w:pPr>
    </w:p>
    <w:p w14:paraId="65575F62" w14:textId="77777777" w:rsidR="00002D00" w:rsidRPr="006524D5" w:rsidRDefault="00002D00" w:rsidP="00E02424">
      <w:pPr>
        <w:rPr>
          <w:sz w:val="22"/>
          <w:szCs w:val="22"/>
        </w:rPr>
      </w:pPr>
    </w:p>
    <w:p w14:paraId="63F3180D" w14:textId="111679EF" w:rsidR="00002D00" w:rsidRPr="006524D5" w:rsidRDefault="00002D00" w:rsidP="00E02424">
      <w:pPr>
        <w:tabs>
          <w:tab w:val="left" w:pos="-1440"/>
          <w:tab w:val="left" w:pos="-720"/>
          <w:tab w:val="left" w:pos="0"/>
          <w:tab w:val="left" w:pos="720"/>
          <w:tab w:val="left" w:pos="9360"/>
        </w:tabs>
        <w:suppressAutoHyphens/>
        <w:ind w:right="99"/>
        <w:jc w:val="both"/>
        <w:rPr>
          <w:sz w:val="22"/>
          <w:szCs w:val="22"/>
        </w:rPr>
      </w:pPr>
      <w:r w:rsidRPr="006524D5">
        <w:rPr>
          <w:sz w:val="22"/>
          <w:szCs w:val="22"/>
        </w:rPr>
        <w:tab/>
        <w:t xml:space="preserve">The meeting of the Management Board of the Inter-American Agency for Cooperation and Development (IACD) was </w:t>
      </w:r>
      <w:r w:rsidRPr="00433692">
        <w:rPr>
          <w:sz w:val="22"/>
          <w:szCs w:val="22"/>
        </w:rPr>
        <w:t>held virtually on September 19</w:t>
      </w:r>
      <w:r w:rsidR="00433692">
        <w:rPr>
          <w:sz w:val="22"/>
          <w:szCs w:val="22"/>
        </w:rPr>
        <w:t xml:space="preserve">, </w:t>
      </w:r>
      <w:r w:rsidRPr="00433692">
        <w:rPr>
          <w:sz w:val="22"/>
          <w:szCs w:val="22"/>
        </w:rPr>
        <w:t xml:space="preserve"> 2022.</w:t>
      </w:r>
    </w:p>
    <w:p w14:paraId="7FEEA8AC" w14:textId="77777777" w:rsidR="00002D00" w:rsidRPr="006524D5" w:rsidRDefault="00002D00" w:rsidP="00E02424">
      <w:pPr>
        <w:rPr>
          <w:sz w:val="22"/>
          <w:szCs w:val="22"/>
        </w:rPr>
      </w:pPr>
    </w:p>
    <w:p w14:paraId="01C9DBA7" w14:textId="77777777" w:rsidR="00002D00" w:rsidRPr="006524D5" w:rsidRDefault="00002D00" w:rsidP="00E02424">
      <w:pPr>
        <w:tabs>
          <w:tab w:val="left" w:pos="-1440"/>
          <w:tab w:val="left" w:pos="-720"/>
          <w:tab w:val="left" w:pos="0"/>
          <w:tab w:val="left" w:pos="720"/>
          <w:tab w:val="left" w:pos="9360"/>
        </w:tabs>
        <w:suppressAutoHyphens/>
        <w:ind w:left="720" w:right="99" w:hanging="720"/>
        <w:jc w:val="both"/>
        <w:rPr>
          <w:sz w:val="22"/>
          <w:szCs w:val="22"/>
          <w:u w:val="single"/>
        </w:rPr>
      </w:pPr>
      <w:r w:rsidRPr="006524D5">
        <w:rPr>
          <w:sz w:val="22"/>
          <w:szCs w:val="22"/>
          <w:u w:val="single"/>
        </w:rPr>
        <w:t>Participants</w:t>
      </w:r>
      <w:r w:rsidRPr="006524D5">
        <w:rPr>
          <w:sz w:val="22"/>
          <w:szCs w:val="22"/>
        </w:rPr>
        <w:t>:</w:t>
      </w:r>
    </w:p>
    <w:p w14:paraId="37FC513D" w14:textId="77777777" w:rsidR="00002D00" w:rsidRPr="006524D5" w:rsidRDefault="00002D00" w:rsidP="00E02424">
      <w:pPr>
        <w:tabs>
          <w:tab w:val="left" w:pos="-1440"/>
          <w:tab w:val="left" w:pos="-720"/>
          <w:tab w:val="left" w:pos="720"/>
          <w:tab w:val="left" w:pos="9360"/>
        </w:tabs>
        <w:suppressAutoHyphens/>
        <w:ind w:right="99"/>
        <w:jc w:val="both"/>
        <w:rPr>
          <w:sz w:val="22"/>
          <w:szCs w:val="22"/>
        </w:rPr>
      </w:pPr>
    </w:p>
    <w:p w14:paraId="65C55425" w14:textId="77777777" w:rsidR="00002D00" w:rsidRPr="006524D5" w:rsidRDefault="00002D00" w:rsidP="00E02424">
      <w:pPr>
        <w:tabs>
          <w:tab w:val="left" w:pos="-1440"/>
          <w:tab w:val="left" w:pos="-720"/>
          <w:tab w:val="left" w:pos="720"/>
          <w:tab w:val="left" w:pos="9360"/>
        </w:tabs>
        <w:suppressAutoHyphens/>
        <w:ind w:right="99"/>
        <w:jc w:val="both"/>
        <w:rPr>
          <w:sz w:val="22"/>
          <w:szCs w:val="22"/>
        </w:rPr>
      </w:pPr>
      <w:r w:rsidRPr="006524D5">
        <w:rPr>
          <w:sz w:val="22"/>
          <w:szCs w:val="22"/>
        </w:rPr>
        <w:tab/>
        <w:t>The meeting was attended by the following members of the Management Board:</w:t>
      </w:r>
    </w:p>
    <w:p w14:paraId="5E3A0F1E" w14:textId="77777777" w:rsidR="00002D00" w:rsidRPr="006524D5" w:rsidRDefault="00002D00" w:rsidP="00E02424">
      <w:pPr>
        <w:tabs>
          <w:tab w:val="left" w:pos="-1440"/>
          <w:tab w:val="left" w:pos="-720"/>
          <w:tab w:val="left" w:pos="720"/>
          <w:tab w:val="center" w:pos="4680"/>
          <w:tab w:val="left" w:pos="9360"/>
        </w:tabs>
        <w:suppressAutoHyphens/>
        <w:ind w:right="99"/>
        <w:jc w:val="both"/>
        <w:rPr>
          <w:snapToGrid w:val="0"/>
          <w:sz w:val="22"/>
          <w:szCs w:val="22"/>
        </w:rPr>
      </w:pPr>
    </w:p>
    <w:p w14:paraId="7462DF84" w14:textId="77777777" w:rsidR="00002D00" w:rsidRPr="006524D5" w:rsidRDefault="00002D00" w:rsidP="00E02424">
      <w:pPr>
        <w:ind w:left="720"/>
        <w:jc w:val="both"/>
        <w:rPr>
          <w:sz w:val="22"/>
          <w:szCs w:val="22"/>
        </w:rPr>
      </w:pPr>
      <w:r w:rsidRPr="006524D5">
        <w:rPr>
          <w:sz w:val="22"/>
          <w:szCs w:val="22"/>
        </w:rPr>
        <w:t xml:space="preserve">Karla de Palma, Director General of the El Salvador Agency for International Cooperation (ESCO), Chair of the Management Board; </w:t>
      </w:r>
    </w:p>
    <w:p w14:paraId="1025C131" w14:textId="77777777" w:rsidR="00002D00" w:rsidRPr="006524D5" w:rsidRDefault="00002D00" w:rsidP="00B007E1">
      <w:pPr>
        <w:tabs>
          <w:tab w:val="left" w:pos="-1440"/>
          <w:tab w:val="left" w:pos="-720"/>
          <w:tab w:val="left" w:pos="720"/>
          <w:tab w:val="center" w:pos="4680"/>
          <w:tab w:val="left" w:pos="9360"/>
        </w:tabs>
        <w:suppressAutoHyphens/>
        <w:ind w:right="99"/>
        <w:jc w:val="both"/>
        <w:rPr>
          <w:sz w:val="22"/>
          <w:szCs w:val="22"/>
        </w:rPr>
      </w:pPr>
    </w:p>
    <w:p w14:paraId="1371408E" w14:textId="77777777" w:rsidR="00002D00" w:rsidRPr="006524D5" w:rsidRDefault="00002D00" w:rsidP="00E02424">
      <w:pPr>
        <w:tabs>
          <w:tab w:val="left" w:pos="-1440"/>
          <w:tab w:val="left" w:pos="-720"/>
          <w:tab w:val="left" w:pos="720"/>
          <w:tab w:val="left" w:pos="9360"/>
        </w:tabs>
        <w:suppressAutoHyphens/>
        <w:ind w:left="720" w:right="99"/>
        <w:jc w:val="both"/>
        <w:rPr>
          <w:sz w:val="22"/>
          <w:szCs w:val="22"/>
          <w:u w:val="single"/>
        </w:rPr>
      </w:pPr>
      <w:r w:rsidRPr="006524D5">
        <w:rPr>
          <w:sz w:val="22"/>
          <w:szCs w:val="22"/>
          <w:u w:val="single"/>
        </w:rPr>
        <w:t>Members of the Management Board</w:t>
      </w:r>
    </w:p>
    <w:p w14:paraId="7AC6538F" w14:textId="77777777" w:rsidR="00002D00" w:rsidRPr="006524D5" w:rsidRDefault="00002D00" w:rsidP="00B007E1">
      <w:pPr>
        <w:tabs>
          <w:tab w:val="left" w:pos="-1440"/>
          <w:tab w:val="left" w:pos="-720"/>
          <w:tab w:val="left" w:pos="720"/>
          <w:tab w:val="center" w:pos="4680"/>
          <w:tab w:val="left" w:pos="9360"/>
        </w:tabs>
        <w:suppressAutoHyphens/>
        <w:ind w:right="99"/>
        <w:jc w:val="both"/>
        <w:rPr>
          <w:sz w:val="22"/>
          <w:szCs w:val="22"/>
          <w:u w:val="single"/>
        </w:rPr>
      </w:pPr>
    </w:p>
    <w:p w14:paraId="25809C32" w14:textId="77777777" w:rsidR="00002D00" w:rsidRPr="006524D5" w:rsidRDefault="00002D00" w:rsidP="00E02424">
      <w:pPr>
        <w:numPr>
          <w:ilvl w:val="0"/>
          <w:numId w:val="1"/>
        </w:numPr>
        <w:rPr>
          <w:color w:val="000000"/>
          <w:sz w:val="22"/>
          <w:szCs w:val="22"/>
          <w:lang w:eastAsia="en-US"/>
        </w:rPr>
      </w:pPr>
      <w:r w:rsidRPr="006524D5">
        <w:rPr>
          <w:color w:val="000000"/>
          <w:sz w:val="22"/>
          <w:szCs w:val="22"/>
          <w:lang w:eastAsia="en-US"/>
        </w:rPr>
        <w:t xml:space="preserve">Ruben Alejo Perie, Alternate Representative of Argentina </w:t>
      </w:r>
    </w:p>
    <w:p w14:paraId="51F4FEC2" w14:textId="77777777" w:rsidR="00002D00" w:rsidRPr="006524D5" w:rsidRDefault="00002D00" w:rsidP="00E02424">
      <w:pPr>
        <w:numPr>
          <w:ilvl w:val="0"/>
          <w:numId w:val="1"/>
        </w:numPr>
        <w:rPr>
          <w:color w:val="000000"/>
          <w:sz w:val="22"/>
          <w:szCs w:val="22"/>
          <w:lang w:eastAsia="en-US"/>
        </w:rPr>
      </w:pPr>
      <w:r w:rsidRPr="006524D5">
        <w:rPr>
          <w:color w:val="000000"/>
          <w:sz w:val="22"/>
          <w:szCs w:val="22"/>
          <w:lang w:eastAsia="en-US"/>
        </w:rPr>
        <w:t>Felipe Aravena, Alternate Representative of Chile</w:t>
      </w:r>
    </w:p>
    <w:p w14:paraId="3EDE3517" w14:textId="77777777" w:rsidR="00002D00" w:rsidRPr="006524D5" w:rsidRDefault="00002D00" w:rsidP="00E02424">
      <w:pPr>
        <w:numPr>
          <w:ilvl w:val="0"/>
          <w:numId w:val="1"/>
        </w:numPr>
        <w:rPr>
          <w:color w:val="000000"/>
          <w:sz w:val="22"/>
          <w:szCs w:val="22"/>
          <w:lang w:eastAsia="en-US"/>
        </w:rPr>
      </w:pPr>
      <w:r w:rsidRPr="006524D5">
        <w:rPr>
          <w:color w:val="000000"/>
          <w:sz w:val="22"/>
          <w:szCs w:val="22"/>
          <w:lang w:eastAsia="en-US"/>
        </w:rPr>
        <w:t xml:space="preserve">German Enrique Herrera, Alternate Representative of Colombia </w:t>
      </w:r>
    </w:p>
    <w:p w14:paraId="6DA77A4F" w14:textId="77777777" w:rsidR="00002D00" w:rsidRPr="006524D5" w:rsidRDefault="00002D00" w:rsidP="00E02424">
      <w:pPr>
        <w:numPr>
          <w:ilvl w:val="0"/>
          <w:numId w:val="1"/>
        </w:numPr>
        <w:textAlignment w:val="baseline"/>
        <w:rPr>
          <w:color w:val="000000"/>
          <w:sz w:val="22"/>
          <w:szCs w:val="22"/>
          <w:lang w:eastAsia="en-US"/>
        </w:rPr>
      </w:pPr>
      <w:bookmarkStart w:id="0" w:name="_Hlk86769402"/>
      <w:r w:rsidRPr="006524D5">
        <w:rPr>
          <w:color w:val="000000"/>
          <w:sz w:val="22"/>
          <w:szCs w:val="22"/>
          <w:lang w:eastAsia="en-US"/>
        </w:rPr>
        <w:t xml:space="preserve">Gertrudis Ernestina Reyes, Alternate Representative of El Salvador </w:t>
      </w:r>
    </w:p>
    <w:bookmarkEnd w:id="0"/>
    <w:p w14:paraId="4D0C296D" w14:textId="77777777" w:rsidR="00002D00" w:rsidRPr="006524D5" w:rsidRDefault="00002D00" w:rsidP="00E02424">
      <w:pPr>
        <w:numPr>
          <w:ilvl w:val="0"/>
          <w:numId w:val="1"/>
        </w:numPr>
        <w:textAlignment w:val="baseline"/>
        <w:rPr>
          <w:color w:val="000000"/>
          <w:sz w:val="22"/>
          <w:szCs w:val="22"/>
          <w:lang w:val="pt-BR" w:eastAsia="en-US"/>
        </w:rPr>
      </w:pPr>
      <w:r w:rsidRPr="006524D5">
        <w:rPr>
          <w:color w:val="000000"/>
          <w:sz w:val="22"/>
          <w:szCs w:val="22"/>
          <w:lang w:val="pt-BR" w:eastAsia="en-US"/>
        </w:rPr>
        <w:t>Socorro Guadalupe Jorge Cholula, Alternate Representative of Mexico</w:t>
      </w:r>
    </w:p>
    <w:p w14:paraId="669E16D5" w14:textId="77777777" w:rsidR="00002D00" w:rsidRPr="006524D5" w:rsidRDefault="00002D00" w:rsidP="00E02424">
      <w:pPr>
        <w:numPr>
          <w:ilvl w:val="0"/>
          <w:numId w:val="1"/>
        </w:numPr>
        <w:textAlignment w:val="baseline"/>
        <w:rPr>
          <w:sz w:val="22"/>
          <w:szCs w:val="22"/>
        </w:rPr>
      </w:pPr>
      <w:r w:rsidRPr="006524D5">
        <w:rPr>
          <w:sz w:val="22"/>
          <w:szCs w:val="22"/>
        </w:rPr>
        <w:t xml:space="preserve">Bruno Sotomayor Villanueva, Directorate for Policies and Programs, Peruvian Agency for International Cooperation </w:t>
      </w:r>
    </w:p>
    <w:p w14:paraId="59DEDA38" w14:textId="77777777" w:rsidR="00002D00" w:rsidRPr="006524D5" w:rsidRDefault="00002D00" w:rsidP="00E02424">
      <w:pPr>
        <w:numPr>
          <w:ilvl w:val="0"/>
          <w:numId w:val="1"/>
        </w:numPr>
        <w:textAlignment w:val="baseline"/>
        <w:rPr>
          <w:sz w:val="22"/>
          <w:szCs w:val="22"/>
        </w:rPr>
      </w:pPr>
      <w:r w:rsidRPr="006524D5">
        <w:rPr>
          <w:sz w:val="22"/>
          <w:szCs w:val="22"/>
        </w:rPr>
        <w:t xml:space="preserve">Omari Seitu Williams, Deputy Permanent Representative and Alternate Representative of Saint Vincent and the Grenadines </w:t>
      </w:r>
    </w:p>
    <w:p w14:paraId="55668550" w14:textId="77777777" w:rsidR="00002D00" w:rsidRPr="006524D5" w:rsidRDefault="00002D00" w:rsidP="00B007E1">
      <w:pPr>
        <w:tabs>
          <w:tab w:val="left" w:pos="-1440"/>
          <w:tab w:val="left" w:pos="-720"/>
          <w:tab w:val="left" w:pos="720"/>
          <w:tab w:val="center" w:pos="4680"/>
          <w:tab w:val="left" w:pos="9360"/>
        </w:tabs>
        <w:suppressAutoHyphens/>
        <w:ind w:right="99"/>
        <w:jc w:val="both"/>
        <w:rPr>
          <w:sz w:val="22"/>
          <w:szCs w:val="22"/>
        </w:rPr>
      </w:pPr>
    </w:p>
    <w:p w14:paraId="59152846" w14:textId="77777777" w:rsidR="00002D00" w:rsidRPr="006524D5" w:rsidRDefault="00002D00" w:rsidP="00E02424">
      <w:pPr>
        <w:ind w:firstLine="720"/>
        <w:jc w:val="both"/>
        <w:rPr>
          <w:sz w:val="22"/>
          <w:szCs w:val="22"/>
        </w:rPr>
      </w:pPr>
      <w:r w:rsidRPr="006524D5">
        <w:rPr>
          <w:sz w:val="22"/>
          <w:szCs w:val="22"/>
        </w:rPr>
        <w:t>Kim Osborne, Executive Secretary for Integral Development; together with the delegations of the Bahamas, Barbados, Bolivia, Brazil, Costa Rica, the Dominican Republic, Guatemala, Paraguay, Trinidad and Tobago, Uruguay, and Venezuela as observers. Cooperation authorities from the member states also attended, including representatives of Argentina, Brazil, Colombia, the Dominican Republic, Ecuador, Mexico, Panama, Peru, and Uruguay.</w:t>
      </w:r>
    </w:p>
    <w:p w14:paraId="1BB6F9F2" w14:textId="77777777" w:rsidR="00002D00" w:rsidRPr="006524D5" w:rsidRDefault="00002D00" w:rsidP="00B007E1">
      <w:pPr>
        <w:tabs>
          <w:tab w:val="left" w:pos="-1440"/>
          <w:tab w:val="left" w:pos="-720"/>
          <w:tab w:val="left" w:pos="720"/>
          <w:tab w:val="center" w:pos="4680"/>
          <w:tab w:val="left" w:pos="9360"/>
        </w:tabs>
        <w:suppressAutoHyphens/>
        <w:ind w:right="99"/>
        <w:jc w:val="both"/>
        <w:rPr>
          <w:sz w:val="22"/>
          <w:szCs w:val="22"/>
        </w:rPr>
      </w:pPr>
    </w:p>
    <w:p w14:paraId="559F7DB2" w14:textId="37B1B785" w:rsidR="00002D00" w:rsidRPr="006524D5" w:rsidRDefault="00002D00" w:rsidP="00B007E1">
      <w:pPr>
        <w:pStyle w:val="ListParagraph"/>
        <w:numPr>
          <w:ilvl w:val="0"/>
          <w:numId w:val="2"/>
        </w:numPr>
        <w:ind w:hanging="720"/>
        <w:jc w:val="both"/>
        <w:rPr>
          <w:sz w:val="22"/>
          <w:szCs w:val="22"/>
        </w:rPr>
      </w:pPr>
      <w:r w:rsidRPr="006524D5">
        <w:rPr>
          <w:sz w:val="22"/>
          <w:szCs w:val="22"/>
        </w:rPr>
        <w:t>The meeting began with the approval of the draft agenda</w:t>
      </w:r>
      <w:r w:rsidR="00B007E1" w:rsidRPr="006524D5">
        <w:rPr>
          <w:sz w:val="22"/>
          <w:szCs w:val="22"/>
        </w:rPr>
        <w:t>.</w:t>
      </w:r>
    </w:p>
    <w:p w14:paraId="62A60C20" w14:textId="77777777" w:rsidR="00002D00" w:rsidRPr="006524D5" w:rsidRDefault="00002D00" w:rsidP="00B007E1">
      <w:pPr>
        <w:ind w:left="720" w:right="99" w:firstLine="720"/>
        <w:jc w:val="both"/>
        <w:rPr>
          <w:sz w:val="22"/>
          <w:szCs w:val="22"/>
          <w:lang w:val="es-ES"/>
        </w:rPr>
      </w:pPr>
      <w:proofErr w:type="spellStart"/>
      <w:r w:rsidRPr="006524D5">
        <w:rPr>
          <w:sz w:val="22"/>
          <w:szCs w:val="22"/>
          <w:lang w:val="es-ES"/>
        </w:rPr>
        <w:t>Document</w:t>
      </w:r>
      <w:proofErr w:type="spellEnd"/>
      <w:r w:rsidRPr="006524D5">
        <w:rPr>
          <w:sz w:val="22"/>
          <w:szCs w:val="22"/>
          <w:lang w:val="es-ES"/>
        </w:rPr>
        <w:t xml:space="preserve"> AICD/JD/OD-69/22: </w:t>
      </w:r>
      <w:hyperlink r:id="rId7" w:history="1">
        <w:r w:rsidRPr="006524D5">
          <w:rPr>
            <w:color w:val="0000FF"/>
            <w:sz w:val="22"/>
            <w:szCs w:val="22"/>
            <w:u w:val="single"/>
            <w:lang w:val="es-ES"/>
          </w:rPr>
          <w:t>Español</w:t>
        </w:r>
      </w:hyperlink>
      <w:r w:rsidRPr="006524D5">
        <w:rPr>
          <w:color w:val="0000FF"/>
          <w:sz w:val="22"/>
          <w:szCs w:val="22"/>
          <w:lang w:val="es-ES"/>
        </w:rPr>
        <w:t xml:space="preserve"> –</w:t>
      </w:r>
      <w:r w:rsidRPr="006524D5">
        <w:rPr>
          <w:sz w:val="22"/>
          <w:szCs w:val="22"/>
          <w:shd w:val="clear" w:color="auto" w:fill="FFFFFF"/>
          <w:lang w:val="es-ES"/>
        </w:rPr>
        <w:t xml:space="preserve"> </w:t>
      </w:r>
      <w:hyperlink r:id="rId8" w:history="1">
        <w:r w:rsidRPr="006524D5">
          <w:rPr>
            <w:color w:val="0000FF"/>
            <w:sz w:val="22"/>
            <w:szCs w:val="22"/>
            <w:u w:val="single"/>
            <w:lang w:val="es-ES"/>
          </w:rPr>
          <w:t>English</w:t>
        </w:r>
      </w:hyperlink>
    </w:p>
    <w:p w14:paraId="172C0823" w14:textId="77777777" w:rsidR="00002D00" w:rsidRPr="006524D5" w:rsidRDefault="00002D00" w:rsidP="00E02424">
      <w:pPr>
        <w:rPr>
          <w:sz w:val="22"/>
          <w:szCs w:val="22"/>
          <w:lang w:val="es-ES" w:eastAsia="en-US"/>
        </w:rPr>
      </w:pPr>
    </w:p>
    <w:p w14:paraId="0F40D865" w14:textId="77777777" w:rsidR="00002D00" w:rsidRPr="006524D5" w:rsidRDefault="00002D00" w:rsidP="00B007E1">
      <w:pPr>
        <w:pStyle w:val="ListParagraph"/>
        <w:numPr>
          <w:ilvl w:val="0"/>
          <w:numId w:val="2"/>
        </w:numPr>
        <w:ind w:hanging="720"/>
        <w:jc w:val="both"/>
        <w:rPr>
          <w:sz w:val="22"/>
          <w:szCs w:val="22"/>
          <w:lang w:eastAsia="en-US"/>
        </w:rPr>
      </w:pPr>
      <w:r w:rsidRPr="006524D5">
        <w:rPr>
          <w:sz w:val="22"/>
          <w:szCs w:val="22"/>
          <w:lang w:eastAsia="en-US"/>
        </w:rPr>
        <w:t xml:space="preserve">Authorization for the transfer of unspent 2021 scholarship funds to the Capital Fund for the OAS </w:t>
      </w:r>
      <w:r w:rsidRPr="006524D5">
        <w:rPr>
          <w:sz w:val="22"/>
          <w:szCs w:val="22"/>
        </w:rPr>
        <w:t>Scholarship</w:t>
      </w:r>
      <w:r w:rsidRPr="006524D5">
        <w:rPr>
          <w:sz w:val="22"/>
          <w:szCs w:val="22"/>
          <w:lang w:eastAsia="en-US"/>
        </w:rPr>
        <w:t xml:space="preserve"> and Training Program, in keeping with the budget resolution [AG/RES. 2971 (LI/O-21): ANNEX II – Renewal of operative paragraphs for budget cycle 2022, item 4.f)].</w:t>
      </w:r>
    </w:p>
    <w:p w14:paraId="45BA5E94" w14:textId="77777777" w:rsidR="00002D00" w:rsidRPr="006524D5" w:rsidRDefault="00002D00" w:rsidP="00E02424">
      <w:pPr>
        <w:numPr>
          <w:ilvl w:val="0"/>
          <w:numId w:val="7"/>
        </w:numPr>
        <w:jc w:val="both"/>
        <w:rPr>
          <w:sz w:val="22"/>
          <w:szCs w:val="22"/>
          <w:lang w:eastAsia="en-US"/>
        </w:rPr>
      </w:pPr>
      <w:r w:rsidRPr="006524D5">
        <w:rPr>
          <w:sz w:val="22"/>
          <w:szCs w:val="22"/>
          <w:lang w:eastAsia="en-US"/>
        </w:rPr>
        <w:t xml:space="preserve">Presentation by the Secretariat for Administration and Finance (SAF) </w:t>
      </w:r>
    </w:p>
    <w:p w14:paraId="202341B1" w14:textId="77777777" w:rsidR="00002D00" w:rsidRPr="006524D5" w:rsidRDefault="00002D00" w:rsidP="00E02424">
      <w:pPr>
        <w:jc w:val="both"/>
        <w:rPr>
          <w:sz w:val="22"/>
          <w:szCs w:val="22"/>
          <w:lang w:eastAsia="en-US"/>
        </w:rPr>
      </w:pPr>
    </w:p>
    <w:p w14:paraId="039BF6DA" w14:textId="77777777" w:rsidR="00002D00" w:rsidRPr="006524D5" w:rsidRDefault="00002D00" w:rsidP="00E02424">
      <w:pPr>
        <w:ind w:firstLine="720"/>
        <w:jc w:val="both"/>
        <w:rPr>
          <w:sz w:val="22"/>
          <w:szCs w:val="22"/>
        </w:rPr>
      </w:pPr>
      <w:r w:rsidRPr="006524D5">
        <w:rPr>
          <w:sz w:val="22"/>
          <w:szCs w:val="22"/>
        </w:rPr>
        <w:t xml:space="preserve">This agenda item was devoted to the transfer of unspent 2021 scholarship funds to the Capital Fund for the OAS Scholarship and Training Program, in accordance with the budget resolution [AG/RES. 2971 (LI/O-21)]. Annex II of that resolution refers to the resolution adopted by the General Assembly in 2020 [AG/RES. 2957 (L-O/20)], which specifies that “To authorize the General Secretariat to deposit in the Capital Fund for the OAS Scholarship and Training Programs, in accordance with Article 18 of the Statutes of the IACD, any unused or deobligated scholarship funds under Object 3, to the extent permitted under Article 105 of the General Standards. In implementing this mandate, the General Secretariat shall consult with CIDI through the IACD Management Board and obtain approval from the Permanent Council through the CAAP.” </w:t>
      </w:r>
    </w:p>
    <w:p w14:paraId="1159AA9E" w14:textId="77777777" w:rsidR="00002D00" w:rsidRPr="006524D5" w:rsidRDefault="00002D00" w:rsidP="00B007E1">
      <w:pPr>
        <w:jc w:val="both"/>
        <w:rPr>
          <w:sz w:val="22"/>
          <w:szCs w:val="22"/>
        </w:rPr>
      </w:pPr>
    </w:p>
    <w:p w14:paraId="37F32353" w14:textId="77777777" w:rsidR="00002D00" w:rsidRPr="006524D5" w:rsidRDefault="00002D00" w:rsidP="00E02424">
      <w:pPr>
        <w:ind w:firstLine="720"/>
        <w:jc w:val="both"/>
        <w:rPr>
          <w:sz w:val="22"/>
          <w:szCs w:val="22"/>
        </w:rPr>
      </w:pPr>
      <w:r w:rsidRPr="006524D5">
        <w:rPr>
          <w:sz w:val="22"/>
          <w:szCs w:val="22"/>
        </w:rPr>
        <w:t xml:space="preserve">In opening the discussion on this agenda item, the Chair spoke of the importance of the scholarships and training program for the member states’ development. She then gave the floor to the representative of the Financial Services Department of the Secretariat for Administration and Finance (SAF), who provided the participants with a more detailed explanation by means of a presentation (document AICD/JD/INF.88/22: </w:t>
      </w:r>
      <w:hyperlink r:id="rId9" w:history="1">
        <w:r w:rsidRPr="006524D5">
          <w:rPr>
            <w:color w:val="0000FF"/>
            <w:sz w:val="22"/>
            <w:szCs w:val="22"/>
            <w:u w:val="single"/>
            <w:lang w:eastAsia="en-US"/>
          </w:rPr>
          <w:t>Español</w:t>
        </w:r>
      </w:hyperlink>
      <w:r w:rsidRPr="006524D5">
        <w:rPr>
          <w:sz w:val="22"/>
          <w:szCs w:val="22"/>
          <w:lang w:eastAsia="en-US"/>
        </w:rPr>
        <w:t xml:space="preserve"> – </w:t>
      </w:r>
      <w:hyperlink r:id="rId10" w:history="1">
        <w:r w:rsidRPr="006524D5">
          <w:rPr>
            <w:color w:val="0000FF"/>
            <w:sz w:val="22"/>
            <w:szCs w:val="22"/>
            <w:u w:val="single"/>
            <w:lang w:eastAsia="en-US"/>
          </w:rPr>
          <w:t>English</w:t>
        </w:r>
      </w:hyperlink>
      <w:r w:rsidRPr="006524D5">
        <w:rPr>
          <w:color w:val="0000FF"/>
          <w:sz w:val="22"/>
          <w:szCs w:val="22"/>
          <w:u w:val="single"/>
          <w:lang w:eastAsia="en-US"/>
        </w:rPr>
        <w:t>)</w:t>
      </w:r>
      <w:r w:rsidRPr="006524D5">
        <w:rPr>
          <w:sz w:val="22"/>
          <w:szCs w:val="22"/>
          <w:lang w:eastAsia="en-US"/>
        </w:rPr>
        <w:t>.</w:t>
      </w:r>
    </w:p>
    <w:p w14:paraId="059EFC46" w14:textId="77777777" w:rsidR="00002D00" w:rsidRPr="006524D5" w:rsidRDefault="00002D00" w:rsidP="00B007E1">
      <w:pPr>
        <w:jc w:val="both"/>
        <w:rPr>
          <w:sz w:val="22"/>
          <w:szCs w:val="22"/>
        </w:rPr>
      </w:pPr>
    </w:p>
    <w:p w14:paraId="3F40CA18" w14:textId="77777777" w:rsidR="00002D00" w:rsidRPr="006524D5" w:rsidRDefault="00002D00" w:rsidP="00E02424">
      <w:pPr>
        <w:ind w:firstLine="720"/>
        <w:jc w:val="both"/>
        <w:rPr>
          <w:sz w:val="22"/>
          <w:szCs w:val="22"/>
        </w:rPr>
      </w:pPr>
      <w:r w:rsidRPr="006524D5">
        <w:rPr>
          <w:sz w:val="22"/>
          <w:szCs w:val="22"/>
        </w:rPr>
        <w:t xml:space="preserve">After addressing the meeting’s comments and queries on the subject, the Chair thanked the representative of the Secretariat of Administration and Finance. The Management Board of the IACD then adopted the following decision: </w:t>
      </w:r>
    </w:p>
    <w:p w14:paraId="14A0F3CA" w14:textId="77777777" w:rsidR="00002D00" w:rsidRPr="006524D5" w:rsidRDefault="00002D00" w:rsidP="00B007E1">
      <w:pPr>
        <w:jc w:val="both"/>
        <w:rPr>
          <w:sz w:val="22"/>
          <w:szCs w:val="22"/>
        </w:rPr>
      </w:pPr>
    </w:p>
    <w:p w14:paraId="7DB54FD1" w14:textId="2091610B" w:rsidR="00002D00" w:rsidRPr="006524D5" w:rsidRDefault="00002D00" w:rsidP="006524D5">
      <w:pPr>
        <w:suppressAutoHyphens/>
        <w:ind w:left="2520" w:right="821" w:hanging="1800"/>
        <w:jc w:val="both"/>
        <w:rPr>
          <w:sz w:val="22"/>
          <w:szCs w:val="22"/>
          <w:lang w:eastAsia="en-US"/>
        </w:rPr>
      </w:pPr>
      <w:r w:rsidRPr="006524D5">
        <w:rPr>
          <w:sz w:val="22"/>
          <w:szCs w:val="22"/>
          <w:lang w:eastAsia="en-US"/>
        </w:rPr>
        <w:t>Decision No. 1:</w:t>
      </w:r>
      <w:r w:rsidRPr="006524D5">
        <w:rPr>
          <w:sz w:val="22"/>
          <w:szCs w:val="22"/>
          <w:lang w:eastAsia="en-US"/>
        </w:rPr>
        <w:tab/>
        <w:t xml:space="preserve">To authorize the deposit of unused or deobligated 2021 scholarship funds into the Capital Fund for OAS Scholarship and Training Programs, in accordance with the Organization’s </w:t>
      </w:r>
      <w:r w:rsidR="006524D5" w:rsidRPr="006524D5">
        <w:rPr>
          <w:sz w:val="22"/>
          <w:szCs w:val="22"/>
          <w:lang w:eastAsia="en-US"/>
        </w:rPr>
        <w:t>p</w:t>
      </w:r>
      <w:r w:rsidRPr="006524D5">
        <w:rPr>
          <w:sz w:val="22"/>
          <w:szCs w:val="22"/>
          <w:lang w:eastAsia="en-US"/>
        </w:rPr>
        <w:t>rogram-</w:t>
      </w:r>
      <w:r w:rsidR="006524D5" w:rsidRPr="006524D5">
        <w:rPr>
          <w:sz w:val="22"/>
          <w:szCs w:val="22"/>
          <w:lang w:eastAsia="en-US"/>
        </w:rPr>
        <w:t>b</w:t>
      </w:r>
      <w:r w:rsidRPr="006524D5">
        <w:rPr>
          <w:sz w:val="22"/>
          <w:szCs w:val="22"/>
          <w:lang w:eastAsia="en-US"/>
        </w:rPr>
        <w:t>udget resolution [AG-RES.</w:t>
      </w:r>
      <w:r w:rsidR="006524D5" w:rsidRPr="006524D5">
        <w:rPr>
          <w:sz w:val="22"/>
          <w:szCs w:val="22"/>
          <w:lang w:eastAsia="en-US"/>
        </w:rPr>
        <w:t xml:space="preserve"> </w:t>
      </w:r>
      <w:r w:rsidRPr="006524D5">
        <w:rPr>
          <w:sz w:val="22"/>
          <w:szCs w:val="22"/>
          <w:lang w:eastAsia="en-US"/>
        </w:rPr>
        <w:t>2971 (LI-O-21)].</w:t>
      </w:r>
    </w:p>
    <w:p w14:paraId="2FC3F10C" w14:textId="77777777" w:rsidR="00002D00" w:rsidRPr="006524D5" w:rsidRDefault="00002D00" w:rsidP="006524D5">
      <w:pPr>
        <w:tabs>
          <w:tab w:val="left" w:pos="8640"/>
        </w:tabs>
        <w:suppressAutoHyphens/>
        <w:ind w:right="821"/>
        <w:jc w:val="both"/>
        <w:rPr>
          <w:sz w:val="22"/>
          <w:szCs w:val="22"/>
          <w:lang w:eastAsia="en-US"/>
        </w:rPr>
      </w:pPr>
    </w:p>
    <w:p w14:paraId="0B033766" w14:textId="77777777" w:rsidR="00002D00" w:rsidRPr="006524D5" w:rsidRDefault="00002D00" w:rsidP="006524D5">
      <w:pPr>
        <w:pStyle w:val="ListParagraph"/>
        <w:numPr>
          <w:ilvl w:val="0"/>
          <w:numId w:val="2"/>
        </w:numPr>
        <w:ind w:hanging="720"/>
        <w:jc w:val="both"/>
        <w:rPr>
          <w:sz w:val="22"/>
          <w:szCs w:val="22"/>
          <w:lang w:eastAsia="en-US"/>
        </w:rPr>
      </w:pPr>
      <w:r w:rsidRPr="006524D5">
        <w:rPr>
          <w:sz w:val="22"/>
          <w:szCs w:val="22"/>
          <w:lang w:eastAsia="en-US"/>
        </w:rPr>
        <w:t>Examination of the paragraphs proposed for inclusion in the draft CIDI omnibus resolution, for consideration at the fifty-second regular session of the General Assembly.</w:t>
      </w:r>
    </w:p>
    <w:p w14:paraId="1570F5F6" w14:textId="77777777" w:rsidR="00002D00" w:rsidRPr="006524D5" w:rsidRDefault="00002D00" w:rsidP="00E02424">
      <w:pPr>
        <w:jc w:val="both"/>
        <w:rPr>
          <w:sz w:val="22"/>
          <w:szCs w:val="22"/>
          <w:lang w:eastAsia="en-US"/>
        </w:rPr>
      </w:pPr>
    </w:p>
    <w:p w14:paraId="299890CC" w14:textId="77777777" w:rsidR="00002D00" w:rsidRPr="006524D5" w:rsidRDefault="00002D00" w:rsidP="00E02424">
      <w:pPr>
        <w:ind w:firstLine="720"/>
        <w:jc w:val="both"/>
        <w:rPr>
          <w:sz w:val="22"/>
          <w:szCs w:val="22"/>
        </w:rPr>
      </w:pPr>
      <w:r w:rsidRPr="006524D5">
        <w:rPr>
          <w:sz w:val="22"/>
          <w:szCs w:val="22"/>
        </w:rPr>
        <w:t>This agenda item dealt with the proposed paragraphs prepared by the IACD Management Board’s three Working Groups for inclusion in the draft CIDI omnibus resolution for consideration at the fifty-second regular session of the General Assembly. Most of the paragraphs had been discussed at previous meetings, in order for them to be submitted for consideration by the IACD Management Board at its formal meeting. At the end of the discussion on the proposed paragraphs, the Chair and the Executive Secretary for Integral Development acknowledged the work and efforts of the Working Groups in strengthening the IACD and developing partnership activities for the member states’ benefit. The Management Board then adopted the following decision:</w:t>
      </w:r>
    </w:p>
    <w:p w14:paraId="5CF79EF3" w14:textId="77777777" w:rsidR="00002D00" w:rsidRPr="006524D5" w:rsidRDefault="00002D00" w:rsidP="006524D5">
      <w:pPr>
        <w:jc w:val="both"/>
        <w:rPr>
          <w:sz w:val="22"/>
          <w:szCs w:val="22"/>
        </w:rPr>
      </w:pPr>
    </w:p>
    <w:p w14:paraId="2299BD00" w14:textId="59CF1E48" w:rsidR="00002D00" w:rsidRPr="006524D5" w:rsidRDefault="00002D00" w:rsidP="006524D5">
      <w:pPr>
        <w:suppressAutoHyphens/>
        <w:ind w:left="2520" w:right="821" w:hanging="1800"/>
        <w:jc w:val="both"/>
        <w:rPr>
          <w:sz w:val="22"/>
          <w:szCs w:val="22"/>
          <w:lang w:eastAsia="en-US"/>
        </w:rPr>
      </w:pPr>
      <w:r w:rsidRPr="006524D5">
        <w:rPr>
          <w:sz w:val="22"/>
          <w:szCs w:val="22"/>
          <w:lang w:eastAsia="en-US"/>
        </w:rPr>
        <w:t>Decision No. 2:</w:t>
      </w:r>
      <w:r w:rsidRPr="006524D5">
        <w:rPr>
          <w:sz w:val="22"/>
          <w:szCs w:val="22"/>
          <w:lang w:eastAsia="en-US"/>
        </w:rPr>
        <w:tab/>
        <w:t xml:space="preserve">To agree on the proposed paragraphs contained in the attached document (AICD/JD/doc.203/22 rev. 2: </w:t>
      </w:r>
      <w:r w:rsidRPr="006524D5">
        <w:rPr>
          <w:color w:val="0D499C"/>
          <w:sz w:val="22"/>
          <w:szCs w:val="22"/>
          <w:u w:val="single"/>
          <w:shd w:val="clear" w:color="auto" w:fill="FFFFFF"/>
        </w:rPr>
        <w:t>English</w:t>
      </w:r>
      <w:r w:rsidRPr="006524D5">
        <w:rPr>
          <w:color w:val="333333"/>
          <w:sz w:val="22"/>
          <w:szCs w:val="22"/>
          <w:shd w:val="clear" w:color="auto" w:fill="FFFFFF"/>
        </w:rPr>
        <w:t> –</w:t>
      </w:r>
      <w:r w:rsidRPr="006524D5">
        <w:rPr>
          <w:color w:val="0D499C"/>
          <w:sz w:val="22"/>
          <w:szCs w:val="22"/>
          <w:u w:val="single"/>
          <w:shd w:val="clear" w:color="auto" w:fill="FFFFFF"/>
        </w:rPr>
        <w:t>Español</w:t>
      </w:r>
      <w:r w:rsidRPr="006524D5">
        <w:rPr>
          <w:sz w:val="22"/>
          <w:szCs w:val="22"/>
          <w:lang w:eastAsia="en-US"/>
        </w:rPr>
        <w:t>), based on the discussions held at this meeting of the Management Board, with the participation of the working groups, delegations of the member states, and cooperation authorities. The paragraphs will be conveyed to CIDI for inclusion in the omnibus resolution that is to be considered at the fifty-second regular session of the General Assembly.</w:t>
      </w:r>
    </w:p>
    <w:p w14:paraId="02C580E1" w14:textId="77777777" w:rsidR="00002D00" w:rsidRPr="006524D5" w:rsidRDefault="00002D00" w:rsidP="006524D5">
      <w:pPr>
        <w:jc w:val="both"/>
        <w:rPr>
          <w:sz w:val="22"/>
          <w:szCs w:val="22"/>
          <w:lang w:eastAsia="en-US"/>
        </w:rPr>
      </w:pPr>
    </w:p>
    <w:p w14:paraId="6DEDF15B" w14:textId="427B9345" w:rsidR="00002D00" w:rsidRPr="006524D5" w:rsidRDefault="006524D5" w:rsidP="00E02424">
      <w:pPr>
        <w:ind w:firstLine="720"/>
        <w:jc w:val="both"/>
        <w:rPr>
          <w:sz w:val="22"/>
          <w:szCs w:val="22"/>
        </w:rPr>
      </w:pPr>
      <w:r w:rsidRPr="006524D5">
        <w:rPr>
          <w:sz w:val="22"/>
          <w:szCs w:val="22"/>
        </w:rPr>
        <w:br w:type="page"/>
      </w:r>
      <w:r w:rsidR="00002D00" w:rsidRPr="006524D5">
        <w:rPr>
          <w:sz w:val="22"/>
          <w:szCs w:val="22"/>
        </w:rPr>
        <w:lastRenderedPageBreak/>
        <w:t>At the conclusion of the discussions on this last item on the agenda and having attended to other matters, the Chair thanked the participants and declared the meeting adjourned.</w:t>
      </w:r>
    </w:p>
    <w:p w14:paraId="5C51240C" w14:textId="77777777" w:rsidR="00002D00" w:rsidRPr="006524D5" w:rsidRDefault="00002D00" w:rsidP="00E02424">
      <w:pPr>
        <w:ind w:firstLine="720"/>
        <w:jc w:val="both"/>
        <w:rPr>
          <w:sz w:val="22"/>
          <w:szCs w:val="22"/>
        </w:rPr>
      </w:pPr>
    </w:p>
    <w:p w14:paraId="2FE0D82C" w14:textId="77777777" w:rsidR="00002D00" w:rsidRPr="006524D5" w:rsidRDefault="00002D00" w:rsidP="00E02424">
      <w:pPr>
        <w:ind w:firstLine="720"/>
        <w:jc w:val="both"/>
        <w:rPr>
          <w:sz w:val="22"/>
          <w:szCs w:val="22"/>
        </w:rPr>
      </w:pPr>
    </w:p>
    <w:p w14:paraId="5FD1D478" w14:textId="77777777" w:rsidR="00002D00" w:rsidRPr="006524D5" w:rsidRDefault="00002D00" w:rsidP="00E02424">
      <w:pPr>
        <w:ind w:firstLine="720"/>
        <w:jc w:val="both"/>
        <w:rPr>
          <w:sz w:val="22"/>
          <w:szCs w:val="22"/>
        </w:rPr>
      </w:pPr>
    </w:p>
    <w:p w14:paraId="0FD0DA2F" w14:textId="77777777" w:rsidR="00002D00" w:rsidRPr="006524D5" w:rsidRDefault="00002D00" w:rsidP="00E02424">
      <w:pPr>
        <w:ind w:firstLine="720"/>
        <w:jc w:val="both"/>
        <w:rPr>
          <w:sz w:val="22"/>
          <w:szCs w:val="22"/>
        </w:rPr>
      </w:pPr>
    </w:p>
    <w:tbl>
      <w:tblPr>
        <w:tblW w:w="10264" w:type="dxa"/>
        <w:tblInd w:w="-106" w:type="dxa"/>
        <w:tblLook w:val="00A0" w:firstRow="1" w:lastRow="0" w:firstColumn="1" w:lastColumn="0" w:noHBand="0" w:noVBand="0"/>
      </w:tblPr>
      <w:tblGrid>
        <w:gridCol w:w="4864"/>
        <w:gridCol w:w="5400"/>
      </w:tblGrid>
      <w:tr w:rsidR="00002D00" w:rsidRPr="006524D5" w14:paraId="2DD361D5" w14:textId="77777777">
        <w:tc>
          <w:tcPr>
            <w:tcW w:w="4864" w:type="dxa"/>
          </w:tcPr>
          <w:p w14:paraId="5A4F07B4" w14:textId="77777777" w:rsidR="00002D00" w:rsidRPr="006524D5" w:rsidRDefault="00002D00" w:rsidP="00E90558">
            <w:pPr>
              <w:pStyle w:val="Header"/>
              <w:tabs>
                <w:tab w:val="left" w:pos="-1440"/>
                <w:tab w:val="left" w:pos="-720"/>
              </w:tabs>
              <w:suppressAutoHyphens/>
              <w:jc w:val="center"/>
              <w:rPr>
                <w:lang w:val="en-US"/>
              </w:rPr>
            </w:pPr>
            <w:r w:rsidRPr="006524D5">
              <w:rPr>
                <w:sz w:val="22"/>
                <w:szCs w:val="22"/>
                <w:lang w:val="en-US"/>
              </w:rPr>
              <w:t xml:space="preserve">Karla Majano de Palma </w:t>
            </w:r>
          </w:p>
          <w:p w14:paraId="24E75AEF" w14:textId="77777777" w:rsidR="00002D00" w:rsidRPr="006524D5" w:rsidRDefault="00002D00" w:rsidP="00E90558">
            <w:pPr>
              <w:pStyle w:val="Header"/>
              <w:tabs>
                <w:tab w:val="left" w:pos="-1440"/>
                <w:tab w:val="left" w:pos="-720"/>
              </w:tabs>
              <w:suppressAutoHyphens/>
              <w:jc w:val="center"/>
              <w:rPr>
                <w:lang w:val="en-US"/>
              </w:rPr>
            </w:pPr>
            <w:r w:rsidRPr="006524D5">
              <w:rPr>
                <w:sz w:val="22"/>
                <w:szCs w:val="22"/>
                <w:lang w:val="en-US"/>
              </w:rPr>
              <w:t>Director General of the El Salvador Agency for International Cooperation (ESCO)</w:t>
            </w:r>
          </w:p>
        </w:tc>
        <w:tc>
          <w:tcPr>
            <w:tcW w:w="5400" w:type="dxa"/>
          </w:tcPr>
          <w:p w14:paraId="5A9854CB" w14:textId="77777777" w:rsidR="00002D00" w:rsidRPr="006524D5" w:rsidRDefault="00002D00" w:rsidP="000E4177">
            <w:pPr>
              <w:pStyle w:val="Header"/>
              <w:tabs>
                <w:tab w:val="left" w:pos="-1440"/>
                <w:tab w:val="left" w:pos="-720"/>
              </w:tabs>
              <w:suppressAutoHyphens/>
              <w:ind w:hanging="4"/>
              <w:jc w:val="center"/>
              <w:rPr>
                <w:lang w:val="en-US"/>
              </w:rPr>
            </w:pPr>
            <w:r w:rsidRPr="006524D5">
              <w:rPr>
                <w:sz w:val="22"/>
                <w:szCs w:val="22"/>
                <w:lang w:val="en-US"/>
              </w:rPr>
              <w:t>Kim Osborne</w:t>
            </w:r>
          </w:p>
          <w:p w14:paraId="20F9E503" w14:textId="77777777" w:rsidR="00002D00" w:rsidRPr="006524D5" w:rsidRDefault="00002D00" w:rsidP="00E90558">
            <w:pPr>
              <w:pStyle w:val="Header"/>
              <w:tabs>
                <w:tab w:val="left" w:pos="-1440"/>
                <w:tab w:val="left" w:pos="-720"/>
              </w:tabs>
              <w:suppressAutoHyphens/>
              <w:ind w:left="-15" w:firstLine="15"/>
              <w:jc w:val="center"/>
              <w:rPr>
                <w:lang w:val="en-US"/>
              </w:rPr>
            </w:pPr>
            <w:r w:rsidRPr="006524D5">
              <w:rPr>
                <w:sz w:val="22"/>
                <w:szCs w:val="22"/>
                <w:lang w:val="en-US"/>
              </w:rPr>
              <w:t>Executive Secretary for Integral Development</w:t>
            </w:r>
          </w:p>
        </w:tc>
      </w:tr>
      <w:tr w:rsidR="00002D00" w:rsidRPr="006524D5" w14:paraId="14112537" w14:textId="77777777">
        <w:tc>
          <w:tcPr>
            <w:tcW w:w="4864" w:type="dxa"/>
          </w:tcPr>
          <w:p w14:paraId="215CF5A2" w14:textId="77777777" w:rsidR="00002D00" w:rsidRPr="006524D5" w:rsidRDefault="00002D00" w:rsidP="00E90558">
            <w:pPr>
              <w:pStyle w:val="Header"/>
              <w:tabs>
                <w:tab w:val="left" w:pos="-1440"/>
                <w:tab w:val="left" w:pos="-720"/>
              </w:tabs>
              <w:suppressAutoHyphens/>
              <w:jc w:val="center"/>
              <w:rPr>
                <w:lang w:val="en-US"/>
              </w:rPr>
            </w:pPr>
          </w:p>
        </w:tc>
        <w:tc>
          <w:tcPr>
            <w:tcW w:w="5400" w:type="dxa"/>
          </w:tcPr>
          <w:p w14:paraId="064805BF" w14:textId="77777777" w:rsidR="00002D00" w:rsidRPr="006524D5" w:rsidRDefault="00002D00" w:rsidP="00E90558">
            <w:pPr>
              <w:pStyle w:val="Header"/>
              <w:tabs>
                <w:tab w:val="left" w:pos="-1440"/>
                <w:tab w:val="left" w:pos="-720"/>
              </w:tabs>
              <w:suppressAutoHyphens/>
              <w:jc w:val="center"/>
              <w:rPr>
                <w:lang w:val="en-US"/>
              </w:rPr>
            </w:pPr>
          </w:p>
        </w:tc>
      </w:tr>
      <w:tr w:rsidR="00002D00" w:rsidRPr="006524D5" w14:paraId="450C3AA4" w14:textId="77777777">
        <w:tc>
          <w:tcPr>
            <w:tcW w:w="4864" w:type="dxa"/>
          </w:tcPr>
          <w:p w14:paraId="70CD64A0" w14:textId="77777777" w:rsidR="00002D00" w:rsidRPr="006524D5" w:rsidRDefault="00002D00" w:rsidP="00E90558">
            <w:pPr>
              <w:pStyle w:val="Header"/>
              <w:tabs>
                <w:tab w:val="left" w:pos="-1440"/>
                <w:tab w:val="left" w:pos="-720"/>
              </w:tabs>
              <w:suppressAutoHyphens/>
              <w:jc w:val="center"/>
              <w:rPr>
                <w:lang w:val="en-US"/>
              </w:rPr>
            </w:pPr>
          </w:p>
        </w:tc>
        <w:tc>
          <w:tcPr>
            <w:tcW w:w="5400" w:type="dxa"/>
          </w:tcPr>
          <w:p w14:paraId="129A506E" w14:textId="77777777" w:rsidR="00002D00" w:rsidRPr="006524D5" w:rsidRDefault="00002D00" w:rsidP="00E90558">
            <w:pPr>
              <w:pStyle w:val="Header"/>
              <w:tabs>
                <w:tab w:val="left" w:pos="-1440"/>
                <w:tab w:val="left" w:pos="-720"/>
              </w:tabs>
              <w:suppressAutoHyphens/>
              <w:jc w:val="center"/>
              <w:rPr>
                <w:lang w:val="en-US"/>
              </w:rPr>
            </w:pPr>
          </w:p>
        </w:tc>
      </w:tr>
      <w:tr w:rsidR="00002D00" w:rsidRPr="006524D5" w14:paraId="7735EBCF" w14:textId="77777777">
        <w:tc>
          <w:tcPr>
            <w:tcW w:w="4864" w:type="dxa"/>
          </w:tcPr>
          <w:p w14:paraId="013285A4" w14:textId="77777777" w:rsidR="00002D00" w:rsidRPr="006524D5" w:rsidRDefault="00002D00" w:rsidP="00E90558">
            <w:pPr>
              <w:pStyle w:val="Header"/>
              <w:tabs>
                <w:tab w:val="left" w:pos="-1440"/>
                <w:tab w:val="left" w:pos="-720"/>
              </w:tabs>
              <w:suppressAutoHyphens/>
              <w:jc w:val="center"/>
              <w:rPr>
                <w:lang w:val="en-US"/>
              </w:rPr>
            </w:pPr>
          </w:p>
        </w:tc>
        <w:tc>
          <w:tcPr>
            <w:tcW w:w="5400" w:type="dxa"/>
          </w:tcPr>
          <w:p w14:paraId="0A3D92D0" w14:textId="77777777" w:rsidR="00002D00" w:rsidRPr="006524D5" w:rsidRDefault="00002D00" w:rsidP="00E90558">
            <w:pPr>
              <w:pStyle w:val="Header"/>
              <w:tabs>
                <w:tab w:val="left" w:pos="-1440"/>
                <w:tab w:val="left" w:pos="-720"/>
              </w:tabs>
              <w:suppressAutoHyphens/>
              <w:jc w:val="center"/>
              <w:rPr>
                <w:lang w:val="en-US"/>
              </w:rPr>
            </w:pPr>
          </w:p>
        </w:tc>
      </w:tr>
    </w:tbl>
    <w:p w14:paraId="1DE048A3" w14:textId="77777777" w:rsidR="006524D5" w:rsidRPr="006524D5" w:rsidRDefault="006524D5" w:rsidP="00E02424">
      <w:pPr>
        <w:rPr>
          <w:sz w:val="22"/>
          <w:szCs w:val="22"/>
        </w:rPr>
        <w:sectPr w:rsidR="006524D5" w:rsidRPr="006524D5" w:rsidSect="003536FD">
          <w:headerReference w:type="default" r:id="rId11"/>
          <w:pgSz w:w="12240" w:h="15840" w:code="1"/>
          <w:pgMar w:top="1440" w:right="1570" w:bottom="1296" w:left="1699" w:header="1296" w:footer="1296" w:gutter="0"/>
          <w:pgNumType w:fmt="numberInDash"/>
          <w:cols w:space="720"/>
          <w:titlePg/>
          <w:docGrid w:linePitch="360"/>
        </w:sectPr>
      </w:pPr>
    </w:p>
    <w:p w14:paraId="3575D0FC" w14:textId="77777777" w:rsidR="00002D00" w:rsidRPr="006524D5" w:rsidRDefault="00002D00" w:rsidP="00E02424">
      <w:pPr>
        <w:rPr>
          <w:sz w:val="22"/>
          <w:szCs w:val="22"/>
        </w:rPr>
      </w:pPr>
    </w:p>
    <w:p w14:paraId="03DF1F3A" w14:textId="77777777" w:rsidR="00002D00" w:rsidRPr="006524D5" w:rsidRDefault="00002D00" w:rsidP="00E02424">
      <w:pPr>
        <w:jc w:val="right"/>
        <w:rPr>
          <w:sz w:val="22"/>
          <w:szCs w:val="22"/>
        </w:rPr>
      </w:pPr>
      <w:r w:rsidRPr="006524D5">
        <w:rPr>
          <w:sz w:val="22"/>
          <w:szCs w:val="22"/>
        </w:rPr>
        <w:t>ANNEX I</w:t>
      </w:r>
    </w:p>
    <w:p w14:paraId="21BDB915" w14:textId="77777777" w:rsidR="00002D00" w:rsidRPr="006524D5" w:rsidRDefault="00002D00" w:rsidP="00E02424">
      <w:pPr>
        <w:jc w:val="right"/>
        <w:rPr>
          <w:sz w:val="22"/>
          <w:szCs w:val="22"/>
        </w:rPr>
      </w:pPr>
    </w:p>
    <w:p w14:paraId="06721946" w14:textId="112D3906" w:rsidR="00002D00" w:rsidRPr="006524D5" w:rsidRDefault="00002D00" w:rsidP="00A35813">
      <w:pPr>
        <w:tabs>
          <w:tab w:val="left" w:pos="7200"/>
        </w:tabs>
        <w:suppressAutoHyphens/>
        <w:ind w:right="-900"/>
        <w:jc w:val="both"/>
        <w:rPr>
          <w:sz w:val="22"/>
          <w:szCs w:val="22"/>
        </w:rPr>
      </w:pPr>
      <w:r w:rsidRPr="006524D5">
        <w:rPr>
          <w:color w:val="1F497D"/>
          <w:sz w:val="22"/>
          <w:szCs w:val="22"/>
        </w:rPr>
        <w:t> </w:t>
      </w:r>
      <w:r w:rsidRPr="006524D5">
        <w:rPr>
          <w:rFonts w:eastAsia="SimSun"/>
          <w:b/>
          <w:bCs/>
          <w:spacing w:val="-2"/>
          <w:sz w:val="22"/>
          <w:szCs w:val="22"/>
        </w:rPr>
        <w:t xml:space="preserve">INTER-AMERICAN AGENCY FOR </w:t>
      </w:r>
      <w:r w:rsidRPr="006524D5">
        <w:rPr>
          <w:rFonts w:eastAsia="SimSun"/>
          <w:b/>
          <w:bCs/>
          <w:spacing w:val="-2"/>
          <w:sz w:val="22"/>
          <w:szCs w:val="22"/>
        </w:rPr>
        <w:tab/>
      </w:r>
      <w:r w:rsidRPr="006524D5">
        <w:rPr>
          <w:sz w:val="22"/>
          <w:szCs w:val="22"/>
        </w:rPr>
        <w:t>OEA/Ser.W</w:t>
      </w:r>
    </w:p>
    <w:p w14:paraId="62404036" w14:textId="0EF1581A" w:rsidR="00002D00" w:rsidRPr="006524D5" w:rsidRDefault="00002D00" w:rsidP="00A35813">
      <w:pPr>
        <w:tabs>
          <w:tab w:val="left" w:pos="7200"/>
        </w:tabs>
        <w:suppressAutoHyphens/>
        <w:ind w:right="-900"/>
        <w:jc w:val="both"/>
        <w:rPr>
          <w:rFonts w:eastAsia="SimSun"/>
          <w:b/>
          <w:bCs/>
          <w:spacing w:val="-2"/>
          <w:sz w:val="22"/>
          <w:szCs w:val="22"/>
        </w:rPr>
      </w:pPr>
      <w:r w:rsidRPr="006524D5">
        <w:rPr>
          <w:rFonts w:eastAsia="SimSun"/>
          <w:b/>
          <w:bCs/>
          <w:spacing w:val="-2"/>
          <w:sz w:val="22"/>
          <w:szCs w:val="22"/>
        </w:rPr>
        <w:t>COOPERATION AND DEVELOPMENT</w:t>
      </w:r>
      <w:r w:rsidRPr="006524D5">
        <w:rPr>
          <w:rFonts w:eastAsia="SimSun"/>
          <w:spacing w:val="-2"/>
          <w:sz w:val="22"/>
          <w:szCs w:val="22"/>
        </w:rPr>
        <w:tab/>
        <w:t>AICD/JD/doc.203/22 rev. 2</w:t>
      </w:r>
    </w:p>
    <w:p w14:paraId="55EC30C8" w14:textId="16251E80" w:rsidR="00002D00" w:rsidRPr="006524D5" w:rsidRDefault="00002D00" w:rsidP="00A35813">
      <w:pPr>
        <w:tabs>
          <w:tab w:val="left" w:pos="7200"/>
          <w:tab w:val="right" w:pos="9360"/>
        </w:tabs>
        <w:suppressAutoHyphens/>
        <w:ind w:right="-900"/>
        <w:jc w:val="both"/>
        <w:rPr>
          <w:rFonts w:eastAsia="SimSun"/>
          <w:spacing w:val="-2"/>
          <w:sz w:val="22"/>
          <w:szCs w:val="22"/>
        </w:rPr>
      </w:pPr>
      <w:r w:rsidRPr="006524D5">
        <w:rPr>
          <w:rFonts w:eastAsia="SimSun"/>
          <w:b/>
          <w:bCs/>
          <w:spacing w:val="-2"/>
          <w:sz w:val="22"/>
          <w:szCs w:val="22"/>
        </w:rPr>
        <w:t>MEETING OF THE MANAGEMENT BOARD</w:t>
      </w:r>
      <w:r w:rsidRPr="006524D5">
        <w:rPr>
          <w:rFonts w:eastAsia="SimSun"/>
          <w:b/>
          <w:bCs/>
          <w:spacing w:val="-2"/>
          <w:sz w:val="22"/>
          <w:szCs w:val="22"/>
        </w:rPr>
        <w:tab/>
      </w:r>
      <w:r w:rsidRPr="006524D5">
        <w:rPr>
          <w:rFonts w:eastAsia="SimSun"/>
          <w:sz w:val="22"/>
          <w:szCs w:val="22"/>
        </w:rPr>
        <w:t>19 September 2022</w:t>
      </w:r>
    </w:p>
    <w:p w14:paraId="61184857" w14:textId="5BCD8468" w:rsidR="00002D00" w:rsidRPr="006524D5" w:rsidRDefault="00002D00" w:rsidP="00A35813">
      <w:pPr>
        <w:tabs>
          <w:tab w:val="left" w:pos="6120"/>
          <w:tab w:val="left" w:pos="7200"/>
        </w:tabs>
        <w:suppressAutoHyphens/>
        <w:ind w:right="-900"/>
        <w:jc w:val="both"/>
        <w:rPr>
          <w:rFonts w:eastAsia="SimSun"/>
          <w:snapToGrid w:val="0"/>
          <w:spacing w:val="-2"/>
          <w:sz w:val="22"/>
          <w:szCs w:val="22"/>
        </w:rPr>
      </w:pPr>
      <w:r w:rsidRPr="006524D5">
        <w:rPr>
          <w:rFonts w:eastAsia="SimSun"/>
          <w:spacing w:val="-2"/>
          <w:sz w:val="22"/>
          <w:szCs w:val="22"/>
        </w:rPr>
        <w:tab/>
      </w:r>
      <w:r w:rsidRPr="006524D5">
        <w:rPr>
          <w:rFonts w:eastAsia="SimSun"/>
          <w:spacing w:val="-2"/>
          <w:sz w:val="22"/>
          <w:szCs w:val="22"/>
        </w:rPr>
        <w:tab/>
        <w:t>Original: Spanish</w:t>
      </w:r>
    </w:p>
    <w:p w14:paraId="7B9C09B8" w14:textId="77777777" w:rsidR="00002D00" w:rsidRPr="006524D5" w:rsidRDefault="00002D00" w:rsidP="000E4177">
      <w:pPr>
        <w:pBdr>
          <w:bottom w:val="single" w:sz="12" w:space="1" w:color="auto"/>
        </w:pBdr>
        <w:jc w:val="both"/>
        <w:rPr>
          <w:rFonts w:eastAsia="SimSun"/>
          <w:sz w:val="22"/>
          <w:szCs w:val="22"/>
        </w:rPr>
      </w:pPr>
    </w:p>
    <w:p w14:paraId="2C2DC910" w14:textId="77777777" w:rsidR="00002D00" w:rsidRPr="006524D5" w:rsidRDefault="00002D00" w:rsidP="000E4177">
      <w:pPr>
        <w:jc w:val="both"/>
        <w:rPr>
          <w:rFonts w:eastAsia="SimSun"/>
          <w:color w:val="000000"/>
          <w:sz w:val="22"/>
          <w:szCs w:val="22"/>
        </w:rPr>
      </w:pPr>
    </w:p>
    <w:p w14:paraId="73872FF8" w14:textId="77777777" w:rsidR="00002D00" w:rsidRPr="006524D5" w:rsidRDefault="00002D00" w:rsidP="000E4177">
      <w:pPr>
        <w:jc w:val="both"/>
        <w:rPr>
          <w:color w:val="000000"/>
          <w:sz w:val="22"/>
          <w:szCs w:val="22"/>
        </w:rPr>
      </w:pPr>
    </w:p>
    <w:p w14:paraId="24483009" w14:textId="77777777" w:rsidR="00002D00" w:rsidRPr="006524D5" w:rsidRDefault="00002D00" w:rsidP="00A35813">
      <w:pPr>
        <w:ind w:left="720" w:hanging="720"/>
        <w:jc w:val="center"/>
        <w:rPr>
          <w:sz w:val="22"/>
          <w:szCs w:val="22"/>
        </w:rPr>
      </w:pPr>
      <w:r w:rsidRPr="006524D5">
        <w:rPr>
          <w:sz w:val="22"/>
          <w:szCs w:val="22"/>
        </w:rPr>
        <w:t xml:space="preserve">PARAGRAPHS TO BE INCLUDED IN THE CIDI DRAFT OMNIBUS RESOLUTION: </w:t>
      </w:r>
    </w:p>
    <w:p w14:paraId="00679553" w14:textId="77777777" w:rsidR="00002D00" w:rsidRPr="006524D5" w:rsidRDefault="00002D00" w:rsidP="00A35813">
      <w:pPr>
        <w:ind w:left="720" w:hanging="720"/>
        <w:jc w:val="center"/>
        <w:rPr>
          <w:sz w:val="22"/>
          <w:szCs w:val="22"/>
        </w:rPr>
      </w:pPr>
      <w:r w:rsidRPr="006524D5">
        <w:rPr>
          <w:sz w:val="22"/>
          <w:szCs w:val="22"/>
        </w:rPr>
        <w:t xml:space="preserve">ADVANCING HEMISPHERIC INITIATIVES ON INTEGRAL DEVELOPMENT: </w:t>
      </w:r>
    </w:p>
    <w:p w14:paraId="20D852A4" w14:textId="77777777" w:rsidR="00002D00" w:rsidRPr="006524D5" w:rsidRDefault="00002D00" w:rsidP="00A35813">
      <w:pPr>
        <w:ind w:left="720" w:hanging="720"/>
        <w:jc w:val="center"/>
        <w:rPr>
          <w:sz w:val="22"/>
          <w:szCs w:val="22"/>
        </w:rPr>
      </w:pPr>
      <w:r w:rsidRPr="006524D5">
        <w:rPr>
          <w:sz w:val="22"/>
          <w:szCs w:val="22"/>
        </w:rPr>
        <w:t>PROMOTING RESILIENCE</w:t>
      </w:r>
    </w:p>
    <w:p w14:paraId="25E72DFB" w14:textId="77777777" w:rsidR="00002D00" w:rsidRPr="006524D5" w:rsidRDefault="00002D00" w:rsidP="00A35813">
      <w:pPr>
        <w:ind w:left="720" w:hanging="720"/>
        <w:jc w:val="center"/>
        <w:rPr>
          <w:sz w:val="22"/>
          <w:szCs w:val="22"/>
        </w:rPr>
      </w:pPr>
    </w:p>
    <w:p w14:paraId="30DBB43A" w14:textId="77777777" w:rsidR="00002D00" w:rsidRPr="006524D5" w:rsidRDefault="00002D00" w:rsidP="00A35813">
      <w:pPr>
        <w:ind w:left="720" w:hanging="720"/>
        <w:jc w:val="center"/>
        <w:rPr>
          <w:sz w:val="22"/>
          <w:szCs w:val="22"/>
        </w:rPr>
      </w:pPr>
      <w:r w:rsidRPr="006524D5">
        <w:rPr>
          <w:sz w:val="22"/>
          <w:szCs w:val="22"/>
        </w:rPr>
        <w:t>(Agreed upon by the Management Board of the Inter-American Agency for Cooperation and Development (IACD) under decision (AICD/JD/DE-135/22), at the meeting held on</w:t>
      </w:r>
    </w:p>
    <w:p w14:paraId="779DD7D4" w14:textId="77777777" w:rsidR="00002D00" w:rsidRPr="006524D5" w:rsidRDefault="00002D00" w:rsidP="00A35813">
      <w:pPr>
        <w:ind w:left="720" w:hanging="720"/>
        <w:jc w:val="center"/>
        <w:rPr>
          <w:sz w:val="22"/>
          <w:szCs w:val="22"/>
        </w:rPr>
      </w:pPr>
      <w:r w:rsidRPr="006524D5">
        <w:rPr>
          <w:sz w:val="22"/>
          <w:szCs w:val="22"/>
        </w:rPr>
        <w:t xml:space="preserve"> September 19, 2022)</w:t>
      </w:r>
    </w:p>
    <w:p w14:paraId="7D6DDA25" w14:textId="77777777" w:rsidR="00002D00" w:rsidRPr="006524D5" w:rsidRDefault="00002D00" w:rsidP="00A35813">
      <w:pPr>
        <w:ind w:left="720" w:hanging="720"/>
        <w:jc w:val="center"/>
        <w:rPr>
          <w:sz w:val="22"/>
          <w:szCs w:val="22"/>
        </w:rPr>
      </w:pPr>
    </w:p>
    <w:p w14:paraId="7A56C0A3" w14:textId="77777777" w:rsidR="00002D00" w:rsidRPr="006524D5" w:rsidRDefault="00002D00" w:rsidP="00A35813">
      <w:pPr>
        <w:jc w:val="center"/>
        <w:rPr>
          <w:b/>
          <w:bCs/>
          <w:color w:val="000000"/>
          <w:sz w:val="22"/>
          <w:szCs w:val="22"/>
        </w:rPr>
      </w:pPr>
    </w:p>
    <w:p w14:paraId="6D292F83" w14:textId="77777777" w:rsidR="00002D00" w:rsidRPr="006524D5" w:rsidRDefault="00002D00" w:rsidP="00A35813">
      <w:pPr>
        <w:ind w:left="720" w:hanging="720"/>
        <w:jc w:val="center"/>
        <w:rPr>
          <w:sz w:val="22"/>
          <w:szCs w:val="22"/>
        </w:rPr>
      </w:pPr>
      <w:r w:rsidRPr="006524D5">
        <w:rPr>
          <w:sz w:val="22"/>
          <w:szCs w:val="22"/>
        </w:rPr>
        <w:tab/>
        <w:t>REGARDING THE STRATEGIC LINE: “FOSTER COOPERATION FOR DEVELOPMENT AND THE ESTABLISHMENT OF PARTNERSHIPS”</w:t>
      </w:r>
    </w:p>
    <w:p w14:paraId="6010AFFF" w14:textId="77777777" w:rsidR="00002D00" w:rsidRPr="006524D5" w:rsidRDefault="00002D00" w:rsidP="00A35813">
      <w:pPr>
        <w:jc w:val="center"/>
        <w:rPr>
          <w:b/>
          <w:bCs/>
          <w:color w:val="000000"/>
          <w:sz w:val="22"/>
          <w:szCs w:val="22"/>
        </w:rPr>
      </w:pPr>
    </w:p>
    <w:p w14:paraId="7B3CA9C4" w14:textId="77777777" w:rsidR="00002D00" w:rsidRPr="006524D5" w:rsidRDefault="00002D00" w:rsidP="00A35813">
      <w:pPr>
        <w:jc w:val="center"/>
        <w:rPr>
          <w:b/>
          <w:bCs/>
          <w:color w:val="000000"/>
          <w:sz w:val="22"/>
          <w:szCs w:val="22"/>
        </w:rPr>
      </w:pPr>
    </w:p>
    <w:p w14:paraId="6642B8A0"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Request the Management Board of the Inter-American Agency for Cooperation and Development (IACD) that, with the support of the cooperation authorities and in accordance with article 9 of the statutes the IACD to consolidate a proposal to strengthen the cooperation management structure in the framework of the IACD, including tools for planning, resource mobilization, partnerships, execution, monitoring and evaluation.</w:t>
      </w:r>
    </w:p>
    <w:p w14:paraId="28B1CDC2" w14:textId="77777777" w:rsidR="00002D00" w:rsidRPr="006524D5" w:rsidRDefault="00002D00" w:rsidP="000E4177">
      <w:pPr>
        <w:jc w:val="both"/>
        <w:rPr>
          <w:b/>
          <w:bCs/>
          <w:color w:val="000000"/>
          <w:sz w:val="22"/>
          <w:szCs w:val="22"/>
        </w:rPr>
      </w:pPr>
    </w:p>
    <w:p w14:paraId="482F5A13"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Entrust the Management Board of the IACD with the task of promoting full alignment of sectoral cooperation priorities with OAS ministerial processes. </w:t>
      </w:r>
    </w:p>
    <w:p w14:paraId="5B9F797F" w14:textId="77777777" w:rsidR="00002D00" w:rsidRPr="006524D5" w:rsidRDefault="00002D00" w:rsidP="000E4177">
      <w:pPr>
        <w:jc w:val="both"/>
        <w:rPr>
          <w:b/>
          <w:bCs/>
          <w:color w:val="000000"/>
          <w:sz w:val="22"/>
          <w:szCs w:val="22"/>
        </w:rPr>
      </w:pPr>
    </w:p>
    <w:p w14:paraId="1004DAE0"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 </w:t>
      </w:r>
    </w:p>
    <w:p w14:paraId="254D7FC5" w14:textId="77777777" w:rsidR="00002D00" w:rsidRPr="00A35813" w:rsidRDefault="00002D00" w:rsidP="00A35813">
      <w:pPr>
        <w:spacing w:line="360" w:lineRule="auto"/>
        <w:jc w:val="both"/>
        <w:rPr>
          <w:color w:val="000000"/>
          <w:sz w:val="22"/>
          <w:szCs w:val="22"/>
        </w:rPr>
      </w:pPr>
    </w:p>
    <w:p w14:paraId="292B6B7B"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To ensure better governance of cooperation programs, projects and activities, transfer the responsibility of the oversight and management of such programs and activities for technical cooperation projects, from the Committee on Partnership for Development Policies to the IACD. </w:t>
      </w:r>
    </w:p>
    <w:p w14:paraId="01C70908" w14:textId="77777777" w:rsidR="00002D00" w:rsidRPr="006524D5" w:rsidRDefault="00002D00" w:rsidP="00A35813">
      <w:pPr>
        <w:spacing w:line="360" w:lineRule="auto"/>
        <w:jc w:val="both"/>
        <w:rPr>
          <w:sz w:val="22"/>
          <w:szCs w:val="22"/>
        </w:rPr>
      </w:pPr>
    </w:p>
    <w:p w14:paraId="4BB225FD"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To amend, ad referendum of the General Assembly, the Statutes of the Inter-American Agency for Cooperation and Development (IACD) to include in Article 3, “Functions,” </w:t>
      </w:r>
      <w:r w:rsidRPr="006524D5">
        <w:rPr>
          <w:sz w:val="22"/>
          <w:szCs w:val="22"/>
        </w:rPr>
        <w:lastRenderedPageBreak/>
        <w:t>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 The IACD Statute is to be amended as follows:</w:t>
      </w:r>
    </w:p>
    <w:p w14:paraId="2A7A2DEF" w14:textId="77777777" w:rsidR="00A35813" w:rsidRDefault="00A35813" w:rsidP="00A35813">
      <w:pPr>
        <w:pStyle w:val="ListParagraph"/>
        <w:spacing w:line="360" w:lineRule="auto"/>
        <w:ind w:left="360"/>
        <w:jc w:val="both"/>
        <w:rPr>
          <w:sz w:val="22"/>
          <w:szCs w:val="22"/>
        </w:rPr>
      </w:pPr>
    </w:p>
    <w:p w14:paraId="0C682997" w14:textId="4F4523C5" w:rsidR="00002D00" w:rsidRPr="006524D5" w:rsidRDefault="00002D00" w:rsidP="000E4177">
      <w:pPr>
        <w:pStyle w:val="ListParagraph"/>
        <w:numPr>
          <w:ilvl w:val="0"/>
          <w:numId w:val="11"/>
        </w:numPr>
        <w:spacing w:line="360" w:lineRule="auto"/>
        <w:jc w:val="both"/>
        <w:rPr>
          <w:sz w:val="22"/>
          <w:szCs w:val="22"/>
        </w:rPr>
      </w:pPr>
      <w:r w:rsidRPr="006524D5">
        <w:rPr>
          <w:sz w:val="22"/>
          <w:szCs w:val="22"/>
        </w:rPr>
        <w:t>Chapter II, Article 3.3: The development and establishment of cooperative relations with Permanent Observers, other states, national and international organizations, and the private sector, regarding partnership for development activities.</w:t>
      </w:r>
    </w:p>
    <w:p w14:paraId="131045B3" w14:textId="77777777" w:rsidR="00002D00" w:rsidRPr="006524D5" w:rsidRDefault="00002D00" w:rsidP="000E4177">
      <w:pPr>
        <w:pStyle w:val="ListParagraph"/>
        <w:numPr>
          <w:ilvl w:val="0"/>
          <w:numId w:val="11"/>
        </w:numPr>
        <w:spacing w:line="360" w:lineRule="auto"/>
        <w:jc w:val="both"/>
        <w:rPr>
          <w:sz w:val="22"/>
          <w:szCs w:val="22"/>
        </w:rPr>
      </w:pPr>
      <w:r w:rsidRPr="006524D5">
        <w:rPr>
          <w:sz w:val="22"/>
          <w:szCs w:val="22"/>
        </w:rPr>
        <w:t xml:space="preserve">Chapter III, Article 9.12: 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 </w:t>
      </w:r>
    </w:p>
    <w:p w14:paraId="724E8E36" w14:textId="77777777" w:rsidR="00002D00" w:rsidRPr="006524D5" w:rsidRDefault="00002D00" w:rsidP="000E4177">
      <w:pPr>
        <w:spacing w:line="360" w:lineRule="auto"/>
        <w:jc w:val="both"/>
        <w:rPr>
          <w:sz w:val="22"/>
          <w:szCs w:val="22"/>
        </w:rPr>
      </w:pPr>
    </w:p>
    <w:p w14:paraId="4AB29192"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 </w:t>
      </w:r>
    </w:p>
    <w:p w14:paraId="3F8773DE" w14:textId="77777777" w:rsidR="00002D00" w:rsidRPr="006524D5" w:rsidRDefault="00002D00" w:rsidP="000E4177">
      <w:pPr>
        <w:spacing w:line="360" w:lineRule="auto"/>
        <w:jc w:val="both"/>
        <w:rPr>
          <w:sz w:val="22"/>
          <w:szCs w:val="22"/>
        </w:rPr>
      </w:pPr>
    </w:p>
    <w:p w14:paraId="4A74DFB8"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 </w:t>
      </w:r>
    </w:p>
    <w:p w14:paraId="00B7680B" w14:textId="77777777" w:rsidR="00002D00" w:rsidRPr="006524D5" w:rsidRDefault="00002D00" w:rsidP="000E4177">
      <w:pPr>
        <w:spacing w:line="360" w:lineRule="auto"/>
        <w:jc w:val="both"/>
        <w:rPr>
          <w:sz w:val="22"/>
          <w:szCs w:val="22"/>
        </w:rPr>
      </w:pPr>
    </w:p>
    <w:p w14:paraId="171F2B71"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To entrust the IACD in coordination with the cooperation authorities to strengthen ties with other global, regional, subregional and international cooperation organizations. Additionally, to take advantage of the existing cooperation offers and resources to develop a pilot work plan to establish coordination with diverse mechanisms such as the Ibero-American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regulate relations with other global, regional, and subregional organizations related to development cooperation. </w:t>
      </w:r>
    </w:p>
    <w:p w14:paraId="21D23F6F" w14:textId="77777777" w:rsidR="00002D00" w:rsidRPr="006524D5" w:rsidRDefault="00002D00" w:rsidP="00A35813">
      <w:pPr>
        <w:pStyle w:val="ListParagraph"/>
        <w:ind w:left="0"/>
        <w:rPr>
          <w:sz w:val="22"/>
          <w:szCs w:val="22"/>
        </w:rPr>
      </w:pPr>
    </w:p>
    <w:p w14:paraId="19D838D7"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Instruct the IACD to present more concise and specific internal reports, improving the communication channels and instruments and visibility of the cooperation actions between the member states, aimed at the general public and external partners to the OAS, to achieve a better positioning of the Organization at an international level. Additionally, the IACD is urged to request the support from the cooperation authorities with the designing of innovative and effective communication tools and renewing existing ones, by creating a group specialized in communications issues. </w:t>
      </w:r>
    </w:p>
    <w:p w14:paraId="17095215" w14:textId="77777777" w:rsidR="00002D00" w:rsidRPr="006524D5" w:rsidRDefault="00002D00" w:rsidP="00A35813">
      <w:pPr>
        <w:pStyle w:val="ListParagraph"/>
        <w:ind w:left="0"/>
        <w:rPr>
          <w:sz w:val="22"/>
          <w:szCs w:val="22"/>
        </w:rPr>
      </w:pPr>
    </w:p>
    <w:p w14:paraId="5B9EB3C6"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 xml:space="preserve">Request the IACD to carry out a campaign to promote and socialize the CooperaNet platform to strengthen this tool as an effective identification model and match supply and demand for cooperation opportunities from the member states. </w:t>
      </w:r>
    </w:p>
    <w:p w14:paraId="7263A7B4" w14:textId="77777777" w:rsidR="00002D00" w:rsidRPr="006524D5" w:rsidRDefault="00002D00" w:rsidP="00A35813">
      <w:pPr>
        <w:pStyle w:val="ListParagraph"/>
        <w:ind w:left="0"/>
        <w:rPr>
          <w:sz w:val="22"/>
          <w:szCs w:val="22"/>
        </w:rPr>
      </w:pPr>
    </w:p>
    <w:p w14:paraId="742594C8" w14:textId="77777777" w:rsidR="00002D00" w:rsidRPr="006524D5" w:rsidRDefault="00002D00" w:rsidP="000E4177">
      <w:pPr>
        <w:numPr>
          <w:ilvl w:val="0"/>
          <w:numId w:val="9"/>
        </w:numPr>
        <w:spacing w:line="360" w:lineRule="auto"/>
        <w:ind w:left="0" w:firstLine="720"/>
        <w:jc w:val="both"/>
        <w:rPr>
          <w:sz w:val="22"/>
          <w:szCs w:val="22"/>
        </w:rPr>
      </w:pPr>
      <w:r w:rsidRPr="006524D5">
        <w:rPr>
          <w:sz w:val="22"/>
          <w:szCs w:val="22"/>
        </w:rPr>
        <w:t>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in order to facilitate this mandate.</w:t>
      </w:r>
    </w:p>
    <w:p w14:paraId="60C9A82D" w14:textId="77777777" w:rsidR="00002D00" w:rsidRPr="006524D5" w:rsidRDefault="00433692" w:rsidP="001D3F93">
      <w:pPr>
        <w:rPr>
          <w:sz w:val="22"/>
          <w:szCs w:val="22"/>
        </w:rPr>
      </w:pPr>
      <w:r>
        <w:rPr>
          <w:noProof/>
          <w:sz w:val="22"/>
          <w:szCs w:val="22"/>
          <w:lang w:eastAsia="en-US"/>
        </w:rPr>
        <w:pict w14:anchorId="14E4F7A9">
          <v:shapetype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position-vertical-relative:page" filled="f" stroked="f">
            <v:stroke joinstyle="round"/>
            <v:textbox style="mso-next-textbox:#Text Box 2">
              <w:txbxContent>
                <w:p w14:paraId="3C4127A4" w14:textId="77777777" w:rsidR="00002D00" w:rsidRPr="004A06CD" w:rsidRDefault="00002D00" w:rsidP="001D3F93">
                  <w:pPr>
                    <w:rPr>
                      <w:sz w:val="18"/>
                      <w:szCs w:val="18"/>
                    </w:rPr>
                  </w:pPr>
                </w:p>
              </w:txbxContent>
            </v:textbox>
            <w10:wrap anchory="page"/>
            <w10:anchorlock/>
          </v:shape>
        </w:pict>
      </w:r>
      <w:r>
        <w:rPr>
          <w:noProof/>
          <w:sz w:val="22"/>
          <w:szCs w:val="22"/>
          <w:lang w:eastAsia="en-US"/>
        </w:rPr>
        <w:pict w14:anchorId="2EFDBDD3">
          <v:shape id="Text Box 1" o:spid="_x0000_s1027" type="#_x0000_t202" style="position:absolute;margin-left:-7.2pt;margin-top:10in;width:266.4pt;height:18pt;z-index:251659264;visibility:visible;mso-position-vertical-relative:page" filled="f" stroked="f">
            <v:stroke joinstyle="round"/>
            <v:textbox style="mso-next-textbox:#Text Box 1">
              <w:txbxContent>
                <w:p w14:paraId="077A16AF" w14:textId="59202B39" w:rsidR="00002D00" w:rsidRPr="00DA5BE3" w:rsidRDefault="00D95277" w:rsidP="001D3F93">
                  <w:pPr>
                    <w:rPr>
                      <w:sz w:val="18"/>
                      <w:szCs w:val="18"/>
                    </w:rPr>
                  </w:pPr>
                  <w:fldSimple w:instr=" FILENAME  \* MERGEFORMAT ">
                    <w:r w:rsidR="00002D00">
                      <w:rPr>
                        <w:noProof/>
                        <w:sz w:val="18"/>
                        <w:szCs w:val="18"/>
                      </w:rPr>
                      <w:t>CIDRP03687E0</w:t>
                    </w:r>
                    <w:r w:rsidR="00A35813">
                      <w:rPr>
                        <w:noProof/>
                        <w:sz w:val="18"/>
                        <w:szCs w:val="18"/>
                      </w:rPr>
                      <w:t>4</w:t>
                    </w:r>
                  </w:fldSimple>
                </w:p>
              </w:txbxContent>
            </v:textbox>
            <w10:wrap anchory="page"/>
            <w10:anchorlock/>
          </v:shape>
        </w:pict>
      </w:r>
    </w:p>
    <w:p w14:paraId="3345B95D" w14:textId="77777777" w:rsidR="00002D00" w:rsidRPr="006524D5" w:rsidRDefault="00002D00" w:rsidP="00A35813">
      <w:pPr>
        <w:jc w:val="both"/>
        <w:rPr>
          <w:sz w:val="22"/>
          <w:szCs w:val="22"/>
        </w:rPr>
      </w:pPr>
    </w:p>
    <w:sectPr w:rsidR="00002D00" w:rsidRPr="006524D5" w:rsidSect="006524D5">
      <w:type w:val="oddPage"/>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1781" w14:textId="77777777" w:rsidR="00002D00" w:rsidRDefault="00002D00" w:rsidP="009C682B">
      <w:r>
        <w:separator/>
      </w:r>
    </w:p>
  </w:endnote>
  <w:endnote w:type="continuationSeparator" w:id="0">
    <w:p w14:paraId="54C66BDA" w14:textId="77777777" w:rsidR="00002D00" w:rsidRDefault="00002D00" w:rsidP="009C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20AB" w14:textId="77777777" w:rsidR="00002D00" w:rsidRDefault="00002D00" w:rsidP="009C682B">
      <w:r>
        <w:separator/>
      </w:r>
    </w:p>
  </w:footnote>
  <w:footnote w:type="continuationSeparator" w:id="0">
    <w:p w14:paraId="0D4C5202" w14:textId="77777777" w:rsidR="00002D00" w:rsidRDefault="00002D00" w:rsidP="009C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44E5" w14:textId="77777777" w:rsidR="00002D00" w:rsidRPr="00E02424" w:rsidRDefault="00002D00">
    <w:pPr>
      <w:pStyle w:val="Header"/>
      <w:jc w:val="center"/>
      <w:rPr>
        <w:noProof/>
        <w:lang w:val="en-US"/>
      </w:rPr>
    </w:pPr>
    <w:r w:rsidRPr="00E02424">
      <w:rPr>
        <w:noProof/>
        <w:lang w:val="en-US"/>
      </w:rPr>
      <w:fldChar w:fldCharType="begin"/>
    </w:r>
    <w:r w:rsidRPr="00E02424">
      <w:rPr>
        <w:noProof/>
        <w:lang w:val="en-US"/>
      </w:rPr>
      <w:instrText xml:space="preserve"> PAGE   \* MERGEFORMAT </w:instrText>
    </w:r>
    <w:r w:rsidRPr="00E02424">
      <w:rPr>
        <w:noProof/>
        <w:lang w:val="en-US"/>
      </w:rPr>
      <w:fldChar w:fldCharType="separate"/>
    </w:r>
    <w:r>
      <w:rPr>
        <w:noProof/>
        <w:lang w:val="en-US"/>
      </w:rPr>
      <w:t>- 6 -</w:t>
    </w:r>
    <w:r w:rsidRPr="00E02424">
      <w:rPr>
        <w:noProof/>
        <w:lang w:val="en-US"/>
      </w:rPr>
      <w:fldChar w:fldCharType="end"/>
    </w:r>
  </w:p>
  <w:p w14:paraId="4251B5F8" w14:textId="77777777" w:rsidR="00002D00" w:rsidRPr="00E02424" w:rsidRDefault="00002D00">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A5D42D0C">
      <w:start w:val="1"/>
      <w:numFmt w:val="lowerLetter"/>
      <w:lvlText w:val="%1)"/>
      <w:lvlJc w:val="left"/>
      <w:pPr>
        <w:ind w:left="3240" w:hanging="360"/>
      </w:pPr>
      <w:rPr>
        <w:rFonts w:hint="default"/>
      </w:rPr>
    </w:lvl>
    <w:lvl w:ilvl="1" w:tplc="795EA65A">
      <w:start w:val="1"/>
      <w:numFmt w:val="lowerLetter"/>
      <w:lvlText w:val="%2."/>
      <w:lvlJc w:val="left"/>
      <w:pPr>
        <w:ind w:left="3960" w:hanging="360"/>
      </w:pPr>
    </w:lvl>
    <w:lvl w:ilvl="2" w:tplc="7236F778">
      <w:start w:val="1"/>
      <w:numFmt w:val="lowerRoman"/>
      <w:lvlText w:val="%3."/>
      <w:lvlJc w:val="right"/>
      <w:pPr>
        <w:ind w:left="4680" w:hanging="180"/>
      </w:pPr>
    </w:lvl>
    <w:lvl w:ilvl="3" w:tplc="7ED06744">
      <w:start w:val="1"/>
      <w:numFmt w:val="decimal"/>
      <w:lvlText w:val="%4."/>
      <w:lvlJc w:val="left"/>
      <w:pPr>
        <w:ind w:left="5400" w:hanging="360"/>
      </w:pPr>
    </w:lvl>
    <w:lvl w:ilvl="4" w:tplc="030E86F2">
      <w:start w:val="1"/>
      <w:numFmt w:val="lowerLetter"/>
      <w:lvlText w:val="%5."/>
      <w:lvlJc w:val="left"/>
      <w:pPr>
        <w:ind w:left="6120" w:hanging="360"/>
      </w:pPr>
    </w:lvl>
    <w:lvl w:ilvl="5" w:tplc="7A9881B4">
      <w:start w:val="1"/>
      <w:numFmt w:val="lowerRoman"/>
      <w:lvlText w:val="%6."/>
      <w:lvlJc w:val="right"/>
      <w:pPr>
        <w:ind w:left="6840" w:hanging="180"/>
      </w:pPr>
    </w:lvl>
    <w:lvl w:ilvl="6" w:tplc="76423E42">
      <w:start w:val="1"/>
      <w:numFmt w:val="decimal"/>
      <w:lvlText w:val="%7."/>
      <w:lvlJc w:val="left"/>
      <w:pPr>
        <w:ind w:left="7560" w:hanging="360"/>
      </w:pPr>
    </w:lvl>
    <w:lvl w:ilvl="7" w:tplc="B3FC478A">
      <w:start w:val="1"/>
      <w:numFmt w:val="lowerLetter"/>
      <w:lvlText w:val="%8."/>
      <w:lvlJc w:val="left"/>
      <w:pPr>
        <w:ind w:left="8280" w:hanging="360"/>
      </w:pPr>
    </w:lvl>
    <w:lvl w:ilvl="8" w:tplc="E38C3826">
      <w:start w:val="1"/>
      <w:numFmt w:val="lowerRoman"/>
      <w:lvlText w:val="%9."/>
      <w:lvlJc w:val="right"/>
      <w:pPr>
        <w:ind w:left="9000" w:hanging="180"/>
      </w:pPr>
    </w:lvl>
  </w:abstractNum>
  <w:abstractNum w:abstractNumId="1" w15:restartNumberingAfterBreak="0">
    <w:nsid w:val="1223081D"/>
    <w:multiLevelType w:val="hybridMultilevel"/>
    <w:tmpl w:val="0EC05E0A"/>
    <w:lvl w:ilvl="0" w:tplc="01B4D776">
      <w:start w:val="1"/>
      <w:numFmt w:val="bullet"/>
      <w:lvlText w:val=""/>
      <w:lvlJc w:val="left"/>
      <w:pPr>
        <w:ind w:left="1440" w:hanging="360"/>
      </w:pPr>
      <w:rPr>
        <w:rFonts w:ascii="Symbol" w:hAnsi="Symbol" w:hint="default"/>
        <w:vanish w:val="0"/>
      </w:rPr>
    </w:lvl>
    <w:lvl w:ilvl="1" w:tplc="6B24AC0A">
      <w:start w:val="1"/>
      <w:numFmt w:val="bullet"/>
      <w:lvlText w:val="o"/>
      <w:lvlJc w:val="left"/>
      <w:pPr>
        <w:ind w:left="2160" w:hanging="360"/>
      </w:pPr>
      <w:rPr>
        <w:rFonts w:ascii="Courier New" w:hAnsi="Courier New" w:cs="Courier New" w:hint="default"/>
      </w:rPr>
    </w:lvl>
    <w:lvl w:ilvl="2" w:tplc="857426CC">
      <w:start w:val="1"/>
      <w:numFmt w:val="bullet"/>
      <w:lvlText w:val=""/>
      <w:lvlJc w:val="left"/>
      <w:pPr>
        <w:ind w:left="2880" w:hanging="360"/>
      </w:pPr>
      <w:rPr>
        <w:rFonts w:ascii="Wingdings" w:hAnsi="Wingdings" w:cs="Wingdings" w:hint="default"/>
      </w:rPr>
    </w:lvl>
    <w:lvl w:ilvl="3" w:tplc="E00812AA">
      <w:start w:val="1"/>
      <w:numFmt w:val="bullet"/>
      <w:lvlText w:val=""/>
      <w:lvlJc w:val="left"/>
      <w:pPr>
        <w:ind w:left="3600" w:hanging="360"/>
      </w:pPr>
      <w:rPr>
        <w:rFonts w:ascii="Symbol" w:hAnsi="Symbol" w:cs="Symbol" w:hint="default"/>
      </w:rPr>
    </w:lvl>
    <w:lvl w:ilvl="4" w:tplc="4F0CCE92">
      <w:start w:val="1"/>
      <w:numFmt w:val="bullet"/>
      <w:lvlText w:val="o"/>
      <w:lvlJc w:val="left"/>
      <w:pPr>
        <w:ind w:left="4320" w:hanging="360"/>
      </w:pPr>
      <w:rPr>
        <w:rFonts w:ascii="Courier New" w:hAnsi="Courier New" w:cs="Courier New" w:hint="default"/>
      </w:rPr>
    </w:lvl>
    <w:lvl w:ilvl="5" w:tplc="454270A0">
      <w:start w:val="1"/>
      <w:numFmt w:val="bullet"/>
      <w:lvlText w:val=""/>
      <w:lvlJc w:val="left"/>
      <w:pPr>
        <w:ind w:left="5040" w:hanging="360"/>
      </w:pPr>
      <w:rPr>
        <w:rFonts w:ascii="Wingdings" w:hAnsi="Wingdings" w:cs="Wingdings" w:hint="default"/>
      </w:rPr>
    </w:lvl>
    <w:lvl w:ilvl="6" w:tplc="43BC0170">
      <w:start w:val="1"/>
      <w:numFmt w:val="bullet"/>
      <w:lvlText w:val=""/>
      <w:lvlJc w:val="left"/>
      <w:pPr>
        <w:ind w:left="5760" w:hanging="360"/>
      </w:pPr>
      <w:rPr>
        <w:rFonts w:ascii="Symbol" w:hAnsi="Symbol" w:cs="Symbol" w:hint="default"/>
      </w:rPr>
    </w:lvl>
    <w:lvl w:ilvl="7" w:tplc="815E9B86">
      <w:start w:val="1"/>
      <w:numFmt w:val="bullet"/>
      <w:lvlText w:val="o"/>
      <w:lvlJc w:val="left"/>
      <w:pPr>
        <w:ind w:left="6480" w:hanging="360"/>
      </w:pPr>
      <w:rPr>
        <w:rFonts w:ascii="Courier New" w:hAnsi="Courier New" w:cs="Courier New" w:hint="default"/>
      </w:rPr>
    </w:lvl>
    <w:lvl w:ilvl="8" w:tplc="FA0899AA">
      <w:start w:val="1"/>
      <w:numFmt w:val="bullet"/>
      <w:lvlText w:val=""/>
      <w:lvlJc w:val="left"/>
      <w:pPr>
        <w:ind w:left="7200" w:hanging="360"/>
      </w:pPr>
      <w:rPr>
        <w:rFonts w:ascii="Wingdings" w:hAnsi="Wingdings" w:cs="Wingdings" w:hint="default"/>
      </w:rPr>
    </w:lvl>
  </w:abstractNum>
  <w:abstractNum w:abstractNumId="2" w15:restartNumberingAfterBreak="0">
    <w:nsid w:val="1CE82365"/>
    <w:multiLevelType w:val="hybridMultilevel"/>
    <w:tmpl w:val="0882A582"/>
    <w:lvl w:ilvl="0" w:tplc="98F229DE">
      <w:start w:val="1"/>
      <w:numFmt w:val="bullet"/>
      <w:lvlText w:val=""/>
      <w:lvlJc w:val="left"/>
      <w:pPr>
        <w:ind w:left="3240" w:hanging="360"/>
      </w:pPr>
      <w:rPr>
        <w:rFonts w:ascii="Symbol" w:hAnsi="Symbol" w:cs="Symbol" w:hint="default"/>
      </w:rPr>
    </w:lvl>
    <w:lvl w:ilvl="1" w:tplc="8856E76C">
      <w:start w:val="1"/>
      <w:numFmt w:val="bullet"/>
      <w:lvlText w:val="o"/>
      <w:lvlJc w:val="left"/>
      <w:pPr>
        <w:ind w:left="3960" w:hanging="360"/>
      </w:pPr>
      <w:rPr>
        <w:rFonts w:ascii="Courier New" w:hAnsi="Courier New" w:cs="Courier New" w:hint="default"/>
      </w:rPr>
    </w:lvl>
    <w:lvl w:ilvl="2" w:tplc="9EA6BF3E">
      <w:start w:val="1"/>
      <w:numFmt w:val="bullet"/>
      <w:lvlText w:val=""/>
      <w:lvlJc w:val="left"/>
      <w:pPr>
        <w:ind w:left="4680" w:hanging="360"/>
      </w:pPr>
      <w:rPr>
        <w:rFonts w:ascii="Wingdings" w:hAnsi="Wingdings" w:cs="Wingdings" w:hint="default"/>
      </w:rPr>
    </w:lvl>
    <w:lvl w:ilvl="3" w:tplc="6888BE1A">
      <w:start w:val="1"/>
      <w:numFmt w:val="bullet"/>
      <w:lvlText w:val=""/>
      <w:lvlJc w:val="left"/>
      <w:pPr>
        <w:ind w:left="5400" w:hanging="360"/>
      </w:pPr>
      <w:rPr>
        <w:rFonts w:ascii="Symbol" w:hAnsi="Symbol" w:cs="Symbol" w:hint="default"/>
      </w:rPr>
    </w:lvl>
    <w:lvl w:ilvl="4" w:tplc="6C8A5F7C">
      <w:start w:val="1"/>
      <w:numFmt w:val="bullet"/>
      <w:lvlText w:val="o"/>
      <w:lvlJc w:val="left"/>
      <w:pPr>
        <w:ind w:left="6120" w:hanging="360"/>
      </w:pPr>
      <w:rPr>
        <w:rFonts w:ascii="Courier New" w:hAnsi="Courier New" w:cs="Courier New" w:hint="default"/>
      </w:rPr>
    </w:lvl>
    <w:lvl w:ilvl="5" w:tplc="ACF6CE84">
      <w:start w:val="1"/>
      <w:numFmt w:val="bullet"/>
      <w:lvlText w:val=""/>
      <w:lvlJc w:val="left"/>
      <w:pPr>
        <w:ind w:left="6840" w:hanging="360"/>
      </w:pPr>
      <w:rPr>
        <w:rFonts w:ascii="Wingdings" w:hAnsi="Wingdings" w:cs="Wingdings" w:hint="default"/>
      </w:rPr>
    </w:lvl>
    <w:lvl w:ilvl="6" w:tplc="2B8AB23A">
      <w:start w:val="1"/>
      <w:numFmt w:val="bullet"/>
      <w:lvlText w:val=""/>
      <w:lvlJc w:val="left"/>
      <w:pPr>
        <w:ind w:left="7560" w:hanging="360"/>
      </w:pPr>
      <w:rPr>
        <w:rFonts w:ascii="Symbol" w:hAnsi="Symbol" w:cs="Symbol" w:hint="default"/>
      </w:rPr>
    </w:lvl>
    <w:lvl w:ilvl="7" w:tplc="EFECBCB8">
      <w:start w:val="1"/>
      <w:numFmt w:val="bullet"/>
      <w:lvlText w:val="o"/>
      <w:lvlJc w:val="left"/>
      <w:pPr>
        <w:ind w:left="8280" w:hanging="360"/>
      </w:pPr>
      <w:rPr>
        <w:rFonts w:ascii="Courier New" w:hAnsi="Courier New" w:cs="Courier New" w:hint="default"/>
      </w:rPr>
    </w:lvl>
    <w:lvl w:ilvl="8" w:tplc="5CA69FD4">
      <w:start w:val="1"/>
      <w:numFmt w:val="bullet"/>
      <w:lvlText w:val=""/>
      <w:lvlJc w:val="left"/>
      <w:pPr>
        <w:ind w:left="9000" w:hanging="360"/>
      </w:pPr>
      <w:rPr>
        <w:rFonts w:ascii="Wingdings" w:hAnsi="Wingdings" w:cs="Wingdings" w:hint="default"/>
      </w:rPr>
    </w:lvl>
  </w:abstractNum>
  <w:abstractNum w:abstractNumId="3" w15:restartNumberingAfterBreak="0">
    <w:nsid w:val="260970F0"/>
    <w:multiLevelType w:val="hybridMultilevel"/>
    <w:tmpl w:val="E1B802D8"/>
    <w:lvl w:ilvl="0" w:tplc="326A5794">
      <w:start w:val="1"/>
      <w:numFmt w:val="bullet"/>
      <w:lvlText w:val=""/>
      <w:lvlJc w:val="left"/>
      <w:pPr>
        <w:ind w:left="3600" w:hanging="360"/>
      </w:pPr>
      <w:rPr>
        <w:rFonts w:ascii="Wingdings" w:hAnsi="Wingdings" w:cs="Wingdings" w:hint="default"/>
        <w:color w:val="000000"/>
      </w:rPr>
    </w:lvl>
    <w:lvl w:ilvl="1" w:tplc="234C6B52">
      <w:start w:val="1"/>
      <w:numFmt w:val="bullet"/>
      <w:lvlText w:val="o"/>
      <w:lvlJc w:val="left"/>
      <w:pPr>
        <w:ind w:left="4320" w:hanging="360"/>
      </w:pPr>
      <w:rPr>
        <w:rFonts w:ascii="Courier New" w:hAnsi="Courier New" w:cs="Courier New" w:hint="default"/>
      </w:rPr>
    </w:lvl>
    <w:lvl w:ilvl="2" w:tplc="A79EE3C8">
      <w:start w:val="1"/>
      <w:numFmt w:val="bullet"/>
      <w:lvlText w:val=""/>
      <w:lvlJc w:val="left"/>
      <w:pPr>
        <w:ind w:left="5040" w:hanging="360"/>
      </w:pPr>
      <w:rPr>
        <w:rFonts w:ascii="Wingdings" w:hAnsi="Wingdings" w:cs="Wingdings" w:hint="default"/>
      </w:rPr>
    </w:lvl>
    <w:lvl w:ilvl="3" w:tplc="1176532E">
      <w:start w:val="1"/>
      <w:numFmt w:val="bullet"/>
      <w:lvlText w:val=""/>
      <w:lvlJc w:val="left"/>
      <w:pPr>
        <w:ind w:left="5760" w:hanging="360"/>
      </w:pPr>
      <w:rPr>
        <w:rFonts w:ascii="Symbol" w:hAnsi="Symbol" w:cs="Symbol" w:hint="default"/>
      </w:rPr>
    </w:lvl>
    <w:lvl w:ilvl="4" w:tplc="A770DF02">
      <w:start w:val="1"/>
      <w:numFmt w:val="bullet"/>
      <w:lvlText w:val="o"/>
      <w:lvlJc w:val="left"/>
      <w:pPr>
        <w:ind w:left="6480" w:hanging="360"/>
      </w:pPr>
      <w:rPr>
        <w:rFonts w:ascii="Courier New" w:hAnsi="Courier New" w:cs="Courier New" w:hint="default"/>
      </w:rPr>
    </w:lvl>
    <w:lvl w:ilvl="5" w:tplc="FC3C309A">
      <w:start w:val="1"/>
      <w:numFmt w:val="bullet"/>
      <w:lvlText w:val=""/>
      <w:lvlJc w:val="left"/>
      <w:pPr>
        <w:ind w:left="7200" w:hanging="360"/>
      </w:pPr>
      <w:rPr>
        <w:rFonts w:ascii="Wingdings" w:hAnsi="Wingdings" w:cs="Wingdings" w:hint="default"/>
      </w:rPr>
    </w:lvl>
    <w:lvl w:ilvl="6" w:tplc="E1CA8604">
      <w:start w:val="1"/>
      <w:numFmt w:val="bullet"/>
      <w:lvlText w:val=""/>
      <w:lvlJc w:val="left"/>
      <w:pPr>
        <w:ind w:left="7920" w:hanging="360"/>
      </w:pPr>
      <w:rPr>
        <w:rFonts w:ascii="Symbol" w:hAnsi="Symbol" w:cs="Symbol" w:hint="default"/>
      </w:rPr>
    </w:lvl>
    <w:lvl w:ilvl="7" w:tplc="B5981A66">
      <w:start w:val="1"/>
      <w:numFmt w:val="bullet"/>
      <w:lvlText w:val="o"/>
      <w:lvlJc w:val="left"/>
      <w:pPr>
        <w:ind w:left="8640" w:hanging="360"/>
      </w:pPr>
      <w:rPr>
        <w:rFonts w:ascii="Courier New" w:hAnsi="Courier New" w:cs="Courier New" w:hint="default"/>
      </w:rPr>
    </w:lvl>
    <w:lvl w:ilvl="8" w:tplc="15C2032C">
      <w:start w:val="1"/>
      <w:numFmt w:val="bullet"/>
      <w:lvlText w:val=""/>
      <w:lvlJc w:val="left"/>
      <w:pPr>
        <w:ind w:left="9360" w:hanging="360"/>
      </w:pPr>
      <w:rPr>
        <w:rFonts w:ascii="Wingdings" w:hAnsi="Wingdings" w:cs="Wingdings" w:hint="default"/>
      </w:rPr>
    </w:lvl>
  </w:abstractNum>
  <w:abstractNum w:abstractNumId="4" w15:restartNumberingAfterBreak="0">
    <w:nsid w:val="2ADE3406"/>
    <w:multiLevelType w:val="hybridMultilevel"/>
    <w:tmpl w:val="B486F5A0"/>
    <w:lvl w:ilvl="0" w:tplc="48E87E16">
      <w:start w:val="1"/>
      <w:numFmt w:val="decimal"/>
      <w:lvlText w:val="%1."/>
      <w:lvlJc w:val="left"/>
      <w:pPr>
        <w:ind w:left="720" w:hanging="360"/>
      </w:pPr>
      <w:rPr>
        <w:rFonts w:hint="default"/>
        <w:vanish w:val="0"/>
      </w:rPr>
    </w:lvl>
    <w:lvl w:ilvl="1" w:tplc="9F9A6BC4">
      <w:start w:val="1"/>
      <w:numFmt w:val="lowerLetter"/>
      <w:lvlText w:val="%2."/>
      <w:lvlJc w:val="left"/>
      <w:pPr>
        <w:ind w:left="1440" w:hanging="360"/>
      </w:pPr>
    </w:lvl>
    <w:lvl w:ilvl="2" w:tplc="E116C00A">
      <w:start w:val="1"/>
      <w:numFmt w:val="lowerRoman"/>
      <w:lvlText w:val="%3."/>
      <w:lvlJc w:val="right"/>
      <w:pPr>
        <w:ind w:left="2160" w:hanging="180"/>
      </w:pPr>
    </w:lvl>
    <w:lvl w:ilvl="3" w:tplc="EED02B08">
      <w:start w:val="1"/>
      <w:numFmt w:val="decimal"/>
      <w:lvlText w:val="%4."/>
      <w:lvlJc w:val="left"/>
      <w:pPr>
        <w:ind w:left="2880" w:hanging="360"/>
      </w:pPr>
    </w:lvl>
    <w:lvl w:ilvl="4" w:tplc="2F4A86F6">
      <w:start w:val="1"/>
      <w:numFmt w:val="lowerLetter"/>
      <w:lvlText w:val="%5."/>
      <w:lvlJc w:val="left"/>
      <w:pPr>
        <w:ind w:left="3600" w:hanging="360"/>
      </w:pPr>
    </w:lvl>
    <w:lvl w:ilvl="5" w:tplc="2F4A9B92">
      <w:start w:val="1"/>
      <w:numFmt w:val="lowerRoman"/>
      <w:lvlText w:val="%6."/>
      <w:lvlJc w:val="right"/>
      <w:pPr>
        <w:ind w:left="4320" w:hanging="180"/>
      </w:pPr>
    </w:lvl>
    <w:lvl w:ilvl="6" w:tplc="9C505A20">
      <w:start w:val="1"/>
      <w:numFmt w:val="decimal"/>
      <w:lvlText w:val="%7."/>
      <w:lvlJc w:val="left"/>
      <w:pPr>
        <w:ind w:left="5040" w:hanging="360"/>
      </w:pPr>
    </w:lvl>
    <w:lvl w:ilvl="7" w:tplc="17162E98">
      <w:start w:val="1"/>
      <w:numFmt w:val="lowerLetter"/>
      <w:lvlText w:val="%8."/>
      <w:lvlJc w:val="left"/>
      <w:pPr>
        <w:ind w:left="5760" w:hanging="360"/>
      </w:pPr>
    </w:lvl>
    <w:lvl w:ilvl="8" w:tplc="F24CF5DA">
      <w:start w:val="1"/>
      <w:numFmt w:val="lowerRoman"/>
      <w:lvlText w:val="%9."/>
      <w:lvlJc w:val="right"/>
      <w:pPr>
        <w:ind w:left="6480" w:hanging="180"/>
      </w:pPr>
    </w:lvl>
  </w:abstractNum>
  <w:abstractNum w:abstractNumId="5" w15:restartNumberingAfterBreak="0">
    <w:nsid w:val="30513D99"/>
    <w:multiLevelType w:val="hybridMultilevel"/>
    <w:tmpl w:val="3ED4BC8A"/>
    <w:lvl w:ilvl="0" w:tplc="9D9A9E64">
      <w:start w:val="1"/>
      <w:numFmt w:val="bullet"/>
      <w:lvlText w:val=""/>
      <w:lvlJc w:val="left"/>
      <w:pPr>
        <w:ind w:left="1440" w:hanging="360"/>
      </w:pPr>
      <w:rPr>
        <w:rFonts w:ascii="Symbol" w:hAnsi="Symbol" w:cs="Symbol" w:hint="default"/>
        <w:vanish w:val="0"/>
      </w:rPr>
    </w:lvl>
    <w:lvl w:ilvl="1" w:tplc="9E04ADA0">
      <w:start w:val="1"/>
      <w:numFmt w:val="bullet"/>
      <w:lvlText w:val="o"/>
      <w:lvlJc w:val="left"/>
      <w:pPr>
        <w:ind w:left="2160" w:hanging="360"/>
      </w:pPr>
      <w:rPr>
        <w:rFonts w:ascii="Courier New" w:hAnsi="Courier New" w:cs="Courier New" w:hint="default"/>
      </w:rPr>
    </w:lvl>
    <w:lvl w:ilvl="2" w:tplc="6CCA1B4C">
      <w:start w:val="1"/>
      <w:numFmt w:val="bullet"/>
      <w:lvlText w:val=""/>
      <w:lvlJc w:val="left"/>
      <w:pPr>
        <w:ind w:left="2880" w:hanging="360"/>
      </w:pPr>
      <w:rPr>
        <w:rFonts w:ascii="Wingdings" w:hAnsi="Wingdings" w:cs="Wingdings" w:hint="default"/>
      </w:rPr>
    </w:lvl>
    <w:lvl w:ilvl="3" w:tplc="9B3482AE">
      <w:start w:val="1"/>
      <w:numFmt w:val="bullet"/>
      <w:lvlText w:val=""/>
      <w:lvlJc w:val="left"/>
      <w:pPr>
        <w:ind w:left="3600" w:hanging="360"/>
      </w:pPr>
      <w:rPr>
        <w:rFonts w:ascii="Symbol" w:hAnsi="Symbol" w:cs="Symbol" w:hint="default"/>
      </w:rPr>
    </w:lvl>
    <w:lvl w:ilvl="4" w:tplc="F59A9A62">
      <w:start w:val="1"/>
      <w:numFmt w:val="bullet"/>
      <w:lvlText w:val="o"/>
      <w:lvlJc w:val="left"/>
      <w:pPr>
        <w:ind w:left="4320" w:hanging="360"/>
      </w:pPr>
      <w:rPr>
        <w:rFonts w:ascii="Courier New" w:hAnsi="Courier New" w:cs="Courier New" w:hint="default"/>
      </w:rPr>
    </w:lvl>
    <w:lvl w:ilvl="5" w:tplc="2D72B400">
      <w:start w:val="1"/>
      <w:numFmt w:val="bullet"/>
      <w:lvlText w:val=""/>
      <w:lvlJc w:val="left"/>
      <w:pPr>
        <w:ind w:left="5040" w:hanging="360"/>
      </w:pPr>
      <w:rPr>
        <w:rFonts w:ascii="Wingdings" w:hAnsi="Wingdings" w:cs="Wingdings" w:hint="default"/>
      </w:rPr>
    </w:lvl>
    <w:lvl w:ilvl="6" w:tplc="E432E05A">
      <w:start w:val="1"/>
      <w:numFmt w:val="bullet"/>
      <w:lvlText w:val=""/>
      <w:lvlJc w:val="left"/>
      <w:pPr>
        <w:ind w:left="5760" w:hanging="360"/>
      </w:pPr>
      <w:rPr>
        <w:rFonts w:ascii="Symbol" w:hAnsi="Symbol" w:cs="Symbol" w:hint="default"/>
      </w:rPr>
    </w:lvl>
    <w:lvl w:ilvl="7" w:tplc="8910BF48">
      <w:start w:val="1"/>
      <w:numFmt w:val="bullet"/>
      <w:lvlText w:val="o"/>
      <w:lvlJc w:val="left"/>
      <w:pPr>
        <w:ind w:left="6480" w:hanging="360"/>
      </w:pPr>
      <w:rPr>
        <w:rFonts w:ascii="Courier New" w:hAnsi="Courier New" w:cs="Courier New" w:hint="default"/>
      </w:rPr>
    </w:lvl>
    <w:lvl w:ilvl="8" w:tplc="CC98883C">
      <w:start w:val="1"/>
      <w:numFmt w:val="bullet"/>
      <w:lvlText w:val=""/>
      <w:lvlJc w:val="left"/>
      <w:pPr>
        <w:ind w:left="7200" w:hanging="360"/>
      </w:pPr>
      <w:rPr>
        <w:rFonts w:ascii="Wingdings" w:hAnsi="Wingdings" w:cs="Wingdings" w:hint="default"/>
      </w:rPr>
    </w:lvl>
  </w:abstractNum>
  <w:abstractNum w:abstractNumId="6" w15:restartNumberingAfterBreak="0">
    <w:nsid w:val="31BA76D1"/>
    <w:multiLevelType w:val="hybridMultilevel"/>
    <w:tmpl w:val="EB9EC82E"/>
    <w:lvl w:ilvl="0" w:tplc="29089F26">
      <w:start w:val="1"/>
      <w:numFmt w:val="bullet"/>
      <w:lvlText w:val=""/>
      <w:lvlJc w:val="left"/>
      <w:pPr>
        <w:ind w:left="1080" w:hanging="360"/>
      </w:pPr>
      <w:rPr>
        <w:rFonts w:ascii="Symbol" w:hAnsi="Symbol" w:cs="Symbol" w:hint="default"/>
        <w:vanish w:val="0"/>
      </w:rPr>
    </w:lvl>
    <w:lvl w:ilvl="1" w:tplc="BAAC05FA">
      <w:start w:val="1"/>
      <w:numFmt w:val="bullet"/>
      <w:lvlText w:val="o"/>
      <w:lvlJc w:val="left"/>
      <w:pPr>
        <w:ind w:left="1800" w:hanging="360"/>
      </w:pPr>
      <w:rPr>
        <w:rFonts w:ascii="Courier New" w:hAnsi="Courier New" w:cs="Courier New" w:hint="default"/>
      </w:rPr>
    </w:lvl>
    <w:lvl w:ilvl="2" w:tplc="B906A76A">
      <w:start w:val="1"/>
      <w:numFmt w:val="bullet"/>
      <w:lvlText w:val=""/>
      <w:lvlJc w:val="left"/>
      <w:pPr>
        <w:ind w:left="2520" w:hanging="360"/>
      </w:pPr>
      <w:rPr>
        <w:rFonts w:ascii="Wingdings" w:hAnsi="Wingdings" w:cs="Wingdings" w:hint="default"/>
      </w:rPr>
    </w:lvl>
    <w:lvl w:ilvl="3" w:tplc="41DACC1E">
      <w:start w:val="1"/>
      <w:numFmt w:val="bullet"/>
      <w:lvlText w:val=""/>
      <w:lvlJc w:val="left"/>
      <w:pPr>
        <w:ind w:left="3240" w:hanging="360"/>
      </w:pPr>
      <w:rPr>
        <w:rFonts w:ascii="Symbol" w:hAnsi="Symbol" w:cs="Symbol" w:hint="default"/>
      </w:rPr>
    </w:lvl>
    <w:lvl w:ilvl="4" w:tplc="1E04D1A0">
      <w:start w:val="1"/>
      <w:numFmt w:val="bullet"/>
      <w:lvlText w:val="o"/>
      <w:lvlJc w:val="left"/>
      <w:pPr>
        <w:ind w:left="3960" w:hanging="360"/>
      </w:pPr>
      <w:rPr>
        <w:rFonts w:ascii="Courier New" w:hAnsi="Courier New" w:cs="Courier New" w:hint="default"/>
      </w:rPr>
    </w:lvl>
    <w:lvl w:ilvl="5" w:tplc="864A2ACC">
      <w:start w:val="1"/>
      <w:numFmt w:val="bullet"/>
      <w:lvlText w:val=""/>
      <w:lvlJc w:val="left"/>
      <w:pPr>
        <w:ind w:left="4680" w:hanging="360"/>
      </w:pPr>
      <w:rPr>
        <w:rFonts w:ascii="Wingdings" w:hAnsi="Wingdings" w:cs="Wingdings" w:hint="default"/>
      </w:rPr>
    </w:lvl>
    <w:lvl w:ilvl="6" w:tplc="253CCE36">
      <w:start w:val="1"/>
      <w:numFmt w:val="bullet"/>
      <w:lvlText w:val=""/>
      <w:lvlJc w:val="left"/>
      <w:pPr>
        <w:ind w:left="5400" w:hanging="360"/>
      </w:pPr>
      <w:rPr>
        <w:rFonts w:ascii="Symbol" w:hAnsi="Symbol" w:cs="Symbol" w:hint="default"/>
      </w:rPr>
    </w:lvl>
    <w:lvl w:ilvl="7" w:tplc="80FA6C58">
      <w:start w:val="1"/>
      <w:numFmt w:val="bullet"/>
      <w:lvlText w:val="o"/>
      <w:lvlJc w:val="left"/>
      <w:pPr>
        <w:ind w:left="6120" w:hanging="360"/>
      </w:pPr>
      <w:rPr>
        <w:rFonts w:ascii="Courier New" w:hAnsi="Courier New" w:cs="Courier New" w:hint="default"/>
      </w:rPr>
    </w:lvl>
    <w:lvl w:ilvl="8" w:tplc="C6E4B116">
      <w:start w:val="1"/>
      <w:numFmt w:val="bullet"/>
      <w:lvlText w:val=""/>
      <w:lvlJc w:val="left"/>
      <w:pPr>
        <w:ind w:left="6840" w:hanging="360"/>
      </w:pPr>
      <w:rPr>
        <w:rFonts w:ascii="Wingdings" w:hAnsi="Wingdings" w:cs="Wingdings" w:hint="default"/>
      </w:rPr>
    </w:lvl>
  </w:abstractNum>
  <w:abstractNum w:abstractNumId="7" w15:restartNumberingAfterBreak="0">
    <w:nsid w:val="415C370E"/>
    <w:multiLevelType w:val="hybridMultilevel"/>
    <w:tmpl w:val="A49A2F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DDC3D42"/>
    <w:multiLevelType w:val="hybridMultilevel"/>
    <w:tmpl w:val="D78A7D52"/>
    <w:lvl w:ilvl="0" w:tplc="1ECA77B8">
      <w:start w:val="1"/>
      <w:numFmt w:val="lowerLetter"/>
      <w:lvlText w:val="%1."/>
      <w:lvlJc w:val="left"/>
      <w:pPr>
        <w:ind w:left="1080" w:hanging="360"/>
      </w:pPr>
      <w:rPr>
        <w:rFonts w:hint="default"/>
      </w:rPr>
    </w:lvl>
    <w:lvl w:ilvl="1" w:tplc="62A4AAA2">
      <w:start w:val="1"/>
      <w:numFmt w:val="lowerLetter"/>
      <w:lvlText w:val="%2."/>
      <w:lvlJc w:val="left"/>
      <w:pPr>
        <w:ind w:left="1800" w:hanging="360"/>
      </w:pPr>
    </w:lvl>
    <w:lvl w:ilvl="2" w:tplc="89F0308C">
      <w:start w:val="1"/>
      <w:numFmt w:val="lowerRoman"/>
      <w:lvlText w:val="%3."/>
      <w:lvlJc w:val="right"/>
      <w:pPr>
        <w:ind w:left="2520" w:hanging="180"/>
      </w:pPr>
    </w:lvl>
    <w:lvl w:ilvl="3" w:tplc="CFB2741C">
      <w:start w:val="1"/>
      <w:numFmt w:val="decimal"/>
      <w:lvlText w:val="%4."/>
      <w:lvlJc w:val="left"/>
      <w:pPr>
        <w:ind w:left="3240" w:hanging="360"/>
      </w:pPr>
    </w:lvl>
    <w:lvl w:ilvl="4" w:tplc="CC72AE76">
      <w:start w:val="1"/>
      <w:numFmt w:val="lowerLetter"/>
      <w:lvlText w:val="%5."/>
      <w:lvlJc w:val="left"/>
      <w:pPr>
        <w:ind w:left="3960" w:hanging="360"/>
      </w:pPr>
    </w:lvl>
    <w:lvl w:ilvl="5" w:tplc="5000A866">
      <w:start w:val="1"/>
      <w:numFmt w:val="lowerRoman"/>
      <w:lvlText w:val="%6."/>
      <w:lvlJc w:val="right"/>
      <w:pPr>
        <w:ind w:left="4680" w:hanging="180"/>
      </w:pPr>
    </w:lvl>
    <w:lvl w:ilvl="6" w:tplc="DB2E2672">
      <w:start w:val="1"/>
      <w:numFmt w:val="decimal"/>
      <w:lvlText w:val="%7."/>
      <w:lvlJc w:val="left"/>
      <w:pPr>
        <w:ind w:left="5400" w:hanging="360"/>
      </w:pPr>
    </w:lvl>
    <w:lvl w:ilvl="7" w:tplc="2B20CA12">
      <w:start w:val="1"/>
      <w:numFmt w:val="lowerLetter"/>
      <w:lvlText w:val="%8."/>
      <w:lvlJc w:val="left"/>
      <w:pPr>
        <w:ind w:left="6120" w:hanging="360"/>
      </w:pPr>
    </w:lvl>
    <w:lvl w:ilvl="8" w:tplc="AD8C5A2E">
      <w:start w:val="1"/>
      <w:numFmt w:val="lowerRoman"/>
      <w:lvlText w:val="%9."/>
      <w:lvlJc w:val="right"/>
      <w:pPr>
        <w:ind w:left="6840" w:hanging="180"/>
      </w:pPr>
    </w:lvl>
  </w:abstractNum>
  <w:abstractNum w:abstractNumId="9" w15:restartNumberingAfterBreak="0">
    <w:nsid w:val="562D4CC3"/>
    <w:multiLevelType w:val="hybridMultilevel"/>
    <w:tmpl w:val="004CA762"/>
    <w:lvl w:ilvl="0" w:tplc="F70E5C2A">
      <w:start w:val="1"/>
      <w:numFmt w:val="decimal"/>
      <w:lvlText w:val="%1."/>
      <w:lvlJc w:val="left"/>
      <w:pPr>
        <w:ind w:left="1080" w:hanging="360"/>
      </w:pPr>
      <w:rPr>
        <w:vanish w:val="0"/>
      </w:rPr>
    </w:lvl>
    <w:lvl w:ilvl="1" w:tplc="416073C6">
      <w:start w:val="1"/>
      <w:numFmt w:val="lowerLetter"/>
      <w:lvlText w:val="%2."/>
      <w:lvlJc w:val="left"/>
      <w:pPr>
        <w:ind w:left="1800" w:hanging="360"/>
      </w:pPr>
    </w:lvl>
    <w:lvl w:ilvl="2" w:tplc="EC980D54">
      <w:start w:val="1"/>
      <w:numFmt w:val="lowerRoman"/>
      <w:lvlText w:val="%3."/>
      <w:lvlJc w:val="right"/>
      <w:pPr>
        <w:ind w:left="2520" w:hanging="180"/>
      </w:pPr>
    </w:lvl>
    <w:lvl w:ilvl="3" w:tplc="8AA44B5A">
      <w:start w:val="1"/>
      <w:numFmt w:val="decimal"/>
      <w:lvlText w:val="%4."/>
      <w:lvlJc w:val="left"/>
      <w:pPr>
        <w:ind w:left="3240" w:hanging="360"/>
      </w:pPr>
    </w:lvl>
    <w:lvl w:ilvl="4" w:tplc="49AE2C12">
      <w:start w:val="1"/>
      <w:numFmt w:val="lowerLetter"/>
      <w:lvlText w:val="%5."/>
      <w:lvlJc w:val="left"/>
      <w:pPr>
        <w:ind w:left="3960" w:hanging="360"/>
      </w:pPr>
    </w:lvl>
    <w:lvl w:ilvl="5" w:tplc="33D61E5C">
      <w:start w:val="1"/>
      <w:numFmt w:val="lowerRoman"/>
      <w:lvlText w:val="%6."/>
      <w:lvlJc w:val="right"/>
      <w:pPr>
        <w:ind w:left="4680" w:hanging="180"/>
      </w:pPr>
    </w:lvl>
    <w:lvl w:ilvl="6" w:tplc="04F208EA">
      <w:start w:val="1"/>
      <w:numFmt w:val="decimal"/>
      <w:lvlText w:val="%7."/>
      <w:lvlJc w:val="left"/>
      <w:pPr>
        <w:ind w:left="5400" w:hanging="360"/>
      </w:pPr>
    </w:lvl>
    <w:lvl w:ilvl="7" w:tplc="6CD483A4">
      <w:start w:val="1"/>
      <w:numFmt w:val="lowerLetter"/>
      <w:lvlText w:val="%8."/>
      <w:lvlJc w:val="left"/>
      <w:pPr>
        <w:ind w:left="6120" w:hanging="360"/>
      </w:pPr>
    </w:lvl>
    <w:lvl w:ilvl="8" w:tplc="B6764BD0">
      <w:start w:val="1"/>
      <w:numFmt w:val="lowerRoman"/>
      <w:lvlText w:val="%9."/>
      <w:lvlJc w:val="right"/>
      <w:pPr>
        <w:ind w:left="6840" w:hanging="180"/>
      </w:pPr>
    </w:lvl>
  </w:abstractNum>
  <w:abstractNum w:abstractNumId="10" w15:restartNumberingAfterBreak="0">
    <w:nsid w:val="57D266F3"/>
    <w:multiLevelType w:val="hybridMultilevel"/>
    <w:tmpl w:val="9CC83364"/>
    <w:lvl w:ilvl="0" w:tplc="C0ECD6C4">
      <w:start w:val="1"/>
      <w:numFmt w:val="lowerLetter"/>
      <w:lvlText w:val="%1."/>
      <w:lvlJc w:val="left"/>
      <w:pPr>
        <w:ind w:left="1080" w:hanging="360"/>
      </w:pPr>
      <w:rPr>
        <w:rFonts w:hint="default"/>
      </w:rPr>
    </w:lvl>
    <w:lvl w:ilvl="1" w:tplc="D27A3F10">
      <w:start w:val="1"/>
      <w:numFmt w:val="lowerLetter"/>
      <w:lvlText w:val="%2."/>
      <w:lvlJc w:val="left"/>
      <w:pPr>
        <w:ind w:left="1800" w:hanging="360"/>
      </w:pPr>
    </w:lvl>
    <w:lvl w:ilvl="2" w:tplc="AA6C8108">
      <w:start w:val="1"/>
      <w:numFmt w:val="lowerRoman"/>
      <w:lvlText w:val="%3."/>
      <w:lvlJc w:val="right"/>
      <w:pPr>
        <w:ind w:left="2520" w:hanging="180"/>
      </w:pPr>
    </w:lvl>
    <w:lvl w:ilvl="3" w:tplc="780A7A9E">
      <w:start w:val="1"/>
      <w:numFmt w:val="decimal"/>
      <w:lvlText w:val="%4."/>
      <w:lvlJc w:val="left"/>
      <w:pPr>
        <w:ind w:left="3240" w:hanging="360"/>
      </w:pPr>
    </w:lvl>
    <w:lvl w:ilvl="4" w:tplc="91E0A98A">
      <w:start w:val="1"/>
      <w:numFmt w:val="lowerLetter"/>
      <w:lvlText w:val="%5."/>
      <w:lvlJc w:val="left"/>
      <w:pPr>
        <w:ind w:left="3960" w:hanging="360"/>
      </w:pPr>
    </w:lvl>
    <w:lvl w:ilvl="5" w:tplc="8C669F90">
      <w:start w:val="1"/>
      <w:numFmt w:val="lowerRoman"/>
      <w:lvlText w:val="%6."/>
      <w:lvlJc w:val="right"/>
      <w:pPr>
        <w:ind w:left="4680" w:hanging="180"/>
      </w:pPr>
    </w:lvl>
    <w:lvl w:ilvl="6" w:tplc="DF4872F8">
      <w:start w:val="1"/>
      <w:numFmt w:val="decimal"/>
      <w:lvlText w:val="%7."/>
      <w:lvlJc w:val="left"/>
      <w:pPr>
        <w:ind w:left="5400" w:hanging="360"/>
      </w:pPr>
    </w:lvl>
    <w:lvl w:ilvl="7" w:tplc="F21468EE">
      <w:start w:val="1"/>
      <w:numFmt w:val="lowerLetter"/>
      <w:lvlText w:val="%8."/>
      <w:lvlJc w:val="left"/>
      <w:pPr>
        <w:ind w:left="6120" w:hanging="360"/>
      </w:pPr>
    </w:lvl>
    <w:lvl w:ilvl="8" w:tplc="CF102720">
      <w:start w:val="1"/>
      <w:numFmt w:val="lowerRoman"/>
      <w:lvlText w:val="%9."/>
      <w:lvlJc w:val="right"/>
      <w:pPr>
        <w:ind w:left="6840" w:hanging="180"/>
      </w:pPr>
    </w:lvl>
  </w:abstractNum>
  <w:num w:numId="1" w16cid:durableId="807823979">
    <w:abstractNumId w:val="6"/>
  </w:num>
  <w:num w:numId="2" w16cid:durableId="486753671">
    <w:abstractNumId w:val="4"/>
  </w:num>
  <w:num w:numId="3" w16cid:durableId="2132435392">
    <w:abstractNumId w:val="10"/>
  </w:num>
  <w:num w:numId="4" w16cid:durableId="686448900">
    <w:abstractNumId w:val="0"/>
  </w:num>
  <w:num w:numId="5" w16cid:durableId="1670716506">
    <w:abstractNumId w:val="2"/>
  </w:num>
  <w:num w:numId="6" w16cid:durableId="2087412504">
    <w:abstractNumId w:val="8"/>
  </w:num>
  <w:num w:numId="7" w16cid:durableId="2056272637">
    <w:abstractNumId w:val="5"/>
  </w:num>
  <w:num w:numId="8" w16cid:durableId="1899047094">
    <w:abstractNumId w:val="3"/>
  </w:num>
  <w:num w:numId="9" w16cid:durableId="415831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519183">
    <w:abstractNumId w:val="1"/>
  </w:num>
  <w:num w:numId="11" w16cid:durableId="258375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09B5"/>
    <w:rsid w:val="000002F3"/>
    <w:rsid w:val="0000036B"/>
    <w:rsid w:val="00000FA2"/>
    <w:rsid w:val="000016A1"/>
    <w:rsid w:val="000019C0"/>
    <w:rsid w:val="00002D00"/>
    <w:rsid w:val="00006843"/>
    <w:rsid w:val="0000730E"/>
    <w:rsid w:val="000104CE"/>
    <w:rsid w:val="00011709"/>
    <w:rsid w:val="00011C03"/>
    <w:rsid w:val="00012B59"/>
    <w:rsid w:val="00012DD3"/>
    <w:rsid w:val="0001436E"/>
    <w:rsid w:val="0002048E"/>
    <w:rsid w:val="00021B3A"/>
    <w:rsid w:val="0002227B"/>
    <w:rsid w:val="000247C4"/>
    <w:rsid w:val="000256DD"/>
    <w:rsid w:val="000317AF"/>
    <w:rsid w:val="00032917"/>
    <w:rsid w:val="00032A17"/>
    <w:rsid w:val="00036D91"/>
    <w:rsid w:val="00043A78"/>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0F73"/>
    <w:rsid w:val="000A1329"/>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6BED"/>
    <w:rsid w:val="000D74BA"/>
    <w:rsid w:val="000E0DD5"/>
    <w:rsid w:val="000E39C7"/>
    <w:rsid w:val="000E3BE0"/>
    <w:rsid w:val="000E4177"/>
    <w:rsid w:val="000E4D8E"/>
    <w:rsid w:val="000E4F1F"/>
    <w:rsid w:val="000E77FF"/>
    <w:rsid w:val="000E7D82"/>
    <w:rsid w:val="000F0688"/>
    <w:rsid w:val="000F324C"/>
    <w:rsid w:val="000F41B9"/>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D07"/>
    <w:rsid w:val="00192ECA"/>
    <w:rsid w:val="00197EEA"/>
    <w:rsid w:val="001A37C2"/>
    <w:rsid w:val="001B044C"/>
    <w:rsid w:val="001B0B3E"/>
    <w:rsid w:val="001B18D7"/>
    <w:rsid w:val="001B4C1E"/>
    <w:rsid w:val="001B75C7"/>
    <w:rsid w:val="001C04A6"/>
    <w:rsid w:val="001C09E2"/>
    <w:rsid w:val="001C0ECD"/>
    <w:rsid w:val="001C1A2D"/>
    <w:rsid w:val="001C2594"/>
    <w:rsid w:val="001C4B81"/>
    <w:rsid w:val="001C56CB"/>
    <w:rsid w:val="001C740C"/>
    <w:rsid w:val="001D01F1"/>
    <w:rsid w:val="001D1CE0"/>
    <w:rsid w:val="001D3F93"/>
    <w:rsid w:val="001E0168"/>
    <w:rsid w:val="001E1CF6"/>
    <w:rsid w:val="001E2447"/>
    <w:rsid w:val="001E2F53"/>
    <w:rsid w:val="001E61A9"/>
    <w:rsid w:val="001E6D0B"/>
    <w:rsid w:val="001F13D8"/>
    <w:rsid w:val="001F17DD"/>
    <w:rsid w:val="001F22CB"/>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639D"/>
    <w:rsid w:val="002F677A"/>
    <w:rsid w:val="002F6CBA"/>
    <w:rsid w:val="003017F1"/>
    <w:rsid w:val="00302663"/>
    <w:rsid w:val="00303C1B"/>
    <w:rsid w:val="00304E84"/>
    <w:rsid w:val="00306D30"/>
    <w:rsid w:val="00306F22"/>
    <w:rsid w:val="003100E7"/>
    <w:rsid w:val="00315D69"/>
    <w:rsid w:val="00317503"/>
    <w:rsid w:val="00317DD6"/>
    <w:rsid w:val="00321EDD"/>
    <w:rsid w:val="0032271B"/>
    <w:rsid w:val="00324275"/>
    <w:rsid w:val="003255BE"/>
    <w:rsid w:val="00326127"/>
    <w:rsid w:val="00326389"/>
    <w:rsid w:val="00326E9D"/>
    <w:rsid w:val="00333638"/>
    <w:rsid w:val="0033376E"/>
    <w:rsid w:val="003352AA"/>
    <w:rsid w:val="00335A04"/>
    <w:rsid w:val="00342434"/>
    <w:rsid w:val="00342436"/>
    <w:rsid w:val="00342AA4"/>
    <w:rsid w:val="00344359"/>
    <w:rsid w:val="00345209"/>
    <w:rsid w:val="00346B4E"/>
    <w:rsid w:val="00346BEF"/>
    <w:rsid w:val="00347B56"/>
    <w:rsid w:val="0035064B"/>
    <w:rsid w:val="00350A89"/>
    <w:rsid w:val="003536FD"/>
    <w:rsid w:val="00353897"/>
    <w:rsid w:val="00354E85"/>
    <w:rsid w:val="003562DE"/>
    <w:rsid w:val="0036148E"/>
    <w:rsid w:val="00361679"/>
    <w:rsid w:val="00362657"/>
    <w:rsid w:val="00364A1C"/>
    <w:rsid w:val="00364B14"/>
    <w:rsid w:val="00366151"/>
    <w:rsid w:val="003669B6"/>
    <w:rsid w:val="00370E0D"/>
    <w:rsid w:val="00371C0B"/>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65FD"/>
    <w:rsid w:val="00407FFB"/>
    <w:rsid w:val="00410952"/>
    <w:rsid w:val="00410FC0"/>
    <w:rsid w:val="004118A1"/>
    <w:rsid w:val="004157DC"/>
    <w:rsid w:val="00415A1C"/>
    <w:rsid w:val="00420471"/>
    <w:rsid w:val="00421BFE"/>
    <w:rsid w:val="00422573"/>
    <w:rsid w:val="00422837"/>
    <w:rsid w:val="004242A8"/>
    <w:rsid w:val="00426A3C"/>
    <w:rsid w:val="00431BB4"/>
    <w:rsid w:val="00432293"/>
    <w:rsid w:val="00433692"/>
    <w:rsid w:val="00434A1B"/>
    <w:rsid w:val="00437019"/>
    <w:rsid w:val="00440C78"/>
    <w:rsid w:val="004416CF"/>
    <w:rsid w:val="00441DF1"/>
    <w:rsid w:val="00444613"/>
    <w:rsid w:val="0044463C"/>
    <w:rsid w:val="00451C80"/>
    <w:rsid w:val="00451DEA"/>
    <w:rsid w:val="004526A9"/>
    <w:rsid w:val="00453863"/>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90981"/>
    <w:rsid w:val="00490AE6"/>
    <w:rsid w:val="00491B92"/>
    <w:rsid w:val="004926E6"/>
    <w:rsid w:val="004950A3"/>
    <w:rsid w:val="0049580B"/>
    <w:rsid w:val="00496728"/>
    <w:rsid w:val="00496B40"/>
    <w:rsid w:val="004A06CD"/>
    <w:rsid w:val="004A22BC"/>
    <w:rsid w:val="004A34AD"/>
    <w:rsid w:val="004B0B4F"/>
    <w:rsid w:val="004B3BC4"/>
    <w:rsid w:val="004B4252"/>
    <w:rsid w:val="004C144A"/>
    <w:rsid w:val="004C1726"/>
    <w:rsid w:val="004C1E85"/>
    <w:rsid w:val="004C26A0"/>
    <w:rsid w:val="004C3316"/>
    <w:rsid w:val="004D1804"/>
    <w:rsid w:val="004D4AFE"/>
    <w:rsid w:val="004D5B19"/>
    <w:rsid w:val="004E1428"/>
    <w:rsid w:val="004E2B9D"/>
    <w:rsid w:val="004E423D"/>
    <w:rsid w:val="004F0221"/>
    <w:rsid w:val="004F0B1D"/>
    <w:rsid w:val="004F147A"/>
    <w:rsid w:val="004F1D55"/>
    <w:rsid w:val="004F1DF7"/>
    <w:rsid w:val="004F32D4"/>
    <w:rsid w:val="004F53A0"/>
    <w:rsid w:val="004F53F3"/>
    <w:rsid w:val="004F6345"/>
    <w:rsid w:val="005018F0"/>
    <w:rsid w:val="00502187"/>
    <w:rsid w:val="00502F85"/>
    <w:rsid w:val="005065BE"/>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F00"/>
    <w:rsid w:val="00583C99"/>
    <w:rsid w:val="00586786"/>
    <w:rsid w:val="00590946"/>
    <w:rsid w:val="005925FA"/>
    <w:rsid w:val="005931D2"/>
    <w:rsid w:val="00593DC6"/>
    <w:rsid w:val="00593ED0"/>
    <w:rsid w:val="00593EE0"/>
    <w:rsid w:val="00597962"/>
    <w:rsid w:val="005A0C65"/>
    <w:rsid w:val="005A1E40"/>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1BC9"/>
    <w:rsid w:val="005D2B42"/>
    <w:rsid w:val="005D49F8"/>
    <w:rsid w:val="005E1941"/>
    <w:rsid w:val="005E21A3"/>
    <w:rsid w:val="005E3642"/>
    <w:rsid w:val="005E5595"/>
    <w:rsid w:val="005E6AB2"/>
    <w:rsid w:val="005E77D3"/>
    <w:rsid w:val="005E7F36"/>
    <w:rsid w:val="005F30C3"/>
    <w:rsid w:val="005F44C9"/>
    <w:rsid w:val="005F78D3"/>
    <w:rsid w:val="006030D4"/>
    <w:rsid w:val="0060412A"/>
    <w:rsid w:val="00604486"/>
    <w:rsid w:val="006053E1"/>
    <w:rsid w:val="006110D0"/>
    <w:rsid w:val="00613150"/>
    <w:rsid w:val="006135EC"/>
    <w:rsid w:val="00614B44"/>
    <w:rsid w:val="00615516"/>
    <w:rsid w:val="0061572F"/>
    <w:rsid w:val="006170FB"/>
    <w:rsid w:val="00617EFD"/>
    <w:rsid w:val="006223C0"/>
    <w:rsid w:val="006307A0"/>
    <w:rsid w:val="0063118C"/>
    <w:rsid w:val="00633D2A"/>
    <w:rsid w:val="00635462"/>
    <w:rsid w:val="00636115"/>
    <w:rsid w:val="006363CD"/>
    <w:rsid w:val="00637319"/>
    <w:rsid w:val="006413CB"/>
    <w:rsid w:val="00644189"/>
    <w:rsid w:val="00644890"/>
    <w:rsid w:val="00644C24"/>
    <w:rsid w:val="00647060"/>
    <w:rsid w:val="0065095E"/>
    <w:rsid w:val="00650CBB"/>
    <w:rsid w:val="006524D5"/>
    <w:rsid w:val="0065577A"/>
    <w:rsid w:val="006601CB"/>
    <w:rsid w:val="00662D3D"/>
    <w:rsid w:val="00664AA9"/>
    <w:rsid w:val="00665335"/>
    <w:rsid w:val="00666289"/>
    <w:rsid w:val="0066700E"/>
    <w:rsid w:val="00667BCA"/>
    <w:rsid w:val="00667F18"/>
    <w:rsid w:val="0067293E"/>
    <w:rsid w:val="00673094"/>
    <w:rsid w:val="00675355"/>
    <w:rsid w:val="00680F9A"/>
    <w:rsid w:val="00681799"/>
    <w:rsid w:val="00681C29"/>
    <w:rsid w:val="00681CA3"/>
    <w:rsid w:val="00683934"/>
    <w:rsid w:val="00684C7B"/>
    <w:rsid w:val="0068539A"/>
    <w:rsid w:val="00686A3B"/>
    <w:rsid w:val="0069019A"/>
    <w:rsid w:val="00690241"/>
    <w:rsid w:val="00690770"/>
    <w:rsid w:val="00690929"/>
    <w:rsid w:val="0069439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7E23"/>
    <w:rsid w:val="007009FF"/>
    <w:rsid w:val="00700E7C"/>
    <w:rsid w:val="0070217E"/>
    <w:rsid w:val="00702B53"/>
    <w:rsid w:val="007037E3"/>
    <w:rsid w:val="00703D50"/>
    <w:rsid w:val="00704755"/>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40678"/>
    <w:rsid w:val="00742E18"/>
    <w:rsid w:val="00745B02"/>
    <w:rsid w:val="007473AA"/>
    <w:rsid w:val="00747C1D"/>
    <w:rsid w:val="00750D3C"/>
    <w:rsid w:val="0075181D"/>
    <w:rsid w:val="00751921"/>
    <w:rsid w:val="00751D81"/>
    <w:rsid w:val="00752CA2"/>
    <w:rsid w:val="00753C4F"/>
    <w:rsid w:val="007602A3"/>
    <w:rsid w:val="00763896"/>
    <w:rsid w:val="00763ACB"/>
    <w:rsid w:val="00765BA1"/>
    <w:rsid w:val="007677B1"/>
    <w:rsid w:val="00770508"/>
    <w:rsid w:val="007706B6"/>
    <w:rsid w:val="0077387B"/>
    <w:rsid w:val="00776262"/>
    <w:rsid w:val="007771F4"/>
    <w:rsid w:val="00782AF6"/>
    <w:rsid w:val="007830E1"/>
    <w:rsid w:val="00786389"/>
    <w:rsid w:val="007875BC"/>
    <w:rsid w:val="007915AB"/>
    <w:rsid w:val="00791D95"/>
    <w:rsid w:val="00792221"/>
    <w:rsid w:val="0079236F"/>
    <w:rsid w:val="00792530"/>
    <w:rsid w:val="00793732"/>
    <w:rsid w:val="007A1961"/>
    <w:rsid w:val="007A2A6A"/>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2D09"/>
    <w:rsid w:val="007E40A2"/>
    <w:rsid w:val="007E449E"/>
    <w:rsid w:val="007E46D6"/>
    <w:rsid w:val="007E5BBE"/>
    <w:rsid w:val="007F0640"/>
    <w:rsid w:val="007F0D95"/>
    <w:rsid w:val="007F2339"/>
    <w:rsid w:val="007F35A2"/>
    <w:rsid w:val="007F3657"/>
    <w:rsid w:val="007F427D"/>
    <w:rsid w:val="007F446F"/>
    <w:rsid w:val="007F4B13"/>
    <w:rsid w:val="007F5D62"/>
    <w:rsid w:val="007F646C"/>
    <w:rsid w:val="007F71DB"/>
    <w:rsid w:val="00800002"/>
    <w:rsid w:val="00802640"/>
    <w:rsid w:val="00804ADE"/>
    <w:rsid w:val="00805D53"/>
    <w:rsid w:val="00807512"/>
    <w:rsid w:val="00807FAB"/>
    <w:rsid w:val="0081357C"/>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1AE8"/>
    <w:rsid w:val="008625F8"/>
    <w:rsid w:val="0086284D"/>
    <w:rsid w:val="00862C9D"/>
    <w:rsid w:val="0086361B"/>
    <w:rsid w:val="00863878"/>
    <w:rsid w:val="00864374"/>
    <w:rsid w:val="008644BB"/>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48BC"/>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698"/>
    <w:rsid w:val="00947053"/>
    <w:rsid w:val="00947AA5"/>
    <w:rsid w:val="00951879"/>
    <w:rsid w:val="009518E4"/>
    <w:rsid w:val="00951AED"/>
    <w:rsid w:val="00954D8E"/>
    <w:rsid w:val="00955FC7"/>
    <w:rsid w:val="00960215"/>
    <w:rsid w:val="00960714"/>
    <w:rsid w:val="00961286"/>
    <w:rsid w:val="0096221C"/>
    <w:rsid w:val="009641B5"/>
    <w:rsid w:val="00964828"/>
    <w:rsid w:val="0096536B"/>
    <w:rsid w:val="00967985"/>
    <w:rsid w:val="00971414"/>
    <w:rsid w:val="00971702"/>
    <w:rsid w:val="00971BAB"/>
    <w:rsid w:val="00973017"/>
    <w:rsid w:val="00973821"/>
    <w:rsid w:val="009773F0"/>
    <w:rsid w:val="0097758E"/>
    <w:rsid w:val="009779B4"/>
    <w:rsid w:val="009804DF"/>
    <w:rsid w:val="00980BD2"/>
    <w:rsid w:val="0098383A"/>
    <w:rsid w:val="009872CC"/>
    <w:rsid w:val="00987682"/>
    <w:rsid w:val="009917E3"/>
    <w:rsid w:val="00992ED1"/>
    <w:rsid w:val="00994053"/>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682B"/>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309"/>
    <w:rsid w:val="00A017D9"/>
    <w:rsid w:val="00A02050"/>
    <w:rsid w:val="00A020C4"/>
    <w:rsid w:val="00A10ADB"/>
    <w:rsid w:val="00A10E7D"/>
    <w:rsid w:val="00A1137A"/>
    <w:rsid w:val="00A126EA"/>
    <w:rsid w:val="00A1584B"/>
    <w:rsid w:val="00A165F6"/>
    <w:rsid w:val="00A16FC5"/>
    <w:rsid w:val="00A20C63"/>
    <w:rsid w:val="00A21D23"/>
    <w:rsid w:val="00A21DD6"/>
    <w:rsid w:val="00A24C98"/>
    <w:rsid w:val="00A24D17"/>
    <w:rsid w:val="00A253A9"/>
    <w:rsid w:val="00A2548D"/>
    <w:rsid w:val="00A25C5A"/>
    <w:rsid w:val="00A322EC"/>
    <w:rsid w:val="00A326F6"/>
    <w:rsid w:val="00A3429D"/>
    <w:rsid w:val="00A34312"/>
    <w:rsid w:val="00A35813"/>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6AB0"/>
    <w:rsid w:val="00A76E73"/>
    <w:rsid w:val="00A80965"/>
    <w:rsid w:val="00A82FED"/>
    <w:rsid w:val="00A832A5"/>
    <w:rsid w:val="00A83FB4"/>
    <w:rsid w:val="00A84BC8"/>
    <w:rsid w:val="00A85DBF"/>
    <w:rsid w:val="00A87754"/>
    <w:rsid w:val="00A87F79"/>
    <w:rsid w:val="00A93905"/>
    <w:rsid w:val="00A943DC"/>
    <w:rsid w:val="00A9562E"/>
    <w:rsid w:val="00A97983"/>
    <w:rsid w:val="00AA5ACC"/>
    <w:rsid w:val="00AA7AD5"/>
    <w:rsid w:val="00AA7D0D"/>
    <w:rsid w:val="00AA7F7B"/>
    <w:rsid w:val="00AB3801"/>
    <w:rsid w:val="00AB4A3E"/>
    <w:rsid w:val="00AB4A84"/>
    <w:rsid w:val="00AB5011"/>
    <w:rsid w:val="00AB5169"/>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7E1"/>
    <w:rsid w:val="00B00FE9"/>
    <w:rsid w:val="00B012CD"/>
    <w:rsid w:val="00B01A5A"/>
    <w:rsid w:val="00B01F35"/>
    <w:rsid w:val="00B02E1A"/>
    <w:rsid w:val="00B05945"/>
    <w:rsid w:val="00B05A98"/>
    <w:rsid w:val="00B06E2E"/>
    <w:rsid w:val="00B11CE5"/>
    <w:rsid w:val="00B1254D"/>
    <w:rsid w:val="00B16820"/>
    <w:rsid w:val="00B2046A"/>
    <w:rsid w:val="00B21F19"/>
    <w:rsid w:val="00B262CF"/>
    <w:rsid w:val="00B32322"/>
    <w:rsid w:val="00B3585B"/>
    <w:rsid w:val="00B36463"/>
    <w:rsid w:val="00B36540"/>
    <w:rsid w:val="00B370D9"/>
    <w:rsid w:val="00B40166"/>
    <w:rsid w:val="00B40AB1"/>
    <w:rsid w:val="00B413D9"/>
    <w:rsid w:val="00B42B41"/>
    <w:rsid w:val="00B42D1A"/>
    <w:rsid w:val="00B449D7"/>
    <w:rsid w:val="00B46C2B"/>
    <w:rsid w:val="00B50453"/>
    <w:rsid w:val="00B51A8F"/>
    <w:rsid w:val="00B51FFA"/>
    <w:rsid w:val="00B52B9C"/>
    <w:rsid w:val="00B53E53"/>
    <w:rsid w:val="00B543BE"/>
    <w:rsid w:val="00B56088"/>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4CF3"/>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3365"/>
    <w:rsid w:val="00BB44C2"/>
    <w:rsid w:val="00BB524F"/>
    <w:rsid w:val="00BB59C7"/>
    <w:rsid w:val="00BB60AE"/>
    <w:rsid w:val="00BC03D2"/>
    <w:rsid w:val="00BC17B5"/>
    <w:rsid w:val="00BC7402"/>
    <w:rsid w:val="00BC7BC2"/>
    <w:rsid w:val="00BD0411"/>
    <w:rsid w:val="00BD12D9"/>
    <w:rsid w:val="00BD1A1F"/>
    <w:rsid w:val="00BD4204"/>
    <w:rsid w:val="00BD4371"/>
    <w:rsid w:val="00BE0FBC"/>
    <w:rsid w:val="00BE2DE2"/>
    <w:rsid w:val="00BE41CC"/>
    <w:rsid w:val="00BE4484"/>
    <w:rsid w:val="00BF0CEF"/>
    <w:rsid w:val="00BF1B5C"/>
    <w:rsid w:val="00BF3C5D"/>
    <w:rsid w:val="00BF3CB4"/>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1BE8"/>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813EE"/>
    <w:rsid w:val="00C81450"/>
    <w:rsid w:val="00C82662"/>
    <w:rsid w:val="00C82BDA"/>
    <w:rsid w:val="00C84E9F"/>
    <w:rsid w:val="00C931CA"/>
    <w:rsid w:val="00CA07C4"/>
    <w:rsid w:val="00CA0A4A"/>
    <w:rsid w:val="00CA21BF"/>
    <w:rsid w:val="00CA4241"/>
    <w:rsid w:val="00CA74ED"/>
    <w:rsid w:val="00CA764D"/>
    <w:rsid w:val="00CB02A4"/>
    <w:rsid w:val="00CB0A21"/>
    <w:rsid w:val="00CB2E3C"/>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5461"/>
    <w:rsid w:val="00D07C46"/>
    <w:rsid w:val="00D1536A"/>
    <w:rsid w:val="00D15630"/>
    <w:rsid w:val="00D16177"/>
    <w:rsid w:val="00D1711D"/>
    <w:rsid w:val="00D173E6"/>
    <w:rsid w:val="00D20A0D"/>
    <w:rsid w:val="00D216A9"/>
    <w:rsid w:val="00D22416"/>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45FC"/>
    <w:rsid w:val="00D571D3"/>
    <w:rsid w:val="00D63058"/>
    <w:rsid w:val="00D63D66"/>
    <w:rsid w:val="00D64347"/>
    <w:rsid w:val="00D65555"/>
    <w:rsid w:val="00D66CAD"/>
    <w:rsid w:val="00D67719"/>
    <w:rsid w:val="00D701CB"/>
    <w:rsid w:val="00D707B9"/>
    <w:rsid w:val="00D72277"/>
    <w:rsid w:val="00D75AC8"/>
    <w:rsid w:val="00D85267"/>
    <w:rsid w:val="00D87D22"/>
    <w:rsid w:val="00D87F92"/>
    <w:rsid w:val="00D948F3"/>
    <w:rsid w:val="00D95176"/>
    <w:rsid w:val="00D95277"/>
    <w:rsid w:val="00D960AE"/>
    <w:rsid w:val="00D9715B"/>
    <w:rsid w:val="00DA00DA"/>
    <w:rsid w:val="00DA0FE7"/>
    <w:rsid w:val="00DA315F"/>
    <w:rsid w:val="00DA4BFA"/>
    <w:rsid w:val="00DA512C"/>
    <w:rsid w:val="00DA5BE3"/>
    <w:rsid w:val="00DA5C9E"/>
    <w:rsid w:val="00DB47ED"/>
    <w:rsid w:val="00DB4F3C"/>
    <w:rsid w:val="00DB66C7"/>
    <w:rsid w:val="00DC118C"/>
    <w:rsid w:val="00DC172F"/>
    <w:rsid w:val="00DC1906"/>
    <w:rsid w:val="00DC2CB2"/>
    <w:rsid w:val="00DC33CB"/>
    <w:rsid w:val="00DC37F1"/>
    <w:rsid w:val="00DC46F8"/>
    <w:rsid w:val="00DC4970"/>
    <w:rsid w:val="00DC55DA"/>
    <w:rsid w:val="00DC628F"/>
    <w:rsid w:val="00DD08DD"/>
    <w:rsid w:val="00DD23B1"/>
    <w:rsid w:val="00DD4CD6"/>
    <w:rsid w:val="00DD5D7A"/>
    <w:rsid w:val="00DD7513"/>
    <w:rsid w:val="00DD78AB"/>
    <w:rsid w:val="00DE0979"/>
    <w:rsid w:val="00DE29BC"/>
    <w:rsid w:val="00DE2BD8"/>
    <w:rsid w:val="00DE3DD1"/>
    <w:rsid w:val="00DE6812"/>
    <w:rsid w:val="00DF2E19"/>
    <w:rsid w:val="00DF687B"/>
    <w:rsid w:val="00E00258"/>
    <w:rsid w:val="00E00DDC"/>
    <w:rsid w:val="00E02094"/>
    <w:rsid w:val="00E0242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1F4B"/>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0558"/>
    <w:rsid w:val="00E9175D"/>
    <w:rsid w:val="00E9271F"/>
    <w:rsid w:val="00E95564"/>
    <w:rsid w:val="00E96213"/>
    <w:rsid w:val="00E976C8"/>
    <w:rsid w:val="00EA05E5"/>
    <w:rsid w:val="00EA4BC6"/>
    <w:rsid w:val="00EA64D5"/>
    <w:rsid w:val="00EB1EDE"/>
    <w:rsid w:val="00EB2710"/>
    <w:rsid w:val="00EB3013"/>
    <w:rsid w:val="00EB4A52"/>
    <w:rsid w:val="00EB5261"/>
    <w:rsid w:val="00EB57F4"/>
    <w:rsid w:val="00EC0B6B"/>
    <w:rsid w:val="00EC18BF"/>
    <w:rsid w:val="00EC1CE9"/>
    <w:rsid w:val="00EC290C"/>
    <w:rsid w:val="00EC2B66"/>
    <w:rsid w:val="00EC4B3A"/>
    <w:rsid w:val="00EC5196"/>
    <w:rsid w:val="00EC57C9"/>
    <w:rsid w:val="00EC6C3D"/>
    <w:rsid w:val="00EC7926"/>
    <w:rsid w:val="00ED4225"/>
    <w:rsid w:val="00ED7A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4FE2"/>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4F12"/>
    <w:rsid w:val="00F668D6"/>
    <w:rsid w:val="00F67755"/>
    <w:rsid w:val="00F701EB"/>
    <w:rsid w:val="00F7105D"/>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16A9"/>
    <w:rsid w:val="00FB394A"/>
    <w:rsid w:val="00FB4AE4"/>
    <w:rsid w:val="00FB52F4"/>
    <w:rsid w:val="00FB7487"/>
    <w:rsid w:val="00FB7823"/>
    <w:rsid w:val="00FC0178"/>
    <w:rsid w:val="00FC0463"/>
    <w:rsid w:val="00FC1AF6"/>
    <w:rsid w:val="00FC7614"/>
    <w:rsid w:val="00FD26BB"/>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D5B470F"/>
  <w15:docId w15:val="{01762F18-0C41-4774-8621-190FDDE1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82B"/>
    <w:rPr>
      <w:color w:val="0000FF"/>
      <w:u w:val="single"/>
      <w:lang w:val="es-ES" w:eastAsia="es-ES"/>
    </w:rPr>
  </w:style>
  <w:style w:type="paragraph" w:styleId="Header">
    <w:name w:val="header"/>
    <w:basedOn w:val="Normal"/>
    <w:link w:val="HeaderChar"/>
    <w:uiPriority w:val="99"/>
    <w:rsid w:val="009C682B"/>
    <w:pPr>
      <w:tabs>
        <w:tab w:val="center" w:pos="4680"/>
        <w:tab w:val="right" w:pos="9360"/>
      </w:tabs>
    </w:pPr>
    <w:rPr>
      <w:lang w:val="es-ES"/>
    </w:rPr>
  </w:style>
  <w:style w:type="character" w:customStyle="1" w:styleId="HeaderChar">
    <w:name w:val="Header Char"/>
    <w:basedOn w:val="DefaultParagraphFont"/>
    <w:link w:val="Header"/>
    <w:uiPriority w:val="99"/>
    <w:locked/>
    <w:rsid w:val="009C682B"/>
    <w:rPr>
      <w:sz w:val="24"/>
      <w:szCs w:val="24"/>
      <w:lang w:val="es-ES" w:eastAsia="es-ES"/>
    </w:rPr>
  </w:style>
  <w:style w:type="paragraph" w:styleId="Footer">
    <w:name w:val="footer"/>
    <w:basedOn w:val="Normal"/>
    <w:link w:val="FooterChar"/>
    <w:uiPriority w:val="99"/>
    <w:rsid w:val="009C682B"/>
    <w:pPr>
      <w:tabs>
        <w:tab w:val="center" w:pos="4680"/>
        <w:tab w:val="right" w:pos="9360"/>
      </w:tabs>
    </w:pPr>
    <w:rPr>
      <w:lang w:val="es-ES"/>
    </w:rPr>
  </w:style>
  <w:style w:type="character" w:customStyle="1" w:styleId="FooterChar">
    <w:name w:val="Footer Char"/>
    <w:basedOn w:val="DefaultParagraphFont"/>
    <w:link w:val="Footer"/>
    <w:uiPriority w:val="99"/>
    <w:locked/>
    <w:rsid w:val="009C682B"/>
    <w:rPr>
      <w:sz w:val="24"/>
      <w:szCs w:val="24"/>
      <w:lang w:val="es-ES" w:eastAsia="es-ES"/>
    </w:rPr>
  </w:style>
  <w:style w:type="paragraph" w:styleId="BalloonText">
    <w:name w:val="Balloon Text"/>
    <w:basedOn w:val="Normal"/>
    <w:link w:val="BalloonTextChar"/>
    <w:uiPriority w:val="99"/>
    <w:semiHidden/>
    <w:rsid w:val="009C682B"/>
    <w:rPr>
      <w:rFonts w:ascii="Tahoma" w:hAnsi="Tahoma" w:cs="Tahoma"/>
      <w:sz w:val="16"/>
      <w:szCs w:val="16"/>
      <w:lang w:val="es-ES"/>
    </w:rPr>
  </w:style>
  <w:style w:type="character" w:customStyle="1" w:styleId="BalloonTextChar">
    <w:name w:val="Balloon Text Char"/>
    <w:basedOn w:val="DefaultParagraphFont"/>
    <w:link w:val="BalloonText"/>
    <w:uiPriority w:val="99"/>
    <w:locked/>
    <w:rsid w:val="009C682B"/>
    <w:rPr>
      <w:rFonts w:ascii="Tahoma" w:hAnsi="Tahoma" w:cs="Tahoma"/>
      <w:sz w:val="16"/>
      <w:szCs w:val="16"/>
      <w:lang w:val="es-ES" w:eastAsia="es-ES"/>
    </w:rPr>
  </w:style>
  <w:style w:type="paragraph" w:customStyle="1" w:styleId="ColorfulShading-Accent11">
    <w:name w:val="Colorful Shading - Accent 11"/>
    <w:hidden/>
    <w:uiPriority w:val="99"/>
    <w:semiHidden/>
    <w:rsid w:val="009C682B"/>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lang w:val="es-ES"/>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1">
    <w:name w:val="Unresolved Mention1"/>
    <w:basedOn w:val="DefaultParagraphFont"/>
    <w:uiPriority w:val="99"/>
    <w:semiHidden/>
    <w:rsid w:val="0065095E"/>
    <w:rPr>
      <w:color w:val="auto"/>
      <w:shd w:val="clear" w:color="auto" w:fill="auto"/>
    </w:rPr>
  </w:style>
  <w:style w:type="paragraph" w:styleId="Revision">
    <w:name w:val="Revision"/>
    <w:hidden/>
    <w:uiPriority w:val="99"/>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69&amp;l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m.oas.org/IDMS/Redirectpage.aspx?class=AICD/JD/od&amp;classNum=69&amp;la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m.oas.org/IDMS/Redirectpage.aspx?class=AICD/JD/INF&amp;classNum=88&amp;lang=e" TargetMode="External"/><Relationship Id="rId4" Type="http://schemas.openxmlformats.org/officeDocument/2006/relationships/webSettings" Target="webSettings.xml"/><Relationship Id="rId9" Type="http://schemas.openxmlformats.org/officeDocument/2006/relationships/hyperlink" Target="https://scm.oas.org/IDMS/Redirectpage.aspx?class=AICD/JD/INF&amp;classNum=88&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11</cp:revision>
  <cp:lastPrinted>2022-08-23T16:51:00Z</cp:lastPrinted>
  <dcterms:created xsi:type="dcterms:W3CDTF">2022-09-22T06:41:00Z</dcterms:created>
  <dcterms:modified xsi:type="dcterms:W3CDTF">2022-09-22T19:42:00Z</dcterms:modified>
</cp:coreProperties>
</file>