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CF4" w14:textId="77777777" w:rsidR="00E52E06" w:rsidRPr="00FF4BDA" w:rsidRDefault="00E52E06" w:rsidP="00E52E06">
      <w:pPr>
        <w:tabs>
          <w:tab w:val="center" w:pos="4680"/>
        </w:tabs>
        <w:suppressAutoHyphens/>
        <w:ind w:right="-360"/>
        <w:jc w:val="both"/>
        <w:rPr>
          <w:noProof/>
          <w:spacing w:val="-2"/>
          <w:sz w:val="22"/>
          <w:szCs w:val="22"/>
          <w:lang w:val="es-AR"/>
        </w:rPr>
      </w:pP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noProof/>
          <w:spacing w:val="-2"/>
          <w:sz w:val="22"/>
          <w:szCs w:val="22"/>
          <w:lang w:val="es-AR"/>
        </w:rPr>
        <w:t>OEA/Ser.</w:t>
      </w:r>
      <w:r w:rsidRPr="00FF4BDA">
        <w:rPr>
          <w:spacing w:val="-2"/>
          <w:sz w:val="22"/>
          <w:szCs w:val="22"/>
          <w:lang w:val="es-AR"/>
        </w:rPr>
        <w:t xml:space="preserve"> W/XX.5</w:t>
      </w:r>
    </w:p>
    <w:p w14:paraId="21605236" w14:textId="433B4CD7" w:rsidR="00E52E06" w:rsidRPr="00FF4BDA" w:rsidRDefault="00E52E06" w:rsidP="00E52E06">
      <w:pPr>
        <w:tabs>
          <w:tab w:val="center" w:pos="4680"/>
        </w:tabs>
        <w:suppressAutoHyphens/>
        <w:jc w:val="both"/>
        <w:rPr>
          <w:noProof/>
          <w:spacing w:val="-2"/>
          <w:sz w:val="22"/>
          <w:szCs w:val="22"/>
          <w:lang w:val="es-AR"/>
        </w:rPr>
      </w:pP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noProof/>
          <w:spacing w:val="-2"/>
          <w:sz w:val="22"/>
          <w:szCs w:val="22"/>
          <w:lang w:val="es-AR"/>
        </w:rPr>
        <w:t>AICD/JD/</w:t>
      </w:r>
      <w:r w:rsidR="00161E4A" w:rsidRPr="00FF4BDA">
        <w:rPr>
          <w:noProof/>
          <w:spacing w:val="-2"/>
          <w:sz w:val="22"/>
          <w:szCs w:val="22"/>
          <w:lang w:val="es-AR"/>
        </w:rPr>
        <w:t>DE</w:t>
      </w:r>
      <w:r w:rsidR="003963E9" w:rsidRPr="00FF4BDA">
        <w:rPr>
          <w:noProof/>
          <w:spacing w:val="-2"/>
          <w:sz w:val="22"/>
          <w:szCs w:val="22"/>
          <w:lang w:val="es-AR"/>
        </w:rPr>
        <w:t>-</w:t>
      </w:r>
      <w:r w:rsidR="003E05D0" w:rsidRPr="00FF4BDA">
        <w:rPr>
          <w:noProof/>
          <w:spacing w:val="-2"/>
          <w:sz w:val="22"/>
          <w:szCs w:val="22"/>
          <w:lang w:val="es-AR"/>
        </w:rPr>
        <w:t>1</w:t>
      </w:r>
      <w:r w:rsidR="0070589C">
        <w:rPr>
          <w:noProof/>
          <w:spacing w:val="-2"/>
          <w:sz w:val="22"/>
          <w:szCs w:val="22"/>
          <w:lang w:val="es-AR"/>
        </w:rPr>
        <w:t>3</w:t>
      </w:r>
      <w:r w:rsidR="008A7137">
        <w:rPr>
          <w:noProof/>
          <w:spacing w:val="-2"/>
          <w:sz w:val="22"/>
          <w:szCs w:val="22"/>
          <w:lang w:val="es-AR"/>
        </w:rPr>
        <w:t>9</w:t>
      </w:r>
      <w:r w:rsidR="00416EEC" w:rsidRPr="00FF4BDA">
        <w:rPr>
          <w:noProof/>
          <w:spacing w:val="-2"/>
          <w:sz w:val="22"/>
          <w:szCs w:val="22"/>
          <w:lang w:val="es-AR"/>
        </w:rPr>
        <w:t>/</w:t>
      </w:r>
      <w:r w:rsidR="0030215D" w:rsidRPr="00FF4BDA">
        <w:rPr>
          <w:noProof/>
          <w:spacing w:val="-2"/>
          <w:sz w:val="22"/>
          <w:szCs w:val="22"/>
          <w:lang w:val="es-AR"/>
        </w:rPr>
        <w:t>2</w:t>
      </w:r>
      <w:r w:rsidR="008A7137">
        <w:rPr>
          <w:noProof/>
          <w:spacing w:val="-2"/>
          <w:sz w:val="22"/>
          <w:szCs w:val="22"/>
          <w:lang w:val="es-AR"/>
        </w:rPr>
        <w:t>3</w:t>
      </w:r>
    </w:p>
    <w:p w14:paraId="073EA5BB" w14:textId="5C56C337" w:rsidR="00E52E06" w:rsidRPr="00FF4BDA" w:rsidRDefault="00E52E06" w:rsidP="00E52E06">
      <w:pPr>
        <w:pStyle w:val="Header"/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="00F21737" w:rsidRPr="00FF4BDA">
        <w:rPr>
          <w:noProof/>
          <w:snapToGrid w:val="0"/>
          <w:spacing w:val="-2"/>
          <w:sz w:val="22"/>
          <w:szCs w:val="22"/>
          <w:lang w:val="es-AR"/>
        </w:rPr>
        <w:t>2</w:t>
      </w:r>
      <w:r w:rsidR="00ED1209">
        <w:rPr>
          <w:noProof/>
          <w:snapToGrid w:val="0"/>
          <w:spacing w:val="-2"/>
          <w:sz w:val="22"/>
          <w:szCs w:val="22"/>
          <w:lang w:val="es-AR"/>
        </w:rPr>
        <w:t>7</w:t>
      </w:r>
      <w:r w:rsidR="00B67A70">
        <w:rPr>
          <w:noProof/>
          <w:snapToGrid w:val="0"/>
          <w:spacing w:val="-2"/>
          <w:sz w:val="22"/>
          <w:szCs w:val="22"/>
          <w:lang w:val="es-AR"/>
        </w:rPr>
        <w:t xml:space="preserve"> </w:t>
      </w:r>
      <w:r w:rsidR="00ED1209">
        <w:rPr>
          <w:noProof/>
          <w:snapToGrid w:val="0"/>
          <w:spacing w:val="-2"/>
          <w:sz w:val="22"/>
          <w:szCs w:val="22"/>
          <w:lang w:val="es-AR"/>
        </w:rPr>
        <w:t xml:space="preserve">octubre </w:t>
      </w:r>
      <w:r w:rsidR="00E76580" w:rsidRPr="00FF4BDA">
        <w:rPr>
          <w:noProof/>
          <w:snapToGrid w:val="0"/>
          <w:spacing w:val="-2"/>
          <w:sz w:val="22"/>
          <w:szCs w:val="22"/>
          <w:lang w:val="es-AR"/>
        </w:rPr>
        <w:t>20</w:t>
      </w:r>
      <w:r w:rsidR="0030215D" w:rsidRPr="00FF4BDA">
        <w:rPr>
          <w:noProof/>
          <w:snapToGrid w:val="0"/>
          <w:spacing w:val="-2"/>
          <w:sz w:val="22"/>
          <w:szCs w:val="22"/>
          <w:lang w:val="es-AR"/>
        </w:rPr>
        <w:t>2</w:t>
      </w:r>
      <w:r w:rsidR="00ED1209">
        <w:rPr>
          <w:noProof/>
          <w:snapToGrid w:val="0"/>
          <w:spacing w:val="-2"/>
          <w:sz w:val="22"/>
          <w:szCs w:val="22"/>
          <w:lang w:val="es-AR"/>
        </w:rPr>
        <w:t>3</w:t>
      </w:r>
    </w:p>
    <w:p w14:paraId="0968AEAF" w14:textId="77777777" w:rsidR="00E52E06" w:rsidRPr="00FF4BDA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  <w:t xml:space="preserve">Original: </w:t>
      </w:r>
      <w:r w:rsidR="00350622" w:rsidRPr="00FF4BDA">
        <w:rPr>
          <w:noProof/>
          <w:snapToGrid w:val="0"/>
          <w:spacing w:val="-2"/>
          <w:sz w:val="22"/>
          <w:szCs w:val="22"/>
          <w:lang w:val="es-AR"/>
        </w:rPr>
        <w:t>español</w:t>
      </w:r>
    </w:p>
    <w:p w14:paraId="10022873" w14:textId="77777777" w:rsidR="00E52E06" w:rsidRPr="00FF4BDA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</w:p>
    <w:p w14:paraId="3DD67215" w14:textId="77777777" w:rsidR="00E52E06" w:rsidRPr="00FF4BDA" w:rsidRDefault="00E52E06" w:rsidP="00E52E06">
      <w:pPr>
        <w:jc w:val="center"/>
        <w:rPr>
          <w:sz w:val="22"/>
          <w:szCs w:val="22"/>
          <w:lang w:val="es-AR"/>
        </w:rPr>
      </w:pPr>
    </w:p>
    <w:p w14:paraId="45D249AF" w14:textId="77777777" w:rsidR="00FF4BDA" w:rsidRPr="00FF4BDA" w:rsidRDefault="00FF4BDA" w:rsidP="00F21737">
      <w:pPr>
        <w:jc w:val="center"/>
        <w:rPr>
          <w:sz w:val="22"/>
          <w:szCs w:val="22"/>
          <w:lang w:val="es-ES"/>
        </w:rPr>
      </w:pPr>
    </w:p>
    <w:p w14:paraId="25C000DC" w14:textId="6E6C4A52" w:rsidR="00ED1209" w:rsidRPr="00ED1209" w:rsidRDefault="00E10720" w:rsidP="00ED1209">
      <w:pPr>
        <w:jc w:val="center"/>
        <w:rPr>
          <w:sz w:val="22"/>
          <w:szCs w:val="22"/>
          <w:lang w:val="es-AR"/>
        </w:rPr>
      </w:pPr>
      <w:bookmarkStart w:id="0" w:name="_Hlk149328102"/>
      <w:r w:rsidRPr="00FF4BDA">
        <w:rPr>
          <w:sz w:val="22"/>
          <w:szCs w:val="22"/>
          <w:lang w:val="es-ES"/>
        </w:rPr>
        <w:t>DECISIÓN</w:t>
      </w:r>
      <w:r w:rsidRPr="00FF4BDA" w:rsidDel="00E10720">
        <w:rPr>
          <w:sz w:val="22"/>
          <w:szCs w:val="22"/>
          <w:lang w:val="es-AR"/>
        </w:rPr>
        <w:t xml:space="preserve"> </w:t>
      </w:r>
      <w:r w:rsidRPr="00FF4BDA">
        <w:rPr>
          <w:sz w:val="22"/>
          <w:szCs w:val="22"/>
          <w:lang w:val="es-AR"/>
        </w:rPr>
        <w:t xml:space="preserve">DE LA JUNTA DIRECTIVA DE LA AGENCIA INTERAMERICANA PARA LA COOPERACIÓN Y EL DESARROLLO (AICD) </w:t>
      </w:r>
      <w:r w:rsidR="00ED1209" w:rsidRPr="00ED1209">
        <w:rPr>
          <w:sz w:val="22"/>
          <w:szCs w:val="22"/>
          <w:lang w:val="es-AR"/>
        </w:rPr>
        <w:t xml:space="preserve">CON RESPECTO A LA SOLICITUD DE LA MISIÓN PERMANENTE DE BRASIL DE </w:t>
      </w:r>
      <w:r w:rsidR="00C86767">
        <w:rPr>
          <w:sz w:val="22"/>
          <w:szCs w:val="22"/>
          <w:lang w:val="es-AR"/>
        </w:rPr>
        <w:t>RE</w:t>
      </w:r>
      <w:r w:rsidR="00ED1209" w:rsidRPr="00ED1209">
        <w:rPr>
          <w:sz w:val="22"/>
          <w:szCs w:val="22"/>
          <w:lang w:val="es-AR"/>
        </w:rPr>
        <w:t xml:space="preserve">ASIGNAR </w:t>
      </w:r>
    </w:p>
    <w:p w14:paraId="51EDB2F7" w14:textId="41B73630" w:rsidR="00ED1209" w:rsidRPr="00ED1209" w:rsidRDefault="00ED1209" w:rsidP="00ED1209">
      <w:pPr>
        <w:jc w:val="center"/>
        <w:rPr>
          <w:sz w:val="22"/>
          <w:szCs w:val="22"/>
          <w:lang w:val="es-AR"/>
        </w:rPr>
      </w:pPr>
      <w:r w:rsidRPr="00ED1209">
        <w:rPr>
          <w:sz w:val="22"/>
          <w:szCs w:val="22"/>
          <w:lang w:val="es-AR"/>
        </w:rPr>
        <w:t xml:space="preserve">LOS RECURSOS NO UTILIZADOS DEL PROGRAMA DE BECAS </w:t>
      </w:r>
      <w:r w:rsidR="003876A9">
        <w:rPr>
          <w:sz w:val="22"/>
          <w:szCs w:val="22"/>
          <w:lang w:val="es-AR"/>
        </w:rPr>
        <w:t>BRASIL-</w:t>
      </w:r>
      <w:r w:rsidRPr="00ED1209">
        <w:rPr>
          <w:sz w:val="22"/>
          <w:szCs w:val="22"/>
          <w:lang w:val="es-AR"/>
        </w:rPr>
        <w:t>PAEC</w:t>
      </w:r>
      <w:r w:rsidR="003876A9">
        <w:rPr>
          <w:sz w:val="22"/>
          <w:szCs w:val="22"/>
          <w:lang w:val="es-AR"/>
        </w:rPr>
        <w:t xml:space="preserve"> </w:t>
      </w:r>
      <w:r w:rsidRPr="00ED1209">
        <w:rPr>
          <w:sz w:val="22"/>
          <w:szCs w:val="22"/>
          <w:lang w:val="es-AR"/>
        </w:rPr>
        <w:t>AL</w:t>
      </w:r>
    </w:p>
    <w:p w14:paraId="77760652" w14:textId="26F78CAB" w:rsidR="00350F9B" w:rsidRPr="00ED1209" w:rsidRDefault="00ED1209" w:rsidP="00ED1209">
      <w:pPr>
        <w:jc w:val="center"/>
        <w:rPr>
          <w:sz w:val="22"/>
          <w:szCs w:val="22"/>
          <w:lang w:val="pt-BR"/>
        </w:rPr>
      </w:pPr>
      <w:r w:rsidRPr="00ED1209">
        <w:rPr>
          <w:sz w:val="22"/>
          <w:szCs w:val="22"/>
          <w:lang w:val="pt-BR"/>
        </w:rPr>
        <w:t>PROGRAMA DE PREGRADO DE BRASIL (PEC-G)</w:t>
      </w:r>
    </w:p>
    <w:bookmarkEnd w:id="0"/>
    <w:p w14:paraId="3EC7A174" w14:textId="01DC34EC" w:rsidR="003D6E30" w:rsidRPr="00ED1209" w:rsidRDefault="003D6E30" w:rsidP="00F21737">
      <w:pPr>
        <w:jc w:val="center"/>
        <w:rPr>
          <w:sz w:val="22"/>
          <w:szCs w:val="22"/>
          <w:lang w:val="pt-BR"/>
        </w:rPr>
      </w:pPr>
    </w:p>
    <w:p w14:paraId="2DFD57A6" w14:textId="77777777" w:rsidR="00ED1209" w:rsidRPr="00ED1209" w:rsidRDefault="00ED1209" w:rsidP="00ED1209">
      <w:pPr>
        <w:jc w:val="center"/>
        <w:rPr>
          <w:sz w:val="22"/>
          <w:szCs w:val="22"/>
          <w:lang w:val="pt-BR"/>
        </w:rPr>
      </w:pPr>
    </w:p>
    <w:p w14:paraId="15ED730D" w14:textId="77777777" w:rsidR="00ED1209" w:rsidRDefault="00ED1209" w:rsidP="003D6E30">
      <w:pPr>
        <w:jc w:val="center"/>
        <w:rPr>
          <w:sz w:val="22"/>
          <w:szCs w:val="22"/>
          <w:lang w:val="pt-BR"/>
        </w:rPr>
      </w:pPr>
    </w:p>
    <w:p w14:paraId="6FEDBD5A" w14:textId="77777777" w:rsidR="00ED1209" w:rsidRPr="00ED1209" w:rsidRDefault="00ED1209" w:rsidP="003D6E30">
      <w:pPr>
        <w:jc w:val="center"/>
        <w:rPr>
          <w:sz w:val="22"/>
          <w:szCs w:val="22"/>
          <w:lang w:val="pt-BR"/>
        </w:rPr>
      </w:pPr>
    </w:p>
    <w:p w14:paraId="281A0FA3" w14:textId="023D7ECC" w:rsidR="00EB3B59" w:rsidRDefault="0070589C" w:rsidP="00B72008">
      <w:pPr>
        <w:ind w:firstLine="720"/>
        <w:jc w:val="both"/>
        <w:rPr>
          <w:sz w:val="22"/>
          <w:szCs w:val="22"/>
          <w:lang w:val="es-AR"/>
        </w:rPr>
      </w:pPr>
      <w:r w:rsidRPr="00FF4BDA"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7035F90" wp14:editId="521FF9C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B1B1" w14:textId="78061D77" w:rsidR="00D33038" w:rsidRPr="006321A5" w:rsidRDefault="00D3303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64385">
                              <w:rPr>
                                <w:noProof/>
                                <w:sz w:val="18"/>
                              </w:rPr>
                              <w:t>CIDRP03992S01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35F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6905B1B1" w14:textId="78061D77" w:rsidR="00D33038" w:rsidRPr="006321A5" w:rsidRDefault="00D3303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64385">
                        <w:rPr>
                          <w:noProof/>
                          <w:sz w:val="18"/>
                        </w:rPr>
                        <w:t>CIDRP03992S01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10720" w:rsidRPr="00FF4BDA">
        <w:rPr>
          <w:noProof/>
          <w:spacing w:val="-2"/>
          <w:sz w:val="22"/>
          <w:szCs w:val="22"/>
          <w:lang w:val="es-AR"/>
        </w:rPr>
        <w:t>De conformidad con el Artí</w:t>
      </w:r>
      <w:r w:rsidR="00E10720" w:rsidRPr="00FF4BDA">
        <w:rPr>
          <w:spacing w:val="-2"/>
          <w:sz w:val="22"/>
          <w:szCs w:val="22"/>
          <w:lang w:val="es-AR"/>
        </w:rPr>
        <w:t xml:space="preserve">culo 19 del Reglamento de la </w:t>
      </w:r>
      <w:r w:rsidR="00E10720" w:rsidRPr="00FF4BDA">
        <w:rPr>
          <w:noProof/>
          <w:spacing w:val="-2"/>
          <w:sz w:val="22"/>
          <w:szCs w:val="22"/>
          <w:lang w:val="es-AR"/>
        </w:rPr>
        <w:t xml:space="preserve">Junta Directiva de la Agencia Interamericana para la Cooperación y el Desarrollo (AICD), y por instrucciones </w:t>
      </w:r>
      <w:r w:rsidR="0030215D" w:rsidRPr="00FF4BDA">
        <w:rPr>
          <w:noProof/>
          <w:spacing w:val="-2"/>
          <w:sz w:val="22"/>
          <w:szCs w:val="22"/>
          <w:lang w:val="es-AR"/>
        </w:rPr>
        <w:t xml:space="preserve">de </w:t>
      </w:r>
      <w:r w:rsidR="00A073D5" w:rsidRPr="00FF4BDA">
        <w:rPr>
          <w:noProof/>
          <w:spacing w:val="-2"/>
          <w:sz w:val="22"/>
          <w:szCs w:val="22"/>
          <w:lang w:val="es-AR"/>
        </w:rPr>
        <w:t xml:space="preserve">la Presidente </w:t>
      </w:r>
      <w:r w:rsidR="0030215D" w:rsidRPr="00FF4BDA">
        <w:rPr>
          <w:noProof/>
          <w:spacing w:val="-2"/>
          <w:sz w:val="22"/>
          <w:szCs w:val="22"/>
          <w:lang w:val="es-AR"/>
        </w:rPr>
        <w:t xml:space="preserve">de </w:t>
      </w:r>
      <w:r w:rsidR="00A073D5" w:rsidRPr="00FF4BDA">
        <w:rPr>
          <w:noProof/>
          <w:spacing w:val="-2"/>
          <w:sz w:val="22"/>
          <w:szCs w:val="22"/>
          <w:lang w:val="es-AR"/>
        </w:rPr>
        <w:t>la Junta</w:t>
      </w:r>
      <w:r w:rsidR="00E10720" w:rsidRPr="00FF4BDA">
        <w:rPr>
          <w:sz w:val="22"/>
          <w:szCs w:val="22"/>
          <w:lang w:val="es-AR"/>
        </w:rPr>
        <w:t xml:space="preserve">, </w:t>
      </w:r>
      <w:r w:rsidR="008A7137">
        <w:rPr>
          <w:sz w:val="22"/>
          <w:szCs w:val="22"/>
          <w:lang w:val="es-AR"/>
        </w:rPr>
        <w:t xml:space="preserve">señora Karla de Palma, </w:t>
      </w:r>
      <w:r w:rsidR="00E10720" w:rsidRPr="00FF4BDA">
        <w:rPr>
          <w:sz w:val="22"/>
          <w:szCs w:val="22"/>
          <w:lang w:val="es-ES"/>
        </w:rPr>
        <w:t>la</w:t>
      </w:r>
      <w:r w:rsidR="00E10720" w:rsidRPr="00FF4BDA">
        <w:rPr>
          <w:noProof/>
          <w:spacing w:val="-2"/>
          <w:sz w:val="22"/>
          <w:szCs w:val="22"/>
          <w:lang w:val="es-AR"/>
        </w:rPr>
        <w:t xml:space="preserve"> Secretaría Ejecutiva para el Desarrollo Integral (SEDI), realizó una consulta electrónica </w:t>
      </w:r>
      <w:r w:rsidR="00E10720" w:rsidRPr="00FF4BDA">
        <w:rPr>
          <w:sz w:val="22"/>
          <w:szCs w:val="22"/>
          <w:lang w:val="es-ES"/>
        </w:rPr>
        <w:t>(</w:t>
      </w:r>
      <w:r w:rsidR="00E10720" w:rsidRPr="00FF4BDA">
        <w:rPr>
          <w:spacing w:val="-2"/>
          <w:sz w:val="22"/>
          <w:szCs w:val="22"/>
          <w:lang w:val="es-CO"/>
        </w:rPr>
        <w:t>AICD/JD/CN-</w:t>
      </w:r>
      <w:r w:rsidR="0030215D" w:rsidRPr="00FF4BDA">
        <w:rPr>
          <w:spacing w:val="-2"/>
          <w:sz w:val="22"/>
          <w:szCs w:val="22"/>
          <w:lang w:val="es-CO"/>
        </w:rPr>
        <w:t>3</w:t>
      </w:r>
      <w:r w:rsidR="008A7137">
        <w:rPr>
          <w:spacing w:val="-2"/>
          <w:sz w:val="22"/>
          <w:szCs w:val="22"/>
          <w:lang w:val="es-CO"/>
        </w:rPr>
        <w:t>6</w:t>
      </w:r>
      <w:r w:rsidR="00E10720" w:rsidRPr="00FF4BDA">
        <w:rPr>
          <w:spacing w:val="-2"/>
          <w:sz w:val="22"/>
          <w:szCs w:val="22"/>
          <w:lang w:val="es-CO"/>
        </w:rPr>
        <w:t>/</w:t>
      </w:r>
      <w:r w:rsidR="00F21737" w:rsidRPr="008A7137">
        <w:rPr>
          <w:spacing w:val="-2"/>
          <w:sz w:val="22"/>
          <w:szCs w:val="22"/>
          <w:lang w:val="es-CO"/>
        </w:rPr>
        <w:t>2</w:t>
      </w:r>
      <w:r w:rsidR="008A7137" w:rsidRPr="008A7137">
        <w:rPr>
          <w:spacing w:val="-2"/>
          <w:sz w:val="22"/>
          <w:szCs w:val="22"/>
          <w:lang w:val="es-CO"/>
        </w:rPr>
        <w:t>3 -</w:t>
      </w:r>
      <w:r w:rsidR="00E10720" w:rsidRPr="008A7137">
        <w:rPr>
          <w:spacing w:val="-2"/>
          <w:sz w:val="22"/>
          <w:szCs w:val="22"/>
          <w:lang w:val="es-CO"/>
        </w:rPr>
        <w:t xml:space="preserve"> </w:t>
      </w:r>
      <w:hyperlink r:id="rId7" w:history="1">
        <w:r w:rsidR="008A7137" w:rsidRPr="008A7137">
          <w:rPr>
            <w:color w:val="0D499C"/>
            <w:u w:val="single"/>
            <w:shd w:val="clear" w:color="auto" w:fill="FFFFFF"/>
            <w:lang w:val="es-US"/>
          </w:rPr>
          <w:t>Español</w:t>
        </w:r>
      </w:hyperlink>
      <w:r w:rsidR="008A7137" w:rsidRPr="008A7137">
        <w:rPr>
          <w:lang w:val="es-US"/>
        </w:rPr>
        <w:t xml:space="preserve">| </w:t>
      </w:r>
      <w:hyperlink r:id="rId8" w:history="1">
        <w:r w:rsidR="008A7137" w:rsidRPr="008A7137">
          <w:rPr>
            <w:color w:val="0D499C"/>
            <w:u w:val="single"/>
            <w:shd w:val="clear" w:color="auto" w:fill="FFFFFF"/>
            <w:lang w:val="es-US"/>
          </w:rPr>
          <w:t>English</w:t>
        </w:r>
      </w:hyperlink>
      <w:r w:rsidR="008A7137" w:rsidRPr="008A7137">
        <w:rPr>
          <w:color w:val="333333"/>
          <w:shd w:val="clear" w:color="auto" w:fill="FFFFFF"/>
          <w:lang w:val="es-US"/>
        </w:rPr>
        <w:t>| </w:t>
      </w:r>
      <w:bookmarkStart w:id="1" w:name="_Hlk149326392"/>
      <w:proofErr w:type="spellStart"/>
      <w:r w:rsidR="008A7137" w:rsidRPr="008A7137">
        <w:fldChar w:fldCharType="begin"/>
      </w:r>
      <w:r w:rsidR="008A7137" w:rsidRPr="008A7137">
        <w:rPr>
          <w:lang w:val="es-US"/>
        </w:rPr>
        <w:instrText xml:space="preserve"> HYPERLINK "https://scm.oas.org/IDMS/Redirectpage.aspx?class=AICD/JD/CN-&amp;classNum=36&amp;lang=f" </w:instrText>
      </w:r>
      <w:r w:rsidR="008A7137" w:rsidRPr="008A7137">
        <w:fldChar w:fldCharType="separate"/>
      </w:r>
      <w:r w:rsidR="008A7137" w:rsidRPr="008A7137">
        <w:rPr>
          <w:color w:val="0D499C"/>
          <w:u w:val="single"/>
          <w:shd w:val="clear" w:color="auto" w:fill="FFFFFF"/>
          <w:lang w:val="es-US"/>
        </w:rPr>
        <w:t>Français</w:t>
      </w:r>
      <w:proofErr w:type="spellEnd"/>
      <w:r w:rsidR="008A7137" w:rsidRPr="008A7137">
        <w:fldChar w:fldCharType="end"/>
      </w:r>
      <w:r w:rsidR="008A7137" w:rsidRPr="008A7137">
        <w:rPr>
          <w:color w:val="333333"/>
          <w:shd w:val="clear" w:color="auto" w:fill="FFFFFF"/>
          <w:lang w:val="es-US"/>
        </w:rPr>
        <w:t> |</w:t>
      </w:r>
      <w:proofErr w:type="spellStart"/>
      <w:r w:rsidR="008A7137" w:rsidRPr="008A7137">
        <w:fldChar w:fldCharType="begin"/>
      </w:r>
      <w:r w:rsidR="008A7137" w:rsidRPr="008A7137">
        <w:rPr>
          <w:lang w:val="es-US"/>
        </w:rPr>
        <w:instrText xml:space="preserve"> HYPERLINK "https://scm.oas.org/IDMS/Redirectpage.aspx?class=AICD/JD/CN-&amp;classNum=36&amp;lang=p" </w:instrText>
      </w:r>
      <w:r w:rsidR="008A7137" w:rsidRPr="008A7137">
        <w:fldChar w:fldCharType="separate"/>
      </w:r>
      <w:r w:rsidR="008A7137" w:rsidRPr="008A7137">
        <w:rPr>
          <w:color w:val="0D499C"/>
          <w:u w:val="single"/>
          <w:shd w:val="clear" w:color="auto" w:fill="FFFFFF"/>
          <w:lang w:val="es-US"/>
        </w:rPr>
        <w:t>Português</w:t>
      </w:r>
      <w:proofErr w:type="spellEnd"/>
      <w:r w:rsidR="008A7137" w:rsidRPr="008A7137">
        <w:fldChar w:fldCharType="end"/>
      </w:r>
      <w:bookmarkEnd w:id="1"/>
      <w:r w:rsidR="00E10720" w:rsidRPr="008A7137">
        <w:rPr>
          <w:sz w:val="22"/>
          <w:szCs w:val="22"/>
          <w:lang w:val="es-AR"/>
        </w:rPr>
        <w:t>)</w:t>
      </w:r>
      <w:r w:rsidR="00E10720" w:rsidRPr="00FF4BDA">
        <w:rPr>
          <w:spacing w:val="-2"/>
          <w:sz w:val="22"/>
          <w:szCs w:val="22"/>
          <w:lang w:val="es-CO"/>
        </w:rPr>
        <w:t xml:space="preserve"> </w:t>
      </w:r>
      <w:r w:rsidR="008A7137" w:rsidRPr="008A7137">
        <w:rPr>
          <w:spacing w:val="-2"/>
          <w:sz w:val="22"/>
          <w:szCs w:val="22"/>
          <w:lang w:val="es-CO"/>
        </w:rPr>
        <w:t xml:space="preserve">para atender la solicitud de la Misión Permanente de Brasil de </w:t>
      </w:r>
      <w:r w:rsidR="00A92CEE">
        <w:rPr>
          <w:spacing w:val="-2"/>
          <w:sz w:val="22"/>
          <w:szCs w:val="22"/>
          <w:lang w:val="es-CO"/>
        </w:rPr>
        <w:t>re</w:t>
      </w:r>
      <w:r w:rsidR="008A7137" w:rsidRPr="008A7137">
        <w:rPr>
          <w:spacing w:val="-2"/>
          <w:sz w:val="22"/>
          <w:szCs w:val="22"/>
          <w:lang w:val="es-CO"/>
        </w:rPr>
        <w:t xml:space="preserve">asignar los recursos no utilizados del programa </w:t>
      </w:r>
      <w:r w:rsidR="003876A9">
        <w:rPr>
          <w:spacing w:val="-2"/>
          <w:sz w:val="22"/>
          <w:szCs w:val="22"/>
          <w:lang w:val="es-CO"/>
        </w:rPr>
        <w:t>Brasil-</w:t>
      </w:r>
      <w:r w:rsidR="008A7137" w:rsidRPr="008A7137">
        <w:rPr>
          <w:spacing w:val="-2"/>
          <w:sz w:val="22"/>
          <w:szCs w:val="22"/>
          <w:lang w:val="es-CO"/>
        </w:rPr>
        <w:t xml:space="preserve">PAEC al programa de Pregrado para estudiantes </w:t>
      </w:r>
      <w:r w:rsidR="00D90AE0" w:rsidRPr="00D90AE0">
        <w:rPr>
          <w:spacing w:val="-2"/>
          <w:sz w:val="22"/>
          <w:szCs w:val="22"/>
          <w:lang w:val="es-CO"/>
        </w:rPr>
        <w:t xml:space="preserve">(PEC-G) </w:t>
      </w:r>
      <w:r w:rsidR="00D90AE0">
        <w:rPr>
          <w:spacing w:val="-2"/>
          <w:sz w:val="22"/>
          <w:szCs w:val="22"/>
          <w:lang w:val="es-CO"/>
        </w:rPr>
        <w:t>p</w:t>
      </w:r>
      <w:r w:rsidR="00DA0021">
        <w:rPr>
          <w:spacing w:val="-2"/>
          <w:sz w:val="22"/>
          <w:szCs w:val="22"/>
          <w:lang w:val="es-CO"/>
        </w:rPr>
        <w:t>ara los estudiantes de CARICOM</w:t>
      </w:r>
      <w:r w:rsidR="008A7137" w:rsidRPr="008A7137">
        <w:rPr>
          <w:spacing w:val="-2"/>
          <w:sz w:val="22"/>
          <w:szCs w:val="22"/>
          <w:lang w:val="es-CO"/>
        </w:rPr>
        <w:t>. (documento: AICD/JD/INF.95/23) -</w:t>
      </w:r>
      <w:hyperlink r:id="rId9" w:history="1">
        <w:r w:rsidR="003876A9" w:rsidRPr="003876A9">
          <w:rPr>
            <w:color w:val="0D499C"/>
            <w:u w:val="single"/>
            <w:shd w:val="clear" w:color="auto" w:fill="FFFFFF"/>
            <w:lang w:val="es-US"/>
          </w:rPr>
          <w:t>Español</w:t>
        </w:r>
      </w:hyperlink>
      <w:r w:rsidR="003876A9" w:rsidRPr="003876A9">
        <w:rPr>
          <w:lang w:val="es-US"/>
        </w:rPr>
        <w:t xml:space="preserve">| </w:t>
      </w:r>
      <w:hyperlink r:id="rId10" w:history="1">
        <w:r w:rsidR="003876A9" w:rsidRPr="003876A9">
          <w:rPr>
            <w:color w:val="0D499C"/>
            <w:u w:val="single"/>
            <w:shd w:val="clear" w:color="auto" w:fill="FFFFFF"/>
            <w:lang w:val="es-US"/>
          </w:rPr>
          <w:t>English</w:t>
        </w:r>
      </w:hyperlink>
      <w:r w:rsidR="003876A9" w:rsidRPr="003876A9">
        <w:rPr>
          <w:color w:val="333333"/>
          <w:shd w:val="clear" w:color="auto" w:fill="FFFFFF"/>
          <w:lang w:val="es-US"/>
        </w:rPr>
        <w:t>| </w:t>
      </w:r>
      <w:proofErr w:type="spellStart"/>
      <w:r w:rsidR="003876A9" w:rsidRPr="003876A9">
        <w:fldChar w:fldCharType="begin"/>
      </w:r>
      <w:r w:rsidR="003876A9" w:rsidRPr="003876A9">
        <w:rPr>
          <w:lang w:val="es-US"/>
        </w:rPr>
        <w:instrText xml:space="preserve"> HYPERLINK "https://scm.oas.org/IDMS/Redirectpage.aspx?class=AICD/JD/INF&amp;classNum=95&amp;lang=f" </w:instrText>
      </w:r>
      <w:r w:rsidR="003876A9" w:rsidRPr="003876A9">
        <w:fldChar w:fldCharType="separate"/>
      </w:r>
      <w:r w:rsidR="003876A9" w:rsidRPr="003876A9">
        <w:rPr>
          <w:color w:val="0D499C"/>
          <w:u w:val="single"/>
          <w:shd w:val="clear" w:color="auto" w:fill="FFFFFF"/>
          <w:lang w:val="es-US"/>
        </w:rPr>
        <w:t>Français</w:t>
      </w:r>
      <w:proofErr w:type="spellEnd"/>
      <w:r w:rsidR="003876A9" w:rsidRPr="003876A9">
        <w:fldChar w:fldCharType="end"/>
      </w:r>
      <w:r w:rsidR="003876A9" w:rsidRPr="003876A9">
        <w:rPr>
          <w:color w:val="333333"/>
          <w:shd w:val="clear" w:color="auto" w:fill="FFFFFF"/>
          <w:lang w:val="es-US"/>
        </w:rPr>
        <w:t> |</w:t>
      </w:r>
      <w:proofErr w:type="spellStart"/>
      <w:r w:rsidR="003876A9" w:rsidRPr="003876A9">
        <w:fldChar w:fldCharType="begin"/>
      </w:r>
      <w:r w:rsidR="003876A9" w:rsidRPr="003876A9">
        <w:rPr>
          <w:lang w:val="es-US"/>
        </w:rPr>
        <w:instrText xml:space="preserve"> HYPERLINK "https://scm.oas.org/IDMS/Redirectpage.aspx?class=AICD/JD/INF&amp;classNum=95&amp;lang=p" </w:instrText>
      </w:r>
      <w:r w:rsidR="003876A9" w:rsidRPr="003876A9">
        <w:fldChar w:fldCharType="separate"/>
      </w:r>
      <w:r w:rsidR="003876A9" w:rsidRPr="003876A9">
        <w:rPr>
          <w:color w:val="0D499C"/>
          <w:u w:val="single"/>
          <w:shd w:val="clear" w:color="auto" w:fill="FFFFFF"/>
          <w:lang w:val="es-US"/>
        </w:rPr>
        <w:t>Português</w:t>
      </w:r>
      <w:proofErr w:type="spellEnd"/>
      <w:r w:rsidR="003876A9" w:rsidRPr="003876A9">
        <w:fldChar w:fldCharType="end"/>
      </w:r>
      <w:r w:rsidR="008A7137" w:rsidRPr="008A7137">
        <w:rPr>
          <w:spacing w:val="-2"/>
          <w:sz w:val="22"/>
          <w:szCs w:val="22"/>
          <w:lang w:val="es-CO"/>
        </w:rPr>
        <w:t>).</w:t>
      </w:r>
    </w:p>
    <w:p w14:paraId="6DA486E6" w14:textId="77777777" w:rsidR="008A7137" w:rsidRPr="00FF4BDA" w:rsidRDefault="008A7137" w:rsidP="00B72008">
      <w:pPr>
        <w:ind w:firstLine="720"/>
        <w:jc w:val="both"/>
        <w:rPr>
          <w:sz w:val="22"/>
          <w:szCs w:val="22"/>
          <w:lang w:val="es-AR"/>
        </w:rPr>
      </w:pPr>
    </w:p>
    <w:p w14:paraId="0AD6B2F0" w14:textId="77777777" w:rsidR="00E10720" w:rsidRPr="00FF4BDA" w:rsidRDefault="00E10720" w:rsidP="00E10720">
      <w:pPr>
        <w:ind w:firstLine="720"/>
        <w:jc w:val="both"/>
        <w:rPr>
          <w:sz w:val="22"/>
          <w:szCs w:val="22"/>
          <w:lang w:val="es-AR"/>
        </w:rPr>
      </w:pPr>
      <w:r w:rsidRPr="00FF4BDA">
        <w:rPr>
          <w:sz w:val="22"/>
          <w:szCs w:val="22"/>
          <w:lang w:val="es-AR"/>
        </w:rPr>
        <w:t>En este sentido, la Junta Directiva decidió lo siguiente:</w:t>
      </w:r>
    </w:p>
    <w:p w14:paraId="6264F9B3" w14:textId="77777777" w:rsidR="00FF4BDA" w:rsidRPr="00FF4BDA" w:rsidRDefault="00FF4BDA" w:rsidP="00E10720">
      <w:pPr>
        <w:jc w:val="both"/>
        <w:rPr>
          <w:sz w:val="22"/>
          <w:szCs w:val="22"/>
          <w:lang w:val="es-AR"/>
        </w:rPr>
      </w:pPr>
    </w:p>
    <w:p w14:paraId="00E9D457" w14:textId="601A5221" w:rsidR="00DE5D81" w:rsidRDefault="00E10720" w:rsidP="00161E4A">
      <w:pPr>
        <w:ind w:firstLine="720"/>
        <w:jc w:val="both"/>
        <w:rPr>
          <w:sz w:val="22"/>
          <w:szCs w:val="22"/>
          <w:lang w:val="es-AR"/>
        </w:rPr>
      </w:pPr>
      <w:r w:rsidRPr="00FF4BDA">
        <w:rPr>
          <w:sz w:val="22"/>
          <w:szCs w:val="22"/>
          <w:u w:val="single"/>
          <w:lang w:val="es-ES"/>
        </w:rPr>
        <w:t>Decisión:</w:t>
      </w:r>
      <w:r w:rsidRPr="00FF4BDA">
        <w:rPr>
          <w:sz w:val="22"/>
          <w:szCs w:val="22"/>
          <w:lang w:val="es-ES"/>
        </w:rPr>
        <w:t xml:space="preserve"> </w:t>
      </w:r>
      <w:r w:rsidR="00FF4BDA">
        <w:rPr>
          <w:sz w:val="22"/>
          <w:szCs w:val="22"/>
          <w:lang w:val="es-ES"/>
        </w:rPr>
        <w:t xml:space="preserve"> </w:t>
      </w:r>
      <w:r w:rsidR="00A734F1" w:rsidRPr="00FF4BDA">
        <w:rPr>
          <w:sz w:val="22"/>
          <w:szCs w:val="22"/>
          <w:lang w:val="es-AR"/>
        </w:rPr>
        <w:t xml:space="preserve">Aprobar </w:t>
      </w:r>
      <w:r w:rsidR="003876A9" w:rsidRPr="003876A9">
        <w:rPr>
          <w:sz w:val="22"/>
          <w:szCs w:val="22"/>
          <w:lang w:val="es-AR"/>
        </w:rPr>
        <w:t xml:space="preserve">la reasignación de los fondos no utilizados del programa de </w:t>
      </w:r>
      <w:r w:rsidR="003876A9">
        <w:rPr>
          <w:sz w:val="22"/>
          <w:szCs w:val="22"/>
          <w:lang w:val="es-AR"/>
        </w:rPr>
        <w:t>b</w:t>
      </w:r>
      <w:r w:rsidR="003876A9" w:rsidRPr="003876A9">
        <w:rPr>
          <w:sz w:val="22"/>
          <w:szCs w:val="22"/>
          <w:lang w:val="es-AR"/>
        </w:rPr>
        <w:t>ecas</w:t>
      </w:r>
      <w:r w:rsidR="003876A9">
        <w:rPr>
          <w:sz w:val="22"/>
          <w:szCs w:val="22"/>
          <w:lang w:val="es-AR"/>
        </w:rPr>
        <w:t xml:space="preserve"> Brasil-</w:t>
      </w:r>
      <w:r w:rsidR="003876A9" w:rsidRPr="003876A9">
        <w:rPr>
          <w:sz w:val="22"/>
          <w:szCs w:val="22"/>
          <w:lang w:val="es-AR"/>
        </w:rPr>
        <w:t xml:space="preserve"> PAEC al Programa de Pregrado para estudiantes (PEC-G)</w:t>
      </w:r>
      <w:r w:rsidR="005D132B">
        <w:rPr>
          <w:sz w:val="22"/>
          <w:szCs w:val="22"/>
          <w:lang w:val="es-AR"/>
        </w:rPr>
        <w:t xml:space="preserve">, </w:t>
      </w:r>
      <w:r w:rsidR="005D132B" w:rsidRPr="003876A9">
        <w:rPr>
          <w:sz w:val="22"/>
          <w:szCs w:val="22"/>
          <w:lang w:val="es-AR"/>
        </w:rPr>
        <w:t>para</w:t>
      </w:r>
      <w:r w:rsidR="003876A9" w:rsidRPr="003876A9">
        <w:rPr>
          <w:sz w:val="22"/>
          <w:szCs w:val="22"/>
          <w:lang w:val="es-AR"/>
        </w:rPr>
        <w:t xml:space="preserve"> ser utilizados como ayuda financiera para los estudiantes en el Caribe que hayan sido premiados.</w:t>
      </w:r>
      <w:r w:rsidR="00DE5D81">
        <w:rPr>
          <w:sz w:val="22"/>
          <w:szCs w:val="22"/>
          <w:lang w:val="es-AR"/>
        </w:rPr>
        <w:t xml:space="preserve"> </w:t>
      </w:r>
    </w:p>
    <w:p w14:paraId="776C9F2F" w14:textId="6945C059" w:rsidR="00DE5D81" w:rsidRDefault="00DE5D81" w:rsidP="00161E4A">
      <w:pPr>
        <w:ind w:firstLine="720"/>
        <w:jc w:val="both"/>
        <w:rPr>
          <w:sz w:val="22"/>
          <w:szCs w:val="22"/>
          <w:lang w:val="es-AR"/>
        </w:rPr>
      </w:pPr>
      <w:r w:rsidRPr="00FF4BDA">
        <w:rPr>
          <w:sz w:val="22"/>
          <w:szCs w:val="22"/>
          <w:lang w:val="es-AR"/>
        </w:rPr>
        <w:t xml:space="preserve"> </w:t>
      </w:r>
    </w:p>
    <w:p w14:paraId="0A19AC42" w14:textId="04F64974" w:rsidR="00161E4A" w:rsidRPr="00FF4BDA" w:rsidRDefault="00307395" w:rsidP="00161E4A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AR"/>
        </w:rPr>
        <w:t>.</w:t>
      </w:r>
    </w:p>
    <w:p w14:paraId="3C59A7DB" w14:textId="72D26256" w:rsidR="00161E4A" w:rsidRDefault="00161E4A" w:rsidP="00161E4A">
      <w:pPr>
        <w:ind w:firstLine="720"/>
        <w:jc w:val="both"/>
        <w:rPr>
          <w:sz w:val="22"/>
          <w:szCs w:val="22"/>
          <w:lang w:val="es-CO"/>
        </w:rPr>
      </w:pPr>
    </w:p>
    <w:p w14:paraId="0C13750E" w14:textId="77777777" w:rsidR="00307395" w:rsidRPr="00FF4BDA" w:rsidRDefault="00307395" w:rsidP="00161E4A">
      <w:pPr>
        <w:ind w:firstLine="720"/>
        <w:jc w:val="both"/>
        <w:rPr>
          <w:sz w:val="22"/>
          <w:szCs w:val="22"/>
          <w:lang w:val="es-CO"/>
        </w:rPr>
      </w:pPr>
    </w:p>
    <w:p w14:paraId="22A109D8" w14:textId="6A64C3BF" w:rsidR="00580563" w:rsidRPr="00FF4BDA" w:rsidRDefault="00580563" w:rsidP="00161E4A">
      <w:pPr>
        <w:rPr>
          <w:sz w:val="22"/>
          <w:szCs w:val="22"/>
          <w:lang w:val="es-ES"/>
        </w:rPr>
      </w:pPr>
    </w:p>
    <w:p w14:paraId="36B66056" w14:textId="0D9A96F1" w:rsidR="00A734F1" w:rsidRPr="00FF4BDA" w:rsidRDefault="00A734F1" w:rsidP="00161E4A">
      <w:pPr>
        <w:rPr>
          <w:sz w:val="22"/>
          <w:szCs w:val="22"/>
          <w:lang w:val="es-ES"/>
        </w:rPr>
      </w:pPr>
    </w:p>
    <w:p w14:paraId="7E9D4AE7" w14:textId="734F7853" w:rsidR="00A734F1" w:rsidRPr="00FF4BDA" w:rsidRDefault="00A734F1" w:rsidP="00161E4A">
      <w:pPr>
        <w:rPr>
          <w:sz w:val="22"/>
          <w:szCs w:val="22"/>
          <w:lang w:val="es-ES"/>
        </w:rPr>
      </w:pPr>
    </w:p>
    <w:tbl>
      <w:tblPr>
        <w:tblW w:w="10264" w:type="dxa"/>
        <w:tblInd w:w="-814" w:type="dxa"/>
        <w:tblLook w:val="04A0" w:firstRow="1" w:lastRow="0" w:firstColumn="1" w:lastColumn="0" w:noHBand="0" w:noVBand="1"/>
      </w:tblPr>
      <w:tblGrid>
        <w:gridCol w:w="4864"/>
        <w:gridCol w:w="5400"/>
      </w:tblGrid>
      <w:tr w:rsidR="008A7137" w:rsidRPr="00C86767" w14:paraId="659A4945" w14:textId="77777777" w:rsidTr="00095DEA">
        <w:tc>
          <w:tcPr>
            <w:tcW w:w="4864" w:type="dxa"/>
            <w:shd w:val="clear" w:color="auto" w:fill="auto"/>
          </w:tcPr>
          <w:p w14:paraId="5BA95411" w14:textId="77777777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8A7137">
              <w:rPr>
                <w:sz w:val="22"/>
                <w:szCs w:val="22"/>
                <w:lang w:val="es-CO" w:eastAsia="es-ES"/>
              </w:rPr>
              <w:t xml:space="preserve">Karla Majano de Palma </w:t>
            </w:r>
          </w:p>
          <w:p w14:paraId="0A0AFA21" w14:textId="7B4DA5AF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8A7137">
              <w:rPr>
                <w:sz w:val="22"/>
                <w:szCs w:val="22"/>
                <w:lang w:val="es-CO" w:eastAsia="es-ES"/>
              </w:rPr>
              <w:t>Directora General de la Agencia de El Salvador para la Cooperación Internacional (ESCO)</w:t>
            </w:r>
          </w:p>
        </w:tc>
        <w:tc>
          <w:tcPr>
            <w:tcW w:w="5400" w:type="dxa"/>
            <w:shd w:val="clear" w:color="auto" w:fill="auto"/>
          </w:tcPr>
          <w:p w14:paraId="622A7151" w14:textId="77777777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ind w:firstLine="885"/>
              <w:jc w:val="center"/>
              <w:rPr>
                <w:snapToGrid w:val="0"/>
                <w:sz w:val="22"/>
                <w:szCs w:val="22"/>
                <w:lang w:val="es-CO" w:eastAsia="es-ES"/>
              </w:rPr>
            </w:pPr>
            <w:r w:rsidRPr="008A7137">
              <w:rPr>
                <w:sz w:val="22"/>
                <w:szCs w:val="22"/>
                <w:lang w:val="es-CO" w:eastAsia="es-ES"/>
              </w:rPr>
              <w:t>Kim Osborne</w:t>
            </w:r>
          </w:p>
          <w:p w14:paraId="114A2C83" w14:textId="1D8A83EB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ind w:left="-15" w:firstLine="15"/>
              <w:jc w:val="center"/>
              <w:rPr>
                <w:sz w:val="22"/>
                <w:szCs w:val="22"/>
                <w:lang w:val="es-CO" w:eastAsia="es-ES"/>
              </w:rPr>
            </w:pPr>
            <w:r w:rsidRPr="008A7137">
              <w:rPr>
                <w:sz w:val="22"/>
                <w:szCs w:val="22"/>
                <w:lang w:val="es-CO" w:eastAsia="es-ES"/>
              </w:rPr>
              <w:t>Secretaria Ejecutiva para el Desarrollo Integral</w:t>
            </w:r>
          </w:p>
        </w:tc>
      </w:tr>
      <w:tr w:rsidR="008A7137" w:rsidRPr="00C86767" w14:paraId="278883EC" w14:textId="77777777" w:rsidTr="00095DEA">
        <w:tc>
          <w:tcPr>
            <w:tcW w:w="4864" w:type="dxa"/>
            <w:shd w:val="clear" w:color="auto" w:fill="auto"/>
          </w:tcPr>
          <w:p w14:paraId="6AF9D84C" w14:textId="77777777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</w:p>
        </w:tc>
        <w:tc>
          <w:tcPr>
            <w:tcW w:w="5400" w:type="dxa"/>
            <w:shd w:val="clear" w:color="auto" w:fill="auto"/>
          </w:tcPr>
          <w:p w14:paraId="0DEBBB99" w14:textId="77777777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</w:p>
        </w:tc>
      </w:tr>
      <w:tr w:rsidR="008A7137" w:rsidRPr="00C86767" w14:paraId="2676030C" w14:textId="77777777" w:rsidTr="00095DEA">
        <w:tc>
          <w:tcPr>
            <w:tcW w:w="4864" w:type="dxa"/>
            <w:shd w:val="clear" w:color="auto" w:fill="auto"/>
          </w:tcPr>
          <w:p w14:paraId="3B39B613" w14:textId="77777777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</w:p>
        </w:tc>
        <w:tc>
          <w:tcPr>
            <w:tcW w:w="5400" w:type="dxa"/>
            <w:shd w:val="clear" w:color="auto" w:fill="auto"/>
          </w:tcPr>
          <w:p w14:paraId="300AB95D" w14:textId="77777777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</w:p>
        </w:tc>
      </w:tr>
      <w:tr w:rsidR="008A7137" w:rsidRPr="00C86767" w14:paraId="65DEB0B0" w14:textId="77777777" w:rsidTr="00095DEA">
        <w:tc>
          <w:tcPr>
            <w:tcW w:w="4864" w:type="dxa"/>
            <w:shd w:val="clear" w:color="auto" w:fill="auto"/>
          </w:tcPr>
          <w:p w14:paraId="185FAA2B" w14:textId="77777777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</w:p>
        </w:tc>
        <w:tc>
          <w:tcPr>
            <w:tcW w:w="5400" w:type="dxa"/>
            <w:shd w:val="clear" w:color="auto" w:fill="auto"/>
          </w:tcPr>
          <w:p w14:paraId="2910000D" w14:textId="77777777" w:rsidR="008A7137" w:rsidRPr="008A7137" w:rsidRDefault="008A7137" w:rsidP="008A7137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</w:p>
        </w:tc>
      </w:tr>
    </w:tbl>
    <w:p w14:paraId="4AC80475" w14:textId="765FE387" w:rsidR="00A734F1" w:rsidRPr="008A7137" w:rsidRDefault="00A734F1" w:rsidP="00161E4A">
      <w:pPr>
        <w:rPr>
          <w:sz w:val="22"/>
          <w:szCs w:val="22"/>
          <w:lang w:val="es-419"/>
        </w:rPr>
      </w:pPr>
    </w:p>
    <w:sectPr w:rsidR="00A734F1" w:rsidRPr="008A7137" w:rsidSect="00E52E06">
      <w:headerReference w:type="default" r:id="rId11"/>
      <w:headerReference w:type="first" r:id="rId12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2529" w14:textId="77777777" w:rsidR="00AE40C6" w:rsidRDefault="00AE40C6">
      <w:r>
        <w:separator/>
      </w:r>
    </w:p>
  </w:endnote>
  <w:endnote w:type="continuationSeparator" w:id="0">
    <w:p w14:paraId="21C12AB1" w14:textId="77777777" w:rsidR="00AE40C6" w:rsidRDefault="00AE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72E6" w14:textId="77777777" w:rsidR="00AE40C6" w:rsidRDefault="00AE40C6">
      <w:r>
        <w:separator/>
      </w:r>
    </w:p>
  </w:footnote>
  <w:footnote w:type="continuationSeparator" w:id="0">
    <w:p w14:paraId="3A777DCE" w14:textId="77777777" w:rsidR="00AE40C6" w:rsidRDefault="00AE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0AF8" w14:textId="77777777" w:rsidR="00D33038" w:rsidRPr="00393552" w:rsidRDefault="00D33038" w:rsidP="00393552">
    <w:pPr>
      <w:jc w:val="center"/>
      <w:rPr>
        <w:sz w:val="22"/>
        <w:szCs w:val="22"/>
      </w:rPr>
    </w:pPr>
    <w:r w:rsidRPr="00393552">
      <w:rPr>
        <w:sz w:val="22"/>
        <w:szCs w:val="22"/>
      </w:rPr>
      <w:t xml:space="preserve">- </w:t>
    </w:r>
    <w:r w:rsidRPr="00393552">
      <w:rPr>
        <w:rStyle w:val="PageNumber"/>
        <w:sz w:val="22"/>
        <w:szCs w:val="22"/>
      </w:rPr>
      <w:fldChar w:fldCharType="begin"/>
    </w:r>
    <w:r w:rsidRPr="00393552">
      <w:rPr>
        <w:rStyle w:val="PageNumber"/>
        <w:sz w:val="22"/>
        <w:szCs w:val="22"/>
      </w:rPr>
      <w:instrText xml:space="preserve"> PAGE </w:instrText>
    </w:r>
    <w:r w:rsidRPr="00393552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393552">
      <w:rPr>
        <w:rStyle w:val="PageNumber"/>
        <w:sz w:val="22"/>
        <w:szCs w:val="22"/>
      </w:rPr>
      <w:fldChar w:fldCharType="end"/>
    </w:r>
    <w:r w:rsidRPr="00393552">
      <w:rPr>
        <w:rStyle w:val="PageNumber"/>
        <w:sz w:val="22"/>
        <w:szCs w:val="22"/>
      </w:rPr>
      <w:t xml:space="preserve"> -</w:t>
    </w:r>
  </w:p>
  <w:p w14:paraId="7768A27C" w14:textId="77777777" w:rsidR="00D33038" w:rsidRPr="00393552" w:rsidRDefault="00D33038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418F" w14:textId="77777777" w:rsidR="00D33038" w:rsidRPr="004F5E0F" w:rsidRDefault="00D33038" w:rsidP="00E52E06">
    <w:pPr>
      <w:pStyle w:val="Title"/>
      <w:rPr>
        <w:noProof/>
        <w:sz w:val="22"/>
        <w:szCs w:val="22"/>
        <w:u w:val="none"/>
        <w:lang w:val="es-AR"/>
      </w:rPr>
    </w:pPr>
    <w:r w:rsidRPr="004F5E0F">
      <w:rPr>
        <w:noProof/>
        <w:sz w:val="22"/>
        <w:szCs w:val="22"/>
        <w:u w:val="none"/>
        <w:lang w:val="es-AR"/>
      </w:rPr>
      <w:t>AGENCIA INTERAMERICANA PARA LA COOPERACIÓN Y EL DESARROLLO</w:t>
    </w:r>
  </w:p>
  <w:p w14:paraId="4D21C7F1" w14:textId="77777777" w:rsidR="00D33038" w:rsidRPr="004F5E0F" w:rsidRDefault="00D33038" w:rsidP="00E52E06">
    <w:pPr>
      <w:tabs>
        <w:tab w:val="left" w:pos="3960"/>
      </w:tabs>
      <w:suppressAutoHyphens/>
      <w:rPr>
        <w:noProof/>
        <w:spacing w:val="-2"/>
        <w:sz w:val="22"/>
        <w:szCs w:val="22"/>
        <w:lang w:val="es-AR"/>
      </w:rPr>
    </w:pPr>
    <w:r w:rsidRPr="004F5E0F">
      <w:rPr>
        <w:b/>
        <w:noProof/>
        <w:spacing w:val="-2"/>
        <w:sz w:val="22"/>
        <w:szCs w:val="22"/>
        <w:lang w:val="es-AR"/>
      </w:rPr>
      <w:tab/>
      <w:t>(AICD)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24F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809E7"/>
    <w:multiLevelType w:val="hybridMultilevel"/>
    <w:tmpl w:val="D46A9680"/>
    <w:lvl w:ilvl="0" w:tplc="6C5C6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F06DA"/>
    <w:multiLevelType w:val="hybridMultilevel"/>
    <w:tmpl w:val="4ED0FCB4"/>
    <w:lvl w:ilvl="0" w:tplc="49C46F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B337D"/>
    <w:multiLevelType w:val="hybridMultilevel"/>
    <w:tmpl w:val="EA6A8C12"/>
    <w:lvl w:ilvl="0" w:tplc="508465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821532"/>
    <w:multiLevelType w:val="hybridMultilevel"/>
    <w:tmpl w:val="CB8C6146"/>
    <w:lvl w:ilvl="0" w:tplc="ED30D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A530EFB"/>
    <w:multiLevelType w:val="hybridMultilevel"/>
    <w:tmpl w:val="D38E974A"/>
    <w:lvl w:ilvl="0" w:tplc="508465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AF84C47"/>
    <w:multiLevelType w:val="hybridMultilevel"/>
    <w:tmpl w:val="25C203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630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6C0A95"/>
    <w:multiLevelType w:val="hybridMultilevel"/>
    <w:tmpl w:val="ECBC92E4"/>
    <w:lvl w:ilvl="0" w:tplc="67CC7F10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8E7B2B"/>
    <w:multiLevelType w:val="hybridMultilevel"/>
    <w:tmpl w:val="C8AAADA4"/>
    <w:lvl w:ilvl="0" w:tplc="CF36F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E272B0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A76211"/>
    <w:multiLevelType w:val="hybridMultilevel"/>
    <w:tmpl w:val="C3BA5442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592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8B18D6"/>
    <w:multiLevelType w:val="hybridMultilevel"/>
    <w:tmpl w:val="DE40E9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BF62AC"/>
    <w:multiLevelType w:val="hybridMultilevel"/>
    <w:tmpl w:val="70980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762F0"/>
    <w:multiLevelType w:val="hybridMultilevel"/>
    <w:tmpl w:val="C64CDCD8"/>
    <w:lvl w:ilvl="0" w:tplc="E57E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E33F5"/>
    <w:multiLevelType w:val="hybridMultilevel"/>
    <w:tmpl w:val="3130587A"/>
    <w:lvl w:ilvl="0" w:tplc="58B228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F42E01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A37B86"/>
    <w:multiLevelType w:val="hybridMultilevel"/>
    <w:tmpl w:val="A1049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874160"/>
    <w:multiLevelType w:val="hybridMultilevel"/>
    <w:tmpl w:val="39FE1276"/>
    <w:lvl w:ilvl="0" w:tplc="188AC4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76478084">
    <w:abstractNumId w:val="9"/>
  </w:num>
  <w:num w:numId="2" w16cid:durableId="1938443823">
    <w:abstractNumId w:val="2"/>
  </w:num>
  <w:num w:numId="3" w16cid:durableId="2033802312">
    <w:abstractNumId w:val="4"/>
  </w:num>
  <w:num w:numId="4" w16cid:durableId="1749376677">
    <w:abstractNumId w:val="1"/>
  </w:num>
  <w:num w:numId="5" w16cid:durableId="1736321760">
    <w:abstractNumId w:val="15"/>
  </w:num>
  <w:num w:numId="6" w16cid:durableId="61294067">
    <w:abstractNumId w:val="8"/>
  </w:num>
  <w:num w:numId="7" w16cid:durableId="478310337">
    <w:abstractNumId w:val="19"/>
  </w:num>
  <w:num w:numId="8" w16cid:durableId="702942381">
    <w:abstractNumId w:val="18"/>
  </w:num>
  <w:num w:numId="9" w16cid:durableId="1346205945">
    <w:abstractNumId w:val="6"/>
  </w:num>
  <w:num w:numId="10" w16cid:durableId="342367627">
    <w:abstractNumId w:val="16"/>
  </w:num>
  <w:num w:numId="11" w16cid:durableId="1176968001">
    <w:abstractNumId w:val="17"/>
  </w:num>
  <w:num w:numId="12" w16cid:durableId="33387302">
    <w:abstractNumId w:val="0"/>
  </w:num>
  <w:num w:numId="13" w16cid:durableId="587617536">
    <w:abstractNumId w:val="7"/>
  </w:num>
  <w:num w:numId="14" w16cid:durableId="1594823284">
    <w:abstractNumId w:val="12"/>
  </w:num>
  <w:num w:numId="15" w16cid:durableId="257637475">
    <w:abstractNumId w:val="10"/>
  </w:num>
  <w:num w:numId="16" w16cid:durableId="1720132349">
    <w:abstractNumId w:val="14"/>
  </w:num>
  <w:num w:numId="17" w16cid:durableId="2006085085">
    <w:abstractNumId w:val="3"/>
  </w:num>
  <w:num w:numId="18" w16cid:durableId="1192958634">
    <w:abstractNumId w:val="5"/>
  </w:num>
  <w:num w:numId="19" w16cid:durableId="243955751">
    <w:abstractNumId w:val="13"/>
  </w:num>
  <w:num w:numId="20" w16cid:durableId="188757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C9"/>
    <w:rsid w:val="00000B26"/>
    <w:rsid w:val="0001180D"/>
    <w:rsid w:val="000201F2"/>
    <w:rsid w:val="00065BD2"/>
    <w:rsid w:val="00080957"/>
    <w:rsid w:val="00083991"/>
    <w:rsid w:val="000920E6"/>
    <w:rsid w:val="000A3977"/>
    <w:rsid w:val="000A3FB8"/>
    <w:rsid w:val="000A5EEB"/>
    <w:rsid w:val="000D0A06"/>
    <w:rsid w:val="000E45F0"/>
    <w:rsid w:val="00105D5B"/>
    <w:rsid w:val="00114AC4"/>
    <w:rsid w:val="00161E4A"/>
    <w:rsid w:val="00171B09"/>
    <w:rsid w:val="00182CCC"/>
    <w:rsid w:val="00183651"/>
    <w:rsid w:val="00184566"/>
    <w:rsid w:val="00197357"/>
    <w:rsid w:val="001A0E97"/>
    <w:rsid w:val="001A2EC3"/>
    <w:rsid w:val="001A5BFE"/>
    <w:rsid w:val="001C1F3D"/>
    <w:rsid w:val="001C6ED6"/>
    <w:rsid w:val="001D061B"/>
    <w:rsid w:val="001D5F6A"/>
    <w:rsid w:val="001E24FD"/>
    <w:rsid w:val="001F123F"/>
    <w:rsid w:val="00256DD0"/>
    <w:rsid w:val="00264385"/>
    <w:rsid w:val="00276FF2"/>
    <w:rsid w:val="0027702E"/>
    <w:rsid w:val="002810D7"/>
    <w:rsid w:val="00294A66"/>
    <w:rsid w:val="002B01CA"/>
    <w:rsid w:val="002C34E0"/>
    <w:rsid w:val="002F3975"/>
    <w:rsid w:val="002F61A2"/>
    <w:rsid w:val="00301B3F"/>
    <w:rsid w:val="0030215D"/>
    <w:rsid w:val="00307395"/>
    <w:rsid w:val="003444A6"/>
    <w:rsid w:val="00344A57"/>
    <w:rsid w:val="00350622"/>
    <w:rsid w:val="00350F9B"/>
    <w:rsid w:val="00352F89"/>
    <w:rsid w:val="00360831"/>
    <w:rsid w:val="0037423D"/>
    <w:rsid w:val="003876A9"/>
    <w:rsid w:val="00393552"/>
    <w:rsid w:val="003963E9"/>
    <w:rsid w:val="003A666A"/>
    <w:rsid w:val="003B5291"/>
    <w:rsid w:val="003B7C35"/>
    <w:rsid w:val="003C3FC9"/>
    <w:rsid w:val="003C44B0"/>
    <w:rsid w:val="003D5E86"/>
    <w:rsid w:val="003D6E30"/>
    <w:rsid w:val="003D6E36"/>
    <w:rsid w:val="003D7D30"/>
    <w:rsid w:val="003E05D0"/>
    <w:rsid w:val="004074B7"/>
    <w:rsid w:val="00407855"/>
    <w:rsid w:val="004115AE"/>
    <w:rsid w:val="00416EEC"/>
    <w:rsid w:val="00440DD2"/>
    <w:rsid w:val="004522D1"/>
    <w:rsid w:val="00470D3E"/>
    <w:rsid w:val="004928EE"/>
    <w:rsid w:val="004C7E7B"/>
    <w:rsid w:val="004D6F16"/>
    <w:rsid w:val="004E25CD"/>
    <w:rsid w:val="00504490"/>
    <w:rsid w:val="00511664"/>
    <w:rsid w:val="0052260A"/>
    <w:rsid w:val="005332EF"/>
    <w:rsid w:val="005341D6"/>
    <w:rsid w:val="00554E7B"/>
    <w:rsid w:val="00561AB6"/>
    <w:rsid w:val="00563A53"/>
    <w:rsid w:val="00580563"/>
    <w:rsid w:val="005A5476"/>
    <w:rsid w:val="005A7981"/>
    <w:rsid w:val="005B22D4"/>
    <w:rsid w:val="005D132B"/>
    <w:rsid w:val="005E1C39"/>
    <w:rsid w:val="005F5C01"/>
    <w:rsid w:val="00606B11"/>
    <w:rsid w:val="00624051"/>
    <w:rsid w:val="00626423"/>
    <w:rsid w:val="006321A5"/>
    <w:rsid w:val="00640711"/>
    <w:rsid w:val="006423FE"/>
    <w:rsid w:val="0066001A"/>
    <w:rsid w:val="0066395D"/>
    <w:rsid w:val="00675C2A"/>
    <w:rsid w:val="006A0FBA"/>
    <w:rsid w:val="006B2401"/>
    <w:rsid w:val="006D07BE"/>
    <w:rsid w:val="006D50F8"/>
    <w:rsid w:val="006E0925"/>
    <w:rsid w:val="0070529E"/>
    <w:rsid w:val="0070589C"/>
    <w:rsid w:val="00752C0A"/>
    <w:rsid w:val="007653A7"/>
    <w:rsid w:val="007860E9"/>
    <w:rsid w:val="00793D12"/>
    <w:rsid w:val="00797EF7"/>
    <w:rsid w:val="007C2ABE"/>
    <w:rsid w:val="007C2BE2"/>
    <w:rsid w:val="007D51C7"/>
    <w:rsid w:val="007E7B71"/>
    <w:rsid w:val="0080676D"/>
    <w:rsid w:val="00840A6F"/>
    <w:rsid w:val="008519E2"/>
    <w:rsid w:val="0085252E"/>
    <w:rsid w:val="00876B87"/>
    <w:rsid w:val="00881F7C"/>
    <w:rsid w:val="008A3EB5"/>
    <w:rsid w:val="008A6816"/>
    <w:rsid w:val="008A7137"/>
    <w:rsid w:val="008D2BB9"/>
    <w:rsid w:val="008D41D6"/>
    <w:rsid w:val="00904B97"/>
    <w:rsid w:val="00913979"/>
    <w:rsid w:val="00942854"/>
    <w:rsid w:val="00956C99"/>
    <w:rsid w:val="009606DD"/>
    <w:rsid w:val="00965C18"/>
    <w:rsid w:val="00983D0C"/>
    <w:rsid w:val="009C5BDE"/>
    <w:rsid w:val="009E662B"/>
    <w:rsid w:val="009F3C8F"/>
    <w:rsid w:val="009F7ABC"/>
    <w:rsid w:val="00A00896"/>
    <w:rsid w:val="00A02E82"/>
    <w:rsid w:val="00A073D5"/>
    <w:rsid w:val="00A34AEF"/>
    <w:rsid w:val="00A41690"/>
    <w:rsid w:val="00A618F1"/>
    <w:rsid w:val="00A625C8"/>
    <w:rsid w:val="00A734F1"/>
    <w:rsid w:val="00A73719"/>
    <w:rsid w:val="00A77631"/>
    <w:rsid w:val="00A906A7"/>
    <w:rsid w:val="00A92CEE"/>
    <w:rsid w:val="00A9669D"/>
    <w:rsid w:val="00AA13A0"/>
    <w:rsid w:val="00AA407B"/>
    <w:rsid w:val="00AC4DE5"/>
    <w:rsid w:val="00AD30AA"/>
    <w:rsid w:val="00AD4B0F"/>
    <w:rsid w:val="00AE40C6"/>
    <w:rsid w:val="00AF18DD"/>
    <w:rsid w:val="00B023CA"/>
    <w:rsid w:val="00B0439D"/>
    <w:rsid w:val="00B11C4D"/>
    <w:rsid w:val="00B12767"/>
    <w:rsid w:val="00B24157"/>
    <w:rsid w:val="00B45B7C"/>
    <w:rsid w:val="00B66E7D"/>
    <w:rsid w:val="00B67A70"/>
    <w:rsid w:val="00B72008"/>
    <w:rsid w:val="00B94711"/>
    <w:rsid w:val="00BB517C"/>
    <w:rsid w:val="00BB54C4"/>
    <w:rsid w:val="00BC2ECE"/>
    <w:rsid w:val="00BC5FDE"/>
    <w:rsid w:val="00BD571F"/>
    <w:rsid w:val="00BD5F26"/>
    <w:rsid w:val="00C032A4"/>
    <w:rsid w:val="00C22CA5"/>
    <w:rsid w:val="00C360A7"/>
    <w:rsid w:val="00C42ABA"/>
    <w:rsid w:val="00C467A3"/>
    <w:rsid w:val="00C50ABA"/>
    <w:rsid w:val="00C50C73"/>
    <w:rsid w:val="00C538C3"/>
    <w:rsid w:val="00C81DC3"/>
    <w:rsid w:val="00C86767"/>
    <w:rsid w:val="00C86D90"/>
    <w:rsid w:val="00CA2FF5"/>
    <w:rsid w:val="00CC6F0A"/>
    <w:rsid w:val="00CC7BF0"/>
    <w:rsid w:val="00CD50E2"/>
    <w:rsid w:val="00CD6E08"/>
    <w:rsid w:val="00D17D91"/>
    <w:rsid w:val="00D26B23"/>
    <w:rsid w:val="00D33038"/>
    <w:rsid w:val="00D3381C"/>
    <w:rsid w:val="00D70982"/>
    <w:rsid w:val="00D763C1"/>
    <w:rsid w:val="00D90AE0"/>
    <w:rsid w:val="00D9415D"/>
    <w:rsid w:val="00DA0021"/>
    <w:rsid w:val="00DA704B"/>
    <w:rsid w:val="00DB16C9"/>
    <w:rsid w:val="00DC4616"/>
    <w:rsid w:val="00DE5D81"/>
    <w:rsid w:val="00DE7548"/>
    <w:rsid w:val="00DF0A2D"/>
    <w:rsid w:val="00DF0A6D"/>
    <w:rsid w:val="00E055CA"/>
    <w:rsid w:val="00E10720"/>
    <w:rsid w:val="00E528C8"/>
    <w:rsid w:val="00E52E06"/>
    <w:rsid w:val="00E61AC4"/>
    <w:rsid w:val="00E64A6E"/>
    <w:rsid w:val="00E7131D"/>
    <w:rsid w:val="00E75176"/>
    <w:rsid w:val="00E75A12"/>
    <w:rsid w:val="00E76580"/>
    <w:rsid w:val="00E80F2D"/>
    <w:rsid w:val="00E92DD5"/>
    <w:rsid w:val="00E96003"/>
    <w:rsid w:val="00E97125"/>
    <w:rsid w:val="00EA0A35"/>
    <w:rsid w:val="00EA3EF8"/>
    <w:rsid w:val="00EB3B59"/>
    <w:rsid w:val="00EB4DF0"/>
    <w:rsid w:val="00EC123F"/>
    <w:rsid w:val="00EC76FB"/>
    <w:rsid w:val="00ED1209"/>
    <w:rsid w:val="00ED12A9"/>
    <w:rsid w:val="00ED21C9"/>
    <w:rsid w:val="00F00139"/>
    <w:rsid w:val="00F122C3"/>
    <w:rsid w:val="00F21737"/>
    <w:rsid w:val="00F36B68"/>
    <w:rsid w:val="00F41A55"/>
    <w:rsid w:val="00F41B82"/>
    <w:rsid w:val="00F4726C"/>
    <w:rsid w:val="00F52C0B"/>
    <w:rsid w:val="00F85ADB"/>
    <w:rsid w:val="00FC4692"/>
    <w:rsid w:val="00FC68E8"/>
    <w:rsid w:val="00FD308B"/>
    <w:rsid w:val="00FE24F2"/>
    <w:rsid w:val="00FE5F9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DD3544"/>
  <w15:chartTrackingRefBased/>
  <w15:docId w15:val="{091F2F51-5E8A-4193-AD64-F34F493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5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552"/>
  </w:style>
  <w:style w:type="paragraph" w:styleId="Title">
    <w:name w:val="Title"/>
    <w:basedOn w:val="Normal"/>
    <w:qFormat/>
    <w:rsid w:val="00E52E06"/>
    <w:pPr>
      <w:jc w:val="center"/>
    </w:pPr>
    <w:rPr>
      <w:b/>
      <w:bCs/>
      <w:sz w:val="20"/>
      <w:szCs w:val="20"/>
      <w:u w:val="single"/>
    </w:rPr>
  </w:style>
  <w:style w:type="paragraph" w:styleId="BodyText">
    <w:name w:val="Body Text"/>
    <w:basedOn w:val="Normal"/>
    <w:rsid w:val="00D9415D"/>
    <w:pPr>
      <w:jc w:val="both"/>
    </w:pPr>
    <w:rPr>
      <w:szCs w:val="20"/>
      <w:lang w:val="es-ES"/>
    </w:rPr>
  </w:style>
  <w:style w:type="paragraph" w:styleId="BodyText2">
    <w:name w:val="Body Text 2"/>
    <w:basedOn w:val="Normal"/>
    <w:rsid w:val="00563A53"/>
    <w:pPr>
      <w:spacing w:after="120" w:line="480" w:lineRule="auto"/>
    </w:pPr>
  </w:style>
  <w:style w:type="character" w:styleId="Hyperlink">
    <w:name w:val="Hyperlink"/>
    <w:rsid w:val="00522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B0F"/>
    <w:pPr>
      <w:ind w:left="720"/>
    </w:pPr>
  </w:style>
  <w:style w:type="character" w:styleId="FollowedHyperlink">
    <w:name w:val="FollowedHyperlink"/>
    <w:rsid w:val="00350622"/>
    <w:rPr>
      <w:color w:val="800080"/>
      <w:u w:val="single"/>
    </w:rPr>
  </w:style>
  <w:style w:type="character" w:customStyle="1" w:styleId="HeaderChar">
    <w:name w:val="Header Char"/>
    <w:link w:val="Header"/>
    <w:rsid w:val="00E10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CN-&amp;classNum=36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AICD/JD/CN-&amp;classNum=36&amp;lang=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cm.oas.org/IDMS/Redirectpage.aspx?class=AICD/JD/INF&amp;classNum=95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AICD/JD/INF&amp;classNum=95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1966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antecedente para la consideración de este asunto, el artículo 23 literal 3 del Estatuto de FEMCIDI establece que “La Junta Directiva de la AICD podrá extender excepcionalmente el plazo de ejecución de una actividad, cuando ésta no haya podido cumpli</vt:lpstr>
    </vt:vector>
  </TitlesOfParts>
  <Company>OAS</Company>
  <LinksUpToDate>false</LinksUpToDate>
  <CharactersWithSpaces>2260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http://scm.oas.org/IDMS/Redirectpage.aspx?class=AICD/JD/CN-&amp;classNum=33&amp;lang=e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antecedente para la consideración de este asunto, el artículo 23 literal 3 del Estatuto de FEMCIDI establece que “La Junta Directiva de la AICD podrá extender excepcionalmente el plazo de ejecución de una actividad, cuando ésta no haya podido cumpli</dc:title>
  <dc:subject/>
  <dc:creator>user</dc:creator>
  <cp:keywords/>
  <cp:lastModifiedBy>Burns, Sandra</cp:lastModifiedBy>
  <cp:revision>4</cp:revision>
  <cp:lastPrinted>2011-06-13T19:35:00Z</cp:lastPrinted>
  <dcterms:created xsi:type="dcterms:W3CDTF">2023-10-28T00:02:00Z</dcterms:created>
  <dcterms:modified xsi:type="dcterms:W3CDTF">2023-10-28T00:03:00Z</dcterms:modified>
</cp:coreProperties>
</file>