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2047" w14:textId="0BDF7AD3" w:rsidR="00FA0FDA" w:rsidRPr="00883BD8" w:rsidRDefault="00282AC6" w:rsidP="00A66B2D">
      <w:pPr>
        <w:tabs>
          <w:tab w:val="left" w:pos="7200"/>
          <w:tab w:val="left" w:pos="7380"/>
        </w:tabs>
        <w:suppressAutoHyphens/>
        <w:ind w:right="-900"/>
        <w:jc w:val="both"/>
        <w:rPr>
          <w:sz w:val="22"/>
          <w:szCs w:val="22"/>
          <w:lang w:val="es-ES"/>
        </w:rPr>
      </w:pPr>
      <w:r w:rsidRPr="00282AC6">
        <w:rPr>
          <w:b/>
          <w:bCs/>
          <w:spacing w:val="-2"/>
          <w:sz w:val="22"/>
          <w:szCs w:val="22"/>
          <w:lang w:val="pt-BR"/>
        </w:rPr>
        <w:t>AGÊNCIA INTERAMERICANA DE</w:t>
      </w:r>
      <w:r w:rsidR="00FA0FDA" w:rsidRPr="00282AC6">
        <w:rPr>
          <w:b/>
          <w:spacing w:val="-2"/>
          <w:sz w:val="22"/>
          <w:szCs w:val="22"/>
          <w:lang w:val="pt-BR"/>
        </w:rPr>
        <w:tab/>
      </w:r>
      <w:r w:rsidR="00FA0FDA" w:rsidRPr="00282AC6">
        <w:rPr>
          <w:sz w:val="22"/>
          <w:szCs w:val="22"/>
          <w:lang w:val="pt-BR"/>
        </w:rPr>
        <w:t xml:space="preserve">OEA/Ser. </w:t>
      </w:r>
      <w:r w:rsidR="00FA0FDA" w:rsidRPr="00883BD8">
        <w:rPr>
          <w:sz w:val="22"/>
          <w:szCs w:val="22"/>
          <w:lang w:val="es-ES"/>
        </w:rPr>
        <w:t>W</w:t>
      </w:r>
    </w:p>
    <w:p w14:paraId="6DDD2AAB" w14:textId="00EC2493" w:rsidR="00FA0FDA" w:rsidRPr="00282AC6" w:rsidRDefault="00282AC6" w:rsidP="00A66B2D">
      <w:pPr>
        <w:tabs>
          <w:tab w:val="left" w:pos="7200"/>
        </w:tabs>
        <w:suppressAutoHyphens/>
        <w:ind w:right="-900"/>
        <w:jc w:val="both"/>
        <w:rPr>
          <w:b/>
          <w:spacing w:val="-2"/>
          <w:sz w:val="22"/>
          <w:szCs w:val="22"/>
          <w:lang w:val="pt-BR"/>
        </w:rPr>
      </w:pPr>
      <w:r w:rsidRPr="00282AC6">
        <w:rPr>
          <w:b/>
          <w:bCs/>
          <w:spacing w:val="-2"/>
          <w:sz w:val="22"/>
          <w:szCs w:val="22"/>
          <w:lang w:val="pt-BR"/>
        </w:rPr>
        <w:t>COOPERAÇÃO E DESENVOLVIMENTO</w:t>
      </w:r>
      <w:r w:rsidR="00FA0FDA" w:rsidRPr="00282AC6">
        <w:rPr>
          <w:spacing w:val="-2"/>
          <w:sz w:val="22"/>
          <w:szCs w:val="22"/>
          <w:lang w:val="pt-BR"/>
        </w:rPr>
        <w:tab/>
        <w:t>AICD/JD/</w:t>
      </w:r>
      <w:r w:rsidR="00407B26" w:rsidRPr="00282AC6">
        <w:rPr>
          <w:spacing w:val="-2"/>
          <w:sz w:val="22"/>
          <w:szCs w:val="22"/>
          <w:lang w:val="pt-BR"/>
        </w:rPr>
        <w:t>INF</w:t>
      </w:r>
      <w:r w:rsidR="00FA0FDA" w:rsidRPr="00282AC6">
        <w:rPr>
          <w:spacing w:val="-2"/>
          <w:sz w:val="22"/>
          <w:szCs w:val="22"/>
          <w:lang w:val="pt-BR"/>
        </w:rPr>
        <w:t>.</w:t>
      </w:r>
      <w:r w:rsidR="00860EFD">
        <w:rPr>
          <w:spacing w:val="-2"/>
          <w:sz w:val="22"/>
          <w:szCs w:val="22"/>
          <w:lang w:val="pt-BR"/>
        </w:rPr>
        <w:t>84/</w:t>
      </w:r>
      <w:r w:rsidR="00FA0FDA" w:rsidRPr="00282AC6">
        <w:rPr>
          <w:spacing w:val="-2"/>
          <w:sz w:val="22"/>
          <w:szCs w:val="22"/>
          <w:lang w:val="pt-BR"/>
        </w:rPr>
        <w:t>2</w:t>
      </w:r>
      <w:r>
        <w:rPr>
          <w:spacing w:val="-2"/>
          <w:sz w:val="22"/>
          <w:szCs w:val="22"/>
          <w:lang w:val="pt-BR"/>
        </w:rPr>
        <w:t>2</w:t>
      </w:r>
      <w:r w:rsidR="00FA0FDA" w:rsidRPr="00282AC6">
        <w:rPr>
          <w:spacing w:val="-2"/>
          <w:sz w:val="22"/>
          <w:szCs w:val="22"/>
          <w:lang w:val="pt-BR"/>
        </w:rPr>
        <w:t xml:space="preserve"> </w:t>
      </w:r>
    </w:p>
    <w:p w14:paraId="58BACB18" w14:textId="5BBEAF40" w:rsidR="00FA0FDA" w:rsidRPr="00282AC6" w:rsidRDefault="00282AC6" w:rsidP="00A66B2D">
      <w:pPr>
        <w:pStyle w:val="Header"/>
        <w:tabs>
          <w:tab w:val="left" w:pos="6210"/>
          <w:tab w:val="left" w:pos="7200"/>
        </w:tabs>
        <w:suppressAutoHyphens/>
        <w:ind w:right="-900"/>
        <w:rPr>
          <w:spacing w:val="-2"/>
          <w:sz w:val="22"/>
          <w:szCs w:val="22"/>
          <w:lang w:val="pt-BR"/>
        </w:rPr>
      </w:pPr>
      <w:r w:rsidRPr="00282AC6">
        <w:rPr>
          <w:b/>
          <w:bCs/>
          <w:spacing w:val="-2"/>
          <w:sz w:val="22"/>
          <w:szCs w:val="22"/>
          <w:lang w:val="pt-BR"/>
        </w:rPr>
        <w:t>REUNIÃO DA JUNTA DIRETORA</w:t>
      </w:r>
      <w:r w:rsidR="00FA0FDA" w:rsidRPr="00282AC6">
        <w:rPr>
          <w:b/>
          <w:spacing w:val="-2"/>
          <w:sz w:val="22"/>
          <w:szCs w:val="22"/>
          <w:lang w:val="pt-BR"/>
        </w:rPr>
        <w:tab/>
      </w:r>
      <w:r w:rsidR="00FA0FDA" w:rsidRPr="00282AC6">
        <w:rPr>
          <w:b/>
          <w:spacing w:val="-2"/>
          <w:sz w:val="22"/>
          <w:szCs w:val="22"/>
          <w:lang w:val="pt-BR"/>
        </w:rPr>
        <w:tab/>
      </w:r>
      <w:r w:rsidR="00FA0FDA" w:rsidRPr="00282AC6">
        <w:rPr>
          <w:b/>
          <w:spacing w:val="-2"/>
          <w:sz w:val="22"/>
          <w:szCs w:val="22"/>
          <w:lang w:val="pt-BR"/>
        </w:rPr>
        <w:tab/>
      </w:r>
      <w:r>
        <w:rPr>
          <w:sz w:val="22"/>
          <w:szCs w:val="22"/>
          <w:lang w:val="pt-BR"/>
        </w:rPr>
        <w:t>9</w:t>
      </w:r>
      <w:r w:rsidR="00FA0FDA" w:rsidRPr="00282AC6">
        <w:rPr>
          <w:sz w:val="22"/>
          <w:szCs w:val="22"/>
          <w:lang w:val="pt-BR"/>
        </w:rPr>
        <w:t xml:space="preserve"> </w:t>
      </w:r>
      <w:r w:rsidR="00F8750B">
        <w:rPr>
          <w:sz w:val="22"/>
          <w:szCs w:val="22"/>
          <w:lang w:val="pt-BR"/>
        </w:rPr>
        <w:t xml:space="preserve">agosto </w:t>
      </w:r>
      <w:r w:rsidR="00FA0FDA" w:rsidRPr="00282AC6">
        <w:rPr>
          <w:sz w:val="22"/>
          <w:szCs w:val="22"/>
          <w:lang w:val="pt-BR"/>
        </w:rPr>
        <w:t>202</w:t>
      </w:r>
      <w:r>
        <w:rPr>
          <w:sz w:val="22"/>
          <w:szCs w:val="22"/>
          <w:lang w:val="pt-BR"/>
        </w:rPr>
        <w:t>2</w:t>
      </w:r>
    </w:p>
    <w:p w14:paraId="110E43FE" w14:textId="29C6DD7B" w:rsidR="00FA0FDA" w:rsidRPr="00883BD8" w:rsidRDefault="00FA0FDA" w:rsidP="00A66B2D">
      <w:pPr>
        <w:pStyle w:val="Header"/>
        <w:tabs>
          <w:tab w:val="clear" w:pos="4680"/>
          <w:tab w:val="clear" w:pos="9360"/>
          <w:tab w:val="left" w:pos="6120"/>
          <w:tab w:val="left" w:pos="7200"/>
        </w:tabs>
        <w:suppressAutoHyphens/>
        <w:ind w:right="-900"/>
        <w:rPr>
          <w:snapToGrid w:val="0"/>
          <w:spacing w:val="-2"/>
          <w:sz w:val="22"/>
          <w:szCs w:val="22"/>
          <w:lang w:val="es-ES"/>
        </w:rPr>
      </w:pPr>
      <w:r w:rsidRPr="00282AC6">
        <w:rPr>
          <w:spacing w:val="-2"/>
          <w:sz w:val="22"/>
          <w:szCs w:val="22"/>
          <w:lang w:val="pt-BR"/>
        </w:rPr>
        <w:tab/>
      </w:r>
      <w:r w:rsidRPr="00282AC6">
        <w:rPr>
          <w:spacing w:val="-2"/>
          <w:sz w:val="22"/>
          <w:szCs w:val="22"/>
          <w:lang w:val="pt-BR"/>
        </w:rPr>
        <w:tab/>
      </w:r>
      <w:r w:rsidRPr="00883BD8">
        <w:rPr>
          <w:spacing w:val="-2"/>
          <w:sz w:val="22"/>
          <w:szCs w:val="22"/>
          <w:lang w:val="es-ES"/>
        </w:rPr>
        <w:t xml:space="preserve">Original: </w:t>
      </w:r>
      <w:r w:rsidR="00D735AC" w:rsidRPr="00883BD8">
        <w:rPr>
          <w:spacing w:val="-2"/>
          <w:sz w:val="22"/>
          <w:szCs w:val="22"/>
          <w:lang w:val="es-ES"/>
        </w:rPr>
        <w:t>espa</w:t>
      </w:r>
      <w:r w:rsidR="00F8750B">
        <w:rPr>
          <w:spacing w:val="-2"/>
          <w:sz w:val="22"/>
          <w:szCs w:val="22"/>
          <w:lang w:val="es-ES"/>
        </w:rPr>
        <w:t>nho</w:t>
      </w:r>
      <w:r w:rsidR="00D735AC" w:rsidRPr="00883BD8">
        <w:rPr>
          <w:spacing w:val="-2"/>
          <w:sz w:val="22"/>
          <w:szCs w:val="22"/>
          <w:lang w:val="es-ES"/>
        </w:rPr>
        <w:t>l</w:t>
      </w:r>
    </w:p>
    <w:p w14:paraId="46F39ED2" w14:textId="0B987160" w:rsidR="002C3FDD" w:rsidRPr="00883BD8" w:rsidRDefault="002C3FDD" w:rsidP="002C3FDD">
      <w:pPr>
        <w:pStyle w:val="Header"/>
        <w:tabs>
          <w:tab w:val="left" w:pos="7200"/>
        </w:tabs>
        <w:suppressAutoHyphens/>
        <w:ind w:right="-900"/>
        <w:rPr>
          <w:snapToGrid w:val="0"/>
          <w:spacing w:val="-2"/>
          <w:sz w:val="22"/>
          <w:szCs w:val="22"/>
          <w:lang w:val="es-ES"/>
        </w:rPr>
      </w:pPr>
    </w:p>
    <w:p w14:paraId="0B20BA61" w14:textId="77777777" w:rsidR="002C3FDD" w:rsidRPr="00883BD8" w:rsidRDefault="002C3FDD" w:rsidP="002C3FDD">
      <w:pPr>
        <w:pBdr>
          <w:bottom w:val="single" w:sz="12" w:space="1" w:color="auto"/>
        </w:pBdr>
        <w:rPr>
          <w:sz w:val="22"/>
          <w:szCs w:val="22"/>
          <w:lang w:val="es-ES"/>
        </w:rPr>
      </w:pPr>
    </w:p>
    <w:p w14:paraId="019AD7C9" w14:textId="77777777" w:rsidR="002C3FDD" w:rsidRPr="00883BD8" w:rsidRDefault="002C3FDD" w:rsidP="002C3FDD">
      <w:pPr>
        <w:rPr>
          <w:sz w:val="22"/>
          <w:szCs w:val="22"/>
          <w:lang w:val="es-ES"/>
        </w:rPr>
      </w:pPr>
    </w:p>
    <w:p w14:paraId="2C54E481" w14:textId="77777777" w:rsidR="002C3FDD" w:rsidRPr="00883BD8" w:rsidRDefault="002C3FDD" w:rsidP="002C3FDD">
      <w:pPr>
        <w:rPr>
          <w:sz w:val="22"/>
          <w:szCs w:val="22"/>
          <w:lang w:val="es-ES"/>
        </w:rPr>
      </w:pPr>
    </w:p>
    <w:p w14:paraId="4FCF0254" w14:textId="77777777" w:rsidR="002C3FDD" w:rsidRPr="00883BD8" w:rsidRDefault="002C3FDD" w:rsidP="002C3FDD">
      <w:pPr>
        <w:rPr>
          <w:sz w:val="22"/>
          <w:szCs w:val="22"/>
          <w:lang w:val="es-ES"/>
        </w:rPr>
      </w:pPr>
    </w:p>
    <w:p w14:paraId="53993136" w14:textId="77777777" w:rsidR="002C3FDD" w:rsidRPr="00883BD8" w:rsidRDefault="002C3FDD" w:rsidP="002C3FDD">
      <w:pPr>
        <w:rPr>
          <w:sz w:val="22"/>
          <w:szCs w:val="22"/>
          <w:lang w:val="es-ES"/>
        </w:rPr>
      </w:pPr>
    </w:p>
    <w:p w14:paraId="4829CE21" w14:textId="4E26A0E7" w:rsidR="002C3FDD" w:rsidRPr="00883BD8" w:rsidRDefault="002C3FDD" w:rsidP="002C3FDD">
      <w:pPr>
        <w:rPr>
          <w:sz w:val="22"/>
          <w:szCs w:val="22"/>
          <w:lang w:val="es-ES"/>
        </w:rPr>
      </w:pPr>
    </w:p>
    <w:p w14:paraId="3AF78CBE" w14:textId="77777777" w:rsidR="00BD1C0A" w:rsidRPr="00883BD8" w:rsidRDefault="00BD1C0A" w:rsidP="002C3FDD">
      <w:pPr>
        <w:rPr>
          <w:sz w:val="22"/>
          <w:szCs w:val="22"/>
          <w:lang w:val="es-ES"/>
        </w:rPr>
      </w:pPr>
    </w:p>
    <w:p w14:paraId="4FBAC029" w14:textId="77777777" w:rsidR="007E02FC" w:rsidRPr="00883BD8" w:rsidRDefault="007E02FC" w:rsidP="00465B82">
      <w:pPr>
        <w:jc w:val="center"/>
        <w:rPr>
          <w:sz w:val="22"/>
          <w:szCs w:val="22"/>
          <w:lang w:val="es-ES"/>
        </w:rPr>
      </w:pPr>
    </w:p>
    <w:p w14:paraId="7A5538C9" w14:textId="77777777" w:rsidR="007E02FC" w:rsidRPr="00883BD8" w:rsidRDefault="007E02FC" w:rsidP="00465B82">
      <w:pPr>
        <w:jc w:val="center"/>
        <w:rPr>
          <w:sz w:val="22"/>
          <w:szCs w:val="22"/>
          <w:lang w:val="es-ES"/>
        </w:rPr>
      </w:pPr>
    </w:p>
    <w:p w14:paraId="19B3C5F3" w14:textId="77777777" w:rsidR="007E02FC" w:rsidRPr="00883BD8" w:rsidRDefault="007E02FC" w:rsidP="00465B82">
      <w:pPr>
        <w:jc w:val="center"/>
        <w:rPr>
          <w:sz w:val="22"/>
          <w:szCs w:val="22"/>
          <w:lang w:val="es-ES"/>
        </w:rPr>
      </w:pPr>
    </w:p>
    <w:p w14:paraId="2C0AA411" w14:textId="77777777" w:rsidR="007E02FC" w:rsidRPr="00883BD8" w:rsidRDefault="007E02FC" w:rsidP="00465B82">
      <w:pPr>
        <w:jc w:val="center"/>
        <w:rPr>
          <w:sz w:val="22"/>
          <w:szCs w:val="22"/>
          <w:lang w:val="es-ES"/>
        </w:rPr>
      </w:pPr>
    </w:p>
    <w:p w14:paraId="007B0832" w14:textId="77777777" w:rsidR="007E02FC" w:rsidRPr="00883BD8" w:rsidRDefault="007E02FC" w:rsidP="00465B82">
      <w:pPr>
        <w:jc w:val="center"/>
        <w:rPr>
          <w:sz w:val="22"/>
          <w:szCs w:val="22"/>
          <w:lang w:val="es-ES"/>
        </w:rPr>
      </w:pPr>
    </w:p>
    <w:p w14:paraId="1CE0EA29" w14:textId="77777777" w:rsidR="007E02FC" w:rsidRPr="00883BD8" w:rsidRDefault="007E02FC" w:rsidP="00465B82">
      <w:pPr>
        <w:jc w:val="center"/>
        <w:rPr>
          <w:sz w:val="22"/>
          <w:szCs w:val="22"/>
          <w:lang w:val="es-ES"/>
        </w:rPr>
      </w:pPr>
    </w:p>
    <w:p w14:paraId="0F3E8F04" w14:textId="77777777" w:rsidR="007E02FC" w:rsidRPr="00883BD8" w:rsidRDefault="007E02FC" w:rsidP="00465B82">
      <w:pPr>
        <w:jc w:val="center"/>
        <w:rPr>
          <w:sz w:val="22"/>
          <w:szCs w:val="22"/>
          <w:lang w:val="es-ES"/>
        </w:rPr>
      </w:pPr>
    </w:p>
    <w:p w14:paraId="40A26346" w14:textId="77777777" w:rsidR="007E02FC" w:rsidRPr="00883BD8" w:rsidRDefault="007E02FC" w:rsidP="00465B82">
      <w:pPr>
        <w:jc w:val="center"/>
        <w:rPr>
          <w:sz w:val="22"/>
          <w:szCs w:val="22"/>
          <w:lang w:val="es-ES"/>
        </w:rPr>
      </w:pPr>
    </w:p>
    <w:p w14:paraId="290F2C39" w14:textId="77777777" w:rsidR="006D7F09" w:rsidRPr="006D7F09" w:rsidRDefault="006D7F09" w:rsidP="006D7F09">
      <w:pPr>
        <w:jc w:val="center"/>
        <w:rPr>
          <w:sz w:val="22"/>
          <w:szCs w:val="22"/>
          <w:lang w:val="pt-BR"/>
        </w:rPr>
      </w:pPr>
      <w:r w:rsidRPr="006D7F09">
        <w:rPr>
          <w:sz w:val="22"/>
          <w:szCs w:val="22"/>
          <w:lang w:val="pt-BR"/>
        </w:rPr>
        <w:t>GRUPO DE TRABALHO 1 - MODELO ATUALIZADO DO PROCESSO MINISTERIAL DO CIDI E PAPEL DAS AUTORIDADES REGIONAIS DE COOPERAÇÃO</w:t>
      </w:r>
    </w:p>
    <w:p w14:paraId="46205528" w14:textId="77777777" w:rsidR="006D7F09" w:rsidRPr="006D7F09" w:rsidRDefault="006D7F09" w:rsidP="006D7F09">
      <w:pPr>
        <w:jc w:val="center"/>
        <w:rPr>
          <w:sz w:val="22"/>
          <w:szCs w:val="22"/>
          <w:lang w:val="pt-BR"/>
        </w:rPr>
      </w:pPr>
    </w:p>
    <w:p w14:paraId="28089200" w14:textId="6693997D" w:rsidR="006D7F09" w:rsidRDefault="006D7F09" w:rsidP="007E02FC">
      <w:pPr>
        <w:jc w:val="center"/>
        <w:rPr>
          <w:sz w:val="22"/>
          <w:szCs w:val="22"/>
          <w:lang w:val="pt-BR"/>
        </w:rPr>
      </w:pPr>
      <w:r w:rsidRPr="006D7F09">
        <w:rPr>
          <w:sz w:val="22"/>
          <w:szCs w:val="22"/>
          <w:lang w:val="pt-BR"/>
        </w:rPr>
        <w:t>(</w:t>
      </w:r>
      <w:r w:rsidR="0040009F" w:rsidRPr="0040009F">
        <w:rPr>
          <w:sz w:val="22"/>
          <w:szCs w:val="22"/>
          <w:lang w:val="pt-BR"/>
        </w:rPr>
        <w:t>Minuta de introdução</w:t>
      </w:r>
      <w:r w:rsidRPr="006D7F09">
        <w:rPr>
          <w:sz w:val="22"/>
          <w:szCs w:val="22"/>
          <w:lang w:val="pt-BR"/>
        </w:rPr>
        <w:t xml:space="preserve"> que apoia e justifica a proposta apresentada pelo Grupo de Trabalho 1 na reunião do Conselho de Administração realizada em 22 de junho de 2022</w:t>
      </w:r>
      <w:r>
        <w:rPr>
          <w:sz w:val="22"/>
          <w:szCs w:val="22"/>
          <w:lang w:val="pt-BR"/>
        </w:rPr>
        <w:t xml:space="preserve"> </w:t>
      </w:r>
    </w:p>
    <w:p w14:paraId="737C0E86" w14:textId="77777777" w:rsidR="0040009F" w:rsidRDefault="006D7F09" w:rsidP="006D7F09">
      <w:pPr>
        <w:jc w:val="center"/>
        <w:rPr>
          <w:sz w:val="22"/>
          <w:szCs w:val="22"/>
          <w:lang w:val="es-US"/>
        </w:rPr>
      </w:pPr>
      <w:r w:rsidRPr="006D7F09">
        <w:rPr>
          <w:sz w:val="22"/>
          <w:szCs w:val="22"/>
          <w:lang w:val="es-ES"/>
        </w:rPr>
        <w:t xml:space="preserve">(documento </w:t>
      </w:r>
      <w:r w:rsidRPr="006D7F09">
        <w:rPr>
          <w:sz w:val="22"/>
          <w:szCs w:val="22"/>
          <w:lang w:val="es-US"/>
        </w:rPr>
        <w:t xml:space="preserve">(AICD/JD/doc-202/22 rev.1) - </w:t>
      </w:r>
      <w:hyperlink r:id="rId8" w:history="1">
        <w:r w:rsidRPr="006D7F09">
          <w:rPr>
            <w:color w:val="0563C1"/>
            <w:sz w:val="22"/>
            <w:szCs w:val="22"/>
            <w:u w:val="single"/>
            <w:lang w:val="es-US"/>
          </w:rPr>
          <w:t>E</w:t>
        </w:r>
        <w:r w:rsidRPr="006D7F09">
          <w:rPr>
            <w:color w:val="0563C1"/>
            <w:sz w:val="22"/>
            <w:szCs w:val="22"/>
            <w:u w:val="single"/>
            <w:lang w:val="es-US"/>
          </w:rPr>
          <w:t>n</w:t>
        </w:r>
        <w:r w:rsidRPr="006D7F09">
          <w:rPr>
            <w:color w:val="0563C1"/>
            <w:sz w:val="22"/>
            <w:szCs w:val="22"/>
            <w:u w:val="single"/>
            <w:lang w:val="es-US"/>
          </w:rPr>
          <w:t>glish</w:t>
        </w:r>
      </w:hyperlink>
      <w:r w:rsidRPr="006D7F09">
        <w:rPr>
          <w:sz w:val="22"/>
          <w:szCs w:val="22"/>
          <w:lang w:val="es-ES"/>
        </w:rPr>
        <w:t xml:space="preserve"> </w:t>
      </w:r>
      <w:r w:rsidRPr="006D7F09">
        <w:rPr>
          <w:color w:val="666666"/>
          <w:sz w:val="22"/>
          <w:szCs w:val="22"/>
          <w:lang w:val="es-US"/>
        </w:rPr>
        <w:t>|</w:t>
      </w:r>
      <w:hyperlink r:id="rId9" w:history="1">
        <w:r w:rsidRPr="006D7F09">
          <w:rPr>
            <w:color w:val="0563C1"/>
            <w:sz w:val="22"/>
            <w:szCs w:val="22"/>
            <w:u w:val="single"/>
            <w:lang w:val="es-US"/>
          </w:rPr>
          <w:t>Español</w:t>
        </w:r>
      </w:hyperlink>
      <w:r w:rsidRPr="006D7F09">
        <w:rPr>
          <w:sz w:val="22"/>
          <w:szCs w:val="22"/>
          <w:lang w:val="es-ES"/>
        </w:rPr>
        <w:t xml:space="preserve">) </w:t>
      </w:r>
      <w:r w:rsidRPr="006D7F09">
        <w:rPr>
          <w:sz w:val="22"/>
          <w:szCs w:val="22"/>
          <w:lang w:val="es-US"/>
        </w:rPr>
        <w:t>   </w:t>
      </w:r>
    </w:p>
    <w:p w14:paraId="0F8CA408" w14:textId="77777777" w:rsidR="0040009F" w:rsidRDefault="0040009F" w:rsidP="006D7F09">
      <w:pPr>
        <w:jc w:val="center"/>
        <w:rPr>
          <w:sz w:val="22"/>
          <w:szCs w:val="22"/>
          <w:lang w:val="es-US"/>
        </w:rPr>
      </w:pPr>
    </w:p>
    <w:p w14:paraId="426CDFE2" w14:textId="47742F0B" w:rsidR="0035416B" w:rsidRPr="0040009F" w:rsidRDefault="0040009F" w:rsidP="006D7F09">
      <w:pPr>
        <w:jc w:val="center"/>
        <w:rPr>
          <w:spacing w:val="-2"/>
          <w:sz w:val="22"/>
          <w:szCs w:val="22"/>
          <w:lang w:val="pt-BR"/>
        </w:rPr>
      </w:pPr>
      <w:r w:rsidRPr="0040009F">
        <w:rPr>
          <w:spacing w:val="-2"/>
          <w:sz w:val="22"/>
          <w:szCs w:val="22"/>
          <w:lang w:val="pt-BR"/>
        </w:rPr>
        <w:t xml:space="preserve">inuta de introdução à proposta </w:t>
      </w:r>
      <w:r w:rsidR="0035416B" w:rsidRPr="0040009F">
        <w:rPr>
          <w:spacing w:val="-2"/>
          <w:sz w:val="22"/>
          <w:szCs w:val="22"/>
          <w:lang w:val="pt-BR"/>
        </w:rPr>
        <w:br w:type="page"/>
      </w:r>
    </w:p>
    <w:p w14:paraId="051A97F9" w14:textId="77777777" w:rsidR="00282AC6" w:rsidRPr="00282AC6" w:rsidRDefault="00282AC6" w:rsidP="00282AC6">
      <w:pPr>
        <w:jc w:val="center"/>
        <w:rPr>
          <w:b/>
          <w:bCs/>
          <w:lang w:val="pt-BR"/>
        </w:rPr>
      </w:pPr>
      <w:r w:rsidRPr="00282AC6">
        <w:rPr>
          <w:b/>
          <w:bCs/>
          <w:lang w:val="pt-BR"/>
        </w:rPr>
        <w:lastRenderedPageBreak/>
        <w:t>Minuta de introdução à proposta (AUCI, ABC) submetida ao GT-1</w:t>
      </w:r>
    </w:p>
    <w:p w14:paraId="6844CE85" w14:textId="77777777" w:rsidR="00282AC6" w:rsidRPr="00282AC6" w:rsidRDefault="00282AC6" w:rsidP="00282AC6">
      <w:pPr>
        <w:rPr>
          <w:lang w:val="pt-BR"/>
        </w:rPr>
      </w:pPr>
    </w:p>
    <w:p w14:paraId="32B3C4D2" w14:textId="77777777" w:rsidR="00282AC6" w:rsidRPr="00282AC6" w:rsidRDefault="00282AC6" w:rsidP="00282AC6">
      <w:pPr>
        <w:rPr>
          <w:lang w:val="pt-BR"/>
        </w:rPr>
      </w:pPr>
    </w:p>
    <w:p w14:paraId="35927379" w14:textId="77777777" w:rsidR="00282AC6" w:rsidRPr="00282AC6" w:rsidRDefault="00282AC6" w:rsidP="00860EFD">
      <w:pPr>
        <w:jc w:val="both"/>
        <w:rPr>
          <w:lang w:val="pt-BR"/>
        </w:rPr>
      </w:pPr>
      <w:r w:rsidRPr="00282AC6">
        <w:rPr>
          <w:lang w:val="pt-BR"/>
        </w:rPr>
        <w:t>O objetivo da proposta elaborada no âmbito do Grupo de Trabalho 1 consiste em ampliar a eficiência e a eficácia das atividades de cooperação internacional da Organização dos Estados Americanos (OEA), por intermédio da reformulação de sua atual estrutura de gestão, incluindo aspectos organizacionais e operacionais. A este respeito, os seguintes pontos precisam de ser esclarecidos:</w:t>
      </w:r>
    </w:p>
    <w:p w14:paraId="4E64B1DD" w14:textId="77777777" w:rsidR="00282AC6" w:rsidRPr="00282AC6" w:rsidRDefault="00282AC6" w:rsidP="00282AC6">
      <w:pPr>
        <w:spacing w:line="360" w:lineRule="auto"/>
        <w:jc w:val="both"/>
        <w:rPr>
          <w:lang w:val="pt-BR"/>
        </w:rPr>
      </w:pPr>
    </w:p>
    <w:p w14:paraId="08083B03" w14:textId="77777777" w:rsidR="00282AC6" w:rsidRPr="00282AC6" w:rsidRDefault="00282AC6" w:rsidP="00282AC6">
      <w:pPr>
        <w:spacing w:line="360" w:lineRule="auto"/>
        <w:jc w:val="both"/>
        <w:rPr>
          <w:lang w:val="pt-BR"/>
        </w:rPr>
      </w:pPr>
      <w:r w:rsidRPr="00282AC6">
        <w:rPr>
          <w:lang w:val="pt-BR"/>
        </w:rPr>
        <w:t xml:space="preserve"> 1. A cooperação internacional continua a ser uma vertente importante das relações internacionais, na medida em que oferece os meios necessários para a implementação de agendas de interesse coletivo, como a erradicação da pobreza e a promoção do desenvolvimento sustentável. No âmbito continental, as relações de cooperação internacional entre os países membros da OEA são um dos pilares da organização.</w:t>
      </w:r>
    </w:p>
    <w:p w14:paraId="3ECC9FC2" w14:textId="77777777" w:rsidR="00282AC6" w:rsidRPr="00282AC6" w:rsidRDefault="00282AC6" w:rsidP="00282AC6">
      <w:pPr>
        <w:spacing w:line="360" w:lineRule="auto"/>
        <w:jc w:val="both"/>
        <w:rPr>
          <w:lang w:val="pt-BR"/>
        </w:rPr>
      </w:pPr>
    </w:p>
    <w:p w14:paraId="4B199BC2" w14:textId="77777777" w:rsidR="00282AC6" w:rsidRPr="00282AC6" w:rsidRDefault="00282AC6" w:rsidP="00282AC6">
      <w:pPr>
        <w:spacing w:line="360" w:lineRule="auto"/>
        <w:jc w:val="both"/>
        <w:rPr>
          <w:lang w:val="pt-BR"/>
        </w:rPr>
      </w:pPr>
      <w:r w:rsidRPr="00282AC6">
        <w:rPr>
          <w:lang w:val="pt-BR"/>
        </w:rPr>
        <w:t xml:space="preserve"> 2. Apesar de a cooperação internacional ser uma das áreas de maior expressão externa da OEA, os atuais mecanismos da organização utilizados nessa matéria não permitem a exploração plena do potencial de parcerias que poderiam ser desenvolvidas no continente, sendo uma de suas consequências a baixa visibilidade institucional dos resultados alcançados pelas iniciativas de cooperação internacional apoiadas pela organização. Um aspecto importante a ser considerado nessa reflexão é a existência de diversas instâncias que atuam em cooperação internacional na OEA, de forma paralela. A ausência de um ponto focal de planejamento, de execução e de supervisão da pauta de cooperação da OEA limita a possibilidade de se aplicar uma visão estratégica sobre o que fazer, onde fazer e como fazer, comprometendo-se o foco que deveria orientar seus operadores, inclusive quando temos em mente a limitada capacidade de mobilização de recursos financeiros da organização.</w:t>
      </w:r>
    </w:p>
    <w:p w14:paraId="307949DA" w14:textId="77777777" w:rsidR="00282AC6" w:rsidRPr="00282AC6" w:rsidRDefault="00282AC6" w:rsidP="00282AC6">
      <w:pPr>
        <w:spacing w:line="360" w:lineRule="auto"/>
        <w:jc w:val="both"/>
        <w:rPr>
          <w:lang w:val="pt-BR"/>
        </w:rPr>
      </w:pPr>
    </w:p>
    <w:p w14:paraId="38130B02" w14:textId="2E45D502" w:rsidR="00282AC6" w:rsidRPr="00282AC6" w:rsidRDefault="00282AC6" w:rsidP="00282AC6">
      <w:pPr>
        <w:spacing w:line="360" w:lineRule="auto"/>
        <w:jc w:val="both"/>
        <w:rPr>
          <w:lang w:val="pt-BR"/>
        </w:rPr>
      </w:pPr>
      <w:r w:rsidRPr="00282AC6">
        <w:rPr>
          <w:lang w:val="pt-BR"/>
        </w:rPr>
        <w:t xml:space="preserve">3. A primeira dimensão que necessita reformulação é a organizacional. Considerandose o fato de a pauta de cooperação internacional da OEA ser relativamente modesta em termos de número de iniciativas e de orçamento se comparada a outros organismos internacionais, a primeira conclusão é a de que todas as atividades de cooperação da OEA deveriam ser centralizadas na AICD. Essa medida exigiria, de um lado, o fortalecimento da estrutura de planejamento, execução, monitoramento e avaliação da AICD. Para este fim, sugere-se que a Assembleia Geral adote um regulamento adaptado a essa realidade. </w:t>
      </w:r>
    </w:p>
    <w:p w14:paraId="4D9A2B42" w14:textId="77777777" w:rsidR="00282AC6" w:rsidRPr="00282AC6" w:rsidRDefault="00282AC6" w:rsidP="00282AC6">
      <w:pPr>
        <w:spacing w:line="360" w:lineRule="auto"/>
        <w:jc w:val="both"/>
        <w:rPr>
          <w:lang w:val="pt-BR"/>
        </w:rPr>
      </w:pPr>
    </w:p>
    <w:p w14:paraId="2E7A7385" w14:textId="77777777" w:rsidR="00282AC6" w:rsidRPr="00282AC6" w:rsidRDefault="00282AC6" w:rsidP="00282AC6">
      <w:pPr>
        <w:spacing w:line="360" w:lineRule="auto"/>
        <w:jc w:val="both"/>
        <w:rPr>
          <w:lang w:val="pt-BR"/>
        </w:rPr>
      </w:pPr>
      <w:r w:rsidRPr="00282AC6">
        <w:rPr>
          <w:lang w:val="pt-BR"/>
        </w:rPr>
        <w:t xml:space="preserve">4. A segunda conclusão é a de que falta clareza na distinção entre as responsabilidades dos ciclos ministeriais e a gestão da cooperação internacional na OEA. Os ciclos ministeriais têm natureza política: discutir o avanço de agendas temáticas do interesse comum continental, a partir da convergência de prioridades expressas por altas autoridades setoriais dos Estados membros. Transformar prioridades temáticas definidas em instâncias políticas da OEA em iniciativas concretas, no terreno, deveria ser ação a ser conduzida fora dos ciclos ministeriais, sendo atribuição que deveria ser assumida, portanto, pela AICD. Nesse sentido, o ciclo ministerial aprovado pela Assembleia-Geral da OEA não deveria incluir etapas de execução de ações de cooperação, limitando-se, no que concerne a essa matéria, à transmissão de temas prioritários para a AICD (por meio dos canais institucionais pertinentes) e, mais adiante, ao recebimento de relatórios elaborados pela AICD contendo informações e análises sobre resultados alcançados, dificuldades enfrentadas e eventuais recomendações. </w:t>
      </w:r>
    </w:p>
    <w:p w14:paraId="2AAE886A" w14:textId="77777777" w:rsidR="00282AC6" w:rsidRPr="00282AC6" w:rsidRDefault="00282AC6" w:rsidP="00282AC6">
      <w:pPr>
        <w:spacing w:line="360" w:lineRule="auto"/>
        <w:jc w:val="both"/>
        <w:rPr>
          <w:lang w:val="pt-BR"/>
        </w:rPr>
      </w:pPr>
    </w:p>
    <w:p w14:paraId="04B40ED9" w14:textId="77777777" w:rsidR="00282AC6" w:rsidRPr="00282AC6" w:rsidRDefault="00282AC6" w:rsidP="00282AC6">
      <w:pPr>
        <w:spacing w:line="360" w:lineRule="auto"/>
        <w:jc w:val="both"/>
        <w:rPr>
          <w:lang w:val="pt-BR"/>
        </w:rPr>
      </w:pPr>
      <w:r w:rsidRPr="00282AC6">
        <w:rPr>
          <w:lang w:val="pt-BR"/>
        </w:rPr>
        <w:t>5. Uma terceira conclusão seria a de que a AICD deveria ter um ciclo próprio, integrado por etapas de gestão estratégica, planejamento, execução, monitoramento e prestação de contas, em linha com a prática adotada por outros organismos internacionais com funções semelhantes. Esse ciclo da cooperação internacional na OEA, a ser entendido como complementar aos ciclos ministeriais, exigiria as seguintes medidas de fortalecimento da AICD para que essa Agência possa atuar como verdadeiro instrumento de cooperação internacional da OEA: - aprovação de ato normativo pela AGOEA determinando que todas as atividades de cooperação da OEA sejam tramitadas e executadas no âmbito da AICD; - a AICD elaborar, anualmente, documento de planejamento das atividades de cooperação da OEA, que tenha como referência programática as prioridades temáticas definidas nos ciclos ministeriais. Iniciativas fora do escopo das prioridades ministeriais seriam consideradas caso a caso, em bases excepcionais. - o documento de planejamento deveria abranger e articular demandas por projetos submetidas ao FCD, aos “trust-funds” mantidos pela OEA, e propostas de projetos eventualmente indicadas pelas Secretarias temáticas da organização, além de propostas de parcerias trilaterais apresentadas por atores externos (governos ou outros organismos internacionais). - o documento de planejamento anual da AICD teria de ser submetido à Junta Diretiva da AICD para aprovação, de forma a permitir que representantes dos Estados membros pudessem se informar e opinar sobre (i) composição da pauta de cooperação internacional da OEA; (ii) fontes de financiamento disponíveis na OEA; (iii) propostas de parcerias com atores externos; (iv) instrumentos de execução, monitoramento, avaliação de resultados e prestação de contas que a AICD aplicaria na implementação das iniciativas contempladas no mencionado planejamento. - reformulação da composição da Junta Diretiva da AICD, com o objetivo de incorporar a presença de representantes das capitais, em adição aos delegados permanentes em Washington-DC, na medida das possibilidades dos Estados membros. - fortalecimento (ou criação), na AICD, de unidades de (i) programação (responsável por recolher e sistematizar as demandas por cooperação de diversas origens: FCD, “trustfunds”, Secretarias, parceiros externos, etc.); (ii) operações (contratos, serviços, passagens e diárias, etc.); (iii) monitoramento e avaliação (“M&amp;E”, incluindo operação de bancos de dados, elaboração de manuais, padrões para projetos e relatórios, controle de qualidade de projetos e relatórios técnicos, etc.); - realização de sessões regulares de diálogo entre a JD-AICD, SEDI e CIDI sobre questões estratégicas ou institucionais a serem submetidas a instâncias superiores da OEA.</w:t>
      </w:r>
    </w:p>
    <w:p w14:paraId="0AAA4120" w14:textId="77777777" w:rsidR="00282AC6" w:rsidRPr="00282AC6" w:rsidRDefault="00282AC6" w:rsidP="00282AC6">
      <w:pPr>
        <w:spacing w:line="360" w:lineRule="auto"/>
        <w:jc w:val="both"/>
        <w:rPr>
          <w:lang w:val="pt-BR"/>
        </w:rPr>
      </w:pPr>
    </w:p>
    <w:p w14:paraId="40911522" w14:textId="77777777" w:rsidR="00282AC6" w:rsidRPr="00282AC6" w:rsidRDefault="00282AC6" w:rsidP="00282AC6">
      <w:pPr>
        <w:spacing w:line="360" w:lineRule="auto"/>
        <w:jc w:val="both"/>
        <w:rPr>
          <w:lang w:val="pt-BR"/>
        </w:rPr>
      </w:pPr>
      <w:r w:rsidRPr="00282AC6">
        <w:rPr>
          <w:lang w:val="pt-BR"/>
        </w:rPr>
        <w:t xml:space="preserve"> 6. De forma a traduzir as conclusões apresentadas acima em ações concretas que poderiam ser adotadas pelos setores competentes da OEA, o GT-1 elaborou a proposta que foi apresentada na reunião do Conselho de Administração da AICD de 22 de Junho, relativa ao ciclo de cooperação internacional da OEA, que inclui Plano de Trabalho com indicação de ações a serem adotadas e sugestão de instâncias responsáveis. Finalmente, o Grupo de Trabalho 1 permanece à sua disposição para discutir com os membros da AICD as suas opiniões sobre a proposta, a fim de trocar e contribuir conjuntamente para o desenvolvimento de um modelo adaptado ao novo cenário de cooperação internacional.</w:t>
      </w:r>
    </w:p>
    <w:p w14:paraId="18E48F26" w14:textId="77777777" w:rsidR="00282AC6" w:rsidRPr="00282AC6" w:rsidRDefault="00282AC6" w:rsidP="00282AC6">
      <w:pPr>
        <w:spacing w:line="360" w:lineRule="auto"/>
        <w:jc w:val="both"/>
        <w:rPr>
          <w:lang w:val="pt-BR"/>
        </w:rPr>
      </w:pPr>
    </w:p>
    <w:p w14:paraId="2EDD09B5" w14:textId="70CA1E1C" w:rsidR="008508DE" w:rsidRPr="00282AC6" w:rsidRDefault="008508DE" w:rsidP="00883BD8">
      <w:pPr>
        <w:rPr>
          <w:rFonts w:eastAsia="Calibri"/>
          <w:color w:val="4E232E"/>
          <w:sz w:val="22"/>
          <w:szCs w:val="22"/>
          <w:lang w:val="pt-BR"/>
        </w:rPr>
      </w:pPr>
    </w:p>
    <w:p w14:paraId="14F206F5" w14:textId="77777777" w:rsidR="008508DE" w:rsidRPr="00282AC6" w:rsidRDefault="008508DE" w:rsidP="00883BD8">
      <w:pPr>
        <w:rPr>
          <w:rFonts w:eastAsia="Calibri"/>
          <w:color w:val="4E232E"/>
          <w:sz w:val="22"/>
          <w:szCs w:val="22"/>
          <w:lang w:val="pt-BR"/>
        </w:rPr>
      </w:pPr>
    </w:p>
    <w:p w14:paraId="5C91D2A2" w14:textId="614A76C1" w:rsidR="008508DE" w:rsidRPr="00282AC6" w:rsidRDefault="008508DE" w:rsidP="00883BD8">
      <w:pPr>
        <w:rPr>
          <w:rFonts w:eastAsia="Calibri"/>
          <w:color w:val="4E232E"/>
          <w:sz w:val="22"/>
          <w:szCs w:val="22"/>
          <w:lang w:val="pt-BR"/>
        </w:rPr>
      </w:pPr>
    </w:p>
    <w:p w14:paraId="00BAA528" w14:textId="77777777" w:rsidR="008508DE" w:rsidRPr="00282AC6" w:rsidRDefault="008508DE" w:rsidP="00883BD8">
      <w:pPr>
        <w:rPr>
          <w:rFonts w:eastAsia="Calibri"/>
          <w:color w:val="4E232E"/>
          <w:sz w:val="22"/>
          <w:szCs w:val="22"/>
          <w:lang w:val="pt-BR"/>
        </w:rPr>
      </w:pPr>
    </w:p>
    <w:p w14:paraId="02C8EAA7" w14:textId="0C487FB5" w:rsidR="00791DDD" w:rsidRPr="00282AC6" w:rsidRDefault="00791DDD" w:rsidP="004E4365">
      <w:pPr>
        <w:jc w:val="both"/>
        <w:rPr>
          <w:rFonts w:eastAsia="Calibri"/>
          <w:sz w:val="22"/>
          <w:szCs w:val="22"/>
          <w:lang w:val="pt-BR"/>
        </w:rPr>
      </w:pPr>
    </w:p>
    <w:p w14:paraId="686B52DA" w14:textId="57F699C2" w:rsidR="00883BD8" w:rsidRPr="00282AC6" w:rsidRDefault="00AB4C87" w:rsidP="00883BD8">
      <w:pPr>
        <w:rPr>
          <w:rFonts w:eastAsia="Calibri"/>
          <w:sz w:val="22"/>
          <w:szCs w:val="22"/>
          <w:lang w:val="pt-BR"/>
        </w:rPr>
      </w:pPr>
      <w:r>
        <w:rPr>
          <w:rFonts w:eastAsia="Calibri"/>
          <w:noProof/>
          <w:sz w:val="22"/>
          <w:szCs w:val="22"/>
          <w:lang w:val="pt-BR"/>
        </w:rPr>
        <mc:AlternateContent>
          <mc:Choice Requires="wps">
            <w:drawing>
              <wp:anchor distT="0" distB="0" distL="114300" distR="114300" simplePos="0" relativeHeight="251659264" behindDoc="0" locked="1" layoutInCell="1" allowOverlap="1" wp14:anchorId="2A758883" wp14:editId="5E00CC7C">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76697F9" w14:textId="2A86BC44" w:rsidR="00AB4C87" w:rsidRPr="00AB4C87" w:rsidRDefault="00AB4C87">
                            <w:pPr>
                              <w:rPr>
                                <w:sz w:val="18"/>
                              </w:rPr>
                            </w:pPr>
                            <w:r>
                              <w:rPr>
                                <w:sz w:val="18"/>
                              </w:rPr>
                              <w:fldChar w:fldCharType="begin"/>
                            </w:r>
                            <w:r>
                              <w:rPr>
                                <w:sz w:val="18"/>
                              </w:rPr>
                              <w:instrText xml:space="preserve"> FILENAME  \* MERGEFORMAT </w:instrText>
                            </w:r>
                            <w:r>
                              <w:rPr>
                                <w:sz w:val="18"/>
                              </w:rPr>
                              <w:fldChar w:fldCharType="separate"/>
                            </w:r>
                            <w:r>
                              <w:rPr>
                                <w:noProof/>
                                <w:sz w:val="18"/>
                              </w:rPr>
                              <w:t>CIDRP03619P01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758883"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76697F9" w14:textId="2A86BC44" w:rsidR="00AB4C87" w:rsidRPr="00AB4C87" w:rsidRDefault="00AB4C87">
                      <w:pPr>
                        <w:rPr>
                          <w:sz w:val="18"/>
                        </w:rPr>
                      </w:pPr>
                      <w:r>
                        <w:rPr>
                          <w:sz w:val="18"/>
                        </w:rPr>
                        <w:fldChar w:fldCharType="begin"/>
                      </w:r>
                      <w:r>
                        <w:rPr>
                          <w:sz w:val="18"/>
                        </w:rPr>
                        <w:instrText xml:space="preserve"> FILENAME  \* MERGEFORMAT </w:instrText>
                      </w:r>
                      <w:r>
                        <w:rPr>
                          <w:sz w:val="18"/>
                        </w:rPr>
                        <w:fldChar w:fldCharType="separate"/>
                      </w:r>
                      <w:r>
                        <w:rPr>
                          <w:noProof/>
                          <w:sz w:val="18"/>
                        </w:rPr>
                        <w:t>CIDRP03619P01</w:t>
                      </w:r>
                      <w:r>
                        <w:rPr>
                          <w:sz w:val="18"/>
                        </w:rPr>
                        <w:fldChar w:fldCharType="end"/>
                      </w:r>
                    </w:p>
                  </w:txbxContent>
                </v:textbox>
                <w10:wrap anchory="page"/>
                <w10:anchorlock/>
              </v:shape>
            </w:pict>
          </mc:Fallback>
        </mc:AlternateContent>
      </w:r>
    </w:p>
    <w:sectPr w:rsidR="00883BD8" w:rsidRPr="00282AC6" w:rsidSect="00860EFD">
      <w:headerReference w:type="default" r:id="rId10"/>
      <w:footerReference w:type="even" r:id="rId11"/>
      <w:type w:val="oddPage"/>
      <w:pgSz w:w="12240" w:h="15840"/>
      <w:pgMar w:top="144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4748" w14:textId="77777777" w:rsidR="00EB0084" w:rsidRDefault="00EB0084" w:rsidP="00B63727">
      <w:r>
        <w:separator/>
      </w:r>
    </w:p>
  </w:endnote>
  <w:endnote w:type="continuationSeparator" w:id="0">
    <w:p w14:paraId="0BAAE252" w14:textId="77777777" w:rsidR="00EB0084" w:rsidRDefault="00EB0084" w:rsidP="00B6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6FF7" w14:textId="77777777" w:rsidR="00A36EAE" w:rsidRDefault="00A36EAE" w:rsidP="00112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8021C5" w14:textId="77777777" w:rsidR="00A36EAE" w:rsidRDefault="00A36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C92D" w14:textId="77777777" w:rsidR="00EB0084" w:rsidRDefault="00EB0084" w:rsidP="00B63727">
      <w:r>
        <w:separator/>
      </w:r>
    </w:p>
  </w:footnote>
  <w:footnote w:type="continuationSeparator" w:id="0">
    <w:p w14:paraId="47D1806D" w14:textId="77777777" w:rsidR="00EB0084" w:rsidRDefault="00EB0084" w:rsidP="00B63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554899"/>
      <w:docPartObj>
        <w:docPartGallery w:val="Page Numbers (Top of Page)"/>
        <w:docPartUnique/>
      </w:docPartObj>
    </w:sdtPr>
    <w:sdtEndPr>
      <w:rPr>
        <w:noProof/>
      </w:rPr>
    </w:sdtEndPr>
    <w:sdtContent>
      <w:p w14:paraId="230533FE" w14:textId="73267C8F" w:rsidR="00860EFD" w:rsidRDefault="00860EF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EBDB154" w14:textId="77777777" w:rsidR="00860EFD" w:rsidRDefault="00860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BF2"/>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0577E"/>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A2AC0"/>
    <w:multiLevelType w:val="hybridMultilevel"/>
    <w:tmpl w:val="783E42B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D83D6D"/>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619A4"/>
    <w:multiLevelType w:val="hybridMultilevel"/>
    <w:tmpl w:val="783E42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A2D453D"/>
    <w:multiLevelType w:val="hybridMultilevel"/>
    <w:tmpl w:val="783E42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EE72348"/>
    <w:multiLevelType w:val="hybridMultilevel"/>
    <w:tmpl w:val="783E42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75C62DE"/>
    <w:multiLevelType w:val="hybridMultilevel"/>
    <w:tmpl w:val="37646048"/>
    <w:lvl w:ilvl="0" w:tplc="EBA019D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D3748"/>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332BC"/>
    <w:multiLevelType w:val="hybridMultilevel"/>
    <w:tmpl w:val="783E42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19B5B93"/>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C136D"/>
    <w:multiLevelType w:val="hybridMultilevel"/>
    <w:tmpl w:val="783E42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09B6C6A"/>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F544D"/>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640E2"/>
    <w:multiLevelType w:val="hybridMultilevel"/>
    <w:tmpl w:val="4D4CC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B0A08"/>
    <w:multiLevelType w:val="hybridMultilevel"/>
    <w:tmpl w:val="4746A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C10BA8"/>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670E4"/>
    <w:multiLevelType w:val="hybridMultilevel"/>
    <w:tmpl w:val="3DC409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59226614">
    <w:abstractNumId w:val="8"/>
  </w:num>
  <w:num w:numId="2" w16cid:durableId="875580503">
    <w:abstractNumId w:val="10"/>
  </w:num>
  <w:num w:numId="3" w16cid:durableId="1559823649">
    <w:abstractNumId w:val="14"/>
  </w:num>
  <w:num w:numId="4" w16cid:durableId="1105618888">
    <w:abstractNumId w:val="2"/>
  </w:num>
  <w:num w:numId="5" w16cid:durableId="20476902">
    <w:abstractNumId w:val="15"/>
  </w:num>
  <w:num w:numId="6" w16cid:durableId="1287926552">
    <w:abstractNumId w:val="7"/>
  </w:num>
  <w:num w:numId="7" w16cid:durableId="546381672">
    <w:abstractNumId w:val="13"/>
  </w:num>
  <w:num w:numId="8" w16cid:durableId="1447382499">
    <w:abstractNumId w:val="5"/>
  </w:num>
  <w:num w:numId="9" w16cid:durableId="1434087896">
    <w:abstractNumId w:val="3"/>
  </w:num>
  <w:num w:numId="10" w16cid:durableId="456483907">
    <w:abstractNumId w:val="1"/>
  </w:num>
  <w:num w:numId="11" w16cid:durableId="1509826602">
    <w:abstractNumId w:val="6"/>
  </w:num>
  <w:num w:numId="12" w16cid:durableId="2065904710">
    <w:abstractNumId w:val="9"/>
  </w:num>
  <w:num w:numId="13" w16cid:durableId="132067981">
    <w:abstractNumId w:val="0"/>
  </w:num>
  <w:num w:numId="14" w16cid:durableId="1250656167">
    <w:abstractNumId w:val="11"/>
  </w:num>
  <w:num w:numId="15" w16cid:durableId="2026903106">
    <w:abstractNumId w:val="12"/>
  </w:num>
  <w:num w:numId="16" w16cid:durableId="1814054105">
    <w:abstractNumId w:val="16"/>
  </w:num>
  <w:num w:numId="17" w16cid:durableId="776681544">
    <w:abstractNumId w:val="4"/>
  </w:num>
  <w:num w:numId="18" w16cid:durableId="197547674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0F"/>
    <w:rsid w:val="00002F3E"/>
    <w:rsid w:val="00006644"/>
    <w:rsid w:val="00012F4A"/>
    <w:rsid w:val="00013F39"/>
    <w:rsid w:val="00021E99"/>
    <w:rsid w:val="000309C0"/>
    <w:rsid w:val="00033222"/>
    <w:rsid w:val="00036F6A"/>
    <w:rsid w:val="00046A8D"/>
    <w:rsid w:val="00050D46"/>
    <w:rsid w:val="00051DE8"/>
    <w:rsid w:val="00065944"/>
    <w:rsid w:val="00095CA5"/>
    <w:rsid w:val="000A3345"/>
    <w:rsid w:val="000A67FF"/>
    <w:rsid w:val="000B7895"/>
    <w:rsid w:val="000C392C"/>
    <w:rsid w:val="001036BA"/>
    <w:rsid w:val="00132D6A"/>
    <w:rsid w:val="00136D2B"/>
    <w:rsid w:val="001437CA"/>
    <w:rsid w:val="00150D65"/>
    <w:rsid w:val="00154420"/>
    <w:rsid w:val="00157A73"/>
    <w:rsid w:val="00160102"/>
    <w:rsid w:val="0016050A"/>
    <w:rsid w:val="001716CF"/>
    <w:rsid w:val="00173FB1"/>
    <w:rsid w:val="0017799A"/>
    <w:rsid w:val="00177E9F"/>
    <w:rsid w:val="00183EE8"/>
    <w:rsid w:val="00186A11"/>
    <w:rsid w:val="00191571"/>
    <w:rsid w:val="00196C1E"/>
    <w:rsid w:val="001A1A54"/>
    <w:rsid w:val="001A3A1B"/>
    <w:rsid w:val="001A40E7"/>
    <w:rsid w:val="001C0208"/>
    <w:rsid w:val="001C1358"/>
    <w:rsid w:val="001C632D"/>
    <w:rsid w:val="001E4AEF"/>
    <w:rsid w:val="001E7C17"/>
    <w:rsid w:val="00205B1F"/>
    <w:rsid w:val="00214F93"/>
    <w:rsid w:val="002264AA"/>
    <w:rsid w:val="002278D5"/>
    <w:rsid w:val="00252B2C"/>
    <w:rsid w:val="0026202A"/>
    <w:rsid w:val="00263A74"/>
    <w:rsid w:val="002755AA"/>
    <w:rsid w:val="002768AF"/>
    <w:rsid w:val="0027713B"/>
    <w:rsid w:val="0028274E"/>
    <w:rsid w:val="00282AC6"/>
    <w:rsid w:val="0028733F"/>
    <w:rsid w:val="002B0FEC"/>
    <w:rsid w:val="002B1618"/>
    <w:rsid w:val="002B1D71"/>
    <w:rsid w:val="002C3FDD"/>
    <w:rsid w:val="002E4C10"/>
    <w:rsid w:val="002F22E9"/>
    <w:rsid w:val="00303DF8"/>
    <w:rsid w:val="00304DA1"/>
    <w:rsid w:val="0031654D"/>
    <w:rsid w:val="00317449"/>
    <w:rsid w:val="00322173"/>
    <w:rsid w:val="00326E89"/>
    <w:rsid w:val="00332112"/>
    <w:rsid w:val="003327F3"/>
    <w:rsid w:val="00341D3F"/>
    <w:rsid w:val="00351564"/>
    <w:rsid w:val="003527D0"/>
    <w:rsid w:val="0035416B"/>
    <w:rsid w:val="00356670"/>
    <w:rsid w:val="003676F6"/>
    <w:rsid w:val="00385966"/>
    <w:rsid w:val="0038691B"/>
    <w:rsid w:val="00391A8F"/>
    <w:rsid w:val="00391F16"/>
    <w:rsid w:val="003946EF"/>
    <w:rsid w:val="00394943"/>
    <w:rsid w:val="003A4BCA"/>
    <w:rsid w:val="003A6CAC"/>
    <w:rsid w:val="003A74D3"/>
    <w:rsid w:val="003B2221"/>
    <w:rsid w:val="003B2F40"/>
    <w:rsid w:val="003B6121"/>
    <w:rsid w:val="003B6E0F"/>
    <w:rsid w:val="003C3649"/>
    <w:rsid w:val="003C7B21"/>
    <w:rsid w:val="003D014C"/>
    <w:rsid w:val="003D3E6D"/>
    <w:rsid w:val="003D6692"/>
    <w:rsid w:val="003F460F"/>
    <w:rsid w:val="003F6D0A"/>
    <w:rsid w:val="0040009F"/>
    <w:rsid w:val="00404B1F"/>
    <w:rsid w:val="0040525F"/>
    <w:rsid w:val="00407B26"/>
    <w:rsid w:val="00412E2E"/>
    <w:rsid w:val="004156CD"/>
    <w:rsid w:val="00422E4A"/>
    <w:rsid w:val="004278F0"/>
    <w:rsid w:val="0044028D"/>
    <w:rsid w:val="00441C4D"/>
    <w:rsid w:val="004420F5"/>
    <w:rsid w:val="00450E1E"/>
    <w:rsid w:val="00465B82"/>
    <w:rsid w:val="004759E0"/>
    <w:rsid w:val="004778B9"/>
    <w:rsid w:val="00491C0A"/>
    <w:rsid w:val="0049735B"/>
    <w:rsid w:val="004A4C3D"/>
    <w:rsid w:val="004A5398"/>
    <w:rsid w:val="004A7188"/>
    <w:rsid w:val="004B2BEF"/>
    <w:rsid w:val="004C5B4B"/>
    <w:rsid w:val="004C6FA3"/>
    <w:rsid w:val="004C7602"/>
    <w:rsid w:val="004D4518"/>
    <w:rsid w:val="004D7D0A"/>
    <w:rsid w:val="004E4153"/>
    <w:rsid w:val="004E4365"/>
    <w:rsid w:val="004E485B"/>
    <w:rsid w:val="004E58C9"/>
    <w:rsid w:val="004F11A9"/>
    <w:rsid w:val="004F3514"/>
    <w:rsid w:val="004F3BAF"/>
    <w:rsid w:val="004F500C"/>
    <w:rsid w:val="004F6D76"/>
    <w:rsid w:val="00507B0D"/>
    <w:rsid w:val="005154BE"/>
    <w:rsid w:val="00522873"/>
    <w:rsid w:val="005252CE"/>
    <w:rsid w:val="0052778A"/>
    <w:rsid w:val="0053167D"/>
    <w:rsid w:val="00543209"/>
    <w:rsid w:val="00546993"/>
    <w:rsid w:val="005500B6"/>
    <w:rsid w:val="00551548"/>
    <w:rsid w:val="0055335F"/>
    <w:rsid w:val="00555880"/>
    <w:rsid w:val="00561DA0"/>
    <w:rsid w:val="00572A86"/>
    <w:rsid w:val="00575CB9"/>
    <w:rsid w:val="00580A6B"/>
    <w:rsid w:val="00596BC6"/>
    <w:rsid w:val="005A1882"/>
    <w:rsid w:val="005A2C7C"/>
    <w:rsid w:val="005B3F89"/>
    <w:rsid w:val="005C1026"/>
    <w:rsid w:val="005D30CB"/>
    <w:rsid w:val="005F5D3A"/>
    <w:rsid w:val="006002F5"/>
    <w:rsid w:val="00605C9D"/>
    <w:rsid w:val="00607EAC"/>
    <w:rsid w:val="00623DA3"/>
    <w:rsid w:val="00624361"/>
    <w:rsid w:val="00625194"/>
    <w:rsid w:val="00635023"/>
    <w:rsid w:val="00635E37"/>
    <w:rsid w:val="00647546"/>
    <w:rsid w:val="0065505E"/>
    <w:rsid w:val="006551F9"/>
    <w:rsid w:val="00665631"/>
    <w:rsid w:val="0066597F"/>
    <w:rsid w:val="00676E1D"/>
    <w:rsid w:val="00690F10"/>
    <w:rsid w:val="006956BC"/>
    <w:rsid w:val="006A1642"/>
    <w:rsid w:val="006B0CD6"/>
    <w:rsid w:val="006B3326"/>
    <w:rsid w:val="006C0264"/>
    <w:rsid w:val="006C1D57"/>
    <w:rsid w:val="006C5F17"/>
    <w:rsid w:val="006C6D2C"/>
    <w:rsid w:val="006C7345"/>
    <w:rsid w:val="006C7B18"/>
    <w:rsid w:val="006C7BE0"/>
    <w:rsid w:val="006D24C5"/>
    <w:rsid w:val="006D3058"/>
    <w:rsid w:val="006D760A"/>
    <w:rsid w:val="006D7F09"/>
    <w:rsid w:val="006E3FF6"/>
    <w:rsid w:val="006F42D8"/>
    <w:rsid w:val="00713CD2"/>
    <w:rsid w:val="00716E1F"/>
    <w:rsid w:val="00721987"/>
    <w:rsid w:val="00732F8B"/>
    <w:rsid w:val="00735E53"/>
    <w:rsid w:val="00742C65"/>
    <w:rsid w:val="00746A68"/>
    <w:rsid w:val="00747396"/>
    <w:rsid w:val="007503FD"/>
    <w:rsid w:val="00756A63"/>
    <w:rsid w:val="00764A25"/>
    <w:rsid w:val="00765A0A"/>
    <w:rsid w:val="00765BBD"/>
    <w:rsid w:val="00767701"/>
    <w:rsid w:val="00791DDD"/>
    <w:rsid w:val="0079202E"/>
    <w:rsid w:val="007A638F"/>
    <w:rsid w:val="007D1116"/>
    <w:rsid w:val="007E02FC"/>
    <w:rsid w:val="007E4923"/>
    <w:rsid w:val="007F021A"/>
    <w:rsid w:val="007F474D"/>
    <w:rsid w:val="007F4F23"/>
    <w:rsid w:val="00800440"/>
    <w:rsid w:val="0080317D"/>
    <w:rsid w:val="00804536"/>
    <w:rsid w:val="008159C7"/>
    <w:rsid w:val="00830709"/>
    <w:rsid w:val="00830831"/>
    <w:rsid w:val="00830B32"/>
    <w:rsid w:val="008352A2"/>
    <w:rsid w:val="00840FDB"/>
    <w:rsid w:val="008508DE"/>
    <w:rsid w:val="00860776"/>
    <w:rsid w:val="00860EFD"/>
    <w:rsid w:val="00861179"/>
    <w:rsid w:val="00871BFA"/>
    <w:rsid w:val="00872088"/>
    <w:rsid w:val="00872AC4"/>
    <w:rsid w:val="008768EB"/>
    <w:rsid w:val="008836FE"/>
    <w:rsid w:val="00883BD8"/>
    <w:rsid w:val="0088709D"/>
    <w:rsid w:val="00891731"/>
    <w:rsid w:val="008944E1"/>
    <w:rsid w:val="00895C86"/>
    <w:rsid w:val="00897F18"/>
    <w:rsid w:val="008C38A2"/>
    <w:rsid w:val="008D1406"/>
    <w:rsid w:val="008D6025"/>
    <w:rsid w:val="008D7E23"/>
    <w:rsid w:val="008E3E9B"/>
    <w:rsid w:val="008E4F20"/>
    <w:rsid w:val="008F06B5"/>
    <w:rsid w:val="008F5227"/>
    <w:rsid w:val="0091338D"/>
    <w:rsid w:val="00913FEF"/>
    <w:rsid w:val="00917544"/>
    <w:rsid w:val="00930644"/>
    <w:rsid w:val="00932D7B"/>
    <w:rsid w:val="009351A4"/>
    <w:rsid w:val="00936E66"/>
    <w:rsid w:val="00942046"/>
    <w:rsid w:val="009553F6"/>
    <w:rsid w:val="009565D5"/>
    <w:rsid w:val="0095756E"/>
    <w:rsid w:val="009841D2"/>
    <w:rsid w:val="0099116E"/>
    <w:rsid w:val="009A3793"/>
    <w:rsid w:val="009C554D"/>
    <w:rsid w:val="009C58BD"/>
    <w:rsid w:val="009D1C19"/>
    <w:rsid w:val="009D3080"/>
    <w:rsid w:val="009E2779"/>
    <w:rsid w:val="009E6D8F"/>
    <w:rsid w:val="00A01082"/>
    <w:rsid w:val="00A17A11"/>
    <w:rsid w:val="00A23BF1"/>
    <w:rsid w:val="00A30802"/>
    <w:rsid w:val="00A36B60"/>
    <w:rsid w:val="00A36EAE"/>
    <w:rsid w:val="00A442A9"/>
    <w:rsid w:val="00A449EA"/>
    <w:rsid w:val="00A456E6"/>
    <w:rsid w:val="00A51E27"/>
    <w:rsid w:val="00A6166D"/>
    <w:rsid w:val="00A66B2D"/>
    <w:rsid w:val="00A730B0"/>
    <w:rsid w:val="00A73EC0"/>
    <w:rsid w:val="00A822EC"/>
    <w:rsid w:val="00A9535A"/>
    <w:rsid w:val="00AA3583"/>
    <w:rsid w:val="00AA790F"/>
    <w:rsid w:val="00AB4C87"/>
    <w:rsid w:val="00AB5200"/>
    <w:rsid w:val="00AB6768"/>
    <w:rsid w:val="00AB7E5E"/>
    <w:rsid w:val="00AC200B"/>
    <w:rsid w:val="00AC30A6"/>
    <w:rsid w:val="00AD14DF"/>
    <w:rsid w:val="00AD6481"/>
    <w:rsid w:val="00AF484C"/>
    <w:rsid w:val="00AF5491"/>
    <w:rsid w:val="00B12561"/>
    <w:rsid w:val="00B273A1"/>
    <w:rsid w:val="00B27978"/>
    <w:rsid w:val="00B27AC8"/>
    <w:rsid w:val="00B41F05"/>
    <w:rsid w:val="00B543B3"/>
    <w:rsid w:val="00B54724"/>
    <w:rsid w:val="00B63727"/>
    <w:rsid w:val="00B66939"/>
    <w:rsid w:val="00B763FF"/>
    <w:rsid w:val="00B77F28"/>
    <w:rsid w:val="00B80629"/>
    <w:rsid w:val="00B84120"/>
    <w:rsid w:val="00B8485C"/>
    <w:rsid w:val="00B901AC"/>
    <w:rsid w:val="00B97942"/>
    <w:rsid w:val="00BA3A76"/>
    <w:rsid w:val="00BA5D15"/>
    <w:rsid w:val="00BA7739"/>
    <w:rsid w:val="00BC3F10"/>
    <w:rsid w:val="00BD1C0A"/>
    <w:rsid w:val="00BD6F12"/>
    <w:rsid w:val="00BE1649"/>
    <w:rsid w:val="00BE4BD0"/>
    <w:rsid w:val="00BE61F0"/>
    <w:rsid w:val="00C05D9C"/>
    <w:rsid w:val="00C11FF1"/>
    <w:rsid w:val="00C21867"/>
    <w:rsid w:val="00C25664"/>
    <w:rsid w:val="00C31E5F"/>
    <w:rsid w:val="00C36825"/>
    <w:rsid w:val="00C368C2"/>
    <w:rsid w:val="00C36BBF"/>
    <w:rsid w:val="00C46F84"/>
    <w:rsid w:val="00C50406"/>
    <w:rsid w:val="00C716F3"/>
    <w:rsid w:val="00C74615"/>
    <w:rsid w:val="00C77E42"/>
    <w:rsid w:val="00C8269B"/>
    <w:rsid w:val="00C84E5C"/>
    <w:rsid w:val="00C93921"/>
    <w:rsid w:val="00CA4F0A"/>
    <w:rsid w:val="00CA70F7"/>
    <w:rsid w:val="00CB20BD"/>
    <w:rsid w:val="00CB41C7"/>
    <w:rsid w:val="00CB4ED1"/>
    <w:rsid w:val="00CD7B54"/>
    <w:rsid w:val="00CE055C"/>
    <w:rsid w:val="00CE60DB"/>
    <w:rsid w:val="00CF2946"/>
    <w:rsid w:val="00D01996"/>
    <w:rsid w:val="00D03BE1"/>
    <w:rsid w:val="00D077BE"/>
    <w:rsid w:val="00D113B9"/>
    <w:rsid w:val="00D24C55"/>
    <w:rsid w:val="00D27521"/>
    <w:rsid w:val="00D34BFE"/>
    <w:rsid w:val="00D46A06"/>
    <w:rsid w:val="00D50B8F"/>
    <w:rsid w:val="00D53E6C"/>
    <w:rsid w:val="00D54EED"/>
    <w:rsid w:val="00D66B74"/>
    <w:rsid w:val="00D735AC"/>
    <w:rsid w:val="00D73E7B"/>
    <w:rsid w:val="00D95435"/>
    <w:rsid w:val="00DB584E"/>
    <w:rsid w:val="00DB6F2D"/>
    <w:rsid w:val="00DC2D2C"/>
    <w:rsid w:val="00DD79DA"/>
    <w:rsid w:val="00DE561F"/>
    <w:rsid w:val="00E1128B"/>
    <w:rsid w:val="00E1277A"/>
    <w:rsid w:val="00E26689"/>
    <w:rsid w:val="00E31C4C"/>
    <w:rsid w:val="00E36716"/>
    <w:rsid w:val="00E37A62"/>
    <w:rsid w:val="00E6440F"/>
    <w:rsid w:val="00E770AE"/>
    <w:rsid w:val="00E85222"/>
    <w:rsid w:val="00E87C17"/>
    <w:rsid w:val="00E92A0E"/>
    <w:rsid w:val="00EA2A46"/>
    <w:rsid w:val="00EA2D82"/>
    <w:rsid w:val="00EA4505"/>
    <w:rsid w:val="00EB0084"/>
    <w:rsid w:val="00EB1F58"/>
    <w:rsid w:val="00EC4EBE"/>
    <w:rsid w:val="00EC6D42"/>
    <w:rsid w:val="00EE5F16"/>
    <w:rsid w:val="00EF101E"/>
    <w:rsid w:val="00EF2FEE"/>
    <w:rsid w:val="00F01049"/>
    <w:rsid w:val="00F01E12"/>
    <w:rsid w:val="00F036A0"/>
    <w:rsid w:val="00F04DA8"/>
    <w:rsid w:val="00F05EEE"/>
    <w:rsid w:val="00F1264D"/>
    <w:rsid w:val="00F136A7"/>
    <w:rsid w:val="00F260CB"/>
    <w:rsid w:val="00F30114"/>
    <w:rsid w:val="00F51730"/>
    <w:rsid w:val="00F53AF4"/>
    <w:rsid w:val="00F5567B"/>
    <w:rsid w:val="00F677A3"/>
    <w:rsid w:val="00F8750B"/>
    <w:rsid w:val="00F9168A"/>
    <w:rsid w:val="00FA0FDA"/>
    <w:rsid w:val="00FA30AE"/>
    <w:rsid w:val="00FB26BA"/>
    <w:rsid w:val="00FB495D"/>
    <w:rsid w:val="00FC2E38"/>
    <w:rsid w:val="00FD1E05"/>
    <w:rsid w:val="00FD2D95"/>
    <w:rsid w:val="00FD2FEF"/>
    <w:rsid w:val="00FD448E"/>
    <w:rsid w:val="00FD507E"/>
    <w:rsid w:val="00FE22E9"/>
    <w:rsid w:val="00FE4D14"/>
    <w:rsid w:val="00FE5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AF6837B"/>
  <w15:docId w15:val="{845D5FC9-3F17-4A6A-A5FB-D294F4A5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E0F"/>
    <w:pPr>
      <w:ind w:left="720"/>
      <w:contextualSpacing/>
    </w:pPr>
  </w:style>
  <w:style w:type="paragraph" w:styleId="Header">
    <w:name w:val="header"/>
    <w:basedOn w:val="Normal"/>
    <w:link w:val="HeaderChar"/>
    <w:uiPriority w:val="99"/>
    <w:rsid w:val="00B63727"/>
    <w:pPr>
      <w:tabs>
        <w:tab w:val="center" w:pos="4680"/>
        <w:tab w:val="right" w:pos="9360"/>
      </w:tabs>
    </w:pPr>
  </w:style>
  <w:style w:type="character" w:customStyle="1" w:styleId="HeaderChar">
    <w:name w:val="Header Char"/>
    <w:basedOn w:val="DefaultParagraphFont"/>
    <w:link w:val="Header"/>
    <w:uiPriority w:val="99"/>
    <w:rsid w:val="00B63727"/>
    <w:rPr>
      <w:sz w:val="24"/>
      <w:szCs w:val="24"/>
    </w:rPr>
  </w:style>
  <w:style w:type="paragraph" w:styleId="Footer">
    <w:name w:val="footer"/>
    <w:basedOn w:val="Normal"/>
    <w:link w:val="FooterChar"/>
    <w:rsid w:val="00B63727"/>
    <w:pPr>
      <w:tabs>
        <w:tab w:val="center" w:pos="4680"/>
        <w:tab w:val="right" w:pos="9360"/>
      </w:tabs>
    </w:pPr>
  </w:style>
  <w:style w:type="character" w:customStyle="1" w:styleId="FooterChar">
    <w:name w:val="Footer Char"/>
    <w:basedOn w:val="DefaultParagraphFont"/>
    <w:link w:val="Footer"/>
    <w:rsid w:val="00B63727"/>
    <w:rPr>
      <w:sz w:val="24"/>
      <w:szCs w:val="24"/>
    </w:rPr>
  </w:style>
  <w:style w:type="paragraph" w:styleId="BalloonText">
    <w:name w:val="Balloon Text"/>
    <w:basedOn w:val="Normal"/>
    <w:link w:val="BalloonTextChar"/>
    <w:rsid w:val="006002F5"/>
    <w:rPr>
      <w:rFonts w:ascii="Segoe UI" w:hAnsi="Segoe UI" w:cs="Segoe UI"/>
      <w:sz w:val="18"/>
      <w:szCs w:val="18"/>
    </w:rPr>
  </w:style>
  <w:style w:type="character" w:customStyle="1" w:styleId="BalloonTextChar">
    <w:name w:val="Balloon Text Char"/>
    <w:basedOn w:val="DefaultParagraphFont"/>
    <w:link w:val="BalloonText"/>
    <w:rsid w:val="006002F5"/>
    <w:rPr>
      <w:rFonts w:ascii="Segoe UI" w:hAnsi="Segoe UI" w:cs="Segoe UI"/>
      <w:sz w:val="18"/>
      <w:szCs w:val="18"/>
    </w:rPr>
  </w:style>
  <w:style w:type="character" w:styleId="Hyperlink">
    <w:name w:val="Hyperlink"/>
    <w:uiPriority w:val="99"/>
    <w:rsid w:val="0091338D"/>
    <w:rPr>
      <w:color w:val="0D499C"/>
      <w:u w:val="single"/>
    </w:rPr>
  </w:style>
  <w:style w:type="character" w:styleId="FollowedHyperlink">
    <w:name w:val="FollowedHyperlink"/>
    <w:basedOn w:val="DefaultParagraphFont"/>
    <w:rsid w:val="0091338D"/>
    <w:rPr>
      <w:color w:val="954F72" w:themeColor="followedHyperlink"/>
      <w:u w:val="single"/>
    </w:rPr>
  </w:style>
  <w:style w:type="character" w:styleId="CommentReference">
    <w:name w:val="annotation reference"/>
    <w:basedOn w:val="DefaultParagraphFont"/>
    <w:rsid w:val="00F05EEE"/>
    <w:rPr>
      <w:sz w:val="16"/>
      <w:szCs w:val="16"/>
    </w:rPr>
  </w:style>
  <w:style w:type="paragraph" w:styleId="CommentText">
    <w:name w:val="annotation text"/>
    <w:basedOn w:val="Normal"/>
    <w:link w:val="CommentTextChar"/>
    <w:rsid w:val="00F05EEE"/>
    <w:rPr>
      <w:sz w:val="20"/>
      <w:szCs w:val="20"/>
    </w:rPr>
  </w:style>
  <w:style w:type="character" w:customStyle="1" w:styleId="CommentTextChar">
    <w:name w:val="Comment Text Char"/>
    <w:basedOn w:val="DefaultParagraphFont"/>
    <w:link w:val="CommentText"/>
    <w:rsid w:val="00F05EEE"/>
  </w:style>
  <w:style w:type="paragraph" w:styleId="CommentSubject">
    <w:name w:val="annotation subject"/>
    <w:basedOn w:val="CommentText"/>
    <w:next w:val="CommentText"/>
    <w:link w:val="CommentSubjectChar"/>
    <w:semiHidden/>
    <w:unhideWhenUsed/>
    <w:rsid w:val="00F05EEE"/>
    <w:rPr>
      <w:b/>
      <w:bCs/>
    </w:rPr>
  </w:style>
  <w:style w:type="character" w:customStyle="1" w:styleId="CommentSubjectChar">
    <w:name w:val="Comment Subject Char"/>
    <w:basedOn w:val="CommentTextChar"/>
    <w:link w:val="CommentSubject"/>
    <w:semiHidden/>
    <w:rsid w:val="00F05EEE"/>
    <w:rPr>
      <w:b/>
      <w:bCs/>
    </w:rPr>
  </w:style>
  <w:style w:type="character" w:customStyle="1" w:styleId="UnresolvedMention1">
    <w:name w:val="Unresolved Mention1"/>
    <w:basedOn w:val="DefaultParagraphFont"/>
    <w:uiPriority w:val="99"/>
    <w:semiHidden/>
    <w:unhideWhenUsed/>
    <w:rsid w:val="00830B32"/>
    <w:rPr>
      <w:color w:val="605E5C"/>
      <w:shd w:val="clear" w:color="auto" w:fill="E1DFDD"/>
    </w:rPr>
  </w:style>
  <w:style w:type="character" w:styleId="PageNumber">
    <w:name w:val="page number"/>
    <w:basedOn w:val="DefaultParagraphFont"/>
    <w:semiHidden/>
    <w:unhideWhenUsed/>
    <w:rsid w:val="00A36EAE"/>
  </w:style>
  <w:style w:type="table" w:customStyle="1" w:styleId="TableGrid1">
    <w:name w:val="Table Grid1"/>
    <w:basedOn w:val="TableNormal"/>
    <w:next w:val="TableGrid"/>
    <w:uiPriority w:val="59"/>
    <w:rsid w:val="0086117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797">
      <w:bodyDiv w:val="1"/>
      <w:marLeft w:val="0"/>
      <w:marRight w:val="0"/>
      <w:marTop w:val="0"/>
      <w:marBottom w:val="0"/>
      <w:divBdr>
        <w:top w:val="none" w:sz="0" w:space="0" w:color="auto"/>
        <w:left w:val="none" w:sz="0" w:space="0" w:color="auto"/>
        <w:bottom w:val="none" w:sz="0" w:space="0" w:color="auto"/>
        <w:right w:val="none" w:sz="0" w:space="0" w:color="auto"/>
      </w:divBdr>
    </w:div>
    <w:div w:id="658264769">
      <w:bodyDiv w:val="1"/>
      <w:marLeft w:val="0"/>
      <w:marRight w:val="0"/>
      <w:marTop w:val="0"/>
      <w:marBottom w:val="0"/>
      <w:divBdr>
        <w:top w:val="none" w:sz="0" w:space="0" w:color="auto"/>
        <w:left w:val="none" w:sz="0" w:space="0" w:color="auto"/>
        <w:bottom w:val="none" w:sz="0" w:space="0" w:color="auto"/>
        <w:right w:val="none" w:sz="0" w:space="0" w:color="auto"/>
      </w:divBdr>
    </w:div>
    <w:div w:id="711609871">
      <w:bodyDiv w:val="1"/>
      <w:marLeft w:val="0"/>
      <w:marRight w:val="0"/>
      <w:marTop w:val="0"/>
      <w:marBottom w:val="0"/>
      <w:divBdr>
        <w:top w:val="none" w:sz="0" w:space="0" w:color="auto"/>
        <w:left w:val="none" w:sz="0" w:space="0" w:color="auto"/>
        <w:bottom w:val="none" w:sz="0" w:space="0" w:color="auto"/>
        <w:right w:val="none" w:sz="0" w:space="0" w:color="auto"/>
      </w:divBdr>
    </w:div>
    <w:div w:id="822164375">
      <w:bodyDiv w:val="1"/>
      <w:marLeft w:val="0"/>
      <w:marRight w:val="0"/>
      <w:marTop w:val="0"/>
      <w:marBottom w:val="0"/>
      <w:divBdr>
        <w:top w:val="none" w:sz="0" w:space="0" w:color="auto"/>
        <w:left w:val="none" w:sz="0" w:space="0" w:color="auto"/>
        <w:bottom w:val="none" w:sz="0" w:space="0" w:color="auto"/>
        <w:right w:val="none" w:sz="0" w:space="0" w:color="auto"/>
      </w:divBdr>
    </w:div>
    <w:div w:id="1204102035">
      <w:bodyDiv w:val="1"/>
      <w:marLeft w:val="0"/>
      <w:marRight w:val="0"/>
      <w:marTop w:val="0"/>
      <w:marBottom w:val="0"/>
      <w:divBdr>
        <w:top w:val="none" w:sz="0" w:space="0" w:color="auto"/>
        <w:left w:val="none" w:sz="0" w:space="0" w:color="auto"/>
        <w:bottom w:val="none" w:sz="0" w:space="0" w:color="auto"/>
        <w:right w:val="none" w:sz="0" w:space="0" w:color="auto"/>
      </w:divBdr>
    </w:div>
    <w:div w:id="12469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20XX.2.18/doc.&amp;classNum=202&amp;lan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oas.org/IDMS/Redirectpage.aspx?class=AICD/JD%20XX.2.18/doc.&amp;classNum=202&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501E1-AFAD-4A4A-9BBF-885847D8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1092</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Sandra</dc:creator>
  <cp:lastModifiedBy>Burns, Sandra</cp:lastModifiedBy>
  <cp:revision>3</cp:revision>
  <dcterms:created xsi:type="dcterms:W3CDTF">2022-08-09T17:31:00Z</dcterms:created>
  <dcterms:modified xsi:type="dcterms:W3CDTF">2022-08-09T17:33:00Z</dcterms:modified>
</cp:coreProperties>
</file>