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8C65" w14:textId="60129EA4" w:rsidR="00780467" w:rsidRPr="008A656D" w:rsidRDefault="00FB19E4" w:rsidP="008A656D">
      <w:pPr>
        <w:pBdr>
          <w:bottom w:val="single" w:sz="12" w:space="1" w:color="000000"/>
        </w:pBdr>
        <w:tabs>
          <w:tab w:val="left" w:pos="6480"/>
        </w:tabs>
        <w:rPr>
          <w:rFonts w:ascii="Times New Roman" w:eastAsia="Times New Roman" w:hAnsi="Times New Roman" w:cs="Times New Roman"/>
          <w:bCs/>
          <w:color w:val="000000" w:themeColor="text1"/>
          <w:sz w:val="22"/>
          <w:szCs w:val="22"/>
        </w:rPr>
      </w:pPr>
      <w:r w:rsidRPr="008A656D">
        <w:rPr>
          <w:rFonts w:ascii="Times New Roman" w:hAnsi="Times New Roman" w:cs="Times New Roman"/>
          <w:b/>
          <w:bCs/>
          <w:color w:val="000000" w:themeColor="text1"/>
          <w:sz w:val="22"/>
          <w:szCs w:val="22"/>
        </w:rPr>
        <w:t>AGENCE INTERAMÉRICAINE POUR LA</w:t>
      </w:r>
      <w:r w:rsidRPr="008A656D">
        <w:rPr>
          <w:rFonts w:ascii="Times New Roman" w:hAnsi="Times New Roman" w:cs="Times New Roman"/>
          <w:b/>
          <w:bCs/>
          <w:color w:val="000000" w:themeColor="text1"/>
          <w:sz w:val="22"/>
          <w:szCs w:val="22"/>
        </w:rPr>
        <w:tab/>
      </w:r>
      <w:r w:rsidRPr="008A656D">
        <w:rPr>
          <w:rFonts w:ascii="Times New Roman" w:hAnsi="Times New Roman" w:cs="Times New Roman"/>
          <w:color w:val="000000" w:themeColor="text1"/>
          <w:sz w:val="22"/>
          <w:szCs w:val="22"/>
        </w:rPr>
        <w:t>OEA/Ser.</w:t>
      </w:r>
      <w:r w:rsidR="00257045" w:rsidRPr="008A656D">
        <w:rPr>
          <w:rFonts w:ascii="Times New Roman" w:hAnsi="Times New Roman" w:cs="Times New Roman"/>
          <w:bCs/>
          <w:color w:val="000000" w:themeColor="text1"/>
          <w:sz w:val="22"/>
          <w:szCs w:val="22"/>
        </w:rPr>
        <w:t>W</w:t>
      </w:r>
    </w:p>
    <w:p w14:paraId="40A3C2BA" w14:textId="7C51DBDE" w:rsidR="00780467" w:rsidRPr="008A656D" w:rsidRDefault="00FB19E4" w:rsidP="008A656D">
      <w:pPr>
        <w:pBdr>
          <w:bottom w:val="single" w:sz="12" w:space="1" w:color="000000"/>
        </w:pBdr>
        <w:tabs>
          <w:tab w:val="left" w:pos="6480"/>
        </w:tabs>
        <w:rPr>
          <w:rFonts w:ascii="Times New Roman" w:eastAsia="Times New Roman" w:hAnsi="Times New Roman" w:cs="Times New Roman"/>
          <w:color w:val="000000" w:themeColor="text1"/>
          <w:sz w:val="22"/>
          <w:szCs w:val="22"/>
        </w:rPr>
      </w:pPr>
      <w:r w:rsidRPr="008A656D">
        <w:rPr>
          <w:rFonts w:ascii="Times New Roman" w:hAnsi="Times New Roman" w:cs="Times New Roman"/>
          <w:b/>
          <w:color w:val="000000" w:themeColor="text1"/>
          <w:sz w:val="22"/>
          <w:szCs w:val="22"/>
        </w:rPr>
        <w:t xml:space="preserve">COOPÉRATION ET LE DÉVELOPPEMENT </w:t>
      </w:r>
      <w:r w:rsidRPr="008A656D">
        <w:rPr>
          <w:rFonts w:ascii="Times New Roman" w:hAnsi="Times New Roman" w:cs="Times New Roman"/>
          <w:b/>
          <w:color w:val="000000" w:themeColor="text1"/>
          <w:sz w:val="22"/>
          <w:szCs w:val="22"/>
        </w:rPr>
        <w:tab/>
      </w:r>
      <w:r w:rsidRPr="008A656D">
        <w:rPr>
          <w:rFonts w:ascii="Times New Roman" w:hAnsi="Times New Roman" w:cs="Times New Roman"/>
          <w:color w:val="000000" w:themeColor="text1"/>
          <w:sz w:val="22"/>
          <w:szCs w:val="22"/>
        </w:rPr>
        <w:t>AICD/JD/doc.200/22 rev. 1</w:t>
      </w:r>
    </w:p>
    <w:p w14:paraId="657230B6" w14:textId="71CBF874" w:rsidR="00780467" w:rsidRPr="008A656D" w:rsidRDefault="00FB19E4" w:rsidP="008A656D">
      <w:pPr>
        <w:pBdr>
          <w:bottom w:val="single" w:sz="12" w:space="1" w:color="000000"/>
        </w:pBdr>
        <w:tabs>
          <w:tab w:val="left" w:pos="6480"/>
        </w:tabs>
        <w:rPr>
          <w:rFonts w:ascii="Times New Roman" w:eastAsia="Times New Roman" w:hAnsi="Times New Roman" w:cs="Times New Roman"/>
          <w:b/>
          <w:color w:val="000000" w:themeColor="text1"/>
          <w:sz w:val="22"/>
          <w:szCs w:val="22"/>
        </w:rPr>
      </w:pPr>
      <w:r w:rsidRPr="008A656D">
        <w:rPr>
          <w:rFonts w:ascii="Times New Roman" w:hAnsi="Times New Roman" w:cs="Times New Roman"/>
          <w:b/>
          <w:color w:val="000000" w:themeColor="text1"/>
          <w:sz w:val="22"/>
          <w:szCs w:val="22"/>
        </w:rPr>
        <w:t>RÉUNION DU CONSEIL D’ADMINISTRATION</w:t>
      </w:r>
      <w:r w:rsidRPr="008A656D">
        <w:rPr>
          <w:rFonts w:ascii="Times New Roman" w:hAnsi="Times New Roman" w:cs="Times New Roman"/>
          <w:color w:val="000000" w:themeColor="text1"/>
          <w:sz w:val="22"/>
          <w:szCs w:val="22"/>
        </w:rPr>
        <w:tab/>
        <w:t>8 juillet 2022</w:t>
      </w:r>
      <w:r w:rsidRPr="008A656D">
        <w:rPr>
          <w:rFonts w:ascii="Times New Roman" w:hAnsi="Times New Roman" w:cs="Times New Roman"/>
          <w:b/>
          <w:color w:val="000000" w:themeColor="text1"/>
          <w:sz w:val="22"/>
          <w:szCs w:val="22"/>
        </w:rPr>
        <w:t> </w:t>
      </w:r>
    </w:p>
    <w:p w14:paraId="68C39978" w14:textId="39076870" w:rsidR="00780467" w:rsidRPr="008A656D" w:rsidRDefault="00FB19E4" w:rsidP="008A656D">
      <w:pPr>
        <w:pBdr>
          <w:bottom w:val="single" w:sz="12" w:space="1" w:color="000000"/>
        </w:pBdr>
        <w:tabs>
          <w:tab w:val="left" w:pos="6480"/>
        </w:tabs>
        <w:rPr>
          <w:rFonts w:ascii="Times New Roman" w:eastAsia="Times New Roman" w:hAnsi="Times New Roman" w:cs="Times New Roman"/>
          <w:b/>
          <w:color w:val="000000" w:themeColor="text1"/>
          <w:sz w:val="22"/>
          <w:szCs w:val="22"/>
        </w:rPr>
      </w:pPr>
      <w:r w:rsidRPr="008A656D">
        <w:rPr>
          <w:rFonts w:ascii="Times New Roman" w:hAnsi="Times New Roman" w:cs="Times New Roman"/>
          <w:color w:val="000000" w:themeColor="text1"/>
          <w:sz w:val="22"/>
          <w:szCs w:val="22"/>
        </w:rPr>
        <w:tab/>
        <w:t xml:space="preserve">Original: espagnol </w:t>
      </w:r>
    </w:p>
    <w:p w14:paraId="32E38B41" w14:textId="77777777" w:rsidR="00780467" w:rsidRPr="008A656D" w:rsidRDefault="00780467">
      <w:pPr>
        <w:pBdr>
          <w:bottom w:val="single" w:sz="12" w:space="1" w:color="000000"/>
        </w:pBdr>
        <w:rPr>
          <w:rFonts w:ascii="Times New Roman" w:eastAsia="Times New Roman" w:hAnsi="Times New Roman" w:cs="Times New Roman"/>
          <w:color w:val="000000" w:themeColor="text1"/>
          <w:sz w:val="22"/>
          <w:szCs w:val="22"/>
        </w:rPr>
      </w:pPr>
    </w:p>
    <w:p w14:paraId="5E61FD5A" w14:textId="77777777" w:rsidR="00780467" w:rsidRPr="008A656D" w:rsidRDefault="00780467" w:rsidP="00257045">
      <w:pPr>
        <w:jc w:val="both"/>
        <w:rPr>
          <w:rFonts w:ascii="Times New Roman" w:eastAsia="Times New Roman" w:hAnsi="Times New Roman" w:cs="Times New Roman"/>
          <w:color w:val="000000" w:themeColor="text1"/>
          <w:sz w:val="22"/>
          <w:szCs w:val="22"/>
        </w:rPr>
      </w:pPr>
    </w:p>
    <w:p w14:paraId="70413D22" w14:textId="77777777" w:rsidR="00780467" w:rsidRPr="008A656D" w:rsidRDefault="00780467" w:rsidP="00257045">
      <w:pPr>
        <w:jc w:val="both"/>
        <w:rPr>
          <w:rFonts w:ascii="Times New Roman" w:eastAsia="Times New Roman" w:hAnsi="Times New Roman" w:cs="Times New Roman"/>
          <w:color w:val="000000" w:themeColor="text1"/>
          <w:sz w:val="22"/>
          <w:szCs w:val="22"/>
        </w:rPr>
      </w:pPr>
    </w:p>
    <w:p w14:paraId="11D34095" w14:textId="77777777" w:rsidR="00780467" w:rsidRPr="008A656D" w:rsidRDefault="00FB19E4">
      <w:pPr>
        <w:jc w:val="center"/>
        <w:rPr>
          <w:rFonts w:ascii="Times New Roman" w:eastAsia="Times New Roman" w:hAnsi="Times New Roman" w:cs="Times New Roman"/>
          <w:color w:val="000000" w:themeColor="text1"/>
          <w:sz w:val="22"/>
          <w:szCs w:val="22"/>
        </w:rPr>
      </w:pPr>
      <w:r w:rsidRPr="008A656D">
        <w:rPr>
          <w:rFonts w:ascii="Times New Roman" w:hAnsi="Times New Roman" w:cs="Times New Roman"/>
          <w:color w:val="000000" w:themeColor="text1"/>
          <w:sz w:val="22"/>
          <w:szCs w:val="22"/>
        </w:rPr>
        <w:t xml:space="preserve">GROUPES DE TRAVAIL DE L’AGENCE INTERAMÉRICAINE POUR </w:t>
      </w:r>
    </w:p>
    <w:p w14:paraId="70615816" w14:textId="77777777" w:rsidR="00780467" w:rsidRPr="008A656D" w:rsidRDefault="00FB19E4">
      <w:pPr>
        <w:jc w:val="center"/>
        <w:rPr>
          <w:rFonts w:ascii="Times New Roman" w:eastAsia="Times New Roman" w:hAnsi="Times New Roman" w:cs="Times New Roman"/>
          <w:color w:val="000000" w:themeColor="text1"/>
          <w:sz w:val="22"/>
          <w:szCs w:val="22"/>
        </w:rPr>
      </w:pPr>
      <w:r w:rsidRPr="008A656D">
        <w:rPr>
          <w:rFonts w:ascii="Times New Roman" w:hAnsi="Times New Roman" w:cs="Times New Roman"/>
          <w:color w:val="000000" w:themeColor="text1"/>
          <w:sz w:val="22"/>
          <w:szCs w:val="22"/>
        </w:rPr>
        <w:t>LA COOPÉRATION ET LE DÉVELOPPEMENT (AICD)</w:t>
      </w:r>
    </w:p>
    <w:p w14:paraId="617D3A87" w14:textId="77777777" w:rsidR="00780467" w:rsidRPr="008A656D" w:rsidRDefault="00780467" w:rsidP="008A656D">
      <w:pPr>
        <w:rPr>
          <w:rFonts w:ascii="Times New Roman" w:eastAsia="Times New Roman" w:hAnsi="Times New Roman" w:cs="Times New Roman"/>
          <w:bCs/>
          <w:color w:val="000000" w:themeColor="text1"/>
          <w:sz w:val="22"/>
          <w:szCs w:val="22"/>
        </w:rPr>
      </w:pPr>
    </w:p>
    <w:p w14:paraId="1C3B34AC" w14:textId="5E04AB2E" w:rsidR="00365DF5" w:rsidRPr="008A656D" w:rsidRDefault="00A67301" w:rsidP="00365DF5">
      <w:pPr>
        <w:jc w:val="center"/>
        <w:rPr>
          <w:rFonts w:ascii="Times New Roman" w:eastAsia="Times New Roman" w:hAnsi="Times New Roman" w:cs="Times New Roman"/>
          <w:b/>
          <w:color w:val="000000" w:themeColor="text1"/>
          <w:sz w:val="22"/>
          <w:szCs w:val="22"/>
        </w:rPr>
      </w:pPr>
      <w:r w:rsidRPr="008A656D">
        <w:rPr>
          <w:rFonts w:ascii="Times New Roman" w:hAnsi="Times New Roman" w:cs="Times New Roman"/>
          <w:b/>
          <w:color w:val="000000" w:themeColor="text1"/>
          <w:sz w:val="22"/>
          <w:szCs w:val="22"/>
        </w:rPr>
        <w:t>PLAN DE TRAVAIL, GROUPE DE TRAVAIL 2</w:t>
      </w:r>
    </w:p>
    <w:p w14:paraId="266065FB" w14:textId="77777777" w:rsidR="00365DF5" w:rsidRPr="008A656D" w:rsidRDefault="00365DF5" w:rsidP="008A656D">
      <w:pPr>
        <w:rPr>
          <w:rFonts w:ascii="Times New Roman" w:eastAsia="Times New Roman" w:hAnsi="Times New Roman" w:cs="Times New Roman"/>
          <w:bCs/>
          <w:color w:val="000000" w:themeColor="text1"/>
          <w:sz w:val="22"/>
          <w:szCs w:val="22"/>
        </w:rPr>
      </w:pPr>
    </w:p>
    <w:p w14:paraId="5B350A33" w14:textId="72E570EE" w:rsidR="00365DF5" w:rsidRPr="008A656D" w:rsidRDefault="00A67301" w:rsidP="00365DF5">
      <w:pPr>
        <w:jc w:val="center"/>
        <w:rPr>
          <w:rFonts w:ascii="Times New Roman" w:eastAsia="Times New Roman" w:hAnsi="Times New Roman" w:cs="Times New Roman"/>
          <w:b/>
          <w:color w:val="000000" w:themeColor="text1"/>
          <w:sz w:val="22"/>
          <w:szCs w:val="22"/>
        </w:rPr>
      </w:pPr>
      <w:r w:rsidRPr="008A656D">
        <w:rPr>
          <w:rFonts w:ascii="Times New Roman" w:hAnsi="Times New Roman" w:cs="Times New Roman"/>
          <w:b/>
          <w:color w:val="000000" w:themeColor="text1"/>
          <w:sz w:val="22"/>
          <w:szCs w:val="22"/>
        </w:rPr>
        <w:t xml:space="preserve">COLLECTE DE FONDS POUR SOUTENIR LES PARTENARIATS </w:t>
      </w:r>
      <w:r w:rsidR="008A656D">
        <w:rPr>
          <w:rFonts w:ascii="Times New Roman" w:hAnsi="Times New Roman" w:cs="Times New Roman"/>
          <w:b/>
          <w:color w:val="000000" w:themeColor="text1"/>
          <w:sz w:val="22"/>
          <w:szCs w:val="22"/>
        </w:rPr>
        <w:br/>
      </w:r>
      <w:r w:rsidRPr="008A656D">
        <w:rPr>
          <w:rFonts w:ascii="Times New Roman" w:hAnsi="Times New Roman" w:cs="Times New Roman"/>
          <w:b/>
          <w:color w:val="000000" w:themeColor="text1"/>
          <w:sz w:val="22"/>
          <w:szCs w:val="22"/>
        </w:rPr>
        <w:t>POUR LE DÉVELOPPEMENT AU SEDI DE L’OEA</w:t>
      </w:r>
    </w:p>
    <w:p w14:paraId="38920D48" w14:textId="77777777" w:rsidR="00A16B1C" w:rsidRPr="008A656D" w:rsidRDefault="00A16B1C" w:rsidP="008A656D">
      <w:pPr>
        <w:rPr>
          <w:rFonts w:ascii="Times New Roman" w:eastAsia="Times New Roman" w:hAnsi="Times New Roman" w:cs="Times New Roman"/>
          <w:bCs/>
          <w:color w:val="000000" w:themeColor="text1"/>
          <w:sz w:val="22"/>
          <w:szCs w:val="22"/>
        </w:rPr>
      </w:pPr>
    </w:p>
    <w:p w14:paraId="0E2438E5" w14:textId="68C59DA4" w:rsidR="00D2309A" w:rsidRPr="008A656D" w:rsidRDefault="00D2309A" w:rsidP="00365DF5">
      <w:pPr>
        <w:jc w:val="center"/>
        <w:rPr>
          <w:rFonts w:ascii="Times New Roman" w:eastAsia="Times New Roman" w:hAnsi="Times New Roman" w:cs="Times New Roman"/>
          <w:bCs/>
          <w:color w:val="000000" w:themeColor="text1"/>
          <w:sz w:val="22"/>
          <w:szCs w:val="22"/>
        </w:rPr>
      </w:pPr>
      <w:r w:rsidRPr="008A656D">
        <w:rPr>
          <w:rFonts w:ascii="Times New Roman" w:hAnsi="Times New Roman" w:cs="Times New Roman"/>
          <w:color w:val="000000" w:themeColor="text1"/>
          <w:sz w:val="22"/>
          <w:szCs w:val="22"/>
        </w:rPr>
        <w:t xml:space="preserve">(Comprend les commentaires et les modifications résultant de la réunion </w:t>
      </w:r>
      <w:r w:rsidR="008A656D" w:rsidRPr="008A656D">
        <w:rPr>
          <w:rFonts w:ascii="Times New Roman" w:hAnsi="Times New Roman" w:cs="Times New Roman"/>
          <w:color w:val="000000" w:themeColor="text1"/>
          <w:sz w:val="22"/>
          <w:szCs w:val="22"/>
        </w:rPr>
        <w:br/>
      </w:r>
      <w:r w:rsidRPr="008A656D">
        <w:rPr>
          <w:rFonts w:ascii="Times New Roman" w:hAnsi="Times New Roman" w:cs="Times New Roman"/>
          <w:color w:val="000000" w:themeColor="text1"/>
          <w:sz w:val="22"/>
          <w:szCs w:val="22"/>
        </w:rPr>
        <w:t>du Conseil d'administration de l'AICD</w:t>
      </w:r>
      <w:r w:rsidR="008A656D">
        <w:rPr>
          <w:rFonts w:ascii="Times New Roman" w:hAnsi="Times New Roman" w:cs="Times New Roman"/>
          <w:color w:val="000000" w:themeColor="text1"/>
          <w:sz w:val="22"/>
          <w:szCs w:val="22"/>
        </w:rPr>
        <w:t xml:space="preserve">, </w:t>
      </w:r>
      <w:r w:rsidR="00295DDE" w:rsidRPr="008A656D">
        <w:rPr>
          <w:rFonts w:ascii="Times New Roman" w:hAnsi="Times New Roman" w:cs="Times New Roman"/>
          <w:color w:val="000000" w:themeColor="text1"/>
          <w:sz w:val="22"/>
          <w:szCs w:val="22"/>
        </w:rPr>
        <w:t>tenue le 22 juin 2022)</w:t>
      </w:r>
    </w:p>
    <w:p w14:paraId="1CD53353" w14:textId="455CD909" w:rsidR="00780467" w:rsidRPr="008A656D" w:rsidRDefault="00780467">
      <w:pPr>
        <w:rPr>
          <w:rFonts w:ascii="Times New Roman" w:eastAsia="Times New Roman" w:hAnsi="Times New Roman" w:cs="Times New Roman"/>
          <w:bCs/>
          <w:iCs/>
          <w:color w:val="000000" w:themeColor="text1"/>
          <w:sz w:val="22"/>
          <w:szCs w:val="22"/>
          <w:lang w:val="fr-FR"/>
        </w:rPr>
      </w:pPr>
    </w:p>
    <w:p w14:paraId="15FF17D9" w14:textId="77777777" w:rsidR="00257045" w:rsidRPr="008A656D" w:rsidRDefault="00257045">
      <w:pPr>
        <w:rPr>
          <w:rFonts w:ascii="Times New Roman" w:eastAsia="Times New Roman" w:hAnsi="Times New Roman" w:cs="Times New Roman"/>
          <w:bCs/>
          <w:iCs/>
          <w:color w:val="000000" w:themeColor="text1"/>
          <w:sz w:val="22"/>
          <w:szCs w:val="22"/>
          <w:lang w:val="fr-FR"/>
        </w:rPr>
      </w:pPr>
    </w:p>
    <w:p w14:paraId="3A1EC71A" w14:textId="77777777" w:rsidR="00365DF5" w:rsidRPr="008A656D" w:rsidRDefault="00365DF5" w:rsidP="00365DF5">
      <w:pPr>
        <w:jc w:val="both"/>
        <w:rPr>
          <w:rFonts w:ascii="Times New Roman" w:eastAsia="Times New Roman" w:hAnsi="Times New Roman" w:cs="Times New Roman"/>
          <w:b/>
          <w:color w:val="000000" w:themeColor="text1"/>
          <w:sz w:val="22"/>
          <w:szCs w:val="22"/>
        </w:rPr>
      </w:pPr>
      <w:r w:rsidRPr="008A656D">
        <w:rPr>
          <w:rFonts w:ascii="Times New Roman" w:hAnsi="Times New Roman" w:cs="Times New Roman"/>
          <w:b/>
          <w:color w:val="000000" w:themeColor="text1"/>
          <w:sz w:val="22"/>
          <w:szCs w:val="22"/>
        </w:rPr>
        <w:t xml:space="preserve">Objectifs : </w:t>
      </w:r>
    </w:p>
    <w:p w14:paraId="49C90304" w14:textId="77777777" w:rsidR="00365DF5" w:rsidRPr="008A656D" w:rsidRDefault="00365DF5" w:rsidP="00365DF5">
      <w:pPr>
        <w:jc w:val="both"/>
        <w:rPr>
          <w:rFonts w:ascii="Times New Roman" w:eastAsia="Times New Roman" w:hAnsi="Times New Roman" w:cs="Times New Roman"/>
          <w:bCs/>
          <w:color w:val="000000" w:themeColor="text1"/>
          <w:sz w:val="22"/>
          <w:szCs w:val="22"/>
        </w:rPr>
      </w:pPr>
    </w:p>
    <w:p w14:paraId="3F8590BD" w14:textId="77777777" w:rsidR="00365DF5" w:rsidRPr="008A656D" w:rsidRDefault="00365DF5" w:rsidP="00BF34FB">
      <w:pPr>
        <w:pStyle w:val="ListParagraph"/>
        <w:numPr>
          <w:ilvl w:val="0"/>
          <w:numId w:val="5"/>
        </w:numPr>
        <w:jc w:val="both"/>
        <w:rPr>
          <w:rFonts w:ascii="Times New Roman" w:eastAsia="Times New Roman" w:hAnsi="Times New Roman" w:cs="Times New Roman"/>
          <w:color w:val="000000" w:themeColor="text1"/>
        </w:rPr>
      </w:pPr>
      <w:r w:rsidRPr="008A656D">
        <w:rPr>
          <w:rFonts w:ascii="Times New Roman" w:hAnsi="Times New Roman" w:cs="Times New Roman"/>
          <w:color w:val="000000" w:themeColor="text1"/>
        </w:rPr>
        <w:t>Examiner les stratégies visant à renforcer le Fonds de coopération pour le développement et à mobiliser des fonds supplémentaires pour mettre en œuvre les activités de partenariat pour le développement.</w:t>
      </w:r>
    </w:p>
    <w:p w14:paraId="020E65CD" w14:textId="77777777" w:rsidR="00365DF5" w:rsidRPr="008A656D" w:rsidRDefault="00365DF5" w:rsidP="00365DF5">
      <w:pPr>
        <w:pStyle w:val="ListParagraph"/>
        <w:numPr>
          <w:ilvl w:val="0"/>
          <w:numId w:val="5"/>
        </w:numPr>
        <w:jc w:val="both"/>
        <w:rPr>
          <w:rFonts w:ascii="Times New Roman" w:eastAsia="Times New Roman" w:hAnsi="Times New Roman" w:cs="Times New Roman"/>
          <w:color w:val="000000" w:themeColor="text1"/>
        </w:rPr>
      </w:pPr>
      <w:r w:rsidRPr="008A656D">
        <w:rPr>
          <w:rFonts w:ascii="Times New Roman" w:hAnsi="Times New Roman" w:cs="Times New Roman"/>
          <w:color w:val="000000" w:themeColor="text1"/>
        </w:rPr>
        <w:t xml:space="preserve">Développer un cadre de coopération entre l'AICD, les observateurs permanents et les autres États, ainsi qu'avec les organisations nationales et internationales et le secteur privé. </w:t>
      </w:r>
    </w:p>
    <w:p w14:paraId="7D64135B" w14:textId="35A13640" w:rsidR="00365DF5" w:rsidRPr="008A656D" w:rsidRDefault="00D2309A" w:rsidP="00365DF5">
      <w:pPr>
        <w:pStyle w:val="ListParagraph"/>
        <w:numPr>
          <w:ilvl w:val="0"/>
          <w:numId w:val="5"/>
        </w:numPr>
        <w:jc w:val="both"/>
        <w:rPr>
          <w:rFonts w:ascii="Times New Roman" w:eastAsia="Times New Roman" w:hAnsi="Times New Roman" w:cs="Times New Roman"/>
          <w:color w:val="000000" w:themeColor="text1"/>
        </w:rPr>
      </w:pPr>
      <w:r w:rsidRPr="008A656D">
        <w:rPr>
          <w:rFonts w:ascii="Times New Roman" w:hAnsi="Times New Roman" w:cs="Times New Roman"/>
          <w:color w:val="000000" w:themeColor="text1"/>
        </w:rPr>
        <w:t>Promouvoir la participation de l'AICD aux organisations multilatérales, aux plateformes et aux espaces qui favorisent la participation du secteur privé à la coopération internationale.</w:t>
      </w:r>
    </w:p>
    <w:p w14:paraId="03477882" w14:textId="77777777" w:rsidR="00365DF5" w:rsidRPr="008A656D" w:rsidRDefault="00365DF5" w:rsidP="008A656D">
      <w:pPr>
        <w:jc w:val="both"/>
        <w:rPr>
          <w:rFonts w:ascii="Times New Roman" w:eastAsia="Times New Roman" w:hAnsi="Times New Roman" w:cs="Times New Roman"/>
          <w:bCs/>
          <w:color w:val="000000" w:themeColor="text1"/>
          <w:sz w:val="22"/>
          <w:szCs w:val="22"/>
        </w:rPr>
      </w:pPr>
    </w:p>
    <w:p w14:paraId="744BD89E" w14:textId="2233B953" w:rsidR="00365DF5" w:rsidRPr="008A656D" w:rsidRDefault="00365DF5" w:rsidP="00FB4D76">
      <w:pPr>
        <w:rPr>
          <w:rFonts w:ascii="Times New Roman" w:eastAsia="Times New Roman" w:hAnsi="Times New Roman" w:cs="Times New Roman"/>
          <w:color w:val="000000" w:themeColor="text1"/>
          <w:sz w:val="22"/>
          <w:szCs w:val="22"/>
        </w:rPr>
      </w:pPr>
      <w:r w:rsidRPr="008A656D">
        <w:rPr>
          <w:rFonts w:ascii="Times New Roman" w:hAnsi="Times New Roman" w:cs="Times New Roman"/>
          <w:b/>
          <w:color w:val="000000" w:themeColor="text1"/>
          <w:sz w:val="22"/>
          <w:szCs w:val="22"/>
        </w:rPr>
        <w:t xml:space="preserve">Pays membres : </w:t>
      </w:r>
      <w:r w:rsidRPr="008A656D">
        <w:rPr>
          <w:rFonts w:ascii="Times New Roman" w:hAnsi="Times New Roman" w:cs="Times New Roman"/>
          <w:color w:val="000000" w:themeColor="text1"/>
          <w:sz w:val="22"/>
          <w:szCs w:val="22"/>
        </w:rPr>
        <w:t>Belize, Bahamas, Pérou, Guatemala, El Salvador</w:t>
      </w:r>
    </w:p>
    <w:p w14:paraId="6DE69A1B" w14:textId="77777777" w:rsidR="00FB4D76" w:rsidRPr="008A656D" w:rsidRDefault="00FB4D76" w:rsidP="00FB4D76">
      <w:pPr>
        <w:rPr>
          <w:rFonts w:ascii="Times New Roman" w:eastAsia="Times New Roman" w:hAnsi="Times New Roman" w:cs="Times New Roman"/>
          <w:bCs/>
          <w:color w:val="000000" w:themeColor="text1"/>
          <w:sz w:val="22"/>
          <w:szCs w:val="22"/>
        </w:rPr>
      </w:pPr>
    </w:p>
    <w:tbl>
      <w:tblPr>
        <w:tblStyle w:val="a1"/>
        <w:tblW w:w="100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109"/>
        <w:gridCol w:w="142"/>
        <w:gridCol w:w="2339"/>
        <w:gridCol w:w="70"/>
        <w:gridCol w:w="2127"/>
        <w:gridCol w:w="44"/>
        <w:gridCol w:w="2229"/>
      </w:tblGrid>
      <w:tr w:rsidR="002D18FE" w:rsidRPr="008A656D" w14:paraId="5AEAC793" w14:textId="77777777" w:rsidTr="00780467">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0060" w:type="dxa"/>
            <w:gridSpan w:val="7"/>
            <w:shd w:val="clear" w:color="auto" w:fill="D9D9D9"/>
          </w:tcPr>
          <w:p w14:paraId="1CC20948" w14:textId="77777777" w:rsidR="00780467" w:rsidRPr="008A656D" w:rsidRDefault="00365DF5">
            <w:pPr>
              <w:ind w:left="-90"/>
              <w:jc w:val="center"/>
              <w:rPr>
                <w:rFonts w:ascii="Times New Roman" w:eastAsia="Times New Roman" w:hAnsi="Times New Roman" w:cs="Times New Roman"/>
                <w:color w:val="000000" w:themeColor="text1"/>
                <w:sz w:val="22"/>
                <w:szCs w:val="22"/>
              </w:rPr>
            </w:pPr>
            <w:r w:rsidRPr="008A656D">
              <w:rPr>
                <w:rFonts w:ascii="Times New Roman" w:hAnsi="Times New Roman" w:cs="Times New Roman"/>
                <w:color w:val="000000" w:themeColor="text1"/>
                <w:sz w:val="22"/>
                <w:szCs w:val="22"/>
              </w:rPr>
              <w:t>Questions visant à orienter les débats</w:t>
            </w:r>
          </w:p>
        </w:tc>
      </w:tr>
      <w:tr w:rsidR="002D18FE" w:rsidRPr="008A656D" w14:paraId="724A9250" w14:textId="77777777" w:rsidTr="00780467">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0060" w:type="dxa"/>
            <w:gridSpan w:val="7"/>
            <w:shd w:val="clear" w:color="auto" w:fill="F2F2F2"/>
          </w:tcPr>
          <w:p w14:paraId="7BF749FC" w14:textId="77777777" w:rsidR="00780467" w:rsidRPr="008A656D" w:rsidRDefault="00780467" w:rsidP="00365DF5">
            <w:pPr>
              <w:rPr>
                <w:rFonts w:ascii="Times New Roman" w:eastAsia="Times New Roman" w:hAnsi="Times New Roman" w:cs="Times New Roman"/>
                <w:b w:val="0"/>
                <w:bCs/>
                <w:color w:val="000000" w:themeColor="text1"/>
                <w:sz w:val="22"/>
                <w:szCs w:val="22"/>
              </w:rPr>
            </w:pPr>
          </w:p>
          <w:p w14:paraId="58DE44DA" w14:textId="77777777" w:rsidR="00780467" w:rsidRPr="008A656D" w:rsidRDefault="00FB19E4" w:rsidP="003319A4">
            <w:pPr>
              <w:numPr>
                <w:ilvl w:val="0"/>
                <w:numId w:val="4"/>
              </w:numPr>
              <w:pBdr>
                <w:top w:val="nil"/>
                <w:left w:val="nil"/>
                <w:bottom w:val="nil"/>
                <w:right w:val="nil"/>
                <w:between w:val="nil"/>
              </w:pBdr>
              <w:spacing w:line="259" w:lineRule="auto"/>
              <w:jc w:val="both"/>
              <w:rPr>
                <w:rFonts w:ascii="Times New Roman" w:eastAsia="Times New Roman" w:hAnsi="Times New Roman" w:cs="Times New Roman"/>
                <w:color w:val="000000" w:themeColor="text1"/>
                <w:sz w:val="22"/>
                <w:szCs w:val="22"/>
              </w:rPr>
            </w:pPr>
            <w:r w:rsidRPr="008A656D">
              <w:rPr>
                <w:rFonts w:ascii="Times New Roman" w:hAnsi="Times New Roman" w:cs="Times New Roman"/>
                <w:color w:val="000000" w:themeColor="text1"/>
                <w:sz w:val="22"/>
                <w:szCs w:val="22"/>
              </w:rPr>
              <w:t>Quels sont les défis actuels de la mise en œuvre de la coopération et des partenariats au sein du FCD ?</w:t>
            </w:r>
          </w:p>
          <w:p w14:paraId="62044638" w14:textId="77777777" w:rsidR="00780467" w:rsidRPr="008A656D" w:rsidRDefault="00FB19E4"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8A656D">
              <w:rPr>
                <w:rFonts w:ascii="Times New Roman" w:hAnsi="Times New Roman" w:cs="Times New Roman"/>
                <w:b w:val="0"/>
                <w:color w:val="000000" w:themeColor="text1"/>
              </w:rPr>
              <w:t>Le principal défi est la diminution des ressources financières et humaines pour mettre en œuvre des projets à fort impact dans les pays membres.</w:t>
            </w:r>
          </w:p>
          <w:p w14:paraId="5906C92E" w14:textId="26E17084" w:rsidR="00780467" w:rsidRPr="008A656D" w:rsidRDefault="00114AC1"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8A656D">
              <w:rPr>
                <w:rFonts w:ascii="Times New Roman" w:hAnsi="Times New Roman" w:cs="Times New Roman"/>
                <w:b w:val="0"/>
                <w:color w:val="000000" w:themeColor="text1"/>
              </w:rPr>
              <w:t>La longue période obligatoire de mise en œuvre des projets et le manque d'inclusion d'autres ressources non financières pour la mise en œuvre des projets dans les pays membres, et des acteurs tels que le monde universitaire, la société civile et le secteur privé.</w:t>
            </w:r>
          </w:p>
          <w:p w14:paraId="3FB38477" w14:textId="1D252B47" w:rsidR="00780467" w:rsidRPr="008A656D" w:rsidRDefault="00114AC1"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8A656D">
              <w:rPr>
                <w:rFonts w:ascii="Times New Roman" w:hAnsi="Times New Roman" w:cs="Times New Roman"/>
                <w:b w:val="0"/>
                <w:color w:val="000000" w:themeColor="text1"/>
              </w:rPr>
              <w:t>Le long délai de mise en œuvre ne s'aligne pas toujours sur le calendrier de mise en œuvre, de suivi et d'évaluation des projets par les acteurs du secteur privé.</w:t>
            </w:r>
          </w:p>
          <w:p w14:paraId="64ED8EFD" w14:textId="52B9D79B" w:rsidR="00760A34" w:rsidRPr="008A656D" w:rsidRDefault="00114AC1"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8A656D">
              <w:rPr>
                <w:rFonts w:ascii="Times New Roman" w:hAnsi="Times New Roman" w:cs="Times New Roman"/>
                <w:b w:val="0"/>
                <w:color w:val="000000" w:themeColor="text1"/>
              </w:rPr>
              <w:t xml:space="preserve">Faible degré de visibilité des projets, ainsi que de leur portée, de leurs avantages et de leurs résultats. </w:t>
            </w:r>
          </w:p>
          <w:p w14:paraId="08935DE0" w14:textId="6100A8E0" w:rsidR="00780467" w:rsidRPr="008A656D" w:rsidRDefault="00114AC1"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8A656D">
              <w:rPr>
                <w:rFonts w:ascii="Times New Roman" w:hAnsi="Times New Roman" w:cs="Times New Roman"/>
                <w:b w:val="0"/>
                <w:color w:val="000000" w:themeColor="text1"/>
              </w:rPr>
              <w:t xml:space="preserve">Le caractère conditionnel du Fonds, qui consiste à ne financer que les pays ayant des contributions volontaires </w:t>
            </w:r>
          </w:p>
          <w:p w14:paraId="715B86D8" w14:textId="3525C564" w:rsidR="00E75795" w:rsidRPr="008A656D" w:rsidRDefault="00D32B97"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8A656D">
              <w:rPr>
                <w:rFonts w:ascii="Times New Roman" w:hAnsi="Times New Roman" w:cs="Times New Roman"/>
                <w:b w:val="0"/>
                <w:color w:val="000000" w:themeColor="text1"/>
              </w:rPr>
              <w:lastRenderedPageBreak/>
              <w:t xml:space="preserve">Les projets doivent être mis à l'échelle pour maximiser les avantages et tirer parti des meilleures pratiques et des leçons apprises. </w:t>
            </w:r>
          </w:p>
          <w:p w14:paraId="4DC00DD6" w14:textId="4B40C494" w:rsidR="00A764A6" w:rsidRPr="008A656D" w:rsidRDefault="00A764A6" w:rsidP="00A764A6">
            <w:pPr>
              <w:pStyle w:val="ListParagraph"/>
              <w:numPr>
                <w:ilvl w:val="0"/>
                <w:numId w:val="4"/>
              </w:numPr>
              <w:pBdr>
                <w:top w:val="nil"/>
                <w:left w:val="nil"/>
                <w:bottom w:val="nil"/>
                <w:right w:val="nil"/>
                <w:between w:val="nil"/>
              </w:pBdr>
              <w:jc w:val="both"/>
              <w:rPr>
                <w:rFonts w:ascii="Times New Roman" w:hAnsi="Times New Roman" w:cs="Times New Roman"/>
                <w:b w:val="0"/>
                <w:bCs/>
                <w:color w:val="000000" w:themeColor="text1"/>
              </w:rPr>
            </w:pPr>
            <w:r w:rsidRPr="008A656D">
              <w:rPr>
                <w:rFonts w:ascii="Times New Roman" w:hAnsi="Times New Roman" w:cs="Times New Roman"/>
                <w:b w:val="0"/>
                <w:color w:val="000000" w:themeColor="text1"/>
              </w:rPr>
              <w:t>La faible visibilité et le manque de compétitivité des coûts pour les donateurs sont des défis qui compromettent le fonctionnement optimal du FCD. En outre, l'objectif à moyen et long terme devrait être que le FCD s'établisse comme le véhicule de financement central au sein du SEDI et se positionne comme le mécanisme de facilitation de tous les financements de coopération/partenariat pour le SEDI.</w:t>
            </w:r>
          </w:p>
          <w:p w14:paraId="7377C4EF" w14:textId="77777777" w:rsidR="00A764A6" w:rsidRPr="008A656D" w:rsidRDefault="00A764A6" w:rsidP="00A764A6">
            <w:pPr>
              <w:pStyle w:val="ListParagraph"/>
              <w:pBdr>
                <w:top w:val="nil"/>
                <w:left w:val="nil"/>
                <w:bottom w:val="nil"/>
                <w:right w:val="nil"/>
                <w:between w:val="nil"/>
              </w:pBdr>
              <w:jc w:val="both"/>
              <w:rPr>
                <w:rFonts w:ascii="Times New Roman" w:hAnsi="Times New Roman" w:cs="Times New Roman"/>
                <w:b w:val="0"/>
                <w:color w:val="000000" w:themeColor="text1"/>
                <w:lang w:val="fr-FR"/>
              </w:rPr>
            </w:pPr>
          </w:p>
          <w:p w14:paraId="18850550" w14:textId="77777777" w:rsidR="00780467" w:rsidRPr="008A656D" w:rsidRDefault="00FB19E4" w:rsidP="003319A4">
            <w:pPr>
              <w:numPr>
                <w:ilvl w:val="0"/>
                <w:numId w:val="4"/>
              </w:numPr>
              <w:pBdr>
                <w:top w:val="nil"/>
                <w:left w:val="nil"/>
                <w:bottom w:val="nil"/>
                <w:right w:val="nil"/>
                <w:between w:val="nil"/>
              </w:pBdr>
              <w:spacing w:line="259" w:lineRule="auto"/>
              <w:jc w:val="both"/>
              <w:rPr>
                <w:rFonts w:ascii="Times New Roman" w:eastAsia="Times New Roman" w:hAnsi="Times New Roman" w:cs="Times New Roman"/>
                <w:color w:val="000000" w:themeColor="text1"/>
                <w:sz w:val="22"/>
                <w:szCs w:val="22"/>
              </w:rPr>
            </w:pPr>
            <w:r w:rsidRPr="008A656D">
              <w:rPr>
                <w:rFonts w:ascii="Times New Roman" w:hAnsi="Times New Roman" w:cs="Times New Roman"/>
                <w:color w:val="000000" w:themeColor="text1"/>
                <w:sz w:val="22"/>
                <w:szCs w:val="22"/>
              </w:rPr>
              <w:t>Quelles mesures peuvent être prises pour attirer les ressources des États membres afin de recapitaliser le Fonds et de répondre à ses besoins ?</w:t>
            </w:r>
          </w:p>
          <w:p w14:paraId="4229849C" w14:textId="77777777" w:rsidR="002D48FE" w:rsidRPr="008A656D" w:rsidRDefault="005855C0"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8A656D">
              <w:rPr>
                <w:rFonts w:ascii="Times New Roman" w:hAnsi="Times New Roman" w:cs="Times New Roman"/>
                <w:b w:val="0"/>
                <w:color w:val="000000" w:themeColor="text1"/>
              </w:rPr>
              <w:t>Il est recommandé d'établir un programme d'action par pays avec des questions spécifiques mais significatives qui attireront l'attention des sources de financement potentielles sur des projets alignés sur les priorités du fonds.</w:t>
            </w:r>
          </w:p>
          <w:p w14:paraId="4DD13780" w14:textId="24FA29CE" w:rsidR="002D48FE" w:rsidRPr="008A656D" w:rsidRDefault="005855C0"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8A656D">
              <w:rPr>
                <w:rFonts w:ascii="Times New Roman" w:hAnsi="Times New Roman" w:cs="Times New Roman"/>
                <w:b w:val="0"/>
                <w:color w:val="000000" w:themeColor="text1"/>
              </w:rPr>
              <w:t xml:space="preserve">Cela nécessite une stratégie de relations avec d'autres acteurs du développement tels que le monde universitaire, la société civile et les entreprises privées afin de tirer parti des ressources monétaires et non monétaires (échange d'expériences, de bonnes pratiques, entre autres). Partenariats multi-acteurs. </w:t>
            </w:r>
          </w:p>
          <w:p w14:paraId="6E4B19BD" w14:textId="77777777" w:rsidR="00940119" w:rsidRPr="008A656D" w:rsidRDefault="006348C1"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8A656D">
              <w:rPr>
                <w:rFonts w:ascii="Times New Roman" w:hAnsi="Times New Roman" w:cs="Times New Roman"/>
                <w:b w:val="0"/>
                <w:color w:val="000000" w:themeColor="text1"/>
              </w:rPr>
              <w:t>Il est suggéré de réaliser une cartographie des éventuels acteurs du financement afin de trouver des points communs dans la conception des projets de sorte à tirer parti des intérêts communs et des ressources non monétaires (ressources humaines et technologiques, entre autres) dans la mise en œuvre du projet.</w:t>
            </w:r>
          </w:p>
          <w:p w14:paraId="52276B9C" w14:textId="3F8FA287" w:rsidR="00940119" w:rsidRPr="008A656D" w:rsidRDefault="00940119"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8A656D">
              <w:rPr>
                <w:rFonts w:ascii="Times New Roman" w:hAnsi="Times New Roman" w:cs="Times New Roman"/>
                <w:b w:val="0"/>
                <w:color w:val="000000" w:themeColor="text1"/>
              </w:rPr>
              <w:t xml:space="preserve">Créer des espaces de dialogue et de rapprochement avec les organismes régionaux d'autres régions du monde pour l'échange d'expériences et de nouvelles possibilités de financement. </w:t>
            </w:r>
          </w:p>
          <w:p w14:paraId="4A186E89" w14:textId="039B0858" w:rsidR="00A14339" w:rsidRPr="008A656D" w:rsidRDefault="00A14339" w:rsidP="00FB4D76">
            <w:pPr>
              <w:pStyle w:val="ListParagraph"/>
              <w:numPr>
                <w:ilvl w:val="0"/>
                <w:numId w:val="4"/>
              </w:numPr>
              <w:jc w:val="both"/>
              <w:rPr>
                <w:rFonts w:ascii="Times New Roman" w:hAnsi="Times New Roman" w:cs="Times New Roman"/>
                <w:b w:val="0"/>
                <w:color w:val="000000" w:themeColor="text1"/>
              </w:rPr>
            </w:pPr>
            <w:r w:rsidRPr="008A656D">
              <w:rPr>
                <w:rFonts w:ascii="Times New Roman" w:hAnsi="Times New Roman" w:cs="Times New Roman"/>
                <w:b w:val="0"/>
                <w:color w:val="000000" w:themeColor="text1"/>
              </w:rPr>
              <w:t>Afin d'accroître la compétitivité du FCD en tant que principal véhicule de financement de la coopération des donateurs, les États membres devraient être encouragés à plaider pour que le FCD soit exempté du RCI ou se voie appliquer un taux inférieur au taux standard de 13 %. D'autres fonds/secteurs au sein du Secrétariat ont bénéficié d'une exemption du RCI et pourraient servir de modèle.</w:t>
            </w:r>
          </w:p>
          <w:p w14:paraId="4719D0CC" w14:textId="77777777" w:rsidR="00780467" w:rsidRPr="008A656D" w:rsidRDefault="00FB19E4" w:rsidP="003319A4">
            <w:pPr>
              <w:numPr>
                <w:ilvl w:val="0"/>
                <w:numId w:val="4"/>
              </w:numPr>
              <w:pBdr>
                <w:top w:val="nil"/>
                <w:left w:val="nil"/>
                <w:bottom w:val="nil"/>
                <w:right w:val="nil"/>
                <w:between w:val="nil"/>
              </w:pBdr>
              <w:spacing w:line="259" w:lineRule="auto"/>
              <w:jc w:val="both"/>
              <w:rPr>
                <w:rFonts w:ascii="Times New Roman" w:eastAsia="Times New Roman" w:hAnsi="Times New Roman" w:cs="Times New Roman"/>
                <w:color w:val="000000" w:themeColor="text1"/>
                <w:sz w:val="22"/>
                <w:szCs w:val="22"/>
              </w:rPr>
            </w:pPr>
            <w:r w:rsidRPr="008A656D">
              <w:rPr>
                <w:rFonts w:ascii="Times New Roman" w:hAnsi="Times New Roman" w:cs="Times New Roman"/>
                <w:color w:val="000000" w:themeColor="text1"/>
                <w:sz w:val="22"/>
                <w:szCs w:val="22"/>
              </w:rPr>
              <w:t>Comment le Conseil d’administration de l’AICD peut-il se réorganiser pour améliorer la collecte de fonds et les partenariats pour le développement ?</w:t>
            </w:r>
          </w:p>
          <w:p w14:paraId="446BFEF2" w14:textId="3F04A97F" w:rsidR="00D06B4A" w:rsidRPr="008A656D" w:rsidRDefault="00D06B4A"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8A656D">
              <w:rPr>
                <w:rFonts w:ascii="Times New Roman" w:hAnsi="Times New Roman" w:cs="Times New Roman"/>
                <w:b w:val="0"/>
                <w:color w:val="000000" w:themeColor="text1"/>
              </w:rPr>
              <w:t>Disposer d'un service qui non seulement administre le Fonds, mais qui a également des fonctions affectées à la recherche de partenariats pour l'identification de nouvelles sources de financement</w:t>
            </w:r>
          </w:p>
          <w:p w14:paraId="7E2065C6" w14:textId="77777777" w:rsidR="00D06B4A" w:rsidRPr="008A656D" w:rsidRDefault="000A2A62"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8A656D">
              <w:rPr>
                <w:rFonts w:ascii="Times New Roman" w:hAnsi="Times New Roman" w:cs="Times New Roman"/>
                <w:b w:val="0"/>
                <w:color w:val="000000" w:themeColor="text1"/>
              </w:rPr>
              <w:t xml:space="preserve">Élaborer une proposition de restructuration du Fonds qui envisage de repenser non seulement les contributions, mais aussi l'accès des pays selon des critères de sélection établis (contrepartie nationale) et une demande régionale systématisée.  </w:t>
            </w:r>
          </w:p>
          <w:p w14:paraId="3BED514B" w14:textId="77777777" w:rsidR="00780467" w:rsidRPr="008A656D" w:rsidRDefault="00FB19E4"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8A656D">
              <w:rPr>
                <w:rFonts w:ascii="Times New Roman" w:hAnsi="Times New Roman" w:cs="Times New Roman"/>
                <w:b w:val="0"/>
                <w:color w:val="000000" w:themeColor="text1"/>
              </w:rPr>
              <w:t>Établir des appels à la participation active des pays membres avec des projets qui répondent aux domaines prioritaires du Fonds et qui peuvent avoir le plus grand impact possible sur le développement durable de leurs pays.</w:t>
            </w:r>
          </w:p>
          <w:p w14:paraId="1A548789" w14:textId="77777777" w:rsidR="00490C68" w:rsidRPr="008A656D" w:rsidRDefault="00490C68"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8A656D">
              <w:rPr>
                <w:rFonts w:ascii="Times New Roman" w:hAnsi="Times New Roman" w:cs="Times New Roman"/>
                <w:b w:val="0"/>
                <w:color w:val="000000" w:themeColor="text1"/>
              </w:rPr>
              <w:t xml:space="preserve">Il faut un programme thématique qui réponde aux besoins de développement de la région (catalogue de demandes), en s'attaquant aux vulnérabilités et aux lacunes présentes dans la région, surtout après l'impact de la pandémie sur les structures sociales et économiques de la région. </w:t>
            </w:r>
          </w:p>
          <w:p w14:paraId="37E04BB7" w14:textId="3E913F42" w:rsidR="00780467" w:rsidRPr="008A656D" w:rsidRDefault="00490C68"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8A656D">
              <w:rPr>
                <w:rFonts w:ascii="Times New Roman" w:hAnsi="Times New Roman" w:cs="Times New Roman"/>
                <w:b w:val="0"/>
                <w:color w:val="000000" w:themeColor="text1"/>
              </w:rPr>
              <w:t>Il est conseillé de prévoir des espaces de coordination sectorielle dans lesquels la contribution de l'OEA est rendue visible dans chaque pays membre afin de réunir d'autres acteurs du développement, qui peuvent s'aligner sur l'initiative, et compléter le fonds d'amorçage fourni par l'OEA avec des ressources financières plus importantes.</w:t>
            </w:r>
          </w:p>
          <w:p w14:paraId="32C5871E" w14:textId="64DAF3F5" w:rsidR="00780467" w:rsidRPr="008A656D" w:rsidRDefault="00FB19E4"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8A656D">
              <w:rPr>
                <w:rFonts w:ascii="Times New Roman" w:hAnsi="Times New Roman" w:cs="Times New Roman"/>
                <w:b w:val="0"/>
                <w:color w:val="000000" w:themeColor="text1"/>
              </w:rPr>
              <w:lastRenderedPageBreak/>
              <w:t>Enfin, si la mise en œuvre du fonds d'amorçage se fait en un an, les ressources complémentaires du projet pilote peuvent être utilisées pour avoir une phase d'expansion du projet et recourir aux alliances stratégiques établies pour donner de la durabilité aux nouveaux projets.</w:t>
            </w:r>
          </w:p>
          <w:p w14:paraId="5EDD695B" w14:textId="2EF4226E" w:rsidR="00780467" w:rsidRPr="008A656D" w:rsidRDefault="00A14339" w:rsidP="00FB4D76">
            <w:pPr>
              <w:pStyle w:val="ListParagraph"/>
              <w:numPr>
                <w:ilvl w:val="0"/>
                <w:numId w:val="4"/>
              </w:numPr>
              <w:pBdr>
                <w:top w:val="nil"/>
                <w:left w:val="nil"/>
                <w:bottom w:val="nil"/>
                <w:right w:val="nil"/>
                <w:between w:val="nil"/>
              </w:pBdr>
              <w:jc w:val="both"/>
              <w:rPr>
                <w:rFonts w:ascii="Times New Roman" w:hAnsi="Times New Roman" w:cs="Times New Roman"/>
                <w:b w:val="0"/>
                <w:color w:val="000000" w:themeColor="text1"/>
              </w:rPr>
            </w:pPr>
            <w:r w:rsidRPr="008A656D">
              <w:rPr>
                <w:rFonts w:ascii="Times New Roman" w:hAnsi="Times New Roman" w:cs="Times New Roman"/>
                <w:b w:val="0"/>
                <w:color w:val="000000" w:themeColor="text1"/>
              </w:rPr>
              <w:t>Rehausser le profil du Fonds au niveau politique.</w:t>
            </w:r>
          </w:p>
          <w:p w14:paraId="6FBB19BD" w14:textId="77777777" w:rsidR="00EA09EE" w:rsidRPr="008A656D" w:rsidRDefault="00EA09EE" w:rsidP="007E0FA8">
            <w:pPr>
              <w:pBdr>
                <w:top w:val="nil"/>
                <w:left w:val="nil"/>
                <w:bottom w:val="nil"/>
                <w:right w:val="nil"/>
                <w:between w:val="nil"/>
              </w:pBdr>
              <w:spacing w:line="259" w:lineRule="auto"/>
              <w:ind w:left="360"/>
              <w:jc w:val="both"/>
              <w:rPr>
                <w:rFonts w:ascii="Times New Roman" w:eastAsia="Times New Roman" w:hAnsi="Times New Roman" w:cs="Times New Roman"/>
                <w:b w:val="0"/>
                <w:color w:val="000000" w:themeColor="text1"/>
                <w:sz w:val="22"/>
                <w:szCs w:val="22"/>
              </w:rPr>
            </w:pPr>
          </w:p>
          <w:p w14:paraId="6F1FB1A1" w14:textId="6124753A" w:rsidR="00780467" w:rsidRPr="008A656D" w:rsidRDefault="00FB19E4" w:rsidP="00A7344D">
            <w:pPr>
              <w:pStyle w:val="ListParagraph"/>
              <w:numPr>
                <w:ilvl w:val="0"/>
                <w:numId w:val="9"/>
              </w:numPr>
              <w:pBdr>
                <w:top w:val="nil"/>
                <w:left w:val="nil"/>
                <w:bottom w:val="nil"/>
                <w:right w:val="nil"/>
                <w:between w:val="nil"/>
              </w:pBdr>
              <w:ind w:left="780"/>
              <w:jc w:val="both"/>
              <w:rPr>
                <w:rFonts w:ascii="Times New Roman" w:eastAsia="Times New Roman" w:hAnsi="Times New Roman" w:cs="Times New Roman"/>
                <w:color w:val="000000" w:themeColor="text1"/>
              </w:rPr>
            </w:pPr>
            <w:r w:rsidRPr="008A656D">
              <w:rPr>
                <w:rFonts w:ascii="Times New Roman" w:hAnsi="Times New Roman" w:cs="Times New Roman"/>
                <w:color w:val="000000" w:themeColor="text1"/>
              </w:rPr>
              <w:t>Le cycle de programmation de la structure actuelle répond-il aux besoins des États membres ?</w:t>
            </w:r>
          </w:p>
          <w:p w14:paraId="2DEE6B12" w14:textId="77777777" w:rsidR="00662B9E" w:rsidRPr="0062106A" w:rsidRDefault="00662B9E" w:rsidP="0062106A">
            <w:pPr>
              <w:pBdr>
                <w:top w:val="nil"/>
                <w:left w:val="nil"/>
                <w:bottom w:val="nil"/>
                <w:right w:val="nil"/>
                <w:between w:val="nil"/>
              </w:pBdr>
              <w:spacing w:line="259" w:lineRule="auto"/>
              <w:ind w:left="360"/>
              <w:jc w:val="both"/>
              <w:rPr>
                <w:rFonts w:ascii="Times New Roman" w:eastAsia="Times New Roman" w:hAnsi="Times New Roman" w:cs="Times New Roman"/>
                <w:b w:val="0"/>
                <w:bCs/>
                <w:color w:val="000000" w:themeColor="text1"/>
                <w:sz w:val="22"/>
                <w:szCs w:val="22"/>
              </w:rPr>
            </w:pPr>
          </w:p>
          <w:p w14:paraId="2E8E5580" w14:textId="65349AAB" w:rsidR="00FE658E" w:rsidRPr="008A656D" w:rsidRDefault="00490C68"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8A656D">
              <w:rPr>
                <w:rFonts w:ascii="Times New Roman" w:hAnsi="Times New Roman" w:cs="Times New Roman"/>
                <w:b w:val="0"/>
                <w:color w:val="000000" w:themeColor="text1"/>
              </w:rPr>
              <w:t>Il est nécessaire de disposer de davantage d'informations préalables sur les projets mis en œuvre, afin de leur donner une plus grande visibilité, notamment en ce qui concerne leurs résultats et leurs produits.</w:t>
            </w:r>
          </w:p>
          <w:p w14:paraId="2572DFAD" w14:textId="20996EA5" w:rsidR="00780467" w:rsidRPr="008A656D" w:rsidRDefault="00FB19E4"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8A656D">
              <w:rPr>
                <w:rFonts w:ascii="Times New Roman" w:hAnsi="Times New Roman" w:cs="Times New Roman"/>
                <w:b w:val="0"/>
                <w:color w:val="000000" w:themeColor="text1"/>
              </w:rPr>
              <w:t xml:space="preserve">Cependant, une proposition consiste à examiner et </w:t>
            </w:r>
            <w:r w:rsidRPr="008A656D">
              <w:rPr>
                <w:rFonts w:ascii="Times New Roman" w:hAnsi="Times New Roman" w:cs="Times New Roman"/>
                <w:b w:val="0"/>
                <w:bCs/>
                <w:color w:val="000000" w:themeColor="text1"/>
              </w:rPr>
              <w:t>assouplir davantage</w:t>
            </w:r>
            <w:r w:rsidRPr="008A656D">
              <w:rPr>
                <w:rFonts w:ascii="Times New Roman" w:hAnsi="Times New Roman" w:cs="Times New Roman"/>
                <w:color w:val="000000" w:themeColor="text1"/>
              </w:rPr>
              <w:t xml:space="preserve"> </w:t>
            </w:r>
            <w:r w:rsidRPr="008A656D">
              <w:rPr>
                <w:rFonts w:ascii="Times New Roman" w:hAnsi="Times New Roman" w:cs="Times New Roman"/>
                <w:b w:val="0"/>
                <w:color w:val="000000" w:themeColor="text1"/>
              </w:rPr>
              <w:t>la mise en œuvre des projets</w:t>
            </w:r>
            <w:r w:rsidRPr="008A656D">
              <w:rPr>
                <w:rFonts w:ascii="Times New Roman" w:hAnsi="Times New Roman" w:cs="Times New Roman"/>
                <w:color w:val="000000" w:themeColor="text1"/>
              </w:rPr>
              <w:t xml:space="preserve"> </w:t>
            </w:r>
            <w:r w:rsidRPr="008A656D">
              <w:rPr>
                <w:rFonts w:ascii="Times New Roman" w:hAnsi="Times New Roman" w:cs="Times New Roman"/>
                <w:b w:val="0"/>
                <w:color w:val="000000" w:themeColor="text1"/>
              </w:rPr>
              <w:t>de 4 à 2 ans (au minimum) afin d'avoir un an de planification et un an de mise en œuvre pour les initiatives, et ainsi promouvoir un plus grand dynamisme dans les projets, et donner de l'espace et du temps pour qu'un plus grand nombre de pays puissent en bénéficier.</w:t>
            </w:r>
            <w:r w:rsidRPr="008A656D">
              <w:rPr>
                <w:rFonts w:ascii="Times New Roman" w:hAnsi="Times New Roman" w:cs="Times New Roman"/>
                <w:color w:val="000000" w:themeColor="text1"/>
              </w:rPr>
              <w:t xml:space="preserve"> </w:t>
            </w:r>
          </w:p>
          <w:p w14:paraId="42FBB0F6" w14:textId="79373305" w:rsidR="00780467" w:rsidRPr="008A656D" w:rsidRDefault="00662B9E"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8A656D">
              <w:rPr>
                <w:rFonts w:ascii="Times New Roman" w:hAnsi="Times New Roman" w:cs="Times New Roman"/>
                <w:b w:val="0"/>
                <w:color w:val="000000" w:themeColor="text1"/>
              </w:rPr>
              <w:t>Une autre proposition est que, dans le cadre du cycle de 4 ans, la phase d'évaluation ex-post et d'évaluation de l'impact des projets pourrait être envisagée afin de tirer parti du cycle de 4 ans. Il est important, dans la mesure du possible, de systématiser et de partager les résultats des projets.</w:t>
            </w:r>
          </w:p>
          <w:p w14:paraId="4CC0A149" w14:textId="77777777" w:rsidR="00780467" w:rsidRPr="008A656D" w:rsidRDefault="00FB19E4"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8A656D">
              <w:rPr>
                <w:rFonts w:ascii="Times New Roman" w:hAnsi="Times New Roman" w:cs="Times New Roman"/>
                <w:b w:val="0"/>
                <w:color w:val="000000" w:themeColor="text1"/>
              </w:rPr>
              <w:t>Enfin, compte tenu des ressources disponibles, il convient d’envisager la possibilité d'ajuster le cycle à une période d'essai (projet pilote) d'un an maximum au cours des 3 années de mise en œuvre afin d'affiner les mécanismes, les synergies et la recherche de sources de financement complémentaires pour une phase d'expansion du projet avec des sources de financement autres que le fonds d'amorçage.</w:t>
            </w:r>
          </w:p>
          <w:p w14:paraId="14F85825" w14:textId="77777777" w:rsidR="00780467" w:rsidRPr="008A656D" w:rsidRDefault="00FB19E4" w:rsidP="00FB4D76">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8A656D">
              <w:rPr>
                <w:rFonts w:ascii="Times New Roman" w:hAnsi="Times New Roman" w:cs="Times New Roman"/>
                <w:b w:val="0"/>
                <w:color w:val="000000" w:themeColor="text1"/>
              </w:rPr>
              <w:t>Revoir le modèle de financement du FCD et proposer les ajustements nécessaires dans les contributions.</w:t>
            </w:r>
          </w:p>
          <w:p w14:paraId="165A4921" w14:textId="77777777" w:rsidR="00780467" w:rsidRPr="008A656D" w:rsidRDefault="00FB19E4"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8A656D">
              <w:rPr>
                <w:rFonts w:ascii="Times New Roman" w:hAnsi="Times New Roman" w:cs="Times New Roman"/>
                <w:b w:val="0"/>
                <w:color w:val="000000" w:themeColor="text1"/>
              </w:rPr>
              <w:t>L'ajustement principal porte sur la période de mise en œuvre des projets qui ne sont pas en mesure d'attirer des sources de financement plus importantes. Ainsi, les projets ne seraient pas obligatoirement mis en œuvre en 3 ans mais peut-être en un an.</w:t>
            </w:r>
          </w:p>
          <w:p w14:paraId="20B4279E" w14:textId="77777777" w:rsidR="00780467" w:rsidRPr="008A656D" w:rsidRDefault="00FC031D"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8A656D">
              <w:rPr>
                <w:rFonts w:ascii="Times New Roman" w:hAnsi="Times New Roman" w:cs="Times New Roman"/>
                <w:b w:val="0"/>
                <w:color w:val="000000" w:themeColor="text1"/>
              </w:rPr>
              <w:t xml:space="preserve">Impliquer les partenaires régionaux (secteur privé, universités, organisations non gouvernementales, sources bilatérales et multilatérales) pour un financement financier, technique ou en nature. </w:t>
            </w:r>
          </w:p>
          <w:p w14:paraId="3A60ADD1" w14:textId="77777777" w:rsidR="00780467" w:rsidRPr="008A656D" w:rsidRDefault="00FB19E4" w:rsidP="00FB4D76">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8A656D">
              <w:rPr>
                <w:rFonts w:ascii="Times New Roman" w:hAnsi="Times New Roman" w:cs="Times New Roman"/>
                <w:b w:val="0"/>
                <w:color w:val="000000" w:themeColor="text1"/>
              </w:rPr>
              <w:t>Proposer des stratégies pour accroître la participation des États membres.</w:t>
            </w:r>
          </w:p>
          <w:p w14:paraId="29F90777" w14:textId="77777777" w:rsidR="00780467" w:rsidRPr="008A656D" w:rsidRDefault="00FB19E4"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8A656D">
              <w:rPr>
                <w:rFonts w:ascii="Times New Roman" w:hAnsi="Times New Roman" w:cs="Times New Roman"/>
                <w:b w:val="0"/>
                <w:color w:val="000000" w:themeColor="text1"/>
              </w:rPr>
              <w:t>La création d'un groupe de travail multisectoriel afin de garantir que les projets puissent avoir le plus grand impact sur la population et, en même temps, servir de lien entre les autorités nationales des différents secteurs.</w:t>
            </w:r>
          </w:p>
          <w:p w14:paraId="51A02038" w14:textId="77777777" w:rsidR="000F2F87" w:rsidRPr="008A656D" w:rsidRDefault="00490C68"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8A656D">
              <w:rPr>
                <w:rFonts w:ascii="Times New Roman" w:hAnsi="Times New Roman" w:cs="Times New Roman"/>
                <w:b w:val="0"/>
                <w:color w:val="000000" w:themeColor="text1"/>
              </w:rPr>
              <w:t xml:space="preserve">Il est important de concevoir une stratégie pour communiquer davantage sur les avantages et les résultats des projets, ainsi que de concevoir une stratégie pour encourager et promouvoir la participation d'autres acteurs du développement. Campagne pour la visibilité de la coopération de la région </w:t>
            </w:r>
          </w:p>
          <w:p w14:paraId="0700E2D5" w14:textId="7FAD74E3" w:rsidR="00780467" w:rsidRPr="008A656D" w:rsidRDefault="00C6683F"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8A656D">
              <w:rPr>
                <w:rFonts w:ascii="Times New Roman" w:hAnsi="Times New Roman" w:cs="Times New Roman"/>
                <w:b w:val="0"/>
                <w:color w:val="000000" w:themeColor="text1"/>
              </w:rPr>
              <w:t xml:space="preserve">Analyse de la valeur ajoutée de ce modèle de coopération régionale </w:t>
            </w:r>
          </w:p>
          <w:p w14:paraId="29BCCAED" w14:textId="21ED25F3" w:rsidR="00A14339" w:rsidRPr="008A656D" w:rsidRDefault="00A14339" w:rsidP="003319A4">
            <w:pPr>
              <w:pStyle w:val="ListParagraph"/>
              <w:numPr>
                <w:ilvl w:val="0"/>
                <w:numId w:val="4"/>
              </w:numPr>
              <w:pBdr>
                <w:top w:val="nil"/>
                <w:left w:val="nil"/>
                <w:bottom w:val="nil"/>
                <w:right w:val="nil"/>
                <w:between w:val="nil"/>
              </w:pBdr>
              <w:jc w:val="both"/>
              <w:rPr>
                <w:rFonts w:ascii="Times New Roman" w:hAnsi="Times New Roman" w:cs="Times New Roman"/>
                <w:b w:val="0"/>
                <w:color w:val="000000" w:themeColor="text1"/>
              </w:rPr>
            </w:pPr>
            <w:r w:rsidRPr="008A656D">
              <w:rPr>
                <w:rFonts w:ascii="Times New Roman" w:hAnsi="Times New Roman" w:cs="Times New Roman"/>
                <w:b w:val="0"/>
                <w:color w:val="000000" w:themeColor="text1"/>
              </w:rPr>
              <w:t>Politiser la participation des États membres pour attirer davantage l'attention et les obligations à l’égard du Fonds</w:t>
            </w:r>
          </w:p>
          <w:p w14:paraId="2325578A" w14:textId="45FB8AB6" w:rsidR="00725F8E" w:rsidRPr="008A656D" w:rsidRDefault="00725F8E" w:rsidP="00FB4D76">
            <w:pPr>
              <w:pStyle w:val="ListParagraph"/>
              <w:numPr>
                <w:ilvl w:val="0"/>
                <w:numId w:val="4"/>
              </w:numPr>
              <w:jc w:val="both"/>
              <w:rPr>
                <w:rFonts w:ascii="Times New Roman" w:hAnsi="Times New Roman" w:cs="Times New Roman"/>
                <w:b w:val="0"/>
                <w:color w:val="000000" w:themeColor="text1"/>
              </w:rPr>
            </w:pPr>
            <w:r w:rsidRPr="008A656D">
              <w:rPr>
                <w:rFonts w:ascii="Times New Roman" w:hAnsi="Times New Roman" w:cs="Times New Roman"/>
                <w:b w:val="0"/>
                <w:color w:val="000000" w:themeColor="text1"/>
              </w:rPr>
              <w:t>Il est nécessaire de promouvoir davantage le travail effectué par le FCD. Pour mieux faire connaître le FCD aux États membres, des expositions ou des séminaires en ligne annuels ou semestriels devraient être organisés pour mettre en évidence les résultats obtenus dans le cadre des projets. On pourrait également envisager une réunion annuelle spéciale du CIDI consacrée aux résultats du FCD, qui pourrait également coïncider avec un appel promotionnel aux contributions volontaires.</w:t>
            </w:r>
          </w:p>
          <w:p w14:paraId="480ABABA" w14:textId="77777777" w:rsidR="00780467" w:rsidRPr="008A656D" w:rsidRDefault="00FB19E4" w:rsidP="00FB4D76">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8A656D">
              <w:rPr>
                <w:rFonts w:ascii="Times New Roman" w:hAnsi="Times New Roman" w:cs="Times New Roman"/>
                <w:b w:val="0"/>
                <w:color w:val="000000" w:themeColor="text1"/>
              </w:rPr>
              <w:t>Publier des stratégies et des lignes directrices pour lever des fonds supplémentaires aux contributions volontaires des États membres et les acheminer par le biais du FCD. (Voir les statuts du FCD.)</w:t>
            </w:r>
          </w:p>
          <w:p w14:paraId="5EAA57FF" w14:textId="77777777" w:rsidR="00780467" w:rsidRPr="008A656D" w:rsidRDefault="00FB19E4"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8A656D">
              <w:rPr>
                <w:rFonts w:ascii="Times New Roman" w:hAnsi="Times New Roman" w:cs="Times New Roman"/>
                <w:b w:val="0"/>
                <w:color w:val="000000" w:themeColor="text1"/>
              </w:rPr>
              <w:lastRenderedPageBreak/>
              <w:t xml:space="preserve">Une première étape pourrait consister à présenter des initiatives/cas mis au point avec les ressources du FCD et qui ont obtenu un certain succès. La démonstration de l'efficacité du fonds permettrait de proposer un élargissement des contributions. </w:t>
            </w:r>
          </w:p>
          <w:p w14:paraId="47FEB717" w14:textId="33F059CF" w:rsidR="00780467" w:rsidRPr="008A656D" w:rsidRDefault="00FB19E4"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8A656D">
              <w:rPr>
                <w:rFonts w:ascii="Times New Roman" w:hAnsi="Times New Roman" w:cs="Times New Roman"/>
                <w:b w:val="0"/>
                <w:color w:val="000000" w:themeColor="text1"/>
              </w:rPr>
              <w:t xml:space="preserve">D'autre part, demander aux contributeurs quelles seraient les conditions qui permettraient un plus grand engagement monétaire et non monétaire de leur part dans la mise en œuvre de projets prioritaires pour les bénéficiaires du fonds. </w:t>
            </w:r>
          </w:p>
          <w:p w14:paraId="26B233BE" w14:textId="07F465E2" w:rsidR="003319A4" w:rsidRPr="008A656D" w:rsidRDefault="00725F8E" w:rsidP="00165EE8">
            <w:pPr>
              <w:pStyle w:val="ListParagraph"/>
              <w:numPr>
                <w:ilvl w:val="0"/>
                <w:numId w:val="4"/>
              </w:numPr>
              <w:jc w:val="both"/>
              <w:rPr>
                <w:rFonts w:ascii="Times New Roman" w:hAnsi="Times New Roman" w:cs="Times New Roman"/>
                <w:b w:val="0"/>
                <w:color w:val="000000" w:themeColor="text1"/>
              </w:rPr>
            </w:pPr>
            <w:r w:rsidRPr="008A656D">
              <w:rPr>
                <w:rFonts w:ascii="Times New Roman" w:hAnsi="Times New Roman" w:cs="Times New Roman"/>
                <w:b w:val="0"/>
                <w:color w:val="000000" w:themeColor="text1"/>
              </w:rPr>
              <w:t xml:space="preserve">Il faudrait désigner des États membres champions qui aideraient à « vendre » le FCD comme un mécanisme viable de coopération aux autres États membres et à d’éventuels partenaires extérieurs, avec le personnel du Secrétariat. </w:t>
            </w:r>
          </w:p>
          <w:p w14:paraId="11C2C4F3" w14:textId="77777777" w:rsidR="00780467" w:rsidRPr="008A656D" w:rsidRDefault="00FB19E4" w:rsidP="00165EE8">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8A656D">
              <w:rPr>
                <w:rFonts w:ascii="Times New Roman" w:hAnsi="Times New Roman" w:cs="Times New Roman"/>
                <w:b w:val="0"/>
                <w:color w:val="000000" w:themeColor="text1"/>
              </w:rPr>
              <w:t>Proposer des stratégies, des lignes directrices ou des recommandations pour canaliser les fonds du secteur privé, examiner l'efficacité des mécanismes existants et faire des recommandations/ajustements.</w:t>
            </w:r>
          </w:p>
          <w:p w14:paraId="780A5EB6" w14:textId="77777777" w:rsidR="00FE658E" w:rsidRPr="008A656D" w:rsidRDefault="00FB19E4"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8A656D">
              <w:rPr>
                <w:rFonts w:ascii="Times New Roman" w:hAnsi="Times New Roman" w:cs="Times New Roman"/>
                <w:b w:val="0"/>
                <w:color w:val="000000" w:themeColor="text1"/>
              </w:rPr>
              <w:t>L'une des stratégies consiste, compte tenu de l'impossibilité d'établir un programme national soutenu par le secteur privé, à réorienter les priorités vers celles pour lesquelles le secteur privé a le plus grand intérêt et qui peuvent être alignées sur les principes du développement durable et du Programme 2030.</w:t>
            </w:r>
          </w:p>
          <w:p w14:paraId="40E07469" w14:textId="77777777" w:rsidR="0083032B" w:rsidRPr="008A656D" w:rsidRDefault="00FB19E4"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8A656D">
              <w:rPr>
                <w:rFonts w:ascii="Times New Roman" w:hAnsi="Times New Roman" w:cs="Times New Roman"/>
                <w:b w:val="0"/>
                <w:color w:val="000000" w:themeColor="text1"/>
              </w:rPr>
              <w:t xml:space="preserve">Une autre possibilité est de chercher à attirer non seulement les grandes entreprises, mais aussi les entreprises de taille moyenne et les MPME, qui contribuent à la mise en œuvre de projets ayant une portée locale et une population cible plus restreinte. </w:t>
            </w:r>
          </w:p>
          <w:p w14:paraId="66E7AF51" w14:textId="073937F5" w:rsidR="00780467" w:rsidRPr="008A656D" w:rsidRDefault="009E1ADB" w:rsidP="00165EE8">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8A656D">
              <w:rPr>
                <w:rFonts w:ascii="Times New Roman" w:hAnsi="Times New Roman" w:cs="Times New Roman"/>
                <w:b w:val="0"/>
                <w:color w:val="000000" w:themeColor="text1"/>
              </w:rPr>
              <w:t xml:space="preserve">Créer un espace permanent de dialogue avec le quatrième secteur dans la région afin que, dans une perspective de RSE, il puisse contribuer au Fonds. </w:t>
            </w:r>
          </w:p>
          <w:p w14:paraId="613DA924" w14:textId="77777777" w:rsidR="00780467" w:rsidRPr="008A656D" w:rsidRDefault="00FB19E4" w:rsidP="00165EE8">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8A656D">
              <w:rPr>
                <w:rFonts w:ascii="Times New Roman" w:hAnsi="Times New Roman" w:cs="Times New Roman"/>
                <w:b w:val="0"/>
                <w:color w:val="000000" w:themeColor="text1"/>
              </w:rPr>
              <w:t xml:space="preserve">Développer le cadre permettant au Conseil d’administration de l’AICD d'établir des relations de coopération avec les observateurs permanents, d’autres États, les organisations nationales et internationales et d'autres entités, y compris le secteur privé. </w:t>
            </w:r>
          </w:p>
          <w:p w14:paraId="158EA771" w14:textId="77777777" w:rsidR="00490C68" w:rsidRPr="008A656D" w:rsidRDefault="00FB19E4"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8A656D">
              <w:rPr>
                <w:rFonts w:ascii="Times New Roman" w:hAnsi="Times New Roman" w:cs="Times New Roman"/>
                <w:b w:val="0"/>
                <w:color w:val="000000" w:themeColor="text1"/>
              </w:rPr>
              <w:t xml:space="preserve">Il conviendrait de présenter un cadre (mécanisme de dialogue) servant de guide pour identifier les aspects les plus pertinents de chaque agent coopérant et ainsi établir des relations de coopération efficaces, où une véritable solution est construite en réponse à la demande existante et aux intérêts de chaque acteur. (profilage des observateurs-fiches) </w:t>
            </w:r>
          </w:p>
          <w:p w14:paraId="1CBA59F8" w14:textId="77777777" w:rsidR="00780467" w:rsidRPr="008A656D" w:rsidRDefault="00FB19E4"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8A656D">
              <w:rPr>
                <w:rFonts w:ascii="Times New Roman" w:hAnsi="Times New Roman" w:cs="Times New Roman"/>
                <w:b w:val="0"/>
                <w:color w:val="000000" w:themeColor="text1"/>
              </w:rPr>
              <w:t>Cela se fera en fournissant une explication claire de l'identification des demandes et de la présentation de ces demandes aux pays membres afin qu'ils puissent demander un financement correspondant à leurs domaines d'intérêt.</w:t>
            </w:r>
          </w:p>
          <w:p w14:paraId="341A303F" w14:textId="77777777" w:rsidR="00780467" w:rsidRPr="008A656D" w:rsidRDefault="00FB19E4"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8A656D">
              <w:rPr>
                <w:rFonts w:ascii="Times New Roman" w:hAnsi="Times New Roman" w:cs="Times New Roman"/>
                <w:b w:val="0"/>
                <w:color w:val="000000" w:themeColor="text1"/>
              </w:rPr>
              <w:t xml:space="preserve">Il faut également tenir compte du fait que les relations avec les entreprises privées nécessitent des mécanismes dynamiques contraignants ou non contraignants.  </w:t>
            </w:r>
          </w:p>
          <w:p w14:paraId="6BB9C0B8" w14:textId="77777777" w:rsidR="000406A1" w:rsidRPr="008A656D" w:rsidRDefault="00FB19E4" w:rsidP="003319A4">
            <w:pPr>
              <w:pStyle w:val="ListParagraph"/>
              <w:numPr>
                <w:ilvl w:val="0"/>
                <w:numId w:val="4"/>
              </w:numPr>
              <w:pBdr>
                <w:top w:val="nil"/>
                <w:left w:val="nil"/>
                <w:bottom w:val="nil"/>
                <w:right w:val="nil"/>
                <w:between w:val="nil"/>
              </w:pBdr>
              <w:jc w:val="both"/>
              <w:rPr>
                <w:rFonts w:ascii="Times New Roman" w:eastAsia="Times New Roman" w:hAnsi="Times New Roman" w:cs="Times New Roman"/>
                <w:b w:val="0"/>
                <w:color w:val="000000" w:themeColor="text1"/>
              </w:rPr>
            </w:pPr>
            <w:r w:rsidRPr="008A656D">
              <w:rPr>
                <w:rFonts w:ascii="Times New Roman" w:hAnsi="Times New Roman" w:cs="Times New Roman"/>
                <w:b w:val="0"/>
                <w:color w:val="000000" w:themeColor="text1"/>
              </w:rPr>
              <w:t>Enfin, il est important d'identifier les ressources disponibles pour les différents acteurs, leurs moyens de mise en réseau et leurs capacités à contribuer à la mise en œuvre efficace et effective des projets exécutés avec des fonds d'amorçage dans les pays membres.</w:t>
            </w:r>
          </w:p>
          <w:p w14:paraId="502338E5" w14:textId="6B83EAE5" w:rsidR="00725F8E" w:rsidRPr="008A656D" w:rsidRDefault="00725F8E" w:rsidP="00FB4D76">
            <w:pPr>
              <w:pStyle w:val="ListParagraph"/>
              <w:numPr>
                <w:ilvl w:val="0"/>
                <w:numId w:val="4"/>
              </w:numPr>
              <w:jc w:val="both"/>
              <w:rPr>
                <w:rFonts w:ascii="Times New Roman" w:hAnsi="Times New Roman" w:cs="Times New Roman"/>
                <w:b w:val="0"/>
                <w:color w:val="000000" w:themeColor="text1"/>
              </w:rPr>
            </w:pPr>
            <w:r w:rsidRPr="008A656D">
              <w:rPr>
                <w:rFonts w:ascii="Times New Roman" w:hAnsi="Times New Roman" w:cs="Times New Roman"/>
                <w:b w:val="0"/>
                <w:color w:val="000000" w:themeColor="text1"/>
              </w:rPr>
              <w:t>Il conviendrait d’élaborer une stratégie de participation multisectorielle pour les partenariats dans les États membres et avec les observateurs permanents. Pour soutenir cette stratégie, la section de la coopération technique devrait disposer d'un personnel spécialisé dans la participation des partenariats/donateurs, en plus de l'administration des projets en général et du FCD en particulier.</w:t>
            </w:r>
          </w:p>
        </w:tc>
      </w:tr>
      <w:tr w:rsidR="002D18FE" w:rsidRPr="008A656D" w14:paraId="486DB3DD" w14:textId="77777777" w:rsidTr="00780467">
        <w:trPr>
          <w:cnfStyle w:val="000000010000" w:firstRow="0" w:lastRow="0" w:firstColumn="0" w:lastColumn="0" w:oddVBand="0" w:evenVBand="0" w:oddHBand="0" w:evenHBand="1"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10060" w:type="dxa"/>
            <w:gridSpan w:val="7"/>
            <w:shd w:val="clear" w:color="auto" w:fill="D9D9D9"/>
          </w:tcPr>
          <w:p w14:paraId="6026B800" w14:textId="77777777" w:rsidR="00780467" w:rsidRPr="008A656D" w:rsidRDefault="00831A87" w:rsidP="0011430A">
            <w:pPr>
              <w:keepNext/>
              <w:jc w:val="both"/>
              <w:rPr>
                <w:rFonts w:ascii="Times New Roman" w:eastAsia="Times New Roman" w:hAnsi="Times New Roman" w:cs="Times New Roman"/>
                <w:b w:val="0"/>
                <w:i/>
                <w:color w:val="000000" w:themeColor="text1"/>
                <w:sz w:val="22"/>
                <w:szCs w:val="22"/>
              </w:rPr>
            </w:pPr>
            <w:r w:rsidRPr="008A656D">
              <w:rPr>
                <w:rFonts w:ascii="Times New Roman" w:hAnsi="Times New Roman" w:cs="Times New Roman"/>
                <w:i/>
                <w:color w:val="000000" w:themeColor="text1"/>
                <w:sz w:val="22"/>
                <w:szCs w:val="22"/>
              </w:rPr>
              <w:lastRenderedPageBreak/>
              <w:t>Objectif 1:</w:t>
            </w:r>
            <w:r w:rsidRPr="008A656D">
              <w:rPr>
                <w:rFonts w:ascii="Times New Roman" w:hAnsi="Times New Roman" w:cs="Times New Roman"/>
                <w:b w:val="0"/>
                <w:i/>
                <w:color w:val="000000" w:themeColor="text1"/>
                <w:sz w:val="22"/>
                <w:szCs w:val="22"/>
              </w:rPr>
              <w:t xml:space="preserve"> Examiner les stratégies visant à renforcer le Fonds de coopération pour le développement et à mobiliser des fonds supplémentaires pour mettre en œuvre les activités de partenariat pour le développement.</w:t>
            </w:r>
          </w:p>
        </w:tc>
      </w:tr>
      <w:tr w:rsidR="002D18FE" w:rsidRPr="008A656D" w14:paraId="12F11A28" w14:textId="77777777" w:rsidTr="00FB4D76">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3109" w:type="dxa"/>
            <w:shd w:val="clear" w:color="auto" w:fill="D9D9D9"/>
            <w:vAlign w:val="center"/>
          </w:tcPr>
          <w:p w14:paraId="3399F349" w14:textId="77777777" w:rsidR="00780467" w:rsidRPr="008A656D" w:rsidRDefault="00FB19E4" w:rsidP="0011430A">
            <w:pPr>
              <w:keepNext/>
              <w:ind w:left="180"/>
              <w:jc w:val="center"/>
              <w:rPr>
                <w:rFonts w:ascii="Times New Roman" w:eastAsia="Times New Roman" w:hAnsi="Times New Roman" w:cs="Times New Roman"/>
                <w:color w:val="000000" w:themeColor="text1"/>
                <w:sz w:val="22"/>
                <w:szCs w:val="22"/>
              </w:rPr>
            </w:pPr>
            <w:r w:rsidRPr="008A656D">
              <w:rPr>
                <w:rFonts w:ascii="Times New Roman" w:hAnsi="Times New Roman" w:cs="Times New Roman"/>
                <w:color w:val="000000" w:themeColor="text1"/>
                <w:sz w:val="22"/>
                <w:szCs w:val="22"/>
              </w:rPr>
              <w:t>Mesures concrètes</w:t>
            </w:r>
          </w:p>
        </w:tc>
        <w:tc>
          <w:tcPr>
            <w:tcW w:w="2481" w:type="dxa"/>
            <w:gridSpan w:val="2"/>
            <w:shd w:val="clear" w:color="auto" w:fill="D9D9D9"/>
            <w:vAlign w:val="center"/>
          </w:tcPr>
          <w:p w14:paraId="341714BB" w14:textId="77777777" w:rsidR="00780467" w:rsidRPr="008A656D" w:rsidRDefault="00FB19E4" w:rsidP="009C3079">
            <w:pPr>
              <w:ind w:left="1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22"/>
                <w:szCs w:val="22"/>
              </w:rPr>
            </w:pPr>
            <w:r w:rsidRPr="008A656D">
              <w:rPr>
                <w:rFonts w:ascii="Times New Roman" w:hAnsi="Times New Roman" w:cs="Times New Roman"/>
                <w:b/>
                <w:color w:val="000000" w:themeColor="text1"/>
                <w:sz w:val="22"/>
                <w:szCs w:val="22"/>
              </w:rPr>
              <w:t>Résultat attendu</w:t>
            </w:r>
          </w:p>
        </w:tc>
        <w:tc>
          <w:tcPr>
            <w:tcW w:w="2241" w:type="dxa"/>
            <w:gridSpan w:val="3"/>
            <w:shd w:val="clear" w:color="auto" w:fill="D9D9D9"/>
            <w:vAlign w:val="center"/>
          </w:tcPr>
          <w:p w14:paraId="74832245" w14:textId="77777777" w:rsidR="00780467" w:rsidRPr="008A656D" w:rsidRDefault="00FB19E4" w:rsidP="009C3079">
            <w:pPr>
              <w:ind w:left="1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22"/>
                <w:szCs w:val="22"/>
              </w:rPr>
            </w:pPr>
            <w:r w:rsidRPr="008A656D">
              <w:rPr>
                <w:rFonts w:ascii="Times New Roman" w:hAnsi="Times New Roman" w:cs="Times New Roman"/>
                <w:b/>
                <w:color w:val="000000" w:themeColor="text1"/>
                <w:sz w:val="22"/>
                <w:szCs w:val="22"/>
              </w:rPr>
              <w:t>Calendrier d’exécution</w:t>
            </w:r>
          </w:p>
          <w:p w14:paraId="65C6B730" w14:textId="77777777" w:rsidR="00780467" w:rsidRPr="008A656D" w:rsidRDefault="00780467" w:rsidP="009C3079">
            <w:pPr>
              <w:ind w:left="1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22"/>
                <w:szCs w:val="22"/>
              </w:rPr>
            </w:pPr>
          </w:p>
        </w:tc>
        <w:tc>
          <w:tcPr>
            <w:tcW w:w="2229" w:type="dxa"/>
            <w:shd w:val="clear" w:color="auto" w:fill="D9D9D9"/>
            <w:vAlign w:val="center"/>
          </w:tcPr>
          <w:p w14:paraId="136E8BAD" w14:textId="77777777" w:rsidR="00780467" w:rsidRPr="008A656D" w:rsidRDefault="00FB19E4" w:rsidP="009C3079">
            <w:pPr>
              <w:ind w:left="1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22"/>
                <w:szCs w:val="22"/>
              </w:rPr>
            </w:pPr>
            <w:r w:rsidRPr="008A656D">
              <w:rPr>
                <w:rFonts w:ascii="Times New Roman" w:hAnsi="Times New Roman" w:cs="Times New Roman"/>
                <w:b/>
                <w:color w:val="000000" w:themeColor="text1"/>
                <w:sz w:val="22"/>
                <w:szCs w:val="22"/>
              </w:rPr>
              <w:t>Acteur responsable/Méthodologie de mise en œuvre</w:t>
            </w:r>
          </w:p>
        </w:tc>
      </w:tr>
      <w:tr w:rsidR="002D18FE" w:rsidRPr="008A656D" w14:paraId="5373C02B" w14:textId="77777777" w:rsidTr="007E1B3D">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109" w:type="dxa"/>
            <w:shd w:val="clear" w:color="auto" w:fill="FFFFFF"/>
            <w:vAlign w:val="center"/>
          </w:tcPr>
          <w:p w14:paraId="46852DBF" w14:textId="77777777" w:rsidR="00780467" w:rsidRPr="008A656D" w:rsidRDefault="00632D8E" w:rsidP="00165EE8">
            <w:pPr>
              <w:jc w:val="both"/>
              <w:rPr>
                <w:rFonts w:ascii="Times New Roman" w:eastAsia="Times New Roman" w:hAnsi="Times New Roman" w:cs="Times New Roman"/>
                <w:color w:val="000000" w:themeColor="text1"/>
                <w:sz w:val="22"/>
                <w:szCs w:val="22"/>
              </w:rPr>
            </w:pPr>
            <w:r w:rsidRPr="008A656D">
              <w:rPr>
                <w:rFonts w:ascii="Times New Roman" w:hAnsi="Times New Roman" w:cs="Times New Roman"/>
                <w:b w:val="0"/>
                <w:color w:val="000000" w:themeColor="text1"/>
                <w:sz w:val="22"/>
                <w:szCs w:val="22"/>
              </w:rPr>
              <w:t>Appel massif dans chaque pays membre pour attirer/identifier d'autres acteurs pour contribuer avec des ressources financières (et non-financières) à la mise en œuvre du projet.</w:t>
            </w:r>
          </w:p>
        </w:tc>
        <w:tc>
          <w:tcPr>
            <w:tcW w:w="2481" w:type="dxa"/>
            <w:gridSpan w:val="2"/>
            <w:shd w:val="clear" w:color="auto" w:fill="FFFFFF"/>
            <w:vAlign w:val="center"/>
          </w:tcPr>
          <w:p w14:paraId="7E38E195" w14:textId="77777777" w:rsidR="00780467" w:rsidRPr="008A656D" w:rsidRDefault="00154869" w:rsidP="0011430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rPr>
            </w:pPr>
            <w:r w:rsidRPr="008A656D">
              <w:rPr>
                <w:rFonts w:ascii="Times New Roman" w:hAnsi="Times New Roman" w:cs="Times New Roman"/>
                <w:color w:val="000000" w:themeColor="text1"/>
                <w:sz w:val="22"/>
                <w:szCs w:val="22"/>
              </w:rPr>
              <w:t>Il y a 3 donateurs (minimum) qui fournissent des ressources financières pour la mise en œuvre du projet.</w:t>
            </w:r>
          </w:p>
        </w:tc>
        <w:tc>
          <w:tcPr>
            <w:tcW w:w="2241" w:type="dxa"/>
            <w:gridSpan w:val="3"/>
            <w:shd w:val="clear" w:color="auto" w:fill="FFFFFF"/>
            <w:vAlign w:val="center"/>
          </w:tcPr>
          <w:p w14:paraId="6733123A" w14:textId="77777777" w:rsidR="00780467" w:rsidRPr="008A656D" w:rsidRDefault="00FB19E4" w:rsidP="00165EE8">
            <w:pPr>
              <w:ind w:left="180" w:firstLine="240"/>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rPr>
            </w:pPr>
            <w:r w:rsidRPr="008A656D">
              <w:rPr>
                <w:rFonts w:ascii="Times New Roman" w:hAnsi="Times New Roman" w:cs="Times New Roman"/>
                <w:color w:val="000000" w:themeColor="text1"/>
                <w:sz w:val="22"/>
                <w:szCs w:val="22"/>
              </w:rPr>
              <w:t>2023-2024</w:t>
            </w:r>
          </w:p>
        </w:tc>
        <w:tc>
          <w:tcPr>
            <w:tcW w:w="2229" w:type="dxa"/>
            <w:shd w:val="clear" w:color="auto" w:fill="FFFFFF"/>
            <w:vAlign w:val="center"/>
          </w:tcPr>
          <w:p w14:paraId="2D4F3A13" w14:textId="77777777" w:rsidR="00780467" w:rsidRPr="008A656D" w:rsidRDefault="00FB19E4" w:rsidP="0011430A">
            <w:pPr>
              <w:ind w:left="18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rPr>
            </w:pPr>
            <w:r w:rsidRPr="008A656D">
              <w:rPr>
                <w:rFonts w:ascii="Times New Roman" w:hAnsi="Times New Roman" w:cs="Times New Roman"/>
                <w:color w:val="000000" w:themeColor="text1"/>
                <w:sz w:val="22"/>
                <w:szCs w:val="22"/>
              </w:rPr>
              <w:t>Chaque pays membre/</w:t>
            </w:r>
            <w:r w:rsidRPr="008A656D">
              <w:rPr>
                <w:rFonts w:ascii="Times New Roman" w:hAnsi="Times New Roman" w:cs="Times New Roman"/>
                <w:color w:val="000000" w:themeColor="text1"/>
                <w:sz w:val="22"/>
                <w:szCs w:val="22"/>
              </w:rPr>
              <w:br/>
              <w:t>Diffusion, sélection, évaluation</w:t>
            </w:r>
          </w:p>
        </w:tc>
      </w:tr>
      <w:tr w:rsidR="002D18FE" w:rsidRPr="008A656D" w14:paraId="5ACAAF9C" w14:textId="77777777" w:rsidTr="007E1B3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109" w:type="dxa"/>
            <w:shd w:val="clear" w:color="auto" w:fill="FFFFFF"/>
            <w:vAlign w:val="center"/>
          </w:tcPr>
          <w:p w14:paraId="1AA02696" w14:textId="2E1E8E34" w:rsidR="004D2540" w:rsidRPr="008A656D" w:rsidRDefault="00415DA0" w:rsidP="00165EE8">
            <w:pPr>
              <w:jc w:val="both"/>
              <w:rPr>
                <w:rFonts w:ascii="Times New Roman" w:eastAsia="Times New Roman" w:hAnsi="Times New Roman" w:cs="Times New Roman"/>
                <w:b w:val="0"/>
                <w:color w:val="000000" w:themeColor="text1"/>
                <w:sz w:val="22"/>
                <w:szCs w:val="22"/>
              </w:rPr>
            </w:pPr>
            <w:r w:rsidRPr="008A656D">
              <w:rPr>
                <w:rFonts w:ascii="Times New Roman" w:hAnsi="Times New Roman" w:cs="Times New Roman"/>
                <w:b w:val="0"/>
                <w:color w:val="000000" w:themeColor="text1"/>
                <w:sz w:val="22"/>
                <w:szCs w:val="22"/>
              </w:rPr>
              <w:t>Stratégie de visibilité du FCD</w:t>
            </w:r>
          </w:p>
        </w:tc>
        <w:tc>
          <w:tcPr>
            <w:tcW w:w="2481" w:type="dxa"/>
            <w:gridSpan w:val="2"/>
            <w:shd w:val="clear" w:color="auto" w:fill="FFFFFF"/>
            <w:vAlign w:val="center"/>
          </w:tcPr>
          <w:p w14:paraId="0CF510BA" w14:textId="0116E7CA" w:rsidR="004D2540" w:rsidRPr="008A656D" w:rsidRDefault="00165EE8" w:rsidP="0011430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8A656D">
              <w:rPr>
                <w:rFonts w:ascii="Times New Roman" w:hAnsi="Times New Roman" w:cs="Times New Roman"/>
                <w:color w:val="000000" w:themeColor="text1"/>
                <w:sz w:val="22"/>
                <w:szCs w:val="22"/>
              </w:rPr>
              <w:t>La stratégie de visibilité mise en œuvre permet aux pays de connaître les avantages et les possibilités du FCD dans la région</w:t>
            </w:r>
          </w:p>
        </w:tc>
        <w:tc>
          <w:tcPr>
            <w:tcW w:w="2241" w:type="dxa"/>
            <w:gridSpan w:val="3"/>
            <w:shd w:val="clear" w:color="auto" w:fill="FFFFFF"/>
            <w:vAlign w:val="center"/>
          </w:tcPr>
          <w:p w14:paraId="308F66F2" w14:textId="77777777" w:rsidR="004D2540" w:rsidRPr="008A656D" w:rsidRDefault="00154869" w:rsidP="00165EE8">
            <w:pPr>
              <w:ind w:left="180" w:firstLine="24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8A656D">
              <w:rPr>
                <w:rFonts w:ascii="Times New Roman" w:hAnsi="Times New Roman" w:cs="Times New Roman"/>
                <w:color w:val="000000" w:themeColor="text1"/>
                <w:sz w:val="22"/>
                <w:szCs w:val="22"/>
              </w:rPr>
              <w:t>2023 (permanent)</w:t>
            </w:r>
          </w:p>
        </w:tc>
        <w:tc>
          <w:tcPr>
            <w:tcW w:w="2229" w:type="dxa"/>
            <w:shd w:val="clear" w:color="auto" w:fill="FFFFFF"/>
            <w:vAlign w:val="center"/>
          </w:tcPr>
          <w:p w14:paraId="086D0E4F" w14:textId="654232EF" w:rsidR="004D2540" w:rsidRPr="008A656D" w:rsidRDefault="006A0522" w:rsidP="0011430A">
            <w:pPr>
              <w:ind w:left="18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8A656D">
              <w:rPr>
                <w:rFonts w:ascii="Times New Roman" w:hAnsi="Times New Roman" w:cs="Times New Roman"/>
                <w:color w:val="000000" w:themeColor="text1"/>
                <w:sz w:val="22"/>
                <w:szCs w:val="22"/>
              </w:rPr>
              <w:t>AICD/pays membres</w:t>
            </w:r>
          </w:p>
        </w:tc>
      </w:tr>
      <w:tr w:rsidR="002D18FE" w:rsidRPr="008A656D" w14:paraId="46732164" w14:textId="77777777" w:rsidTr="007E1B3D">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109" w:type="dxa"/>
            <w:shd w:val="clear" w:color="auto" w:fill="FFFFFF"/>
            <w:vAlign w:val="center"/>
          </w:tcPr>
          <w:p w14:paraId="2CBFD561" w14:textId="77777777" w:rsidR="00632D8E" w:rsidRPr="008A656D" w:rsidRDefault="00632D8E" w:rsidP="00165EE8">
            <w:pPr>
              <w:jc w:val="both"/>
              <w:rPr>
                <w:rFonts w:ascii="Times New Roman" w:eastAsia="Times New Roman" w:hAnsi="Times New Roman" w:cs="Times New Roman"/>
                <w:b w:val="0"/>
                <w:color w:val="000000" w:themeColor="text1"/>
                <w:sz w:val="22"/>
                <w:szCs w:val="22"/>
              </w:rPr>
            </w:pPr>
            <w:r w:rsidRPr="008A656D">
              <w:rPr>
                <w:rFonts w:ascii="Times New Roman" w:hAnsi="Times New Roman" w:cs="Times New Roman"/>
                <w:b w:val="0"/>
                <w:color w:val="000000" w:themeColor="text1"/>
                <w:sz w:val="22"/>
                <w:szCs w:val="22"/>
              </w:rPr>
              <w:t>Examen de la fonctionnalité du FCD selon les règles du jeu actuelles (Pay to Play)</w:t>
            </w:r>
          </w:p>
        </w:tc>
        <w:tc>
          <w:tcPr>
            <w:tcW w:w="2481" w:type="dxa"/>
            <w:gridSpan w:val="2"/>
            <w:shd w:val="clear" w:color="auto" w:fill="FFFFFF"/>
            <w:vAlign w:val="center"/>
          </w:tcPr>
          <w:p w14:paraId="5669BEAE" w14:textId="77777777" w:rsidR="00632D8E" w:rsidRPr="008A656D" w:rsidRDefault="009E3346" w:rsidP="0011430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rPr>
            </w:pPr>
            <w:r w:rsidRPr="008A656D">
              <w:rPr>
                <w:rFonts w:ascii="Times New Roman" w:hAnsi="Times New Roman" w:cs="Times New Roman"/>
                <w:color w:val="000000" w:themeColor="text1"/>
                <w:sz w:val="22"/>
                <w:szCs w:val="22"/>
              </w:rPr>
              <w:t>Le FCD a mis en place un mécanisme de gouvernance accessible et viable</w:t>
            </w:r>
          </w:p>
        </w:tc>
        <w:tc>
          <w:tcPr>
            <w:tcW w:w="2241" w:type="dxa"/>
            <w:gridSpan w:val="3"/>
            <w:shd w:val="clear" w:color="auto" w:fill="FFFFFF"/>
            <w:vAlign w:val="center"/>
          </w:tcPr>
          <w:p w14:paraId="31C50E40" w14:textId="77777777" w:rsidR="00632D8E" w:rsidRPr="008A656D" w:rsidRDefault="009E3346" w:rsidP="00165EE8">
            <w:pPr>
              <w:ind w:left="180" w:firstLine="240"/>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rPr>
            </w:pPr>
            <w:r w:rsidRPr="008A656D">
              <w:rPr>
                <w:rFonts w:ascii="Times New Roman" w:hAnsi="Times New Roman" w:cs="Times New Roman"/>
                <w:color w:val="000000" w:themeColor="text1"/>
                <w:sz w:val="22"/>
                <w:szCs w:val="22"/>
              </w:rPr>
              <w:t>2023</w:t>
            </w:r>
          </w:p>
        </w:tc>
        <w:tc>
          <w:tcPr>
            <w:tcW w:w="2229" w:type="dxa"/>
            <w:shd w:val="clear" w:color="auto" w:fill="FFFFFF"/>
            <w:vAlign w:val="center"/>
          </w:tcPr>
          <w:p w14:paraId="6FC07C72" w14:textId="37A8F70E" w:rsidR="00632D8E" w:rsidRPr="008A656D" w:rsidRDefault="009E3346" w:rsidP="0011430A">
            <w:pPr>
              <w:ind w:left="18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rPr>
            </w:pPr>
            <w:r w:rsidRPr="008A656D">
              <w:rPr>
                <w:rFonts w:ascii="Times New Roman" w:hAnsi="Times New Roman" w:cs="Times New Roman"/>
                <w:color w:val="000000" w:themeColor="text1"/>
                <w:sz w:val="22"/>
                <w:szCs w:val="22"/>
              </w:rPr>
              <w:t>AICD</w:t>
            </w:r>
          </w:p>
        </w:tc>
      </w:tr>
      <w:tr w:rsidR="002D18FE" w:rsidRPr="008A656D" w14:paraId="40D3538F" w14:textId="77777777" w:rsidTr="007E1B3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109" w:type="dxa"/>
            <w:shd w:val="clear" w:color="auto" w:fill="FFFFFF"/>
            <w:vAlign w:val="center"/>
          </w:tcPr>
          <w:p w14:paraId="49D4DC75" w14:textId="77777777" w:rsidR="00953D28" w:rsidRPr="008A656D" w:rsidRDefault="00953D28" w:rsidP="00165EE8">
            <w:pPr>
              <w:jc w:val="both"/>
              <w:rPr>
                <w:rFonts w:ascii="Times New Roman" w:eastAsia="Times New Roman" w:hAnsi="Times New Roman" w:cs="Times New Roman"/>
                <w:color w:val="000000" w:themeColor="text1"/>
                <w:sz w:val="22"/>
                <w:szCs w:val="22"/>
              </w:rPr>
            </w:pPr>
            <w:r w:rsidRPr="008A656D">
              <w:rPr>
                <w:rFonts w:ascii="Times New Roman" w:hAnsi="Times New Roman" w:cs="Times New Roman"/>
                <w:b w:val="0"/>
                <w:color w:val="000000" w:themeColor="text1"/>
                <w:sz w:val="22"/>
                <w:szCs w:val="22"/>
              </w:rPr>
              <w:t>Établir une table de travail multisectorielle dans chaque pays membre avec des représentants ministériels.</w:t>
            </w:r>
          </w:p>
        </w:tc>
        <w:tc>
          <w:tcPr>
            <w:tcW w:w="2481" w:type="dxa"/>
            <w:gridSpan w:val="2"/>
            <w:shd w:val="clear" w:color="auto" w:fill="FFFFFF"/>
            <w:vAlign w:val="center"/>
          </w:tcPr>
          <w:p w14:paraId="061A5A43" w14:textId="77777777" w:rsidR="00953D28" w:rsidRPr="008A656D" w:rsidRDefault="00953D28" w:rsidP="0011430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8A656D">
              <w:rPr>
                <w:rFonts w:ascii="Times New Roman" w:hAnsi="Times New Roman" w:cs="Times New Roman"/>
                <w:color w:val="000000" w:themeColor="text1"/>
                <w:sz w:val="22"/>
                <w:szCs w:val="22"/>
              </w:rPr>
              <w:t>Les pays disposent d'un groupe de travail multisectoriel qui analyse et propose des projets de coopération</w:t>
            </w:r>
          </w:p>
        </w:tc>
        <w:tc>
          <w:tcPr>
            <w:tcW w:w="2241" w:type="dxa"/>
            <w:gridSpan w:val="3"/>
            <w:shd w:val="clear" w:color="auto" w:fill="FFFFFF"/>
            <w:vAlign w:val="center"/>
          </w:tcPr>
          <w:p w14:paraId="3C056314" w14:textId="77777777" w:rsidR="00953D28" w:rsidRPr="008A656D" w:rsidRDefault="00953D28" w:rsidP="00165EE8">
            <w:pPr>
              <w:ind w:left="180" w:firstLine="24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8A656D">
              <w:rPr>
                <w:rFonts w:ascii="Times New Roman" w:hAnsi="Times New Roman" w:cs="Times New Roman"/>
                <w:color w:val="000000" w:themeColor="text1"/>
                <w:sz w:val="22"/>
                <w:szCs w:val="22"/>
              </w:rPr>
              <w:t>2023-2024</w:t>
            </w:r>
          </w:p>
        </w:tc>
        <w:tc>
          <w:tcPr>
            <w:tcW w:w="2229" w:type="dxa"/>
            <w:shd w:val="clear" w:color="auto" w:fill="FFFFFF"/>
            <w:vAlign w:val="center"/>
          </w:tcPr>
          <w:p w14:paraId="35B6CC95" w14:textId="77777777" w:rsidR="00953D28" w:rsidRPr="008A656D" w:rsidRDefault="00953D28" w:rsidP="0011430A">
            <w:pPr>
              <w:ind w:left="18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8A656D">
              <w:rPr>
                <w:rFonts w:ascii="Times New Roman" w:hAnsi="Times New Roman" w:cs="Times New Roman"/>
                <w:color w:val="000000" w:themeColor="text1"/>
                <w:sz w:val="22"/>
                <w:szCs w:val="22"/>
              </w:rPr>
              <w:t>Chaque pays membre/Identification, convocation, diffusion et sélection des représentants.</w:t>
            </w:r>
          </w:p>
        </w:tc>
      </w:tr>
      <w:tr w:rsidR="002D18FE" w:rsidRPr="008A656D" w14:paraId="7CFB039F" w14:textId="77777777" w:rsidTr="007E1B3D">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109" w:type="dxa"/>
            <w:shd w:val="clear" w:color="auto" w:fill="FFFFFF"/>
            <w:vAlign w:val="center"/>
          </w:tcPr>
          <w:p w14:paraId="06397037" w14:textId="77777777" w:rsidR="00953D28" w:rsidRPr="008A656D" w:rsidRDefault="008B3929" w:rsidP="00165EE8">
            <w:pPr>
              <w:jc w:val="both"/>
              <w:rPr>
                <w:rFonts w:ascii="Times New Roman" w:eastAsia="Times New Roman" w:hAnsi="Times New Roman" w:cs="Times New Roman"/>
                <w:b w:val="0"/>
                <w:color w:val="000000" w:themeColor="text1"/>
                <w:sz w:val="22"/>
                <w:szCs w:val="22"/>
              </w:rPr>
            </w:pPr>
            <w:r w:rsidRPr="008A656D">
              <w:rPr>
                <w:rFonts w:ascii="Times New Roman" w:hAnsi="Times New Roman" w:cs="Times New Roman"/>
                <w:b w:val="0"/>
                <w:color w:val="000000" w:themeColor="text1"/>
                <w:sz w:val="22"/>
                <w:szCs w:val="22"/>
              </w:rPr>
              <w:t>Créer des espaces de dialogue et de négociation avec les pays observateurs et les partenaires fournisseurs pour une éventuelle contribution au Fonds</w:t>
            </w:r>
          </w:p>
        </w:tc>
        <w:tc>
          <w:tcPr>
            <w:tcW w:w="2481" w:type="dxa"/>
            <w:gridSpan w:val="2"/>
            <w:shd w:val="clear" w:color="auto" w:fill="FFFFFF"/>
            <w:vAlign w:val="center"/>
          </w:tcPr>
          <w:p w14:paraId="6492AA98" w14:textId="77777777" w:rsidR="00953D28" w:rsidRPr="008A656D" w:rsidRDefault="008B3929" w:rsidP="0011430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rPr>
            </w:pPr>
            <w:r w:rsidRPr="008A656D">
              <w:rPr>
                <w:rFonts w:ascii="Times New Roman" w:hAnsi="Times New Roman" w:cs="Times New Roman"/>
                <w:color w:val="000000" w:themeColor="text1"/>
                <w:sz w:val="22"/>
                <w:szCs w:val="22"/>
              </w:rPr>
              <w:t xml:space="preserve">Mécanisme de financement mixte </w:t>
            </w:r>
          </w:p>
        </w:tc>
        <w:tc>
          <w:tcPr>
            <w:tcW w:w="2241" w:type="dxa"/>
            <w:gridSpan w:val="3"/>
            <w:shd w:val="clear" w:color="auto" w:fill="FFFFFF"/>
            <w:vAlign w:val="center"/>
          </w:tcPr>
          <w:p w14:paraId="69A78765" w14:textId="77777777" w:rsidR="00953D28" w:rsidRPr="008A656D" w:rsidRDefault="008B3929" w:rsidP="00165EE8">
            <w:pPr>
              <w:ind w:left="180" w:firstLine="240"/>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rPr>
            </w:pPr>
            <w:r w:rsidRPr="008A656D">
              <w:rPr>
                <w:rFonts w:ascii="Times New Roman" w:hAnsi="Times New Roman" w:cs="Times New Roman"/>
                <w:color w:val="000000" w:themeColor="text1"/>
                <w:sz w:val="22"/>
                <w:szCs w:val="22"/>
              </w:rPr>
              <w:t>2023-2024</w:t>
            </w:r>
          </w:p>
        </w:tc>
        <w:tc>
          <w:tcPr>
            <w:tcW w:w="2229" w:type="dxa"/>
            <w:shd w:val="clear" w:color="auto" w:fill="FFFFFF"/>
            <w:vAlign w:val="center"/>
          </w:tcPr>
          <w:p w14:paraId="5B022966" w14:textId="681AB411" w:rsidR="00953D28" w:rsidRPr="008A656D" w:rsidRDefault="008B3929" w:rsidP="00165EE8">
            <w:pPr>
              <w:ind w:left="180"/>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rPr>
            </w:pPr>
            <w:r w:rsidRPr="008A656D">
              <w:rPr>
                <w:rFonts w:ascii="Times New Roman" w:hAnsi="Times New Roman" w:cs="Times New Roman"/>
                <w:color w:val="000000" w:themeColor="text1"/>
                <w:sz w:val="22"/>
                <w:szCs w:val="22"/>
              </w:rPr>
              <w:t>AICD/États membres</w:t>
            </w:r>
          </w:p>
        </w:tc>
      </w:tr>
      <w:tr w:rsidR="002D18FE" w:rsidRPr="008A656D" w14:paraId="05095984" w14:textId="77777777" w:rsidTr="00165EE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060" w:type="dxa"/>
            <w:gridSpan w:val="7"/>
            <w:shd w:val="clear" w:color="auto" w:fill="D0CECE" w:themeFill="background2" w:themeFillShade="E6"/>
            <w:vAlign w:val="center"/>
          </w:tcPr>
          <w:p w14:paraId="67034F62" w14:textId="19631BC0" w:rsidR="00831A87" w:rsidRPr="008A656D" w:rsidRDefault="00831A87" w:rsidP="00165EE8">
            <w:pPr>
              <w:jc w:val="both"/>
              <w:rPr>
                <w:rFonts w:ascii="Times New Roman" w:eastAsia="Times New Roman" w:hAnsi="Times New Roman" w:cs="Times New Roman"/>
                <w:i/>
                <w:color w:val="000000" w:themeColor="text1"/>
                <w:sz w:val="22"/>
                <w:szCs w:val="22"/>
              </w:rPr>
            </w:pPr>
            <w:r w:rsidRPr="008A656D">
              <w:rPr>
                <w:rFonts w:ascii="Times New Roman" w:hAnsi="Times New Roman" w:cs="Times New Roman"/>
                <w:i/>
                <w:color w:val="000000" w:themeColor="text1"/>
                <w:sz w:val="22"/>
                <w:szCs w:val="22"/>
              </w:rPr>
              <w:t>Objectif 2:</w:t>
            </w:r>
            <w:r w:rsidRPr="008A656D">
              <w:rPr>
                <w:rFonts w:ascii="Times New Roman" w:hAnsi="Times New Roman" w:cs="Times New Roman"/>
                <w:b w:val="0"/>
                <w:i/>
                <w:color w:val="000000" w:themeColor="text1"/>
                <w:sz w:val="22"/>
                <w:szCs w:val="22"/>
              </w:rPr>
              <w:t xml:space="preserve"> Développer un cadre de coopération entre l'AICD, les observateurs permanents et les autres États, ainsi qu'avec les organisations nationales et internationales et le secteur privé.</w:t>
            </w:r>
          </w:p>
        </w:tc>
      </w:tr>
      <w:tr w:rsidR="002D18FE" w:rsidRPr="008A656D" w14:paraId="50174D51" w14:textId="77777777" w:rsidTr="007E1B3D">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109" w:type="dxa"/>
            <w:shd w:val="clear" w:color="auto" w:fill="FFFFFF"/>
            <w:vAlign w:val="center"/>
          </w:tcPr>
          <w:p w14:paraId="52BBDA8B" w14:textId="27CAFE55" w:rsidR="009C3079" w:rsidRPr="008A656D" w:rsidRDefault="009C3079" w:rsidP="00165EE8">
            <w:pPr>
              <w:jc w:val="both"/>
              <w:rPr>
                <w:rFonts w:ascii="Times New Roman" w:eastAsia="Times New Roman" w:hAnsi="Times New Roman" w:cs="Times New Roman"/>
                <w:b w:val="0"/>
                <w:color w:val="000000" w:themeColor="text1"/>
                <w:sz w:val="22"/>
                <w:szCs w:val="22"/>
              </w:rPr>
            </w:pPr>
            <w:r w:rsidRPr="008A656D">
              <w:rPr>
                <w:rFonts w:ascii="Times New Roman" w:hAnsi="Times New Roman" w:cs="Times New Roman"/>
                <w:b w:val="0"/>
                <w:color w:val="000000" w:themeColor="text1"/>
                <w:sz w:val="22"/>
                <w:szCs w:val="22"/>
              </w:rPr>
              <w:t xml:space="preserve">Identifier les réussites des pays en matière de bonnes pratiques et de relations entre la coopération pour le développement et le secteur privé </w:t>
            </w:r>
          </w:p>
        </w:tc>
        <w:tc>
          <w:tcPr>
            <w:tcW w:w="2481" w:type="dxa"/>
            <w:gridSpan w:val="2"/>
            <w:shd w:val="clear" w:color="auto" w:fill="FFFFFF"/>
            <w:vAlign w:val="center"/>
          </w:tcPr>
          <w:p w14:paraId="0BBBEC2D" w14:textId="2B18B6EF" w:rsidR="009C3079" w:rsidRPr="008A656D" w:rsidRDefault="008425FB" w:rsidP="0011430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rPr>
            </w:pPr>
            <w:r w:rsidRPr="008A656D">
              <w:rPr>
                <w:rFonts w:ascii="Times New Roman" w:hAnsi="Times New Roman" w:cs="Times New Roman"/>
                <w:color w:val="000000" w:themeColor="text1"/>
                <w:sz w:val="22"/>
                <w:szCs w:val="22"/>
              </w:rPr>
              <w:t>De nouveaux partenaires de développement sont présents</w:t>
            </w:r>
          </w:p>
        </w:tc>
        <w:tc>
          <w:tcPr>
            <w:tcW w:w="2241" w:type="dxa"/>
            <w:gridSpan w:val="3"/>
            <w:shd w:val="clear" w:color="auto" w:fill="FFFFFF"/>
            <w:vAlign w:val="center"/>
          </w:tcPr>
          <w:p w14:paraId="4360407B" w14:textId="77777777" w:rsidR="009C3079" w:rsidRPr="008A656D" w:rsidRDefault="009C3079" w:rsidP="00165EE8">
            <w:pPr>
              <w:ind w:left="180" w:firstLine="240"/>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rPr>
            </w:pPr>
            <w:r w:rsidRPr="008A656D">
              <w:rPr>
                <w:rFonts w:ascii="Times New Roman" w:hAnsi="Times New Roman" w:cs="Times New Roman"/>
                <w:color w:val="000000" w:themeColor="text1"/>
                <w:sz w:val="22"/>
                <w:szCs w:val="22"/>
              </w:rPr>
              <w:t>2023-2024</w:t>
            </w:r>
          </w:p>
        </w:tc>
        <w:tc>
          <w:tcPr>
            <w:tcW w:w="2229" w:type="dxa"/>
            <w:shd w:val="clear" w:color="auto" w:fill="FFFFFF"/>
            <w:vAlign w:val="center"/>
          </w:tcPr>
          <w:p w14:paraId="5E96891F" w14:textId="77777777" w:rsidR="009C3079" w:rsidRPr="008A656D" w:rsidRDefault="009C3079" w:rsidP="0011430A">
            <w:pPr>
              <w:ind w:left="18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rPr>
            </w:pPr>
            <w:r w:rsidRPr="008A656D">
              <w:rPr>
                <w:rFonts w:ascii="Times New Roman" w:hAnsi="Times New Roman" w:cs="Times New Roman"/>
                <w:color w:val="000000" w:themeColor="text1"/>
                <w:sz w:val="22"/>
                <w:szCs w:val="22"/>
              </w:rPr>
              <w:t>Chaque pays membre/</w:t>
            </w:r>
            <w:r w:rsidRPr="008A656D">
              <w:rPr>
                <w:rFonts w:ascii="Times New Roman" w:hAnsi="Times New Roman" w:cs="Times New Roman"/>
                <w:color w:val="000000" w:themeColor="text1"/>
                <w:sz w:val="22"/>
                <w:szCs w:val="22"/>
              </w:rPr>
              <w:br/>
              <w:t>Diffusion, sélection, évaluation</w:t>
            </w:r>
          </w:p>
        </w:tc>
      </w:tr>
      <w:tr w:rsidR="002D18FE" w:rsidRPr="008A656D" w14:paraId="45B73E92" w14:textId="77777777" w:rsidTr="007E1B3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109" w:type="dxa"/>
            <w:shd w:val="clear" w:color="auto" w:fill="FFFFFF"/>
            <w:vAlign w:val="center"/>
          </w:tcPr>
          <w:p w14:paraId="28FDFB36" w14:textId="77777777" w:rsidR="009C3079" w:rsidRPr="008A656D" w:rsidRDefault="009C3079" w:rsidP="00165EE8">
            <w:pPr>
              <w:jc w:val="both"/>
              <w:rPr>
                <w:rFonts w:ascii="Times New Roman" w:eastAsia="Times New Roman" w:hAnsi="Times New Roman" w:cs="Times New Roman"/>
                <w:color w:val="000000" w:themeColor="text1"/>
                <w:sz w:val="22"/>
                <w:szCs w:val="22"/>
              </w:rPr>
            </w:pPr>
            <w:r w:rsidRPr="008A656D">
              <w:rPr>
                <w:rFonts w:ascii="Times New Roman" w:hAnsi="Times New Roman" w:cs="Times New Roman"/>
                <w:b w:val="0"/>
                <w:color w:val="000000" w:themeColor="text1"/>
                <w:sz w:val="22"/>
                <w:szCs w:val="22"/>
              </w:rPr>
              <w:t>Convoquer divers secteurs de développement pour la mise en œuvre de projets dans les pays membres où participent des acteurs du secteur public, du secteur privé et de la société civile.</w:t>
            </w:r>
          </w:p>
        </w:tc>
        <w:tc>
          <w:tcPr>
            <w:tcW w:w="2481" w:type="dxa"/>
            <w:gridSpan w:val="2"/>
            <w:shd w:val="clear" w:color="auto" w:fill="FFFFFF"/>
            <w:vAlign w:val="center"/>
          </w:tcPr>
          <w:p w14:paraId="329B17D7" w14:textId="77777777" w:rsidR="009C3079" w:rsidRPr="008A656D" w:rsidRDefault="008425FB" w:rsidP="0011430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8A656D">
              <w:rPr>
                <w:rFonts w:ascii="Times New Roman" w:hAnsi="Times New Roman" w:cs="Times New Roman"/>
                <w:color w:val="000000" w:themeColor="text1"/>
                <w:sz w:val="22"/>
                <w:szCs w:val="22"/>
              </w:rPr>
              <w:t>Au moins un projet par pays membre est mis en œuvre avec la participation d’acteurs du secteur public, du secteur privé et de la société civile.</w:t>
            </w:r>
          </w:p>
        </w:tc>
        <w:tc>
          <w:tcPr>
            <w:tcW w:w="2241" w:type="dxa"/>
            <w:gridSpan w:val="3"/>
            <w:shd w:val="clear" w:color="auto" w:fill="FFFFFF"/>
            <w:vAlign w:val="center"/>
          </w:tcPr>
          <w:p w14:paraId="02EE690D" w14:textId="77777777" w:rsidR="009C3079" w:rsidRPr="008A656D" w:rsidRDefault="009C3079" w:rsidP="00165EE8">
            <w:pPr>
              <w:ind w:left="180" w:firstLine="24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8A656D">
              <w:rPr>
                <w:rFonts w:ascii="Times New Roman" w:hAnsi="Times New Roman" w:cs="Times New Roman"/>
                <w:color w:val="000000" w:themeColor="text1"/>
                <w:sz w:val="22"/>
                <w:szCs w:val="22"/>
              </w:rPr>
              <w:t>2023-2024</w:t>
            </w:r>
          </w:p>
        </w:tc>
        <w:tc>
          <w:tcPr>
            <w:tcW w:w="2229" w:type="dxa"/>
            <w:shd w:val="clear" w:color="auto" w:fill="FFFFFF"/>
            <w:vAlign w:val="center"/>
          </w:tcPr>
          <w:p w14:paraId="0F40D850" w14:textId="77777777" w:rsidR="009C3079" w:rsidRPr="008A656D" w:rsidRDefault="009C3079" w:rsidP="0011430A">
            <w:pPr>
              <w:ind w:left="18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8A656D">
              <w:rPr>
                <w:rFonts w:ascii="Times New Roman" w:hAnsi="Times New Roman" w:cs="Times New Roman"/>
                <w:color w:val="000000" w:themeColor="text1"/>
                <w:sz w:val="22"/>
                <w:szCs w:val="22"/>
              </w:rPr>
              <w:t>Chaque pays membre/Identification, convocation, diffusion et sélection des représentants.</w:t>
            </w:r>
          </w:p>
        </w:tc>
      </w:tr>
      <w:tr w:rsidR="002D18FE" w:rsidRPr="008A656D" w14:paraId="19D0F18A" w14:textId="77777777" w:rsidTr="007E1B3D">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109" w:type="dxa"/>
            <w:shd w:val="clear" w:color="auto" w:fill="FFFFFF"/>
            <w:vAlign w:val="center"/>
          </w:tcPr>
          <w:p w14:paraId="21E838CA" w14:textId="77777777" w:rsidR="009C3079" w:rsidRPr="008A656D" w:rsidRDefault="008425FB" w:rsidP="00165EE8">
            <w:pPr>
              <w:jc w:val="both"/>
              <w:rPr>
                <w:rFonts w:ascii="Times New Roman" w:eastAsia="Times New Roman" w:hAnsi="Times New Roman" w:cs="Times New Roman"/>
                <w:b w:val="0"/>
                <w:color w:val="000000" w:themeColor="text1"/>
                <w:sz w:val="22"/>
                <w:szCs w:val="22"/>
              </w:rPr>
            </w:pPr>
            <w:r w:rsidRPr="008A656D">
              <w:rPr>
                <w:rFonts w:ascii="Times New Roman" w:hAnsi="Times New Roman" w:cs="Times New Roman"/>
                <w:b w:val="0"/>
                <w:color w:val="000000" w:themeColor="text1"/>
                <w:sz w:val="22"/>
                <w:szCs w:val="22"/>
              </w:rPr>
              <w:lastRenderedPageBreak/>
              <w:t xml:space="preserve">Créer des espaces de dialogue et de rapprochement avec d'autres régions du monde pour connaître leurs expériences en matière de financement du développement </w:t>
            </w:r>
          </w:p>
        </w:tc>
        <w:tc>
          <w:tcPr>
            <w:tcW w:w="2481" w:type="dxa"/>
            <w:gridSpan w:val="2"/>
            <w:shd w:val="clear" w:color="auto" w:fill="FFFFFF"/>
            <w:vAlign w:val="center"/>
          </w:tcPr>
          <w:p w14:paraId="64D75760" w14:textId="6E2EAD29" w:rsidR="009C3079" w:rsidRPr="008A656D" w:rsidRDefault="008425FB" w:rsidP="0011430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rPr>
            </w:pPr>
            <w:r w:rsidRPr="008A656D">
              <w:rPr>
                <w:rFonts w:ascii="Times New Roman" w:hAnsi="Times New Roman" w:cs="Times New Roman"/>
                <w:color w:val="000000" w:themeColor="text1"/>
                <w:sz w:val="22"/>
                <w:szCs w:val="22"/>
              </w:rPr>
              <w:t>Échange de bonnes pratiques régionales et extrarégionales</w:t>
            </w:r>
          </w:p>
        </w:tc>
        <w:tc>
          <w:tcPr>
            <w:tcW w:w="2241" w:type="dxa"/>
            <w:gridSpan w:val="3"/>
            <w:shd w:val="clear" w:color="auto" w:fill="FFFFFF"/>
            <w:vAlign w:val="center"/>
          </w:tcPr>
          <w:p w14:paraId="343FEE58" w14:textId="77777777" w:rsidR="009C3079" w:rsidRPr="008A656D" w:rsidRDefault="008425FB" w:rsidP="00165EE8">
            <w:pPr>
              <w:ind w:left="180" w:firstLine="240"/>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rPr>
            </w:pPr>
            <w:r w:rsidRPr="008A656D">
              <w:rPr>
                <w:rFonts w:ascii="Times New Roman" w:hAnsi="Times New Roman" w:cs="Times New Roman"/>
                <w:color w:val="000000" w:themeColor="text1"/>
                <w:sz w:val="22"/>
                <w:szCs w:val="22"/>
              </w:rPr>
              <w:t>2023-2024</w:t>
            </w:r>
          </w:p>
        </w:tc>
        <w:tc>
          <w:tcPr>
            <w:tcW w:w="2229" w:type="dxa"/>
            <w:shd w:val="clear" w:color="auto" w:fill="FFFFFF"/>
            <w:vAlign w:val="center"/>
          </w:tcPr>
          <w:p w14:paraId="13A77219" w14:textId="637AE42A" w:rsidR="009C3079" w:rsidRPr="008A656D" w:rsidRDefault="008425FB" w:rsidP="00165EE8">
            <w:pPr>
              <w:ind w:left="180" w:firstLine="240"/>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rPr>
            </w:pPr>
            <w:r w:rsidRPr="008A656D">
              <w:rPr>
                <w:rFonts w:ascii="Times New Roman" w:hAnsi="Times New Roman" w:cs="Times New Roman"/>
                <w:color w:val="000000" w:themeColor="text1"/>
                <w:sz w:val="22"/>
                <w:szCs w:val="22"/>
              </w:rPr>
              <w:t>AICD</w:t>
            </w:r>
          </w:p>
        </w:tc>
      </w:tr>
      <w:tr w:rsidR="002D18FE" w:rsidRPr="008A656D" w14:paraId="7C02C115" w14:textId="77777777" w:rsidTr="007E1B3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109" w:type="dxa"/>
            <w:shd w:val="clear" w:color="auto" w:fill="FFFFFF"/>
            <w:vAlign w:val="center"/>
          </w:tcPr>
          <w:p w14:paraId="7FCF0768" w14:textId="77777777" w:rsidR="00AD31D3" w:rsidRPr="008A656D" w:rsidRDefault="00AD31D3" w:rsidP="00165EE8">
            <w:pPr>
              <w:jc w:val="both"/>
              <w:rPr>
                <w:rFonts w:ascii="Times New Roman" w:eastAsia="Times New Roman" w:hAnsi="Times New Roman" w:cs="Times New Roman"/>
                <w:b w:val="0"/>
                <w:color w:val="000000" w:themeColor="text1"/>
                <w:sz w:val="22"/>
                <w:szCs w:val="22"/>
              </w:rPr>
            </w:pPr>
            <w:r w:rsidRPr="008A656D">
              <w:rPr>
                <w:rFonts w:ascii="Times New Roman" w:hAnsi="Times New Roman" w:cs="Times New Roman"/>
                <w:b w:val="0"/>
                <w:color w:val="000000" w:themeColor="text1"/>
                <w:sz w:val="22"/>
                <w:szCs w:val="22"/>
              </w:rPr>
              <w:t xml:space="preserve">Créer un espace de dialogue avec le secteur privé organisé au niveau régional pour identifier un mécanisme de collaboration visant le financement de projets  </w:t>
            </w:r>
          </w:p>
        </w:tc>
        <w:tc>
          <w:tcPr>
            <w:tcW w:w="2481" w:type="dxa"/>
            <w:gridSpan w:val="2"/>
            <w:shd w:val="clear" w:color="auto" w:fill="FFFFFF"/>
            <w:vAlign w:val="center"/>
          </w:tcPr>
          <w:p w14:paraId="445C1D89" w14:textId="77777777" w:rsidR="00AD31D3" w:rsidRPr="008A656D" w:rsidRDefault="00AD31D3" w:rsidP="0011430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8A656D">
              <w:rPr>
                <w:rFonts w:ascii="Times New Roman" w:hAnsi="Times New Roman" w:cs="Times New Roman"/>
                <w:color w:val="000000" w:themeColor="text1"/>
                <w:sz w:val="22"/>
                <w:szCs w:val="22"/>
              </w:rPr>
              <w:t xml:space="preserve">Mécanismes de financement privé </w:t>
            </w:r>
          </w:p>
        </w:tc>
        <w:tc>
          <w:tcPr>
            <w:tcW w:w="2241" w:type="dxa"/>
            <w:gridSpan w:val="3"/>
            <w:shd w:val="clear" w:color="auto" w:fill="FFFFFF"/>
            <w:vAlign w:val="center"/>
          </w:tcPr>
          <w:p w14:paraId="1CE5FB3F" w14:textId="77777777" w:rsidR="00AD31D3" w:rsidRPr="008A656D" w:rsidRDefault="00AD31D3" w:rsidP="00165EE8">
            <w:pPr>
              <w:ind w:left="180" w:firstLine="24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8A656D">
              <w:rPr>
                <w:rFonts w:ascii="Times New Roman" w:hAnsi="Times New Roman" w:cs="Times New Roman"/>
                <w:color w:val="000000" w:themeColor="text1"/>
                <w:sz w:val="22"/>
                <w:szCs w:val="22"/>
              </w:rPr>
              <w:t>2023-2024</w:t>
            </w:r>
          </w:p>
        </w:tc>
        <w:tc>
          <w:tcPr>
            <w:tcW w:w="2229" w:type="dxa"/>
            <w:shd w:val="clear" w:color="auto" w:fill="FFFFFF"/>
            <w:vAlign w:val="center"/>
          </w:tcPr>
          <w:p w14:paraId="3DE457A2" w14:textId="7C8FFFFD" w:rsidR="00AD31D3" w:rsidRPr="008A656D" w:rsidRDefault="00AD31D3" w:rsidP="00165EE8">
            <w:pPr>
              <w:ind w:left="18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8A656D">
              <w:rPr>
                <w:rFonts w:ascii="Times New Roman" w:hAnsi="Times New Roman" w:cs="Times New Roman"/>
                <w:color w:val="000000" w:themeColor="text1"/>
                <w:sz w:val="22"/>
                <w:szCs w:val="22"/>
              </w:rPr>
              <w:t xml:space="preserve">AICD/États membres </w:t>
            </w:r>
          </w:p>
        </w:tc>
      </w:tr>
      <w:tr w:rsidR="002D18FE" w:rsidRPr="008A656D" w14:paraId="3A686020" w14:textId="77777777" w:rsidTr="00165EE8">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060" w:type="dxa"/>
            <w:gridSpan w:val="7"/>
            <w:shd w:val="clear" w:color="auto" w:fill="D0CECE" w:themeFill="background2" w:themeFillShade="E6"/>
            <w:vAlign w:val="center"/>
          </w:tcPr>
          <w:p w14:paraId="10B63DAA" w14:textId="5B7CBC8A" w:rsidR="00AD31D3" w:rsidRPr="008A656D" w:rsidRDefault="00AD31D3" w:rsidP="00165EE8">
            <w:pPr>
              <w:jc w:val="both"/>
              <w:rPr>
                <w:rFonts w:ascii="Times New Roman" w:eastAsia="Times New Roman" w:hAnsi="Times New Roman" w:cs="Times New Roman"/>
                <w:i/>
                <w:color w:val="000000" w:themeColor="text1"/>
                <w:sz w:val="22"/>
                <w:szCs w:val="22"/>
              </w:rPr>
            </w:pPr>
            <w:r w:rsidRPr="008A656D">
              <w:rPr>
                <w:rFonts w:ascii="Times New Roman" w:hAnsi="Times New Roman" w:cs="Times New Roman"/>
                <w:i/>
                <w:color w:val="000000" w:themeColor="text1"/>
                <w:sz w:val="22"/>
                <w:szCs w:val="22"/>
              </w:rPr>
              <w:t>Objectif 3: Promouvoir la participation de l'AICD aux organisations multilatérales, aux plateformes et aux espaces qui favorisent la participation du secteur privé à la coopération internationale.</w:t>
            </w:r>
            <w:r w:rsidRPr="008A656D">
              <w:rPr>
                <w:rFonts w:ascii="Times New Roman" w:hAnsi="Times New Roman" w:cs="Times New Roman"/>
                <w:color w:val="000000" w:themeColor="text1"/>
                <w:sz w:val="22"/>
                <w:szCs w:val="22"/>
              </w:rPr>
              <w:t xml:space="preserve"> </w:t>
            </w:r>
          </w:p>
        </w:tc>
      </w:tr>
      <w:tr w:rsidR="002D18FE" w:rsidRPr="008A656D" w14:paraId="3CCA5A34" w14:textId="77777777" w:rsidTr="007E1B3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251" w:type="dxa"/>
            <w:gridSpan w:val="2"/>
            <w:shd w:val="clear" w:color="auto" w:fill="FFFFFF"/>
            <w:vAlign w:val="center"/>
          </w:tcPr>
          <w:p w14:paraId="513C7C66" w14:textId="1526FED5" w:rsidR="006A156E" w:rsidRPr="008A656D" w:rsidRDefault="006A156E" w:rsidP="00165EE8">
            <w:pPr>
              <w:jc w:val="both"/>
              <w:rPr>
                <w:rFonts w:ascii="Times New Roman" w:eastAsia="Times New Roman" w:hAnsi="Times New Roman" w:cs="Times New Roman"/>
                <w:b w:val="0"/>
                <w:color w:val="000000" w:themeColor="text1"/>
                <w:sz w:val="22"/>
                <w:szCs w:val="22"/>
              </w:rPr>
            </w:pPr>
            <w:r w:rsidRPr="008A656D">
              <w:rPr>
                <w:rFonts w:ascii="Times New Roman" w:hAnsi="Times New Roman" w:cs="Times New Roman"/>
                <w:b w:val="0"/>
                <w:color w:val="000000" w:themeColor="text1"/>
                <w:sz w:val="22"/>
                <w:szCs w:val="22"/>
              </w:rPr>
              <w:t xml:space="preserve">Créer un groupe de travail qui analysera la viabilité d’une participation de l’Agence aux organisations multilatérales, aux plateformes et aux espaces qui favorisent la participation du secteur privé à la coopération internationale. </w:t>
            </w:r>
          </w:p>
        </w:tc>
        <w:tc>
          <w:tcPr>
            <w:tcW w:w="2409" w:type="dxa"/>
            <w:gridSpan w:val="2"/>
            <w:shd w:val="clear" w:color="auto" w:fill="FFFFFF"/>
            <w:vAlign w:val="center"/>
          </w:tcPr>
          <w:p w14:paraId="187D278E" w14:textId="03533C35" w:rsidR="006A156E" w:rsidRPr="008A656D" w:rsidRDefault="006A156E" w:rsidP="0011430A">
            <w:pPr>
              <w:ind w:left="18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8A656D">
              <w:rPr>
                <w:rFonts w:ascii="Times New Roman" w:hAnsi="Times New Roman" w:cs="Times New Roman"/>
                <w:color w:val="000000" w:themeColor="text1"/>
                <w:sz w:val="22"/>
                <w:szCs w:val="22"/>
              </w:rPr>
              <w:t>Proposition technique soutenant la participation de l'Agence aux organisations, plateformes et lieux sélectionnés</w:t>
            </w:r>
          </w:p>
        </w:tc>
        <w:tc>
          <w:tcPr>
            <w:tcW w:w="2127" w:type="dxa"/>
            <w:shd w:val="clear" w:color="auto" w:fill="FFFFFF"/>
            <w:vAlign w:val="center"/>
          </w:tcPr>
          <w:p w14:paraId="1463258A" w14:textId="77777777" w:rsidR="006A156E" w:rsidRPr="008A656D" w:rsidRDefault="006A156E" w:rsidP="00165EE8">
            <w:pPr>
              <w:ind w:left="180" w:firstLine="24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8A656D">
              <w:rPr>
                <w:rFonts w:ascii="Times New Roman" w:hAnsi="Times New Roman" w:cs="Times New Roman"/>
                <w:color w:val="000000" w:themeColor="text1"/>
                <w:sz w:val="22"/>
                <w:szCs w:val="22"/>
              </w:rPr>
              <w:t>2023</w:t>
            </w:r>
          </w:p>
        </w:tc>
        <w:tc>
          <w:tcPr>
            <w:tcW w:w="2273" w:type="dxa"/>
            <w:gridSpan w:val="2"/>
            <w:shd w:val="clear" w:color="auto" w:fill="FFFFFF"/>
            <w:vAlign w:val="center"/>
          </w:tcPr>
          <w:p w14:paraId="3AA3E664" w14:textId="3B5C79DB" w:rsidR="006A156E" w:rsidRPr="008A656D" w:rsidRDefault="006A156E" w:rsidP="00165EE8">
            <w:pPr>
              <w:ind w:left="18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8A656D">
              <w:rPr>
                <w:rFonts w:ascii="Times New Roman" w:hAnsi="Times New Roman" w:cs="Times New Roman"/>
                <w:color w:val="000000" w:themeColor="text1"/>
                <w:sz w:val="22"/>
                <w:szCs w:val="22"/>
              </w:rPr>
              <w:t>AICD/États membres</w:t>
            </w:r>
          </w:p>
        </w:tc>
      </w:tr>
      <w:tr w:rsidR="002D18FE" w:rsidRPr="008A656D" w14:paraId="6988F75D" w14:textId="77777777" w:rsidTr="007E1B3D">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251" w:type="dxa"/>
            <w:gridSpan w:val="2"/>
            <w:shd w:val="clear" w:color="auto" w:fill="FFFFFF"/>
            <w:vAlign w:val="center"/>
          </w:tcPr>
          <w:p w14:paraId="39F3487E" w14:textId="32401D36" w:rsidR="00AD31D3" w:rsidRPr="008A656D" w:rsidRDefault="00CE37DE" w:rsidP="00165EE8">
            <w:pPr>
              <w:jc w:val="both"/>
              <w:rPr>
                <w:rFonts w:ascii="Times New Roman" w:eastAsia="Times New Roman" w:hAnsi="Times New Roman" w:cs="Times New Roman"/>
                <w:b w:val="0"/>
                <w:color w:val="000000" w:themeColor="text1"/>
                <w:sz w:val="22"/>
                <w:szCs w:val="22"/>
              </w:rPr>
            </w:pPr>
            <w:r w:rsidRPr="008A656D">
              <w:rPr>
                <w:rFonts w:ascii="Times New Roman" w:hAnsi="Times New Roman" w:cs="Times New Roman"/>
                <w:b w:val="0"/>
                <w:color w:val="000000" w:themeColor="text1"/>
                <w:sz w:val="22"/>
                <w:szCs w:val="22"/>
              </w:rPr>
              <w:t>Créer des espaces de dialogue et de rapprochement entre le groupe de travail défini et les représentants des organisations, plateformes et espaces sélectionnés.</w:t>
            </w:r>
          </w:p>
          <w:p w14:paraId="4530EE2D" w14:textId="77777777" w:rsidR="00AD31D3" w:rsidRPr="008A656D" w:rsidRDefault="00AD31D3" w:rsidP="00165EE8">
            <w:pPr>
              <w:ind w:left="180"/>
              <w:jc w:val="both"/>
              <w:rPr>
                <w:rFonts w:ascii="Times New Roman" w:eastAsia="Times New Roman" w:hAnsi="Times New Roman" w:cs="Times New Roman"/>
                <w:color w:val="000000" w:themeColor="text1"/>
                <w:sz w:val="22"/>
                <w:szCs w:val="22"/>
              </w:rPr>
            </w:pPr>
          </w:p>
        </w:tc>
        <w:tc>
          <w:tcPr>
            <w:tcW w:w="2409" w:type="dxa"/>
            <w:gridSpan w:val="2"/>
            <w:shd w:val="clear" w:color="auto" w:fill="FFFFFF"/>
            <w:vAlign w:val="center"/>
          </w:tcPr>
          <w:p w14:paraId="012E1D7A" w14:textId="1844E38D" w:rsidR="00AD31D3" w:rsidRPr="008A656D" w:rsidRDefault="003D70E6" w:rsidP="0011430A">
            <w:pPr>
              <w:ind w:left="18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rPr>
            </w:pPr>
            <w:r w:rsidRPr="008A656D">
              <w:rPr>
                <w:rFonts w:ascii="Times New Roman" w:hAnsi="Times New Roman" w:cs="Times New Roman"/>
                <w:color w:val="000000" w:themeColor="text1"/>
                <w:sz w:val="22"/>
                <w:szCs w:val="22"/>
              </w:rPr>
              <w:t xml:space="preserve">Proposition de plan de travail pour la participation de l'AICD aux organisations multilatérales, aux plateformes et aux espaces qui favorisent la participation du secteur privé à la coopération internationale. </w:t>
            </w:r>
          </w:p>
        </w:tc>
        <w:tc>
          <w:tcPr>
            <w:tcW w:w="2127" w:type="dxa"/>
            <w:shd w:val="clear" w:color="auto" w:fill="FFFFFF"/>
            <w:vAlign w:val="center"/>
          </w:tcPr>
          <w:p w14:paraId="612D7EBA" w14:textId="77777777" w:rsidR="00AD31D3" w:rsidRPr="008A656D" w:rsidRDefault="00AD31D3" w:rsidP="00165EE8">
            <w:pPr>
              <w:ind w:left="180" w:firstLine="240"/>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rPr>
            </w:pPr>
            <w:r w:rsidRPr="008A656D">
              <w:rPr>
                <w:rFonts w:ascii="Times New Roman" w:hAnsi="Times New Roman" w:cs="Times New Roman"/>
                <w:color w:val="000000" w:themeColor="text1"/>
                <w:sz w:val="22"/>
                <w:szCs w:val="22"/>
              </w:rPr>
              <w:t>2023-2024</w:t>
            </w:r>
          </w:p>
        </w:tc>
        <w:tc>
          <w:tcPr>
            <w:tcW w:w="2273" w:type="dxa"/>
            <w:gridSpan w:val="2"/>
            <w:shd w:val="clear" w:color="auto" w:fill="FFFFFF"/>
            <w:vAlign w:val="center"/>
          </w:tcPr>
          <w:p w14:paraId="29638242" w14:textId="77777777" w:rsidR="00AD31D3" w:rsidRPr="008A656D" w:rsidRDefault="00AD31D3" w:rsidP="0011430A">
            <w:pPr>
              <w:ind w:left="18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2"/>
                <w:szCs w:val="22"/>
              </w:rPr>
            </w:pPr>
            <w:r w:rsidRPr="008A656D">
              <w:rPr>
                <w:rFonts w:ascii="Times New Roman" w:hAnsi="Times New Roman" w:cs="Times New Roman"/>
                <w:color w:val="000000" w:themeColor="text1"/>
                <w:sz w:val="22"/>
                <w:szCs w:val="22"/>
              </w:rPr>
              <w:t>Chaque pays membre/Identification, convocation, diffusion et sélection des représentants.</w:t>
            </w:r>
          </w:p>
        </w:tc>
      </w:tr>
      <w:tr w:rsidR="002D18FE" w:rsidRPr="008A656D" w14:paraId="359CF1A1" w14:textId="77777777" w:rsidTr="00780467">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0060" w:type="dxa"/>
            <w:gridSpan w:val="7"/>
            <w:shd w:val="clear" w:color="auto" w:fill="D9D9D9"/>
          </w:tcPr>
          <w:p w14:paraId="46869F60" w14:textId="77777777" w:rsidR="00AD31D3" w:rsidRPr="008A656D" w:rsidRDefault="00AD31D3" w:rsidP="00AD31D3">
            <w:pPr>
              <w:ind w:left="180"/>
              <w:rPr>
                <w:rFonts w:ascii="Times New Roman" w:eastAsia="Times New Roman" w:hAnsi="Times New Roman" w:cs="Times New Roman"/>
                <w:color w:val="000000" w:themeColor="text1"/>
                <w:sz w:val="22"/>
                <w:szCs w:val="22"/>
              </w:rPr>
            </w:pPr>
            <w:r w:rsidRPr="008A656D">
              <w:rPr>
                <w:rFonts w:ascii="Times New Roman" w:hAnsi="Times New Roman" w:cs="Times New Roman"/>
                <w:color w:val="000000" w:themeColor="text1"/>
                <w:sz w:val="22"/>
                <w:szCs w:val="22"/>
              </w:rPr>
              <w:t xml:space="preserve">NOTES : </w:t>
            </w:r>
          </w:p>
        </w:tc>
      </w:tr>
    </w:tbl>
    <w:p w14:paraId="2BFE0CC4" w14:textId="77777777" w:rsidR="00535551" w:rsidRPr="0011430A" w:rsidRDefault="00535551">
      <w:pPr>
        <w:rPr>
          <w:rFonts w:ascii="Times New Roman" w:eastAsia="Times New Roman" w:hAnsi="Times New Roman" w:cs="Times New Roman"/>
          <w:bCs/>
          <w:color w:val="000000" w:themeColor="text1"/>
          <w:sz w:val="22"/>
          <w:szCs w:val="22"/>
        </w:rPr>
      </w:pPr>
    </w:p>
    <w:p w14:paraId="3462920A" w14:textId="2992D393" w:rsidR="00FB4D76" w:rsidRPr="008A656D" w:rsidRDefault="00274237">
      <w:pPr>
        <w:rPr>
          <w:rFonts w:ascii="Times New Roman" w:eastAsia="Times New Roman" w:hAnsi="Times New Roman" w:cs="Times New Roman"/>
          <w:color w:val="000000" w:themeColor="text1"/>
          <w:sz w:val="22"/>
          <w:szCs w:val="22"/>
        </w:rPr>
      </w:pPr>
      <w:r w:rsidRPr="008A656D">
        <w:rPr>
          <w:rFonts w:ascii="Times New Roman" w:hAnsi="Times New Roman" w:cs="Times New Roman"/>
          <w:noProof/>
          <w:color w:val="000000" w:themeColor="text1"/>
          <w:sz w:val="22"/>
          <w:szCs w:val="22"/>
        </w:rPr>
        <mc:AlternateContent>
          <mc:Choice Requires="wps">
            <w:drawing>
              <wp:anchor distT="0" distB="0" distL="114300" distR="114300" simplePos="0" relativeHeight="251659264" behindDoc="0" locked="1" layoutInCell="1" allowOverlap="1" wp14:anchorId="00CB86BF" wp14:editId="1AFD06C9">
                <wp:simplePos x="0" y="0"/>
                <wp:positionH relativeFrom="column">
                  <wp:posOffset>0</wp:posOffset>
                </wp:positionH>
                <wp:positionV relativeFrom="page">
                  <wp:posOffset>8935720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DCA07F5" w14:textId="2F3430F5" w:rsidR="00274237" w:rsidRPr="00064880" w:rsidRDefault="00274237" w:rsidP="00274237">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994D83">
                              <w:rPr>
                                <w:rFonts w:ascii="Times New Roman" w:hAnsi="Times New Roman" w:cs="Times New Roman"/>
                                <w:sz w:val="18"/>
                              </w:rPr>
                              <w:t>CIDRP03593</w:t>
                            </w:r>
                            <w:r w:rsidR="0011430A">
                              <w:rPr>
                                <w:rFonts w:ascii="Times New Roman" w:hAnsi="Times New Roman" w:cs="Times New Roman"/>
                                <w:sz w:val="18"/>
                              </w:rPr>
                              <w:t>F</w:t>
                            </w:r>
                            <w:r w:rsidR="00994D83">
                              <w:rPr>
                                <w:rFonts w:ascii="Times New Roman" w:hAnsi="Times New Roman" w:cs="Times New Roman"/>
                                <w:sz w:val="18"/>
                              </w:rPr>
                              <w:t>0</w:t>
                            </w:r>
                            <w:r w:rsidR="0011430A">
                              <w:rPr>
                                <w:rFonts w:ascii="Times New Roman" w:hAnsi="Times New Roman" w:cs="Times New Roman"/>
                                <w:sz w:val="18"/>
                              </w:rPr>
                              <w:t>4</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CB86BF" id="_x0000_t202" coordsize="21600,21600" o:spt="202" path="m,l,21600r21600,l21600,xe">
                <v:stroke joinstyle="miter"/>
                <v:path gradientshapeok="t" o:connecttype="rect"/>
              </v:shapetype>
              <v:shape id="Text Box 3" o:spid="_x0000_s1026" type="#_x0000_t202" style="position:absolute;margin-left:0;margin-top:703.6pt;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" filled="f" stroked="f">
                <v:stroke joinstyle="round"/>
                <v:textbox>
                  <w:txbxContent>
                    <w:p w14:paraId="2DCA07F5" w14:textId="2F3430F5" w:rsidR="00274237" w:rsidRPr="00064880" w:rsidRDefault="00274237" w:rsidP="00274237">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994D83">
                        <w:rPr>
                          <w:rFonts w:ascii="Times New Roman" w:hAnsi="Times New Roman" w:cs="Times New Roman"/>
                          <w:sz w:val="18"/>
                        </w:rPr>
                        <w:t>CIDRP03593</w:t>
                      </w:r>
                      <w:r w:rsidR="0011430A">
                        <w:rPr>
                          <w:rFonts w:ascii="Times New Roman" w:hAnsi="Times New Roman" w:cs="Times New Roman"/>
                          <w:sz w:val="18"/>
                        </w:rPr>
                        <w:t>F</w:t>
                      </w:r>
                      <w:r w:rsidR="00994D83">
                        <w:rPr>
                          <w:rFonts w:ascii="Times New Roman" w:hAnsi="Times New Roman" w:cs="Times New Roman"/>
                          <w:sz w:val="18"/>
                        </w:rPr>
                        <w:t>0</w:t>
                      </w:r>
                      <w:r w:rsidR="0011430A">
                        <w:rPr>
                          <w:rFonts w:ascii="Times New Roman" w:hAnsi="Times New Roman" w:cs="Times New Roman"/>
                          <w:sz w:val="18"/>
                        </w:rPr>
                        <w:t>4</w:t>
                      </w:r>
                      <w:r>
                        <w:rPr>
                          <w:rFonts w:ascii="Times New Roman" w:hAnsi="Times New Roman" w:cs="Times New Roman"/>
                          <w:sz w:val="18"/>
                        </w:rPr>
                        <w:fldChar w:fldCharType="end"/>
                      </w:r>
                    </w:p>
                  </w:txbxContent>
                </v:textbox>
                <w10:wrap anchory="page"/>
                <w10:anchorlock/>
              </v:shape>
            </w:pict>
          </mc:Fallback>
        </mc:AlternateContent>
      </w:r>
    </w:p>
    <w:sectPr w:rsidR="00FB4D76" w:rsidRPr="008A656D" w:rsidSect="008A656D">
      <w:headerReference w:type="default" r:id="rId8"/>
      <w:headerReference w:type="first" r:id="rId9"/>
      <w:pgSz w:w="12240" w:h="15840" w:code="1"/>
      <w:pgMar w:top="2160" w:right="1570" w:bottom="1296" w:left="1699"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7E41D" w14:textId="77777777" w:rsidR="00FB05B7" w:rsidRDefault="00FB05B7">
      <w:r>
        <w:separator/>
      </w:r>
    </w:p>
  </w:endnote>
  <w:endnote w:type="continuationSeparator" w:id="0">
    <w:p w14:paraId="7503C2EF" w14:textId="77777777" w:rsidR="00FB05B7" w:rsidRDefault="00FB0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C6F48" w14:textId="77777777" w:rsidR="00FB05B7" w:rsidRDefault="00FB05B7">
      <w:r>
        <w:separator/>
      </w:r>
    </w:p>
  </w:footnote>
  <w:footnote w:type="continuationSeparator" w:id="0">
    <w:p w14:paraId="1EBE7609" w14:textId="77777777" w:rsidR="00FB05B7" w:rsidRDefault="00FB0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1652295"/>
      <w:docPartObj>
        <w:docPartGallery w:val="Page Numbers (Top of Page)"/>
        <w:docPartUnique/>
      </w:docPartObj>
    </w:sdtPr>
    <w:sdtEndPr>
      <w:rPr>
        <w:rFonts w:ascii="Times New Roman" w:hAnsi="Times New Roman" w:cs="Times New Roman"/>
        <w:noProof/>
        <w:sz w:val="22"/>
        <w:szCs w:val="22"/>
      </w:rPr>
    </w:sdtEndPr>
    <w:sdtContent>
      <w:p w14:paraId="2DC64F22" w14:textId="37EDF4CB" w:rsidR="008C1D3D" w:rsidRPr="001E5DB5" w:rsidRDefault="008C1D3D">
        <w:pPr>
          <w:pStyle w:val="Header"/>
          <w:jc w:val="center"/>
          <w:rPr>
            <w:rFonts w:ascii="Times New Roman" w:hAnsi="Times New Roman" w:cs="Times New Roman"/>
            <w:sz w:val="22"/>
            <w:szCs w:val="22"/>
          </w:rPr>
        </w:pPr>
        <w:r w:rsidRPr="001E5DB5">
          <w:rPr>
            <w:rFonts w:ascii="Times New Roman" w:hAnsi="Times New Roman" w:cs="Times New Roman"/>
            <w:sz w:val="22"/>
            <w:szCs w:val="22"/>
          </w:rPr>
          <w:fldChar w:fldCharType="begin"/>
        </w:r>
        <w:r w:rsidRPr="001E5DB5">
          <w:rPr>
            <w:rFonts w:ascii="Times New Roman" w:hAnsi="Times New Roman" w:cs="Times New Roman"/>
            <w:sz w:val="22"/>
            <w:szCs w:val="22"/>
          </w:rPr>
          <w:instrText xml:space="preserve"> PAGE  \* ArabicDash  \* MERGEFORMAT </w:instrText>
        </w:r>
        <w:r w:rsidRPr="001E5DB5">
          <w:rPr>
            <w:rFonts w:ascii="Times New Roman" w:hAnsi="Times New Roman" w:cs="Times New Roman"/>
            <w:sz w:val="22"/>
            <w:szCs w:val="22"/>
          </w:rPr>
          <w:fldChar w:fldCharType="separate"/>
        </w:r>
        <w:r w:rsidRPr="001E5DB5">
          <w:rPr>
            <w:rFonts w:ascii="Times New Roman" w:hAnsi="Times New Roman" w:cs="Times New Roman"/>
            <w:sz w:val="22"/>
            <w:szCs w:val="22"/>
          </w:rPr>
          <w:t>- 2 -</w:t>
        </w:r>
        <w:r w:rsidRPr="001E5DB5">
          <w:rPr>
            <w:rFonts w:ascii="Times New Roman" w:hAnsi="Times New Roman" w:cs="Times New Roman"/>
            <w:sz w:val="22"/>
            <w:szCs w:val="22"/>
          </w:rPr>
          <w:fldChar w:fldCharType="end"/>
        </w:r>
      </w:p>
    </w:sdtContent>
  </w:sdt>
  <w:p w14:paraId="798F7CDF" w14:textId="77777777" w:rsidR="00780467" w:rsidRDefault="00780467">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447FC" w14:textId="77777777" w:rsidR="00780467" w:rsidRDefault="00FB19E4">
    <w:pPr>
      <w:pBdr>
        <w:top w:val="nil"/>
        <w:left w:val="nil"/>
        <w:bottom w:val="nil"/>
        <w:right w:val="nil"/>
        <w:between w:val="nil"/>
      </w:pBdr>
      <w:tabs>
        <w:tab w:val="center" w:pos="4680"/>
        <w:tab w:val="right" w:pos="9360"/>
        <w:tab w:val="left" w:pos="0"/>
      </w:tabs>
      <w:ind w:right="45"/>
      <w:jc w:val="center"/>
      <w:rPr>
        <w:rFonts w:ascii="Garamond" w:eastAsia="Garamond" w:hAnsi="Garamond" w:cs="Garamond"/>
        <w:b/>
        <w:color w:val="000000"/>
        <w:sz w:val="28"/>
        <w:szCs w:val="28"/>
      </w:rPr>
    </w:pPr>
    <w:r>
      <w:rPr>
        <w:noProof/>
      </w:rPr>
      <w:drawing>
        <wp:anchor distT="0" distB="0" distL="114300" distR="114300" simplePos="0" relativeHeight="251658240" behindDoc="0" locked="0" layoutInCell="1" hidden="0" allowOverlap="1" wp14:anchorId="4F6C7F81" wp14:editId="35D27139">
          <wp:simplePos x="0" y="0"/>
          <wp:positionH relativeFrom="column">
            <wp:posOffset>-72975</wp:posOffset>
          </wp:positionH>
          <wp:positionV relativeFrom="paragraph">
            <wp:posOffset>-4826</wp:posOffset>
          </wp:positionV>
          <wp:extent cx="755650" cy="723900"/>
          <wp:effectExtent l="0" t="0" r="0" b="0"/>
          <wp:wrapNone/>
          <wp:docPr id="17" name="image1.png" descr="Chart, sunburst 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Chart, sunburst chart&#10;&#10;Description automatically generated"/>
                  <pic:cNvPicPr preferRelativeResize="0"/>
                </pic:nvPicPr>
                <pic:blipFill>
                  <a:blip r:embed="rId1"/>
                  <a:srcRect/>
                  <a:stretch>
                    <a:fillRect/>
                  </a:stretch>
                </pic:blipFill>
                <pic:spPr>
                  <a:xfrm>
                    <a:off x="0" y="0"/>
                    <a:ext cx="755650" cy="723900"/>
                  </a:xfrm>
                  <a:prstGeom prst="rect">
                    <a:avLst/>
                  </a:prstGeom>
                  <a:ln/>
                </pic:spPr>
              </pic:pic>
            </a:graphicData>
          </a:graphic>
        </wp:anchor>
      </w:drawing>
    </w:r>
  </w:p>
  <w:p w14:paraId="515A5760" w14:textId="77777777" w:rsidR="00780467" w:rsidRDefault="00FB19E4">
    <w:pPr>
      <w:pBdr>
        <w:top w:val="nil"/>
        <w:left w:val="nil"/>
        <w:bottom w:val="nil"/>
        <w:right w:val="nil"/>
        <w:between w:val="nil"/>
      </w:pBdr>
      <w:tabs>
        <w:tab w:val="center" w:pos="4680"/>
        <w:tab w:val="right" w:pos="9360"/>
      </w:tabs>
      <w:jc w:val="center"/>
      <w:rPr>
        <w:color w:val="000000"/>
      </w:rPr>
    </w:pPr>
    <w:r>
      <w:rPr>
        <w:rFonts w:ascii="Garamond" w:hAnsi="Garamond"/>
        <w:b/>
        <w:color w:val="000000"/>
        <w:sz w:val="28"/>
      </w:rPr>
      <w:t>ORGANISATION DES ÉTATS AMÉRICAINS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D07BE"/>
    <w:multiLevelType w:val="multilevel"/>
    <w:tmpl w:val="7C8691B0"/>
    <w:lvl w:ilvl="0">
      <w:start w:val="1"/>
      <w:numFmt w:val="decimal"/>
      <w:lvlText w:val="%1."/>
      <w:lvlJc w:val="left"/>
      <w:pPr>
        <w:ind w:left="540" w:hanging="360"/>
      </w:pPr>
    </w:lvl>
    <w:lvl w:ilvl="1">
      <w:numFmt w:val="bullet"/>
      <w:lvlText w:val="-"/>
      <w:lvlJc w:val="left"/>
      <w:pPr>
        <w:ind w:left="1260" w:hanging="360"/>
      </w:pPr>
      <w:rPr>
        <w:rFonts w:ascii="Calibri" w:eastAsia="Calibri" w:hAnsi="Calibri" w:cs="Calibri"/>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1" w15:restartNumberingAfterBreak="0">
    <w:nsid w:val="2E583201"/>
    <w:multiLevelType w:val="hybridMultilevel"/>
    <w:tmpl w:val="C3146F7C"/>
    <w:lvl w:ilvl="0" w:tplc="4FAE5FBC">
      <w:start w:val="1"/>
      <w:numFmt w:val="decimal"/>
      <w:lvlText w:val="%1."/>
      <w:lvlJc w:val="left"/>
      <w:pPr>
        <w:ind w:left="720" w:hanging="360"/>
      </w:pPr>
      <w:rPr>
        <w:rFonts w:ascii="Times New Roman" w:eastAsia="Times New Roman" w:hAnsi="Times New Roman" w:cs="Times New Roman"/>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15:restartNumberingAfterBreak="0">
    <w:nsid w:val="337A1091"/>
    <w:multiLevelType w:val="hybridMultilevel"/>
    <w:tmpl w:val="C3146F7C"/>
    <w:lvl w:ilvl="0" w:tplc="4FAE5FBC">
      <w:start w:val="1"/>
      <w:numFmt w:val="decimal"/>
      <w:lvlText w:val="%1."/>
      <w:lvlJc w:val="left"/>
      <w:pPr>
        <w:ind w:left="720" w:hanging="360"/>
      </w:pPr>
      <w:rPr>
        <w:rFonts w:ascii="Times New Roman" w:eastAsia="Times New Roman" w:hAnsi="Times New Roman" w:cs="Times New Roman"/>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15:restartNumberingAfterBreak="0">
    <w:nsid w:val="36035950"/>
    <w:multiLevelType w:val="hybridMultilevel"/>
    <w:tmpl w:val="2A7C3056"/>
    <w:lvl w:ilvl="0" w:tplc="C85266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CA17CD"/>
    <w:multiLevelType w:val="hybridMultilevel"/>
    <w:tmpl w:val="6D6C40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9B62121"/>
    <w:multiLevelType w:val="hybridMultilevel"/>
    <w:tmpl w:val="5BDEC900"/>
    <w:lvl w:ilvl="0" w:tplc="5BF2EC78">
      <w:numFmt w:val="bullet"/>
      <w:lvlText w:val="-"/>
      <w:lvlJc w:val="left"/>
      <w:pPr>
        <w:ind w:left="1080" w:hanging="360"/>
      </w:pPr>
      <w:rPr>
        <w:rFonts w:ascii="Times New Roman" w:eastAsia="Times New Roman" w:hAnsi="Times New Roman" w:cs="Times New Roman" w:hint="default"/>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6" w15:restartNumberingAfterBreak="0">
    <w:nsid w:val="4F344FB5"/>
    <w:multiLevelType w:val="multilevel"/>
    <w:tmpl w:val="0C382B60"/>
    <w:lvl w:ilvl="0">
      <w:start w:val="1"/>
      <w:numFmt w:val="bullet"/>
      <w:lvlText w:val="-"/>
      <w:lvlJc w:val="left"/>
      <w:pPr>
        <w:ind w:left="540" w:hanging="360"/>
      </w:pPr>
      <w:rPr>
        <w:rFonts w:ascii="Times New Roman" w:eastAsia="Times New Roman" w:hAnsi="Times New Roman" w:cs="Times New Roman"/>
      </w:rPr>
    </w:lvl>
    <w:lvl w:ilvl="1">
      <w:numFmt w:val="bullet"/>
      <w:lvlText w:val="-"/>
      <w:lvlJc w:val="left"/>
      <w:pPr>
        <w:ind w:left="1260" w:hanging="360"/>
      </w:pPr>
      <w:rPr>
        <w:rFonts w:ascii="Calibri" w:eastAsia="Calibri" w:hAnsi="Calibri" w:cs="Calibri"/>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7" w15:restartNumberingAfterBreak="0">
    <w:nsid w:val="5E08131B"/>
    <w:multiLevelType w:val="hybridMultilevel"/>
    <w:tmpl w:val="46767E48"/>
    <w:lvl w:ilvl="0" w:tplc="42A2C61E">
      <w:start w:val="2"/>
      <w:numFmt w:val="bullet"/>
      <w:lvlText w:val="-"/>
      <w:lvlJc w:val="left"/>
      <w:pPr>
        <w:ind w:left="1080" w:hanging="360"/>
      </w:pPr>
      <w:rPr>
        <w:rFonts w:ascii="Times New Roman" w:eastAsia="Calibri"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FC22A12"/>
    <w:multiLevelType w:val="hybridMultilevel"/>
    <w:tmpl w:val="72047FB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2068911748">
    <w:abstractNumId w:val="0"/>
  </w:num>
  <w:num w:numId="2" w16cid:durableId="2083524757">
    <w:abstractNumId w:val="6"/>
  </w:num>
  <w:num w:numId="3" w16cid:durableId="2098748332">
    <w:abstractNumId w:val="7"/>
  </w:num>
  <w:num w:numId="4" w16cid:durableId="1862665748">
    <w:abstractNumId w:val="8"/>
  </w:num>
  <w:num w:numId="5" w16cid:durableId="1186409880">
    <w:abstractNumId w:val="1"/>
  </w:num>
  <w:num w:numId="6" w16cid:durableId="1049188143">
    <w:abstractNumId w:val="5"/>
  </w:num>
  <w:num w:numId="7" w16cid:durableId="1487672411">
    <w:abstractNumId w:val="2"/>
  </w:num>
  <w:num w:numId="8" w16cid:durableId="1684553728">
    <w:abstractNumId w:val="3"/>
  </w:num>
  <w:num w:numId="9" w16cid:durableId="7365601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467"/>
    <w:rsid w:val="000112AC"/>
    <w:rsid w:val="000238A8"/>
    <w:rsid w:val="00036D61"/>
    <w:rsid w:val="000406A1"/>
    <w:rsid w:val="00081EB1"/>
    <w:rsid w:val="000A2A62"/>
    <w:rsid w:val="000C7D7D"/>
    <w:rsid w:val="000E097E"/>
    <w:rsid w:val="000F2F87"/>
    <w:rsid w:val="0011430A"/>
    <w:rsid w:val="00114AC1"/>
    <w:rsid w:val="00126FD1"/>
    <w:rsid w:val="00154869"/>
    <w:rsid w:val="00165EE8"/>
    <w:rsid w:val="001E5DB5"/>
    <w:rsid w:val="00213D2F"/>
    <w:rsid w:val="00231CF0"/>
    <w:rsid w:val="00240251"/>
    <w:rsid w:val="00241C56"/>
    <w:rsid w:val="00255E73"/>
    <w:rsid w:val="00257045"/>
    <w:rsid w:val="002674DA"/>
    <w:rsid w:val="00274237"/>
    <w:rsid w:val="00295DDE"/>
    <w:rsid w:val="002D18FE"/>
    <w:rsid w:val="002D48FE"/>
    <w:rsid w:val="0031327A"/>
    <w:rsid w:val="003319A4"/>
    <w:rsid w:val="00365DF5"/>
    <w:rsid w:val="00373AF8"/>
    <w:rsid w:val="00384969"/>
    <w:rsid w:val="0038623D"/>
    <w:rsid w:val="00387961"/>
    <w:rsid w:val="003A3111"/>
    <w:rsid w:val="003D4757"/>
    <w:rsid w:val="003D70E6"/>
    <w:rsid w:val="003E031A"/>
    <w:rsid w:val="003E5395"/>
    <w:rsid w:val="00415DA0"/>
    <w:rsid w:val="0042034D"/>
    <w:rsid w:val="0044267D"/>
    <w:rsid w:val="00490C68"/>
    <w:rsid w:val="0049730B"/>
    <w:rsid w:val="004B4DB0"/>
    <w:rsid w:val="004D2463"/>
    <w:rsid w:val="004D2540"/>
    <w:rsid w:val="004E7C7A"/>
    <w:rsid w:val="00501634"/>
    <w:rsid w:val="00506AFA"/>
    <w:rsid w:val="00510F14"/>
    <w:rsid w:val="00535551"/>
    <w:rsid w:val="00562887"/>
    <w:rsid w:val="005855C0"/>
    <w:rsid w:val="0062106A"/>
    <w:rsid w:val="006222A1"/>
    <w:rsid w:val="00632D8E"/>
    <w:rsid w:val="006348C1"/>
    <w:rsid w:val="00662B9E"/>
    <w:rsid w:val="00665013"/>
    <w:rsid w:val="00667405"/>
    <w:rsid w:val="00680299"/>
    <w:rsid w:val="00683D20"/>
    <w:rsid w:val="00690B2E"/>
    <w:rsid w:val="006A0476"/>
    <w:rsid w:val="006A0522"/>
    <w:rsid w:val="006A156E"/>
    <w:rsid w:val="006A712F"/>
    <w:rsid w:val="006B43B9"/>
    <w:rsid w:val="006C063A"/>
    <w:rsid w:val="006D773B"/>
    <w:rsid w:val="006E19AB"/>
    <w:rsid w:val="0070791E"/>
    <w:rsid w:val="00725F8E"/>
    <w:rsid w:val="0073207E"/>
    <w:rsid w:val="00760A34"/>
    <w:rsid w:val="007747CB"/>
    <w:rsid w:val="00780467"/>
    <w:rsid w:val="007B0AA1"/>
    <w:rsid w:val="007E0FA8"/>
    <w:rsid w:val="007E1B3D"/>
    <w:rsid w:val="0081197F"/>
    <w:rsid w:val="0083032B"/>
    <w:rsid w:val="00831A87"/>
    <w:rsid w:val="008425FB"/>
    <w:rsid w:val="00867F87"/>
    <w:rsid w:val="00893F01"/>
    <w:rsid w:val="008A656D"/>
    <w:rsid w:val="008B3929"/>
    <w:rsid w:val="008C1D3D"/>
    <w:rsid w:val="00910DEE"/>
    <w:rsid w:val="00937A69"/>
    <w:rsid w:val="00940119"/>
    <w:rsid w:val="00952934"/>
    <w:rsid w:val="00953D28"/>
    <w:rsid w:val="00961812"/>
    <w:rsid w:val="0096413F"/>
    <w:rsid w:val="00976EAA"/>
    <w:rsid w:val="00981CDA"/>
    <w:rsid w:val="00994D83"/>
    <w:rsid w:val="00997930"/>
    <w:rsid w:val="009B0EB8"/>
    <w:rsid w:val="009B586C"/>
    <w:rsid w:val="009C3079"/>
    <w:rsid w:val="009E1ADB"/>
    <w:rsid w:val="009E3346"/>
    <w:rsid w:val="009E77CC"/>
    <w:rsid w:val="009F6B51"/>
    <w:rsid w:val="00A14339"/>
    <w:rsid w:val="00A16B1C"/>
    <w:rsid w:val="00A2728A"/>
    <w:rsid w:val="00A67301"/>
    <w:rsid w:val="00A7344D"/>
    <w:rsid w:val="00A764A6"/>
    <w:rsid w:val="00AA0098"/>
    <w:rsid w:val="00AC790A"/>
    <w:rsid w:val="00AD31D3"/>
    <w:rsid w:val="00B04D11"/>
    <w:rsid w:val="00B24D1D"/>
    <w:rsid w:val="00B47315"/>
    <w:rsid w:val="00B70FA0"/>
    <w:rsid w:val="00BF34FB"/>
    <w:rsid w:val="00C129F1"/>
    <w:rsid w:val="00C23CC5"/>
    <w:rsid w:val="00C32A68"/>
    <w:rsid w:val="00C54D20"/>
    <w:rsid w:val="00C6683F"/>
    <w:rsid w:val="00C66A5F"/>
    <w:rsid w:val="00C8293D"/>
    <w:rsid w:val="00CA3E8E"/>
    <w:rsid w:val="00CE37DE"/>
    <w:rsid w:val="00D06B4A"/>
    <w:rsid w:val="00D2309A"/>
    <w:rsid w:val="00D32B97"/>
    <w:rsid w:val="00D74EDC"/>
    <w:rsid w:val="00E0723C"/>
    <w:rsid w:val="00E11594"/>
    <w:rsid w:val="00E21D3F"/>
    <w:rsid w:val="00E6202B"/>
    <w:rsid w:val="00E663F9"/>
    <w:rsid w:val="00E75795"/>
    <w:rsid w:val="00E86B14"/>
    <w:rsid w:val="00EA09EE"/>
    <w:rsid w:val="00EB1269"/>
    <w:rsid w:val="00F72B36"/>
    <w:rsid w:val="00FB05B7"/>
    <w:rsid w:val="00FB19E4"/>
    <w:rsid w:val="00FB4D76"/>
    <w:rsid w:val="00FC031D"/>
    <w:rsid w:val="00FC1880"/>
    <w:rsid w:val="00FE658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6B0BD"/>
  <w15:docId w15:val="{D02614D6-3C77-4A22-8D62-FD8D15BA2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fr-CA"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53F"/>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styleId="LightGrid">
    <w:name w:val="Light Grid"/>
    <w:basedOn w:val="TableNormal"/>
    <w:uiPriority w:val="62"/>
    <w:rsid w:val="00023CA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onText">
    <w:name w:val="Balloon Text"/>
    <w:basedOn w:val="Normal"/>
    <w:link w:val="BalloonTextChar"/>
    <w:uiPriority w:val="99"/>
    <w:semiHidden/>
    <w:unhideWhenUsed/>
    <w:rsid w:val="00E626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6D1"/>
    <w:rPr>
      <w:rFonts w:ascii="Segoe UI" w:hAnsi="Segoe UI" w:cs="Segoe UI"/>
      <w:sz w:val="18"/>
      <w:szCs w:val="18"/>
    </w:rPr>
  </w:style>
  <w:style w:type="paragraph" w:styleId="Header">
    <w:name w:val="header"/>
    <w:aliases w:val="encabezado"/>
    <w:basedOn w:val="Normal"/>
    <w:link w:val="HeaderChar"/>
    <w:uiPriority w:val="99"/>
    <w:unhideWhenUsed/>
    <w:rsid w:val="004F3FF4"/>
    <w:pPr>
      <w:tabs>
        <w:tab w:val="center" w:pos="4680"/>
        <w:tab w:val="right" w:pos="9360"/>
      </w:tabs>
    </w:pPr>
  </w:style>
  <w:style w:type="character" w:customStyle="1" w:styleId="HeaderChar">
    <w:name w:val="Header Char"/>
    <w:aliases w:val="encabezado Char"/>
    <w:basedOn w:val="DefaultParagraphFont"/>
    <w:link w:val="Header"/>
    <w:uiPriority w:val="99"/>
    <w:rsid w:val="004F3FF4"/>
  </w:style>
  <w:style w:type="paragraph" w:styleId="Footer">
    <w:name w:val="footer"/>
    <w:basedOn w:val="Normal"/>
    <w:link w:val="FooterChar"/>
    <w:uiPriority w:val="99"/>
    <w:unhideWhenUsed/>
    <w:rsid w:val="004F3FF4"/>
    <w:pPr>
      <w:tabs>
        <w:tab w:val="center" w:pos="4680"/>
        <w:tab w:val="right" w:pos="9360"/>
      </w:tabs>
    </w:pPr>
  </w:style>
  <w:style w:type="character" w:customStyle="1" w:styleId="FooterChar">
    <w:name w:val="Footer Char"/>
    <w:basedOn w:val="DefaultParagraphFont"/>
    <w:link w:val="Footer"/>
    <w:uiPriority w:val="99"/>
    <w:rsid w:val="004F3FF4"/>
  </w:style>
  <w:style w:type="character" w:customStyle="1" w:styleId="normaltextrun">
    <w:name w:val="normaltextrun"/>
    <w:basedOn w:val="DefaultParagraphFont"/>
    <w:rsid w:val="00AB323C"/>
  </w:style>
  <w:style w:type="paragraph" w:customStyle="1" w:styleId="paragraph">
    <w:name w:val="paragraph"/>
    <w:basedOn w:val="Normal"/>
    <w:rsid w:val="00AB323C"/>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AB323C"/>
  </w:style>
  <w:style w:type="character" w:customStyle="1" w:styleId="tabchar">
    <w:name w:val="tabchar"/>
    <w:basedOn w:val="DefaultParagraphFont"/>
    <w:rsid w:val="00AB323C"/>
  </w:style>
  <w:style w:type="paragraph" w:styleId="ListParagraph">
    <w:name w:val="List Paragraph"/>
    <w:basedOn w:val="Normal"/>
    <w:uiPriority w:val="34"/>
    <w:qFormat/>
    <w:rsid w:val="00F65479"/>
    <w:pPr>
      <w:spacing w:after="160" w:line="259" w:lineRule="auto"/>
      <w:ind w:left="720"/>
      <w:contextualSpacing/>
    </w:pPr>
    <w:rPr>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left w:w="108" w:type="dxa"/>
        <w:right w:w="108" w:type="dxa"/>
      </w:tblCellMar>
    </w:tblPr>
    <w:tblStylePr w:type="firstRow">
      <w:pPr>
        <w:spacing w:before="0" w:after="0" w:line="240" w:lineRule="auto"/>
      </w:pPr>
      <w:rPr>
        <w:rFonts w:ascii="Calibri" w:eastAsia="Calibri" w:hAnsi="Calibri" w:cs="Calibri"/>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Calibri" w:hAnsi="Calibri" w:cs="Calibri"/>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0">
    <w:basedOn w:val="TableNormal3"/>
    <w:tblPr>
      <w:tblStyleRowBandSize w:val="1"/>
      <w:tblStyleColBandSize w:val="1"/>
      <w:tblCellMar>
        <w:left w:w="108" w:type="dxa"/>
        <w:right w:w="108" w:type="dxa"/>
      </w:tblCellMar>
    </w:tblPr>
    <w:tblStylePr w:type="firstRow">
      <w:pPr>
        <w:spacing w:before="0" w:after="0" w:line="240" w:lineRule="auto"/>
      </w:pPr>
      <w:rPr>
        <w:rFonts w:ascii="Calibri" w:eastAsia="Calibri" w:hAnsi="Calibri" w:cs="Calibri"/>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Calibri" w:hAnsi="Calibri" w:cs="Calibri"/>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1">
    <w:basedOn w:val="TableNormal3"/>
    <w:tblPr>
      <w:tblStyleRowBandSize w:val="1"/>
      <w:tblStyleColBandSize w:val="1"/>
      <w:tblCellMar>
        <w:left w:w="108" w:type="dxa"/>
        <w:right w:w="108" w:type="dxa"/>
      </w:tblCellMar>
    </w:tblPr>
    <w:tblStylePr w:type="firstRow">
      <w:pPr>
        <w:spacing w:before="0" w:after="0" w:line="240" w:lineRule="auto"/>
      </w:pPr>
      <w:rPr>
        <w:rFonts w:ascii="Calibri" w:eastAsia="Calibri" w:hAnsi="Calibri" w:cs="Calibri"/>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Calibri" w:hAnsi="Calibri" w:cs="Calibri"/>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Revision">
    <w:name w:val="Revision"/>
    <w:hidden/>
    <w:uiPriority w:val="99"/>
    <w:semiHidden/>
    <w:rsid w:val="004E7C7A"/>
  </w:style>
  <w:style w:type="character" w:styleId="CommentReference">
    <w:name w:val="annotation reference"/>
    <w:basedOn w:val="DefaultParagraphFont"/>
    <w:uiPriority w:val="99"/>
    <w:semiHidden/>
    <w:unhideWhenUsed/>
    <w:rsid w:val="00E75795"/>
    <w:rPr>
      <w:sz w:val="16"/>
      <w:szCs w:val="16"/>
    </w:rPr>
  </w:style>
  <w:style w:type="paragraph" w:styleId="CommentText">
    <w:name w:val="annotation text"/>
    <w:basedOn w:val="Normal"/>
    <w:link w:val="CommentTextChar"/>
    <w:uiPriority w:val="99"/>
    <w:unhideWhenUsed/>
    <w:rsid w:val="00E75795"/>
    <w:rPr>
      <w:sz w:val="20"/>
      <w:szCs w:val="20"/>
    </w:rPr>
  </w:style>
  <w:style w:type="character" w:customStyle="1" w:styleId="CommentTextChar">
    <w:name w:val="Comment Text Char"/>
    <w:basedOn w:val="DefaultParagraphFont"/>
    <w:link w:val="CommentText"/>
    <w:uiPriority w:val="99"/>
    <w:rsid w:val="00E75795"/>
    <w:rPr>
      <w:sz w:val="20"/>
      <w:szCs w:val="20"/>
    </w:rPr>
  </w:style>
  <w:style w:type="paragraph" w:styleId="CommentSubject">
    <w:name w:val="annotation subject"/>
    <w:basedOn w:val="CommentText"/>
    <w:next w:val="CommentText"/>
    <w:link w:val="CommentSubjectChar"/>
    <w:uiPriority w:val="99"/>
    <w:semiHidden/>
    <w:unhideWhenUsed/>
    <w:rsid w:val="00E75795"/>
    <w:rPr>
      <w:b/>
      <w:bCs/>
    </w:rPr>
  </w:style>
  <w:style w:type="character" w:customStyle="1" w:styleId="CommentSubjectChar">
    <w:name w:val="Comment Subject Char"/>
    <w:basedOn w:val="CommentTextChar"/>
    <w:link w:val="CommentSubject"/>
    <w:uiPriority w:val="99"/>
    <w:semiHidden/>
    <w:rsid w:val="00E757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951680">
      <w:bodyDiv w:val="1"/>
      <w:marLeft w:val="0"/>
      <w:marRight w:val="0"/>
      <w:marTop w:val="0"/>
      <w:marBottom w:val="0"/>
      <w:divBdr>
        <w:top w:val="none" w:sz="0" w:space="0" w:color="auto"/>
        <w:left w:val="none" w:sz="0" w:space="0" w:color="auto"/>
        <w:bottom w:val="none" w:sz="0" w:space="0" w:color="auto"/>
        <w:right w:val="none" w:sz="0" w:space="0" w:color="auto"/>
      </w:divBdr>
    </w:div>
    <w:div w:id="311756677">
      <w:bodyDiv w:val="1"/>
      <w:marLeft w:val="0"/>
      <w:marRight w:val="0"/>
      <w:marTop w:val="0"/>
      <w:marBottom w:val="0"/>
      <w:divBdr>
        <w:top w:val="none" w:sz="0" w:space="0" w:color="auto"/>
        <w:left w:val="none" w:sz="0" w:space="0" w:color="auto"/>
        <w:bottom w:val="none" w:sz="0" w:space="0" w:color="auto"/>
        <w:right w:val="none" w:sz="0" w:space="0" w:color="auto"/>
      </w:divBdr>
    </w:div>
    <w:div w:id="676690077">
      <w:bodyDiv w:val="1"/>
      <w:marLeft w:val="0"/>
      <w:marRight w:val="0"/>
      <w:marTop w:val="0"/>
      <w:marBottom w:val="0"/>
      <w:divBdr>
        <w:top w:val="none" w:sz="0" w:space="0" w:color="auto"/>
        <w:left w:val="none" w:sz="0" w:space="0" w:color="auto"/>
        <w:bottom w:val="none" w:sz="0" w:space="0" w:color="auto"/>
        <w:right w:val="none" w:sz="0" w:space="0" w:color="auto"/>
      </w:divBdr>
    </w:div>
    <w:div w:id="998315039">
      <w:bodyDiv w:val="1"/>
      <w:marLeft w:val="0"/>
      <w:marRight w:val="0"/>
      <w:marTop w:val="0"/>
      <w:marBottom w:val="0"/>
      <w:divBdr>
        <w:top w:val="none" w:sz="0" w:space="0" w:color="auto"/>
        <w:left w:val="none" w:sz="0" w:space="0" w:color="auto"/>
        <w:bottom w:val="none" w:sz="0" w:space="0" w:color="auto"/>
        <w:right w:val="none" w:sz="0" w:space="0" w:color="auto"/>
      </w:divBdr>
    </w:div>
    <w:div w:id="1090856817">
      <w:bodyDiv w:val="1"/>
      <w:marLeft w:val="0"/>
      <w:marRight w:val="0"/>
      <w:marTop w:val="0"/>
      <w:marBottom w:val="0"/>
      <w:divBdr>
        <w:top w:val="none" w:sz="0" w:space="0" w:color="auto"/>
        <w:left w:val="none" w:sz="0" w:space="0" w:color="auto"/>
        <w:bottom w:val="none" w:sz="0" w:space="0" w:color="auto"/>
        <w:right w:val="none" w:sz="0" w:space="0" w:color="auto"/>
      </w:divBdr>
    </w:div>
    <w:div w:id="1346784406">
      <w:bodyDiv w:val="1"/>
      <w:marLeft w:val="0"/>
      <w:marRight w:val="0"/>
      <w:marTop w:val="0"/>
      <w:marBottom w:val="0"/>
      <w:divBdr>
        <w:top w:val="none" w:sz="0" w:space="0" w:color="auto"/>
        <w:left w:val="none" w:sz="0" w:space="0" w:color="auto"/>
        <w:bottom w:val="none" w:sz="0" w:space="0" w:color="auto"/>
        <w:right w:val="none" w:sz="0" w:space="0" w:color="auto"/>
      </w:divBdr>
    </w:div>
    <w:div w:id="1409885286">
      <w:bodyDiv w:val="1"/>
      <w:marLeft w:val="0"/>
      <w:marRight w:val="0"/>
      <w:marTop w:val="0"/>
      <w:marBottom w:val="0"/>
      <w:divBdr>
        <w:top w:val="none" w:sz="0" w:space="0" w:color="auto"/>
        <w:left w:val="none" w:sz="0" w:space="0" w:color="auto"/>
        <w:bottom w:val="none" w:sz="0" w:space="0" w:color="auto"/>
        <w:right w:val="none" w:sz="0" w:space="0" w:color="auto"/>
      </w:divBdr>
    </w:div>
    <w:div w:id="17870445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1cdKjFoSdr+TxcjUlKPpISz8gQ==">AMUW2mVoPboNoLFY7aQYes4IAcNbXyhb6fcBlb4dPOvQ/2d3AiR7ufsxp9aXB9MIkMcMNYTirLbAhAOBVaMQw1knKlYQCYG/paItMyT4lunFXgoXIBUHnr8=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2484</Words>
  <Characters>14163</Characters>
  <Application>Microsoft Office Word</Application>
  <DocSecurity>0</DocSecurity>
  <Lines>345</Lines>
  <Paragraphs>137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 Palmer</cp:lastModifiedBy>
  <cp:revision>5</cp:revision>
  <cp:lastPrinted>2022-05-23T14:38:00Z</cp:lastPrinted>
  <dcterms:created xsi:type="dcterms:W3CDTF">2022-07-20T18:41:00Z</dcterms:created>
  <dcterms:modified xsi:type="dcterms:W3CDTF">2022-07-20T20:37:00Z</dcterms:modified>
</cp:coreProperties>
</file>