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DB37" w14:textId="61340C29" w:rsidR="009758FC" w:rsidRPr="009758FC" w:rsidRDefault="009758FC" w:rsidP="009758FC">
      <w:pPr>
        <w:pStyle w:val="paragraph"/>
        <w:tabs>
          <w:tab w:val="left" w:pos="6480"/>
        </w:tabs>
        <w:spacing w:before="0" w:beforeAutospacing="0" w:after="0" w:afterAutospacing="0"/>
        <w:ind w:right="-900"/>
        <w:jc w:val="both"/>
        <w:textAlignment w:val="baseline"/>
        <w:rPr>
          <w:bCs/>
          <w:color w:val="000000" w:themeColor="text1"/>
          <w:sz w:val="22"/>
          <w:szCs w:val="22"/>
        </w:rPr>
      </w:pPr>
      <w:r w:rsidRPr="009758FC">
        <w:rPr>
          <w:b/>
          <w:bCs/>
          <w:color w:val="000000" w:themeColor="text1"/>
          <w:sz w:val="22"/>
          <w:szCs w:val="22"/>
        </w:rPr>
        <w:t>AGENCE INTERAMÉRICAINE POUR LA</w:t>
      </w:r>
      <w:r w:rsidRPr="009758FC">
        <w:rPr>
          <w:b/>
          <w:bCs/>
          <w:color w:val="000000" w:themeColor="text1"/>
          <w:sz w:val="22"/>
          <w:szCs w:val="22"/>
        </w:rPr>
        <w:tab/>
      </w:r>
      <w:r w:rsidRPr="009758FC">
        <w:rPr>
          <w:bCs/>
          <w:color w:val="000000" w:themeColor="text1"/>
          <w:sz w:val="22"/>
          <w:szCs w:val="22"/>
        </w:rPr>
        <w:t>OEA/Ser.</w:t>
      </w:r>
      <w:r w:rsidRPr="009758FC">
        <w:rPr>
          <w:rStyle w:val="normaltextrun"/>
          <w:bCs/>
          <w:color w:val="000000" w:themeColor="text1"/>
          <w:sz w:val="22"/>
          <w:szCs w:val="22"/>
        </w:rPr>
        <w:t>W</w:t>
      </w:r>
    </w:p>
    <w:p w14:paraId="2B207811" w14:textId="42D08039" w:rsidR="009758FC" w:rsidRPr="009758FC" w:rsidRDefault="009758FC" w:rsidP="009758FC">
      <w:pPr>
        <w:pStyle w:val="paragraph"/>
        <w:tabs>
          <w:tab w:val="left" w:pos="6480"/>
        </w:tabs>
        <w:spacing w:before="0" w:beforeAutospacing="0" w:after="0" w:afterAutospacing="0"/>
        <w:ind w:right="-900"/>
        <w:jc w:val="both"/>
        <w:textAlignment w:val="baseline"/>
        <w:rPr>
          <w:color w:val="000000" w:themeColor="text1"/>
          <w:sz w:val="22"/>
          <w:szCs w:val="22"/>
        </w:rPr>
      </w:pPr>
      <w:r w:rsidRPr="009758FC">
        <w:rPr>
          <w:rStyle w:val="normaltextrun"/>
          <w:b/>
          <w:bCs/>
          <w:color w:val="000000" w:themeColor="text1"/>
          <w:sz w:val="22"/>
          <w:szCs w:val="22"/>
        </w:rPr>
        <w:t xml:space="preserve">COOPÉRATION ET LE DÉVELOPPEMENT </w:t>
      </w:r>
      <w:r w:rsidRPr="009758FC">
        <w:rPr>
          <w:rStyle w:val="normaltextrun"/>
          <w:b/>
          <w:bCs/>
          <w:color w:val="000000" w:themeColor="text1"/>
          <w:sz w:val="22"/>
          <w:szCs w:val="22"/>
        </w:rPr>
        <w:tab/>
      </w:r>
      <w:r w:rsidRPr="009758FC">
        <w:rPr>
          <w:color w:val="000000" w:themeColor="text1"/>
          <w:sz w:val="22"/>
          <w:szCs w:val="22"/>
        </w:rPr>
        <w:t>AICD/JD/doc.201/22 rev. 1</w:t>
      </w:r>
    </w:p>
    <w:p w14:paraId="17AAE8AA" w14:textId="672C3D3B" w:rsidR="009758FC" w:rsidRPr="009758FC" w:rsidRDefault="009758FC" w:rsidP="009758FC">
      <w:pPr>
        <w:pStyle w:val="paragraph"/>
        <w:tabs>
          <w:tab w:val="left" w:pos="6480"/>
        </w:tabs>
        <w:spacing w:before="0" w:beforeAutospacing="0" w:after="0" w:afterAutospacing="0"/>
        <w:ind w:right="-900"/>
        <w:textAlignment w:val="baseline"/>
        <w:rPr>
          <w:color w:val="000000" w:themeColor="text1"/>
          <w:sz w:val="22"/>
          <w:szCs w:val="22"/>
        </w:rPr>
      </w:pPr>
      <w:r w:rsidRPr="009758FC">
        <w:rPr>
          <w:rStyle w:val="tabchar"/>
          <w:color w:val="000000" w:themeColor="text1"/>
          <w:sz w:val="22"/>
          <w:szCs w:val="22"/>
        </w:rPr>
        <w:tab/>
      </w:r>
      <w:r w:rsidRPr="009758FC">
        <w:rPr>
          <w:color w:val="000000" w:themeColor="text1"/>
          <w:sz w:val="22"/>
          <w:szCs w:val="22"/>
        </w:rPr>
        <w:t>30 juin 2022</w:t>
      </w:r>
    </w:p>
    <w:p w14:paraId="12AC75FC" w14:textId="1A7C1CCA" w:rsidR="009758FC" w:rsidRPr="009758FC" w:rsidRDefault="009758FC" w:rsidP="009758FC">
      <w:pPr>
        <w:pStyle w:val="paragraph"/>
        <w:tabs>
          <w:tab w:val="left" w:pos="6480"/>
        </w:tabs>
        <w:spacing w:before="0" w:beforeAutospacing="0" w:after="0" w:afterAutospacing="0"/>
        <w:ind w:right="-900"/>
        <w:textAlignment w:val="baseline"/>
        <w:rPr>
          <w:color w:val="000000" w:themeColor="text1"/>
          <w:sz w:val="22"/>
          <w:szCs w:val="22"/>
        </w:rPr>
      </w:pPr>
      <w:r w:rsidRPr="009758FC">
        <w:rPr>
          <w:rStyle w:val="normaltextrun"/>
          <w:color w:val="000000" w:themeColor="text1"/>
          <w:sz w:val="22"/>
          <w:szCs w:val="22"/>
        </w:rPr>
        <w:tab/>
      </w:r>
      <w:r w:rsidRPr="009758FC">
        <w:rPr>
          <w:rStyle w:val="normaltextrun"/>
          <w:color w:val="000000" w:themeColor="text1"/>
          <w:sz w:val="22"/>
          <w:szCs w:val="22"/>
        </w:rPr>
        <w:t>Original: espagnol</w:t>
      </w:r>
    </w:p>
    <w:p w14:paraId="23A6C4DA" w14:textId="77777777" w:rsidR="00AB323C" w:rsidRPr="009758FC" w:rsidRDefault="00AB323C" w:rsidP="009758FC">
      <w:pPr>
        <w:pBdr>
          <w:bottom w:val="single" w:sz="12" w:space="1" w:color="auto"/>
        </w:pBdr>
        <w:tabs>
          <w:tab w:val="left" w:pos="6480"/>
        </w:tabs>
        <w:rPr>
          <w:rFonts w:ascii="Times New Roman" w:hAnsi="Times New Roman" w:cs="Times New Roman"/>
          <w:color w:val="000000" w:themeColor="text1"/>
          <w:sz w:val="22"/>
          <w:szCs w:val="22"/>
          <w:lang w:val="fr-FR"/>
        </w:rPr>
      </w:pPr>
    </w:p>
    <w:p w14:paraId="14BD02A9" w14:textId="35F9201A" w:rsidR="00AB323C" w:rsidRDefault="00AB323C" w:rsidP="009758FC">
      <w:pPr>
        <w:jc w:val="both"/>
        <w:rPr>
          <w:rFonts w:ascii="Times New Roman" w:hAnsi="Times New Roman" w:cs="Times New Roman"/>
          <w:color w:val="000000" w:themeColor="text1"/>
          <w:sz w:val="22"/>
          <w:szCs w:val="22"/>
          <w:lang w:val="fr-FR"/>
        </w:rPr>
      </w:pPr>
    </w:p>
    <w:p w14:paraId="31516428" w14:textId="77777777" w:rsidR="009758FC" w:rsidRPr="009758FC" w:rsidRDefault="009758FC" w:rsidP="009758FC">
      <w:pPr>
        <w:jc w:val="both"/>
        <w:rPr>
          <w:rFonts w:ascii="Times New Roman" w:hAnsi="Times New Roman" w:cs="Times New Roman"/>
          <w:color w:val="000000" w:themeColor="text1"/>
          <w:sz w:val="22"/>
          <w:szCs w:val="22"/>
          <w:lang w:val="fr-FR"/>
        </w:rPr>
      </w:pPr>
    </w:p>
    <w:p w14:paraId="0EA2CD2F" w14:textId="77777777" w:rsidR="00DD0351" w:rsidRPr="009758FC" w:rsidRDefault="00DD0351" w:rsidP="00DD0351">
      <w:pPr>
        <w:jc w:val="center"/>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 xml:space="preserve">GROUPES DE TRAVAIL DE L’AGENCE INTERAMÉRICAINE POUR </w:t>
      </w:r>
    </w:p>
    <w:p w14:paraId="16A649E9" w14:textId="77777777" w:rsidR="00DD0351" w:rsidRPr="009758FC" w:rsidRDefault="00DD0351" w:rsidP="00DD0351">
      <w:pPr>
        <w:jc w:val="center"/>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LA COOPÉRATION ET LE DÉVELOPPEMENT (AICD)</w:t>
      </w:r>
    </w:p>
    <w:p w14:paraId="44E329AA" w14:textId="77777777" w:rsidR="00DD0351" w:rsidRPr="009758FC" w:rsidRDefault="00DD0351" w:rsidP="009758FC">
      <w:pPr>
        <w:jc w:val="both"/>
        <w:rPr>
          <w:rFonts w:ascii="Times New Roman" w:hAnsi="Times New Roman" w:cs="Times New Roman"/>
          <w:sz w:val="22"/>
          <w:szCs w:val="22"/>
          <w:lang w:val="fr-FR"/>
        </w:rPr>
      </w:pPr>
    </w:p>
    <w:p w14:paraId="43A13577" w14:textId="21AEEBBC" w:rsidR="00334789" w:rsidRPr="009758FC" w:rsidRDefault="00E42BB9" w:rsidP="001A5858">
      <w:pPr>
        <w:jc w:val="center"/>
        <w:rPr>
          <w:rFonts w:ascii="Times New Roman" w:hAnsi="Times New Roman" w:cs="Times New Roman"/>
          <w:sz w:val="22"/>
          <w:szCs w:val="22"/>
          <w:lang w:val="fr-FR"/>
        </w:rPr>
      </w:pPr>
      <w:r w:rsidRPr="009758FC">
        <w:rPr>
          <w:rFonts w:ascii="Times New Roman" w:hAnsi="Times New Roman" w:cs="Times New Roman"/>
          <w:sz w:val="22"/>
          <w:szCs w:val="22"/>
          <w:lang w:val="fr-FR"/>
        </w:rPr>
        <w:t xml:space="preserve">PLAN DE TRAVAIL, GROUPE DE TRAVAIL 3 </w:t>
      </w:r>
    </w:p>
    <w:p w14:paraId="2266CD5A" w14:textId="77777777" w:rsidR="00433227" w:rsidRPr="009758FC" w:rsidRDefault="00433227" w:rsidP="009758FC">
      <w:pPr>
        <w:jc w:val="both"/>
        <w:rPr>
          <w:rFonts w:ascii="Times New Roman" w:hAnsi="Times New Roman" w:cs="Times New Roman"/>
          <w:color w:val="000000" w:themeColor="text1"/>
          <w:sz w:val="22"/>
          <w:szCs w:val="22"/>
          <w:lang w:val="fr-FR"/>
        </w:rPr>
      </w:pPr>
    </w:p>
    <w:p w14:paraId="37D97ADD" w14:textId="05EE63B1" w:rsidR="00433227" w:rsidRPr="009758FC" w:rsidRDefault="00887C64" w:rsidP="00433227">
      <w:pPr>
        <w:jc w:val="center"/>
        <w:rPr>
          <w:rFonts w:ascii="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(Présenté au Conseil d’administration de l’AICD à la réunion du 22 juin 2022)</w:t>
      </w:r>
    </w:p>
    <w:p w14:paraId="6CC40AA6" w14:textId="77777777" w:rsidR="00433227" w:rsidRPr="009758FC" w:rsidRDefault="00433227" w:rsidP="009758FC">
      <w:pPr>
        <w:jc w:val="both"/>
        <w:rPr>
          <w:rFonts w:ascii="Times New Roman" w:hAnsi="Times New Roman" w:cs="Times New Roman"/>
          <w:sz w:val="22"/>
          <w:szCs w:val="22"/>
          <w:lang w:val="fr-FR"/>
        </w:rPr>
      </w:pPr>
    </w:p>
    <w:p w14:paraId="52AEE673" w14:textId="395E0680" w:rsidR="00F407A0" w:rsidRPr="009758FC" w:rsidRDefault="00F407A0" w:rsidP="00334789">
      <w:pPr>
        <w:jc w:val="center"/>
        <w:rPr>
          <w:rFonts w:ascii="Times New Roman" w:hAnsi="Times New Roman" w:cs="Times New Roman"/>
          <w:i/>
          <w:iCs/>
          <w:sz w:val="22"/>
          <w:szCs w:val="22"/>
          <w:lang w:val="fr-FR"/>
        </w:rPr>
      </w:pPr>
      <w:r w:rsidRPr="009758FC">
        <w:rPr>
          <w:rFonts w:ascii="Times New Roman" w:hAnsi="Times New Roman" w:cs="Times New Roman"/>
          <w:i/>
          <w:sz w:val="22"/>
          <w:szCs w:val="22"/>
          <w:lang w:val="fr-FR"/>
        </w:rPr>
        <w:t xml:space="preserve">Positionner l'AICD dans le paysage de la coopération internationale </w:t>
      </w:r>
      <w:r w:rsidR="009758FC" w:rsidRPr="009758FC">
        <w:rPr>
          <w:rFonts w:ascii="Times New Roman" w:hAnsi="Times New Roman" w:cs="Times New Roman"/>
          <w:i/>
          <w:sz w:val="22"/>
          <w:szCs w:val="22"/>
          <w:lang w:val="fr-FR"/>
        </w:rPr>
        <w:br/>
      </w:r>
      <w:r w:rsidRPr="009758FC">
        <w:rPr>
          <w:rFonts w:ascii="Times New Roman" w:hAnsi="Times New Roman" w:cs="Times New Roman"/>
          <w:i/>
          <w:sz w:val="22"/>
          <w:szCs w:val="22"/>
          <w:lang w:val="fr-FR"/>
        </w:rPr>
        <w:t>pour le développement</w:t>
      </w:r>
    </w:p>
    <w:p w14:paraId="7CE12F4D" w14:textId="07B0487E" w:rsidR="0082326F" w:rsidRDefault="0082326F" w:rsidP="004B405E">
      <w:pPr>
        <w:rPr>
          <w:rFonts w:ascii="Times New Roman" w:hAnsi="Times New Roman" w:cs="Times New Roman"/>
          <w:color w:val="000000" w:themeColor="text1"/>
          <w:sz w:val="22"/>
          <w:szCs w:val="22"/>
          <w:lang w:val="fr-FR"/>
        </w:rPr>
      </w:pPr>
    </w:p>
    <w:p w14:paraId="10D9BD8D" w14:textId="77777777" w:rsidR="00962657" w:rsidRPr="009758FC" w:rsidRDefault="00962657" w:rsidP="004B405E">
      <w:pPr>
        <w:rPr>
          <w:rFonts w:ascii="Times New Roman" w:hAnsi="Times New Roman" w:cs="Times New Roman"/>
          <w:color w:val="000000" w:themeColor="text1"/>
          <w:sz w:val="22"/>
          <w:szCs w:val="22"/>
          <w:lang w:val="fr-FR"/>
        </w:rPr>
      </w:pPr>
    </w:p>
    <w:tbl>
      <w:tblPr>
        <w:tblStyle w:val="LightGrid"/>
        <w:tblW w:w="5283" w:type="pct"/>
        <w:tblLayout w:type="fixed"/>
        <w:tblLook w:val="04A0" w:firstRow="1" w:lastRow="0" w:firstColumn="1" w:lastColumn="0" w:noHBand="0" w:noVBand="1"/>
      </w:tblPr>
      <w:tblGrid>
        <w:gridCol w:w="2780"/>
        <w:gridCol w:w="3061"/>
        <w:gridCol w:w="3419"/>
      </w:tblGrid>
      <w:tr w:rsidR="001B5769" w:rsidRPr="009758FC" w14:paraId="2A35AA21" w14:textId="77777777" w:rsidTr="00A07218">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hideMark/>
          </w:tcPr>
          <w:p w14:paraId="7E83A2E0" w14:textId="77777777" w:rsidR="001B5769" w:rsidRPr="009758FC" w:rsidRDefault="001B5769" w:rsidP="00540C28">
            <w:pPr>
              <w:ind w:left="72"/>
              <w:rPr>
                <w:rFonts w:ascii="Times New Roman" w:eastAsia="Times New Roman" w:hAnsi="Times New Roman" w:cs="Times New Roman"/>
                <w:bCs w:val="0"/>
                <w:color w:val="000000" w:themeColor="text1"/>
                <w:sz w:val="22"/>
                <w:szCs w:val="22"/>
                <w:lang w:val="fr-FR"/>
              </w:rPr>
            </w:pPr>
            <w:r w:rsidRPr="009758FC">
              <w:rPr>
                <w:rFonts w:ascii="Times New Roman" w:hAnsi="Times New Roman" w:cs="Times New Roman"/>
                <w:i/>
                <w:color w:val="000000" w:themeColor="text1"/>
                <w:sz w:val="22"/>
                <w:szCs w:val="22"/>
                <w:lang w:val="fr-FR"/>
              </w:rPr>
              <w:t xml:space="preserve">Objectif spécifique : </w:t>
            </w:r>
            <w:r w:rsidRPr="009758FC">
              <w:rPr>
                <w:rFonts w:ascii="Times New Roman" w:hAnsi="Times New Roman" w:cs="Times New Roman"/>
                <w:sz w:val="22"/>
                <w:szCs w:val="22"/>
                <w:lang w:val="fr-FR"/>
              </w:rPr>
              <w:t>Exécuter des activités permettant de renforcer les méthodes de travail du Conseil d’administration de l’AICD, tant dans ses relations avec les acteurs extérieurs qu'avec les États membres.</w:t>
            </w:r>
          </w:p>
        </w:tc>
      </w:tr>
      <w:tr w:rsidR="001B5769" w:rsidRPr="009758FC" w14:paraId="74AF9897" w14:textId="77777777" w:rsidTr="00A0721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501" w:type="pct"/>
            <w:shd w:val="clear" w:color="auto" w:fill="D9D9D9" w:themeFill="background1" w:themeFillShade="D9"/>
          </w:tcPr>
          <w:p w14:paraId="67CC7EFD" w14:textId="70B09D6C" w:rsidR="001B5769" w:rsidRPr="009758FC" w:rsidRDefault="001B5769" w:rsidP="004A760B">
            <w:pPr>
              <w:ind w:left="180"/>
              <w:jc w:val="center"/>
              <w:rPr>
                <w:rFonts w:ascii="Times New Roman" w:eastAsia="Times New Roman" w:hAnsi="Times New Roman" w:cs="Times New Roman"/>
                <w:bCs w:val="0"/>
                <w:color w:val="000000" w:themeColor="text1"/>
                <w:sz w:val="22"/>
                <w:szCs w:val="22"/>
                <w:lang w:val="fr-FR"/>
              </w:rPr>
            </w:pPr>
            <w:r w:rsidRPr="009758FC">
              <w:rPr>
                <w:rFonts w:ascii="Times New Roman" w:hAnsi="Times New Roman" w:cs="Times New Roman"/>
                <w:color w:val="000000" w:themeColor="text1"/>
                <w:sz w:val="22"/>
                <w:szCs w:val="22"/>
                <w:lang w:val="fr-FR"/>
              </w:rPr>
              <w:t>Mesures concrètes</w:t>
            </w:r>
          </w:p>
        </w:tc>
        <w:tc>
          <w:tcPr>
            <w:tcW w:w="1653" w:type="pct"/>
            <w:shd w:val="clear" w:color="auto" w:fill="D9D9D9" w:themeFill="background1" w:themeFillShade="D9"/>
          </w:tcPr>
          <w:p w14:paraId="2B30A94C" w14:textId="4294299A" w:rsidR="001B5769" w:rsidRPr="009758FC" w:rsidRDefault="001B5769" w:rsidP="004A760B">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lang w:val="fr-FR"/>
              </w:rPr>
            </w:pPr>
            <w:r w:rsidRPr="009758FC">
              <w:rPr>
                <w:rFonts w:ascii="Times New Roman" w:hAnsi="Times New Roman" w:cs="Times New Roman"/>
                <w:b/>
                <w:color w:val="000000" w:themeColor="text1"/>
                <w:sz w:val="22"/>
                <w:szCs w:val="22"/>
                <w:lang w:val="fr-FR"/>
              </w:rPr>
              <w:t>Résultat attendu</w:t>
            </w:r>
          </w:p>
        </w:tc>
        <w:tc>
          <w:tcPr>
            <w:tcW w:w="1846" w:type="pct"/>
            <w:shd w:val="clear" w:color="auto" w:fill="D9D9D9" w:themeFill="background1" w:themeFillShade="D9"/>
            <w:vAlign w:val="center"/>
          </w:tcPr>
          <w:p w14:paraId="490CCC0A" w14:textId="77777777" w:rsidR="001B5769" w:rsidRPr="009758FC" w:rsidRDefault="001B5769" w:rsidP="004A760B">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lang w:val="fr-FR"/>
              </w:rPr>
            </w:pPr>
            <w:r w:rsidRPr="009758FC">
              <w:rPr>
                <w:rFonts w:ascii="Times New Roman" w:hAnsi="Times New Roman" w:cs="Times New Roman"/>
                <w:b/>
                <w:color w:val="000000" w:themeColor="text1"/>
                <w:sz w:val="22"/>
                <w:szCs w:val="22"/>
                <w:lang w:val="fr-FR"/>
              </w:rPr>
              <w:t>Calendrier d’exécution</w:t>
            </w:r>
          </w:p>
          <w:p w14:paraId="423605CF" w14:textId="77777777" w:rsidR="001B5769" w:rsidRPr="009758FC" w:rsidRDefault="001B5769" w:rsidP="004A760B">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lang w:val="fr-FR"/>
              </w:rPr>
            </w:pPr>
          </w:p>
        </w:tc>
      </w:tr>
      <w:tr w:rsidR="001B5769" w:rsidRPr="009758FC" w14:paraId="3BA2E6EA" w14:textId="77777777" w:rsidTr="00A0721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1" w:type="pct"/>
            <w:shd w:val="clear" w:color="auto" w:fill="FFFFFF" w:themeFill="background1"/>
            <w:hideMark/>
          </w:tcPr>
          <w:p w14:paraId="0F7DD1B8" w14:textId="7FE5E8A0" w:rsidR="001B5769" w:rsidRPr="009758FC" w:rsidRDefault="001B5769" w:rsidP="00A07218">
            <w:pPr>
              <w:rPr>
                <w:rFonts w:ascii="Times New Roman" w:eastAsia="Times New Roman" w:hAnsi="Times New Roman" w:cs="Times New Roman"/>
                <w:b w:val="0"/>
                <w:bCs w:val="0"/>
                <w:color w:val="000000" w:themeColor="text1"/>
                <w:sz w:val="22"/>
                <w:szCs w:val="22"/>
                <w:lang w:val="fr-FR"/>
              </w:rPr>
            </w:pPr>
            <w:r w:rsidRPr="009758FC">
              <w:rPr>
                <w:rFonts w:ascii="Times New Roman" w:hAnsi="Times New Roman" w:cs="Times New Roman"/>
                <w:b w:val="0"/>
                <w:color w:val="000000" w:themeColor="text1"/>
                <w:sz w:val="22"/>
                <w:szCs w:val="22"/>
                <w:lang w:val="fr-FR"/>
              </w:rPr>
              <w:t>1. Réaliser un projet pilote pour coordonner les activités de coopération avec le Secrétariat général ibéro-américain (SEGIB) et le Marché commun du Sud (Mercosur).</w:t>
            </w:r>
          </w:p>
        </w:tc>
        <w:tc>
          <w:tcPr>
            <w:tcW w:w="1653" w:type="pct"/>
            <w:shd w:val="clear" w:color="auto" w:fill="FFFFFF" w:themeFill="background1"/>
            <w:hideMark/>
          </w:tcPr>
          <w:p w14:paraId="4DAF30A7" w14:textId="1AEF484A" w:rsidR="001B5769" w:rsidRPr="009758FC" w:rsidRDefault="001B576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Le SEGIB et le Mercosur sont deux organisations ayant une expérience et des connaissances approfondies en matière de coopération, qui peuvent apporter des connaissances et des bonnes pratiques pour rendre le travail de l'AICD plus efficace.</w:t>
            </w:r>
          </w:p>
          <w:p w14:paraId="68B4F6A1" w14:textId="77777777" w:rsidR="0082326F" w:rsidRPr="009758FC" w:rsidRDefault="0082326F"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p>
          <w:p w14:paraId="68E332DE" w14:textId="5A4341AF" w:rsidR="001B5769" w:rsidRPr="009758FC" w:rsidRDefault="001B576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Compte tenu de ce qui précède, un plan de travail pilote est attendu, qui sera établi pour jeter des ponts avec ces deux organismes afin de permettre le transfert de connaissances et ainsi renforcer le rôle de l'AICD.</w:t>
            </w:r>
          </w:p>
        </w:tc>
        <w:tc>
          <w:tcPr>
            <w:tcW w:w="1846" w:type="pct"/>
            <w:shd w:val="clear" w:color="auto" w:fill="FFFFFF" w:themeFill="background1"/>
          </w:tcPr>
          <w:p w14:paraId="1B943128" w14:textId="613BB522" w:rsidR="001B5769" w:rsidRPr="009758FC" w:rsidRDefault="001B576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Il est prévu de faire avancer les démarches avec les secteurs de ces organismes qui sont responsables de la coopération au cours du second semestre de 2022 afin qu'il y ait un lien officiel dès le premier trimestre de 2023.</w:t>
            </w:r>
          </w:p>
        </w:tc>
      </w:tr>
      <w:tr w:rsidR="001B5769" w:rsidRPr="009758FC" w14:paraId="26253A46" w14:textId="77777777" w:rsidTr="00A072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1" w:type="pct"/>
            <w:shd w:val="clear" w:color="auto" w:fill="D9D9D9" w:themeFill="background1" w:themeFillShade="D9"/>
            <w:hideMark/>
          </w:tcPr>
          <w:p w14:paraId="119894F2" w14:textId="372B425F" w:rsidR="001B5769" w:rsidRPr="009758FC" w:rsidRDefault="001B5769" w:rsidP="00A07218">
            <w:pPr>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b w:val="0"/>
                <w:color w:val="000000" w:themeColor="text1"/>
                <w:sz w:val="22"/>
                <w:szCs w:val="22"/>
                <w:lang w:val="fr-FR"/>
              </w:rPr>
              <w:t>2. Établir des lignes directrices précises régissant les démarches de rapprochement avec d'autres organismes régionaux et internationaux de coopération.</w:t>
            </w:r>
          </w:p>
          <w:p w14:paraId="73816B0F" w14:textId="186FBC54" w:rsidR="001B5769" w:rsidRPr="009758FC" w:rsidRDefault="001B5769" w:rsidP="00A07218">
            <w:pPr>
              <w:rPr>
                <w:rFonts w:ascii="Times New Roman" w:eastAsia="Times New Roman" w:hAnsi="Times New Roman" w:cs="Times New Roman"/>
                <w:b w:val="0"/>
                <w:bCs w:val="0"/>
                <w:color w:val="000000" w:themeColor="text1"/>
                <w:sz w:val="22"/>
                <w:szCs w:val="22"/>
                <w:lang w:val="fr-FR"/>
              </w:rPr>
            </w:pPr>
          </w:p>
        </w:tc>
        <w:tc>
          <w:tcPr>
            <w:tcW w:w="1653" w:type="pct"/>
            <w:shd w:val="clear" w:color="auto" w:fill="D9D9D9" w:themeFill="background1" w:themeFillShade="D9"/>
            <w:hideMark/>
          </w:tcPr>
          <w:p w14:paraId="046DE978" w14:textId="01665DBA" w:rsidR="001B5769" w:rsidRPr="009758FC" w:rsidRDefault="001B5769" w:rsidP="00A072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lastRenderedPageBreak/>
              <w:t xml:space="preserve">De nombreux organismes régionaux et internationaux ont acquis une expérience importante dans la gestion de la coopération. Cependant, il serait inutilement épuisant d'essayer d'établir des liens avec </w:t>
            </w:r>
            <w:r w:rsidRPr="009758FC">
              <w:rPr>
                <w:rFonts w:ascii="Times New Roman" w:hAnsi="Times New Roman" w:cs="Times New Roman"/>
                <w:color w:val="000000" w:themeColor="text1"/>
                <w:sz w:val="22"/>
                <w:szCs w:val="22"/>
                <w:lang w:val="fr-FR"/>
              </w:rPr>
              <w:lastRenderedPageBreak/>
              <w:t>tous ces organismes, et il vaudrait mieux se concentrer sur ceux avec lesquels il y a le plus de chances d'établir des partenariats significatifs.</w:t>
            </w:r>
          </w:p>
          <w:p w14:paraId="1B25B415" w14:textId="77777777" w:rsidR="0086579B" w:rsidRPr="009758FC" w:rsidRDefault="0086579B" w:rsidP="00A072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fr-FR"/>
              </w:rPr>
            </w:pPr>
          </w:p>
          <w:p w14:paraId="46F5064D" w14:textId="2142CFAC" w:rsidR="001B5769" w:rsidRPr="009758FC" w:rsidRDefault="001B5769" w:rsidP="00A072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Compte tenu de ce qui précède, on s’attend à la mise en place d’une série de lignes directrices claires sur la base des besoins présentés par les États du continent et répondant aux principes ministériels, qui détermineront comment et dans quelles conditions les contacts avec d'autres organismes sur les questions de coopération pourraient être établis ou non.</w:t>
            </w:r>
          </w:p>
        </w:tc>
        <w:tc>
          <w:tcPr>
            <w:tcW w:w="1846" w:type="pct"/>
            <w:shd w:val="clear" w:color="auto" w:fill="D9D9D9" w:themeFill="background1" w:themeFillShade="D9"/>
          </w:tcPr>
          <w:p w14:paraId="33E65235" w14:textId="1D0782E5" w:rsidR="001B5769" w:rsidRPr="009758FC" w:rsidRDefault="001B5769" w:rsidP="00A072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lastRenderedPageBreak/>
              <w:t xml:space="preserve">Ces lignes directrices doivent être élaborées au moyen de consultations avec les États et les parties prenantes qui se tiendront au second semestre de 2022 en vue de présenter un document d'orientation les incluant en janvier 2023. </w:t>
            </w:r>
          </w:p>
        </w:tc>
      </w:tr>
      <w:tr w:rsidR="001B5769" w:rsidRPr="009758FC" w14:paraId="12E24A2C" w14:textId="77777777" w:rsidTr="00A0721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1" w:type="pct"/>
            <w:shd w:val="clear" w:color="auto" w:fill="FFFFFF" w:themeFill="background1"/>
            <w:hideMark/>
          </w:tcPr>
          <w:p w14:paraId="7D394EBE" w14:textId="23C4277A" w:rsidR="001B5769" w:rsidRPr="009758FC" w:rsidRDefault="001B5769" w:rsidP="00A07218">
            <w:pPr>
              <w:rPr>
                <w:rFonts w:ascii="Times New Roman" w:eastAsia="Times New Roman" w:hAnsi="Times New Roman" w:cs="Times New Roman"/>
                <w:b w:val="0"/>
                <w:bCs w:val="0"/>
                <w:color w:val="000000" w:themeColor="text1"/>
                <w:sz w:val="22"/>
                <w:szCs w:val="22"/>
                <w:lang w:val="fr-FR"/>
              </w:rPr>
            </w:pPr>
            <w:r w:rsidRPr="009758FC">
              <w:rPr>
                <w:rFonts w:ascii="Times New Roman" w:hAnsi="Times New Roman" w:cs="Times New Roman"/>
                <w:b w:val="0"/>
                <w:color w:val="000000" w:themeColor="text1"/>
                <w:sz w:val="22"/>
                <w:szCs w:val="22"/>
                <w:lang w:val="fr-FR"/>
              </w:rPr>
              <w:lastRenderedPageBreak/>
              <w:t>3. Présenter des rapports internes plus courts et plus ciblés.</w:t>
            </w:r>
          </w:p>
        </w:tc>
        <w:tc>
          <w:tcPr>
            <w:tcW w:w="1653" w:type="pct"/>
            <w:shd w:val="clear" w:color="auto" w:fill="FFFFFF" w:themeFill="background1"/>
            <w:hideMark/>
          </w:tcPr>
          <w:p w14:paraId="5248701C" w14:textId="564A3736" w:rsidR="0082326F" w:rsidRPr="009758FC" w:rsidRDefault="001B576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Les rapports actuels soumis par l'AICD sont, bien que très complets, assez longs. Cela entrave la possibilité pour les États membres d'extraire des informations appropriées et pertinentes pour renforcer les actions de coopération entre les États.</w:t>
            </w:r>
          </w:p>
          <w:p w14:paraId="78015881" w14:textId="1F3513E1" w:rsidR="001B5769" w:rsidRPr="009758FC" w:rsidRDefault="001B576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 xml:space="preserve"> </w:t>
            </w:r>
          </w:p>
          <w:p w14:paraId="039E16EF" w14:textId="77777777" w:rsidR="001B5769" w:rsidRPr="009758FC" w:rsidRDefault="001B576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Compte tenu de ce qui précède, il est prévu que des versions résumées des rapports soient soumises aux États, et qu'elles soient plus concises et utilisables avec des données pertinentes, au profit des équipes de travail respectives des États.</w:t>
            </w:r>
          </w:p>
          <w:p w14:paraId="1A8EBB86" w14:textId="62C79F16" w:rsidR="00E42BB9" w:rsidRPr="009758FC" w:rsidRDefault="00E42BB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p>
        </w:tc>
        <w:tc>
          <w:tcPr>
            <w:tcW w:w="1846" w:type="pct"/>
            <w:shd w:val="clear" w:color="auto" w:fill="FFFFFF" w:themeFill="background1"/>
          </w:tcPr>
          <w:p w14:paraId="2A45393F" w14:textId="445FCB28" w:rsidR="001B5769" w:rsidRPr="009758FC" w:rsidRDefault="00B05BF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À la suite des</w:t>
            </w:r>
            <w:r w:rsidR="001B5769" w:rsidRPr="009758FC">
              <w:rPr>
                <w:rFonts w:ascii="Times New Roman" w:hAnsi="Times New Roman" w:cs="Times New Roman"/>
                <w:color w:val="000000" w:themeColor="text1"/>
                <w:sz w:val="22"/>
                <w:szCs w:val="22"/>
                <w:lang w:val="fr-FR"/>
              </w:rPr>
              <w:t xml:space="preserve"> considérations et analyses précédentes de l’AICD sur la manière d'améliorer les rapports, il est prévu que les nouvelles publications de rapports suivant les recommandations soient disponibles à partir du dernier trimestre de 2022.</w:t>
            </w:r>
          </w:p>
        </w:tc>
      </w:tr>
      <w:tr w:rsidR="001B5769" w:rsidRPr="009758FC" w14:paraId="68A8C463" w14:textId="77777777" w:rsidTr="00A072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1" w:type="pct"/>
            <w:shd w:val="clear" w:color="auto" w:fill="D9D9D9" w:themeFill="background1" w:themeFillShade="D9"/>
          </w:tcPr>
          <w:p w14:paraId="6250FFDF" w14:textId="0B0961D0" w:rsidR="001B5769" w:rsidRPr="009758FC" w:rsidRDefault="001B5769" w:rsidP="00A07218">
            <w:pPr>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b w:val="0"/>
                <w:color w:val="000000" w:themeColor="text1"/>
                <w:sz w:val="22"/>
                <w:szCs w:val="22"/>
                <w:lang w:val="fr-FR"/>
              </w:rPr>
              <w:t>4.</w:t>
            </w:r>
            <w:r w:rsidRPr="009758FC">
              <w:rPr>
                <w:rFonts w:ascii="Times New Roman" w:hAnsi="Times New Roman" w:cs="Times New Roman"/>
                <w:color w:val="000000" w:themeColor="text1"/>
                <w:sz w:val="22"/>
                <w:szCs w:val="22"/>
                <w:lang w:val="fr-FR"/>
              </w:rPr>
              <w:t xml:space="preserve"> </w:t>
            </w:r>
            <w:r w:rsidRPr="009758FC">
              <w:rPr>
                <w:rFonts w:ascii="Times New Roman" w:hAnsi="Times New Roman" w:cs="Times New Roman"/>
                <w:b w:val="0"/>
                <w:color w:val="000000" w:themeColor="text1"/>
                <w:sz w:val="22"/>
                <w:szCs w:val="22"/>
                <w:lang w:val="fr-FR"/>
              </w:rPr>
              <w:t>Améliorer les activités pour la visibilité publique de l'AICD</w:t>
            </w:r>
          </w:p>
        </w:tc>
        <w:tc>
          <w:tcPr>
            <w:tcW w:w="1653" w:type="pct"/>
            <w:shd w:val="clear" w:color="auto" w:fill="D9D9D9" w:themeFill="background1" w:themeFillShade="D9"/>
          </w:tcPr>
          <w:p w14:paraId="11785915" w14:textId="130528CA" w:rsidR="001B5769" w:rsidRPr="009758FC" w:rsidRDefault="001B5769" w:rsidP="00A072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Les produits actuels publiés par l'AICD sont, bien que très complets, quelque peu volumineux, d’où une lecture ardue pour une personne qui n’est pas un expert et une diffusion difficile auprès d'un grand public peu au fait des avancées dans les activités de l'AICD.</w:t>
            </w:r>
          </w:p>
          <w:p w14:paraId="0D5EA244" w14:textId="77777777" w:rsidR="0082326F" w:rsidRPr="009758FC" w:rsidRDefault="0082326F" w:rsidP="00A072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fr-FR"/>
              </w:rPr>
            </w:pPr>
          </w:p>
          <w:p w14:paraId="58750BE4" w14:textId="492BD004" w:rsidR="001B5769" w:rsidRPr="009758FC" w:rsidRDefault="001B5769" w:rsidP="00A072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lastRenderedPageBreak/>
              <w:t>Compte tenu de ce qui précède, on espère intégrer des diagrammes et d'autres éléments visuels pour faciliter la visibilité des travaux de l'AICD auprès du grand public et des partenaires extérieurs de l'OEA.</w:t>
            </w:r>
          </w:p>
        </w:tc>
        <w:tc>
          <w:tcPr>
            <w:tcW w:w="1846" w:type="pct"/>
            <w:shd w:val="clear" w:color="auto" w:fill="D9D9D9" w:themeFill="background1" w:themeFillShade="D9"/>
          </w:tcPr>
          <w:p w14:paraId="1D5609AA" w14:textId="7F8BF5A3" w:rsidR="001B5769" w:rsidRPr="009758FC" w:rsidRDefault="00B05BF9" w:rsidP="00A072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lastRenderedPageBreak/>
              <w:t>À la suite des</w:t>
            </w:r>
            <w:r w:rsidR="001B5769" w:rsidRPr="009758FC">
              <w:rPr>
                <w:rFonts w:ascii="Times New Roman" w:hAnsi="Times New Roman" w:cs="Times New Roman"/>
                <w:color w:val="000000" w:themeColor="text1"/>
                <w:sz w:val="22"/>
                <w:szCs w:val="22"/>
                <w:lang w:val="fr-FR"/>
              </w:rPr>
              <w:t xml:space="preserve"> considérations et analyses de l’AICD sur la manière d'améliorer les produits qui font connaître le travail de l’AICD, il est prévu que les nouveaux produits suivant les recommandations formulées soient disponibles à partir du dernier trimestre de 2022.</w:t>
            </w:r>
          </w:p>
        </w:tc>
      </w:tr>
      <w:tr w:rsidR="001B5769" w:rsidRPr="009758FC" w14:paraId="6718F2DC" w14:textId="77777777" w:rsidTr="00A0721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01" w:type="pct"/>
            <w:shd w:val="clear" w:color="auto" w:fill="FFFFFF" w:themeFill="background1"/>
          </w:tcPr>
          <w:p w14:paraId="30D1B077" w14:textId="0DC827A4" w:rsidR="001B5769" w:rsidRPr="009758FC" w:rsidRDefault="001B5769" w:rsidP="00A07218">
            <w:pPr>
              <w:rPr>
                <w:rFonts w:ascii="Times New Roman" w:eastAsia="Times New Roman" w:hAnsi="Times New Roman" w:cs="Times New Roman"/>
                <w:b w:val="0"/>
                <w:bCs w:val="0"/>
                <w:color w:val="000000" w:themeColor="text1"/>
                <w:sz w:val="22"/>
                <w:szCs w:val="22"/>
                <w:lang w:val="fr-FR"/>
              </w:rPr>
            </w:pPr>
            <w:r w:rsidRPr="009758FC">
              <w:rPr>
                <w:rFonts w:ascii="Times New Roman" w:hAnsi="Times New Roman" w:cs="Times New Roman"/>
                <w:b w:val="0"/>
                <w:color w:val="000000" w:themeColor="text1"/>
                <w:sz w:val="22"/>
                <w:szCs w:val="22"/>
                <w:lang w:val="fr-FR"/>
              </w:rPr>
              <w:t>5. Renforcer CooperaNet en tant qu'espace d'échange d'expériences en matière de coopération afin d'adapter l'offre à la demande.</w:t>
            </w:r>
          </w:p>
        </w:tc>
        <w:tc>
          <w:tcPr>
            <w:tcW w:w="1653" w:type="pct"/>
            <w:shd w:val="clear" w:color="auto" w:fill="FFFFFF" w:themeFill="background1"/>
          </w:tcPr>
          <w:p w14:paraId="3F40C5F9" w14:textId="77777777" w:rsidR="001B5769" w:rsidRPr="009758FC" w:rsidRDefault="001B576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De nombreuses possibilités de coopération sont perdues parce qu'il n'existe pas de moyens adéquats permettant aux fournisseurs et aux demandeurs de coopération d'établir une communication qui leur permette d'établir une correspondance efficace. Au sein de l’OEA, l'espace qui est à même de faciliter une telle adéquation entre l'offre et la demande est CooperaNet, mais ce mécanisme doit être développé davantage.</w:t>
            </w:r>
          </w:p>
          <w:p w14:paraId="3CC643A3" w14:textId="77777777" w:rsidR="0086579B" w:rsidRPr="009758FC" w:rsidRDefault="0086579B" w:rsidP="00A072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lang w:val="fr-FR"/>
              </w:rPr>
            </w:pPr>
          </w:p>
          <w:p w14:paraId="776B8BE3" w14:textId="107A3EC2" w:rsidR="001B5769" w:rsidRPr="009758FC" w:rsidRDefault="001B576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Compte tenu de ce qui précède, une campagne de diffusion de CooperaNet est attendue, qui sera menée auprès des États afin qu'ils se familiarisent avec cet espace et que, grâce à leurs contributions, il puisse être renforcé pour devenir l'outil continental par excellence pour l’adéquation des offres et des demandes de coopération.</w:t>
            </w:r>
          </w:p>
        </w:tc>
        <w:tc>
          <w:tcPr>
            <w:tcW w:w="1846" w:type="pct"/>
            <w:shd w:val="clear" w:color="auto" w:fill="FFFFFF" w:themeFill="background1"/>
          </w:tcPr>
          <w:p w14:paraId="73E26851" w14:textId="3118A63B" w:rsidR="001B5769" w:rsidRPr="009758FC" w:rsidRDefault="001B5769" w:rsidP="00A0721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lang w:val="fr-FR"/>
              </w:rPr>
            </w:pPr>
            <w:r w:rsidRPr="009758FC">
              <w:rPr>
                <w:rFonts w:ascii="Times New Roman" w:hAnsi="Times New Roman" w:cs="Times New Roman"/>
                <w:color w:val="000000" w:themeColor="text1"/>
                <w:sz w:val="22"/>
                <w:szCs w:val="22"/>
                <w:lang w:val="fr-FR"/>
              </w:rPr>
              <w:t>Bien que l'exercice de renforcement de CooperaNet doive être constant, il est prévu qu'au cours du second semestre de 2022, des activités de renforcement et de diffusion soient réalisées afin qu'en janvier 2023, toutes les autorités de coopération aient inclus les informations de tous les États sur la plateforme.</w:t>
            </w:r>
          </w:p>
        </w:tc>
      </w:tr>
      <w:tr w:rsidR="00E0773D" w:rsidRPr="009758FC" w14:paraId="695450BE" w14:textId="77777777" w:rsidTr="00A0721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noWrap/>
          </w:tcPr>
          <w:p w14:paraId="32ED6794" w14:textId="189D4869" w:rsidR="00E0773D" w:rsidRPr="009758FC" w:rsidRDefault="00E0773D" w:rsidP="0082326F">
            <w:pPr>
              <w:ind w:left="180"/>
              <w:jc w:val="both"/>
              <w:rPr>
                <w:rFonts w:ascii="Times New Roman" w:eastAsia="Times New Roman" w:hAnsi="Times New Roman" w:cs="Times New Roman"/>
                <w:b w:val="0"/>
                <w:bCs w:val="0"/>
                <w:color w:val="000000" w:themeColor="text1"/>
                <w:sz w:val="22"/>
                <w:szCs w:val="22"/>
                <w:lang w:val="fr-FR"/>
              </w:rPr>
            </w:pPr>
            <w:r w:rsidRPr="009758FC">
              <w:rPr>
                <w:rFonts w:ascii="Times New Roman" w:hAnsi="Times New Roman" w:cs="Times New Roman"/>
                <w:color w:val="000000" w:themeColor="text1"/>
                <w:sz w:val="22"/>
                <w:szCs w:val="22"/>
                <w:lang w:val="fr-FR"/>
              </w:rPr>
              <w:t xml:space="preserve">NOTE : </w:t>
            </w:r>
            <w:r w:rsidRPr="009758FC">
              <w:rPr>
                <w:rFonts w:ascii="Times New Roman" w:hAnsi="Times New Roman" w:cs="Times New Roman"/>
                <w:b w:val="0"/>
                <w:color w:val="000000" w:themeColor="text1"/>
                <w:sz w:val="22"/>
                <w:szCs w:val="22"/>
                <w:lang w:val="fr-FR"/>
              </w:rPr>
              <w:t>La désignation des services responsables de la mise en œuvre des mesures proposées, ainsi que la définition des méthodologies à mettre en œuvre, devraient être laissées au Conseil d'administration de l’AICD car c'est l'organe qui possède les meilleures connaissances sur le fonctionnement et des mandats spécifiques au sein de l'OEA.</w:t>
            </w:r>
          </w:p>
        </w:tc>
      </w:tr>
    </w:tbl>
    <w:p w14:paraId="75D25CE1" w14:textId="14747F94" w:rsidR="009758FC" w:rsidRPr="00962657" w:rsidRDefault="00033AB9">
      <w:pPr>
        <w:rPr>
          <w:rFonts w:ascii="Times New Roman" w:hAnsi="Times New Roman" w:cs="Times New Roman"/>
          <w:color w:val="000000" w:themeColor="text1"/>
          <w:sz w:val="22"/>
          <w:szCs w:val="22"/>
          <w:lang w:val="fr-FR"/>
        </w:rPr>
      </w:pPr>
      <w:r w:rsidRPr="009758FC">
        <w:rPr>
          <w:rFonts w:ascii="Times New Roman" w:hAnsi="Times New Roman" w:cs="Times New Roman"/>
          <w:noProof/>
          <w:sz w:val="22"/>
          <w:szCs w:val="22"/>
          <w:lang w:val="fr-FR"/>
        </w:rPr>
        <mc:AlternateContent>
          <mc:Choice Requires="wps">
            <w:drawing>
              <wp:anchor distT="0" distB="0" distL="114300" distR="114300" simplePos="0" relativeHeight="251662336" behindDoc="0" locked="1" layoutInCell="1" allowOverlap="1" wp14:anchorId="271DE388" wp14:editId="69F97FEE">
                <wp:simplePos x="0" y="0"/>
                <wp:positionH relativeFrom="margin">
                  <wp:align>left</wp:align>
                </wp:positionH>
                <wp:positionV relativeFrom="bottomMargin">
                  <wp:align>top</wp:align>
                </wp:positionV>
                <wp:extent cx="3383280" cy="2413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41300"/>
                        </a:xfrm>
                        <a:prstGeom prst="rect">
                          <a:avLst/>
                        </a:prstGeom>
                        <a:noFill/>
                        <a:ln w="9525" cap="flat" cmpd="sng" algn="ctr">
                          <a:noFill/>
                          <a:prstDash val="solid"/>
                          <a:round/>
                          <a:headEnd type="none" w="med" len="med"/>
                          <a:tailEnd type="none" w="med" len="med"/>
                        </a:ln>
                      </wps:spPr>
                      <wps:txbx>
                        <w:txbxContent>
                          <w:p w14:paraId="0035A98E" w14:textId="43E3C7CB" w:rsidR="00033AB9" w:rsidRDefault="00033AB9" w:rsidP="00033A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63405">
                              <w:rPr>
                                <w:rFonts w:ascii="Times New Roman" w:hAnsi="Times New Roman" w:cs="Times New Roman"/>
                                <w:sz w:val="18"/>
                              </w:rPr>
                              <w:t>CIDRP03595</w:t>
                            </w:r>
                            <w:r w:rsidR="00962657">
                              <w:rPr>
                                <w:rFonts w:ascii="Times New Roman" w:hAnsi="Times New Roman" w:cs="Times New Roman"/>
                                <w:sz w:val="18"/>
                              </w:rPr>
                              <w:t>F</w:t>
                            </w:r>
                            <w:r w:rsidR="00863405">
                              <w:rPr>
                                <w:rFonts w:ascii="Times New Roman" w:hAnsi="Times New Roman" w:cs="Times New Roman"/>
                                <w:sz w:val="18"/>
                              </w:rPr>
                              <w:t>0</w:t>
                            </w:r>
                            <w:r w:rsidR="00962657">
                              <w:rPr>
                                <w:rFonts w:ascii="Times New Roman" w:hAnsi="Times New Roman" w:cs="Times New Roman"/>
                                <w:sz w:val="18"/>
                              </w:rPr>
                              <w:t>4</w:t>
                            </w:r>
                            <w:r>
                              <w:rPr>
                                <w:rFonts w:ascii="Times New Roman" w:hAnsi="Times New Roman" w:cs="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1DE388" id="_x0000_t202" coordsize="21600,21600" o:spt="202" path="m,l,21600r21600,l21600,xe">
                <v:stroke joinstyle="miter"/>
                <v:path gradientshapeok="t" o:connecttype="rect"/>
              </v:shapetype>
              <v:shape id="Text Box 3" o:spid="_x0000_s1026" type="#_x0000_t202" style="position:absolute;margin-left:0;margin-top:0;width:266.4pt;height:19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jJbAIAANUEAAAOAAAAZHJzL2Uyb0RvYy54bWysVE1v2zAMvQ/YfxB0X52vbqlRp8iadRgQ&#10;tAXaoWdGlmNjsqRJSuLs1+9JTtoguwzDLgplUo/k42Oub7pWsa10vjG64MOLAWdSC1M2el3w7893&#10;H6ac+UC6JGW0LPheen4ze//uemdzOTK1UaV0DCDa5ztb8DoEm2eZF7VsyV8YKzWclXEtBVzdOisd&#10;7YDeqmw0GHzMdsaV1hkhvcfXRe/ks4RfVVKEh6ryMjBVcNQW0unSuYpnNrumfO3I1o04lEH/UEVL&#10;jUbSV6gFBWIb1/wB1TbCGW+qcCFMm5mqaoRMPaCb4eCsm6earEy9gBxvX2ny/w9W3G+f7KNjofts&#10;OgwwNeHt0ogfHtxkO+vzQ0zk1Oce0bHRrnJt/EULDA/B7f6VT9kFJvBxPJ6OR1O4BHyjyXA8SIRn&#10;b6+t8+GrNC2LRsEd5pUqoO3Sh5if8mNITKbNXaNUmpnSbFfwq8vRJeAJyqkUBZitLQvu9ZozUmtI&#10;UgSXEE+eRsQF+ZptCarwRjVlrwNnNrpM6LWk8osuWdhbiFZDujyma2XJmZKAjVaKDNSov4lEJ0of&#10;CO05jGyGbtUBJporU+4xCGd6jXor7hoUuiQfHslBlOARixYecFTKoBqhGstZbdyv828xDhqBB2VD&#10;3Ojy54YcmlDfNNRzNZxMABfSZXL5aYSLO/WsTj16094aMDXEKluRzBgf1NGsnGlfsIfzmBUu0gK5&#10;C4559OZt6FcOeyzkfJ6CoH9LYamfrDjqLg7muXshZw96CFDSvTmuAeVnsuhje2HMN8FUTdLMG5sH&#10;vrE7SUqHPY/LeXpPUW//RrPfAAAA//8DAFBLAwQUAAYACAAAACEALMnoV9oAAAAEAQAADwAAAGRy&#10;cy9kb3ducmV2LnhtbEyPzU7DMBCE70h9B2srcaNrWopKiFMhEFcqyo/EzY23SUS8jmK3CW/fhUu5&#10;jLSa1cw3+Xr0rTpSH5vABq5nGhRxGVzDlYH3t+erFaiYLDvbBiYDPxRhXUwucpu5MPArHbepUhLC&#10;MbMG6pS6DDGWNXkbZ6EjFm8fem+TnH2FrreDhPsW51rforcNS0NtO3qsqfzeHryBj5f91+eN3lRP&#10;ftkNYdTI/g6NuZyOD/egEo3p/Ay/+IIOhTDtwoFdVK0BGZL+VLzlYi4zdgYWKw1Y5PgfvjgBAAD/&#10;/wMAUEsBAi0AFAAGAAgAAAAhALaDOJL+AAAA4QEAABMAAAAAAAAAAAAAAAAAAAAAAFtDb250ZW50&#10;X1R5cGVzXS54bWxQSwECLQAUAAYACAAAACEAOP0h/9YAAACUAQAACwAAAAAAAAAAAAAAAAAvAQAA&#10;X3JlbHMvLnJlbHNQSwECLQAUAAYACAAAACEAI3T4yWwCAADVBAAADgAAAAAAAAAAAAAAAAAuAgAA&#10;ZHJzL2Uyb0RvYy54bWxQSwECLQAUAAYACAAAACEALMnoV9oAAAAEAQAADwAAAAAAAAAAAAAAAADG&#10;BAAAZHJzL2Rvd25yZXYueG1sUEsFBgAAAAAEAAQA8wAAAM0FAAAAAA==&#10;" filled="f" stroked="f">
                <v:stroke joinstyle="round"/>
                <v:textbox>
                  <w:txbxContent>
                    <w:p w14:paraId="0035A98E" w14:textId="43E3C7CB" w:rsidR="00033AB9" w:rsidRDefault="00033AB9" w:rsidP="00033A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63405">
                        <w:rPr>
                          <w:rFonts w:ascii="Times New Roman" w:hAnsi="Times New Roman" w:cs="Times New Roman"/>
                          <w:sz w:val="18"/>
                        </w:rPr>
                        <w:t>CIDRP03595</w:t>
                      </w:r>
                      <w:r w:rsidR="00962657">
                        <w:rPr>
                          <w:rFonts w:ascii="Times New Roman" w:hAnsi="Times New Roman" w:cs="Times New Roman"/>
                          <w:sz w:val="18"/>
                        </w:rPr>
                        <w:t>F</w:t>
                      </w:r>
                      <w:r w:rsidR="00863405">
                        <w:rPr>
                          <w:rFonts w:ascii="Times New Roman" w:hAnsi="Times New Roman" w:cs="Times New Roman"/>
                          <w:sz w:val="18"/>
                        </w:rPr>
                        <w:t>0</w:t>
                      </w:r>
                      <w:r w:rsidR="00962657">
                        <w:rPr>
                          <w:rFonts w:ascii="Times New Roman" w:hAnsi="Times New Roman" w:cs="Times New Roman"/>
                          <w:sz w:val="18"/>
                        </w:rPr>
                        <w:t>4</w:t>
                      </w:r>
                      <w:r>
                        <w:rPr>
                          <w:rFonts w:ascii="Times New Roman" w:hAnsi="Times New Roman" w:cs="Times New Roman"/>
                          <w:sz w:val="18"/>
                        </w:rPr>
                        <w:fldChar w:fldCharType="end"/>
                      </w:r>
                    </w:p>
                  </w:txbxContent>
                </v:textbox>
                <w10:wrap anchorx="margin" anchory="margin"/>
                <w10:anchorlock/>
              </v:shape>
            </w:pict>
          </mc:Fallback>
        </mc:AlternateContent>
      </w:r>
      <w:r w:rsidRPr="009758FC">
        <w:rPr>
          <w:rFonts w:ascii="Times New Roman" w:hAnsi="Times New Roman" w:cs="Times New Roman"/>
          <w:b/>
          <w:noProof/>
          <w:color w:val="000000" w:themeColor="text1"/>
          <w:sz w:val="22"/>
          <w:szCs w:val="22"/>
          <w:lang w:val="fr-FR"/>
        </w:rPr>
        <mc:AlternateContent>
          <mc:Choice Requires="wps">
            <w:drawing>
              <wp:anchor distT="0" distB="0" distL="114300" distR="114300" simplePos="0" relativeHeight="251659264" behindDoc="0" locked="0" layoutInCell="1" allowOverlap="1" wp14:anchorId="1882B3AA" wp14:editId="3380B0A2">
                <wp:simplePos x="0" y="0"/>
                <wp:positionH relativeFrom="column">
                  <wp:posOffset>-1280160</wp:posOffset>
                </wp:positionH>
                <wp:positionV relativeFrom="page">
                  <wp:posOffset>-8848090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1B1BAD6" w14:textId="4C5A70F4" w:rsidR="007375E9" w:rsidRPr="007375E9" w:rsidRDefault="007375E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sz w:val="18"/>
                              </w:rPr>
                              <w:t>cidrp03567s01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2B3AA" id="Text Box 1" o:spid="_x0000_s1027" type="#_x0000_t202" style="position:absolute;margin-left:-100.8pt;margin-top:-696.7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LFgVTfgAAAAEAEAAA8AAABkcnMvZG93bnJldi54bWxMj8tOwzAQRfdI/IM1SOxa&#10;x0kb2hCnAiTEFgof4MZuHOFHZLuN4esZ2NDdPI7unGl32RpyViGO3nFgywKIcr2Xoxs4fLw/LzZA&#10;YhJOCuOd4vClIuy666tWNNLP7k2d92kgGOJiIzjolKaG0thrZUVc+kk53B19sCJhGwYqg5gx3Bpa&#10;FkVNrRgdXtBiUk9a9Z/7k+Vg5Pesj6wM4VXmF0nXj6HOmfPbm/xwDySpnP5h+NVHdejQ6eBPTkZi&#10;OCzKgtXIYsWqbbUCglBVsRLI4W+2vlsB7Vp6+Uj3AwAA//8DAFBLAQItABQABgAIAAAAIQC2gziS&#10;/gAAAOEBAAATAAAAAAAAAAAAAAAAAAAAAABbQ29udGVudF9UeXBlc10ueG1sUEsBAi0AFAAGAAgA&#10;AAAhADj9If/WAAAAlAEAAAsAAAAAAAAAAAAAAAAALwEAAF9yZWxzLy5yZWxzUEsBAi0AFAAGAAgA&#10;AAAhAGcO93yIAgAAEwUAAA4AAAAAAAAAAAAAAAAALgIAAGRycy9lMm9Eb2MueG1sUEsBAi0AFAAG&#10;AAgAAAAhALFgVTfgAAAAEAEAAA8AAAAAAAAAAAAAAAAA4gQAAGRycy9kb3ducmV2LnhtbFBLBQYA&#10;AAAABAAEAPMAAADvBQAAAAA=&#10;" fillcolor="black" stroked="f">
                <v:stroke joinstyle="round"/>
                <v:path arrowok="t"/>
                <v:textbox>
                  <w:txbxContent>
                    <w:p w14:paraId="71B1BAD6" w14:textId="4C5A70F4" w:rsidR="007375E9" w:rsidRPr="007375E9" w:rsidRDefault="007375E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sz w:val="18"/>
                        </w:rPr>
                        <w:t>cidrp03567s01</w:t>
                      </w:r>
                      <w:r>
                        <w:rPr>
                          <w:rFonts w:ascii="Times New Roman" w:hAnsi="Times New Roman" w:cs="Times New Roman"/>
                          <w:sz w:val="18"/>
                        </w:rPr>
                        <w:fldChar w:fldCharType="end"/>
                      </w:r>
                    </w:p>
                  </w:txbxContent>
                </v:textbox>
                <w10:wrap anchory="page"/>
              </v:shape>
            </w:pict>
          </mc:Fallback>
        </mc:AlternateContent>
      </w:r>
      <w:r w:rsidRPr="009758FC">
        <w:rPr>
          <w:rFonts w:ascii="Times New Roman" w:hAnsi="Times New Roman" w:cs="Times New Roman"/>
          <w:b/>
          <w:noProof/>
          <w:color w:val="000000" w:themeColor="text1"/>
          <w:sz w:val="22"/>
          <w:szCs w:val="22"/>
          <w:lang w:val="fr-FR"/>
        </w:rPr>
        <mc:AlternateContent>
          <mc:Choice Requires="wps">
            <w:drawing>
              <wp:anchor distT="0" distB="0" distL="114300" distR="114300" simplePos="0" relativeHeight="251660288" behindDoc="0" locked="0" layoutInCell="1" allowOverlap="1" wp14:anchorId="2C582D42" wp14:editId="152F0283">
                <wp:simplePos x="0" y="0"/>
                <wp:positionH relativeFrom="column">
                  <wp:posOffset>-91440</wp:posOffset>
                </wp:positionH>
                <wp:positionV relativeFrom="page">
                  <wp:posOffset>-8848090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CF418F3" w14:textId="24AD7E14" w:rsidR="00033AB9" w:rsidRPr="00033AB9" w:rsidRDefault="00033A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sz w:val="18"/>
                              </w:rPr>
                              <w:t>cidrp03567s01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82D42" id="Text Box 2" o:spid="_x0000_s1028" type="#_x0000_t202" style="position:absolute;margin-left:-7.2pt;margin-top:-696.7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bY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zmO0eLOiao/xORqY7a28blHvUvhwJxyo&#10;DEywnuEWR60JRdEocdaQ+/Gn++gPhsGKLrAaaPr7Rjj0pL8YcO9senKCsCEpJ6cfcijupWX10mI2&#10;3SUBuCkeAiuTGP2DPoi1o+4RW7yIWWESRiJ3yTGeQbwMw4TxCki1WCQnbI8VYWnurTywNs7poX8U&#10;zo5sCuDhDR2WSBSvSDX4RiYZWmwC1W1i3DOqI/zYvETE8ZWIq/1ST17Pb9n8JwAAAP//AwBQSwME&#10;FAAGAAgAAAAhAGHpAszfAAAADwEAAA8AAABkcnMvZG93bnJldi54bWxMj8FOwzAQRO9I/IO1SNxa&#10;J21S2jROBUiIKxQ+wI3dOCJeR7bbGL6eLRd6m90Zzb6td8kO7Kx96B0KyOcZMI2tUz12Aj4/XmZr&#10;YCFKVHJwqAV86wC75vamlpVyE77r8z52jEowVFKAiXGsOA+t0VaGuRs1knd03spIo++48nKicjvw&#10;RZatuJU90gUjR/1sdPu1P1kBg/qZzDFfeP+m0qvi5ZNfpSTE/V163AKLOsX/MFzwCR0aYjq4E6rA&#10;BgGzvCgoehHLzZIkZcp8TeLwtysfCuBNza//aH4BAAD//wMAUEsBAi0AFAAGAAgAAAAhALaDOJL+&#10;AAAA4QEAABMAAAAAAAAAAAAAAAAAAAAAAFtDb250ZW50X1R5cGVzXS54bWxQSwECLQAUAAYACAAA&#10;ACEAOP0h/9YAAACUAQAACwAAAAAAAAAAAAAAAAAvAQAAX3JlbHMvLnJlbHNQSwECLQAUAAYACAAA&#10;ACEAp95W2IgCAAATBQAADgAAAAAAAAAAAAAAAAAuAgAAZHJzL2Uyb0RvYy54bWxQSwECLQAUAAYA&#10;CAAAACEAYekCzN8AAAAPAQAADwAAAAAAAAAAAAAAAADiBAAAZHJzL2Rvd25yZXYueG1sUEsFBgAA&#10;AAAEAAQA8wAAAO4FAAAAAA==&#10;" fillcolor="black" stroked="f">
                <v:stroke joinstyle="round"/>
                <v:path arrowok="t"/>
                <v:textbox>
                  <w:txbxContent>
                    <w:p w14:paraId="6CF418F3" w14:textId="24AD7E14" w:rsidR="00033AB9" w:rsidRPr="00033AB9" w:rsidRDefault="00033A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sz w:val="18"/>
                        </w:rPr>
                        <w:t>cidrp03567s01</w:t>
                      </w:r>
                      <w:r>
                        <w:rPr>
                          <w:rFonts w:ascii="Times New Roman" w:hAnsi="Times New Roman" w:cs="Times New Roman"/>
                          <w:sz w:val="18"/>
                        </w:rPr>
                        <w:fldChar w:fldCharType="end"/>
                      </w:r>
                    </w:p>
                  </w:txbxContent>
                </v:textbox>
                <w10:wrap anchory="page"/>
              </v:shape>
            </w:pict>
          </mc:Fallback>
        </mc:AlternateContent>
      </w:r>
    </w:p>
    <w:sectPr w:rsidR="009758FC" w:rsidRPr="00962657" w:rsidSect="009758FC">
      <w:headerReference w:type="default" r:id="rId8"/>
      <w:headerReference w:type="first" r:id="rId9"/>
      <w:pgSz w:w="12240" w:h="15840" w:code="1"/>
      <w:pgMar w:top="1699" w:right="2160" w:bottom="157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53BB" w14:textId="77777777" w:rsidR="00D31AA7" w:rsidRDefault="00D31AA7" w:rsidP="004F3FF4">
      <w:r>
        <w:separator/>
      </w:r>
    </w:p>
  </w:endnote>
  <w:endnote w:type="continuationSeparator" w:id="0">
    <w:p w14:paraId="5D833283" w14:textId="77777777" w:rsidR="00D31AA7" w:rsidRDefault="00D31AA7" w:rsidP="004F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0E76" w14:textId="77777777" w:rsidR="00D31AA7" w:rsidRDefault="00D31AA7" w:rsidP="004F3FF4">
      <w:r>
        <w:separator/>
      </w:r>
    </w:p>
  </w:footnote>
  <w:footnote w:type="continuationSeparator" w:id="0">
    <w:p w14:paraId="0FA0C63F" w14:textId="77777777" w:rsidR="00D31AA7" w:rsidRDefault="00D31AA7" w:rsidP="004F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2124"/>
      <w:docPartObj>
        <w:docPartGallery w:val="Page Numbers (Top of Page)"/>
        <w:docPartUnique/>
      </w:docPartObj>
    </w:sdtPr>
    <w:sdtEndPr>
      <w:rPr>
        <w:rFonts w:ascii="Times New Roman" w:hAnsi="Times New Roman" w:cs="Times New Roman"/>
        <w:noProof/>
        <w:sz w:val="22"/>
        <w:szCs w:val="22"/>
      </w:rPr>
    </w:sdtEndPr>
    <w:sdtContent>
      <w:p w14:paraId="1EDA3CBF" w14:textId="05AF49CE" w:rsidR="00B27FED" w:rsidRPr="00A07218" w:rsidRDefault="00B27FED">
        <w:pPr>
          <w:pStyle w:val="Header"/>
          <w:jc w:val="center"/>
          <w:rPr>
            <w:rFonts w:ascii="Times New Roman" w:hAnsi="Times New Roman" w:cs="Times New Roman"/>
            <w:sz w:val="22"/>
            <w:szCs w:val="22"/>
          </w:rPr>
        </w:pPr>
        <w:r w:rsidRPr="00A07218">
          <w:rPr>
            <w:rFonts w:ascii="Times New Roman" w:hAnsi="Times New Roman" w:cs="Times New Roman"/>
            <w:sz w:val="22"/>
            <w:szCs w:val="22"/>
          </w:rPr>
          <w:fldChar w:fldCharType="begin"/>
        </w:r>
        <w:r w:rsidRPr="00A07218">
          <w:rPr>
            <w:rFonts w:ascii="Times New Roman" w:hAnsi="Times New Roman" w:cs="Times New Roman"/>
            <w:sz w:val="22"/>
            <w:szCs w:val="22"/>
          </w:rPr>
          <w:instrText xml:space="preserve"> PAGE  \* ArabicDash  \* MERGEFORMAT </w:instrText>
        </w:r>
        <w:r w:rsidRPr="00A07218">
          <w:rPr>
            <w:rFonts w:ascii="Times New Roman" w:hAnsi="Times New Roman" w:cs="Times New Roman"/>
            <w:sz w:val="22"/>
            <w:szCs w:val="22"/>
          </w:rPr>
          <w:fldChar w:fldCharType="separate"/>
        </w:r>
        <w:r w:rsidR="00FB2430" w:rsidRPr="00A07218">
          <w:rPr>
            <w:rFonts w:ascii="Times New Roman" w:hAnsi="Times New Roman" w:cs="Times New Roman"/>
            <w:sz w:val="22"/>
            <w:szCs w:val="22"/>
          </w:rPr>
          <w:t xml:space="preserve">- 3 </w:t>
        </w:r>
        <w:r w:rsidR="00FB2430" w:rsidRPr="00A07218">
          <w:rPr>
            <w:rFonts w:ascii="Times New Roman" w:hAnsi="Times New Roman" w:cs="Times New Roman"/>
            <w:sz w:val="22"/>
            <w:szCs w:val="22"/>
          </w:rPr>
          <w:t>-</w:t>
        </w:r>
        <w:r w:rsidRPr="00A07218">
          <w:rPr>
            <w:rFonts w:ascii="Times New Roman" w:hAnsi="Times New Roman" w:cs="Times New Roman"/>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FE05" w14:textId="2A1E6CA1" w:rsidR="00663B3E" w:rsidRDefault="00663B3E" w:rsidP="00663B3E">
    <w:pPr>
      <w:pStyle w:val="Header"/>
      <w:tabs>
        <w:tab w:val="left" w:pos="0"/>
      </w:tabs>
      <w:spacing w:line="0" w:lineRule="atLeast"/>
      <w:ind w:right="45"/>
      <w:jc w:val="center"/>
      <w:rPr>
        <w:rFonts w:ascii="Garamond" w:hAnsi="Garamond"/>
        <w:b/>
        <w:sz w:val="28"/>
      </w:rPr>
    </w:pPr>
    <w:r>
      <w:rPr>
        <w:noProof/>
      </w:rPr>
      <w:drawing>
        <wp:anchor distT="0" distB="0" distL="114300" distR="114300" simplePos="0" relativeHeight="251656704" behindDoc="0" locked="0" layoutInCell="1" allowOverlap="1" wp14:anchorId="70599B4C" wp14:editId="53CB6B4A">
          <wp:simplePos x="0" y="0"/>
          <wp:positionH relativeFrom="column">
            <wp:posOffset>-102870</wp:posOffset>
          </wp:positionH>
          <wp:positionV relativeFrom="paragraph">
            <wp:posOffset>-151575</wp:posOffset>
          </wp:positionV>
          <wp:extent cx="755650" cy="723900"/>
          <wp:effectExtent l="0" t="0" r="6350" b="0"/>
          <wp:wrapNone/>
          <wp:docPr id="14" name="Picture 1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19E52" w14:textId="1805E776" w:rsidR="00663B3E" w:rsidRDefault="002377E0" w:rsidP="002377E0">
    <w:pPr>
      <w:pStyle w:val="Header"/>
      <w:jc w:val="center"/>
      <w:rPr>
        <w:rFonts w:ascii="Garamond" w:hAnsi="Garamond"/>
        <w:b/>
        <w:sz w:val="28"/>
      </w:rPr>
    </w:pPr>
    <w:r>
      <w:rPr>
        <w:rFonts w:ascii="Garamond" w:hAnsi="Garamond"/>
        <w:b/>
        <w:sz w:val="28"/>
      </w:rPr>
      <w:t>ORGANISATION DES ÉTATS AMÉRICAINS</w:t>
    </w:r>
  </w:p>
  <w:p w14:paraId="358D4E2B" w14:textId="08FC9939" w:rsidR="001A5858" w:rsidRDefault="001A5858" w:rsidP="002377E0">
    <w:pPr>
      <w:pStyle w:val="Header"/>
      <w:jc w:val="center"/>
      <w:rPr>
        <w:rFonts w:ascii="Garamond" w:hAnsi="Garamond"/>
        <w:b/>
        <w:sz w:val="28"/>
        <w:lang w:val="es-CO"/>
      </w:rPr>
    </w:pPr>
  </w:p>
  <w:p w14:paraId="314321E0" w14:textId="77777777" w:rsidR="001A5858" w:rsidRDefault="001A5858" w:rsidP="001A5858">
    <w:pPr>
      <w:pStyle w:val="paragraph"/>
      <w:spacing w:before="0" w:beforeAutospacing="0" w:after="0" w:afterAutospacing="0"/>
      <w:ind w:right="-900"/>
      <w:jc w:val="both"/>
      <w:textAlignment w:val="baseline"/>
      <w:rPr>
        <w:rStyle w:val="normaltextrun"/>
        <w:b/>
        <w:bCs/>
        <w:color w:val="000000" w:themeColor="text1"/>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B19"/>
    <w:multiLevelType w:val="hybridMultilevel"/>
    <w:tmpl w:val="F5BCB0AA"/>
    <w:lvl w:ilvl="0" w:tplc="04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581198"/>
    <w:multiLevelType w:val="hybridMultilevel"/>
    <w:tmpl w:val="51383BFE"/>
    <w:lvl w:ilvl="0" w:tplc="BE1EFF58">
      <w:start w:val="1"/>
      <w:numFmt w:val="bullet"/>
      <w:lvlText w:val="-"/>
      <w:lvlJc w:val="left"/>
      <w:pPr>
        <w:ind w:left="540" w:hanging="360"/>
      </w:pPr>
      <w:rPr>
        <w:rFonts w:ascii="Times New Roman" w:hAnsi="Times New Roman"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 w15:restartNumberingAfterBreak="0">
    <w:nsid w:val="090E0E8C"/>
    <w:multiLevelType w:val="hybridMultilevel"/>
    <w:tmpl w:val="F3BABFD6"/>
    <w:lvl w:ilvl="0" w:tplc="144E71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4567"/>
    <w:multiLevelType w:val="hybridMultilevel"/>
    <w:tmpl w:val="8200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D1A7C"/>
    <w:multiLevelType w:val="hybridMultilevel"/>
    <w:tmpl w:val="84B458F2"/>
    <w:lvl w:ilvl="0" w:tplc="BE1EFF58">
      <w:start w:val="1"/>
      <w:numFmt w:val="bullet"/>
      <w:lvlText w:val="-"/>
      <w:lvlJc w:val="left"/>
      <w:pPr>
        <w:tabs>
          <w:tab w:val="num" w:pos="720"/>
        </w:tabs>
        <w:ind w:left="720" w:hanging="360"/>
      </w:pPr>
      <w:rPr>
        <w:rFonts w:ascii="Times New Roman" w:hAnsi="Times New Roman" w:hint="default"/>
      </w:rPr>
    </w:lvl>
    <w:lvl w:ilvl="1" w:tplc="5816B9A2">
      <w:start w:val="1"/>
      <w:numFmt w:val="bullet"/>
      <w:lvlText w:val="-"/>
      <w:lvlJc w:val="left"/>
      <w:pPr>
        <w:tabs>
          <w:tab w:val="num" w:pos="1440"/>
        </w:tabs>
        <w:ind w:left="1440" w:hanging="360"/>
      </w:pPr>
      <w:rPr>
        <w:rFonts w:ascii="Times New Roman" w:hAnsi="Times New Roman" w:hint="default"/>
      </w:rPr>
    </w:lvl>
    <w:lvl w:ilvl="2" w:tplc="05C24FDE">
      <w:start w:val="1"/>
      <w:numFmt w:val="bullet"/>
      <w:lvlText w:val="-"/>
      <w:lvlJc w:val="left"/>
      <w:pPr>
        <w:tabs>
          <w:tab w:val="num" w:pos="2160"/>
        </w:tabs>
        <w:ind w:left="2160" w:hanging="360"/>
      </w:pPr>
      <w:rPr>
        <w:rFonts w:ascii="Times New Roman" w:hAnsi="Times New Roman" w:hint="default"/>
      </w:rPr>
    </w:lvl>
    <w:lvl w:ilvl="3" w:tplc="686C5B7A" w:tentative="1">
      <w:start w:val="1"/>
      <w:numFmt w:val="bullet"/>
      <w:lvlText w:val="-"/>
      <w:lvlJc w:val="left"/>
      <w:pPr>
        <w:tabs>
          <w:tab w:val="num" w:pos="2880"/>
        </w:tabs>
        <w:ind w:left="2880" w:hanging="360"/>
      </w:pPr>
      <w:rPr>
        <w:rFonts w:ascii="Times New Roman" w:hAnsi="Times New Roman" w:hint="default"/>
      </w:rPr>
    </w:lvl>
    <w:lvl w:ilvl="4" w:tplc="F24A9624" w:tentative="1">
      <w:start w:val="1"/>
      <w:numFmt w:val="bullet"/>
      <w:lvlText w:val="-"/>
      <w:lvlJc w:val="left"/>
      <w:pPr>
        <w:tabs>
          <w:tab w:val="num" w:pos="3600"/>
        </w:tabs>
        <w:ind w:left="3600" w:hanging="360"/>
      </w:pPr>
      <w:rPr>
        <w:rFonts w:ascii="Times New Roman" w:hAnsi="Times New Roman" w:hint="default"/>
      </w:rPr>
    </w:lvl>
    <w:lvl w:ilvl="5" w:tplc="5DF867E6" w:tentative="1">
      <w:start w:val="1"/>
      <w:numFmt w:val="bullet"/>
      <w:lvlText w:val="-"/>
      <w:lvlJc w:val="left"/>
      <w:pPr>
        <w:tabs>
          <w:tab w:val="num" w:pos="4320"/>
        </w:tabs>
        <w:ind w:left="4320" w:hanging="360"/>
      </w:pPr>
      <w:rPr>
        <w:rFonts w:ascii="Times New Roman" w:hAnsi="Times New Roman" w:hint="default"/>
      </w:rPr>
    </w:lvl>
    <w:lvl w:ilvl="6" w:tplc="7D6CFEDC" w:tentative="1">
      <w:start w:val="1"/>
      <w:numFmt w:val="bullet"/>
      <w:lvlText w:val="-"/>
      <w:lvlJc w:val="left"/>
      <w:pPr>
        <w:tabs>
          <w:tab w:val="num" w:pos="5040"/>
        </w:tabs>
        <w:ind w:left="5040" w:hanging="360"/>
      </w:pPr>
      <w:rPr>
        <w:rFonts w:ascii="Times New Roman" w:hAnsi="Times New Roman" w:hint="default"/>
      </w:rPr>
    </w:lvl>
    <w:lvl w:ilvl="7" w:tplc="048811A8" w:tentative="1">
      <w:start w:val="1"/>
      <w:numFmt w:val="bullet"/>
      <w:lvlText w:val="-"/>
      <w:lvlJc w:val="left"/>
      <w:pPr>
        <w:tabs>
          <w:tab w:val="num" w:pos="5760"/>
        </w:tabs>
        <w:ind w:left="5760" w:hanging="360"/>
      </w:pPr>
      <w:rPr>
        <w:rFonts w:ascii="Times New Roman" w:hAnsi="Times New Roman" w:hint="default"/>
      </w:rPr>
    </w:lvl>
    <w:lvl w:ilvl="8" w:tplc="C8DAFA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A81E8C"/>
    <w:multiLevelType w:val="hybridMultilevel"/>
    <w:tmpl w:val="563C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276D2"/>
    <w:multiLevelType w:val="hybridMultilevel"/>
    <w:tmpl w:val="681681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38D11BC"/>
    <w:multiLevelType w:val="hybridMultilevel"/>
    <w:tmpl w:val="9E2C98F0"/>
    <w:lvl w:ilvl="0" w:tplc="0409000F">
      <w:start w:val="1"/>
      <w:numFmt w:val="decimal"/>
      <w:lvlText w:val="%1."/>
      <w:lvlJc w:val="left"/>
      <w:pPr>
        <w:ind w:left="540" w:hanging="360"/>
      </w:pPr>
      <w:rPr>
        <w:rFonts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8" w15:restartNumberingAfterBreak="0">
    <w:nsid w:val="23E40BFF"/>
    <w:multiLevelType w:val="hybridMultilevel"/>
    <w:tmpl w:val="ADA89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F4FFB"/>
    <w:multiLevelType w:val="hybridMultilevel"/>
    <w:tmpl w:val="6568A1E6"/>
    <w:lvl w:ilvl="0" w:tplc="613A53B0">
      <w:start w:val="1"/>
      <w:numFmt w:val="bullet"/>
      <w:lvlText w:val=""/>
      <w:lvlJc w:val="left"/>
      <w:pPr>
        <w:ind w:left="720" w:hanging="360"/>
      </w:pPr>
      <w:rPr>
        <w:rFonts w:ascii="Symbol" w:hAnsi="Symbol" w:hint="default"/>
        <w:b/>
        <w:color w:val="auto"/>
        <w:sz w:val="18"/>
        <w:szCs w:val="18"/>
      </w:rPr>
    </w:lvl>
    <w:lvl w:ilvl="1" w:tplc="DF8CBE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737"/>
    <w:multiLevelType w:val="hybridMultilevel"/>
    <w:tmpl w:val="A33E31E2"/>
    <w:lvl w:ilvl="0" w:tplc="04090001">
      <w:start w:val="1"/>
      <w:numFmt w:val="bullet"/>
      <w:lvlText w:val=""/>
      <w:lvlJc w:val="left"/>
      <w:pPr>
        <w:ind w:left="540" w:hanging="360"/>
      </w:pPr>
      <w:rPr>
        <w:rFonts w:ascii="Symbol" w:hAnsi="Symbol"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1" w15:restartNumberingAfterBreak="0">
    <w:nsid w:val="3EB9791C"/>
    <w:multiLevelType w:val="multilevel"/>
    <w:tmpl w:val="DAB27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50D52E0"/>
    <w:multiLevelType w:val="multilevel"/>
    <w:tmpl w:val="4A805E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AE5E42"/>
    <w:multiLevelType w:val="hybridMultilevel"/>
    <w:tmpl w:val="CDCCAACC"/>
    <w:lvl w:ilvl="0" w:tplc="DA626980">
      <w:numFmt w:val="bullet"/>
      <w:lvlText w:val="-"/>
      <w:lvlJc w:val="left"/>
      <w:pPr>
        <w:ind w:left="540" w:hanging="360"/>
      </w:pPr>
      <w:rPr>
        <w:rFonts w:ascii="Calibri" w:eastAsiaTheme="minorHAnsi" w:hAnsi="Calibri" w:cs="Calibri"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4AF84591"/>
    <w:multiLevelType w:val="hybridMultilevel"/>
    <w:tmpl w:val="412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D2D54"/>
    <w:multiLevelType w:val="multilevel"/>
    <w:tmpl w:val="549A2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5BE1E95"/>
    <w:multiLevelType w:val="hybridMultilevel"/>
    <w:tmpl w:val="DC0E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A3272"/>
    <w:multiLevelType w:val="hybridMultilevel"/>
    <w:tmpl w:val="95204FD2"/>
    <w:lvl w:ilvl="0" w:tplc="0409000F">
      <w:start w:val="1"/>
      <w:numFmt w:val="decimal"/>
      <w:lvlText w:val="%1."/>
      <w:lvlJc w:val="left"/>
      <w:pPr>
        <w:ind w:left="540" w:hanging="360"/>
      </w:pPr>
      <w:rPr>
        <w:rFonts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num w:numId="1" w16cid:durableId="610548889">
    <w:abstractNumId w:val="9"/>
  </w:num>
  <w:num w:numId="2" w16cid:durableId="1000431394">
    <w:abstractNumId w:val="5"/>
  </w:num>
  <w:num w:numId="3" w16cid:durableId="1543126689">
    <w:abstractNumId w:val="4"/>
  </w:num>
  <w:num w:numId="4" w16cid:durableId="348070091">
    <w:abstractNumId w:val="14"/>
  </w:num>
  <w:num w:numId="5" w16cid:durableId="1508399565">
    <w:abstractNumId w:val="6"/>
  </w:num>
  <w:num w:numId="6" w16cid:durableId="2005891198">
    <w:abstractNumId w:val="3"/>
  </w:num>
  <w:num w:numId="7" w16cid:durableId="659892191">
    <w:abstractNumId w:val="13"/>
  </w:num>
  <w:num w:numId="8" w16cid:durableId="1139958088">
    <w:abstractNumId w:val="8"/>
  </w:num>
  <w:num w:numId="9" w16cid:durableId="1381130000">
    <w:abstractNumId w:val="12"/>
  </w:num>
  <w:num w:numId="10" w16cid:durableId="380593952">
    <w:abstractNumId w:val="7"/>
  </w:num>
  <w:num w:numId="11" w16cid:durableId="21979125">
    <w:abstractNumId w:val="17"/>
  </w:num>
  <w:num w:numId="12" w16cid:durableId="715154784">
    <w:abstractNumId w:val="16"/>
  </w:num>
  <w:num w:numId="13" w16cid:durableId="1736859245">
    <w:abstractNumId w:val="10"/>
  </w:num>
  <w:num w:numId="14" w16cid:durableId="247926952">
    <w:abstractNumId w:val="1"/>
  </w:num>
  <w:num w:numId="15" w16cid:durableId="1591618546">
    <w:abstractNumId w:val="15"/>
  </w:num>
  <w:num w:numId="16" w16cid:durableId="1135411413">
    <w:abstractNumId w:val="0"/>
  </w:num>
  <w:num w:numId="17" w16cid:durableId="588201756">
    <w:abstractNumId w:val="11"/>
  </w:num>
  <w:num w:numId="18" w16cid:durableId="64828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B7"/>
    <w:rsid w:val="00000D46"/>
    <w:rsid w:val="000205AE"/>
    <w:rsid w:val="00023CA9"/>
    <w:rsid w:val="000302B4"/>
    <w:rsid w:val="00033AB9"/>
    <w:rsid w:val="00036025"/>
    <w:rsid w:val="00046DC4"/>
    <w:rsid w:val="00050EC1"/>
    <w:rsid w:val="0005351B"/>
    <w:rsid w:val="00055979"/>
    <w:rsid w:val="00062F9F"/>
    <w:rsid w:val="000753EF"/>
    <w:rsid w:val="000764EE"/>
    <w:rsid w:val="00077A56"/>
    <w:rsid w:val="000800EA"/>
    <w:rsid w:val="00080173"/>
    <w:rsid w:val="000B5DB9"/>
    <w:rsid w:val="000C688D"/>
    <w:rsid w:val="000E2EC4"/>
    <w:rsid w:val="000E7945"/>
    <w:rsid w:val="000F1E57"/>
    <w:rsid w:val="000F341C"/>
    <w:rsid w:val="00103FA5"/>
    <w:rsid w:val="001122FE"/>
    <w:rsid w:val="001164A0"/>
    <w:rsid w:val="001173B0"/>
    <w:rsid w:val="00121542"/>
    <w:rsid w:val="00121E29"/>
    <w:rsid w:val="0013029D"/>
    <w:rsid w:val="00134BA7"/>
    <w:rsid w:val="00143BAA"/>
    <w:rsid w:val="00156667"/>
    <w:rsid w:val="00157CD8"/>
    <w:rsid w:val="00165ABC"/>
    <w:rsid w:val="00186DF3"/>
    <w:rsid w:val="00192178"/>
    <w:rsid w:val="001A4F8E"/>
    <w:rsid w:val="001A5858"/>
    <w:rsid w:val="001A6A6B"/>
    <w:rsid w:val="001B5769"/>
    <w:rsid w:val="001F1E61"/>
    <w:rsid w:val="001F785C"/>
    <w:rsid w:val="0020351A"/>
    <w:rsid w:val="00214874"/>
    <w:rsid w:val="00224BFD"/>
    <w:rsid w:val="002267E9"/>
    <w:rsid w:val="002377E0"/>
    <w:rsid w:val="00241324"/>
    <w:rsid w:val="00253817"/>
    <w:rsid w:val="00262E0A"/>
    <w:rsid w:val="00283783"/>
    <w:rsid w:val="002A0345"/>
    <w:rsid w:val="002B47C6"/>
    <w:rsid w:val="002D07F9"/>
    <w:rsid w:val="002E4AA9"/>
    <w:rsid w:val="002F3770"/>
    <w:rsid w:val="00323557"/>
    <w:rsid w:val="00324C0E"/>
    <w:rsid w:val="00327964"/>
    <w:rsid w:val="00331BB9"/>
    <w:rsid w:val="00334789"/>
    <w:rsid w:val="0033527F"/>
    <w:rsid w:val="0033650B"/>
    <w:rsid w:val="00346A98"/>
    <w:rsid w:val="00357EC6"/>
    <w:rsid w:val="0036553F"/>
    <w:rsid w:val="003723BA"/>
    <w:rsid w:val="00376961"/>
    <w:rsid w:val="003866E5"/>
    <w:rsid w:val="003939E9"/>
    <w:rsid w:val="003B2D6F"/>
    <w:rsid w:val="003B77FD"/>
    <w:rsid w:val="003B7E54"/>
    <w:rsid w:val="003D1A13"/>
    <w:rsid w:val="003D44A4"/>
    <w:rsid w:val="003E07CF"/>
    <w:rsid w:val="003E2380"/>
    <w:rsid w:val="003E4934"/>
    <w:rsid w:val="003E64A0"/>
    <w:rsid w:val="00414CC6"/>
    <w:rsid w:val="00423F13"/>
    <w:rsid w:val="004251DB"/>
    <w:rsid w:val="004261D2"/>
    <w:rsid w:val="00433227"/>
    <w:rsid w:val="00452138"/>
    <w:rsid w:val="00456229"/>
    <w:rsid w:val="004645E1"/>
    <w:rsid w:val="00471C74"/>
    <w:rsid w:val="004805D8"/>
    <w:rsid w:val="004937B7"/>
    <w:rsid w:val="004A760B"/>
    <w:rsid w:val="004B405E"/>
    <w:rsid w:val="004B54E4"/>
    <w:rsid w:val="004D1765"/>
    <w:rsid w:val="004D2225"/>
    <w:rsid w:val="004D5459"/>
    <w:rsid w:val="004E004D"/>
    <w:rsid w:val="004E08B8"/>
    <w:rsid w:val="004E583F"/>
    <w:rsid w:val="004E68E8"/>
    <w:rsid w:val="004F277D"/>
    <w:rsid w:val="004F3FF4"/>
    <w:rsid w:val="004F70E7"/>
    <w:rsid w:val="005001CD"/>
    <w:rsid w:val="00501107"/>
    <w:rsid w:val="00510AFA"/>
    <w:rsid w:val="005110DF"/>
    <w:rsid w:val="0051331D"/>
    <w:rsid w:val="00515574"/>
    <w:rsid w:val="00520E23"/>
    <w:rsid w:val="005271A4"/>
    <w:rsid w:val="005335B6"/>
    <w:rsid w:val="00537528"/>
    <w:rsid w:val="00552549"/>
    <w:rsid w:val="00556B47"/>
    <w:rsid w:val="00560FCE"/>
    <w:rsid w:val="005629AE"/>
    <w:rsid w:val="00572923"/>
    <w:rsid w:val="005834A5"/>
    <w:rsid w:val="00586FC4"/>
    <w:rsid w:val="00590C82"/>
    <w:rsid w:val="005A2448"/>
    <w:rsid w:val="005A6539"/>
    <w:rsid w:val="005B57A9"/>
    <w:rsid w:val="005D20D0"/>
    <w:rsid w:val="005E4AD4"/>
    <w:rsid w:val="005E7B13"/>
    <w:rsid w:val="005F5C59"/>
    <w:rsid w:val="006033E4"/>
    <w:rsid w:val="00611060"/>
    <w:rsid w:val="00615D34"/>
    <w:rsid w:val="00620AB1"/>
    <w:rsid w:val="006216E0"/>
    <w:rsid w:val="00626FA4"/>
    <w:rsid w:val="006272EE"/>
    <w:rsid w:val="006431D4"/>
    <w:rsid w:val="00646718"/>
    <w:rsid w:val="0064739C"/>
    <w:rsid w:val="0065030E"/>
    <w:rsid w:val="00655092"/>
    <w:rsid w:val="00655C85"/>
    <w:rsid w:val="00663B3E"/>
    <w:rsid w:val="00664FCC"/>
    <w:rsid w:val="00673DD0"/>
    <w:rsid w:val="006A4268"/>
    <w:rsid w:val="006A5F63"/>
    <w:rsid w:val="006C002C"/>
    <w:rsid w:val="006C42DD"/>
    <w:rsid w:val="0071157D"/>
    <w:rsid w:val="00722101"/>
    <w:rsid w:val="0072310E"/>
    <w:rsid w:val="00727052"/>
    <w:rsid w:val="007331BA"/>
    <w:rsid w:val="007375E9"/>
    <w:rsid w:val="007405DB"/>
    <w:rsid w:val="0074133B"/>
    <w:rsid w:val="00744172"/>
    <w:rsid w:val="00754FD6"/>
    <w:rsid w:val="00756DF7"/>
    <w:rsid w:val="00773EE4"/>
    <w:rsid w:val="0078631C"/>
    <w:rsid w:val="00786E7D"/>
    <w:rsid w:val="007A4F5B"/>
    <w:rsid w:val="007A6ABD"/>
    <w:rsid w:val="007C05AF"/>
    <w:rsid w:val="007C26C7"/>
    <w:rsid w:val="007E1F08"/>
    <w:rsid w:val="007F2CCD"/>
    <w:rsid w:val="00811D80"/>
    <w:rsid w:val="00813E37"/>
    <w:rsid w:val="00816D2B"/>
    <w:rsid w:val="00821108"/>
    <w:rsid w:val="0082326F"/>
    <w:rsid w:val="00823313"/>
    <w:rsid w:val="00823386"/>
    <w:rsid w:val="00833EE6"/>
    <w:rsid w:val="00841636"/>
    <w:rsid w:val="00856D03"/>
    <w:rsid w:val="00863405"/>
    <w:rsid w:val="0086579B"/>
    <w:rsid w:val="00870EF9"/>
    <w:rsid w:val="0088277B"/>
    <w:rsid w:val="00884A3B"/>
    <w:rsid w:val="00887C64"/>
    <w:rsid w:val="00891480"/>
    <w:rsid w:val="008D6950"/>
    <w:rsid w:val="008F6237"/>
    <w:rsid w:val="00902A07"/>
    <w:rsid w:val="00902B36"/>
    <w:rsid w:val="00914A24"/>
    <w:rsid w:val="00936FE5"/>
    <w:rsid w:val="009468B5"/>
    <w:rsid w:val="00947992"/>
    <w:rsid w:val="00962657"/>
    <w:rsid w:val="00962CFF"/>
    <w:rsid w:val="0096727F"/>
    <w:rsid w:val="009745DB"/>
    <w:rsid w:val="009758FC"/>
    <w:rsid w:val="00985675"/>
    <w:rsid w:val="009C6B73"/>
    <w:rsid w:val="009D46D6"/>
    <w:rsid w:val="009E374B"/>
    <w:rsid w:val="00A055A3"/>
    <w:rsid w:val="00A07218"/>
    <w:rsid w:val="00A14747"/>
    <w:rsid w:val="00A20696"/>
    <w:rsid w:val="00A36501"/>
    <w:rsid w:val="00A371D9"/>
    <w:rsid w:val="00A41DDA"/>
    <w:rsid w:val="00A47128"/>
    <w:rsid w:val="00A53E14"/>
    <w:rsid w:val="00A73594"/>
    <w:rsid w:val="00A84ABB"/>
    <w:rsid w:val="00A86239"/>
    <w:rsid w:val="00A91C37"/>
    <w:rsid w:val="00A95D3A"/>
    <w:rsid w:val="00AA19C9"/>
    <w:rsid w:val="00AB323C"/>
    <w:rsid w:val="00AB5EDC"/>
    <w:rsid w:val="00AB7F89"/>
    <w:rsid w:val="00AC183E"/>
    <w:rsid w:val="00AF5406"/>
    <w:rsid w:val="00B03905"/>
    <w:rsid w:val="00B05BF9"/>
    <w:rsid w:val="00B27536"/>
    <w:rsid w:val="00B27FED"/>
    <w:rsid w:val="00B308E8"/>
    <w:rsid w:val="00B34A56"/>
    <w:rsid w:val="00B443CB"/>
    <w:rsid w:val="00B535A1"/>
    <w:rsid w:val="00B552C0"/>
    <w:rsid w:val="00B615FD"/>
    <w:rsid w:val="00B662D8"/>
    <w:rsid w:val="00B75F99"/>
    <w:rsid w:val="00B842C6"/>
    <w:rsid w:val="00B93CD5"/>
    <w:rsid w:val="00BA59A5"/>
    <w:rsid w:val="00BC019C"/>
    <w:rsid w:val="00BC1DA9"/>
    <w:rsid w:val="00BC7377"/>
    <w:rsid w:val="00BD3362"/>
    <w:rsid w:val="00BD5A40"/>
    <w:rsid w:val="00BD6F39"/>
    <w:rsid w:val="00BE060C"/>
    <w:rsid w:val="00BE3BF2"/>
    <w:rsid w:val="00BF17E7"/>
    <w:rsid w:val="00BF357A"/>
    <w:rsid w:val="00BF662E"/>
    <w:rsid w:val="00BF7C00"/>
    <w:rsid w:val="00C06CAA"/>
    <w:rsid w:val="00C1680E"/>
    <w:rsid w:val="00C27CC2"/>
    <w:rsid w:val="00C4359C"/>
    <w:rsid w:val="00C73A84"/>
    <w:rsid w:val="00C86BCE"/>
    <w:rsid w:val="00CA7C13"/>
    <w:rsid w:val="00CC1032"/>
    <w:rsid w:val="00CC725D"/>
    <w:rsid w:val="00CE118E"/>
    <w:rsid w:val="00CF06CE"/>
    <w:rsid w:val="00D017F8"/>
    <w:rsid w:val="00D124DA"/>
    <w:rsid w:val="00D24927"/>
    <w:rsid w:val="00D31AA7"/>
    <w:rsid w:val="00D43959"/>
    <w:rsid w:val="00D52862"/>
    <w:rsid w:val="00D52971"/>
    <w:rsid w:val="00D56140"/>
    <w:rsid w:val="00D56E79"/>
    <w:rsid w:val="00D80670"/>
    <w:rsid w:val="00D93121"/>
    <w:rsid w:val="00D93FE1"/>
    <w:rsid w:val="00DA1E66"/>
    <w:rsid w:val="00DC2897"/>
    <w:rsid w:val="00DC4925"/>
    <w:rsid w:val="00DD0351"/>
    <w:rsid w:val="00DF00D0"/>
    <w:rsid w:val="00DF5B52"/>
    <w:rsid w:val="00E054C6"/>
    <w:rsid w:val="00E0773D"/>
    <w:rsid w:val="00E33FC7"/>
    <w:rsid w:val="00E34ECF"/>
    <w:rsid w:val="00E36990"/>
    <w:rsid w:val="00E36EFC"/>
    <w:rsid w:val="00E40DA9"/>
    <w:rsid w:val="00E42BB9"/>
    <w:rsid w:val="00E471D6"/>
    <w:rsid w:val="00E4785B"/>
    <w:rsid w:val="00E5008E"/>
    <w:rsid w:val="00E55493"/>
    <w:rsid w:val="00E626D1"/>
    <w:rsid w:val="00E86A94"/>
    <w:rsid w:val="00E93EF9"/>
    <w:rsid w:val="00EA2D4D"/>
    <w:rsid w:val="00EB62C2"/>
    <w:rsid w:val="00EC4F05"/>
    <w:rsid w:val="00ED24B7"/>
    <w:rsid w:val="00ED4BB8"/>
    <w:rsid w:val="00EE4A2D"/>
    <w:rsid w:val="00EE6772"/>
    <w:rsid w:val="00F1179A"/>
    <w:rsid w:val="00F13FF0"/>
    <w:rsid w:val="00F235C0"/>
    <w:rsid w:val="00F249B5"/>
    <w:rsid w:val="00F30966"/>
    <w:rsid w:val="00F334A4"/>
    <w:rsid w:val="00F407A0"/>
    <w:rsid w:val="00F42F04"/>
    <w:rsid w:val="00F65479"/>
    <w:rsid w:val="00F718D7"/>
    <w:rsid w:val="00F74086"/>
    <w:rsid w:val="00F80520"/>
    <w:rsid w:val="00FA5843"/>
    <w:rsid w:val="00FB1BD0"/>
    <w:rsid w:val="00FB2430"/>
    <w:rsid w:val="00FB370A"/>
    <w:rsid w:val="00FC188C"/>
    <w:rsid w:val="00FC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415C4"/>
  <w15:docId w15:val="{DB91EB00-037D-4A27-9FCC-0395A17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4E583F"/>
    <w:rPr>
      <w:sz w:val="16"/>
      <w:szCs w:val="16"/>
    </w:rPr>
  </w:style>
  <w:style w:type="paragraph" w:styleId="CommentText">
    <w:name w:val="annotation text"/>
    <w:basedOn w:val="Normal"/>
    <w:link w:val="CommentTextChar"/>
    <w:uiPriority w:val="99"/>
    <w:semiHidden/>
    <w:unhideWhenUsed/>
    <w:rsid w:val="004E583F"/>
    <w:rPr>
      <w:sz w:val="20"/>
      <w:szCs w:val="20"/>
    </w:rPr>
  </w:style>
  <w:style w:type="character" w:customStyle="1" w:styleId="CommentTextChar">
    <w:name w:val="Comment Text Char"/>
    <w:basedOn w:val="DefaultParagraphFont"/>
    <w:link w:val="CommentText"/>
    <w:uiPriority w:val="99"/>
    <w:semiHidden/>
    <w:rsid w:val="004E583F"/>
    <w:rPr>
      <w:sz w:val="20"/>
      <w:szCs w:val="20"/>
    </w:rPr>
  </w:style>
  <w:style w:type="paragraph" w:styleId="CommentSubject">
    <w:name w:val="annotation subject"/>
    <w:basedOn w:val="CommentText"/>
    <w:next w:val="CommentText"/>
    <w:link w:val="CommentSubjectChar"/>
    <w:uiPriority w:val="99"/>
    <w:semiHidden/>
    <w:unhideWhenUsed/>
    <w:rsid w:val="004E583F"/>
    <w:rPr>
      <w:b/>
      <w:bCs/>
    </w:rPr>
  </w:style>
  <w:style w:type="character" w:customStyle="1" w:styleId="CommentSubjectChar">
    <w:name w:val="Comment Subject Char"/>
    <w:basedOn w:val="CommentTextChar"/>
    <w:link w:val="CommentSubject"/>
    <w:uiPriority w:val="99"/>
    <w:semiHidden/>
    <w:rsid w:val="004E583F"/>
    <w:rPr>
      <w:b/>
      <w:bCs/>
      <w:sz w:val="20"/>
      <w:szCs w:val="20"/>
    </w:rPr>
  </w:style>
  <w:style w:type="paragraph" w:styleId="Revision">
    <w:name w:val="Revision"/>
    <w:hidden/>
    <w:uiPriority w:val="99"/>
    <w:semiHidden/>
    <w:rsid w:val="0045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693460980">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73955926">
      <w:bodyDiv w:val="1"/>
      <w:marLeft w:val="0"/>
      <w:marRight w:val="0"/>
      <w:marTop w:val="0"/>
      <w:marBottom w:val="0"/>
      <w:divBdr>
        <w:top w:val="none" w:sz="0" w:space="0" w:color="auto"/>
        <w:left w:val="none" w:sz="0" w:space="0" w:color="auto"/>
        <w:bottom w:val="none" w:sz="0" w:space="0" w:color="auto"/>
        <w:right w:val="none" w:sz="0" w:space="0" w:color="auto"/>
      </w:divBdr>
      <w:divsChild>
        <w:div w:id="342123235">
          <w:marLeft w:val="0"/>
          <w:marRight w:val="0"/>
          <w:marTop w:val="0"/>
          <w:marBottom w:val="0"/>
          <w:divBdr>
            <w:top w:val="none" w:sz="0" w:space="0" w:color="auto"/>
            <w:left w:val="none" w:sz="0" w:space="0" w:color="auto"/>
            <w:bottom w:val="none" w:sz="0" w:space="0" w:color="auto"/>
            <w:right w:val="none" w:sz="0" w:space="0" w:color="auto"/>
          </w:divBdr>
          <w:divsChild>
            <w:div w:id="1037853446">
              <w:marLeft w:val="0"/>
              <w:marRight w:val="0"/>
              <w:marTop w:val="0"/>
              <w:marBottom w:val="0"/>
              <w:divBdr>
                <w:top w:val="none" w:sz="0" w:space="0" w:color="auto"/>
                <w:left w:val="none" w:sz="0" w:space="0" w:color="auto"/>
                <w:bottom w:val="none" w:sz="0" w:space="0" w:color="auto"/>
                <w:right w:val="none" w:sz="0" w:space="0" w:color="auto"/>
              </w:divBdr>
              <w:divsChild>
                <w:div w:id="1982925689">
                  <w:marLeft w:val="0"/>
                  <w:marRight w:val="0"/>
                  <w:marTop w:val="0"/>
                  <w:marBottom w:val="0"/>
                  <w:divBdr>
                    <w:top w:val="none" w:sz="0" w:space="0" w:color="auto"/>
                    <w:left w:val="none" w:sz="0" w:space="0" w:color="auto"/>
                    <w:bottom w:val="none" w:sz="0" w:space="0" w:color="auto"/>
                    <w:right w:val="none" w:sz="0" w:space="0" w:color="auto"/>
                  </w:divBdr>
                  <w:divsChild>
                    <w:div w:id="1010716457">
                      <w:marLeft w:val="0"/>
                      <w:marRight w:val="0"/>
                      <w:marTop w:val="0"/>
                      <w:marBottom w:val="0"/>
                      <w:divBdr>
                        <w:top w:val="none" w:sz="0" w:space="0" w:color="auto"/>
                        <w:left w:val="none" w:sz="0" w:space="0" w:color="auto"/>
                        <w:bottom w:val="none" w:sz="0" w:space="0" w:color="auto"/>
                        <w:right w:val="none" w:sz="0" w:space="0" w:color="auto"/>
                      </w:divBdr>
                      <w:divsChild>
                        <w:div w:id="1551456073">
                          <w:marLeft w:val="0"/>
                          <w:marRight w:val="0"/>
                          <w:marTop w:val="0"/>
                          <w:marBottom w:val="0"/>
                          <w:divBdr>
                            <w:top w:val="none" w:sz="0" w:space="0" w:color="auto"/>
                            <w:left w:val="none" w:sz="0" w:space="0" w:color="auto"/>
                            <w:bottom w:val="none" w:sz="0" w:space="0" w:color="auto"/>
                            <w:right w:val="none" w:sz="0" w:space="0" w:color="auto"/>
                          </w:divBdr>
                          <w:divsChild>
                            <w:div w:id="821460286">
                              <w:marLeft w:val="0"/>
                              <w:marRight w:val="0"/>
                              <w:marTop w:val="0"/>
                              <w:marBottom w:val="0"/>
                              <w:divBdr>
                                <w:top w:val="none" w:sz="0" w:space="0" w:color="auto"/>
                                <w:left w:val="none" w:sz="0" w:space="0" w:color="auto"/>
                                <w:bottom w:val="none" w:sz="0" w:space="0" w:color="auto"/>
                                <w:right w:val="none" w:sz="0" w:space="0" w:color="auto"/>
                              </w:divBdr>
                              <w:divsChild>
                                <w:div w:id="1621957722">
                                  <w:marLeft w:val="0"/>
                                  <w:marRight w:val="0"/>
                                  <w:marTop w:val="0"/>
                                  <w:marBottom w:val="0"/>
                                  <w:divBdr>
                                    <w:top w:val="none" w:sz="0" w:space="0" w:color="auto"/>
                                    <w:left w:val="none" w:sz="0" w:space="0" w:color="auto"/>
                                    <w:bottom w:val="none" w:sz="0" w:space="0" w:color="auto"/>
                                    <w:right w:val="none" w:sz="0" w:space="0" w:color="auto"/>
                                  </w:divBdr>
                                  <w:divsChild>
                                    <w:div w:id="641618589">
                                      <w:marLeft w:val="0"/>
                                      <w:marRight w:val="0"/>
                                      <w:marTop w:val="0"/>
                                      <w:marBottom w:val="0"/>
                                      <w:divBdr>
                                        <w:top w:val="none" w:sz="0" w:space="0" w:color="auto"/>
                                        <w:left w:val="none" w:sz="0" w:space="0" w:color="auto"/>
                                        <w:bottom w:val="none" w:sz="0" w:space="0" w:color="auto"/>
                                        <w:right w:val="none" w:sz="0" w:space="0" w:color="auto"/>
                                      </w:divBdr>
                                      <w:divsChild>
                                        <w:div w:id="944507042">
                                          <w:marLeft w:val="0"/>
                                          <w:marRight w:val="0"/>
                                          <w:marTop w:val="0"/>
                                          <w:marBottom w:val="0"/>
                                          <w:divBdr>
                                            <w:top w:val="none" w:sz="0" w:space="0" w:color="auto"/>
                                            <w:left w:val="none" w:sz="0" w:space="0" w:color="auto"/>
                                            <w:bottom w:val="none" w:sz="0" w:space="0" w:color="auto"/>
                                            <w:right w:val="none" w:sz="0" w:space="0" w:color="auto"/>
                                          </w:divBdr>
                                          <w:divsChild>
                                            <w:div w:id="1045330387">
                                              <w:marLeft w:val="0"/>
                                              <w:marRight w:val="0"/>
                                              <w:marTop w:val="0"/>
                                              <w:marBottom w:val="0"/>
                                              <w:divBdr>
                                                <w:top w:val="none" w:sz="0" w:space="0" w:color="auto"/>
                                                <w:left w:val="none" w:sz="0" w:space="0" w:color="auto"/>
                                                <w:bottom w:val="none" w:sz="0" w:space="0" w:color="auto"/>
                                                <w:right w:val="none" w:sz="0" w:space="0" w:color="auto"/>
                                              </w:divBdr>
                                              <w:divsChild>
                                                <w:div w:id="1942831917">
                                                  <w:marLeft w:val="0"/>
                                                  <w:marRight w:val="0"/>
                                                  <w:marTop w:val="0"/>
                                                  <w:marBottom w:val="0"/>
                                                  <w:divBdr>
                                                    <w:top w:val="none" w:sz="0" w:space="0" w:color="auto"/>
                                                    <w:left w:val="none" w:sz="0" w:space="0" w:color="auto"/>
                                                    <w:bottom w:val="none" w:sz="0" w:space="0" w:color="auto"/>
                                                    <w:right w:val="none" w:sz="0" w:space="0" w:color="auto"/>
                                                  </w:divBdr>
                                                  <w:divsChild>
                                                    <w:div w:id="1416320232">
                                                      <w:marLeft w:val="0"/>
                                                      <w:marRight w:val="0"/>
                                                      <w:marTop w:val="0"/>
                                                      <w:marBottom w:val="0"/>
                                                      <w:divBdr>
                                                        <w:top w:val="none" w:sz="0" w:space="0" w:color="auto"/>
                                                        <w:left w:val="none" w:sz="0" w:space="0" w:color="auto"/>
                                                        <w:bottom w:val="none" w:sz="0" w:space="0" w:color="auto"/>
                                                        <w:right w:val="none" w:sz="0" w:space="0" w:color="auto"/>
                                                      </w:divBdr>
                                                      <w:divsChild>
                                                        <w:div w:id="726495662">
                                                          <w:marLeft w:val="0"/>
                                                          <w:marRight w:val="0"/>
                                                          <w:marTop w:val="0"/>
                                                          <w:marBottom w:val="0"/>
                                                          <w:divBdr>
                                                            <w:top w:val="none" w:sz="0" w:space="0" w:color="auto"/>
                                                            <w:left w:val="none" w:sz="0" w:space="0" w:color="auto"/>
                                                            <w:bottom w:val="none" w:sz="0" w:space="0" w:color="auto"/>
                                                            <w:right w:val="none" w:sz="0" w:space="0" w:color="auto"/>
                                                          </w:divBdr>
                                                          <w:divsChild>
                                                            <w:div w:id="10600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9921-6968-49F1-9B08-A86FB863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882</Words>
  <Characters>4898</Characters>
  <Application>Microsoft Office Word</Application>
  <DocSecurity>0</DocSecurity>
  <Lines>204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 Palmer</cp:lastModifiedBy>
  <cp:revision>4</cp:revision>
  <cp:lastPrinted>2022-06-01T17:05:00Z</cp:lastPrinted>
  <dcterms:created xsi:type="dcterms:W3CDTF">2022-07-21T13:59:00Z</dcterms:created>
  <dcterms:modified xsi:type="dcterms:W3CDTF">2022-07-21T15:38:00Z</dcterms:modified>
</cp:coreProperties>
</file>