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DCCB" w14:textId="77777777" w:rsidR="00742888" w:rsidRPr="00DC3951" w:rsidRDefault="00742888" w:rsidP="00390AD2">
      <w:pPr>
        <w:tabs>
          <w:tab w:val="left" w:pos="7200"/>
        </w:tabs>
        <w:suppressAutoHyphens/>
        <w:spacing w:after="0" w:line="240" w:lineRule="auto"/>
        <w:ind w:right="-900"/>
        <w:jc w:val="both"/>
        <w:rPr>
          <w:rFonts w:ascii="Times New Roman" w:eastAsia="Times New Roman" w:hAnsi="Times New Roman" w:cs="Times New Roman"/>
          <w:lang w:val="es-CO"/>
        </w:rPr>
      </w:pPr>
      <w:r w:rsidRPr="00DC3951">
        <w:rPr>
          <w:rFonts w:ascii="Times New Roman" w:eastAsia="SimSun" w:hAnsi="Times New Roman" w:cs="Times New Roman"/>
          <w:b/>
          <w:lang w:val="es-CO"/>
        </w:rPr>
        <w:t xml:space="preserve">AGENCIA INTERAMERICANA PARA </w:t>
      </w:r>
      <w:r w:rsidRPr="00DC3951">
        <w:rPr>
          <w:rFonts w:ascii="Times New Roman" w:eastAsia="SimSun" w:hAnsi="Times New Roman" w:cs="Times New Roman"/>
          <w:b/>
          <w:lang w:val="es-CO"/>
        </w:rPr>
        <w:tab/>
      </w:r>
      <w:r w:rsidRPr="00DC3951">
        <w:rPr>
          <w:rFonts w:ascii="Times New Roman" w:eastAsia="Times New Roman" w:hAnsi="Times New Roman" w:cs="Times New Roman"/>
          <w:lang w:val="es-CO"/>
        </w:rPr>
        <w:t>OEA/Ser. W</w:t>
      </w:r>
    </w:p>
    <w:p w14:paraId="662E21D9" w14:textId="412DF8EB" w:rsidR="00742888" w:rsidRPr="00DC3951" w:rsidRDefault="00742888" w:rsidP="00390AD2">
      <w:pPr>
        <w:tabs>
          <w:tab w:val="left" w:pos="7200"/>
        </w:tabs>
        <w:suppressAutoHyphens/>
        <w:spacing w:after="0" w:line="240" w:lineRule="auto"/>
        <w:ind w:right="-900"/>
        <w:jc w:val="both"/>
        <w:rPr>
          <w:rFonts w:ascii="Times New Roman" w:eastAsia="SimSun" w:hAnsi="Times New Roman" w:cs="Times New Roman"/>
          <w:b/>
          <w:lang w:val="es-CO" w:eastAsia="es-ES"/>
        </w:rPr>
      </w:pPr>
      <w:r w:rsidRPr="00DC3951">
        <w:rPr>
          <w:rFonts w:ascii="Times New Roman" w:eastAsia="SimSun" w:hAnsi="Times New Roman" w:cs="Times New Roman"/>
          <w:b/>
          <w:lang w:val="es-CO"/>
        </w:rPr>
        <w:t xml:space="preserve">LA COOPERACIÓN Y EL DESARROLLO </w:t>
      </w:r>
      <w:r w:rsidRPr="00DC3951">
        <w:rPr>
          <w:rFonts w:ascii="Times New Roman" w:eastAsia="SimSun" w:hAnsi="Times New Roman" w:cs="Times New Roman"/>
          <w:lang w:val="es-CO"/>
        </w:rPr>
        <w:tab/>
        <w:t>AICD/JD/doc.</w:t>
      </w:r>
      <w:r w:rsidR="00B04311">
        <w:rPr>
          <w:rFonts w:ascii="Times New Roman" w:eastAsia="SimSun" w:hAnsi="Times New Roman" w:cs="Times New Roman"/>
          <w:lang w:val="es-CO"/>
        </w:rPr>
        <w:t>203</w:t>
      </w:r>
      <w:r w:rsidRPr="00DC3951">
        <w:rPr>
          <w:rFonts w:ascii="Times New Roman" w:eastAsia="SimSun" w:hAnsi="Times New Roman" w:cs="Times New Roman"/>
          <w:lang w:val="es-CO"/>
        </w:rPr>
        <w:t>/2</w:t>
      </w:r>
      <w:r w:rsidR="000514AC">
        <w:rPr>
          <w:rFonts w:ascii="Times New Roman" w:eastAsia="SimSun" w:hAnsi="Times New Roman" w:cs="Times New Roman"/>
          <w:lang w:val="es-CO"/>
        </w:rPr>
        <w:t>2</w:t>
      </w:r>
      <w:r w:rsidR="00B04311">
        <w:rPr>
          <w:rFonts w:ascii="Times New Roman" w:eastAsia="SimSun" w:hAnsi="Times New Roman" w:cs="Times New Roman"/>
          <w:lang w:val="es-CO"/>
        </w:rPr>
        <w:t xml:space="preserve"> rev.2</w:t>
      </w:r>
    </w:p>
    <w:p w14:paraId="12D57453" w14:textId="467ACCF2" w:rsidR="00742888" w:rsidRPr="00DC3951" w:rsidRDefault="00742888" w:rsidP="00390AD2">
      <w:pPr>
        <w:tabs>
          <w:tab w:val="center" w:pos="4680"/>
          <w:tab w:val="left" w:pos="7200"/>
          <w:tab w:val="right" w:pos="9360"/>
        </w:tabs>
        <w:suppressAutoHyphens/>
        <w:spacing w:after="0" w:line="240" w:lineRule="auto"/>
        <w:ind w:right="-900"/>
        <w:rPr>
          <w:rFonts w:ascii="Times New Roman" w:eastAsia="SimSun" w:hAnsi="Times New Roman" w:cs="Times New Roman"/>
          <w:lang w:val="es-CO" w:eastAsia="es-ES"/>
        </w:rPr>
      </w:pPr>
      <w:r w:rsidRPr="00DC3951">
        <w:rPr>
          <w:rFonts w:ascii="Times New Roman" w:eastAsia="SimSun" w:hAnsi="Times New Roman" w:cs="Times New Roman"/>
          <w:b/>
          <w:lang w:val="es-CO"/>
        </w:rPr>
        <w:t>REUNIÓN DE LA JUNTA DIRECTIVA</w:t>
      </w:r>
      <w:r w:rsidRPr="00DC3951">
        <w:rPr>
          <w:rFonts w:ascii="Times New Roman" w:eastAsia="SimSun" w:hAnsi="Times New Roman" w:cs="Times New Roman"/>
          <w:b/>
          <w:lang w:val="es-CO"/>
        </w:rPr>
        <w:tab/>
      </w:r>
      <w:r w:rsidRPr="00DC3951">
        <w:rPr>
          <w:rFonts w:ascii="Times New Roman" w:eastAsia="SimSun" w:hAnsi="Times New Roman" w:cs="Times New Roman"/>
          <w:b/>
          <w:lang w:val="es-CO"/>
        </w:rPr>
        <w:tab/>
      </w:r>
      <w:r w:rsidR="00F82AC0">
        <w:rPr>
          <w:rFonts w:ascii="Times New Roman" w:eastAsia="SimSun" w:hAnsi="Times New Roman" w:cs="Times New Roman"/>
          <w:bCs/>
          <w:lang w:val="es-CO"/>
        </w:rPr>
        <w:t>19</w:t>
      </w:r>
      <w:r w:rsidRPr="00DC3951">
        <w:rPr>
          <w:rFonts w:ascii="Times New Roman" w:eastAsia="SimSun" w:hAnsi="Times New Roman" w:cs="Times New Roman"/>
          <w:lang w:val="es-CO" w:eastAsia="es-ES"/>
        </w:rPr>
        <w:t xml:space="preserve"> </w:t>
      </w:r>
      <w:r w:rsidR="00B04311">
        <w:rPr>
          <w:rFonts w:ascii="Times New Roman" w:eastAsia="SimSun" w:hAnsi="Times New Roman" w:cs="Times New Roman"/>
          <w:lang w:val="es-CO" w:eastAsia="es-ES"/>
        </w:rPr>
        <w:t>septiembre</w:t>
      </w:r>
      <w:r w:rsidRPr="00DC3951">
        <w:rPr>
          <w:rFonts w:ascii="Times New Roman" w:eastAsia="SimSun" w:hAnsi="Times New Roman" w:cs="Times New Roman"/>
          <w:lang w:val="es-CO" w:eastAsia="es-ES"/>
        </w:rPr>
        <w:t xml:space="preserve"> 202</w:t>
      </w:r>
      <w:r w:rsidR="0007355A" w:rsidRPr="00DC3951">
        <w:rPr>
          <w:rFonts w:ascii="Times New Roman" w:eastAsia="SimSun" w:hAnsi="Times New Roman" w:cs="Times New Roman"/>
          <w:lang w:val="es-CO" w:eastAsia="es-ES"/>
        </w:rPr>
        <w:t>2</w:t>
      </w:r>
    </w:p>
    <w:p w14:paraId="21DC5C9C" w14:textId="740E0653" w:rsidR="00742888" w:rsidRPr="00DC3951" w:rsidRDefault="00742888" w:rsidP="00390AD2">
      <w:pPr>
        <w:tabs>
          <w:tab w:val="left" w:pos="7200"/>
        </w:tabs>
        <w:suppressAutoHyphens/>
        <w:spacing w:after="0" w:line="240" w:lineRule="auto"/>
        <w:ind w:right="-900"/>
        <w:rPr>
          <w:rFonts w:ascii="Times New Roman" w:eastAsia="SimSun" w:hAnsi="Times New Roman" w:cs="Times New Roman"/>
          <w:lang w:val="es-CO"/>
        </w:rPr>
      </w:pPr>
      <w:r w:rsidRPr="00DC3951">
        <w:rPr>
          <w:rFonts w:ascii="Times New Roman" w:eastAsia="SimSun" w:hAnsi="Times New Roman" w:cs="Times New Roman"/>
          <w:lang w:val="es-CO"/>
        </w:rPr>
        <w:tab/>
        <w:t xml:space="preserve">Original: </w:t>
      </w:r>
      <w:r w:rsidR="00B04311">
        <w:rPr>
          <w:rFonts w:ascii="Times New Roman" w:eastAsia="SimSun" w:hAnsi="Times New Roman" w:cs="Times New Roman"/>
          <w:lang w:val="es-CO"/>
        </w:rPr>
        <w:t xml:space="preserve">español </w:t>
      </w:r>
    </w:p>
    <w:p w14:paraId="5BBE5B9F" w14:textId="77777777" w:rsidR="00B0684B" w:rsidRPr="00DC3951" w:rsidRDefault="00B0684B" w:rsidP="00390AD2">
      <w:pPr>
        <w:pBdr>
          <w:bottom w:val="single" w:sz="12" w:space="1" w:color="auto"/>
        </w:pBdr>
        <w:spacing w:after="0" w:line="240" w:lineRule="auto"/>
        <w:jc w:val="both"/>
        <w:rPr>
          <w:rFonts w:ascii="Times New Roman" w:eastAsia="SimSun" w:hAnsi="Times New Roman" w:cs="Times New Roman"/>
          <w:lang w:val="es-CO" w:eastAsia="es-ES"/>
        </w:rPr>
      </w:pPr>
    </w:p>
    <w:p w14:paraId="30CDB93B" w14:textId="2A0D88DC" w:rsidR="00B0684B" w:rsidRDefault="00B0684B" w:rsidP="00390AD2">
      <w:pPr>
        <w:spacing w:after="0" w:line="240" w:lineRule="auto"/>
        <w:jc w:val="both"/>
        <w:rPr>
          <w:rFonts w:ascii="Times New Roman" w:eastAsia="SimSun" w:hAnsi="Times New Roman" w:cs="Times New Roman"/>
          <w:color w:val="000000"/>
          <w:lang w:val="es-CO" w:eastAsia="es-ES"/>
        </w:rPr>
      </w:pPr>
    </w:p>
    <w:p w14:paraId="6448387C" w14:textId="77777777" w:rsidR="00DD45C0" w:rsidRPr="00DC3951" w:rsidRDefault="00DD45C0" w:rsidP="00390AD2">
      <w:pPr>
        <w:spacing w:after="0" w:line="240" w:lineRule="auto"/>
        <w:jc w:val="both"/>
        <w:rPr>
          <w:rFonts w:ascii="Times New Roman" w:eastAsia="SimSun" w:hAnsi="Times New Roman" w:cs="Times New Roman"/>
          <w:color w:val="000000"/>
          <w:lang w:val="es-CO" w:eastAsia="es-ES"/>
        </w:rPr>
      </w:pPr>
    </w:p>
    <w:p w14:paraId="728A6EE1" w14:textId="389ED5F9" w:rsidR="00963FD2" w:rsidRPr="00963FD2" w:rsidRDefault="00DD45C0" w:rsidP="00963FD2">
      <w:pPr>
        <w:jc w:val="center"/>
        <w:rPr>
          <w:rFonts w:ascii="Times New Roman" w:eastAsia="Times New Roman" w:hAnsi="Times New Roman" w:cs="Times New Roman"/>
          <w:color w:val="000000"/>
          <w:lang w:val="es-US"/>
        </w:rPr>
      </w:pPr>
      <w:r w:rsidRPr="00DD45C0">
        <w:rPr>
          <w:rFonts w:ascii="Times New Roman" w:eastAsia="Times New Roman" w:hAnsi="Times New Roman" w:cs="Times New Roman"/>
          <w:lang w:val="es-US"/>
        </w:rPr>
        <w:t xml:space="preserve">PÁRRAFOS </w:t>
      </w:r>
      <w:r w:rsidR="00E91860">
        <w:rPr>
          <w:rFonts w:ascii="Times New Roman" w:eastAsia="MS Mincho" w:hAnsi="Times New Roman" w:cs="Times New Roman"/>
          <w:lang w:val="es-GT"/>
        </w:rPr>
        <w:t>PARA INCLUSIÓN EN</w:t>
      </w:r>
      <w:r w:rsidR="00E91860" w:rsidRPr="00E91860">
        <w:rPr>
          <w:rFonts w:ascii="Times New Roman" w:eastAsia="MS Mincho" w:hAnsi="Times New Roman" w:cs="Times New Roman"/>
          <w:lang w:val="es-GT"/>
        </w:rPr>
        <w:t xml:space="preserve"> EL PROYECTO DE RESOLUCION OMNIBUS DEL CIDI: IMPULSANDO INICIATIVAS HEMISFERICAS EN MATERIA DE DESARROLLO INTEGRAL</w:t>
      </w:r>
      <w:r w:rsidR="00963FD2">
        <w:rPr>
          <w:rFonts w:ascii="Times New Roman" w:eastAsia="MS Mincho" w:hAnsi="Times New Roman" w:cs="Times New Roman"/>
          <w:lang w:val="es-GT"/>
        </w:rPr>
        <w:t xml:space="preserve">: </w:t>
      </w:r>
      <w:r w:rsidR="00963FD2" w:rsidRPr="00963FD2">
        <w:rPr>
          <w:rFonts w:ascii="Times New Roman" w:eastAsia="Times New Roman" w:hAnsi="Times New Roman" w:cs="Times New Roman"/>
          <w:lang w:val="es-US"/>
        </w:rPr>
        <w:t>PROMOCIÓN DE LA RESILIENCIA</w:t>
      </w:r>
    </w:p>
    <w:p w14:paraId="0620E627" w14:textId="77777777" w:rsidR="00BC0F4F" w:rsidRDefault="00FC5E0E" w:rsidP="00BC0F4F">
      <w:pPr>
        <w:spacing w:after="0" w:line="240" w:lineRule="auto"/>
        <w:ind w:left="720" w:hanging="720"/>
        <w:jc w:val="center"/>
        <w:rPr>
          <w:rFonts w:ascii="Times New Roman" w:eastAsia="Times New Roman" w:hAnsi="Times New Roman" w:cs="Times New Roman"/>
          <w:lang w:val="es-US"/>
        </w:rPr>
      </w:pPr>
      <w:r>
        <w:rPr>
          <w:rFonts w:ascii="Times New Roman" w:eastAsia="Times New Roman" w:hAnsi="Times New Roman" w:cs="Times New Roman"/>
          <w:lang w:val="es-US"/>
        </w:rPr>
        <w:t>(</w:t>
      </w:r>
      <w:r w:rsidR="006D3DD1">
        <w:rPr>
          <w:rFonts w:ascii="Times New Roman" w:eastAsia="Times New Roman" w:hAnsi="Times New Roman" w:cs="Times New Roman"/>
          <w:lang w:val="es-US"/>
        </w:rPr>
        <w:t xml:space="preserve">Acordados </w:t>
      </w:r>
      <w:r>
        <w:rPr>
          <w:rFonts w:ascii="Times New Roman" w:eastAsia="Times New Roman" w:hAnsi="Times New Roman" w:cs="Times New Roman"/>
          <w:lang w:val="es-US"/>
        </w:rPr>
        <w:t>por</w:t>
      </w:r>
      <w:r w:rsidR="006D3DD1">
        <w:rPr>
          <w:rFonts w:ascii="Times New Roman" w:eastAsia="Times New Roman" w:hAnsi="Times New Roman" w:cs="Times New Roman"/>
          <w:lang w:val="es-US"/>
        </w:rPr>
        <w:t xml:space="preserve"> la Junta Directiva de la Agencia Interamericana para la Cooperación</w:t>
      </w:r>
      <w:r w:rsidR="00BC0F4F">
        <w:rPr>
          <w:rFonts w:ascii="Times New Roman" w:eastAsia="Times New Roman" w:hAnsi="Times New Roman" w:cs="Times New Roman"/>
          <w:lang w:val="es-US"/>
        </w:rPr>
        <w:t xml:space="preserve"> </w:t>
      </w:r>
      <w:r w:rsidR="006D3DD1">
        <w:rPr>
          <w:rFonts w:ascii="Times New Roman" w:eastAsia="Times New Roman" w:hAnsi="Times New Roman" w:cs="Times New Roman"/>
          <w:lang w:val="es-US"/>
        </w:rPr>
        <w:t xml:space="preserve">y </w:t>
      </w:r>
    </w:p>
    <w:p w14:paraId="07F016C0" w14:textId="3BDB2188" w:rsidR="00BC0F4F" w:rsidRDefault="006D3DD1" w:rsidP="00BC0F4F">
      <w:pPr>
        <w:spacing w:after="0" w:line="240" w:lineRule="auto"/>
        <w:ind w:left="720" w:hanging="720"/>
        <w:jc w:val="center"/>
        <w:rPr>
          <w:rFonts w:ascii="Times New Roman" w:eastAsia="Times New Roman" w:hAnsi="Times New Roman" w:cs="Times New Roman"/>
          <w:lang w:val="es-US"/>
        </w:rPr>
      </w:pPr>
      <w:r>
        <w:rPr>
          <w:rFonts w:ascii="Times New Roman" w:eastAsia="Times New Roman" w:hAnsi="Times New Roman" w:cs="Times New Roman"/>
          <w:lang w:val="es-US"/>
        </w:rPr>
        <w:t xml:space="preserve">el </w:t>
      </w:r>
      <w:r w:rsidRPr="008C4CB2">
        <w:rPr>
          <w:rFonts w:ascii="Times New Roman" w:eastAsia="Times New Roman" w:hAnsi="Times New Roman" w:cs="Times New Roman"/>
          <w:lang w:val="es-US"/>
        </w:rPr>
        <w:t>Desarrollo (AICD)</w:t>
      </w:r>
      <w:r w:rsidR="00C577A8" w:rsidRPr="008C4CB2">
        <w:rPr>
          <w:rFonts w:ascii="Times New Roman" w:eastAsia="Times New Roman" w:hAnsi="Times New Roman" w:cs="Times New Roman"/>
          <w:lang w:val="es-US"/>
        </w:rPr>
        <w:t xml:space="preserve"> </w:t>
      </w:r>
      <w:r w:rsidR="00FC5E0E" w:rsidRPr="008C4CB2">
        <w:rPr>
          <w:rFonts w:ascii="Times New Roman" w:eastAsia="Times New Roman" w:hAnsi="Times New Roman" w:cs="Times New Roman"/>
          <w:lang w:val="es-US"/>
        </w:rPr>
        <w:t>bajo decisión (AICD/JD/DE-135/22)</w:t>
      </w:r>
      <w:r w:rsidR="00FF5FB5" w:rsidRPr="008C4CB2">
        <w:rPr>
          <w:rFonts w:ascii="Times New Roman" w:eastAsia="Times New Roman" w:hAnsi="Times New Roman" w:cs="Times New Roman"/>
          <w:lang w:val="es-US"/>
        </w:rPr>
        <w:t>,</w:t>
      </w:r>
      <w:r w:rsidR="00BC0F4F">
        <w:rPr>
          <w:rFonts w:ascii="Times New Roman" w:eastAsia="Times New Roman" w:hAnsi="Times New Roman" w:cs="Times New Roman"/>
          <w:lang w:val="es-US"/>
        </w:rPr>
        <w:t xml:space="preserve"> </w:t>
      </w:r>
      <w:r w:rsidR="00FC5E0E">
        <w:rPr>
          <w:rFonts w:ascii="Times New Roman" w:eastAsia="Times New Roman" w:hAnsi="Times New Roman" w:cs="Times New Roman"/>
          <w:lang w:val="es-US"/>
        </w:rPr>
        <w:t xml:space="preserve">en la reunión </w:t>
      </w:r>
      <w:r w:rsidR="00C577A8">
        <w:rPr>
          <w:rFonts w:ascii="Times New Roman" w:eastAsia="Times New Roman" w:hAnsi="Times New Roman" w:cs="Times New Roman"/>
          <w:lang w:val="es-US"/>
        </w:rPr>
        <w:t xml:space="preserve">celebrada el </w:t>
      </w:r>
    </w:p>
    <w:p w14:paraId="0177ABA8" w14:textId="2C2AFB1B" w:rsidR="00DD45C0" w:rsidRPr="00DD45C0" w:rsidRDefault="00C577A8" w:rsidP="00BC0F4F">
      <w:pPr>
        <w:spacing w:after="0" w:line="240" w:lineRule="auto"/>
        <w:ind w:left="720" w:hanging="720"/>
        <w:jc w:val="center"/>
        <w:rPr>
          <w:rFonts w:ascii="Times New Roman" w:eastAsia="Times New Roman" w:hAnsi="Times New Roman" w:cs="Times New Roman"/>
          <w:lang w:val="es-US"/>
        </w:rPr>
      </w:pPr>
      <w:r>
        <w:rPr>
          <w:rFonts w:ascii="Times New Roman" w:eastAsia="Times New Roman" w:hAnsi="Times New Roman" w:cs="Times New Roman"/>
          <w:lang w:val="es-US"/>
        </w:rPr>
        <w:t>19 de septiembre de 2022</w:t>
      </w:r>
      <w:r w:rsidR="00FC5E0E">
        <w:rPr>
          <w:rFonts w:ascii="Times New Roman" w:eastAsia="Times New Roman" w:hAnsi="Times New Roman" w:cs="Times New Roman"/>
          <w:lang w:val="es-US"/>
        </w:rPr>
        <w:t>)</w:t>
      </w:r>
    </w:p>
    <w:p w14:paraId="327D8751" w14:textId="77777777" w:rsidR="006D3DD1" w:rsidRDefault="006D3DD1" w:rsidP="00390AD2">
      <w:pPr>
        <w:tabs>
          <w:tab w:val="left" w:pos="8242"/>
        </w:tabs>
        <w:spacing w:after="0" w:line="240" w:lineRule="auto"/>
        <w:rPr>
          <w:rFonts w:ascii="Times New Roman" w:eastAsia="Times New Roman" w:hAnsi="Times New Roman" w:cs="Times New Roman"/>
          <w:b/>
          <w:bCs/>
          <w:color w:val="000000"/>
          <w:lang w:val="es-US"/>
        </w:rPr>
      </w:pPr>
    </w:p>
    <w:p w14:paraId="326EB053" w14:textId="77777777" w:rsidR="006D3DD1" w:rsidRDefault="006D3DD1" w:rsidP="00390AD2">
      <w:pPr>
        <w:tabs>
          <w:tab w:val="left" w:pos="8242"/>
        </w:tabs>
        <w:spacing w:after="0" w:line="240" w:lineRule="auto"/>
        <w:rPr>
          <w:rFonts w:ascii="Times New Roman" w:eastAsia="Times New Roman" w:hAnsi="Times New Roman" w:cs="Times New Roman"/>
          <w:b/>
          <w:bCs/>
          <w:color w:val="000000"/>
          <w:lang w:val="es-US"/>
        </w:rPr>
      </w:pPr>
    </w:p>
    <w:p w14:paraId="54A91B9A" w14:textId="77777777" w:rsidR="006D3DD1" w:rsidRPr="006D3DD1" w:rsidRDefault="006D3DD1" w:rsidP="006D3DD1">
      <w:pPr>
        <w:jc w:val="center"/>
        <w:rPr>
          <w:rFonts w:ascii="Times New Roman" w:eastAsia="Times New Roman" w:hAnsi="Times New Roman" w:cs="Times New Roman"/>
          <w:lang w:val="es-US"/>
        </w:rPr>
      </w:pPr>
      <w:r w:rsidRPr="006D3DD1">
        <w:rPr>
          <w:rFonts w:ascii="Times New Roman" w:eastAsia="Times New Roman" w:hAnsi="Times New Roman" w:cs="Times New Roman"/>
          <w:lang w:val="es-US"/>
        </w:rPr>
        <w:t>CON RESPECTO A LA LÍNEA ESTRATÉGICA “FOMENTAR LA COOPERACIÓN PARA EL DESARROLLO Y LA CREACIÓN DE ALIANZAS”</w:t>
      </w:r>
    </w:p>
    <w:p w14:paraId="2E8AB9AB" w14:textId="3E1CA2C3" w:rsidR="00203694" w:rsidRDefault="00203694" w:rsidP="006D3DD1">
      <w:pPr>
        <w:tabs>
          <w:tab w:val="left" w:pos="8242"/>
        </w:tabs>
        <w:spacing w:after="0" w:line="240" w:lineRule="auto"/>
        <w:jc w:val="center"/>
        <w:rPr>
          <w:rFonts w:ascii="Times New Roman" w:eastAsia="Times New Roman" w:hAnsi="Times New Roman" w:cs="Times New Roman"/>
          <w:b/>
          <w:bCs/>
          <w:color w:val="000000"/>
          <w:lang w:val="es-US"/>
        </w:rPr>
      </w:pPr>
    </w:p>
    <w:p w14:paraId="17366D3A" w14:textId="1E090C02" w:rsidR="008E0210" w:rsidRDefault="008E0210" w:rsidP="006D3DD1">
      <w:pPr>
        <w:tabs>
          <w:tab w:val="left" w:pos="8242"/>
        </w:tabs>
        <w:spacing w:after="0" w:line="240" w:lineRule="auto"/>
        <w:jc w:val="center"/>
        <w:rPr>
          <w:rFonts w:ascii="Times New Roman" w:eastAsia="Times New Roman" w:hAnsi="Times New Roman" w:cs="Times New Roman"/>
          <w:b/>
          <w:bCs/>
          <w:color w:val="000000"/>
          <w:lang w:val="es-US"/>
        </w:rPr>
      </w:pPr>
    </w:p>
    <w:p w14:paraId="419C5D1E" w14:textId="7A180C61" w:rsidR="00C577A8" w:rsidRPr="008E0210" w:rsidRDefault="00C577A8" w:rsidP="00B577E9">
      <w:pPr>
        <w:numPr>
          <w:ilvl w:val="0"/>
          <w:numId w:val="13"/>
        </w:numPr>
        <w:spacing w:after="0" w:line="360" w:lineRule="auto"/>
        <w:ind w:left="0" w:firstLine="720"/>
        <w:jc w:val="both"/>
        <w:rPr>
          <w:rFonts w:ascii="Times New Roman" w:eastAsia="Calibri" w:hAnsi="Times New Roman" w:cs="Times New Roman"/>
          <w:lang w:val="es-ES"/>
        </w:rPr>
      </w:pPr>
      <w:bookmarkStart w:id="0" w:name="_Hlk114581693"/>
      <w:r w:rsidRPr="008E0210">
        <w:rPr>
          <w:rFonts w:ascii="Times New Roman" w:eastAsia="Calibri" w:hAnsi="Times New Roman" w:cs="Times New Roman"/>
          <w:lang w:val="es-ES"/>
        </w:rPr>
        <w:t xml:space="preserve">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p>
    <w:bookmarkEnd w:id="0"/>
    <w:p w14:paraId="07EA17D5" w14:textId="77777777" w:rsidR="00DB6CD0" w:rsidRPr="00DB6CD0" w:rsidRDefault="00DB6CD0" w:rsidP="00B577E9">
      <w:pPr>
        <w:spacing w:after="0" w:line="360" w:lineRule="auto"/>
        <w:ind w:firstLine="720"/>
        <w:jc w:val="both"/>
        <w:rPr>
          <w:rFonts w:ascii="Times New Roman" w:eastAsia="Times New Roman" w:hAnsi="Times New Roman" w:cs="Times New Roman"/>
          <w:lang w:val="es-US"/>
        </w:rPr>
      </w:pPr>
    </w:p>
    <w:p w14:paraId="3AA0EF4A" w14:textId="6A1508B3" w:rsidR="00DB6CD0" w:rsidRPr="00DB6CD0" w:rsidRDefault="00DB6CD0" w:rsidP="00B577E9">
      <w:pPr>
        <w:numPr>
          <w:ilvl w:val="0"/>
          <w:numId w:val="13"/>
        </w:numPr>
        <w:spacing w:after="0" w:line="360" w:lineRule="auto"/>
        <w:ind w:left="0" w:firstLine="720"/>
        <w:jc w:val="both"/>
        <w:rPr>
          <w:rFonts w:ascii="Times New Roman" w:eastAsia="Calibri" w:hAnsi="Times New Roman" w:cs="Times New Roman"/>
          <w:lang w:val="es-ES"/>
        </w:rPr>
      </w:pPr>
      <w:r w:rsidRPr="00DB6CD0">
        <w:rPr>
          <w:rFonts w:ascii="Times New Roman" w:eastAsia="Calibri" w:hAnsi="Times New Roman" w:cs="Times New Roman"/>
          <w:lang w:val="es-ES"/>
        </w:rPr>
        <w:t xml:space="preserve">Instar a la Junta Directiva de la AICD que promueva la plena adecuación de las prioridades de cooperación sectorial a los procesos ministeriales de la OEA. </w:t>
      </w:r>
    </w:p>
    <w:p w14:paraId="4B08CA77" w14:textId="77777777" w:rsidR="00DB6CD0" w:rsidRPr="00DB6CD0" w:rsidRDefault="00DB6CD0" w:rsidP="00B577E9">
      <w:pPr>
        <w:spacing w:after="0" w:line="360" w:lineRule="auto"/>
        <w:ind w:firstLine="720"/>
        <w:jc w:val="both"/>
        <w:rPr>
          <w:rFonts w:ascii="Times New Roman" w:eastAsia="Times New Roman" w:hAnsi="Times New Roman" w:cs="Times New Roman"/>
          <w:lang w:val="es-US"/>
        </w:rPr>
      </w:pPr>
    </w:p>
    <w:p w14:paraId="2B4C163E" w14:textId="67F7B0DC" w:rsidR="00DB6CD0" w:rsidRPr="00DB6CD0" w:rsidRDefault="00DB6CD0" w:rsidP="00B577E9">
      <w:pPr>
        <w:numPr>
          <w:ilvl w:val="0"/>
          <w:numId w:val="13"/>
        </w:numPr>
        <w:spacing w:after="0" w:line="360" w:lineRule="auto"/>
        <w:ind w:left="0" w:firstLine="720"/>
        <w:jc w:val="both"/>
        <w:rPr>
          <w:rFonts w:ascii="Times New Roman" w:eastAsia="Calibri" w:hAnsi="Times New Roman" w:cs="Times New Roman"/>
          <w:lang w:val="es-ES"/>
        </w:rPr>
      </w:pPr>
      <w:bookmarkStart w:id="1" w:name="bookmark=id.30j0zll" w:colFirst="0" w:colLast="0"/>
      <w:bookmarkStart w:id="2" w:name="bookmark=id.gjdgxs" w:colFirst="0" w:colLast="0"/>
      <w:bookmarkEnd w:id="1"/>
      <w:bookmarkEnd w:id="2"/>
      <w:r w:rsidRPr="00DB6CD0">
        <w:rPr>
          <w:rFonts w:ascii="Times New Roman" w:eastAsia="Calibri" w:hAnsi="Times New Roman" w:cs="Times New Roman"/>
          <w:lang w:val="es-ES"/>
        </w:rPr>
        <w:t xml:space="preserve">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 </w:t>
      </w:r>
    </w:p>
    <w:p w14:paraId="20FE084A" w14:textId="77777777" w:rsidR="00DB6CD0" w:rsidRPr="007C38A1" w:rsidRDefault="00DB6CD0" w:rsidP="00B577E9">
      <w:pPr>
        <w:spacing w:after="0" w:line="360" w:lineRule="auto"/>
        <w:ind w:firstLine="720"/>
        <w:jc w:val="both"/>
        <w:rPr>
          <w:rFonts w:ascii="Times New Roman" w:eastAsia="Times New Roman" w:hAnsi="Times New Roman" w:cs="Times New Roman"/>
          <w:lang w:val="es-US"/>
        </w:rPr>
      </w:pPr>
    </w:p>
    <w:p w14:paraId="38E688DB" w14:textId="7C1AA7C1" w:rsidR="00DB6CD0" w:rsidRDefault="00DB6CD0" w:rsidP="00B577E9">
      <w:pPr>
        <w:numPr>
          <w:ilvl w:val="0"/>
          <w:numId w:val="13"/>
        </w:numPr>
        <w:spacing w:after="0" w:line="360" w:lineRule="auto"/>
        <w:ind w:left="0" w:firstLine="720"/>
        <w:jc w:val="both"/>
        <w:rPr>
          <w:rFonts w:ascii="Times New Roman" w:eastAsia="Calibri" w:hAnsi="Times New Roman" w:cs="Times New Roman"/>
          <w:lang w:val="es-ES"/>
        </w:rPr>
      </w:pPr>
      <w:r w:rsidRPr="00DB6CD0">
        <w:rPr>
          <w:rFonts w:ascii="Times New Roman" w:eastAsia="Calibri" w:hAnsi="Times New Roman" w:cs="Times New Roman"/>
          <w:lang w:val="es-ES"/>
        </w:rPr>
        <w:t xml:space="preserve">Para asegurar una mejor gobernanza de los proyectos y actividades de los programas de cooperación, transferir la responsabilidad de la supervisión y gestión de dichos programas y actividades de cooperación técnica, de la Comisión de Políticas de Cooperación Solidaria a la AICD. </w:t>
      </w:r>
    </w:p>
    <w:p w14:paraId="25A2A016" w14:textId="77777777" w:rsidR="00E904CB" w:rsidRPr="00DB6CD0" w:rsidRDefault="00E904CB" w:rsidP="00E904CB">
      <w:pPr>
        <w:spacing w:after="0" w:line="360" w:lineRule="auto"/>
        <w:ind w:left="720"/>
        <w:jc w:val="both"/>
        <w:rPr>
          <w:rFonts w:ascii="Times New Roman" w:eastAsia="Calibri" w:hAnsi="Times New Roman" w:cs="Times New Roman"/>
          <w:lang w:val="es-ES"/>
        </w:rPr>
      </w:pPr>
    </w:p>
    <w:p w14:paraId="4985A8AB" w14:textId="585CBE92" w:rsidR="00382A95" w:rsidRDefault="00B577E9" w:rsidP="00727D37">
      <w:pPr>
        <w:numPr>
          <w:ilvl w:val="0"/>
          <w:numId w:val="13"/>
        </w:numPr>
        <w:spacing w:after="0" w:line="360" w:lineRule="auto"/>
        <w:ind w:left="0" w:firstLine="720"/>
        <w:jc w:val="both"/>
        <w:rPr>
          <w:rFonts w:ascii="Times New Roman" w:eastAsia="Calibri" w:hAnsi="Times New Roman" w:cs="Times New Roman"/>
          <w:lang w:val="es-ES"/>
        </w:rPr>
      </w:pPr>
      <w:r w:rsidRPr="002D48B0">
        <w:rPr>
          <w:rFonts w:ascii="Times New Roman" w:eastAsia="Calibri" w:hAnsi="Times New Roman" w:cs="Times New Roman"/>
          <w:lang w:val="es-ES"/>
        </w:rPr>
        <w:t xml:space="preserve">Modificar ad referéndum de la Asamblea General el Estatuto de la Agencia Interamericana para la Cooperación y el Desarrollo (AICD), a fin de incluir en su Artículo 3, relativo a las “Funciones” y </w:t>
      </w:r>
      <w:r w:rsidRPr="002D48B0">
        <w:rPr>
          <w:rFonts w:ascii="Times New Roman" w:eastAsia="Calibri" w:hAnsi="Times New Roman" w:cs="Times New Roman"/>
          <w:lang w:val="es-ES"/>
        </w:rPr>
        <w:lastRenderedPageBreak/>
        <w:t xml:space="preserve">Artículo 9, relativo a las “Funciones de la Junta Directiva”, </w:t>
      </w:r>
      <w:r w:rsidR="002D48B0">
        <w:rPr>
          <w:rFonts w:ascii="Times New Roman" w:eastAsia="Calibri" w:hAnsi="Times New Roman" w:cs="Times New Roman"/>
          <w:lang w:val="es-ES"/>
        </w:rPr>
        <w:t xml:space="preserve"> </w:t>
      </w:r>
      <w:r w:rsidRPr="002D48B0">
        <w:rPr>
          <w:rFonts w:ascii="Times New Roman" w:eastAsia="Calibri" w:hAnsi="Times New Roman" w:cs="Times New Roman"/>
          <w:lang w:val="es-ES"/>
        </w:rPr>
        <w:t xml:space="preserve">la función adicional de fomentar la participación del sector privado de acuerdo a la propuesta del Grupo de Trabajo No.2 de la Junta Directiva de la AICD objetivo </w:t>
      </w:r>
      <w:r w:rsidR="000C02E5">
        <w:rPr>
          <w:rFonts w:ascii="Times New Roman" w:eastAsia="Calibri" w:hAnsi="Times New Roman" w:cs="Times New Roman"/>
          <w:lang w:val="es-ES"/>
        </w:rPr>
        <w:t xml:space="preserve">No. </w:t>
      </w:r>
      <w:r w:rsidRPr="002D48B0">
        <w:rPr>
          <w:rFonts w:ascii="Times New Roman" w:eastAsia="Calibri" w:hAnsi="Times New Roman" w:cs="Times New Roman"/>
          <w:lang w:val="es-ES"/>
        </w:rPr>
        <w:t>3 de su plan de trabajo: "Promover la participación de la AICD en organismos, plataformas y espacios multilaterales que promuevan la participación del sector privado en la cooperación internacional".</w:t>
      </w:r>
      <w:r w:rsidR="007C38A1" w:rsidRPr="002D48B0">
        <w:rPr>
          <w:rFonts w:ascii="Times New Roman" w:eastAsia="Calibri" w:hAnsi="Times New Roman" w:cs="Times New Roman"/>
          <w:lang w:val="es-ES"/>
        </w:rPr>
        <w:t xml:space="preserve"> </w:t>
      </w:r>
      <w:r w:rsidR="002D48B0" w:rsidRPr="002D48B0">
        <w:rPr>
          <w:rFonts w:ascii="Times New Roman" w:eastAsia="Calibri" w:hAnsi="Times New Roman" w:cs="Times New Roman"/>
          <w:lang w:val="es-ES"/>
        </w:rPr>
        <w:t xml:space="preserve"> </w:t>
      </w:r>
      <w:r w:rsidR="007C38A1" w:rsidRPr="002D48B0">
        <w:rPr>
          <w:rFonts w:ascii="Times New Roman" w:eastAsia="Calibri" w:hAnsi="Times New Roman" w:cs="Times New Roman"/>
          <w:lang w:val="es-ES"/>
        </w:rPr>
        <w:t xml:space="preserve">El Estatuto de la AICD quedará modificado conforme a los </w:t>
      </w:r>
      <w:r w:rsidR="002D48B0" w:rsidRPr="002D48B0">
        <w:rPr>
          <w:rFonts w:ascii="Times New Roman" w:eastAsia="Calibri" w:hAnsi="Times New Roman" w:cs="Times New Roman"/>
          <w:lang w:val="es-ES"/>
        </w:rPr>
        <w:t xml:space="preserve">siguientes términos: </w:t>
      </w:r>
    </w:p>
    <w:p w14:paraId="6E2C545D" w14:textId="77777777" w:rsidR="00382A95" w:rsidRDefault="007C38A1" w:rsidP="00382A95">
      <w:pPr>
        <w:pStyle w:val="ListParagraph"/>
        <w:numPr>
          <w:ilvl w:val="0"/>
          <w:numId w:val="14"/>
        </w:numPr>
        <w:spacing w:after="0" w:line="360" w:lineRule="auto"/>
        <w:jc w:val="both"/>
        <w:rPr>
          <w:rFonts w:ascii="Times New Roman" w:eastAsia="Calibri" w:hAnsi="Times New Roman" w:cs="Times New Roman"/>
          <w:lang w:val="es-ES"/>
        </w:rPr>
      </w:pPr>
      <w:r w:rsidRPr="00382A95">
        <w:rPr>
          <w:rFonts w:ascii="Times New Roman" w:eastAsia="Calibri" w:hAnsi="Times New Roman" w:cs="Times New Roman"/>
          <w:lang w:val="es-ES"/>
        </w:rPr>
        <w:t>Capítulo II, artículo 3.3:</w:t>
      </w:r>
      <w:r w:rsidR="002D48B0" w:rsidRPr="00382A95">
        <w:rPr>
          <w:rFonts w:ascii="Times New Roman" w:eastAsia="Calibri" w:hAnsi="Times New Roman" w:cs="Times New Roman"/>
          <w:lang w:val="es-ES"/>
        </w:rPr>
        <w:t xml:space="preserve"> </w:t>
      </w:r>
      <w:r w:rsidRPr="00382A95">
        <w:rPr>
          <w:rFonts w:ascii="Times New Roman" w:eastAsia="Calibri" w:hAnsi="Times New Roman" w:cs="Times New Roman"/>
          <w:lang w:val="es-ES"/>
        </w:rPr>
        <w:t>Desarrollar y establecer relaciones de cooperación con Observadores Permanentes, otros Estados, organizaciones nacionales e internacionales y el sector privado en materia de actividades de cooperación solidaria para el desarrollo.</w:t>
      </w:r>
      <w:r w:rsidR="002D48B0" w:rsidRPr="00382A95">
        <w:rPr>
          <w:rFonts w:ascii="Times New Roman" w:eastAsia="Calibri" w:hAnsi="Times New Roman" w:cs="Times New Roman"/>
          <w:lang w:val="es-ES"/>
        </w:rPr>
        <w:t xml:space="preserve"> </w:t>
      </w:r>
    </w:p>
    <w:p w14:paraId="2E552EE8" w14:textId="02CF84F5" w:rsidR="00B577E9" w:rsidRPr="00382A95" w:rsidRDefault="002D48B0" w:rsidP="00382A95">
      <w:pPr>
        <w:pStyle w:val="ListParagraph"/>
        <w:numPr>
          <w:ilvl w:val="0"/>
          <w:numId w:val="14"/>
        </w:numPr>
        <w:spacing w:after="0" w:line="360" w:lineRule="auto"/>
        <w:jc w:val="both"/>
        <w:rPr>
          <w:rFonts w:ascii="Times New Roman" w:eastAsia="Calibri" w:hAnsi="Times New Roman" w:cs="Times New Roman"/>
          <w:lang w:val="es-ES"/>
        </w:rPr>
      </w:pPr>
      <w:r w:rsidRPr="00382A95">
        <w:rPr>
          <w:rFonts w:ascii="Times New Roman" w:eastAsia="Calibri" w:hAnsi="Times New Roman" w:cs="Times New Roman"/>
          <w:lang w:val="es-ES"/>
        </w:rPr>
        <w:t xml:space="preserve">Capítulo III, artículo 9.12: Aprobar, en el marco de las políticas establecidas por el CIDI y con el fin de incrementar recursos, lineamientos para que la AICD promueva relaciones de cooperación con Observadores Permanentes, otros Estados, organizaciones nacionales e internacionales, el sector privado y con otras entidades y personas. </w:t>
      </w:r>
    </w:p>
    <w:p w14:paraId="24F1A96E" w14:textId="35AD57D1" w:rsidR="007C38A1" w:rsidRDefault="007C38A1" w:rsidP="007C38A1">
      <w:pPr>
        <w:spacing w:after="0" w:line="360" w:lineRule="auto"/>
        <w:ind w:left="720"/>
        <w:jc w:val="both"/>
        <w:rPr>
          <w:rFonts w:ascii="Times New Roman" w:eastAsia="Calibri" w:hAnsi="Times New Roman" w:cs="Times New Roman"/>
          <w:lang w:val="es-ES"/>
        </w:rPr>
      </w:pPr>
    </w:p>
    <w:p w14:paraId="560ECA36" w14:textId="6FFF1934" w:rsidR="00382A95" w:rsidRDefault="00382A95" w:rsidP="00382A95">
      <w:pPr>
        <w:numPr>
          <w:ilvl w:val="0"/>
          <w:numId w:val="13"/>
        </w:numPr>
        <w:spacing w:after="0" w:line="360" w:lineRule="auto"/>
        <w:ind w:left="0" w:firstLine="720"/>
        <w:jc w:val="both"/>
        <w:rPr>
          <w:rFonts w:ascii="Times New Roman" w:eastAsia="Calibri" w:hAnsi="Times New Roman" w:cs="Times New Roman"/>
          <w:lang w:val="es-ES"/>
        </w:rPr>
      </w:pPr>
      <w:r w:rsidRPr="00382A95">
        <w:rPr>
          <w:rFonts w:ascii="Times New Roman" w:eastAsia="Calibri" w:hAnsi="Times New Roman" w:cs="Times New Roman"/>
          <w:lang w:val="es-ES"/>
        </w:rPr>
        <w:t xml:space="preserve">Encomendar a la Junta Directiva de la AICD que examine posibles mecanismos de financiamiento para el Fondo de Cooperación para el Desarrollo,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 </w:t>
      </w:r>
    </w:p>
    <w:p w14:paraId="2876C63F" w14:textId="6FA01728" w:rsidR="00382A95" w:rsidRDefault="00382A95" w:rsidP="007C38A1">
      <w:pPr>
        <w:spacing w:after="0" w:line="360" w:lineRule="auto"/>
        <w:ind w:left="720"/>
        <w:jc w:val="both"/>
        <w:rPr>
          <w:rFonts w:ascii="Times New Roman" w:eastAsia="Calibri" w:hAnsi="Times New Roman" w:cs="Times New Roman"/>
          <w:lang w:val="es-ES"/>
        </w:rPr>
      </w:pPr>
    </w:p>
    <w:p w14:paraId="6BA5432E" w14:textId="1A7853B5" w:rsidR="00382A95" w:rsidRDefault="00382A95" w:rsidP="00382A95">
      <w:pPr>
        <w:numPr>
          <w:ilvl w:val="0"/>
          <w:numId w:val="13"/>
        </w:numPr>
        <w:spacing w:after="0" w:line="360" w:lineRule="auto"/>
        <w:ind w:left="0" w:firstLine="720"/>
        <w:jc w:val="both"/>
        <w:rPr>
          <w:rFonts w:ascii="Times New Roman" w:eastAsia="Calibri" w:hAnsi="Times New Roman" w:cs="Times New Roman"/>
          <w:lang w:val="es-ES"/>
        </w:rPr>
      </w:pPr>
      <w:r w:rsidRPr="00382A95">
        <w:rPr>
          <w:rFonts w:ascii="Times New Roman" w:eastAsia="Calibri" w:hAnsi="Times New Roman" w:cs="Times New Roman"/>
          <w:lang w:val="es-ES"/>
        </w:rPr>
        <w:t xml:space="preserve">Instruir a la Junta Directiva de la AICD que, analice el impacto del ICR y la Metodología del Sistema de Recuperación de Costos Indirectos sobre el FCD y hacer recomendaciones de reformas relacionadas con este, para el segundo cuatrimestre del 2023 para la consideración del CIDI y las autoridades pertinentes de la OEA. </w:t>
      </w:r>
    </w:p>
    <w:p w14:paraId="6C82BC65" w14:textId="77777777" w:rsidR="00382A95" w:rsidRDefault="00382A95" w:rsidP="00382A95">
      <w:pPr>
        <w:pStyle w:val="ListParagraph"/>
        <w:rPr>
          <w:rFonts w:ascii="Times New Roman" w:eastAsia="Calibri" w:hAnsi="Times New Roman" w:cs="Times New Roman"/>
          <w:lang w:val="es-ES"/>
        </w:rPr>
      </w:pPr>
    </w:p>
    <w:p w14:paraId="152FF97C" w14:textId="35C64D50" w:rsidR="00382A95" w:rsidRDefault="00382A95" w:rsidP="00DE40DF">
      <w:pPr>
        <w:numPr>
          <w:ilvl w:val="0"/>
          <w:numId w:val="13"/>
        </w:numPr>
        <w:spacing w:after="0" w:line="360" w:lineRule="auto"/>
        <w:ind w:left="0" w:firstLine="720"/>
        <w:jc w:val="both"/>
        <w:rPr>
          <w:rFonts w:ascii="Times New Roman" w:eastAsia="Calibri" w:hAnsi="Times New Roman" w:cs="Times New Roman"/>
          <w:lang w:val="es-ES"/>
        </w:rPr>
      </w:pPr>
      <w:r w:rsidRPr="00382A95">
        <w:rPr>
          <w:rFonts w:ascii="Times New Roman" w:eastAsia="Calibri" w:hAnsi="Times New Roman" w:cs="Times New Roman"/>
          <w:lang w:val="es-ES"/>
        </w:rPr>
        <w:t xml:space="preserve">Encomendar a la AICD que, en coordinación con las autoridades de cooperación, establezca procesos para potenciar vínculos con otros organismos universales, regionales y 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 que participen Estados Miembros del Sistema Interamericano. Asimismo, establecer, en conjunto con las autoridades de cooperación, lineamientos para regular las relaciones que se realizarán con los contactos de otros organismos universales, regionales, y subregionales relacionados con la cooperación para el desarrollo. </w:t>
      </w:r>
    </w:p>
    <w:p w14:paraId="1390CF01" w14:textId="35622425" w:rsidR="00DE40DF" w:rsidRDefault="00DE40DF" w:rsidP="00382A95">
      <w:pPr>
        <w:spacing w:after="0" w:line="360" w:lineRule="auto"/>
        <w:jc w:val="both"/>
        <w:rPr>
          <w:rFonts w:ascii="Times New Roman" w:eastAsia="Calibri" w:hAnsi="Times New Roman" w:cs="Times New Roman"/>
          <w:lang w:val="es-ES"/>
        </w:rPr>
      </w:pPr>
    </w:p>
    <w:p w14:paraId="11115D8F" w14:textId="09695CF5" w:rsidR="00DE40DF" w:rsidRDefault="00DE40DF" w:rsidP="00DE40DF">
      <w:pPr>
        <w:numPr>
          <w:ilvl w:val="0"/>
          <w:numId w:val="13"/>
        </w:numPr>
        <w:spacing w:after="0" w:line="360" w:lineRule="auto"/>
        <w:ind w:left="0" w:firstLine="720"/>
        <w:jc w:val="both"/>
        <w:rPr>
          <w:rFonts w:ascii="Times New Roman" w:eastAsia="Calibri" w:hAnsi="Times New Roman" w:cs="Times New Roman"/>
          <w:lang w:val="es-ES"/>
        </w:rPr>
      </w:pPr>
      <w:r w:rsidRPr="00DE40DF">
        <w:rPr>
          <w:rFonts w:ascii="Times New Roman" w:eastAsia="Calibri" w:hAnsi="Times New Roman" w:cs="Times New Roman"/>
          <w:lang w:val="es-ES"/>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22E6F92F" w14:textId="77777777" w:rsidR="00DE40DF" w:rsidRDefault="00DE40DF" w:rsidP="00DE40DF">
      <w:pPr>
        <w:pStyle w:val="ListParagraph"/>
        <w:rPr>
          <w:rFonts w:ascii="Times New Roman" w:eastAsia="Calibri" w:hAnsi="Times New Roman" w:cs="Times New Roman"/>
          <w:lang w:val="es-ES"/>
        </w:rPr>
      </w:pPr>
    </w:p>
    <w:p w14:paraId="776956A3" w14:textId="7C9AF145" w:rsidR="00DE40DF" w:rsidRDefault="00DE40DF" w:rsidP="00DE40DF">
      <w:pPr>
        <w:numPr>
          <w:ilvl w:val="0"/>
          <w:numId w:val="13"/>
        </w:numPr>
        <w:spacing w:after="0" w:line="360" w:lineRule="auto"/>
        <w:ind w:left="0" w:firstLine="720"/>
        <w:jc w:val="both"/>
        <w:rPr>
          <w:rFonts w:ascii="Times New Roman" w:eastAsia="Calibri" w:hAnsi="Times New Roman" w:cs="Times New Roman"/>
          <w:lang w:val="es-ES"/>
        </w:rPr>
      </w:pPr>
      <w:r w:rsidRPr="00DE40DF">
        <w:rPr>
          <w:rFonts w:ascii="Times New Roman" w:eastAsia="Calibri" w:hAnsi="Times New Roman" w:cs="Times New Roman"/>
          <w:lang w:val="es-ES"/>
        </w:rPr>
        <w:t xml:space="preserve">Solicitar a la AICD llevar adelante una campaña de promoción y socialización de la plataforma CooperaNet, a efectos de fortalecer esta herramienta como modelo de identificación efectiva y de cruce de oferta y demanda de oportunidades de cooperación de los Estados Miembros. </w:t>
      </w:r>
    </w:p>
    <w:p w14:paraId="5F26D25C" w14:textId="6F60FBA5" w:rsidR="00DE40DF" w:rsidRDefault="00DE40DF" w:rsidP="00DE40DF">
      <w:pPr>
        <w:spacing w:after="0" w:line="360" w:lineRule="auto"/>
        <w:jc w:val="both"/>
        <w:rPr>
          <w:rFonts w:ascii="Times New Roman" w:eastAsia="Calibri" w:hAnsi="Times New Roman" w:cs="Times New Roman"/>
          <w:lang w:val="es-ES"/>
        </w:rPr>
      </w:pPr>
    </w:p>
    <w:p w14:paraId="76A2DC2E" w14:textId="4516F50D" w:rsidR="00DE40DF" w:rsidRPr="00DE40DF" w:rsidRDefault="00DE40DF" w:rsidP="000E1989">
      <w:pPr>
        <w:numPr>
          <w:ilvl w:val="0"/>
          <w:numId w:val="13"/>
        </w:numPr>
        <w:spacing w:after="0" w:line="360" w:lineRule="auto"/>
        <w:ind w:left="0" w:firstLine="720"/>
        <w:jc w:val="both"/>
        <w:rPr>
          <w:rFonts w:ascii="Times New Roman" w:eastAsia="Calibri" w:hAnsi="Times New Roman" w:cs="Times New Roman"/>
          <w:lang w:val="es-ES"/>
        </w:rPr>
      </w:pPr>
      <w:r w:rsidRPr="00DE40DF">
        <w:rPr>
          <w:rFonts w:ascii="Times New Roman" w:eastAsia="Calibri" w:hAnsi="Times New Roman" w:cs="Times New Roman"/>
          <w:lang w:val="es-ES"/>
        </w:rPr>
        <w:t xml:space="preserve">Instruir a la Junta Directiva de la AICD para que autorice el uso del Programa de Becas de Desarrollo Profesional (PDSP) para desarrollar un programa de capacitación y certificación de dominio de idiomas en los </w:t>
      </w:r>
      <w:r w:rsidRPr="001A7957">
        <w:rPr>
          <w:rFonts w:ascii="Times New Roman" w:eastAsia="Calibri" w:hAnsi="Times New Roman" w:cs="Times New Roman"/>
          <w:lang w:val="es-ES"/>
        </w:rPr>
        <w:t>cuatro idiomas</w:t>
      </w:r>
      <w:r w:rsidR="000E1989" w:rsidRPr="001A7957">
        <w:rPr>
          <w:rFonts w:ascii="Times New Roman" w:eastAsia="Calibri" w:hAnsi="Times New Roman" w:cs="Times New Roman"/>
          <w:lang w:val="es-ES"/>
        </w:rPr>
        <w:t xml:space="preserve"> </w:t>
      </w:r>
      <w:bookmarkStart w:id="3" w:name="_Hlk114570997"/>
      <w:r w:rsidR="000E1989" w:rsidRPr="001A7957">
        <w:rPr>
          <w:rFonts w:ascii="Times New Roman" w:eastAsia="Calibri" w:hAnsi="Times New Roman" w:cs="Times New Roman"/>
          <w:lang w:val="es-ES"/>
        </w:rPr>
        <w:t>oficiales</w:t>
      </w:r>
      <w:r w:rsidRPr="001A7957">
        <w:rPr>
          <w:rFonts w:ascii="Times New Roman" w:eastAsia="Calibri" w:hAnsi="Times New Roman" w:cs="Times New Roman"/>
          <w:lang w:val="es-ES"/>
        </w:rPr>
        <w:t xml:space="preserve"> </w:t>
      </w:r>
      <w:bookmarkEnd w:id="3"/>
      <w:r w:rsidRPr="001A7957">
        <w:rPr>
          <w:rFonts w:ascii="Times New Roman" w:eastAsia="Calibri" w:hAnsi="Times New Roman" w:cs="Times New Roman"/>
          <w:lang w:val="es-ES"/>
        </w:rPr>
        <w:t>de</w:t>
      </w:r>
      <w:r w:rsidRPr="00DE40DF">
        <w:rPr>
          <w:rFonts w:ascii="Times New Roman" w:eastAsia="Calibri" w:hAnsi="Times New Roman" w:cs="Times New Roman"/>
          <w:lang w:val="es-ES"/>
        </w:rPr>
        <w:t xml:space="preserve"> la OEA, que será accesible a los ciudadanos de todos los Estados Miembros y hacer los ajustes necesarios al Manual de Procedimientos de los Programas de Becas y Capacitación para facilitar este mandato. </w:t>
      </w:r>
      <w:r w:rsidR="00AB69C5">
        <w:rPr>
          <w:rFonts w:ascii="Times New Roman" w:eastAsia="Calibri" w:hAnsi="Times New Roman" w:cs="Times New Roman"/>
          <w:noProof/>
          <w:lang w:val="es-ES"/>
        </w:rPr>
        <mc:AlternateContent>
          <mc:Choice Requires="wps">
            <w:drawing>
              <wp:anchor distT="0" distB="0" distL="114300" distR="114300" simplePos="0" relativeHeight="251659264" behindDoc="0" locked="1" layoutInCell="1" allowOverlap="1" wp14:anchorId="1CC3BE21" wp14:editId="05D1FD7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76C367" w14:textId="21E1AC0A" w:rsidR="00AB69C5" w:rsidRPr="00AB69C5" w:rsidRDefault="00AB69C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CIDRP03684S01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3BE21"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76C367" w14:textId="21E1AC0A" w:rsidR="00AB69C5" w:rsidRPr="00AB69C5" w:rsidRDefault="00AB69C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CIDRP03684S01</w:t>
                      </w:r>
                      <w:r>
                        <w:rPr>
                          <w:rFonts w:ascii="Times New Roman" w:hAnsi="Times New Roman" w:cs="Times New Roman"/>
                          <w:sz w:val="18"/>
                        </w:rPr>
                        <w:fldChar w:fldCharType="end"/>
                      </w:r>
                    </w:p>
                  </w:txbxContent>
                </v:textbox>
                <w10:wrap anchory="page"/>
                <w10:anchorlock/>
              </v:shape>
            </w:pict>
          </mc:Fallback>
        </mc:AlternateContent>
      </w:r>
    </w:p>
    <w:sectPr w:rsidR="00DE40DF" w:rsidRPr="00DE4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06E9" w14:textId="77777777" w:rsidR="001B3C74" w:rsidRDefault="001B3C74" w:rsidP="00B0684B">
      <w:pPr>
        <w:spacing w:after="0" w:line="240" w:lineRule="auto"/>
      </w:pPr>
      <w:r>
        <w:separator/>
      </w:r>
    </w:p>
  </w:endnote>
  <w:endnote w:type="continuationSeparator" w:id="0">
    <w:p w14:paraId="3114D889" w14:textId="77777777" w:rsidR="001B3C74" w:rsidRDefault="001B3C74" w:rsidP="00B0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D064" w14:textId="77777777" w:rsidR="001B3C74" w:rsidRDefault="001B3C74" w:rsidP="00B0684B">
      <w:pPr>
        <w:spacing w:after="0" w:line="240" w:lineRule="auto"/>
      </w:pPr>
      <w:r>
        <w:separator/>
      </w:r>
    </w:p>
  </w:footnote>
  <w:footnote w:type="continuationSeparator" w:id="0">
    <w:p w14:paraId="5F3CF635" w14:textId="77777777" w:rsidR="001B3C74" w:rsidRDefault="001B3C74" w:rsidP="00B06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6EA"/>
    <w:multiLevelType w:val="hybridMultilevel"/>
    <w:tmpl w:val="CC50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10582"/>
    <w:multiLevelType w:val="hybridMultilevel"/>
    <w:tmpl w:val="EC726796"/>
    <w:lvl w:ilvl="0" w:tplc="1A849ED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7132"/>
    <w:multiLevelType w:val="hybridMultilevel"/>
    <w:tmpl w:val="F058F2E8"/>
    <w:lvl w:ilvl="0" w:tplc="07C8C2D4">
      <w:numFmt w:val="bullet"/>
      <w:lvlText w:val=""/>
      <w:lvlJc w:val="left"/>
      <w:pPr>
        <w:ind w:left="1133" w:hanging="413"/>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F459A"/>
    <w:multiLevelType w:val="hybridMultilevel"/>
    <w:tmpl w:val="EFF665C4"/>
    <w:lvl w:ilvl="0" w:tplc="0BCABE5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DE87BFA"/>
    <w:multiLevelType w:val="hybridMultilevel"/>
    <w:tmpl w:val="19C02E34"/>
    <w:lvl w:ilvl="0" w:tplc="1A849EDE">
      <w:start w:val="1"/>
      <w:numFmt w:val="bullet"/>
      <w:lvlText w:val="-"/>
      <w:lvlJc w:val="left"/>
      <w:pPr>
        <w:ind w:left="720" w:hanging="360"/>
      </w:pPr>
      <w:rPr>
        <w:rFonts w:ascii="Times New Roman" w:eastAsia="Times New Roman" w:hAnsi="Times New Roman" w:cs="Times New Roman" w:hint="default"/>
      </w:rPr>
    </w:lvl>
    <w:lvl w:ilvl="1" w:tplc="00285D1A">
      <w:numFmt w:val="bullet"/>
      <w:lvlText w:val=""/>
      <w:lvlJc w:val="left"/>
      <w:pPr>
        <w:ind w:left="1493" w:hanging="413"/>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7010"/>
    <w:multiLevelType w:val="hybridMultilevel"/>
    <w:tmpl w:val="C7A81ECA"/>
    <w:lvl w:ilvl="0" w:tplc="D85CE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3C5"/>
    <w:multiLevelType w:val="hybridMultilevel"/>
    <w:tmpl w:val="8EEC6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C44E27"/>
    <w:multiLevelType w:val="hybridMultilevel"/>
    <w:tmpl w:val="0CF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75F8E"/>
    <w:multiLevelType w:val="hybridMultilevel"/>
    <w:tmpl w:val="51442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1" w15:restartNumberingAfterBreak="0">
    <w:nsid w:val="5E187A8C"/>
    <w:multiLevelType w:val="multilevel"/>
    <w:tmpl w:val="2BE4405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C77568"/>
    <w:multiLevelType w:val="hybridMultilevel"/>
    <w:tmpl w:val="F14CB610"/>
    <w:lvl w:ilvl="0" w:tplc="04090001">
      <w:start w:val="1"/>
      <w:numFmt w:val="bullet"/>
      <w:lvlText w:val=""/>
      <w:lvlJc w:val="left"/>
      <w:pPr>
        <w:ind w:left="26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A25D3"/>
    <w:multiLevelType w:val="multilevel"/>
    <w:tmpl w:val="92845944"/>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7DD3C93"/>
    <w:multiLevelType w:val="hybridMultilevel"/>
    <w:tmpl w:val="C054F812"/>
    <w:lvl w:ilvl="0" w:tplc="DF58E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409820">
    <w:abstractNumId w:val="0"/>
  </w:num>
  <w:num w:numId="2" w16cid:durableId="1040786527">
    <w:abstractNumId w:val="3"/>
  </w:num>
  <w:num w:numId="3" w16cid:durableId="2109885268">
    <w:abstractNumId w:val="5"/>
  </w:num>
  <w:num w:numId="4" w16cid:durableId="783883060">
    <w:abstractNumId w:val="2"/>
  </w:num>
  <w:num w:numId="5" w16cid:durableId="151070414">
    <w:abstractNumId w:val="8"/>
  </w:num>
  <w:num w:numId="6" w16cid:durableId="1246960400">
    <w:abstractNumId w:val="6"/>
  </w:num>
  <w:num w:numId="7" w16cid:durableId="288781391">
    <w:abstractNumId w:val="13"/>
  </w:num>
  <w:num w:numId="8" w16cid:durableId="1464540724">
    <w:abstractNumId w:val="11"/>
  </w:num>
  <w:num w:numId="9" w16cid:durableId="1095394366">
    <w:abstractNumId w:val="12"/>
  </w:num>
  <w:num w:numId="10" w16cid:durableId="84113095">
    <w:abstractNumId w:val="14"/>
  </w:num>
  <w:num w:numId="11" w16cid:durableId="1876577672">
    <w:abstractNumId w:val="7"/>
  </w:num>
  <w:num w:numId="12" w16cid:durableId="1480227264">
    <w:abstractNumId w:val="4"/>
  </w:num>
  <w:num w:numId="13" w16cid:durableId="1890072636">
    <w:abstractNumId w:val="10"/>
  </w:num>
  <w:num w:numId="14" w16cid:durableId="476800650">
    <w:abstractNumId w:val="1"/>
  </w:num>
  <w:num w:numId="15" w16cid:durableId="1452281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336C"/>
    <w:rsid w:val="00005583"/>
    <w:rsid w:val="00017352"/>
    <w:rsid w:val="00023C47"/>
    <w:rsid w:val="000514AC"/>
    <w:rsid w:val="00071B28"/>
    <w:rsid w:val="0007355A"/>
    <w:rsid w:val="00077F63"/>
    <w:rsid w:val="000B3B70"/>
    <w:rsid w:val="000B3E29"/>
    <w:rsid w:val="000C02E5"/>
    <w:rsid w:val="000E1989"/>
    <w:rsid w:val="001244BD"/>
    <w:rsid w:val="0012771A"/>
    <w:rsid w:val="00144F06"/>
    <w:rsid w:val="00145A74"/>
    <w:rsid w:val="00150390"/>
    <w:rsid w:val="0016111C"/>
    <w:rsid w:val="00183E3D"/>
    <w:rsid w:val="00196327"/>
    <w:rsid w:val="001A7957"/>
    <w:rsid w:val="001B3C74"/>
    <w:rsid w:val="001C5282"/>
    <w:rsid w:val="001C6FDA"/>
    <w:rsid w:val="001E0C3D"/>
    <w:rsid w:val="001E433C"/>
    <w:rsid w:val="001F0FEC"/>
    <w:rsid w:val="00203694"/>
    <w:rsid w:val="00210C76"/>
    <w:rsid w:val="00244614"/>
    <w:rsid w:val="00272542"/>
    <w:rsid w:val="00282004"/>
    <w:rsid w:val="002826F6"/>
    <w:rsid w:val="00297ABC"/>
    <w:rsid w:val="002A617A"/>
    <w:rsid w:val="002B6846"/>
    <w:rsid w:val="002C56CD"/>
    <w:rsid w:val="002C734F"/>
    <w:rsid w:val="002D17AC"/>
    <w:rsid w:val="002D48B0"/>
    <w:rsid w:val="002E763A"/>
    <w:rsid w:val="002F73B3"/>
    <w:rsid w:val="0030265F"/>
    <w:rsid w:val="00303887"/>
    <w:rsid w:val="00321A78"/>
    <w:rsid w:val="003223FF"/>
    <w:rsid w:val="00326AC1"/>
    <w:rsid w:val="0037727F"/>
    <w:rsid w:val="0037797E"/>
    <w:rsid w:val="003808B3"/>
    <w:rsid w:val="0038243F"/>
    <w:rsid w:val="00382A95"/>
    <w:rsid w:val="00383B62"/>
    <w:rsid w:val="00390AD2"/>
    <w:rsid w:val="00393BAA"/>
    <w:rsid w:val="00396360"/>
    <w:rsid w:val="003B7537"/>
    <w:rsid w:val="003F55E5"/>
    <w:rsid w:val="003F7A9A"/>
    <w:rsid w:val="00410F2C"/>
    <w:rsid w:val="00413F12"/>
    <w:rsid w:val="00416161"/>
    <w:rsid w:val="00437B96"/>
    <w:rsid w:val="00456FA8"/>
    <w:rsid w:val="00472FC6"/>
    <w:rsid w:val="004964B0"/>
    <w:rsid w:val="004B7076"/>
    <w:rsid w:val="004C38D0"/>
    <w:rsid w:val="004F451D"/>
    <w:rsid w:val="0051602E"/>
    <w:rsid w:val="00517BB1"/>
    <w:rsid w:val="005422FC"/>
    <w:rsid w:val="00542FF7"/>
    <w:rsid w:val="0056185D"/>
    <w:rsid w:val="00567017"/>
    <w:rsid w:val="00586CF4"/>
    <w:rsid w:val="005B3F62"/>
    <w:rsid w:val="005B6F06"/>
    <w:rsid w:val="005C2AC6"/>
    <w:rsid w:val="005E3AA7"/>
    <w:rsid w:val="005E4E96"/>
    <w:rsid w:val="005E6532"/>
    <w:rsid w:val="00607D5F"/>
    <w:rsid w:val="00670ED0"/>
    <w:rsid w:val="0069403B"/>
    <w:rsid w:val="006B106D"/>
    <w:rsid w:val="006D3AC3"/>
    <w:rsid w:val="006D3DD1"/>
    <w:rsid w:val="006E2828"/>
    <w:rsid w:val="0070006E"/>
    <w:rsid w:val="007029A9"/>
    <w:rsid w:val="00707494"/>
    <w:rsid w:val="0071552C"/>
    <w:rsid w:val="00723B4E"/>
    <w:rsid w:val="00726736"/>
    <w:rsid w:val="00727D37"/>
    <w:rsid w:val="007409FF"/>
    <w:rsid w:val="00742888"/>
    <w:rsid w:val="0075071A"/>
    <w:rsid w:val="00784192"/>
    <w:rsid w:val="00784919"/>
    <w:rsid w:val="007C38A1"/>
    <w:rsid w:val="007D6C70"/>
    <w:rsid w:val="007E1925"/>
    <w:rsid w:val="007E4100"/>
    <w:rsid w:val="00804F58"/>
    <w:rsid w:val="00844DD5"/>
    <w:rsid w:val="008451A4"/>
    <w:rsid w:val="00852EED"/>
    <w:rsid w:val="0088538F"/>
    <w:rsid w:val="00896B49"/>
    <w:rsid w:val="0089763A"/>
    <w:rsid w:val="008B233C"/>
    <w:rsid w:val="008B2C34"/>
    <w:rsid w:val="008C4CB2"/>
    <w:rsid w:val="008C6ED7"/>
    <w:rsid w:val="008D2377"/>
    <w:rsid w:val="008E0210"/>
    <w:rsid w:val="008E32AC"/>
    <w:rsid w:val="00903BCB"/>
    <w:rsid w:val="009047F4"/>
    <w:rsid w:val="00907A9E"/>
    <w:rsid w:val="0092086F"/>
    <w:rsid w:val="00930A34"/>
    <w:rsid w:val="00930B0E"/>
    <w:rsid w:val="00947E38"/>
    <w:rsid w:val="00953FB2"/>
    <w:rsid w:val="00963FD2"/>
    <w:rsid w:val="0097205F"/>
    <w:rsid w:val="009922DF"/>
    <w:rsid w:val="009C37CD"/>
    <w:rsid w:val="009C5818"/>
    <w:rsid w:val="009C7CBA"/>
    <w:rsid w:val="009E11B4"/>
    <w:rsid w:val="00A01AE4"/>
    <w:rsid w:val="00A2731B"/>
    <w:rsid w:val="00A34475"/>
    <w:rsid w:val="00A44D8E"/>
    <w:rsid w:val="00AA301B"/>
    <w:rsid w:val="00AB0243"/>
    <w:rsid w:val="00AB69C5"/>
    <w:rsid w:val="00AF0DD5"/>
    <w:rsid w:val="00AF1456"/>
    <w:rsid w:val="00B04311"/>
    <w:rsid w:val="00B0484B"/>
    <w:rsid w:val="00B0684B"/>
    <w:rsid w:val="00B3500C"/>
    <w:rsid w:val="00B50FC7"/>
    <w:rsid w:val="00B577E9"/>
    <w:rsid w:val="00B7109A"/>
    <w:rsid w:val="00BC0F4F"/>
    <w:rsid w:val="00BD7FF5"/>
    <w:rsid w:val="00C0204F"/>
    <w:rsid w:val="00C37B50"/>
    <w:rsid w:val="00C531E7"/>
    <w:rsid w:val="00C577A8"/>
    <w:rsid w:val="00C61AF0"/>
    <w:rsid w:val="00CA0776"/>
    <w:rsid w:val="00CA55CE"/>
    <w:rsid w:val="00CB5C6D"/>
    <w:rsid w:val="00CF7AF3"/>
    <w:rsid w:val="00D0750F"/>
    <w:rsid w:val="00D1124F"/>
    <w:rsid w:val="00D254EB"/>
    <w:rsid w:val="00D52344"/>
    <w:rsid w:val="00D53D1F"/>
    <w:rsid w:val="00D66EFF"/>
    <w:rsid w:val="00D81D6C"/>
    <w:rsid w:val="00D961F0"/>
    <w:rsid w:val="00DA24F1"/>
    <w:rsid w:val="00DA3BD7"/>
    <w:rsid w:val="00DA5936"/>
    <w:rsid w:val="00DB6CD0"/>
    <w:rsid w:val="00DB6FBB"/>
    <w:rsid w:val="00DC3951"/>
    <w:rsid w:val="00DD3430"/>
    <w:rsid w:val="00DD45C0"/>
    <w:rsid w:val="00DD7A88"/>
    <w:rsid w:val="00DE0318"/>
    <w:rsid w:val="00DE40DF"/>
    <w:rsid w:val="00DF0C12"/>
    <w:rsid w:val="00E03C6E"/>
    <w:rsid w:val="00E06951"/>
    <w:rsid w:val="00E1139E"/>
    <w:rsid w:val="00E20CB1"/>
    <w:rsid w:val="00E225E6"/>
    <w:rsid w:val="00E30E90"/>
    <w:rsid w:val="00E3444A"/>
    <w:rsid w:val="00E904CB"/>
    <w:rsid w:val="00E91860"/>
    <w:rsid w:val="00E956A0"/>
    <w:rsid w:val="00EB30B4"/>
    <w:rsid w:val="00EB7210"/>
    <w:rsid w:val="00EE0AA3"/>
    <w:rsid w:val="00EE7759"/>
    <w:rsid w:val="00EF3685"/>
    <w:rsid w:val="00EF7357"/>
    <w:rsid w:val="00F04945"/>
    <w:rsid w:val="00F07456"/>
    <w:rsid w:val="00F32150"/>
    <w:rsid w:val="00F50522"/>
    <w:rsid w:val="00F51B42"/>
    <w:rsid w:val="00F5395B"/>
    <w:rsid w:val="00F53C71"/>
    <w:rsid w:val="00F82AC0"/>
    <w:rsid w:val="00F95120"/>
    <w:rsid w:val="00FA02D2"/>
    <w:rsid w:val="00FA2C5C"/>
    <w:rsid w:val="00FB02E4"/>
    <w:rsid w:val="00FC5E0E"/>
    <w:rsid w:val="00FC61DB"/>
    <w:rsid w:val="00FD4B09"/>
    <w:rsid w:val="00FE1242"/>
    <w:rsid w:val="00FF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B68D"/>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link w:val="ListParagraphChar"/>
    <w:qFormat/>
    <w:rsid w:val="00203694"/>
    <w:pPr>
      <w:ind w:left="720"/>
      <w:contextualSpacing/>
    </w:pPr>
  </w:style>
  <w:style w:type="character" w:styleId="UnresolvedMention">
    <w:name w:val="Unresolved Mention"/>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styleId="FollowedHyperlink">
    <w:name w:val="FollowedHyperlink"/>
    <w:basedOn w:val="DefaultParagraphFont"/>
    <w:uiPriority w:val="99"/>
    <w:semiHidden/>
    <w:unhideWhenUsed/>
    <w:rsid w:val="00DC3951"/>
    <w:rPr>
      <w:color w:val="954F72" w:themeColor="followedHyperlink"/>
      <w:u w:val="single"/>
    </w:rPr>
  </w:style>
  <w:style w:type="character" w:customStyle="1" w:styleId="ListParagraphChar">
    <w:name w:val="List Paragraph Char"/>
    <w:link w:val="ListParagraph"/>
    <w:qFormat/>
    <w:locked/>
    <w:rsid w:val="000B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388">
      <w:bodyDiv w:val="1"/>
      <w:marLeft w:val="0"/>
      <w:marRight w:val="0"/>
      <w:marTop w:val="0"/>
      <w:marBottom w:val="0"/>
      <w:divBdr>
        <w:top w:val="none" w:sz="0" w:space="0" w:color="auto"/>
        <w:left w:val="none" w:sz="0" w:space="0" w:color="auto"/>
        <w:bottom w:val="none" w:sz="0" w:space="0" w:color="auto"/>
        <w:right w:val="none" w:sz="0" w:space="0" w:color="auto"/>
      </w:divBdr>
    </w:div>
    <w:div w:id="453720225">
      <w:bodyDiv w:val="1"/>
      <w:marLeft w:val="0"/>
      <w:marRight w:val="0"/>
      <w:marTop w:val="0"/>
      <w:marBottom w:val="0"/>
      <w:divBdr>
        <w:top w:val="none" w:sz="0" w:space="0" w:color="auto"/>
        <w:left w:val="none" w:sz="0" w:space="0" w:color="auto"/>
        <w:bottom w:val="none" w:sz="0" w:space="0" w:color="auto"/>
        <w:right w:val="none" w:sz="0" w:space="0" w:color="auto"/>
      </w:divBdr>
    </w:div>
    <w:div w:id="494296161">
      <w:bodyDiv w:val="1"/>
      <w:marLeft w:val="0"/>
      <w:marRight w:val="0"/>
      <w:marTop w:val="0"/>
      <w:marBottom w:val="0"/>
      <w:divBdr>
        <w:top w:val="none" w:sz="0" w:space="0" w:color="auto"/>
        <w:left w:val="none" w:sz="0" w:space="0" w:color="auto"/>
        <w:bottom w:val="none" w:sz="0" w:space="0" w:color="auto"/>
        <w:right w:val="none" w:sz="0" w:space="0" w:color="auto"/>
      </w:divBdr>
    </w:div>
    <w:div w:id="505942802">
      <w:bodyDiv w:val="1"/>
      <w:marLeft w:val="0"/>
      <w:marRight w:val="0"/>
      <w:marTop w:val="0"/>
      <w:marBottom w:val="0"/>
      <w:divBdr>
        <w:top w:val="none" w:sz="0" w:space="0" w:color="auto"/>
        <w:left w:val="none" w:sz="0" w:space="0" w:color="auto"/>
        <w:bottom w:val="none" w:sz="0" w:space="0" w:color="auto"/>
        <w:right w:val="none" w:sz="0" w:space="0" w:color="auto"/>
      </w:divBdr>
    </w:div>
    <w:div w:id="582908470">
      <w:bodyDiv w:val="1"/>
      <w:marLeft w:val="0"/>
      <w:marRight w:val="0"/>
      <w:marTop w:val="0"/>
      <w:marBottom w:val="0"/>
      <w:divBdr>
        <w:top w:val="none" w:sz="0" w:space="0" w:color="auto"/>
        <w:left w:val="none" w:sz="0" w:space="0" w:color="auto"/>
        <w:bottom w:val="none" w:sz="0" w:space="0" w:color="auto"/>
        <w:right w:val="none" w:sz="0" w:space="0" w:color="auto"/>
      </w:divBdr>
    </w:div>
    <w:div w:id="669480292">
      <w:bodyDiv w:val="1"/>
      <w:marLeft w:val="0"/>
      <w:marRight w:val="0"/>
      <w:marTop w:val="0"/>
      <w:marBottom w:val="0"/>
      <w:divBdr>
        <w:top w:val="none" w:sz="0" w:space="0" w:color="auto"/>
        <w:left w:val="none" w:sz="0" w:space="0" w:color="auto"/>
        <w:bottom w:val="none" w:sz="0" w:space="0" w:color="auto"/>
        <w:right w:val="none" w:sz="0" w:space="0" w:color="auto"/>
      </w:divBdr>
      <w:divsChild>
        <w:div w:id="1415930407">
          <w:marLeft w:val="0"/>
          <w:marRight w:val="0"/>
          <w:marTop w:val="0"/>
          <w:marBottom w:val="0"/>
          <w:divBdr>
            <w:top w:val="none" w:sz="0" w:space="0" w:color="auto"/>
            <w:left w:val="none" w:sz="0" w:space="0" w:color="auto"/>
            <w:bottom w:val="none" w:sz="0" w:space="0" w:color="auto"/>
            <w:right w:val="none" w:sz="0" w:space="0" w:color="auto"/>
          </w:divBdr>
        </w:div>
      </w:divsChild>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6786398">
      <w:bodyDiv w:val="1"/>
      <w:marLeft w:val="0"/>
      <w:marRight w:val="0"/>
      <w:marTop w:val="0"/>
      <w:marBottom w:val="0"/>
      <w:divBdr>
        <w:top w:val="none" w:sz="0" w:space="0" w:color="auto"/>
        <w:left w:val="none" w:sz="0" w:space="0" w:color="auto"/>
        <w:bottom w:val="none" w:sz="0" w:space="0" w:color="auto"/>
        <w:right w:val="none" w:sz="0" w:space="0" w:color="auto"/>
      </w:divBdr>
    </w:div>
    <w:div w:id="1363360226">
      <w:bodyDiv w:val="1"/>
      <w:marLeft w:val="0"/>
      <w:marRight w:val="0"/>
      <w:marTop w:val="0"/>
      <w:marBottom w:val="0"/>
      <w:divBdr>
        <w:top w:val="none" w:sz="0" w:space="0" w:color="auto"/>
        <w:left w:val="none" w:sz="0" w:space="0" w:color="auto"/>
        <w:bottom w:val="none" w:sz="0" w:space="0" w:color="auto"/>
        <w:right w:val="none" w:sz="0" w:space="0" w:color="auto"/>
      </w:divBdr>
    </w:div>
    <w:div w:id="1382745859">
      <w:bodyDiv w:val="1"/>
      <w:marLeft w:val="0"/>
      <w:marRight w:val="0"/>
      <w:marTop w:val="0"/>
      <w:marBottom w:val="0"/>
      <w:divBdr>
        <w:top w:val="none" w:sz="0" w:space="0" w:color="auto"/>
        <w:left w:val="none" w:sz="0" w:space="0" w:color="auto"/>
        <w:bottom w:val="none" w:sz="0" w:space="0" w:color="auto"/>
        <w:right w:val="none" w:sz="0" w:space="0" w:color="auto"/>
      </w:divBdr>
    </w:div>
    <w:div w:id="1653176443">
      <w:bodyDiv w:val="1"/>
      <w:marLeft w:val="0"/>
      <w:marRight w:val="0"/>
      <w:marTop w:val="0"/>
      <w:marBottom w:val="0"/>
      <w:divBdr>
        <w:top w:val="none" w:sz="0" w:space="0" w:color="auto"/>
        <w:left w:val="none" w:sz="0" w:space="0" w:color="auto"/>
        <w:bottom w:val="none" w:sz="0" w:space="0" w:color="auto"/>
        <w:right w:val="none" w:sz="0" w:space="0" w:color="auto"/>
      </w:divBdr>
    </w:div>
    <w:div w:id="19475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CD58-D81B-43A8-B588-758041CD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 Secretariat CS</dc:creator>
  <cp:keywords/>
  <dc:description/>
  <cp:lastModifiedBy>Burns, Sandra</cp:lastModifiedBy>
  <cp:revision>2</cp:revision>
  <dcterms:created xsi:type="dcterms:W3CDTF">2022-09-22T06:58:00Z</dcterms:created>
  <dcterms:modified xsi:type="dcterms:W3CDTF">2022-09-22T06:58:00Z</dcterms:modified>
</cp:coreProperties>
</file>