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87FC" w14:textId="77777777" w:rsidR="00A22B24" w:rsidRPr="00210020" w:rsidRDefault="00A22B24" w:rsidP="007E5C36">
      <w:pPr>
        <w:tabs>
          <w:tab w:val="center" w:pos="2880"/>
          <w:tab w:val="left" w:pos="7200"/>
        </w:tabs>
        <w:ind w:right="-569"/>
        <w:jc w:val="both"/>
        <w:rPr>
          <w:color w:val="000000"/>
          <w:sz w:val="22"/>
          <w:szCs w:val="22"/>
        </w:rPr>
      </w:pPr>
      <w:r w:rsidRPr="00210020">
        <w:rPr>
          <w:color w:val="000000"/>
          <w:sz w:val="22"/>
          <w:szCs w:val="22"/>
        </w:rPr>
        <w:tab/>
        <w:t>PERMANENT COUNCIL OF THE</w:t>
      </w:r>
      <w:r w:rsidRPr="00210020">
        <w:rPr>
          <w:color w:val="000000"/>
          <w:sz w:val="22"/>
          <w:szCs w:val="22"/>
        </w:rPr>
        <w:tab/>
        <w:t>OEA/Ser.G</w:t>
      </w:r>
    </w:p>
    <w:p w14:paraId="1CC18459" w14:textId="5794AEEE" w:rsidR="00A22B24" w:rsidRPr="00210020" w:rsidRDefault="00A22B24" w:rsidP="007E5C36">
      <w:pPr>
        <w:tabs>
          <w:tab w:val="center" w:pos="2880"/>
          <w:tab w:val="left" w:pos="7200"/>
        </w:tabs>
        <w:ind w:right="-569"/>
        <w:jc w:val="both"/>
        <w:rPr>
          <w:color w:val="000000"/>
          <w:sz w:val="22"/>
          <w:szCs w:val="22"/>
        </w:rPr>
      </w:pPr>
      <w:r w:rsidRPr="00210020">
        <w:rPr>
          <w:color w:val="000000"/>
          <w:sz w:val="22"/>
          <w:szCs w:val="22"/>
        </w:rPr>
        <w:tab/>
        <w:t>ORGANIZATION OF AMERICAN STATES</w:t>
      </w:r>
      <w:r w:rsidRPr="00210020">
        <w:rPr>
          <w:color w:val="000000"/>
          <w:sz w:val="22"/>
          <w:szCs w:val="22"/>
        </w:rPr>
        <w:tab/>
        <w:t xml:space="preserve">CP/CAJP-3518/19 rev. </w:t>
      </w:r>
      <w:r w:rsidR="00FC42D4">
        <w:rPr>
          <w:color w:val="000000"/>
          <w:sz w:val="22"/>
          <w:szCs w:val="22"/>
        </w:rPr>
        <w:t>5</w:t>
      </w:r>
    </w:p>
    <w:p w14:paraId="46FF0DD8" w14:textId="561B5267" w:rsidR="00A22B24" w:rsidRPr="00210020" w:rsidRDefault="00A22B24" w:rsidP="007E5C36">
      <w:pPr>
        <w:tabs>
          <w:tab w:val="center" w:pos="2880"/>
          <w:tab w:val="left" w:pos="7200"/>
        </w:tabs>
        <w:ind w:right="-569"/>
        <w:jc w:val="both"/>
        <w:rPr>
          <w:color w:val="000000"/>
          <w:sz w:val="22"/>
          <w:szCs w:val="22"/>
          <w:lang w:eastAsia="es-ES"/>
        </w:rPr>
      </w:pPr>
      <w:r w:rsidRPr="00210020">
        <w:rPr>
          <w:color w:val="000000"/>
          <w:sz w:val="22"/>
          <w:szCs w:val="22"/>
          <w:lang w:eastAsia="es-ES"/>
        </w:rPr>
        <w:tab/>
      </w:r>
      <w:r w:rsidRPr="00210020">
        <w:rPr>
          <w:color w:val="000000"/>
          <w:sz w:val="22"/>
          <w:szCs w:val="22"/>
          <w:lang w:eastAsia="es-ES"/>
        </w:rPr>
        <w:tab/>
        <w:t>2</w:t>
      </w:r>
      <w:r w:rsidR="00FC42D4">
        <w:rPr>
          <w:color w:val="000000"/>
          <w:sz w:val="22"/>
          <w:szCs w:val="22"/>
          <w:lang w:eastAsia="es-ES"/>
        </w:rPr>
        <w:t>4</w:t>
      </w:r>
      <w:r w:rsidRPr="00210020">
        <w:rPr>
          <w:color w:val="000000"/>
          <w:sz w:val="22"/>
          <w:szCs w:val="22"/>
          <w:lang w:eastAsia="es-ES"/>
        </w:rPr>
        <w:t xml:space="preserve"> </w:t>
      </w:r>
      <w:r w:rsidR="00FC42D4">
        <w:rPr>
          <w:color w:val="000000"/>
          <w:sz w:val="22"/>
          <w:szCs w:val="22"/>
          <w:lang w:eastAsia="es-ES"/>
        </w:rPr>
        <w:t xml:space="preserve">July </w:t>
      </w:r>
      <w:r w:rsidRPr="00210020">
        <w:rPr>
          <w:color w:val="000000"/>
          <w:sz w:val="22"/>
          <w:szCs w:val="22"/>
          <w:lang w:eastAsia="es-ES"/>
        </w:rPr>
        <w:t>2020</w:t>
      </w:r>
    </w:p>
    <w:p w14:paraId="41C2E432" w14:textId="77777777" w:rsidR="00A22B24" w:rsidRPr="00210020" w:rsidRDefault="00A22B24" w:rsidP="007E5C36">
      <w:pPr>
        <w:tabs>
          <w:tab w:val="center" w:pos="2880"/>
          <w:tab w:val="left" w:pos="7200"/>
        </w:tabs>
        <w:ind w:right="-569"/>
        <w:jc w:val="both"/>
        <w:rPr>
          <w:color w:val="000000"/>
          <w:sz w:val="22"/>
          <w:szCs w:val="22"/>
        </w:rPr>
      </w:pPr>
      <w:r w:rsidRPr="00210020">
        <w:rPr>
          <w:color w:val="000000"/>
          <w:sz w:val="22"/>
          <w:szCs w:val="22"/>
        </w:rPr>
        <w:tab/>
        <w:t>COMMITTEE ON JURIDICAL AND POLITICAL AFFAIRS</w:t>
      </w:r>
      <w:r w:rsidRPr="00210020">
        <w:rPr>
          <w:color w:val="000000"/>
          <w:sz w:val="22"/>
          <w:szCs w:val="22"/>
        </w:rPr>
        <w:tab/>
        <w:t>Original: Spanish</w:t>
      </w:r>
    </w:p>
    <w:p w14:paraId="6CB92C00" w14:textId="77777777" w:rsidR="00A22B24" w:rsidRPr="00210020" w:rsidRDefault="00A22B24" w:rsidP="007E5C36">
      <w:pPr>
        <w:rPr>
          <w:color w:val="000000"/>
          <w:sz w:val="22"/>
          <w:szCs w:val="22"/>
          <w:lang w:eastAsia="es-ES"/>
        </w:rPr>
      </w:pPr>
    </w:p>
    <w:p w14:paraId="16D9F40A" w14:textId="77777777" w:rsidR="002577BF" w:rsidRPr="00210020" w:rsidRDefault="002577BF" w:rsidP="007E5C36">
      <w:pPr>
        <w:rPr>
          <w:color w:val="000000"/>
          <w:sz w:val="22"/>
          <w:szCs w:val="22"/>
          <w:lang w:eastAsia="es-ES"/>
        </w:rPr>
      </w:pPr>
    </w:p>
    <w:p w14:paraId="4273D6CF" w14:textId="77777777" w:rsidR="00A22B24" w:rsidRPr="00210020" w:rsidRDefault="00A22B24" w:rsidP="007E5C36">
      <w:pPr>
        <w:rPr>
          <w:color w:val="000000"/>
          <w:sz w:val="22"/>
          <w:szCs w:val="22"/>
          <w:lang w:eastAsia="es-ES"/>
        </w:rPr>
      </w:pPr>
    </w:p>
    <w:p w14:paraId="71049F5C" w14:textId="77777777" w:rsidR="00A22B24" w:rsidRPr="00210020" w:rsidRDefault="00A22B24" w:rsidP="007E5C36">
      <w:pPr>
        <w:rPr>
          <w:color w:val="000000"/>
          <w:sz w:val="22"/>
          <w:szCs w:val="22"/>
        </w:rPr>
      </w:pPr>
    </w:p>
    <w:p w14:paraId="5962764B" w14:textId="77777777" w:rsidR="00A22B24" w:rsidRPr="00210020" w:rsidRDefault="00A22B24" w:rsidP="007E5C36">
      <w:pPr>
        <w:jc w:val="center"/>
        <w:rPr>
          <w:color w:val="000000"/>
          <w:sz w:val="22"/>
          <w:szCs w:val="22"/>
        </w:rPr>
      </w:pPr>
      <w:r w:rsidRPr="00210020">
        <w:rPr>
          <w:color w:val="000000"/>
          <w:sz w:val="22"/>
          <w:szCs w:val="22"/>
        </w:rPr>
        <w:t xml:space="preserve">WORK PLAN OF THE </w:t>
      </w:r>
    </w:p>
    <w:p w14:paraId="31610E69" w14:textId="77777777" w:rsidR="00A22B24" w:rsidRPr="00210020" w:rsidRDefault="00A22B24" w:rsidP="007E5C36">
      <w:pPr>
        <w:jc w:val="center"/>
        <w:rPr>
          <w:color w:val="000000"/>
          <w:sz w:val="22"/>
          <w:szCs w:val="22"/>
        </w:rPr>
      </w:pPr>
      <w:r w:rsidRPr="00210020">
        <w:rPr>
          <w:color w:val="000000"/>
          <w:sz w:val="22"/>
          <w:szCs w:val="22"/>
        </w:rPr>
        <w:t>COMMITTEE ON JURIDICAL AND POLITICAL AFFAIRS</w:t>
      </w:r>
    </w:p>
    <w:p w14:paraId="7372B2F3" w14:textId="77777777" w:rsidR="00A22B24" w:rsidRPr="00210020" w:rsidRDefault="00A22B24" w:rsidP="007E5C36">
      <w:pPr>
        <w:jc w:val="center"/>
        <w:rPr>
          <w:color w:val="000000"/>
          <w:sz w:val="22"/>
          <w:szCs w:val="22"/>
        </w:rPr>
      </w:pPr>
      <w:r w:rsidRPr="00210020">
        <w:rPr>
          <w:color w:val="000000"/>
          <w:sz w:val="22"/>
          <w:szCs w:val="22"/>
        </w:rPr>
        <w:t>FOR THE 2019-2020 TERM</w:t>
      </w:r>
    </w:p>
    <w:p w14:paraId="12480832" w14:textId="77777777" w:rsidR="00A22B24" w:rsidRPr="00210020" w:rsidRDefault="00A22B24" w:rsidP="007E5C36">
      <w:pPr>
        <w:rPr>
          <w:color w:val="000000"/>
          <w:sz w:val="22"/>
          <w:szCs w:val="22"/>
          <w:lang w:eastAsia="es-ES"/>
        </w:rPr>
      </w:pPr>
    </w:p>
    <w:p w14:paraId="706F19A3" w14:textId="77777777" w:rsidR="00A22B24" w:rsidRPr="00210020" w:rsidRDefault="00A22B24" w:rsidP="007E5C36">
      <w:pPr>
        <w:jc w:val="center"/>
        <w:rPr>
          <w:color w:val="000000"/>
          <w:sz w:val="22"/>
          <w:szCs w:val="22"/>
          <w:lang w:eastAsia="es-ES"/>
        </w:rPr>
      </w:pPr>
      <w:r w:rsidRPr="00210020">
        <w:rPr>
          <w:color w:val="000000"/>
          <w:sz w:val="22"/>
          <w:szCs w:val="22"/>
          <w:lang w:eastAsia="es-ES"/>
        </w:rPr>
        <w:t>(Adopted by the Committee at its meeting of October 17, 2019)</w:t>
      </w:r>
    </w:p>
    <w:p w14:paraId="71377A3F" w14:textId="77777777" w:rsidR="00A22B24" w:rsidRPr="00210020" w:rsidRDefault="00A22B24" w:rsidP="007E5C36">
      <w:pPr>
        <w:rPr>
          <w:color w:val="000000"/>
          <w:sz w:val="22"/>
          <w:szCs w:val="22"/>
          <w:lang w:eastAsia="es-ES"/>
        </w:rPr>
      </w:pPr>
    </w:p>
    <w:p w14:paraId="7859C2C9" w14:textId="77777777" w:rsidR="00A22B24" w:rsidRPr="00210020" w:rsidRDefault="00A22B24" w:rsidP="007E5C36">
      <w:pPr>
        <w:ind w:right="-29"/>
        <w:rPr>
          <w:color w:val="000000"/>
          <w:sz w:val="22"/>
          <w:szCs w:val="22"/>
          <w:lang w:eastAsia="es-ES"/>
        </w:rPr>
      </w:pPr>
    </w:p>
    <w:p w14:paraId="26929B9F" w14:textId="77777777" w:rsidR="00A22B24" w:rsidRPr="00210020" w:rsidRDefault="00A22B24" w:rsidP="008168AA">
      <w:pPr>
        <w:numPr>
          <w:ilvl w:val="0"/>
          <w:numId w:val="3"/>
        </w:numPr>
        <w:jc w:val="center"/>
        <w:rPr>
          <w:caps/>
          <w:color w:val="000000"/>
          <w:sz w:val="22"/>
          <w:szCs w:val="22"/>
        </w:rPr>
      </w:pPr>
      <w:r w:rsidRPr="00210020">
        <w:rPr>
          <w:caps/>
          <w:color w:val="000000"/>
          <w:sz w:val="22"/>
          <w:szCs w:val="22"/>
        </w:rPr>
        <w:t>INSTALLATION AND OFFICERS</w:t>
      </w:r>
    </w:p>
    <w:p w14:paraId="6168ED50" w14:textId="77777777" w:rsidR="00A22B24" w:rsidRPr="00210020" w:rsidRDefault="00A22B24" w:rsidP="007E5C36">
      <w:pPr>
        <w:suppressAutoHyphens/>
        <w:rPr>
          <w:color w:val="000000"/>
          <w:sz w:val="22"/>
          <w:szCs w:val="22"/>
          <w:lang w:eastAsia="es-ES"/>
        </w:rPr>
      </w:pPr>
    </w:p>
    <w:p w14:paraId="11650C01" w14:textId="77777777" w:rsidR="00A22B24" w:rsidRPr="00210020" w:rsidRDefault="00A22B24" w:rsidP="007E5C36">
      <w:pPr>
        <w:ind w:right="11"/>
        <w:jc w:val="both"/>
        <w:rPr>
          <w:color w:val="000000"/>
          <w:sz w:val="22"/>
          <w:szCs w:val="22"/>
        </w:rPr>
      </w:pPr>
      <w:r w:rsidRPr="00210020">
        <w:rPr>
          <w:color w:val="000000"/>
          <w:sz w:val="22"/>
          <w:szCs w:val="22"/>
        </w:rPr>
        <w:tab/>
        <w:t>The Permanent Council installed the Committee on Juridical and Political Affairs (CAJP) for the 2019-2020 term at its regular meeting of July 17, 2019, in accordance with Article 28 of the Rules of Procedure of the Permanent Council. In keeping with the provisions of said article, at the regular meeting of the Council of September 27, 2019, Ambassador Carlos Alberto Játiva Naranjo, Permanent Representative of Ecuador, was elected Chair of the CAJP for the same term.</w:t>
      </w:r>
    </w:p>
    <w:p w14:paraId="6C8A3217" w14:textId="77777777" w:rsidR="00A22B24" w:rsidRPr="00210020" w:rsidRDefault="00A22B24" w:rsidP="007E5C36">
      <w:pPr>
        <w:ind w:right="11"/>
        <w:jc w:val="both"/>
        <w:rPr>
          <w:color w:val="000000"/>
          <w:sz w:val="22"/>
          <w:szCs w:val="22"/>
          <w:lang w:eastAsia="es-ES"/>
        </w:rPr>
      </w:pPr>
    </w:p>
    <w:p w14:paraId="0CB0913F" w14:textId="77777777" w:rsidR="00A22B24" w:rsidRPr="00210020" w:rsidRDefault="00A22B24" w:rsidP="007E5C36">
      <w:pPr>
        <w:ind w:right="11"/>
        <w:jc w:val="both"/>
        <w:rPr>
          <w:color w:val="000000"/>
          <w:sz w:val="22"/>
          <w:szCs w:val="22"/>
          <w:lang w:eastAsia="es-ES"/>
        </w:rPr>
      </w:pPr>
      <w:r w:rsidRPr="00210020">
        <w:rPr>
          <w:color w:val="000000"/>
          <w:sz w:val="22"/>
          <w:szCs w:val="22"/>
          <w:lang w:eastAsia="es-ES"/>
        </w:rPr>
        <w:tab/>
        <w:t>At the meeting of the CAJP of October 9, 2019, Ambassador Luis Fernando Cordero Montoya, Acting Representative of Honduras, was elected vice chair of the CAJP for the current term.</w:t>
      </w:r>
    </w:p>
    <w:p w14:paraId="6CC0DF26" w14:textId="77777777" w:rsidR="00A22B24" w:rsidRPr="00210020" w:rsidRDefault="00A22B24" w:rsidP="007E5C36">
      <w:pPr>
        <w:ind w:right="11"/>
        <w:jc w:val="both"/>
        <w:rPr>
          <w:color w:val="000000"/>
          <w:sz w:val="22"/>
          <w:szCs w:val="22"/>
          <w:lang w:eastAsia="es-ES"/>
        </w:rPr>
      </w:pPr>
    </w:p>
    <w:p w14:paraId="3E3D96A9" w14:textId="77777777" w:rsidR="00A22B24" w:rsidRPr="00210020" w:rsidRDefault="00A22B24" w:rsidP="007E5C36">
      <w:pPr>
        <w:ind w:right="11"/>
        <w:jc w:val="both"/>
        <w:rPr>
          <w:color w:val="000000"/>
          <w:sz w:val="22"/>
          <w:szCs w:val="22"/>
          <w:lang w:eastAsia="es-ES"/>
        </w:rPr>
      </w:pPr>
    </w:p>
    <w:p w14:paraId="5BC9B3ED" w14:textId="77777777" w:rsidR="00A22B24" w:rsidRPr="00210020" w:rsidRDefault="00A22B24" w:rsidP="008168AA">
      <w:pPr>
        <w:numPr>
          <w:ilvl w:val="0"/>
          <w:numId w:val="3"/>
        </w:numPr>
        <w:jc w:val="center"/>
        <w:rPr>
          <w:caps/>
          <w:color w:val="000000"/>
          <w:sz w:val="22"/>
          <w:szCs w:val="22"/>
        </w:rPr>
      </w:pPr>
      <w:r w:rsidRPr="00210020">
        <w:rPr>
          <w:caps/>
          <w:color w:val="000000"/>
          <w:sz w:val="22"/>
          <w:szCs w:val="22"/>
        </w:rPr>
        <w:t>MANDATES</w:t>
      </w:r>
    </w:p>
    <w:p w14:paraId="64085F77" w14:textId="77777777" w:rsidR="00A22B24" w:rsidRPr="00210020" w:rsidRDefault="00A22B24" w:rsidP="007E5C36">
      <w:pPr>
        <w:ind w:right="-29"/>
        <w:rPr>
          <w:color w:val="000000"/>
          <w:sz w:val="22"/>
          <w:szCs w:val="22"/>
          <w:lang w:eastAsia="es-ES"/>
        </w:rPr>
      </w:pPr>
    </w:p>
    <w:p w14:paraId="3043464D" w14:textId="77777777" w:rsidR="00A22B24" w:rsidRPr="00210020" w:rsidRDefault="00A22B24" w:rsidP="007E5C36">
      <w:pPr>
        <w:suppressAutoHyphens/>
        <w:ind w:right="11" w:firstLine="720"/>
        <w:jc w:val="both"/>
        <w:rPr>
          <w:sz w:val="22"/>
          <w:szCs w:val="22"/>
        </w:rPr>
      </w:pPr>
      <w:r w:rsidRPr="00210020">
        <w:rPr>
          <w:sz w:val="22"/>
          <w:szCs w:val="22"/>
        </w:rPr>
        <w:t>Pursuant to Articles 17 and 18 of the Rules of Procedure of the Permanent Council, the CAJP has the following functions:</w:t>
      </w:r>
    </w:p>
    <w:p w14:paraId="1FECCB4C" w14:textId="77777777" w:rsidR="00A22B24" w:rsidRPr="00210020" w:rsidRDefault="00A22B24" w:rsidP="007E5C36">
      <w:pPr>
        <w:suppressAutoHyphens/>
        <w:jc w:val="both"/>
        <w:rPr>
          <w:sz w:val="22"/>
          <w:szCs w:val="22"/>
          <w:u w:val="single"/>
          <w:lang w:eastAsia="es-ES"/>
        </w:rPr>
      </w:pPr>
    </w:p>
    <w:p w14:paraId="5A3FD57C" w14:textId="77777777" w:rsidR="00A22B24" w:rsidRPr="00210020" w:rsidRDefault="00A22B24" w:rsidP="00BB3172">
      <w:pPr>
        <w:numPr>
          <w:ilvl w:val="0"/>
          <w:numId w:val="4"/>
        </w:numPr>
        <w:tabs>
          <w:tab w:val="clear" w:pos="1080"/>
          <w:tab w:val="num" w:pos="1440"/>
        </w:tabs>
        <w:suppressAutoHyphens/>
        <w:ind w:left="1440" w:hanging="720"/>
        <w:jc w:val="both"/>
        <w:rPr>
          <w:sz w:val="22"/>
          <w:szCs w:val="22"/>
        </w:rPr>
      </w:pPr>
      <w:r w:rsidRPr="00210020">
        <w:rPr>
          <w:sz w:val="22"/>
          <w:szCs w:val="22"/>
        </w:rPr>
        <w:t xml:space="preserve">Study topics related to juridical and political affairs entrusted to it by the Permanent Council. </w:t>
      </w:r>
    </w:p>
    <w:p w14:paraId="5DEDDCB2" w14:textId="77777777" w:rsidR="00A22B24" w:rsidRPr="00210020" w:rsidRDefault="00A22B24" w:rsidP="00BB3172">
      <w:pPr>
        <w:tabs>
          <w:tab w:val="num" w:pos="1440"/>
        </w:tabs>
        <w:suppressAutoHyphens/>
        <w:jc w:val="both"/>
        <w:rPr>
          <w:sz w:val="22"/>
          <w:szCs w:val="22"/>
          <w:lang w:eastAsia="es-ES"/>
        </w:rPr>
      </w:pPr>
    </w:p>
    <w:p w14:paraId="09389307" w14:textId="77777777" w:rsidR="00A22B24" w:rsidRPr="00210020" w:rsidRDefault="00A22B24" w:rsidP="00BB3172">
      <w:pPr>
        <w:numPr>
          <w:ilvl w:val="0"/>
          <w:numId w:val="4"/>
        </w:numPr>
        <w:tabs>
          <w:tab w:val="clear" w:pos="1080"/>
          <w:tab w:val="num" w:pos="1440"/>
        </w:tabs>
        <w:suppressAutoHyphens/>
        <w:ind w:left="1440" w:hanging="720"/>
        <w:jc w:val="both"/>
        <w:rPr>
          <w:sz w:val="22"/>
          <w:szCs w:val="22"/>
        </w:rPr>
      </w:pPr>
      <w:r w:rsidRPr="00210020">
        <w:rPr>
          <w:sz w:val="22"/>
          <w:szCs w:val="22"/>
        </w:rPr>
        <w:t>Consider the reports of the Inter-American Juridical Committee, the Inter-American Commission on Human Rights, and the Inter-American Court of Human Rights referred to in Article 91(f) of the Charter. It shall also submit their reports, with observations, recommendations, and accompanying draft resolutions, to the Permanent Council.</w:t>
      </w:r>
    </w:p>
    <w:p w14:paraId="5A6D1868" w14:textId="77777777" w:rsidR="00A22B24" w:rsidRPr="00210020" w:rsidRDefault="00A22B24" w:rsidP="007E5C36">
      <w:pPr>
        <w:ind w:right="-29"/>
        <w:jc w:val="both"/>
        <w:rPr>
          <w:sz w:val="22"/>
          <w:szCs w:val="22"/>
          <w:lang w:eastAsia="es-ES"/>
        </w:rPr>
      </w:pPr>
    </w:p>
    <w:p w14:paraId="264E35B5" w14:textId="77777777" w:rsidR="00A22B24" w:rsidRPr="00210020" w:rsidRDefault="00A22B24" w:rsidP="007E5C36">
      <w:pPr>
        <w:suppressAutoHyphens/>
        <w:ind w:right="11" w:firstLine="720"/>
        <w:jc w:val="both"/>
        <w:rPr>
          <w:sz w:val="22"/>
          <w:szCs w:val="22"/>
        </w:rPr>
      </w:pPr>
      <w:r w:rsidRPr="00210020">
        <w:rPr>
          <w:sz w:val="22"/>
          <w:szCs w:val="22"/>
        </w:rPr>
        <w:t>Furthermore, in keeping with Article 30 of the Rules of Procedure of the Permanent Council, at its regular meeting of August 8, 2019, the Permanent Council adopted the “Distribution of Mandates Assigned by the General Assembly at its Forty-ninth Regular Session and Previous Sessions” (document</w:t>
      </w:r>
      <w:hyperlink r:id="rId7" w:history="1">
        <w:r w:rsidRPr="00210020">
          <w:rPr>
            <w:rStyle w:val="Hyperlink"/>
            <w:sz w:val="22"/>
            <w:szCs w:val="22"/>
            <w:lang w:eastAsia="es-ES"/>
          </w:rPr>
          <w:t xml:space="preserve"> CP/doc.5545/19</w:t>
        </w:r>
      </w:hyperlink>
      <w:r w:rsidRPr="00210020">
        <w:rPr>
          <w:sz w:val="22"/>
          <w:szCs w:val="22"/>
          <w:lang w:eastAsia="es-ES"/>
        </w:rPr>
        <w:t xml:space="preserve"> rev. 1</w:t>
      </w:r>
      <w:r w:rsidRPr="00210020">
        <w:rPr>
          <w:sz w:val="22"/>
          <w:szCs w:val="22"/>
        </w:rPr>
        <w:t xml:space="preserve">) and instructed the CAJP to follow up on the mandates contained in the following resolutions during the 2019-2020 term: </w:t>
      </w:r>
    </w:p>
    <w:p w14:paraId="216F381F" w14:textId="77777777" w:rsidR="00A22B24" w:rsidRPr="00210020" w:rsidRDefault="00A22B24" w:rsidP="007E5C36">
      <w:pPr>
        <w:rPr>
          <w:sz w:val="22"/>
          <w:szCs w:val="22"/>
        </w:rPr>
      </w:pPr>
    </w:p>
    <w:p w14:paraId="42C8CF29" w14:textId="77777777" w:rsidR="00A22B24" w:rsidRPr="00210020" w:rsidRDefault="00A22B24" w:rsidP="008168AA">
      <w:pPr>
        <w:numPr>
          <w:ilvl w:val="0"/>
          <w:numId w:val="1"/>
        </w:numPr>
        <w:tabs>
          <w:tab w:val="left" w:pos="720"/>
        </w:tabs>
        <w:ind w:left="3600" w:hanging="3600"/>
        <w:jc w:val="both"/>
        <w:rPr>
          <w:sz w:val="22"/>
          <w:szCs w:val="22"/>
        </w:rPr>
      </w:pPr>
      <w:r w:rsidRPr="00210020">
        <w:rPr>
          <w:sz w:val="22"/>
          <w:szCs w:val="22"/>
        </w:rPr>
        <w:lastRenderedPageBreak/>
        <w:t>AG/DEC. 99 (XLIX-O/19)</w:t>
      </w:r>
      <w:r w:rsidRPr="00210020">
        <w:rPr>
          <w:sz w:val="22"/>
          <w:szCs w:val="22"/>
        </w:rPr>
        <w:tab/>
      </w:r>
      <w:r w:rsidRPr="00210020">
        <w:rPr>
          <w:snapToGrid w:val="0"/>
          <w:sz w:val="22"/>
          <w:szCs w:val="22"/>
        </w:rPr>
        <w:t>Sixtieth</w:t>
      </w:r>
      <w:r w:rsidRPr="00210020">
        <w:rPr>
          <w:sz w:val="22"/>
          <w:szCs w:val="22"/>
        </w:rPr>
        <w:t xml:space="preserve"> Anniversary of the Creation and Installation of the Inter-American Commission on Human Rights, Fiftieth Anniversary of the Adoption of the American Convention on Human Rights (Pact of San José, Costa Rica), and Fortieth Anniversary of the Inter-American Court of Human Rights (except paragraph 2)</w:t>
      </w:r>
    </w:p>
    <w:p w14:paraId="2CC01FD4" w14:textId="77777777" w:rsidR="00A22B24" w:rsidRPr="00210020" w:rsidRDefault="00A22B24" w:rsidP="007E5C36">
      <w:pPr>
        <w:tabs>
          <w:tab w:val="left" w:pos="360"/>
        </w:tabs>
        <w:jc w:val="both"/>
        <w:rPr>
          <w:sz w:val="22"/>
          <w:szCs w:val="22"/>
        </w:rPr>
      </w:pPr>
    </w:p>
    <w:p w14:paraId="6191C9E0" w14:textId="77777777" w:rsidR="00A22B24" w:rsidRPr="00210020" w:rsidRDefault="00A22B24" w:rsidP="008168AA">
      <w:pPr>
        <w:numPr>
          <w:ilvl w:val="0"/>
          <w:numId w:val="1"/>
        </w:numPr>
        <w:tabs>
          <w:tab w:val="left" w:pos="720"/>
        </w:tabs>
        <w:ind w:left="3600" w:hanging="3600"/>
        <w:jc w:val="both"/>
        <w:rPr>
          <w:sz w:val="22"/>
          <w:szCs w:val="22"/>
        </w:rPr>
      </w:pPr>
      <w:r w:rsidRPr="00210020">
        <w:rPr>
          <w:sz w:val="22"/>
          <w:szCs w:val="22"/>
        </w:rPr>
        <w:t>AG/RES. 2930 (</w:t>
      </w:r>
      <w:r w:rsidRPr="00210020">
        <w:rPr>
          <w:snapToGrid w:val="0"/>
          <w:sz w:val="22"/>
          <w:szCs w:val="22"/>
        </w:rPr>
        <w:t>XLIX-O/19</w:t>
      </w:r>
      <w:r w:rsidRPr="00210020">
        <w:rPr>
          <w:sz w:val="22"/>
          <w:szCs w:val="22"/>
        </w:rPr>
        <w:t>)</w:t>
      </w:r>
      <w:r w:rsidRPr="00210020">
        <w:rPr>
          <w:sz w:val="22"/>
          <w:szCs w:val="22"/>
        </w:rPr>
        <w:tab/>
        <w:t>International Law</w:t>
      </w:r>
    </w:p>
    <w:p w14:paraId="30FA899E" w14:textId="77777777" w:rsidR="00A22B24" w:rsidRPr="00210020" w:rsidRDefault="00A22B24" w:rsidP="007E5C36">
      <w:pPr>
        <w:tabs>
          <w:tab w:val="left" w:pos="720"/>
        </w:tabs>
        <w:jc w:val="both"/>
        <w:rPr>
          <w:sz w:val="22"/>
          <w:szCs w:val="22"/>
        </w:rPr>
      </w:pPr>
    </w:p>
    <w:p w14:paraId="167E33D0" w14:textId="77777777" w:rsidR="00A22B24" w:rsidRPr="00210020" w:rsidRDefault="00A22B24" w:rsidP="008168AA">
      <w:pPr>
        <w:numPr>
          <w:ilvl w:val="0"/>
          <w:numId w:val="1"/>
        </w:numPr>
        <w:tabs>
          <w:tab w:val="left" w:pos="720"/>
        </w:tabs>
        <w:ind w:left="3600" w:hanging="3600"/>
        <w:jc w:val="both"/>
        <w:rPr>
          <w:sz w:val="22"/>
          <w:szCs w:val="22"/>
        </w:rPr>
      </w:pPr>
      <w:r w:rsidRPr="00210020">
        <w:rPr>
          <w:sz w:val="22"/>
          <w:szCs w:val="22"/>
        </w:rPr>
        <w:t>AG/RES. 2931 (</w:t>
      </w:r>
      <w:r w:rsidRPr="00210020">
        <w:rPr>
          <w:snapToGrid w:val="0"/>
          <w:sz w:val="22"/>
          <w:szCs w:val="22"/>
        </w:rPr>
        <w:t>XLIX-O/19</w:t>
      </w:r>
      <w:r w:rsidRPr="00210020">
        <w:rPr>
          <w:sz w:val="22"/>
          <w:szCs w:val="22"/>
        </w:rPr>
        <w:t>)</w:t>
      </w:r>
      <w:r w:rsidRPr="00210020">
        <w:rPr>
          <w:sz w:val="22"/>
          <w:szCs w:val="22"/>
        </w:rPr>
        <w:tab/>
      </w:r>
      <w:r w:rsidRPr="00210020">
        <w:rPr>
          <w:snapToGrid w:val="0"/>
          <w:sz w:val="22"/>
          <w:szCs w:val="22"/>
        </w:rPr>
        <w:t xml:space="preserve">Strengthening Democracy (except section i, paragraph 4) </w:t>
      </w:r>
    </w:p>
    <w:p w14:paraId="02967BFF" w14:textId="77777777" w:rsidR="00A22B24" w:rsidRPr="00210020" w:rsidRDefault="00A22B24" w:rsidP="007E5C36">
      <w:pPr>
        <w:pStyle w:val="ListParagraph"/>
        <w:tabs>
          <w:tab w:val="left" w:pos="720"/>
        </w:tabs>
        <w:ind w:left="0"/>
        <w:rPr>
          <w:sz w:val="22"/>
          <w:szCs w:val="22"/>
        </w:rPr>
      </w:pPr>
    </w:p>
    <w:p w14:paraId="621F9969" w14:textId="77777777" w:rsidR="00A22B24" w:rsidRPr="00210020" w:rsidRDefault="00A22B24" w:rsidP="008168AA">
      <w:pPr>
        <w:numPr>
          <w:ilvl w:val="0"/>
          <w:numId w:val="1"/>
        </w:numPr>
        <w:tabs>
          <w:tab w:val="left" w:pos="720"/>
        </w:tabs>
        <w:ind w:left="3600" w:hanging="3600"/>
        <w:jc w:val="both"/>
        <w:rPr>
          <w:rStyle w:val="Heading1Char1"/>
          <w:rFonts w:ascii="Times New Roman" w:hAnsi="Times New Roman" w:cs="Times New Roman"/>
          <w:b w:val="0"/>
          <w:bCs w:val="0"/>
          <w:sz w:val="22"/>
          <w:szCs w:val="22"/>
        </w:rPr>
      </w:pPr>
      <w:r w:rsidRPr="00210020">
        <w:rPr>
          <w:rStyle w:val="Heading1Char1"/>
          <w:rFonts w:ascii="Times New Roman" w:hAnsi="Times New Roman" w:cs="Times New Roman"/>
          <w:b w:val="0"/>
          <w:bCs w:val="0"/>
          <w:sz w:val="22"/>
          <w:szCs w:val="22"/>
        </w:rPr>
        <w:t>AG/RES. 2941 (</w:t>
      </w:r>
      <w:r w:rsidRPr="00210020">
        <w:rPr>
          <w:snapToGrid w:val="0"/>
          <w:sz w:val="22"/>
          <w:szCs w:val="22"/>
        </w:rPr>
        <w:t>XLIX-O/19</w:t>
      </w:r>
      <w:r w:rsidRPr="00210020">
        <w:rPr>
          <w:rStyle w:val="Heading1Char1"/>
          <w:rFonts w:ascii="Times New Roman" w:hAnsi="Times New Roman" w:cs="Times New Roman"/>
          <w:b w:val="0"/>
          <w:bCs w:val="0"/>
          <w:sz w:val="22"/>
          <w:szCs w:val="22"/>
        </w:rPr>
        <w:t>)</w:t>
      </w:r>
      <w:r w:rsidRPr="00210020">
        <w:rPr>
          <w:sz w:val="22"/>
          <w:szCs w:val="22"/>
        </w:rPr>
        <w:tab/>
        <w:t>Promotion and Protection of Human Rights (</w:t>
      </w:r>
      <w:r w:rsidRPr="00210020">
        <w:rPr>
          <w:snapToGrid w:val="0"/>
          <w:sz w:val="22"/>
          <w:szCs w:val="22"/>
        </w:rPr>
        <w:t xml:space="preserve">except </w:t>
      </w:r>
      <w:r w:rsidRPr="00210020">
        <w:rPr>
          <w:rStyle w:val="Heading1Char1"/>
          <w:rFonts w:ascii="Times New Roman" w:hAnsi="Times New Roman" w:cs="Times New Roman"/>
          <w:b w:val="0"/>
          <w:bCs w:val="0"/>
          <w:sz w:val="22"/>
          <w:szCs w:val="22"/>
        </w:rPr>
        <w:t xml:space="preserve">section vii, paragraph 2; section xiii, paragraph 4; and section xix, paragraphs 3) </w:t>
      </w:r>
    </w:p>
    <w:p w14:paraId="714D3EB0" w14:textId="77777777" w:rsidR="00A22B24" w:rsidRPr="00210020" w:rsidRDefault="00A22B24" w:rsidP="007E5C36">
      <w:pPr>
        <w:tabs>
          <w:tab w:val="left" w:pos="360"/>
        </w:tabs>
        <w:jc w:val="both"/>
        <w:rPr>
          <w:rStyle w:val="Heading1Char1"/>
          <w:rFonts w:ascii="Times New Roman" w:hAnsi="Times New Roman" w:cs="Times New Roman"/>
          <w:b w:val="0"/>
          <w:bCs w:val="0"/>
          <w:sz w:val="22"/>
          <w:szCs w:val="22"/>
        </w:rPr>
      </w:pPr>
    </w:p>
    <w:p w14:paraId="3B6AEC36" w14:textId="77777777" w:rsidR="00A22B24" w:rsidRPr="00210020" w:rsidRDefault="00A22B24" w:rsidP="008168AA">
      <w:pPr>
        <w:numPr>
          <w:ilvl w:val="0"/>
          <w:numId w:val="1"/>
        </w:numPr>
        <w:ind w:hanging="720"/>
        <w:jc w:val="both"/>
      </w:pPr>
      <w:r w:rsidRPr="00210020">
        <w:rPr>
          <w:sz w:val="22"/>
          <w:szCs w:val="22"/>
        </w:rPr>
        <w:t>Observations and recommendations on the annual reports of the following organs, agencies, and entities of the Organization [Article 91(f) of the OAS Charter]:</w:t>
      </w:r>
    </w:p>
    <w:p w14:paraId="0FF49A47" w14:textId="77777777" w:rsidR="00A22B24" w:rsidRPr="00210020" w:rsidRDefault="00A22B24" w:rsidP="007E5C36">
      <w:pPr>
        <w:tabs>
          <w:tab w:val="left" w:pos="540"/>
          <w:tab w:val="left" w:pos="3780"/>
        </w:tabs>
        <w:autoSpaceDE w:val="0"/>
        <w:autoSpaceDN w:val="0"/>
        <w:adjustRightInd w:val="0"/>
        <w:ind w:left="3780" w:hanging="3780"/>
        <w:jc w:val="both"/>
        <w:rPr>
          <w:sz w:val="22"/>
          <w:szCs w:val="22"/>
        </w:rPr>
      </w:pPr>
    </w:p>
    <w:p w14:paraId="35CF5449" w14:textId="77777777" w:rsidR="00A22B24" w:rsidRPr="00210020" w:rsidRDefault="00A22B24" w:rsidP="007E5C36">
      <w:pPr>
        <w:autoSpaceDE w:val="0"/>
        <w:autoSpaceDN w:val="0"/>
        <w:adjustRightInd w:val="0"/>
        <w:ind w:left="1440" w:hanging="720"/>
        <w:jc w:val="both"/>
        <w:rPr>
          <w:sz w:val="22"/>
          <w:szCs w:val="22"/>
        </w:rPr>
      </w:pPr>
      <w:r w:rsidRPr="00210020">
        <w:rPr>
          <w:sz w:val="22"/>
          <w:szCs w:val="22"/>
        </w:rPr>
        <w:t>a)</w:t>
      </w:r>
      <w:r w:rsidRPr="00210020">
        <w:rPr>
          <w:sz w:val="22"/>
          <w:szCs w:val="22"/>
        </w:rPr>
        <w:tab/>
        <w:t>Inter-American Juridical Committee (CJI)</w:t>
      </w:r>
    </w:p>
    <w:p w14:paraId="6DE13ABA" w14:textId="77777777" w:rsidR="00A22B24" w:rsidRPr="00210020" w:rsidRDefault="00A22B24" w:rsidP="007E5C36">
      <w:pPr>
        <w:autoSpaceDE w:val="0"/>
        <w:autoSpaceDN w:val="0"/>
        <w:adjustRightInd w:val="0"/>
        <w:ind w:left="1440" w:hanging="720"/>
        <w:jc w:val="both"/>
        <w:rPr>
          <w:sz w:val="22"/>
          <w:szCs w:val="22"/>
        </w:rPr>
      </w:pPr>
      <w:r w:rsidRPr="00210020">
        <w:rPr>
          <w:sz w:val="22"/>
          <w:szCs w:val="22"/>
        </w:rPr>
        <w:t>b)</w:t>
      </w:r>
      <w:r w:rsidRPr="00210020">
        <w:rPr>
          <w:sz w:val="22"/>
          <w:szCs w:val="22"/>
        </w:rPr>
        <w:tab/>
        <w:t>Inter-American Commission on Human Rights (IACHR)</w:t>
      </w:r>
    </w:p>
    <w:p w14:paraId="7496D2F9" w14:textId="77777777" w:rsidR="00A22B24" w:rsidRPr="00210020" w:rsidRDefault="00A22B24" w:rsidP="007E5C36">
      <w:pPr>
        <w:autoSpaceDE w:val="0"/>
        <w:autoSpaceDN w:val="0"/>
        <w:adjustRightInd w:val="0"/>
        <w:ind w:left="1440" w:hanging="720"/>
        <w:jc w:val="both"/>
        <w:rPr>
          <w:sz w:val="22"/>
          <w:szCs w:val="22"/>
        </w:rPr>
      </w:pPr>
      <w:r w:rsidRPr="00210020">
        <w:rPr>
          <w:sz w:val="22"/>
          <w:szCs w:val="22"/>
        </w:rPr>
        <w:t>c)</w:t>
      </w:r>
      <w:r w:rsidRPr="00210020">
        <w:rPr>
          <w:sz w:val="22"/>
          <w:szCs w:val="22"/>
        </w:rPr>
        <w:tab/>
        <w:t>Inter-American Court of Human Rights</w:t>
      </w:r>
    </w:p>
    <w:p w14:paraId="59289FC1" w14:textId="77777777" w:rsidR="00A22B24" w:rsidRPr="00210020" w:rsidRDefault="00A22B24" w:rsidP="007E5C36">
      <w:pPr>
        <w:autoSpaceDE w:val="0"/>
        <w:autoSpaceDN w:val="0"/>
        <w:adjustRightInd w:val="0"/>
        <w:ind w:left="1440" w:hanging="720"/>
        <w:jc w:val="both"/>
        <w:rPr>
          <w:sz w:val="22"/>
          <w:szCs w:val="22"/>
        </w:rPr>
      </w:pPr>
      <w:r w:rsidRPr="00210020">
        <w:rPr>
          <w:sz w:val="22"/>
          <w:szCs w:val="22"/>
        </w:rPr>
        <w:t>d)</w:t>
      </w:r>
      <w:r w:rsidRPr="00210020">
        <w:rPr>
          <w:sz w:val="22"/>
          <w:szCs w:val="22"/>
        </w:rPr>
        <w:tab/>
        <w:t>Justice Studies Center of the Americas (JSCA)</w:t>
      </w:r>
    </w:p>
    <w:p w14:paraId="06858E5A" w14:textId="77777777" w:rsidR="00A22B24" w:rsidRPr="00210020" w:rsidRDefault="00A22B24" w:rsidP="007E5C36">
      <w:pPr>
        <w:rPr>
          <w:color w:val="000000"/>
          <w:sz w:val="22"/>
          <w:szCs w:val="22"/>
          <w:lang w:eastAsia="es-ES"/>
        </w:rPr>
      </w:pPr>
    </w:p>
    <w:p w14:paraId="4CB2C100" w14:textId="77777777" w:rsidR="00A22B24" w:rsidRPr="00210020" w:rsidRDefault="00A22B24" w:rsidP="007E5C36">
      <w:pPr>
        <w:rPr>
          <w:color w:val="000000"/>
          <w:sz w:val="22"/>
          <w:szCs w:val="22"/>
          <w:lang w:eastAsia="es-ES"/>
        </w:rPr>
      </w:pPr>
    </w:p>
    <w:p w14:paraId="00A30095" w14:textId="77777777" w:rsidR="00A22B24" w:rsidRPr="00210020" w:rsidRDefault="00A22B24" w:rsidP="008168AA">
      <w:pPr>
        <w:numPr>
          <w:ilvl w:val="0"/>
          <w:numId w:val="3"/>
        </w:numPr>
        <w:jc w:val="center"/>
        <w:rPr>
          <w:caps/>
          <w:sz w:val="22"/>
          <w:szCs w:val="22"/>
        </w:rPr>
      </w:pPr>
      <w:r w:rsidRPr="00210020">
        <w:rPr>
          <w:caps/>
          <w:sz w:val="22"/>
          <w:szCs w:val="22"/>
          <w:lang w:eastAsia="es-ES"/>
        </w:rPr>
        <w:t>FINANCIAL RESOURCES</w:t>
      </w:r>
    </w:p>
    <w:p w14:paraId="085A16F8" w14:textId="77777777" w:rsidR="00A22B24" w:rsidRPr="00210020" w:rsidRDefault="00A22B24" w:rsidP="007E5C36">
      <w:pPr>
        <w:rPr>
          <w:caps/>
          <w:sz w:val="22"/>
          <w:szCs w:val="22"/>
          <w:lang w:eastAsia="es-ES"/>
        </w:rPr>
      </w:pPr>
    </w:p>
    <w:p w14:paraId="032FDC79" w14:textId="77777777" w:rsidR="00A22B24" w:rsidRPr="00210020" w:rsidRDefault="00A22B24" w:rsidP="007E5C36">
      <w:pPr>
        <w:tabs>
          <w:tab w:val="left" w:pos="720"/>
          <w:tab w:val="left" w:pos="2160"/>
          <w:tab w:val="left" w:pos="2880"/>
          <w:tab w:val="left" w:pos="3600"/>
          <w:tab w:val="left" w:pos="4320"/>
          <w:tab w:val="left" w:pos="5760"/>
          <w:tab w:val="left" w:pos="6480"/>
          <w:tab w:val="left" w:pos="7200"/>
          <w:tab w:val="left" w:pos="7920"/>
        </w:tabs>
        <w:jc w:val="both"/>
        <w:rPr>
          <w:sz w:val="22"/>
          <w:szCs w:val="22"/>
          <w:lang w:eastAsia="es-ES"/>
        </w:rPr>
      </w:pPr>
      <w:r w:rsidRPr="00210020">
        <w:rPr>
          <w:sz w:val="22"/>
          <w:szCs w:val="22"/>
          <w:lang w:eastAsia="es-ES"/>
        </w:rPr>
        <w:tab/>
        <w:t>The General Assembly, at its fifty-third special session, approved US$126,200 to finance CAJP meetings in 2019, pursuant to resolution AG/RES. 1 (LIII-E/18) rev. 1, “</w:t>
      </w:r>
      <w:r w:rsidRPr="00210020">
        <w:rPr>
          <w:sz w:val="22"/>
          <w:szCs w:val="22"/>
        </w:rPr>
        <w:t xml:space="preserve">Program-Budget of the Organization for 2019.” In this respect, from January 1, 2019 to September 30, 2019, </w:t>
      </w:r>
      <w:r w:rsidRPr="00210020">
        <w:rPr>
          <w:sz w:val="22"/>
          <w:szCs w:val="22"/>
          <w:lang w:eastAsia="es-ES"/>
        </w:rPr>
        <w:t>US$103,524.55 has been executed, leaving US$22,675.45 for the rest of the year.</w:t>
      </w:r>
    </w:p>
    <w:p w14:paraId="5E29CBA9" w14:textId="77777777" w:rsidR="00A22B24" w:rsidRPr="00210020" w:rsidRDefault="00A22B24" w:rsidP="007E5C36">
      <w:pPr>
        <w:tabs>
          <w:tab w:val="left" w:pos="720"/>
          <w:tab w:val="left" w:pos="2160"/>
          <w:tab w:val="left" w:pos="2880"/>
          <w:tab w:val="left" w:pos="3600"/>
          <w:tab w:val="left" w:pos="4320"/>
          <w:tab w:val="left" w:pos="5760"/>
          <w:tab w:val="left" w:pos="6480"/>
          <w:tab w:val="left" w:pos="7200"/>
          <w:tab w:val="left" w:pos="7920"/>
        </w:tabs>
        <w:jc w:val="both"/>
        <w:rPr>
          <w:sz w:val="22"/>
          <w:szCs w:val="22"/>
          <w:lang w:eastAsia="es-ES"/>
        </w:rPr>
      </w:pPr>
    </w:p>
    <w:p w14:paraId="0476EF59" w14:textId="77777777" w:rsidR="00A22B24" w:rsidRPr="00210020" w:rsidRDefault="00A22B24" w:rsidP="007E5C36">
      <w:pPr>
        <w:tabs>
          <w:tab w:val="left" w:pos="720"/>
          <w:tab w:val="left" w:pos="2160"/>
          <w:tab w:val="left" w:pos="2880"/>
          <w:tab w:val="left" w:pos="3600"/>
          <w:tab w:val="left" w:pos="4320"/>
          <w:tab w:val="left" w:pos="5760"/>
          <w:tab w:val="left" w:pos="6480"/>
          <w:tab w:val="left" w:pos="7200"/>
          <w:tab w:val="left" w:pos="7920"/>
        </w:tabs>
        <w:jc w:val="both"/>
        <w:rPr>
          <w:sz w:val="22"/>
          <w:szCs w:val="22"/>
          <w:lang w:eastAsia="es-ES"/>
        </w:rPr>
      </w:pPr>
      <w:r w:rsidRPr="00210020">
        <w:rPr>
          <w:sz w:val="22"/>
          <w:szCs w:val="22"/>
          <w:lang w:eastAsia="es-ES"/>
        </w:rPr>
        <w:tab/>
        <w:t>Additionally, the Permanent Council, pursuant to Resolution CP/RES. 1138 (2247/19)</w:t>
      </w:r>
      <w:r w:rsidRPr="00210020">
        <w:t xml:space="preserve"> “</w:t>
      </w:r>
      <w:r w:rsidRPr="00210020">
        <w:rPr>
          <w:sz w:val="22"/>
          <w:szCs w:val="22"/>
          <w:lang w:eastAsia="es-ES"/>
        </w:rPr>
        <w:t xml:space="preserve">Adoption of the Subprogram Distribution of Resources for 2020, pursuant to resolution AG/RES. 2940 (XLIX-O/19) entitled ‘Program-Budget for the Organization for 2020,’” approved US$105,000 to finance CAJP meetings in 2020, US$21,200 less than in 2019. </w:t>
      </w:r>
    </w:p>
    <w:p w14:paraId="61C8ED11" w14:textId="77777777" w:rsidR="00A22B24" w:rsidRPr="00210020" w:rsidRDefault="00A22B24" w:rsidP="007E5C36">
      <w:pPr>
        <w:rPr>
          <w:caps/>
          <w:sz w:val="22"/>
          <w:szCs w:val="22"/>
          <w:lang w:eastAsia="es-ES"/>
        </w:rPr>
      </w:pPr>
    </w:p>
    <w:p w14:paraId="743B86CE" w14:textId="77777777" w:rsidR="00A22B24" w:rsidRPr="00210020" w:rsidRDefault="00A22B24" w:rsidP="007E5C36">
      <w:pPr>
        <w:jc w:val="both"/>
        <w:rPr>
          <w:caps/>
          <w:sz w:val="22"/>
          <w:szCs w:val="22"/>
          <w:lang w:eastAsia="es-ES"/>
        </w:rPr>
      </w:pPr>
      <w:r w:rsidRPr="00210020">
        <w:rPr>
          <w:caps/>
          <w:sz w:val="22"/>
          <w:szCs w:val="22"/>
          <w:lang w:eastAsia="es-ES"/>
        </w:rPr>
        <w:tab/>
      </w:r>
      <w:r w:rsidRPr="00210020">
        <w:rPr>
          <w:sz w:val="22"/>
          <w:szCs w:val="22"/>
          <w:lang w:eastAsia="es-ES"/>
        </w:rPr>
        <w:t>In order to comply with the approved Committee budget, invited guests and members of the Secretariat addressing the Committee will be allowed seven (7) minutes for their oral presentations.  The Chair strongly encourages all presenters to submit a full version of their presentation in writing to the Committee Secretary at least three (3) days before their scheduled appearance for distribution in its original language to member states for consideration prior to the meeting.</w:t>
      </w:r>
    </w:p>
    <w:p w14:paraId="2AAF80AD" w14:textId="77777777" w:rsidR="00A22B24" w:rsidRPr="00210020" w:rsidRDefault="00A22B24" w:rsidP="007E5C36">
      <w:pPr>
        <w:rPr>
          <w:caps/>
          <w:sz w:val="22"/>
          <w:szCs w:val="22"/>
          <w:lang w:eastAsia="es-ES"/>
        </w:rPr>
      </w:pPr>
    </w:p>
    <w:p w14:paraId="29E83FCC" w14:textId="77777777" w:rsidR="00A22B24" w:rsidRPr="00210020" w:rsidRDefault="00A22B24" w:rsidP="007E5C36">
      <w:pPr>
        <w:rPr>
          <w:caps/>
          <w:sz w:val="22"/>
          <w:szCs w:val="22"/>
          <w:lang w:eastAsia="es-ES"/>
        </w:rPr>
      </w:pPr>
    </w:p>
    <w:p w14:paraId="4DE42B82" w14:textId="77777777" w:rsidR="00A22B24" w:rsidRPr="00210020" w:rsidRDefault="00A22B24" w:rsidP="008168AA">
      <w:pPr>
        <w:keepNext/>
        <w:numPr>
          <w:ilvl w:val="0"/>
          <w:numId w:val="3"/>
        </w:numPr>
        <w:ind w:left="0" w:firstLine="0"/>
        <w:jc w:val="center"/>
        <w:rPr>
          <w:caps/>
          <w:sz w:val="22"/>
          <w:szCs w:val="22"/>
        </w:rPr>
      </w:pPr>
      <w:r w:rsidRPr="00210020">
        <w:rPr>
          <w:caps/>
          <w:sz w:val="22"/>
          <w:szCs w:val="22"/>
        </w:rPr>
        <w:t>RECOMMENDATIONS</w:t>
      </w:r>
    </w:p>
    <w:p w14:paraId="4565EF1F" w14:textId="77777777" w:rsidR="00A22B24" w:rsidRPr="00210020" w:rsidRDefault="00A22B24" w:rsidP="007E5C36">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eastAsia="es-ES"/>
        </w:rPr>
      </w:pPr>
    </w:p>
    <w:p w14:paraId="72934A61" w14:textId="77777777" w:rsidR="00A22B24" w:rsidRPr="00210020" w:rsidRDefault="00A22B24" w:rsidP="007E5C36">
      <w:pPr>
        <w:keepNext/>
        <w:tabs>
          <w:tab w:val="left" w:pos="720"/>
          <w:tab w:val="left" w:pos="2160"/>
          <w:tab w:val="left" w:pos="2880"/>
          <w:tab w:val="left" w:pos="3600"/>
          <w:tab w:val="left" w:pos="4320"/>
          <w:tab w:val="left" w:pos="5760"/>
          <w:tab w:val="left" w:pos="6480"/>
          <w:tab w:val="left" w:pos="7200"/>
          <w:tab w:val="left" w:pos="7920"/>
        </w:tabs>
        <w:jc w:val="both"/>
        <w:rPr>
          <w:sz w:val="22"/>
          <w:szCs w:val="22"/>
        </w:rPr>
      </w:pPr>
      <w:r w:rsidRPr="00210020">
        <w:rPr>
          <w:sz w:val="22"/>
          <w:szCs w:val="22"/>
        </w:rPr>
        <w:tab/>
        <w:t>In order to facilitate the Committee’s work during the 2019-2020 term, the Chair proposes the following management tools as integral parts of the Work Plan:</w:t>
      </w:r>
    </w:p>
    <w:p w14:paraId="17996E71" w14:textId="77777777" w:rsidR="00A22B24" w:rsidRPr="00210020" w:rsidRDefault="00A22B24" w:rsidP="007E5C36">
      <w:pPr>
        <w:tabs>
          <w:tab w:val="left" w:pos="720"/>
          <w:tab w:val="left" w:pos="2160"/>
          <w:tab w:val="left" w:pos="2880"/>
          <w:tab w:val="left" w:pos="3600"/>
          <w:tab w:val="left" w:pos="4320"/>
          <w:tab w:val="left" w:pos="5760"/>
          <w:tab w:val="left" w:pos="6480"/>
          <w:tab w:val="left" w:pos="7200"/>
          <w:tab w:val="left" w:pos="7920"/>
        </w:tabs>
        <w:jc w:val="both"/>
        <w:rPr>
          <w:sz w:val="22"/>
          <w:szCs w:val="22"/>
          <w:lang w:eastAsia="es-ES"/>
        </w:rPr>
      </w:pPr>
    </w:p>
    <w:p w14:paraId="742E9A9F" w14:textId="77777777" w:rsidR="00A22B24" w:rsidRPr="00210020" w:rsidRDefault="00A22B24" w:rsidP="008168AA">
      <w:pPr>
        <w:numPr>
          <w:ilvl w:val="0"/>
          <w:numId w:val="5"/>
        </w:numPr>
        <w:ind w:left="1440" w:hanging="720"/>
        <w:jc w:val="both"/>
        <w:rPr>
          <w:sz w:val="22"/>
          <w:szCs w:val="22"/>
        </w:rPr>
      </w:pPr>
      <w:r w:rsidRPr="00210020">
        <w:rPr>
          <w:sz w:val="22"/>
          <w:szCs w:val="22"/>
          <w:u w:val="single"/>
        </w:rPr>
        <w:lastRenderedPageBreak/>
        <w:t>Annex I</w:t>
      </w:r>
      <w:r w:rsidRPr="00210020">
        <w:rPr>
          <w:sz w:val="22"/>
          <w:szCs w:val="22"/>
        </w:rPr>
        <w:t>. Topics and mandates from the forty-ninth regular session of the General Assembly and other previous sessions to be considered by the CAJP</w:t>
      </w:r>
    </w:p>
    <w:p w14:paraId="3AEEC118" w14:textId="77777777" w:rsidR="00A22B24" w:rsidRPr="00210020" w:rsidRDefault="00A22B24" w:rsidP="007E5C36">
      <w:pPr>
        <w:jc w:val="both"/>
        <w:rPr>
          <w:sz w:val="22"/>
          <w:szCs w:val="22"/>
          <w:lang w:eastAsia="es-ES"/>
        </w:rPr>
      </w:pPr>
    </w:p>
    <w:p w14:paraId="74728EF5" w14:textId="77777777" w:rsidR="00A22B24" w:rsidRPr="00210020" w:rsidRDefault="00A22B24" w:rsidP="008168AA">
      <w:pPr>
        <w:numPr>
          <w:ilvl w:val="0"/>
          <w:numId w:val="5"/>
        </w:numPr>
        <w:ind w:left="1440" w:hanging="720"/>
        <w:jc w:val="both"/>
        <w:rPr>
          <w:sz w:val="22"/>
          <w:szCs w:val="22"/>
        </w:rPr>
      </w:pPr>
      <w:r w:rsidRPr="00210020">
        <w:rPr>
          <w:sz w:val="22"/>
          <w:szCs w:val="22"/>
          <w:u w:val="single"/>
        </w:rPr>
        <w:t>Annex II</w:t>
      </w:r>
      <w:r w:rsidRPr="00210020">
        <w:rPr>
          <w:sz w:val="22"/>
          <w:szCs w:val="22"/>
        </w:rPr>
        <w:t>.  Schedule of CAJP meetings for 2019-2020</w:t>
      </w:r>
    </w:p>
    <w:p w14:paraId="69E333A7" w14:textId="77777777" w:rsidR="00A22B24" w:rsidRPr="00210020" w:rsidRDefault="00A22B24" w:rsidP="007E5C36">
      <w:pPr>
        <w:jc w:val="both"/>
        <w:rPr>
          <w:sz w:val="22"/>
          <w:szCs w:val="22"/>
          <w:lang w:eastAsia="es-ES"/>
        </w:rPr>
      </w:pPr>
    </w:p>
    <w:p w14:paraId="4C41882D" w14:textId="77777777" w:rsidR="00A22B24" w:rsidRPr="00210020" w:rsidRDefault="00A22B24" w:rsidP="007E5C36">
      <w:pPr>
        <w:jc w:val="both"/>
        <w:rPr>
          <w:sz w:val="22"/>
          <w:szCs w:val="22"/>
        </w:rPr>
      </w:pPr>
      <w:r w:rsidRPr="00210020">
        <w:rPr>
          <w:sz w:val="22"/>
          <w:szCs w:val="22"/>
        </w:rPr>
        <w:tab/>
        <w:t>This Work Plan will serve as a general framework for the work of the CAJP during the 2019-2020 term. It is a flexible document to which any changes made by the Committee or that are necessary for its updating will be added as assigned mandates are fulfilled or as specific proposals arise to attend to important matters that could not have been anticipated and/or that must be addressed because of their eminently legal and/or political nature.</w:t>
      </w:r>
    </w:p>
    <w:p w14:paraId="0911FF84" w14:textId="77777777" w:rsidR="00A22B24" w:rsidRPr="00210020" w:rsidRDefault="00A22B24" w:rsidP="007E5C36">
      <w:pPr>
        <w:jc w:val="both"/>
        <w:rPr>
          <w:sz w:val="22"/>
          <w:szCs w:val="22"/>
          <w:lang w:eastAsia="es-ES"/>
        </w:rPr>
      </w:pPr>
    </w:p>
    <w:p w14:paraId="12842447" w14:textId="77777777" w:rsidR="00A22B24" w:rsidRPr="00210020" w:rsidRDefault="00A22B24" w:rsidP="007E5C36">
      <w:pPr>
        <w:jc w:val="both"/>
        <w:rPr>
          <w:sz w:val="22"/>
          <w:szCs w:val="22"/>
        </w:rPr>
      </w:pPr>
      <w:r w:rsidRPr="00210020">
        <w:rPr>
          <w:sz w:val="22"/>
          <w:szCs w:val="22"/>
        </w:rPr>
        <w:tab/>
        <w:t>The Chair would appreciate suggestions from the member states and thanks the delegations in advance for their support in discharging the responsibilities assigned to the Committee by the General Assembly and the Permanent Council.</w:t>
      </w:r>
    </w:p>
    <w:p w14:paraId="7270698B" w14:textId="77777777" w:rsidR="00A22B24" w:rsidRPr="00210020" w:rsidRDefault="00A22B24" w:rsidP="007E5C36">
      <w:pPr>
        <w:jc w:val="both"/>
        <w:rPr>
          <w:sz w:val="22"/>
          <w:szCs w:val="22"/>
          <w:lang w:eastAsia="es-ES"/>
        </w:rPr>
      </w:pPr>
    </w:p>
    <w:p w14:paraId="5D8DEAB6" w14:textId="77777777" w:rsidR="00A22B24" w:rsidRPr="00210020" w:rsidRDefault="00A22B24" w:rsidP="007E5C36">
      <w:pPr>
        <w:ind w:right="-29"/>
        <w:jc w:val="both"/>
        <w:rPr>
          <w:sz w:val="22"/>
          <w:szCs w:val="22"/>
          <w:lang w:eastAsia="es-ES"/>
        </w:rPr>
      </w:pPr>
    </w:p>
    <w:p w14:paraId="287233A4" w14:textId="77777777" w:rsidR="00A22B24" w:rsidRPr="00210020" w:rsidRDefault="00A22B24" w:rsidP="007E5C36">
      <w:pPr>
        <w:ind w:right="-29"/>
        <w:jc w:val="both"/>
        <w:rPr>
          <w:sz w:val="22"/>
          <w:szCs w:val="22"/>
          <w:lang w:eastAsia="es-ES"/>
        </w:rPr>
      </w:pPr>
    </w:p>
    <w:p w14:paraId="4033E728" w14:textId="77777777" w:rsidR="00A22B24" w:rsidRPr="00210020" w:rsidRDefault="00A22B24" w:rsidP="007E5C36">
      <w:pPr>
        <w:ind w:right="-29"/>
        <w:jc w:val="center"/>
        <w:rPr>
          <w:sz w:val="22"/>
          <w:szCs w:val="22"/>
          <w:lang w:val="pt-BR"/>
        </w:rPr>
      </w:pPr>
      <w:r w:rsidRPr="00210020">
        <w:rPr>
          <w:sz w:val="22"/>
          <w:szCs w:val="22"/>
          <w:lang w:val="pt-BR"/>
        </w:rPr>
        <w:t xml:space="preserve">Ambassador </w:t>
      </w:r>
      <w:r w:rsidRPr="00210020">
        <w:rPr>
          <w:color w:val="000000"/>
          <w:sz w:val="22"/>
          <w:szCs w:val="22"/>
          <w:lang w:val="pt-BR"/>
        </w:rPr>
        <w:t>Carlos Alberto Játiva Naranjo</w:t>
      </w:r>
    </w:p>
    <w:p w14:paraId="2237B570" w14:textId="77777777" w:rsidR="00A22B24" w:rsidRPr="00210020" w:rsidRDefault="00A22B24" w:rsidP="007E5C36">
      <w:pPr>
        <w:ind w:right="-29"/>
        <w:jc w:val="center"/>
        <w:rPr>
          <w:sz w:val="22"/>
          <w:szCs w:val="22"/>
          <w:lang w:val="pt-BR"/>
        </w:rPr>
      </w:pPr>
      <w:r w:rsidRPr="00210020">
        <w:rPr>
          <w:sz w:val="22"/>
          <w:szCs w:val="22"/>
          <w:lang w:val="pt-BR"/>
        </w:rPr>
        <w:t>Permanent Representative of Ecuador</w:t>
      </w:r>
    </w:p>
    <w:p w14:paraId="4E383D3D" w14:textId="77777777" w:rsidR="00A22B24" w:rsidRPr="00210020" w:rsidRDefault="00A22B24" w:rsidP="007E5C36">
      <w:pPr>
        <w:ind w:right="-29"/>
        <w:jc w:val="center"/>
        <w:rPr>
          <w:sz w:val="22"/>
          <w:szCs w:val="22"/>
        </w:rPr>
      </w:pPr>
      <w:r w:rsidRPr="00210020">
        <w:rPr>
          <w:sz w:val="22"/>
          <w:szCs w:val="22"/>
        </w:rPr>
        <w:t>Chair of the Committee on Juridical and Political Affairs</w:t>
      </w:r>
    </w:p>
    <w:p w14:paraId="5E9225CC" w14:textId="77777777" w:rsidR="00A22B24" w:rsidRPr="00210020" w:rsidRDefault="00A22B24" w:rsidP="007E5C36">
      <w:pPr>
        <w:rPr>
          <w:sz w:val="22"/>
          <w:szCs w:val="22"/>
          <w:lang w:eastAsia="es-ES"/>
        </w:rPr>
        <w:sectPr w:rsidR="00A22B24" w:rsidRPr="00210020" w:rsidSect="0001244E">
          <w:headerReference w:type="default" r:id="rId8"/>
          <w:type w:val="oddPage"/>
          <w:pgSz w:w="12240" w:h="15840"/>
          <w:pgMar w:top="2160" w:right="1570" w:bottom="1296" w:left="1699" w:header="1296" w:footer="1296" w:gutter="0"/>
          <w:pgNumType w:start="1" w:chapSep="emDash"/>
          <w:cols w:space="720"/>
          <w:titlePg/>
          <w:docGrid w:linePitch="326"/>
        </w:sectPr>
      </w:pPr>
    </w:p>
    <w:p w14:paraId="27C0FEBE" w14:textId="77777777" w:rsidR="00A22B24" w:rsidRPr="00210020" w:rsidRDefault="00A22B24" w:rsidP="007E5C36">
      <w:pPr>
        <w:jc w:val="right"/>
        <w:rPr>
          <w:b/>
          <w:bCs/>
          <w:sz w:val="22"/>
          <w:szCs w:val="22"/>
          <w:u w:val="single"/>
          <w:lang w:eastAsia="es-ES"/>
        </w:rPr>
      </w:pPr>
      <w:r w:rsidRPr="00210020">
        <w:rPr>
          <w:b/>
          <w:bCs/>
          <w:sz w:val="22"/>
          <w:szCs w:val="22"/>
          <w:u w:val="single"/>
          <w:lang w:eastAsia="es-ES"/>
        </w:rPr>
        <w:lastRenderedPageBreak/>
        <w:t>APPENDIX I</w:t>
      </w:r>
    </w:p>
    <w:p w14:paraId="31F98DA0" w14:textId="77777777" w:rsidR="00A22B24" w:rsidRPr="00210020" w:rsidRDefault="00A22B24" w:rsidP="007E5C36">
      <w:pPr>
        <w:rPr>
          <w:b/>
          <w:bCs/>
          <w:sz w:val="22"/>
          <w:szCs w:val="22"/>
          <w:lang w:eastAsia="es-ES"/>
        </w:rPr>
      </w:pPr>
    </w:p>
    <w:p w14:paraId="4DBAFB5B" w14:textId="77777777" w:rsidR="00A22B24" w:rsidRPr="00210020" w:rsidRDefault="00A22B24" w:rsidP="007E5C36">
      <w:pPr>
        <w:jc w:val="center"/>
        <w:rPr>
          <w:b/>
          <w:bCs/>
          <w:sz w:val="22"/>
          <w:szCs w:val="22"/>
        </w:rPr>
      </w:pPr>
      <w:r w:rsidRPr="00210020">
        <w:rPr>
          <w:b/>
          <w:bCs/>
          <w:sz w:val="22"/>
          <w:szCs w:val="22"/>
        </w:rPr>
        <w:t>MANDATES FROM THE FORTY-NINTH REGULAR SESSION OF THE GENERAL ASSEMBLY</w:t>
      </w:r>
      <w:r w:rsidRPr="00210020">
        <w:rPr>
          <w:b/>
          <w:bCs/>
          <w:sz w:val="22"/>
          <w:szCs w:val="22"/>
        </w:rPr>
        <w:br/>
        <w:t xml:space="preserve"> AND OTHER PREVIOUS SESSIONS TO BE CONSIDERED BY THE COMMITTEE ON JURIDICAL </w:t>
      </w:r>
      <w:r w:rsidRPr="00210020">
        <w:rPr>
          <w:b/>
          <w:bCs/>
          <w:sz w:val="22"/>
          <w:szCs w:val="22"/>
        </w:rPr>
        <w:br/>
        <w:t>AND POLITICAL AFFAIRS DURING THE 2019-2020 TERM</w:t>
      </w:r>
    </w:p>
    <w:p w14:paraId="1949AFCC" w14:textId="77777777" w:rsidR="00A22B24" w:rsidRPr="00210020" w:rsidRDefault="00A22B24" w:rsidP="007E5C36">
      <w:pPr>
        <w:rPr>
          <w:b/>
          <w:bCs/>
          <w:sz w:val="22"/>
          <w:szCs w:val="22"/>
          <w:lang w:eastAsia="es-ES"/>
        </w:rPr>
      </w:pPr>
    </w:p>
    <w:tbl>
      <w:tblPr>
        <w:tblW w:w="12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34"/>
        <w:gridCol w:w="5058"/>
      </w:tblGrid>
      <w:tr w:rsidR="00A22B24" w:rsidRPr="00210020" w14:paraId="397CD4C6" w14:textId="77777777">
        <w:trPr>
          <w:trHeight w:val="70"/>
          <w:jc w:val="center"/>
        </w:trPr>
        <w:tc>
          <w:tcPr>
            <w:tcW w:w="12492" w:type="dxa"/>
            <w:gridSpan w:val="2"/>
            <w:tcBorders>
              <w:top w:val="nil"/>
              <w:left w:val="nil"/>
              <w:right w:val="nil"/>
            </w:tcBorders>
            <w:shd w:val="clear" w:color="auto" w:fill="FFFFFF"/>
            <w:vAlign w:val="center"/>
          </w:tcPr>
          <w:p w14:paraId="3AE9E181" w14:textId="77777777" w:rsidR="00A22B24" w:rsidRPr="00210020" w:rsidRDefault="00A22B24">
            <w:pPr>
              <w:spacing w:before="40" w:after="40"/>
            </w:pPr>
            <w:r w:rsidRPr="00210020">
              <w:rPr>
                <w:sz w:val="22"/>
                <w:szCs w:val="22"/>
              </w:rPr>
              <w:t>Resolution AG/RES. 2930 (XLIX-O/19) “International Law”</w:t>
            </w:r>
          </w:p>
        </w:tc>
      </w:tr>
      <w:tr w:rsidR="00A22B24" w:rsidRPr="00210020" w14:paraId="51E69812" w14:textId="77777777">
        <w:trPr>
          <w:trHeight w:val="70"/>
          <w:jc w:val="center"/>
        </w:trPr>
        <w:tc>
          <w:tcPr>
            <w:tcW w:w="7434" w:type="dxa"/>
            <w:shd w:val="clear" w:color="auto" w:fill="BFBFBF"/>
            <w:vAlign w:val="center"/>
          </w:tcPr>
          <w:p w14:paraId="04FB91A4" w14:textId="77777777" w:rsidR="00A22B24" w:rsidRPr="00210020" w:rsidRDefault="00A22B24">
            <w:pPr>
              <w:spacing w:before="40" w:after="40"/>
              <w:jc w:val="center"/>
              <w:rPr>
                <w:b/>
                <w:bCs/>
              </w:rPr>
            </w:pPr>
            <w:r w:rsidRPr="00210020">
              <w:rPr>
                <w:b/>
                <w:bCs/>
                <w:sz w:val="22"/>
                <w:szCs w:val="22"/>
              </w:rPr>
              <w:t>Sections from Chapter I</w:t>
            </w:r>
          </w:p>
        </w:tc>
        <w:tc>
          <w:tcPr>
            <w:tcW w:w="5058" w:type="dxa"/>
            <w:shd w:val="clear" w:color="auto" w:fill="BFBFBF"/>
            <w:vAlign w:val="center"/>
          </w:tcPr>
          <w:p w14:paraId="420EEEA9" w14:textId="77777777" w:rsidR="00A22B24" w:rsidRPr="00210020" w:rsidRDefault="00A22B24">
            <w:pPr>
              <w:tabs>
                <w:tab w:val="left" w:pos="720"/>
                <w:tab w:val="left" w:pos="1440"/>
                <w:tab w:val="left" w:pos="2160"/>
                <w:tab w:val="left" w:pos="2880"/>
                <w:tab w:val="left" w:pos="3600"/>
              </w:tabs>
              <w:spacing w:before="40" w:after="40"/>
              <w:jc w:val="center"/>
              <w:rPr>
                <w:b/>
                <w:bCs/>
              </w:rPr>
            </w:pPr>
            <w:r w:rsidRPr="00210020">
              <w:rPr>
                <w:b/>
                <w:bCs/>
                <w:sz w:val="22"/>
                <w:szCs w:val="22"/>
              </w:rPr>
              <w:t>Mandates</w:t>
            </w:r>
          </w:p>
        </w:tc>
      </w:tr>
      <w:tr w:rsidR="00A22B24" w:rsidRPr="00210020" w14:paraId="0E3E9D90" w14:textId="77777777">
        <w:trPr>
          <w:trHeight w:val="70"/>
          <w:jc w:val="center"/>
        </w:trPr>
        <w:tc>
          <w:tcPr>
            <w:tcW w:w="7434" w:type="dxa"/>
          </w:tcPr>
          <w:p w14:paraId="1664B9BE" w14:textId="77777777" w:rsidR="00A22B24" w:rsidRPr="00210020" w:rsidRDefault="00A22B24" w:rsidP="008168AA">
            <w:pPr>
              <w:numPr>
                <w:ilvl w:val="0"/>
                <w:numId w:val="6"/>
              </w:numPr>
              <w:spacing w:before="40" w:after="40"/>
              <w:ind w:left="576" w:hanging="360"/>
              <w:rPr>
                <w:b/>
                <w:bCs/>
                <w:lang w:eastAsia="es-ES"/>
              </w:rPr>
            </w:pPr>
            <w:r w:rsidRPr="00210020">
              <w:rPr>
                <w:sz w:val="22"/>
                <w:szCs w:val="22"/>
              </w:rPr>
              <w:t xml:space="preserve">Observations and recommendations on the Annual Report of the CJI </w:t>
            </w:r>
          </w:p>
        </w:tc>
        <w:tc>
          <w:tcPr>
            <w:tcW w:w="5058" w:type="dxa"/>
          </w:tcPr>
          <w:p w14:paraId="31366147" w14:textId="77777777" w:rsidR="00A22B24" w:rsidRPr="00210020" w:rsidRDefault="00A22B24">
            <w:pPr>
              <w:tabs>
                <w:tab w:val="left" w:pos="720"/>
                <w:tab w:val="left" w:pos="1440"/>
                <w:tab w:val="left" w:pos="2160"/>
                <w:tab w:val="left" w:pos="2880"/>
                <w:tab w:val="left" w:pos="3600"/>
              </w:tabs>
              <w:spacing w:before="40" w:after="40"/>
              <w:jc w:val="both"/>
            </w:pPr>
            <w:r w:rsidRPr="00210020">
              <w:rPr>
                <w:b/>
                <w:bCs/>
                <w:sz w:val="22"/>
                <w:szCs w:val="22"/>
                <w:u w:val="single"/>
              </w:rPr>
              <w:t>Operative paragraph 2</w:t>
            </w:r>
            <w:r w:rsidRPr="00210020">
              <w:rPr>
                <w:b/>
                <w:bCs/>
                <w:sz w:val="22"/>
                <w:szCs w:val="22"/>
              </w:rPr>
              <w:t xml:space="preserve">: </w:t>
            </w:r>
            <w:r w:rsidRPr="00210020">
              <w:rPr>
                <w:sz w:val="22"/>
                <w:szCs w:val="22"/>
              </w:rPr>
              <w:t xml:space="preserve">“To request the CJI to report on an ongoing basis on progress made with the items on its agenda, such as matters related to binding and non-binding agreements, cybersecurity, taking into account the efforts of the  Working Group on Cooperation and Confidence-Building Measures in Cyberspace of the </w:t>
            </w:r>
            <w:r w:rsidRPr="00210020">
              <w:rPr>
                <w:snapToGrid w:val="0"/>
                <w:sz w:val="22"/>
                <w:szCs w:val="22"/>
              </w:rPr>
              <w:t>Inter-American Committee against Terrorism (CICTE)</w:t>
            </w:r>
            <w:r w:rsidRPr="00210020">
              <w:rPr>
                <w:sz w:val="22"/>
                <w:szCs w:val="22"/>
              </w:rPr>
              <w:t>, as well as work in this area by other relevant units and entities of the Organization of American States, and the validity of foreign judicial decisions in light of the Inter-American Convention on Extraterritorial Validity of Foreign Judgments and Arbitral Awards and the Model Inter-American Law on Access to Public Information, and to continue updating the Principles on Protection of Personal Data, bearing in mind how such data have evolved.”</w:t>
            </w:r>
          </w:p>
        </w:tc>
      </w:tr>
      <w:tr w:rsidR="00A22B24" w:rsidRPr="00210020" w14:paraId="0B11E218" w14:textId="77777777">
        <w:trPr>
          <w:trHeight w:val="70"/>
          <w:jc w:val="center"/>
        </w:trPr>
        <w:tc>
          <w:tcPr>
            <w:tcW w:w="7434" w:type="dxa"/>
          </w:tcPr>
          <w:p w14:paraId="132F5CB4" w14:textId="77777777" w:rsidR="00A22B24" w:rsidRPr="00210020" w:rsidRDefault="00A22B24" w:rsidP="008168AA">
            <w:pPr>
              <w:numPr>
                <w:ilvl w:val="0"/>
                <w:numId w:val="6"/>
              </w:numPr>
              <w:spacing w:before="40" w:after="40"/>
              <w:ind w:left="576" w:hanging="450"/>
            </w:pPr>
            <w:r w:rsidRPr="00210020">
              <w:rPr>
                <w:sz w:val="22"/>
                <w:szCs w:val="22"/>
              </w:rPr>
              <w:t>Inter-American Program for the Development of International Law</w:t>
            </w:r>
          </w:p>
        </w:tc>
        <w:tc>
          <w:tcPr>
            <w:tcW w:w="5058" w:type="dxa"/>
          </w:tcPr>
          <w:p w14:paraId="1B04327F" w14:textId="77777777" w:rsidR="00A22B24" w:rsidRPr="00210020" w:rsidRDefault="00A22B24">
            <w:pPr>
              <w:tabs>
                <w:tab w:val="left" w:pos="720"/>
                <w:tab w:val="left" w:pos="1440"/>
                <w:tab w:val="left" w:pos="2160"/>
                <w:tab w:val="left" w:pos="2880"/>
                <w:tab w:val="left" w:pos="3600"/>
              </w:tabs>
              <w:spacing w:before="40" w:after="40"/>
              <w:jc w:val="both"/>
              <w:rPr>
                <w:b/>
                <w:bCs/>
                <w:u w:val="single"/>
              </w:rPr>
            </w:pPr>
          </w:p>
        </w:tc>
      </w:tr>
      <w:tr w:rsidR="00A22B24" w:rsidRPr="00210020" w14:paraId="0A4DA624" w14:textId="77777777">
        <w:trPr>
          <w:trHeight w:val="70"/>
          <w:jc w:val="center"/>
        </w:trPr>
        <w:tc>
          <w:tcPr>
            <w:tcW w:w="7434" w:type="dxa"/>
          </w:tcPr>
          <w:p w14:paraId="481B6FC9" w14:textId="77777777" w:rsidR="00A22B24" w:rsidRPr="00210020" w:rsidRDefault="00A22B24" w:rsidP="008168AA">
            <w:pPr>
              <w:numPr>
                <w:ilvl w:val="0"/>
                <w:numId w:val="6"/>
              </w:numPr>
              <w:spacing w:before="40" w:after="40"/>
              <w:ind w:left="576" w:hanging="450"/>
            </w:pPr>
            <w:r w:rsidRPr="00210020">
              <w:rPr>
                <w:sz w:val="22"/>
                <w:szCs w:val="22"/>
              </w:rPr>
              <w:t>Preparation of a Model Law on the Use of Fireworks</w:t>
            </w:r>
          </w:p>
        </w:tc>
        <w:tc>
          <w:tcPr>
            <w:tcW w:w="5058" w:type="dxa"/>
          </w:tcPr>
          <w:p w14:paraId="5F9C4D48" w14:textId="77777777" w:rsidR="00A22B24" w:rsidRPr="00210020" w:rsidRDefault="00A22B24">
            <w:pPr>
              <w:tabs>
                <w:tab w:val="left" w:pos="720"/>
                <w:tab w:val="left" w:pos="1440"/>
                <w:tab w:val="left" w:pos="2160"/>
                <w:tab w:val="left" w:pos="2880"/>
                <w:tab w:val="left" w:pos="3600"/>
              </w:tabs>
              <w:spacing w:before="40" w:after="40"/>
              <w:jc w:val="both"/>
              <w:rPr>
                <w:b/>
                <w:bCs/>
                <w:u w:val="single"/>
              </w:rPr>
            </w:pPr>
          </w:p>
        </w:tc>
      </w:tr>
      <w:tr w:rsidR="00A22B24" w:rsidRPr="00210020" w14:paraId="18E3BD52" w14:textId="77777777">
        <w:trPr>
          <w:trHeight w:val="70"/>
          <w:jc w:val="center"/>
        </w:trPr>
        <w:tc>
          <w:tcPr>
            <w:tcW w:w="7434" w:type="dxa"/>
          </w:tcPr>
          <w:p w14:paraId="5FEB6487" w14:textId="77777777" w:rsidR="00A22B24" w:rsidRPr="00210020" w:rsidRDefault="00A22B24" w:rsidP="008168AA">
            <w:pPr>
              <w:numPr>
                <w:ilvl w:val="0"/>
                <w:numId w:val="6"/>
              </w:numPr>
              <w:spacing w:before="40" w:after="40"/>
              <w:ind w:left="576" w:hanging="450"/>
            </w:pPr>
            <w:r w:rsidRPr="00210020">
              <w:rPr>
                <w:sz w:val="22"/>
                <w:szCs w:val="22"/>
              </w:rPr>
              <w:t>Promotion of the International Criminal Court</w:t>
            </w:r>
          </w:p>
        </w:tc>
        <w:tc>
          <w:tcPr>
            <w:tcW w:w="5058" w:type="dxa"/>
          </w:tcPr>
          <w:p w14:paraId="647C8ABF" w14:textId="77777777" w:rsidR="00A22B24" w:rsidRPr="00210020" w:rsidRDefault="00A22B24">
            <w:pPr>
              <w:tabs>
                <w:tab w:val="left" w:pos="720"/>
                <w:tab w:val="left" w:pos="1440"/>
                <w:tab w:val="left" w:pos="2160"/>
                <w:tab w:val="left" w:pos="2880"/>
                <w:tab w:val="left" w:pos="3600"/>
              </w:tabs>
              <w:spacing w:before="40" w:after="40"/>
              <w:jc w:val="both"/>
              <w:rPr>
                <w:b/>
                <w:bCs/>
              </w:rPr>
            </w:pPr>
          </w:p>
        </w:tc>
      </w:tr>
    </w:tbl>
    <w:p w14:paraId="73E2B6E5" w14:textId="77777777" w:rsidR="00A22B24" w:rsidRPr="00210020" w:rsidRDefault="00A22B24">
      <w:r w:rsidRPr="00210020">
        <w:br w:type="page"/>
      </w:r>
    </w:p>
    <w:tbl>
      <w:tblPr>
        <w:tblW w:w="12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34"/>
        <w:gridCol w:w="5058"/>
      </w:tblGrid>
      <w:tr w:rsidR="00A22B24" w:rsidRPr="00210020" w14:paraId="41B927F1" w14:textId="77777777">
        <w:trPr>
          <w:trHeight w:val="70"/>
          <w:jc w:val="center"/>
        </w:trPr>
        <w:tc>
          <w:tcPr>
            <w:tcW w:w="7434" w:type="dxa"/>
            <w:shd w:val="clear" w:color="auto" w:fill="BFBFBF"/>
            <w:vAlign w:val="center"/>
          </w:tcPr>
          <w:p w14:paraId="5B8F73AA" w14:textId="77777777" w:rsidR="00A22B24" w:rsidRPr="00210020" w:rsidRDefault="00A22B24">
            <w:pPr>
              <w:spacing w:before="40" w:after="40"/>
              <w:jc w:val="center"/>
              <w:rPr>
                <w:b/>
                <w:bCs/>
              </w:rPr>
            </w:pPr>
            <w:r w:rsidRPr="00210020">
              <w:rPr>
                <w:b/>
                <w:bCs/>
                <w:sz w:val="22"/>
                <w:szCs w:val="22"/>
              </w:rPr>
              <w:lastRenderedPageBreak/>
              <w:t>Chapter II</w:t>
            </w:r>
          </w:p>
        </w:tc>
        <w:tc>
          <w:tcPr>
            <w:tcW w:w="5058" w:type="dxa"/>
            <w:shd w:val="clear" w:color="auto" w:fill="BFBFBF"/>
            <w:vAlign w:val="center"/>
          </w:tcPr>
          <w:p w14:paraId="29551FFE" w14:textId="77777777" w:rsidR="00A22B24" w:rsidRPr="00210020" w:rsidRDefault="00A22B24">
            <w:pPr>
              <w:tabs>
                <w:tab w:val="left" w:pos="720"/>
                <w:tab w:val="left" w:pos="1440"/>
                <w:tab w:val="left" w:pos="2160"/>
                <w:tab w:val="left" w:pos="2880"/>
                <w:tab w:val="left" w:pos="3600"/>
              </w:tabs>
              <w:spacing w:before="40" w:after="40"/>
              <w:jc w:val="center"/>
              <w:rPr>
                <w:b/>
                <w:bCs/>
              </w:rPr>
            </w:pPr>
            <w:r w:rsidRPr="00210020">
              <w:rPr>
                <w:b/>
                <w:bCs/>
                <w:sz w:val="22"/>
                <w:szCs w:val="22"/>
              </w:rPr>
              <w:t>Mandate</w:t>
            </w:r>
          </w:p>
        </w:tc>
      </w:tr>
      <w:tr w:rsidR="00A22B24" w:rsidRPr="00210020" w14:paraId="715F272C" w14:textId="77777777">
        <w:trPr>
          <w:trHeight w:val="70"/>
          <w:jc w:val="center"/>
        </w:trPr>
        <w:tc>
          <w:tcPr>
            <w:tcW w:w="7434" w:type="dxa"/>
          </w:tcPr>
          <w:p w14:paraId="773E2C21" w14:textId="77777777" w:rsidR="00A22B24" w:rsidRPr="00210020" w:rsidRDefault="00A22B24">
            <w:pPr>
              <w:tabs>
                <w:tab w:val="left" w:pos="576"/>
              </w:tabs>
              <w:spacing w:before="40" w:after="40"/>
            </w:pPr>
            <w:r w:rsidRPr="00210020">
              <w:rPr>
                <w:sz w:val="22"/>
                <w:szCs w:val="22"/>
              </w:rPr>
              <w:t>Follow-up and Reporting</w:t>
            </w:r>
          </w:p>
        </w:tc>
        <w:tc>
          <w:tcPr>
            <w:tcW w:w="5058" w:type="dxa"/>
          </w:tcPr>
          <w:p w14:paraId="272FD730" w14:textId="77777777" w:rsidR="00A22B24" w:rsidRPr="00210020" w:rsidRDefault="00A22B24">
            <w:pPr>
              <w:tabs>
                <w:tab w:val="left" w:pos="720"/>
                <w:tab w:val="left" w:pos="1440"/>
                <w:tab w:val="left" w:pos="2160"/>
                <w:tab w:val="left" w:pos="2880"/>
                <w:tab w:val="left" w:pos="3600"/>
              </w:tabs>
              <w:spacing w:before="40" w:after="40"/>
              <w:jc w:val="both"/>
            </w:pPr>
            <w:r w:rsidRPr="00210020">
              <w:rPr>
                <w:b/>
                <w:bCs/>
                <w:sz w:val="22"/>
                <w:szCs w:val="22"/>
                <w:u w:val="single"/>
              </w:rPr>
              <w:t>Sole operative paragraph</w:t>
            </w:r>
            <w:r w:rsidRPr="00210020">
              <w:rPr>
                <w:sz w:val="22"/>
                <w:szCs w:val="22"/>
              </w:rPr>
              <w:t>: “To request the Permanent Council to report to the General Assembly at its fiftieth regular session on the implementation of this resolution. Execution of the activities envisaged in this resolution will be subject to the availability of financial resources in the program-budget of the Organization and other resources.”</w:t>
            </w:r>
          </w:p>
        </w:tc>
      </w:tr>
    </w:tbl>
    <w:p w14:paraId="6A6EC1E9" w14:textId="77777777" w:rsidR="00A22B24" w:rsidRPr="00210020" w:rsidRDefault="00A22B24" w:rsidP="007E5C36">
      <w:pPr>
        <w:tabs>
          <w:tab w:val="left" w:pos="900"/>
        </w:tabs>
        <w:ind w:left="900" w:hanging="540"/>
        <w:jc w:val="both"/>
        <w:rPr>
          <w:sz w:val="22"/>
          <w:szCs w:val="22"/>
          <w:lang w:eastAsia="es-ES"/>
        </w:rPr>
      </w:pPr>
    </w:p>
    <w:tbl>
      <w:tblPr>
        <w:tblW w:w="12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69"/>
        <w:gridCol w:w="4672"/>
      </w:tblGrid>
      <w:tr w:rsidR="00A22B24" w:rsidRPr="00210020" w14:paraId="6B0EF529" w14:textId="77777777">
        <w:trPr>
          <w:trHeight w:val="70"/>
          <w:jc w:val="center"/>
        </w:trPr>
        <w:tc>
          <w:tcPr>
            <w:tcW w:w="12441" w:type="dxa"/>
            <w:gridSpan w:val="2"/>
            <w:tcBorders>
              <w:top w:val="nil"/>
              <w:left w:val="nil"/>
              <w:right w:val="nil"/>
            </w:tcBorders>
            <w:shd w:val="clear" w:color="auto" w:fill="FFFFFF"/>
            <w:vAlign w:val="center"/>
          </w:tcPr>
          <w:p w14:paraId="3611FC75" w14:textId="77777777" w:rsidR="00A22B24" w:rsidRPr="00210020" w:rsidRDefault="00A22B24">
            <w:pPr>
              <w:tabs>
                <w:tab w:val="left" w:pos="720"/>
                <w:tab w:val="left" w:pos="1440"/>
                <w:tab w:val="left" w:pos="2160"/>
                <w:tab w:val="left" w:pos="2880"/>
                <w:tab w:val="left" w:pos="3600"/>
              </w:tabs>
              <w:spacing w:before="20" w:after="20"/>
            </w:pPr>
            <w:r w:rsidRPr="00210020">
              <w:rPr>
                <w:sz w:val="22"/>
                <w:szCs w:val="22"/>
              </w:rPr>
              <w:t>AG/RES. 2931 (XLIX-O/19) “Strengthening Democracy”:</w:t>
            </w:r>
          </w:p>
        </w:tc>
      </w:tr>
      <w:tr w:rsidR="00A22B24" w:rsidRPr="00210020" w14:paraId="565805A4" w14:textId="77777777">
        <w:trPr>
          <w:trHeight w:val="70"/>
          <w:jc w:val="center"/>
        </w:trPr>
        <w:tc>
          <w:tcPr>
            <w:tcW w:w="7769" w:type="dxa"/>
            <w:shd w:val="clear" w:color="auto" w:fill="BFBFBF"/>
            <w:vAlign w:val="center"/>
          </w:tcPr>
          <w:p w14:paraId="37E00BDF" w14:textId="77777777" w:rsidR="00A22B24" w:rsidRPr="00210020" w:rsidRDefault="00A22B24">
            <w:pPr>
              <w:spacing w:before="20" w:after="20"/>
              <w:jc w:val="center"/>
              <w:rPr>
                <w:b/>
                <w:bCs/>
              </w:rPr>
            </w:pPr>
            <w:r w:rsidRPr="00210020">
              <w:rPr>
                <w:b/>
                <w:bCs/>
                <w:sz w:val="22"/>
                <w:szCs w:val="22"/>
              </w:rPr>
              <w:t>Sections from Chapter I</w:t>
            </w:r>
          </w:p>
        </w:tc>
        <w:tc>
          <w:tcPr>
            <w:tcW w:w="4672" w:type="dxa"/>
            <w:shd w:val="clear" w:color="auto" w:fill="BFBFBF"/>
            <w:vAlign w:val="center"/>
          </w:tcPr>
          <w:p w14:paraId="29344C18" w14:textId="77777777" w:rsidR="00A22B24" w:rsidRPr="00210020" w:rsidRDefault="00A22B24">
            <w:pPr>
              <w:tabs>
                <w:tab w:val="left" w:pos="720"/>
                <w:tab w:val="left" w:pos="1440"/>
                <w:tab w:val="left" w:pos="2160"/>
                <w:tab w:val="left" w:pos="2880"/>
                <w:tab w:val="left" w:pos="3600"/>
              </w:tabs>
              <w:spacing w:before="20" w:after="20"/>
              <w:jc w:val="center"/>
              <w:rPr>
                <w:b/>
                <w:bCs/>
              </w:rPr>
            </w:pPr>
            <w:r w:rsidRPr="00210020">
              <w:rPr>
                <w:b/>
                <w:bCs/>
                <w:sz w:val="22"/>
                <w:szCs w:val="22"/>
              </w:rPr>
              <w:t>Mandates</w:t>
            </w:r>
          </w:p>
        </w:tc>
      </w:tr>
      <w:tr w:rsidR="00A22B24" w:rsidRPr="00210020" w14:paraId="7CA8F443" w14:textId="77777777">
        <w:trPr>
          <w:trHeight w:val="70"/>
          <w:jc w:val="center"/>
        </w:trPr>
        <w:tc>
          <w:tcPr>
            <w:tcW w:w="7769" w:type="dxa"/>
            <w:vAlign w:val="center"/>
          </w:tcPr>
          <w:p w14:paraId="09DD4504"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Follow-up to the Inter-American Democratic Charter</w:t>
            </w:r>
          </w:p>
        </w:tc>
        <w:tc>
          <w:tcPr>
            <w:tcW w:w="4672" w:type="dxa"/>
            <w:vAlign w:val="center"/>
          </w:tcPr>
          <w:p w14:paraId="08AD552A" w14:textId="77777777" w:rsidR="00A22B24" w:rsidRPr="00210020" w:rsidRDefault="00A22B24">
            <w:pPr>
              <w:tabs>
                <w:tab w:val="left" w:pos="720"/>
                <w:tab w:val="left" w:pos="1440"/>
                <w:tab w:val="left" w:pos="2160"/>
                <w:tab w:val="left" w:pos="2880"/>
                <w:tab w:val="left" w:pos="3600"/>
              </w:tabs>
              <w:spacing w:before="20" w:after="20"/>
              <w:rPr>
                <w:b/>
                <w:bCs/>
              </w:rPr>
            </w:pPr>
          </w:p>
        </w:tc>
      </w:tr>
      <w:tr w:rsidR="00A22B24" w:rsidRPr="00210020" w14:paraId="73E651E7" w14:textId="77777777">
        <w:trPr>
          <w:trHeight w:val="70"/>
          <w:jc w:val="center"/>
        </w:trPr>
        <w:tc>
          <w:tcPr>
            <w:tcW w:w="7769" w:type="dxa"/>
            <w:vAlign w:val="center"/>
          </w:tcPr>
          <w:p w14:paraId="78AF9D88"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Follow-up on the Inter-American Convention against Corruption and on the Inter-American Program for Cooperation in the Fight against Corruption</w:t>
            </w:r>
          </w:p>
        </w:tc>
        <w:tc>
          <w:tcPr>
            <w:tcW w:w="4672" w:type="dxa"/>
            <w:vAlign w:val="center"/>
          </w:tcPr>
          <w:p w14:paraId="043B5987" w14:textId="77777777" w:rsidR="00A22B24" w:rsidRPr="00210020" w:rsidRDefault="00A22B24">
            <w:pPr>
              <w:tabs>
                <w:tab w:val="left" w:pos="720"/>
                <w:tab w:val="left" w:pos="1440"/>
                <w:tab w:val="left" w:pos="2160"/>
                <w:tab w:val="left" w:pos="2880"/>
                <w:tab w:val="left" w:pos="3600"/>
              </w:tabs>
              <w:spacing w:before="20" w:after="20"/>
              <w:rPr>
                <w:b/>
                <w:bCs/>
              </w:rPr>
            </w:pPr>
          </w:p>
        </w:tc>
      </w:tr>
      <w:tr w:rsidR="00A22B24" w:rsidRPr="00210020" w14:paraId="5A4D5BDE" w14:textId="77777777">
        <w:trPr>
          <w:trHeight w:val="70"/>
          <w:jc w:val="center"/>
        </w:trPr>
        <w:tc>
          <w:tcPr>
            <w:tcW w:w="7769" w:type="dxa"/>
            <w:vAlign w:val="center"/>
          </w:tcPr>
          <w:p w14:paraId="65E0FE28"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Strengthening Cadastre and Property Registry in the Americas</w:t>
            </w:r>
          </w:p>
        </w:tc>
        <w:tc>
          <w:tcPr>
            <w:tcW w:w="4672" w:type="dxa"/>
            <w:vAlign w:val="center"/>
          </w:tcPr>
          <w:p w14:paraId="03832C76" w14:textId="77777777" w:rsidR="00A22B24" w:rsidRPr="00210020" w:rsidRDefault="00A22B24">
            <w:pPr>
              <w:tabs>
                <w:tab w:val="left" w:pos="720"/>
                <w:tab w:val="left" w:pos="1440"/>
                <w:tab w:val="left" w:pos="2160"/>
                <w:tab w:val="left" w:pos="2880"/>
                <w:tab w:val="left" w:pos="3600"/>
              </w:tabs>
              <w:spacing w:before="20" w:after="20"/>
              <w:rPr>
                <w:b/>
                <w:bCs/>
              </w:rPr>
            </w:pPr>
          </w:p>
        </w:tc>
      </w:tr>
      <w:tr w:rsidR="00A22B24" w:rsidRPr="00210020" w14:paraId="01167CA2" w14:textId="77777777">
        <w:trPr>
          <w:trHeight w:val="70"/>
          <w:jc w:val="center"/>
        </w:trPr>
        <w:tc>
          <w:tcPr>
            <w:tcW w:w="7769" w:type="dxa"/>
            <w:vAlign w:val="center"/>
          </w:tcPr>
          <w:p w14:paraId="64CA4BE8"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Rights of Children and Adolescents</w:t>
            </w:r>
          </w:p>
        </w:tc>
        <w:tc>
          <w:tcPr>
            <w:tcW w:w="4672" w:type="dxa"/>
            <w:vAlign w:val="center"/>
          </w:tcPr>
          <w:p w14:paraId="3FCEF193" w14:textId="77777777" w:rsidR="00A22B24" w:rsidRPr="00210020" w:rsidRDefault="00A22B24">
            <w:pPr>
              <w:tabs>
                <w:tab w:val="left" w:pos="720"/>
                <w:tab w:val="left" w:pos="1440"/>
                <w:tab w:val="left" w:pos="2160"/>
                <w:tab w:val="left" w:pos="2880"/>
                <w:tab w:val="left" w:pos="3600"/>
              </w:tabs>
              <w:spacing w:before="20" w:after="20"/>
              <w:rPr>
                <w:b/>
                <w:bCs/>
                <w:u w:val="single"/>
              </w:rPr>
            </w:pPr>
          </w:p>
        </w:tc>
      </w:tr>
      <w:tr w:rsidR="00A22B24" w:rsidRPr="00210020" w14:paraId="20140535" w14:textId="77777777">
        <w:trPr>
          <w:trHeight w:val="70"/>
          <w:jc w:val="center"/>
        </w:trPr>
        <w:tc>
          <w:tcPr>
            <w:tcW w:w="7769" w:type="dxa"/>
          </w:tcPr>
          <w:p w14:paraId="56B7F95D"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Inclusive Dialogue for Preventing, Effectively Managing, and Comprehensively Resolving Social Conflicts in Investments for Integral Development.</w:t>
            </w:r>
          </w:p>
        </w:tc>
        <w:tc>
          <w:tcPr>
            <w:tcW w:w="4672" w:type="dxa"/>
          </w:tcPr>
          <w:p w14:paraId="6AE64C8F" w14:textId="77777777" w:rsidR="00A22B24" w:rsidRPr="00210020" w:rsidRDefault="00A22B24">
            <w:pPr>
              <w:spacing w:before="20" w:after="20"/>
              <w:jc w:val="both"/>
              <w:rPr>
                <w:b/>
                <w:bCs/>
              </w:rPr>
            </w:pPr>
            <w:r w:rsidRPr="00210020">
              <w:rPr>
                <w:b/>
                <w:bCs/>
                <w:sz w:val="22"/>
                <w:szCs w:val="22"/>
                <w:u w:val="single"/>
              </w:rPr>
              <w:t>Operative paragraph 3</w:t>
            </w:r>
            <w:r w:rsidRPr="00210020">
              <w:rPr>
                <w:b/>
                <w:bCs/>
                <w:sz w:val="22"/>
                <w:szCs w:val="22"/>
              </w:rPr>
              <w:t>:</w:t>
            </w:r>
            <w:r w:rsidRPr="00210020">
              <w:rPr>
                <w:sz w:val="22"/>
                <w:szCs w:val="22"/>
              </w:rPr>
              <w:t xml:space="preserve"> “To request the Permanent Council to promote, subject to the availability of resources, the holding of a special meeting of the CAJP to share experiences and information in this area.”</w:t>
            </w:r>
          </w:p>
        </w:tc>
      </w:tr>
      <w:tr w:rsidR="00A22B24" w:rsidRPr="00210020" w14:paraId="653EA2DE" w14:textId="77777777">
        <w:trPr>
          <w:trHeight w:val="70"/>
          <w:jc w:val="center"/>
        </w:trPr>
        <w:tc>
          <w:tcPr>
            <w:tcW w:w="7769" w:type="dxa"/>
            <w:vAlign w:val="center"/>
          </w:tcPr>
          <w:p w14:paraId="3B189473"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Mission to Support the Fight against Corruption and Impunity in Honduras</w:t>
            </w:r>
          </w:p>
        </w:tc>
        <w:tc>
          <w:tcPr>
            <w:tcW w:w="4672" w:type="dxa"/>
            <w:vAlign w:val="center"/>
          </w:tcPr>
          <w:p w14:paraId="3903E395" w14:textId="77777777" w:rsidR="00A22B24" w:rsidRPr="00210020" w:rsidRDefault="00A22B24">
            <w:pPr>
              <w:tabs>
                <w:tab w:val="left" w:pos="720"/>
                <w:tab w:val="left" w:pos="1440"/>
                <w:tab w:val="left" w:pos="2160"/>
                <w:tab w:val="left" w:pos="2880"/>
                <w:tab w:val="left" w:pos="3600"/>
              </w:tabs>
              <w:spacing w:before="20" w:after="20"/>
              <w:rPr>
                <w:b/>
                <w:bCs/>
              </w:rPr>
            </w:pPr>
          </w:p>
        </w:tc>
      </w:tr>
      <w:tr w:rsidR="00A22B24" w:rsidRPr="00210020" w14:paraId="7D576EC3" w14:textId="77777777">
        <w:trPr>
          <w:trHeight w:val="70"/>
          <w:jc w:val="center"/>
        </w:trPr>
        <w:tc>
          <w:tcPr>
            <w:tcW w:w="7769" w:type="dxa"/>
            <w:vAlign w:val="center"/>
          </w:tcPr>
          <w:p w14:paraId="2EFB1363"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Open and transparent digital government</w:t>
            </w:r>
          </w:p>
        </w:tc>
        <w:tc>
          <w:tcPr>
            <w:tcW w:w="4672" w:type="dxa"/>
            <w:vAlign w:val="center"/>
          </w:tcPr>
          <w:p w14:paraId="712396A7" w14:textId="77777777" w:rsidR="00A22B24" w:rsidRPr="00210020" w:rsidRDefault="00A22B24">
            <w:pPr>
              <w:tabs>
                <w:tab w:val="left" w:pos="371"/>
              </w:tabs>
              <w:spacing w:before="20" w:after="20"/>
              <w:rPr>
                <w:lang w:eastAsia="es-ES"/>
              </w:rPr>
            </w:pPr>
          </w:p>
        </w:tc>
      </w:tr>
      <w:tr w:rsidR="00A22B24" w:rsidRPr="00210020" w14:paraId="53908002" w14:textId="77777777">
        <w:trPr>
          <w:trHeight w:val="70"/>
          <w:jc w:val="center"/>
        </w:trPr>
        <w:tc>
          <w:tcPr>
            <w:tcW w:w="7769" w:type="dxa"/>
          </w:tcPr>
          <w:p w14:paraId="1E4136D6"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Strengthening the Activities of the Inter-American Judicial Facilitators Program</w:t>
            </w:r>
          </w:p>
        </w:tc>
        <w:tc>
          <w:tcPr>
            <w:tcW w:w="4672" w:type="dxa"/>
          </w:tcPr>
          <w:p w14:paraId="46E17D4B" w14:textId="77777777" w:rsidR="00A22B24" w:rsidRPr="00210020" w:rsidRDefault="00A22B24">
            <w:pPr>
              <w:tabs>
                <w:tab w:val="left" w:pos="720"/>
                <w:tab w:val="left" w:pos="1440"/>
                <w:tab w:val="left" w:pos="2160"/>
                <w:tab w:val="left" w:pos="2880"/>
                <w:tab w:val="left" w:pos="3600"/>
              </w:tabs>
              <w:spacing w:before="20" w:after="20"/>
              <w:jc w:val="both"/>
              <w:rPr>
                <w:b/>
                <w:bCs/>
              </w:rPr>
            </w:pPr>
          </w:p>
        </w:tc>
      </w:tr>
      <w:tr w:rsidR="00A22B24" w:rsidRPr="00210020" w14:paraId="72E69BD3" w14:textId="77777777">
        <w:trPr>
          <w:trHeight w:val="70"/>
          <w:jc w:val="center"/>
        </w:trPr>
        <w:tc>
          <w:tcPr>
            <w:tcW w:w="7769" w:type="dxa"/>
          </w:tcPr>
          <w:p w14:paraId="698BBDCB"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Meeting of Ministers of Justice or Other Ministers or Attorneys General of the Americas</w:t>
            </w:r>
          </w:p>
        </w:tc>
        <w:tc>
          <w:tcPr>
            <w:tcW w:w="4672" w:type="dxa"/>
          </w:tcPr>
          <w:p w14:paraId="30FCF242" w14:textId="77777777" w:rsidR="00A22B24" w:rsidRPr="00210020" w:rsidRDefault="00A22B24">
            <w:pPr>
              <w:tabs>
                <w:tab w:val="left" w:pos="551"/>
              </w:tabs>
              <w:spacing w:before="20" w:after="20"/>
              <w:rPr>
                <w:lang w:eastAsia="es-ES"/>
              </w:rPr>
            </w:pPr>
          </w:p>
        </w:tc>
      </w:tr>
      <w:tr w:rsidR="00A22B24" w:rsidRPr="00210020" w14:paraId="556069FB" w14:textId="77777777">
        <w:trPr>
          <w:trHeight w:val="70"/>
          <w:jc w:val="center"/>
        </w:trPr>
        <w:tc>
          <w:tcPr>
            <w:tcW w:w="7769" w:type="dxa"/>
          </w:tcPr>
          <w:p w14:paraId="13F4E34B" w14:textId="77777777" w:rsidR="00A22B24" w:rsidRPr="00210020" w:rsidRDefault="00A22B24" w:rsidP="008168AA">
            <w:pPr>
              <w:numPr>
                <w:ilvl w:val="0"/>
                <w:numId w:val="7"/>
              </w:numPr>
              <w:tabs>
                <w:tab w:val="left" w:pos="551"/>
              </w:tabs>
              <w:spacing w:before="20" w:after="20"/>
              <w:ind w:left="551" w:hanging="540"/>
              <w:jc w:val="both"/>
            </w:pPr>
            <w:r w:rsidRPr="00210020">
              <w:rPr>
                <w:sz w:val="22"/>
                <w:szCs w:val="22"/>
              </w:rPr>
              <w:t>Public Management Strengthening and Innovation in the Americas</w:t>
            </w:r>
          </w:p>
        </w:tc>
        <w:tc>
          <w:tcPr>
            <w:tcW w:w="4672" w:type="dxa"/>
          </w:tcPr>
          <w:p w14:paraId="34C06E9E" w14:textId="77777777" w:rsidR="00A22B24" w:rsidRPr="00210020" w:rsidRDefault="00A22B24">
            <w:pPr>
              <w:tabs>
                <w:tab w:val="left" w:pos="551"/>
              </w:tabs>
              <w:spacing w:before="20" w:after="20"/>
              <w:rPr>
                <w:lang w:eastAsia="es-ES"/>
              </w:rPr>
            </w:pPr>
            <w:r w:rsidRPr="00210020">
              <w:rPr>
                <w:b/>
                <w:bCs/>
                <w:sz w:val="22"/>
                <w:szCs w:val="22"/>
                <w:lang w:eastAsia="es-ES"/>
              </w:rPr>
              <w:t>Operative paragraph 5:</w:t>
            </w:r>
            <w:r w:rsidRPr="00210020">
              <w:rPr>
                <w:sz w:val="22"/>
                <w:szCs w:val="22"/>
                <w:lang w:eastAsia="es-ES"/>
              </w:rPr>
              <w:t xml:space="preserve"> “</w:t>
            </w:r>
            <w:r w:rsidRPr="00210020">
              <w:rPr>
                <w:sz w:val="22"/>
                <w:szCs w:val="22"/>
              </w:rPr>
              <w:t xml:space="preserve">To recognize the progress made by the Inter-American Network on Government Procurement (INGP) in crafting a proposal for a hemispheric initiative for open contracting, in coordination with the competent </w:t>
            </w:r>
            <w:r w:rsidRPr="00210020">
              <w:rPr>
                <w:sz w:val="22"/>
                <w:szCs w:val="22"/>
              </w:rPr>
              <w:lastRenderedPageBreak/>
              <w:t>national authorities and civil society, and to invite the INGP to present the outcomes thereof to the CAJP.</w:t>
            </w:r>
            <w:r w:rsidRPr="00210020">
              <w:rPr>
                <w:sz w:val="22"/>
                <w:szCs w:val="22"/>
                <w:lang w:eastAsia="es-ES"/>
              </w:rPr>
              <w:t>”</w:t>
            </w:r>
          </w:p>
        </w:tc>
      </w:tr>
      <w:tr w:rsidR="00A22B24" w:rsidRPr="00210020" w14:paraId="2891D1AF" w14:textId="77777777">
        <w:trPr>
          <w:trHeight w:val="70"/>
          <w:jc w:val="center"/>
        </w:trPr>
        <w:tc>
          <w:tcPr>
            <w:tcW w:w="7769" w:type="dxa"/>
            <w:vAlign w:val="center"/>
          </w:tcPr>
          <w:p w14:paraId="6ECEA011" w14:textId="77777777" w:rsidR="00A22B24" w:rsidRPr="00210020" w:rsidRDefault="00A22B24" w:rsidP="008168AA">
            <w:pPr>
              <w:numPr>
                <w:ilvl w:val="0"/>
                <w:numId w:val="7"/>
              </w:numPr>
              <w:tabs>
                <w:tab w:val="left" w:pos="551"/>
              </w:tabs>
              <w:spacing w:before="20" w:after="20"/>
              <w:ind w:left="551" w:hanging="360"/>
              <w:jc w:val="both"/>
            </w:pPr>
            <w:r w:rsidRPr="00210020">
              <w:rPr>
                <w:sz w:val="22"/>
                <w:szCs w:val="22"/>
              </w:rPr>
              <w:lastRenderedPageBreak/>
              <w:t>Technical Cooperation and Electoral Observation Missions</w:t>
            </w:r>
          </w:p>
        </w:tc>
        <w:tc>
          <w:tcPr>
            <w:tcW w:w="4672" w:type="dxa"/>
            <w:vAlign w:val="center"/>
          </w:tcPr>
          <w:p w14:paraId="07DF9CDF" w14:textId="77777777" w:rsidR="00A22B24" w:rsidRPr="00210020" w:rsidRDefault="00A22B24">
            <w:pPr>
              <w:tabs>
                <w:tab w:val="left" w:pos="551"/>
              </w:tabs>
              <w:spacing w:before="20" w:after="20"/>
              <w:rPr>
                <w:lang w:eastAsia="es-ES"/>
              </w:rPr>
            </w:pPr>
          </w:p>
        </w:tc>
      </w:tr>
      <w:tr w:rsidR="00A22B24" w:rsidRPr="00210020" w14:paraId="6F9DB7A2" w14:textId="77777777">
        <w:trPr>
          <w:trHeight w:val="70"/>
          <w:jc w:val="center"/>
        </w:trPr>
        <w:tc>
          <w:tcPr>
            <w:tcW w:w="7769" w:type="dxa"/>
          </w:tcPr>
          <w:p w14:paraId="7D25E2AA" w14:textId="77777777" w:rsidR="00A22B24" w:rsidRPr="00210020" w:rsidRDefault="00A22B24" w:rsidP="008168AA">
            <w:pPr>
              <w:numPr>
                <w:ilvl w:val="0"/>
                <w:numId w:val="7"/>
              </w:numPr>
              <w:tabs>
                <w:tab w:val="left" w:pos="551"/>
              </w:tabs>
              <w:spacing w:before="20" w:after="20"/>
              <w:ind w:left="551" w:hanging="360"/>
              <w:jc w:val="both"/>
            </w:pPr>
            <w:r w:rsidRPr="00210020">
              <w:rPr>
                <w:sz w:val="22"/>
                <w:szCs w:val="22"/>
              </w:rPr>
              <w:t>Access to Public Information and Protection of Personal Data</w:t>
            </w:r>
          </w:p>
        </w:tc>
        <w:tc>
          <w:tcPr>
            <w:tcW w:w="4672" w:type="dxa"/>
          </w:tcPr>
          <w:p w14:paraId="31758786" w14:textId="77777777" w:rsidR="00A22B24" w:rsidRPr="00210020" w:rsidRDefault="00A22B24">
            <w:pPr>
              <w:spacing w:before="20" w:after="20"/>
              <w:jc w:val="both"/>
            </w:pPr>
            <w:r w:rsidRPr="00210020">
              <w:rPr>
                <w:b/>
                <w:bCs/>
                <w:sz w:val="22"/>
                <w:szCs w:val="22"/>
                <w:u w:val="single"/>
              </w:rPr>
              <w:t>Operative paragraph 2</w:t>
            </w:r>
            <w:r w:rsidRPr="00210020">
              <w:rPr>
                <w:b/>
                <w:bCs/>
                <w:sz w:val="22"/>
                <w:szCs w:val="22"/>
              </w:rPr>
              <w:t>:</w:t>
            </w:r>
            <w:r w:rsidRPr="00210020">
              <w:rPr>
                <w:sz w:val="22"/>
                <w:szCs w:val="22"/>
              </w:rPr>
              <w:t xml:space="preserve"> “To request member states, in the framework of the CAJP, to report annually and voluntarily on their progress and exchange best practices in implementing the Inter-American Program on Access to Public Information, and to request the CAJP to consider the possibility that those reports gradually be presented by specific areas contained in the Program.”</w:t>
            </w:r>
          </w:p>
          <w:p w14:paraId="04DCEB96" w14:textId="77777777" w:rsidR="00A22B24" w:rsidRPr="00210020" w:rsidRDefault="00A22B24">
            <w:pPr>
              <w:spacing w:before="20" w:after="20"/>
              <w:jc w:val="both"/>
              <w:rPr>
                <w:b/>
                <w:bCs/>
                <w:u w:val="single"/>
              </w:rPr>
            </w:pPr>
          </w:p>
          <w:p w14:paraId="2A468D0B" w14:textId="77777777" w:rsidR="00A22B24" w:rsidRPr="00210020" w:rsidRDefault="00A22B24">
            <w:pPr>
              <w:spacing w:before="20" w:after="20"/>
              <w:jc w:val="both"/>
              <w:rPr>
                <w:lang w:eastAsia="es-ES"/>
              </w:rPr>
            </w:pPr>
            <w:r w:rsidRPr="00210020">
              <w:rPr>
                <w:b/>
                <w:bCs/>
                <w:sz w:val="22"/>
                <w:szCs w:val="22"/>
                <w:u w:val="single"/>
              </w:rPr>
              <w:t>Operative paragraph 3</w:t>
            </w:r>
            <w:r w:rsidRPr="00210020">
              <w:rPr>
                <w:b/>
                <w:bCs/>
                <w:sz w:val="22"/>
                <w:szCs w:val="22"/>
              </w:rPr>
              <w:t>:</w:t>
            </w:r>
            <w:r w:rsidRPr="00210020">
              <w:rPr>
                <w:sz w:val="22"/>
                <w:szCs w:val="22"/>
              </w:rPr>
              <w:t xml:space="preserve"> “To request the Department of International Law to submit a proposal to the CAJP containing progress indicators to facilitate reporting and, taking advantage of the presence of the Focal Points at the meeting of the CAJP on this subject, to simultaneously organize a meeting with them to move forward together in the implementation of the Program and explore opportunities for mutual cooperation.” </w:t>
            </w:r>
          </w:p>
        </w:tc>
      </w:tr>
      <w:tr w:rsidR="00A22B24" w:rsidRPr="00210020" w14:paraId="684BC446" w14:textId="77777777">
        <w:trPr>
          <w:trHeight w:val="70"/>
          <w:jc w:val="center"/>
        </w:trPr>
        <w:tc>
          <w:tcPr>
            <w:tcW w:w="7769" w:type="dxa"/>
          </w:tcPr>
          <w:p w14:paraId="109ABD7D" w14:textId="77777777" w:rsidR="00A22B24" w:rsidRPr="00210020" w:rsidRDefault="00A22B24" w:rsidP="00BB3172">
            <w:pPr>
              <w:numPr>
                <w:ilvl w:val="0"/>
                <w:numId w:val="7"/>
              </w:numPr>
              <w:tabs>
                <w:tab w:val="left" w:pos="551"/>
              </w:tabs>
              <w:spacing w:before="20" w:after="20"/>
              <w:ind w:left="551" w:hanging="360"/>
              <w:jc w:val="both"/>
            </w:pPr>
            <w:r w:rsidRPr="00210020">
              <w:rPr>
                <w:sz w:val="22"/>
                <w:szCs w:val="22"/>
              </w:rPr>
              <w:t>The region’s contribution to the preparatory process of the United Nations General Assembly Special Session against Corruption (UNGASS 2021)</w:t>
            </w:r>
          </w:p>
        </w:tc>
        <w:tc>
          <w:tcPr>
            <w:tcW w:w="4672" w:type="dxa"/>
          </w:tcPr>
          <w:p w14:paraId="1B640CCD" w14:textId="77777777" w:rsidR="00A22B24" w:rsidRPr="00210020" w:rsidRDefault="00A22B24">
            <w:pPr>
              <w:tabs>
                <w:tab w:val="left" w:pos="551"/>
              </w:tabs>
              <w:spacing w:before="20" w:after="20"/>
              <w:jc w:val="both"/>
              <w:rPr>
                <w:lang w:eastAsia="es-ES"/>
              </w:rPr>
            </w:pPr>
          </w:p>
        </w:tc>
      </w:tr>
    </w:tbl>
    <w:p w14:paraId="3DB5AD49" w14:textId="77777777" w:rsidR="00A22B24" w:rsidRPr="00210020" w:rsidRDefault="00A22B24">
      <w:r w:rsidRPr="00210020">
        <w:br w:type="page"/>
      </w:r>
    </w:p>
    <w:tbl>
      <w:tblPr>
        <w:tblW w:w="12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39"/>
        <w:gridCol w:w="4696"/>
      </w:tblGrid>
      <w:tr w:rsidR="00A22B24" w:rsidRPr="00210020" w14:paraId="3EBC1814" w14:textId="77777777" w:rsidTr="002577BF">
        <w:trPr>
          <w:trHeight w:val="70"/>
          <w:jc w:val="center"/>
        </w:trPr>
        <w:tc>
          <w:tcPr>
            <w:tcW w:w="8039" w:type="dxa"/>
            <w:shd w:val="clear" w:color="auto" w:fill="A6A6A6"/>
          </w:tcPr>
          <w:p w14:paraId="7DC5AD05" w14:textId="77777777" w:rsidR="00A22B24" w:rsidRPr="00210020" w:rsidRDefault="00A22B24">
            <w:pPr>
              <w:spacing w:before="20" w:after="20"/>
              <w:jc w:val="center"/>
              <w:rPr>
                <w:b/>
                <w:bCs/>
              </w:rPr>
            </w:pPr>
            <w:r w:rsidRPr="00210020">
              <w:rPr>
                <w:b/>
                <w:bCs/>
                <w:sz w:val="22"/>
                <w:szCs w:val="22"/>
              </w:rPr>
              <w:lastRenderedPageBreak/>
              <w:t>Chapter II</w:t>
            </w:r>
          </w:p>
        </w:tc>
        <w:tc>
          <w:tcPr>
            <w:tcW w:w="4696" w:type="dxa"/>
            <w:shd w:val="clear" w:color="auto" w:fill="A6A6A6"/>
          </w:tcPr>
          <w:p w14:paraId="238BA16A" w14:textId="77777777" w:rsidR="00A22B24" w:rsidRPr="00210020" w:rsidRDefault="00A22B24">
            <w:pPr>
              <w:spacing w:before="20" w:after="20"/>
              <w:jc w:val="center"/>
              <w:rPr>
                <w:b/>
                <w:bCs/>
              </w:rPr>
            </w:pPr>
            <w:r w:rsidRPr="00210020">
              <w:rPr>
                <w:b/>
                <w:bCs/>
                <w:sz w:val="22"/>
                <w:szCs w:val="22"/>
              </w:rPr>
              <w:t>Mandates</w:t>
            </w:r>
          </w:p>
        </w:tc>
      </w:tr>
      <w:tr w:rsidR="00A22B24" w:rsidRPr="00210020" w14:paraId="2DDC5DF1" w14:textId="77777777" w:rsidTr="002577BF">
        <w:trPr>
          <w:trHeight w:val="70"/>
          <w:jc w:val="center"/>
        </w:trPr>
        <w:tc>
          <w:tcPr>
            <w:tcW w:w="8039" w:type="dxa"/>
            <w:shd w:val="clear" w:color="auto" w:fill="FFFFFF"/>
          </w:tcPr>
          <w:p w14:paraId="50F4966D" w14:textId="77777777" w:rsidR="00A22B24" w:rsidRPr="00210020" w:rsidRDefault="00A22B24">
            <w:pPr>
              <w:spacing w:before="20" w:after="20"/>
              <w:jc w:val="both"/>
            </w:pPr>
            <w:r w:rsidRPr="00210020">
              <w:rPr>
                <w:sz w:val="22"/>
                <w:szCs w:val="22"/>
              </w:rPr>
              <w:t>Follow-up and Reporting</w:t>
            </w:r>
          </w:p>
        </w:tc>
        <w:tc>
          <w:tcPr>
            <w:tcW w:w="4696" w:type="dxa"/>
            <w:shd w:val="clear" w:color="auto" w:fill="FFFFFF"/>
          </w:tcPr>
          <w:p w14:paraId="523BA14C" w14:textId="77777777" w:rsidR="00A22B24" w:rsidRPr="00210020" w:rsidRDefault="00A22B24">
            <w:pPr>
              <w:spacing w:before="20" w:after="20"/>
              <w:jc w:val="both"/>
            </w:pPr>
            <w:r w:rsidRPr="00210020">
              <w:rPr>
                <w:b/>
                <w:bCs/>
                <w:sz w:val="22"/>
                <w:szCs w:val="22"/>
                <w:u w:val="single"/>
              </w:rPr>
              <w:t>Operative paragraph 1</w:t>
            </w:r>
            <w:r w:rsidRPr="00210020">
              <w:rPr>
                <w:sz w:val="22"/>
                <w:szCs w:val="22"/>
              </w:rPr>
              <w:t>: “To instruct the Permanent Council to follow up on the topics addressed in this resolution through their inclusion in the work plan of the CAJP, and the General Secretariat to report to the fiftieth regular session of the General Assembly.”</w:t>
            </w:r>
          </w:p>
          <w:p w14:paraId="54A7C84F" w14:textId="77777777" w:rsidR="00A22B24" w:rsidRPr="00210020" w:rsidRDefault="00A22B24">
            <w:pPr>
              <w:spacing w:before="20" w:after="20"/>
              <w:jc w:val="both"/>
              <w:rPr>
                <w:b/>
                <w:bCs/>
                <w:u w:val="single"/>
              </w:rPr>
            </w:pPr>
          </w:p>
          <w:p w14:paraId="43BC6786" w14:textId="77777777" w:rsidR="00A22B24" w:rsidRPr="00210020" w:rsidRDefault="00A22B24">
            <w:pPr>
              <w:spacing w:before="20" w:after="20"/>
              <w:jc w:val="both"/>
            </w:pPr>
            <w:r w:rsidRPr="00210020">
              <w:rPr>
                <w:b/>
                <w:bCs/>
                <w:sz w:val="22"/>
                <w:szCs w:val="22"/>
                <w:u w:val="single"/>
              </w:rPr>
              <w:t>Operative paragraph 3</w:t>
            </w:r>
            <w:r w:rsidRPr="00210020">
              <w:rPr>
                <w:sz w:val="22"/>
                <w:szCs w:val="22"/>
              </w:rPr>
              <w:t>: “To request the Permanent Council to report to the General Assembly at its fiftieth regular session on the implementation of this resolution. Execution of the activities envisaged in this resolution will be subject to the availability of financial resources in the program-budget of the Organization and other resources.”</w:t>
            </w:r>
          </w:p>
        </w:tc>
      </w:tr>
    </w:tbl>
    <w:p w14:paraId="7A0CAD5B" w14:textId="77777777" w:rsidR="00A22B24" w:rsidRPr="00210020" w:rsidRDefault="00A22B24" w:rsidP="007E5C36">
      <w:pPr>
        <w:rPr>
          <w:sz w:val="22"/>
          <w:szCs w:val="22"/>
        </w:rPr>
      </w:pPr>
    </w:p>
    <w:tbl>
      <w:tblPr>
        <w:tblW w:w="12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4"/>
        <w:gridCol w:w="5011"/>
      </w:tblGrid>
      <w:tr w:rsidR="00A22B24" w:rsidRPr="00210020" w14:paraId="28A05F2A" w14:textId="77777777" w:rsidTr="002577BF">
        <w:trPr>
          <w:trHeight w:val="70"/>
          <w:jc w:val="center"/>
        </w:trPr>
        <w:tc>
          <w:tcPr>
            <w:tcW w:w="12805" w:type="dxa"/>
            <w:gridSpan w:val="2"/>
            <w:tcBorders>
              <w:top w:val="nil"/>
              <w:left w:val="nil"/>
              <w:right w:val="nil"/>
            </w:tcBorders>
            <w:shd w:val="clear" w:color="auto" w:fill="FFFFFF"/>
            <w:vAlign w:val="center"/>
          </w:tcPr>
          <w:p w14:paraId="53636ED9" w14:textId="77777777" w:rsidR="00A22B24" w:rsidRPr="00210020" w:rsidRDefault="00A22B24">
            <w:pPr>
              <w:spacing w:before="20" w:after="20"/>
            </w:pPr>
            <w:r w:rsidRPr="00210020">
              <w:rPr>
                <w:sz w:val="22"/>
                <w:szCs w:val="22"/>
              </w:rPr>
              <w:t>Resolution AG/RES. 2941 (XLIX-O/19) “Promotion and Protection of Human Rights”:</w:t>
            </w:r>
          </w:p>
        </w:tc>
      </w:tr>
      <w:tr w:rsidR="00A22B24" w:rsidRPr="00210020" w14:paraId="0AF51F5A" w14:textId="77777777" w:rsidTr="002577BF">
        <w:trPr>
          <w:trHeight w:val="70"/>
          <w:jc w:val="center"/>
        </w:trPr>
        <w:tc>
          <w:tcPr>
            <w:tcW w:w="7794" w:type="dxa"/>
            <w:shd w:val="clear" w:color="auto" w:fill="BFBFBF"/>
            <w:vAlign w:val="center"/>
          </w:tcPr>
          <w:p w14:paraId="2B6F8A0D" w14:textId="77777777" w:rsidR="00A22B24" w:rsidRPr="00210020" w:rsidRDefault="00A22B24">
            <w:pPr>
              <w:spacing w:before="20" w:after="20"/>
              <w:jc w:val="center"/>
              <w:rPr>
                <w:b/>
                <w:bCs/>
              </w:rPr>
            </w:pPr>
            <w:r w:rsidRPr="00210020">
              <w:rPr>
                <w:b/>
                <w:bCs/>
                <w:sz w:val="22"/>
                <w:szCs w:val="22"/>
              </w:rPr>
              <w:t>Sections</w:t>
            </w:r>
          </w:p>
        </w:tc>
        <w:tc>
          <w:tcPr>
            <w:tcW w:w="5011" w:type="dxa"/>
            <w:shd w:val="clear" w:color="auto" w:fill="BFBFBF"/>
            <w:vAlign w:val="center"/>
          </w:tcPr>
          <w:p w14:paraId="710FEC9C" w14:textId="77777777" w:rsidR="00A22B24" w:rsidRPr="00210020" w:rsidRDefault="00A22B24">
            <w:pPr>
              <w:tabs>
                <w:tab w:val="left" w:pos="720"/>
                <w:tab w:val="left" w:pos="1440"/>
                <w:tab w:val="left" w:pos="2160"/>
                <w:tab w:val="left" w:pos="2880"/>
                <w:tab w:val="left" w:pos="3600"/>
              </w:tabs>
              <w:spacing w:before="20" w:after="20"/>
              <w:jc w:val="center"/>
              <w:rPr>
                <w:b/>
                <w:bCs/>
              </w:rPr>
            </w:pPr>
            <w:r w:rsidRPr="00210020">
              <w:rPr>
                <w:b/>
                <w:bCs/>
                <w:sz w:val="22"/>
                <w:szCs w:val="22"/>
              </w:rPr>
              <w:t>Mandates</w:t>
            </w:r>
          </w:p>
        </w:tc>
      </w:tr>
      <w:tr w:rsidR="00A22B24" w:rsidRPr="00210020" w14:paraId="44FC22D1" w14:textId="77777777" w:rsidTr="002577BF">
        <w:trPr>
          <w:trHeight w:val="70"/>
          <w:jc w:val="center"/>
        </w:trPr>
        <w:tc>
          <w:tcPr>
            <w:tcW w:w="7794" w:type="dxa"/>
            <w:vAlign w:val="center"/>
          </w:tcPr>
          <w:p w14:paraId="78C06AC7" w14:textId="77777777" w:rsidR="00A22B24" w:rsidRPr="00210020" w:rsidRDefault="00A22B24" w:rsidP="008168AA">
            <w:pPr>
              <w:numPr>
                <w:ilvl w:val="0"/>
                <w:numId w:val="8"/>
              </w:numPr>
              <w:spacing w:before="20" w:after="20"/>
              <w:ind w:left="576" w:hanging="450"/>
              <w:jc w:val="both"/>
              <w:rPr>
                <w:b/>
                <w:bCs/>
                <w:i/>
                <w:iCs/>
                <w:color w:val="FF0000"/>
                <w:lang w:eastAsia="es-ES"/>
              </w:rPr>
            </w:pPr>
            <w:r w:rsidRPr="00210020">
              <w:rPr>
                <w:sz w:val="22"/>
                <w:szCs w:val="22"/>
              </w:rPr>
              <w:t>Eradication of statelessness in the Americas</w:t>
            </w:r>
          </w:p>
        </w:tc>
        <w:tc>
          <w:tcPr>
            <w:tcW w:w="5011" w:type="dxa"/>
            <w:vAlign w:val="center"/>
          </w:tcPr>
          <w:p w14:paraId="08CD3F25" w14:textId="77777777" w:rsidR="00A22B24" w:rsidRPr="00210020" w:rsidRDefault="00A22B24">
            <w:pPr>
              <w:tabs>
                <w:tab w:val="left" w:pos="396"/>
              </w:tabs>
              <w:spacing w:before="20" w:after="20"/>
              <w:jc w:val="both"/>
              <w:rPr>
                <w:lang w:eastAsia="es-ES"/>
              </w:rPr>
            </w:pPr>
          </w:p>
        </w:tc>
      </w:tr>
      <w:tr w:rsidR="00A22B24" w:rsidRPr="00210020" w14:paraId="49DE3F9F" w14:textId="77777777" w:rsidTr="002577BF">
        <w:trPr>
          <w:trHeight w:val="70"/>
          <w:jc w:val="center"/>
        </w:trPr>
        <w:tc>
          <w:tcPr>
            <w:tcW w:w="7794" w:type="dxa"/>
          </w:tcPr>
          <w:p w14:paraId="17D0847E" w14:textId="77777777" w:rsidR="00A22B24" w:rsidRPr="00210020" w:rsidRDefault="00A22B24" w:rsidP="008168AA">
            <w:pPr>
              <w:numPr>
                <w:ilvl w:val="0"/>
                <w:numId w:val="8"/>
              </w:numPr>
              <w:spacing w:before="20" w:after="20"/>
              <w:ind w:left="576" w:hanging="450"/>
              <w:jc w:val="both"/>
            </w:pPr>
            <w:r w:rsidRPr="00210020">
              <w:rPr>
                <w:sz w:val="22"/>
                <w:szCs w:val="22"/>
              </w:rPr>
              <w:t>Human rights defenders</w:t>
            </w:r>
          </w:p>
        </w:tc>
        <w:tc>
          <w:tcPr>
            <w:tcW w:w="5011" w:type="dxa"/>
          </w:tcPr>
          <w:p w14:paraId="3577A413" w14:textId="77777777" w:rsidR="00A22B24" w:rsidRPr="00210020" w:rsidRDefault="00A22B24">
            <w:pPr>
              <w:spacing w:before="20" w:after="20"/>
              <w:jc w:val="both"/>
            </w:pPr>
          </w:p>
        </w:tc>
      </w:tr>
      <w:tr w:rsidR="00A22B24" w:rsidRPr="00210020" w14:paraId="6C114A32" w14:textId="77777777" w:rsidTr="002577BF">
        <w:trPr>
          <w:trHeight w:val="70"/>
          <w:jc w:val="center"/>
        </w:trPr>
        <w:tc>
          <w:tcPr>
            <w:tcW w:w="7794" w:type="dxa"/>
          </w:tcPr>
          <w:p w14:paraId="6E3BA4FB" w14:textId="77777777" w:rsidR="00A22B24" w:rsidRPr="00210020" w:rsidRDefault="00A22B24" w:rsidP="008168AA">
            <w:pPr>
              <w:numPr>
                <w:ilvl w:val="0"/>
                <w:numId w:val="8"/>
              </w:numPr>
              <w:spacing w:before="20" w:after="20"/>
              <w:ind w:left="576" w:hanging="450"/>
              <w:jc w:val="both"/>
            </w:pPr>
            <w:r w:rsidRPr="00210020">
              <w:rPr>
                <w:sz w:val="22"/>
                <w:szCs w:val="22"/>
              </w:rPr>
              <w:t>Protection of Asylum Seekers and Refugees in the Americas</w:t>
            </w:r>
          </w:p>
        </w:tc>
        <w:tc>
          <w:tcPr>
            <w:tcW w:w="5011" w:type="dxa"/>
          </w:tcPr>
          <w:p w14:paraId="01351272" w14:textId="77777777" w:rsidR="00A22B24" w:rsidRPr="00210020" w:rsidRDefault="00A22B24">
            <w:pPr>
              <w:jc w:val="both"/>
            </w:pPr>
            <w:r w:rsidRPr="00210020">
              <w:rPr>
                <w:b/>
                <w:bCs/>
                <w:sz w:val="22"/>
                <w:szCs w:val="22"/>
                <w:u w:val="single"/>
              </w:rPr>
              <w:t>Operative paragraph 5</w:t>
            </w:r>
            <w:r w:rsidRPr="00210020">
              <w:rPr>
                <w:sz w:val="22"/>
                <w:szCs w:val="22"/>
              </w:rPr>
              <w:t xml:space="preserve">: “To invite the member states, taking into consideration the experience of the Comprehensive Regional Protection and Solutions Framework (MIRPS) and similar initiatives, to develop or update their own frameworks for prevention, protection, and solutions for asylum seekers, refugees, internally displaced persons, and returnees with protection needs, and to work together to develop mechanisms for regional cooperation and shared responsibility, with the participation of all relevant actors; and to instruct the CAJP to follow up on this resolution and to report thereon on an annual basis, encouraging the exchange of experiences and </w:t>
            </w:r>
            <w:r w:rsidRPr="00210020">
              <w:rPr>
                <w:sz w:val="22"/>
                <w:szCs w:val="22"/>
              </w:rPr>
              <w:lastRenderedPageBreak/>
              <w:t>best practices that have been implemented by member states, with support and technical assistance from the General Secretariat of the Organization of American States (OAS) and the UNHCR.”</w:t>
            </w:r>
          </w:p>
        </w:tc>
      </w:tr>
      <w:tr w:rsidR="00A22B24" w:rsidRPr="00210020" w14:paraId="00584EB2" w14:textId="77777777" w:rsidTr="002577BF">
        <w:trPr>
          <w:trHeight w:val="70"/>
          <w:jc w:val="center"/>
        </w:trPr>
        <w:tc>
          <w:tcPr>
            <w:tcW w:w="7794" w:type="dxa"/>
          </w:tcPr>
          <w:p w14:paraId="6E585580" w14:textId="77777777" w:rsidR="00A22B24" w:rsidRPr="00210020" w:rsidRDefault="00A22B24" w:rsidP="008168AA">
            <w:pPr>
              <w:numPr>
                <w:ilvl w:val="0"/>
                <w:numId w:val="8"/>
              </w:numPr>
              <w:spacing w:before="20" w:after="20"/>
              <w:ind w:left="576" w:hanging="450"/>
              <w:jc w:val="both"/>
            </w:pPr>
            <w:r w:rsidRPr="00210020">
              <w:rPr>
                <w:rFonts w:eastAsia="SimSun"/>
                <w:color w:val="1A1A1A"/>
                <w:sz w:val="22"/>
                <w:szCs w:val="22"/>
              </w:rPr>
              <w:lastRenderedPageBreak/>
              <w:t>Autonomous official public defenders as a safeguard for the personal safety of all individuals, without any kind of discrimination</w:t>
            </w:r>
          </w:p>
        </w:tc>
        <w:tc>
          <w:tcPr>
            <w:tcW w:w="5011" w:type="dxa"/>
          </w:tcPr>
          <w:p w14:paraId="4DD5061C" w14:textId="77777777" w:rsidR="00A22B24" w:rsidRPr="00210020" w:rsidRDefault="00A22B24">
            <w:pPr>
              <w:spacing w:before="20" w:after="20"/>
              <w:jc w:val="both"/>
            </w:pPr>
          </w:p>
        </w:tc>
      </w:tr>
      <w:tr w:rsidR="00A22B24" w:rsidRPr="00210020" w14:paraId="47F83C02" w14:textId="77777777" w:rsidTr="002577BF">
        <w:trPr>
          <w:trHeight w:val="70"/>
          <w:jc w:val="center"/>
        </w:trPr>
        <w:tc>
          <w:tcPr>
            <w:tcW w:w="7794" w:type="dxa"/>
          </w:tcPr>
          <w:p w14:paraId="56CFB311" w14:textId="77777777" w:rsidR="00A22B24" w:rsidRPr="00210020" w:rsidRDefault="00A22B24" w:rsidP="008168AA">
            <w:pPr>
              <w:numPr>
                <w:ilvl w:val="0"/>
                <w:numId w:val="8"/>
              </w:numPr>
              <w:spacing w:before="20" w:after="20"/>
              <w:ind w:left="576" w:hanging="450"/>
              <w:jc w:val="both"/>
            </w:pPr>
            <w:r w:rsidRPr="00210020">
              <w:rPr>
                <w:rFonts w:eastAsia="SimSun"/>
                <w:color w:val="1A1A1A"/>
                <w:sz w:val="22"/>
                <w:szCs w:val="22"/>
              </w:rPr>
              <w:t>Rights of Children and Adolescents</w:t>
            </w:r>
          </w:p>
        </w:tc>
        <w:tc>
          <w:tcPr>
            <w:tcW w:w="5011" w:type="dxa"/>
          </w:tcPr>
          <w:p w14:paraId="79157A0D" w14:textId="77777777" w:rsidR="00A22B24" w:rsidRPr="00210020" w:rsidRDefault="00A22B24">
            <w:pPr>
              <w:spacing w:before="20" w:after="20"/>
              <w:jc w:val="both"/>
            </w:pPr>
          </w:p>
        </w:tc>
      </w:tr>
      <w:tr w:rsidR="00A22B24" w:rsidRPr="00210020" w14:paraId="16BD741A" w14:textId="77777777" w:rsidTr="002577BF">
        <w:trPr>
          <w:trHeight w:val="70"/>
          <w:jc w:val="center"/>
        </w:trPr>
        <w:tc>
          <w:tcPr>
            <w:tcW w:w="7794" w:type="dxa"/>
          </w:tcPr>
          <w:p w14:paraId="1922F929" w14:textId="77777777" w:rsidR="00A22B24" w:rsidRPr="00210020" w:rsidRDefault="00A22B24" w:rsidP="008168AA">
            <w:pPr>
              <w:numPr>
                <w:ilvl w:val="0"/>
                <w:numId w:val="8"/>
              </w:numPr>
              <w:spacing w:before="20" w:after="20"/>
              <w:ind w:left="576" w:hanging="450"/>
              <w:jc w:val="both"/>
            </w:pPr>
            <w:r w:rsidRPr="00210020">
              <w:rPr>
                <w:rFonts w:eastAsia="SimSun"/>
                <w:color w:val="1A1A1A"/>
                <w:sz w:val="22"/>
                <w:szCs w:val="22"/>
              </w:rPr>
              <w:t>Strengthening the Follow-up Mechanism for Implementation of the Protocol of San Salvador</w:t>
            </w:r>
          </w:p>
        </w:tc>
        <w:tc>
          <w:tcPr>
            <w:tcW w:w="5011" w:type="dxa"/>
          </w:tcPr>
          <w:p w14:paraId="6DBD6AF7" w14:textId="77777777" w:rsidR="00A22B24" w:rsidRPr="00210020" w:rsidRDefault="00A22B24">
            <w:pPr>
              <w:spacing w:before="20" w:after="20"/>
              <w:jc w:val="both"/>
            </w:pPr>
          </w:p>
        </w:tc>
      </w:tr>
      <w:tr w:rsidR="00A22B24" w:rsidRPr="00210020" w14:paraId="4DD46AE6" w14:textId="77777777" w:rsidTr="002577BF">
        <w:trPr>
          <w:trHeight w:val="70"/>
          <w:jc w:val="center"/>
        </w:trPr>
        <w:tc>
          <w:tcPr>
            <w:tcW w:w="7794" w:type="dxa"/>
          </w:tcPr>
          <w:p w14:paraId="7D1BD259" w14:textId="77777777" w:rsidR="00A22B24" w:rsidRPr="00210020" w:rsidRDefault="00A22B24" w:rsidP="008168AA">
            <w:pPr>
              <w:numPr>
                <w:ilvl w:val="0"/>
                <w:numId w:val="8"/>
              </w:numPr>
              <w:spacing w:before="20" w:after="20"/>
              <w:ind w:left="576" w:hanging="450"/>
              <w:jc w:val="both"/>
            </w:pPr>
            <w:r w:rsidRPr="00210020">
              <w:rPr>
                <w:rFonts w:eastAsia="SimSun"/>
                <w:color w:val="1A1A1A"/>
                <w:sz w:val="22"/>
                <w:szCs w:val="22"/>
              </w:rPr>
              <w:t>Human rights and the environment</w:t>
            </w:r>
          </w:p>
        </w:tc>
        <w:tc>
          <w:tcPr>
            <w:tcW w:w="5011" w:type="dxa"/>
          </w:tcPr>
          <w:p w14:paraId="2F61966C" w14:textId="77777777" w:rsidR="00A22B24" w:rsidRPr="00210020" w:rsidRDefault="00A22B24">
            <w:pPr>
              <w:spacing w:before="20" w:after="20"/>
              <w:jc w:val="both"/>
            </w:pPr>
          </w:p>
        </w:tc>
      </w:tr>
      <w:tr w:rsidR="00A22B24" w:rsidRPr="00210020" w14:paraId="456DEABB" w14:textId="77777777" w:rsidTr="002577BF">
        <w:trPr>
          <w:trHeight w:val="70"/>
          <w:jc w:val="center"/>
        </w:trPr>
        <w:tc>
          <w:tcPr>
            <w:tcW w:w="7794" w:type="dxa"/>
          </w:tcPr>
          <w:p w14:paraId="6915E633" w14:textId="77777777" w:rsidR="00A22B24" w:rsidRPr="00210020" w:rsidRDefault="00A22B24" w:rsidP="008168AA">
            <w:pPr>
              <w:numPr>
                <w:ilvl w:val="0"/>
                <w:numId w:val="8"/>
              </w:numPr>
              <w:spacing w:before="20" w:after="20"/>
              <w:ind w:left="576" w:hanging="360"/>
              <w:jc w:val="both"/>
            </w:pPr>
            <w:r w:rsidRPr="00210020">
              <w:rPr>
                <w:sz w:val="22"/>
                <w:szCs w:val="22"/>
                <w:lang w:eastAsia="zh-CN"/>
              </w:rPr>
              <w:t>Administration of Justice and Human Rights</w:t>
            </w:r>
          </w:p>
        </w:tc>
        <w:tc>
          <w:tcPr>
            <w:tcW w:w="5011" w:type="dxa"/>
          </w:tcPr>
          <w:p w14:paraId="082D1AE8" w14:textId="77777777" w:rsidR="00A22B24" w:rsidRPr="00210020" w:rsidRDefault="00A22B24">
            <w:pPr>
              <w:spacing w:before="20" w:after="20"/>
              <w:jc w:val="both"/>
            </w:pPr>
            <w:r w:rsidRPr="00210020">
              <w:rPr>
                <w:b/>
                <w:bCs/>
                <w:sz w:val="22"/>
                <w:szCs w:val="22"/>
                <w:u w:val="single"/>
              </w:rPr>
              <w:t>Operative paragraph 1</w:t>
            </w:r>
            <w:r w:rsidRPr="00210020">
              <w:rPr>
                <w:sz w:val="22"/>
                <w:szCs w:val="22"/>
              </w:rPr>
              <w:t xml:space="preserve">: “Within the CAJP, to continue to share experiences, best practices, and challenges in the area of the </w:t>
            </w:r>
            <w:r w:rsidRPr="00210020">
              <w:rPr>
                <w:rFonts w:eastAsia="Batang"/>
                <w:sz w:val="22"/>
                <w:szCs w:val="22"/>
              </w:rPr>
              <w:t>administration of justice with a human rights perspective</w:t>
            </w:r>
            <w:r w:rsidRPr="00210020">
              <w:rPr>
                <w:sz w:val="22"/>
                <w:szCs w:val="22"/>
              </w:rPr>
              <w:t>.”</w:t>
            </w:r>
          </w:p>
        </w:tc>
      </w:tr>
      <w:tr w:rsidR="00A22B24" w:rsidRPr="00210020" w14:paraId="7DB86F06" w14:textId="77777777" w:rsidTr="002577BF">
        <w:trPr>
          <w:trHeight w:val="70"/>
          <w:jc w:val="center"/>
        </w:trPr>
        <w:tc>
          <w:tcPr>
            <w:tcW w:w="7794" w:type="dxa"/>
          </w:tcPr>
          <w:p w14:paraId="24D2E778" w14:textId="77777777" w:rsidR="00A22B24" w:rsidRPr="00210020" w:rsidRDefault="00A22B24" w:rsidP="008168AA">
            <w:pPr>
              <w:numPr>
                <w:ilvl w:val="0"/>
                <w:numId w:val="8"/>
              </w:numPr>
              <w:spacing w:before="20" w:after="20"/>
              <w:ind w:left="576" w:hanging="360"/>
            </w:pPr>
            <w:r w:rsidRPr="00210020">
              <w:rPr>
                <w:rFonts w:eastAsia="Batang"/>
                <w:sz w:val="22"/>
                <w:szCs w:val="22"/>
              </w:rPr>
              <w:t>Rights of persons deprived of liberty</w:t>
            </w:r>
          </w:p>
        </w:tc>
        <w:tc>
          <w:tcPr>
            <w:tcW w:w="5011" w:type="dxa"/>
          </w:tcPr>
          <w:p w14:paraId="4A06B0C6" w14:textId="77777777" w:rsidR="00A22B24" w:rsidRPr="00210020" w:rsidRDefault="00A22B24">
            <w:pPr>
              <w:spacing w:before="20" w:after="20"/>
            </w:pPr>
          </w:p>
        </w:tc>
      </w:tr>
      <w:tr w:rsidR="00A22B24" w:rsidRPr="00210020" w14:paraId="0B543E34" w14:textId="77777777" w:rsidTr="002577BF">
        <w:trPr>
          <w:trHeight w:val="70"/>
          <w:jc w:val="center"/>
        </w:trPr>
        <w:tc>
          <w:tcPr>
            <w:tcW w:w="7794" w:type="dxa"/>
          </w:tcPr>
          <w:p w14:paraId="278823E1" w14:textId="77777777" w:rsidR="00A22B24" w:rsidRPr="00210020" w:rsidRDefault="00A22B24" w:rsidP="008168AA">
            <w:pPr>
              <w:numPr>
                <w:ilvl w:val="0"/>
                <w:numId w:val="8"/>
              </w:numPr>
              <w:spacing w:before="20" w:after="20"/>
              <w:ind w:left="576" w:hanging="360"/>
            </w:pPr>
            <w:r w:rsidRPr="00210020">
              <w:rPr>
                <w:rFonts w:eastAsia="Batang"/>
                <w:sz w:val="22"/>
                <w:szCs w:val="22"/>
                <w:lang w:eastAsia="zh-CN"/>
              </w:rPr>
              <w:t>Observations and Recommendations on the 2018 Annual Report of the Inter-American Commission on Human Rights</w:t>
            </w:r>
          </w:p>
        </w:tc>
        <w:tc>
          <w:tcPr>
            <w:tcW w:w="5011" w:type="dxa"/>
          </w:tcPr>
          <w:p w14:paraId="2CD53B64" w14:textId="77777777" w:rsidR="00A22B24" w:rsidRPr="00210020" w:rsidRDefault="00A22B24">
            <w:pPr>
              <w:spacing w:before="20" w:after="20"/>
            </w:pPr>
          </w:p>
        </w:tc>
      </w:tr>
      <w:tr w:rsidR="00A22B24" w:rsidRPr="00210020" w14:paraId="38940A95" w14:textId="77777777" w:rsidTr="002577BF">
        <w:trPr>
          <w:trHeight w:val="70"/>
          <w:jc w:val="center"/>
        </w:trPr>
        <w:tc>
          <w:tcPr>
            <w:tcW w:w="7794" w:type="dxa"/>
          </w:tcPr>
          <w:p w14:paraId="39E30052" w14:textId="77777777" w:rsidR="00A22B24" w:rsidRPr="00210020" w:rsidRDefault="00A22B24" w:rsidP="008168AA">
            <w:pPr>
              <w:numPr>
                <w:ilvl w:val="0"/>
                <w:numId w:val="8"/>
              </w:numPr>
              <w:spacing w:before="20" w:after="20"/>
              <w:ind w:left="576" w:hanging="360"/>
              <w:jc w:val="both"/>
            </w:pPr>
            <w:r w:rsidRPr="00210020">
              <w:rPr>
                <w:sz w:val="22"/>
                <w:szCs w:val="22"/>
                <w:lang w:eastAsia="zh-CN"/>
              </w:rPr>
              <w:t>The power of inclusion and the benefits of diversity</w:t>
            </w:r>
          </w:p>
        </w:tc>
        <w:tc>
          <w:tcPr>
            <w:tcW w:w="5011" w:type="dxa"/>
          </w:tcPr>
          <w:p w14:paraId="549022CE" w14:textId="77777777" w:rsidR="00A22B24" w:rsidRPr="00210020" w:rsidRDefault="00A22B24">
            <w:pPr>
              <w:spacing w:before="20" w:after="20"/>
              <w:jc w:val="both"/>
            </w:pPr>
            <w:r w:rsidRPr="00210020">
              <w:rPr>
                <w:b/>
                <w:bCs/>
                <w:sz w:val="22"/>
                <w:szCs w:val="22"/>
                <w:u w:val="single"/>
              </w:rPr>
              <w:t>Operative paragraph 4</w:t>
            </w:r>
            <w:r w:rsidRPr="00210020">
              <w:rPr>
                <w:sz w:val="22"/>
                <w:szCs w:val="22"/>
              </w:rPr>
              <w:t xml:space="preserve">: “To request the CAJP to organize, within existing resources and in coordination with the Secretariat for Access to Rights and Equity, a special meeting where member states may share lessons learned and exchange good practices to advance the goals of this resolution, </w:t>
            </w:r>
            <w:r w:rsidRPr="00210020">
              <w:rPr>
                <w:color w:val="000000"/>
                <w:sz w:val="22"/>
                <w:szCs w:val="22"/>
              </w:rPr>
              <w:t xml:space="preserve">with a special focus on aspects identified in paragraph 3(b) above that strengthen our democracies, and that the CAJP </w:t>
            </w:r>
            <w:r w:rsidRPr="00210020">
              <w:rPr>
                <w:sz w:val="22"/>
                <w:szCs w:val="22"/>
              </w:rPr>
              <w:t>present the results of that meeting to the Permanent Council prior to the fiftieth regular session of the General Assembly.”</w:t>
            </w:r>
            <w:r w:rsidRPr="00210020">
              <w:rPr>
                <w:rStyle w:val="FooterChar1"/>
                <w:sz w:val="22"/>
                <w:szCs w:val="22"/>
                <w:highlight w:val="yellow"/>
                <w:u w:val="single"/>
                <w:vertAlign w:val="superscript"/>
              </w:rPr>
              <w:t xml:space="preserve"> </w:t>
            </w:r>
            <w:r w:rsidRPr="00210020">
              <w:rPr>
                <w:rStyle w:val="FootnoteReference"/>
                <w:sz w:val="22"/>
                <w:szCs w:val="22"/>
                <w:highlight w:val="yellow"/>
                <w:u w:val="single"/>
                <w:vertAlign w:val="superscript"/>
                <w:lang w:val="es-ES"/>
              </w:rPr>
              <w:footnoteReference w:id="1"/>
            </w:r>
            <w:r w:rsidRPr="00210020">
              <w:rPr>
                <w:sz w:val="22"/>
                <w:szCs w:val="22"/>
                <w:highlight w:val="yellow"/>
                <w:vertAlign w:val="superscript"/>
                <w:lang w:val="es-ES"/>
              </w:rPr>
              <w:t>/</w:t>
            </w:r>
          </w:p>
        </w:tc>
      </w:tr>
    </w:tbl>
    <w:p w14:paraId="2266D67D" w14:textId="77777777" w:rsidR="00A22B24" w:rsidRPr="00210020" w:rsidRDefault="00A22B24">
      <w:r w:rsidRPr="00210020">
        <w:br w:type="page"/>
      </w:r>
    </w:p>
    <w:tbl>
      <w:tblPr>
        <w:tblW w:w="12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4"/>
        <w:gridCol w:w="4698"/>
      </w:tblGrid>
      <w:tr w:rsidR="00A22B24" w:rsidRPr="00210020" w14:paraId="7D004D15" w14:textId="77777777">
        <w:trPr>
          <w:trHeight w:val="70"/>
          <w:jc w:val="center"/>
        </w:trPr>
        <w:tc>
          <w:tcPr>
            <w:tcW w:w="7794" w:type="dxa"/>
          </w:tcPr>
          <w:p w14:paraId="5E3F4383" w14:textId="77777777" w:rsidR="00A22B24" w:rsidRPr="00210020" w:rsidRDefault="00A22B24" w:rsidP="008168AA">
            <w:pPr>
              <w:numPr>
                <w:ilvl w:val="0"/>
                <w:numId w:val="8"/>
              </w:numPr>
              <w:spacing w:before="20" w:after="20"/>
              <w:ind w:left="576" w:hanging="360"/>
              <w:jc w:val="both"/>
            </w:pPr>
            <w:r w:rsidRPr="00210020">
              <w:rPr>
                <w:sz w:val="22"/>
                <w:szCs w:val="22"/>
              </w:rPr>
              <w:lastRenderedPageBreak/>
              <w:t>Recognition and Promotion of the Rights of People of African Descent in the Americas</w:t>
            </w:r>
          </w:p>
        </w:tc>
        <w:tc>
          <w:tcPr>
            <w:tcW w:w="4698" w:type="dxa"/>
          </w:tcPr>
          <w:p w14:paraId="3C0DEB15" w14:textId="77777777" w:rsidR="00A22B24" w:rsidRPr="00210020" w:rsidRDefault="00A22B24">
            <w:pPr>
              <w:jc w:val="both"/>
            </w:pPr>
            <w:r w:rsidRPr="00210020">
              <w:rPr>
                <w:b/>
                <w:bCs/>
                <w:sz w:val="22"/>
                <w:szCs w:val="22"/>
                <w:u w:val="single"/>
              </w:rPr>
              <w:t>Operative paragraph 1</w:t>
            </w:r>
            <w:r w:rsidRPr="00210020">
              <w:rPr>
                <w:sz w:val="22"/>
                <w:szCs w:val="22"/>
              </w:rPr>
              <w:t xml:space="preserve">: “To urge member states, the General Secretariat, and OAS institutions to adopt the necessary measures for implementing the Plan of Action for the Decade for People of African Descent in the Americas (2016-2025), and to mark Inter-American Week for People of African Descent in the Americas.” </w:t>
            </w:r>
          </w:p>
        </w:tc>
      </w:tr>
      <w:tr w:rsidR="00A22B24" w:rsidRPr="00210020" w14:paraId="10C1E4A6" w14:textId="77777777">
        <w:trPr>
          <w:trHeight w:val="70"/>
          <w:jc w:val="center"/>
        </w:trPr>
        <w:tc>
          <w:tcPr>
            <w:tcW w:w="7794" w:type="dxa"/>
          </w:tcPr>
          <w:p w14:paraId="0F9A1146" w14:textId="77777777" w:rsidR="00A22B24" w:rsidRPr="00210020" w:rsidRDefault="00A22B24" w:rsidP="008168AA">
            <w:pPr>
              <w:numPr>
                <w:ilvl w:val="0"/>
                <w:numId w:val="8"/>
              </w:numPr>
              <w:spacing w:before="20" w:after="20"/>
              <w:ind w:left="590" w:hanging="374"/>
              <w:jc w:val="both"/>
            </w:pPr>
            <w:r w:rsidRPr="00210020">
              <w:rPr>
                <w:color w:val="000000"/>
                <w:sz w:val="22"/>
                <w:szCs w:val="22"/>
              </w:rPr>
              <w:t>Gender equity and balanced geographic and legal-system representation on the Inter-American Commission on Human Rights and the Inter-American Court of Human Rights</w:t>
            </w:r>
          </w:p>
        </w:tc>
        <w:tc>
          <w:tcPr>
            <w:tcW w:w="4698" w:type="dxa"/>
          </w:tcPr>
          <w:p w14:paraId="24955A9C" w14:textId="77777777" w:rsidR="00A22B24" w:rsidRPr="00210020" w:rsidRDefault="00A22B24">
            <w:pPr>
              <w:jc w:val="both"/>
            </w:pPr>
            <w:r w:rsidRPr="00210020">
              <w:rPr>
                <w:b/>
                <w:bCs/>
                <w:sz w:val="22"/>
                <w:szCs w:val="22"/>
                <w:u w:val="single"/>
              </w:rPr>
              <w:t>Operative paragraph 3</w:t>
            </w:r>
            <w:r w:rsidRPr="00210020">
              <w:rPr>
                <w:sz w:val="22"/>
                <w:szCs w:val="22"/>
              </w:rPr>
              <w:t>: “To instruct the CAJP to deepen its work on this topic, including in its 2019-2020 work program, by holding a follow-up meeting at which member states, experts, and civil society share best practices</w:t>
            </w:r>
            <w:r w:rsidRPr="00210020">
              <w:rPr>
                <w:sz w:val="22"/>
                <w:szCs w:val="22"/>
                <w:lang w:eastAsia="es-ES"/>
              </w:rPr>
              <w:t xml:space="preserve"> in the </w:t>
            </w:r>
            <w:r w:rsidRPr="00210020">
              <w:rPr>
                <w:sz w:val="22"/>
                <w:szCs w:val="22"/>
              </w:rPr>
              <w:t>nomination and selection of candidates to the organs of the inter-American human rights system and including information on existing national procedures, policies, and practices, with a view to promoting at the IACHR and the Inter-American Court of Human Rights gender parity, non-discrimination, and balance among the different regions and legal systems of the Hemisphere.”</w:t>
            </w:r>
          </w:p>
        </w:tc>
      </w:tr>
      <w:tr w:rsidR="00A22B24" w:rsidRPr="00210020" w14:paraId="64694CDE" w14:textId="77777777">
        <w:trPr>
          <w:trHeight w:val="70"/>
          <w:jc w:val="center"/>
        </w:trPr>
        <w:tc>
          <w:tcPr>
            <w:tcW w:w="7794" w:type="dxa"/>
          </w:tcPr>
          <w:p w14:paraId="796D5CD6" w14:textId="77777777" w:rsidR="00A22B24" w:rsidRPr="00210020" w:rsidRDefault="00A22B24" w:rsidP="008168AA">
            <w:pPr>
              <w:numPr>
                <w:ilvl w:val="0"/>
                <w:numId w:val="8"/>
              </w:numPr>
              <w:spacing w:before="20" w:after="20"/>
              <w:ind w:left="576" w:hanging="360"/>
              <w:jc w:val="both"/>
            </w:pPr>
            <w:r w:rsidRPr="00210020">
              <w:rPr>
                <w:sz w:val="22"/>
                <w:szCs w:val="22"/>
              </w:rPr>
              <w:t>Strengthening the Follow-up Mechanism on the Implementation of the Inter-American Convention on the Prevention, Punishment, and Eradication of Violence against Women (MESECVI)</w:t>
            </w:r>
          </w:p>
        </w:tc>
        <w:tc>
          <w:tcPr>
            <w:tcW w:w="4698" w:type="dxa"/>
          </w:tcPr>
          <w:p w14:paraId="738F8835" w14:textId="77777777" w:rsidR="00A22B24" w:rsidRPr="00210020" w:rsidRDefault="00A22B24">
            <w:pPr>
              <w:spacing w:before="20" w:after="20"/>
            </w:pPr>
          </w:p>
        </w:tc>
      </w:tr>
      <w:tr w:rsidR="00A22B24" w:rsidRPr="00210020" w14:paraId="15C02AB7" w14:textId="77777777">
        <w:trPr>
          <w:trHeight w:val="70"/>
          <w:jc w:val="center"/>
        </w:trPr>
        <w:tc>
          <w:tcPr>
            <w:tcW w:w="7794" w:type="dxa"/>
          </w:tcPr>
          <w:p w14:paraId="36B6C4FA" w14:textId="77777777" w:rsidR="00A22B24" w:rsidRPr="00210020" w:rsidRDefault="00A22B24" w:rsidP="008168AA">
            <w:pPr>
              <w:numPr>
                <w:ilvl w:val="0"/>
                <w:numId w:val="8"/>
              </w:numPr>
              <w:spacing w:before="20" w:after="20"/>
              <w:ind w:left="576" w:hanging="360"/>
              <w:jc w:val="both"/>
            </w:pPr>
            <w:r w:rsidRPr="00210020">
              <w:rPr>
                <w:sz w:val="22"/>
                <w:szCs w:val="22"/>
              </w:rPr>
              <w:t>Follow-up on recommendations of the Inter-American Commission on Human Rights</w:t>
            </w:r>
          </w:p>
        </w:tc>
        <w:tc>
          <w:tcPr>
            <w:tcW w:w="4698" w:type="dxa"/>
          </w:tcPr>
          <w:p w14:paraId="1CAF8CFB" w14:textId="77777777" w:rsidR="00A22B24" w:rsidRPr="00210020" w:rsidRDefault="00A22B24">
            <w:pPr>
              <w:spacing w:before="20" w:after="20"/>
            </w:pPr>
          </w:p>
        </w:tc>
      </w:tr>
      <w:tr w:rsidR="00A22B24" w:rsidRPr="00210020" w14:paraId="4B5CFDA1" w14:textId="77777777">
        <w:trPr>
          <w:trHeight w:val="70"/>
          <w:jc w:val="center"/>
        </w:trPr>
        <w:tc>
          <w:tcPr>
            <w:tcW w:w="7794" w:type="dxa"/>
          </w:tcPr>
          <w:p w14:paraId="0833646F" w14:textId="77777777" w:rsidR="00A22B24" w:rsidRPr="00210020" w:rsidRDefault="00A22B24" w:rsidP="008168AA">
            <w:pPr>
              <w:numPr>
                <w:ilvl w:val="0"/>
                <w:numId w:val="8"/>
              </w:numPr>
              <w:spacing w:before="20" w:after="20"/>
              <w:ind w:left="576" w:hanging="360"/>
              <w:jc w:val="both"/>
            </w:pPr>
            <w:r w:rsidRPr="00210020">
              <w:rPr>
                <w:sz w:val="22"/>
                <w:szCs w:val="22"/>
              </w:rPr>
              <w:t>Strengthening of the Inter-American Commission of Women for the promotion of gender equity and equality, the human rights of women and girls, and the elimination of discrimination and all forms of violence against them</w:t>
            </w:r>
          </w:p>
        </w:tc>
        <w:tc>
          <w:tcPr>
            <w:tcW w:w="4698" w:type="dxa"/>
          </w:tcPr>
          <w:p w14:paraId="36A0A169" w14:textId="77777777" w:rsidR="00A22B24" w:rsidRPr="00210020" w:rsidRDefault="00A22B24">
            <w:pPr>
              <w:spacing w:before="20" w:after="20"/>
            </w:pPr>
          </w:p>
        </w:tc>
      </w:tr>
      <w:tr w:rsidR="00A22B24" w:rsidRPr="00210020" w14:paraId="4F9230BC" w14:textId="77777777">
        <w:trPr>
          <w:trHeight w:val="70"/>
          <w:jc w:val="center"/>
        </w:trPr>
        <w:tc>
          <w:tcPr>
            <w:tcW w:w="7794" w:type="dxa"/>
          </w:tcPr>
          <w:p w14:paraId="497AE414" w14:textId="77777777" w:rsidR="00A22B24" w:rsidRPr="00210020" w:rsidRDefault="00A22B24" w:rsidP="008168AA">
            <w:pPr>
              <w:numPr>
                <w:ilvl w:val="0"/>
                <w:numId w:val="8"/>
              </w:numPr>
              <w:spacing w:before="20" w:after="20"/>
              <w:ind w:left="576" w:hanging="360"/>
              <w:jc w:val="both"/>
            </w:pPr>
            <w:r w:rsidRPr="00210020">
              <w:rPr>
                <w:sz w:val="22"/>
                <w:szCs w:val="22"/>
              </w:rPr>
              <w:t>Human rights and prevention of discrimination and violence against LGBTI persons</w:t>
            </w:r>
          </w:p>
        </w:tc>
        <w:tc>
          <w:tcPr>
            <w:tcW w:w="4698" w:type="dxa"/>
          </w:tcPr>
          <w:p w14:paraId="0A8C9DE6" w14:textId="77777777" w:rsidR="00A22B24" w:rsidRPr="00210020" w:rsidRDefault="00A22B24">
            <w:pPr>
              <w:spacing w:before="20" w:after="20"/>
            </w:pPr>
          </w:p>
        </w:tc>
      </w:tr>
    </w:tbl>
    <w:p w14:paraId="36646E45" w14:textId="77777777" w:rsidR="00A22B24" w:rsidRPr="00210020" w:rsidRDefault="00A22B24">
      <w:r w:rsidRPr="00210020">
        <w:br w:type="page"/>
      </w:r>
    </w:p>
    <w:tbl>
      <w:tblPr>
        <w:tblW w:w="12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4"/>
        <w:gridCol w:w="4698"/>
      </w:tblGrid>
      <w:tr w:rsidR="00A22B24" w:rsidRPr="00210020" w14:paraId="0AFAFCFF" w14:textId="77777777">
        <w:trPr>
          <w:trHeight w:val="70"/>
          <w:jc w:val="center"/>
        </w:trPr>
        <w:tc>
          <w:tcPr>
            <w:tcW w:w="7794" w:type="dxa"/>
          </w:tcPr>
          <w:p w14:paraId="45E71BF7" w14:textId="77777777" w:rsidR="00A22B24" w:rsidRPr="00210020" w:rsidRDefault="00A22B24" w:rsidP="008168AA">
            <w:pPr>
              <w:numPr>
                <w:ilvl w:val="0"/>
                <w:numId w:val="8"/>
              </w:numPr>
              <w:spacing w:before="20" w:after="20"/>
              <w:ind w:left="576" w:hanging="360"/>
              <w:jc w:val="both"/>
            </w:pPr>
            <w:r w:rsidRPr="00210020">
              <w:rPr>
                <w:sz w:val="22"/>
                <w:szCs w:val="22"/>
              </w:rPr>
              <w:lastRenderedPageBreak/>
              <w:t>Right to freedom of religion or belief</w:t>
            </w:r>
          </w:p>
        </w:tc>
        <w:tc>
          <w:tcPr>
            <w:tcW w:w="4698" w:type="dxa"/>
          </w:tcPr>
          <w:p w14:paraId="4E28B6D6" w14:textId="77777777" w:rsidR="00A22B24" w:rsidRPr="00210020" w:rsidRDefault="00A22B24">
            <w:pPr>
              <w:spacing w:before="20" w:after="20"/>
              <w:jc w:val="both"/>
            </w:pPr>
            <w:r w:rsidRPr="00210020">
              <w:rPr>
                <w:b/>
                <w:bCs/>
                <w:sz w:val="22"/>
                <w:szCs w:val="22"/>
                <w:u w:val="single"/>
              </w:rPr>
              <w:t>Operative paragraph 3</w:t>
            </w:r>
            <w:r w:rsidRPr="00210020">
              <w:rPr>
                <w:sz w:val="22"/>
                <w:szCs w:val="22"/>
              </w:rPr>
              <w:t>: “To request that the General Secretariat organize, within existing resources, a regional dialogue on the right to freedom of thought, conscience, and religion or belief, to which member states, the IACHR, civil society, and other social actors would be invited to contribute input; and to request the Committee on Juridical and Political Affairs to organize, within existing resources, a special meeting where member states may share lessons learned and exchange good practices to advance the goals of this resolution, and to present the results of that meeting to the Permanent Council prior to the fiftieth regular session of the General Assembly.”</w:t>
            </w:r>
          </w:p>
        </w:tc>
      </w:tr>
      <w:tr w:rsidR="00A22B24" w:rsidRPr="00210020" w14:paraId="644B3172" w14:textId="77777777">
        <w:trPr>
          <w:trHeight w:val="70"/>
          <w:jc w:val="center"/>
        </w:trPr>
        <w:tc>
          <w:tcPr>
            <w:tcW w:w="7794" w:type="dxa"/>
          </w:tcPr>
          <w:p w14:paraId="59C88087" w14:textId="77777777" w:rsidR="00A22B24" w:rsidRPr="00210020" w:rsidRDefault="00A22B24" w:rsidP="008168AA">
            <w:pPr>
              <w:numPr>
                <w:ilvl w:val="0"/>
                <w:numId w:val="8"/>
              </w:numPr>
              <w:spacing w:before="20" w:after="20"/>
              <w:ind w:left="576" w:hanging="360"/>
              <w:jc w:val="both"/>
            </w:pPr>
            <w:r w:rsidRPr="00210020">
              <w:rPr>
                <w:sz w:val="22"/>
                <w:szCs w:val="22"/>
                <w:lang w:eastAsia="es-ES"/>
              </w:rPr>
              <w:t>Follow-up on the American Declaration on the Rights of Indigenous Peoples and on the Plan of Action of the American Declaration on the Rights of Indigenous Peoples (2017-2021</w:t>
            </w:r>
            <w:r w:rsidRPr="00210020">
              <w:rPr>
                <w:sz w:val="22"/>
                <w:szCs w:val="22"/>
              </w:rPr>
              <w:t>)</w:t>
            </w:r>
          </w:p>
        </w:tc>
        <w:tc>
          <w:tcPr>
            <w:tcW w:w="4698" w:type="dxa"/>
          </w:tcPr>
          <w:p w14:paraId="7BF7963A" w14:textId="77777777" w:rsidR="00A22B24" w:rsidRPr="00210020" w:rsidRDefault="00A22B24">
            <w:pPr>
              <w:spacing w:before="20" w:after="20"/>
              <w:jc w:val="both"/>
            </w:pPr>
            <w:r w:rsidRPr="00210020">
              <w:rPr>
                <w:b/>
                <w:bCs/>
                <w:sz w:val="22"/>
                <w:szCs w:val="22"/>
                <w:u w:val="single"/>
              </w:rPr>
              <w:t>Operative paragraph 1</w:t>
            </w:r>
            <w:r w:rsidRPr="00210020">
              <w:rPr>
                <w:sz w:val="22"/>
                <w:szCs w:val="22"/>
              </w:rPr>
              <w:t>: “To urge the member states, the General Secretariat, and the institutions of the OAS to take all the necessary steps to implement the American Declaration on the Rights of Indigenous Peoples and the Plan of Action on the American Declaration on the Rights of Indigenous Peoples (2017-2021).”</w:t>
            </w:r>
          </w:p>
        </w:tc>
      </w:tr>
      <w:tr w:rsidR="00A22B24" w:rsidRPr="00210020" w14:paraId="26EAEDD9" w14:textId="77777777">
        <w:trPr>
          <w:trHeight w:val="70"/>
          <w:jc w:val="center"/>
        </w:trPr>
        <w:tc>
          <w:tcPr>
            <w:tcW w:w="7794" w:type="dxa"/>
          </w:tcPr>
          <w:p w14:paraId="33B4BE5A" w14:textId="77777777" w:rsidR="00A22B24" w:rsidRPr="00210020" w:rsidRDefault="00A22B24" w:rsidP="008168AA">
            <w:pPr>
              <w:numPr>
                <w:ilvl w:val="0"/>
                <w:numId w:val="8"/>
              </w:numPr>
              <w:spacing w:before="20" w:after="20"/>
              <w:ind w:left="576" w:hanging="360"/>
              <w:jc w:val="both"/>
            </w:pPr>
            <w:r w:rsidRPr="00210020">
              <w:rPr>
                <w:color w:val="000000"/>
                <w:sz w:val="22"/>
                <w:szCs w:val="22"/>
                <w:lang w:eastAsia="es-ES"/>
              </w:rPr>
              <w:t>Program of Action for the Decade of the Americas for the Rights and Dignity of Persons with Disabilities 2016-2026 and Support to the Committee for the Elimination of All Forms of Discrimination against Persons with Disabilities</w:t>
            </w:r>
          </w:p>
        </w:tc>
        <w:tc>
          <w:tcPr>
            <w:tcW w:w="4698" w:type="dxa"/>
          </w:tcPr>
          <w:p w14:paraId="37F757AA" w14:textId="77777777" w:rsidR="00A22B24" w:rsidRPr="00210020" w:rsidRDefault="00A22B24">
            <w:pPr>
              <w:spacing w:before="20" w:after="20"/>
              <w:jc w:val="both"/>
            </w:pPr>
          </w:p>
        </w:tc>
      </w:tr>
      <w:tr w:rsidR="00A22B24" w:rsidRPr="00210020" w14:paraId="564B4A8F" w14:textId="77777777">
        <w:trPr>
          <w:trHeight w:val="70"/>
          <w:jc w:val="center"/>
        </w:trPr>
        <w:tc>
          <w:tcPr>
            <w:tcW w:w="7794" w:type="dxa"/>
          </w:tcPr>
          <w:p w14:paraId="1DB3768D" w14:textId="77777777" w:rsidR="00A22B24" w:rsidRPr="00210020" w:rsidRDefault="00A22B24" w:rsidP="00BB3172">
            <w:pPr>
              <w:numPr>
                <w:ilvl w:val="0"/>
                <w:numId w:val="8"/>
              </w:numPr>
              <w:spacing w:before="20" w:after="20"/>
              <w:ind w:left="576" w:hanging="360"/>
              <w:jc w:val="both"/>
            </w:pPr>
            <w:r w:rsidRPr="00210020">
              <w:rPr>
                <w:sz w:val="22"/>
                <w:szCs w:val="22"/>
              </w:rPr>
              <w:t>Follow-up on the Inter-American Program for Universal Civil Registry and the “Right to Identity</w:t>
            </w:r>
            <w:r w:rsidRPr="00210020">
              <w:rPr>
                <w:sz w:val="22"/>
                <w:szCs w:val="22"/>
                <w:u w:val="single"/>
              </w:rPr>
              <w:t>”</w:t>
            </w:r>
          </w:p>
        </w:tc>
        <w:tc>
          <w:tcPr>
            <w:tcW w:w="4698" w:type="dxa"/>
          </w:tcPr>
          <w:p w14:paraId="08D7B51A" w14:textId="77777777" w:rsidR="00A22B24" w:rsidRPr="00210020" w:rsidRDefault="00A22B24">
            <w:pPr>
              <w:spacing w:before="20" w:after="20"/>
              <w:ind w:left="576"/>
              <w:jc w:val="both"/>
            </w:pPr>
          </w:p>
        </w:tc>
      </w:tr>
      <w:tr w:rsidR="00A22B24" w:rsidRPr="00210020" w14:paraId="0A427060" w14:textId="77777777">
        <w:trPr>
          <w:trHeight w:val="70"/>
          <w:jc w:val="center"/>
        </w:trPr>
        <w:tc>
          <w:tcPr>
            <w:tcW w:w="7794" w:type="dxa"/>
          </w:tcPr>
          <w:p w14:paraId="21783EEC" w14:textId="77777777" w:rsidR="00A22B24" w:rsidRPr="00210020" w:rsidRDefault="00A22B24">
            <w:pPr>
              <w:tabs>
                <w:tab w:val="left" w:pos="576"/>
              </w:tabs>
              <w:spacing w:before="20" w:after="20"/>
              <w:ind w:left="576" w:hanging="576"/>
              <w:jc w:val="both"/>
            </w:pPr>
            <w:r w:rsidRPr="00210020">
              <w:rPr>
                <w:sz w:val="22"/>
                <w:szCs w:val="22"/>
              </w:rPr>
              <w:t xml:space="preserve">II. </w:t>
            </w:r>
            <w:r w:rsidRPr="00210020">
              <w:rPr>
                <w:sz w:val="22"/>
                <w:szCs w:val="22"/>
              </w:rPr>
              <w:tab/>
              <w:t xml:space="preserve">Follow-up and Reporting </w:t>
            </w:r>
          </w:p>
          <w:p w14:paraId="1D129796" w14:textId="77777777" w:rsidR="00A22B24" w:rsidRPr="00210020" w:rsidRDefault="00A22B24">
            <w:pPr>
              <w:tabs>
                <w:tab w:val="left" w:pos="576"/>
              </w:tabs>
              <w:spacing w:before="20" w:after="20"/>
              <w:ind w:left="576" w:hanging="576"/>
              <w:jc w:val="both"/>
            </w:pPr>
          </w:p>
        </w:tc>
        <w:tc>
          <w:tcPr>
            <w:tcW w:w="4698" w:type="dxa"/>
          </w:tcPr>
          <w:p w14:paraId="6D4E23A4" w14:textId="77777777" w:rsidR="00A22B24" w:rsidRPr="00210020" w:rsidRDefault="00A22B24">
            <w:pPr>
              <w:jc w:val="both"/>
            </w:pPr>
            <w:r w:rsidRPr="00210020">
              <w:rPr>
                <w:b/>
                <w:bCs/>
                <w:sz w:val="22"/>
                <w:szCs w:val="22"/>
                <w:u w:val="single"/>
              </w:rPr>
              <w:t>Operative paragraph 2</w:t>
            </w:r>
            <w:r w:rsidRPr="00210020">
              <w:rPr>
                <w:sz w:val="22"/>
                <w:szCs w:val="22"/>
              </w:rPr>
              <w:t xml:space="preserve">: “To request the Permanent Council to instruct the Committee on Juridical and Political Affairs (CAJP) to include in its agenda the following matters covered by this resolution, prior to the fiftieth regular session of the General Assembly, with a view to promoting exchanges of experiences and best practices: “Autonomous official public defenders as a safeguard for the personal safety of all individuals, </w:t>
            </w:r>
            <w:r w:rsidRPr="00210020">
              <w:rPr>
                <w:sz w:val="22"/>
                <w:szCs w:val="22"/>
              </w:rPr>
              <w:lastRenderedPageBreak/>
              <w:t>without any kind of discrimination.” The holding, in the first quarter of 2020, of an eighth special meeting of the Committee on Juridical and Political Affairs of the OAS on the mechanisms for detention center monitoring that are in place in each official public defender institution in the region, to be attended by the member states and their respective official public defender institutions that provide legal assistance, members of the AIDEF, of the IACHR, through its Rapporteurship on the Rights of Persons Deprived of Liberty, and experts from the academic community, civil society, and international organizations. Attendance by members of the AIDEF will be guaranteed by that organization.”</w:t>
            </w:r>
          </w:p>
          <w:p w14:paraId="69BA35B9" w14:textId="77777777" w:rsidR="00A22B24" w:rsidRPr="00210020" w:rsidRDefault="00A22B24">
            <w:pPr>
              <w:jc w:val="both"/>
            </w:pPr>
          </w:p>
          <w:p w14:paraId="27ABF0D2" w14:textId="77777777" w:rsidR="00A22B24" w:rsidRPr="00210020" w:rsidRDefault="00A22B24">
            <w:pPr>
              <w:jc w:val="both"/>
            </w:pPr>
            <w:r w:rsidRPr="00210020">
              <w:rPr>
                <w:b/>
                <w:bCs/>
                <w:sz w:val="22"/>
                <w:szCs w:val="22"/>
                <w:u w:val="single"/>
              </w:rPr>
              <w:t>Operative paragraph 3</w:t>
            </w:r>
            <w:r w:rsidRPr="00210020">
              <w:rPr>
                <w:sz w:val="22"/>
                <w:szCs w:val="22"/>
              </w:rPr>
              <w:t>: “To request the Permanent Council to report to the General Assembly at its fiftieth regular session on the implementation of this resolution. Execution of the activities envisaged in this resolution will be subject to the availability of financial resources in the program-budget of the Organization and other resources</w:t>
            </w:r>
            <w:r w:rsidRPr="00210020">
              <w:rPr>
                <w:color w:val="000000"/>
                <w:sz w:val="22"/>
                <w:szCs w:val="22"/>
              </w:rPr>
              <w:t>.”</w:t>
            </w:r>
          </w:p>
        </w:tc>
      </w:tr>
    </w:tbl>
    <w:p w14:paraId="31DDBC50" w14:textId="77777777" w:rsidR="00A22B24" w:rsidRPr="00210020" w:rsidRDefault="00A22B24">
      <w:r w:rsidRPr="00210020">
        <w:lastRenderedPageBreak/>
        <w:br w:type="page"/>
      </w:r>
    </w:p>
    <w:tbl>
      <w:tblPr>
        <w:tblW w:w="12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4"/>
        <w:gridCol w:w="4698"/>
      </w:tblGrid>
      <w:tr w:rsidR="00A22B24" w:rsidRPr="00210020" w14:paraId="376F7D06" w14:textId="77777777">
        <w:trPr>
          <w:trHeight w:val="70"/>
          <w:jc w:val="center"/>
        </w:trPr>
        <w:tc>
          <w:tcPr>
            <w:tcW w:w="12492" w:type="dxa"/>
            <w:gridSpan w:val="2"/>
            <w:tcBorders>
              <w:top w:val="nil"/>
              <w:left w:val="nil"/>
              <w:bottom w:val="nil"/>
              <w:right w:val="nil"/>
            </w:tcBorders>
            <w:shd w:val="clear" w:color="auto" w:fill="FFFFFF"/>
            <w:vAlign w:val="center"/>
          </w:tcPr>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4"/>
              <w:gridCol w:w="4590"/>
            </w:tblGrid>
            <w:tr w:rsidR="00A22B24" w:rsidRPr="00210020" w14:paraId="3EB04E30" w14:textId="77777777">
              <w:trPr>
                <w:trHeight w:val="70"/>
                <w:jc w:val="center"/>
              </w:trPr>
              <w:tc>
                <w:tcPr>
                  <w:tcW w:w="12384" w:type="dxa"/>
                  <w:gridSpan w:val="2"/>
                  <w:tcBorders>
                    <w:bottom w:val="single" w:sz="4" w:space="0" w:color="000000"/>
                  </w:tcBorders>
                  <w:shd w:val="clear" w:color="auto" w:fill="FFFFFF"/>
                  <w:vAlign w:val="center"/>
                </w:tcPr>
                <w:p w14:paraId="228E0DB3" w14:textId="77777777" w:rsidR="00A22B24" w:rsidRPr="00210020" w:rsidRDefault="00A22B24">
                  <w:pPr>
                    <w:tabs>
                      <w:tab w:val="left" w:pos="720"/>
                      <w:tab w:val="left" w:pos="1440"/>
                      <w:tab w:val="left" w:pos="2160"/>
                      <w:tab w:val="left" w:pos="2880"/>
                      <w:tab w:val="left" w:pos="3600"/>
                    </w:tabs>
                    <w:spacing w:before="40" w:after="40"/>
                    <w:jc w:val="both"/>
                  </w:pPr>
                  <w:r w:rsidRPr="00210020">
                    <w:rPr>
                      <w:sz w:val="22"/>
                      <w:szCs w:val="22"/>
                    </w:rPr>
                    <w:lastRenderedPageBreak/>
                    <w:t>AG/RES. 2891(XLVI-O/16) “Plan of Action for the Decade for People of African Descent in the Americas (2016–2025)”</w:t>
                  </w:r>
                </w:p>
              </w:tc>
            </w:tr>
            <w:tr w:rsidR="00A22B24" w:rsidRPr="00210020" w14:paraId="2AFBA8DD" w14:textId="77777777">
              <w:trPr>
                <w:trHeight w:val="70"/>
                <w:jc w:val="center"/>
              </w:trPr>
              <w:tc>
                <w:tcPr>
                  <w:tcW w:w="77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B47031" w14:textId="77777777" w:rsidR="00A22B24" w:rsidRPr="00210020" w:rsidRDefault="00A22B24">
                  <w:pPr>
                    <w:spacing w:before="240" w:after="40"/>
                    <w:jc w:val="center"/>
                    <w:rPr>
                      <w:b/>
                      <w:bCs/>
                    </w:rPr>
                  </w:pPr>
                  <w:r w:rsidRPr="00210020">
                    <w:rPr>
                      <w:b/>
                      <w:bCs/>
                      <w:sz w:val="22"/>
                      <w:szCs w:val="22"/>
                    </w:rPr>
                    <w:t>Plan of Action for the Decade for People of African Descent in the Americas</w:t>
                  </w:r>
                  <w:r w:rsidRPr="00210020">
                    <w:rPr>
                      <w:b/>
                      <w:bCs/>
                      <w:sz w:val="22"/>
                      <w:szCs w:val="22"/>
                    </w:rPr>
                    <w:br/>
                    <w:t>(2016-2025)</w:t>
                  </w:r>
                </w:p>
              </w:tc>
              <w:tc>
                <w:tcPr>
                  <w:tcW w:w="4590" w:type="dxa"/>
                  <w:tcBorders>
                    <w:top w:val="single" w:sz="4" w:space="0" w:color="000000"/>
                    <w:left w:val="single" w:sz="4" w:space="0" w:color="000000"/>
                    <w:bottom w:val="single" w:sz="4" w:space="0" w:color="auto"/>
                    <w:right w:val="single" w:sz="4" w:space="0" w:color="000000"/>
                  </w:tcBorders>
                  <w:shd w:val="clear" w:color="auto" w:fill="BFBFBF"/>
                  <w:vAlign w:val="center"/>
                </w:tcPr>
                <w:p w14:paraId="0140B8BC" w14:textId="77777777" w:rsidR="00A22B24" w:rsidRPr="00210020" w:rsidRDefault="00A22B24">
                  <w:pPr>
                    <w:tabs>
                      <w:tab w:val="left" w:pos="720"/>
                      <w:tab w:val="left" w:pos="1440"/>
                      <w:tab w:val="left" w:pos="2160"/>
                      <w:tab w:val="left" w:pos="2880"/>
                      <w:tab w:val="left" w:pos="3600"/>
                    </w:tabs>
                    <w:spacing w:before="40" w:after="40"/>
                    <w:jc w:val="center"/>
                    <w:rPr>
                      <w:b/>
                      <w:bCs/>
                    </w:rPr>
                  </w:pPr>
                  <w:r w:rsidRPr="00210020">
                    <w:rPr>
                      <w:b/>
                      <w:bCs/>
                      <w:sz w:val="22"/>
                      <w:szCs w:val="22"/>
                    </w:rPr>
                    <w:t>Mandate</w:t>
                  </w:r>
                </w:p>
              </w:tc>
            </w:tr>
            <w:tr w:rsidR="00A22B24" w:rsidRPr="00210020" w14:paraId="06436645" w14:textId="77777777">
              <w:trPr>
                <w:trHeight w:val="70"/>
                <w:jc w:val="center"/>
              </w:trPr>
              <w:tc>
                <w:tcPr>
                  <w:tcW w:w="7794" w:type="dxa"/>
                  <w:tcBorders>
                    <w:top w:val="single" w:sz="4" w:space="0" w:color="000000"/>
                    <w:left w:val="single" w:sz="4" w:space="0" w:color="000000"/>
                    <w:bottom w:val="single" w:sz="4" w:space="0" w:color="000000"/>
                    <w:right w:val="single" w:sz="4" w:space="0" w:color="auto"/>
                  </w:tcBorders>
                </w:tcPr>
                <w:p w14:paraId="1389F257" w14:textId="77777777" w:rsidR="00A22B24" w:rsidRPr="00210020" w:rsidRDefault="00A22B24" w:rsidP="008168AA">
                  <w:pPr>
                    <w:numPr>
                      <w:ilvl w:val="0"/>
                      <w:numId w:val="9"/>
                    </w:numPr>
                    <w:ind w:left="432"/>
                    <w:jc w:val="both"/>
                    <w:rPr>
                      <w:b/>
                      <w:bCs/>
                    </w:rPr>
                  </w:pPr>
                  <w:r w:rsidRPr="00210020">
                    <w:rPr>
                      <w:sz w:val="22"/>
                      <w:szCs w:val="22"/>
                    </w:rPr>
                    <w:t xml:space="preserve">Implementation and Follow-Up on the Plan </w:t>
                  </w:r>
                </w:p>
              </w:tc>
              <w:tc>
                <w:tcPr>
                  <w:tcW w:w="4590" w:type="dxa"/>
                  <w:tcBorders>
                    <w:top w:val="single" w:sz="4" w:space="0" w:color="auto"/>
                    <w:left w:val="single" w:sz="4" w:space="0" w:color="auto"/>
                    <w:bottom w:val="single" w:sz="4" w:space="0" w:color="auto"/>
                    <w:right w:val="single" w:sz="4" w:space="0" w:color="auto"/>
                  </w:tcBorders>
                </w:tcPr>
                <w:p w14:paraId="2E22C099" w14:textId="77777777" w:rsidR="00A22B24" w:rsidRPr="00210020" w:rsidRDefault="00A22B24">
                  <w:pPr>
                    <w:tabs>
                      <w:tab w:val="left" w:pos="900"/>
                    </w:tabs>
                    <w:spacing w:before="40" w:after="40"/>
                    <w:jc w:val="both"/>
                    <w:rPr>
                      <w:b/>
                      <w:bCs/>
                    </w:rPr>
                  </w:pPr>
                  <w:r w:rsidRPr="00210020">
                    <w:rPr>
                      <w:b/>
                      <w:bCs/>
                      <w:sz w:val="22"/>
                      <w:szCs w:val="22"/>
                      <w:u w:val="single"/>
                      <w:lang w:eastAsia="es-ES"/>
                    </w:rPr>
                    <w:t>Paragraph 3</w:t>
                  </w:r>
                  <w:r w:rsidRPr="00210020">
                    <w:rPr>
                      <w:sz w:val="22"/>
                      <w:szCs w:val="22"/>
                      <w:lang w:eastAsia="es-ES"/>
                    </w:rPr>
                    <w:t>: “</w:t>
                  </w:r>
                  <w:r w:rsidRPr="00210020">
                    <w:rPr>
                      <w:sz w:val="22"/>
                      <w:szCs w:val="22"/>
                    </w:rPr>
                    <w:t>The General Secretariat will report on progress to the Organization every two years at a special meeting of the Committee on Juridical and Political Affairs of the OAS Permanent Council.”</w:t>
                  </w:r>
                </w:p>
              </w:tc>
            </w:tr>
          </w:tbl>
          <w:p w14:paraId="62B71522" w14:textId="77777777" w:rsidR="00A22B24" w:rsidRPr="00210020" w:rsidRDefault="00A22B24">
            <w:pPr>
              <w:tabs>
                <w:tab w:val="left" w:pos="720"/>
                <w:tab w:val="left" w:pos="1440"/>
                <w:tab w:val="left" w:pos="2160"/>
                <w:tab w:val="left" w:pos="2880"/>
                <w:tab w:val="left" w:pos="3600"/>
              </w:tabs>
              <w:spacing w:before="40" w:after="40"/>
              <w:jc w:val="both"/>
            </w:pPr>
          </w:p>
          <w:p w14:paraId="24B2940E" w14:textId="77777777" w:rsidR="00A22B24" w:rsidRPr="00210020" w:rsidRDefault="00A22B24">
            <w:pPr>
              <w:tabs>
                <w:tab w:val="left" w:pos="720"/>
                <w:tab w:val="left" w:pos="1440"/>
                <w:tab w:val="left" w:pos="2160"/>
                <w:tab w:val="left" w:pos="2880"/>
                <w:tab w:val="left" w:pos="3600"/>
              </w:tabs>
              <w:spacing w:before="40" w:after="40"/>
              <w:jc w:val="both"/>
            </w:pPr>
          </w:p>
          <w:p w14:paraId="71E69F05" w14:textId="77777777" w:rsidR="00A22B24" w:rsidRPr="00210020" w:rsidRDefault="00A22B24">
            <w:pPr>
              <w:tabs>
                <w:tab w:val="left" w:pos="720"/>
                <w:tab w:val="left" w:pos="1440"/>
                <w:tab w:val="left" w:pos="2160"/>
                <w:tab w:val="left" w:pos="2880"/>
                <w:tab w:val="left" w:pos="3600"/>
              </w:tabs>
              <w:spacing w:before="40" w:after="40"/>
              <w:jc w:val="both"/>
            </w:pPr>
            <w:r w:rsidRPr="00210020">
              <w:rPr>
                <w:sz w:val="22"/>
                <w:szCs w:val="22"/>
              </w:rPr>
              <w:t>AG/RES. 2913 (XLVII-O/17) “Plan of Action on the American Declaration on the Rights of Indigenous Peoples (2017-2021)”:</w:t>
            </w:r>
          </w:p>
        </w:tc>
      </w:tr>
      <w:tr w:rsidR="00A22B24" w:rsidRPr="00210020" w14:paraId="29430C5E" w14:textId="77777777">
        <w:trPr>
          <w:trHeight w:val="70"/>
          <w:jc w:val="center"/>
        </w:trPr>
        <w:tc>
          <w:tcPr>
            <w:tcW w:w="7794" w:type="dxa"/>
            <w:tcBorders>
              <w:top w:val="single" w:sz="4" w:space="0" w:color="auto"/>
            </w:tcBorders>
            <w:shd w:val="clear" w:color="auto" w:fill="BFBFBF"/>
            <w:vAlign w:val="center"/>
          </w:tcPr>
          <w:p w14:paraId="4B1C32E9" w14:textId="77777777" w:rsidR="00A22B24" w:rsidRPr="00210020" w:rsidRDefault="00A22B24">
            <w:pPr>
              <w:spacing w:before="40" w:after="40"/>
              <w:jc w:val="center"/>
              <w:rPr>
                <w:b/>
                <w:bCs/>
              </w:rPr>
            </w:pPr>
            <w:r w:rsidRPr="00210020">
              <w:rPr>
                <w:b/>
                <w:bCs/>
                <w:sz w:val="22"/>
                <w:szCs w:val="22"/>
              </w:rPr>
              <w:t>Plan of Action on the American Declaration on the Rights of Indigenous Peoples (2017-2021)</w:t>
            </w:r>
          </w:p>
        </w:tc>
        <w:tc>
          <w:tcPr>
            <w:tcW w:w="4698" w:type="dxa"/>
            <w:tcBorders>
              <w:top w:val="nil"/>
            </w:tcBorders>
            <w:shd w:val="clear" w:color="auto" w:fill="BFBFBF"/>
            <w:vAlign w:val="center"/>
          </w:tcPr>
          <w:p w14:paraId="13D9E56C" w14:textId="77777777" w:rsidR="00A22B24" w:rsidRPr="00210020" w:rsidRDefault="00A22B24">
            <w:pPr>
              <w:tabs>
                <w:tab w:val="left" w:pos="720"/>
                <w:tab w:val="left" w:pos="1440"/>
                <w:tab w:val="left" w:pos="2160"/>
                <w:tab w:val="left" w:pos="2880"/>
                <w:tab w:val="left" w:pos="3600"/>
              </w:tabs>
              <w:spacing w:before="40" w:after="40"/>
              <w:jc w:val="center"/>
              <w:rPr>
                <w:b/>
                <w:bCs/>
              </w:rPr>
            </w:pPr>
            <w:r w:rsidRPr="00210020">
              <w:rPr>
                <w:b/>
                <w:bCs/>
                <w:sz w:val="22"/>
                <w:szCs w:val="22"/>
              </w:rPr>
              <w:t>Mandate</w:t>
            </w:r>
          </w:p>
        </w:tc>
      </w:tr>
      <w:tr w:rsidR="00A22B24" w:rsidRPr="00210020" w14:paraId="25332E20" w14:textId="77777777">
        <w:trPr>
          <w:trHeight w:val="70"/>
          <w:jc w:val="center"/>
        </w:trPr>
        <w:tc>
          <w:tcPr>
            <w:tcW w:w="7794" w:type="dxa"/>
          </w:tcPr>
          <w:p w14:paraId="0C3E4B77" w14:textId="77777777" w:rsidR="00A22B24" w:rsidRPr="00210020" w:rsidRDefault="00A22B24" w:rsidP="008168AA">
            <w:pPr>
              <w:numPr>
                <w:ilvl w:val="0"/>
                <w:numId w:val="9"/>
              </w:numPr>
              <w:ind w:left="432"/>
              <w:jc w:val="both"/>
              <w:rPr>
                <w:lang w:eastAsia="es-ES"/>
              </w:rPr>
            </w:pPr>
            <w:r w:rsidRPr="00210020">
              <w:rPr>
                <w:sz w:val="22"/>
                <w:szCs w:val="22"/>
              </w:rPr>
              <w:t>Exchanges of best practices and experiences</w:t>
            </w:r>
            <w:r w:rsidRPr="00210020">
              <w:rPr>
                <w:sz w:val="22"/>
                <w:szCs w:val="22"/>
                <w:lang w:eastAsia="es-ES"/>
              </w:rPr>
              <w:t>.</w:t>
            </w:r>
          </w:p>
          <w:p w14:paraId="4CE1DB7D" w14:textId="77777777" w:rsidR="00A22B24" w:rsidRPr="00210020" w:rsidRDefault="00A22B24">
            <w:pPr>
              <w:tabs>
                <w:tab w:val="left" w:pos="514"/>
              </w:tabs>
              <w:spacing w:before="40" w:after="40"/>
              <w:rPr>
                <w:b/>
                <w:bCs/>
              </w:rPr>
            </w:pPr>
          </w:p>
        </w:tc>
        <w:tc>
          <w:tcPr>
            <w:tcW w:w="4698" w:type="dxa"/>
          </w:tcPr>
          <w:p w14:paraId="0FAE1A49" w14:textId="77777777" w:rsidR="00A22B24" w:rsidRPr="00210020" w:rsidRDefault="00A22B24">
            <w:pPr>
              <w:tabs>
                <w:tab w:val="left" w:pos="900"/>
              </w:tabs>
              <w:spacing w:before="40" w:after="40"/>
              <w:jc w:val="both"/>
              <w:rPr>
                <w:b/>
                <w:bCs/>
              </w:rPr>
            </w:pPr>
            <w:r w:rsidRPr="00210020">
              <w:rPr>
                <w:b/>
                <w:bCs/>
                <w:sz w:val="22"/>
                <w:szCs w:val="22"/>
                <w:u w:val="single"/>
                <w:lang w:eastAsia="es-ES"/>
              </w:rPr>
              <w:t>Paragraph 5(2) (a)</w:t>
            </w:r>
            <w:r w:rsidRPr="00210020">
              <w:rPr>
                <w:sz w:val="22"/>
                <w:szCs w:val="22"/>
                <w:lang w:eastAsia="es-ES"/>
              </w:rPr>
              <w:t>: “</w:t>
            </w:r>
            <w:r w:rsidRPr="00210020">
              <w:t>Hold a special annual meeting of the Committee on Juridical and Political Affairs attended by officials from the national and subnational institutions working on indigenous issues and open to participation by representatives of indigenous peoples, in order to share information on progress, experience, lessons learned, and challenges in the implementation of the ADRIP</w:t>
            </w:r>
            <w:r w:rsidRPr="00210020">
              <w:rPr>
                <w:sz w:val="22"/>
                <w:szCs w:val="22"/>
                <w:lang w:eastAsia="es-ES"/>
              </w:rPr>
              <w:t>.”</w:t>
            </w:r>
          </w:p>
        </w:tc>
      </w:tr>
    </w:tbl>
    <w:p w14:paraId="377D3FAB" w14:textId="77777777" w:rsidR="00A22B24" w:rsidRPr="00210020" w:rsidRDefault="00A22B24" w:rsidP="007E5C36">
      <w:pPr>
        <w:sectPr w:rsidR="00A22B24" w:rsidRPr="00210020" w:rsidSect="00BB3172">
          <w:headerReference w:type="default" r:id="rId9"/>
          <w:footerReference w:type="default" r:id="rId10"/>
          <w:pgSz w:w="15840" w:h="12240" w:orient="landscape" w:code="1"/>
          <w:pgMar w:top="1620" w:right="1699" w:bottom="270" w:left="1699" w:header="720" w:footer="1161" w:gutter="0"/>
          <w:pgNumType w:start="5" w:chapSep="emDash"/>
          <w:cols w:space="720"/>
          <w:docGrid w:linePitch="326"/>
        </w:sectPr>
      </w:pPr>
    </w:p>
    <w:p w14:paraId="5B0045E2" w14:textId="77777777" w:rsidR="00A22B24" w:rsidRPr="00210020" w:rsidRDefault="00A22B24" w:rsidP="00BB3172">
      <w:pPr>
        <w:jc w:val="right"/>
        <w:rPr>
          <w:b/>
          <w:bCs/>
          <w:sz w:val="22"/>
          <w:szCs w:val="22"/>
          <w:u w:val="single"/>
        </w:rPr>
      </w:pPr>
      <w:r w:rsidRPr="00210020">
        <w:rPr>
          <w:b/>
          <w:bCs/>
          <w:sz w:val="22"/>
          <w:szCs w:val="22"/>
          <w:u w:val="single"/>
        </w:rPr>
        <w:lastRenderedPageBreak/>
        <w:t>APPENDIX II</w:t>
      </w:r>
    </w:p>
    <w:p w14:paraId="3485C2DF" w14:textId="77777777" w:rsidR="00A22B24" w:rsidRPr="00210020" w:rsidRDefault="00A22B24" w:rsidP="00BB3172">
      <w:pPr>
        <w:rPr>
          <w:sz w:val="22"/>
          <w:szCs w:val="22"/>
          <w:lang w:eastAsia="es-ES"/>
        </w:rPr>
      </w:pPr>
    </w:p>
    <w:p w14:paraId="0A91C1B4" w14:textId="77777777" w:rsidR="00A22B24" w:rsidRPr="00210020" w:rsidRDefault="00A22B24" w:rsidP="00BB3172">
      <w:pPr>
        <w:rPr>
          <w:sz w:val="22"/>
          <w:szCs w:val="22"/>
          <w:lang w:eastAsia="es-ES"/>
        </w:rPr>
      </w:pPr>
    </w:p>
    <w:p w14:paraId="14C0BDF5" w14:textId="77777777" w:rsidR="00A22B24" w:rsidRPr="00210020" w:rsidRDefault="00A22B24" w:rsidP="00BB3172">
      <w:pPr>
        <w:jc w:val="center"/>
        <w:rPr>
          <w:b/>
          <w:bCs/>
          <w:sz w:val="22"/>
          <w:szCs w:val="22"/>
        </w:rPr>
      </w:pPr>
      <w:r w:rsidRPr="00210020">
        <w:rPr>
          <w:b/>
          <w:bCs/>
          <w:sz w:val="22"/>
          <w:szCs w:val="22"/>
        </w:rPr>
        <w:t>SCHEDULE OF MEETINGS</w:t>
      </w:r>
      <w:r w:rsidRPr="00210020">
        <w:rPr>
          <w:b/>
          <w:bCs/>
          <w:sz w:val="22"/>
          <w:szCs w:val="22"/>
        </w:rPr>
        <w:br/>
        <w:t>OF THE COMMITTEE ON JURIDICAL AND POLITICAL AFFAIRS</w:t>
      </w:r>
    </w:p>
    <w:p w14:paraId="41440FE2" w14:textId="77777777" w:rsidR="00A22B24" w:rsidRPr="00210020" w:rsidRDefault="00A22B24" w:rsidP="00BB3172">
      <w:pPr>
        <w:jc w:val="center"/>
        <w:rPr>
          <w:b/>
          <w:bCs/>
          <w:sz w:val="22"/>
          <w:szCs w:val="22"/>
        </w:rPr>
      </w:pPr>
      <w:r w:rsidRPr="00210020">
        <w:rPr>
          <w:b/>
          <w:bCs/>
          <w:sz w:val="22"/>
          <w:szCs w:val="22"/>
        </w:rPr>
        <w:t>(Second half 2019 and first half 2020)</w:t>
      </w:r>
    </w:p>
    <w:p w14:paraId="6B222D90" w14:textId="77777777" w:rsidR="00A22B24" w:rsidRPr="00210020" w:rsidRDefault="00A22B24" w:rsidP="00BB3172">
      <w:pPr>
        <w:rPr>
          <w:sz w:val="22"/>
          <w:szCs w:val="22"/>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10023"/>
      </w:tblGrid>
      <w:tr w:rsidR="00A22B24" w:rsidRPr="00210020" w14:paraId="7FCBAB57" w14:textId="77777777">
        <w:trPr>
          <w:jc w:val="center"/>
        </w:trPr>
        <w:tc>
          <w:tcPr>
            <w:tcW w:w="12600" w:type="dxa"/>
            <w:gridSpan w:val="2"/>
            <w:shd w:val="pct15" w:color="auto" w:fill="auto"/>
          </w:tcPr>
          <w:p w14:paraId="193ACCB3" w14:textId="77777777" w:rsidR="00A22B24" w:rsidRPr="00210020" w:rsidRDefault="00A22B24" w:rsidP="00C074EC">
            <w:pPr>
              <w:tabs>
                <w:tab w:val="left" w:pos="342"/>
              </w:tabs>
              <w:ind w:left="360" w:hanging="360"/>
              <w:jc w:val="center"/>
              <w:rPr>
                <w:b/>
                <w:bCs/>
                <w:lang w:val="pt-BR" w:eastAsia="es-ES"/>
              </w:rPr>
            </w:pPr>
            <w:r w:rsidRPr="00210020">
              <w:rPr>
                <w:b/>
                <w:bCs/>
                <w:sz w:val="22"/>
                <w:szCs w:val="22"/>
              </w:rPr>
              <w:t>OCTOBER 2019</w:t>
            </w:r>
          </w:p>
        </w:tc>
      </w:tr>
      <w:tr w:rsidR="00A22B24" w:rsidRPr="00210020" w14:paraId="7A300BE6" w14:textId="77777777">
        <w:trPr>
          <w:trHeight w:val="70"/>
          <w:jc w:val="center"/>
        </w:trPr>
        <w:tc>
          <w:tcPr>
            <w:tcW w:w="2577" w:type="dxa"/>
          </w:tcPr>
          <w:p w14:paraId="43793146" w14:textId="77777777" w:rsidR="00A22B24" w:rsidRPr="00210020" w:rsidRDefault="00A22B24" w:rsidP="00C074EC">
            <w:pPr>
              <w:spacing w:before="20" w:after="20"/>
              <w:jc w:val="center"/>
            </w:pPr>
            <w:r w:rsidRPr="00210020">
              <w:rPr>
                <w:sz w:val="22"/>
                <w:szCs w:val="22"/>
              </w:rPr>
              <w:t>Wednesday</w:t>
            </w:r>
          </w:p>
          <w:p w14:paraId="1B643043" w14:textId="77777777" w:rsidR="00A22B24" w:rsidRPr="00210020" w:rsidRDefault="00A22B24" w:rsidP="00C074EC">
            <w:pPr>
              <w:spacing w:before="20" w:after="20"/>
              <w:jc w:val="center"/>
            </w:pPr>
            <w:r w:rsidRPr="00210020">
              <w:rPr>
                <w:sz w:val="22"/>
                <w:szCs w:val="22"/>
              </w:rPr>
              <w:t>October 9, 2019</w:t>
            </w:r>
            <w:r w:rsidRPr="00210020">
              <w:rPr>
                <w:sz w:val="22"/>
                <w:szCs w:val="22"/>
              </w:rPr>
              <w:br/>
              <w:t>2:30 p.m. – 5:30 p.m.</w:t>
            </w:r>
          </w:p>
          <w:p w14:paraId="6D9C280B" w14:textId="77777777" w:rsidR="00A22B24" w:rsidRPr="00210020" w:rsidRDefault="00A22B24" w:rsidP="00C074EC">
            <w:pPr>
              <w:jc w:val="center"/>
              <w:rPr>
                <w:lang w:val="pt-BR" w:eastAsia="es-ES"/>
              </w:rPr>
            </w:pPr>
            <w:r w:rsidRPr="00210020">
              <w:rPr>
                <w:sz w:val="22"/>
                <w:szCs w:val="22"/>
              </w:rPr>
              <w:t>Simón Bolívar Room</w:t>
            </w:r>
          </w:p>
        </w:tc>
        <w:tc>
          <w:tcPr>
            <w:tcW w:w="10023" w:type="dxa"/>
          </w:tcPr>
          <w:p w14:paraId="1AB9268F" w14:textId="77777777" w:rsidR="00A22B24" w:rsidRPr="00210020" w:rsidRDefault="00A22B24" w:rsidP="00BB3172">
            <w:pPr>
              <w:numPr>
                <w:ilvl w:val="0"/>
                <w:numId w:val="10"/>
              </w:numPr>
              <w:spacing w:before="20" w:after="20"/>
              <w:ind w:left="105" w:firstLine="0"/>
            </w:pPr>
            <w:r w:rsidRPr="00210020">
              <w:rPr>
                <w:sz w:val="22"/>
                <w:szCs w:val="22"/>
              </w:rPr>
              <w:t>Election of Vice Chairs</w:t>
            </w:r>
          </w:p>
          <w:p w14:paraId="4C08F977" w14:textId="77777777" w:rsidR="00A22B24" w:rsidRPr="00210020" w:rsidRDefault="00A22B24" w:rsidP="00BB3172">
            <w:pPr>
              <w:numPr>
                <w:ilvl w:val="0"/>
                <w:numId w:val="10"/>
              </w:numPr>
              <w:spacing w:before="20" w:after="20"/>
              <w:ind w:left="105" w:firstLine="0"/>
              <w:jc w:val="both"/>
            </w:pPr>
            <w:r w:rsidRPr="00210020">
              <w:rPr>
                <w:sz w:val="22"/>
                <w:szCs w:val="22"/>
              </w:rPr>
              <w:t>Presentation of the draft Work Plan of the CAJP for 2019-2020</w:t>
            </w:r>
          </w:p>
          <w:p w14:paraId="0F5728F1" w14:textId="77777777" w:rsidR="00A22B24" w:rsidRPr="00210020" w:rsidRDefault="00A22B24" w:rsidP="00BB3172">
            <w:pPr>
              <w:numPr>
                <w:ilvl w:val="0"/>
                <w:numId w:val="10"/>
              </w:numPr>
              <w:spacing w:before="20" w:after="20"/>
              <w:ind w:left="105" w:firstLine="0"/>
              <w:jc w:val="both"/>
            </w:pPr>
            <w:r w:rsidRPr="00210020">
              <w:rPr>
                <w:sz w:val="22"/>
                <w:szCs w:val="22"/>
              </w:rPr>
              <w:t>Follow-up on the mandates from resolution AG/RES. 2931 (XLIX-O/19) “Strengthening Democracy”</w:t>
            </w:r>
          </w:p>
          <w:p w14:paraId="1DCA6FCF" w14:textId="77777777" w:rsidR="00A22B24" w:rsidRPr="00210020" w:rsidRDefault="00A22B24" w:rsidP="00C074EC">
            <w:pPr>
              <w:ind w:left="105" w:right="144"/>
              <w:jc w:val="both"/>
              <w:rPr>
                <w:lang w:eastAsia="es-ES"/>
              </w:rPr>
            </w:pPr>
            <w:r w:rsidRPr="00210020">
              <w:rPr>
                <w:sz w:val="22"/>
                <w:szCs w:val="22"/>
                <w:u w:val="single"/>
              </w:rPr>
              <w:t>Section viii.</w:t>
            </w:r>
            <w:r w:rsidRPr="00210020">
              <w:rPr>
                <w:sz w:val="22"/>
                <w:szCs w:val="22"/>
              </w:rPr>
              <w:t>: Strengthening the Activities of the Inter-American Judicial Facilitators Program</w:t>
            </w:r>
            <w:r w:rsidRPr="00210020">
              <w:rPr>
                <w:i/>
                <w:iCs/>
                <w:sz w:val="22"/>
                <w:szCs w:val="22"/>
              </w:rPr>
              <w:tab/>
            </w:r>
          </w:p>
        </w:tc>
      </w:tr>
      <w:tr w:rsidR="00A22B24" w:rsidRPr="00210020" w14:paraId="549D3CD9" w14:textId="77777777">
        <w:trPr>
          <w:jc w:val="center"/>
        </w:trPr>
        <w:tc>
          <w:tcPr>
            <w:tcW w:w="2577" w:type="dxa"/>
          </w:tcPr>
          <w:p w14:paraId="20455D22" w14:textId="77777777" w:rsidR="00A22B24" w:rsidRPr="00210020" w:rsidRDefault="00A22B24" w:rsidP="00C074EC">
            <w:pPr>
              <w:spacing w:before="20" w:after="20"/>
              <w:jc w:val="center"/>
            </w:pPr>
            <w:r w:rsidRPr="00210020">
              <w:rPr>
                <w:sz w:val="22"/>
                <w:szCs w:val="22"/>
              </w:rPr>
              <w:t xml:space="preserve">Thursday </w:t>
            </w:r>
          </w:p>
          <w:p w14:paraId="2012AE74" w14:textId="77777777" w:rsidR="00A22B24" w:rsidRPr="00210020" w:rsidRDefault="00A22B24" w:rsidP="00C074EC">
            <w:pPr>
              <w:spacing w:before="20" w:after="20"/>
              <w:jc w:val="center"/>
            </w:pPr>
            <w:r w:rsidRPr="00210020">
              <w:rPr>
                <w:sz w:val="22"/>
                <w:szCs w:val="22"/>
              </w:rPr>
              <w:t>October 17, 2019</w:t>
            </w:r>
            <w:r w:rsidRPr="00210020">
              <w:rPr>
                <w:sz w:val="22"/>
                <w:szCs w:val="22"/>
              </w:rPr>
              <w:br/>
              <w:t>2:30 p.m. – 5:30 p.m.</w:t>
            </w:r>
          </w:p>
          <w:p w14:paraId="07BB6E76" w14:textId="77777777" w:rsidR="00A22B24" w:rsidRPr="00210020" w:rsidRDefault="00A22B24" w:rsidP="00C074EC">
            <w:pPr>
              <w:jc w:val="center"/>
              <w:rPr>
                <w:lang w:val="pt-BR" w:eastAsia="es-ES"/>
              </w:rPr>
            </w:pPr>
            <w:r w:rsidRPr="00210020">
              <w:rPr>
                <w:sz w:val="22"/>
                <w:szCs w:val="22"/>
              </w:rPr>
              <w:t>Simón Bolívar Room</w:t>
            </w:r>
          </w:p>
        </w:tc>
        <w:tc>
          <w:tcPr>
            <w:tcW w:w="10023" w:type="dxa"/>
          </w:tcPr>
          <w:p w14:paraId="3C8961EF" w14:textId="77777777" w:rsidR="00A22B24" w:rsidRPr="00210020" w:rsidRDefault="00A22B24" w:rsidP="00BB3172">
            <w:pPr>
              <w:numPr>
                <w:ilvl w:val="0"/>
                <w:numId w:val="12"/>
              </w:numPr>
              <w:spacing w:before="20" w:after="20"/>
              <w:ind w:left="105" w:firstLine="0"/>
              <w:jc w:val="both"/>
            </w:pPr>
            <w:r w:rsidRPr="00210020">
              <w:rPr>
                <w:sz w:val="22"/>
                <w:szCs w:val="22"/>
              </w:rPr>
              <w:t>Consideration and adoption of the draft CAJP Work Plan for 2019-2020.</w:t>
            </w:r>
          </w:p>
          <w:p w14:paraId="7D7EE915" w14:textId="77777777" w:rsidR="00A22B24" w:rsidRPr="00210020" w:rsidRDefault="00A22B24" w:rsidP="00BB3172">
            <w:pPr>
              <w:numPr>
                <w:ilvl w:val="0"/>
                <w:numId w:val="12"/>
              </w:numPr>
              <w:spacing w:before="20" w:after="20"/>
              <w:ind w:left="105" w:firstLine="0"/>
              <w:jc w:val="both"/>
            </w:pPr>
            <w:r w:rsidRPr="00210020">
              <w:rPr>
                <w:sz w:val="22"/>
                <w:szCs w:val="22"/>
              </w:rPr>
              <w:t>Election of the Second Vice Chair.</w:t>
            </w:r>
          </w:p>
          <w:p w14:paraId="08C0D3FA" w14:textId="77777777" w:rsidR="00A22B24" w:rsidRPr="00210020" w:rsidRDefault="00A22B24" w:rsidP="00BB3172">
            <w:pPr>
              <w:numPr>
                <w:ilvl w:val="0"/>
                <w:numId w:val="12"/>
              </w:numPr>
              <w:spacing w:before="20" w:after="20"/>
              <w:ind w:left="720" w:hanging="615"/>
              <w:jc w:val="both"/>
            </w:pPr>
            <w:r w:rsidRPr="00210020">
              <w:rPr>
                <w:sz w:val="22"/>
                <w:szCs w:val="22"/>
              </w:rPr>
              <w:t>Follow-up on the mandates from resolution AG/RES. 2928 (XLVIII-O/18), ,“Promotion and Protection of Human Rights”:</w:t>
            </w:r>
          </w:p>
          <w:p w14:paraId="6890CF59" w14:textId="77777777" w:rsidR="00A22B24" w:rsidRPr="00210020" w:rsidRDefault="00A22B24" w:rsidP="00BB3172">
            <w:pPr>
              <w:numPr>
                <w:ilvl w:val="0"/>
                <w:numId w:val="11"/>
              </w:numPr>
              <w:spacing w:before="20" w:after="20"/>
              <w:ind w:left="1440" w:hanging="705"/>
              <w:jc w:val="both"/>
            </w:pPr>
            <w:r w:rsidRPr="00210020">
              <w:rPr>
                <w:sz w:val="22"/>
                <w:szCs w:val="22"/>
              </w:rPr>
              <w:t>Section iv. Right to freedom of thought and expression, including on the Internet in electoral contexts:</w:t>
            </w:r>
          </w:p>
          <w:p w14:paraId="166F65A6" w14:textId="77777777" w:rsidR="00A22B24" w:rsidRPr="00210020" w:rsidRDefault="00A22B24" w:rsidP="00BB3172">
            <w:pPr>
              <w:widowControl w:val="0"/>
              <w:numPr>
                <w:ilvl w:val="1"/>
                <w:numId w:val="2"/>
              </w:numPr>
              <w:spacing w:before="20" w:after="20"/>
              <w:ind w:left="1440" w:hanging="705"/>
              <w:jc w:val="both"/>
            </w:pPr>
            <w:r w:rsidRPr="00210020">
              <w:rPr>
                <w:sz w:val="22"/>
                <w:szCs w:val="22"/>
              </w:rPr>
              <w:t>Draft “Guidelines to Deal with Disinformation during Electoral Processes and Prevent Undue Interference”</w:t>
            </w:r>
          </w:p>
          <w:p w14:paraId="4A9B3C63" w14:textId="77777777" w:rsidR="00A22B24" w:rsidRPr="00210020" w:rsidRDefault="00A22B24" w:rsidP="00BB3172">
            <w:pPr>
              <w:numPr>
                <w:ilvl w:val="0"/>
                <w:numId w:val="12"/>
              </w:numPr>
              <w:spacing w:before="20" w:after="20"/>
              <w:ind w:left="105" w:firstLine="0"/>
              <w:jc w:val="both"/>
            </w:pPr>
            <w:r w:rsidRPr="00210020">
              <w:rPr>
                <w:sz w:val="22"/>
                <w:szCs w:val="22"/>
              </w:rPr>
              <w:t>Follow-up on the mandates from resolution AG/RES. 2931 (XLIX-O/19) “Strengthening Democracy”</w:t>
            </w:r>
          </w:p>
          <w:p w14:paraId="40688CD0" w14:textId="77777777" w:rsidR="00A22B24" w:rsidRPr="00210020" w:rsidRDefault="00A22B24" w:rsidP="00BB3172">
            <w:pPr>
              <w:numPr>
                <w:ilvl w:val="0"/>
                <w:numId w:val="11"/>
              </w:numPr>
              <w:spacing w:before="20" w:after="20"/>
              <w:ind w:left="1440" w:hanging="705"/>
              <w:jc w:val="both"/>
            </w:pPr>
            <w:r w:rsidRPr="00210020">
              <w:rPr>
                <w:sz w:val="22"/>
                <w:szCs w:val="22"/>
              </w:rPr>
              <w:t>Section v. Inclusive Dialogue for Preventing, Effectively Managing, and Comprehensively Resolving Social Conflicts in Investments for Integral Development:</w:t>
            </w:r>
          </w:p>
          <w:p w14:paraId="05EEE228" w14:textId="77777777" w:rsidR="00A22B24" w:rsidRPr="00210020" w:rsidRDefault="00A22B24" w:rsidP="00BB3172">
            <w:pPr>
              <w:widowControl w:val="0"/>
              <w:numPr>
                <w:ilvl w:val="1"/>
                <w:numId w:val="2"/>
              </w:numPr>
              <w:tabs>
                <w:tab w:val="left" w:pos="843"/>
              </w:tabs>
              <w:spacing w:before="20" w:after="20"/>
              <w:ind w:left="1440" w:hanging="705"/>
              <w:jc w:val="both"/>
            </w:pPr>
            <w:r w:rsidRPr="00210020">
              <w:rPr>
                <w:sz w:val="22"/>
                <w:szCs w:val="22"/>
              </w:rPr>
              <w:t xml:space="preserve">Preparations for the special meeting: “Inclusive dialogue for effectively dealing with social conflicts in investments for integral development </w:t>
            </w:r>
          </w:p>
          <w:p w14:paraId="3866BCCC" w14:textId="77777777" w:rsidR="00A22B24" w:rsidRPr="00210020" w:rsidRDefault="00A22B24" w:rsidP="00BB3172">
            <w:pPr>
              <w:numPr>
                <w:ilvl w:val="0"/>
                <w:numId w:val="11"/>
              </w:numPr>
              <w:spacing w:before="20" w:after="20"/>
              <w:ind w:left="1440" w:hanging="705"/>
              <w:jc w:val="both"/>
            </w:pPr>
            <w:r w:rsidRPr="00210020">
              <w:rPr>
                <w:sz w:val="22"/>
                <w:szCs w:val="22"/>
                <w:u w:val="single"/>
              </w:rPr>
              <w:t>Section xii</w:t>
            </w:r>
            <w:r w:rsidRPr="00210020">
              <w:rPr>
                <w:sz w:val="22"/>
                <w:szCs w:val="22"/>
              </w:rPr>
              <w:t>.: Access to Public Information and Protection of Person Data:</w:t>
            </w:r>
          </w:p>
          <w:p w14:paraId="5865B4A6" w14:textId="77777777" w:rsidR="00A22B24" w:rsidRPr="00210020" w:rsidRDefault="00A22B24" w:rsidP="00BB3172">
            <w:pPr>
              <w:numPr>
                <w:ilvl w:val="1"/>
                <w:numId w:val="2"/>
              </w:numPr>
              <w:tabs>
                <w:tab w:val="left" w:pos="843"/>
              </w:tabs>
              <w:spacing w:before="20" w:after="20"/>
              <w:ind w:left="1440" w:hanging="705"/>
              <w:jc w:val="both"/>
            </w:pPr>
            <w:r w:rsidRPr="00210020">
              <w:rPr>
                <w:sz w:val="22"/>
                <w:szCs w:val="22"/>
              </w:rPr>
              <w:t xml:space="preserve">Preparations for the meeting in which the voluntary progress reports and best practices in implementing the Inter-American Program on Access to Public Information will be presented </w:t>
            </w:r>
          </w:p>
          <w:p w14:paraId="50D03CA4" w14:textId="77777777" w:rsidR="00A22B24" w:rsidRPr="00210020" w:rsidRDefault="00A22B24" w:rsidP="00BB3172">
            <w:pPr>
              <w:numPr>
                <w:ilvl w:val="0"/>
                <w:numId w:val="12"/>
              </w:numPr>
              <w:spacing w:before="20" w:after="20"/>
              <w:ind w:left="720" w:hanging="615"/>
              <w:jc w:val="both"/>
            </w:pPr>
            <w:r w:rsidRPr="00210020">
              <w:rPr>
                <w:sz w:val="22"/>
                <w:szCs w:val="22"/>
              </w:rPr>
              <w:t>Follow-up on the mandates from resolution AG/RES. 2941 (XLIX-O/19) “Promotion and Protection of Human Rights”</w:t>
            </w:r>
          </w:p>
          <w:p w14:paraId="5FB32E7A" w14:textId="77777777" w:rsidR="00A22B24" w:rsidRPr="00210020" w:rsidRDefault="00A22B24" w:rsidP="00BB3172">
            <w:pPr>
              <w:numPr>
                <w:ilvl w:val="0"/>
                <w:numId w:val="11"/>
              </w:numPr>
              <w:spacing w:before="20" w:after="20"/>
              <w:ind w:firstLine="15"/>
              <w:jc w:val="both"/>
            </w:pPr>
            <w:r w:rsidRPr="00210020">
              <w:rPr>
                <w:sz w:val="22"/>
                <w:szCs w:val="22"/>
                <w:u w:val="single"/>
              </w:rPr>
              <w:t>Section iv.</w:t>
            </w:r>
            <w:r w:rsidRPr="00210020">
              <w:rPr>
                <w:sz w:val="22"/>
                <w:szCs w:val="22"/>
              </w:rPr>
              <w:t xml:space="preserve">: Autonomous official public defenders as a safeguard for the personal safety of all </w:t>
            </w:r>
            <w:r w:rsidRPr="00210020">
              <w:rPr>
                <w:sz w:val="22"/>
                <w:szCs w:val="22"/>
              </w:rPr>
              <w:lastRenderedPageBreak/>
              <w:t>individuals, without any kind of discrimination:</w:t>
            </w:r>
          </w:p>
          <w:p w14:paraId="780AE26C" w14:textId="77777777" w:rsidR="00A22B24" w:rsidRPr="00210020" w:rsidRDefault="00A22B24" w:rsidP="00C074EC">
            <w:pPr>
              <w:tabs>
                <w:tab w:val="left" w:pos="843"/>
              </w:tabs>
              <w:ind w:left="105" w:right="144"/>
              <w:jc w:val="both"/>
              <w:rPr>
                <w:lang w:eastAsia="es-ES"/>
              </w:rPr>
            </w:pPr>
            <w:r w:rsidRPr="00210020">
              <w:rPr>
                <w:sz w:val="22"/>
                <w:szCs w:val="22"/>
              </w:rPr>
              <w:t>Preparations for the eighth special meeting on the mechanisms for detention center monitoring in place in each official public defender institution in the region.</w:t>
            </w:r>
          </w:p>
        </w:tc>
      </w:tr>
      <w:tr w:rsidR="00A22B24" w:rsidRPr="00210020" w14:paraId="00E8480E" w14:textId="77777777">
        <w:trPr>
          <w:jc w:val="center"/>
        </w:trPr>
        <w:tc>
          <w:tcPr>
            <w:tcW w:w="12600" w:type="dxa"/>
            <w:gridSpan w:val="2"/>
            <w:shd w:val="pct15" w:color="auto" w:fill="auto"/>
          </w:tcPr>
          <w:p w14:paraId="2F34352A" w14:textId="77777777" w:rsidR="00A22B24" w:rsidRPr="00210020" w:rsidRDefault="00A22B24" w:rsidP="00C074EC">
            <w:pPr>
              <w:tabs>
                <w:tab w:val="left" w:pos="342"/>
              </w:tabs>
              <w:ind w:left="360" w:hanging="360"/>
              <w:jc w:val="center"/>
              <w:rPr>
                <w:b/>
                <w:bCs/>
                <w:lang w:val="pt-BR" w:eastAsia="es-ES"/>
              </w:rPr>
            </w:pPr>
            <w:r w:rsidRPr="00210020">
              <w:rPr>
                <w:b/>
                <w:bCs/>
                <w:sz w:val="22"/>
                <w:szCs w:val="22"/>
              </w:rPr>
              <w:lastRenderedPageBreak/>
              <w:t>NOVEMBER 2019</w:t>
            </w:r>
          </w:p>
        </w:tc>
      </w:tr>
      <w:tr w:rsidR="00A22B24" w:rsidRPr="00210020" w14:paraId="5445C304" w14:textId="77777777">
        <w:trPr>
          <w:jc w:val="center"/>
        </w:trPr>
        <w:tc>
          <w:tcPr>
            <w:tcW w:w="2577" w:type="dxa"/>
          </w:tcPr>
          <w:p w14:paraId="6A20F29C" w14:textId="77777777" w:rsidR="00A22B24" w:rsidRPr="00210020" w:rsidRDefault="00A22B24" w:rsidP="00C074EC">
            <w:pPr>
              <w:spacing w:before="20" w:after="20"/>
              <w:ind w:left="90"/>
              <w:jc w:val="center"/>
            </w:pPr>
            <w:r w:rsidRPr="00210020">
              <w:rPr>
                <w:sz w:val="22"/>
                <w:szCs w:val="22"/>
              </w:rPr>
              <w:t>Thursday</w:t>
            </w:r>
          </w:p>
          <w:p w14:paraId="0D084D5A" w14:textId="77777777" w:rsidR="00A22B24" w:rsidRPr="00210020" w:rsidRDefault="00A22B24" w:rsidP="00C074EC">
            <w:pPr>
              <w:spacing w:before="20" w:after="20"/>
              <w:ind w:left="90"/>
              <w:jc w:val="center"/>
            </w:pPr>
            <w:r w:rsidRPr="00210020">
              <w:rPr>
                <w:sz w:val="22"/>
                <w:szCs w:val="22"/>
              </w:rPr>
              <w:t>November 14, 2019</w:t>
            </w:r>
            <w:r w:rsidRPr="00210020">
              <w:rPr>
                <w:sz w:val="22"/>
                <w:szCs w:val="22"/>
              </w:rPr>
              <w:br/>
              <w:t>2:30 p.m. – 5:30 p.m.</w:t>
            </w:r>
          </w:p>
          <w:p w14:paraId="128C2C3F" w14:textId="77777777" w:rsidR="00A22B24" w:rsidRPr="00210020" w:rsidRDefault="00A22B24" w:rsidP="00C074EC">
            <w:pPr>
              <w:tabs>
                <w:tab w:val="left" w:pos="435"/>
                <w:tab w:val="center" w:pos="1180"/>
              </w:tabs>
              <w:ind w:left="90"/>
              <w:jc w:val="center"/>
              <w:rPr>
                <w:lang w:val="pt-BR" w:eastAsia="es-ES"/>
              </w:rPr>
            </w:pPr>
            <w:r w:rsidRPr="00210020">
              <w:rPr>
                <w:sz w:val="22"/>
                <w:szCs w:val="22"/>
              </w:rPr>
              <w:t>Simón Bolívar Room</w:t>
            </w:r>
          </w:p>
        </w:tc>
        <w:tc>
          <w:tcPr>
            <w:tcW w:w="10023" w:type="dxa"/>
          </w:tcPr>
          <w:p w14:paraId="268A295B" w14:textId="77777777" w:rsidR="00A22B24" w:rsidRPr="00210020" w:rsidRDefault="00A22B24" w:rsidP="00BB3172">
            <w:pPr>
              <w:numPr>
                <w:ilvl w:val="0"/>
                <w:numId w:val="2"/>
              </w:numPr>
              <w:spacing w:before="20" w:after="20"/>
              <w:ind w:left="720" w:hanging="705"/>
            </w:pPr>
            <w:r w:rsidRPr="00210020">
              <w:rPr>
                <w:sz w:val="22"/>
                <w:szCs w:val="22"/>
              </w:rPr>
              <w:t>Follow-up on the mandates from resolution AG/RES. 2941 (XLIX-O/19) “Promotion and Protection of Human Rights”</w:t>
            </w:r>
          </w:p>
          <w:p w14:paraId="1D6151F1" w14:textId="77777777" w:rsidR="00A22B24" w:rsidRPr="00210020" w:rsidRDefault="00A22B24" w:rsidP="00BB3172">
            <w:pPr>
              <w:numPr>
                <w:ilvl w:val="0"/>
                <w:numId w:val="11"/>
              </w:numPr>
              <w:spacing w:before="20" w:after="20"/>
              <w:ind w:left="1440" w:hanging="705"/>
            </w:pPr>
            <w:r w:rsidRPr="00210020">
              <w:rPr>
                <w:sz w:val="22"/>
                <w:szCs w:val="22"/>
                <w:u w:val="single"/>
              </w:rPr>
              <w:t>Section xvii</w:t>
            </w:r>
            <w:r w:rsidRPr="00210020">
              <w:rPr>
                <w:sz w:val="22"/>
                <w:szCs w:val="22"/>
              </w:rPr>
              <w:t>: Human Rights and Prevention of Discrimination and Violence against LGBTI Persons</w:t>
            </w:r>
          </w:p>
          <w:p w14:paraId="399141C6" w14:textId="77777777" w:rsidR="00A22B24" w:rsidRPr="00210020" w:rsidRDefault="00A22B24" w:rsidP="00BB3172">
            <w:pPr>
              <w:widowControl w:val="0"/>
              <w:numPr>
                <w:ilvl w:val="1"/>
                <w:numId w:val="13"/>
              </w:numPr>
              <w:tabs>
                <w:tab w:val="left" w:pos="843"/>
              </w:tabs>
              <w:snapToGrid w:val="0"/>
              <w:spacing w:before="20" w:after="20"/>
              <w:ind w:left="1440" w:hanging="705"/>
              <w:jc w:val="both"/>
              <w:rPr>
                <w:i/>
                <w:iCs/>
              </w:rPr>
            </w:pPr>
            <w:r w:rsidRPr="00210020">
              <w:rPr>
                <w:sz w:val="22"/>
                <w:szCs w:val="22"/>
              </w:rPr>
              <w:t>Sharing of strategies and best practices to combat violence and discrimination against LGBTI persons.</w:t>
            </w:r>
          </w:p>
          <w:p w14:paraId="14951DC0" w14:textId="77777777" w:rsidR="00A22B24" w:rsidRPr="00210020" w:rsidRDefault="00A22B24" w:rsidP="00C074EC">
            <w:pPr>
              <w:spacing w:before="20" w:after="20"/>
              <w:ind w:left="15"/>
            </w:pPr>
            <w:r w:rsidRPr="00210020">
              <w:rPr>
                <w:sz w:val="22"/>
                <w:szCs w:val="22"/>
              </w:rPr>
              <w:t>2.</w:t>
            </w:r>
            <w:r w:rsidRPr="00210020">
              <w:rPr>
                <w:sz w:val="22"/>
                <w:szCs w:val="22"/>
              </w:rPr>
              <w:tab/>
              <w:t>Follow-up on the mandates from resolution AG/RES. 2930 (XLIX-O/19) “International Law”</w:t>
            </w:r>
          </w:p>
          <w:p w14:paraId="37A319E7" w14:textId="77777777" w:rsidR="00A22B24" w:rsidRPr="00210020" w:rsidRDefault="00A22B24" w:rsidP="00BB3172">
            <w:pPr>
              <w:numPr>
                <w:ilvl w:val="0"/>
                <w:numId w:val="11"/>
              </w:numPr>
              <w:spacing w:before="20" w:after="20"/>
              <w:ind w:left="1440" w:hanging="705"/>
              <w:rPr>
                <w:i/>
                <w:iCs/>
              </w:rPr>
            </w:pPr>
            <w:r w:rsidRPr="00210020">
              <w:rPr>
                <w:sz w:val="22"/>
                <w:szCs w:val="22"/>
                <w:u w:val="single"/>
              </w:rPr>
              <w:t>Section i</w:t>
            </w:r>
            <w:r w:rsidRPr="00210020">
              <w:rPr>
                <w:sz w:val="22"/>
                <w:szCs w:val="22"/>
              </w:rPr>
              <w:t>. Observations and recommendations on the Annual Report of the Inter-American Juridical Committee.</w:t>
            </w:r>
          </w:p>
          <w:p w14:paraId="072593E1" w14:textId="77777777" w:rsidR="00A22B24" w:rsidRPr="00210020" w:rsidRDefault="00A22B24" w:rsidP="00BB3172">
            <w:pPr>
              <w:widowControl w:val="0"/>
              <w:numPr>
                <w:ilvl w:val="1"/>
                <w:numId w:val="13"/>
              </w:numPr>
              <w:tabs>
                <w:tab w:val="left" w:pos="843"/>
              </w:tabs>
              <w:snapToGrid w:val="0"/>
              <w:spacing w:before="20" w:after="20"/>
              <w:ind w:left="1440" w:hanging="705"/>
              <w:jc w:val="both"/>
              <w:rPr>
                <w:i/>
                <w:iCs/>
                <w:color w:val="000000"/>
              </w:rPr>
            </w:pPr>
            <w:r w:rsidRPr="00210020">
              <w:rPr>
                <w:color w:val="000000"/>
                <w:sz w:val="22"/>
                <w:szCs w:val="22"/>
              </w:rPr>
              <w:t>Presentation of “Guide to the Law Applicable to International Commercial Contracts in the Americas,</w:t>
            </w:r>
            <w:r w:rsidRPr="00210020">
              <w:rPr>
                <w:sz w:val="22"/>
                <w:szCs w:val="22"/>
              </w:rPr>
              <w:t>” [</w:t>
            </w:r>
            <w:hyperlink r:id="rId11" w:history="1">
              <w:r w:rsidRPr="00210020">
                <w:rPr>
                  <w:rStyle w:val="Hyperlink"/>
                  <w:sz w:val="22"/>
                  <w:szCs w:val="22"/>
                </w:rPr>
                <w:t>CJI/RES.</w:t>
              </w:r>
            </w:hyperlink>
            <w:hyperlink r:id="rId12" w:history="1">
              <w:r w:rsidRPr="00210020">
                <w:rPr>
                  <w:rStyle w:val="Hyperlink"/>
                  <w:sz w:val="22"/>
                  <w:szCs w:val="22"/>
                </w:rPr>
                <w:t xml:space="preserve"> 249</w:t>
              </w:r>
            </w:hyperlink>
            <w:r w:rsidRPr="00210020">
              <w:rPr>
                <w:sz w:val="22"/>
                <w:szCs w:val="22"/>
              </w:rPr>
              <w:t xml:space="preserve"> (XCIV-O/19)].</w:t>
            </w:r>
            <w:r w:rsidRPr="00210020">
              <w:rPr>
                <w:i/>
                <w:iCs/>
                <w:sz w:val="22"/>
                <w:szCs w:val="22"/>
              </w:rPr>
              <w:tab/>
            </w:r>
          </w:p>
          <w:p w14:paraId="47A6D3DD" w14:textId="77777777" w:rsidR="00A22B24" w:rsidRPr="00210020" w:rsidRDefault="00A22B24" w:rsidP="00C074EC">
            <w:pPr>
              <w:spacing w:before="20" w:after="20"/>
              <w:ind w:left="720" w:hanging="705"/>
            </w:pPr>
            <w:r w:rsidRPr="00210020">
              <w:rPr>
                <w:sz w:val="22"/>
                <w:szCs w:val="22"/>
              </w:rPr>
              <w:t>3.</w:t>
            </w:r>
            <w:r w:rsidRPr="00210020">
              <w:rPr>
                <w:sz w:val="22"/>
                <w:szCs w:val="22"/>
              </w:rPr>
              <w:tab/>
              <w:t>Follow-up on the mandates from resolution AG/RES. 2941 (XLIX-O/19) “Promotion and Protection of Human Rights”</w:t>
            </w:r>
          </w:p>
          <w:p w14:paraId="661A96CE" w14:textId="77777777" w:rsidR="00A22B24" w:rsidRPr="00210020" w:rsidRDefault="00A22B24" w:rsidP="00BB3172">
            <w:pPr>
              <w:numPr>
                <w:ilvl w:val="0"/>
                <w:numId w:val="11"/>
              </w:numPr>
              <w:spacing w:before="20" w:after="20"/>
              <w:ind w:left="1440" w:hanging="705"/>
            </w:pPr>
            <w:r w:rsidRPr="00210020">
              <w:rPr>
                <w:sz w:val="22"/>
                <w:szCs w:val="22"/>
                <w:u w:val="single"/>
              </w:rPr>
              <w:t>Section iii</w:t>
            </w:r>
            <w:r w:rsidRPr="00210020">
              <w:rPr>
                <w:sz w:val="22"/>
                <w:szCs w:val="22"/>
              </w:rPr>
              <w:t>: Protection of Asylum Seekers and Refugees in the Americas:</w:t>
            </w:r>
          </w:p>
          <w:p w14:paraId="25184EA7" w14:textId="77777777" w:rsidR="00A22B24" w:rsidRPr="00210020" w:rsidRDefault="00A22B24" w:rsidP="00BB3172">
            <w:pPr>
              <w:widowControl w:val="0"/>
              <w:numPr>
                <w:ilvl w:val="1"/>
                <w:numId w:val="13"/>
              </w:numPr>
              <w:tabs>
                <w:tab w:val="left" w:pos="843"/>
              </w:tabs>
              <w:snapToGrid w:val="0"/>
              <w:spacing w:before="20" w:after="20"/>
              <w:ind w:left="1440" w:hanging="705"/>
              <w:jc w:val="both"/>
              <w:rPr>
                <w:i/>
                <w:iCs/>
                <w:color w:val="000000"/>
              </w:rPr>
            </w:pPr>
            <w:r w:rsidRPr="00210020">
              <w:rPr>
                <w:color w:val="000000"/>
                <w:sz w:val="22"/>
                <w:szCs w:val="22"/>
              </w:rPr>
              <w:t xml:space="preserve">Presentation of the </w:t>
            </w:r>
            <w:r w:rsidRPr="00210020">
              <w:rPr>
                <w:sz w:val="22"/>
                <w:szCs w:val="22"/>
              </w:rPr>
              <w:t>proposal to establish a specific fund for voluntary contributions to support the activities of the Comprehensive Regional Protection and Solutions Framework (MIRPS).</w:t>
            </w:r>
          </w:p>
          <w:p w14:paraId="308E3323" w14:textId="77777777" w:rsidR="00A22B24" w:rsidRPr="00210020" w:rsidRDefault="00A22B24" w:rsidP="00BB3172">
            <w:pPr>
              <w:pStyle w:val="ListParagraph"/>
              <w:numPr>
                <w:ilvl w:val="0"/>
                <w:numId w:val="10"/>
              </w:numPr>
              <w:spacing w:before="20" w:after="20"/>
              <w:ind w:left="735" w:hanging="735"/>
            </w:pPr>
            <w:r w:rsidRPr="00210020">
              <w:rPr>
                <w:sz w:val="22"/>
                <w:szCs w:val="22"/>
              </w:rPr>
              <w:t>Follow-up on the mandates from resolution AG/RES. 2941 (XLIX-O/19) “Promotion and Protection of Human Rights”</w:t>
            </w:r>
          </w:p>
          <w:p w14:paraId="5A4C90B7" w14:textId="77777777" w:rsidR="00A22B24" w:rsidRPr="00210020" w:rsidRDefault="00A22B24" w:rsidP="00BB3172">
            <w:pPr>
              <w:numPr>
                <w:ilvl w:val="0"/>
                <w:numId w:val="11"/>
              </w:numPr>
              <w:spacing w:before="20" w:after="20"/>
              <w:ind w:left="1440" w:hanging="705"/>
            </w:pPr>
            <w:r w:rsidRPr="00210020">
              <w:rPr>
                <w:sz w:val="22"/>
                <w:szCs w:val="22"/>
                <w:u w:val="single"/>
              </w:rPr>
              <w:t>Section xxi</w:t>
            </w:r>
            <w:r w:rsidRPr="00210020">
              <w:rPr>
                <w:sz w:val="22"/>
                <w:szCs w:val="22"/>
              </w:rPr>
              <w:t>.: Follow-up to the Inter-American Program for Universal Civil Registry and the “Right to Identity.”</w:t>
            </w:r>
          </w:p>
          <w:p w14:paraId="4658B5DD" w14:textId="77777777" w:rsidR="00A22B24" w:rsidRPr="00210020" w:rsidRDefault="00A22B24" w:rsidP="00BB3172">
            <w:pPr>
              <w:numPr>
                <w:ilvl w:val="1"/>
                <w:numId w:val="27"/>
              </w:numPr>
              <w:tabs>
                <w:tab w:val="left" w:pos="843"/>
              </w:tabs>
              <w:snapToGrid w:val="0"/>
              <w:ind w:left="1440" w:hanging="705"/>
              <w:jc w:val="both"/>
            </w:pPr>
            <w:r w:rsidRPr="00210020">
              <w:rPr>
                <w:color w:val="000000"/>
                <w:sz w:val="22"/>
                <w:szCs w:val="22"/>
              </w:rPr>
              <w:t>Report of</w:t>
            </w:r>
            <w:r w:rsidRPr="00210020">
              <w:rPr>
                <w:sz w:val="22"/>
                <w:szCs w:val="22"/>
              </w:rPr>
              <w:t xml:space="preserve"> the Universal Civil Registry in the Americas Program (PUICA).</w:t>
            </w:r>
          </w:p>
        </w:tc>
      </w:tr>
      <w:tr w:rsidR="00A22B24" w:rsidRPr="00210020" w14:paraId="0E1DAEDE" w14:textId="77777777">
        <w:trPr>
          <w:jc w:val="center"/>
        </w:trPr>
        <w:tc>
          <w:tcPr>
            <w:tcW w:w="2577" w:type="dxa"/>
          </w:tcPr>
          <w:p w14:paraId="1357413B" w14:textId="77777777" w:rsidR="00A22B24" w:rsidRPr="00210020" w:rsidRDefault="00A22B24" w:rsidP="00C074EC">
            <w:pPr>
              <w:spacing w:before="20" w:after="20"/>
              <w:jc w:val="center"/>
            </w:pPr>
            <w:r w:rsidRPr="00210020">
              <w:rPr>
                <w:sz w:val="22"/>
                <w:szCs w:val="22"/>
              </w:rPr>
              <w:t>Tuesday</w:t>
            </w:r>
          </w:p>
          <w:p w14:paraId="156E2092" w14:textId="77777777" w:rsidR="00A22B24" w:rsidRPr="00210020" w:rsidRDefault="00A22B24" w:rsidP="00C074EC">
            <w:pPr>
              <w:spacing w:before="20" w:after="20"/>
              <w:jc w:val="center"/>
            </w:pPr>
            <w:r w:rsidRPr="00210020">
              <w:rPr>
                <w:sz w:val="22"/>
                <w:szCs w:val="22"/>
              </w:rPr>
              <w:t>November 26, 2019</w:t>
            </w:r>
            <w:r w:rsidRPr="00210020">
              <w:rPr>
                <w:sz w:val="22"/>
                <w:szCs w:val="22"/>
              </w:rPr>
              <w:br/>
              <w:t>3:30 p.m. – 5:30 p.m.</w:t>
            </w:r>
          </w:p>
          <w:p w14:paraId="3CE433FE" w14:textId="77777777" w:rsidR="00A22B24" w:rsidRPr="00210020" w:rsidRDefault="00A22B24" w:rsidP="00C074EC">
            <w:pPr>
              <w:jc w:val="center"/>
              <w:rPr>
                <w:lang w:val="pt-BR" w:eastAsia="es-ES"/>
              </w:rPr>
            </w:pPr>
            <w:r w:rsidRPr="00210020">
              <w:rPr>
                <w:sz w:val="22"/>
                <w:szCs w:val="22"/>
              </w:rPr>
              <w:t>Simón Bolívar Room</w:t>
            </w:r>
          </w:p>
        </w:tc>
        <w:tc>
          <w:tcPr>
            <w:tcW w:w="10023" w:type="dxa"/>
          </w:tcPr>
          <w:p w14:paraId="19AB5E88" w14:textId="77777777" w:rsidR="00A22B24" w:rsidRPr="00210020" w:rsidRDefault="00A22B24" w:rsidP="00BB3172">
            <w:pPr>
              <w:numPr>
                <w:ilvl w:val="0"/>
                <w:numId w:val="14"/>
              </w:numPr>
              <w:spacing w:before="20" w:after="20"/>
              <w:ind w:left="720" w:hanging="705"/>
              <w:jc w:val="both"/>
            </w:pPr>
            <w:r w:rsidRPr="00210020">
              <w:rPr>
                <w:sz w:val="22"/>
                <w:szCs w:val="22"/>
              </w:rPr>
              <w:t>Follow-up on the mandates from resolution AG/RES. 2941 (XLIX-O/19) “Promotion and Protection of Human Rights”</w:t>
            </w:r>
          </w:p>
          <w:p w14:paraId="5E565747" w14:textId="77777777" w:rsidR="00A22B24" w:rsidRPr="00210020" w:rsidRDefault="00A22B24" w:rsidP="00BB3172">
            <w:pPr>
              <w:numPr>
                <w:ilvl w:val="0"/>
                <w:numId w:val="11"/>
              </w:numPr>
              <w:spacing w:before="20" w:after="20"/>
              <w:ind w:left="1440" w:hanging="705"/>
              <w:jc w:val="both"/>
            </w:pPr>
            <w:r w:rsidRPr="00210020">
              <w:rPr>
                <w:sz w:val="22"/>
                <w:szCs w:val="22"/>
                <w:u w:val="single"/>
              </w:rPr>
              <w:t>Section</w:t>
            </w:r>
            <w:r w:rsidRPr="00210020">
              <w:rPr>
                <w:sz w:val="22"/>
                <w:szCs w:val="22"/>
              </w:rPr>
              <w:t xml:space="preserve"> </w:t>
            </w:r>
            <w:r w:rsidRPr="00210020">
              <w:rPr>
                <w:sz w:val="22"/>
                <w:szCs w:val="22"/>
                <w:u w:val="single"/>
              </w:rPr>
              <w:t>viii</w:t>
            </w:r>
            <w:r w:rsidRPr="00210020">
              <w:rPr>
                <w:sz w:val="22"/>
                <w:szCs w:val="22"/>
              </w:rPr>
              <w:t>: Administration of justice and human rights:</w:t>
            </w:r>
          </w:p>
          <w:p w14:paraId="315F30C3" w14:textId="77777777" w:rsidR="00A22B24" w:rsidRPr="00210020" w:rsidRDefault="00A22B24" w:rsidP="00BB3172">
            <w:pPr>
              <w:numPr>
                <w:ilvl w:val="1"/>
                <w:numId w:val="2"/>
              </w:numPr>
              <w:tabs>
                <w:tab w:val="left" w:pos="843"/>
              </w:tabs>
              <w:spacing w:before="20" w:after="20"/>
              <w:ind w:left="1440" w:hanging="705"/>
              <w:jc w:val="both"/>
            </w:pPr>
            <w:r w:rsidRPr="00210020">
              <w:rPr>
                <w:sz w:val="22"/>
                <w:szCs w:val="22"/>
              </w:rPr>
              <w:t>Exchange of experiences, best practices, and challenges in the area of the administration of justice with a human rights perspective.</w:t>
            </w:r>
          </w:p>
          <w:p w14:paraId="2BDE66E2" w14:textId="77777777" w:rsidR="00A22B24" w:rsidRPr="00210020" w:rsidRDefault="00A22B24" w:rsidP="00E87436">
            <w:pPr>
              <w:pStyle w:val="ListParagraph"/>
              <w:numPr>
                <w:ilvl w:val="0"/>
                <w:numId w:val="2"/>
              </w:numPr>
              <w:tabs>
                <w:tab w:val="left" w:pos="483"/>
                <w:tab w:val="left" w:pos="735"/>
              </w:tabs>
              <w:ind w:left="735" w:right="144" w:hanging="735"/>
              <w:jc w:val="both"/>
              <w:rPr>
                <w:i/>
                <w:iCs/>
                <w:lang w:eastAsia="es-ES"/>
              </w:rPr>
            </w:pPr>
            <w:r w:rsidRPr="00210020">
              <w:rPr>
                <w:sz w:val="22"/>
                <w:szCs w:val="22"/>
              </w:rPr>
              <w:t>OAS Consumer Safety and Health Network (CSHN).</w:t>
            </w:r>
          </w:p>
        </w:tc>
      </w:tr>
    </w:tbl>
    <w:p w14:paraId="23CA280F" w14:textId="77777777" w:rsidR="00A22B24" w:rsidRPr="00210020" w:rsidRDefault="00A22B24"/>
    <w:tbl>
      <w:tblPr>
        <w:tblW w:w="12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6"/>
        <w:gridCol w:w="9920"/>
      </w:tblGrid>
      <w:tr w:rsidR="00A22B24" w:rsidRPr="00210020" w14:paraId="5938E2DB" w14:textId="77777777" w:rsidTr="00210020">
        <w:trPr>
          <w:jc w:val="center"/>
        </w:trPr>
        <w:tc>
          <w:tcPr>
            <w:tcW w:w="12476" w:type="dxa"/>
            <w:gridSpan w:val="2"/>
            <w:shd w:val="pct15" w:color="auto" w:fill="auto"/>
          </w:tcPr>
          <w:p w14:paraId="1D6F7DC6" w14:textId="77777777" w:rsidR="00A22B24" w:rsidRPr="00210020" w:rsidRDefault="00A22B24" w:rsidP="00C074EC">
            <w:pPr>
              <w:tabs>
                <w:tab w:val="left" w:pos="342"/>
              </w:tabs>
              <w:ind w:left="360" w:hanging="360"/>
              <w:jc w:val="center"/>
              <w:rPr>
                <w:b/>
                <w:bCs/>
                <w:lang w:val="pt-BR" w:eastAsia="es-ES"/>
              </w:rPr>
            </w:pPr>
            <w:r w:rsidRPr="00210020">
              <w:rPr>
                <w:b/>
                <w:bCs/>
                <w:sz w:val="22"/>
                <w:szCs w:val="22"/>
              </w:rPr>
              <w:t>DECEMBER 2019</w:t>
            </w:r>
          </w:p>
        </w:tc>
      </w:tr>
      <w:tr w:rsidR="00A22B24" w:rsidRPr="00210020" w14:paraId="78153913" w14:textId="77777777" w:rsidTr="00210020">
        <w:trPr>
          <w:jc w:val="center"/>
        </w:trPr>
        <w:tc>
          <w:tcPr>
            <w:tcW w:w="2556" w:type="dxa"/>
          </w:tcPr>
          <w:p w14:paraId="7663C1CC" w14:textId="77777777" w:rsidR="00A22B24" w:rsidRPr="00210020" w:rsidRDefault="00A22B24" w:rsidP="00C074EC">
            <w:pPr>
              <w:spacing w:before="20" w:after="20"/>
              <w:jc w:val="center"/>
            </w:pPr>
            <w:r w:rsidRPr="00210020">
              <w:rPr>
                <w:sz w:val="22"/>
                <w:szCs w:val="22"/>
              </w:rPr>
              <w:t>Thursday</w:t>
            </w:r>
          </w:p>
          <w:p w14:paraId="6C0EB1EF" w14:textId="77777777" w:rsidR="00A22B24" w:rsidRPr="00210020" w:rsidRDefault="00A22B24" w:rsidP="00C074EC">
            <w:pPr>
              <w:spacing w:before="20" w:after="20"/>
              <w:jc w:val="center"/>
            </w:pPr>
            <w:r w:rsidRPr="00210020">
              <w:rPr>
                <w:sz w:val="22"/>
                <w:szCs w:val="22"/>
              </w:rPr>
              <w:t>December 5, 2019</w:t>
            </w:r>
            <w:r w:rsidRPr="00210020">
              <w:rPr>
                <w:sz w:val="22"/>
                <w:szCs w:val="22"/>
              </w:rPr>
              <w:br/>
              <w:t>2:30 p.m. – 5:30 p.m.</w:t>
            </w:r>
          </w:p>
          <w:p w14:paraId="0ACCFD5D" w14:textId="77777777" w:rsidR="00A22B24" w:rsidRPr="00210020" w:rsidRDefault="00A22B24" w:rsidP="00C074EC">
            <w:pPr>
              <w:jc w:val="center"/>
              <w:rPr>
                <w:lang w:val="pt-BR" w:eastAsia="es-ES"/>
              </w:rPr>
            </w:pPr>
            <w:r w:rsidRPr="00210020">
              <w:rPr>
                <w:sz w:val="22"/>
                <w:szCs w:val="22"/>
              </w:rPr>
              <w:t>Simón Bolívar Room</w:t>
            </w:r>
          </w:p>
        </w:tc>
        <w:tc>
          <w:tcPr>
            <w:tcW w:w="9920" w:type="dxa"/>
          </w:tcPr>
          <w:p w14:paraId="75207CAC" w14:textId="77777777" w:rsidR="00A22B24" w:rsidRPr="00210020" w:rsidRDefault="00A22B24" w:rsidP="00BB3172">
            <w:pPr>
              <w:numPr>
                <w:ilvl w:val="0"/>
                <w:numId w:val="15"/>
              </w:numPr>
              <w:spacing w:before="20" w:after="20"/>
              <w:ind w:left="15" w:firstLine="0"/>
              <w:jc w:val="both"/>
            </w:pPr>
            <w:r w:rsidRPr="00210020">
              <w:rPr>
                <w:sz w:val="22"/>
                <w:szCs w:val="22"/>
              </w:rPr>
              <w:t>Commemoration of International Day of Persons with Disabilities (December 3).</w:t>
            </w:r>
          </w:p>
          <w:p w14:paraId="7A5BD2E9" w14:textId="77777777" w:rsidR="00A22B24" w:rsidRPr="00210020" w:rsidRDefault="00A22B24" w:rsidP="00BB3172">
            <w:pPr>
              <w:numPr>
                <w:ilvl w:val="0"/>
                <w:numId w:val="15"/>
              </w:numPr>
              <w:spacing w:before="20" w:after="20"/>
              <w:ind w:left="15" w:firstLine="0"/>
              <w:jc w:val="both"/>
              <w:rPr>
                <w:u w:val="single"/>
              </w:rPr>
            </w:pPr>
            <w:r w:rsidRPr="00210020">
              <w:rPr>
                <w:sz w:val="22"/>
                <w:szCs w:val="22"/>
              </w:rPr>
              <w:t>Follow-up on the mandates from resolution AG/RES. 2931 (XLIX-O/19) “Strengthening Democracy”</w:t>
            </w:r>
          </w:p>
          <w:p w14:paraId="2FB71B5F" w14:textId="77777777" w:rsidR="00A22B24" w:rsidRPr="00210020" w:rsidRDefault="00A22B24" w:rsidP="00BB3172">
            <w:pPr>
              <w:numPr>
                <w:ilvl w:val="0"/>
                <w:numId w:val="11"/>
              </w:numPr>
              <w:spacing w:before="20" w:after="20"/>
              <w:ind w:left="15" w:firstLine="720"/>
              <w:jc w:val="both"/>
            </w:pPr>
            <w:r w:rsidRPr="00210020">
              <w:rPr>
                <w:sz w:val="22"/>
                <w:szCs w:val="22"/>
                <w:u w:val="single"/>
              </w:rPr>
              <w:t>Section iii:</w:t>
            </w:r>
            <w:r w:rsidRPr="00210020">
              <w:rPr>
                <w:sz w:val="22"/>
                <w:szCs w:val="22"/>
              </w:rPr>
              <w:t>: Strengthening Cadastre and Property Registry in the Americas</w:t>
            </w:r>
          </w:p>
          <w:p w14:paraId="1EA1E68D" w14:textId="77777777" w:rsidR="00A22B24" w:rsidRPr="00210020" w:rsidRDefault="00A22B24" w:rsidP="00BB3172">
            <w:pPr>
              <w:numPr>
                <w:ilvl w:val="0"/>
                <w:numId w:val="11"/>
              </w:numPr>
              <w:spacing w:before="20" w:after="20"/>
              <w:ind w:left="15" w:firstLine="720"/>
              <w:jc w:val="both"/>
            </w:pPr>
            <w:r w:rsidRPr="00210020">
              <w:rPr>
                <w:sz w:val="22"/>
                <w:szCs w:val="22"/>
                <w:u w:val="single"/>
              </w:rPr>
              <w:t>Section vii.</w:t>
            </w:r>
            <w:r w:rsidRPr="00210020">
              <w:rPr>
                <w:sz w:val="22"/>
                <w:szCs w:val="22"/>
              </w:rPr>
              <w:t>: e-Government and open and transparent government</w:t>
            </w:r>
          </w:p>
          <w:p w14:paraId="44167D4C" w14:textId="77777777" w:rsidR="00A22B24" w:rsidRPr="00210020" w:rsidRDefault="00A22B24" w:rsidP="00BB3172">
            <w:pPr>
              <w:numPr>
                <w:ilvl w:val="0"/>
                <w:numId w:val="11"/>
              </w:numPr>
              <w:spacing w:before="20" w:after="20"/>
              <w:ind w:left="15" w:firstLine="720"/>
              <w:jc w:val="both"/>
            </w:pPr>
            <w:r w:rsidRPr="00210020">
              <w:rPr>
                <w:sz w:val="22"/>
                <w:szCs w:val="22"/>
              </w:rPr>
              <w:t>Section x. Public Management Strengthening and Innovation in the Americas</w:t>
            </w:r>
          </w:p>
          <w:p w14:paraId="2DD1B0CA" w14:textId="77777777" w:rsidR="00A22B24" w:rsidRPr="00210020" w:rsidRDefault="00A22B24" w:rsidP="00BB3172">
            <w:pPr>
              <w:numPr>
                <w:ilvl w:val="0"/>
                <w:numId w:val="11"/>
              </w:numPr>
              <w:spacing w:before="20" w:after="20"/>
              <w:ind w:left="1440" w:hanging="705"/>
              <w:jc w:val="both"/>
            </w:pPr>
            <w:r w:rsidRPr="00210020">
              <w:rPr>
                <w:sz w:val="22"/>
                <w:szCs w:val="22"/>
                <w:u w:val="single"/>
              </w:rPr>
              <w:t>Section xiii</w:t>
            </w:r>
            <w:r w:rsidRPr="00210020">
              <w:rPr>
                <w:sz w:val="22"/>
                <w:szCs w:val="22"/>
              </w:rPr>
              <w:t>.: The region’s contribution to the preparations for the Special Session of the United Nations General Assembly against Corruption</w:t>
            </w:r>
          </w:p>
          <w:p w14:paraId="6078099A" w14:textId="77777777" w:rsidR="00A22B24" w:rsidRPr="00210020" w:rsidRDefault="00A22B24" w:rsidP="00BB3172">
            <w:pPr>
              <w:numPr>
                <w:ilvl w:val="1"/>
                <w:numId w:val="2"/>
              </w:numPr>
              <w:tabs>
                <w:tab w:val="left" w:pos="843"/>
              </w:tabs>
              <w:ind w:left="1440" w:right="144" w:hanging="705"/>
              <w:jc w:val="both"/>
              <w:rPr>
                <w:lang w:eastAsia="es-ES"/>
              </w:rPr>
            </w:pPr>
            <w:r w:rsidRPr="00210020">
              <w:rPr>
                <w:sz w:val="22"/>
                <w:szCs w:val="22"/>
              </w:rPr>
              <w:t>Progress in fulfilling the commitments assumed in the areas of preventing and fighting corruption, under the Inter-American Convention against Corruption and the Lima Commitment: “Democratic Governance against Corruption,” as   the region’s contributions to the UNGASS 2021 preparatory process.</w:t>
            </w:r>
          </w:p>
        </w:tc>
      </w:tr>
      <w:tr w:rsidR="00A22B24" w:rsidRPr="00210020" w14:paraId="05CAA254" w14:textId="77777777" w:rsidTr="00210020">
        <w:trPr>
          <w:jc w:val="center"/>
        </w:trPr>
        <w:tc>
          <w:tcPr>
            <w:tcW w:w="2556" w:type="dxa"/>
          </w:tcPr>
          <w:p w14:paraId="613B8FD4" w14:textId="77777777" w:rsidR="00A22B24" w:rsidRPr="00210020" w:rsidRDefault="00A22B24" w:rsidP="00C074EC">
            <w:pPr>
              <w:spacing w:before="20" w:after="20"/>
              <w:jc w:val="center"/>
            </w:pPr>
            <w:r w:rsidRPr="00210020">
              <w:rPr>
                <w:sz w:val="22"/>
                <w:szCs w:val="22"/>
              </w:rPr>
              <w:t>Tuesday</w:t>
            </w:r>
          </w:p>
          <w:p w14:paraId="450990A8" w14:textId="77777777" w:rsidR="00A22B24" w:rsidRPr="00210020" w:rsidRDefault="00A22B24" w:rsidP="00C074EC">
            <w:pPr>
              <w:spacing w:before="20" w:after="20"/>
              <w:jc w:val="center"/>
            </w:pPr>
            <w:r w:rsidRPr="00210020">
              <w:rPr>
                <w:sz w:val="22"/>
                <w:szCs w:val="22"/>
              </w:rPr>
              <w:t>December 17, 2019</w:t>
            </w:r>
            <w:r w:rsidRPr="00210020">
              <w:rPr>
                <w:sz w:val="22"/>
                <w:szCs w:val="22"/>
              </w:rPr>
              <w:br/>
              <w:t>10:30 a.m. – 12:30 p.m.</w:t>
            </w:r>
          </w:p>
          <w:p w14:paraId="1AFF524D" w14:textId="77777777" w:rsidR="00A22B24" w:rsidRPr="00210020" w:rsidRDefault="00A22B24" w:rsidP="00C074EC">
            <w:pPr>
              <w:jc w:val="center"/>
              <w:rPr>
                <w:lang w:val="pt-BR" w:eastAsia="es-ES"/>
              </w:rPr>
            </w:pPr>
            <w:r w:rsidRPr="00210020">
              <w:rPr>
                <w:sz w:val="22"/>
                <w:szCs w:val="22"/>
              </w:rPr>
              <w:t>Simón Bolívar Room</w:t>
            </w:r>
          </w:p>
        </w:tc>
        <w:tc>
          <w:tcPr>
            <w:tcW w:w="9920" w:type="dxa"/>
          </w:tcPr>
          <w:p w14:paraId="50052292" w14:textId="77777777" w:rsidR="00A22B24" w:rsidRPr="00210020" w:rsidRDefault="00A22B24" w:rsidP="00BB3172">
            <w:pPr>
              <w:numPr>
                <w:ilvl w:val="0"/>
                <w:numId w:val="16"/>
              </w:numPr>
              <w:spacing w:before="20" w:after="20"/>
              <w:ind w:left="720" w:hanging="705"/>
              <w:jc w:val="both"/>
            </w:pPr>
            <w:r w:rsidRPr="00210020">
              <w:rPr>
                <w:sz w:val="22"/>
                <w:szCs w:val="22"/>
              </w:rPr>
              <w:t xml:space="preserve">Follow-up on the mandates from resolution AG/RES. 2941 (XLIX-O/19), ,“Promotion and Protection of Human Rights”: </w:t>
            </w:r>
          </w:p>
          <w:p w14:paraId="700C29A1" w14:textId="77777777" w:rsidR="00A22B24" w:rsidRPr="00210020" w:rsidRDefault="00A22B24" w:rsidP="00BB3172">
            <w:pPr>
              <w:numPr>
                <w:ilvl w:val="0"/>
                <w:numId w:val="11"/>
              </w:numPr>
              <w:spacing w:before="20" w:after="20"/>
              <w:ind w:firstLine="15"/>
              <w:jc w:val="both"/>
            </w:pPr>
            <w:r w:rsidRPr="00210020">
              <w:rPr>
                <w:sz w:val="22"/>
                <w:szCs w:val="22"/>
                <w:u w:val="single"/>
              </w:rPr>
              <w:t>Section xviii</w:t>
            </w:r>
            <w:r w:rsidRPr="00210020">
              <w:rPr>
                <w:sz w:val="22"/>
                <w:szCs w:val="22"/>
              </w:rPr>
              <w:t>. Right to freedom of religion or belief.</w:t>
            </w:r>
          </w:p>
          <w:p w14:paraId="1DA60997" w14:textId="77777777" w:rsidR="00A22B24" w:rsidRPr="00210020" w:rsidRDefault="00A22B24" w:rsidP="00BB3172">
            <w:pPr>
              <w:numPr>
                <w:ilvl w:val="1"/>
                <w:numId w:val="2"/>
              </w:numPr>
              <w:tabs>
                <w:tab w:val="left" w:pos="843"/>
              </w:tabs>
              <w:ind w:left="1455" w:right="234" w:hanging="738"/>
              <w:jc w:val="both"/>
              <w:rPr>
                <w:i/>
                <w:iCs/>
              </w:rPr>
            </w:pPr>
            <w:r w:rsidRPr="00210020">
              <w:rPr>
                <w:sz w:val="22"/>
                <w:szCs w:val="22"/>
              </w:rPr>
              <w:t>Preparations for the special meeting to share lessons learned and exchange good practices to advance a regional dialogue on the right to freedom of thought, conscience, and religion or belief.</w:t>
            </w:r>
          </w:p>
        </w:tc>
      </w:tr>
      <w:tr w:rsidR="00A22B24" w:rsidRPr="00210020" w14:paraId="3587547E" w14:textId="77777777" w:rsidTr="00210020">
        <w:trPr>
          <w:jc w:val="center"/>
        </w:trPr>
        <w:tc>
          <w:tcPr>
            <w:tcW w:w="12476" w:type="dxa"/>
            <w:gridSpan w:val="2"/>
            <w:shd w:val="pct15" w:color="auto" w:fill="auto"/>
          </w:tcPr>
          <w:p w14:paraId="49C21408" w14:textId="77777777" w:rsidR="00A22B24" w:rsidRPr="00210020" w:rsidRDefault="00A22B24" w:rsidP="00C074EC">
            <w:pPr>
              <w:tabs>
                <w:tab w:val="left" w:pos="342"/>
              </w:tabs>
              <w:ind w:left="360" w:hanging="360"/>
              <w:jc w:val="center"/>
              <w:rPr>
                <w:b/>
                <w:bCs/>
                <w:lang w:val="pt-BR" w:eastAsia="es-ES"/>
              </w:rPr>
            </w:pPr>
            <w:r w:rsidRPr="00210020">
              <w:rPr>
                <w:b/>
                <w:bCs/>
                <w:sz w:val="22"/>
                <w:szCs w:val="22"/>
              </w:rPr>
              <w:t>JANUARY 2020</w:t>
            </w:r>
          </w:p>
        </w:tc>
      </w:tr>
      <w:tr w:rsidR="00A22B24" w:rsidRPr="00210020" w14:paraId="764D9F55" w14:textId="77777777" w:rsidTr="00210020">
        <w:trPr>
          <w:jc w:val="center"/>
        </w:trPr>
        <w:tc>
          <w:tcPr>
            <w:tcW w:w="2556" w:type="dxa"/>
          </w:tcPr>
          <w:p w14:paraId="23C13A98" w14:textId="77777777" w:rsidR="00A22B24" w:rsidRPr="00210020" w:rsidRDefault="00A22B24" w:rsidP="00C074EC">
            <w:pPr>
              <w:spacing w:before="20" w:after="20"/>
              <w:jc w:val="center"/>
            </w:pPr>
            <w:r w:rsidRPr="00210020">
              <w:rPr>
                <w:sz w:val="22"/>
                <w:szCs w:val="22"/>
              </w:rPr>
              <w:t>Thursday</w:t>
            </w:r>
          </w:p>
          <w:p w14:paraId="46F1A45F" w14:textId="77777777" w:rsidR="00A22B24" w:rsidRPr="00210020" w:rsidRDefault="00A22B24" w:rsidP="00C074EC">
            <w:pPr>
              <w:spacing w:before="20" w:after="20"/>
              <w:jc w:val="center"/>
            </w:pPr>
            <w:r w:rsidRPr="00210020">
              <w:rPr>
                <w:sz w:val="22"/>
                <w:szCs w:val="22"/>
              </w:rPr>
              <w:t>January 30, 2020</w:t>
            </w:r>
          </w:p>
          <w:p w14:paraId="3F3BB178" w14:textId="77777777" w:rsidR="00A22B24" w:rsidRPr="00210020" w:rsidRDefault="00A22B24" w:rsidP="00C074EC">
            <w:pPr>
              <w:spacing w:before="20" w:after="20"/>
              <w:jc w:val="center"/>
            </w:pPr>
            <w:r w:rsidRPr="00210020">
              <w:rPr>
                <w:sz w:val="22"/>
                <w:szCs w:val="22"/>
              </w:rPr>
              <w:t>2:30 p.m. - 5:30 p.m.</w:t>
            </w:r>
          </w:p>
          <w:p w14:paraId="70142414" w14:textId="77777777" w:rsidR="00A22B24" w:rsidRPr="00210020" w:rsidRDefault="00A22B24" w:rsidP="00C074EC">
            <w:pPr>
              <w:jc w:val="center"/>
              <w:rPr>
                <w:lang w:val="pt-BR" w:eastAsia="es-ES"/>
              </w:rPr>
            </w:pPr>
            <w:r w:rsidRPr="00210020">
              <w:rPr>
                <w:sz w:val="22"/>
                <w:szCs w:val="22"/>
              </w:rPr>
              <w:t>Simón Bolívar Room</w:t>
            </w:r>
          </w:p>
        </w:tc>
        <w:tc>
          <w:tcPr>
            <w:tcW w:w="9920" w:type="dxa"/>
            <w:vAlign w:val="center"/>
          </w:tcPr>
          <w:p w14:paraId="4FB90B26" w14:textId="77777777" w:rsidR="00A22B24" w:rsidRPr="00210020" w:rsidRDefault="00A22B24" w:rsidP="00BB3172">
            <w:pPr>
              <w:widowControl w:val="0"/>
              <w:numPr>
                <w:ilvl w:val="0"/>
                <w:numId w:val="17"/>
              </w:numPr>
              <w:spacing w:before="20" w:after="20"/>
              <w:ind w:left="720" w:hanging="705"/>
              <w:jc w:val="both"/>
            </w:pPr>
            <w:r w:rsidRPr="00210020">
              <w:rPr>
                <w:sz w:val="22"/>
                <w:szCs w:val="22"/>
              </w:rPr>
              <w:t>Follow-up on the mandates from resolution AG/RES. 2941 (XLIX-O/19) “Promotion and Protection of Human Rights”</w:t>
            </w:r>
          </w:p>
          <w:p w14:paraId="08EDA2A0" w14:textId="77777777" w:rsidR="00A22B24" w:rsidRPr="00210020" w:rsidRDefault="00A22B24" w:rsidP="00BB3172">
            <w:pPr>
              <w:numPr>
                <w:ilvl w:val="0"/>
                <w:numId w:val="11"/>
              </w:numPr>
              <w:spacing w:before="20" w:after="20"/>
              <w:ind w:firstLine="15"/>
              <w:jc w:val="both"/>
            </w:pPr>
            <w:r w:rsidRPr="00210020">
              <w:rPr>
                <w:sz w:val="22"/>
                <w:szCs w:val="22"/>
                <w:u w:val="single"/>
              </w:rPr>
              <w:t>Section iii:</w:t>
            </w:r>
            <w:r w:rsidRPr="00210020">
              <w:rPr>
                <w:sz w:val="22"/>
                <w:szCs w:val="22"/>
              </w:rPr>
              <w:t>: Protection of Asylum Seekers and Refugees in the Americas</w:t>
            </w:r>
          </w:p>
          <w:p w14:paraId="1F84843B" w14:textId="77777777" w:rsidR="00A22B24" w:rsidRPr="00210020" w:rsidRDefault="00A22B24" w:rsidP="00BB3172">
            <w:pPr>
              <w:numPr>
                <w:ilvl w:val="1"/>
                <w:numId w:val="2"/>
              </w:numPr>
              <w:tabs>
                <w:tab w:val="left" w:pos="843"/>
              </w:tabs>
              <w:spacing w:before="20" w:after="20"/>
              <w:ind w:left="720" w:firstLine="15"/>
              <w:jc w:val="both"/>
            </w:pPr>
            <w:r w:rsidRPr="00210020">
              <w:rPr>
                <w:sz w:val="22"/>
                <w:szCs w:val="22"/>
              </w:rPr>
              <w:t>Exchange of experiences and best practices implemented by member states.</w:t>
            </w:r>
          </w:p>
          <w:p w14:paraId="39D19670" w14:textId="77777777" w:rsidR="00A22B24" w:rsidRPr="00210020" w:rsidRDefault="00A22B24" w:rsidP="00BB3172">
            <w:pPr>
              <w:widowControl w:val="0"/>
              <w:numPr>
                <w:ilvl w:val="0"/>
                <w:numId w:val="17"/>
              </w:numPr>
              <w:spacing w:before="20" w:after="20"/>
              <w:ind w:left="15" w:firstLine="0"/>
              <w:jc w:val="both"/>
            </w:pPr>
            <w:r w:rsidRPr="00210020">
              <w:rPr>
                <w:sz w:val="22"/>
                <w:szCs w:val="22"/>
              </w:rPr>
              <w:t xml:space="preserve">Follow-up on the mandates from resolution AG/RES. 2930 (XLIX-O/19), “International Law” </w:t>
            </w:r>
          </w:p>
          <w:p w14:paraId="388519B5" w14:textId="77777777" w:rsidR="00A22B24" w:rsidRPr="00210020" w:rsidRDefault="00A22B24" w:rsidP="00BB3172">
            <w:pPr>
              <w:numPr>
                <w:ilvl w:val="0"/>
                <w:numId w:val="11"/>
              </w:numPr>
              <w:spacing w:before="20" w:after="20"/>
              <w:ind w:firstLine="15"/>
              <w:jc w:val="both"/>
            </w:pPr>
            <w:r w:rsidRPr="00210020">
              <w:rPr>
                <w:sz w:val="22"/>
                <w:szCs w:val="22"/>
                <w:u w:val="single"/>
              </w:rPr>
              <w:t>Section ii.:</w:t>
            </w:r>
            <w:r w:rsidRPr="00210020">
              <w:rPr>
                <w:sz w:val="22"/>
                <w:szCs w:val="22"/>
              </w:rPr>
              <w:t xml:space="preserve"> Inter-American Program for the Development of International Law:</w:t>
            </w:r>
          </w:p>
          <w:p w14:paraId="6538187B" w14:textId="77777777" w:rsidR="00A22B24" w:rsidRPr="00210020" w:rsidRDefault="00A22B24" w:rsidP="00BB3172">
            <w:pPr>
              <w:numPr>
                <w:ilvl w:val="1"/>
                <w:numId w:val="2"/>
              </w:numPr>
              <w:tabs>
                <w:tab w:val="left" w:pos="843"/>
              </w:tabs>
              <w:spacing w:before="20" w:after="20"/>
              <w:ind w:left="843" w:hanging="108"/>
              <w:jc w:val="both"/>
            </w:pPr>
            <w:r w:rsidRPr="00210020">
              <w:rPr>
                <w:sz w:val="22"/>
                <w:szCs w:val="22"/>
              </w:rPr>
              <w:t>Report by the Department of International Law on the promotion and dissemination of private international law among member states, in collaboration with agencies and organizations engaged in this area</w:t>
            </w:r>
          </w:p>
          <w:p w14:paraId="34101DD2" w14:textId="77777777" w:rsidR="00A22B24" w:rsidRPr="00210020" w:rsidRDefault="00A22B24" w:rsidP="00BB3172">
            <w:pPr>
              <w:widowControl w:val="0"/>
              <w:numPr>
                <w:ilvl w:val="0"/>
                <w:numId w:val="17"/>
              </w:numPr>
              <w:spacing w:before="20" w:after="20"/>
              <w:ind w:left="15" w:firstLine="0"/>
              <w:jc w:val="both"/>
            </w:pPr>
            <w:r w:rsidRPr="00210020">
              <w:rPr>
                <w:sz w:val="22"/>
                <w:szCs w:val="22"/>
              </w:rPr>
              <w:t>Dialogue on some reforms to OAS procedures</w:t>
            </w:r>
          </w:p>
          <w:p w14:paraId="6954D3C8" w14:textId="77777777" w:rsidR="00A22B24" w:rsidRPr="00210020" w:rsidRDefault="00A22B24" w:rsidP="00E87436">
            <w:pPr>
              <w:ind w:left="15" w:right="324"/>
              <w:jc w:val="both"/>
              <w:rPr>
                <w:lang w:val="pt-BR" w:eastAsia="es-ES"/>
              </w:rPr>
            </w:pPr>
            <w:r w:rsidRPr="00210020">
              <w:rPr>
                <w:i/>
                <w:iCs/>
                <w:sz w:val="22"/>
                <w:szCs w:val="22"/>
              </w:rPr>
              <w:lastRenderedPageBreak/>
              <w:t>Presentation by the Chair</w:t>
            </w:r>
          </w:p>
        </w:tc>
      </w:tr>
      <w:tr w:rsidR="00A22B24" w:rsidRPr="00210020" w14:paraId="15039774" w14:textId="77777777" w:rsidTr="00210020">
        <w:trPr>
          <w:jc w:val="center"/>
        </w:trPr>
        <w:tc>
          <w:tcPr>
            <w:tcW w:w="12476" w:type="dxa"/>
            <w:gridSpan w:val="2"/>
            <w:shd w:val="pct15" w:color="auto" w:fill="auto"/>
          </w:tcPr>
          <w:p w14:paraId="1AE66D80" w14:textId="77777777" w:rsidR="00A22B24" w:rsidRPr="00210020" w:rsidRDefault="00A22B24" w:rsidP="00C074EC">
            <w:pPr>
              <w:tabs>
                <w:tab w:val="left" w:pos="342"/>
              </w:tabs>
              <w:ind w:left="360" w:hanging="360"/>
              <w:jc w:val="center"/>
              <w:rPr>
                <w:b/>
                <w:bCs/>
                <w:lang w:val="pt-BR" w:eastAsia="es-ES"/>
              </w:rPr>
            </w:pPr>
            <w:r w:rsidRPr="00210020">
              <w:rPr>
                <w:b/>
                <w:bCs/>
                <w:sz w:val="22"/>
                <w:szCs w:val="22"/>
              </w:rPr>
              <w:lastRenderedPageBreak/>
              <w:t>FEBRUARY 2020</w:t>
            </w:r>
          </w:p>
        </w:tc>
      </w:tr>
      <w:tr w:rsidR="00A22B24" w:rsidRPr="00210020" w14:paraId="0538FC5B" w14:textId="77777777" w:rsidTr="00210020">
        <w:trPr>
          <w:jc w:val="center"/>
        </w:trPr>
        <w:tc>
          <w:tcPr>
            <w:tcW w:w="2556" w:type="dxa"/>
          </w:tcPr>
          <w:p w14:paraId="45D5E959" w14:textId="77777777" w:rsidR="00A22B24" w:rsidRPr="00210020" w:rsidRDefault="00A22B24" w:rsidP="00C074EC">
            <w:pPr>
              <w:spacing w:before="20" w:after="20"/>
              <w:jc w:val="center"/>
            </w:pPr>
            <w:r w:rsidRPr="00210020">
              <w:rPr>
                <w:sz w:val="22"/>
                <w:szCs w:val="22"/>
              </w:rPr>
              <w:t>Thursday</w:t>
            </w:r>
          </w:p>
          <w:p w14:paraId="3A65DB9E" w14:textId="77777777" w:rsidR="00A22B24" w:rsidRPr="00210020" w:rsidRDefault="00A22B24" w:rsidP="00C074EC">
            <w:pPr>
              <w:spacing w:before="20" w:after="20"/>
              <w:jc w:val="center"/>
            </w:pPr>
            <w:r w:rsidRPr="00210020">
              <w:rPr>
                <w:sz w:val="22"/>
                <w:szCs w:val="22"/>
              </w:rPr>
              <w:t>February 13, 2020</w:t>
            </w:r>
          </w:p>
          <w:p w14:paraId="70A6FF88" w14:textId="77777777" w:rsidR="00A22B24" w:rsidRPr="00210020" w:rsidRDefault="00A22B24" w:rsidP="00C074EC">
            <w:pPr>
              <w:spacing w:before="20" w:after="20"/>
              <w:jc w:val="center"/>
            </w:pPr>
            <w:r w:rsidRPr="00210020">
              <w:rPr>
                <w:sz w:val="22"/>
                <w:szCs w:val="22"/>
              </w:rPr>
              <w:t>2:30 p.m. - 5:30 p.m.</w:t>
            </w:r>
          </w:p>
          <w:p w14:paraId="51A5FB04" w14:textId="77777777" w:rsidR="00A22B24" w:rsidRPr="00210020" w:rsidRDefault="00A22B24" w:rsidP="00C074EC">
            <w:pPr>
              <w:jc w:val="center"/>
              <w:rPr>
                <w:lang w:val="pt-BR"/>
              </w:rPr>
            </w:pPr>
            <w:r w:rsidRPr="00210020">
              <w:rPr>
                <w:sz w:val="22"/>
                <w:szCs w:val="22"/>
              </w:rPr>
              <w:t>Simón Bolívar Room</w:t>
            </w:r>
          </w:p>
        </w:tc>
        <w:tc>
          <w:tcPr>
            <w:tcW w:w="9920" w:type="dxa"/>
            <w:vAlign w:val="center"/>
          </w:tcPr>
          <w:p w14:paraId="679BB6F8" w14:textId="77777777" w:rsidR="00A22B24" w:rsidRPr="00210020" w:rsidRDefault="00A22B24" w:rsidP="00BB3172">
            <w:pPr>
              <w:numPr>
                <w:ilvl w:val="0"/>
                <w:numId w:val="18"/>
              </w:numPr>
              <w:spacing w:before="20" w:after="20"/>
              <w:ind w:left="720" w:hanging="705"/>
              <w:jc w:val="both"/>
            </w:pPr>
            <w:r w:rsidRPr="00210020">
              <w:rPr>
                <w:sz w:val="22"/>
                <w:szCs w:val="22"/>
              </w:rPr>
              <w:t>Follow-up on the mandates from resolution AG/RES. 2941 (XLIX-O/19) “Promotion and Protection of Human Rights”:</w:t>
            </w:r>
          </w:p>
          <w:p w14:paraId="5BC74539" w14:textId="77777777" w:rsidR="00A22B24" w:rsidRPr="00210020" w:rsidRDefault="00A22B24" w:rsidP="00BB3172">
            <w:pPr>
              <w:numPr>
                <w:ilvl w:val="0"/>
                <w:numId w:val="11"/>
              </w:numPr>
              <w:spacing w:before="20" w:after="20"/>
              <w:ind w:firstLine="15"/>
              <w:jc w:val="both"/>
              <w:rPr>
                <w:strike/>
              </w:rPr>
            </w:pPr>
            <w:r w:rsidRPr="00210020">
              <w:rPr>
                <w:sz w:val="22"/>
                <w:szCs w:val="22"/>
                <w:u w:val="single"/>
              </w:rPr>
              <w:t>Section v</w:t>
            </w:r>
            <w:r w:rsidRPr="00210020">
              <w:rPr>
                <w:sz w:val="22"/>
                <w:szCs w:val="22"/>
              </w:rPr>
              <w:t>. Rights of Children and Adolescents</w:t>
            </w:r>
          </w:p>
          <w:p w14:paraId="06B78296" w14:textId="77777777" w:rsidR="00A22B24" w:rsidRPr="00210020" w:rsidRDefault="00A22B24" w:rsidP="00BB3172">
            <w:pPr>
              <w:numPr>
                <w:ilvl w:val="0"/>
                <w:numId w:val="11"/>
              </w:numPr>
              <w:spacing w:before="20" w:after="20"/>
              <w:ind w:firstLine="15"/>
              <w:jc w:val="both"/>
            </w:pPr>
            <w:r w:rsidRPr="00210020">
              <w:rPr>
                <w:sz w:val="22"/>
                <w:szCs w:val="22"/>
                <w:u w:val="single"/>
              </w:rPr>
              <w:t>Section ix</w:t>
            </w:r>
            <w:r w:rsidRPr="00210020">
              <w:rPr>
                <w:sz w:val="22"/>
                <w:szCs w:val="22"/>
              </w:rPr>
              <w:t>. The Power of Inclusion and the Benefits of Diversity</w:t>
            </w:r>
          </w:p>
          <w:p w14:paraId="49197707" w14:textId="77777777" w:rsidR="00A22B24" w:rsidRPr="00210020" w:rsidRDefault="00A22B24" w:rsidP="00BB3172">
            <w:pPr>
              <w:numPr>
                <w:ilvl w:val="1"/>
                <w:numId w:val="14"/>
              </w:numPr>
              <w:tabs>
                <w:tab w:val="left" w:pos="843"/>
              </w:tabs>
              <w:spacing w:before="20" w:after="20"/>
              <w:ind w:left="720" w:firstLine="15"/>
              <w:jc w:val="both"/>
            </w:pPr>
            <w:r w:rsidRPr="00210020">
              <w:rPr>
                <w:sz w:val="22"/>
                <w:szCs w:val="22"/>
              </w:rPr>
              <w:t xml:space="preserve">Preparations for the special meeting “The Power of Inclusion and the Benefits of Diversity”. </w:t>
            </w:r>
          </w:p>
          <w:p w14:paraId="70F82CC5" w14:textId="77777777" w:rsidR="00A22B24" w:rsidRPr="00210020" w:rsidRDefault="00A22B24" w:rsidP="00BB3172">
            <w:pPr>
              <w:numPr>
                <w:ilvl w:val="0"/>
                <w:numId w:val="18"/>
              </w:numPr>
              <w:spacing w:before="20" w:after="20"/>
              <w:ind w:left="15" w:firstLine="0"/>
              <w:jc w:val="both"/>
              <w:rPr>
                <w:strike/>
              </w:rPr>
            </w:pPr>
            <w:r w:rsidRPr="00210020">
              <w:rPr>
                <w:sz w:val="22"/>
                <w:szCs w:val="22"/>
              </w:rPr>
              <w:t xml:space="preserve">Protection of the Human Rights of Older Persons </w:t>
            </w:r>
          </w:p>
          <w:p w14:paraId="7BDA6A9D" w14:textId="77777777" w:rsidR="00A22B24" w:rsidRPr="00210020" w:rsidRDefault="00A22B24" w:rsidP="00BB3172">
            <w:pPr>
              <w:numPr>
                <w:ilvl w:val="0"/>
                <w:numId w:val="18"/>
              </w:numPr>
              <w:spacing w:before="20" w:after="20"/>
              <w:ind w:left="720" w:hanging="705"/>
              <w:jc w:val="both"/>
              <w:rPr>
                <w:strike/>
              </w:rPr>
            </w:pPr>
            <w:r w:rsidRPr="00210020">
              <w:rPr>
                <w:sz w:val="22"/>
                <w:szCs w:val="22"/>
              </w:rPr>
              <w:t>Consideration of the draft methodology for the presentation and negotiation by the Committee on Juridical and Political Affairs of draft resolutions to be referred to the fiftieth regular session of the General Assembly</w:t>
            </w:r>
          </w:p>
        </w:tc>
      </w:tr>
      <w:tr w:rsidR="00A22B24" w:rsidRPr="00210020" w14:paraId="0BA547F4" w14:textId="77777777" w:rsidTr="00210020">
        <w:trPr>
          <w:jc w:val="center"/>
        </w:trPr>
        <w:tc>
          <w:tcPr>
            <w:tcW w:w="2556" w:type="dxa"/>
          </w:tcPr>
          <w:p w14:paraId="7635D126" w14:textId="77777777" w:rsidR="00A22B24" w:rsidRPr="00210020" w:rsidRDefault="00A22B24" w:rsidP="00C074EC">
            <w:pPr>
              <w:spacing w:before="20" w:after="20"/>
              <w:jc w:val="center"/>
            </w:pPr>
            <w:r w:rsidRPr="00210020">
              <w:rPr>
                <w:sz w:val="22"/>
                <w:szCs w:val="22"/>
              </w:rPr>
              <w:t>Thursday</w:t>
            </w:r>
          </w:p>
          <w:p w14:paraId="09A59173" w14:textId="77777777" w:rsidR="00A22B24" w:rsidRPr="00210020" w:rsidRDefault="00A22B24" w:rsidP="00C074EC">
            <w:pPr>
              <w:spacing w:before="20" w:after="20"/>
              <w:jc w:val="center"/>
            </w:pPr>
            <w:r w:rsidRPr="00210020">
              <w:rPr>
                <w:sz w:val="22"/>
                <w:szCs w:val="22"/>
              </w:rPr>
              <w:t>February 20, 2020</w:t>
            </w:r>
          </w:p>
          <w:p w14:paraId="2FC998F5" w14:textId="77777777" w:rsidR="00A22B24" w:rsidRPr="00210020" w:rsidRDefault="00A22B24" w:rsidP="00C074EC">
            <w:pPr>
              <w:spacing w:before="20" w:after="20"/>
              <w:jc w:val="center"/>
            </w:pPr>
            <w:r w:rsidRPr="00210020">
              <w:rPr>
                <w:sz w:val="22"/>
                <w:szCs w:val="22"/>
              </w:rPr>
              <w:t>2:30 p.m. - 5:30 p.m.</w:t>
            </w:r>
          </w:p>
          <w:p w14:paraId="63FDC0F9" w14:textId="77777777" w:rsidR="00A22B24" w:rsidRPr="00210020" w:rsidRDefault="00A22B24" w:rsidP="00C074EC">
            <w:pPr>
              <w:jc w:val="center"/>
              <w:rPr>
                <w:lang w:val="pt-BR" w:eastAsia="es-ES"/>
              </w:rPr>
            </w:pPr>
            <w:r w:rsidRPr="00210020">
              <w:rPr>
                <w:sz w:val="22"/>
                <w:szCs w:val="22"/>
              </w:rPr>
              <w:t>Simón Bolívar Room</w:t>
            </w:r>
          </w:p>
        </w:tc>
        <w:tc>
          <w:tcPr>
            <w:tcW w:w="9920" w:type="dxa"/>
            <w:vAlign w:val="center"/>
          </w:tcPr>
          <w:p w14:paraId="18E105B9" w14:textId="77777777" w:rsidR="00A22B24" w:rsidRPr="00210020" w:rsidRDefault="00A22B24" w:rsidP="00C074EC">
            <w:pPr>
              <w:ind w:right="324"/>
              <w:jc w:val="both"/>
              <w:rPr>
                <w:lang w:eastAsia="es-ES"/>
              </w:rPr>
            </w:pPr>
            <w:r w:rsidRPr="00210020">
              <w:rPr>
                <w:sz w:val="22"/>
                <w:szCs w:val="22"/>
              </w:rPr>
              <w:t>Special meeting to share lessons learned and exchange good practices to advance a regional dialogue on the right to freedom of thought, conscience, and religion or belief - section xviii. of resolution AG/RES. 2941 (XLIX-O/19).</w:t>
            </w:r>
          </w:p>
        </w:tc>
      </w:tr>
      <w:tr w:rsidR="00A22B24" w:rsidRPr="00210020" w14:paraId="5D635D42" w14:textId="77777777" w:rsidTr="00210020">
        <w:trPr>
          <w:jc w:val="center"/>
        </w:trPr>
        <w:tc>
          <w:tcPr>
            <w:tcW w:w="2556" w:type="dxa"/>
          </w:tcPr>
          <w:p w14:paraId="5EC60287" w14:textId="77777777" w:rsidR="00A22B24" w:rsidRPr="00210020" w:rsidRDefault="00A22B24" w:rsidP="00C074EC">
            <w:pPr>
              <w:spacing w:before="20" w:after="20"/>
              <w:jc w:val="center"/>
            </w:pPr>
            <w:r w:rsidRPr="00210020">
              <w:rPr>
                <w:sz w:val="22"/>
                <w:szCs w:val="22"/>
              </w:rPr>
              <w:t>Thursday</w:t>
            </w:r>
          </w:p>
          <w:p w14:paraId="6D5BD94B" w14:textId="77777777" w:rsidR="00A22B24" w:rsidRPr="00210020" w:rsidRDefault="00A22B24" w:rsidP="00C074EC">
            <w:pPr>
              <w:tabs>
                <w:tab w:val="center" w:pos="1180"/>
              </w:tabs>
              <w:spacing w:before="20" w:after="20"/>
            </w:pPr>
            <w:r w:rsidRPr="00210020">
              <w:rPr>
                <w:sz w:val="22"/>
                <w:szCs w:val="22"/>
              </w:rPr>
              <w:tab/>
              <w:t>February 27, 2020</w:t>
            </w:r>
          </w:p>
          <w:p w14:paraId="77AC13CB" w14:textId="77777777" w:rsidR="00A22B24" w:rsidRPr="00210020" w:rsidRDefault="00A22B24" w:rsidP="00C074EC">
            <w:pPr>
              <w:spacing w:before="20" w:after="20"/>
              <w:jc w:val="center"/>
            </w:pPr>
            <w:r w:rsidRPr="00210020">
              <w:rPr>
                <w:sz w:val="22"/>
                <w:szCs w:val="22"/>
              </w:rPr>
              <w:t>2:30 p.m. – 4:00 p.m.</w:t>
            </w:r>
          </w:p>
          <w:p w14:paraId="1F805533" w14:textId="77777777" w:rsidR="00A22B24" w:rsidRPr="00210020" w:rsidRDefault="00A22B24" w:rsidP="00C074EC">
            <w:pPr>
              <w:jc w:val="center"/>
              <w:rPr>
                <w:lang w:val="pt-BR"/>
              </w:rPr>
            </w:pPr>
            <w:r w:rsidRPr="00210020">
              <w:rPr>
                <w:sz w:val="22"/>
                <w:szCs w:val="22"/>
              </w:rPr>
              <w:t>Simón Bolívar Room</w:t>
            </w:r>
          </w:p>
        </w:tc>
        <w:tc>
          <w:tcPr>
            <w:tcW w:w="9920" w:type="dxa"/>
            <w:vAlign w:val="center"/>
          </w:tcPr>
          <w:p w14:paraId="19514226" w14:textId="77777777" w:rsidR="00A22B24" w:rsidRPr="00210020" w:rsidRDefault="00A22B24" w:rsidP="00C074EC">
            <w:pPr>
              <w:jc w:val="both"/>
              <w:rPr>
                <w:strike/>
                <w:lang w:eastAsia="es-ES"/>
              </w:rPr>
            </w:pPr>
            <w:r w:rsidRPr="00210020">
              <w:rPr>
                <w:sz w:val="22"/>
                <w:szCs w:val="22"/>
              </w:rPr>
              <w:t>Special meeting “Inclusive dialogue for effectively dealing with social conflicts in investments for integral development - section v. of resolution AG/RES. 2931 (XLIX-O/19).</w:t>
            </w:r>
          </w:p>
        </w:tc>
      </w:tr>
      <w:tr w:rsidR="00A22B24" w:rsidRPr="00210020" w14:paraId="19721A05" w14:textId="77777777" w:rsidTr="00210020">
        <w:trPr>
          <w:jc w:val="center"/>
        </w:trPr>
        <w:tc>
          <w:tcPr>
            <w:tcW w:w="2556" w:type="dxa"/>
          </w:tcPr>
          <w:p w14:paraId="47FD8252" w14:textId="77777777" w:rsidR="00A22B24" w:rsidRPr="00210020" w:rsidRDefault="00A22B24" w:rsidP="00C074EC">
            <w:pPr>
              <w:spacing w:before="20" w:after="20"/>
              <w:jc w:val="center"/>
            </w:pPr>
            <w:r w:rsidRPr="00210020">
              <w:rPr>
                <w:sz w:val="22"/>
                <w:szCs w:val="22"/>
              </w:rPr>
              <w:t>Thursday</w:t>
            </w:r>
          </w:p>
          <w:p w14:paraId="637D595B" w14:textId="77777777" w:rsidR="00A22B24" w:rsidRPr="00210020" w:rsidRDefault="00A22B24" w:rsidP="00C074EC">
            <w:pPr>
              <w:tabs>
                <w:tab w:val="center" w:pos="1180"/>
              </w:tabs>
              <w:spacing w:before="20" w:after="20"/>
            </w:pPr>
            <w:r w:rsidRPr="00210020">
              <w:rPr>
                <w:sz w:val="22"/>
                <w:szCs w:val="22"/>
              </w:rPr>
              <w:tab/>
              <w:t>February 27, 2020</w:t>
            </w:r>
          </w:p>
          <w:p w14:paraId="5AD9E288" w14:textId="77777777" w:rsidR="00A22B24" w:rsidRPr="00210020" w:rsidRDefault="00A22B24" w:rsidP="00C074EC">
            <w:pPr>
              <w:spacing w:before="20" w:after="20"/>
              <w:jc w:val="center"/>
            </w:pPr>
            <w:r w:rsidRPr="00210020">
              <w:rPr>
                <w:sz w:val="22"/>
                <w:szCs w:val="22"/>
              </w:rPr>
              <w:t>4:00 p.m. - 5:30 p.m.</w:t>
            </w:r>
          </w:p>
          <w:p w14:paraId="73D45983" w14:textId="77777777" w:rsidR="00A22B24" w:rsidRPr="00210020" w:rsidRDefault="00A22B24" w:rsidP="00C074EC">
            <w:pPr>
              <w:jc w:val="center"/>
              <w:rPr>
                <w:lang w:val="pt-BR" w:eastAsia="es-ES"/>
              </w:rPr>
            </w:pPr>
            <w:r w:rsidRPr="00210020">
              <w:rPr>
                <w:sz w:val="22"/>
                <w:szCs w:val="22"/>
              </w:rPr>
              <w:t>Simón Bolívar Room</w:t>
            </w:r>
          </w:p>
        </w:tc>
        <w:tc>
          <w:tcPr>
            <w:tcW w:w="9920" w:type="dxa"/>
            <w:vAlign w:val="center"/>
          </w:tcPr>
          <w:p w14:paraId="347AFC30" w14:textId="77777777" w:rsidR="00A22B24" w:rsidRPr="00210020" w:rsidRDefault="00A22B24" w:rsidP="00BB3172">
            <w:pPr>
              <w:numPr>
                <w:ilvl w:val="0"/>
                <w:numId w:val="19"/>
              </w:numPr>
              <w:spacing w:before="20" w:after="20"/>
              <w:ind w:left="393"/>
              <w:jc w:val="both"/>
            </w:pPr>
            <w:r w:rsidRPr="00210020">
              <w:rPr>
                <w:sz w:val="22"/>
                <w:szCs w:val="22"/>
              </w:rPr>
              <w:t>Challenges for the Secretariat in strengthening democracy for 2020</w:t>
            </w:r>
          </w:p>
          <w:p w14:paraId="6D29922E" w14:textId="77777777" w:rsidR="00A22B24" w:rsidRPr="00210020" w:rsidRDefault="00A22B24" w:rsidP="00C074EC">
            <w:pPr>
              <w:widowControl w:val="0"/>
              <w:spacing w:before="20" w:after="20"/>
              <w:ind w:left="360"/>
              <w:jc w:val="both"/>
              <w:rPr>
                <w:i/>
                <w:iCs/>
              </w:rPr>
            </w:pPr>
            <w:r w:rsidRPr="00210020">
              <w:rPr>
                <w:i/>
                <w:iCs/>
                <w:sz w:val="22"/>
                <w:szCs w:val="22"/>
              </w:rPr>
              <w:t>Presentation by the Secretary for Strengthening Democracy.</w:t>
            </w:r>
          </w:p>
          <w:p w14:paraId="6ED9D942" w14:textId="77777777" w:rsidR="00A22B24" w:rsidRPr="00210020" w:rsidRDefault="00A22B24" w:rsidP="00BB3172">
            <w:pPr>
              <w:numPr>
                <w:ilvl w:val="0"/>
                <w:numId w:val="19"/>
              </w:numPr>
              <w:spacing w:before="20" w:after="20"/>
              <w:ind w:left="393"/>
              <w:jc w:val="both"/>
              <w:rPr>
                <w:u w:val="single"/>
              </w:rPr>
            </w:pPr>
            <w:r w:rsidRPr="00210020">
              <w:rPr>
                <w:sz w:val="22"/>
                <w:szCs w:val="22"/>
              </w:rPr>
              <w:t>Follow-up on the mandates from resolution AG/RES. 2931 (XLIX-O/19) “Strengthening Democracy”</w:t>
            </w:r>
          </w:p>
          <w:p w14:paraId="36709E35" w14:textId="77777777" w:rsidR="00A22B24" w:rsidRPr="00210020" w:rsidRDefault="00A22B24" w:rsidP="00C074EC">
            <w:pPr>
              <w:ind w:left="720"/>
              <w:jc w:val="both"/>
              <w:rPr>
                <w:lang w:eastAsia="es-ES"/>
              </w:rPr>
            </w:pPr>
            <w:r w:rsidRPr="00210020">
              <w:rPr>
                <w:sz w:val="22"/>
                <w:szCs w:val="22"/>
                <w:u w:val="single"/>
              </w:rPr>
              <w:t>Section i</w:t>
            </w:r>
            <w:r w:rsidRPr="00210020">
              <w:rPr>
                <w:sz w:val="22"/>
                <w:szCs w:val="22"/>
              </w:rPr>
              <w:t xml:space="preserve">.: Follow-up to the Inter-American Democratic Charter. </w:t>
            </w:r>
          </w:p>
        </w:tc>
      </w:tr>
      <w:tr w:rsidR="00A22B24" w:rsidRPr="00210020" w14:paraId="0AEC6A66" w14:textId="77777777" w:rsidTr="00210020">
        <w:trPr>
          <w:jc w:val="center"/>
        </w:trPr>
        <w:tc>
          <w:tcPr>
            <w:tcW w:w="12476" w:type="dxa"/>
            <w:gridSpan w:val="2"/>
            <w:shd w:val="pct15" w:color="auto" w:fill="auto"/>
          </w:tcPr>
          <w:p w14:paraId="495CDF39" w14:textId="77777777" w:rsidR="00A22B24" w:rsidRPr="00210020" w:rsidRDefault="005850CD" w:rsidP="00C815F7">
            <w:pPr>
              <w:tabs>
                <w:tab w:val="left" w:pos="342"/>
              </w:tabs>
              <w:spacing w:before="20" w:after="20"/>
              <w:ind w:left="360" w:hanging="360"/>
              <w:jc w:val="center"/>
              <w:rPr>
                <w:b/>
                <w:bCs/>
                <w:lang w:eastAsia="es-ES"/>
              </w:rPr>
            </w:pPr>
            <w:r>
              <w:rPr>
                <w:noProof/>
              </w:rPr>
              <mc:AlternateContent>
                <mc:Choice Requires="wps">
                  <w:drawing>
                    <wp:anchor distT="0" distB="0" distL="114300" distR="114300" simplePos="0" relativeHeight="251655680" behindDoc="0" locked="1" layoutInCell="1" allowOverlap="1" wp14:anchorId="2662EBF5" wp14:editId="3C02CD87">
                      <wp:simplePos x="0" y="0"/>
                      <wp:positionH relativeFrom="column">
                        <wp:posOffset>-91440</wp:posOffset>
                      </wp:positionH>
                      <wp:positionV relativeFrom="page">
                        <wp:posOffset>7105650</wp:posOffset>
                      </wp:positionV>
                      <wp:extent cx="3383280" cy="228600"/>
                      <wp:effectExtent l="381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3A9C" w14:textId="77777777" w:rsidR="00A22B24" w:rsidRPr="00BB3172" w:rsidRDefault="002B1360">
                                  <w:pP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Pr>
                                      <w:noProof/>
                                      <w:sz w:val="18"/>
                                      <w:szCs w:val="18"/>
                                    </w:rPr>
                                    <w:t>CP41929E04</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2EBF5" id="_x0000_t202" coordsize="21600,21600" o:spt="202" path="m,l,21600r21600,l21600,xe">
                      <v:stroke joinstyle="miter"/>
                      <v:path gradientshapeok="t" o:connecttype="rect"/>
                    </v:shapetype>
                    <v:shape id="Text Box 2" o:spid="_x0000_s1026" type="#_x0000_t202" style="position:absolute;left:0;text-align:left;margin-left:-7.2pt;margin-top:559.5pt;width:266.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4U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" filled="f" stroked="f">
                      <v:textbox>
                        <w:txbxContent>
                          <w:p w14:paraId="25993A9C" w14:textId="77777777" w:rsidR="00A22B24" w:rsidRPr="00BB3172" w:rsidRDefault="002B1360">
                            <w:pPr>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Pr>
                                <w:noProof/>
                                <w:sz w:val="18"/>
                                <w:szCs w:val="18"/>
                              </w:rPr>
                              <w:t>CP41929E04</w:t>
                            </w:r>
                            <w:r>
                              <w:rPr>
                                <w:noProof/>
                                <w:sz w:val="18"/>
                                <w:szCs w:val="18"/>
                              </w:rPr>
                              <w:fldChar w:fldCharType="end"/>
                            </w:r>
                          </w:p>
                        </w:txbxContent>
                      </v:textbox>
                      <w10:wrap anchory="page"/>
                      <w10:anchorlock/>
                    </v:shape>
                  </w:pict>
                </mc:Fallback>
              </mc:AlternateContent>
            </w:r>
            <w:r w:rsidR="00A22B24" w:rsidRPr="00210020">
              <w:rPr>
                <w:b/>
                <w:bCs/>
                <w:sz w:val="22"/>
                <w:szCs w:val="22"/>
                <w:lang w:eastAsia="es-ES"/>
              </w:rPr>
              <w:t xml:space="preserve">APRIL 2020 </w:t>
            </w:r>
          </w:p>
        </w:tc>
      </w:tr>
      <w:tr w:rsidR="00A22B24" w:rsidRPr="00210020" w14:paraId="7BB21DD7" w14:textId="77777777" w:rsidTr="00210020">
        <w:trPr>
          <w:jc w:val="center"/>
        </w:trPr>
        <w:tc>
          <w:tcPr>
            <w:tcW w:w="2556" w:type="dxa"/>
            <w:vAlign w:val="center"/>
          </w:tcPr>
          <w:p w14:paraId="2ABA729E" w14:textId="77777777" w:rsidR="00A22B24" w:rsidRPr="00210020" w:rsidRDefault="00A22B24" w:rsidP="00C815F7">
            <w:pPr>
              <w:spacing w:before="20" w:after="20"/>
              <w:jc w:val="center"/>
              <w:rPr>
                <w:lang w:eastAsia="es-ES"/>
              </w:rPr>
            </w:pPr>
            <w:r w:rsidRPr="00210020">
              <w:rPr>
                <w:sz w:val="22"/>
                <w:szCs w:val="22"/>
                <w:lang w:eastAsia="es-ES"/>
              </w:rPr>
              <w:t>Thursday</w:t>
            </w:r>
          </w:p>
          <w:p w14:paraId="4DCBEDA4" w14:textId="77777777" w:rsidR="00A22B24" w:rsidRPr="00210020" w:rsidRDefault="00A22B24" w:rsidP="00C815F7">
            <w:pPr>
              <w:tabs>
                <w:tab w:val="center" w:pos="1180"/>
              </w:tabs>
              <w:spacing w:before="20" w:after="20"/>
              <w:jc w:val="center"/>
              <w:rPr>
                <w:lang w:eastAsia="es-ES"/>
              </w:rPr>
            </w:pPr>
            <w:r w:rsidRPr="00210020">
              <w:rPr>
                <w:sz w:val="22"/>
                <w:szCs w:val="22"/>
                <w:lang w:eastAsia="es-ES"/>
              </w:rPr>
              <w:t>April 23, 2020</w:t>
            </w:r>
          </w:p>
          <w:p w14:paraId="2368890B" w14:textId="77777777" w:rsidR="00A22B24" w:rsidRPr="00210020" w:rsidRDefault="00A22B24" w:rsidP="00C815F7">
            <w:pPr>
              <w:spacing w:before="20" w:after="20"/>
              <w:jc w:val="center"/>
              <w:rPr>
                <w:lang w:eastAsia="es-ES"/>
              </w:rPr>
            </w:pPr>
            <w:r w:rsidRPr="00210020">
              <w:rPr>
                <w:sz w:val="22"/>
                <w:szCs w:val="22"/>
                <w:lang w:eastAsia="es-ES"/>
              </w:rPr>
              <w:t>2:30 p.m. – 4:30 p.m.</w:t>
            </w:r>
          </w:p>
          <w:p w14:paraId="7C5E2403"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tcPr>
          <w:p w14:paraId="4298900F" w14:textId="77777777" w:rsidR="00A22B24" w:rsidRPr="00210020" w:rsidRDefault="00A22B24" w:rsidP="00C87A88">
            <w:pPr>
              <w:numPr>
                <w:ilvl w:val="0"/>
                <w:numId w:val="30"/>
              </w:numPr>
              <w:spacing w:before="20" w:after="20"/>
              <w:ind w:left="360"/>
              <w:jc w:val="both"/>
            </w:pPr>
            <w:r w:rsidRPr="00210020">
              <w:rPr>
                <w:sz w:val="22"/>
                <w:szCs w:val="22"/>
              </w:rPr>
              <w:t>Reorganization of the Committee’s work under the confinement and social distancing measures arising from the COVID-19 pandemic.</w:t>
            </w:r>
          </w:p>
          <w:p w14:paraId="71DB6AC9" w14:textId="77777777" w:rsidR="00A22B24" w:rsidRPr="00210020" w:rsidRDefault="00A22B24" w:rsidP="00C87A88">
            <w:pPr>
              <w:numPr>
                <w:ilvl w:val="0"/>
                <w:numId w:val="30"/>
              </w:numPr>
              <w:spacing w:before="20" w:after="20"/>
              <w:ind w:left="360"/>
              <w:jc w:val="both"/>
            </w:pPr>
            <w:r w:rsidRPr="00210020">
              <w:rPr>
                <w:sz w:val="22"/>
                <w:szCs w:val="22"/>
              </w:rPr>
              <w:t>Follow-up on the mandate from resolution AG/RES. 2931 (XLIX-O/19), “Strengthening Democracy”:</w:t>
            </w:r>
          </w:p>
          <w:p w14:paraId="099C8AF9" w14:textId="77777777" w:rsidR="00A22B24" w:rsidRPr="00210020" w:rsidRDefault="00A22B24" w:rsidP="00C815F7">
            <w:pPr>
              <w:numPr>
                <w:ilvl w:val="0"/>
                <w:numId w:val="28"/>
              </w:numPr>
              <w:spacing w:before="20" w:after="20"/>
              <w:jc w:val="both"/>
              <w:rPr>
                <w:lang w:eastAsia="es-ES"/>
              </w:rPr>
            </w:pPr>
            <w:r w:rsidRPr="00210020">
              <w:rPr>
                <w:sz w:val="22"/>
                <w:szCs w:val="22"/>
                <w:u w:val="single"/>
                <w:lang w:eastAsia="es-ES"/>
              </w:rPr>
              <w:t>Section xii</w:t>
            </w:r>
            <w:r w:rsidRPr="00210020">
              <w:rPr>
                <w:sz w:val="22"/>
                <w:szCs w:val="22"/>
                <w:lang w:eastAsia="es-ES"/>
              </w:rPr>
              <w:t>: Access to Public Information and Protection of Personal Data.</w:t>
            </w:r>
          </w:p>
          <w:p w14:paraId="558C1FF0" w14:textId="77777777" w:rsidR="00A22B24" w:rsidRPr="00210020" w:rsidRDefault="00A22B24" w:rsidP="00C815F7">
            <w:pPr>
              <w:numPr>
                <w:ilvl w:val="1"/>
                <w:numId w:val="2"/>
              </w:numPr>
              <w:tabs>
                <w:tab w:val="left" w:pos="843"/>
              </w:tabs>
              <w:spacing w:before="20" w:after="20"/>
              <w:jc w:val="both"/>
            </w:pPr>
            <w:r w:rsidRPr="00210020">
              <w:rPr>
                <w:sz w:val="22"/>
                <w:szCs w:val="22"/>
              </w:rPr>
              <w:t xml:space="preserve">Presentation of national progress reports and exchange of best practices in implementing the Inter-American Program on Access to Public Information. </w:t>
            </w:r>
          </w:p>
        </w:tc>
      </w:tr>
      <w:tr w:rsidR="00A22B24" w:rsidRPr="00210020" w14:paraId="5FF192A0" w14:textId="77777777" w:rsidTr="00210020">
        <w:trPr>
          <w:jc w:val="center"/>
        </w:trPr>
        <w:tc>
          <w:tcPr>
            <w:tcW w:w="2556" w:type="dxa"/>
            <w:vAlign w:val="center"/>
          </w:tcPr>
          <w:p w14:paraId="7B2FB145" w14:textId="77777777" w:rsidR="00A22B24" w:rsidRPr="00210020" w:rsidRDefault="00A22B24" w:rsidP="0003165E">
            <w:pPr>
              <w:keepNext/>
              <w:spacing w:before="20" w:after="20"/>
              <w:jc w:val="center"/>
              <w:rPr>
                <w:lang w:eastAsia="es-ES"/>
              </w:rPr>
            </w:pPr>
            <w:r w:rsidRPr="00210020">
              <w:rPr>
                <w:sz w:val="22"/>
                <w:szCs w:val="22"/>
                <w:lang w:eastAsia="es-ES"/>
              </w:rPr>
              <w:lastRenderedPageBreak/>
              <w:t>Thursday</w:t>
            </w:r>
            <w:r w:rsidRPr="00210020">
              <w:rPr>
                <w:sz w:val="22"/>
                <w:szCs w:val="22"/>
                <w:lang w:eastAsia="es-ES"/>
              </w:rPr>
              <w:br/>
              <w:t>April 30, 2020</w:t>
            </w:r>
          </w:p>
          <w:p w14:paraId="6FB0A11F" w14:textId="77777777" w:rsidR="00A22B24" w:rsidRPr="00210020" w:rsidRDefault="00A22B24" w:rsidP="00C815F7">
            <w:pPr>
              <w:spacing w:before="20" w:after="20"/>
              <w:jc w:val="center"/>
              <w:rPr>
                <w:lang w:eastAsia="es-ES"/>
              </w:rPr>
            </w:pPr>
            <w:r w:rsidRPr="00210020">
              <w:rPr>
                <w:sz w:val="22"/>
                <w:szCs w:val="22"/>
                <w:lang w:eastAsia="es-ES"/>
              </w:rPr>
              <w:t>2:30 p.m. – 5:00 p.m.</w:t>
            </w:r>
          </w:p>
          <w:p w14:paraId="6622023E"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vAlign w:val="center"/>
          </w:tcPr>
          <w:p w14:paraId="41BCF896" w14:textId="77777777" w:rsidR="00A22B24" w:rsidRPr="00210020" w:rsidRDefault="00A22B24" w:rsidP="00C815F7">
            <w:pPr>
              <w:numPr>
                <w:ilvl w:val="0"/>
                <w:numId w:val="33"/>
              </w:numPr>
              <w:spacing w:before="20" w:after="20"/>
              <w:jc w:val="both"/>
              <w:rPr>
                <w:lang w:eastAsia="es-ES"/>
              </w:rPr>
            </w:pPr>
            <w:r w:rsidRPr="00210020">
              <w:rPr>
                <w:sz w:val="22"/>
                <w:szCs w:val="22"/>
                <w:lang w:eastAsia="es-ES"/>
              </w:rPr>
              <w:t>Presentation of the annual report of the IACHR to the fiftieth regular session of the General Assembly.</w:t>
            </w:r>
          </w:p>
          <w:p w14:paraId="09997A32" w14:textId="77777777" w:rsidR="00A22B24" w:rsidRPr="00210020" w:rsidRDefault="00A22B24" w:rsidP="0003165E">
            <w:pPr>
              <w:numPr>
                <w:ilvl w:val="0"/>
                <w:numId w:val="33"/>
              </w:numPr>
              <w:spacing w:before="20" w:after="20"/>
              <w:jc w:val="both"/>
              <w:rPr>
                <w:lang w:eastAsia="es-ES"/>
              </w:rPr>
            </w:pPr>
            <w:r w:rsidRPr="00210020">
              <w:rPr>
                <w:sz w:val="22"/>
                <w:szCs w:val="22"/>
                <w:lang w:eastAsia="es-ES"/>
              </w:rPr>
              <w:t xml:space="preserve">Presentation of the annual report of the I/A Court </w:t>
            </w:r>
            <w:r w:rsidR="0003165E" w:rsidRPr="00210020">
              <w:rPr>
                <w:sz w:val="22"/>
                <w:szCs w:val="22"/>
                <w:lang w:eastAsia="es-ES"/>
              </w:rPr>
              <w:t xml:space="preserve">of </w:t>
            </w:r>
            <w:r w:rsidRPr="00210020">
              <w:rPr>
                <w:sz w:val="22"/>
                <w:szCs w:val="22"/>
                <w:lang w:eastAsia="es-ES"/>
              </w:rPr>
              <w:t>H</w:t>
            </w:r>
            <w:r w:rsidR="0003165E" w:rsidRPr="00210020">
              <w:rPr>
                <w:sz w:val="22"/>
                <w:szCs w:val="22"/>
                <w:lang w:eastAsia="es-ES"/>
              </w:rPr>
              <w:t>uman</w:t>
            </w:r>
            <w:r w:rsidRPr="00210020">
              <w:rPr>
                <w:sz w:val="22"/>
                <w:szCs w:val="22"/>
                <w:lang w:eastAsia="es-ES"/>
              </w:rPr>
              <w:t xml:space="preserve"> R</w:t>
            </w:r>
            <w:r w:rsidR="0003165E" w:rsidRPr="00210020">
              <w:rPr>
                <w:sz w:val="22"/>
                <w:szCs w:val="22"/>
                <w:lang w:eastAsia="es-ES"/>
              </w:rPr>
              <w:t>ights</w:t>
            </w:r>
            <w:r w:rsidRPr="00210020">
              <w:rPr>
                <w:sz w:val="22"/>
                <w:szCs w:val="22"/>
                <w:lang w:eastAsia="es-ES"/>
              </w:rPr>
              <w:t xml:space="preserve"> to the fiftieth regular session of the General Assembly.</w:t>
            </w:r>
          </w:p>
        </w:tc>
      </w:tr>
      <w:tr w:rsidR="00A22B24" w:rsidRPr="00210020" w14:paraId="0B03B6C7" w14:textId="77777777" w:rsidTr="00210020">
        <w:trPr>
          <w:jc w:val="center"/>
        </w:trPr>
        <w:tc>
          <w:tcPr>
            <w:tcW w:w="12476" w:type="dxa"/>
            <w:gridSpan w:val="2"/>
            <w:shd w:val="pct15" w:color="auto" w:fill="auto"/>
          </w:tcPr>
          <w:p w14:paraId="5192E262" w14:textId="77777777" w:rsidR="00A22B24" w:rsidRPr="00210020" w:rsidRDefault="00A22B24" w:rsidP="00C815F7">
            <w:pPr>
              <w:tabs>
                <w:tab w:val="left" w:pos="342"/>
              </w:tabs>
              <w:spacing w:before="20" w:after="20"/>
              <w:ind w:left="360" w:hanging="360"/>
              <w:jc w:val="center"/>
              <w:rPr>
                <w:b/>
                <w:bCs/>
                <w:lang w:eastAsia="es-ES"/>
              </w:rPr>
            </w:pPr>
            <w:r w:rsidRPr="00210020">
              <w:rPr>
                <w:b/>
                <w:bCs/>
                <w:sz w:val="22"/>
                <w:szCs w:val="22"/>
                <w:lang w:eastAsia="es-ES"/>
              </w:rPr>
              <w:t>MAY 2020</w:t>
            </w:r>
          </w:p>
        </w:tc>
      </w:tr>
      <w:tr w:rsidR="00A22B24" w:rsidRPr="00210020" w14:paraId="112549EB" w14:textId="77777777" w:rsidTr="00210020">
        <w:trPr>
          <w:jc w:val="center"/>
        </w:trPr>
        <w:tc>
          <w:tcPr>
            <w:tcW w:w="2556" w:type="dxa"/>
            <w:vAlign w:val="center"/>
          </w:tcPr>
          <w:p w14:paraId="2887965C" w14:textId="77777777" w:rsidR="00A22B24" w:rsidRPr="00210020" w:rsidRDefault="00A22B24" w:rsidP="00C815F7">
            <w:pPr>
              <w:spacing w:before="20" w:after="20"/>
              <w:jc w:val="center"/>
              <w:rPr>
                <w:lang w:eastAsia="es-ES"/>
              </w:rPr>
            </w:pPr>
            <w:r w:rsidRPr="00210020">
              <w:rPr>
                <w:sz w:val="22"/>
                <w:szCs w:val="22"/>
                <w:lang w:eastAsia="es-ES"/>
              </w:rPr>
              <w:t>Thursday</w:t>
            </w:r>
            <w:r w:rsidRPr="00210020">
              <w:rPr>
                <w:sz w:val="22"/>
                <w:szCs w:val="22"/>
                <w:lang w:eastAsia="es-ES"/>
              </w:rPr>
              <w:br/>
              <w:t>May 14, 2020</w:t>
            </w:r>
          </w:p>
          <w:p w14:paraId="74A00562" w14:textId="77777777" w:rsidR="00A22B24" w:rsidRPr="00210020" w:rsidRDefault="00A22B24" w:rsidP="00C815F7">
            <w:pPr>
              <w:spacing w:before="20" w:after="20"/>
              <w:jc w:val="center"/>
              <w:rPr>
                <w:lang w:eastAsia="es-ES"/>
              </w:rPr>
            </w:pPr>
            <w:r w:rsidRPr="00210020">
              <w:rPr>
                <w:sz w:val="22"/>
                <w:szCs w:val="22"/>
                <w:lang w:eastAsia="es-ES"/>
              </w:rPr>
              <w:t>2:30 p.m. – 5:00 p.m.</w:t>
            </w:r>
          </w:p>
          <w:p w14:paraId="39FB891F"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vAlign w:val="center"/>
          </w:tcPr>
          <w:p w14:paraId="01C8424E" w14:textId="77777777" w:rsidR="00A22B24" w:rsidRPr="00210020" w:rsidRDefault="00A22B24" w:rsidP="00C87A88">
            <w:pPr>
              <w:numPr>
                <w:ilvl w:val="0"/>
                <w:numId w:val="31"/>
              </w:numPr>
              <w:spacing w:before="20" w:after="20"/>
              <w:ind w:left="360"/>
              <w:jc w:val="both"/>
              <w:rPr>
                <w:lang w:eastAsia="es-ES"/>
              </w:rPr>
            </w:pPr>
            <w:r w:rsidRPr="00210020">
              <w:rPr>
                <w:sz w:val="22"/>
                <w:szCs w:val="22"/>
                <w:lang w:eastAsia="es-ES"/>
              </w:rPr>
              <w:t>Presentation of the annual report of the CJI to the fiftieth regular session of the General Assembly.</w:t>
            </w:r>
          </w:p>
          <w:p w14:paraId="7AA46E38" w14:textId="77777777" w:rsidR="00A22B24" w:rsidRPr="00210020" w:rsidRDefault="00A22B24" w:rsidP="00C87A88">
            <w:pPr>
              <w:numPr>
                <w:ilvl w:val="0"/>
                <w:numId w:val="31"/>
              </w:numPr>
              <w:spacing w:before="20" w:after="20"/>
              <w:ind w:left="360"/>
              <w:jc w:val="both"/>
              <w:rPr>
                <w:lang w:eastAsia="es-ES"/>
              </w:rPr>
            </w:pPr>
            <w:r w:rsidRPr="00210020">
              <w:rPr>
                <w:sz w:val="22"/>
                <w:szCs w:val="22"/>
                <w:lang w:eastAsia="es-ES"/>
              </w:rPr>
              <w:t>Presentation of the annual report of the JSCA to the fiftieth regular session of the General Assembly.</w:t>
            </w:r>
          </w:p>
        </w:tc>
      </w:tr>
      <w:tr w:rsidR="00A22B24" w:rsidRPr="00210020" w14:paraId="1EBB6FCF" w14:textId="77777777" w:rsidTr="00210020">
        <w:trPr>
          <w:jc w:val="center"/>
        </w:trPr>
        <w:tc>
          <w:tcPr>
            <w:tcW w:w="2556" w:type="dxa"/>
            <w:vAlign w:val="center"/>
          </w:tcPr>
          <w:p w14:paraId="5E91723E" w14:textId="77777777" w:rsidR="00A22B24" w:rsidRPr="00210020" w:rsidRDefault="00A22B24" w:rsidP="00C815F7">
            <w:pPr>
              <w:spacing w:before="20" w:after="20"/>
              <w:jc w:val="center"/>
              <w:rPr>
                <w:lang w:eastAsia="es-ES"/>
              </w:rPr>
            </w:pPr>
            <w:r w:rsidRPr="00210020">
              <w:rPr>
                <w:sz w:val="22"/>
                <w:szCs w:val="22"/>
                <w:lang w:eastAsia="es-ES"/>
              </w:rPr>
              <w:t>Thursday</w:t>
            </w:r>
          </w:p>
          <w:p w14:paraId="0CD8A55E" w14:textId="77777777" w:rsidR="00A22B24" w:rsidRPr="00210020" w:rsidRDefault="00A22B24" w:rsidP="00C815F7">
            <w:pPr>
              <w:tabs>
                <w:tab w:val="center" w:pos="1180"/>
              </w:tabs>
              <w:spacing w:before="20" w:after="20"/>
              <w:jc w:val="center"/>
              <w:rPr>
                <w:lang w:eastAsia="es-ES"/>
              </w:rPr>
            </w:pPr>
            <w:r w:rsidRPr="00210020">
              <w:rPr>
                <w:sz w:val="22"/>
                <w:szCs w:val="22"/>
                <w:lang w:eastAsia="es-ES"/>
              </w:rPr>
              <w:t>May 28, 2020</w:t>
            </w:r>
          </w:p>
          <w:p w14:paraId="6E4CCFC0" w14:textId="77777777" w:rsidR="00A22B24" w:rsidRPr="00210020" w:rsidRDefault="00A22B24" w:rsidP="00C815F7">
            <w:pPr>
              <w:spacing w:before="20" w:after="20"/>
              <w:jc w:val="center"/>
              <w:rPr>
                <w:lang w:eastAsia="es-ES"/>
              </w:rPr>
            </w:pPr>
            <w:r w:rsidRPr="00210020">
              <w:rPr>
                <w:sz w:val="22"/>
                <w:szCs w:val="22"/>
                <w:lang w:eastAsia="es-ES"/>
              </w:rPr>
              <w:t>2:30 p.m. – 5:30 p.m.</w:t>
            </w:r>
          </w:p>
          <w:p w14:paraId="13CAF954"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vAlign w:val="center"/>
          </w:tcPr>
          <w:p w14:paraId="6CCBD9AA" w14:textId="77777777" w:rsidR="00A22B24" w:rsidRPr="00210020" w:rsidRDefault="00A22B24" w:rsidP="00C87A88">
            <w:pPr>
              <w:numPr>
                <w:ilvl w:val="0"/>
                <w:numId w:val="34"/>
              </w:numPr>
              <w:spacing w:before="20" w:after="20"/>
              <w:ind w:left="360"/>
              <w:jc w:val="both"/>
            </w:pPr>
            <w:r w:rsidRPr="00210020">
              <w:rPr>
                <w:sz w:val="22"/>
                <w:szCs w:val="22"/>
              </w:rPr>
              <w:t>Follow-up on the mandates from resolution AG/RES. 2941 (XLIX-O/19), “Promotion and Protection of Human Rights”:</w:t>
            </w:r>
          </w:p>
          <w:p w14:paraId="636A39E7" w14:textId="77777777" w:rsidR="00A22B24" w:rsidRPr="00210020" w:rsidRDefault="00A22B24" w:rsidP="00C815F7">
            <w:pPr>
              <w:numPr>
                <w:ilvl w:val="0"/>
                <w:numId w:val="28"/>
              </w:numPr>
              <w:spacing w:before="20" w:after="20"/>
              <w:jc w:val="both"/>
            </w:pPr>
            <w:r w:rsidRPr="00210020">
              <w:rPr>
                <w:sz w:val="22"/>
                <w:szCs w:val="22"/>
                <w:u w:val="single"/>
              </w:rPr>
              <w:t>Section vi</w:t>
            </w:r>
            <w:r w:rsidRPr="00210020">
              <w:rPr>
                <w:sz w:val="22"/>
                <w:szCs w:val="22"/>
              </w:rPr>
              <w:t>: Strengthening the Follow-up Mechanism for Implementation of the Protocol of San Salvador:</w:t>
            </w:r>
          </w:p>
          <w:p w14:paraId="7D3C4987" w14:textId="77777777" w:rsidR="00A22B24" w:rsidRPr="00210020" w:rsidRDefault="00A22B24" w:rsidP="00C815F7">
            <w:pPr>
              <w:numPr>
                <w:ilvl w:val="1"/>
                <w:numId w:val="2"/>
              </w:numPr>
              <w:tabs>
                <w:tab w:val="left" w:pos="843"/>
              </w:tabs>
              <w:spacing w:before="20" w:after="20"/>
              <w:jc w:val="both"/>
            </w:pPr>
            <w:r w:rsidRPr="00210020">
              <w:rPr>
                <w:sz w:val="22"/>
                <w:szCs w:val="22"/>
              </w:rPr>
              <w:t xml:space="preserve">Presentation of the report of the Working Group to Examine the National Reports Envisioned in the Protocol of San Salvador (WGPSS). </w:t>
            </w:r>
          </w:p>
          <w:p w14:paraId="0CDDAE7E" w14:textId="77777777" w:rsidR="00A22B24" w:rsidRPr="00210020" w:rsidRDefault="00A22B24" w:rsidP="00C815F7">
            <w:pPr>
              <w:tabs>
                <w:tab w:val="left" w:pos="1064"/>
              </w:tabs>
              <w:spacing w:before="20" w:after="20"/>
              <w:ind w:left="360"/>
              <w:jc w:val="both"/>
              <w:rPr>
                <w:i/>
                <w:iCs/>
              </w:rPr>
            </w:pPr>
            <w:r w:rsidRPr="00210020">
              <w:rPr>
                <w:i/>
                <w:iCs/>
                <w:sz w:val="22"/>
                <w:szCs w:val="22"/>
              </w:rPr>
              <w:tab/>
              <w:t>Presentation by the Chair of WGPSS.</w:t>
            </w:r>
          </w:p>
          <w:p w14:paraId="2F7BC15C" w14:textId="77777777" w:rsidR="00A22B24" w:rsidRPr="00210020" w:rsidRDefault="00A22B24" w:rsidP="00C87A88">
            <w:pPr>
              <w:numPr>
                <w:ilvl w:val="0"/>
                <w:numId w:val="34"/>
              </w:numPr>
              <w:spacing w:before="20" w:after="20"/>
              <w:ind w:left="360"/>
              <w:jc w:val="both"/>
            </w:pPr>
            <w:r w:rsidRPr="00210020">
              <w:rPr>
                <w:sz w:val="22"/>
                <w:szCs w:val="22"/>
              </w:rPr>
              <w:t>Follow-up on the mandates from resolution AG/RES. 2941 (XLIX-O/19), “Promotion and Protection of Human Rights”:</w:t>
            </w:r>
          </w:p>
          <w:p w14:paraId="39B5B8FE" w14:textId="77777777" w:rsidR="00A22B24" w:rsidRPr="00210020" w:rsidRDefault="00A22B24" w:rsidP="00C815F7">
            <w:pPr>
              <w:numPr>
                <w:ilvl w:val="0"/>
                <w:numId w:val="28"/>
              </w:numPr>
              <w:spacing w:before="20" w:after="20"/>
              <w:jc w:val="both"/>
              <w:rPr>
                <w:lang w:eastAsia="es-ES"/>
              </w:rPr>
            </w:pPr>
            <w:r w:rsidRPr="00210020">
              <w:rPr>
                <w:sz w:val="22"/>
                <w:szCs w:val="22"/>
                <w:u w:val="single"/>
                <w:lang w:eastAsia="es-ES"/>
              </w:rPr>
              <w:t xml:space="preserve">Section xx: </w:t>
            </w:r>
            <w:r w:rsidRPr="00210020">
              <w:rPr>
                <w:sz w:val="22"/>
                <w:szCs w:val="22"/>
                <w:lang w:eastAsia="es-ES"/>
              </w:rPr>
              <w:t>Program of Action for the Decade of the Americas for the Rights and Dignity of Persons with Disabilities (2016­–2026) and Support to the Committee for the Elimination of All Forms of Discrimination against Persons with Disabilities.</w:t>
            </w:r>
          </w:p>
          <w:p w14:paraId="0B86C88F" w14:textId="77777777" w:rsidR="00A22B24" w:rsidRPr="00210020" w:rsidRDefault="00A22B24" w:rsidP="00C815F7">
            <w:pPr>
              <w:numPr>
                <w:ilvl w:val="1"/>
                <w:numId w:val="2"/>
              </w:numPr>
              <w:tabs>
                <w:tab w:val="left" w:pos="843"/>
              </w:tabs>
              <w:spacing w:before="20" w:after="20"/>
              <w:jc w:val="both"/>
              <w:rPr>
                <w:i/>
                <w:iCs/>
              </w:rPr>
            </w:pPr>
            <w:r w:rsidRPr="00210020">
              <w:rPr>
                <w:i/>
                <w:iCs/>
                <w:sz w:val="22"/>
                <w:szCs w:val="22"/>
              </w:rPr>
              <w:t>Follow-up report by the Department of Social Inclusion - Technical Secretariat to CEDDIS</w:t>
            </w:r>
          </w:p>
          <w:p w14:paraId="4CC8D916" w14:textId="77777777" w:rsidR="00A22B24" w:rsidRPr="00210020" w:rsidRDefault="00A22B24" w:rsidP="00C87A88">
            <w:pPr>
              <w:numPr>
                <w:ilvl w:val="0"/>
                <w:numId w:val="34"/>
              </w:numPr>
              <w:spacing w:before="20" w:after="20"/>
              <w:ind w:left="360"/>
              <w:jc w:val="both"/>
            </w:pPr>
            <w:r w:rsidRPr="00210020">
              <w:rPr>
                <w:sz w:val="22"/>
                <w:szCs w:val="22"/>
              </w:rPr>
              <w:t>Follow-up on the mandates from resolution AG/RES. 2941 (XLIX-O/19), “Promotion and Protection of Human Rights”:</w:t>
            </w:r>
          </w:p>
          <w:p w14:paraId="503CF13D" w14:textId="77777777" w:rsidR="00A22B24" w:rsidRPr="00210020" w:rsidRDefault="00A22B24" w:rsidP="00C815F7">
            <w:pPr>
              <w:numPr>
                <w:ilvl w:val="0"/>
                <w:numId w:val="28"/>
              </w:numPr>
              <w:spacing w:before="20" w:after="20"/>
              <w:jc w:val="both"/>
            </w:pPr>
            <w:r w:rsidRPr="00210020">
              <w:rPr>
                <w:sz w:val="22"/>
                <w:szCs w:val="22"/>
                <w:u w:val="single"/>
              </w:rPr>
              <w:t>Section xii</w:t>
            </w:r>
            <w:r w:rsidRPr="00210020">
              <w:rPr>
                <w:sz w:val="22"/>
                <w:szCs w:val="22"/>
              </w:rPr>
              <w:t>: Recognition and Promotion of the Rights of People of African Descent in the Americas.</w:t>
            </w:r>
          </w:p>
          <w:p w14:paraId="4CFF9F9B" w14:textId="77777777" w:rsidR="00A22B24" w:rsidRPr="00210020" w:rsidRDefault="00A22B24" w:rsidP="00C815F7">
            <w:pPr>
              <w:numPr>
                <w:ilvl w:val="0"/>
                <w:numId w:val="28"/>
              </w:numPr>
              <w:spacing w:before="20" w:after="20"/>
              <w:jc w:val="both"/>
            </w:pPr>
            <w:r w:rsidRPr="00210020">
              <w:rPr>
                <w:sz w:val="22"/>
                <w:szCs w:val="22"/>
                <w:u w:val="single"/>
              </w:rPr>
              <w:t>Section xix</w:t>
            </w:r>
            <w:r w:rsidRPr="00210020">
              <w:rPr>
                <w:sz w:val="22"/>
                <w:szCs w:val="22"/>
              </w:rPr>
              <w:t>: Follow-up on implementation of the American Declaration on the Rights of Indigenous Peoples and on the Plan of Action of the American Declaration on the Rights of Indigenous Peoples (2017–2021).</w:t>
            </w:r>
          </w:p>
          <w:p w14:paraId="059ACD1C" w14:textId="77777777" w:rsidR="00A22B24" w:rsidRPr="00210020" w:rsidRDefault="00A22B24" w:rsidP="00AA5290">
            <w:pPr>
              <w:numPr>
                <w:ilvl w:val="1"/>
                <w:numId w:val="2"/>
              </w:numPr>
              <w:tabs>
                <w:tab w:val="left" w:pos="1054"/>
              </w:tabs>
              <w:spacing w:before="20" w:after="20"/>
              <w:jc w:val="both"/>
              <w:rPr>
                <w:i/>
                <w:iCs/>
                <w:lang w:eastAsia="es-ES"/>
              </w:rPr>
            </w:pPr>
            <w:r w:rsidRPr="00210020">
              <w:rPr>
                <w:i/>
                <w:iCs/>
                <w:sz w:val="22"/>
                <w:szCs w:val="22"/>
                <w:lang w:eastAsia="es-ES"/>
              </w:rPr>
              <w:tab/>
            </w:r>
            <w:r w:rsidRPr="00210020">
              <w:rPr>
                <w:i/>
                <w:iCs/>
                <w:sz w:val="22"/>
                <w:szCs w:val="22"/>
              </w:rPr>
              <w:t>Presentations</w:t>
            </w:r>
            <w:r w:rsidRPr="00210020">
              <w:rPr>
                <w:i/>
                <w:iCs/>
                <w:sz w:val="22"/>
                <w:szCs w:val="22"/>
                <w:lang w:eastAsia="es-ES"/>
              </w:rPr>
              <w:t xml:space="preserve"> by the Office of the Assistant Secretary General and by the Department of Social Inclusion </w:t>
            </w:r>
          </w:p>
        </w:tc>
      </w:tr>
      <w:tr w:rsidR="00A22B24" w:rsidRPr="00210020" w14:paraId="4CA9242C" w14:textId="77777777" w:rsidTr="00210020">
        <w:trPr>
          <w:jc w:val="center"/>
        </w:trPr>
        <w:tc>
          <w:tcPr>
            <w:tcW w:w="12476" w:type="dxa"/>
            <w:gridSpan w:val="2"/>
            <w:shd w:val="pct15" w:color="auto" w:fill="auto"/>
          </w:tcPr>
          <w:p w14:paraId="17BD1A5D" w14:textId="77777777" w:rsidR="00A22B24" w:rsidRPr="00210020" w:rsidRDefault="00A22B24" w:rsidP="0003165E">
            <w:pPr>
              <w:keepNext/>
              <w:tabs>
                <w:tab w:val="left" w:pos="342"/>
              </w:tabs>
              <w:spacing w:before="20" w:after="20"/>
              <w:ind w:left="360" w:hanging="360"/>
              <w:jc w:val="center"/>
              <w:rPr>
                <w:b/>
                <w:bCs/>
                <w:lang w:eastAsia="es-ES"/>
              </w:rPr>
            </w:pPr>
            <w:r w:rsidRPr="00210020">
              <w:rPr>
                <w:b/>
                <w:bCs/>
                <w:sz w:val="22"/>
                <w:szCs w:val="22"/>
                <w:lang w:eastAsia="es-ES"/>
              </w:rPr>
              <w:lastRenderedPageBreak/>
              <w:t>JUNE 2020</w:t>
            </w:r>
          </w:p>
        </w:tc>
      </w:tr>
      <w:tr w:rsidR="00A22B24" w:rsidRPr="00210020" w14:paraId="2E19B739" w14:textId="77777777" w:rsidTr="00210020">
        <w:trPr>
          <w:jc w:val="center"/>
        </w:trPr>
        <w:tc>
          <w:tcPr>
            <w:tcW w:w="2556" w:type="dxa"/>
            <w:vMerge w:val="restart"/>
            <w:vAlign w:val="center"/>
          </w:tcPr>
          <w:p w14:paraId="0FDD8347" w14:textId="77777777" w:rsidR="00A22B24" w:rsidRPr="00210020" w:rsidRDefault="00A22B24" w:rsidP="00210020">
            <w:pPr>
              <w:keepNext/>
              <w:spacing w:before="20" w:after="20"/>
              <w:jc w:val="center"/>
              <w:rPr>
                <w:lang w:eastAsia="es-ES"/>
              </w:rPr>
            </w:pPr>
            <w:r w:rsidRPr="00210020">
              <w:rPr>
                <w:sz w:val="22"/>
                <w:szCs w:val="22"/>
                <w:lang w:eastAsia="es-ES"/>
              </w:rPr>
              <w:t>Thursday</w:t>
            </w:r>
          </w:p>
          <w:p w14:paraId="400205B9" w14:textId="77777777" w:rsidR="00A22B24" w:rsidRPr="00210020" w:rsidRDefault="00A22B24" w:rsidP="00C815F7">
            <w:pPr>
              <w:spacing w:before="20" w:after="20"/>
              <w:jc w:val="center"/>
              <w:rPr>
                <w:lang w:eastAsia="es-ES"/>
              </w:rPr>
            </w:pPr>
            <w:r w:rsidRPr="00210020">
              <w:rPr>
                <w:sz w:val="22"/>
                <w:szCs w:val="22"/>
                <w:lang w:eastAsia="es-ES"/>
              </w:rPr>
              <w:t>June 11, 2020</w:t>
            </w:r>
          </w:p>
          <w:p w14:paraId="28A25643" w14:textId="77777777" w:rsidR="00A22B24" w:rsidRPr="00210020" w:rsidRDefault="00A22B24" w:rsidP="00C815F7">
            <w:pPr>
              <w:spacing w:before="20" w:after="20"/>
              <w:jc w:val="center"/>
              <w:rPr>
                <w:lang w:eastAsia="es-ES"/>
              </w:rPr>
            </w:pPr>
            <w:r w:rsidRPr="00210020">
              <w:rPr>
                <w:sz w:val="22"/>
                <w:szCs w:val="22"/>
                <w:lang w:eastAsia="es-ES"/>
              </w:rPr>
              <w:t>2:30 p.m. – 5:30 p.m.</w:t>
            </w:r>
          </w:p>
          <w:p w14:paraId="76D409D3"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vAlign w:val="center"/>
          </w:tcPr>
          <w:p w14:paraId="3F89DA6A" w14:textId="77777777" w:rsidR="00A22B24" w:rsidRPr="00210020" w:rsidRDefault="00A22B24" w:rsidP="00C815F7">
            <w:pPr>
              <w:numPr>
                <w:ilvl w:val="0"/>
                <w:numId w:val="35"/>
              </w:numPr>
              <w:spacing w:before="20" w:after="20"/>
              <w:jc w:val="both"/>
            </w:pPr>
            <w:r w:rsidRPr="00210020">
              <w:rPr>
                <w:sz w:val="22"/>
                <w:szCs w:val="22"/>
              </w:rPr>
              <w:t>Follow-up on the mandates from resolution AG/RES. 2941 (XLIX-O/19), “Promotion and Protection of Human Rights”:</w:t>
            </w:r>
          </w:p>
          <w:p w14:paraId="268CEA9A" w14:textId="77777777" w:rsidR="00A22B24" w:rsidRPr="00210020" w:rsidRDefault="00A22B24" w:rsidP="00C815F7">
            <w:pPr>
              <w:numPr>
                <w:ilvl w:val="0"/>
                <w:numId w:val="28"/>
              </w:numPr>
              <w:spacing w:before="20" w:after="20"/>
              <w:jc w:val="both"/>
            </w:pPr>
            <w:r w:rsidRPr="00210020">
              <w:rPr>
                <w:sz w:val="22"/>
                <w:szCs w:val="22"/>
                <w:u w:val="single"/>
              </w:rPr>
              <w:t>Section xiii</w:t>
            </w:r>
            <w:r w:rsidRPr="00210020">
              <w:rPr>
                <w:sz w:val="22"/>
                <w:szCs w:val="22"/>
              </w:rPr>
              <w:t xml:space="preserve">: Gender equity and balanced geographic and legal-system representation on the Inter-American Commission on Human Rights and the Inter-American Court of Human Rights: </w:t>
            </w:r>
          </w:p>
          <w:p w14:paraId="0710E479" w14:textId="77777777" w:rsidR="00A22B24" w:rsidRPr="00210020" w:rsidRDefault="00A22B24" w:rsidP="00C815F7">
            <w:pPr>
              <w:numPr>
                <w:ilvl w:val="1"/>
                <w:numId w:val="2"/>
              </w:numPr>
              <w:tabs>
                <w:tab w:val="left" w:pos="843"/>
              </w:tabs>
              <w:spacing w:before="20" w:after="20"/>
              <w:jc w:val="both"/>
            </w:pPr>
            <w:r w:rsidRPr="00210020">
              <w:rPr>
                <w:sz w:val="22"/>
                <w:szCs w:val="22"/>
              </w:rPr>
              <w:t>Follow-up meeting to share best practices in the nomination and selection of candidates to the IACHR and the Inter-American Court of Human Rights, as appropriate, with a view to promoting in both institutions gender parity and balance among the different regions and legal systems of the Hemisphere.</w:t>
            </w:r>
          </w:p>
        </w:tc>
      </w:tr>
      <w:tr w:rsidR="00A22B24" w:rsidRPr="00210020" w14:paraId="276E1737" w14:textId="77777777" w:rsidTr="00210020">
        <w:trPr>
          <w:jc w:val="center"/>
        </w:trPr>
        <w:tc>
          <w:tcPr>
            <w:tcW w:w="2556" w:type="dxa"/>
            <w:vMerge/>
            <w:vAlign w:val="center"/>
          </w:tcPr>
          <w:p w14:paraId="2B96C134" w14:textId="77777777" w:rsidR="00A22B24" w:rsidRPr="00210020" w:rsidRDefault="00A22B24" w:rsidP="00C815F7">
            <w:pPr>
              <w:spacing w:before="20" w:after="20"/>
              <w:jc w:val="center"/>
              <w:rPr>
                <w:lang w:eastAsia="es-ES"/>
              </w:rPr>
            </w:pPr>
          </w:p>
        </w:tc>
        <w:tc>
          <w:tcPr>
            <w:tcW w:w="9920" w:type="dxa"/>
            <w:vAlign w:val="center"/>
          </w:tcPr>
          <w:p w14:paraId="517EA3E8" w14:textId="77777777" w:rsidR="00A22B24" w:rsidRPr="00210020" w:rsidRDefault="00A22B24" w:rsidP="00C815F7">
            <w:pPr>
              <w:numPr>
                <w:ilvl w:val="0"/>
                <w:numId w:val="36"/>
              </w:numPr>
              <w:spacing w:before="20" w:after="20"/>
              <w:jc w:val="both"/>
              <w:rPr>
                <w:lang w:eastAsia="es-ES"/>
              </w:rPr>
            </w:pPr>
            <w:r w:rsidRPr="00210020">
              <w:rPr>
                <w:sz w:val="22"/>
                <w:szCs w:val="22"/>
                <w:lang w:eastAsia="es-ES"/>
              </w:rPr>
              <w:t>Good practices by states in relation to LGBTI persons in the context of the COVID-19 pandemic (</w:t>
            </w:r>
            <w:hyperlink r:id="rId13" w:history="1">
              <w:r w:rsidRPr="00210020">
                <w:rPr>
                  <w:rStyle w:val="Hyperlink"/>
                  <w:sz w:val="22"/>
                  <w:szCs w:val="22"/>
                </w:rPr>
                <w:t>CP/CAJP/INF. 758/20</w:t>
              </w:r>
            </w:hyperlink>
            <w:r w:rsidRPr="00210020">
              <w:rPr>
                <w:sz w:val="22"/>
                <w:szCs w:val="22"/>
                <w:lang w:eastAsia="es-ES"/>
              </w:rPr>
              <w:t>).</w:t>
            </w:r>
          </w:p>
          <w:p w14:paraId="0262E815" w14:textId="77777777" w:rsidR="00A22B24" w:rsidRPr="00210020" w:rsidRDefault="00A22B24" w:rsidP="005850CD">
            <w:pPr>
              <w:numPr>
                <w:ilvl w:val="0"/>
                <w:numId w:val="36"/>
              </w:numPr>
              <w:spacing w:before="20" w:after="20"/>
              <w:jc w:val="both"/>
              <w:rPr>
                <w:lang w:eastAsia="es-ES"/>
              </w:rPr>
            </w:pPr>
            <w:r w:rsidRPr="00210020">
              <w:rPr>
                <w:sz w:val="22"/>
                <w:szCs w:val="22"/>
                <w:lang w:eastAsia="es-ES"/>
              </w:rPr>
              <w:t>2.</w:t>
            </w:r>
            <w:r w:rsidRPr="00210020">
              <w:rPr>
                <w:sz w:val="22"/>
                <w:szCs w:val="22"/>
                <w:lang w:eastAsia="es-ES"/>
              </w:rPr>
              <w:tab/>
            </w:r>
            <w:r w:rsidR="005850CD" w:rsidRPr="005850CD">
              <w:rPr>
                <w:sz w:val="22"/>
                <w:szCs w:val="22"/>
              </w:rPr>
              <w:t>Religious Community Response to the COVID-19 Global Pandemic: Best Practices and Perspectives</w:t>
            </w:r>
            <w:r w:rsidR="005850CD">
              <w:rPr>
                <w:sz w:val="22"/>
                <w:szCs w:val="22"/>
              </w:rPr>
              <w:t xml:space="preserve"> </w:t>
            </w:r>
            <w:r w:rsidR="005850CD" w:rsidRPr="00210020">
              <w:rPr>
                <w:sz w:val="22"/>
                <w:szCs w:val="22"/>
                <w:lang w:eastAsia="es-ES"/>
              </w:rPr>
              <w:t>(</w:t>
            </w:r>
            <w:hyperlink r:id="rId14" w:history="1">
              <w:r w:rsidR="005850CD" w:rsidRPr="00210020">
                <w:rPr>
                  <w:rStyle w:val="Hyperlink"/>
                  <w:sz w:val="22"/>
                  <w:szCs w:val="22"/>
                </w:rPr>
                <w:t xml:space="preserve">CP/CAJP/INF. </w:t>
              </w:r>
              <w:r w:rsidR="005850CD">
                <w:rPr>
                  <w:rStyle w:val="Hyperlink"/>
                  <w:sz w:val="22"/>
                  <w:szCs w:val="22"/>
                </w:rPr>
                <w:t>767</w:t>
              </w:r>
              <w:r w:rsidR="005850CD" w:rsidRPr="00210020">
                <w:rPr>
                  <w:rStyle w:val="Hyperlink"/>
                  <w:sz w:val="22"/>
                  <w:szCs w:val="22"/>
                </w:rPr>
                <w:t>/20</w:t>
              </w:r>
            </w:hyperlink>
            <w:r w:rsidR="005850CD" w:rsidRPr="00210020">
              <w:rPr>
                <w:sz w:val="22"/>
                <w:szCs w:val="22"/>
                <w:lang w:eastAsia="es-ES"/>
              </w:rPr>
              <w:t>).</w:t>
            </w:r>
          </w:p>
        </w:tc>
      </w:tr>
      <w:tr w:rsidR="00A22B24" w:rsidRPr="00210020" w14:paraId="39C6FD79" w14:textId="77777777" w:rsidTr="00CC1EE2">
        <w:trPr>
          <w:trHeight w:val="710"/>
          <w:jc w:val="center"/>
        </w:trPr>
        <w:tc>
          <w:tcPr>
            <w:tcW w:w="2556" w:type="dxa"/>
            <w:vMerge w:val="restart"/>
            <w:vAlign w:val="center"/>
          </w:tcPr>
          <w:p w14:paraId="457D6B8E" w14:textId="77777777" w:rsidR="00A22B24" w:rsidRPr="00210020" w:rsidRDefault="00A22B24" w:rsidP="00C815F7">
            <w:pPr>
              <w:spacing w:before="20" w:after="20"/>
              <w:jc w:val="center"/>
              <w:rPr>
                <w:lang w:eastAsia="es-ES"/>
              </w:rPr>
            </w:pPr>
            <w:r w:rsidRPr="00210020">
              <w:rPr>
                <w:sz w:val="22"/>
                <w:szCs w:val="22"/>
                <w:lang w:eastAsia="es-ES"/>
              </w:rPr>
              <w:t>Thursday</w:t>
            </w:r>
            <w:r w:rsidRPr="00210020">
              <w:rPr>
                <w:sz w:val="22"/>
                <w:szCs w:val="22"/>
                <w:lang w:eastAsia="es-ES"/>
              </w:rPr>
              <w:br/>
              <w:t>June 25, 2020</w:t>
            </w:r>
          </w:p>
          <w:p w14:paraId="7793F781" w14:textId="77777777" w:rsidR="00A22B24" w:rsidRPr="00210020" w:rsidRDefault="00A22B24" w:rsidP="00C815F7">
            <w:pPr>
              <w:spacing w:before="20" w:after="20"/>
              <w:jc w:val="center"/>
              <w:rPr>
                <w:lang w:eastAsia="es-ES"/>
              </w:rPr>
            </w:pPr>
            <w:r w:rsidRPr="00210020">
              <w:rPr>
                <w:sz w:val="22"/>
                <w:szCs w:val="22"/>
                <w:lang w:eastAsia="es-ES"/>
              </w:rPr>
              <w:t>2:30 p.m. – 5:30 p.m.</w:t>
            </w:r>
          </w:p>
          <w:p w14:paraId="028B16AA" w14:textId="77777777" w:rsidR="00A22B24" w:rsidRPr="00210020" w:rsidRDefault="00A22B24" w:rsidP="00C815F7">
            <w:pPr>
              <w:spacing w:before="20" w:after="20"/>
              <w:jc w:val="center"/>
              <w:rPr>
                <w:lang w:eastAsia="es-ES"/>
              </w:rPr>
            </w:pPr>
            <w:r w:rsidRPr="00210020">
              <w:rPr>
                <w:sz w:val="22"/>
                <w:szCs w:val="22"/>
                <w:lang w:eastAsia="es-ES"/>
              </w:rPr>
              <w:t>Virtual</w:t>
            </w:r>
          </w:p>
        </w:tc>
        <w:tc>
          <w:tcPr>
            <w:tcW w:w="9920" w:type="dxa"/>
            <w:vAlign w:val="center"/>
          </w:tcPr>
          <w:p w14:paraId="2CF1228B" w14:textId="77777777" w:rsidR="00A22B24" w:rsidRPr="00210020" w:rsidRDefault="00A22B24" w:rsidP="00C87A88">
            <w:pPr>
              <w:numPr>
                <w:ilvl w:val="0"/>
                <w:numId w:val="32"/>
              </w:numPr>
              <w:spacing w:before="20" w:after="20"/>
              <w:ind w:left="33"/>
              <w:jc w:val="both"/>
            </w:pPr>
            <w:r w:rsidRPr="00210020">
              <w:rPr>
                <w:sz w:val="22"/>
                <w:szCs w:val="22"/>
              </w:rPr>
              <w:t>EIGHTH SPECIAL MEETING on the mechanisms for detention center monitoring that are in place in each official public defender institution in the region: Section vi of resolution AG/RES. 2941 (XLIX-O/19).</w:t>
            </w:r>
          </w:p>
        </w:tc>
      </w:tr>
      <w:tr w:rsidR="00A22B24" w:rsidRPr="00210020" w14:paraId="7F981E85" w14:textId="77777777" w:rsidTr="00210020">
        <w:trPr>
          <w:trHeight w:val="377"/>
          <w:jc w:val="center"/>
        </w:trPr>
        <w:tc>
          <w:tcPr>
            <w:tcW w:w="2556" w:type="dxa"/>
            <w:vMerge/>
            <w:vAlign w:val="center"/>
          </w:tcPr>
          <w:p w14:paraId="21F6E6AC" w14:textId="77777777" w:rsidR="00A22B24" w:rsidRPr="00210020" w:rsidRDefault="00A22B24" w:rsidP="00C815F7">
            <w:pPr>
              <w:spacing w:before="20" w:after="20"/>
              <w:jc w:val="center"/>
              <w:rPr>
                <w:lang w:eastAsia="es-ES"/>
              </w:rPr>
            </w:pPr>
          </w:p>
        </w:tc>
        <w:tc>
          <w:tcPr>
            <w:tcW w:w="9920" w:type="dxa"/>
            <w:vAlign w:val="center"/>
          </w:tcPr>
          <w:p w14:paraId="17FC148D" w14:textId="77777777" w:rsidR="00A22B24" w:rsidRPr="00210020" w:rsidRDefault="00A22B24" w:rsidP="00C815F7">
            <w:pPr>
              <w:numPr>
                <w:ilvl w:val="0"/>
                <w:numId w:val="37"/>
              </w:numPr>
              <w:spacing w:before="20" w:after="20"/>
              <w:jc w:val="both"/>
            </w:pPr>
            <w:r w:rsidRPr="00210020">
              <w:rPr>
                <w:sz w:val="22"/>
                <w:szCs w:val="22"/>
              </w:rPr>
              <w:t>Follow-up on the mandates from resolution AG/RES. 2941 (XLIX-O/19), “Promotion and Protection of Human Rights”:</w:t>
            </w:r>
          </w:p>
          <w:p w14:paraId="3CAD2450" w14:textId="77777777" w:rsidR="00A22B24" w:rsidRPr="00210020" w:rsidRDefault="00A22B24" w:rsidP="00C815F7">
            <w:pPr>
              <w:numPr>
                <w:ilvl w:val="0"/>
                <w:numId w:val="28"/>
              </w:numPr>
              <w:spacing w:before="20" w:after="20"/>
              <w:jc w:val="both"/>
            </w:pPr>
            <w:r w:rsidRPr="00210020">
              <w:rPr>
                <w:sz w:val="22"/>
                <w:szCs w:val="22"/>
                <w:u w:val="single"/>
              </w:rPr>
              <w:t>Section ix</w:t>
            </w:r>
            <w:r w:rsidRPr="00210020">
              <w:rPr>
                <w:sz w:val="22"/>
                <w:szCs w:val="22"/>
              </w:rPr>
              <w:t>: Rights of Persons Deprived of Liberty:</w:t>
            </w:r>
          </w:p>
          <w:p w14:paraId="5956E8A7" w14:textId="77777777" w:rsidR="00A22B24" w:rsidRPr="00210020" w:rsidRDefault="00A22B24" w:rsidP="00C815F7">
            <w:pPr>
              <w:numPr>
                <w:ilvl w:val="1"/>
                <w:numId w:val="2"/>
              </w:numPr>
              <w:tabs>
                <w:tab w:val="left" w:pos="843"/>
              </w:tabs>
              <w:spacing w:before="20" w:after="20"/>
              <w:jc w:val="both"/>
            </w:pPr>
            <w:r w:rsidRPr="00210020">
              <w:rPr>
                <w:sz w:val="22"/>
                <w:szCs w:val="22"/>
              </w:rPr>
              <w:t>Dialogue on best practices in prison and penitentiary policies and at psychiatric institutions, with particular emphasis on strategies and actions that ensure respect, guarantees, and protection for the rights of persons deprived of liberty.</w:t>
            </w:r>
          </w:p>
          <w:p w14:paraId="76283577" w14:textId="77777777" w:rsidR="00A22B24" w:rsidRPr="00210020" w:rsidRDefault="00A22B24" w:rsidP="00C815F7">
            <w:pPr>
              <w:numPr>
                <w:ilvl w:val="0"/>
                <w:numId w:val="37"/>
              </w:numPr>
              <w:spacing w:before="20" w:after="20"/>
              <w:jc w:val="both"/>
            </w:pPr>
            <w:r w:rsidRPr="00210020">
              <w:rPr>
                <w:sz w:val="22"/>
                <w:szCs w:val="22"/>
              </w:rPr>
              <w:t>Continuation of the dialogue on</w:t>
            </w:r>
            <w:r w:rsidR="00210020" w:rsidRPr="00210020">
              <w:rPr>
                <w:sz w:val="22"/>
                <w:szCs w:val="22"/>
              </w:rPr>
              <w:t xml:space="preserve"> some reforms to OAS procedures</w:t>
            </w:r>
          </w:p>
        </w:tc>
      </w:tr>
      <w:tr w:rsidR="00A22B24" w:rsidRPr="00210020" w14:paraId="3A56A92A" w14:textId="77777777" w:rsidTr="00210020">
        <w:trPr>
          <w:jc w:val="center"/>
        </w:trPr>
        <w:tc>
          <w:tcPr>
            <w:tcW w:w="12476" w:type="dxa"/>
            <w:gridSpan w:val="2"/>
            <w:shd w:val="pct15" w:color="auto" w:fill="auto"/>
            <w:vAlign w:val="center"/>
          </w:tcPr>
          <w:p w14:paraId="09D7E41C" w14:textId="77777777" w:rsidR="00A22B24" w:rsidRPr="00210020" w:rsidRDefault="00A22B24" w:rsidP="00C815F7">
            <w:pPr>
              <w:tabs>
                <w:tab w:val="left" w:pos="342"/>
              </w:tabs>
              <w:spacing w:before="20" w:after="20"/>
              <w:ind w:left="360" w:hanging="360"/>
              <w:jc w:val="center"/>
              <w:rPr>
                <w:b/>
                <w:bCs/>
                <w:lang w:eastAsia="es-ES"/>
              </w:rPr>
            </w:pPr>
            <w:r w:rsidRPr="00210020">
              <w:rPr>
                <w:b/>
                <w:bCs/>
                <w:sz w:val="22"/>
                <w:szCs w:val="22"/>
                <w:lang w:eastAsia="es-ES"/>
              </w:rPr>
              <w:t>AUGUST 2020</w:t>
            </w:r>
          </w:p>
        </w:tc>
      </w:tr>
      <w:tr w:rsidR="00A22B24" w:rsidRPr="00210020" w14:paraId="0B5A940C" w14:textId="77777777" w:rsidTr="00210020">
        <w:trPr>
          <w:jc w:val="center"/>
        </w:trPr>
        <w:tc>
          <w:tcPr>
            <w:tcW w:w="2556" w:type="dxa"/>
            <w:vAlign w:val="center"/>
          </w:tcPr>
          <w:p w14:paraId="29A4836E" w14:textId="77777777" w:rsidR="00A22B24" w:rsidRPr="00210020" w:rsidRDefault="00A22B24" w:rsidP="00C815F7">
            <w:pPr>
              <w:spacing w:before="20" w:after="20"/>
              <w:jc w:val="center"/>
              <w:rPr>
                <w:lang w:eastAsia="es-ES"/>
              </w:rPr>
            </w:pPr>
            <w:r w:rsidRPr="00210020">
              <w:rPr>
                <w:sz w:val="22"/>
                <w:szCs w:val="22"/>
                <w:lang w:eastAsia="es-ES"/>
              </w:rPr>
              <w:t>Friday</w:t>
            </w:r>
          </w:p>
          <w:p w14:paraId="2752DE44" w14:textId="77777777" w:rsidR="00A22B24" w:rsidRPr="00210020" w:rsidRDefault="00A22B24" w:rsidP="00C815F7">
            <w:pPr>
              <w:spacing w:before="20" w:after="20"/>
              <w:jc w:val="center"/>
              <w:rPr>
                <w:lang w:eastAsia="es-ES"/>
              </w:rPr>
            </w:pPr>
            <w:r w:rsidRPr="00210020">
              <w:rPr>
                <w:sz w:val="22"/>
                <w:szCs w:val="22"/>
                <w:lang w:eastAsia="es-ES"/>
              </w:rPr>
              <w:t>August 14, 2020</w:t>
            </w:r>
          </w:p>
        </w:tc>
        <w:tc>
          <w:tcPr>
            <w:tcW w:w="9920" w:type="dxa"/>
            <w:vAlign w:val="center"/>
          </w:tcPr>
          <w:p w14:paraId="31259F3C" w14:textId="08D0EC95" w:rsidR="00A22B24" w:rsidRPr="00210020" w:rsidRDefault="00C12D60" w:rsidP="005850CD">
            <w:pPr>
              <w:spacing w:before="20" w:after="20"/>
              <w:rPr>
                <w:lang w:eastAsia="es-ES"/>
              </w:rPr>
            </w:pPr>
            <w:r>
              <w:rPr>
                <w:sz w:val="22"/>
                <w:szCs w:val="22"/>
                <w:lang w:eastAsia="es-ES"/>
              </w:rPr>
              <w:t>D</w:t>
            </w:r>
            <w:r w:rsidR="00A22B24" w:rsidRPr="00210020">
              <w:rPr>
                <w:sz w:val="22"/>
                <w:szCs w:val="22"/>
                <w:lang w:eastAsia="es-ES"/>
              </w:rPr>
              <w:t>eadline for submitting texts to be included in</w:t>
            </w:r>
            <w:r w:rsidR="00210020" w:rsidRPr="00210020">
              <w:rPr>
                <w:sz w:val="22"/>
                <w:szCs w:val="22"/>
                <w:lang w:eastAsia="es-ES"/>
              </w:rPr>
              <w:t xml:space="preserve"> the draft omnibus resolutions</w:t>
            </w:r>
          </w:p>
        </w:tc>
      </w:tr>
      <w:tr w:rsidR="00A22B24" w:rsidRPr="00210020" w14:paraId="4A8AE77A" w14:textId="77777777" w:rsidTr="00210020">
        <w:trPr>
          <w:jc w:val="center"/>
        </w:trPr>
        <w:tc>
          <w:tcPr>
            <w:tcW w:w="12476" w:type="dxa"/>
            <w:gridSpan w:val="2"/>
            <w:shd w:val="pct15" w:color="auto" w:fill="auto"/>
            <w:vAlign w:val="center"/>
          </w:tcPr>
          <w:p w14:paraId="2CEE3C45" w14:textId="20BDAB20" w:rsidR="00A22B24" w:rsidRPr="00210020" w:rsidRDefault="00A22B24" w:rsidP="00CC1EE2">
            <w:pPr>
              <w:tabs>
                <w:tab w:val="left" w:pos="342"/>
              </w:tabs>
              <w:spacing w:before="20" w:after="20"/>
              <w:ind w:left="360" w:hanging="360"/>
              <w:jc w:val="center"/>
              <w:rPr>
                <w:b/>
                <w:bCs/>
                <w:lang w:eastAsia="es-ES"/>
              </w:rPr>
            </w:pPr>
            <w:r w:rsidRPr="00210020">
              <w:rPr>
                <w:b/>
                <w:bCs/>
                <w:sz w:val="22"/>
                <w:szCs w:val="22"/>
                <w:lang w:eastAsia="es-ES"/>
              </w:rPr>
              <w:t>SEPTEMBER 2020</w:t>
            </w:r>
          </w:p>
        </w:tc>
      </w:tr>
      <w:tr w:rsidR="00571D9F" w:rsidRPr="00210020" w14:paraId="29820E49" w14:textId="77777777" w:rsidTr="00A70FD8">
        <w:trPr>
          <w:trHeight w:val="566"/>
          <w:jc w:val="center"/>
        </w:trPr>
        <w:tc>
          <w:tcPr>
            <w:tcW w:w="2556" w:type="dxa"/>
            <w:vAlign w:val="center"/>
          </w:tcPr>
          <w:p w14:paraId="3D546C06" w14:textId="77777777" w:rsidR="00571D9F" w:rsidRDefault="00571D9F" w:rsidP="00CC1EE2">
            <w:pPr>
              <w:spacing w:before="20" w:after="20"/>
              <w:ind w:left="360" w:hanging="360"/>
              <w:jc w:val="center"/>
              <w:rPr>
                <w:sz w:val="22"/>
                <w:szCs w:val="22"/>
                <w:lang w:eastAsia="es-ES"/>
              </w:rPr>
            </w:pPr>
            <w:r>
              <w:rPr>
                <w:sz w:val="22"/>
                <w:szCs w:val="22"/>
                <w:lang w:eastAsia="es-ES"/>
              </w:rPr>
              <w:t>Thursday</w:t>
            </w:r>
          </w:p>
          <w:p w14:paraId="6AC106E2" w14:textId="77777777" w:rsidR="00571D9F" w:rsidRDefault="00571D9F" w:rsidP="00CC1EE2">
            <w:pPr>
              <w:spacing w:before="20" w:after="20"/>
              <w:ind w:left="360" w:hanging="360"/>
              <w:jc w:val="center"/>
              <w:rPr>
                <w:sz w:val="22"/>
                <w:szCs w:val="22"/>
                <w:lang w:eastAsia="es-ES"/>
              </w:rPr>
            </w:pPr>
            <w:r>
              <w:rPr>
                <w:sz w:val="22"/>
                <w:szCs w:val="22"/>
                <w:lang w:eastAsia="es-ES"/>
              </w:rPr>
              <w:t>September 3, 2020</w:t>
            </w:r>
          </w:p>
          <w:p w14:paraId="0A31EABD" w14:textId="77777777" w:rsidR="00571D9F" w:rsidRPr="00210020" w:rsidRDefault="00571D9F" w:rsidP="00CC1EE2">
            <w:pPr>
              <w:spacing w:before="20" w:after="20"/>
              <w:jc w:val="center"/>
              <w:rPr>
                <w:lang w:eastAsia="es-ES"/>
              </w:rPr>
            </w:pPr>
            <w:r w:rsidRPr="00210020">
              <w:rPr>
                <w:sz w:val="22"/>
                <w:szCs w:val="22"/>
                <w:lang w:eastAsia="es-ES"/>
              </w:rPr>
              <w:t>2:30 p.m. – 5:30 p.m.</w:t>
            </w:r>
          </w:p>
          <w:p w14:paraId="380717F2" w14:textId="77777777" w:rsidR="00571D9F" w:rsidRPr="00210020" w:rsidRDefault="00571D9F" w:rsidP="00CC1EE2">
            <w:pPr>
              <w:spacing w:before="20" w:after="20"/>
              <w:ind w:left="360" w:hanging="360"/>
              <w:jc w:val="center"/>
              <w:rPr>
                <w:lang w:eastAsia="es-ES"/>
              </w:rPr>
            </w:pPr>
            <w:r w:rsidRPr="00210020">
              <w:rPr>
                <w:sz w:val="22"/>
                <w:szCs w:val="22"/>
                <w:lang w:eastAsia="es-ES"/>
              </w:rPr>
              <w:t>Virtual</w:t>
            </w:r>
          </w:p>
        </w:tc>
        <w:tc>
          <w:tcPr>
            <w:tcW w:w="9920" w:type="dxa"/>
            <w:vAlign w:val="center"/>
          </w:tcPr>
          <w:p w14:paraId="032E7D1A" w14:textId="5A3BFF56" w:rsidR="00571D9F" w:rsidRPr="00210020" w:rsidRDefault="00571D9F" w:rsidP="00A70FD8">
            <w:pPr>
              <w:spacing w:before="120" w:after="120"/>
              <w:rPr>
                <w:lang w:eastAsia="es-ES"/>
              </w:rPr>
            </w:pPr>
            <w:r w:rsidRPr="00210020">
              <w:rPr>
                <w:sz w:val="22"/>
                <w:szCs w:val="22"/>
                <w:lang w:eastAsia="es-ES"/>
              </w:rPr>
              <w:t xml:space="preserve">Negotiation of draft resolutions for the fiftieth regular </w:t>
            </w:r>
            <w:r w:rsidR="00CC1EE2">
              <w:rPr>
                <w:sz w:val="22"/>
                <w:szCs w:val="22"/>
                <w:lang w:eastAsia="es-ES"/>
              </w:rPr>
              <w:t>session of the General Assembly</w:t>
            </w:r>
          </w:p>
        </w:tc>
      </w:tr>
      <w:tr w:rsidR="00571D9F" w:rsidRPr="00210020" w14:paraId="353F76A6" w14:textId="77777777" w:rsidTr="00A70FD8">
        <w:trPr>
          <w:trHeight w:val="566"/>
          <w:jc w:val="center"/>
        </w:trPr>
        <w:tc>
          <w:tcPr>
            <w:tcW w:w="2556" w:type="dxa"/>
            <w:vAlign w:val="center"/>
          </w:tcPr>
          <w:p w14:paraId="7D6AD711" w14:textId="77777777" w:rsidR="00571D9F" w:rsidRDefault="00571D9F" w:rsidP="00153AEF">
            <w:pPr>
              <w:spacing w:before="20" w:after="20"/>
              <w:ind w:left="360" w:hanging="360"/>
              <w:jc w:val="center"/>
              <w:rPr>
                <w:sz w:val="22"/>
                <w:szCs w:val="22"/>
                <w:lang w:eastAsia="es-ES"/>
              </w:rPr>
            </w:pPr>
            <w:r>
              <w:rPr>
                <w:sz w:val="22"/>
                <w:szCs w:val="22"/>
                <w:lang w:eastAsia="es-ES"/>
              </w:rPr>
              <w:lastRenderedPageBreak/>
              <w:t>Thursday</w:t>
            </w:r>
          </w:p>
          <w:p w14:paraId="06C9A223" w14:textId="79D288E1" w:rsidR="00571D9F" w:rsidRDefault="00571D9F" w:rsidP="00153AEF">
            <w:pPr>
              <w:spacing w:before="20" w:after="20"/>
              <w:ind w:left="360" w:hanging="360"/>
              <w:jc w:val="center"/>
              <w:rPr>
                <w:sz w:val="22"/>
                <w:szCs w:val="22"/>
                <w:lang w:eastAsia="es-ES"/>
              </w:rPr>
            </w:pPr>
            <w:r>
              <w:rPr>
                <w:sz w:val="22"/>
                <w:szCs w:val="22"/>
                <w:lang w:eastAsia="es-ES"/>
              </w:rPr>
              <w:t>September 10, 2020</w:t>
            </w:r>
          </w:p>
          <w:p w14:paraId="005DCF0B" w14:textId="77777777" w:rsidR="00571D9F" w:rsidRPr="00210020" w:rsidRDefault="00571D9F" w:rsidP="00153AEF">
            <w:pPr>
              <w:spacing w:before="20" w:after="20"/>
              <w:jc w:val="center"/>
              <w:rPr>
                <w:lang w:eastAsia="es-ES"/>
              </w:rPr>
            </w:pPr>
            <w:r w:rsidRPr="00210020">
              <w:rPr>
                <w:sz w:val="22"/>
                <w:szCs w:val="22"/>
                <w:lang w:eastAsia="es-ES"/>
              </w:rPr>
              <w:t>2:30 p.m. – 5:30 p.m.</w:t>
            </w:r>
          </w:p>
          <w:p w14:paraId="29DC808F" w14:textId="77777777" w:rsidR="00571D9F" w:rsidRPr="00210020" w:rsidRDefault="00571D9F" w:rsidP="00153AEF">
            <w:pPr>
              <w:spacing w:before="20" w:after="20"/>
              <w:ind w:left="360" w:hanging="360"/>
              <w:jc w:val="center"/>
              <w:rPr>
                <w:lang w:eastAsia="es-ES"/>
              </w:rPr>
            </w:pPr>
            <w:r w:rsidRPr="00210020">
              <w:rPr>
                <w:sz w:val="22"/>
                <w:szCs w:val="22"/>
                <w:lang w:eastAsia="es-ES"/>
              </w:rPr>
              <w:t>Virtual</w:t>
            </w:r>
          </w:p>
        </w:tc>
        <w:tc>
          <w:tcPr>
            <w:tcW w:w="9920" w:type="dxa"/>
            <w:vAlign w:val="center"/>
          </w:tcPr>
          <w:p w14:paraId="0B3CC432" w14:textId="77777777" w:rsidR="00571D9F" w:rsidRPr="00210020" w:rsidRDefault="00571D9F" w:rsidP="00A70FD8">
            <w:pPr>
              <w:spacing w:before="120" w:after="120"/>
              <w:rPr>
                <w:lang w:eastAsia="es-ES"/>
              </w:rPr>
            </w:pPr>
            <w:r w:rsidRPr="00210020">
              <w:rPr>
                <w:sz w:val="22"/>
                <w:szCs w:val="22"/>
                <w:lang w:eastAsia="es-ES"/>
              </w:rPr>
              <w:t>Negotiation of draft resolutions for the fiftieth regular session of the General Assembly.</w:t>
            </w:r>
          </w:p>
        </w:tc>
      </w:tr>
      <w:tr w:rsidR="00571D9F" w:rsidRPr="00210020" w14:paraId="03339854" w14:textId="77777777" w:rsidTr="00A70FD8">
        <w:trPr>
          <w:trHeight w:val="566"/>
          <w:jc w:val="center"/>
        </w:trPr>
        <w:tc>
          <w:tcPr>
            <w:tcW w:w="2556" w:type="dxa"/>
            <w:vAlign w:val="center"/>
          </w:tcPr>
          <w:p w14:paraId="5EB798E4" w14:textId="77777777" w:rsidR="00571D9F" w:rsidRDefault="00571D9F" w:rsidP="00153AEF">
            <w:pPr>
              <w:spacing w:before="20" w:after="20"/>
              <w:ind w:left="360" w:hanging="360"/>
              <w:jc w:val="center"/>
              <w:rPr>
                <w:sz w:val="22"/>
                <w:szCs w:val="22"/>
                <w:lang w:eastAsia="es-ES"/>
              </w:rPr>
            </w:pPr>
            <w:r>
              <w:rPr>
                <w:sz w:val="22"/>
                <w:szCs w:val="22"/>
                <w:lang w:eastAsia="es-ES"/>
              </w:rPr>
              <w:t>Thursday</w:t>
            </w:r>
          </w:p>
          <w:p w14:paraId="447153D2" w14:textId="57A3009E" w:rsidR="00571D9F" w:rsidRDefault="00571D9F" w:rsidP="00153AEF">
            <w:pPr>
              <w:spacing w:before="20" w:after="20"/>
              <w:ind w:left="360" w:hanging="360"/>
              <w:jc w:val="center"/>
              <w:rPr>
                <w:sz w:val="22"/>
                <w:szCs w:val="22"/>
                <w:lang w:eastAsia="es-ES"/>
              </w:rPr>
            </w:pPr>
            <w:r>
              <w:rPr>
                <w:sz w:val="22"/>
                <w:szCs w:val="22"/>
                <w:lang w:eastAsia="es-ES"/>
              </w:rPr>
              <w:t>September 24, 2020</w:t>
            </w:r>
          </w:p>
          <w:p w14:paraId="4AA975D5" w14:textId="77777777" w:rsidR="00571D9F" w:rsidRPr="00210020" w:rsidRDefault="00571D9F" w:rsidP="00153AEF">
            <w:pPr>
              <w:spacing w:before="20" w:after="20"/>
              <w:jc w:val="center"/>
              <w:rPr>
                <w:lang w:eastAsia="es-ES"/>
              </w:rPr>
            </w:pPr>
            <w:r w:rsidRPr="00210020">
              <w:rPr>
                <w:sz w:val="22"/>
                <w:szCs w:val="22"/>
                <w:lang w:eastAsia="es-ES"/>
              </w:rPr>
              <w:t>2:30 p.m. – 5:30 p.m.</w:t>
            </w:r>
          </w:p>
          <w:p w14:paraId="621A3E59" w14:textId="77777777" w:rsidR="00571D9F" w:rsidRPr="00210020" w:rsidRDefault="00571D9F" w:rsidP="00153AEF">
            <w:pPr>
              <w:spacing w:before="20" w:after="20"/>
              <w:ind w:left="360" w:hanging="360"/>
              <w:jc w:val="center"/>
              <w:rPr>
                <w:lang w:eastAsia="es-ES"/>
              </w:rPr>
            </w:pPr>
            <w:r w:rsidRPr="00210020">
              <w:rPr>
                <w:sz w:val="22"/>
                <w:szCs w:val="22"/>
                <w:lang w:eastAsia="es-ES"/>
              </w:rPr>
              <w:t>Virtual</w:t>
            </w:r>
          </w:p>
        </w:tc>
        <w:tc>
          <w:tcPr>
            <w:tcW w:w="9920" w:type="dxa"/>
            <w:vAlign w:val="center"/>
          </w:tcPr>
          <w:p w14:paraId="23D6D199" w14:textId="77777777" w:rsidR="00571D9F" w:rsidRPr="00210020" w:rsidRDefault="00571D9F" w:rsidP="00A70FD8">
            <w:pPr>
              <w:spacing w:before="120" w:after="120"/>
              <w:rPr>
                <w:lang w:eastAsia="es-ES"/>
              </w:rPr>
            </w:pPr>
            <w:r w:rsidRPr="00210020">
              <w:rPr>
                <w:sz w:val="22"/>
                <w:szCs w:val="22"/>
                <w:lang w:eastAsia="es-ES"/>
              </w:rPr>
              <w:t>Negotiation of d</w:t>
            </w:r>
            <w:bookmarkStart w:id="0" w:name="_GoBack"/>
            <w:bookmarkEnd w:id="0"/>
            <w:r w:rsidRPr="00210020">
              <w:rPr>
                <w:sz w:val="22"/>
                <w:szCs w:val="22"/>
                <w:lang w:eastAsia="es-ES"/>
              </w:rPr>
              <w:t>raft resolutions for the fiftieth regular session of the General Assembly.</w:t>
            </w:r>
          </w:p>
        </w:tc>
      </w:tr>
      <w:tr w:rsidR="00571D9F" w:rsidRPr="00210020" w14:paraId="3C7BEBAA" w14:textId="77777777" w:rsidTr="00A70FD8">
        <w:trPr>
          <w:jc w:val="center"/>
        </w:trPr>
        <w:tc>
          <w:tcPr>
            <w:tcW w:w="12476" w:type="dxa"/>
            <w:gridSpan w:val="2"/>
            <w:shd w:val="pct15" w:color="auto" w:fill="auto"/>
            <w:vAlign w:val="center"/>
          </w:tcPr>
          <w:p w14:paraId="3B5EBCC0" w14:textId="2A0CF26A" w:rsidR="00571D9F" w:rsidRPr="00210020" w:rsidRDefault="00571D9F" w:rsidP="00153AEF">
            <w:pPr>
              <w:tabs>
                <w:tab w:val="left" w:pos="342"/>
              </w:tabs>
              <w:spacing w:before="20" w:after="20"/>
              <w:ind w:left="360" w:hanging="360"/>
              <w:jc w:val="center"/>
              <w:rPr>
                <w:b/>
                <w:bCs/>
                <w:lang w:eastAsia="es-ES"/>
              </w:rPr>
            </w:pPr>
            <w:r>
              <w:rPr>
                <w:b/>
                <w:bCs/>
                <w:sz w:val="22"/>
                <w:szCs w:val="22"/>
                <w:lang w:eastAsia="es-ES"/>
              </w:rPr>
              <w:t>OCTO</w:t>
            </w:r>
            <w:r w:rsidRPr="00210020">
              <w:rPr>
                <w:b/>
                <w:bCs/>
                <w:sz w:val="22"/>
                <w:szCs w:val="22"/>
                <w:lang w:eastAsia="es-ES"/>
              </w:rPr>
              <w:t>BER 2020</w:t>
            </w:r>
          </w:p>
        </w:tc>
      </w:tr>
      <w:tr w:rsidR="00A22B24" w:rsidRPr="00210020" w14:paraId="50DD8492" w14:textId="77777777" w:rsidTr="00210020">
        <w:trPr>
          <w:trHeight w:val="566"/>
          <w:jc w:val="center"/>
        </w:trPr>
        <w:tc>
          <w:tcPr>
            <w:tcW w:w="2556" w:type="dxa"/>
            <w:vAlign w:val="center"/>
          </w:tcPr>
          <w:p w14:paraId="407D800E" w14:textId="77777777" w:rsidR="00E84059" w:rsidRDefault="00E84059" w:rsidP="00153AEF">
            <w:pPr>
              <w:spacing w:before="20" w:after="20"/>
              <w:ind w:left="360" w:hanging="360"/>
              <w:jc w:val="center"/>
              <w:rPr>
                <w:sz w:val="22"/>
                <w:szCs w:val="22"/>
                <w:lang w:eastAsia="es-ES"/>
              </w:rPr>
            </w:pPr>
            <w:r>
              <w:rPr>
                <w:sz w:val="22"/>
                <w:szCs w:val="22"/>
                <w:lang w:eastAsia="es-ES"/>
              </w:rPr>
              <w:t>Thursday</w:t>
            </w:r>
          </w:p>
          <w:p w14:paraId="342CDB1B" w14:textId="47F7B99C" w:rsidR="00E84059" w:rsidRDefault="00571D9F" w:rsidP="00153AEF">
            <w:pPr>
              <w:spacing w:before="20" w:after="20"/>
              <w:ind w:left="360" w:hanging="360"/>
              <w:jc w:val="center"/>
              <w:rPr>
                <w:sz w:val="22"/>
                <w:szCs w:val="22"/>
                <w:lang w:eastAsia="es-ES"/>
              </w:rPr>
            </w:pPr>
            <w:r>
              <w:rPr>
                <w:sz w:val="22"/>
                <w:szCs w:val="22"/>
                <w:lang w:eastAsia="es-ES"/>
              </w:rPr>
              <w:t>Octo</w:t>
            </w:r>
            <w:r w:rsidR="00E84059">
              <w:rPr>
                <w:sz w:val="22"/>
                <w:szCs w:val="22"/>
                <w:lang w:eastAsia="es-ES"/>
              </w:rPr>
              <w:t xml:space="preserve">ber </w:t>
            </w:r>
            <w:r>
              <w:rPr>
                <w:sz w:val="22"/>
                <w:szCs w:val="22"/>
                <w:lang w:eastAsia="es-ES"/>
              </w:rPr>
              <w:t>1</w:t>
            </w:r>
            <w:r w:rsidR="00E84059">
              <w:rPr>
                <w:sz w:val="22"/>
                <w:szCs w:val="22"/>
                <w:lang w:eastAsia="es-ES"/>
              </w:rPr>
              <w:t>, 2020</w:t>
            </w:r>
          </w:p>
          <w:p w14:paraId="101CA0EE" w14:textId="77777777" w:rsidR="00E84059" w:rsidRPr="00210020" w:rsidRDefault="00E84059" w:rsidP="00153AEF">
            <w:pPr>
              <w:spacing w:before="20" w:after="20"/>
              <w:jc w:val="center"/>
              <w:rPr>
                <w:lang w:eastAsia="es-ES"/>
              </w:rPr>
            </w:pPr>
            <w:r w:rsidRPr="00210020">
              <w:rPr>
                <w:sz w:val="22"/>
                <w:szCs w:val="22"/>
                <w:lang w:eastAsia="es-ES"/>
              </w:rPr>
              <w:t>2:30 p.m. – 5:30 p.m.</w:t>
            </w:r>
          </w:p>
          <w:p w14:paraId="001A1A4E" w14:textId="45DC02BE" w:rsidR="00A22B24" w:rsidRPr="00210020" w:rsidRDefault="00E84059" w:rsidP="00153AEF">
            <w:pPr>
              <w:spacing w:before="20" w:after="20"/>
              <w:ind w:left="360" w:hanging="360"/>
              <w:jc w:val="center"/>
              <w:rPr>
                <w:lang w:eastAsia="es-ES"/>
              </w:rPr>
            </w:pPr>
            <w:r w:rsidRPr="00210020">
              <w:rPr>
                <w:sz w:val="22"/>
                <w:szCs w:val="22"/>
                <w:lang w:eastAsia="es-ES"/>
              </w:rPr>
              <w:t>Virtual</w:t>
            </w:r>
          </w:p>
        </w:tc>
        <w:tc>
          <w:tcPr>
            <w:tcW w:w="9920" w:type="dxa"/>
            <w:vAlign w:val="center"/>
          </w:tcPr>
          <w:p w14:paraId="046FD225" w14:textId="77777777" w:rsidR="00A22B24" w:rsidRPr="00210020" w:rsidRDefault="00A22B24" w:rsidP="00C815F7">
            <w:pPr>
              <w:spacing w:before="120" w:after="120"/>
              <w:rPr>
                <w:lang w:eastAsia="es-ES"/>
              </w:rPr>
            </w:pPr>
            <w:r w:rsidRPr="00210020">
              <w:rPr>
                <w:sz w:val="22"/>
                <w:szCs w:val="22"/>
                <w:lang w:eastAsia="es-ES"/>
              </w:rPr>
              <w:t>Negotiation of draft resolutions for the fiftieth regular session of the General Assembly.</w:t>
            </w:r>
          </w:p>
        </w:tc>
      </w:tr>
    </w:tbl>
    <w:p w14:paraId="5D33C6EA" w14:textId="5234CB0D" w:rsidR="00A22B24" w:rsidRPr="002314E5" w:rsidRDefault="00CB7F52" w:rsidP="007E5C36">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4E5E997F" wp14:editId="2C0DAEE6">
                <wp:simplePos x="0" y="0"/>
                <wp:positionH relativeFrom="page">
                  <wp:posOffset>1065475</wp:posOffset>
                </wp:positionH>
                <wp:positionV relativeFrom="page">
                  <wp:posOffset>6726803</wp:posOffset>
                </wp:positionV>
                <wp:extent cx="971439" cy="23853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439" cy="238539"/>
                        </a:xfrm>
                        <a:prstGeom prst="rect">
                          <a:avLst/>
                        </a:prstGeom>
                        <a:noFill/>
                        <a:ln w="9525" cap="flat" cmpd="sng" algn="ctr">
                          <a:noFill/>
                          <a:prstDash val="solid"/>
                          <a:round/>
                          <a:headEnd type="none" w="med" len="med"/>
                          <a:tailEnd type="none" w="med" len="med"/>
                        </a:ln>
                      </wps:spPr>
                      <wps:txbx>
                        <w:txbxContent>
                          <w:p w14:paraId="6830BB20" w14:textId="07755DB8" w:rsidR="00CB7F52" w:rsidRPr="00CB7F52" w:rsidRDefault="00CB7F52">
                            <w:pPr>
                              <w:rPr>
                                <w:sz w:val="18"/>
                              </w:rPr>
                            </w:pPr>
                            <w:r>
                              <w:rPr>
                                <w:sz w:val="18"/>
                              </w:rPr>
                              <w:fldChar w:fldCharType="begin"/>
                            </w:r>
                            <w:r>
                              <w:rPr>
                                <w:sz w:val="18"/>
                              </w:rPr>
                              <w:instrText xml:space="preserve"> FILENAME  \* MERGEFORMAT </w:instrText>
                            </w:r>
                            <w:r>
                              <w:rPr>
                                <w:sz w:val="18"/>
                              </w:rPr>
                              <w:fldChar w:fldCharType="separate"/>
                            </w:r>
                            <w:r>
                              <w:rPr>
                                <w:noProof/>
                                <w:sz w:val="18"/>
                              </w:rPr>
                              <w:t>CP42699E04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997F" id="Text Box 5" o:spid="_x0000_s1027" type="#_x0000_t202" style="position:absolute;margin-left:83.9pt;margin-top:529.65pt;width:76.5pt;height:18.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" filled="f" stroked="f">
                <v:stroke joinstyle="round"/>
                <v:path arrowok="t"/>
                <v:textbox>
                  <w:txbxContent>
                    <w:p w14:paraId="6830BB20" w14:textId="07755DB8" w:rsidR="00CB7F52" w:rsidRPr="00CB7F52" w:rsidRDefault="00CB7F52">
                      <w:pPr>
                        <w:rPr>
                          <w:sz w:val="18"/>
                        </w:rPr>
                      </w:pPr>
                      <w:r>
                        <w:rPr>
                          <w:sz w:val="18"/>
                        </w:rPr>
                        <w:fldChar w:fldCharType="begin"/>
                      </w:r>
                      <w:r>
                        <w:rPr>
                          <w:sz w:val="18"/>
                        </w:rPr>
                        <w:instrText xml:space="preserve"> FILENAME  \* MERGEFORMAT </w:instrText>
                      </w:r>
                      <w:r>
                        <w:rPr>
                          <w:sz w:val="18"/>
                        </w:rPr>
                        <w:fldChar w:fldCharType="separate"/>
                      </w:r>
                      <w:r>
                        <w:rPr>
                          <w:noProof/>
                          <w:sz w:val="18"/>
                        </w:rPr>
                        <w:t>CP42699E04</w:t>
                      </w:r>
                      <w:r>
                        <w:rPr>
                          <w:sz w:val="18"/>
                        </w:rPr>
                        <w:fldChar w:fldCharType="end"/>
                      </w:r>
                    </w:p>
                  </w:txbxContent>
                </v:textbox>
                <w10:wrap anchorx="page" anchory="page"/>
              </v:shape>
            </w:pict>
          </mc:Fallback>
        </mc:AlternateContent>
      </w:r>
      <w:r w:rsidR="005850CD" w:rsidRPr="002314E5">
        <w:rPr>
          <w:noProof/>
          <w:sz w:val="20"/>
          <w:szCs w:val="20"/>
        </w:rPr>
        <mc:AlternateContent>
          <mc:Choice Requires="wps">
            <w:drawing>
              <wp:anchor distT="0" distB="0" distL="118745" distR="118745" simplePos="0" relativeHeight="251658752" behindDoc="0" locked="1" layoutInCell="1" allowOverlap="1" wp14:anchorId="52937E5F" wp14:editId="7F63E38A">
                <wp:simplePos x="0" y="0"/>
                <wp:positionH relativeFrom="column">
                  <wp:posOffset>64135</wp:posOffset>
                </wp:positionH>
                <wp:positionV relativeFrom="page">
                  <wp:posOffset>9296400</wp:posOffset>
                </wp:positionV>
                <wp:extent cx="3383280" cy="22860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0F05E5"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CPSC09824S01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37E5F" id="Text Box 4" o:spid="_x0000_s1028" type="#_x0000_t202" style="position:absolute;margin-left:5.05pt;margin-top:732pt;width:266.4pt;height:18pt;z-index:25165875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" fillcolor="black" stroked="f">
                <v:stroke joinstyle="round"/>
                <v:path arrowok="t"/>
                <v:textbox>
                  <w:txbxContent>
                    <w:p w14:paraId="410F05E5"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CPSC09824S01</w:t>
                      </w:r>
                      <w:r>
                        <w:rPr>
                          <w:noProof/>
                          <w:sz w:val="18"/>
                          <w:szCs w:val="18"/>
                        </w:rPr>
                        <w:fldChar w:fldCharType="end"/>
                      </w:r>
                    </w:p>
                  </w:txbxContent>
                </v:textbox>
                <w10:wrap anchory="page"/>
                <w10:anchorlock/>
              </v:shape>
            </w:pict>
          </mc:Fallback>
        </mc:AlternateContent>
      </w:r>
      <w:r w:rsidR="005850CD" w:rsidRPr="002314E5">
        <w:rPr>
          <w:noProof/>
          <w:sz w:val="20"/>
          <w:szCs w:val="20"/>
        </w:rPr>
        <mc:AlternateContent>
          <mc:Choice Requires="wps">
            <w:drawing>
              <wp:anchor distT="0" distB="0" distL="118745" distR="118745" simplePos="0" relativeHeight="251657728" behindDoc="0" locked="1" layoutInCell="1" allowOverlap="1" wp14:anchorId="361D2DF4" wp14:editId="1878B732">
                <wp:simplePos x="0" y="0"/>
                <wp:positionH relativeFrom="column">
                  <wp:posOffset>-91440</wp:posOffset>
                </wp:positionH>
                <wp:positionV relativeFrom="page">
                  <wp:posOffset>9144000</wp:posOffset>
                </wp:positionV>
                <wp:extent cx="3383280" cy="228600"/>
                <wp:effectExtent l="381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D555AD"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CPSC09824S01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2DF4" id="_x0000_s1029" type="#_x0000_t202" style="position:absolute;margin-left:-7.2pt;margin-top:10in;width:266.4pt;height:18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" fillcolor="black" stroked="f">
                <v:stroke joinstyle="round"/>
                <v:path arrowok="t"/>
                <v:textbox>
                  <w:txbxContent>
                    <w:p w14:paraId="60D555AD"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CPSC09824S01</w:t>
                      </w:r>
                      <w:r>
                        <w:rPr>
                          <w:noProof/>
                          <w:sz w:val="18"/>
                          <w:szCs w:val="18"/>
                        </w:rPr>
                        <w:fldChar w:fldCharType="end"/>
                      </w:r>
                    </w:p>
                  </w:txbxContent>
                </v:textbox>
                <w10:wrap anchory="page"/>
                <w10:anchorlock/>
              </v:shape>
            </w:pict>
          </mc:Fallback>
        </mc:AlternateContent>
      </w:r>
      <w:r w:rsidR="005850CD" w:rsidRPr="002314E5">
        <w:rPr>
          <w:noProof/>
          <w:sz w:val="20"/>
          <w:szCs w:val="20"/>
        </w:rPr>
        <mc:AlternateContent>
          <mc:Choice Requires="wps">
            <w:drawing>
              <wp:anchor distT="0" distB="0" distL="114300" distR="114300" simplePos="0" relativeHeight="251656704" behindDoc="0" locked="1" layoutInCell="1" allowOverlap="1" wp14:anchorId="6A18AC90" wp14:editId="4FA10161">
                <wp:simplePos x="0" y="0"/>
                <wp:positionH relativeFrom="column">
                  <wp:posOffset>-91440</wp:posOffset>
                </wp:positionH>
                <wp:positionV relativeFrom="page">
                  <wp:posOffset>9144000</wp:posOffset>
                </wp:positionV>
                <wp:extent cx="1217930" cy="81915"/>
                <wp:effectExtent l="381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3E17"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CP40049S01</w:t>
                            </w:r>
                            <w:r>
                              <w:rPr>
                                <w:noProo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8AC90" id="Text Box 3" o:spid="_x0000_s1030" type="#_x0000_t202" style="position:absolute;margin-left:-7.2pt;margin-top:10in;width:95.9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RxtAIAAL8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" filled="f" stroked="f">
                <v:textbox>
                  <w:txbxContent>
                    <w:p w14:paraId="2E883E17" w14:textId="77777777" w:rsidR="00A22B24" w:rsidRPr="00E12AF4" w:rsidRDefault="002B1360" w:rsidP="00C815F7">
                      <w:pP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22B24" w:rsidRPr="00E12AF4">
                        <w:rPr>
                          <w:noProof/>
                          <w:sz w:val="18"/>
                          <w:szCs w:val="18"/>
                        </w:rPr>
                        <w:t>CP40049S01</w:t>
                      </w:r>
                      <w:r>
                        <w:rPr>
                          <w:noProof/>
                          <w:sz w:val="18"/>
                          <w:szCs w:val="18"/>
                        </w:rPr>
                        <w:fldChar w:fldCharType="end"/>
                      </w:r>
                    </w:p>
                  </w:txbxContent>
                </v:textbox>
                <w10:wrap anchory="page"/>
                <w10:anchorlock/>
              </v:shape>
            </w:pict>
          </mc:Fallback>
        </mc:AlternateContent>
      </w:r>
    </w:p>
    <w:sectPr w:rsidR="00A22B24" w:rsidRPr="002314E5" w:rsidSect="00BB3172">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CE25" w14:textId="77777777" w:rsidR="00EF5CD2" w:rsidRDefault="00EF5CD2">
      <w:r>
        <w:separator/>
      </w:r>
    </w:p>
  </w:endnote>
  <w:endnote w:type="continuationSeparator" w:id="0">
    <w:p w14:paraId="250E7CEB" w14:textId="77777777" w:rsidR="00EF5CD2" w:rsidRDefault="00EF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9AAF" w14:textId="77777777" w:rsidR="00A22B24" w:rsidRPr="00E034D4" w:rsidRDefault="00A22B24"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C3BF" w14:textId="77777777" w:rsidR="00EF5CD2" w:rsidRDefault="00EF5CD2">
      <w:r>
        <w:separator/>
      </w:r>
    </w:p>
  </w:footnote>
  <w:footnote w:type="continuationSeparator" w:id="0">
    <w:p w14:paraId="6BCE654B" w14:textId="77777777" w:rsidR="00EF5CD2" w:rsidRDefault="00EF5CD2">
      <w:r>
        <w:continuationSeparator/>
      </w:r>
    </w:p>
  </w:footnote>
  <w:footnote w:id="1">
    <w:p w14:paraId="6570609F" w14:textId="77777777" w:rsidR="00A22B24" w:rsidRPr="002577BF" w:rsidRDefault="00A22B24" w:rsidP="002577BF">
      <w:pPr>
        <w:pStyle w:val="Header"/>
        <w:tabs>
          <w:tab w:val="center" w:pos="2880"/>
          <w:tab w:val="left" w:pos="7200"/>
        </w:tabs>
        <w:ind w:left="720" w:hanging="360"/>
        <w:rPr>
          <w:sz w:val="20"/>
          <w:szCs w:val="20"/>
        </w:rPr>
      </w:pPr>
      <w:r w:rsidRPr="00A47030">
        <w:rPr>
          <w:rStyle w:val="FootnoteReference"/>
          <w:sz w:val="20"/>
          <w:szCs w:val="20"/>
        </w:rPr>
        <w:footnoteRef/>
      </w:r>
      <w:r w:rsidRPr="002577BF">
        <w:rPr>
          <w:sz w:val="20"/>
          <w:szCs w:val="20"/>
        </w:rPr>
        <w:t>.</w:t>
      </w:r>
      <w:r w:rsidRPr="002577BF">
        <w:rPr>
          <w:sz w:val="20"/>
          <w:szCs w:val="20"/>
        </w:rPr>
        <w:tab/>
      </w:r>
      <w:r w:rsidRPr="00C87A88">
        <w:rPr>
          <w:sz w:val="20"/>
          <w:szCs w:val="20"/>
        </w:rPr>
        <w:t>See note from the Permanent Mission of Canada to the Chair of the CAJP requesting that the special meeting referred to in section xi of resolution AG/RES. 2941 (XLIX-O/19) be held in 2020–2021 (</w:t>
      </w:r>
      <w:hyperlink r:id="rId1" w:history="1">
        <w:r w:rsidRPr="00C87A88">
          <w:rPr>
            <w:rStyle w:val="Hyperlink"/>
            <w:sz w:val="20"/>
            <w:szCs w:val="20"/>
          </w:rPr>
          <w:t>CP/CAJP/INF.763/20</w:t>
        </w:r>
      </w:hyperlink>
      <w:r w:rsidRPr="00C87A88">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BBDB" w14:textId="25D9B4FF" w:rsidR="00A22B24" w:rsidRPr="00210020" w:rsidRDefault="00A22B24">
    <w:pPr>
      <w:pStyle w:val="Header"/>
      <w:jc w:val="center"/>
      <w:rPr>
        <w:sz w:val="22"/>
        <w:szCs w:val="22"/>
      </w:rPr>
    </w:pPr>
    <w:r w:rsidRPr="00210020">
      <w:rPr>
        <w:sz w:val="22"/>
        <w:szCs w:val="22"/>
      </w:rPr>
      <w:t xml:space="preserve">- </w:t>
    </w:r>
    <w:r w:rsidR="00CE2EEC" w:rsidRPr="00210020">
      <w:rPr>
        <w:sz w:val="22"/>
        <w:szCs w:val="22"/>
      </w:rPr>
      <w:fldChar w:fldCharType="begin"/>
    </w:r>
    <w:r w:rsidR="00CE2EEC" w:rsidRPr="00210020">
      <w:rPr>
        <w:sz w:val="22"/>
        <w:szCs w:val="22"/>
      </w:rPr>
      <w:instrText xml:space="preserve"> PAGE   \* MERGEFORMAT </w:instrText>
    </w:r>
    <w:r w:rsidR="00CE2EEC" w:rsidRPr="00210020">
      <w:rPr>
        <w:sz w:val="22"/>
        <w:szCs w:val="22"/>
      </w:rPr>
      <w:fldChar w:fldCharType="separate"/>
    </w:r>
    <w:r w:rsidR="00153AEF">
      <w:rPr>
        <w:noProof/>
        <w:sz w:val="22"/>
        <w:szCs w:val="22"/>
      </w:rPr>
      <w:t>3</w:t>
    </w:r>
    <w:r w:rsidR="00CE2EEC" w:rsidRPr="00210020">
      <w:rPr>
        <w:noProof/>
        <w:sz w:val="22"/>
        <w:szCs w:val="22"/>
      </w:rPr>
      <w:fldChar w:fldCharType="end"/>
    </w:r>
    <w:r w:rsidRPr="00210020">
      <w:rPr>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CEBA" w14:textId="74D8B5A4" w:rsidR="00A22B24" w:rsidRPr="00027F23" w:rsidRDefault="00A22B24" w:rsidP="004D1587">
    <w:pPr>
      <w:pStyle w:val="Header"/>
      <w:jc w:val="center"/>
      <w:rPr>
        <w:sz w:val="20"/>
        <w:szCs w:val="20"/>
      </w:rPr>
    </w:pPr>
    <w:r w:rsidRPr="00027F23">
      <w:rPr>
        <w:sz w:val="20"/>
        <w:szCs w:val="20"/>
      </w:rPr>
      <w:t xml:space="preserve">- </w:t>
    </w:r>
    <w:r w:rsidRPr="00027F23">
      <w:rPr>
        <w:rStyle w:val="PageNumber"/>
        <w:sz w:val="20"/>
        <w:szCs w:val="20"/>
      </w:rPr>
      <w:fldChar w:fldCharType="begin"/>
    </w:r>
    <w:r w:rsidRPr="00027F23">
      <w:rPr>
        <w:rStyle w:val="PageNumber"/>
        <w:sz w:val="20"/>
        <w:szCs w:val="20"/>
      </w:rPr>
      <w:instrText xml:space="preserve"> PAGE </w:instrText>
    </w:r>
    <w:r w:rsidRPr="00027F23">
      <w:rPr>
        <w:rStyle w:val="PageNumber"/>
        <w:sz w:val="20"/>
        <w:szCs w:val="20"/>
      </w:rPr>
      <w:fldChar w:fldCharType="separate"/>
    </w:r>
    <w:r w:rsidR="00153AEF">
      <w:rPr>
        <w:rStyle w:val="PageNumber"/>
        <w:noProof/>
        <w:sz w:val="20"/>
        <w:szCs w:val="20"/>
      </w:rPr>
      <w:t>21</w:t>
    </w:r>
    <w:r w:rsidRPr="00027F23">
      <w:rPr>
        <w:rStyle w:val="PageNumber"/>
        <w:sz w:val="20"/>
        <w:szCs w:val="20"/>
      </w:rPr>
      <w:fldChar w:fldCharType="end"/>
    </w:r>
    <w:r w:rsidRPr="00027F23">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236"/>
    <w:multiLevelType w:val="hybridMultilevel"/>
    <w:tmpl w:val="10DAF46A"/>
    <w:lvl w:ilvl="0" w:tplc="3BF0CA24">
      <w:start w:val="1"/>
      <w:numFmt w:val="bullet"/>
      <w:lvlText w:val=""/>
      <w:lvlJc w:val="left"/>
      <w:pPr>
        <w:ind w:left="720" w:hanging="360"/>
      </w:pPr>
      <w:rPr>
        <w:rFonts w:ascii="Symbol" w:hAnsi="Symbol" w:cs="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 w15:restartNumberingAfterBreak="0">
    <w:nsid w:val="0AE52596"/>
    <w:multiLevelType w:val="hybridMultilevel"/>
    <w:tmpl w:val="2CB226C6"/>
    <w:lvl w:ilvl="0" w:tplc="720E1D0E">
      <w:start w:val="1"/>
      <w:numFmt w:val="decimal"/>
      <w:lvlText w:val="%1."/>
      <w:lvlJc w:val="left"/>
      <w:pPr>
        <w:ind w:left="720" w:hanging="360"/>
      </w:pPr>
      <w:rPr>
        <w:rFonts w:hint="default"/>
        <w:sz w:val="22"/>
        <w:szCs w:val="22"/>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3F54234"/>
    <w:multiLevelType w:val="hybridMultilevel"/>
    <w:tmpl w:val="5510A8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4344248"/>
    <w:multiLevelType w:val="hybridMultilevel"/>
    <w:tmpl w:val="E7FEB544"/>
    <w:lvl w:ilvl="0" w:tplc="8FE01244">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77C35C5"/>
    <w:multiLevelType w:val="hybridMultilevel"/>
    <w:tmpl w:val="F0904564"/>
    <w:lvl w:ilvl="0" w:tplc="A2EE345E">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18286551"/>
    <w:multiLevelType w:val="hybridMultilevel"/>
    <w:tmpl w:val="89D43466"/>
    <w:lvl w:ilvl="0" w:tplc="B61AB8B4">
      <w:start w:val="1"/>
      <w:numFmt w:val="decimal"/>
      <w:lvlText w:val="%1."/>
      <w:lvlJc w:val="left"/>
      <w:pPr>
        <w:ind w:left="360" w:hanging="360"/>
      </w:pPr>
      <w:rPr>
        <w:rFonts w:hint="default"/>
        <w:vanish w:val="0"/>
      </w:rPr>
    </w:lvl>
    <w:lvl w:ilvl="1" w:tplc="61B284AE">
      <w:start w:val="1"/>
      <w:numFmt w:val="lowerLetter"/>
      <w:lvlText w:val="%2."/>
      <w:lvlJc w:val="left"/>
      <w:pPr>
        <w:ind w:left="1080" w:hanging="360"/>
      </w:pPr>
    </w:lvl>
    <w:lvl w:ilvl="2" w:tplc="6B344B50">
      <w:start w:val="1"/>
      <w:numFmt w:val="lowerRoman"/>
      <w:lvlText w:val="%3."/>
      <w:lvlJc w:val="right"/>
      <w:pPr>
        <w:ind w:left="1800" w:hanging="180"/>
      </w:pPr>
    </w:lvl>
    <w:lvl w:ilvl="3" w:tplc="B19C5214">
      <w:start w:val="1"/>
      <w:numFmt w:val="decimal"/>
      <w:lvlText w:val="%4."/>
      <w:lvlJc w:val="left"/>
      <w:pPr>
        <w:ind w:left="2520" w:hanging="360"/>
      </w:pPr>
    </w:lvl>
    <w:lvl w:ilvl="4" w:tplc="5B4E52C8">
      <w:start w:val="1"/>
      <w:numFmt w:val="lowerLetter"/>
      <w:lvlText w:val="%5."/>
      <w:lvlJc w:val="left"/>
      <w:pPr>
        <w:ind w:left="3240" w:hanging="360"/>
      </w:pPr>
    </w:lvl>
    <w:lvl w:ilvl="5" w:tplc="28B657FE">
      <w:start w:val="1"/>
      <w:numFmt w:val="lowerRoman"/>
      <w:lvlText w:val="%6."/>
      <w:lvlJc w:val="right"/>
      <w:pPr>
        <w:ind w:left="3960" w:hanging="180"/>
      </w:pPr>
    </w:lvl>
    <w:lvl w:ilvl="6" w:tplc="29CCDDFC">
      <w:start w:val="1"/>
      <w:numFmt w:val="decimal"/>
      <w:lvlText w:val="%7."/>
      <w:lvlJc w:val="left"/>
      <w:pPr>
        <w:ind w:left="4680" w:hanging="360"/>
      </w:pPr>
    </w:lvl>
    <w:lvl w:ilvl="7" w:tplc="C24C8EA6">
      <w:start w:val="1"/>
      <w:numFmt w:val="lowerLetter"/>
      <w:lvlText w:val="%8."/>
      <w:lvlJc w:val="left"/>
      <w:pPr>
        <w:ind w:left="5400" w:hanging="360"/>
      </w:pPr>
    </w:lvl>
    <w:lvl w:ilvl="8" w:tplc="E0F0E6F2">
      <w:start w:val="1"/>
      <w:numFmt w:val="lowerRoman"/>
      <w:lvlText w:val="%9."/>
      <w:lvlJc w:val="right"/>
      <w:pPr>
        <w:ind w:left="6120" w:hanging="180"/>
      </w:pPr>
    </w:lvl>
  </w:abstractNum>
  <w:abstractNum w:abstractNumId="7" w15:restartNumberingAfterBreak="0">
    <w:nsid w:val="1CA81810"/>
    <w:multiLevelType w:val="hybridMultilevel"/>
    <w:tmpl w:val="83025F9A"/>
    <w:lvl w:ilvl="0" w:tplc="F7CAC92A">
      <w:start w:val="1"/>
      <w:numFmt w:val="decimal"/>
      <w:lvlText w:val="%1."/>
      <w:lvlJc w:val="left"/>
      <w:pPr>
        <w:ind w:left="360" w:hanging="360"/>
      </w:pPr>
      <w:rPr>
        <w:rFonts w:hint="default"/>
        <w:vanish w:val="0"/>
      </w:rPr>
    </w:lvl>
    <w:lvl w:ilvl="1" w:tplc="CFB00988">
      <w:start w:val="1"/>
      <w:numFmt w:val="lowerLetter"/>
      <w:lvlText w:val="%2."/>
      <w:lvlJc w:val="left"/>
      <w:pPr>
        <w:ind w:left="1080" w:hanging="360"/>
      </w:pPr>
    </w:lvl>
    <w:lvl w:ilvl="2" w:tplc="0BA2C5B4">
      <w:start w:val="1"/>
      <w:numFmt w:val="lowerRoman"/>
      <w:lvlText w:val="%3."/>
      <w:lvlJc w:val="right"/>
      <w:pPr>
        <w:ind w:left="1800" w:hanging="180"/>
      </w:pPr>
    </w:lvl>
    <w:lvl w:ilvl="3" w:tplc="039E43EA">
      <w:start w:val="1"/>
      <w:numFmt w:val="decimal"/>
      <w:lvlText w:val="%4."/>
      <w:lvlJc w:val="left"/>
      <w:pPr>
        <w:ind w:left="2520" w:hanging="360"/>
      </w:pPr>
    </w:lvl>
    <w:lvl w:ilvl="4" w:tplc="F14EEB5C">
      <w:start w:val="1"/>
      <w:numFmt w:val="lowerLetter"/>
      <w:lvlText w:val="%5."/>
      <w:lvlJc w:val="left"/>
      <w:pPr>
        <w:ind w:left="3240" w:hanging="360"/>
      </w:pPr>
    </w:lvl>
    <w:lvl w:ilvl="5" w:tplc="D20A6826">
      <w:start w:val="1"/>
      <w:numFmt w:val="lowerRoman"/>
      <w:lvlText w:val="%6."/>
      <w:lvlJc w:val="right"/>
      <w:pPr>
        <w:ind w:left="3960" w:hanging="180"/>
      </w:pPr>
    </w:lvl>
    <w:lvl w:ilvl="6" w:tplc="0BC61082">
      <w:start w:val="1"/>
      <w:numFmt w:val="decimal"/>
      <w:lvlText w:val="%7."/>
      <w:lvlJc w:val="left"/>
      <w:pPr>
        <w:ind w:left="4680" w:hanging="360"/>
      </w:pPr>
    </w:lvl>
    <w:lvl w:ilvl="7" w:tplc="8FF8AC2C">
      <w:start w:val="1"/>
      <w:numFmt w:val="lowerLetter"/>
      <w:lvlText w:val="%8."/>
      <w:lvlJc w:val="left"/>
      <w:pPr>
        <w:ind w:left="5400" w:hanging="360"/>
      </w:pPr>
    </w:lvl>
    <w:lvl w:ilvl="8" w:tplc="BAEECFAA">
      <w:start w:val="1"/>
      <w:numFmt w:val="lowerRoman"/>
      <w:lvlText w:val="%9."/>
      <w:lvlJc w:val="right"/>
      <w:pPr>
        <w:ind w:left="6120" w:hanging="180"/>
      </w:pPr>
    </w:lvl>
  </w:abstractNum>
  <w:abstractNum w:abstractNumId="8" w15:restartNumberingAfterBreak="0">
    <w:nsid w:val="1E055D2C"/>
    <w:multiLevelType w:val="hybridMultilevel"/>
    <w:tmpl w:val="E578E2F6"/>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2DE5518"/>
    <w:multiLevelType w:val="hybridMultilevel"/>
    <w:tmpl w:val="D504A698"/>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10" w15:restartNumberingAfterBreak="0">
    <w:nsid w:val="251F6086"/>
    <w:multiLevelType w:val="hybridMultilevel"/>
    <w:tmpl w:val="B04AB8A4"/>
    <w:lvl w:ilvl="0" w:tplc="005C46CC">
      <w:start w:val="1"/>
      <w:numFmt w:val="decimal"/>
      <w:lvlText w:val="%1."/>
      <w:lvlJc w:val="left"/>
      <w:pPr>
        <w:ind w:left="360" w:hanging="360"/>
      </w:pPr>
      <w:rPr>
        <w:rFonts w:hint="default"/>
        <w:vanish w:val="0"/>
      </w:rPr>
    </w:lvl>
    <w:lvl w:ilvl="1" w:tplc="43BAA56C">
      <w:start w:val="1"/>
      <w:numFmt w:val="lowerLetter"/>
      <w:lvlText w:val="%2."/>
      <w:lvlJc w:val="left"/>
      <w:pPr>
        <w:ind w:left="1080" w:hanging="360"/>
      </w:pPr>
    </w:lvl>
    <w:lvl w:ilvl="2" w:tplc="A6348D38">
      <w:start w:val="1"/>
      <w:numFmt w:val="lowerRoman"/>
      <w:lvlText w:val="%3."/>
      <w:lvlJc w:val="right"/>
      <w:pPr>
        <w:ind w:left="1800" w:hanging="180"/>
      </w:pPr>
    </w:lvl>
    <w:lvl w:ilvl="3" w:tplc="28D25DDE">
      <w:start w:val="1"/>
      <w:numFmt w:val="decimal"/>
      <w:lvlText w:val="%4."/>
      <w:lvlJc w:val="left"/>
      <w:pPr>
        <w:ind w:left="2520" w:hanging="360"/>
      </w:pPr>
    </w:lvl>
    <w:lvl w:ilvl="4" w:tplc="6DC82E66">
      <w:start w:val="1"/>
      <w:numFmt w:val="lowerLetter"/>
      <w:lvlText w:val="%5."/>
      <w:lvlJc w:val="left"/>
      <w:pPr>
        <w:ind w:left="3240" w:hanging="360"/>
      </w:pPr>
    </w:lvl>
    <w:lvl w:ilvl="5" w:tplc="6AC8095E">
      <w:start w:val="1"/>
      <w:numFmt w:val="lowerRoman"/>
      <w:lvlText w:val="%6."/>
      <w:lvlJc w:val="right"/>
      <w:pPr>
        <w:ind w:left="3960" w:hanging="180"/>
      </w:pPr>
    </w:lvl>
    <w:lvl w:ilvl="6" w:tplc="AEFC95AE">
      <w:start w:val="1"/>
      <w:numFmt w:val="decimal"/>
      <w:lvlText w:val="%7."/>
      <w:lvlJc w:val="left"/>
      <w:pPr>
        <w:ind w:left="4680" w:hanging="360"/>
      </w:pPr>
    </w:lvl>
    <w:lvl w:ilvl="7" w:tplc="B19C27AC">
      <w:start w:val="1"/>
      <w:numFmt w:val="lowerLetter"/>
      <w:lvlText w:val="%8."/>
      <w:lvlJc w:val="left"/>
      <w:pPr>
        <w:ind w:left="5400" w:hanging="360"/>
      </w:pPr>
    </w:lvl>
    <w:lvl w:ilvl="8" w:tplc="7FF8D970">
      <w:start w:val="1"/>
      <w:numFmt w:val="lowerRoman"/>
      <w:lvlText w:val="%9."/>
      <w:lvlJc w:val="right"/>
      <w:pPr>
        <w:ind w:left="6120" w:hanging="180"/>
      </w:pPr>
    </w:lvl>
  </w:abstractNum>
  <w:abstractNum w:abstractNumId="11" w15:restartNumberingAfterBreak="0">
    <w:nsid w:val="27841F79"/>
    <w:multiLevelType w:val="hybridMultilevel"/>
    <w:tmpl w:val="44FA76D2"/>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E622C22"/>
    <w:multiLevelType w:val="hybridMultilevel"/>
    <w:tmpl w:val="AD0C3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D5038"/>
    <w:multiLevelType w:val="hybridMultilevel"/>
    <w:tmpl w:val="05806D2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23C6ACE"/>
    <w:multiLevelType w:val="hybridMultilevel"/>
    <w:tmpl w:val="4E98903C"/>
    <w:lvl w:ilvl="0" w:tplc="EE82912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1347AB"/>
    <w:multiLevelType w:val="hybridMultilevel"/>
    <w:tmpl w:val="F0904564"/>
    <w:lvl w:ilvl="0" w:tplc="A2EE345E">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3BA91153"/>
    <w:multiLevelType w:val="hybridMultilevel"/>
    <w:tmpl w:val="D504A698"/>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17" w15:restartNumberingAfterBreak="0">
    <w:nsid w:val="3BEC15B9"/>
    <w:multiLevelType w:val="hybridMultilevel"/>
    <w:tmpl w:val="31DC2516"/>
    <w:lvl w:ilvl="0" w:tplc="3E38369E">
      <w:start w:val="1"/>
      <w:numFmt w:val="lowerRoman"/>
      <w:lvlText w:val="%1."/>
      <w:lvlJc w:val="left"/>
      <w:pPr>
        <w:ind w:left="1080" w:hanging="720"/>
      </w:pPr>
      <w:rPr>
        <w:rFonts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431C2F"/>
    <w:multiLevelType w:val="hybridMultilevel"/>
    <w:tmpl w:val="83A49ECE"/>
    <w:lvl w:ilvl="0" w:tplc="D9F63412">
      <w:start w:val="1"/>
      <w:numFmt w:val="decimal"/>
      <w:lvlText w:val="%1."/>
      <w:lvlJc w:val="left"/>
      <w:pPr>
        <w:ind w:left="393" w:hanging="360"/>
      </w:pPr>
      <w:rPr>
        <w:rFonts w:hint="default"/>
        <w:i w:val="0"/>
        <w:iCs w:val="0"/>
      </w:r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19" w15:restartNumberingAfterBreak="0">
    <w:nsid w:val="3D4249A7"/>
    <w:multiLevelType w:val="hybridMultilevel"/>
    <w:tmpl w:val="6690010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9B78A1"/>
    <w:multiLevelType w:val="hybridMultilevel"/>
    <w:tmpl w:val="9AF083DA"/>
    <w:lvl w:ilvl="0" w:tplc="D7AEE812">
      <w:start w:val="1"/>
      <w:numFmt w:val="lowerRoman"/>
      <w:lvlText w:val="%1."/>
      <w:lvlJc w:val="left"/>
      <w:pPr>
        <w:ind w:left="810" w:hanging="720"/>
      </w:pPr>
      <w:rPr>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2" w15:restartNumberingAfterBreak="0">
    <w:nsid w:val="50952B2D"/>
    <w:multiLevelType w:val="hybridMultilevel"/>
    <w:tmpl w:val="9834B27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532E636D"/>
    <w:multiLevelType w:val="hybridMultilevel"/>
    <w:tmpl w:val="D278D07E"/>
    <w:lvl w:ilvl="0" w:tplc="2CD0A8F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562EFA"/>
    <w:multiLevelType w:val="hybridMultilevel"/>
    <w:tmpl w:val="CCD20A36"/>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25" w15:restartNumberingAfterBreak="0">
    <w:nsid w:val="74A06DD7"/>
    <w:multiLevelType w:val="hybridMultilevel"/>
    <w:tmpl w:val="10B41100"/>
    <w:lvl w:ilvl="0" w:tplc="A12C8F0E">
      <w:start w:val="1"/>
      <w:numFmt w:val="decimal"/>
      <w:lvlText w:val="%1."/>
      <w:lvlJc w:val="left"/>
      <w:pPr>
        <w:ind w:left="360" w:hanging="360"/>
      </w:pPr>
      <w:rPr>
        <w:rFonts w:hint="default"/>
        <w:strike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77071F3D"/>
    <w:multiLevelType w:val="hybridMultilevel"/>
    <w:tmpl w:val="AD0C3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4A1384"/>
    <w:multiLevelType w:val="hybridMultilevel"/>
    <w:tmpl w:val="B14EAF16"/>
    <w:lvl w:ilvl="0" w:tplc="6EA04E3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lvlOverride w:ilvl="4"/>
    <w:lvlOverride w:ilvl="5"/>
    <w:lvlOverride w:ilvl="6"/>
    <w:lvlOverride w:ilvl="7"/>
    <w:lvlOverride w:ilvl="8"/>
  </w:num>
  <w:num w:numId="14">
    <w:abstractNumId w:val="9"/>
    <w:lvlOverride w:ilvl="0">
      <w:startOverride w:val="1"/>
    </w:lvlOverride>
    <w:lvlOverride w:ilvl="1"/>
    <w:lvlOverride w:ilvl="2">
      <w:startOverride w:val="1"/>
    </w:lvlOverride>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0"/>
  </w:num>
  <w:num w:numId="29">
    <w:abstractNumId w:val="3"/>
  </w:num>
  <w:num w:numId="30">
    <w:abstractNumId w:val="23"/>
  </w:num>
  <w:num w:numId="31">
    <w:abstractNumId w:val="12"/>
  </w:num>
  <w:num w:numId="32">
    <w:abstractNumId w:val="18"/>
  </w:num>
  <w:num w:numId="33">
    <w:abstractNumId w:val="22"/>
  </w:num>
  <w:num w:numId="34">
    <w:abstractNumId w:val="26"/>
  </w:num>
  <w:num w:numId="35">
    <w:abstractNumId w:val="7"/>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7F"/>
    <w:rsid w:val="00002400"/>
    <w:rsid w:val="0000415E"/>
    <w:rsid w:val="00005B0E"/>
    <w:rsid w:val="000070D4"/>
    <w:rsid w:val="00007FB4"/>
    <w:rsid w:val="00007FFB"/>
    <w:rsid w:val="000105BE"/>
    <w:rsid w:val="0001244E"/>
    <w:rsid w:val="00015EE8"/>
    <w:rsid w:val="00017CA8"/>
    <w:rsid w:val="000258A8"/>
    <w:rsid w:val="00027F23"/>
    <w:rsid w:val="0003165E"/>
    <w:rsid w:val="00031DF3"/>
    <w:rsid w:val="00032023"/>
    <w:rsid w:val="000333D9"/>
    <w:rsid w:val="00034556"/>
    <w:rsid w:val="000427F5"/>
    <w:rsid w:val="0004511C"/>
    <w:rsid w:val="00045B88"/>
    <w:rsid w:val="00047052"/>
    <w:rsid w:val="0005062B"/>
    <w:rsid w:val="0005440F"/>
    <w:rsid w:val="00056D12"/>
    <w:rsid w:val="000621D3"/>
    <w:rsid w:val="000625C5"/>
    <w:rsid w:val="00064723"/>
    <w:rsid w:val="00070592"/>
    <w:rsid w:val="0007762D"/>
    <w:rsid w:val="0008028D"/>
    <w:rsid w:val="00082578"/>
    <w:rsid w:val="00084323"/>
    <w:rsid w:val="000911F9"/>
    <w:rsid w:val="000A20E1"/>
    <w:rsid w:val="000A2280"/>
    <w:rsid w:val="000A43E5"/>
    <w:rsid w:val="000B09BC"/>
    <w:rsid w:val="000B2786"/>
    <w:rsid w:val="000B34BC"/>
    <w:rsid w:val="000B72A1"/>
    <w:rsid w:val="000B760C"/>
    <w:rsid w:val="000C29A1"/>
    <w:rsid w:val="000C348C"/>
    <w:rsid w:val="000C68EA"/>
    <w:rsid w:val="000C6BCE"/>
    <w:rsid w:val="000D5145"/>
    <w:rsid w:val="000E0921"/>
    <w:rsid w:val="000E58EC"/>
    <w:rsid w:val="000F158F"/>
    <w:rsid w:val="000F2320"/>
    <w:rsid w:val="000F2D96"/>
    <w:rsid w:val="000F35FC"/>
    <w:rsid w:val="000F4D9E"/>
    <w:rsid w:val="000F5EA3"/>
    <w:rsid w:val="00107F93"/>
    <w:rsid w:val="001216F9"/>
    <w:rsid w:val="00121928"/>
    <w:rsid w:val="00121C92"/>
    <w:rsid w:val="0012376B"/>
    <w:rsid w:val="00124DD9"/>
    <w:rsid w:val="00127357"/>
    <w:rsid w:val="00133FE2"/>
    <w:rsid w:val="00147A60"/>
    <w:rsid w:val="00151442"/>
    <w:rsid w:val="00152829"/>
    <w:rsid w:val="00153AEF"/>
    <w:rsid w:val="001552BA"/>
    <w:rsid w:val="00155325"/>
    <w:rsid w:val="00161BB4"/>
    <w:rsid w:val="00164420"/>
    <w:rsid w:val="001648F5"/>
    <w:rsid w:val="00171124"/>
    <w:rsid w:val="00171AD7"/>
    <w:rsid w:val="00172790"/>
    <w:rsid w:val="001734A9"/>
    <w:rsid w:val="00174294"/>
    <w:rsid w:val="00182E8D"/>
    <w:rsid w:val="001906CA"/>
    <w:rsid w:val="00191A80"/>
    <w:rsid w:val="00193B60"/>
    <w:rsid w:val="00195D11"/>
    <w:rsid w:val="001A0191"/>
    <w:rsid w:val="001A191E"/>
    <w:rsid w:val="001A5BEB"/>
    <w:rsid w:val="001B040D"/>
    <w:rsid w:val="001B1488"/>
    <w:rsid w:val="001B198B"/>
    <w:rsid w:val="001B2548"/>
    <w:rsid w:val="001B40A3"/>
    <w:rsid w:val="001C03AE"/>
    <w:rsid w:val="001C3F69"/>
    <w:rsid w:val="001C4F0E"/>
    <w:rsid w:val="001C5339"/>
    <w:rsid w:val="001C5A15"/>
    <w:rsid w:val="001D1938"/>
    <w:rsid w:val="001D1E73"/>
    <w:rsid w:val="001D258D"/>
    <w:rsid w:val="001D5119"/>
    <w:rsid w:val="001E2DD7"/>
    <w:rsid w:val="001E37E3"/>
    <w:rsid w:val="001F05C8"/>
    <w:rsid w:val="002007AD"/>
    <w:rsid w:val="00200FE5"/>
    <w:rsid w:val="00203452"/>
    <w:rsid w:val="00203A66"/>
    <w:rsid w:val="0020589C"/>
    <w:rsid w:val="00205930"/>
    <w:rsid w:val="00210020"/>
    <w:rsid w:val="00211ECC"/>
    <w:rsid w:val="00212DD3"/>
    <w:rsid w:val="00215417"/>
    <w:rsid w:val="0021564B"/>
    <w:rsid w:val="00221391"/>
    <w:rsid w:val="00222D46"/>
    <w:rsid w:val="00225170"/>
    <w:rsid w:val="00225F61"/>
    <w:rsid w:val="0022680B"/>
    <w:rsid w:val="002306FE"/>
    <w:rsid w:val="002314E5"/>
    <w:rsid w:val="00233B96"/>
    <w:rsid w:val="0023456F"/>
    <w:rsid w:val="002353C1"/>
    <w:rsid w:val="002354E7"/>
    <w:rsid w:val="002362E4"/>
    <w:rsid w:val="00242794"/>
    <w:rsid w:val="00244B47"/>
    <w:rsid w:val="00252120"/>
    <w:rsid w:val="00252F9E"/>
    <w:rsid w:val="002535FD"/>
    <w:rsid w:val="002577BF"/>
    <w:rsid w:val="00261557"/>
    <w:rsid w:val="002642CB"/>
    <w:rsid w:val="00264D73"/>
    <w:rsid w:val="00273EE1"/>
    <w:rsid w:val="00280FC6"/>
    <w:rsid w:val="00281B35"/>
    <w:rsid w:val="00282B18"/>
    <w:rsid w:val="002865BE"/>
    <w:rsid w:val="00286F65"/>
    <w:rsid w:val="00295A7F"/>
    <w:rsid w:val="00296DCF"/>
    <w:rsid w:val="002A0F0C"/>
    <w:rsid w:val="002A3E0B"/>
    <w:rsid w:val="002A3F6D"/>
    <w:rsid w:val="002A4449"/>
    <w:rsid w:val="002A5FD3"/>
    <w:rsid w:val="002A6947"/>
    <w:rsid w:val="002B1360"/>
    <w:rsid w:val="002B1973"/>
    <w:rsid w:val="002B2DA6"/>
    <w:rsid w:val="002B3285"/>
    <w:rsid w:val="002B5DB5"/>
    <w:rsid w:val="002B649E"/>
    <w:rsid w:val="002B6E89"/>
    <w:rsid w:val="002B7AE4"/>
    <w:rsid w:val="002B7F40"/>
    <w:rsid w:val="002C2203"/>
    <w:rsid w:val="002C3170"/>
    <w:rsid w:val="002C6A44"/>
    <w:rsid w:val="002D105F"/>
    <w:rsid w:val="002D178C"/>
    <w:rsid w:val="002D54CA"/>
    <w:rsid w:val="002D7ADC"/>
    <w:rsid w:val="002E2646"/>
    <w:rsid w:val="002E3FFA"/>
    <w:rsid w:val="002E4E53"/>
    <w:rsid w:val="002E562F"/>
    <w:rsid w:val="002F067A"/>
    <w:rsid w:val="0030039B"/>
    <w:rsid w:val="00301ABE"/>
    <w:rsid w:val="00302513"/>
    <w:rsid w:val="00302B6B"/>
    <w:rsid w:val="00307491"/>
    <w:rsid w:val="00307EB1"/>
    <w:rsid w:val="0031668D"/>
    <w:rsid w:val="0032596E"/>
    <w:rsid w:val="003260C2"/>
    <w:rsid w:val="00335EB1"/>
    <w:rsid w:val="00340787"/>
    <w:rsid w:val="003407BE"/>
    <w:rsid w:val="00343BA3"/>
    <w:rsid w:val="00350C9F"/>
    <w:rsid w:val="003621CF"/>
    <w:rsid w:val="00364B54"/>
    <w:rsid w:val="003656F8"/>
    <w:rsid w:val="00367B85"/>
    <w:rsid w:val="00370B7C"/>
    <w:rsid w:val="00381C55"/>
    <w:rsid w:val="00382850"/>
    <w:rsid w:val="00382FEC"/>
    <w:rsid w:val="003919C2"/>
    <w:rsid w:val="00391A8F"/>
    <w:rsid w:val="003937E4"/>
    <w:rsid w:val="0039387D"/>
    <w:rsid w:val="003A0547"/>
    <w:rsid w:val="003A402E"/>
    <w:rsid w:val="003A4808"/>
    <w:rsid w:val="003B1F97"/>
    <w:rsid w:val="003B3FD3"/>
    <w:rsid w:val="003B7024"/>
    <w:rsid w:val="003B7EE4"/>
    <w:rsid w:val="003C1430"/>
    <w:rsid w:val="003C1DB6"/>
    <w:rsid w:val="003C1E96"/>
    <w:rsid w:val="003D3DD3"/>
    <w:rsid w:val="003D5287"/>
    <w:rsid w:val="003E7FE5"/>
    <w:rsid w:val="003F112D"/>
    <w:rsid w:val="003F3B91"/>
    <w:rsid w:val="003F44D6"/>
    <w:rsid w:val="003F588A"/>
    <w:rsid w:val="003F74FC"/>
    <w:rsid w:val="00404CF5"/>
    <w:rsid w:val="00411F58"/>
    <w:rsid w:val="004325D2"/>
    <w:rsid w:val="00432F7C"/>
    <w:rsid w:val="004359DE"/>
    <w:rsid w:val="004361F7"/>
    <w:rsid w:val="004431B4"/>
    <w:rsid w:val="00447588"/>
    <w:rsid w:val="0045384D"/>
    <w:rsid w:val="00454D04"/>
    <w:rsid w:val="00462D67"/>
    <w:rsid w:val="0046726F"/>
    <w:rsid w:val="0046751E"/>
    <w:rsid w:val="0047008A"/>
    <w:rsid w:val="004712F5"/>
    <w:rsid w:val="004720CD"/>
    <w:rsid w:val="004750DF"/>
    <w:rsid w:val="004766B2"/>
    <w:rsid w:val="00476E82"/>
    <w:rsid w:val="00490334"/>
    <w:rsid w:val="00495899"/>
    <w:rsid w:val="00497112"/>
    <w:rsid w:val="004A184D"/>
    <w:rsid w:val="004A4B27"/>
    <w:rsid w:val="004A608F"/>
    <w:rsid w:val="004B3CE8"/>
    <w:rsid w:val="004B519C"/>
    <w:rsid w:val="004B56C2"/>
    <w:rsid w:val="004B6187"/>
    <w:rsid w:val="004B62A5"/>
    <w:rsid w:val="004B6A0F"/>
    <w:rsid w:val="004C3FB2"/>
    <w:rsid w:val="004D0462"/>
    <w:rsid w:val="004D0976"/>
    <w:rsid w:val="004D0B0F"/>
    <w:rsid w:val="004D1587"/>
    <w:rsid w:val="004D1A65"/>
    <w:rsid w:val="004D2DFF"/>
    <w:rsid w:val="004D401C"/>
    <w:rsid w:val="004E0688"/>
    <w:rsid w:val="004F0974"/>
    <w:rsid w:val="004F7FE2"/>
    <w:rsid w:val="00505A1E"/>
    <w:rsid w:val="00507284"/>
    <w:rsid w:val="00510A04"/>
    <w:rsid w:val="005117BF"/>
    <w:rsid w:val="00516F41"/>
    <w:rsid w:val="005256DC"/>
    <w:rsid w:val="00536114"/>
    <w:rsid w:val="0054097D"/>
    <w:rsid w:val="0054393A"/>
    <w:rsid w:val="005448C6"/>
    <w:rsid w:val="00546393"/>
    <w:rsid w:val="005470C2"/>
    <w:rsid w:val="00550175"/>
    <w:rsid w:val="005537BB"/>
    <w:rsid w:val="00554484"/>
    <w:rsid w:val="005604CC"/>
    <w:rsid w:val="005605FF"/>
    <w:rsid w:val="0056121E"/>
    <w:rsid w:val="0056474C"/>
    <w:rsid w:val="0056609A"/>
    <w:rsid w:val="00566C89"/>
    <w:rsid w:val="00567BF9"/>
    <w:rsid w:val="00571131"/>
    <w:rsid w:val="00571D9F"/>
    <w:rsid w:val="00576E24"/>
    <w:rsid w:val="0058023B"/>
    <w:rsid w:val="005850CD"/>
    <w:rsid w:val="00585983"/>
    <w:rsid w:val="0058794C"/>
    <w:rsid w:val="0059452C"/>
    <w:rsid w:val="00596E9E"/>
    <w:rsid w:val="00597DF5"/>
    <w:rsid w:val="005A4C1D"/>
    <w:rsid w:val="005A5260"/>
    <w:rsid w:val="005A5421"/>
    <w:rsid w:val="005A55C9"/>
    <w:rsid w:val="005B0571"/>
    <w:rsid w:val="005B1CB2"/>
    <w:rsid w:val="005B6106"/>
    <w:rsid w:val="005B6919"/>
    <w:rsid w:val="005C46AA"/>
    <w:rsid w:val="005C6945"/>
    <w:rsid w:val="005D2794"/>
    <w:rsid w:val="005D307E"/>
    <w:rsid w:val="005D3A5F"/>
    <w:rsid w:val="005D4D9F"/>
    <w:rsid w:val="005D6E87"/>
    <w:rsid w:val="005D6FD2"/>
    <w:rsid w:val="005E17BA"/>
    <w:rsid w:val="005E6ED9"/>
    <w:rsid w:val="005F054B"/>
    <w:rsid w:val="005F18E9"/>
    <w:rsid w:val="005F7283"/>
    <w:rsid w:val="00602DEA"/>
    <w:rsid w:val="00603C34"/>
    <w:rsid w:val="00604240"/>
    <w:rsid w:val="00604332"/>
    <w:rsid w:val="00605EB2"/>
    <w:rsid w:val="00610E6C"/>
    <w:rsid w:val="0061599A"/>
    <w:rsid w:val="00616426"/>
    <w:rsid w:val="00621F94"/>
    <w:rsid w:val="0062283C"/>
    <w:rsid w:val="00624573"/>
    <w:rsid w:val="00625A0C"/>
    <w:rsid w:val="0062681B"/>
    <w:rsid w:val="00630742"/>
    <w:rsid w:val="00632727"/>
    <w:rsid w:val="00642C79"/>
    <w:rsid w:val="006467CF"/>
    <w:rsid w:val="00647564"/>
    <w:rsid w:val="00650CF4"/>
    <w:rsid w:val="0066426F"/>
    <w:rsid w:val="006658B9"/>
    <w:rsid w:val="00666407"/>
    <w:rsid w:val="00666C1A"/>
    <w:rsid w:val="00677C7C"/>
    <w:rsid w:val="00680AB9"/>
    <w:rsid w:val="00681E51"/>
    <w:rsid w:val="006822F1"/>
    <w:rsid w:val="00682A91"/>
    <w:rsid w:val="006831E5"/>
    <w:rsid w:val="00684C5A"/>
    <w:rsid w:val="006951C0"/>
    <w:rsid w:val="0069697D"/>
    <w:rsid w:val="00697546"/>
    <w:rsid w:val="006A2094"/>
    <w:rsid w:val="006A53EE"/>
    <w:rsid w:val="006C216B"/>
    <w:rsid w:val="006C249F"/>
    <w:rsid w:val="006E73B2"/>
    <w:rsid w:val="006F3DFF"/>
    <w:rsid w:val="006F50F5"/>
    <w:rsid w:val="006F5A5D"/>
    <w:rsid w:val="006F72DD"/>
    <w:rsid w:val="006F775E"/>
    <w:rsid w:val="006F7F9D"/>
    <w:rsid w:val="00701E82"/>
    <w:rsid w:val="00702ED3"/>
    <w:rsid w:val="00703EC5"/>
    <w:rsid w:val="0070411B"/>
    <w:rsid w:val="00707997"/>
    <w:rsid w:val="00710342"/>
    <w:rsid w:val="007134F7"/>
    <w:rsid w:val="00715D6D"/>
    <w:rsid w:val="00730E29"/>
    <w:rsid w:val="00732A12"/>
    <w:rsid w:val="00732DDE"/>
    <w:rsid w:val="00735D20"/>
    <w:rsid w:val="00741CCA"/>
    <w:rsid w:val="00746278"/>
    <w:rsid w:val="00746F9C"/>
    <w:rsid w:val="00747083"/>
    <w:rsid w:val="0074724D"/>
    <w:rsid w:val="007475F3"/>
    <w:rsid w:val="00747866"/>
    <w:rsid w:val="007538D8"/>
    <w:rsid w:val="0075772B"/>
    <w:rsid w:val="00763011"/>
    <w:rsid w:val="00770B8C"/>
    <w:rsid w:val="0077135F"/>
    <w:rsid w:val="00774772"/>
    <w:rsid w:val="00776533"/>
    <w:rsid w:val="00780DA9"/>
    <w:rsid w:val="00784C0F"/>
    <w:rsid w:val="0078719E"/>
    <w:rsid w:val="00790395"/>
    <w:rsid w:val="0079064E"/>
    <w:rsid w:val="00791A94"/>
    <w:rsid w:val="007A5B04"/>
    <w:rsid w:val="007A7E7F"/>
    <w:rsid w:val="007B1A0F"/>
    <w:rsid w:val="007B5AD7"/>
    <w:rsid w:val="007B683B"/>
    <w:rsid w:val="007C07A1"/>
    <w:rsid w:val="007C0A97"/>
    <w:rsid w:val="007C2932"/>
    <w:rsid w:val="007C32E0"/>
    <w:rsid w:val="007C4F52"/>
    <w:rsid w:val="007D4BAA"/>
    <w:rsid w:val="007E0584"/>
    <w:rsid w:val="007E21D7"/>
    <w:rsid w:val="007E319A"/>
    <w:rsid w:val="007E504A"/>
    <w:rsid w:val="007E5C36"/>
    <w:rsid w:val="007F001D"/>
    <w:rsid w:val="007F6134"/>
    <w:rsid w:val="008019D3"/>
    <w:rsid w:val="008020C3"/>
    <w:rsid w:val="008028DC"/>
    <w:rsid w:val="008037A5"/>
    <w:rsid w:val="00804773"/>
    <w:rsid w:val="00807B0D"/>
    <w:rsid w:val="0081286F"/>
    <w:rsid w:val="00815289"/>
    <w:rsid w:val="008168AA"/>
    <w:rsid w:val="0081783B"/>
    <w:rsid w:val="00820B86"/>
    <w:rsid w:val="00826216"/>
    <w:rsid w:val="00833898"/>
    <w:rsid w:val="00841295"/>
    <w:rsid w:val="00841510"/>
    <w:rsid w:val="00842E91"/>
    <w:rsid w:val="0084693C"/>
    <w:rsid w:val="00850E14"/>
    <w:rsid w:val="00853566"/>
    <w:rsid w:val="0085629D"/>
    <w:rsid w:val="00862FFE"/>
    <w:rsid w:val="00864865"/>
    <w:rsid w:val="00864B23"/>
    <w:rsid w:val="00864B7C"/>
    <w:rsid w:val="008663C1"/>
    <w:rsid w:val="008674DF"/>
    <w:rsid w:val="008675B2"/>
    <w:rsid w:val="008714F0"/>
    <w:rsid w:val="008738E8"/>
    <w:rsid w:val="00877512"/>
    <w:rsid w:val="00880635"/>
    <w:rsid w:val="00880AB3"/>
    <w:rsid w:val="00887805"/>
    <w:rsid w:val="008903BB"/>
    <w:rsid w:val="008917BC"/>
    <w:rsid w:val="00896D62"/>
    <w:rsid w:val="008B10EC"/>
    <w:rsid w:val="008B2965"/>
    <w:rsid w:val="008B706D"/>
    <w:rsid w:val="008C24D4"/>
    <w:rsid w:val="008C4870"/>
    <w:rsid w:val="008C51B4"/>
    <w:rsid w:val="008D1406"/>
    <w:rsid w:val="008D34FA"/>
    <w:rsid w:val="008E09B2"/>
    <w:rsid w:val="008E13DE"/>
    <w:rsid w:val="008F0B80"/>
    <w:rsid w:val="008F28BA"/>
    <w:rsid w:val="008F3B83"/>
    <w:rsid w:val="008F49AF"/>
    <w:rsid w:val="008F5F33"/>
    <w:rsid w:val="008F645B"/>
    <w:rsid w:val="008F67DD"/>
    <w:rsid w:val="008F7CE0"/>
    <w:rsid w:val="00900F3B"/>
    <w:rsid w:val="00904EAB"/>
    <w:rsid w:val="00917E0F"/>
    <w:rsid w:val="009204F6"/>
    <w:rsid w:val="009248D7"/>
    <w:rsid w:val="00925F9F"/>
    <w:rsid w:val="009379BD"/>
    <w:rsid w:val="00937F8C"/>
    <w:rsid w:val="009416B1"/>
    <w:rsid w:val="009423B6"/>
    <w:rsid w:val="00943E11"/>
    <w:rsid w:val="009465C6"/>
    <w:rsid w:val="00950781"/>
    <w:rsid w:val="0097581F"/>
    <w:rsid w:val="009803CB"/>
    <w:rsid w:val="00983AF7"/>
    <w:rsid w:val="009878A7"/>
    <w:rsid w:val="00990F26"/>
    <w:rsid w:val="009919D4"/>
    <w:rsid w:val="00991E57"/>
    <w:rsid w:val="009949D6"/>
    <w:rsid w:val="00996E87"/>
    <w:rsid w:val="00997049"/>
    <w:rsid w:val="009A0BFE"/>
    <w:rsid w:val="009A335D"/>
    <w:rsid w:val="009B018C"/>
    <w:rsid w:val="009B19B9"/>
    <w:rsid w:val="009B1DF5"/>
    <w:rsid w:val="009B286E"/>
    <w:rsid w:val="009B3501"/>
    <w:rsid w:val="009B70B5"/>
    <w:rsid w:val="009C27CD"/>
    <w:rsid w:val="009C2D1E"/>
    <w:rsid w:val="009C5958"/>
    <w:rsid w:val="009C59BE"/>
    <w:rsid w:val="009C7B03"/>
    <w:rsid w:val="009C7CD7"/>
    <w:rsid w:val="009D03AD"/>
    <w:rsid w:val="009D0BD2"/>
    <w:rsid w:val="009D305D"/>
    <w:rsid w:val="009D73B1"/>
    <w:rsid w:val="009E202C"/>
    <w:rsid w:val="009E7CD9"/>
    <w:rsid w:val="009F0DCF"/>
    <w:rsid w:val="009F36B3"/>
    <w:rsid w:val="009F4D1C"/>
    <w:rsid w:val="009F5689"/>
    <w:rsid w:val="00A01B3E"/>
    <w:rsid w:val="00A04FAA"/>
    <w:rsid w:val="00A063D7"/>
    <w:rsid w:val="00A0653F"/>
    <w:rsid w:val="00A06F4F"/>
    <w:rsid w:val="00A163E3"/>
    <w:rsid w:val="00A17C83"/>
    <w:rsid w:val="00A20D27"/>
    <w:rsid w:val="00A22B24"/>
    <w:rsid w:val="00A2622C"/>
    <w:rsid w:val="00A27456"/>
    <w:rsid w:val="00A2749B"/>
    <w:rsid w:val="00A3161E"/>
    <w:rsid w:val="00A31683"/>
    <w:rsid w:val="00A31F54"/>
    <w:rsid w:val="00A3293C"/>
    <w:rsid w:val="00A32A51"/>
    <w:rsid w:val="00A40927"/>
    <w:rsid w:val="00A440CA"/>
    <w:rsid w:val="00A47030"/>
    <w:rsid w:val="00A47111"/>
    <w:rsid w:val="00A50C67"/>
    <w:rsid w:val="00A530E8"/>
    <w:rsid w:val="00A54F9A"/>
    <w:rsid w:val="00A553C4"/>
    <w:rsid w:val="00A5674D"/>
    <w:rsid w:val="00A60D92"/>
    <w:rsid w:val="00A619D8"/>
    <w:rsid w:val="00A64451"/>
    <w:rsid w:val="00A6711A"/>
    <w:rsid w:val="00A72C5F"/>
    <w:rsid w:val="00A775E7"/>
    <w:rsid w:val="00A81BE7"/>
    <w:rsid w:val="00A84399"/>
    <w:rsid w:val="00A875B7"/>
    <w:rsid w:val="00A919D0"/>
    <w:rsid w:val="00A9774E"/>
    <w:rsid w:val="00AA0408"/>
    <w:rsid w:val="00AA1766"/>
    <w:rsid w:val="00AA1886"/>
    <w:rsid w:val="00AA29DC"/>
    <w:rsid w:val="00AA3572"/>
    <w:rsid w:val="00AA5290"/>
    <w:rsid w:val="00AB1EBF"/>
    <w:rsid w:val="00AB27F4"/>
    <w:rsid w:val="00AB33FA"/>
    <w:rsid w:val="00AB5E76"/>
    <w:rsid w:val="00AB6EB4"/>
    <w:rsid w:val="00AC320F"/>
    <w:rsid w:val="00AC41D3"/>
    <w:rsid w:val="00AD01C0"/>
    <w:rsid w:val="00AD227B"/>
    <w:rsid w:val="00AD655A"/>
    <w:rsid w:val="00AD6CA4"/>
    <w:rsid w:val="00AE1754"/>
    <w:rsid w:val="00AE1A5A"/>
    <w:rsid w:val="00AE576A"/>
    <w:rsid w:val="00AE6E93"/>
    <w:rsid w:val="00AF016A"/>
    <w:rsid w:val="00AF03F4"/>
    <w:rsid w:val="00AF15B3"/>
    <w:rsid w:val="00AF37BB"/>
    <w:rsid w:val="00AF7DD0"/>
    <w:rsid w:val="00B034B9"/>
    <w:rsid w:val="00B04709"/>
    <w:rsid w:val="00B10728"/>
    <w:rsid w:val="00B159FA"/>
    <w:rsid w:val="00B15E2D"/>
    <w:rsid w:val="00B17B0F"/>
    <w:rsid w:val="00B20B17"/>
    <w:rsid w:val="00B20FC0"/>
    <w:rsid w:val="00B214FC"/>
    <w:rsid w:val="00B27DBA"/>
    <w:rsid w:val="00B36C71"/>
    <w:rsid w:val="00B3744C"/>
    <w:rsid w:val="00B374FC"/>
    <w:rsid w:val="00B37739"/>
    <w:rsid w:val="00B41C84"/>
    <w:rsid w:val="00B42076"/>
    <w:rsid w:val="00B44175"/>
    <w:rsid w:val="00B474BC"/>
    <w:rsid w:val="00B500C8"/>
    <w:rsid w:val="00B50410"/>
    <w:rsid w:val="00B511FA"/>
    <w:rsid w:val="00B54B5B"/>
    <w:rsid w:val="00B57A44"/>
    <w:rsid w:val="00B61840"/>
    <w:rsid w:val="00B679B0"/>
    <w:rsid w:val="00B80A38"/>
    <w:rsid w:val="00B81040"/>
    <w:rsid w:val="00B8287B"/>
    <w:rsid w:val="00B840E8"/>
    <w:rsid w:val="00B84EA2"/>
    <w:rsid w:val="00B961A7"/>
    <w:rsid w:val="00B9686F"/>
    <w:rsid w:val="00BA4E80"/>
    <w:rsid w:val="00BA6898"/>
    <w:rsid w:val="00BA7E12"/>
    <w:rsid w:val="00BB30AB"/>
    <w:rsid w:val="00BB3172"/>
    <w:rsid w:val="00BB6D23"/>
    <w:rsid w:val="00BB74C8"/>
    <w:rsid w:val="00BC03FE"/>
    <w:rsid w:val="00BC0EE0"/>
    <w:rsid w:val="00BC1D0C"/>
    <w:rsid w:val="00BC31C6"/>
    <w:rsid w:val="00BD11B8"/>
    <w:rsid w:val="00BD46AF"/>
    <w:rsid w:val="00BD5BED"/>
    <w:rsid w:val="00BD61E3"/>
    <w:rsid w:val="00BE1FB9"/>
    <w:rsid w:val="00BF07C0"/>
    <w:rsid w:val="00BF70A9"/>
    <w:rsid w:val="00BF724D"/>
    <w:rsid w:val="00C012C9"/>
    <w:rsid w:val="00C074EC"/>
    <w:rsid w:val="00C119B8"/>
    <w:rsid w:val="00C12D60"/>
    <w:rsid w:val="00C14854"/>
    <w:rsid w:val="00C1650E"/>
    <w:rsid w:val="00C1666F"/>
    <w:rsid w:val="00C16748"/>
    <w:rsid w:val="00C171A8"/>
    <w:rsid w:val="00C17CE6"/>
    <w:rsid w:val="00C24DB8"/>
    <w:rsid w:val="00C26867"/>
    <w:rsid w:val="00C32931"/>
    <w:rsid w:val="00C330B3"/>
    <w:rsid w:val="00C35474"/>
    <w:rsid w:val="00C360A2"/>
    <w:rsid w:val="00C369EA"/>
    <w:rsid w:val="00C379E4"/>
    <w:rsid w:val="00C42B32"/>
    <w:rsid w:val="00C43B3D"/>
    <w:rsid w:val="00C44EFD"/>
    <w:rsid w:val="00C51B67"/>
    <w:rsid w:val="00C536A0"/>
    <w:rsid w:val="00C606B2"/>
    <w:rsid w:val="00C651B9"/>
    <w:rsid w:val="00C670A2"/>
    <w:rsid w:val="00C67752"/>
    <w:rsid w:val="00C815F7"/>
    <w:rsid w:val="00C84931"/>
    <w:rsid w:val="00C87A88"/>
    <w:rsid w:val="00C926A5"/>
    <w:rsid w:val="00C95BB4"/>
    <w:rsid w:val="00CA0155"/>
    <w:rsid w:val="00CA2145"/>
    <w:rsid w:val="00CA32EE"/>
    <w:rsid w:val="00CA46FA"/>
    <w:rsid w:val="00CA73FB"/>
    <w:rsid w:val="00CB1F6A"/>
    <w:rsid w:val="00CB1F90"/>
    <w:rsid w:val="00CB3D1F"/>
    <w:rsid w:val="00CB45D7"/>
    <w:rsid w:val="00CB5A00"/>
    <w:rsid w:val="00CB7F52"/>
    <w:rsid w:val="00CC1EE2"/>
    <w:rsid w:val="00CC291B"/>
    <w:rsid w:val="00CC52BA"/>
    <w:rsid w:val="00CC6B63"/>
    <w:rsid w:val="00CC7A76"/>
    <w:rsid w:val="00CC7BAA"/>
    <w:rsid w:val="00CD62DC"/>
    <w:rsid w:val="00CD7FF8"/>
    <w:rsid w:val="00CE2EEC"/>
    <w:rsid w:val="00CF38E0"/>
    <w:rsid w:val="00CF6F7E"/>
    <w:rsid w:val="00CF7807"/>
    <w:rsid w:val="00D00192"/>
    <w:rsid w:val="00D02F43"/>
    <w:rsid w:val="00D04327"/>
    <w:rsid w:val="00D07B4A"/>
    <w:rsid w:val="00D10DCB"/>
    <w:rsid w:val="00D23D9C"/>
    <w:rsid w:val="00D2462F"/>
    <w:rsid w:val="00D37C19"/>
    <w:rsid w:val="00D439A8"/>
    <w:rsid w:val="00D45F59"/>
    <w:rsid w:val="00D47081"/>
    <w:rsid w:val="00D51CA7"/>
    <w:rsid w:val="00D530CA"/>
    <w:rsid w:val="00D549F3"/>
    <w:rsid w:val="00D57034"/>
    <w:rsid w:val="00D61FD7"/>
    <w:rsid w:val="00D62A7D"/>
    <w:rsid w:val="00D6409E"/>
    <w:rsid w:val="00D6440F"/>
    <w:rsid w:val="00D64DEE"/>
    <w:rsid w:val="00D6583C"/>
    <w:rsid w:val="00D674F1"/>
    <w:rsid w:val="00D678D1"/>
    <w:rsid w:val="00D8254B"/>
    <w:rsid w:val="00D90A55"/>
    <w:rsid w:val="00D932FA"/>
    <w:rsid w:val="00D946BD"/>
    <w:rsid w:val="00DA3C96"/>
    <w:rsid w:val="00DA404A"/>
    <w:rsid w:val="00DA64DB"/>
    <w:rsid w:val="00DB0DF8"/>
    <w:rsid w:val="00DB0E6A"/>
    <w:rsid w:val="00DB5475"/>
    <w:rsid w:val="00DB745D"/>
    <w:rsid w:val="00DC6365"/>
    <w:rsid w:val="00DD559F"/>
    <w:rsid w:val="00DF0D01"/>
    <w:rsid w:val="00DF3C14"/>
    <w:rsid w:val="00E01B3D"/>
    <w:rsid w:val="00E02495"/>
    <w:rsid w:val="00E034D4"/>
    <w:rsid w:val="00E04B40"/>
    <w:rsid w:val="00E05008"/>
    <w:rsid w:val="00E05856"/>
    <w:rsid w:val="00E07E6B"/>
    <w:rsid w:val="00E11CAB"/>
    <w:rsid w:val="00E1280A"/>
    <w:rsid w:val="00E12AF4"/>
    <w:rsid w:val="00E13222"/>
    <w:rsid w:val="00E21922"/>
    <w:rsid w:val="00E34B66"/>
    <w:rsid w:val="00E378CB"/>
    <w:rsid w:val="00E41A4B"/>
    <w:rsid w:val="00E42714"/>
    <w:rsid w:val="00E462D7"/>
    <w:rsid w:val="00E50379"/>
    <w:rsid w:val="00E50D42"/>
    <w:rsid w:val="00E53625"/>
    <w:rsid w:val="00E55625"/>
    <w:rsid w:val="00E6077B"/>
    <w:rsid w:val="00E64AE1"/>
    <w:rsid w:val="00E73F6A"/>
    <w:rsid w:val="00E74F03"/>
    <w:rsid w:val="00E76D60"/>
    <w:rsid w:val="00E76E3D"/>
    <w:rsid w:val="00E8359B"/>
    <w:rsid w:val="00E84059"/>
    <w:rsid w:val="00E86E73"/>
    <w:rsid w:val="00E87436"/>
    <w:rsid w:val="00E9104B"/>
    <w:rsid w:val="00E95C5F"/>
    <w:rsid w:val="00EA2DC3"/>
    <w:rsid w:val="00EA4335"/>
    <w:rsid w:val="00EA521E"/>
    <w:rsid w:val="00EA5736"/>
    <w:rsid w:val="00EB41BF"/>
    <w:rsid w:val="00EB59D4"/>
    <w:rsid w:val="00EC22F6"/>
    <w:rsid w:val="00EC4D78"/>
    <w:rsid w:val="00EC5746"/>
    <w:rsid w:val="00EC7D2D"/>
    <w:rsid w:val="00ED1B43"/>
    <w:rsid w:val="00ED2E32"/>
    <w:rsid w:val="00ED2EA3"/>
    <w:rsid w:val="00ED4313"/>
    <w:rsid w:val="00EE24C8"/>
    <w:rsid w:val="00EE47D5"/>
    <w:rsid w:val="00EE553A"/>
    <w:rsid w:val="00EF2D99"/>
    <w:rsid w:val="00EF2E59"/>
    <w:rsid w:val="00EF457E"/>
    <w:rsid w:val="00EF5CD2"/>
    <w:rsid w:val="00EF641F"/>
    <w:rsid w:val="00EF6F01"/>
    <w:rsid w:val="00F00952"/>
    <w:rsid w:val="00F01EC8"/>
    <w:rsid w:val="00F02C0E"/>
    <w:rsid w:val="00F04EAA"/>
    <w:rsid w:val="00F31EE6"/>
    <w:rsid w:val="00F32D40"/>
    <w:rsid w:val="00F36DE7"/>
    <w:rsid w:val="00F3742F"/>
    <w:rsid w:val="00F45D6E"/>
    <w:rsid w:val="00F464CA"/>
    <w:rsid w:val="00F4750C"/>
    <w:rsid w:val="00F52883"/>
    <w:rsid w:val="00F5298F"/>
    <w:rsid w:val="00F53914"/>
    <w:rsid w:val="00F620FB"/>
    <w:rsid w:val="00F626F5"/>
    <w:rsid w:val="00F70C90"/>
    <w:rsid w:val="00F740F6"/>
    <w:rsid w:val="00F74897"/>
    <w:rsid w:val="00F761C7"/>
    <w:rsid w:val="00F8043A"/>
    <w:rsid w:val="00F82052"/>
    <w:rsid w:val="00F8539D"/>
    <w:rsid w:val="00F87A12"/>
    <w:rsid w:val="00F9181F"/>
    <w:rsid w:val="00F91E59"/>
    <w:rsid w:val="00F92504"/>
    <w:rsid w:val="00F967E9"/>
    <w:rsid w:val="00F97E8E"/>
    <w:rsid w:val="00FA0326"/>
    <w:rsid w:val="00FA5903"/>
    <w:rsid w:val="00FB0CB3"/>
    <w:rsid w:val="00FB382A"/>
    <w:rsid w:val="00FB614F"/>
    <w:rsid w:val="00FC1350"/>
    <w:rsid w:val="00FC18A6"/>
    <w:rsid w:val="00FC2657"/>
    <w:rsid w:val="00FC31B6"/>
    <w:rsid w:val="00FC428B"/>
    <w:rsid w:val="00FC42D4"/>
    <w:rsid w:val="00FC566C"/>
    <w:rsid w:val="00FC5AB3"/>
    <w:rsid w:val="00FD18E0"/>
    <w:rsid w:val="00FE20A7"/>
    <w:rsid w:val="00FE2A95"/>
    <w:rsid w:val="00FE719D"/>
    <w:rsid w:val="00FF4E2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EC144"/>
  <w15:docId w15:val="{B88A5504-AAD7-44F9-91DF-8D79DB8A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36"/>
    <w:rPr>
      <w:sz w:val="24"/>
      <w:szCs w:val="24"/>
    </w:rPr>
  </w:style>
  <w:style w:type="paragraph" w:styleId="Heading1">
    <w:name w:val="heading 1"/>
    <w:basedOn w:val="Normal"/>
    <w:next w:val="Normal"/>
    <w:link w:val="Heading1Char1"/>
    <w:uiPriority w:val="99"/>
    <w:qFormat/>
    <w:rsid w:val="002306FE"/>
    <w:pPr>
      <w:keepNext/>
      <w:spacing w:before="240" w:after="60" w:line="276" w:lineRule="auto"/>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n-U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semiHidden/>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uiPriority w:val="99"/>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semiHidden/>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semiHidden/>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semiHidden/>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
    <w:basedOn w:val="Normal"/>
    <w:link w:val="FootnoteTextChar1"/>
    <w:uiPriority w:val="99"/>
    <w:rsid w:val="00C43B3D"/>
    <w:pPr>
      <w:tabs>
        <w:tab w:val="left" w:pos="360"/>
      </w:tabs>
      <w:ind w:left="360" w:hanging="360"/>
      <w:jc w:val="both"/>
    </w:pPr>
    <w:rPr>
      <w:rFonts w:ascii="CG Times" w:eastAsia="MS Mincho" w:hAnsi="CG Times" w:cs="CG Times"/>
      <w:sz w:val="18"/>
      <w:szCs w:val="18"/>
      <w:lang w:val="es-CO"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uiPriority w:val="99"/>
    <w:semiHidden/>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CO" w:eastAsia="es-ES_tradnl"/>
    </w:rPr>
  </w:style>
  <w:style w:type="character" w:styleId="FootnoteReference">
    <w:name w:val="footnote reference"/>
    <w:basedOn w:val="DefaultParagraphFont"/>
    <w:uiPriority w:val="99"/>
    <w:rsid w:val="00C43B3D"/>
    <w:rPr>
      <w:color w:val="auto"/>
      <w:vertAlign w:val="baseline"/>
    </w:rPr>
  </w:style>
  <w:style w:type="paragraph" w:styleId="NoSpacing">
    <w:name w:val="No Spacing"/>
    <w:uiPriority w:val="99"/>
    <w:qFormat/>
    <w:rsid w:val="00070592"/>
    <w:rPr>
      <w:rFonts w:ascii="Calibri" w:hAnsi="Calibri" w:cs="Calibri"/>
      <w:lang w:val="es-ES"/>
    </w:rPr>
  </w:style>
  <w:style w:type="paragraph" w:customStyle="1" w:styleId="Default">
    <w:name w:val="Default"/>
    <w:uiPriority w:val="99"/>
    <w:rsid w:val="00084323"/>
    <w:pPr>
      <w:widowControl w:val="0"/>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rsid w:val="000A20E1"/>
    <w:pPr>
      <w:spacing w:before="100" w:beforeAutospacing="1" w:after="100" w:afterAutospacing="1"/>
    </w:pPr>
  </w:style>
  <w:style w:type="character" w:customStyle="1" w:styleId="Heading1Char1">
    <w:name w:val="Heading 1 Char1"/>
    <w:link w:val="Heading1"/>
    <w:uiPriority w:val="99"/>
    <w:locked/>
    <w:rsid w:val="002306FE"/>
    <w:rPr>
      <w:rFonts w:ascii="Cambria" w:hAnsi="Cambria" w:cs="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doc_public/SPANISH/HIST_20/CP42368S03.docx" TargetMode="External"/><Relationship Id="rId3" Type="http://schemas.openxmlformats.org/officeDocument/2006/relationships/settings" Target="settings.xml"/><Relationship Id="rId7" Type="http://schemas.openxmlformats.org/officeDocument/2006/relationships/hyperlink" Target="http://scm.oas.org/doc_public/English/HIST_19/CP41368e03.doc" TargetMode="External"/><Relationship Id="rId12" Type="http://schemas.openxmlformats.org/officeDocument/2006/relationships/hyperlink" Target="http://www.oas.org/es/sla/cji/docs/informes_culminados_recientemente_Contratos_Internacionales_resoluc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s/sla/cji/docs/informes_culminados_recientemente_Contratos_Internacionales_resoluc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m.oas.org/doc_public/ENGLISH/HIST_20/CP42412E03.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doc_public/english/hist_20/CP42392E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4683</Words>
  <Characters>26696</Characters>
  <Application>Microsoft Office Word</Application>
  <DocSecurity>0</DocSecurity>
  <Lines>721</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%username%;E. Díaz-Avalos</dc:creator>
  <cp:lastModifiedBy>Palmer, Margaret</cp:lastModifiedBy>
  <cp:revision>11</cp:revision>
  <cp:lastPrinted>2019-09-30T15:17:00Z</cp:lastPrinted>
  <dcterms:created xsi:type="dcterms:W3CDTF">2020-07-24T16:17:00Z</dcterms:created>
  <dcterms:modified xsi:type="dcterms:W3CDTF">2020-07-24T17:13:00Z</dcterms:modified>
</cp:coreProperties>
</file>