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F47D" w14:textId="77777777" w:rsidR="00B060CE" w:rsidRPr="00DD7183" w:rsidRDefault="00B060CE" w:rsidP="00B060CE">
      <w:pPr>
        <w:tabs>
          <w:tab w:val="center" w:pos="2880"/>
          <w:tab w:val="left" w:pos="7200"/>
        </w:tabs>
        <w:ind w:right="-569"/>
        <w:jc w:val="both"/>
        <w:rPr>
          <w:color w:val="000000"/>
          <w:sz w:val="22"/>
          <w:szCs w:val="22"/>
          <w:lang w:val="fr-FR"/>
        </w:rPr>
      </w:pPr>
      <w:r w:rsidRPr="00DD7183">
        <w:rPr>
          <w:color w:val="000000"/>
          <w:sz w:val="22"/>
          <w:szCs w:val="22"/>
          <w:lang w:val="fr-FR"/>
        </w:rPr>
        <w:tab/>
        <w:t>CONSEIL PERMANENT DE</w:t>
      </w:r>
      <w:r w:rsidRPr="00DD7183">
        <w:rPr>
          <w:color w:val="000000"/>
          <w:sz w:val="22"/>
          <w:szCs w:val="22"/>
          <w:lang w:val="fr-FR"/>
        </w:rPr>
        <w:tab/>
        <w:t>OEA/Ser.G</w:t>
      </w:r>
    </w:p>
    <w:p w14:paraId="25A3441E" w14:textId="7C349166" w:rsidR="00B060CE" w:rsidRPr="00DD7183" w:rsidRDefault="00B060CE" w:rsidP="00B060CE">
      <w:pPr>
        <w:tabs>
          <w:tab w:val="center" w:pos="2880"/>
          <w:tab w:val="left" w:pos="7200"/>
        </w:tabs>
        <w:ind w:right="-569"/>
        <w:jc w:val="both"/>
        <w:rPr>
          <w:color w:val="000000"/>
          <w:sz w:val="22"/>
          <w:szCs w:val="22"/>
          <w:lang w:val="fr-FR"/>
        </w:rPr>
      </w:pPr>
      <w:r w:rsidRPr="00DD7183">
        <w:rPr>
          <w:color w:val="000000"/>
          <w:sz w:val="22"/>
          <w:szCs w:val="22"/>
          <w:lang w:val="fr-FR"/>
        </w:rPr>
        <w:tab/>
        <w:t>L’ORGANISATION DES ÉTATS AMÉRICAINS</w:t>
      </w:r>
      <w:r w:rsidRPr="00DD7183">
        <w:rPr>
          <w:color w:val="000000"/>
          <w:sz w:val="22"/>
          <w:szCs w:val="22"/>
          <w:lang w:val="fr-FR"/>
        </w:rPr>
        <w:tab/>
        <w:t xml:space="preserve">CP/CAJP-3550/21 rev. </w:t>
      </w:r>
      <w:r w:rsidR="00F578AF" w:rsidRPr="00DD7183">
        <w:rPr>
          <w:color w:val="000000"/>
          <w:sz w:val="22"/>
          <w:szCs w:val="22"/>
          <w:lang w:val="fr-FR"/>
        </w:rPr>
        <w:t>7</w:t>
      </w:r>
    </w:p>
    <w:p w14:paraId="0378EB2C" w14:textId="66D2E2D9" w:rsidR="00B060CE" w:rsidRPr="00DD7183" w:rsidRDefault="00B060CE" w:rsidP="00B060CE">
      <w:pPr>
        <w:tabs>
          <w:tab w:val="center" w:pos="2880"/>
          <w:tab w:val="left" w:pos="7200"/>
        </w:tabs>
        <w:ind w:right="-569"/>
        <w:jc w:val="both"/>
        <w:rPr>
          <w:color w:val="000000"/>
          <w:sz w:val="22"/>
          <w:szCs w:val="22"/>
          <w:lang w:val="fr-FR"/>
        </w:rPr>
      </w:pPr>
      <w:r w:rsidRPr="00DD7183">
        <w:rPr>
          <w:color w:val="000000"/>
          <w:sz w:val="22"/>
          <w:szCs w:val="22"/>
          <w:lang w:val="fr-FR"/>
        </w:rPr>
        <w:tab/>
      </w:r>
      <w:r w:rsidRPr="00DD7183">
        <w:rPr>
          <w:color w:val="000000"/>
          <w:sz w:val="22"/>
          <w:szCs w:val="22"/>
          <w:lang w:val="fr-FR"/>
        </w:rPr>
        <w:tab/>
      </w:r>
      <w:r w:rsidR="00F578AF" w:rsidRPr="00DD7183">
        <w:rPr>
          <w:color w:val="000000"/>
          <w:sz w:val="22"/>
          <w:szCs w:val="22"/>
          <w:lang w:val="fr-FR"/>
        </w:rPr>
        <w:t xml:space="preserve">2 novembre </w:t>
      </w:r>
      <w:r w:rsidRPr="00DD7183">
        <w:rPr>
          <w:color w:val="000000"/>
          <w:sz w:val="22"/>
          <w:szCs w:val="22"/>
          <w:lang w:val="fr-FR"/>
        </w:rPr>
        <w:t>2021</w:t>
      </w:r>
    </w:p>
    <w:p w14:paraId="50E2BA45" w14:textId="77777777" w:rsidR="00B060CE" w:rsidRPr="00DD7183" w:rsidRDefault="00B060CE" w:rsidP="00B060CE">
      <w:pPr>
        <w:tabs>
          <w:tab w:val="center" w:pos="2880"/>
          <w:tab w:val="left" w:pos="7200"/>
        </w:tabs>
        <w:ind w:right="-569"/>
        <w:jc w:val="both"/>
        <w:rPr>
          <w:color w:val="000000"/>
          <w:sz w:val="22"/>
          <w:szCs w:val="22"/>
          <w:lang w:val="fr-FR"/>
        </w:rPr>
      </w:pPr>
      <w:r w:rsidRPr="00DD7183">
        <w:rPr>
          <w:color w:val="000000"/>
          <w:sz w:val="22"/>
          <w:szCs w:val="22"/>
          <w:lang w:val="fr-FR"/>
        </w:rPr>
        <w:tab/>
        <w:t>COMMISSION DES QUESTIONS JURIDIQUES ET POLITIQUES</w:t>
      </w:r>
      <w:r w:rsidRPr="00DD7183">
        <w:rPr>
          <w:color w:val="000000"/>
          <w:sz w:val="22"/>
          <w:szCs w:val="22"/>
          <w:lang w:val="fr-FR"/>
        </w:rPr>
        <w:tab/>
        <w:t>Original: espagnol</w:t>
      </w:r>
    </w:p>
    <w:p w14:paraId="2510C741" w14:textId="77777777" w:rsidR="00B060CE" w:rsidRPr="00DD7183" w:rsidRDefault="00B060CE" w:rsidP="00B060CE">
      <w:pPr>
        <w:rPr>
          <w:color w:val="000000"/>
          <w:sz w:val="22"/>
          <w:szCs w:val="22"/>
          <w:lang w:val="fr-FR" w:eastAsia="es-ES"/>
        </w:rPr>
      </w:pPr>
    </w:p>
    <w:p w14:paraId="0FB8C875" w14:textId="77777777" w:rsidR="00B060CE" w:rsidRPr="00DD7183" w:rsidRDefault="00B060CE" w:rsidP="00B060CE">
      <w:pPr>
        <w:rPr>
          <w:color w:val="000000"/>
          <w:sz w:val="22"/>
          <w:szCs w:val="22"/>
          <w:lang w:val="fr-FR" w:eastAsia="es-ES"/>
        </w:rPr>
      </w:pPr>
    </w:p>
    <w:p w14:paraId="3EEEDAB0" w14:textId="77777777" w:rsidR="00B060CE" w:rsidRPr="00DD7183" w:rsidRDefault="00B060CE" w:rsidP="00B060CE">
      <w:pPr>
        <w:rPr>
          <w:color w:val="000000"/>
          <w:sz w:val="22"/>
          <w:szCs w:val="22"/>
          <w:lang w:val="fr-FR" w:eastAsia="es-ES"/>
        </w:rPr>
      </w:pPr>
    </w:p>
    <w:p w14:paraId="6C4875E4" w14:textId="77777777" w:rsidR="00B060CE" w:rsidRPr="00DD7183" w:rsidRDefault="00B060CE" w:rsidP="00B060CE">
      <w:pPr>
        <w:rPr>
          <w:color w:val="000000"/>
          <w:sz w:val="22"/>
          <w:szCs w:val="22"/>
          <w:lang w:val="fr-FR"/>
        </w:rPr>
      </w:pPr>
    </w:p>
    <w:p w14:paraId="32DF9182" w14:textId="77777777" w:rsidR="00B060CE" w:rsidRPr="00DD7183" w:rsidRDefault="00B060CE" w:rsidP="00B060CE">
      <w:pPr>
        <w:jc w:val="center"/>
        <w:rPr>
          <w:color w:val="000000"/>
          <w:sz w:val="22"/>
          <w:szCs w:val="22"/>
          <w:lang w:val="fr-FR"/>
        </w:rPr>
      </w:pPr>
    </w:p>
    <w:p w14:paraId="45DDEE6F" w14:textId="77777777" w:rsidR="00B060CE" w:rsidRPr="00DD7183" w:rsidRDefault="00B060CE" w:rsidP="00B060CE">
      <w:pPr>
        <w:jc w:val="center"/>
        <w:rPr>
          <w:color w:val="000000"/>
          <w:sz w:val="22"/>
          <w:szCs w:val="22"/>
          <w:lang w:val="fr-FR"/>
        </w:rPr>
      </w:pPr>
    </w:p>
    <w:p w14:paraId="6E10F9BA" w14:textId="77777777" w:rsidR="00B060CE" w:rsidRPr="00DD7183" w:rsidRDefault="00B060CE" w:rsidP="00B060CE">
      <w:pPr>
        <w:jc w:val="center"/>
        <w:rPr>
          <w:color w:val="000000"/>
          <w:sz w:val="22"/>
          <w:szCs w:val="22"/>
          <w:lang w:val="fr-FR"/>
        </w:rPr>
      </w:pPr>
    </w:p>
    <w:p w14:paraId="1C4959DF" w14:textId="77777777" w:rsidR="00B060CE" w:rsidRPr="00DD7183" w:rsidRDefault="00B060CE" w:rsidP="00B060CE">
      <w:pPr>
        <w:jc w:val="center"/>
        <w:rPr>
          <w:color w:val="000000"/>
          <w:sz w:val="22"/>
          <w:szCs w:val="22"/>
          <w:lang w:val="fr-FR"/>
        </w:rPr>
      </w:pPr>
    </w:p>
    <w:p w14:paraId="450978E2" w14:textId="77777777" w:rsidR="00B060CE" w:rsidRPr="00DD7183" w:rsidRDefault="00B060CE" w:rsidP="00B060CE">
      <w:pPr>
        <w:jc w:val="center"/>
        <w:rPr>
          <w:color w:val="000000"/>
          <w:sz w:val="22"/>
          <w:szCs w:val="22"/>
          <w:lang w:val="fr-FR"/>
        </w:rPr>
      </w:pPr>
    </w:p>
    <w:p w14:paraId="176F4AC6" w14:textId="77777777" w:rsidR="00B060CE" w:rsidRPr="00DD7183" w:rsidRDefault="00B060CE" w:rsidP="00B060CE">
      <w:pPr>
        <w:jc w:val="center"/>
        <w:rPr>
          <w:color w:val="000000"/>
          <w:sz w:val="22"/>
          <w:szCs w:val="22"/>
          <w:lang w:val="fr-FR"/>
        </w:rPr>
      </w:pPr>
    </w:p>
    <w:p w14:paraId="23944B26" w14:textId="77777777" w:rsidR="00B060CE" w:rsidRPr="00DD7183" w:rsidRDefault="00B060CE" w:rsidP="00B060CE">
      <w:pPr>
        <w:jc w:val="center"/>
        <w:rPr>
          <w:color w:val="000000"/>
          <w:sz w:val="22"/>
          <w:szCs w:val="22"/>
          <w:lang w:val="fr-FR"/>
        </w:rPr>
      </w:pPr>
    </w:p>
    <w:p w14:paraId="0B13B3A5" w14:textId="77777777" w:rsidR="00B060CE" w:rsidRPr="00DD7183" w:rsidRDefault="00B060CE" w:rsidP="00B060CE">
      <w:pPr>
        <w:jc w:val="center"/>
        <w:rPr>
          <w:color w:val="000000"/>
          <w:sz w:val="22"/>
          <w:szCs w:val="22"/>
          <w:lang w:val="fr-FR"/>
        </w:rPr>
      </w:pPr>
    </w:p>
    <w:p w14:paraId="0DDF7552" w14:textId="77777777" w:rsidR="00B060CE" w:rsidRPr="00DD7183" w:rsidRDefault="00B060CE" w:rsidP="00B060CE">
      <w:pPr>
        <w:jc w:val="center"/>
        <w:rPr>
          <w:color w:val="000000"/>
          <w:sz w:val="22"/>
          <w:szCs w:val="22"/>
          <w:lang w:val="fr-FR"/>
        </w:rPr>
      </w:pPr>
    </w:p>
    <w:p w14:paraId="50A47CFE" w14:textId="77777777" w:rsidR="00B060CE" w:rsidRPr="00DD7183" w:rsidRDefault="00B060CE" w:rsidP="00B060CE">
      <w:pPr>
        <w:jc w:val="center"/>
        <w:rPr>
          <w:color w:val="000000"/>
          <w:sz w:val="22"/>
          <w:szCs w:val="22"/>
          <w:lang w:val="fr-FR"/>
        </w:rPr>
      </w:pPr>
    </w:p>
    <w:p w14:paraId="515BEA93" w14:textId="77777777" w:rsidR="00B060CE" w:rsidRPr="00DD7183" w:rsidRDefault="00B060CE" w:rsidP="00B060CE">
      <w:pPr>
        <w:jc w:val="center"/>
        <w:rPr>
          <w:color w:val="000000"/>
          <w:sz w:val="22"/>
          <w:szCs w:val="22"/>
          <w:lang w:val="fr-FR"/>
        </w:rPr>
      </w:pPr>
    </w:p>
    <w:p w14:paraId="4E42DC1F" w14:textId="77777777" w:rsidR="00B060CE" w:rsidRPr="00DD7183" w:rsidRDefault="00B060CE" w:rsidP="00B060CE">
      <w:pPr>
        <w:jc w:val="center"/>
        <w:rPr>
          <w:color w:val="000000"/>
          <w:sz w:val="22"/>
          <w:szCs w:val="22"/>
          <w:lang w:val="fr-FR"/>
        </w:rPr>
      </w:pPr>
    </w:p>
    <w:p w14:paraId="76037F7A" w14:textId="77777777" w:rsidR="00B060CE" w:rsidRPr="00DD7183" w:rsidRDefault="00B060CE" w:rsidP="00B060CE">
      <w:pPr>
        <w:jc w:val="center"/>
        <w:rPr>
          <w:color w:val="000000"/>
          <w:sz w:val="22"/>
          <w:szCs w:val="22"/>
          <w:lang w:val="fr-FR"/>
        </w:rPr>
      </w:pPr>
    </w:p>
    <w:p w14:paraId="7F3E72F0" w14:textId="77777777" w:rsidR="00B060CE" w:rsidRPr="00DD7183" w:rsidRDefault="00B060CE" w:rsidP="00B060CE">
      <w:pPr>
        <w:jc w:val="center"/>
        <w:rPr>
          <w:color w:val="000000"/>
          <w:sz w:val="22"/>
          <w:szCs w:val="22"/>
          <w:lang w:val="fr-FR"/>
        </w:rPr>
      </w:pPr>
    </w:p>
    <w:p w14:paraId="19CC58B3" w14:textId="77777777" w:rsidR="00B060CE" w:rsidRPr="00DD7183" w:rsidRDefault="00B060CE" w:rsidP="00B060CE">
      <w:pPr>
        <w:jc w:val="center"/>
        <w:rPr>
          <w:color w:val="000000"/>
          <w:sz w:val="22"/>
          <w:szCs w:val="22"/>
          <w:lang w:val="fr-FR"/>
        </w:rPr>
      </w:pPr>
      <w:r w:rsidRPr="00DD7183">
        <w:rPr>
          <w:color w:val="000000"/>
          <w:sz w:val="22"/>
          <w:szCs w:val="22"/>
          <w:lang w:val="fr-FR"/>
        </w:rPr>
        <w:t xml:space="preserve">PLAN DE TRAVAIL DE LA </w:t>
      </w:r>
    </w:p>
    <w:p w14:paraId="4F739A13" w14:textId="77777777" w:rsidR="00B060CE" w:rsidRPr="00DD7183" w:rsidRDefault="00B060CE" w:rsidP="00B060CE">
      <w:pPr>
        <w:jc w:val="center"/>
        <w:rPr>
          <w:color w:val="000000"/>
          <w:sz w:val="22"/>
          <w:szCs w:val="22"/>
          <w:lang w:val="fr-FR"/>
        </w:rPr>
      </w:pPr>
      <w:r w:rsidRPr="00DD7183">
        <w:rPr>
          <w:color w:val="000000"/>
          <w:sz w:val="22"/>
          <w:szCs w:val="22"/>
          <w:lang w:val="fr-FR"/>
        </w:rPr>
        <w:t>COMMISSION DES QUESTIONS JURIDIQUES ET POLITIQUES</w:t>
      </w:r>
    </w:p>
    <w:p w14:paraId="20EABCF2" w14:textId="77777777" w:rsidR="00B060CE" w:rsidRPr="00DD7183" w:rsidRDefault="00B060CE" w:rsidP="00B060CE">
      <w:pPr>
        <w:jc w:val="center"/>
        <w:rPr>
          <w:color w:val="000000"/>
          <w:sz w:val="22"/>
          <w:szCs w:val="22"/>
          <w:lang w:val="fr-FR"/>
        </w:rPr>
      </w:pPr>
      <w:r w:rsidRPr="00DD7183">
        <w:rPr>
          <w:color w:val="000000"/>
          <w:sz w:val="22"/>
          <w:szCs w:val="22"/>
          <w:lang w:val="fr-FR"/>
        </w:rPr>
        <w:t>POUR LA PÉRIODE 2020-2021</w:t>
      </w:r>
    </w:p>
    <w:p w14:paraId="685F54EC" w14:textId="77777777" w:rsidR="00B060CE" w:rsidRPr="00DD7183" w:rsidRDefault="00B060CE" w:rsidP="00B060CE">
      <w:pPr>
        <w:rPr>
          <w:color w:val="000000"/>
          <w:sz w:val="22"/>
          <w:szCs w:val="22"/>
          <w:lang w:val="fr-FR" w:eastAsia="es-ES"/>
        </w:rPr>
      </w:pPr>
    </w:p>
    <w:p w14:paraId="2C49C6BD" w14:textId="77777777" w:rsidR="00B060CE" w:rsidRPr="00DD7183" w:rsidRDefault="00B060CE" w:rsidP="00B060CE">
      <w:pPr>
        <w:jc w:val="center"/>
        <w:rPr>
          <w:color w:val="000000"/>
          <w:sz w:val="22"/>
          <w:szCs w:val="22"/>
          <w:lang w:val="fr-FR"/>
        </w:rPr>
      </w:pPr>
      <w:r w:rsidRPr="00DD7183">
        <w:rPr>
          <w:color w:val="000000"/>
          <w:sz w:val="22"/>
          <w:szCs w:val="22"/>
          <w:lang w:val="fr-FR"/>
        </w:rPr>
        <w:t>(Approuvé à la réunion de la CAJP du 4 mars 2021)</w:t>
      </w:r>
    </w:p>
    <w:p w14:paraId="255A14CE" w14:textId="77777777" w:rsidR="00B060CE" w:rsidRPr="00DD7183" w:rsidRDefault="00B060CE" w:rsidP="00B060CE">
      <w:pPr>
        <w:rPr>
          <w:b/>
          <w:color w:val="000000"/>
          <w:sz w:val="22"/>
          <w:szCs w:val="22"/>
          <w:lang w:val="fr-FR"/>
        </w:rPr>
        <w:sectPr w:rsidR="00B060CE" w:rsidRPr="00DD7183" w:rsidSect="00533758">
          <w:headerReference w:type="default" r:id="rId8"/>
          <w:type w:val="oddPage"/>
          <w:pgSz w:w="12240" w:h="15840"/>
          <w:pgMar w:top="2160" w:right="1570" w:bottom="1296" w:left="1699" w:header="1296" w:footer="1296" w:gutter="0"/>
          <w:pgNumType w:start="1" w:chapSep="emDash"/>
          <w:cols w:space="720"/>
          <w:titlePg/>
          <w:docGrid w:linePitch="326"/>
        </w:sectPr>
      </w:pPr>
    </w:p>
    <w:p w14:paraId="0BDCFC01" w14:textId="77777777" w:rsidR="00B060CE" w:rsidRPr="00DD7183" w:rsidRDefault="00B060CE" w:rsidP="00B060CE">
      <w:pPr>
        <w:ind w:right="-29"/>
        <w:jc w:val="center"/>
        <w:rPr>
          <w:b/>
          <w:color w:val="000000"/>
          <w:sz w:val="22"/>
          <w:szCs w:val="22"/>
          <w:lang w:val="fr-FR"/>
        </w:rPr>
      </w:pPr>
      <w:r w:rsidRPr="00DD7183">
        <w:rPr>
          <w:b/>
          <w:color w:val="000000"/>
          <w:sz w:val="22"/>
          <w:szCs w:val="22"/>
          <w:lang w:val="fr-FR"/>
        </w:rPr>
        <w:lastRenderedPageBreak/>
        <w:t>TABLE DES MATIÈRES</w:t>
      </w:r>
    </w:p>
    <w:p w14:paraId="37BC6BAF" w14:textId="77777777" w:rsidR="00B060CE" w:rsidRPr="00DD7183" w:rsidRDefault="00B060CE" w:rsidP="00B060CE">
      <w:pPr>
        <w:ind w:right="-29"/>
        <w:rPr>
          <w:b/>
          <w:color w:val="000000"/>
          <w:sz w:val="22"/>
          <w:szCs w:val="22"/>
          <w:lang w:val="fr-FR"/>
        </w:rPr>
      </w:pPr>
    </w:p>
    <w:sdt>
      <w:sdtPr>
        <w:rPr>
          <w:rFonts w:ascii="Times New Roman" w:eastAsia="Times New Roman" w:hAnsi="Times New Roman" w:cs="Times New Roman"/>
          <w:color w:val="auto"/>
          <w:sz w:val="22"/>
          <w:lang w:val="fr-FR"/>
        </w:rPr>
        <w:id w:val="-1737616417"/>
        <w:docPartObj>
          <w:docPartGallery w:val="Table of Contents"/>
          <w:docPartUnique/>
        </w:docPartObj>
      </w:sdtPr>
      <w:sdtEndPr/>
      <w:sdtContent>
        <w:p w14:paraId="527BF0B0" w14:textId="77777777" w:rsidR="00B060CE" w:rsidRPr="00A60F1B" w:rsidRDefault="00B060CE" w:rsidP="00A60F1B">
          <w:pPr>
            <w:pStyle w:val="TOCHeading"/>
            <w:keepNext w:val="0"/>
            <w:keepLines w:val="0"/>
            <w:tabs>
              <w:tab w:val="left" w:pos="720"/>
              <w:tab w:val="left" w:pos="1440"/>
              <w:tab w:val="right" w:leader="dot" w:pos="8928"/>
            </w:tabs>
            <w:spacing w:after="120" w:line="240" w:lineRule="auto"/>
            <w:ind w:right="720"/>
            <w:rPr>
              <w:rFonts w:ascii="Times New Roman" w:hAnsi="Times New Roman" w:cs="Times New Roman"/>
              <w:sz w:val="22"/>
              <w:lang w:val="fr-FR"/>
            </w:rPr>
          </w:pPr>
        </w:p>
        <w:p w14:paraId="7107BF8C" w14:textId="22906B10" w:rsidR="00A60F1B" w:rsidRPr="00A60F1B" w:rsidRDefault="00B060CE" w:rsidP="00A60F1B">
          <w:pPr>
            <w:pStyle w:val="TOC1"/>
            <w:rPr>
              <w:rFonts w:asciiTheme="minorHAnsi" w:eastAsiaTheme="minorEastAsia" w:hAnsiTheme="minorHAnsi" w:cstheme="minorBidi"/>
              <w:noProof/>
              <w:lang w:val="en-US"/>
            </w:rPr>
          </w:pPr>
          <w:r w:rsidRPr="00A60F1B">
            <w:rPr>
              <w:lang w:val="fr-FR"/>
            </w:rPr>
            <w:fldChar w:fldCharType="begin"/>
          </w:r>
          <w:r w:rsidRPr="00A60F1B">
            <w:rPr>
              <w:lang w:val="fr-FR"/>
            </w:rPr>
            <w:instrText xml:space="preserve"> TOC \o "1-3" \h \z \u </w:instrText>
          </w:r>
          <w:r w:rsidRPr="00A60F1B">
            <w:rPr>
              <w:lang w:val="fr-FR"/>
            </w:rPr>
            <w:fldChar w:fldCharType="separate"/>
          </w:r>
          <w:hyperlink w:anchor="_Toc86825707" w:history="1">
            <w:r w:rsidR="00A60F1B" w:rsidRPr="00A60F1B">
              <w:rPr>
                <w:rStyle w:val="Hyperlink"/>
                <w:noProof/>
                <w:sz w:val="22"/>
                <w:szCs w:val="22"/>
                <w:lang w:val="fr-FR"/>
              </w:rPr>
              <w:t>I.</w:t>
            </w:r>
            <w:r w:rsidR="00A60F1B" w:rsidRPr="00A60F1B">
              <w:rPr>
                <w:rFonts w:asciiTheme="minorHAnsi" w:eastAsiaTheme="minorEastAsia" w:hAnsiTheme="minorHAnsi" w:cstheme="minorBidi"/>
                <w:noProof/>
                <w:lang w:val="en-US"/>
              </w:rPr>
              <w:tab/>
            </w:r>
            <w:r w:rsidR="00A60F1B" w:rsidRPr="00A60F1B">
              <w:rPr>
                <w:rStyle w:val="Hyperlink"/>
                <w:noProof/>
                <w:sz w:val="22"/>
                <w:szCs w:val="22"/>
                <w:lang w:val="fr-FR"/>
              </w:rPr>
              <w:t>Établissement et membres du bureau</w:t>
            </w:r>
            <w:r w:rsidR="00A60F1B" w:rsidRPr="00A60F1B">
              <w:rPr>
                <w:noProof/>
                <w:webHidden/>
              </w:rPr>
              <w:tab/>
            </w:r>
            <w:r w:rsidR="00A60F1B" w:rsidRPr="00A60F1B">
              <w:rPr>
                <w:noProof/>
                <w:webHidden/>
              </w:rPr>
              <w:fldChar w:fldCharType="begin"/>
            </w:r>
            <w:r w:rsidR="00A60F1B" w:rsidRPr="00A60F1B">
              <w:rPr>
                <w:noProof/>
                <w:webHidden/>
              </w:rPr>
              <w:instrText xml:space="preserve"> PAGEREF _Toc86825707 \h </w:instrText>
            </w:r>
            <w:r w:rsidR="00A60F1B" w:rsidRPr="00A60F1B">
              <w:rPr>
                <w:noProof/>
                <w:webHidden/>
              </w:rPr>
            </w:r>
            <w:r w:rsidR="00A60F1B" w:rsidRPr="00A60F1B">
              <w:rPr>
                <w:noProof/>
                <w:webHidden/>
              </w:rPr>
              <w:fldChar w:fldCharType="separate"/>
            </w:r>
            <w:r w:rsidR="00A60F1B">
              <w:rPr>
                <w:noProof/>
                <w:webHidden/>
              </w:rPr>
              <w:t>1</w:t>
            </w:r>
            <w:r w:rsidR="00A60F1B" w:rsidRPr="00A60F1B">
              <w:rPr>
                <w:noProof/>
                <w:webHidden/>
              </w:rPr>
              <w:fldChar w:fldCharType="end"/>
            </w:r>
          </w:hyperlink>
        </w:p>
        <w:p w14:paraId="514C49D5" w14:textId="49644A3D" w:rsidR="00A60F1B" w:rsidRPr="00A60F1B" w:rsidRDefault="00A60F1B" w:rsidP="00A60F1B">
          <w:pPr>
            <w:pStyle w:val="TOC1"/>
            <w:rPr>
              <w:rFonts w:asciiTheme="minorHAnsi" w:eastAsiaTheme="minorEastAsia" w:hAnsiTheme="minorHAnsi" w:cstheme="minorBidi"/>
              <w:noProof/>
              <w:lang w:val="en-US"/>
            </w:rPr>
          </w:pPr>
          <w:hyperlink w:anchor="_Toc86825708" w:history="1">
            <w:r w:rsidRPr="00A60F1B">
              <w:rPr>
                <w:rStyle w:val="Hyperlink"/>
                <w:noProof/>
                <w:sz w:val="22"/>
                <w:szCs w:val="22"/>
                <w:lang w:val="fr-FR"/>
              </w:rPr>
              <w:t>II.</w:t>
            </w:r>
            <w:r w:rsidRPr="00A60F1B">
              <w:rPr>
                <w:rFonts w:asciiTheme="minorHAnsi" w:eastAsiaTheme="minorEastAsia" w:hAnsiTheme="minorHAnsi" w:cstheme="minorBidi"/>
                <w:noProof/>
                <w:lang w:val="en-US"/>
              </w:rPr>
              <w:tab/>
            </w:r>
            <w:r w:rsidRPr="00A60F1B">
              <w:rPr>
                <w:rStyle w:val="Hyperlink"/>
                <w:noProof/>
                <w:sz w:val="22"/>
                <w:szCs w:val="22"/>
                <w:lang w:val="fr-FR"/>
              </w:rPr>
              <w:t>Mandats</w:t>
            </w:r>
            <w:r w:rsidRPr="00A60F1B">
              <w:rPr>
                <w:noProof/>
                <w:webHidden/>
              </w:rPr>
              <w:tab/>
            </w:r>
            <w:r w:rsidRPr="00A60F1B">
              <w:rPr>
                <w:noProof/>
                <w:webHidden/>
              </w:rPr>
              <w:fldChar w:fldCharType="begin"/>
            </w:r>
            <w:r w:rsidRPr="00A60F1B">
              <w:rPr>
                <w:noProof/>
                <w:webHidden/>
              </w:rPr>
              <w:instrText xml:space="preserve"> PAGEREF _Toc86825708 \h </w:instrText>
            </w:r>
            <w:r w:rsidRPr="00A60F1B">
              <w:rPr>
                <w:noProof/>
                <w:webHidden/>
              </w:rPr>
            </w:r>
            <w:r w:rsidRPr="00A60F1B">
              <w:rPr>
                <w:noProof/>
                <w:webHidden/>
              </w:rPr>
              <w:fldChar w:fldCharType="separate"/>
            </w:r>
            <w:r>
              <w:rPr>
                <w:noProof/>
                <w:webHidden/>
              </w:rPr>
              <w:t>1</w:t>
            </w:r>
            <w:r w:rsidRPr="00A60F1B">
              <w:rPr>
                <w:noProof/>
                <w:webHidden/>
              </w:rPr>
              <w:fldChar w:fldCharType="end"/>
            </w:r>
          </w:hyperlink>
        </w:p>
        <w:p w14:paraId="76B94079" w14:textId="15607A36" w:rsidR="00A60F1B" w:rsidRPr="00A60F1B" w:rsidRDefault="00A60F1B" w:rsidP="00A60F1B">
          <w:pPr>
            <w:pStyle w:val="TOC1"/>
            <w:rPr>
              <w:rFonts w:asciiTheme="minorHAnsi" w:eastAsiaTheme="minorEastAsia" w:hAnsiTheme="minorHAnsi" w:cstheme="minorBidi"/>
              <w:noProof/>
              <w:lang w:val="en-US"/>
            </w:rPr>
          </w:pPr>
          <w:hyperlink w:anchor="_Toc86825709" w:history="1">
            <w:r w:rsidRPr="00A60F1B">
              <w:rPr>
                <w:rStyle w:val="Hyperlink"/>
                <w:noProof/>
                <w:sz w:val="22"/>
                <w:szCs w:val="22"/>
                <w:lang w:val="fr-FR"/>
              </w:rPr>
              <w:t>III.</w:t>
            </w:r>
            <w:r w:rsidRPr="00A60F1B">
              <w:rPr>
                <w:rFonts w:asciiTheme="minorHAnsi" w:eastAsiaTheme="minorEastAsia" w:hAnsiTheme="minorHAnsi" w:cstheme="minorBidi"/>
                <w:noProof/>
                <w:lang w:val="en-US"/>
              </w:rPr>
              <w:tab/>
            </w:r>
            <w:r w:rsidRPr="00A60F1B">
              <w:rPr>
                <w:rStyle w:val="Hyperlink"/>
                <w:noProof/>
                <w:sz w:val="22"/>
                <w:szCs w:val="22"/>
                <w:lang w:val="fr-FR"/>
              </w:rPr>
              <w:t>Proposition de méthodologie</w:t>
            </w:r>
            <w:r w:rsidRPr="00A60F1B">
              <w:rPr>
                <w:noProof/>
                <w:webHidden/>
              </w:rPr>
              <w:tab/>
            </w:r>
            <w:r w:rsidRPr="00A60F1B">
              <w:rPr>
                <w:noProof/>
                <w:webHidden/>
              </w:rPr>
              <w:fldChar w:fldCharType="begin"/>
            </w:r>
            <w:r w:rsidRPr="00A60F1B">
              <w:rPr>
                <w:noProof/>
                <w:webHidden/>
              </w:rPr>
              <w:instrText xml:space="preserve"> PAGEREF _Toc86825709 \h </w:instrText>
            </w:r>
            <w:r w:rsidRPr="00A60F1B">
              <w:rPr>
                <w:noProof/>
                <w:webHidden/>
              </w:rPr>
            </w:r>
            <w:r w:rsidRPr="00A60F1B">
              <w:rPr>
                <w:noProof/>
                <w:webHidden/>
              </w:rPr>
              <w:fldChar w:fldCharType="separate"/>
            </w:r>
            <w:r>
              <w:rPr>
                <w:noProof/>
                <w:webHidden/>
              </w:rPr>
              <w:t>2</w:t>
            </w:r>
            <w:r w:rsidRPr="00A60F1B">
              <w:rPr>
                <w:noProof/>
                <w:webHidden/>
              </w:rPr>
              <w:fldChar w:fldCharType="end"/>
            </w:r>
          </w:hyperlink>
        </w:p>
        <w:p w14:paraId="3BEB68D4" w14:textId="1104EE39" w:rsidR="00A60F1B" w:rsidRPr="00A60F1B" w:rsidRDefault="00A60F1B" w:rsidP="00A60F1B">
          <w:pPr>
            <w:pStyle w:val="TOC2"/>
            <w:tabs>
              <w:tab w:val="clear" w:pos="1080"/>
              <w:tab w:val="clear" w:pos="8961"/>
              <w:tab w:val="left" w:pos="720"/>
              <w:tab w:val="left" w:pos="1440"/>
              <w:tab w:val="right" w:leader="dot" w:pos="8928"/>
            </w:tabs>
            <w:spacing w:after="120"/>
            <w:ind w:right="720"/>
            <w:rPr>
              <w:rFonts w:asciiTheme="minorHAnsi" w:eastAsiaTheme="minorEastAsia" w:hAnsiTheme="minorHAnsi" w:cstheme="minorBidi"/>
              <w:noProof/>
              <w:sz w:val="22"/>
              <w:szCs w:val="22"/>
              <w:lang w:val="en-US"/>
            </w:rPr>
          </w:pPr>
          <w:hyperlink w:anchor="_Toc86825710" w:history="1">
            <w:r w:rsidRPr="00A60F1B">
              <w:rPr>
                <w:rStyle w:val="Hyperlink"/>
                <w:caps/>
                <w:noProof/>
                <w:sz w:val="22"/>
                <w:szCs w:val="22"/>
                <w:lang w:val="fr-FR"/>
              </w:rPr>
              <w:t>1.</w:t>
            </w:r>
            <w:r w:rsidRPr="00A60F1B">
              <w:rPr>
                <w:rFonts w:asciiTheme="minorHAnsi" w:eastAsiaTheme="minorEastAsia" w:hAnsiTheme="minorHAnsi" w:cstheme="minorBidi"/>
                <w:noProof/>
                <w:sz w:val="22"/>
                <w:szCs w:val="22"/>
                <w:lang w:val="en-US"/>
              </w:rPr>
              <w:tab/>
            </w:r>
            <w:r w:rsidRPr="00A60F1B">
              <w:rPr>
                <w:rStyle w:val="Hyperlink"/>
                <w:noProof/>
                <w:sz w:val="22"/>
                <w:szCs w:val="22"/>
                <w:lang w:val="fr-FR"/>
              </w:rPr>
              <w:t>Préparation d'événements spéciaux en rapport avec les mandats de la CAJP</w:t>
            </w:r>
            <w:r w:rsidRPr="00A60F1B">
              <w:rPr>
                <w:noProof/>
                <w:webHidden/>
                <w:sz w:val="22"/>
                <w:szCs w:val="22"/>
              </w:rPr>
              <w:tab/>
            </w:r>
            <w:r w:rsidRPr="00A60F1B">
              <w:rPr>
                <w:noProof/>
                <w:webHidden/>
                <w:sz w:val="22"/>
                <w:szCs w:val="22"/>
              </w:rPr>
              <w:fldChar w:fldCharType="begin"/>
            </w:r>
            <w:r w:rsidRPr="00A60F1B">
              <w:rPr>
                <w:noProof/>
                <w:webHidden/>
                <w:sz w:val="22"/>
                <w:szCs w:val="22"/>
              </w:rPr>
              <w:instrText xml:space="preserve"> PAGEREF _Toc86825710 \h </w:instrText>
            </w:r>
            <w:r w:rsidRPr="00A60F1B">
              <w:rPr>
                <w:noProof/>
                <w:webHidden/>
                <w:sz w:val="22"/>
                <w:szCs w:val="22"/>
              </w:rPr>
            </w:r>
            <w:r w:rsidRPr="00A60F1B">
              <w:rPr>
                <w:noProof/>
                <w:webHidden/>
                <w:sz w:val="22"/>
                <w:szCs w:val="22"/>
              </w:rPr>
              <w:fldChar w:fldCharType="separate"/>
            </w:r>
            <w:r>
              <w:rPr>
                <w:noProof/>
                <w:webHidden/>
                <w:sz w:val="22"/>
                <w:szCs w:val="22"/>
              </w:rPr>
              <w:t>2</w:t>
            </w:r>
            <w:r w:rsidRPr="00A60F1B">
              <w:rPr>
                <w:noProof/>
                <w:webHidden/>
                <w:sz w:val="22"/>
                <w:szCs w:val="22"/>
              </w:rPr>
              <w:fldChar w:fldCharType="end"/>
            </w:r>
          </w:hyperlink>
        </w:p>
        <w:p w14:paraId="5121650E" w14:textId="29CE152E" w:rsidR="00A60F1B" w:rsidRPr="00A60F1B" w:rsidRDefault="00A60F1B" w:rsidP="00A60F1B">
          <w:pPr>
            <w:pStyle w:val="TOC2"/>
            <w:tabs>
              <w:tab w:val="clear" w:pos="1080"/>
              <w:tab w:val="clear" w:pos="8961"/>
              <w:tab w:val="left" w:pos="720"/>
              <w:tab w:val="left" w:pos="1440"/>
              <w:tab w:val="right" w:leader="dot" w:pos="8928"/>
            </w:tabs>
            <w:spacing w:after="120"/>
            <w:ind w:right="720"/>
            <w:rPr>
              <w:rFonts w:asciiTheme="minorHAnsi" w:eastAsiaTheme="minorEastAsia" w:hAnsiTheme="minorHAnsi" w:cstheme="minorBidi"/>
              <w:noProof/>
              <w:sz w:val="22"/>
              <w:szCs w:val="22"/>
              <w:lang w:val="en-US"/>
            </w:rPr>
          </w:pPr>
          <w:hyperlink w:anchor="_Toc86825711" w:history="1">
            <w:r w:rsidRPr="00A60F1B">
              <w:rPr>
                <w:rStyle w:val="Hyperlink"/>
                <w:noProof/>
                <w:sz w:val="22"/>
                <w:szCs w:val="22"/>
                <w:lang w:val="fr-FR"/>
              </w:rPr>
              <w:t>2.</w:t>
            </w:r>
            <w:r w:rsidRPr="00A60F1B">
              <w:rPr>
                <w:rFonts w:asciiTheme="minorHAnsi" w:eastAsiaTheme="minorEastAsia" w:hAnsiTheme="minorHAnsi" w:cstheme="minorBidi"/>
                <w:noProof/>
                <w:sz w:val="22"/>
                <w:szCs w:val="22"/>
                <w:lang w:val="en-US"/>
              </w:rPr>
              <w:tab/>
            </w:r>
            <w:r w:rsidRPr="00A60F1B">
              <w:rPr>
                <w:rStyle w:val="Hyperlink"/>
                <w:noProof/>
                <w:sz w:val="22"/>
                <w:szCs w:val="22"/>
                <w:lang w:val="fr-FR"/>
              </w:rPr>
              <w:t>Suivi des thèmes faisant l’objet de mandats</w:t>
            </w:r>
            <w:r w:rsidRPr="00A60F1B">
              <w:rPr>
                <w:noProof/>
                <w:webHidden/>
                <w:sz w:val="22"/>
                <w:szCs w:val="22"/>
              </w:rPr>
              <w:tab/>
            </w:r>
            <w:r w:rsidRPr="00A60F1B">
              <w:rPr>
                <w:noProof/>
                <w:webHidden/>
                <w:sz w:val="22"/>
                <w:szCs w:val="22"/>
              </w:rPr>
              <w:fldChar w:fldCharType="begin"/>
            </w:r>
            <w:r w:rsidRPr="00A60F1B">
              <w:rPr>
                <w:noProof/>
                <w:webHidden/>
                <w:sz w:val="22"/>
                <w:szCs w:val="22"/>
              </w:rPr>
              <w:instrText xml:space="preserve"> PAGEREF _Toc86825711 \h </w:instrText>
            </w:r>
            <w:r w:rsidRPr="00A60F1B">
              <w:rPr>
                <w:noProof/>
                <w:webHidden/>
                <w:sz w:val="22"/>
                <w:szCs w:val="22"/>
              </w:rPr>
            </w:r>
            <w:r w:rsidRPr="00A60F1B">
              <w:rPr>
                <w:noProof/>
                <w:webHidden/>
                <w:sz w:val="22"/>
                <w:szCs w:val="22"/>
              </w:rPr>
              <w:fldChar w:fldCharType="separate"/>
            </w:r>
            <w:r>
              <w:rPr>
                <w:noProof/>
                <w:webHidden/>
                <w:sz w:val="22"/>
                <w:szCs w:val="22"/>
              </w:rPr>
              <w:t>4</w:t>
            </w:r>
            <w:r w:rsidRPr="00A60F1B">
              <w:rPr>
                <w:noProof/>
                <w:webHidden/>
                <w:sz w:val="22"/>
                <w:szCs w:val="22"/>
              </w:rPr>
              <w:fldChar w:fldCharType="end"/>
            </w:r>
          </w:hyperlink>
        </w:p>
        <w:p w14:paraId="092EB457" w14:textId="0297F87C" w:rsidR="00A60F1B" w:rsidRPr="00A60F1B" w:rsidRDefault="00A60F1B" w:rsidP="00A60F1B">
          <w:pPr>
            <w:pStyle w:val="TOC2"/>
            <w:tabs>
              <w:tab w:val="clear" w:pos="1080"/>
              <w:tab w:val="clear" w:pos="8961"/>
              <w:tab w:val="left" w:pos="720"/>
              <w:tab w:val="left" w:pos="1440"/>
              <w:tab w:val="right" w:leader="dot" w:pos="8928"/>
            </w:tabs>
            <w:spacing w:after="120"/>
            <w:ind w:right="720"/>
            <w:rPr>
              <w:rFonts w:asciiTheme="minorHAnsi" w:eastAsiaTheme="minorEastAsia" w:hAnsiTheme="minorHAnsi" w:cstheme="minorBidi"/>
              <w:noProof/>
              <w:sz w:val="22"/>
              <w:szCs w:val="22"/>
              <w:lang w:val="en-US"/>
            </w:rPr>
          </w:pPr>
          <w:hyperlink w:anchor="_Toc86825712" w:history="1">
            <w:r w:rsidRPr="00A60F1B">
              <w:rPr>
                <w:rStyle w:val="Hyperlink"/>
                <w:noProof/>
                <w:sz w:val="22"/>
                <w:szCs w:val="22"/>
                <w:lang w:val="fr-FR"/>
              </w:rPr>
              <w:t>3.</w:t>
            </w:r>
            <w:r w:rsidRPr="00A60F1B">
              <w:rPr>
                <w:rFonts w:asciiTheme="minorHAnsi" w:eastAsiaTheme="minorEastAsia" w:hAnsiTheme="minorHAnsi" w:cstheme="minorBidi"/>
                <w:noProof/>
                <w:sz w:val="22"/>
                <w:szCs w:val="22"/>
                <w:lang w:val="en-US"/>
              </w:rPr>
              <w:tab/>
            </w:r>
            <w:r w:rsidRPr="00A60F1B">
              <w:rPr>
                <w:rStyle w:val="Hyperlink"/>
                <w:noProof/>
                <w:sz w:val="22"/>
                <w:szCs w:val="22"/>
                <w:lang w:val="fr-FR"/>
              </w:rPr>
              <w:t>Négociation des projets de résolution globaux</w:t>
            </w:r>
            <w:r w:rsidRPr="00A60F1B">
              <w:rPr>
                <w:noProof/>
                <w:webHidden/>
                <w:sz w:val="22"/>
                <w:szCs w:val="22"/>
              </w:rPr>
              <w:tab/>
            </w:r>
            <w:r w:rsidRPr="00A60F1B">
              <w:rPr>
                <w:noProof/>
                <w:webHidden/>
                <w:sz w:val="22"/>
                <w:szCs w:val="22"/>
              </w:rPr>
              <w:fldChar w:fldCharType="begin"/>
            </w:r>
            <w:r w:rsidRPr="00A60F1B">
              <w:rPr>
                <w:noProof/>
                <w:webHidden/>
                <w:sz w:val="22"/>
                <w:szCs w:val="22"/>
              </w:rPr>
              <w:instrText xml:space="preserve"> PAGEREF _Toc86825712 \h </w:instrText>
            </w:r>
            <w:r w:rsidRPr="00A60F1B">
              <w:rPr>
                <w:noProof/>
                <w:webHidden/>
                <w:sz w:val="22"/>
                <w:szCs w:val="22"/>
              </w:rPr>
            </w:r>
            <w:r w:rsidRPr="00A60F1B">
              <w:rPr>
                <w:noProof/>
                <w:webHidden/>
                <w:sz w:val="22"/>
                <w:szCs w:val="22"/>
              </w:rPr>
              <w:fldChar w:fldCharType="separate"/>
            </w:r>
            <w:r>
              <w:rPr>
                <w:noProof/>
                <w:webHidden/>
                <w:sz w:val="22"/>
                <w:szCs w:val="22"/>
              </w:rPr>
              <w:t>4</w:t>
            </w:r>
            <w:r w:rsidRPr="00A60F1B">
              <w:rPr>
                <w:noProof/>
                <w:webHidden/>
                <w:sz w:val="22"/>
                <w:szCs w:val="22"/>
              </w:rPr>
              <w:fldChar w:fldCharType="end"/>
            </w:r>
          </w:hyperlink>
        </w:p>
        <w:p w14:paraId="5FC91072" w14:textId="5E60FD4D" w:rsidR="00A60F1B" w:rsidRPr="00A60F1B" w:rsidRDefault="00A60F1B" w:rsidP="00A60F1B">
          <w:pPr>
            <w:pStyle w:val="TOC1"/>
            <w:rPr>
              <w:rFonts w:asciiTheme="minorHAnsi" w:eastAsiaTheme="minorEastAsia" w:hAnsiTheme="minorHAnsi" w:cstheme="minorBidi"/>
              <w:noProof/>
              <w:lang w:val="en-US"/>
            </w:rPr>
          </w:pPr>
          <w:hyperlink w:anchor="_Toc86825713" w:history="1">
            <w:r w:rsidRPr="00A60F1B">
              <w:rPr>
                <w:rStyle w:val="Hyperlink"/>
                <w:noProof/>
                <w:sz w:val="22"/>
                <w:szCs w:val="22"/>
                <w:lang w:val="fr-FR"/>
              </w:rPr>
              <w:t>IV.</w:t>
            </w:r>
            <w:r w:rsidRPr="00A60F1B">
              <w:rPr>
                <w:rFonts w:asciiTheme="minorHAnsi" w:eastAsiaTheme="minorEastAsia" w:hAnsiTheme="minorHAnsi" w:cstheme="minorBidi"/>
                <w:noProof/>
                <w:lang w:val="en-US"/>
              </w:rPr>
              <w:tab/>
            </w:r>
            <w:r w:rsidRPr="00A60F1B">
              <w:rPr>
                <w:rStyle w:val="Hyperlink"/>
                <w:noProof/>
                <w:sz w:val="22"/>
                <w:szCs w:val="22"/>
                <w:lang w:val="fr-FR"/>
              </w:rPr>
              <w:t>Budget pour la période 2020-2021</w:t>
            </w:r>
            <w:r w:rsidRPr="00A60F1B">
              <w:rPr>
                <w:noProof/>
                <w:webHidden/>
              </w:rPr>
              <w:tab/>
            </w:r>
            <w:r w:rsidRPr="00A60F1B">
              <w:rPr>
                <w:noProof/>
                <w:webHidden/>
              </w:rPr>
              <w:fldChar w:fldCharType="begin"/>
            </w:r>
            <w:r w:rsidRPr="00A60F1B">
              <w:rPr>
                <w:noProof/>
                <w:webHidden/>
              </w:rPr>
              <w:instrText xml:space="preserve"> PAGEREF _Toc86825713 \h </w:instrText>
            </w:r>
            <w:r w:rsidRPr="00A60F1B">
              <w:rPr>
                <w:noProof/>
                <w:webHidden/>
              </w:rPr>
            </w:r>
            <w:r w:rsidRPr="00A60F1B">
              <w:rPr>
                <w:noProof/>
                <w:webHidden/>
              </w:rPr>
              <w:fldChar w:fldCharType="separate"/>
            </w:r>
            <w:r>
              <w:rPr>
                <w:noProof/>
                <w:webHidden/>
              </w:rPr>
              <w:t>4</w:t>
            </w:r>
            <w:r w:rsidRPr="00A60F1B">
              <w:rPr>
                <w:noProof/>
                <w:webHidden/>
              </w:rPr>
              <w:fldChar w:fldCharType="end"/>
            </w:r>
          </w:hyperlink>
        </w:p>
        <w:p w14:paraId="3F88D103" w14:textId="0A0E34B6" w:rsidR="00A60F1B" w:rsidRPr="00A60F1B" w:rsidRDefault="00A60F1B" w:rsidP="00A60F1B">
          <w:pPr>
            <w:pStyle w:val="TOC1"/>
            <w:rPr>
              <w:rFonts w:asciiTheme="minorHAnsi" w:eastAsiaTheme="minorEastAsia" w:hAnsiTheme="minorHAnsi" w:cstheme="minorBidi"/>
              <w:noProof/>
              <w:lang w:val="en-US"/>
            </w:rPr>
          </w:pPr>
          <w:hyperlink w:anchor="_Toc86825714" w:history="1">
            <w:r w:rsidRPr="00A60F1B">
              <w:rPr>
                <w:rStyle w:val="Hyperlink"/>
                <w:noProof/>
                <w:sz w:val="22"/>
                <w:szCs w:val="22"/>
                <w:lang w:val="fr-FR"/>
              </w:rPr>
              <w:t>V.</w:t>
            </w:r>
            <w:r w:rsidRPr="00A60F1B">
              <w:rPr>
                <w:rFonts w:asciiTheme="minorHAnsi" w:eastAsiaTheme="minorEastAsia" w:hAnsiTheme="minorHAnsi" w:cstheme="minorBidi"/>
                <w:noProof/>
                <w:lang w:val="en-US"/>
              </w:rPr>
              <w:tab/>
            </w:r>
            <w:r w:rsidRPr="00A60F1B">
              <w:rPr>
                <w:rStyle w:val="Hyperlink"/>
                <w:noProof/>
                <w:sz w:val="22"/>
                <w:szCs w:val="22"/>
                <w:lang w:val="fr-FR"/>
              </w:rPr>
              <w:t>Recommandations</w:t>
            </w:r>
            <w:r w:rsidRPr="00A60F1B">
              <w:rPr>
                <w:noProof/>
                <w:webHidden/>
              </w:rPr>
              <w:tab/>
            </w:r>
            <w:r w:rsidRPr="00A60F1B">
              <w:rPr>
                <w:noProof/>
                <w:webHidden/>
              </w:rPr>
              <w:fldChar w:fldCharType="begin"/>
            </w:r>
            <w:r w:rsidRPr="00A60F1B">
              <w:rPr>
                <w:noProof/>
                <w:webHidden/>
              </w:rPr>
              <w:instrText xml:space="preserve"> PAGEREF _Toc86825714 \h </w:instrText>
            </w:r>
            <w:r w:rsidRPr="00A60F1B">
              <w:rPr>
                <w:noProof/>
                <w:webHidden/>
              </w:rPr>
            </w:r>
            <w:r w:rsidRPr="00A60F1B">
              <w:rPr>
                <w:noProof/>
                <w:webHidden/>
              </w:rPr>
              <w:fldChar w:fldCharType="separate"/>
            </w:r>
            <w:r>
              <w:rPr>
                <w:noProof/>
                <w:webHidden/>
              </w:rPr>
              <w:t>4</w:t>
            </w:r>
            <w:r w:rsidRPr="00A60F1B">
              <w:rPr>
                <w:noProof/>
                <w:webHidden/>
              </w:rPr>
              <w:fldChar w:fldCharType="end"/>
            </w:r>
          </w:hyperlink>
        </w:p>
        <w:p w14:paraId="7EC733A2" w14:textId="167A32C3" w:rsidR="00A60F1B" w:rsidRPr="00A60F1B" w:rsidRDefault="00A60F1B" w:rsidP="00A60F1B">
          <w:pPr>
            <w:pStyle w:val="TOC1"/>
            <w:rPr>
              <w:rFonts w:asciiTheme="minorHAnsi" w:eastAsiaTheme="minorEastAsia" w:hAnsiTheme="minorHAnsi" w:cstheme="minorBidi"/>
              <w:noProof/>
              <w:lang w:val="en-US"/>
            </w:rPr>
          </w:pPr>
          <w:hyperlink w:anchor="_Toc86825715" w:history="1">
            <w:r w:rsidRPr="00A60F1B">
              <w:rPr>
                <w:rStyle w:val="Hyperlink"/>
                <w:noProof/>
                <w:sz w:val="22"/>
                <w:szCs w:val="22"/>
                <w:lang w:val="fr-FR"/>
              </w:rPr>
              <w:t>VI.</w:t>
            </w:r>
            <w:r w:rsidRPr="00A60F1B">
              <w:rPr>
                <w:rFonts w:asciiTheme="minorHAnsi" w:eastAsiaTheme="minorEastAsia" w:hAnsiTheme="minorHAnsi" w:cstheme="minorBidi"/>
                <w:noProof/>
                <w:lang w:val="en-US"/>
              </w:rPr>
              <w:tab/>
            </w:r>
            <w:r w:rsidRPr="00A60F1B">
              <w:rPr>
                <w:rStyle w:val="Hyperlink"/>
                <w:noProof/>
                <w:sz w:val="22"/>
                <w:szCs w:val="22"/>
                <w:lang w:val="fr-FR"/>
              </w:rPr>
              <w:t>Champ d'application</w:t>
            </w:r>
            <w:r w:rsidRPr="00A60F1B">
              <w:rPr>
                <w:noProof/>
                <w:webHidden/>
              </w:rPr>
              <w:tab/>
            </w:r>
            <w:r w:rsidRPr="00A60F1B">
              <w:rPr>
                <w:noProof/>
                <w:webHidden/>
              </w:rPr>
              <w:fldChar w:fldCharType="begin"/>
            </w:r>
            <w:r w:rsidRPr="00A60F1B">
              <w:rPr>
                <w:noProof/>
                <w:webHidden/>
              </w:rPr>
              <w:instrText xml:space="preserve"> PAGEREF _Toc86825715 \h </w:instrText>
            </w:r>
            <w:r w:rsidRPr="00A60F1B">
              <w:rPr>
                <w:noProof/>
                <w:webHidden/>
              </w:rPr>
            </w:r>
            <w:r w:rsidRPr="00A60F1B">
              <w:rPr>
                <w:noProof/>
                <w:webHidden/>
              </w:rPr>
              <w:fldChar w:fldCharType="separate"/>
            </w:r>
            <w:r>
              <w:rPr>
                <w:noProof/>
                <w:webHidden/>
              </w:rPr>
              <w:t>5</w:t>
            </w:r>
            <w:r w:rsidRPr="00A60F1B">
              <w:rPr>
                <w:noProof/>
                <w:webHidden/>
              </w:rPr>
              <w:fldChar w:fldCharType="end"/>
            </w:r>
          </w:hyperlink>
        </w:p>
        <w:p w14:paraId="3B14BBFF" w14:textId="5FA0F74A" w:rsidR="00A60F1B" w:rsidRPr="00A60F1B" w:rsidRDefault="00A60F1B" w:rsidP="00A60F1B">
          <w:pPr>
            <w:pStyle w:val="TOC1"/>
            <w:rPr>
              <w:rFonts w:asciiTheme="minorHAnsi" w:eastAsiaTheme="minorEastAsia" w:hAnsiTheme="minorHAnsi" w:cstheme="minorBidi"/>
              <w:noProof/>
              <w:lang w:val="en-US"/>
            </w:rPr>
          </w:pPr>
          <w:hyperlink w:anchor="_Toc86825716" w:history="1">
            <w:r w:rsidRPr="00A60F1B">
              <w:rPr>
                <w:rStyle w:val="Hyperlink"/>
                <w:noProof/>
                <w:sz w:val="22"/>
                <w:szCs w:val="22"/>
                <w:lang w:val="fr-FR"/>
              </w:rPr>
              <w:t>VII.</w:t>
            </w:r>
            <w:r w:rsidRPr="00A60F1B">
              <w:rPr>
                <w:rFonts w:asciiTheme="minorHAnsi" w:eastAsiaTheme="minorEastAsia" w:hAnsiTheme="minorHAnsi" w:cstheme="minorBidi"/>
                <w:noProof/>
                <w:lang w:val="en-US"/>
              </w:rPr>
              <w:tab/>
            </w:r>
            <w:r w:rsidRPr="00A60F1B">
              <w:rPr>
                <w:rStyle w:val="Hyperlink"/>
                <w:noProof/>
                <w:sz w:val="22"/>
                <w:szCs w:val="22"/>
                <w:lang w:val="fr-FR"/>
              </w:rPr>
              <w:t>Plan de travail - Mandats issus de la cinquantième session ordinaire de l'Assemblée générale et d'autres sessions antérieures devant être examinés par la Commission des questions juridiques et politiques pendant la période 2020-2021</w:t>
            </w:r>
            <w:r w:rsidRPr="00A60F1B">
              <w:rPr>
                <w:noProof/>
                <w:webHidden/>
              </w:rPr>
              <w:tab/>
            </w:r>
            <w:r w:rsidRPr="00A60F1B">
              <w:rPr>
                <w:noProof/>
                <w:webHidden/>
              </w:rPr>
              <w:fldChar w:fldCharType="begin"/>
            </w:r>
            <w:r w:rsidRPr="00A60F1B">
              <w:rPr>
                <w:noProof/>
                <w:webHidden/>
              </w:rPr>
              <w:instrText xml:space="preserve"> PAGEREF _Toc86825716 \h </w:instrText>
            </w:r>
            <w:r w:rsidRPr="00A60F1B">
              <w:rPr>
                <w:noProof/>
                <w:webHidden/>
              </w:rPr>
            </w:r>
            <w:r w:rsidRPr="00A60F1B">
              <w:rPr>
                <w:noProof/>
                <w:webHidden/>
              </w:rPr>
              <w:fldChar w:fldCharType="separate"/>
            </w:r>
            <w:r>
              <w:rPr>
                <w:noProof/>
                <w:webHidden/>
              </w:rPr>
              <w:t>7</w:t>
            </w:r>
            <w:r w:rsidRPr="00A60F1B">
              <w:rPr>
                <w:noProof/>
                <w:webHidden/>
              </w:rPr>
              <w:fldChar w:fldCharType="end"/>
            </w:r>
          </w:hyperlink>
        </w:p>
        <w:p w14:paraId="257D0014" w14:textId="3A594EC7" w:rsidR="00A60F1B" w:rsidRPr="00A60F1B" w:rsidRDefault="00A60F1B" w:rsidP="00A60F1B">
          <w:pPr>
            <w:pStyle w:val="TOC2"/>
            <w:tabs>
              <w:tab w:val="clear" w:pos="1080"/>
              <w:tab w:val="clear" w:pos="8961"/>
              <w:tab w:val="left" w:pos="720"/>
              <w:tab w:val="left" w:pos="1440"/>
              <w:tab w:val="right" w:leader="dot" w:pos="8928"/>
            </w:tabs>
            <w:spacing w:after="120"/>
            <w:ind w:right="720"/>
            <w:rPr>
              <w:rFonts w:asciiTheme="minorHAnsi" w:eastAsiaTheme="minorEastAsia" w:hAnsiTheme="minorHAnsi" w:cstheme="minorBidi"/>
              <w:noProof/>
              <w:sz w:val="22"/>
              <w:szCs w:val="22"/>
              <w:lang w:val="en-US"/>
            </w:rPr>
          </w:pPr>
          <w:hyperlink w:anchor="_Toc86825717" w:history="1">
            <w:r w:rsidRPr="00A60F1B">
              <w:rPr>
                <w:rStyle w:val="Hyperlink"/>
                <w:noProof/>
                <w:sz w:val="22"/>
                <w:szCs w:val="22"/>
                <w:lang w:val="fr-FR"/>
              </w:rPr>
              <w:t>1.</w:t>
            </w:r>
            <w:r w:rsidRPr="00A60F1B">
              <w:rPr>
                <w:rFonts w:asciiTheme="minorHAnsi" w:eastAsiaTheme="minorEastAsia" w:hAnsiTheme="minorHAnsi" w:cstheme="minorBidi"/>
                <w:noProof/>
                <w:sz w:val="22"/>
                <w:szCs w:val="22"/>
                <w:lang w:val="en-US"/>
              </w:rPr>
              <w:tab/>
            </w:r>
            <w:r w:rsidRPr="00A60F1B">
              <w:rPr>
                <w:rStyle w:val="Hyperlink"/>
                <w:bCs/>
                <w:noProof/>
                <w:sz w:val="22"/>
                <w:szCs w:val="22"/>
                <w:lang w:val="fr-FR"/>
              </w:rPr>
              <w:t>AG/RES.</w:t>
            </w:r>
            <w:r w:rsidRPr="00A60F1B">
              <w:rPr>
                <w:rStyle w:val="Hyperlink"/>
                <w:noProof/>
                <w:sz w:val="22"/>
                <w:szCs w:val="22"/>
                <w:lang w:val="fr-FR"/>
              </w:rPr>
              <w:t xml:space="preserve"> 2958 (XLVI-O/20), « RENFORCEMENT DE LA DÉMOCRATIE »</w:t>
            </w:r>
            <w:r w:rsidRPr="00A60F1B">
              <w:rPr>
                <w:rStyle w:val="Hyperlink"/>
                <w:noProof/>
                <w:sz w:val="22"/>
                <w:szCs w:val="22"/>
                <w:vertAlign w:val="superscript"/>
                <w:lang w:val="fr-FR"/>
              </w:rPr>
              <w:t>/</w:t>
            </w:r>
            <w:r w:rsidRPr="00A60F1B">
              <w:rPr>
                <w:noProof/>
                <w:webHidden/>
                <w:sz w:val="22"/>
                <w:szCs w:val="22"/>
              </w:rPr>
              <w:tab/>
            </w:r>
            <w:r w:rsidRPr="00A60F1B">
              <w:rPr>
                <w:noProof/>
                <w:webHidden/>
                <w:sz w:val="22"/>
                <w:szCs w:val="22"/>
              </w:rPr>
              <w:fldChar w:fldCharType="begin"/>
            </w:r>
            <w:r w:rsidRPr="00A60F1B">
              <w:rPr>
                <w:noProof/>
                <w:webHidden/>
                <w:sz w:val="22"/>
                <w:szCs w:val="22"/>
              </w:rPr>
              <w:instrText xml:space="preserve"> PAGEREF _Toc86825717 \h </w:instrText>
            </w:r>
            <w:r w:rsidRPr="00A60F1B">
              <w:rPr>
                <w:noProof/>
                <w:webHidden/>
                <w:sz w:val="22"/>
                <w:szCs w:val="22"/>
              </w:rPr>
            </w:r>
            <w:r w:rsidRPr="00A60F1B">
              <w:rPr>
                <w:noProof/>
                <w:webHidden/>
                <w:sz w:val="22"/>
                <w:szCs w:val="22"/>
              </w:rPr>
              <w:fldChar w:fldCharType="separate"/>
            </w:r>
            <w:r>
              <w:rPr>
                <w:noProof/>
                <w:webHidden/>
                <w:sz w:val="22"/>
                <w:szCs w:val="22"/>
              </w:rPr>
              <w:t>7</w:t>
            </w:r>
            <w:r w:rsidRPr="00A60F1B">
              <w:rPr>
                <w:noProof/>
                <w:webHidden/>
                <w:sz w:val="22"/>
                <w:szCs w:val="22"/>
              </w:rPr>
              <w:fldChar w:fldCharType="end"/>
            </w:r>
          </w:hyperlink>
        </w:p>
        <w:p w14:paraId="4778BBF5" w14:textId="3F364AE1" w:rsidR="00A60F1B" w:rsidRPr="00A60F1B" w:rsidRDefault="00A60F1B" w:rsidP="00A60F1B">
          <w:pPr>
            <w:pStyle w:val="TOC2"/>
            <w:tabs>
              <w:tab w:val="clear" w:pos="1080"/>
              <w:tab w:val="clear" w:pos="8961"/>
              <w:tab w:val="left" w:pos="720"/>
              <w:tab w:val="left" w:pos="1440"/>
              <w:tab w:val="right" w:leader="dot" w:pos="8928"/>
            </w:tabs>
            <w:spacing w:after="120"/>
            <w:ind w:right="720"/>
            <w:rPr>
              <w:rFonts w:asciiTheme="minorHAnsi" w:eastAsiaTheme="minorEastAsia" w:hAnsiTheme="minorHAnsi" w:cstheme="minorBidi"/>
              <w:noProof/>
              <w:sz w:val="22"/>
              <w:szCs w:val="22"/>
              <w:lang w:val="en-US"/>
            </w:rPr>
          </w:pPr>
          <w:hyperlink w:anchor="_Toc86825718" w:history="1">
            <w:r w:rsidRPr="00A60F1B">
              <w:rPr>
                <w:rStyle w:val="Hyperlink"/>
                <w:bCs/>
                <w:noProof/>
                <w:sz w:val="22"/>
                <w:szCs w:val="22"/>
                <w:lang w:val="fr-FR"/>
              </w:rPr>
              <w:t>4.</w:t>
            </w:r>
            <w:r w:rsidRPr="00A60F1B">
              <w:rPr>
                <w:rFonts w:asciiTheme="minorHAnsi" w:eastAsiaTheme="minorEastAsia" w:hAnsiTheme="minorHAnsi" w:cstheme="minorBidi"/>
                <w:noProof/>
                <w:sz w:val="22"/>
                <w:szCs w:val="22"/>
                <w:lang w:val="en-US"/>
              </w:rPr>
              <w:tab/>
            </w:r>
            <w:r w:rsidRPr="00A60F1B">
              <w:rPr>
                <w:rStyle w:val="Hyperlink"/>
                <w:bCs/>
                <w:noProof/>
                <w:sz w:val="22"/>
                <w:szCs w:val="22"/>
                <w:lang w:val="fr-FR"/>
              </w:rPr>
              <w:t>AG/RES. 2959 (L-O/20) « DROIT INTERNATIONAL »</w:t>
            </w:r>
            <w:r w:rsidRPr="00A60F1B">
              <w:rPr>
                <w:noProof/>
                <w:webHidden/>
                <w:sz w:val="22"/>
                <w:szCs w:val="22"/>
              </w:rPr>
              <w:tab/>
            </w:r>
            <w:r w:rsidRPr="00A60F1B">
              <w:rPr>
                <w:noProof/>
                <w:webHidden/>
                <w:sz w:val="22"/>
                <w:szCs w:val="22"/>
              </w:rPr>
              <w:fldChar w:fldCharType="begin"/>
            </w:r>
            <w:r w:rsidRPr="00A60F1B">
              <w:rPr>
                <w:noProof/>
                <w:webHidden/>
                <w:sz w:val="22"/>
                <w:szCs w:val="22"/>
              </w:rPr>
              <w:instrText xml:space="preserve"> PAGEREF _Toc86825718 \h </w:instrText>
            </w:r>
            <w:r w:rsidRPr="00A60F1B">
              <w:rPr>
                <w:noProof/>
                <w:webHidden/>
                <w:sz w:val="22"/>
                <w:szCs w:val="22"/>
              </w:rPr>
            </w:r>
            <w:r w:rsidRPr="00A60F1B">
              <w:rPr>
                <w:noProof/>
                <w:webHidden/>
                <w:sz w:val="22"/>
                <w:szCs w:val="22"/>
              </w:rPr>
              <w:fldChar w:fldCharType="separate"/>
            </w:r>
            <w:r>
              <w:rPr>
                <w:noProof/>
                <w:webHidden/>
                <w:sz w:val="22"/>
                <w:szCs w:val="22"/>
              </w:rPr>
              <w:t>11</w:t>
            </w:r>
            <w:r w:rsidRPr="00A60F1B">
              <w:rPr>
                <w:noProof/>
                <w:webHidden/>
                <w:sz w:val="22"/>
                <w:szCs w:val="22"/>
              </w:rPr>
              <w:fldChar w:fldCharType="end"/>
            </w:r>
          </w:hyperlink>
        </w:p>
        <w:p w14:paraId="7DCF84C9" w14:textId="4F013B84" w:rsidR="00A60F1B" w:rsidRPr="00A60F1B" w:rsidRDefault="00A60F1B" w:rsidP="00A60F1B">
          <w:pPr>
            <w:pStyle w:val="TOC2"/>
            <w:tabs>
              <w:tab w:val="clear" w:pos="1080"/>
              <w:tab w:val="clear" w:pos="8961"/>
              <w:tab w:val="left" w:pos="720"/>
              <w:tab w:val="left" w:pos="1440"/>
              <w:tab w:val="right" w:leader="dot" w:pos="8928"/>
            </w:tabs>
            <w:spacing w:after="120"/>
            <w:ind w:right="720"/>
            <w:rPr>
              <w:rFonts w:asciiTheme="minorHAnsi" w:eastAsiaTheme="minorEastAsia" w:hAnsiTheme="minorHAnsi" w:cstheme="minorBidi"/>
              <w:noProof/>
              <w:sz w:val="22"/>
              <w:szCs w:val="22"/>
              <w:lang w:val="en-US"/>
            </w:rPr>
          </w:pPr>
          <w:hyperlink w:anchor="_Toc86825719" w:history="1">
            <w:r w:rsidRPr="00A60F1B">
              <w:rPr>
                <w:rStyle w:val="Hyperlink"/>
                <w:bCs/>
                <w:noProof/>
                <w:sz w:val="22"/>
                <w:szCs w:val="22"/>
                <w:lang w:val="fr-FR"/>
              </w:rPr>
              <w:t>5.</w:t>
            </w:r>
            <w:r w:rsidRPr="00A60F1B">
              <w:rPr>
                <w:rFonts w:asciiTheme="minorHAnsi" w:eastAsiaTheme="minorEastAsia" w:hAnsiTheme="minorHAnsi" w:cstheme="minorBidi"/>
                <w:noProof/>
                <w:sz w:val="22"/>
                <w:szCs w:val="22"/>
                <w:lang w:val="en-US"/>
              </w:rPr>
              <w:tab/>
            </w:r>
            <w:r w:rsidRPr="00A60F1B">
              <w:rPr>
                <w:rStyle w:val="Hyperlink"/>
                <w:noProof/>
                <w:sz w:val="22"/>
                <w:szCs w:val="22"/>
                <w:lang w:val="fr-FR"/>
              </w:rPr>
              <w:t>AG/RES. 2961 (L-O/20) « PROMOTION ET PROTECTION DES DROITS DE LA PERSONNE »</w:t>
            </w:r>
            <w:r w:rsidRPr="00A60F1B">
              <w:rPr>
                <w:noProof/>
                <w:webHidden/>
                <w:sz w:val="22"/>
                <w:szCs w:val="22"/>
              </w:rPr>
              <w:tab/>
            </w:r>
            <w:r w:rsidRPr="00A60F1B">
              <w:rPr>
                <w:noProof/>
                <w:webHidden/>
                <w:sz w:val="22"/>
                <w:szCs w:val="22"/>
              </w:rPr>
              <w:fldChar w:fldCharType="begin"/>
            </w:r>
            <w:r w:rsidRPr="00A60F1B">
              <w:rPr>
                <w:noProof/>
                <w:webHidden/>
                <w:sz w:val="22"/>
                <w:szCs w:val="22"/>
              </w:rPr>
              <w:instrText xml:space="preserve"> PAGEREF _Toc86825719 \h </w:instrText>
            </w:r>
            <w:r w:rsidRPr="00A60F1B">
              <w:rPr>
                <w:noProof/>
                <w:webHidden/>
                <w:sz w:val="22"/>
                <w:szCs w:val="22"/>
              </w:rPr>
            </w:r>
            <w:r w:rsidRPr="00A60F1B">
              <w:rPr>
                <w:noProof/>
                <w:webHidden/>
                <w:sz w:val="22"/>
                <w:szCs w:val="22"/>
              </w:rPr>
              <w:fldChar w:fldCharType="separate"/>
            </w:r>
            <w:r>
              <w:rPr>
                <w:noProof/>
                <w:webHidden/>
                <w:sz w:val="22"/>
                <w:szCs w:val="22"/>
              </w:rPr>
              <w:t>15</w:t>
            </w:r>
            <w:r w:rsidRPr="00A60F1B">
              <w:rPr>
                <w:noProof/>
                <w:webHidden/>
                <w:sz w:val="22"/>
                <w:szCs w:val="22"/>
              </w:rPr>
              <w:fldChar w:fldCharType="end"/>
            </w:r>
          </w:hyperlink>
        </w:p>
        <w:p w14:paraId="1D260A9C" w14:textId="464F0C71" w:rsidR="00A60F1B" w:rsidRPr="00A60F1B" w:rsidRDefault="00A60F1B" w:rsidP="00A60F1B">
          <w:pPr>
            <w:pStyle w:val="TOC1"/>
            <w:rPr>
              <w:rFonts w:asciiTheme="minorHAnsi" w:eastAsiaTheme="minorEastAsia" w:hAnsiTheme="minorHAnsi" w:cstheme="minorBidi"/>
              <w:noProof/>
              <w:lang w:val="en-US"/>
            </w:rPr>
          </w:pPr>
          <w:hyperlink w:anchor="_Toc86825720" w:history="1">
            <w:r w:rsidRPr="00A60F1B">
              <w:rPr>
                <w:rStyle w:val="Hyperlink"/>
                <w:noProof/>
                <w:sz w:val="22"/>
                <w:szCs w:val="22"/>
                <w:lang w:val="fr-FR"/>
              </w:rPr>
              <w:t>VIII.</w:t>
            </w:r>
            <w:r w:rsidRPr="00A60F1B">
              <w:rPr>
                <w:rFonts w:asciiTheme="minorHAnsi" w:eastAsiaTheme="minorEastAsia" w:hAnsiTheme="minorHAnsi" w:cstheme="minorBidi"/>
                <w:noProof/>
                <w:lang w:val="en-US"/>
              </w:rPr>
              <w:tab/>
            </w:r>
            <w:r w:rsidRPr="00A60F1B">
              <w:rPr>
                <w:rStyle w:val="Hyperlink"/>
                <w:noProof/>
                <w:sz w:val="22"/>
                <w:szCs w:val="22"/>
                <w:lang w:val="fr-FR"/>
              </w:rPr>
              <w:t>Observations et recommandations sur les rapports annuels des organes, organismes et entités de l’OEA</w:t>
            </w:r>
            <w:r w:rsidRPr="00A60F1B">
              <w:rPr>
                <w:noProof/>
                <w:webHidden/>
              </w:rPr>
              <w:tab/>
            </w:r>
            <w:r w:rsidRPr="00A60F1B">
              <w:rPr>
                <w:noProof/>
                <w:webHidden/>
              </w:rPr>
              <w:fldChar w:fldCharType="begin"/>
            </w:r>
            <w:r w:rsidRPr="00A60F1B">
              <w:rPr>
                <w:noProof/>
                <w:webHidden/>
              </w:rPr>
              <w:instrText xml:space="preserve"> PAGEREF _Toc86825720 \h </w:instrText>
            </w:r>
            <w:r w:rsidRPr="00A60F1B">
              <w:rPr>
                <w:noProof/>
                <w:webHidden/>
              </w:rPr>
            </w:r>
            <w:r w:rsidRPr="00A60F1B">
              <w:rPr>
                <w:noProof/>
                <w:webHidden/>
              </w:rPr>
              <w:fldChar w:fldCharType="separate"/>
            </w:r>
            <w:r>
              <w:rPr>
                <w:noProof/>
                <w:webHidden/>
              </w:rPr>
              <w:t>23</w:t>
            </w:r>
            <w:r w:rsidRPr="00A60F1B">
              <w:rPr>
                <w:noProof/>
                <w:webHidden/>
              </w:rPr>
              <w:fldChar w:fldCharType="end"/>
            </w:r>
          </w:hyperlink>
        </w:p>
        <w:p w14:paraId="5771B240" w14:textId="624CEB24" w:rsidR="00A60F1B" w:rsidRPr="00A60F1B" w:rsidRDefault="00A60F1B" w:rsidP="00A60F1B">
          <w:pPr>
            <w:pStyle w:val="TOC2"/>
            <w:tabs>
              <w:tab w:val="clear" w:pos="1080"/>
              <w:tab w:val="clear" w:pos="8961"/>
              <w:tab w:val="left" w:pos="720"/>
              <w:tab w:val="left" w:pos="1440"/>
              <w:tab w:val="right" w:leader="dot" w:pos="8928"/>
            </w:tabs>
            <w:spacing w:after="120"/>
            <w:ind w:right="720"/>
            <w:rPr>
              <w:rFonts w:asciiTheme="minorHAnsi" w:eastAsiaTheme="minorEastAsia" w:hAnsiTheme="minorHAnsi" w:cstheme="minorBidi"/>
              <w:noProof/>
              <w:sz w:val="22"/>
              <w:szCs w:val="22"/>
              <w:lang w:val="en-US"/>
            </w:rPr>
          </w:pPr>
          <w:hyperlink w:anchor="_Toc86825721" w:history="1">
            <w:r w:rsidRPr="00A60F1B">
              <w:rPr>
                <w:rStyle w:val="Hyperlink"/>
                <w:noProof/>
                <w:sz w:val="22"/>
                <w:szCs w:val="22"/>
                <w:lang w:val="fr-FR"/>
              </w:rPr>
              <w:t>1.</w:t>
            </w:r>
            <w:r w:rsidRPr="00A60F1B">
              <w:rPr>
                <w:rFonts w:asciiTheme="minorHAnsi" w:eastAsiaTheme="minorEastAsia" w:hAnsiTheme="minorHAnsi" w:cstheme="minorBidi"/>
                <w:noProof/>
                <w:sz w:val="22"/>
                <w:szCs w:val="22"/>
                <w:lang w:val="en-US"/>
              </w:rPr>
              <w:tab/>
            </w:r>
            <w:r w:rsidRPr="00A60F1B">
              <w:rPr>
                <w:rStyle w:val="Hyperlink"/>
                <w:noProof/>
                <w:sz w:val="22"/>
                <w:szCs w:val="22"/>
                <w:lang w:val="fr-FR"/>
              </w:rPr>
              <w:t>Comité juridique interaméricain (CJI)</w:t>
            </w:r>
            <w:r w:rsidRPr="00A60F1B">
              <w:rPr>
                <w:noProof/>
                <w:webHidden/>
                <w:sz w:val="22"/>
                <w:szCs w:val="22"/>
              </w:rPr>
              <w:tab/>
            </w:r>
            <w:r w:rsidRPr="00A60F1B">
              <w:rPr>
                <w:noProof/>
                <w:webHidden/>
                <w:sz w:val="22"/>
                <w:szCs w:val="22"/>
              </w:rPr>
              <w:fldChar w:fldCharType="begin"/>
            </w:r>
            <w:r w:rsidRPr="00A60F1B">
              <w:rPr>
                <w:noProof/>
                <w:webHidden/>
                <w:sz w:val="22"/>
                <w:szCs w:val="22"/>
              </w:rPr>
              <w:instrText xml:space="preserve"> PAGEREF _Toc86825721 \h </w:instrText>
            </w:r>
            <w:r w:rsidRPr="00A60F1B">
              <w:rPr>
                <w:noProof/>
                <w:webHidden/>
                <w:sz w:val="22"/>
                <w:szCs w:val="22"/>
              </w:rPr>
            </w:r>
            <w:r w:rsidRPr="00A60F1B">
              <w:rPr>
                <w:noProof/>
                <w:webHidden/>
                <w:sz w:val="22"/>
                <w:szCs w:val="22"/>
              </w:rPr>
              <w:fldChar w:fldCharType="separate"/>
            </w:r>
            <w:r>
              <w:rPr>
                <w:noProof/>
                <w:webHidden/>
                <w:sz w:val="22"/>
                <w:szCs w:val="22"/>
              </w:rPr>
              <w:t>23</w:t>
            </w:r>
            <w:r w:rsidRPr="00A60F1B">
              <w:rPr>
                <w:noProof/>
                <w:webHidden/>
                <w:sz w:val="22"/>
                <w:szCs w:val="22"/>
              </w:rPr>
              <w:fldChar w:fldCharType="end"/>
            </w:r>
          </w:hyperlink>
        </w:p>
        <w:p w14:paraId="3FD02834" w14:textId="73948A48" w:rsidR="00A60F1B" w:rsidRPr="00A60F1B" w:rsidRDefault="00A60F1B" w:rsidP="00A60F1B">
          <w:pPr>
            <w:pStyle w:val="TOC2"/>
            <w:tabs>
              <w:tab w:val="clear" w:pos="1080"/>
              <w:tab w:val="clear" w:pos="8961"/>
              <w:tab w:val="left" w:pos="720"/>
              <w:tab w:val="left" w:pos="1440"/>
              <w:tab w:val="right" w:leader="dot" w:pos="8928"/>
            </w:tabs>
            <w:spacing w:after="120"/>
            <w:ind w:right="720"/>
            <w:rPr>
              <w:rFonts w:asciiTheme="minorHAnsi" w:eastAsiaTheme="minorEastAsia" w:hAnsiTheme="minorHAnsi" w:cstheme="minorBidi"/>
              <w:noProof/>
              <w:sz w:val="22"/>
              <w:szCs w:val="22"/>
              <w:lang w:val="en-US"/>
            </w:rPr>
          </w:pPr>
          <w:hyperlink w:anchor="_Toc86825722" w:history="1">
            <w:r w:rsidRPr="00A60F1B">
              <w:rPr>
                <w:rStyle w:val="Hyperlink"/>
                <w:noProof/>
                <w:sz w:val="22"/>
                <w:szCs w:val="22"/>
                <w:lang w:val="fr-FR"/>
              </w:rPr>
              <w:t>2.</w:t>
            </w:r>
            <w:r w:rsidRPr="00A60F1B">
              <w:rPr>
                <w:rFonts w:asciiTheme="minorHAnsi" w:eastAsiaTheme="minorEastAsia" w:hAnsiTheme="minorHAnsi" w:cstheme="minorBidi"/>
                <w:noProof/>
                <w:sz w:val="22"/>
                <w:szCs w:val="22"/>
                <w:lang w:val="en-US"/>
              </w:rPr>
              <w:tab/>
            </w:r>
            <w:r w:rsidRPr="00A60F1B">
              <w:rPr>
                <w:rStyle w:val="Hyperlink"/>
                <w:noProof/>
                <w:sz w:val="22"/>
                <w:szCs w:val="22"/>
                <w:lang w:val="fr-FR"/>
              </w:rPr>
              <w:t>Commission interaméricaine des droits de l’homme (CIDH)</w:t>
            </w:r>
            <w:r w:rsidRPr="00A60F1B">
              <w:rPr>
                <w:noProof/>
                <w:webHidden/>
                <w:sz w:val="22"/>
                <w:szCs w:val="22"/>
              </w:rPr>
              <w:tab/>
            </w:r>
            <w:r w:rsidRPr="00A60F1B">
              <w:rPr>
                <w:noProof/>
                <w:webHidden/>
                <w:sz w:val="22"/>
                <w:szCs w:val="22"/>
              </w:rPr>
              <w:fldChar w:fldCharType="begin"/>
            </w:r>
            <w:r w:rsidRPr="00A60F1B">
              <w:rPr>
                <w:noProof/>
                <w:webHidden/>
                <w:sz w:val="22"/>
                <w:szCs w:val="22"/>
              </w:rPr>
              <w:instrText xml:space="preserve"> PAGEREF _Toc86825722 \h </w:instrText>
            </w:r>
            <w:r w:rsidRPr="00A60F1B">
              <w:rPr>
                <w:noProof/>
                <w:webHidden/>
                <w:sz w:val="22"/>
                <w:szCs w:val="22"/>
              </w:rPr>
            </w:r>
            <w:r w:rsidRPr="00A60F1B">
              <w:rPr>
                <w:noProof/>
                <w:webHidden/>
                <w:sz w:val="22"/>
                <w:szCs w:val="22"/>
              </w:rPr>
              <w:fldChar w:fldCharType="separate"/>
            </w:r>
            <w:r>
              <w:rPr>
                <w:noProof/>
                <w:webHidden/>
                <w:sz w:val="22"/>
                <w:szCs w:val="22"/>
              </w:rPr>
              <w:t>23</w:t>
            </w:r>
            <w:r w:rsidRPr="00A60F1B">
              <w:rPr>
                <w:noProof/>
                <w:webHidden/>
                <w:sz w:val="22"/>
                <w:szCs w:val="22"/>
              </w:rPr>
              <w:fldChar w:fldCharType="end"/>
            </w:r>
          </w:hyperlink>
        </w:p>
        <w:p w14:paraId="2FA31C66" w14:textId="579CB56E" w:rsidR="00A60F1B" w:rsidRPr="00A60F1B" w:rsidRDefault="00A60F1B" w:rsidP="00A60F1B">
          <w:pPr>
            <w:pStyle w:val="TOC2"/>
            <w:tabs>
              <w:tab w:val="clear" w:pos="1080"/>
              <w:tab w:val="clear" w:pos="8961"/>
              <w:tab w:val="left" w:pos="720"/>
              <w:tab w:val="left" w:pos="1440"/>
              <w:tab w:val="right" w:leader="dot" w:pos="8928"/>
            </w:tabs>
            <w:spacing w:after="120"/>
            <w:ind w:right="720"/>
            <w:rPr>
              <w:rFonts w:asciiTheme="minorHAnsi" w:eastAsiaTheme="minorEastAsia" w:hAnsiTheme="minorHAnsi" w:cstheme="minorBidi"/>
              <w:noProof/>
              <w:sz w:val="22"/>
              <w:szCs w:val="22"/>
              <w:lang w:val="en-US"/>
            </w:rPr>
          </w:pPr>
          <w:hyperlink w:anchor="_Toc86825723" w:history="1">
            <w:r w:rsidRPr="00A60F1B">
              <w:rPr>
                <w:rStyle w:val="Hyperlink"/>
                <w:noProof/>
                <w:sz w:val="22"/>
                <w:szCs w:val="22"/>
                <w:lang w:val="fr-FR"/>
              </w:rPr>
              <w:t>3.</w:t>
            </w:r>
            <w:r w:rsidRPr="00A60F1B">
              <w:rPr>
                <w:rFonts w:asciiTheme="minorHAnsi" w:eastAsiaTheme="minorEastAsia" w:hAnsiTheme="minorHAnsi" w:cstheme="minorBidi"/>
                <w:noProof/>
                <w:sz w:val="22"/>
                <w:szCs w:val="22"/>
                <w:lang w:val="en-US"/>
              </w:rPr>
              <w:tab/>
            </w:r>
            <w:r w:rsidRPr="00A60F1B">
              <w:rPr>
                <w:rStyle w:val="Hyperlink"/>
                <w:noProof/>
                <w:sz w:val="22"/>
                <w:szCs w:val="22"/>
                <w:lang w:val="fr-FR"/>
              </w:rPr>
              <w:t>Cour interaméricaine des droits de l’homme</w:t>
            </w:r>
            <w:r w:rsidRPr="00A60F1B">
              <w:rPr>
                <w:noProof/>
                <w:webHidden/>
                <w:sz w:val="22"/>
                <w:szCs w:val="22"/>
              </w:rPr>
              <w:tab/>
            </w:r>
            <w:r w:rsidRPr="00A60F1B">
              <w:rPr>
                <w:noProof/>
                <w:webHidden/>
                <w:sz w:val="22"/>
                <w:szCs w:val="22"/>
              </w:rPr>
              <w:fldChar w:fldCharType="begin"/>
            </w:r>
            <w:r w:rsidRPr="00A60F1B">
              <w:rPr>
                <w:noProof/>
                <w:webHidden/>
                <w:sz w:val="22"/>
                <w:szCs w:val="22"/>
              </w:rPr>
              <w:instrText xml:space="preserve"> PAGEREF _Toc86825723 \h </w:instrText>
            </w:r>
            <w:r w:rsidRPr="00A60F1B">
              <w:rPr>
                <w:noProof/>
                <w:webHidden/>
                <w:sz w:val="22"/>
                <w:szCs w:val="22"/>
              </w:rPr>
            </w:r>
            <w:r w:rsidRPr="00A60F1B">
              <w:rPr>
                <w:noProof/>
                <w:webHidden/>
                <w:sz w:val="22"/>
                <w:szCs w:val="22"/>
              </w:rPr>
              <w:fldChar w:fldCharType="separate"/>
            </w:r>
            <w:r>
              <w:rPr>
                <w:noProof/>
                <w:webHidden/>
                <w:sz w:val="22"/>
                <w:szCs w:val="22"/>
              </w:rPr>
              <w:t>23</w:t>
            </w:r>
            <w:r w:rsidRPr="00A60F1B">
              <w:rPr>
                <w:noProof/>
                <w:webHidden/>
                <w:sz w:val="22"/>
                <w:szCs w:val="22"/>
              </w:rPr>
              <w:fldChar w:fldCharType="end"/>
            </w:r>
          </w:hyperlink>
        </w:p>
        <w:p w14:paraId="1F852FCD" w14:textId="57DFD3D7" w:rsidR="00A60F1B" w:rsidRPr="00A60F1B" w:rsidRDefault="00A60F1B" w:rsidP="00A60F1B">
          <w:pPr>
            <w:pStyle w:val="TOC2"/>
            <w:tabs>
              <w:tab w:val="clear" w:pos="1080"/>
              <w:tab w:val="clear" w:pos="8961"/>
              <w:tab w:val="left" w:pos="720"/>
              <w:tab w:val="left" w:pos="1440"/>
              <w:tab w:val="right" w:leader="dot" w:pos="8928"/>
            </w:tabs>
            <w:spacing w:after="120"/>
            <w:ind w:right="720"/>
            <w:rPr>
              <w:rFonts w:asciiTheme="minorHAnsi" w:eastAsiaTheme="minorEastAsia" w:hAnsiTheme="minorHAnsi" w:cstheme="minorBidi"/>
              <w:noProof/>
              <w:sz w:val="22"/>
              <w:szCs w:val="22"/>
              <w:lang w:val="en-US"/>
            </w:rPr>
          </w:pPr>
          <w:hyperlink w:anchor="_Toc86825724" w:history="1">
            <w:r w:rsidRPr="00A60F1B">
              <w:rPr>
                <w:rStyle w:val="Hyperlink"/>
                <w:noProof/>
                <w:sz w:val="22"/>
                <w:szCs w:val="22"/>
                <w:lang w:val="fr-FR"/>
              </w:rPr>
              <w:t>4.</w:t>
            </w:r>
            <w:r w:rsidRPr="00A60F1B">
              <w:rPr>
                <w:rFonts w:asciiTheme="minorHAnsi" w:eastAsiaTheme="minorEastAsia" w:hAnsiTheme="minorHAnsi" w:cstheme="minorBidi"/>
                <w:noProof/>
                <w:sz w:val="22"/>
                <w:szCs w:val="22"/>
                <w:lang w:val="en-US"/>
              </w:rPr>
              <w:tab/>
            </w:r>
            <w:r w:rsidRPr="00A60F1B">
              <w:rPr>
                <w:rStyle w:val="Hyperlink"/>
                <w:noProof/>
                <w:sz w:val="22"/>
                <w:szCs w:val="22"/>
                <w:lang w:val="fr-FR"/>
              </w:rPr>
              <w:t>Centre d’études de la justice des Amériques (CEJA)</w:t>
            </w:r>
            <w:r w:rsidRPr="00A60F1B">
              <w:rPr>
                <w:noProof/>
                <w:webHidden/>
                <w:sz w:val="22"/>
                <w:szCs w:val="22"/>
              </w:rPr>
              <w:tab/>
            </w:r>
            <w:r w:rsidRPr="00A60F1B">
              <w:rPr>
                <w:noProof/>
                <w:webHidden/>
                <w:sz w:val="22"/>
                <w:szCs w:val="22"/>
              </w:rPr>
              <w:fldChar w:fldCharType="begin"/>
            </w:r>
            <w:r w:rsidRPr="00A60F1B">
              <w:rPr>
                <w:noProof/>
                <w:webHidden/>
                <w:sz w:val="22"/>
                <w:szCs w:val="22"/>
              </w:rPr>
              <w:instrText xml:space="preserve"> PAGEREF _Toc86825724 \h </w:instrText>
            </w:r>
            <w:r w:rsidRPr="00A60F1B">
              <w:rPr>
                <w:noProof/>
                <w:webHidden/>
                <w:sz w:val="22"/>
                <w:szCs w:val="22"/>
              </w:rPr>
            </w:r>
            <w:r w:rsidRPr="00A60F1B">
              <w:rPr>
                <w:noProof/>
                <w:webHidden/>
                <w:sz w:val="22"/>
                <w:szCs w:val="22"/>
              </w:rPr>
              <w:fldChar w:fldCharType="separate"/>
            </w:r>
            <w:r>
              <w:rPr>
                <w:noProof/>
                <w:webHidden/>
                <w:sz w:val="22"/>
                <w:szCs w:val="22"/>
              </w:rPr>
              <w:t>23</w:t>
            </w:r>
            <w:r w:rsidRPr="00A60F1B">
              <w:rPr>
                <w:noProof/>
                <w:webHidden/>
                <w:sz w:val="22"/>
                <w:szCs w:val="22"/>
              </w:rPr>
              <w:fldChar w:fldCharType="end"/>
            </w:r>
          </w:hyperlink>
        </w:p>
        <w:p w14:paraId="53878E88" w14:textId="564F0570" w:rsidR="00A60F1B" w:rsidRPr="00A60F1B" w:rsidRDefault="00A60F1B" w:rsidP="00A60F1B">
          <w:pPr>
            <w:pStyle w:val="TOC1"/>
            <w:rPr>
              <w:rFonts w:asciiTheme="minorHAnsi" w:eastAsiaTheme="minorEastAsia" w:hAnsiTheme="minorHAnsi" w:cstheme="minorBidi"/>
              <w:noProof/>
              <w:lang w:val="en-US"/>
            </w:rPr>
          </w:pPr>
          <w:hyperlink w:anchor="_Toc86825725" w:history="1">
            <w:r w:rsidRPr="00A60F1B">
              <w:rPr>
                <w:rStyle w:val="Hyperlink"/>
                <w:noProof/>
                <w:sz w:val="22"/>
                <w:szCs w:val="22"/>
                <w:lang w:val="fr-FR"/>
              </w:rPr>
              <w:t>IX.</w:t>
            </w:r>
            <w:r w:rsidRPr="00A60F1B">
              <w:rPr>
                <w:rFonts w:asciiTheme="minorHAnsi" w:eastAsiaTheme="minorEastAsia" w:hAnsiTheme="minorHAnsi" w:cstheme="minorBidi"/>
                <w:noProof/>
                <w:lang w:val="en-US"/>
              </w:rPr>
              <w:tab/>
            </w:r>
            <w:r w:rsidRPr="00A60F1B">
              <w:rPr>
                <w:rStyle w:val="Hyperlink"/>
                <w:noProof/>
                <w:sz w:val="22"/>
                <w:szCs w:val="22"/>
                <w:lang w:val="fr-FR"/>
              </w:rPr>
              <w:t>Calendrier des réunions de la Commission des questions juridiques et politiques (pour la période 2020-2021)</w:t>
            </w:r>
            <w:r w:rsidRPr="00A60F1B">
              <w:rPr>
                <w:noProof/>
                <w:webHidden/>
              </w:rPr>
              <w:tab/>
            </w:r>
            <w:r w:rsidRPr="00A60F1B">
              <w:rPr>
                <w:noProof/>
                <w:webHidden/>
              </w:rPr>
              <w:fldChar w:fldCharType="begin"/>
            </w:r>
            <w:r w:rsidRPr="00A60F1B">
              <w:rPr>
                <w:noProof/>
                <w:webHidden/>
              </w:rPr>
              <w:instrText xml:space="preserve"> PAGEREF _Toc86825725 \h </w:instrText>
            </w:r>
            <w:r w:rsidRPr="00A60F1B">
              <w:rPr>
                <w:noProof/>
                <w:webHidden/>
              </w:rPr>
            </w:r>
            <w:r w:rsidRPr="00A60F1B">
              <w:rPr>
                <w:noProof/>
                <w:webHidden/>
              </w:rPr>
              <w:fldChar w:fldCharType="separate"/>
            </w:r>
            <w:r>
              <w:rPr>
                <w:noProof/>
                <w:webHidden/>
              </w:rPr>
              <w:t>24</w:t>
            </w:r>
            <w:r w:rsidRPr="00A60F1B">
              <w:rPr>
                <w:noProof/>
                <w:webHidden/>
              </w:rPr>
              <w:fldChar w:fldCharType="end"/>
            </w:r>
          </w:hyperlink>
        </w:p>
        <w:p w14:paraId="1273E70D" w14:textId="31F1A51A" w:rsidR="00A60F1B" w:rsidRPr="00A60F1B" w:rsidRDefault="00A60F1B" w:rsidP="00A60F1B">
          <w:pPr>
            <w:pStyle w:val="TOC1"/>
            <w:rPr>
              <w:rFonts w:asciiTheme="minorHAnsi" w:eastAsiaTheme="minorEastAsia" w:hAnsiTheme="minorHAnsi" w:cstheme="minorBidi"/>
              <w:noProof/>
              <w:lang w:val="en-US"/>
            </w:rPr>
          </w:pPr>
          <w:hyperlink w:anchor="_Toc86825726" w:history="1">
            <w:r w:rsidRPr="00A60F1B">
              <w:rPr>
                <w:rStyle w:val="Hyperlink"/>
                <w:noProof/>
                <w:sz w:val="22"/>
                <w:szCs w:val="22"/>
                <w:lang w:val="fr-FR"/>
              </w:rPr>
              <w:t>X.</w:t>
            </w:r>
            <w:r w:rsidRPr="00A60F1B">
              <w:rPr>
                <w:rFonts w:asciiTheme="minorHAnsi" w:eastAsiaTheme="minorEastAsia" w:hAnsiTheme="minorHAnsi" w:cstheme="minorBidi"/>
                <w:noProof/>
                <w:lang w:val="en-US"/>
              </w:rPr>
              <w:tab/>
            </w:r>
            <w:r w:rsidRPr="00A60F1B">
              <w:rPr>
                <w:rStyle w:val="Hyperlink"/>
                <w:noProof/>
                <w:sz w:val="22"/>
                <w:szCs w:val="22"/>
                <w:lang w:val="fr-FR"/>
              </w:rPr>
              <w:t>Mandats des résolutions globales dont le suivi sera assuré par le Conseil permanent</w:t>
            </w:r>
            <w:r w:rsidRPr="00A60F1B">
              <w:rPr>
                <w:noProof/>
                <w:webHidden/>
              </w:rPr>
              <w:tab/>
            </w:r>
            <w:r w:rsidRPr="00A60F1B">
              <w:rPr>
                <w:noProof/>
                <w:webHidden/>
              </w:rPr>
              <w:fldChar w:fldCharType="begin"/>
            </w:r>
            <w:r w:rsidRPr="00A60F1B">
              <w:rPr>
                <w:noProof/>
                <w:webHidden/>
              </w:rPr>
              <w:instrText xml:space="preserve"> PAGEREF _Toc86825726 \h </w:instrText>
            </w:r>
            <w:r w:rsidRPr="00A60F1B">
              <w:rPr>
                <w:noProof/>
                <w:webHidden/>
              </w:rPr>
            </w:r>
            <w:r w:rsidRPr="00A60F1B">
              <w:rPr>
                <w:noProof/>
                <w:webHidden/>
              </w:rPr>
              <w:fldChar w:fldCharType="separate"/>
            </w:r>
            <w:r>
              <w:rPr>
                <w:noProof/>
                <w:webHidden/>
              </w:rPr>
              <w:t>44</w:t>
            </w:r>
            <w:r w:rsidRPr="00A60F1B">
              <w:rPr>
                <w:noProof/>
                <w:webHidden/>
              </w:rPr>
              <w:fldChar w:fldCharType="end"/>
            </w:r>
          </w:hyperlink>
        </w:p>
        <w:p w14:paraId="4E6FB1C7" w14:textId="0373A9EE" w:rsidR="00B060CE" w:rsidRPr="00A60F1B" w:rsidRDefault="00B060CE" w:rsidP="00A60F1B">
          <w:pPr>
            <w:tabs>
              <w:tab w:val="left" w:pos="720"/>
              <w:tab w:val="left" w:pos="1440"/>
              <w:tab w:val="right" w:leader="dot" w:pos="8928"/>
            </w:tabs>
            <w:spacing w:after="120"/>
            <w:ind w:right="720"/>
            <w:rPr>
              <w:sz w:val="22"/>
              <w:szCs w:val="22"/>
              <w:lang w:val="fr-FR"/>
            </w:rPr>
          </w:pPr>
          <w:r w:rsidRPr="00A60F1B">
            <w:rPr>
              <w:b/>
              <w:sz w:val="22"/>
              <w:szCs w:val="22"/>
              <w:lang w:val="fr-FR"/>
            </w:rPr>
            <w:fldChar w:fldCharType="end"/>
          </w:r>
        </w:p>
      </w:sdtContent>
    </w:sdt>
    <w:p w14:paraId="2E03F876" w14:textId="77777777" w:rsidR="00B060CE" w:rsidRPr="00DD7183" w:rsidRDefault="00B060CE" w:rsidP="00B060CE">
      <w:pPr>
        <w:rPr>
          <w:sz w:val="22"/>
          <w:szCs w:val="22"/>
          <w:lang w:val="fr-FR"/>
        </w:rPr>
        <w:sectPr w:rsidR="00B060CE" w:rsidRPr="00DD7183" w:rsidSect="00533758">
          <w:headerReference w:type="first" r:id="rId9"/>
          <w:type w:val="oddPage"/>
          <w:pgSz w:w="12240" w:h="15840"/>
          <w:pgMar w:top="2160" w:right="1570" w:bottom="1296" w:left="1699" w:header="1296" w:footer="1296" w:gutter="0"/>
          <w:pgNumType w:start="1" w:chapSep="emDash"/>
          <w:cols w:space="720"/>
          <w:titlePg/>
          <w:docGrid w:linePitch="326"/>
        </w:sectPr>
      </w:pPr>
    </w:p>
    <w:p w14:paraId="695F802F" w14:textId="77777777" w:rsidR="00B060CE" w:rsidRPr="00DD7183" w:rsidRDefault="00B060CE" w:rsidP="00B060CE">
      <w:pPr>
        <w:jc w:val="center"/>
        <w:rPr>
          <w:color w:val="000000"/>
          <w:sz w:val="22"/>
          <w:szCs w:val="22"/>
          <w:lang w:val="fr-FR"/>
        </w:rPr>
      </w:pPr>
      <w:r w:rsidRPr="00DD7183">
        <w:rPr>
          <w:color w:val="000000"/>
          <w:sz w:val="22"/>
          <w:szCs w:val="22"/>
          <w:lang w:val="fr-FR"/>
        </w:rPr>
        <w:t xml:space="preserve">PLAN DE TRAVAIL DE LA </w:t>
      </w:r>
    </w:p>
    <w:p w14:paraId="0FC5898E" w14:textId="77777777" w:rsidR="00B060CE" w:rsidRPr="00DD7183" w:rsidRDefault="00B060CE" w:rsidP="00B060CE">
      <w:pPr>
        <w:jc w:val="center"/>
        <w:rPr>
          <w:color w:val="000000"/>
          <w:sz w:val="22"/>
          <w:szCs w:val="22"/>
          <w:lang w:val="fr-FR"/>
        </w:rPr>
      </w:pPr>
      <w:r w:rsidRPr="00DD7183">
        <w:rPr>
          <w:color w:val="000000"/>
          <w:sz w:val="22"/>
          <w:szCs w:val="22"/>
          <w:lang w:val="fr-FR"/>
        </w:rPr>
        <w:t>COMMISSION DES QUESTIONS JURIDIQUES ET POLITIQUES</w:t>
      </w:r>
    </w:p>
    <w:p w14:paraId="283AD771" w14:textId="77777777" w:rsidR="00B060CE" w:rsidRPr="00DD7183" w:rsidRDefault="00B060CE" w:rsidP="00B060CE">
      <w:pPr>
        <w:jc w:val="center"/>
        <w:rPr>
          <w:color w:val="000000"/>
          <w:sz w:val="22"/>
          <w:szCs w:val="22"/>
          <w:lang w:val="fr-FR"/>
        </w:rPr>
      </w:pPr>
      <w:r w:rsidRPr="00DD7183">
        <w:rPr>
          <w:color w:val="000000"/>
          <w:sz w:val="22"/>
          <w:szCs w:val="22"/>
          <w:lang w:val="fr-FR"/>
        </w:rPr>
        <w:t>POUR LA PÉRIODE 2020-2021</w:t>
      </w:r>
    </w:p>
    <w:p w14:paraId="7467CF22" w14:textId="77777777" w:rsidR="00B060CE" w:rsidRPr="00DD7183" w:rsidRDefault="00B060CE" w:rsidP="00B060CE">
      <w:pPr>
        <w:rPr>
          <w:color w:val="000000"/>
          <w:sz w:val="22"/>
          <w:szCs w:val="22"/>
          <w:lang w:val="fr-FR" w:eastAsia="es-ES"/>
        </w:rPr>
      </w:pPr>
    </w:p>
    <w:p w14:paraId="4D823753" w14:textId="77777777" w:rsidR="00B060CE" w:rsidRPr="00DD7183" w:rsidRDefault="00B060CE" w:rsidP="00B060CE">
      <w:pPr>
        <w:pStyle w:val="Heading1"/>
        <w:numPr>
          <w:ilvl w:val="0"/>
          <w:numId w:val="0"/>
        </w:numPr>
        <w:ind w:left="360" w:hanging="360"/>
        <w:jc w:val="left"/>
        <w:rPr>
          <w:lang w:val="fr-FR"/>
        </w:rPr>
      </w:pPr>
      <w:bookmarkStart w:id="0" w:name="_Toc57801326"/>
    </w:p>
    <w:p w14:paraId="17913B41" w14:textId="77777777" w:rsidR="00B060CE" w:rsidRPr="00DD7183" w:rsidRDefault="00B060CE" w:rsidP="00B060CE">
      <w:pPr>
        <w:pStyle w:val="Heading1"/>
        <w:numPr>
          <w:ilvl w:val="0"/>
          <w:numId w:val="3"/>
        </w:numPr>
        <w:ind w:left="360"/>
        <w:rPr>
          <w:lang w:val="fr-FR"/>
        </w:rPr>
      </w:pPr>
      <w:bookmarkStart w:id="1" w:name="_Toc86825707"/>
      <w:r w:rsidRPr="00DD7183">
        <w:rPr>
          <w:lang w:val="fr-FR"/>
        </w:rPr>
        <w:t>Établissement et membres du bureau</w:t>
      </w:r>
      <w:bookmarkEnd w:id="0"/>
      <w:bookmarkEnd w:id="1"/>
    </w:p>
    <w:p w14:paraId="399AE6C2" w14:textId="77777777" w:rsidR="00B060CE" w:rsidRPr="00DD7183" w:rsidRDefault="00B060CE" w:rsidP="00B060CE">
      <w:pPr>
        <w:suppressAutoHyphens/>
        <w:rPr>
          <w:color w:val="000000"/>
          <w:sz w:val="22"/>
          <w:szCs w:val="22"/>
          <w:lang w:val="fr-FR" w:eastAsia="es-ES"/>
        </w:rPr>
      </w:pPr>
    </w:p>
    <w:p w14:paraId="06937885" w14:textId="77777777" w:rsidR="00B060CE" w:rsidRPr="00DD7183" w:rsidRDefault="00B060CE" w:rsidP="00B060CE">
      <w:pPr>
        <w:ind w:right="11"/>
        <w:jc w:val="both"/>
        <w:rPr>
          <w:color w:val="000000"/>
          <w:sz w:val="22"/>
          <w:szCs w:val="22"/>
          <w:lang w:val="fr-FR"/>
        </w:rPr>
      </w:pPr>
      <w:r w:rsidRPr="00DD7183">
        <w:rPr>
          <w:color w:val="000000"/>
          <w:sz w:val="22"/>
          <w:szCs w:val="22"/>
          <w:lang w:val="fr-FR"/>
        </w:rPr>
        <w:tab/>
        <w:t>Le Conseil permanent a constitué la Commission des questions juridiques et politiques (CAJP) pour la période 2020-2021 lors de sa séance ordinaire du 16 décembre 2020, conformément à l'article 28 du Règlement du Conseil permanent. Conformément aux dispositions dudit article, lors de la séance ordinaire du Conseil permanent du 27 janvier 2021, l’Ambassadeur Josué Fiallo, Représentant permanent de la République dominicaine, a été élu Président de la CAJP pour la même durée.</w:t>
      </w:r>
    </w:p>
    <w:p w14:paraId="62834A33" w14:textId="77777777" w:rsidR="00B060CE" w:rsidRPr="00DD7183" w:rsidRDefault="00B060CE" w:rsidP="00B060CE">
      <w:pPr>
        <w:tabs>
          <w:tab w:val="center" w:pos="4480"/>
        </w:tabs>
        <w:ind w:right="11"/>
        <w:jc w:val="both"/>
        <w:rPr>
          <w:color w:val="000000"/>
          <w:sz w:val="22"/>
          <w:szCs w:val="22"/>
          <w:lang w:val="fr-FR" w:eastAsia="es-ES"/>
        </w:rPr>
      </w:pPr>
    </w:p>
    <w:p w14:paraId="61C27618" w14:textId="58367CA1" w:rsidR="00B060CE" w:rsidRPr="00DD7183" w:rsidRDefault="00B060CE" w:rsidP="00B060CE">
      <w:pPr>
        <w:pStyle w:val="BodyText"/>
        <w:ind w:firstLine="720"/>
        <w:rPr>
          <w:szCs w:val="22"/>
          <w:lang w:val="fr-FR"/>
        </w:rPr>
      </w:pPr>
      <w:r w:rsidRPr="00DD7183">
        <w:rPr>
          <w:szCs w:val="22"/>
          <w:lang w:val="fr-FR"/>
        </w:rPr>
        <w:t>À la même séance du Conseil permanent, l’Ambassadeur Sidney Collie, Représentant permanent du Commonwealth des Bahamas près l’OEA et la Conseillère Yesica Fonseca, Représentante suppléante du Pérou près l’OEA, ont également été élus pour la période 2020-2021, aux postes de premier Vice-président et de deuxième Vice-présidente de la CAJP, respectivement.</w:t>
      </w:r>
    </w:p>
    <w:p w14:paraId="3D58073A" w14:textId="751A14A2" w:rsidR="000E10AA" w:rsidRPr="00DD7183" w:rsidRDefault="000E10AA" w:rsidP="00B060CE">
      <w:pPr>
        <w:pStyle w:val="BodyText"/>
        <w:ind w:firstLine="720"/>
        <w:rPr>
          <w:szCs w:val="22"/>
          <w:lang w:val="fr-FR"/>
        </w:rPr>
      </w:pPr>
    </w:p>
    <w:p w14:paraId="04967F85" w14:textId="20A440A6" w:rsidR="000E10AA" w:rsidRPr="00DD7183" w:rsidRDefault="000E10AA" w:rsidP="00B060CE">
      <w:pPr>
        <w:pStyle w:val="BodyText"/>
        <w:ind w:firstLine="720"/>
        <w:rPr>
          <w:szCs w:val="22"/>
          <w:lang w:val="fr-FR"/>
        </w:rPr>
      </w:pPr>
      <w:r w:rsidRPr="00DD7183">
        <w:rPr>
          <w:szCs w:val="22"/>
          <w:lang w:val="fr-FR"/>
        </w:rPr>
        <w:t>Compte tenu de la cessation de fonctions de M</w:t>
      </w:r>
      <w:r w:rsidRPr="00DD7183">
        <w:rPr>
          <w:szCs w:val="22"/>
          <w:vertAlign w:val="superscript"/>
          <w:lang w:val="fr-FR"/>
        </w:rPr>
        <w:t>me</w:t>
      </w:r>
      <w:r w:rsidRPr="00DD7183">
        <w:rPr>
          <w:szCs w:val="22"/>
          <w:lang w:val="fr-FR"/>
        </w:rPr>
        <w:t xml:space="preserve"> Yesica Fonseca en qualité de Représentante suppléante du Pérou près l'OEA et donc de vice-présidente de la CAJP, comme annoncé le 3 juin 2021, la Commission a élu à </w:t>
      </w:r>
      <w:r w:rsidR="00985DC4" w:rsidRPr="00DD7183">
        <w:rPr>
          <w:szCs w:val="22"/>
          <w:lang w:val="fr-FR"/>
        </w:rPr>
        <w:t>la vice-présidence de la CAJP l’Ambassadrice Samy Araya Rojas, Représentante suppléante du Costa Rica près l'OEA, lors de sa réunion ordinaire du 1</w:t>
      </w:r>
      <w:r w:rsidR="00985DC4" w:rsidRPr="00DD7183">
        <w:rPr>
          <w:szCs w:val="22"/>
          <w:vertAlign w:val="superscript"/>
          <w:lang w:val="fr-FR"/>
        </w:rPr>
        <w:t>er</w:t>
      </w:r>
      <w:r w:rsidR="00985DC4" w:rsidRPr="00DD7183">
        <w:rPr>
          <w:szCs w:val="22"/>
          <w:lang w:val="fr-FR"/>
        </w:rPr>
        <w:t xml:space="preserve"> juillet 2021. </w:t>
      </w:r>
    </w:p>
    <w:p w14:paraId="7C396250" w14:textId="77777777" w:rsidR="00B060CE" w:rsidRPr="00DD7183" w:rsidRDefault="00B060CE" w:rsidP="00B060CE">
      <w:pPr>
        <w:ind w:right="11"/>
        <w:jc w:val="both"/>
        <w:rPr>
          <w:color w:val="000000"/>
          <w:sz w:val="22"/>
          <w:szCs w:val="22"/>
          <w:lang w:val="fr-FR" w:eastAsia="es-ES"/>
        </w:rPr>
      </w:pPr>
    </w:p>
    <w:p w14:paraId="407D90F9" w14:textId="77777777" w:rsidR="00B060CE" w:rsidRPr="00DD7183" w:rsidRDefault="00B060CE" w:rsidP="00B060CE">
      <w:pPr>
        <w:ind w:right="11"/>
        <w:jc w:val="both"/>
        <w:rPr>
          <w:color w:val="000000"/>
          <w:sz w:val="22"/>
          <w:szCs w:val="22"/>
          <w:lang w:val="fr-FR" w:eastAsia="es-ES"/>
        </w:rPr>
      </w:pPr>
    </w:p>
    <w:p w14:paraId="2C2F6851" w14:textId="77777777" w:rsidR="00B060CE" w:rsidRPr="00DD7183" w:rsidRDefault="00B060CE" w:rsidP="00B060CE">
      <w:pPr>
        <w:pStyle w:val="Heading1"/>
        <w:numPr>
          <w:ilvl w:val="0"/>
          <w:numId w:val="3"/>
        </w:numPr>
        <w:ind w:left="360"/>
        <w:rPr>
          <w:lang w:val="fr-FR"/>
        </w:rPr>
      </w:pPr>
      <w:bookmarkStart w:id="2" w:name="_Toc57801327"/>
      <w:bookmarkStart w:id="3" w:name="_Toc86825708"/>
      <w:r w:rsidRPr="00DD7183">
        <w:rPr>
          <w:lang w:val="fr-FR"/>
        </w:rPr>
        <w:t>Mandats</w:t>
      </w:r>
      <w:bookmarkEnd w:id="2"/>
      <w:bookmarkEnd w:id="3"/>
    </w:p>
    <w:p w14:paraId="31C1A652" w14:textId="77777777" w:rsidR="00B060CE" w:rsidRPr="00DD7183" w:rsidRDefault="00B060CE" w:rsidP="00B060CE">
      <w:pPr>
        <w:ind w:right="-29"/>
        <w:rPr>
          <w:color w:val="000000"/>
          <w:sz w:val="22"/>
          <w:szCs w:val="22"/>
          <w:lang w:val="fr-FR" w:eastAsia="es-ES"/>
        </w:rPr>
      </w:pPr>
    </w:p>
    <w:p w14:paraId="6D1668C9" w14:textId="77777777" w:rsidR="00B060CE" w:rsidRPr="00DD7183" w:rsidRDefault="00B060CE" w:rsidP="00B060CE">
      <w:pPr>
        <w:suppressAutoHyphens/>
        <w:ind w:right="11" w:firstLine="720"/>
        <w:jc w:val="both"/>
        <w:rPr>
          <w:sz w:val="22"/>
          <w:szCs w:val="22"/>
          <w:lang w:val="fr-FR"/>
        </w:rPr>
      </w:pPr>
      <w:r w:rsidRPr="00DD7183">
        <w:rPr>
          <w:sz w:val="22"/>
          <w:szCs w:val="22"/>
          <w:lang w:val="fr-FR"/>
        </w:rPr>
        <w:t>En vertu des articles 17 et 18 du Règlement du Conseil permanent, la CAJP exerce les attributions suivantes :</w:t>
      </w:r>
    </w:p>
    <w:p w14:paraId="0FBECE6D" w14:textId="77777777" w:rsidR="00B060CE" w:rsidRPr="00DD7183" w:rsidRDefault="00B060CE" w:rsidP="00B060CE">
      <w:pPr>
        <w:suppressAutoHyphens/>
        <w:jc w:val="both"/>
        <w:rPr>
          <w:sz w:val="22"/>
          <w:szCs w:val="22"/>
          <w:u w:val="single"/>
          <w:lang w:val="fr-FR" w:eastAsia="es-ES"/>
        </w:rPr>
      </w:pPr>
    </w:p>
    <w:p w14:paraId="2601D230" w14:textId="77777777" w:rsidR="00B060CE" w:rsidRPr="00DD7183" w:rsidRDefault="00B060CE" w:rsidP="00B060CE">
      <w:pPr>
        <w:numPr>
          <w:ilvl w:val="0"/>
          <w:numId w:val="1"/>
        </w:numPr>
        <w:tabs>
          <w:tab w:val="clear" w:pos="1080"/>
          <w:tab w:val="num" w:pos="1440"/>
        </w:tabs>
        <w:suppressAutoHyphens/>
        <w:ind w:left="1440" w:hanging="720"/>
        <w:jc w:val="both"/>
        <w:rPr>
          <w:sz w:val="22"/>
          <w:szCs w:val="22"/>
          <w:lang w:val="fr-FR"/>
        </w:rPr>
      </w:pPr>
      <w:r w:rsidRPr="00DD7183">
        <w:rPr>
          <w:sz w:val="22"/>
          <w:szCs w:val="22"/>
          <w:lang w:val="fr-FR"/>
        </w:rPr>
        <w:t xml:space="preserve">Étudier les sujets liés aux questions juridiques et politiques qui lui sont confiés par le Conseil permanent. </w:t>
      </w:r>
    </w:p>
    <w:p w14:paraId="2EE943D2" w14:textId="77777777" w:rsidR="00B060CE" w:rsidRPr="00DD7183" w:rsidRDefault="00B060CE" w:rsidP="00B060CE">
      <w:pPr>
        <w:tabs>
          <w:tab w:val="num" w:pos="1440"/>
        </w:tabs>
        <w:suppressAutoHyphens/>
        <w:jc w:val="both"/>
        <w:rPr>
          <w:sz w:val="22"/>
          <w:szCs w:val="22"/>
          <w:lang w:val="fr-FR" w:eastAsia="es-ES"/>
        </w:rPr>
      </w:pPr>
    </w:p>
    <w:p w14:paraId="45DB9499" w14:textId="77777777" w:rsidR="00B060CE" w:rsidRPr="00DD7183" w:rsidRDefault="00B060CE" w:rsidP="00B060CE">
      <w:pPr>
        <w:numPr>
          <w:ilvl w:val="0"/>
          <w:numId w:val="1"/>
        </w:numPr>
        <w:tabs>
          <w:tab w:val="clear" w:pos="1080"/>
          <w:tab w:val="num" w:pos="1440"/>
        </w:tabs>
        <w:suppressAutoHyphens/>
        <w:ind w:left="1440" w:hanging="720"/>
        <w:jc w:val="both"/>
        <w:rPr>
          <w:sz w:val="22"/>
          <w:szCs w:val="22"/>
          <w:lang w:val="fr-FR"/>
        </w:rPr>
      </w:pPr>
      <w:r w:rsidRPr="00DD7183">
        <w:rPr>
          <w:sz w:val="22"/>
          <w:szCs w:val="22"/>
          <w:lang w:val="fr-FR"/>
        </w:rPr>
        <w:t xml:space="preserve">Examiner les rapports du Comité juridique interaméricain, de la Commission interaméricaine des droits de l’homme et de la Cour interaméricaine des droits de l’homme visés à l’article 91 </w:t>
      </w:r>
      <w:r w:rsidRPr="00DD7183">
        <w:rPr>
          <w:i/>
          <w:iCs/>
          <w:sz w:val="22"/>
          <w:szCs w:val="22"/>
          <w:lang w:val="fr-FR"/>
        </w:rPr>
        <w:t>f</w:t>
      </w:r>
      <w:r w:rsidRPr="00DD7183">
        <w:rPr>
          <w:sz w:val="22"/>
          <w:szCs w:val="22"/>
          <w:lang w:val="fr-FR"/>
        </w:rPr>
        <w:t xml:space="preserve"> de la Charte. Par ailleurs, elle soumet au Conseil permanent les rapports de ces organes, assortis d’observations et de recommandations ainsi que les projets de résolution s’y rapportant.</w:t>
      </w:r>
    </w:p>
    <w:p w14:paraId="13E08C19" w14:textId="77777777" w:rsidR="00B060CE" w:rsidRPr="00DD7183" w:rsidRDefault="00B060CE" w:rsidP="00B060CE">
      <w:pPr>
        <w:ind w:right="-29"/>
        <w:jc w:val="both"/>
        <w:rPr>
          <w:sz w:val="22"/>
          <w:szCs w:val="22"/>
          <w:lang w:val="fr-FR" w:eastAsia="es-ES"/>
        </w:rPr>
      </w:pPr>
    </w:p>
    <w:p w14:paraId="286B5EBE" w14:textId="77777777" w:rsidR="00B060CE" w:rsidRPr="00DD7183" w:rsidRDefault="00B060CE" w:rsidP="00B060CE">
      <w:pPr>
        <w:suppressAutoHyphens/>
        <w:ind w:right="11" w:firstLine="720"/>
        <w:jc w:val="both"/>
        <w:rPr>
          <w:sz w:val="22"/>
          <w:szCs w:val="22"/>
          <w:lang w:val="fr-FR"/>
        </w:rPr>
      </w:pPr>
      <w:r w:rsidRPr="00DD7183">
        <w:rPr>
          <w:sz w:val="22"/>
          <w:szCs w:val="22"/>
          <w:lang w:val="fr-FR"/>
        </w:rPr>
        <w:t>En outre, en vertu de l’article 30 du Règlement du Conseil permanent, à sa séance ordinaire du 16 décembre 2020, le Conseil permanent a adopté la « Répartition des mandats émanés de la Cinquantième session ordinaire de l’Assemblée générale et d’autres sessions antérieures » (</w:t>
      </w:r>
      <w:hyperlink r:id="rId10" w:history="1">
        <w:r w:rsidRPr="00DD7183">
          <w:rPr>
            <w:rStyle w:val="Hyperlink"/>
            <w:rFonts w:eastAsiaTheme="majorEastAsia"/>
            <w:sz w:val="22"/>
            <w:szCs w:val="22"/>
            <w:lang w:val="fr-FR"/>
          </w:rPr>
          <w:t>CP/doc.5665/20</w:t>
        </w:r>
      </w:hyperlink>
      <w:r w:rsidRPr="00DD7183">
        <w:rPr>
          <w:sz w:val="22"/>
          <w:szCs w:val="22"/>
          <w:lang w:val="fr-FR"/>
        </w:rPr>
        <w:t xml:space="preserve"> rev. 2) et a chargé la CAJP de donner suite aux mandats contenus dans les résolutions ci-après durant la période 2020-2021 : </w:t>
      </w:r>
    </w:p>
    <w:p w14:paraId="3A1E79B0" w14:textId="77777777" w:rsidR="00B060CE" w:rsidRPr="00DD7183" w:rsidRDefault="00B060CE" w:rsidP="00B060CE">
      <w:pPr>
        <w:rPr>
          <w:sz w:val="22"/>
          <w:szCs w:val="22"/>
          <w:lang w:val="fr-FR"/>
        </w:rPr>
      </w:pPr>
    </w:p>
    <w:p w14:paraId="3E2F2689" w14:textId="77777777" w:rsidR="00B060CE" w:rsidRPr="00DD7183" w:rsidRDefault="00B060CE" w:rsidP="00B060CE">
      <w:pPr>
        <w:numPr>
          <w:ilvl w:val="0"/>
          <w:numId w:val="12"/>
        </w:numPr>
        <w:tabs>
          <w:tab w:val="left" w:pos="720"/>
          <w:tab w:val="left" w:pos="1440"/>
        </w:tabs>
        <w:ind w:left="4320" w:hanging="3600"/>
        <w:jc w:val="both"/>
        <w:rPr>
          <w:sz w:val="22"/>
          <w:szCs w:val="22"/>
          <w:lang w:val="fr-FR"/>
        </w:rPr>
      </w:pPr>
      <w:r w:rsidRPr="00DD7183">
        <w:rPr>
          <w:sz w:val="22"/>
          <w:szCs w:val="22"/>
          <w:lang w:val="fr-FR"/>
        </w:rPr>
        <w:t xml:space="preserve">AG/RES. 2958 (L-O/20) </w:t>
      </w:r>
      <w:r w:rsidRPr="00DD7183">
        <w:rPr>
          <w:sz w:val="22"/>
          <w:szCs w:val="22"/>
          <w:lang w:val="fr-FR"/>
        </w:rPr>
        <w:tab/>
        <w:t>Renforcement de la démocratie (sauf section v, paragraphe 4)</w:t>
      </w:r>
    </w:p>
    <w:p w14:paraId="31E62831" w14:textId="77777777" w:rsidR="00B060CE" w:rsidRPr="00DD7183" w:rsidRDefault="00B060CE" w:rsidP="00B060CE">
      <w:pPr>
        <w:jc w:val="both"/>
        <w:rPr>
          <w:sz w:val="22"/>
          <w:szCs w:val="22"/>
          <w:lang w:val="fr-FR"/>
        </w:rPr>
      </w:pPr>
    </w:p>
    <w:p w14:paraId="65A0B225" w14:textId="77777777" w:rsidR="00B060CE" w:rsidRPr="00DD7183" w:rsidRDefault="00B060CE" w:rsidP="00B060CE">
      <w:pPr>
        <w:numPr>
          <w:ilvl w:val="0"/>
          <w:numId w:val="12"/>
        </w:numPr>
        <w:tabs>
          <w:tab w:val="left" w:pos="720"/>
          <w:tab w:val="left" w:pos="1440"/>
        </w:tabs>
        <w:ind w:left="4320" w:hanging="3600"/>
        <w:jc w:val="both"/>
        <w:rPr>
          <w:sz w:val="22"/>
          <w:szCs w:val="22"/>
          <w:lang w:val="fr-FR"/>
        </w:rPr>
      </w:pPr>
      <w:r w:rsidRPr="00DD7183">
        <w:rPr>
          <w:sz w:val="22"/>
          <w:szCs w:val="22"/>
          <w:lang w:val="fr-FR"/>
        </w:rPr>
        <w:t xml:space="preserve">AG/RES. 2959 (L-O/20) </w:t>
      </w:r>
      <w:r w:rsidRPr="00DD7183">
        <w:rPr>
          <w:sz w:val="22"/>
          <w:szCs w:val="22"/>
          <w:lang w:val="fr-FR"/>
        </w:rPr>
        <w:tab/>
      </w:r>
      <w:r w:rsidRPr="00DD7183">
        <w:rPr>
          <w:snapToGrid w:val="0"/>
          <w:sz w:val="22"/>
          <w:szCs w:val="22"/>
          <w:lang w:val="fr-FR"/>
        </w:rPr>
        <w:t xml:space="preserve">Droit </w:t>
      </w:r>
      <w:r w:rsidRPr="00DD7183">
        <w:rPr>
          <w:sz w:val="22"/>
          <w:szCs w:val="22"/>
          <w:lang w:val="fr-FR"/>
        </w:rPr>
        <w:t>international</w:t>
      </w:r>
    </w:p>
    <w:p w14:paraId="60DF272E" w14:textId="77777777" w:rsidR="00B060CE" w:rsidRPr="00DD7183" w:rsidRDefault="00B060CE" w:rsidP="00B060CE">
      <w:pPr>
        <w:jc w:val="both"/>
        <w:rPr>
          <w:sz w:val="22"/>
          <w:szCs w:val="22"/>
          <w:lang w:val="fr-FR"/>
        </w:rPr>
      </w:pPr>
    </w:p>
    <w:p w14:paraId="6BEF0592" w14:textId="77777777" w:rsidR="00B060CE" w:rsidRPr="00DD7183" w:rsidRDefault="00B060CE" w:rsidP="00B060CE">
      <w:pPr>
        <w:numPr>
          <w:ilvl w:val="0"/>
          <w:numId w:val="12"/>
        </w:numPr>
        <w:tabs>
          <w:tab w:val="left" w:pos="720"/>
          <w:tab w:val="left" w:pos="1440"/>
        </w:tabs>
        <w:ind w:left="4320" w:hanging="3600"/>
        <w:jc w:val="both"/>
        <w:rPr>
          <w:snapToGrid w:val="0"/>
          <w:kern w:val="32"/>
          <w:sz w:val="22"/>
          <w:szCs w:val="22"/>
          <w:lang w:val="fr-FR"/>
        </w:rPr>
      </w:pPr>
      <w:r w:rsidRPr="00DD7183">
        <w:rPr>
          <w:snapToGrid w:val="0"/>
          <w:sz w:val="22"/>
          <w:szCs w:val="22"/>
          <w:lang w:val="fr-FR"/>
        </w:rPr>
        <w:t>AG/RES. 2961 (L-O/20)</w:t>
      </w:r>
      <w:r w:rsidRPr="00DD7183">
        <w:rPr>
          <w:sz w:val="22"/>
          <w:szCs w:val="22"/>
          <w:lang w:val="fr-FR"/>
        </w:rPr>
        <w:tab/>
      </w:r>
      <w:r w:rsidRPr="00DD7183">
        <w:rPr>
          <w:snapToGrid w:val="0"/>
          <w:sz w:val="22"/>
          <w:szCs w:val="22"/>
          <w:lang w:val="fr-FR"/>
        </w:rPr>
        <w:t>Promotion</w:t>
      </w:r>
      <w:r w:rsidRPr="00DD7183">
        <w:rPr>
          <w:sz w:val="22"/>
          <w:szCs w:val="22"/>
          <w:lang w:val="fr-FR"/>
        </w:rPr>
        <w:t xml:space="preserve"> et protection des droits de la personne </w:t>
      </w:r>
      <w:r w:rsidRPr="00DD7183">
        <w:rPr>
          <w:snapToGrid w:val="0"/>
          <w:sz w:val="22"/>
          <w:szCs w:val="22"/>
          <w:lang w:val="fr-FR"/>
        </w:rPr>
        <w:t>(sauf section xi, paragraphe 4; section xiv, paragraphe 1; section xv, paragraphe 5</w:t>
      </w:r>
      <w:r w:rsidRPr="00DD7183">
        <w:rPr>
          <w:snapToGrid w:val="0"/>
          <w:sz w:val="22"/>
          <w:szCs w:val="22"/>
          <w:vertAlign w:val="superscript"/>
          <w:lang w:val="fr-FR"/>
        </w:rPr>
        <w:t> </w:t>
      </w:r>
      <w:r w:rsidRPr="00DD7183">
        <w:rPr>
          <w:snapToGrid w:val="0"/>
          <w:sz w:val="22"/>
          <w:szCs w:val="22"/>
          <w:lang w:val="fr-FR"/>
        </w:rPr>
        <w:t>; et section xix, paragraphe 5</w:t>
      </w:r>
      <w:r w:rsidRPr="00DD7183">
        <w:rPr>
          <w:sz w:val="22"/>
          <w:szCs w:val="22"/>
          <w:lang w:val="fr-FR"/>
        </w:rPr>
        <w:t>)</w:t>
      </w:r>
    </w:p>
    <w:p w14:paraId="4BB5A787" w14:textId="77777777" w:rsidR="00B060CE" w:rsidRPr="00DD7183" w:rsidRDefault="00B060CE" w:rsidP="00B060CE">
      <w:pPr>
        <w:tabs>
          <w:tab w:val="left" w:pos="720"/>
        </w:tabs>
        <w:jc w:val="both"/>
        <w:rPr>
          <w:sz w:val="22"/>
          <w:szCs w:val="22"/>
          <w:lang w:val="fr-FR"/>
        </w:rPr>
      </w:pPr>
    </w:p>
    <w:p w14:paraId="12E8B8B1" w14:textId="77777777" w:rsidR="00B060CE" w:rsidRPr="00DD7183" w:rsidRDefault="00B060CE" w:rsidP="00B060CE">
      <w:pPr>
        <w:numPr>
          <w:ilvl w:val="0"/>
          <w:numId w:val="12"/>
        </w:numPr>
        <w:ind w:left="1440" w:hanging="720"/>
        <w:jc w:val="both"/>
        <w:rPr>
          <w:sz w:val="22"/>
          <w:szCs w:val="22"/>
          <w:lang w:val="fr-FR"/>
        </w:rPr>
      </w:pPr>
      <w:r w:rsidRPr="00DD7183">
        <w:rPr>
          <w:sz w:val="22"/>
          <w:szCs w:val="22"/>
          <w:lang w:val="fr-FR"/>
        </w:rPr>
        <w:t xml:space="preserve">Observations et recommandations relatives aux rapports annuels suivants des organes, organismes et entités de l’Organisation (Article 91 </w:t>
      </w:r>
      <w:r w:rsidRPr="00DD7183">
        <w:rPr>
          <w:i/>
          <w:iCs/>
          <w:sz w:val="22"/>
          <w:szCs w:val="22"/>
          <w:lang w:val="fr-FR"/>
        </w:rPr>
        <w:t>f</w:t>
      </w:r>
      <w:r w:rsidRPr="00DD7183">
        <w:rPr>
          <w:sz w:val="22"/>
          <w:szCs w:val="22"/>
          <w:lang w:val="fr-FR"/>
        </w:rPr>
        <w:t xml:space="preserve"> de la Charte de l’OEA) :</w:t>
      </w:r>
    </w:p>
    <w:p w14:paraId="05021F31" w14:textId="77777777" w:rsidR="00B060CE" w:rsidRPr="00DD7183" w:rsidRDefault="00B060CE" w:rsidP="00B060CE">
      <w:pPr>
        <w:tabs>
          <w:tab w:val="left" w:pos="540"/>
          <w:tab w:val="left" w:pos="3780"/>
        </w:tabs>
        <w:autoSpaceDE w:val="0"/>
        <w:autoSpaceDN w:val="0"/>
        <w:adjustRightInd w:val="0"/>
        <w:ind w:left="3780" w:hanging="3780"/>
        <w:jc w:val="both"/>
        <w:rPr>
          <w:sz w:val="22"/>
          <w:szCs w:val="22"/>
          <w:lang w:val="fr-FR"/>
        </w:rPr>
      </w:pPr>
    </w:p>
    <w:p w14:paraId="3D7359D1" w14:textId="77777777" w:rsidR="00B060CE" w:rsidRPr="00DD7183" w:rsidRDefault="00B060CE" w:rsidP="00B060CE">
      <w:pPr>
        <w:autoSpaceDE w:val="0"/>
        <w:autoSpaceDN w:val="0"/>
        <w:adjustRightInd w:val="0"/>
        <w:ind w:left="2160" w:hanging="720"/>
        <w:jc w:val="both"/>
        <w:rPr>
          <w:sz w:val="22"/>
          <w:szCs w:val="22"/>
          <w:lang w:val="fr-FR"/>
        </w:rPr>
      </w:pPr>
      <w:r w:rsidRPr="00DD7183">
        <w:rPr>
          <w:sz w:val="22"/>
          <w:szCs w:val="22"/>
          <w:lang w:val="fr-FR"/>
        </w:rPr>
        <w:t>a.</w:t>
      </w:r>
      <w:r w:rsidRPr="00DD7183">
        <w:rPr>
          <w:sz w:val="22"/>
          <w:szCs w:val="22"/>
          <w:lang w:val="fr-FR"/>
        </w:rPr>
        <w:tab/>
        <w:t>Comité juridique interaméricain (CJI)</w:t>
      </w:r>
    </w:p>
    <w:p w14:paraId="0D49778D" w14:textId="77777777" w:rsidR="00B060CE" w:rsidRPr="00DD7183" w:rsidRDefault="00B060CE" w:rsidP="00B060CE">
      <w:pPr>
        <w:autoSpaceDE w:val="0"/>
        <w:autoSpaceDN w:val="0"/>
        <w:adjustRightInd w:val="0"/>
        <w:ind w:left="2160" w:hanging="720"/>
        <w:jc w:val="both"/>
        <w:rPr>
          <w:sz w:val="22"/>
          <w:szCs w:val="22"/>
          <w:lang w:val="fr-FR"/>
        </w:rPr>
      </w:pPr>
      <w:r w:rsidRPr="00DD7183">
        <w:rPr>
          <w:sz w:val="22"/>
          <w:szCs w:val="22"/>
          <w:lang w:val="fr-FR"/>
        </w:rPr>
        <w:t>b.</w:t>
      </w:r>
      <w:r w:rsidRPr="00DD7183">
        <w:rPr>
          <w:sz w:val="22"/>
          <w:szCs w:val="22"/>
          <w:lang w:val="fr-FR"/>
        </w:rPr>
        <w:tab/>
        <w:t>Commission interaméricaine des droits de l’homme (CIDH)</w:t>
      </w:r>
    </w:p>
    <w:p w14:paraId="567C20C8" w14:textId="77777777" w:rsidR="00B060CE" w:rsidRPr="00DD7183" w:rsidRDefault="00B060CE" w:rsidP="00B060CE">
      <w:pPr>
        <w:keepNext/>
        <w:autoSpaceDE w:val="0"/>
        <w:autoSpaceDN w:val="0"/>
        <w:adjustRightInd w:val="0"/>
        <w:ind w:left="2160" w:hanging="720"/>
        <w:jc w:val="both"/>
        <w:rPr>
          <w:sz w:val="22"/>
          <w:szCs w:val="22"/>
          <w:lang w:val="fr-FR"/>
        </w:rPr>
      </w:pPr>
      <w:r w:rsidRPr="00DD7183">
        <w:rPr>
          <w:sz w:val="22"/>
          <w:szCs w:val="22"/>
          <w:lang w:val="fr-FR"/>
        </w:rPr>
        <w:t>c.</w:t>
      </w:r>
      <w:r w:rsidRPr="00DD7183">
        <w:rPr>
          <w:sz w:val="22"/>
          <w:szCs w:val="22"/>
          <w:lang w:val="fr-FR"/>
        </w:rPr>
        <w:tab/>
        <w:t>Cour interaméricaine des droits de l’homme</w:t>
      </w:r>
    </w:p>
    <w:p w14:paraId="73027A36" w14:textId="77777777" w:rsidR="00B060CE" w:rsidRPr="00DD7183" w:rsidRDefault="00B060CE" w:rsidP="00B060CE">
      <w:pPr>
        <w:keepNext/>
        <w:autoSpaceDE w:val="0"/>
        <w:autoSpaceDN w:val="0"/>
        <w:adjustRightInd w:val="0"/>
        <w:ind w:left="2160" w:hanging="720"/>
        <w:jc w:val="both"/>
        <w:rPr>
          <w:sz w:val="22"/>
          <w:szCs w:val="22"/>
          <w:lang w:val="fr-FR"/>
        </w:rPr>
      </w:pPr>
      <w:r w:rsidRPr="00DD7183">
        <w:rPr>
          <w:sz w:val="22"/>
          <w:szCs w:val="22"/>
          <w:lang w:val="fr-FR"/>
        </w:rPr>
        <w:t>d.</w:t>
      </w:r>
      <w:r w:rsidRPr="00DD7183">
        <w:rPr>
          <w:sz w:val="22"/>
          <w:szCs w:val="22"/>
          <w:lang w:val="fr-FR"/>
        </w:rPr>
        <w:tab/>
        <w:t>Centre d’études de la justice des Amériques (CEJA)</w:t>
      </w:r>
    </w:p>
    <w:p w14:paraId="4117567D" w14:textId="77777777" w:rsidR="00B060CE" w:rsidRPr="00DD7183" w:rsidRDefault="00B060CE" w:rsidP="00B060CE">
      <w:pPr>
        <w:rPr>
          <w:sz w:val="22"/>
          <w:szCs w:val="22"/>
          <w:lang w:val="fr-FR"/>
        </w:rPr>
      </w:pPr>
    </w:p>
    <w:p w14:paraId="2510D4D7" w14:textId="77777777" w:rsidR="00B060CE" w:rsidRPr="00DD7183" w:rsidRDefault="00B060CE" w:rsidP="00B060CE">
      <w:pPr>
        <w:tabs>
          <w:tab w:val="left" w:pos="360"/>
        </w:tabs>
        <w:jc w:val="both"/>
        <w:rPr>
          <w:sz w:val="22"/>
          <w:szCs w:val="22"/>
          <w:lang w:val="fr-FR"/>
        </w:rPr>
      </w:pPr>
    </w:p>
    <w:p w14:paraId="11C1F248" w14:textId="77777777" w:rsidR="00B060CE" w:rsidRPr="00DD7183" w:rsidRDefault="00B060CE" w:rsidP="00B060CE">
      <w:pPr>
        <w:pStyle w:val="Heading1"/>
        <w:numPr>
          <w:ilvl w:val="0"/>
          <w:numId w:val="3"/>
        </w:numPr>
        <w:ind w:left="360"/>
        <w:rPr>
          <w:lang w:val="fr-FR"/>
        </w:rPr>
      </w:pPr>
      <w:bookmarkStart w:id="4" w:name="_Toc86825709"/>
      <w:r w:rsidRPr="00DD7183">
        <w:rPr>
          <w:lang w:val="fr-FR"/>
        </w:rPr>
        <w:t>Proposition de méthodologie</w:t>
      </w:r>
      <w:bookmarkEnd w:id="4"/>
    </w:p>
    <w:p w14:paraId="58787425" w14:textId="77777777" w:rsidR="00B060CE" w:rsidRPr="00DD7183" w:rsidRDefault="00B060CE" w:rsidP="00B060CE">
      <w:pPr>
        <w:jc w:val="both"/>
        <w:rPr>
          <w:sz w:val="22"/>
          <w:szCs w:val="22"/>
          <w:lang w:val="fr-FR"/>
        </w:rPr>
      </w:pPr>
    </w:p>
    <w:p w14:paraId="200C8DEE" w14:textId="77777777" w:rsidR="00B060CE" w:rsidRPr="00DD7183" w:rsidRDefault="00B060CE" w:rsidP="00B060CE">
      <w:pPr>
        <w:ind w:firstLine="684"/>
        <w:jc w:val="both"/>
        <w:rPr>
          <w:sz w:val="22"/>
          <w:szCs w:val="22"/>
          <w:lang w:val="fr-FR"/>
        </w:rPr>
      </w:pPr>
      <w:r w:rsidRPr="00DD7183">
        <w:rPr>
          <w:sz w:val="22"/>
          <w:szCs w:val="22"/>
          <w:lang w:val="fr-FR"/>
        </w:rPr>
        <w:t>La méthodologie suivante vise à améliorer le travail de la Commission, à utiliser au mieux les ressources allouées et à poursuivre les meilleures pratiques des années précédentes :</w:t>
      </w:r>
    </w:p>
    <w:p w14:paraId="4ACC23A0" w14:textId="77777777" w:rsidR="00B060CE" w:rsidRPr="00DD7183" w:rsidRDefault="00B060CE" w:rsidP="00B060CE">
      <w:pPr>
        <w:snapToGrid w:val="0"/>
        <w:jc w:val="both"/>
        <w:rPr>
          <w:caps/>
          <w:sz w:val="22"/>
          <w:szCs w:val="22"/>
          <w:lang w:val="fr-FR"/>
        </w:rPr>
      </w:pPr>
    </w:p>
    <w:p w14:paraId="147F9695" w14:textId="77777777" w:rsidR="00B060CE" w:rsidRPr="00DD7183" w:rsidRDefault="00B060CE" w:rsidP="00B060CE">
      <w:pPr>
        <w:pStyle w:val="Heading2"/>
        <w:numPr>
          <w:ilvl w:val="0"/>
          <w:numId w:val="5"/>
        </w:numPr>
        <w:rPr>
          <w:rFonts w:cs="Times New Roman"/>
          <w:caps/>
          <w:lang w:val="fr-FR"/>
        </w:rPr>
      </w:pPr>
      <w:bookmarkStart w:id="5" w:name="_Toc86825710"/>
      <w:r w:rsidRPr="00DD7183">
        <w:rPr>
          <w:rFonts w:cs="Times New Roman"/>
          <w:lang w:val="fr-FR"/>
        </w:rPr>
        <w:t>Préparation d'événements spéciaux en rapport avec les mandats de la CAJP</w:t>
      </w:r>
      <w:bookmarkEnd w:id="5"/>
    </w:p>
    <w:p w14:paraId="7DC0835A" w14:textId="77777777" w:rsidR="00B060CE" w:rsidRPr="00DD7183" w:rsidRDefault="00B060CE" w:rsidP="00B060CE">
      <w:pPr>
        <w:snapToGrid w:val="0"/>
        <w:jc w:val="both"/>
        <w:rPr>
          <w:caps/>
          <w:sz w:val="22"/>
          <w:szCs w:val="22"/>
          <w:lang w:val="fr-FR"/>
        </w:rPr>
      </w:pPr>
    </w:p>
    <w:p w14:paraId="5D7C20DC" w14:textId="77777777" w:rsidR="00B060CE" w:rsidRPr="00DD7183" w:rsidRDefault="00B060CE" w:rsidP="00B060CE">
      <w:pPr>
        <w:ind w:left="720" w:firstLine="720"/>
        <w:jc w:val="both"/>
        <w:rPr>
          <w:sz w:val="22"/>
          <w:szCs w:val="22"/>
          <w:lang w:val="fr-FR"/>
        </w:rPr>
      </w:pPr>
      <w:r w:rsidRPr="00DD7183">
        <w:rPr>
          <w:sz w:val="22"/>
          <w:szCs w:val="22"/>
          <w:lang w:val="fr-FR"/>
        </w:rPr>
        <w:t>Les événements spéciaux suivants seront programmés au cours de la période 2020-2021 :</w:t>
      </w:r>
      <w:r w:rsidRPr="00DD7183">
        <w:rPr>
          <w:rStyle w:val="FootnoteReference"/>
          <w:sz w:val="22"/>
          <w:szCs w:val="22"/>
          <w:u w:val="single"/>
          <w:vertAlign w:val="superscript"/>
          <w:lang w:val="fr-FR"/>
        </w:rPr>
        <w:footnoteReference w:id="1"/>
      </w:r>
      <w:r w:rsidRPr="00DD7183">
        <w:rPr>
          <w:sz w:val="22"/>
          <w:szCs w:val="22"/>
          <w:vertAlign w:val="superscript"/>
          <w:lang w:val="fr-FR"/>
        </w:rPr>
        <w:t>/</w:t>
      </w:r>
    </w:p>
    <w:p w14:paraId="7E0579DA" w14:textId="77777777" w:rsidR="00B060CE" w:rsidRPr="00DD7183" w:rsidRDefault="00B060CE" w:rsidP="00B060CE">
      <w:pPr>
        <w:pStyle w:val="CPClassification"/>
        <w:tabs>
          <w:tab w:val="left" w:pos="720"/>
        </w:tabs>
        <w:overflowPunct w:val="0"/>
        <w:autoSpaceDE w:val="0"/>
        <w:autoSpaceDN w:val="0"/>
        <w:adjustRightInd w:val="0"/>
        <w:ind w:left="0" w:right="0"/>
        <w:textAlignment w:val="baseline"/>
        <w:rPr>
          <w:szCs w:val="22"/>
          <w:lang w:val="fr-FR"/>
        </w:rPr>
      </w:pPr>
    </w:p>
    <w:p w14:paraId="5919620C" w14:textId="77777777" w:rsidR="00B060CE" w:rsidRPr="00DD7183" w:rsidRDefault="00B060CE" w:rsidP="00B060CE">
      <w:pPr>
        <w:numPr>
          <w:ilvl w:val="2"/>
          <w:numId w:val="13"/>
        </w:numPr>
        <w:tabs>
          <w:tab w:val="clear" w:pos="1080"/>
          <w:tab w:val="num" w:pos="1440"/>
        </w:tabs>
        <w:ind w:left="1440" w:hanging="720"/>
        <w:jc w:val="both"/>
        <w:rPr>
          <w:sz w:val="22"/>
          <w:szCs w:val="22"/>
          <w:lang w:val="fr-FR"/>
        </w:rPr>
      </w:pPr>
      <w:r w:rsidRPr="00DD7183">
        <w:rPr>
          <w:sz w:val="22"/>
          <w:szCs w:val="22"/>
          <w:lang w:val="fr-FR"/>
        </w:rPr>
        <w:t>Réunion spéciale sur « Le pouvoir de l’inclusion et les avantages de la diversité »</w:t>
      </w:r>
    </w:p>
    <w:p w14:paraId="3DD35388" w14:textId="77777777" w:rsidR="00B060CE" w:rsidRPr="00DD7183" w:rsidRDefault="00B060CE" w:rsidP="00B060CE">
      <w:pPr>
        <w:numPr>
          <w:ilvl w:val="4"/>
          <w:numId w:val="13"/>
        </w:numPr>
        <w:tabs>
          <w:tab w:val="clear" w:pos="1800"/>
          <w:tab w:val="num" w:pos="1440"/>
          <w:tab w:val="num" w:pos="2160"/>
        </w:tabs>
        <w:ind w:left="2160" w:hanging="720"/>
        <w:jc w:val="both"/>
        <w:rPr>
          <w:sz w:val="22"/>
          <w:szCs w:val="22"/>
          <w:lang w:val="fr-FR"/>
        </w:rPr>
      </w:pPr>
      <w:r w:rsidRPr="00DD7183">
        <w:rPr>
          <w:sz w:val="22"/>
          <w:szCs w:val="22"/>
          <w:lang w:val="fr-FR"/>
        </w:rPr>
        <w:t>Date : 8 avril 2021</w:t>
      </w:r>
    </w:p>
    <w:p w14:paraId="6F386BD5" w14:textId="77777777" w:rsidR="00B060CE" w:rsidRPr="00DD7183" w:rsidRDefault="00B060CE" w:rsidP="00B060CE">
      <w:pPr>
        <w:numPr>
          <w:ilvl w:val="2"/>
          <w:numId w:val="13"/>
        </w:numPr>
        <w:tabs>
          <w:tab w:val="clear" w:pos="1080"/>
          <w:tab w:val="num" w:pos="1440"/>
        </w:tabs>
        <w:ind w:left="1440" w:hanging="720"/>
        <w:jc w:val="both"/>
        <w:rPr>
          <w:sz w:val="22"/>
          <w:szCs w:val="22"/>
          <w:lang w:val="fr-FR"/>
        </w:rPr>
      </w:pPr>
      <w:r w:rsidRPr="00DD7183">
        <w:rPr>
          <w:sz w:val="22"/>
          <w:szCs w:val="22"/>
          <w:lang w:val="fr-FR"/>
        </w:rPr>
        <w:t>Réunion de réflexion collective sur le caractère exceptionnel de l’utilisation de la force dans le contexte interaméricain</w:t>
      </w:r>
    </w:p>
    <w:p w14:paraId="628DCC01" w14:textId="77777777" w:rsidR="00B060CE" w:rsidRPr="00DD7183" w:rsidRDefault="00B060CE" w:rsidP="00B060CE">
      <w:pPr>
        <w:numPr>
          <w:ilvl w:val="4"/>
          <w:numId w:val="13"/>
        </w:numPr>
        <w:tabs>
          <w:tab w:val="clear" w:pos="1800"/>
          <w:tab w:val="num" w:pos="1440"/>
          <w:tab w:val="num" w:pos="2160"/>
        </w:tabs>
        <w:ind w:left="2160" w:hanging="720"/>
        <w:jc w:val="both"/>
        <w:rPr>
          <w:sz w:val="22"/>
          <w:szCs w:val="22"/>
          <w:lang w:val="fr-FR"/>
        </w:rPr>
      </w:pPr>
      <w:r w:rsidRPr="00DD7183">
        <w:rPr>
          <w:sz w:val="22"/>
          <w:szCs w:val="22"/>
          <w:lang w:val="fr-FR"/>
        </w:rPr>
        <w:t>Date : 22 avril 2021</w:t>
      </w:r>
    </w:p>
    <w:p w14:paraId="74D8257E" w14:textId="77777777" w:rsidR="00B060CE" w:rsidRPr="00DD7183" w:rsidRDefault="00B060CE" w:rsidP="00B060CE">
      <w:pPr>
        <w:numPr>
          <w:ilvl w:val="2"/>
          <w:numId w:val="13"/>
        </w:numPr>
        <w:tabs>
          <w:tab w:val="clear" w:pos="1080"/>
          <w:tab w:val="num" w:pos="1440"/>
        </w:tabs>
        <w:ind w:left="1440" w:hanging="720"/>
        <w:jc w:val="both"/>
        <w:rPr>
          <w:sz w:val="22"/>
          <w:szCs w:val="22"/>
          <w:lang w:val="fr-FR"/>
        </w:rPr>
      </w:pPr>
      <w:r w:rsidRPr="00DD7183">
        <w:rPr>
          <w:sz w:val="22"/>
          <w:szCs w:val="22"/>
          <w:lang w:val="fr-FR"/>
        </w:rPr>
        <w:t>Réunion spéciale sur des sujets d'actualité en matière de droit international humanitaire, entre autres, l'applicabilité de ce règlement à la question des armes autonomes létales</w:t>
      </w:r>
    </w:p>
    <w:p w14:paraId="17320DCF" w14:textId="77777777" w:rsidR="009C0771" w:rsidRPr="00DD7183" w:rsidRDefault="00B060CE" w:rsidP="00F17B04">
      <w:pPr>
        <w:pStyle w:val="ListParagraph"/>
        <w:numPr>
          <w:ilvl w:val="0"/>
          <w:numId w:val="59"/>
        </w:numPr>
        <w:ind w:firstLine="0"/>
        <w:jc w:val="both"/>
        <w:rPr>
          <w:sz w:val="22"/>
          <w:szCs w:val="22"/>
          <w:lang w:val="fr-FR"/>
        </w:rPr>
      </w:pPr>
      <w:r w:rsidRPr="00DD7183">
        <w:rPr>
          <w:sz w:val="22"/>
          <w:szCs w:val="22"/>
          <w:lang w:val="fr-FR"/>
        </w:rPr>
        <w:t>Date : 29 avril 2021</w:t>
      </w:r>
      <w:r w:rsidR="009C0771" w:rsidRPr="00DD7183">
        <w:rPr>
          <w:sz w:val="22"/>
          <w:szCs w:val="22"/>
          <w:lang w:val="fr-FR"/>
        </w:rPr>
        <w:t xml:space="preserve"> </w:t>
      </w:r>
    </w:p>
    <w:p w14:paraId="1DA35B76" w14:textId="63B44E70" w:rsidR="009C0771" w:rsidRPr="00DD7183" w:rsidRDefault="009C0771" w:rsidP="009C0771">
      <w:pPr>
        <w:numPr>
          <w:ilvl w:val="2"/>
          <w:numId w:val="13"/>
        </w:numPr>
        <w:tabs>
          <w:tab w:val="clear" w:pos="1080"/>
          <w:tab w:val="num" w:pos="1440"/>
        </w:tabs>
        <w:ind w:left="1440" w:hanging="720"/>
        <w:jc w:val="both"/>
        <w:rPr>
          <w:sz w:val="22"/>
          <w:szCs w:val="22"/>
          <w:lang w:val="fr-FR"/>
        </w:rPr>
      </w:pPr>
      <w:r w:rsidRPr="00DD7183">
        <w:rPr>
          <w:sz w:val="22"/>
          <w:szCs w:val="22"/>
          <w:lang w:val="fr-FR"/>
        </w:rPr>
        <w:t>Neuvième réunion spéciale de la CAJP sur les bonnes pratiques employées par chaque institution officielle de défense publique dans la région afin de garantir l'accès à la justice pour les populations autochtones en matière de défense des droits de la personne</w:t>
      </w:r>
    </w:p>
    <w:p w14:paraId="23233887" w14:textId="4A167980" w:rsidR="00B060CE" w:rsidRPr="00DD7183" w:rsidRDefault="009C0771" w:rsidP="009C0771">
      <w:pPr>
        <w:numPr>
          <w:ilvl w:val="4"/>
          <w:numId w:val="13"/>
        </w:numPr>
        <w:tabs>
          <w:tab w:val="clear" w:pos="1800"/>
          <w:tab w:val="num" w:pos="1440"/>
          <w:tab w:val="num" w:pos="2160"/>
        </w:tabs>
        <w:ind w:left="2160" w:hanging="720"/>
        <w:jc w:val="both"/>
        <w:rPr>
          <w:sz w:val="22"/>
          <w:szCs w:val="22"/>
          <w:lang w:val="fr-FR"/>
        </w:rPr>
      </w:pPr>
      <w:r w:rsidRPr="00DD7183">
        <w:rPr>
          <w:sz w:val="22"/>
          <w:szCs w:val="22"/>
          <w:lang w:val="fr-FR"/>
        </w:rPr>
        <w:t>Date : 30 avril 2021</w:t>
      </w:r>
    </w:p>
    <w:p w14:paraId="193C604C" w14:textId="77777777" w:rsidR="00B060CE" w:rsidRPr="00DD7183" w:rsidRDefault="00B060CE" w:rsidP="00B060CE">
      <w:pPr>
        <w:numPr>
          <w:ilvl w:val="2"/>
          <w:numId w:val="13"/>
        </w:numPr>
        <w:tabs>
          <w:tab w:val="clear" w:pos="1080"/>
          <w:tab w:val="num" w:pos="1440"/>
        </w:tabs>
        <w:ind w:left="1440" w:hanging="720"/>
        <w:jc w:val="both"/>
        <w:rPr>
          <w:sz w:val="22"/>
          <w:szCs w:val="22"/>
          <w:lang w:val="fr-FR"/>
        </w:rPr>
      </w:pPr>
      <w:r w:rsidRPr="00DD7183">
        <w:rPr>
          <w:sz w:val="22"/>
          <w:szCs w:val="22"/>
          <w:lang w:val="fr-FR"/>
        </w:rPr>
        <w:t>Réunion de réflexion collective sur l'inviolabilité des locaux diplomatiques en tant que principe des relations internationales et son rapport à la notion d'asile diplomatique</w:t>
      </w:r>
    </w:p>
    <w:p w14:paraId="3C470180" w14:textId="77777777" w:rsidR="00B060CE" w:rsidRPr="00DD7183" w:rsidRDefault="00B060CE" w:rsidP="00B060CE">
      <w:pPr>
        <w:numPr>
          <w:ilvl w:val="4"/>
          <w:numId w:val="13"/>
        </w:numPr>
        <w:tabs>
          <w:tab w:val="clear" w:pos="1800"/>
          <w:tab w:val="num" w:pos="1440"/>
          <w:tab w:val="num" w:pos="2160"/>
        </w:tabs>
        <w:ind w:left="2160" w:hanging="720"/>
        <w:jc w:val="both"/>
        <w:rPr>
          <w:sz w:val="22"/>
          <w:szCs w:val="22"/>
          <w:lang w:val="fr-FR"/>
        </w:rPr>
      </w:pPr>
      <w:r w:rsidRPr="00DD7183">
        <w:rPr>
          <w:sz w:val="22"/>
          <w:szCs w:val="22"/>
          <w:lang w:val="fr-FR"/>
        </w:rPr>
        <w:t>Date : 30 avril 2021</w:t>
      </w:r>
    </w:p>
    <w:p w14:paraId="0B1166B1" w14:textId="77777777" w:rsidR="00B060CE" w:rsidRPr="00DD7183" w:rsidRDefault="00B060CE" w:rsidP="00B060CE">
      <w:pPr>
        <w:numPr>
          <w:ilvl w:val="2"/>
          <w:numId w:val="13"/>
        </w:numPr>
        <w:tabs>
          <w:tab w:val="clear" w:pos="1080"/>
          <w:tab w:val="num" w:pos="1440"/>
        </w:tabs>
        <w:ind w:left="1440" w:hanging="720"/>
        <w:jc w:val="both"/>
        <w:rPr>
          <w:sz w:val="22"/>
          <w:szCs w:val="22"/>
          <w:lang w:val="fr-FR"/>
        </w:rPr>
      </w:pPr>
      <w:r w:rsidRPr="00DD7183">
        <w:rPr>
          <w:sz w:val="22"/>
          <w:szCs w:val="22"/>
          <w:lang w:val="fr-FR"/>
        </w:rPr>
        <w:t>Réunion spéciale mixte CAJP-CISC sur la question “Résilience démocratique, le rôle de la Charte démocratique interaméricaine et du processus des Sommets”</w:t>
      </w:r>
    </w:p>
    <w:p w14:paraId="359D49F3" w14:textId="77777777" w:rsidR="00B060CE" w:rsidRPr="00DD7183" w:rsidRDefault="00B060CE" w:rsidP="00B060CE">
      <w:pPr>
        <w:numPr>
          <w:ilvl w:val="4"/>
          <w:numId w:val="13"/>
        </w:numPr>
        <w:tabs>
          <w:tab w:val="clear" w:pos="1800"/>
          <w:tab w:val="num" w:pos="2160"/>
        </w:tabs>
        <w:ind w:left="2160" w:hanging="720"/>
        <w:jc w:val="both"/>
        <w:rPr>
          <w:sz w:val="22"/>
          <w:szCs w:val="22"/>
          <w:lang w:val="fr-FR"/>
        </w:rPr>
      </w:pPr>
      <w:r w:rsidRPr="00DD7183">
        <w:rPr>
          <w:sz w:val="22"/>
          <w:szCs w:val="22"/>
          <w:lang w:val="fr-FR"/>
        </w:rPr>
        <w:t>Date : réunion de la CISC du 4 mai 2021</w:t>
      </w:r>
    </w:p>
    <w:p w14:paraId="6114D42C" w14:textId="77777777" w:rsidR="00B060CE" w:rsidRPr="00DD7183" w:rsidRDefault="00B060CE" w:rsidP="00B060CE">
      <w:pPr>
        <w:numPr>
          <w:ilvl w:val="2"/>
          <w:numId w:val="13"/>
        </w:numPr>
        <w:tabs>
          <w:tab w:val="clear" w:pos="1080"/>
          <w:tab w:val="num" w:pos="1440"/>
        </w:tabs>
        <w:ind w:left="1440" w:hanging="720"/>
        <w:jc w:val="both"/>
        <w:rPr>
          <w:sz w:val="22"/>
          <w:szCs w:val="22"/>
          <w:lang w:val="fr-FR"/>
        </w:rPr>
      </w:pPr>
      <w:r w:rsidRPr="00DD7183">
        <w:rPr>
          <w:sz w:val="22"/>
          <w:szCs w:val="22"/>
          <w:lang w:val="fr-FR"/>
        </w:rPr>
        <w:t xml:space="preserve">Réunion spéciale pour promouvoir l’étude du droit international privé dans les Amériques </w:t>
      </w:r>
    </w:p>
    <w:p w14:paraId="771C899A" w14:textId="77777777" w:rsidR="00B060CE" w:rsidRPr="00DD7183" w:rsidRDefault="00B060CE" w:rsidP="00B060CE">
      <w:pPr>
        <w:numPr>
          <w:ilvl w:val="4"/>
          <w:numId w:val="13"/>
        </w:numPr>
        <w:tabs>
          <w:tab w:val="clear" w:pos="1800"/>
          <w:tab w:val="num" w:pos="1440"/>
          <w:tab w:val="num" w:pos="2160"/>
        </w:tabs>
        <w:ind w:left="2160" w:hanging="720"/>
        <w:jc w:val="both"/>
        <w:rPr>
          <w:sz w:val="22"/>
          <w:szCs w:val="22"/>
          <w:lang w:val="fr-FR"/>
        </w:rPr>
      </w:pPr>
      <w:r w:rsidRPr="00DD7183">
        <w:rPr>
          <w:sz w:val="22"/>
          <w:szCs w:val="22"/>
          <w:lang w:val="fr-FR"/>
        </w:rPr>
        <w:t>Date : 3 juin 2021</w:t>
      </w:r>
    </w:p>
    <w:p w14:paraId="1CD7CF2F" w14:textId="77777777" w:rsidR="00B060CE" w:rsidRPr="00DD7183" w:rsidRDefault="00B060CE" w:rsidP="00B060CE">
      <w:pPr>
        <w:numPr>
          <w:ilvl w:val="2"/>
          <w:numId w:val="13"/>
        </w:numPr>
        <w:tabs>
          <w:tab w:val="clear" w:pos="1080"/>
          <w:tab w:val="num" w:pos="1440"/>
        </w:tabs>
        <w:ind w:left="1440" w:hanging="720"/>
        <w:jc w:val="both"/>
        <w:rPr>
          <w:sz w:val="22"/>
          <w:szCs w:val="22"/>
          <w:lang w:val="fr-FR"/>
        </w:rPr>
      </w:pPr>
      <w:r w:rsidRPr="00DD7183">
        <w:rPr>
          <w:sz w:val="22"/>
          <w:szCs w:val="22"/>
          <w:lang w:val="fr-FR"/>
        </w:rPr>
        <w:t xml:space="preserve">Réunion de travail technique pour discuter des mesures qui pourraient renforcer la coopération avec la Cour pénale internationale. </w:t>
      </w:r>
    </w:p>
    <w:p w14:paraId="1E3409D4" w14:textId="77777777" w:rsidR="00B060CE" w:rsidRPr="00DD7183" w:rsidRDefault="00B060CE" w:rsidP="00B060CE">
      <w:pPr>
        <w:numPr>
          <w:ilvl w:val="4"/>
          <w:numId w:val="13"/>
        </w:numPr>
        <w:tabs>
          <w:tab w:val="clear" w:pos="1800"/>
          <w:tab w:val="num" w:pos="1440"/>
          <w:tab w:val="num" w:pos="2160"/>
        </w:tabs>
        <w:ind w:left="2160" w:hanging="720"/>
        <w:jc w:val="both"/>
        <w:rPr>
          <w:sz w:val="22"/>
          <w:szCs w:val="22"/>
          <w:lang w:val="fr-FR"/>
        </w:rPr>
      </w:pPr>
      <w:r w:rsidRPr="00DD7183">
        <w:rPr>
          <w:sz w:val="22"/>
          <w:szCs w:val="22"/>
          <w:lang w:val="fr-FR"/>
        </w:rPr>
        <w:t>Date : 3 juin 2021</w:t>
      </w:r>
    </w:p>
    <w:p w14:paraId="4D69D5FE" w14:textId="77777777" w:rsidR="00B060CE" w:rsidRPr="00DD7183" w:rsidRDefault="00B060CE" w:rsidP="00B060CE">
      <w:pPr>
        <w:numPr>
          <w:ilvl w:val="2"/>
          <w:numId w:val="13"/>
        </w:numPr>
        <w:tabs>
          <w:tab w:val="clear" w:pos="1080"/>
          <w:tab w:val="num" w:pos="1440"/>
        </w:tabs>
        <w:ind w:left="1440" w:hanging="720"/>
        <w:jc w:val="both"/>
        <w:rPr>
          <w:sz w:val="22"/>
          <w:szCs w:val="22"/>
          <w:lang w:val="fr-FR"/>
        </w:rPr>
      </w:pPr>
      <w:r w:rsidRPr="00DD7183">
        <w:rPr>
          <w:sz w:val="22"/>
          <w:szCs w:val="22"/>
          <w:lang w:val="fr-FR"/>
        </w:rPr>
        <w:t xml:space="preserve">Réunion extraordinaire sur « Hommes et femmes défenseurs des droits de la personne » </w:t>
      </w:r>
    </w:p>
    <w:p w14:paraId="70435227" w14:textId="77777777" w:rsidR="00B060CE" w:rsidRPr="00DD7183" w:rsidRDefault="00B060CE" w:rsidP="00B060CE">
      <w:pPr>
        <w:numPr>
          <w:ilvl w:val="4"/>
          <w:numId w:val="13"/>
        </w:numPr>
        <w:tabs>
          <w:tab w:val="clear" w:pos="1800"/>
          <w:tab w:val="num" w:pos="1440"/>
          <w:tab w:val="num" w:pos="2160"/>
        </w:tabs>
        <w:ind w:left="2160" w:hanging="720"/>
        <w:jc w:val="both"/>
        <w:rPr>
          <w:sz w:val="22"/>
          <w:szCs w:val="22"/>
          <w:lang w:val="fr-FR"/>
        </w:rPr>
      </w:pPr>
      <w:r w:rsidRPr="00DD7183">
        <w:rPr>
          <w:sz w:val="22"/>
          <w:szCs w:val="22"/>
          <w:lang w:val="fr-FR"/>
        </w:rPr>
        <w:t>Date : 10 juin 2021</w:t>
      </w:r>
    </w:p>
    <w:p w14:paraId="2C1C7FCE" w14:textId="77777777" w:rsidR="0021747F" w:rsidRPr="00DD7183" w:rsidRDefault="0021747F" w:rsidP="00B060CE">
      <w:pPr>
        <w:numPr>
          <w:ilvl w:val="2"/>
          <w:numId w:val="13"/>
        </w:numPr>
        <w:tabs>
          <w:tab w:val="clear" w:pos="1080"/>
          <w:tab w:val="num" w:pos="1440"/>
        </w:tabs>
        <w:ind w:left="1440" w:hanging="720"/>
        <w:jc w:val="both"/>
        <w:rPr>
          <w:sz w:val="22"/>
          <w:szCs w:val="22"/>
          <w:lang w:val="fr-FR"/>
        </w:rPr>
      </w:pPr>
      <w:r w:rsidRPr="00DD7183">
        <w:rPr>
          <w:sz w:val="22"/>
          <w:szCs w:val="22"/>
          <w:lang w:val="fr-FR"/>
        </w:rPr>
        <w:t>Réunion destinée à recueillir les apports des États membres pour lutter contre l’intolérance et la discrimination dans la région</w:t>
      </w:r>
    </w:p>
    <w:p w14:paraId="65E4DDDB" w14:textId="5850F2A6" w:rsidR="0021747F" w:rsidRPr="00DD7183" w:rsidRDefault="0021747F" w:rsidP="00F17B04">
      <w:pPr>
        <w:pStyle w:val="ListParagraph"/>
        <w:numPr>
          <w:ilvl w:val="0"/>
          <w:numId w:val="52"/>
        </w:numPr>
        <w:ind w:hanging="720"/>
        <w:jc w:val="both"/>
        <w:rPr>
          <w:sz w:val="22"/>
          <w:szCs w:val="22"/>
          <w:lang w:val="fr-FR"/>
        </w:rPr>
      </w:pPr>
      <w:r w:rsidRPr="00DD7183">
        <w:rPr>
          <w:sz w:val="22"/>
          <w:szCs w:val="22"/>
          <w:lang w:val="fr-FR"/>
        </w:rPr>
        <w:t>Date : 17 juin 2021</w:t>
      </w:r>
    </w:p>
    <w:p w14:paraId="61B39D0C" w14:textId="3C8C1A97" w:rsidR="00B060CE" w:rsidRPr="00DD7183" w:rsidRDefault="00B060CE" w:rsidP="0021747F">
      <w:pPr>
        <w:numPr>
          <w:ilvl w:val="2"/>
          <w:numId w:val="13"/>
        </w:numPr>
        <w:tabs>
          <w:tab w:val="clear" w:pos="1080"/>
          <w:tab w:val="num" w:pos="1440"/>
        </w:tabs>
        <w:ind w:left="1440" w:hanging="720"/>
        <w:jc w:val="both"/>
        <w:rPr>
          <w:sz w:val="22"/>
          <w:szCs w:val="22"/>
          <w:lang w:val="fr-FR"/>
        </w:rPr>
      </w:pPr>
      <w:r w:rsidRPr="00DD7183">
        <w:rPr>
          <w:sz w:val="22"/>
          <w:szCs w:val="22"/>
          <w:lang w:val="fr-FR"/>
        </w:rPr>
        <w:t xml:space="preserve">Cours sur le droit international humanitaire dans le but de promouvoir la connaissance et le respect du droit international humanitaire ainsi que des instruments régionaux connexes, dont les mesures destinées à en assurer une mise en œuvre effective. </w:t>
      </w:r>
    </w:p>
    <w:p w14:paraId="429CD15E" w14:textId="77777777" w:rsidR="00B060CE" w:rsidRPr="00DD7183" w:rsidRDefault="00B060CE" w:rsidP="00B060CE">
      <w:pPr>
        <w:numPr>
          <w:ilvl w:val="4"/>
          <w:numId w:val="13"/>
        </w:numPr>
        <w:tabs>
          <w:tab w:val="clear" w:pos="1800"/>
          <w:tab w:val="num" w:pos="2160"/>
        </w:tabs>
        <w:ind w:left="2160" w:hanging="720"/>
        <w:jc w:val="both"/>
        <w:rPr>
          <w:sz w:val="22"/>
          <w:szCs w:val="22"/>
          <w:lang w:val="fr-FR"/>
        </w:rPr>
      </w:pPr>
      <w:r w:rsidRPr="00DD7183">
        <w:rPr>
          <w:sz w:val="22"/>
          <w:szCs w:val="22"/>
          <w:lang w:val="fr-FR"/>
        </w:rPr>
        <w:t>Date : 24 juin 2021</w:t>
      </w:r>
    </w:p>
    <w:p w14:paraId="1518CE3B" w14:textId="77777777" w:rsidR="00B060CE" w:rsidRPr="00DD7183" w:rsidRDefault="00B060CE" w:rsidP="00B060CE">
      <w:pPr>
        <w:jc w:val="both"/>
        <w:rPr>
          <w:sz w:val="22"/>
          <w:szCs w:val="22"/>
          <w:lang w:val="fr-FR"/>
        </w:rPr>
      </w:pPr>
    </w:p>
    <w:p w14:paraId="73AC610E" w14:textId="77777777" w:rsidR="00B060CE" w:rsidRPr="00DD7183" w:rsidRDefault="00B060CE" w:rsidP="00B060CE">
      <w:pPr>
        <w:ind w:left="684" w:firstLine="720"/>
        <w:jc w:val="both"/>
        <w:rPr>
          <w:sz w:val="22"/>
          <w:szCs w:val="22"/>
          <w:lang w:val="fr-FR"/>
        </w:rPr>
      </w:pPr>
      <w:r w:rsidRPr="00DD7183">
        <w:rPr>
          <w:sz w:val="22"/>
          <w:szCs w:val="22"/>
          <w:lang w:val="fr-FR"/>
        </w:rPr>
        <w:t xml:space="preserve">La présidence demande aux délégations qui souhaiteraient faire des suggestions pour les projets d'ordre du jour de ces événements de les envoyer au secrétariat de la Commission suffisamment à l'avance. La présidence souhaiterait que les éminentes délégations incluent dans leurs propositions des suggestions concernant à la fois les thèmes à aborder lors de chaque manifestation et les experts qu’il conviendrait d’inviter, étant entendu que la CAJP ne sera pas tenue de couvrir les dépenses engagées pour la participation des experts à ces réunions. </w:t>
      </w:r>
    </w:p>
    <w:p w14:paraId="37145C0F" w14:textId="77777777" w:rsidR="00B060CE" w:rsidRPr="00DD7183" w:rsidRDefault="00B060CE" w:rsidP="00B060CE">
      <w:pPr>
        <w:jc w:val="both"/>
        <w:rPr>
          <w:sz w:val="22"/>
          <w:szCs w:val="22"/>
          <w:lang w:val="fr-FR"/>
        </w:rPr>
      </w:pPr>
    </w:p>
    <w:p w14:paraId="231C7C99" w14:textId="77777777" w:rsidR="00B060CE" w:rsidRPr="00DD7183" w:rsidRDefault="00B060CE" w:rsidP="00B060CE">
      <w:pPr>
        <w:ind w:left="684" w:firstLine="720"/>
        <w:jc w:val="both"/>
        <w:rPr>
          <w:sz w:val="22"/>
          <w:szCs w:val="22"/>
          <w:lang w:val="fr-FR"/>
        </w:rPr>
      </w:pPr>
      <w:r w:rsidRPr="00DD7183">
        <w:rPr>
          <w:sz w:val="22"/>
          <w:szCs w:val="22"/>
          <w:lang w:val="fr-FR"/>
        </w:rPr>
        <w:t xml:space="preserve">Pour aider à faire des économies en matière budgétaire et pour utiliser le temps de façon efficiente, les mesures suivantes sont proposées : </w:t>
      </w:r>
    </w:p>
    <w:p w14:paraId="16E4C88F" w14:textId="77777777" w:rsidR="00B060CE" w:rsidRPr="00DD7183" w:rsidRDefault="00B060CE" w:rsidP="00B060CE">
      <w:pPr>
        <w:jc w:val="both"/>
        <w:rPr>
          <w:sz w:val="22"/>
          <w:szCs w:val="22"/>
          <w:lang w:val="fr-FR"/>
        </w:rPr>
      </w:pPr>
    </w:p>
    <w:p w14:paraId="61EEDAA8" w14:textId="77777777" w:rsidR="00B060CE" w:rsidRPr="00DD7183" w:rsidRDefault="00B060CE" w:rsidP="00B060CE">
      <w:pPr>
        <w:pStyle w:val="ListParagraph"/>
        <w:numPr>
          <w:ilvl w:val="0"/>
          <w:numId w:val="14"/>
        </w:numPr>
        <w:ind w:left="2160" w:hanging="720"/>
        <w:jc w:val="both"/>
        <w:rPr>
          <w:sz w:val="22"/>
          <w:szCs w:val="22"/>
          <w:lang w:val="fr-FR"/>
        </w:rPr>
      </w:pPr>
      <w:r w:rsidRPr="00DD7183">
        <w:rPr>
          <w:sz w:val="22"/>
          <w:szCs w:val="22"/>
          <w:lang w:val="fr-FR"/>
        </w:rPr>
        <w:t>Le Secrétariat de la CAJP diffusera les avis correspondants demandant aux délégations d’envoyer leurs suggestions, suffisamment à l’avance, en préparation de chaque réunion extraordinaire.</w:t>
      </w:r>
    </w:p>
    <w:p w14:paraId="23474E87" w14:textId="77777777" w:rsidR="00B060CE" w:rsidRPr="00DD7183" w:rsidRDefault="00B060CE" w:rsidP="00B060CE">
      <w:pPr>
        <w:pStyle w:val="ListParagraph"/>
        <w:numPr>
          <w:ilvl w:val="0"/>
          <w:numId w:val="14"/>
        </w:numPr>
        <w:ind w:left="2160" w:hanging="720"/>
        <w:jc w:val="both"/>
        <w:rPr>
          <w:sz w:val="22"/>
          <w:szCs w:val="22"/>
          <w:lang w:val="fr-FR"/>
        </w:rPr>
      </w:pPr>
      <w:r w:rsidRPr="00DD7183">
        <w:rPr>
          <w:sz w:val="22"/>
          <w:szCs w:val="22"/>
          <w:lang w:val="fr-FR"/>
        </w:rPr>
        <w:t>Une fois les suggestions reçues et réunies, le Secrétariat les inclura à un projet d’ordre du jour qui sera diffusé.</w:t>
      </w:r>
    </w:p>
    <w:p w14:paraId="019C4F50" w14:textId="77777777" w:rsidR="00B060CE" w:rsidRPr="00DD7183" w:rsidRDefault="00B060CE" w:rsidP="00B060CE">
      <w:pPr>
        <w:pStyle w:val="ListParagraph"/>
        <w:numPr>
          <w:ilvl w:val="0"/>
          <w:numId w:val="14"/>
        </w:numPr>
        <w:ind w:left="2160" w:hanging="720"/>
        <w:jc w:val="both"/>
        <w:rPr>
          <w:sz w:val="22"/>
          <w:szCs w:val="22"/>
          <w:lang w:val="fr-FR"/>
        </w:rPr>
      </w:pPr>
      <w:r w:rsidRPr="00DD7183">
        <w:rPr>
          <w:sz w:val="22"/>
          <w:szCs w:val="22"/>
          <w:lang w:val="fr-FR"/>
        </w:rPr>
        <w:t>Les délégations seront invitées à faire progresser les consultations entre elles et avec le soutien du Secrétariat ainsi que du service technique responsable de la question.</w:t>
      </w:r>
    </w:p>
    <w:p w14:paraId="649B615D" w14:textId="77777777" w:rsidR="00B060CE" w:rsidRPr="00DD7183" w:rsidRDefault="00B060CE" w:rsidP="00B060CE">
      <w:pPr>
        <w:pStyle w:val="ListParagraph"/>
        <w:numPr>
          <w:ilvl w:val="0"/>
          <w:numId w:val="14"/>
        </w:numPr>
        <w:ind w:left="2160" w:hanging="720"/>
        <w:jc w:val="both"/>
        <w:rPr>
          <w:sz w:val="22"/>
          <w:szCs w:val="22"/>
          <w:lang w:val="fr-FR"/>
        </w:rPr>
      </w:pPr>
      <w:r w:rsidRPr="00DD7183">
        <w:rPr>
          <w:sz w:val="22"/>
          <w:szCs w:val="22"/>
          <w:lang w:val="fr-FR"/>
        </w:rPr>
        <w:t>Une fois les décisions prises, le Secrétariat en informera la Présidence, pour ensuite inclure la question ainsi que l’approbation de la version finale convenue du projet d’ordre du jour en question, à des réunions officielles de la CAJP.</w:t>
      </w:r>
    </w:p>
    <w:p w14:paraId="37F31A8F" w14:textId="77777777" w:rsidR="00B060CE" w:rsidRPr="00DD7183" w:rsidRDefault="00B060CE" w:rsidP="00B060CE">
      <w:pPr>
        <w:pStyle w:val="ListParagraph"/>
        <w:numPr>
          <w:ilvl w:val="0"/>
          <w:numId w:val="14"/>
        </w:numPr>
        <w:ind w:left="2160" w:hanging="720"/>
        <w:jc w:val="both"/>
        <w:rPr>
          <w:sz w:val="22"/>
          <w:szCs w:val="22"/>
          <w:lang w:val="fr-FR"/>
        </w:rPr>
      </w:pPr>
      <w:r w:rsidRPr="00DD7183">
        <w:rPr>
          <w:sz w:val="22"/>
          <w:szCs w:val="22"/>
          <w:lang w:val="fr-FR"/>
        </w:rPr>
        <w:t xml:space="preserve">Si les délégations n’envoient pas de suggestions, la Présidence rédigera à sa discrétion l’ordre du jour de la session extraordinaire. </w:t>
      </w:r>
    </w:p>
    <w:p w14:paraId="044EA2DD" w14:textId="77777777" w:rsidR="00B060CE" w:rsidRPr="00DD7183" w:rsidRDefault="00B060CE" w:rsidP="00B060CE">
      <w:pPr>
        <w:jc w:val="both"/>
        <w:rPr>
          <w:sz w:val="22"/>
          <w:szCs w:val="22"/>
          <w:lang w:val="fr-FR"/>
        </w:rPr>
      </w:pPr>
    </w:p>
    <w:p w14:paraId="57CAB3A1" w14:textId="3479BC0C" w:rsidR="00B060CE" w:rsidRPr="00DD7183" w:rsidRDefault="00B060CE" w:rsidP="00B060CE">
      <w:pPr>
        <w:ind w:left="684" w:firstLine="720"/>
        <w:jc w:val="both"/>
        <w:rPr>
          <w:sz w:val="22"/>
          <w:szCs w:val="22"/>
          <w:lang w:val="fr-FR"/>
        </w:rPr>
      </w:pPr>
      <w:r w:rsidRPr="00DD7183">
        <w:rPr>
          <w:sz w:val="22"/>
          <w:szCs w:val="22"/>
          <w:lang w:val="fr-FR"/>
        </w:rPr>
        <w:t xml:space="preserve">En tenant compte des suggestions et des observations reçues, la présidence préparera le projet d'ordre du jour pour chacun de ces événements, qui sera examiné pour approbation par la Commission. </w:t>
      </w:r>
    </w:p>
    <w:p w14:paraId="3D2FE7DC" w14:textId="77777777" w:rsidR="00985DC4" w:rsidRPr="00DD7183" w:rsidRDefault="00985DC4" w:rsidP="00B060CE">
      <w:pPr>
        <w:ind w:left="684" w:firstLine="720"/>
        <w:jc w:val="both"/>
        <w:rPr>
          <w:sz w:val="22"/>
          <w:szCs w:val="22"/>
          <w:lang w:val="fr-FR"/>
        </w:rPr>
      </w:pPr>
    </w:p>
    <w:p w14:paraId="1659FBEF" w14:textId="77777777" w:rsidR="00B060CE" w:rsidRPr="00DD7183" w:rsidRDefault="00B060CE" w:rsidP="00E1471F">
      <w:pPr>
        <w:pStyle w:val="Heading2"/>
        <w:numPr>
          <w:ilvl w:val="0"/>
          <w:numId w:val="5"/>
        </w:numPr>
        <w:rPr>
          <w:rFonts w:cs="Times New Roman"/>
          <w:lang w:val="fr-FR"/>
        </w:rPr>
      </w:pPr>
      <w:bookmarkStart w:id="6" w:name="_Toc86825711"/>
      <w:r w:rsidRPr="00DD7183">
        <w:rPr>
          <w:rFonts w:cs="Times New Roman"/>
          <w:lang w:val="fr-FR"/>
        </w:rPr>
        <w:t>Suivi des thèmes faisant l’objet de mandats</w:t>
      </w:r>
      <w:bookmarkEnd w:id="6"/>
    </w:p>
    <w:p w14:paraId="1522CE80" w14:textId="77777777" w:rsidR="00B060CE" w:rsidRPr="00DD7183" w:rsidRDefault="00B060CE" w:rsidP="00E1471F">
      <w:pPr>
        <w:keepNext/>
        <w:rPr>
          <w:sz w:val="22"/>
          <w:szCs w:val="22"/>
          <w:lang w:val="fr-FR"/>
        </w:rPr>
      </w:pPr>
    </w:p>
    <w:p w14:paraId="7358D3B2" w14:textId="77777777" w:rsidR="00B060CE" w:rsidRPr="00DD7183" w:rsidRDefault="00B060CE" w:rsidP="00B060CE">
      <w:pPr>
        <w:ind w:left="684" w:firstLine="720"/>
        <w:jc w:val="both"/>
        <w:rPr>
          <w:sz w:val="22"/>
          <w:szCs w:val="22"/>
          <w:lang w:val="fr-FR"/>
        </w:rPr>
      </w:pPr>
      <w:r w:rsidRPr="00DD7183">
        <w:rPr>
          <w:sz w:val="22"/>
          <w:szCs w:val="22"/>
          <w:lang w:val="fr-FR"/>
        </w:rPr>
        <w:t>Le calendrier des réunions précise les sujets à discuter lors de chacune des réunions prévues. Le projet d'ordre du jour de chaque réunion sera préparé par la présidence, qui tiendra compte des suggestions éventuelles des délégations, des ressources disponibles ainsi que d’une utilisation efficiente du temps.</w:t>
      </w:r>
    </w:p>
    <w:p w14:paraId="31BE53A5" w14:textId="77777777" w:rsidR="00B060CE" w:rsidRPr="00DD7183" w:rsidRDefault="00B060CE" w:rsidP="00B060CE">
      <w:pPr>
        <w:jc w:val="both"/>
        <w:rPr>
          <w:sz w:val="22"/>
          <w:szCs w:val="22"/>
          <w:lang w:val="fr-FR"/>
        </w:rPr>
      </w:pPr>
    </w:p>
    <w:p w14:paraId="6D9B9DB5" w14:textId="77777777" w:rsidR="00B060CE" w:rsidRPr="00DD7183" w:rsidRDefault="00B060CE" w:rsidP="00B060CE">
      <w:pPr>
        <w:ind w:left="684" w:firstLine="720"/>
        <w:jc w:val="both"/>
        <w:rPr>
          <w:sz w:val="22"/>
          <w:szCs w:val="22"/>
          <w:lang w:val="fr-FR"/>
        </w:rPr>
      </w:pPr>
      <w:r w:rsidRPr="00DD7183">
        <w:rPr>
          <w:sz w:val="22"/>
          <w:szCs w:val="22"/>
          <w:lang w:val="fr-FR"/>
        </w:rPr>
        <w:t>Si nécessaire, la présidence demandera que les différents domaines techniques responsables des sujets présentent, le cas échéant, des informations générales, l'état actuel et/ou les projets futurs concernant les questions à l’ordre du jour de la Commission afin de faciliter leur examen par les délégations.</w:t>
      </w:r>
    </w:p>
    <w:p w14:paraId="7E7F5E79" w14:textId="77777777" w:rsidR="00B060CE" w:rsidRPr="00DD7183" w:rsidRDefault="00B060CE" w:rsidP="00B060CE">
      <w:pPr>
        <w:jc w:val="both"/>
        <w:rPr>
          <w:sz w:val="22"/>
          <w:szCs w:val="22"/>
          <w:lang w:val="fr-FR"/>
        </w:rPr>
      </w:pPr>
    </w:p>
    <w:p w14:paraId="77585292" w14:textId="77777777" w:rsidR="00B060CE" w:rsidRPr="00DD7183" w:rsidRDefault="00B060CE" w:rsidP="00B060CE">
      <w:pPr>
        <w:pStyle w:val="Heading2"/>
        <w:numPr>
          <w:ilvl w:val="0"/>
          <w:numId w:val="5"/>
        </w:numPr>
        <w:rPr>
          <w:rFonts w:cs="Times New Roman"/>
          <w:lang w:val="fr-FR"/>
        </w:rPr>
      </w:pPr>
      <w:bookmarkStart w:id="7" w:name="_Toc86825712"/>
      <w:r w:rsidRPr="00DD7183">
        <w:rPr>
          <w:rFonts w:cs="Times New Roman"/>
          <w:lang w:val="fr-FR"/>
        </w:rPr>
        <w:t>Négociation des projets de résolution globaux</w:t>
      </w:r>
      <w:bookmarkEnd w:id="7"/>
    </w:p>
    <w:p w14:paraId="1264ACBE" w14:textId="77777777" w:rsidR="00B060CE" w:rsidRPr="00DD7183" w:rsidRDefault="00B060CE" w:rsidP="00B060CE">
      <w:pPr>
        <w:jc w:val="both"/>
        <w:rPr>
          <w:sz w:val="22"/>
          <w:szCs w:val="22"/>
          <w:lang w:val="fr-FR"/>
        </w:rPr>
      </w:pPr>
    </w:p>
    <w:p w14:paraId="3B43B8AF" w14:textId="77777777" w:rsidR="00B060CE" w:rsidRPr="00DD7183" w:rsidRDefault="00B060CE" w:rsidP="00B060CE">
      <w:pPr>
        <w:pStyle w:val="ListParagraph"/>
        <w:ind w:left="1440" w:hanging="720"/>
        <w:jc w:val="both"/>
        <w:rPr>
          <w:sz w:val="22"/>
          <w:szCs w:val="22"/>
          <w:lang w:val="fr-FR"/>
        </w:rPr>
      </w:pPr>
      <w:r w:rsidRPr="00DD7183">
        <w:rPr>
          <w:sz w:val="22"/>
          <w:szCs w:val="22"/>
          <w:lang w:val="fr-FR"/>
        </w:rPr>
        <w:t>1.</w:t>
      </w:r>
      <w:r w:rsidRPr="00DD7183">
        <w:rPr>
          <w:sz w:val="22"/>
          <w:szCs w:val="22"/>
          <w:lang w:val="fr-FR"/>
        </w:rPr>
        <w:tab/>
        <w:t>Examen des questions lors de réunions de la CAJP : interventions des délégués des États membres, de fonctionnaires de l’OEA ou d’experts et d’invités :</w:t>
      </w:r>
    </w:p>
    <w:p w14:paraId="3010EC3D" w14:textId="77777777" w:rsidR="00B060CE" w:rsidRPr="00DD7183" w:rsidRDefault="00B060CE" w:rsidP="00B060CE">
      <w:pPr>
        <w:pStyle w:val="ListParagraph"/>
        <w:ind w:left="2160" w:hanging="720"/>
        <w:jc w:val="both"/>
        <w:rPr>
          <w:sz w:val="22"/>
          <w:szCs w:val="22"/>
          <w:lang w:val="fr-FR"/>
        </w:rPr>
      </w:pPr>
      <w:r w:rsidRPr="00DD7183">
        <w:rPr>
          <w:sz w:val="22"/>
          <w:szCs w:val="22"/>
          <w:lang w:val="fr-FR"/>
        </w:rPr>
        <w:t>a.</w:t>
      </w:r>
      <w:r w:rsidRPr="00DD7183">
        <w:rPr>
          <w:sz w:val="22"/>
          <w:szCs w:val="22"/>
          <w:lang w:val="fr-FR"/>
        </w:rPr>
        <w:tab/>
        <w:t>L’on s’attend à ce que dans le cadre des interventions, les délégations commencent à suggérer la direction que prendront les discussions sur la question (par exemple : sujet épuisé, suivi requis, etc.), en vue de leur pondération dans les projets de résolution.</w:t>
      </w:r>
    </w:p>
    <w:p w14:paraId="1443B1C3" w14:textId="77777777" w:rsidR="00B060CE" w:rsidRPr="00DD7183" w:rsidRDefault="00B060CE" w:rsidP="00B060CE">
      <w:pPr>
        <w:pStyle w:val="ListParagraph"/>
        <w:ind w:left="2160" w:hanging="720"/>
        <w:jc w:val="both"/>
        <w:rPr>
          <w:sz w:val="22"/>
          <w:szCs w:val="22"/>
          <w:lang w:val="fr-FR"/>
        </w:rPr>
      </w:pPr>
      <w:r w:rsidRPr="00DD7183">
        <w:rPr>
          <w:sz w:val="22"/>
          <w:szCs w:val="22"/>
          <w:lang w:val="fr-FR"/>
        </w:rPr>
        <w:t>b.</w:t>
      </w:r>
      <w:r w:rsidRPr="00DD7183">
        <w:rPr>
          <w:sz w:val="22"/>
          <w:szCs w:val="22"/>
          <w:lang w:val="fr-FR"/>
        </w:rPr>
        <w:tab/>
        <w:t>Les conclusions de chaque réunion seront notées après la réunion en question.</w:t>
      </w:r>
    </w:p>
    <w:p w14:paraId="040731E7" w14:textId="77777777" w:rsidR="00B060CE" w:rsidRPr="00DD7183" w:rsidRDefault="00B060CE" w:rsidP="00B060CE">
      <w:pPr>
        <w:jc w:val="both"/>
        <w:rPr>
          <w:sz w:val="22"/>
          <w:szCs w:val="22"/>
          <w:lang w:val="fr-FR"/>
        </w:rPr>
      </w:pPr>
    </w:p>
    <w:p w14:paraId="231216E7" w14:textId="77777777" w:rsidR="00B060CE" w:rsidRPr="00DD7183" w:rsidRDefault="00B060CE" w:rsidP="00B060CE">
      <w:pPr>
        <w:pStyle w:val="ListParagraph"/>
        <w:numPr>
          <w:ilvl w:val="0"/>
          <w:numId w:val="15"/>
        </w:numPr>
        <w:tabs>
          <w:tab w:val="left" w:pos="1440"/>
        </w:tabs>
        <w:ind w:left="1440" w:hanging="720"/>
        <w:jc w:val="both"/>
        <w:rPr>
          <w:sz w:val="22"/>
          <w:szCs w:val="22"/>
          <w:lang w:val="fr-FR"/>
        </w:rPr>
      </w:pPr>
      <w:r w:rsidRPr="00DD7183">
        <w:rPr>
          <w:sz w:val="22"/>
          <w:szCs w:val="22"/>
          <w:lang w:val="fr-FR"/>
        </w:rPr>
        <w:t>La Présidence élaborera et diffusera un document qui pourrait servir de contribution à l’élaboration des projets de résolution que présenteront les délégations.</w:t>
      </w:r>
    </w:p>
    <w:p w14:paraId="0805674D" w14:textId="77777777" w:rsidR="00B060CE" w:rsidRPr="00DD7183" w:rsidRDefault="00B060CE" w:rsidP="00B060CE">
      <w:pPr>
        <w:tabs>
          <w:tab w:val="left" w:pos="1440"/>
        </w:tabs>
        <w:jc w:val="both"/>
        <w:rPr>
          <w:sz w:val="22"/>
          <w:szCs w:val="22"/>
          <w:lang w:val="fr-FR"/>
        </w:rPr>
      </w:pPr>
    </w:p>
    <w:p w14:paraId="52589E1C" w14:textId="77777777" w:rsidR="00B060CE" w:rsidRPr="00DD7183" w:rsidRDefault="00B060CE" w:rsidP="00B060CE">
      <w:pPr>
        <w:pStyle w:val="ListParagraph"/>
        <w:numPr>
          <w:ilvl w:val="0"/>
          <w:numId w:val="15"/>
        </w:numPr>
        <w:tabs>
          <w:tab w:val="left" w:pos="1440"/>
        </w:tabs>
        <w:ind w:left="1440" w:hanging="720"/>
        <w:jc w:val="both"/>
        <w:rPr>
          <w:sz w:val="22"/>
          <w:szCs w:val="22"/>
          <w:lang w:val="fr-FR"/>
        </w:rPr>
      </w:pPr>
      <w:r w:rsidRPr="00DD7183">
        <w:rPr>
          <w:sz w:val="22"/>
          <w:szCs w:val="22"/>
          <w:lang w:val="fr-FR"/>
        </w:rPr>
        <w:t>Les délégations pourront envoyer à la Présidence des commentaires, des suggestions additionnelles ou des observations relativement au document diffusé.</w:t>
      </w:r>
    </w:p>
    <w:p w14:paraId="2CB6674C" w14:textId="77777777" w:rsidR="00B060CE" w:rsidRPr="00DD7183" w:rsidRDefault="00B060CE" w:rsidP="00B060CE">
      <w:pPr>
        <w:rPr>
          <w:sz w:val="22"/>
          <w:szCs w:val="22"/>
          <w:lang w:val="fr-FR"/>
        </w:rPr>
      </w:pPr>
    </w:p>
    <w:p w14:paraId="6CA5A141" w14:textId="77777777" w:rsidR="00B060CE" w:rsidRPr="00DD7183" w:rsidRDefault="00B060CE" w:rsidP="00B060CE">
      <w:pPr>
        <w:pStyle w:val="ListParagraph"/>
        <w:numPr>
          <w:ilvl w:val="0"/>
          <w:numId w:val="15"/>
        </w:numPr>
        <w:tabs>
          <w:tab w:val="left" w:pos="1440"/>
        </w:tabs>
        <w:ind w:left="1440" w:hanging="720"/>
        <w:jc w:val="both"/>
        <w:rPr>
          <w:sz w:val="22"/>
          <w:szCs w:val="22"/>
          <w:lang w:val="fr-FR"/>
        </w:rPr>
      </w:pPr>
      <w:r w:rsidRPr="00DD7183">
        <w:rPr>
          <w:sz w:val="22"/>
          <w:szCs w:val="22"/>
          <w:lang w:val="fr-FR"/>
        </w:rPr>
        <w:t>La Présidence mettra les documents ensemble et les diffusera régulièrement.</w:t>
      </w:r>
    </w:p>
    <w:p w14:paraId="292821DE" w14:textId="77777777" w:rsidR="00B060CE" w:rsidRPr="00DD7183" w:rsidRDefault="00B060CE" w:rsidP="00B060CE">
      <w:pPr>
        <w:jc w:val="both"/>
        <w:rPr>
          <w:sz w:val="22"/>
          <w:szCs w:val="22"/>
          <w:lang w:val="fr-FR"/>
        </w:rPr>
      </w:pPr>
    </w:p>
    <w:p w14:paraId="03A800D1" w14:textId="77777777" w:rsidR="00B060CE" w:rsidRPr="00DD7183" w:rsidRDefault="00B060CE" w:rsidP="00B060CE">
      <w:pPr>
        <w:jc w:val="both"/>
        <w:rPr>
          <w:sz w:val="22"/>
          <w:szCs w:val="22"/>
          <w:lang w:val="fr-FR"/>
        </w:rPr>
      </w:pPr>
    </w:p>
    <w:p w14:paraId="5F340A1F" w14:textId="77777777" w:rsidR="00B060CE" w:rsidRPr="00DD7183" w:rsidRDefault="00B060CE" w:rsidP="00B060CE">
      <w:pPr>
        <w:pStyle w:val="Heading1"/>
        <w:numPr>
          <w:ilvl w:val="0"/>
          <w:numId w:val="3"/>
        </w:numPr>
        <w:ind w:left="360"/>
        <w:rPr>
          <w:lang w:val="fr-FR"/>
        </w:rPr>
      </w:pPr>
      <w:bookmarkStart w:id="8" w:name="_Toc86825713"/>
      <w:r w:rsidRPr="00DD7183">
        <w:rPr>
          <w:lang w:val="fr-FR"/>
        </w:rPr>
        <w:t>Budget pour la période 2020-2021</w:t>
      </w:r>
      <w:bookmarkEnd w:id="8"/>
    </w:p>
    <w:p w14:paraId="6A7529F1" w14:textId="77777777" w:rsidR="00B060CE" w:rsidRPr="00DD7183" w:rsidRDefault="00B060CE" w:rsidP="00B060CE">
      <w:pPr>
        <w:jc w:val="both"/>
        <w:rPr>
          <w:sz w:val="22"/>
          <w:szCs w:val="22"/>
          <w:lang w:val="fr-FR"/>
        </w:rPr>
      </w:pPr>
    </w:p>
    <w:p w14:paraId="2BD6E4DC" w14:textId="77777777" w:rsidR="00B060CE" w:rsidRPr="00DD7183" w:rsidRDefault="00B060CE" w:rsidP="00370E04">
      <w:pPr>
        <w:ind w:firstLine="720"/>
        <w:jc w:val="both"/>
        <w:rPr>
          <w:sz w:val="22"/>
          <w:szCs w:val="22"/>
          <w:lang w:val="fr-FR"/>
        </w:rPr>
      </w:pPr>
      <w:r w:rsidRPr="00DD7183">
        <w:rPr>
          <w:sz w:val="22"/>
          <w:szCs w:val="22"/>
          <w:lang w:val="fr-FR"/>
        </w:rPr>
        <w:t xml:space="preserve">Le Conseil permanent a adopté la résolution </w:t>
      </w:r>
      <w:hyperlink r:id="rId11" w:history="1">
        <w:r w:rsidRPr="00DD7183">
          <w:rPr>
            <w:rStyle w:val="Hyperlink"/>
            <w:rFonts w:eastAsiaTheme="majorEastAsia"/>
            <w:sz w:val="22"/>
            <w:szCs w:val="22"/>
            <w:lang w:val="fr-FR"/>
          </w:rPr>
          <w:t>CP/RES.</w:t>
        </w:r>
      </w:hyperlink>
      <w:hyperlink r:id="rId12" w:history="1">
        <w:r w:rsidRPr="00DD7183">
          <w:rPr>
            <w:rStyle w:val="Hyperlink"/>
            <w:rFonts w:eastAsiaTheme="majorEastAsia"/>
            <w:sz w:val="22"/>
            <w:szCs w:val="22"/>
            <w:lang w:val="fr-FR"/>
          </w:rPr>
          <w:t xml:space="preserve"> 1163 (2308)/20)</w:t>
        </w:r>
      </w:hyperlink>
      <w:r w:rsidRPr="00DD7183">
        <w:rPr>
          <w:sz w:val="22"/>
          <w:szCs w:val="22"/>
          <w:lang w:val="fr-FR"/>
        </w:rPr>
        <w:t xml:space="preserve"> « Approbation de la répartition des ressources par sous-programme pour 2021 conformément à la résolution AG/RES. 2957 (L-O/20), « Programme-budget 2021 de l'Organisation », portant approbation de l’affectation de 99 800 USD (quatre-vingt-dix-neuf mille huit cents dollars) pour financer les réunions de la CAJP qui se tiendront au cours du premier et du deuxième semestre 2021.</w:t>
      </w:r>
    </w:p>
    <w:p w14:paraId="6E168B62" w14:textId="77777777" w:rsidR="00B060CE" w:rsidRPr="00DD7183" w:rsidRDefault="00B060CE" w:rsidP="00B060CE">
      <w:pPr>
        <w:tabs>
          <w:tab w:val="left" w:pos="720"/>
          <w:tab w:val="left" w:pos="2160"/>
          <w:tab w:val="left" w:pos="2880"/>
          <w:tab w:val="left" w:pos="3600"/>
          <w:tab w:val="left" w:pos="4320"/>
          <w:tab w:val="left" w:pos="5760"/>
          <w:tab w:val="left" w:pos="6480"/>
          <w:tab w:val="left" w:pos="7200"/>
          <w:tab w:val="left" w:pos="7920"/>
        </w:tabs>
        <w:jc w:val="both"/>
        <w:rPr>
          <w:caps/>
          <w:sz w:val="22"/>
          <w:szCs w:val="22"/>
          <w:lang w:val="fr-FR" w:eastAsia="es-ES"/>
        </w:rPr>
      </w:pPr>
    </w:p>
    <w:p w14:paraId="71EE2908" w14:textId="77777777" w:rsidR="00B060CE" w:rsidRPr="00DD7183" w:rsidRDefault="00B060CE" w:rsidP="00B060CE">
      <w:pPr>
        <w:rPr>
          <w:caps/>
          <w:sz w:val="22"/>
          <w:szCs w:val="22"/>
          <w:lang w:val="fr-FR" w:eastAsia="es-ES"/>
        </w:rPr>
      </w:pPr>
    </w:p>
    <w:p w14:paraId="58A9109D" w14:textId="77777777" w:rsidR="00B060CE" w:rsidRPr="00DD7183" w:rsidRDefault="00B060CE" w:rsidP="00B060CE">
      <w:pPr>
        <w:pStyle w:val="Heading1"/>
        <w:numPr>
          <w:ilvl w:val="0"/>
          <w:numId w:val="3"/>
        </w:numPr>
        <w:ind w:left="360"/>
        <w:rPr>
          <w:lang w:val="fr-FR"/>
        </w:rPr>
      </w:pPr>
      <w:bookmarkStart w:id="9" w:name="_Toc57801330"/>
      <w:bookmarkStart w:id="10" w:name="_Toc86825714"/>
      <w:r w:rsidRPr="00DD7183">
        <w:rPr>
          <w:lang w:val="fr-FR"/>
        </w:rPr>
        <w:t>Recommandations</w:t>
      </w:r>
      <w:bookmarkEnd w:id="9"/>
      <w:bookmarkEnd w:id="10"/>
    </w:p>
    <w:p w14:paraId="68EF48D9" w14:textId="77777777" w:rsidR="00B060CE" w:rsidRPr="00DD7183" w:rsidRDefault="00B060CE" w:rsidP="00B060CE">
      <w:pPr>
        <w:keepNext/>
        <w:tabs>
          <w:tab w:val="left" w:pos="720"/>
          <w:tab w:val="left" w:pos="2160"/>
          <w:tab w:val="left" w:pos="2880"/>
          <w:tab w:val="left" w:pos="3600"/>
          <w:tab w:val="left" w:pos="4320"/>
          <w:tab w:val="left" w:pos="5760"/>
          <w:tab w:val="left" w:pos="6480"/>
          <w:tab w:val="left" w:pos="7200"/>
          <w:tab w:val="left" w:pos="7920"/>
        </w:tabs>
        <w:jc w:val="both"/>
        <w:rPr>
          <w:sz w:val="22"/>
          <w:szCs w:val="22"/>
          <w:lang w:val="fr-FR" w:eastAsia="es-ES"/>
        </w:rPr>
      </w:pPr>
    </w:p>
    <w:p w14:paraId="3ECAA9AA" w14:textId="77777777" w:rsidR="00B060CE" w:rsidRPr="00DD7183" w:rsidRDefault="00B060CE" w:rsidP="00B060CE">
      <w:pPr>
        <w:keepNext/>
        <w:tabs>
          <w:tab w:val="left" w:pos="720"/>
          <w:tab w:val="left" w:pos="2160"/>
          <w:tab w:val="left" w:pos="2880"/>
          <w:tab w:val="left" w:pos="3600"/>
          <w:tab w:val="left" w:pos="4320"/>
          <w:tab w:val="left" w:pos="5760"/>
          <w:tab w:val="left" w:pos="6480"/>
          <w:tab w:val="left" w:pos="7200"/>
          <w:tab w:val="left" w:pos="7920"/>
        </w:tabs>
        <w:jc w:val="both"/>
        <w:rPr>
          <w:sz w:val="22"/>
          <w:szCs w:val="22"/>
          <w:lang w:val="fr-FR"/>
        </w:rPr>
      </w:pPr>
      <w:r w:rsidRPr="00DD7183">
        <w:rPr>
          <w:sz w:val="22"/>
          <w:szCs w:val="22"/>
          <w:lang w:val="fr-FR"/>
        </w:rPr>
        <w:tab/>
        <w:t>Afin de faciliter le travail de la Commission au cours de la période 2020-2021, la présidence propose les outils de gestion suivants comme parties intégrantes du plan de travail :</w:t>
      </w:r>
    </w:p>
    <w:p w14:paraId="7FDBA9C2" w14:textId="77777777" w:rsidR="00B060CE" w:rsidRPr="00DD7183" w:rsidRDefault="00B060CE" w:rsidP="00B060CE">
      <w:pPr>
        <w:tabs>
          <w:tab w:val="left" w:pos="720"/>
          <w:tab w:val="left" w:pos="2160"/>
          <w:tab w:val="left" w:pos="2880"/>
          <w:tab w:val="left" w:pos="3600"/>
          <w:tab w:val="left" w:pos="4320"/>
          <w:tab w:val="left" w:pos="5760"/>
          <w:tab w:val="left" w:pos="6480"/>
          <w:tab w:val="left" w:pos="7200"/>
          <w:tab w:val="left" w:pos="7920"/>
        </w:tabs>
        <w:jc w:val="both"/>
        <w:rPr>
          <w:sz w:val="22"/>
          <w:szCs w:val="22"/>
          <w:lang w:val="fr-FR" w:eastAsia="es-ES"/>
        </w:rPr>
      </w:pPr>
    </w:p>
    <w:p w14:paraId="290C70DD" w14:textId="77777777" w:rsidR="00B060CE" w:rsidRPr="00DD7183" w:rsidRDefault="00B060CE" w:rsidP="00B060CE">
      <w:pPr>
        <w:numPr>
          <w:ilvl w:val="0"/>
          <w:numId w:val="16"/>
        </w:numPr>
        <w:ind w:left="1440" w:hanging="720"/>
        <w:jc w:val="both"/>
        <w:rPr>
          <w:sz w:val="22"/>
          <w:szCs w:val="22"/>
          <w:lang w:val="fr-FR"/>
        </w:rPr>
      </w:pPr>
      <w:r w:rsidRPr="00DD7183">
        <w:rPr>
          <w:sz w:val="22"/>
          <w:szCs w:val="22"/>
          <w:lang w:val="fr-FR"/>
        </w:rPr>
        <w:t>Plan de travail - Sujets et mandats issus de la cinquantième session ordinaire de l'Assemblée générale et d'autres sessions antérieures devant être examinés par la CAJP</w:t>
      </w:r>
    </w:p>
    <w:p w14:paraId="5D528BA6" w14:textId="77777777" w:rsidR="00B060CE" w:rsidRPr="00DD7183" w:rsidRDefault="00B060CE" w:rsidP="00B060CE">
      <w:pPr>
        <w:jc w:val="both"/>
        <w:rPr>
          <w:sz w:val="22"/>
          <w:szCs w:val="22"/>
          <w:lang w:val="fr-FR" w:eastAsia="es-ES"/>
        </w:rPr>
      </w:pPr>
    </w:p>
    <w:p w14:paraId="42C45671" w14:textId="77777777" w:rsidR="00B060CE" w:rsidRPr="00DD7183" w:rsidRDefault="00B060CE" w:rsidP="00B060CE">
      <w:pPr>
        <w:numPr>
          <w:ilvl w:val="0"/>
          <w:numId w:val="16"/>
        </w:numPr>
        <w:ind w:left="1440" w:hanging="720"/>
        <w:jc w:val="both"/>
        <w:rPr>
          <w:sz w:val="22"/>
          <w:szCs w:val="22"/>
          <w:lang w:val="fr-FR"/>
        </w:rPr>
      </w:pPr>
      <w:r w:rsidRPr="00DD7183">
        <w:rPr>
          <w:sz w:val="22"/>
          <w:szCs w:val="22"/>
          <w:lang w:val="fr-FR"/>
        </w:rPr>
        <w:t>Calendrier des réunions de la Commission des questions juridiques et politiques (pour la période 2020-2021)</w:t>
      </w:r>
    </w:p>
    <w:p w14:paraId="0134FF8D" w14:textId="77777777" w:rsidR="00B060CE" w:rsidRPr="00DD7183" w:rsidRDefault="00B060CE" w:rsidP="00B060CE">
      <w:pPr>
        <w:jc w:val="both"/>
        <w:rPr>
          <w:sz w:val="22"/>
          <w:szCs w:val="22"/>
          <w:lang w:val="fr-FR" w:eastAsia="es-ES"/>
        </w:rPr>
      </w:pPr>
    </w:p>
    <w:p w14:paraId="693C772C" w14:textId="77777777" w:rsidR="00B060CE" w:rsidRPr="00DD7183" w:rsidRDefault="00B060CE" w:rsidP="00B060CE">
      <w:pPr>
        <w:jc w:val="both"/>
        <w:rPr>
          <w:sz w:val="22"/>
          <w:szCs w:val="22"/>
          <w:lang w:val="fr-FR" w:eastAsia="es-ES"/>
        </w:rPr>
      </w:pPr>
    </w:p>
    <w:p w14:paraId="4FB4C09B" w14:textId="77777777" w:rsidR="00B060CE" w:rsidRPr="00DD7183" w:rsidRDefault="00B060CE" w:rsidP="00B060CE">
      <w:pPr>
        <w:pStyle w:val="Heading1"/>
        <w:numPr>
          <w:ilvl w:val="0"/>
          <w:numId w:val="3"/>
        </w:numPr>
        <w:ind w:left="360"/>
        <w:rPr>
          <w:lang w:val="fr-FR"/>
        </w:rPr>
      </w:pPr>
      <w:bookmarkStart w:id="11" w:name="_Toc86825715"/>
      <w:r w:rsidRPr="00DD7183">
        <w:rPr>
          <w:lang w:val="fr-FR"/>
        </w:rPr>
        <w:t>Champ d'application</w:t>
      </w:r>
      <w:bookmarkEnd w:id="11"/>
    </w:p>
    <w:p w14:paraId="644DD5A5" w14:textId="77777777" w:rsidR="00B060CE" w:rsidRPr="00DD7183" w:rsidRDefault="00B060CE" w:rsidP="00B060CE">
      <w:pPr>
        <w:rPr>
          <w:sz w:val="22"/>
          <w:szCs w:val="22"/>
          <w:lang w:val="fr-FR"/>
        </w:rPr>
      </w:pPr>
    </w:p>
    <w:p w14:paraId="190A04E5" w14:textId="77777777" w:rsidR="00B060CE" w:rsidRPr="00DD7183" w:rsidRDefault="00B060CE" w:rsidP="00B060CE">
      <w:pPr>
        <w:ind w:firstLine="720"/>
        <w:jc w:val="both"/>
        <w:rPr>
          <w:sz w:val="22"/>
          <w:szCs w:val="22"/>
          <w:lang w:val="fr-FR"/>
        </w:rPr>
      </w:pPr>
      <w:r w:rsidRPr="00DD7183">
        <w:rPr>
          <w:sz w:val="22"/>
          <w:szCs w:val="22"/>
          <w:lang w:val="fr-FR"/>
        </w:rPr>
        <w:t xml:space="preserve">Le plan de travail et le calendrier des réunions serviront de cadre général pour les travaux de la CAJP pendant la période 2020-2021. Il s'agit d'un document flexible, de sorte que les modifications et les mises à jour nécessaires peuvent être intégrées afin d'accomplir les tâches assignées et d'obtenir des résultats intégraux et optimaux </w:t>
      </w:r>
    </w:p>
    <w:p w14:paraId="306A7286" w14:textId="77777777" w:rsidR="00B060CE" w:rsidRPr="00DD7183" w:rsidRDefault="00B060CE" w:rsidP="00B060CE">
      <w:pPr>
        <w:jc w:val="both"/>
        <w:rPr>
          <w:sz w:val="22"/>
          <w:szCs w:val="22"/>
          <w:lang w:val="fr-FR" w:eastAsia="es-ES"/>
        </w:rPr>
      </w:pPr>
    </w:p>
    <w:p w14:paraId="7EB85465" w14:textId="77777777" w:rsidR="00B060CE" w:rsidRPr="00DD7183" w:rsidRDefault="00B060CE" w:rsidP="00B060CE">
      <w:pPr>
        <w:jc w:val="both"/>
        <w:rPr>
          <w:sz w:val="22"/>
          <w:szCs w:val="22"/>
          <w:lang w:val="fr-FR"/>
        </w:rPr>
      </w:pPr>
      <w:r w:rsidRPr="00DD7183">
        <w:rPr>
          <w:sz w:val="22"/>
          <w:szCs w:val="22"/>
          <w:lang w:val="fr-FR"/>
        </w:rPr>
        <w:tab/>
        <w:t>La présidence apprécierait les suggestions des États membres et remercie à l'avance les délégations pour leur soutien dans l'exercice des responsabilités confiées à la Commission par l'Assemblée générale et le Conseil permanent.</w:t>
      </w:r>
    </w:p>
    <w:p w14:paraId="008A9F1B" w14:textId="77777777" w:rsidR="00B060CE" w:rsidRPr="00DD7183" w:rsidRDefault="00B060CE" w:rsidP="00B060CE">
      <w:pPr>
        <w:jc w:val="both"/>
        <w:rPr>
          <w:sz w:val="22"/>
          <w:szCs w:val="22"/>
          <w:lang w:val="fr-FR" w:eastAsia="es-ES"/>
        </w:rPr>
      </w:pPr>
    </w:p>
    <w:p w14:paraId="61067E63" w14:textId="77777777" w:rsidR="00B060CE" w:rsidRPr="00DD7183" w:rsidRDefault="00B060CE" w:rsidP="00B060CE">
      <w:pPr>
        <w:ind w:right="-29"/>
        <w:jc w:val="both"/>
        <w:rPr>
          <w:sz w:val="22"/>
          <w:szCs w:val="22"/>
          <w:lang w:val="fr-FR" w:eastAsia="es-ES"/>
        </w:rPr>
      </w:pPr>
    </w:p>
    <w:p w14:paraId="512B82EB" w14:textId="77777777" w:rsidR="00B060CE" w:rsidRPr="00DD7183" w:rsidRDefault="00B060CE" w:rsidP="00B060CE">
      <w:pPr>
        <w:ind w:right="-29"/>
        <w:jc w:val="both"/>
        <w:rPr>
          <w:sz w:val="22"/>
          <w:szCs w:val="22"/>
          <w:lang w:val="fr-FR" w:eastAsia="es-ES"/>
        </w:rPr>
      </w:pPr>
    </w:p>
    <w:p w14:paraId="0D4A4658" w14:textId="77777777" w:rsidR="00B060CE" w:rsidRPr="00DD7183" w:rsidRDefault="00B060CE" w:rsidP="00B060CE">
      <w:pPr>
        <w:ind w:right="-29"/>
        <w:jc w:val="center"/>
        <w:rPr>
          <w:sz w:val="22"/>
          <w:szCs w:val="22"/>
          <w:lang w:val="fr-FR"/>
        </w:rPr>
      </w:pPr>
      <w:r w:rsidRPr="00DD7183">
        <w:rPr>
          <w:sz w:val="22"/>
          <w:szCs w:val="22"/>
          <w:lang w:val="fr-FR"/>
        </w:rPr>
        <w:t>Ambassadeur Josué Fiallo</w:t>
      </w:r>
    </w:p>
    <w:p w14:paraId="757950B1" w14:textId="77777777" w:rsidR="00B060CE" w:rsidRPr="00DD7183" w:rsidRDefault="00B060CE" w:rsidP="00B060CE">
      <w:pPr>
        <w:ind w:right="-29"/>
        <w:jc w:val="center"/>
        <w:rPr>
          <w:sz w:val="22"/>
          <w:szCs w:val="22"/>
          <w:lang w:val="fr-FR"/>
        </w:rPr>
      </w:pPr>
      <w:r w:rsidRPr="00DD7183">
        <w:rPr>
          <w:sz w:val="22"/>
          <w:szCs w:val="22"/>
          <w:lang w:val="fr-FR"/>
        </w:rPr>
        <w:t>Représentant permanent de la République dominicaine</w:t>
      </w:r>
    </w:p>
    <w:p w14:paraId="4A199561" w14:textId="77777777" w:rsidR="00B060CE" w:rsidRPr="00DD7183" w:rsidRDefault="00B060CE" w:rsidP="00B060CE">
      <w:pPr>
        <w:ind w:right="-29"/>
        <w:jc w:val="center"/>
        <w:rPr>
          <w:sz w:val="22"/>
          <w:szCs w:val="22"/>
          <w:lang w:val="fr-FR"/>
        </w:rPr>
      </w:pPr>
      <w:r w:rsidRPr="00DD7183">
        <w:rPr>
          <w:sz w:val="22"/>
          <w:szCs w:val="22"/>
          <w:lang w:val="fr-FR"/>
        </w:rPr>
        <w:t>Président de la Commission des questions juridiques et politiques</w:t>
      </w:r>
    </w:p>
    <w:p w14:paraId="52848679" w14:textId="77777777" w:rsidR="00B060CE" w:rsidRPr="00DD7183" w:rsidRDefault="00B060CE" w:rsidP="00B060CE">
      <w:pPr>
        <w:rPr>
          <w:sz w:val="22"/>
          <w:szCs w:val="22"/>
          <w:lang w:val="fr-FR" w:eastAsia="es-ES"/>
        </w:rPr>
        <w:sectPr w:rsidR="00B060CE" w:rsidRPr="00DD7183" w:rsidSect="00533758">
          <w:type w:val="oddPage"/>
          <w:pgSz w:w="12240" w:h="15840"/>
          <w:pgMar w:top="2160" w:right="1570" w:bottom="1296" w:left="1699" w:header="1296" w:footer="1296" w:gutter="0"/>
          <w:pgNumType w:start="1" w:chapSep="emDash"/>
          <w:cols w:space="720"/>
          <w:titlePg/>
          <w:docGrid w:linePitch="326"/>
        </w:sectPr>
      </w:pPr>
    </w:p>
    <w:p w14:paraId="2D1C4114" w14:textId="47383B62" w:rsidR="00B060CE" w:rsidRPr="00DD7183" w:rsidRDefault="00F21E55" w:rsidP="00B060CE">
      <w:pPr>
        <w:pStyle w:val="Heading1"/>
        <w:numPr>
          <w:ilvl w:val="0"/>
          <w:numId w:val="3"/>
        </w:numPr>
        <w:ind w:left="360" w:firstLine="0"/>
        <w:rPr>
          <w:lang w:val="fr-FR"/>
        </w:rPr>
      </w:pPr>
      <w:bookmarkStart w:id="12" w:name="_Toc57801331"/>
      <w:r w:rsidRPr="00DD7183">
        <w:rPr>
          <w:lang w:val="fr-FR"/>
        </w:rPr>
        <w:tab/>
      </w:r>
      <w:bookmarkStart w:id="13" w:name="_Toc86825716"/>
      <w:r w:rsidR="00B060CE" w:rsidRPr="00DD7183">
        <w:rPr>
          <w:lang w:val="fr-FR"/>
        </w:rPr>
        <w:t>Plan de travail - Mandats issus de la cinquantième session ordinaire de l'Assemblée générale et d'autres sessions antérieures devant être examinés par la Commission des questions juridiques et politiques pendant la période 2020-2021</w:t>
      </w:r>
      <w:bookmarkEnd w:id="12"/>
      <w:bookmarkEnd w:id="13"/>
    </w:p>
    <w:p w14:paraId="2FF9767B" w14:textId="77777777" w:rsidR="00B060CE" w:rsidRPr="00DD7183" w:rsidRDefault="00B060CE" w:rsidP="00B060CE">
      <w:pPr>
        <w:rPr>
          <w:b/>
          <w:bCs/>
          <w:sz w:val="22"/>
          <w:szCs w:val="22"/>
          <w:lang w:val="fr-FR" w:eastAsia="es-ES"/>
        </w:rPr>
      </w:pPr>
    </w:p>
    <w:p w14:paraId="10431AD6" w14:textId="77777777" w:rsidR="00B060CE" w:rsidRPr="00DD7183" w:rsidRDefault="00B060CE" w:rsidP="00B060CE">
      <w:pPr>
        <w:tabs>
          <w:tab w:val="left" w:pos="900"/>
        </w:tabs>
        <w:ind w:left="900" w:hanging="540"/>
        <w:jc w:val="both"/>
        <w:rPr>
          <w:sz w:val="22"/>
          <w:szCs w:val="22"/>
          <w:lang w:val="fr-FR" w:eastAsia="es-ES"/>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0"/>
        <w:gridCol w:w="5220"/>
      </w:tblGrid>
      <w:tr w:rsidR="00B060CE" w:rsidRPr="00DD7183" w14:paraId="6C0F6EAC" w14:textId="77777777" w:rsidTr="00B060CE">
        <w:trPr>
          <w:trHeight w:val="70"/>
          <w:jc w:val="center"/>
        </w:trPr>
        <w:tc>
          <w:tcPr>
            <w:tcW w:w="12600" w:type="dxa"/>
            <w:gridSpan w:val="2"/>
            <w:tcBorders>
              <w:top w:val="nil"/>
              <w:left w:val="nil"/>
              <w:bottom w:val="single" w:sz="4" w:space="0" w:color="000000"/>
              <w:right w:val="nil"/>
            </w:tcBorders>
            <w:shd w:val="clear" w:color="auto" w:fill="FFFFFF"/>
            <w:vAlign w:val="center"/>
          </w:tcPr>
          <w:p w14:paraId="79694886" w14:textId="77777777" w:rsidR="00B060CE" w:rsidRPr="00DD7183" w:rsidRDefault="00B060CE" w:rsidP="00B060CE">
            <w:pPr>
              <w:pStyle w:val="Heading2"/>
              <w:numPr>
                <w:ilvl w:val="0"/>
                <w:numId w:val="7"/>
              </w:numPr>
              <w:rPr>
                <w:rFonts w:cs="Times New Roman"/>
                <w:lang w:val="fr-FR"/>
              </w:rPr>
            </w:pPr>
            <w:bookmarkStart w:id="14" w:name="_Toc57800054"/>
            <w:bookmarkStart w:id="15" w:name="_Toc86825717"/>
            <w:r w:rsidRPr="00DD7183">
              <w:rPr>
                <w:rFonts w:cs="Times New Roman"/>
                <w:bCs/>
                <w:lang w:val="fr-FR"/>
              </w:rPr>
              <w:t>AG/RES.</w:t>
            </w:r>
            <w:r w:rsidRPr="00DD7183">
              <w:rPr>
                <w:rFonts w:cs="Times New Roman"/>
                <w:b w:val="0"/>
                <w:lang w:val="fr-FR"/>
              </w:rPr>
              <w:t xml:space="preserve"> </w:t>
            </w:r>
            <w:bookmarkEnd w:id="14"/>
            <w:r w:rsidRPr="00DD7183">
              <w:rPr>
                <w:rFonts w:cs="Times New Roman"/>
                <w:lang w:val="fr-FR"/>
              </w:rPr>
              <w:t>2958 (XLVI-O/20), « RENFORCEMENT DE LA DÉMOCRATIE »</w:t>
            </w:r>
            <w:r w:rsidRPr="00DD7183">
              <w:rPr>
                <w:rFonts w:cs="Times New Roman"/>
                <w:u w:val="single"/>
                <w:vertAlign w:val="superscript"/>
                <w:lang w:val="fr-FR"/>
              </w:rPr>
              <w:footnoteReference w:id="2"/>
            </w:r>
            <w:r w:rsidRPr="00DD7183">
              <w:rPr>
                <w:rFonts w:cs="Times New Roman"/>
                <w:vertAlign w:val="superscript"/>
                <w:lang w:val="fr-FR"/>
              </w:rPr>
              <w:t>/</w:t>
            </w:r>
            <w:bookmarkEnd w:id="15"/>
          </w:p>
          <w:p w14:paraId="57103324" w14:textId="77777777" w:rsidR="00B060CE" w:rsidRPr="00DD7183" w:rsidRDefault="00B060CE">
            <w:pPr>
              <w:rPr>
                <w:sz w:val="22"/>
                <w:szCs w:val="22"/>
                <w:lang w:val="fr-FR"/>
              </w:rPr>
            </w:pPr>
          </w:p>
          <w:p w14:paraId="2386CCAA" w14:textId="77777777" w:rsidR="00B060CE" w:rsidRPr="00DD7183" w:rsidRDefault="00B060CE">
            <w:pPr>
              <w:rPr>
                <w:sz w:val="22"/>
                <w:szCs w:val="22"/>
                <w:lang w:val="fr-FR"/>
              </w:rPr>
            </w:pPr>
          </w:p>
          <w:p w14:paraId="05664E68" w14:textId="77777777" w:rsidR="00B060CE" w:rsidRPr="00DD7183" w:rsidRDefault="00B060CE">
            <w:pPr>
              <w:ind w:left="720"/>
              <w:jc w:val="center"/>
              <w:rPr>
                <w:color w:val="000000"/>
                <w:sz w:val="22"/>
                <w:szCs w:val="22"/>
                <w:lang w:val="fr-FR"/>
              </w:rPr>
            </w:pPr>
            <w:r w:rsidRPr="00DD7183">
              <w:rPr>
                <w:color w:val="000000"/>
                <w:sz w:val="22"/>
                <w:szCs w:val="22"/>
                <w:lang w:val="fr-FR"/>
              </w:rPr>
              <w:t>I. Activités de la Commission des questions juridiques et politiques</w:t>
            </w:r>
          </w:p>
          <w:p w14:paraId="40DAAB8C" w14:textId="77777777" w:rsidR="00B060CE" w:rsidRPr="00DD7183" w:rsidRDefault="00B060CE">
            <w:pPr>
              <w:jc w:val="both"/>
              <w:rPr>
                <w:color w:val="000000"/>
                <w:sz w:val="22"/>
                <w:szCs w:val="22"/>
                <w:lang w:val="fr-FR"/>
              </w:rPr>
            </w:pPr>
          </w:p>
          <w:p w14:paraId="1FF3E371" w14:textId="77777777" w:rsidR="00B060CE" w:rsidRPr="00DD7183" w:rsidRDefault="00B060CE">
            <w:pPr>
              <w:jc w:val="both"/>
              <w:rPr>
                <w:color w:val="000000"/>
                <w:sz w:val="22"/>
                <w:szCs w:val="22"/>
                <w:lang w:val="fr-FR"/>
              </w:rPr>
            </w:pPr>
            <w:r w:rsidRPr="00DD7183">
              <w:rPr>
                <w:color w:val="000000"/>
                <w:sz w:val="22"/>
                <w:szCs w:val="22"/>
                <w:lang w:val="fr-FR"/>
              </w:rPr>
              <w:t>DÉCIDE :</w:t>
            </w:r>
          </w:p>
          <w:p w14:paraId="6A6927C3" w14:textId="77777777" w:rsidR="00B060CE" w:rsidRPr="00DD7183" w:rsidRDefault="00B060CE">
            <w:pPr>
              <w:jc w:val="both"/>
              <w:rPr>
                <w:color w:val="000000"/>
                <w:sz w:val="22"/>
                <w:szCs w:val="22"/>
                <w:lang w:val="fr-FR"/>
              </w:rPr>
            </w:pPr>
          </w:p>
          <w:p w14:paraId="5F274924" w14:textId="77777777" w:rsidR="00B060CE" w:rsidRPr="00DD7183" w:rsidRDefault="00B060CE">
            <w:pPr>
              <w:ind w:firstLine="720"/>
              <w:jc w:val="both"/>
              <w:rPr>
                <w:color w:val="000000"/>
                <w:sz w:val="22"/>
                <w:szCs w:val="22"/>
                <w:lang w:val="fr-FR"/>
              </w:rPr>
            </w:pPr>
            <w:r w:rsidRPr="00DD7183">
              <w:rPr>
                <w:color w:val="000000"/>
                <w:sz w:val="22"/>
                <w:szCs w:val="22"/>
                <w:lang w:val="fr-FR"/>
              </w:rPr>
              <w:t>1.</w:t>
            </w:r>
            <w:r w:rsidRPr="00DD7183">
              <w:rPr>
                <w:color w:val="000000"/>
                <w:sz w:val="22"/>
                <w:szCs w:val="22"/>
                <w:lang w:val="fr-FR"/>
              </w:rPr>
              <w:tab/>
              <w:t>De demander au Conseil permanent, au Secrétariat général et aux autres organes visés à l’article 53 de la Charte de l’Organisation des États Américains de continuer d’œuvrer à l’exécution des mandats pertinents et en vigueur contenus dans des résolutions précédentes de l’Assemblée générale attribuées à la Commission des questions juridiques et politiques, sauf indication contraire dans une résolution déterminée.</w:t>
            </w:r>
          </w:p>
          <w:p w14:paraId="012DDA1A" w14:textId="77777777" w:rsidR="00B060CE" w:rsidRPr="00DD7183" w:rsidRDefault="00B060CE">
            <w:pPr>
              <w:jc w:val="both"/>
              <w:rPr>
                <w:color w:val="000000"/>
                <w:sz w:val="22"/>
                <w:szCs w:val="22"/>
                <w:lang w:val="fr-FR"/>
              </w:rPr>
            </w:pPr>
          </w:p>
          <w:p w14:paraId="5714B9C3" w14:textId="77777777" w:rsidR="00B060CE" w:rsidRPr="00DD7183" w:rsidRDefault="00B060CE">
            <w:pPr>
              <w:ind w:firstLine="720"/>
              <w:jc w:val="both"/>
              <w:rPr>
                <w:sz w:val="22"/>
                <w:szCs w:val="22"/>
                <w:lang w:val="fr-FR"/>
              </w:rPr>
            </w:pPr>
            <w:r w:rsidRPr="00DD7183">
              <w:rPr>
                <w:color w:val="000000"/>
                <w:sz w:val="22"/>
                <w:szCs w:val="22"/>
                <w:lang w:val="fr-FR"/>
              </w:rPr>
              <w:t>2.</w:t>
            </w:r>
            <w:r w:rsidRPr="00DD7183">
              <w:rPr>
                <w:color w:val="000000"/>
                <w:sz w:val="22"/>
                <w:szCs w:val="22"/>
                <w:lang w:val="fr-FR"/>
              </w:rPr>
              <w:tab/>
              <w:t>D’exhorter les États membres à continuer de contribuer à l’atteinte des objectifs établis dans ces résolutions au moyen de la mise en place et de la mise en œuvre d’activités, de la soumission de rapports, de l’échange d’information, de l’adoption de mesures et de politiques, ainsi que d’activités de coopération, d’appui et d’entraide, et de charger également le Secrétariat général d’offrir le concours requis à ces fins.</w:t>
            </w:r>
          </w:p>
          <w:p w14:paraId="51274F06" w14:textId="77777777" w:rsidR="00B060CE" w:rsidRPr="00DD7183" w:rsidRDefault="00B060CE">
            <w:pPr>
              <w:tabs>
                <w:tab w:val="left" w:pos="720"/>
                <w:tab w:val="left" w:pos="1440"/>
                <w:tab w:val="left" w:pos="2160"/>
                <w:tab w:val="left" w:pos="2880"/>
                <w:tab w:val="left" w:pos="3600"/>
              </w:tabs>
              <w:spacing w:before="20" w:after="20"/>
              <w:rPr>
                <w:sz w:val="22"/>
                <w:szCs w:val="22"/>
                <w:lang w:val="fr-FR"/>
              </w:rPr>
            </w:pPr>
          </w:p>
        </w:tc>
      </w:tr>
      <w:tr w:rsidR="00B060CE" w:rsidRPr="00DD7183" w14:paraId="4E2B36F0" w14:textId="77777777" w:rsidTr="00B060CE">
        <w:trPr>
          <w:trHeight w:val="70"/>
          <w:jc w:val="center"/>
        </w:trPr>
        <w:tc>
          <w:tcPr>
            <w:tcW w:w="738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7159FFE" w14:textId="77777777" w:rsidR="00B060CE" w:rsidRPr="00DD7183" w:rsidRDefault="00B060CE">
            <w:pPr>
              <w:spacing w:before="20" w:after="20"/>
              <w:jc w:val="center"/>
              <w:rPr>
                <w:b/>
                <w:bCs/>
                <w:sz w:val="22"/>
                <w:szCs w:val="22"/>
                <w:lang w:val="fr-FR"/>
              </w:rPr>
            </w:pPr>
            <w:r w:rsidRPr="00DD7183">
              <w:rPr>
                <w:b/>
                <w:sz w:val="22"/>
                <w:szCs w:val="22"/>
                <w:lang w:val="fr-FR"/>
              </w:rPr>
              <w:t>Sections du chapitre I</w:t>
            </w:r>
          </w:p>
        </w:tc>
        <w:tc>
          <w:tcPr>
            <w:tcW w:w="522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3A78F25" w14:textId="77777777" w:rsidR="00B060CE" w:rsidRPr="00DD7183" w:rsidRDefault="00B060CE">
            <w:pPr>
              <w:tabs>
                <w:tab w:val="left" w:pos="720"/>
                <w:tab w:val="left" w:pos="1440"/>
                <w:tab w:val="left" w:pos="2160"/>
                <w:tab w:val="left" w:pos="2880"/>
                <w:tab w:val="left" w:pos="3600"/>
              </w:tabs>
              <w:spacing w:before="20" w:after="20"/>
              <w:jc w:val="center"/>
              <w:rPr>
                <w:b/>
                <w:bCs/>
                <w:sz w:val="22"/>
                <w:szCs w:val="22"/>
                <w:lang w:val="fr-FR"/>
              </w:rPr>
            </w:pPr>
            <w:r w:rsidRPr="00DD7183">
              <w:rPr>
                <w:b/>
                <w:sz w:val="22"/>
                <w:szCs w:val="22"/>
                <w:lang w:val="fr-FR"/>
              </w:rPr>
              <w:t>Mandats (paragraphes du dispositif)</w:t>
            </w:r>
          </w:p>
        </w:tc>
      </w:tr>
      <w:tr w:rsidR="00B060CE" w:rsidRPr="00DD7183" w14:paraId="7F7F424B" w14:textId="77777777" w:rsidTr="00B060CE">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tcPr>
          <w:p w14:paraId="6AE76D60" w14:textId="77777777" w:rsidR="00B060CE" w:rsidRPr="00DD7183" w:rsidRDefault="00B060CE">
            <w:pPr>
              <w:tabs>
                <w:tab w:val="left" w:pos="705"/>
              </w:tabs>
              <w:spacing w:before="20" w:after="20"/>
              <w:ind w:left="705"/>
              <w:jc w:val="both"/>
              <w:rPr>
                <w:sz w:val="22"/>
                <w:szCs w:val="22"/>
                <w:lang w:val="fr-FR"/>
              </w:rPr>
            </w:pPr>
          </w:p>
          <w:p w14:paraId="4B5BF40F" w14:textId="77777777" w:rsidR="00B060CE" w:rsidRPr="00DD7183" w:rsidRDefault="00B060CE" w:rsidP="00E1471F">
            <w:pPr>
              <w:numPr>
                <w:ilvl w:val="0"/>
                <w:numId w:val="73"/>
              </w:numPr>
              <w:tabs>
                <w:tab w:val="left" w:pos="705"/>
              </w:tabs>
              <w:spacing w:before="20" w:after="20"/>
              <w:jc w:val="both"/>
              <w:rPr>
                <w:sz w:val="22"/>
                <w:szCs w:val="22"/>
                <w:lang w:val="fr-FR"/>
              </w:rPr>
            </w:pPr>
            <w:r w:rsidRPr="00DD7183">
              <w:rPr>
                <w:sz w:val="22"/>
                <w:szCs w:val="22"/>
                <w:lang w:val="fr-FR"/>
              </w:rPr>
              <w:t>Renforcement et innovation de la gestion publique dans les Amériques</w:t>
            </w:r>
          </w:p>
          <w:p w14:paraId="21AECAC7" w14:textId="77777777" w:rsidR="00B060CE" w:rsidRPr="00DD7183" w:rsidRDefault="00B060CE">
            <w:pPr>
              <w:tabs>
                <w:tab w:val="left" w:pos="705"/>
              </w:tabs>
              <w:spacing w:before="20" w:after="20"/>
              <w:ind w:left="705"/>
              <w:jc w:val="both"/>
              <w:rPr>
                <w:sz w:val="22"/>
                <w:szCs w:val="22"/>
                <w:lang w:val="fr-FR"/>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49A5FA47" w14:textId="77777777" w:rsidR="00B060CE" w:rsidRPr="00DD7183" w:rsidRDefault="00B060CE">
            <w:pPr>
              <w:tabs>
                <w:tab w:val="left" w:pos="720"/>
                <w:tab w:val="left" w:pos="1440"/>
                <w:tab w:val="left" w:pos="2160"/>
                <w:tab w:val="left" w:pos="2880"/>
                <w:tab w:val="left" w:pos="3600"/>
              </w:tabs>
              <w:spacing w:before="20" w:after="20"/>
              <w:rPr>
                <w:b/>
                <w:bCs/>
                <w:sz w:val="22"/>
                <w:szCs w:val="22"/>
                <w:lang w:val="fr-FR"/>
              </w:rPr>
            </w:pPr>
          </w:p>
        </w:tc>
      </w:tr>
      <w:tr w:rsidR="00B060CE" w:rsidRPr="00DD7183" w14:paraId="72B1D392" w14:textId="77777777" w:rsidTr="00B060CE">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tcPr>
          <w:p w14:paraId="501F228B" w14:textId="77777777" w:rsidR="00B060CE" w:rsidRPr="00DD7183" w:rsidRDefault="00B060CE">
            <w:pPr>
              <w:tabs>
                <w:tab w:val="left" w:pos="705"/>
              </w:tabs>
              <w:ind w:left="705"/>
              <w:jc w:val="both"/>
              <w:rPr>
                <w:sz w:val="22"/>
                <w:szCs w:val="22"/>
                <w:lang w:val="fr-FR"/>
              </w:rPr>
            </w:pPr>
          </w:p>
          <w:p w14:paraId="557D0C88" w14:textId="77777777" w:rsidR="00B060CE" w:rsidRPr="00DD7183" w:rsidRDefault="00B060CE" w:rsidP="00E1471F">
            <w:pPr>
              <w:numPr>
                <w:ilvl w:val="0"/>
                <w:numId w:val="73"/>
              </w:numPr>
              <w:tabs>
                <w:tab w:val="left" w:pos="705"/>
              </w:tabs>
              <w:ind w:left="705" w:hanging="619"/>
              <w:jc w:val="both"/>
              <w:rPr>
                <w:sz w:val="22"/>
                <w:szCs w:val="22"/>
                <w:lang w:val="fr-FR"/>
              </w:rPr>
            </w:pPr>
            <w:r w:rsidRPr="00DD7183">
              <w:rPr>
                <w:sz w:val="22"/>
                <w:szCs w:val="22"/>
                <w:lang w:val="fr-FR"/>
              </w:rPr>
              <w:t>Renforcement du cadastre et du registre foncier dans les Amériques face à la COVID-19</w:t>
            </w:r>
          </w:p>
        </w:tc>
        <w:tc>
          <w:tcPr>
            <w:tcW w:w="5220" w:type="dxa"/>
            <w:tcBorders>
              <w:top w:val="single" w:sz="4" w:space="0" w:color="000000"/>
              <w:left w:val="single" w:sz="4" w:space="0" w:color="000000"/>
              <w:bottom w:val="single" w:sz="4" w:space="0" w:color="000000"/>
              <w:right w:val="single" w:sz="4" w:space="0" w:color="000000"/>
            </w:tcBorders>
            <w:vAlign w:val="center"/>
          </w:tcPr>
          <w:p w14:paraId="395695AC" w14:textId="77777777" w:rsidR="00B060CE" w:rsidRPr="00DD7183" w:rsidRDefault="00B060CE">
            <w:pPr>
              <w:ind w:firstLine="708"/>
              <w:jc w:val="both"/>
              <w:rPr>
                <w:color w:val="000000"/>
                <w:sz w:val="22"/>
                <w:szCs w:val="22"/>
                <w:lang w:val="fr-FR"/>
              </w:rPr>
            </w:pPr>
          </w:p>
          <w:p w14:paraId="49B8C046" w14:textId="77777777" w:rsidR="00B060CE" w:rsidRPr="00DD7183" w:rsidRDefault="00B060CE">
            <w:pPr>
              <w:ind w:firstLine="708"/>
              <w:jc w:val="both"/>
              <w:rPr>
                <w:sz w:val="22"/>
                <w:szCs w:val="22"/>
                <w:lang w:val="fr-FR"/>
              </w:rPr>
            </w:pPr>
            <w:r w:rsidRPr="00DD7183">
              <w:rPr>
                <w:color w:val="000000"/>
                <w:sz w:val="22"/>
                <w:szCs w:val="22"/>
                <w:lang w:val="fr-FR"/>
              </w:rPr>
              <w:t>3.</w:t>
            </w:r>
            <w:r w:rsidRPr="00DD7183">
              <w:rPr>
                <w:color w:val="000000"/>
                <w:sz w:val="22"/>
                <w:szCs w:val="22"/>
                <w:lang w:val="fr-FR"/>
              </w:rPr>
              <w:tab/>
            </w:r>
            <w:r w:rsidRPr="00DD7183">
              <w:rPr>
                <w:sz w:val="22"/>
                <w:szCs w:val="22"/>
                <w:lang w:val="fr-FR"/>
              </w:rPr>
              <w:t>D’exhorter les institutions de cadastre et d’enregistrement des États membres à participer à la formulation d’initiatives qui répondent aux objectifs énoncés dans la présente résolution, par l’échange de données d’expériences afin de renforcer la gestion du cadastre et du registre foncier face à la COVID-19, en confiant au Département pour l’efficacité dans la gestion publique la réalisation de l’enquête bisannuelle sur le cadastre et le registre foncier, et à faire rapport sur les résultats de celle-ci à la Commission des questions juridiques et politiques.</w:t>
            </w:r>
          </w:p>
          <w:p w14:paraId="4FB520A2" w14:textId="77777777" w:rsidR="00B060CE" w:rsidRPr="00DD7183" w:rsidRDefault="00B060CE">
            <w:pPr>
              <w:tabs>
                <w:tab w:val="left" w:pos="720"/>
                <w:tab w:val="left" w:pos="1440"/>
                <w:tab w:val="left" w:pos="2160"/>
                <w:tab w:val="left" w:pos="2880"/>
                <w:tab w:val="left" w:pos="3600"/>
              </w:tabs>
              <w:spacing w:before="20" w:after="20"/>
              <w:rPr>
                <w:b/>
                <w:bCs/>
                <w:sz w:val="22"/>
                <w:szCs w:val="22"/>
                <w:lang w:val="fr-FR"/>
              </w:rPr>
            </w:pPr>
          </w:p>
        </w:tc>
      </w:tr>
      <w:tr w:rsidR="00B060CE" w:rsidRPr="00DD7183" w14:paraId="49FDD1B2" w14:textId="77777777" w:rsidTr="00B060CE">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tcPr>
          <w:p w14:paraId="2B0E7762" w14:textId="77777777" w:rsidR="00B060CE" w:rsidRPr="00DD7183" w:rsidRDefault="00B060CE">
            <w:pPr>
              <w:tabs>
                <w:tab w:val="left" w:pos="705"/>
              </w:tabs>
              <w:spacing w:before="20" w:after="20"/>
              <w:jc w:val="both"/>
              <w:rPr>
                <w:sz w:val="22"/>
                <w:szCs w:val="22"/>
                <w:lang w:val="fr-FR"/>
              </w:rPr>
            </w:pPr>
          </w:p>
          <w:p w14:paraId="6506C171" w14:textId="77777777" w:rsidR="00B060CE" w:rsidRPr="00DD7183" w:rsidRDefault="00B060CE" w:rsidP="00E1471F">
            <w:pPr>
              <w:numPr>
                <w:ilvl w:val="0"/>
                <w:numId w:val="73"/>
              </w:numPr>
              <w:tabs>
                <w:tab w:val="left" w:pos="705"/>
              </w:tabs>
              <w:spacing w:before="20" w:after="20"/>
              <w:ind w:left="705" w:hanging="615"/>
              <w:jc w:val="both"/>
              <w:rPr>
                <w:sz w:val="22"/>
                <w:szCs w:val="22"/>
                <w:lang w:val="fr-FR"/>
              </w:rPr>
            </w:pPr>
            <w:r w:rsidRPr="00DD7183">
              <w:rPr>
                <w:sz w:val="22"/>
                <w:szCs w:val="22"/>
                <w:lang w:val="fr-FR"/>
              </w:rPr>
              <w:t xml:space="preserve">Droits </w:t>
            </w:r>
            <w:r w:rsidRPr="00DD7183">
              <w:rPr>
                <w:color w:val="000000"/>
                <w:sz w:val="22"/>
                <w:szCs w:val="22"/>
                <w:lang w:val="fr-FR"/>
              </w:rPr>
              <w:t>de l’enfant et de l’adolescent</w:t>
            </w:r>
          </w:p>
          <w:p w14:paraId="4F37F9E5" w14:textId="77777777" w:rsidR="00B060CE" w:rsidRPr="00DD7183" w:rsidRDefault="00B060CE">
            <w:pPr>
              <w:tabs>
                <w:tab w:val="left" w:pos="705"/>
              </w:tabs>
              <w:spacing w:before="20" w:after="20"/>
              <w:ind w:left="705"/>
              <w:jc w:val="both"/>
              <w:rPr>
                <w:sz w:val="22"/>
                <w:szCs w:val="22"/>
                <w:lang w:val="fr-FR"/>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317AAAF9" w14:textId="77777777" w:rsidR="00B060CE" w:rsidRPr="00DD7183" w:rsidRDefault="00B060CE">
            <w:pPr>
              <w:tabs>
                <w:tab w:val="left" w:pos="720"/>
                <w:tab w:val="left" w:pos="1440"/>
                <w:tab w:val="left" w:pos="2160"/>
                <w:tab w:val="left" w:pos="2880"/>
                <w:tab w:val="left" w:pos="3600"/>
              </w:tabs>
              <w:spacing w:before="20" w:after="20"/>
              <w:rPr>
                <w:b/>
                <w:bCs/>
                <w:sz w:val="22"/>
                <w:szCs w:val="22"/>
                <w:lang w:val="fr-FR"/>
              </w:rPr>
            </w:pPr>
          </w:p>
        </w:tc>
      </w:tr>
      <w:tr w:rsidR="00B060CE" w:rsidRPr="00DD7183" w14:paraId="58D0BF94" w14:textId="77777777" w:rsidTr="00B060CE">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tcPr>
          <w:p w14:paraId="29627F32" w14:textId="77777777" w:rsidR="00B060CE" w:rsidRPr="00DD7183" w:rsidRDefault="00B060CE">
            <w:pPr>
              <w:tabs>
                <w:tab w:val="left" w:pos="705"/>
              </w:tabs>
              <w:spacing w:before="20" w:after="20"/>
              <w:jc w:val="both"/>
              <w:rPr>
                <w:sz w:val="22"/>
                <w:szCs w:val="22"/>
                <w:lang w:val="fr-FR"/>
              </w:rPr>
            </w:pPr>
          </w:p>
          <w:p w14:paraId="42B6595C" w14:textId="77777777" w:rsidR="00B060CE" w:rsidRPr="00DD7183" w:rsidRDefault="00B060CE" w:rsidP="00E1471F">
            <w:pPr>
              <w:numPr>
                <w:ilvl w:val="0"/>
                <w:numId w:val="73"/>
              </w:numPr>
              <w:tabs>
                <w:tab w:val="left" w:pos="705"/>
              </w:tabs>
              <w:spacing w:before="20" w:after="20"/>
              <w:ind w:left="705" w:hanging="615"/>
              <w:jc w:val="both"/>
              <w:rPr>
                <w:sz w:val="22"/>
                <w:szCs w:val="22"/>
                <w:lang w:val="fr-FR"/>
              </w:rPr>
            </w:pPr>
            <w:r w:rsidRPr="00DD7183">
              <w:rPr>
                <w:sz w:val="22"/>
                <w:szCs w:val="22"/>
                <w:lang w:val="fr-FR"/>
              </w:rPr>
              <w:t>Réunion des ministres de la justice des Amériques</w:t>
            </w:r>
          </w:p>
          <w:p w14:paraId="688F011A" w14:textId="77777777" w:rsidR="00B060CE" w:rsidRPr="00DD7183" w:rsidRDefault="00B060CE">
            <w:pPr>
              <w:tabs>
                <w:tab w:val="left" w:pos="705"/>
              </w:tabs>
              <w:spacing w:before="20" w:after="20"/>
              <w:ind w:left="705"/>
              <w:jc w:val="both"/>
              <w:rPr>
                <w:sz w:val="22"/>
                <w:szCs w:val="22"/>
                <w:lang w:val="fr-FR"/>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512A24C0" w14:textId="77777777" w:rsidR="00B060CE" w:rsidRPr="00DD7183" w:rsidRDefault="00B060CE">
            <w:pPr>
              <w:tabs>
                <w:tab w:val="left" w:pos="720"/>
                <w:tab w:val="left" w:pos="1440"/>
                <w:tab w:val="left" w:pos="2160"/>
                <w:tab w:val="left" w:pos="2880"/>
                <w:tab w:val="left" w:pos="3600"/>
              </w:tabs>
              <w:spacing w:before="20" w:after="20"/>
              <w:rPr>
                <w:b/>
                <w:bCs/>
                <w:sz w:val="22"/>
                <w:szCs w:val="22"/>
                <w:u w:val="single"/>
                <w:lang w:val="fr-FR"/>
              </w:rPr>
            </w:pPr>
          </w:p>
        </w:tc>
      </w:tr>
      <w:tr w:rsidR="00B060CE" w:rsidRPr="00DD7183" w14:paraId="47E6034B" w14:textId="77777777" w:rsidTr="00B060CE">
        <w:trPr>
          <w:trHeight w:val="70"/>
          <w:jc w:val="center"/>
        </w:trPr>
        <w:tc>
          <w:tcPr>
            <w:tcW w:w="7380" w:type="dxa"/>
            <w:tcBorders>
              <w:top w:val="single" w:sz="4" w:space="0" w:color="000000"/>
              <w:left w:val="single" w:sz="4" w:space="0" w:color="000000"/>
              <w:bottom w:val="single" w:sz="4" w:space="0" w:color="000000"/>
              <w:right w:val="single" w:sz="4" w:space="0" w:color="000000"/>
            </w:tcBorders>
          </w:tcPr>
          <w:p w14:paraId="5B5264D5" w14:textId="77777777" w:rsidR="00B060CE" w:rsidRPr="00DD7183" w:rsidRDefault="00B060CE">
            <w:pPr>
              <w:tabs>
                <w:tab w:val="left" w:pos="705"/>
              </w:tabs>
              <w:spacing w:before="20" w:after="20"/>
              <w:jc w:val="both"/>
              <w:rPr>
                <w:sz w:val="22"/>
                <w:szCs w:val="22"/>
                <w:lang w:val="fr-FR"/>
              </w:rPr>
            </w:pPr>
          </w:p>
          <w:p w14:paraId="02F337F1" w14:textId="77777777" w:rsidR="00B060CE" w:rsidRPr="00DD7183" w:rsidRDefault="00B060CE" w:rsidP="00E1471F">
            <w:pPr>
              <w:numPr>
                <w:ilvl w:val="0"/>
                <w:numId w:val="73"/>
              </w:numPr>
              <w:tabs>
                <w:tab w:val="left" w:pos="705"/>
              </w:tabs>
              <w:spacing w:before="20" w:after="20"/>
              <w:ind w:left="705" w:hanging="615"/>
              <w:jc w:val="both"/>
              <w:rPr>
                <w:sz w:val="22"/>
                <w:szCs w:val="22"/>
                <w:lang w:val="fr-FR"/>
              </w:rPr>
            </w:pPr>
            <w:r w:rsidRPr="00DD7183">
              <w:rPr>
                <w:sz w:val="22"/>
                <w:szCs w:val="22"/>
                <w:lang w:val="fr-FR"/>
              </w:rPr>
              <w:t>Suivi de la Charte démocratique interaméricaine</w:t>
            </w:r>
          </w:p>
        </w:tc>
        <w:tc>
          <w:tcPr>
            <w:tcW w:w="5220" w:type="dxa"/>
            <w:tcBorders>
              <w:top w:val="single" w:sz="4" w:space="0" w:color="000000"/>
              <w:left w:val="single" w:sz="4" w:space="0" w:color="000000"/>
              <w:bottom w:val="single" w:sz="4" w:space="0" w:color="000000"/>
              <w:right w:val="single" w:sz="4" w:space="0" w:color="000000"/>
            </w:tcBorders>
          </w:tcPr>
          <w:p w14:paraId="47B5D5FE" w14:textId="77777777" w:rsidR="00B060CE" w:rsidRPr="00DD7183" w:rsidRDefault="00B060CE">
            <w:pPr>
              <w:spacing w:before="20" w:after="20"/>
              <w:jc w:val="both"/>
              <w:rPr>
                <w:bCs/>
                <w:sz w:val="22"/>
                <w:szCs w:val="22"/>
                <w:lang w:val="fr-FR"/>
              </w:rPr>
            </w:pPr>
          </w:p>
          <w:p w14:paraId="25DF4905" w14:textId="77777777" w:rsidR="00B060CE" w:rsidRPr="00DD7183" w:rsidRDefault="00B060CE">
            <w:pPr>
              <w:spacing w:before="20" w:after="20"/>
              <w:ind w:firstLine="616"/>
              <w:jc w:val="both"/>
              <w:rPr>
                <w:bCs/>
                <w:sz w:val="22"/>
                <w:szCs w:val="22"/>
                <w:lang w:val="fr-FR"/>
              </w:rPr>
            </w:pPr>
            <w:r w:rsidRPr="00DD7183">
              <w:rPr>
                <w:sz w:val="22"/>
                <w:szCs w:val="22"/>
                <w:lang w:val="fr-FR"/>
              </w:rPr>
              <w:t>4.</w:t>
            </w:r>
            <w:r w:rsidRPr="00DD7183">
              <w:rPr>
                <w:sz w:val="22"/>
                <w:szCs w:val="22"/>
                <w:lang w:val="fr-FR"/>
              </w:rPr>
              <w:tab/>
              <w:t>Conseil permanent</w:t>
            </w:r>
          </w:p>
          <w:p w14:paraId="020103D6" w14:textId="77777777" w:rsidR="00B060CE" w:rsidRPr="00DD7183" w:rsidRDefault="00B060CE">
            <w:pPr>
              <w:spacing w:before="20" w:after="20"/>
              <w:jc w:val="both"/>
              <w:rPr>
                <w:bCs/>
                <w:sz w:val="22"/>
                <w:szCs w:val="22"/>
                <w:lang w:val="fr-FR"/>
              </w:rPr>
            </w:pPr>
          </w:p>
          <w:p w14:paraId="7BFCD300" w14:textId="77777777" w:rsidR="00B060CE" w:rsidRPr="00DD7183" w:rsidRDefault="00B060CE">
            <w:pPr>
              <w:spacing w:before="20" w:after="20"/>
              <w:ind w:firstLine="616"/>
              <w:jc w:val="both"/>
              <w:rPr>
                <w:bCs/>
                <w:sz w:val="22"/>
                <w:szCs w:val="22"/>
                <w:lang w:val="fr-FR"/>
              </w:rPr>
            </w:pPr>
            <w:r w:rsidRPr="00DD7183">
              <w:rPr>
                <w:sz w:val="22"/>
                <w:szCs w:val="22"/>
                <w:lang w:val="fr-FR"/>
              </w:rPr>
              <w:t>5.</w:t>
            </w:r>
            <w:r w:rsidRPr="00DD7183">
              <w:rPr>
                <w:sz w:val="22"/>
                <w:szCs w:val="22"/>
                <w:lang w:val="fr-FR"/>
              </w:rPr>
              <w:tab/>
              <w:t>De demander à la CAJP de collaborer avec la CISC pour aider à organiser, en coordination avec le Secrétariat aux Sommets, une réunion mixte spéciale au cours du premier trimestre 2021 sur le thème « La résilience démocratique, le rôle de la Charte démocratique interaméricaine et le processus des Sommets », dans le but de partager des recommandations éventuelles, à des fins d’examen, avec le Groupe d’évaluation de la mise en œuvre des initiatives des Sommets des Amériques (GRIC) avant le Neuvième Sommet des Amériques.</w:t>
            </w:r>
          </w:p>
          <w:p w14:paraId="2D3791ED" w14:textId="77777777" w:rsidR="00B060CE" w:rsidRPr="00DD7183" w:rsidRDefault="00B060CE">
            <w:pPr>
              <w:spacing w:before="20" w:after="20"/>
              <w:jc w:val="both"/>
              <w:rPr>
                <w:b/>
                <w:bCs/>
                <w:sz w:val="22"/>
                <w:szCs w:val="22"/>
                <w:lang w:val="fr-FR"/>
              </w:rPr>
            </w:pPr>
          </w:p>
        </w:tc>
      </w:tr>
      <w:tr w:rsidR="00B060CE" w:rsidRPr="00DD7183" w14:paraId="63BDACBC" w14:textId="77777777" w:rsidTr="00B060CE">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hideMark/>
          </w:tcPr>
          <w:p w14:paraId="5E19380D" w14:textId="77777777" w:rsidR="00B060CE" w:rsidRPr="00DD7183" w:rsidRDefault="00B060CE" w:rsidP="00E1471F">
            <w:pPr>
              <w:numPr>
                <w:ilvl w:val="0"/>
                <w:numId w:val="73"/>
              </w:numPr>
              <w:tabs>
                <w:tab w:val="left" w:pos="705"/>
              </w:tabs>
              <w:spacing w:before="20" w:after="20"/>
              <w:ind w:left="705" w:hanging="615"/>
              <w:jc w:val="both"/>
              <w:rPr>
                <w:sz w:val="22"/>
                <w:szCs w:val="22"/>
                <w:lang w:val="fr-FR"/>
              </w:rPr>
            </w:pPr>
            <w:r w:rsidRPr="00DD7183">
              <w:rPr>
                <w:sz w:val="22"/>
                <w:szCs w:val="22"/>
                <w:lang w:val="fr-FR"/>
              </w:rPr>
              <w:t>Suivi de la Convention interaméricaine contre la corruption et du Programme interaméricain de coopération pour la lutte contre la corruption</w:t>
            </w:r>
          </w:p>
        </w:tc>
        <w:tc>
          <w:tcPr>
            <w:tcW w:w="5220" w:type="dxa"/>
            <w:tcBorders>
              <w:top w:val="single" w:sz="4" w:space="0" w:color="000000"/>
              <w:left w:val="single" w:sz="4" w:space="0" w:color="000000"/>
              <w:bottom w:val="single" w:sz="4" w:space="0" w:color="000000"/>
              <w:right w:val="single" w:sz="4" w:space="0" w:color="000000"/>
            </w:tcBorders>
            <w:vAlign w:val="center"/>
          </w:tcPr>
          <w:p w14:paraId="08882278" w14:textId="77777777" w:rsidR="00B060CE" w:rsidRPr="00DD7183" w:rsidRDefault="00B060CE">
            <w:pPr>
              <w:jc w:val="both"/>
              <w:rPr>
                <w:color w:val="000000"/>
                <w:sz w:val="22"/>
                <w:szCs w:val="22"/>
                <w:lang w:val="fr-FR"/>
              </w:rPr>
            </w:pPr>
          </w:p>
          <w:p w14:paraId="699EFD9A" w14:textId="77777777" w:rsidR="00B060CE" w:rsidRPr="00DD7183" w:rsidRDefault="00B060CE">
            <w:pPr>
              <w:ind w:firstLine="720"/>
              <w:jc w:val="both"/>
              <w:rPr>
                <w:sz w:val="22"/>
                <w:szCs w:val="22"/>
                <w:lang w:val="fr-FR"/>
              </w:rPr>
            </w:pPr>
            <w:r w:rsidRPr="00DD7183">
              <w:rPr>
                <w:color w:val="000000"/>
                <w:sz w:val="22"/>
                <w:szCs w:val="22"/>
                <w:lang w:val="fr-FR"/>
              </w:rPr>
              <w:t>8.</w:t>
            </w:r>
            <w:r w:rsidRPr="00DD7183">
              <w:rPr>
                <w:color w:val="000000"/>
                <w:sz w:val="22"/>
                <w:szCs w:val="22"/>
                <w:lang w:val="fr-FR"/>
              </w:rPr>
              <w:tab/>
            </w:r>
            <w:r w:rsidRPr="00DD7183">
              <w:rPr>
                <w:sz w:val="22"/>
                <w:szCs w:val="22"/>
                <w:lang w:val="fr-FR"/>
              </w:rPr>
              <w:t>De demander que le MESICIC continue de mettre en œuvre, dans le cadre de ses compétences et en fonction des ressources inscrites à ce titre dans le programme-budget de l’Organisation et d’autres ressources, les mandats qui lui sont confiés dans l’Engagement de Lima : « La gouvernance démocratique face à la corruption », adopté lors du Huitième Sommet des Amériques tenu en avril 2018 à Lima (Pérou), et présente au Conseil permanent, par l’intermédiaire de la présidence du Comité d’experts, un rapport sur les progrès accomplis dans la mise en œuvre de ces mandats, avant la tenue de la cinquante-et-unième session ordinaire de l’Assemblée générale</w:t>
            </w:r>
          </w:p>
          <w:p w14:paraId="1373FD00" w14:textId="77777777" w:rsidR="00B060CE" w:rsidRPr="00DD7183" w:rsidRDefault="00B060CE">
            <w:pPr>
              <w:tabs>
                <w:tab w:val="left" w:pos="720"/>
                <w:tab w:val="left" w:pos="1440"/>
                <w:tab w:val="left" w:pos="2160"/>
                <w:tab w:val="left" w:pos="2880"/>
                <w:tab w:val="left" w:pos="3600"/>
              </w:tabs>
              <w:spacing w:before="20" w:after="20"/>
              <w:rPr>
                <w:b/>
                <w:bCs/>
                <w:sz w:val="22"/>
                <w:szCs w:val="22"/>
                <w:lang w:val="fr-FR"/>
              </w:rPr>
            </w:pPr>
          </w:p>
        </w:tc>
      </w:tr>
      <w:tr w:rsidR="00B060CE" w:rsidRPr="00DD7183" w14:paraId="32B2731D" w14:textId="77777777" w:rsidTr="00B060CE">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tcPr>
          <w:p w14:paraId="7E9889ED" w14:textId="77777777" w:rsidR="00B060CE" w:rsidRPr="00DD7183" w:rsidRDefault="00B060CE">
            <w:pPr>
              <w:tabs>
                <w:tab w:val="left" w:pos="705"/>
              </w:tabs>
              <w:spacing w:before="20" w:after="20"/>
              <w:ind w:left="705"/>
              <w:jc w:val="both"/>
              <w:rPr>
                <w:sz w:val="22"/>
                <w:szCs w:val="22"/>
                <w:lang w:val="fr-FR"/>
              </w:rPr>
            </w:pPr>
          </w:p>
          <w:p w14:paraId="3CF03CF0" w14:textId="77777777" w:rsidR="00B060CE" w:rsidRPr="00DD7183" w:rsidRDefault="00B060CE" w:rsidP="00E1471F">
            <w:pPr>
              <w:numPr>
                <w:ilvl w:val="0"/>
                <w:numId w:val="73"/>
              </w:numPr>
              <w:tabs>
                <w:tab w:val="left" w:pos="705"/>
              </w:tabs>
              <w:spacing w:before="20" w:after="20"/>
              <w:ind w:left="705" w:hanging="615"/>
              <w:jc w:val="both"/>
              <w:rPr>
                <w:sz w:val="22"/>
                <w:szCs w:val="22"/>
                <w:lang w:val="fr-FR"/>
              </w:rPr>
            </w:pPr>
            <w:r w:rsidRPr="00DD7183">
              <w:rPr>
                <w:sz w:val="22"/>
                <w:szCs w:val="22"/>
                <w:lang w:val="fr-FR"/>
              </w:rPr>
              <w:t>Commission internationale contre l’impunité à El Salvador (CICIES)</w:t>
            </w:r>
          </w:p>
        </w:tc>
        <w:tc>
          <w:tcPr>
            <w:tcW w:w="5220" w:type="dxa"/>
            <w:tcBorders>
              <w:top w:val="single" w:sz="4" w:space="0" w:color="000000"/>
              <w:left w:val="single" w:sz="4" w:space="0" w:color="000000"/>
              <w:bottom w:val="single" w:sz="4" w:space="0" w:color="000000"/>
              <w:right w:val="single" w:sz="4" w:space="0" w:color="000000"/>
            </w:tcBorders>
            <w:vAlign w:val="center"/>
          </w:tcPr>
          <w:p w14:paraId="675E9622" w14:textId="77777777" w:rsidR="00B060CE" w:rsidRPr="00DD7183" w:rsidRDefault="00B060CE">
            <w:pPr>
              <w:tabs>
                <w:tab w:val="left" w:pos="371"/>
              </w:tabs>
              <w:spacing w:before="20" w:after="20"/>
              <w:rPr>
                <w:sz w:val="22"/>
                <w:szCs w:val="22"/>
                <w:lang w:val="fr-FR" w:eastAsia="es-ES"/>
              </w:rPr>
            </w:pPr>
          </w:p>
        </w:tc>
      </w:tr>
      <w:tr w:rsidR="00B060CE" w:rsidRPr="00DD7183" w14:paraId="08468419" w14:textId="77777777" w:rsidTr="00B060CE">
        <w:trPr>
          <w:trHeight w:val="70"/>
          <w:jc w:val="center"/>
        </w:trPr>
        <w:tc>
          <w:tcPr>
            <w:tcW w:w="7380" w:type="dxa"/>
            <w:tcBorders>
              <w:top w:val="single" w:sz="4" w:space="0" w:color="000000"/>
              <w:left w:val="single" w:sz="4" w:space="0" w:color="000000"/>
              <w:bottom w:val="single" w:sz="4" w:space="0" w:color="000000"/>
              <w:right w:val="single" w:sz="4" w:space="0" w:color="000000"/>
            </w:tcBorders>
          </w:tcPr>
          <w:p w14:paraId="02F6F46F" w14:textId="77777777" w:rsidR="00B060CE" w:rsidRPr="00DD7183" w:rsidRDefault="00B060CE">
            <w:pPr>
              <w:tabs>
                <w:tab w:val="left" w:pos="705"/>
              </w:tabs>
              <w:spacing w:before="20" w:after="20"/>
              <w:ind w:left="705"/>
              <w:jc w:val="both"/>
              <w:rPr>
                <w:sz w:val="22"/>
                <w:szCs w:val="22"/>
                <w:lang w:val="fr-FR"/>
              </w:rPr>
            </w:pPr>
          </w:p>
          <w:p w14:paraId="570BF215" w14:textId="77777777" w:rsidR="00B060CE" w:rsidRPr="00DD7183" w:rsidRDefault="00B060CE" w:rsidP="00E1471F">
            <w:pPr>
              <w:numPr>
                <w:ilvl w:val="0"/>
                <w:numId w:val="73"/>
              </w:numPr>
              <w:tabs>
                <w:tab w:val="left" w:pos="705"/>
              </w:tabs>
              <w:spacing w:before="20" w:after="20"/>
              <w:ind w:left="705" w:hanging="615"/>
              <w:jc w:val="both"/>
              <w:rPr>
                <w:sz w:val="22"/>
                <w:szCs w:val="22"/>
                <w:lang w:val="fr-FR"/>
              </w:rPr>
            </w:pPr>
            <w:r w:rsidRPr="00DD7183">
              <w:rPr>
                <w:sz w:val="22"/>
                <w:szCs w:val="22"/>
                <w:lang w:val="fr-FR"/>
              </w:rPr>
              <w:t>Gouvernement numérique, ouvert et transparent</w:t>
            </w:r>
          </w:p>
        </w:tc>
        <w:tc>
          <w:tcPr>
            <w:tcW w:w="5220" w:type="dxa"/>
            <w:tcBorders>
              <w:top w:val="single" w:sz="4" w:space="0" w:color="000000"/>
              <w:left w:val="single" w:sz="4" w:space="0" w:color="000000"/>
              <w:bottom w:val="single" w:sz="4" w:space="0" w:color="000000"/>
              <w:right w:val="single" w:sz="4" w:space="0" w:color="000000"/>
            </w:tcBorders>
          </w:tcPr>
          <w:p w14:paraId="0052EC79" w14:textId="77777777" w:rsidR="00B060CE" w:rsidRPr="00DD7183" w:rsidRDefault="00B060CE">
            <w:pPr>
              <w:tabs>
                <w:tab w:val="left" w:pos="720"/>
                <w:tab w:val="left" w:pos="1440"/>
                <w:tab w:val="left" w:pos="2160"/>
                <w:tab w:val="left" w:pos="2880"/>
                <w:tab w:val="left" w:pos="3600"/>
              </w:tabs>
              <w:spacing w:before="20" w:after="20"/>
              <w:jc w:val="both"/>
              <w:rPr>
                <w:b/>
                <w:bCs/>
                <w:sz w:val="22"/>
                <w:szCs w:val="22"/>
                <w:lang w:val="fr-FR"/>
              </w:rPr>
            </w:pPr>
          </w:p>
        </w:tc>
      </w:tr>
      <w:tr w:rsidR="00B060CE" w:rsidRPr="00DD7183" w14:paraId="1F05ED82" w14:textId="77777777" w:rsidTr="00B060CE">
        <w:trPr>
          <w:trHeight w:val="70"/>
          <w:jc w:val="center"/>
        </w:trPr>
        <w:tc>
          <w:tcPr>
            <w:tcW w:w="7380" w:type="dxa"/>
            <w:tcBorders>
              <w:top w:val="single" w:sz="4" w:space="0" w:color="000000"/>
              <w:left w:val="single" w:sz="4" w:space="0" w:color="000000"/>
              <w:bottom w:val="single" w:sz="4" w:space="0" w:color="000000"/>
              <w:right w:val="single" w:sz="4" w:space="0" w:color="000000"/>
            </w:tcBorders>
          </w:tcPr>
          <w:p w14:paraId="14467805" w14:textId="77777777" w:rsidR="00B060CE" w:rsidRPr="00DD7183" w:rsidRDefault="00B060CE">
            <w:pPr>
              <w:tabs>
                <w:tab w:val="left" w:pos="705"/>
              </w:tabs>
              <w:spacing w:before="20" w:after="20"/>
              <w:ind w:left="705"/>
              <w:jc w:val="both"/>
              <w:rPr>
                <w:sz w:val="22"/>
                <w:szCs w:val="22"/>
                <w:lang w:val="fr-FR"/>
              </w:rPr>
            </w:pPr>
          </w:p>
          <w:p w14:paraId="6E771DDD" w14:textId="77777777" w:rsidR="00B060CE" w:rsidRPr="00DD7183" w:rsidRDefault="00B060CE" w:rsidP="00E1471F">
            <w:pPr>
              <w:numPr>
                <w:ilvl w:val="0"/>
                <w:numId w:val="73"/>
              </w:numPr>
              <w:tabs>
                <w:tab w:val="left" w:pos="705"/>
              </w:tabs>
              <w:spacing w:before="20" w:after="20"/>
              <w:ind w:left="705" w:hanging="615"/>
              <w:jc w:val="both"/>
              <w:rPr>
                <w:sz w:val="22"/>
                <w:szCs w:val="22"/>
                <w:lang w:val="fr-FR"/>
              </w:rPr>
            </w:pPr>
            <w:r w:rsidRPr="00DD7183">
              <w:rPr>
                <w:sz w:val="22"/>
                <w:szCs w:val="22"/>
                <w:lang w:val="fr-FR"/>
              </w:rPr>
              <w:t>Renforcement des activités du Programme interaméricain de formation des facilitateurs judiciaires</w:t>
            </w:r>
          </w:p>
        </w:tc>
        <w:tc>
          <w:tcPr>
            <w:tcW w:w="5220" w:type="dxa"/>
            <w:tcBorders>
              <w:top w:val="single" w:sz="4" w:space="0" w:color="000000"/>
              <w:left w:val="single" w:sz="4" w:space="0" w:color="000000"/>
              <w:bottom w:val="single" w:sz="4" w:space="0" w:color="000000"/>
              <w:right w:val="single" w:sz="4" w:space="0" w:color="000000"/>
            </w:tcBorders>
          </w:tcPr>
          <w:p w14:paraId="6AC191DE" w14:textId="77777777" w:rsidR="00B060CE" w:rsidRPr="00DD7183" w:rsidRDefault="00B060CE">
            <w:pPr>
              <w:tabs>
                <w:tab w:val="left" w:pos="551"/>
              </w:tabs>
              <w:spacing w:before="20" w:after="20"/>
              <w:rPr>
                <w:sz w:val="22"/>
                <w:szCs w:val="22"/>
                <w:lang w:val="fr-FR" w:eastAsia="es-ES"/>
              </w:rPr>
            </w:pPr>
          </w:p>
        </w:tc>
      </w:tr>
      <w:tr w:rsidR="00B060CE" w:rsidRPr="00DD7183" w14:paraId="704CAC45" w14:textId="77777777" w:rsidTr="00B060CE">
        <w:trPr>
          <w:trHeight w:val="70"/>
          <w:jc w:val="center"/>
        </w:trPr>
        <w:tc>
          <w:tcPr>
            <w:tcW w:w="7380" w:type="dxa"/>
            <w:tcBorders>
              <w:top w:val="single" w:sz="4" w:space="0" w:color="000000"/>
              <w:left w:val="single" w:sz="4" w:space="0" w:color="000000"/>
              <w:bottom w:val="single" w:sz="4" w:space="0" w:color="000000"/>
              <w:right w:val="single" w:sz="4" w:space="0" w:color="000000"/>
            </w:tcBorders>
          </w:tcPr>
          <w:p w14:paraId="4175515E" w14:textId="77777777" w:rsidR="00B060CE" w:rsidRPr="00DD7183" w:rsidRDefault="00B060CE">
            <w:pPr>
              <w:tabs>
                <w:tab w:val="left" w:pos="705"/>
              </w:tabs>
              <w:spacing w:before="20" w:after="20"/>
              <w:ind w:left="705"/>
              <w:jc w:val="both"/>
              <w:rPr>
                <w:sz w:val="22"/>
                <w:szCs w:val="22"/>
                <w:lang w:val="fr-FR"/>
              </w:rPr>
            </w:pPr>
          </w:p>
          <w:p w14:paraId="4CBF6561" w14:textId="77777777" w:rsidR="00B060CE" w:rsidRPr="00DD7183" w:rsidRDefault="00B060CE" w:rsidP="00E1471F">
            <w:pPr>
              <w:numPr>
                <w:ilvl w:val="0"/>
                <w:numId w:val="73"/>
              </w:numPr>
              <w:tabs>
                <w:tab w:val="left" w:pos="705"/>
              </w:tabs>
              <w:spacing w:before="20" w:after="20"/>
              <w:ind w:left="705" w:hanging="615"/>
              <w:jc w:val="both"/>
              <w:rPr>
                <w:sz w:val="22"/>
                <w:szCs w:val="22"/>
                <w:lang w:val="fr-FR"/>
              </w:rPr>
            </w:pPr>
            <w:r w:rsidRPr="00DD7183">
              <w:rPr>
                <w:sz w:val="22"/>
                <w:szCs w:val="22"/>
                <w:lang w:val="fr-FR"/>
              </w:rPr>
              <w:t>Coopération technique et missions d’observation des élections</w:t>
            </w:r>
          </w:p>
        </w:tc>
        <w:tc>
          <w:tcPr>
            <w:tcW w:w="5220" w:type="dxa"/>
            <w:tcBorders>
              <w:top w:val="single" w:sz="4" w:space="0" w:color="000000"/>
              <w:left w:val="single" w:sz="4" w:space="0" w:color="000000"/>
              <w:bottom w:val="single" w:sz="4" w:space="0" w:color="000000"/>
              <w:right w:val="single" w:sz="4" w:space="0" w:color="000000"/>
            </w:tcBorders>
          </w:tcPr>
          <w:p w14:paraId="65A11918" w14:textId="77777777" w:rsidR="00B060CE" w:rsidRPr="00DD7183" w:rsidRDefault="00B060CE">
            <w:pPr>
              <w:tabs>
                <w:tab w:val="left" w:pos="551"/>
              </w:tabs>
              <w:spacing w:before="20" w:after="20"/>
              <w:rPr>
                <w:sz w:val="22"/>
                <w:szCs w:val="22"/>
                <w:lang w:val="fr-FR" w:eastAsia="es-ES"/>
              </w:rPr>
            </w:pPr>
          </w:p>
        </w:tc>
      </w:tr>
      <w:tr w:rsidR="00B060CE" w:rsidRPr="00DD7183" w14:paraId="0DB0888D" w14:textId="77777777" w:rsidTr="00B060CE">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hideMark/>
          </w:tcPr>
          <w:p w14:paraId="4879CB40" w14:textId="77777777" w:rsidR="00B060CE" w:rsidRPr="00DD7183" w:rsidRDefault="00B060CE" w:rsidP="00E1471F">
            <w:pPr>
              <w:numPr>
                <w:ilvl w:val="0"/>
                <w:numId w:val="73"/>
              </w:numPr>
              <w:tabs>
                <w:tab w:val="left" w:pos="705"/>
              </w:tabs>
              <w:spacing w:before="20" w:after="20"/>
              <w:ind w:left="705" w:hanging="615"/>
              <w:jc w:val="both"/>
              <w:rPr>
                <w:sz w:val="22"/>
                <w:szCs w:val="22"/>
                <w:lang w:val="fr-FR"/>
              </w:rPr>
            </w:pPr>
            <w:r w:rsidRPr="00DD7183">
              <w:rPr>
                <w:sz w:val="22"/>
                <w:szCs w:val="22"/>
                <w:lang w:val="fr-FR"/>
              </w:rPr>
              <w:t>Accès à l'information et protection des données personnelles</w:t>
            </w:r>
          </w:p>
        </w:tc>
        <w:tc>
          <w:tcPr>
            <w:tcW w:w="5220" w:type="dxa"/>
            <w:tcBorders>
              <w:top w:val="single" w:sz="4" w:space="0" w:color="000000"/>
              <w:left w:val="single" w:sz="4" w:space="0" w:color="000000"/>
              <w:bottom w:val="single" w:sz="4" w:space="0" w:color="000000"/>
              <w:right w:val="single" w:sz="4" w:space="0" w:color="000000"/>
            </w:tcBorders>
            <w:vAlign w:val="center"/>
          </w:tcPr>
          <w:p w14:paraId="03773D95" w14:textId="77777777" w:rsidR="00B060CE" w:rsidRPr="00DD7183" w:rsidRDefault="00B060CE">
            <w:pPr>
              <w:tabs>
                <w:tab w:val="left" w:pos="551"/>
              </w:tabs>
              <w:spacing w:before="20" w:after="20"/>
              <w:rPr>
                <w:color w:val="000000"/>
                <w:sz w:val="22"/>
                <w:szCs w:val="22"/>
                <w:lang w:val="fr-FR"/>
              </w:rPr>
            </w:pPr>
            <w:r w:rsidRPr="00DD7183">
              <w:rPr>
                <w:color w:val="000000"/>
                <w:sz w:val="22"/>
                <w:szCs w:val="22"/>
                <w:lang w:val="fr-FR"/>
              </w:rPr>
              <w:t>AG/RES. 2905 (XLVII-O/17), « Renforcement de la démocratie », section ix., paragraphe 2 du dispositif</w:t>
            </w:r>
          </w:p>
          <w:p w14:paraId="10821CC0" w14:textId="77777777" w:rsidR="00B060CE" w:rsidRPr="00DD7183" w:rsidRDefault="00B060CE">
            <w:pPr>
              <w:tabs>
                <w:tab w:val="left" w:pos="551"/>
              </w:tabs>
              <w:spacing w:before="20" w:after="20"/>
              <w:rPr>
                <w:color w:val="000000"/>
                <w:sz w:val="22"/>
                <w:szCs w:val="22"/>
                <w:lang w:val="fr-FR" w:eastAsia="pt-BR"/>
              </w:rPr>
            </w:pPr>
          </w:p>
          <w:p w14:paraId="6A95BE40" w14:textId="77777777" w:rsidR="00B060CE" w:rsidRPr="00DD7183" w:rsidRDefault="00B060CE">
            <w:pPr>
              <w:tabs>
                <w:tab w:val="left" w:pos="720"/>
                <w:tab w:val="left" w:pos="1440"/>
                <w:tab w:val="left" w:pos="2160"/>
                <w:tab w:val="left" w:pos="2880"/>
                <w:tab w:val="left" w:pos="3600"/>
                <w:tab w:val="left" w:pos="4320"/>
              </w:tabs>
              <w:suppressAutoHyphens/>
              <w:jc w:val="both"/>
              <w:rPr>
                <w:sz w:val="22"/>
                <w:szCs w:val="22"/>
                <w:lang w:val="fr-FR"/>
              </w:rPr>
            </w:pPr>
            <w:r w:rsidRPr="00DD7183">
              <w:rPr>
                <w:sz w:val="22"/>
                <w:szCs w:val="22"/>
                <w:lang w:val="fr-FR"/>
              </w:rPr>
              <w:tab/>
              <w:t>2.</w:t>
            </w:r>
            <w:r w:rsidRPr="00DD7183">
              <w:rPr>
                <w:sz w:val="22"/>
                <w:szCs w:val="22"/>
                <w:lang w:val="fr-FR"/>
              </w:rPr>
              <w:tab/>
              <w:t>De demander aux États membres de présenter chaque année volontairement, dans le cadre de la CAJP, leurs avancées et de partager leurs pratiques optimales dans la mise en œuvre du Programme interaméricain sur l’accès à l’information</w:t>
            </w:r>
          </w:p>
        </w:tc>
      </w:tr>
    </w:tbl>
    <w:p w14:paraId="487340E5" w14:textId="77777777" w:rsidR="00B060CE" w:rsidRPr="00DD7183" w:rsidRDefault="00B060CE" w:rsidP="00B060CE">
      <w:pPr>
        <w:rPr>
          <w:sz w:val="22"/>
          <w:szCs w:val="22"/>
          <w:lang w:val="fr-FR"/>
        </w:rPr>
      </w:pPr>
    </w:p>
    <w:p w14:paraId="088D6976" w14:textId="77777777" w:rsidR="00B060CE" w:rsidRPr="00DD7183" w:rsidRDefault="00B060CE" w:rsidP="00B060CE">
      <w:pPr>
        <w:rPr>
          <w:sz w:val="22"/>
          <w:szCs w:val="22"/>
          <w:lang w:val="fr-FR"/>
        </w:rPr>
      </w:pPr>
    </w:p>
    <w:p w14:paraId="3413864C" w14:textId="77777777" w:rsidR="00B060CE" w:rsidRPr="00DD7183" w:rsidRDefault="00B060CE" w:rsidP="00B060CE">
      <w:pPr>
        <w:keepNext/>
        <w:jc w:val="center"/>
        <w:rPr>
          <w:sz w:val="22"/>
          <w:szCs w:val="22"/>
          <w:lang w:val="fr-FR"/>
        </w:rPr>
      </w:pPr>
      <w:r w:rsidRPr="00DD7183">
        <w:rPr>
          <w:sz w:val="22"/>
          <w:szCs w:val="22"/>
          <w:lang w:val="fr-FR"/>
        </w:rPr>
        <w:t>II. SUIVI ET RAPPORTS</w:t>
      </w:r>
    </w:p>
    <w:p w14:paraId="6C13CE73" w14:textId="77777777" w:rsidR="00B060CE" w:rsidRPr="00DD7183" w:rsidRDefault="00B060CE" w:rsidP="00B060CE">
      <w:pPr>
        <w:keepNext/>
        <w:jc w:val="both"/>
        <w:rPr>
          <w:sz w:val="22"/>
          <w:szCs w:val="22"/>
          <w:lang w:val="fr-FR"/>
        </w:rPr>
      </w:pPr>
    </w:p>
    <w:p w14:paraId="4EE3FE7F" w14:textId="77777777" w:rsidR="00B060CE" w:rsidRPr="00DD7183" w:rsidRDefault="00B060CE" w:rsidP="00B060CE">
      <w:pPr>
        <w:keepNext/>
        <w:jc w:val="both"/>
        <w:rPr>
          <w:sz w:val="22"/>
          <w:szCs w:val="22"/>
          <w:lang w:val="fr-FR"/>
        </w:rPr>
      </w:pPr>
      <w:r w:rsidRPr="00DD7183">
        <w:rPr>
          <w:sz w:val="22"/>
          <w:szCs w:val="22"/>
          <w:lang w:val="fr-FR"/>
        </w:rPr>
        <w:t>DÉCIDE :</w:t>
      </w:r>
    </w:p>
    <w:p w14:paraId="1BA73D8F" w14:textId="77777777" w:rsidR="00B060CE" w:rsidRPr="00DD7183" w:rsidRDefault="00B060CE" w:rsidP="00B060CE">
      <w:pPr>
        <w:keepNext/>
        <w:jc w:val="both"/>
        <w:rPr>
          <w:sz w:val="22"/>
          <w:szCs w:val="22"/>
          <w:lang w:val="fr-FR"/>
        </w:rPr>
      </w:pPr>
    </w:p>
    <w:p w14:paraId="79F14E3E" w14:textId="77777777" w:rsidR="00B060CE" w:rsidRPr="00DD7183" w:rsidRDefault="00B060CE" w:rsidP="00B060CE">
      <w:pPr>
        <w:ind w:firstLine="720"/>
        <w:jc w:val="both"/>
        <w:rPr>
          <w:sz w:val="22"/>
          <w:szCs w:val="22"/>
          <w:lang w:val="fr-FR"/>
        </w:rPr>
      </w:pPr>
      <w:r w:rsidRPr="00DD7183">
        <w:rPr>
          <w:sz w:val="22"/>
          <w:szCs w:val="22"/>
          <w:lang w:val="fr-FR"/>
        </w:rPr>
        <w:t>1.</w:t>
      </w:r>
      <w:r w:rsidRPr="00DD7183">
        <w:rPr>
          <w:sz w:val="22"/>
          <w:szCs w:val="22"/>
          <w:lang w:val="fr-FR"/>
        </w:rPr>
        <w:tab/>
        <w:t>De demander au Secrétariat général, par l’intermédiaire des services responsables du suivi et de l’exécution des activités en lien avec l’objet de la présente résolution, de présenter en temps opportun le plan des activités qui auront lieu durant la période 2020-2021 aux fins de consultation ou de supervision adéquate par les États membres.</w:t>
      </w:r>
    </w:p>
    <w:p w14:paraId="3953A2AD" w14:textId="77777777" w:rsidR="00B060CE" w:rsidRPr="00DD7183" w:rsidRDefault="00B060CE" w:rsidP="00B060CE">
      <w:pPr>
        <w:jc w:val="both"/>
        <w:rPr>
          <w:sz w:val="22"/>
          <w:szCs w:val="22"/>
          <w:lang w:val="fr-FR"/>
        </w:rPr>
      </w:pPr>
    </w:p>
    <w:p w14:paraId="58948DF4" w14:textId="77777777" w:rsidR="00B060CE" w:rsidRPr="00DD7183" w:rsidRDefault="00B060CE" w:rsidP="00B060CE">
      <w:pPr>
        <w:ind w:firstLine="720"/>
        <w:jc w:val="both"/>
        <w:rPr>
          <w:sz w:val="22"/>
          <w:szCs w:val="22"/>
          <w:lang w:val="fr-FR"/>
        </w:rPr>
      </w:pPr>
      <w:r w:rsidRPr="00DD7183">
        <w:rPr>
          <w:sz w:val="22"/>
          <w:szCs w:val="22"/>
          <w:lang w:val="fr-FR"/>
        </w:rPr>
        <w:t>2.</w:t>
      </w:r>
      <w:r w:rsidRPr="00DD7183">
        <w:rPr>
          <w:sz w:val="22"/>
          <w:szCs w:val="22"/>
          <w:lang w:val="fr-FR"/>
        </w:rPr>
        <w:tab/>
        <w:t>De demander au Conseil permanent de faire rapport à l’Assemblée générale, lors de sa cinquante-et-unième session ordinaire, sur la mise en œuvre de la présente résolution, et d’établir que la mise en œuvre des activités qui y sont prévues dépendra de la disponibilité des ressources financières inscrites à ce titre dans le programme-budget de l’Organisation, ainsi que d’autres ressources.</w:t>
      </w:r>
    </w:p>
    <w:p w14:paraId="5616B1F1" w14:textId="77777777" w:rsidR="00B060CE" w:rsidRPr="00DD7183" w:rsidRDefault="00B060CE" w:rsidP="00B060CE">
      <w:pPr>
        <w:rPr>
          <w:sz w:val="22"/>
          <w:szCs w:val="22"/>
          <w:lang w:val="fr-FR"/>
        </w:rPr>
      </w:pPr>
      <w:r w:rsidRPr="00DD7183">
        <w:rPr>
          <w:sz w:val="22"/>
          <w:szCs w:val="22"/>
          <w:lang w:val="fr-FR"/>
        </w:rPr>
        <w:br w:type="page"/>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0"/>
        <w:gridCol w:w="6295"/>
      </w:tblGrid>
      <w:tr w:rsidR="00B060CE" w:rsidRPr="00DD7183" w14:paraId="34C5786C" w14:textId="77777777" w:rsidTr="00B060CE">
        <w:trPr>
          <w:trHeight w:val="70"/>
          <w:jc w:val="center"/>
        </w:trPr>
        <w:tc>
          <w:tcPr>
            <w:tcW w:w="12775" w:type="dxa"/>
            <w:gridSpan w:val="2"/>
            <w:tcBorders>
              <w:top w:val="nil"/>
              <w:left w:val="nil"/>
              <w:bottom w:val="single" w:sz="4" w:space="0" w:color="000000"/>
              <w:right w:val="nil"/>
            </w:tcBorders>
            <w:shd w:val="clear" w:color="auto" w:fill="FFFFFF"/>
            <w:vAlign w:val="center"/>
          </w:tcPr>
          <w:p w14:paraId="3FB53E65" w14:textId="77777777" w:rsidR="00B060CE" w:rsidRPr="00DD7183" w:rsidRDefault="00B060CE" w:rsidP="00B060CE">
            <w:pPr>
              <w:pStyle w:val="Heading2"/>
              <w:numPr>
                <w:ilvl w:val="0"/>
                <w:numId w:val="5"/>
              </w:numPr>
              <w:rPr>
                <w:rFonts w:cs="Times New Roman"/>
                <w:bCs/>
                <w:lang w:val="fr-FR"/>
              </w:rPr>
            </w:pPr>
            <w:r w:rsidRPr="00DD7183">
              <w:rPr>
                <w:rFonts w:cs="Times New Roman"/>
                <w:b w:val="0"/>
                <w:lang w:val="fr-FR"/>
              </w:rPr>
              <w:br w:type="column"/>
            </w:r>
            <w:bookmarkStart w:id="16" w:name="_Toc57801333"/>
            <w:bookmarkStart w:id="17" w:name="_Toc57800055"/>
            <w:bookmarkStart w:id="18" w:name="_Toc86825718"/>
            <w:r w:rsidRPr="00DD7183">
              <w:rPr>
                <w:rFonts w:cs="Times New Roman"/>
                <w:bCs/>
                <w:lang w:val="fr-FR"/>
              </w:rPr>
              <w:t>AG/RES. 2959 (L-O/20) « DROIT INTERNATIONAL »</w:t>
            </w:r>
            <w:bookmarkEnd w:id="16"/>
            <w:bookmarkEnd w:id="17"/>
            <w:bookmarkEnd w:id="18"/>
          </w:p>
          <w:p w14:paraId="27278C59" w14:textId="77777777" w:rsidR="00B060CE" w:rsidRPr="00DD7183" w:rsidRDefault="00B060CE">
            <w:pPr>
              <w:rPr>
                <w:b/>
                <w:bCs/>
                <w:sz w:val="22"/>
                <w:szCs w:val="22"/>
                <w:lang w:val="fr-FR"/>
              </w:rPr>
            </w:pPr>
          </w:p>
          <w:p w14:paraId="333FFC23" w14:textId="77777777" w:rsidR="00B060CE" w:rsidRPr="00DD7183" w:rsidRDefault="00B060CE">
            <w:pPr>
              <w:rPr>
                <w:sz w:val="22"/>
                <w:szCs w:val="22"/>
                <w:lang w:val="fr-FR"/>
              </w:rPr>
            </w:pPr>
          </w:p>
          <w:p w14:paraId="38B8A155" w14:textId="77777777" w:rsidR="00B060CE" w:rsidRPr="00DD7183" w:rsidRDefault="00B060CE">
            <w:pPr>
              <w:jc w:val="center"/>
              <w:rPr>
                <w:rFonts w:eastAsia="Calibri"/>
                <w:bCs/>
                <w:sz w:val="22"/>
                <w:szCs w:val="22"/>
                <w:lang w:val="fr-FR"/>
              </w:rPr>
            </w:pPr>
            <w:r w:rsidRPr="00DD7183">
              <w:rPr>
                <w:sz w:val="22"/>
                <w:szCs w:val="22"/>
                <w:lang w:val="fr-FR"/>
              </w:rPr>
              <w:t>I. Activités de la Commission des questions juridiques et politiques</w:t>
            </w:r>
          </w:p>
          <w:p w14:paraId="1E1212D2" w14:textId="77777777" w:rsidR="00B060CE" w:rsidRPr="00DD7183" w:rsidRDefault="00B060CE">
            <w:pPr>
              <w:jc w:val="both"/>
              <w:rPr>
                <w:sz w:val="22"/>
                <w:szCs w:val="22"/>
                <w:lang w:val="fr-FR"/>
              </w:rPr>
            </w:pPr>
          </w:p>
          <w:p w14:paraId="3668CD12" w14:textId="77777777" w:rsidR="00B060CE" w:rsidRPr="00DD7183" w:rsidRDefault="00B060CE">
            <w:pPr>
              <w:jc w:val="both"/>
              <w:rPr>
                <w:rFonts w:eastAsia="Calibri"/>
                <w:bCs/>
                <w:sz w:val="22"/>
                <w:szCs w:val="22"/>
                <w:lang w:val="fr-FR"/>
              </w:rPr>
            </w:pPr>
            <w:r w:rsidRPr="00DD7183">
              <w:rPr>
                <w:sz w:val="22"/>
                <w:szCs w:val="22"/>
                <w:lang w:val="fr-FR"/>
              </w:rPr>
              <w:t>DÉCIDE :</w:t>
            </w:r>
          </w:p>
          <w:p w14:paraId="6D8FE9A7" w14:textId="77777777" w:rsidR="00B060CE" w:rsidRPr="00DD7183" w:rsidRDefault="00B060CE">
            <w:pPr>
              <w:jc w:val="both"/>
              <w:rPr>
                <w:rFonts w:eastAsia="Calibri"/>
                <w:bCs/>
                <w:sz w:val="22"/>
                <w:szCs w:val="22"/>
                <w:lang w:val="fr-FR"/>
              </w:rPr>
            </w:pPr>
          </w:p>
          <w:p w14:paraId="45039BC3" w14:textId="77777777" w:rsidR="00B060CE" w:rsidRPr="00DD7183" w:rsidRDefault="00B060CE">
            <w:pPr>
              <w:jc w:val="both"/>
              <w:rPr>
                <w:rFonts w:eastAsia="Calibri"/>
                <w:bCs/>
                <w:sz w:val="22"/>
                <w:szCs w:val="22"/>
                <w:lang w:val="fr-FR"/>
              </w:rPr>
            </w:pPr>
            <w:r w:rsidRPr="00DD7183">
              <w:rPr>
                <w:sz w:val="22"/>
                <w:szCs w:val="22"/>
                <w:lang w:val="fr-FR"/>
              </w:rPr>
              <w:tab/>
              <w:t>1.</w:t>
            </w:r>
            <w:r w:rsidRPr="00DD7183">
              <w:rPr>
                <w:sz w:val="22"/>
                <w:szCs w:val="22"/>
                <w:lang w:val="fr-FR"/>
              </w:rPr>
              <w:tab/>
              <w:t>De demander au Conseil permanent, au Secrétariat général et aux autres organes visés à l’article 53 de la Charte de l’Organisation des États Américains de continuer d’œuvrer à l’exécution des mandats pertinents et en vigueur contenus dans des résolutions précédentes de l’Assemblée générale attribuées à la Commission des questions juridiques et politiques, sauf indication contraire dans une résolution déterminée.</w:t>
            </w:r>
          </w:p>
          <w:p w14:paraId="367B577D" w14:textId="77777777" w:rsidR="00B060CE" w:rsidRPr="00DD7183" w:rsidRDefault="00B060CE">
            <w:pPr>
              <w:jc w:val="both"/>
              <w:rPr>
                <w:rFonts w:eastAsia="Calibri"/>
                <w:bCs/>
                <w:sz w:val="22"/>
                <w:szCs w:val="22"/>
                <w:lang w:val="fr-FR"/>
              </w:rPr>
            </w:pPr>
          </w:p>
          <w:p w14:paraId="34D83379" w14:textId="77777777" w:rsidR="00B060CE" w:rsidRPr="00DD7183" w:rsidRDefault="00B060CE">
            <w:pPr>
              <w:jc w:val="both"/>
              <w:rPr>
                <w:sz w:val="22"/>
                <w:szCs w:val="22"/>
                <w:lang w:val="fr-FR"/>
              </w:rPr>
            </w:pPr>
            <w:r w:rsidRPr="00DD7183">
              <w:rPr>
                <w:sz w:val="22"/>
                <w:szCs w:val="22"/>
                <w:lang w:val="fr-FR"/>
              </w:rPr>
              <w:tab/>
              <w:t>2.</w:t>
            </w:r>
            <w:r w:rsidRPr="00DD7183">
              <w:rPr>
                <w:sz w:val="22"/>
                <w:szCs w:val="22"/>
                <w:lang w:val="fr-FR"/>
              </w:rPr>
              <w:tab/>
              <w:t>D’exhorter les États membres à continuer de contribuer à l’atteinte des objectifs établis dans ces résolutions et de charger le Secrétariat général d’offrir le concours requis à ces fins.</w:t>
            </w:r>
          </w:p>
          <w:p w14:paraId="653B735C" w14:textId="77777777" w:rsidR="00B060CE" w:rsidRPr="00DD7183" w:rsidRDefault="00B060CE">
            <w:pPr>
              <w:jc w:val="both"/>
              <w:rPr>
                <w:sz w:val="22"/>
                <w:szCs w:val="22"/>
                <w:lang w:val="fr-FR"/>
              </w:rPr>
            </w:pPr>
          </w:p>
        </w:tc>
      </w:tr>
      <w:tr w:rsidR="00B060CE" w:rsidRPr="00DD7183" w14:paraId="419CDD3B" w14:textId="77777777" w:rsidTr="00B060CE">
        <w:trPr>
          <w:trHeight w:val="70"/>
          <w:jc w:val="center"/>
        </w:trPr>
        <w:tc>
          <w:tcPr>
            <w:tcW w:w="648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6A9A592" w14:textId="77777777" w:rsidR="00B060CE" w:rsidRPr="00DD7183" w:rsidRDefault="00B060CE">
            <w:pPr>
              <w:spacing w:before="40" w:after="40"/>
              <w:jc w:val="center"/>
              <w:rPr>
                <w:b/>
                <w:bCs/>
                <w:sz w:val="22"/>
                <w:szCs w:val="22"/>
                <w:lang w:val="fr-FR"/>
              </w:rPr>
            </w:pPr>
            <w:r w:rsidRPr="00DD7183">
              <w:rPr>
                <w:b/>
                <w:sz w:val="22"/>
                <w:szCs w:val="22"/>
                <w:lang w:val="fr-FR"/>
              </w:rPr>
              <w:t>Sections du chapitre I</w:t>
            </w:r>
          </w:p>
        </w:tc>
        <w:tc>
          <w:tcPr>
            <w:tcW w:w="629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5419FD2" w14:textId="77777777" w:rsidR="00B060CE" w:rsidRPr="00DD7183" w:rsidRDefault="00B060CE">
            <w:pPr>
              <w:tabs>
                <w:tab w:val="left" w:pos="720"/>
                <w:tab w:val="left" w:pos="1440"/>
                <w:tab w:val="left" w:pos="2160"/>
                <w:tab w:val="left" w:pos="2880"/>
                <w:tab w:val="left" w:pos="3600"/>
              </w:tabs>
              <w:spacing w:before="40" w:after="40"/>
              <w:jc w:val="center"/>
              <w:rPr>
                <w:b/>
                <w:bCs/>
                <w:sz w:val="22"/>
                <w:szCs w:val="22"/>
                <w:lang w:val="fr-FR"/>
              </w:rPr>
            </w:pPr>
            <w:r w:rsidRPr="00DD7183">
              <w:rPr>
                <w:b/>
                <w:sz w:val="22"/>
                <w:szCs w:val="22"/>
                <w:lang w:val="fr-FR"/>
              </w:rPr>
              <w:t>Mandats (paragraphes du dispositif)</w:t>
            </w:r>
          </w:p>
        </w:tc>
      </w:tr>
      <w:tr w:rsidR="00B060CE" w:rsidRPr="00DD7183" w14:paraId="6464EAB1" w14:textId="77777777" w:rsidTr="00B060CE">
        <w:trPr>
          <w:trHeight w:val="70"/>
          <w:jc w:val="center"/>
        </w:trPr>
        <w:tc>
          <w:tcPr>
            <w:tcW w:w="6480" w:type="dxa"/>
            <w:tcBorders>
              <w:top w:val="single" w:sz="4" w:space="0" w:color="000000"/>
              <w:left w:val="single" w:sz="4" w:space="0" w:color="000000"/>
              <w:bottom w:val="single" w:sz="4" w:space="0" w:color="000000"/>
              <w:right w:val="single" w:sz="4" w:space="0" w:color="000000"/>
            </w:tcBorders>
          </w:tcPr>
          <w:p w14:paraId="39E00523" w14:textId="77777777" w:rsidR="00B060CE" w:rsidRPr="00DD7183" w:rsidRDefault="00B060CE">
            <w:pPr>
              <w:spacing w:before="40" w:after="40"/>
              <w:ind w:left="720"/>
              <w:rPr>
                <w:b/>
                <w:bCs/>
                <w:sz w:val="22"/>
                <w:szCs w:val="22"/>
                <w:lang w:val="fr-FR" w:eastAsia="es-ES"/>
              </w:rPr>
            </w:pPr>
          </w:p>
          <w:p w14:paraId="6231EE59" w14:textId="77777777" w:rsidR="00B060CE" w:rsidRPr="00DD7183" w:rsidRDefault="00B060CE" w:rsidP="00B060CE">
            <w:pPr>
              <w:numPr>
                <w:ilvl w:val="0"/>
                <w:numId w:val="2"/>
              </w:numPr>
              <w:spacing w:before="40" w:after="40"/>
              <w:rPr>
                <w:b/>
                <w:bCs/>
                <w:sz w:val="22"/>
                <w:szCs w:val="22"/>
                <w:lang w:val="fr-FR"/>
              </w:rPr>
            </w:pPr>
            <w:r w:rsidRPr="00DD7183">
              <w:rPr>
                <w:sz w:val="22"/>
                <w:szCs w:val="22"/>
                <w:lang w:val="fr-FR"/>
              </w:rPr>
              <w:t>Programme interaméricain de développement du droit international</w:t>
            </w:r>
          </w:p>
        </w:tc>
        <w:tc>
          <w:tcPr>
            <w:tcW w:w="6295" w:type="dxa"/>
            <w:tcBorders>
              <w:top w:val="single" w:sz="4" w:space="0" w:color="000000"/>
              <w:left w:val="single" w:sz="4" w:space="0" w:color="000000"/>
              <w:bottom w:val="single" w:sz="4" w:space="0" w:color="000000"/>
              <w:right w:val="single" w:sz="4" w:space="0" w:color="000000"/>
            </w:tcBorders>
          </w:tcPr>
          <w:p w14:paraId="3091B5FB" w14:textId="77777777" w:rsidR="00B060CE" w:rsidRPr="00DD7183" w:rsidRDefault="00B060CE">
            <w:pPr>
              <w:ind w:firstLine="720"/>
              <w:jc w:val="both"/>
              <w:rPr>
                <w:color w:val="000000"/>
                <w:sz w:val="22"/>
                <w:szCs w:val="22"/>
                <w:lang w:val="fr-FR"/>
              </w:rPr>
            </w:pPr>
          </w:p>
          <w:p w14:paraId="60FF3C5E" w14:textId="77777777" w:rsidR="00B060CE" w:rsidRPr="00DD7183" w:rsidRDefault="00B060CE">
            <w:pPr>
              <w:ind w:firstLine="720"/>
              <w:jc w:val="both"/>
              <w:rPr>
                <w:color w:val="000000"/>
                <w:sz w:val="22"/>
                <w:szCs w:val="22"/>
                <w:lang w:val="fr-FR"/>
              </w:rPr>
            </w:pPr>
            <w:r w:rsidRPr="00DD7183">
              <w:rPr>
                <w:color w:val="000000"/>
                <w:sz w:val="22"/>
                <w:szCs w:val="22"/>
                <w:lang w:val="fr-FR"/>
              </w:rPr>
              <w:t>1.</w:t>
            </w:r>
            <w:r w:rsidRPr="00DD7183">
              <w:rPr>
                <w:color w:val="000000"/>
                <w:sz w:val="22"/>
                <w:szCs w:val="22"/>
                <w:lang w:val="fr-FR"/>
              </w:rPr>
              <w:tab/>
              <w:t>D’exprimer sa reconnaissance au Département du droit international pour son travail en matière de promotion, d’étude et de diffusion des outils juridiques et de lui demander de continuer à mettre en œuvre les mesures énoncées dans le Programme interaméricain de développement du droit international et d’en faire rapport à la Commission des questions juridiques et politiques (CAJP) tous les deux ans.</w:t>
            </w:r>
          </w:p>
          <w:p w14:paraId="3ABBC85A" w14:textId="77777777" w:rsidR="00B060CE" w:rsidRPr="00DD7183" w:rsidRDefault="00B060CE">
            <w:pPr>
              <w:ind w:firstLine="720"/>
              <w:jc w:val="both"/>
              <w:rPr>
                <w:bCs/>
                <w:color w:val="000000"/>
                <w:sz w:val="22"/>
                <w:szCs w:val="22"/>
                <w:lang w:val="fr-FR"/>
              </w:rPr>
            </w:pPr>
          </w:p>
          <w:p w14:paraId="5101F53E" w14:textId="77777777" w:rsidR="00B060CE" w:rsidRPr="00DD7183" w:rsidRDefault="00B060CE">
            <w:pPr>
              <w:ind w:firstLine="720"/>
              <w:jc w:val="both"/>
              <w:rPr>
                <w:bCs/>
                <w:color w:val="000000"/>
                <w:sz w:val="22"/>
                <w:szCs w:val="22"/>
                <w:lang w:val="fr-FR"/>
              </w:rPr>
            </w:pPr>
            <w:r w:rsidRPr="00DD7183">
              <w:rPr>
                <w:color w:val="000000"/>
                <w:sz w:val="22"/>
                <w:szCs w:val="22"/>
                <w:lang w:val="fr-FR"/>
              </w:rPr>
              <w:t>3.</w:t>
            </w:r>
            <w:r w:rsidRPr="00DD7183">
              <w:rPr>
                <w:color w:val="000000"/>
                <w:sz w:val="22"/>
                <w:szCs w:val="22"/>
                <w:lang w:val="fr-FR"/>
              </w:rPr>
              <w:tab/>
              <w:t>De demander au Conseil permanent de tenir une séance extraordinaire à Washington, D.C., à une date à déterminer en temps utile, afin de promouvoir l’étude du droit international privé dans les Amériques, avec la participation éventuelle d’organisations se consacrant à cette question, lesquelles seront invitées par consensus entre les États membres.</w:t>
            </w:r>
          </w:p>
          <w:p w14:paraId="532A2F7A" w14:textId="77777777" w:rsidR="00B060CE" w:rsidRPr="00DD7183" w:rsidRDefault="00B060CE">
            <w:pPr>
              <w:ind w:firstLine="720"/>
              <w:jc w:val="both"/>
              <w:rPr>
                <w:bCs/>
                <w:color w:val="000000"/>
                <w:sz w:val="22"/>
                <w:szCs w:val="22"/>
                <w:lang w:val="fr-FR"/>
              </w:rPr>
            </w:pPr>
          </w:p>
          <w:p w14:paraId="146C4100" w14:textId="77777777" w:rsidR="00B060CE" w:rsidRPr="00DD7183" w:rsidRDefault="00B060CE">
            <w:pPr>
              <w:ind w:firstLine="720"/>
              <w:jc w:val="both"/>
              <w:rPr>
                <w:bCs/>
                <w:color w:val="000000"/>
                <w:sz w:val="22"/>
                <w:szCs w:val="22"/>
                <w:lang w:val="fr-FR"/>
              </w:rPr>
            </w:pPr>
            <w:r w:rsidRPr="00DD7183">
              <w:rPr>
                <w:color w:val="000000"/>
                <w:sz w:val="22"/>
                <w:szCs w:val="22"/>
                <w:lang w:val="fr-FR"/>
              </w:rPr>
              <w:t>5.</w:t>
            </w:r>
            <w:r w:rsidRPr="00DD7183">
              <w:rPr>
                <w:color w:val="000000"/>
                <w:sz w:val="22"/>
                <w:szCs w:val="22"/>
                <w:lang w:val="fr-FR"/>
              </w:rPr>
              <w:tab/>
              <w:t>De charger la CAJP de tenir une réunion avant la cinquante-deuxième session ordinaire de l’Assemblée générale pour réfléchir collectivement aux principes de droit international sur lesquels repose le système interaméricain, en tant que cadre normatif qui régit le travail de l’OEA et les relations entre les États membres, et de charger le Département du droit international d’élaborer ensuite un rapport sur ses principales conclusions, qui sera présenté au Comité juridique interaméricain (CJI).</w:t>
            </w:r>
          </w:p>
          <w:p w14:paraId="18066323" w14:textId="77777777" w:rsidR="00B060CE" w:rsidRPr="00DD7183" w:rsidRDefault="00B060CE">
            <w:pPr>
              <w:ind w:firstLine="720"/>
              <w:jc w:val="both"/>
              <w:rPr>
                <w:bCs/>
                <w:color w:val="000000"/>
                <w:sz w:val="22"/>
                <w:szCs w:val="22"/>
                <w:lang w:val="fr-FR"/>
              </w:rPr>
            </w:pPr>
          </w:p>
          <w:p w14:paraId="4815E9CA" w14:textId="77777777" w:rsidR="00B060CE" w:rsidRPr="00DD7183" w:rsidRDefault="00B060CE">
            <w:pPr>
              <w:ind w:firstLine="720"/>
              <w:jc w:val="both"/>
              <w:rPr>
                <w:bCs/>
                <w:color w:val="000000"/>
                <w:sz w:val="22"/>
                <w:szCs w:val="22"/>
                <w:lang w:val="fr-FR"/>
              </w:rPr>
            </w:pPr>
            <w:r w:rsidRPr="00DD7183">
              <w:rPr>
                <w:color w:val="000000"/>
                <w:sz w:val="22"/>
                <w:szCs w:val="22"/>
                <w:lang w:val="fr-FR"/>
              </w:rPr>
              <w:t>6.</w:t>
            </w:r>
            <w:r w:rsidRPr="00DD7183">
              <w:rPr>
                <w:color w:val="000000"/>
                <w:sz w:val="22"/>
                <w:szCs w:val="22"/>
                <w:lang w:val="fr-FR"/>
              </w:rPr>
              <w:tab/>
              <w:t>De charger la CAJP de réaliser, avant la cinquante-deuxième session ordinaire de l’Assemblée générale, une réunion qui sera consacrée à une réflexion collective sur le renforcement du régime de responsabilités dans l’utilisation des technologies de l’information et des communications (TIC) et de charger le Département du droit international d’élaborer par la suite un rapport énonçant ses principaux résultats aux fins de présentation au CJI.</w:t>
            </w:r>
          </w:p>
          <w:p w14:paraId="0BB6CD71" w14:textId="77777777" w:rsidR="00B060CE" w:rsidRPr="00DD7183" w:rsidRDefault="00B060CE">
            <w:pPr>
              <w:ind w:firstLine="720"/>
              <w:jc w:val="both"/>
              <w:rPr>
                <w:bCs/>
                <w:color w:val="000000"/>
                <w:sz w:val="22"/>
                <w:szCs w:val="22"/>
                <w:lang w:val="fr-FR"/>
              </w:rPr>
            </w:pPr>
          </w:p>
          <w:p w14:paraId="7EF42078" w14:textId="77777777" w:rsidR="00B060CE" w:rsidRPr="00DD7183" w:rsidRDefault="00B060CE">
            <w:pPr>
              <w:ind w:firstLine="720"/>
              <w:jc w:val="both"/>
              <w:rPr>
                <w:bCs/>
                <w:color w:val="000000"/>
                <w:sz w:val="22"/>
                <w:szCs w:val="22"/>
                <w:lang w:val="fr-FR"/>
              </w:rPr>
            </w:pPr>
            <w:r w:rsidRPr="00DD7183">
              <w:rPr>
                <w:color w:val="000000"/>
                <w:sz w:val="22"/>
                <w:szCs w:val="22"/>
                <w:lang w:val="fr-FR"/>
              </w:rPr>
              <w:t>7.</w:t>
            </w:r>
            <w:r w:rsidRPr="00DD7183">
              <w:rPr>
                <w:color w:val="000000"/>
                <w:sz w:val="22"/>
                <w:szCs w:val="22"/>
                <w:lang w:val="fr-FR"/>
              </w:rPr>
              <w:tab/>
              <w:t>De charger la CAJP de réaliser avant la cinquante-et-unième session ordinaire de l’Assemblée générale une réunion qui sera consacrée à l’examen collectif du caractère exceptionnel du recours à la force dans le contexte interaméricain et de charger le Département du droit international d’élaborer par la suite un rapport énonçant ses principaux résultats aux fins de présentation au CJI.</w:t>
            </w:r>
          </w:p>
          <w:p w14:paraId="768E932D" w14:textId="77777777" w:rsidR="00B060CE" w:rsidRPr="00DD7183" w:rsidRDefault="00B060CE">
            <w:pPr>
              <w:ind w:firstLine="720"/>
              <w:jc w:val="both"/>
              <w:rPr>
                <w:bCs/>
                <w:color w:val="000000"/>
                <w:sz w:val="22"/>
                <w:szCs w:val="22"/>
                <w:lang w:val="fr-FR"/>
              </w:rPr>
            </w:pPr>
          </w:p>
          <w:p w14:paraId="56B121A7" w14:textId="77777777" w:rsidR="00B060CE" w:rsidRPr="00DD7183" w:rsidRDefault="00B060CE">
            <w:pPr>
              <w:ind w:firstLine="720"/>
              <w:jc w:val="both"/>
              <w:rPr>
                <w:sz w:val="22"/>
                <w:szCs w:val="22"/>
                <w:lang w:val="fr-FR"/>
              </w:rPr>
            </w:pPr>
            <w:r w:rsidRPr="00DD7183">
              <w:rPr>
                <w:color w:val="000000"/>
                <w:sz w:val="22"/>
                <w:szCs w:val="22"/>
                <w:lang w:val="fr-FR"/>
              </w:rPr>
              <w:t>8.</w:t>
            </w:r>
            <w:r w:rsidRPr="00DD7183">
              <w:rPr>
                <w:color w:val="000000"/>
                <w:sz w:val="22"/>
                <w:szCs w:val="22"/>
                <w:lang w:val="fr-FR"/>
              </w:rPr>
              <w:tab/>
              <w:t xml:space="preserve">De charger la CAJP de réaliser avant la cinquante-et-unième session ordinaire de l’Assemblée générale une réunion qui sera consacrée à l’examen collectif de l’inviolabilité des sièges diplomatiques en tant que principe des relations interaméricaines et de son rapport avec la notion d’asile diplomatique, et de charger le Département du droit international d’élaborer par la suite un rapport énonçant ses principaux résultats aux fins de présentation au CJI. </w:t>
            </w:r>
          </w:p>
        </w:tc>
      </w:tr>
      <w:tr w:rsidR="00B060CE" w:rsidRPr="00DD7183" w14:paraId="64585989" w14:textId="77777777" w:rsidTr="00B060CE">
        <w:trPr>
          <w:trHeight w:val="70"/>
          <w:jc w:val="center"/>
        </w:trPr>
        <w:tc>
          <w:tcPr>
            <w:tcW w:w="6480" w:type="dxa"/>
            <w:tcBorders>
              <w:top w:val="single" w:sz="4" w:space="0" w:color="000000"/>
              <w:left w:val="single" w:sz="4" w:space="0" w:color="000000"/>
              <w:bottom w:val="single" w:sz="4" w:space="0" w:color="000000"/>
              <w:right w:val="single" w:sz="4" w:space="0" w:color="000000"/>
            </w:tcBorders>
          </w:tcPr>
          <w:p w14:paraId="0E8C7F24" w14:textId="77777777" w:rsidR="00B060CE" w:rsidRPr="00DD7183" w:rsidRDefault="00B060CE">
            <w:pPr>
              <w:keepNext/>
              <w:spacing w:before="40" w:after="40"/>
              <w:ind w:left="720" w:hanging="720"/>
              <w:rPr>
                <w:sz w:val="22"/>
                <w:szCs w:val="22"/>
                <w:lang w:val="fr-FR"/>
              </w:rPr>
            </w:pPr>
          </w:p>
          <w:p w14:paraId="3EF63EB4" w14:textId="77777777" w:rsidR="00B060CE" w:rsidRPr="00DD7183" w:rsidRDefault="00B060CE" w:rsidP="00B060CE">
            <w:pPr>
              <w:keepNext/>
              <w:numPr>
                <w:ilvl w:val="0"/>
                <w:numId w:val="2"/>
              </w:numPr>
              <w:spacing w:before="40" w:after="40"/>
              <w:rPr>
                <w:sz w:val="22"/>
                <w:szCs w:val="22"/>
                <w:lang w:val="fr-FR"/>
              </w:rPr>
            </w:pPr>
            <w:r w:rsidRPr="00DD7183">
              <w:rPr>
                <w:sz w:val="22"/>
                <w:szCs w:val="22"/>
                <w:lang w:val="fr-FR"/>
              </w:rPr>
              <w:t>Comité juridique interaméricain</w:t>
            </w:r>
          </w:p>
          <w:p w14:paraId="07D042D4" w14:textId="77777777" w:rsidR="00B060CE" w:rsidRPr="00DD7183" w:rsidRDefault="00B060CE">
            <w:pPr>
              <w:spacing w:before="40" w:after="40"/>
              <w:ind w:left="720"/>
              <w:rPr>
                <w:sz w:val="22"/>
                <w:szCs w:val="22"/>
                <w:lang w:val="fr-FR"/>
              </w:rPr>
            </w:pPr>
          </w:p>
        </w:tc>
        <w:tc>
          <w:tcPr>
            <w:tcW w:w="6295" w:type="dxa"/>
            <w:tcBorders>
              <w:top w:val="single" w:sz="4" w:space="0" w:color="000000"/>
              <w:left w:val="single" w:sz="4" w:space="0" w:color="000000"/>
              <w:bottom w:val="single" w:sz="4" w:space="0" w:color="000000"/>
              <w:right w:val="single" w:sz="4" w:space="0" w:color="000000"/>
            </w:tcBorders>
          </w:tcPr>
          <w:p w14:paraId="5BA084C6" w14:textId="77777777" w:rsidR="00B060CE" w:rsidRPr="00DD7183" w:rsidRDefault="00B060CE">
            <w:pPr>
              <w:ind w:firstLine="720"/>
              <w:jc w:val="both"/>
              <w:rPr>
                <w:bCs/>
                <w:sz w:val="22"/>
                <w:szCs w:val="22"/>
                <w:lang w:val="fr-FR"/>
              </w:rPr>
            </w:pPr>
          </w:p>
          <w:p w14:paraId="38127DE4" w14:textId="77777777" w:rsidR="00B060CE" w:rsidRPr="00DD7183" w:rsidRDefault="00B060CE">
            <w:pPr>
              <w:ind w:firstLine="720"/>
              <w:jc w:val="both"/>
              <w:rPr>
                <w:bCs/>
                <w:sz w:val="22"/>
                <w:szCs w:val="22"/>
                <w:lang w:val="fr-FR"/>
              </w:rPr>
            </w:pPr>
            <w:r w:rsidRPr="00DD7183">
              <w:rPr>
                <w:sz w:val="22"/>
                <w:szCs w:val="22"/>
                <w:lang w:val="fr-FR"/>
              </w:rPr>
              <w:t>9.</w:t>
            </w:r>
            <w:r w:rsidRPr="00DD7183">
              <w:rPr>
                <w:sz w:val="22"/>
                <w:szCs w:val="22"/>
                <w:lang w:val="fr-FR"/>
              </w:rPr>
              <w:tab/>
              <w:t>De demander au CJI d’analyser le cadre juridique interaméricain dont la mise en œuvre pourrait, en plus des législations internes, renforcer la résilience sociale et économique de nos pays dans le contexte de la pandémie de COVID-19 et de ses conséquences, afin de pouvoir disposer de ses réflexions, dans l’idéal avant la cinquante-et-unième session ordinaire de l’Assemblée générale en 2021.</w:t>
            </w:r>
          </w:p>
          <w:p w14:paraId="38746520" w14:textId="77777777" w:rsidR="00B060CE" w:rsidRPr="00DD7183" w:rsidRDefault="00B060CE">
            <w:pPr>
              <w:ind w:firstLine="720"/>
              <w:jc w:val="both"/>
              <w:rPr>
                <w:bCs/>
                <w:sz w:val="22"/>
                <w:szCs w:val="22"/>
                <w:lang w:val="fr-FR"/>
              </w:rPr>
            </w:pPr>
          </w:p>
        </w:tc>
      </w:tr>
      <w:tr w:rsidR="00B060CE" w:rsidRPr="00DD7183" w14:paraId="27E0B004" w14:textId="77777777" w:rsidTr="00B060CE">
        <w:trPr>
          <w:trHeight w:val="70"/>
          <w:jc w:val="center"/>
        </w:trPr>
        <w:tc>
          <w:tcPr>
            <w:tcW w:w="6480" w:type="dxa"/>
            <w:tcBorders>
              <w:top w:val="single" w:sz="4" w:space="0" w:color="000000"/>
              <w:left w:val="single" w:sz="4" w:space="0" w:color="000000"/>
              <w:bottom w:val="single" w:sz="4" w:space="0" w:color="000000"/>
              <w:right w:val="single" w:sz="4" w:space="0" w:color="000000"/>
            </w:tcBorders>
          </w:tcPr>
          <w:p w14:paraId="2C6FBF9A" w14:textId="77777777" w:rsidR="00B060CE" w:rsidRPr="00DD7183" w:rsidRDefault="00B060CE">
            <w:pPr>
              <w:spacing w:before="40" w:after="40"/>
              <w:ind w:left="720"/>
              <w:rPr>
                <w:sz w:val="22"/>
                <w:szCs w:val="22"/>
                <w:lang w:val="fr-FR"/>
              </w:rPr>
            </w:pPr>
          </w:p>
          <w:p w14:paraId="561640D3" w14:textId="77777777" w:rsidR="00B060CE" w:rsidRPr="00DD7183" w:rsidRDefault="00B060CE" w:rsidP="00B060CE">
            <w:pPr>
              <w:numPr>
                <w:ilvl w:val="0"/>
                <w:numId w:val="2"/>
              </w:numPr>
              <w:spacing w:before="40" w:after="40"/>
              <w:rPr>
                <w:sz w:val="22"/>
                <w:szCs w:val="22"/>
                <w:lang w:val="fr-FR"/>
              </w:rPr>
            </w:pPr>
            <w:r w:rsidRPr="00DD7183">
              <w:rPr>
                <w:sz w:val="22"/>
                <w:szCs w:val="22"/>
                <w:lang w:val="fr-FR"/>
              </w:rPr>
              <w:t>Promotion et respect du droit international humanitaire</w:t>
            </w:r>
          </w:p>
        </w:tc>
        <w:tc>
          <w:tcPr>
            <w:tcW w:w="6295" w:type="dxa"/>
            <w:tcBorders>
              <w:top w:val="single" w:sz="4" w:space="0" w:color="000000"/>
              <w:left w:val="single" w:sz="4" w:space="0" w:color="000000"/>
              <w:bottom w:val="single" w:sz="4" w:space="0" w:color="000000"/>
              <w:right w:val="single" w:sz="4" w:space="0" w:color="000000"/>
            </w:tcBorders>
          </w:tcPr>
          <w:p w14:paraId="2EC1BC3D" w14:textId="77777777" w:rsidR="00B060CE" w:rsidRPr="00DD7183" w:rsidRDefault="00B060CE">
            <w:pPr>
              <w:ind w:firstLine="720"/>
              <w:jc w:val="both"/>
              <w:rPr>
                <w:bCs/>
                <w:color w:val="000000"/>
                <w:sz w:val="22"/>
                <w:szCs w:val="22"/>
                <w:lang w:val="fr-FR"/>
              </w:rPr>
            </w:pPr>
          </w:p>
          <w:p w14:paraId="595F44FA" w14:textId="77777777" w:rsidR="00B060CE" w:rsidRPr="00DD7183" w:rsidRDefault="00B060CE">
            <w:pPr>
              <w:ind w:firstLine="720"/>
              <w:jc w:val="both"/>
              <w:rPr>
                <w:bCs/>
                <w:color w:val="000000"/>
                <w:sz w:val="22"/>
                <w:szCs w:val="22"/>
                <w:lang w:val="fr-FR"/>
              </w:rPr>
            </w:pPr>
            <w:r w:rsidRPr="00DD7183">
              <w:rPr>
                <w:color w:val="000000"/>
                <w:sz w:val="22"/>
                <w:szCs w:val="22"/>
                <w:lang w:val="fr-FR"/>
              </w:rPr>
              <w:t>8.</w:t>
            </w:r>
            <w:r w:rsidRPr="00DD7183">
              <w:rPr>
                <w:color w:val="000000"/>
                <w:sz w:val="22"/>
                <w:szCs w:val="22"/>
                <w:lang w:val="fr-FR"/>
              </w:rPr>
              <w:tab/>
              <w:t xml:space="preserve">D’exprimer sa satisfaction quant à la coopération entre l’OEA et le Comité international de la Croix-Rouge (CICR) dans le domaine de la promotion du respect du droit international humanitaire et des principes qui le régissent, de prier instamment le Secrétariat général de continuer à raffermir cette coopération, et de charger le Conseil permanent de tenir une séance extraordinaire au cours du premier semestre de 2021, qui sera consacrée aux questions d’actualité en matière de droit international humanitaire entre autres, l’applicabilité desdites règles à la question des armes autonomes létales. </w:t>
            </w:r>
          </w:p>
          <w:p w14:paraId="36E61C56" w14:textId="77777777" w:rsidR="00B060CE" w:rsidRPr="00DD7183" w:rsidRDefault="00B060CE">
            <w:pPr>
              <w:ind w:firstLine="720"/>
              <w:jc w:val="both"/>
              <w:rPr>
                <w:bCs/>
                <w:color w:val="000000"/>
                <w:sz w:val="22"/>
                <w:szCs w:val="22"/>
                <w:lang w:val="fr-FR"/>
              </w:rPr>
            </w:pPr>
          </w:p>
          <w:p w14:paraId="34D9F033" w14:textId="77777777" w:rsidR="00B060CE" w:rsidRPr="00DD7183" w:rsidRDefault="00B060CE">
            <w:pPr>
              <w:ind w:firstLine="720"/>
              <w:jc w:val="both"/>
              <w:rPr>
                <w:bCs/>
                <w:color w:val="000000"/>
                <w:sz w:val="22"/>
                <w:szCs w:val="22"/>
                <w:lang w:val="fr-FR"/>
              </w:rPr>
            </w:pPr>
            <w:r w:rsidRPr="00DD7183">
              <w:rPr>
                <w:color w:val="000000"/>
                <w:sz w:val="22"/>
                <w:szCs w:val="22"/>
                <w:lang w:val="fr-FR"/>
              </w:rPr>
              <w:t>9.</w:t>
            </w:r>
            <w:r w:rsidRPr="00DD7183">
              <w:rPr>
                <w:color w:val="000000"/>
                <w:sz w:val="22"/>
                <w:szCs w:val="22"/>
                <w:lang w:val="fr-FR"/>
              </w:rPr>
              <w:tab/>
              <w:t>De demander au Secrétariat général d’organiser un cours par le truchement du Département du droit international, en coordination avec le CICR et dans le cadre de la CAJP, lequel s’adressera aux États membres, aux fonctionnaires de l’Organisation et au grand public afin de promouvoir la connaissance et le respect du droit international humanitaire et des instruments régionaux connexes, y compris les mesures nécessaires à leur application effective.</w:t>
            </w:r>
          </w:p>
        </w:tc>
      </w:tr>
    </w:tbl>
    <w:p w14:paraId="71CD5AF9" w14:textId="77777777" w:rsidR="00B060CE" w:rsidRPr="00DD7183" w:rsidRDefault="00B060CE" w:rsidP="00B060CE">
      <w:pPr>
        <w:rPr>
          <w:sz w:val="22"/>
          <w:szCs w:val="22"/>
          <w:lang w:val="fr-FR"/>
        </w:rPr>
      </w:pPr>
    </w:p>
    <w:p w14:paraId="6E27F445" w14:textId="77777777" w:rsidR="00B060CE" w:rsidRPr="00DD7183" w:rsidRDefault="00B060CE" w:rsidP="00B060CE">
      <w:pPr>
        <w:rPr>
          <w:sz w:val="22"/>
          <w:szCs w:val="22"/>
          <w:lang w:val="fr-FR"/>
        </w:rPr>
      </w:pPr>
    </w:p>
    <w:p w14:paraId="0DD2F7FA" w14:textId="77777777" w:rsidR="00B060CE" w:rsidRPr="00DD7183" w:rsidRDefault="00B060CE" w:rsidP="00B060CE">
      <w:pPr>
        <w:rPr>
          <w:sz w:val="22"/>
          <w:szCs w:val="22"/>
          <w:lang w:val="fr-FR"/>
        </w:rPr>
      </w:pPr>
      <w:r w:rsidRPr="00DD7183">
        <w:rPr>
          <w:sz w:val="22"/>
          <w:szCs w:val="22"/>
          <w:lang w:val="fr-FR"/>
        </w:rPr>
        <w:br w:type="page"/>
      </w:r>
    </w:p>
    <w:p w14:paraId="717FDD80" w14:textId="77777777" w:rsidR="00B060CE" w:rsidRPr="00DD7183" w:rsidRDefault="00B060CE" w:rsidP="00B060CE">
      <w:pPr>
        <w:jc w:val="center"/>
        <w:rPr>
          <w:rFonts w:eastAsia="Calibri"/>
          <w:sz w:val="22"/>
          <w:szCs w:val="22"/>
          <w:lang w:val="fr-FR"/>
        </w:rPr>
      </w:pPr>
      <w:r w:rsidRPr="00DD7183">
        <w:rPr>
          <w:sz w:val="22"/>
          <w:szCs w:val="22"/>
          <w:lang w:val="fr-FR"/>
        </w:rPr>
        <w:t>II. SUIVI ET RAPPORTS</w:t>
      </w:r>
    </w:p>
    <w:p w14:paraId="516173BB" w14:textId="77777777" w:rsidR="00B060CE" w:rsidRPr="00DD7183" w:rsidRDefault="00B060CE" w:rsidP="00B060CE">
      <w:pPr>
        <w:rPr>
          <w:sz w:val="22"/>
          <w:szCs w:val="22"/>
          <w:lang w:val="fr-FR"/>
        </w:rPr>
      </w:pPr>
    </w:p>
    <w:p w14:paraId="22A1AD12" w14:textId="77777777" w:rsidR="00B060CE" w:rsidRPr="00DD7183" w:rsidRDefault="00B060CE" w:rsidP="00B060CE">
      <w:pPr>
        <w:jc w:val="both"/>
        <w:rPr>
          <w:sz w:val="22"/>
          <w:szCs w:val="22"/>
          <w:lang w:val="fr-FR"/>
        </w:rPr>
      </w:pPr>
      <w:r w:rsidRPr="00DD7183">
        <w:rPr>
          <w:sz w:val="22"/>
          <w:szCs w:val="22"/>
          <w:lang w:val="fr-FR"/>
        </w:rPr>
        <w:t>DÉCIDE :</w:t>
      </w:r>
    </w:p>
    <w:p w14:paraId="2F7940BD" w14:textId="77777777" w:rsidR="00B060CE" w:rsidRPr="00DD7183" w:rsidRDefault="00B060CE" w:rsidP="00B060CE">
      <w:pPr>
        <w:rPr>
          <w:sz w:val="22"/>
          <w:szCs w:val="22"/>
          <w:lang w:val="fr-FR"/>
        </w:rPr>
      </w:pPr>
    </w:p>
    <w:p w14:paraId="59B56B26" w14:textId="77777777" w:rsidR="00B060CE" w:rsidRPr="00DD7183" w:rsidRDefault="00B060CE" w:rsidP="00B060CE">
      <w:pPr>
        <w:ind w:firstLine="720"/>
        <w:jc w:val="both"/>
        <w:rPr>
          <w:color w:val="000000"/>
          <w:sz w:val="22"/>
          <w:szCs w:val="22"/>
          <w:lang w:val="fr-FR"/>
        </w:rPr>
      </w:pPr>
      <w:r w:rsidRPr="00DD7183">
        <w:rPr>
          <w:sz w:val="22"/>
          <w:szCs w:val="22"/>
          <w:lang w:val="fr-FR"/>
        </w:rPr>
        <w:t>1.</w:t>
      </w:r>
      <w:r w:rsidRPr="00DD7183">
        <w:rPr>
          <w:sz w:val="22"/>
          <w:szCs w:val="22"/>
          <w:lang w:val="fr-FR"/>
        </w:rPr>
        <w:tab/>
        <w:t>De demander au Secrétariat général, par l’intermédiaire des services responsables du suivi et de l’exécution des activités en lien avec l’objet de la présente résolution, de présenter en temps opportun le plan des activités qui auront lieu durant la période 2020-2021 aux fins de consultation ou de supervision adéquate par les États membres.</w:t>
      </w:r>
    </w:p>
    <w:p w14:paraId="1FDC7E81" w14:textId="77777777" w:rsidR="00B060CE" w:rsidRPr="00DD7183" w:rsidRDefault="00B060CE" w:rsidP="00B060CE">
      <w:pPr>
        <w:jc w:val="both"/>
        <w:rPr>
          <w:color w:val="000000"/>
          <w:sz w:val="22"/>
          <w:szCs w:val="22"/>
          <w:lang w:val="fr-FR"/>
        </w:rPr>
      </w:pPr>
    </w:p>
    <w:p w14:paraId="68EDCB57" w14:textId="77777777" w:rsidR="00B060CE" w:rsidRPr="00DD7183" w:rsidRDefault="00B060CE" w:rsidP="00B060CE">
      <w:pPr>
        <w:ind w:firstLine="720"/>
        <w:jc w:val="both"/>
        <w:rPr>
          <w:sz w:val="22"/>
          <w:szCs w:val="22"/>
          <w:lang w:val="fr-FR"/>
        </w:rPr>
      </w:pPr>
      <w:r w:rsidRPr="00DD7183">
        <w:rPr>
          <w:sz w:val="22"/>
          <w:szCs w:val="22"/>
          <w:lang w:val="fr-FR"/>
        </w:rPr>
        <w:t>2.</w:t>
      </w:r>
      <w:r w:rsidRPr="00DD7183">
        <w:rPr>
          <w:sz w:val="22"/>
          <w:szCs w:val="22"/>
          <w:lang w:val="fr-FR"/>
        </w:rPr>
        <w:tab/>
        <w:t>De demander au Conseil permanent de faire rapport à l’Assemblée générale, lors de sa cinquante-et-unième session ordinaire, sur la mise en œuvre de la présente résolution, et d’établir que la mise en œuvre des activités qui y sont prévues dépendra de la disponibilité des ressources financières inscrites à ce titre dans le programme-budget de l’Organisation, ainsi que d’autres ressources.</w:t>
      </w:r>
    </w:p>
    <w:p w14:paraId="059EB674" w14:textId="77777777" w:rsidR="00B060CE" w:rsidRPr="00DD7183" w:rsidRDefault="00B060CE" w:rsidP="00B060CE">
      <w:pPr>
        <w:jc w:val="both"/>
        <w:rPr>
          <w:sz w:val="22"/>
          <w:szCs w:val="22"/>
          <w:lang w:val="fr-F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2"/>
        <w:gridCol w:w="6633"/>
      </w:tblGrid>
      <w:tr w:rsidR="00B060CE" w:rsidRPr="00DD7183" w14:paraId="4DCEB330" w14:textId="77777777" w:rsidTr="00B060CE">
        <w:trPr>
          <w:trHeight w:val="737"/>
        </w:trPr>
        <w:tc>
          <w:tcPr>
            <w:tcW w:w="130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CA3E8F" w14:textId="77777777" w:rsidR="00B060CE" w:rsidRPr="00DD7183" w:rsidRDefault="00B060CE">
            <w:pPr>
              <w:tabs>
                <w:tab w:val="left" w:pos="720"/>
                <w:tab w:val="left" w:pos="1440"/>
                <w:tab w:val="left" w:pos="2160"/>
                <w:tab w:val="left" w:pos="2880"/>
                <w:tab w:val="left" w:pos="3600"/>
              </w:tabs>
              <w:spacing w:before="40" w:after="40"/>
              <w:ind w:left="-23"/>
              <w:jc w:val="center"/>
              <w:rPr>
                <w:sz w:val="22"/>
                <w:szCs w:val="22"/>
                <w:lang w:val="fr-FR"/>
              </w:rPr>
            </w:pPr>
            <w:r w:rsidRPr="00DD7183">
              <w:rPr>
                <w:sz w:val="22"/>
                <w:szCs w:val="22"/>
                <w:lang w:val="fr-FR"/>
              </w:rPr>
              <w:t>AG/RES. 2930 (XLIX-O/19) « Droit international »</w:t>
            </w:r>
          </w:p>
        </w:tc>
      </w:tr>
      <w:tr w:rsidR="00B060CE" w:rsidRPr="00DD7183" w14:paraId="6EA7D890" w14:textId="77777777" w:rsidTr="00B060CE">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FFC000"/>
            <w:hideMark/>
          </w:tcPr>
          <w:p w14:paraId="0DBD1DF8" w14:textId="77777777" w:rsidR="00B060CE" w:rsidRPr="00DD7183" w:rsidRDefault="00B060CE" w:rsidP="00B060CE">
            <w:pPr>
              <w:pStyle w:val="ListParagraph"/>
              <w:numPr>
                <w:ilvl w:val="0"/>
                <w:numId w:val="2"/>
              </w:numPr>
              <w:jc w:val="both"/>
              <w:rPr>
                <w:b/>
                <w:bCs/>
                <w:sz w:val="22"/>
                <w:szCs w:val="22"/>
                <w:lang w:val="fr-FR"/>
              </w:rPr>
            </w:pPr>
            <w:r w:rsidRPr="00DD7183">
              <w:rPr>
                <w:sz w:val="22"/>
                <w:szCs w:val="22"/>
                <w:u w:val="single"/>
                <w:lang w:val="fr-FR"/>
              </w:rPr>
              <w:t>Promotion de la Cour pénale internationale</w:t>
            </w:r>
          </w:p>
        </w:tc>
        <w:tc>
          <w:tcPr>
            <w:tcW w:w="6633" w:type="dxa"/>
            <w:tcBorders>
              <w:top w:val="single" w:sz="4" w:space="0" w:color="auto"/>
              <w:left w:val="single" w:sz="4" w:space="0" w:color="auto"/>
              <w:bottom w:val="single" w:sz="4" w:space="0" w:color="auto"/>
              <w:right w:val="single" w:sz="4" w:space="0" w:color="auto"/>
            </w:tcBorders>
            <w:hideMark/>
          </w:tcPr>
          <w:p w14:paraId="2B336B4B" w14:textId="77777777" w:rsidR="00B060CE" w:rsidRPr="00DD7183" w:rsidRDefault="00B060CE">
            <w:pPr>
              <w:spacing w:before="40" w:after="40"/>
              <w:ind w:left="-23"/>
              <w:jc w:val="both"/>
              <w:rPr>
                <w:b/>
                <w:bCs/>
                <w:sz w:val="22"/>
                <w:szCs w:val="22"/>
                <w:lang w:val="fr-FR"/>
              </w:rPr>
            </w:pPr>
            <w:r w:rsidRPr="00DD7183">
              <w:rPr>
                <w:b/>
                <w:sz w:val="22"/>
                <w:szCs w:val="22"/>
                <w:u w:val="single"/>
                <w:lang w:val="fr-FR"/>
              </w:rPr>
              <w:t>Paragraphe 5</w:t>
            </w:r>
            <w:r w:rsidRPr="00DD7183">
              <w:rPr>
                <w:sz w:val="22"/>
                <w:szCs w:val="22"/>
                <w:lang w:val="fr-FR"/>
              </w:rPr>
              <w:t>: D’exprimer sa satisfaction pour la coopération entre l’OEA et la Cour pénale internationale en matière de droit pénal international, d’inviter instamment le Secrétariat général à continuer de renforcer cette coopération dans le domaine de ses compétences et de demander au Conseil permanent de tenir, au cours du second semestre 2020, une réunion technique de travail qui devra inclure l’organisation d’un dialogue de haut niveau entre les représentants permanents de tous les États membres et porter sur des mesures propres à renforcer la coopération avec la Cour pénale internationale. D’arrêter que la Cour pénale internationale, des organisations et des institutions internationales et la société civile seront invitées à coopérer et à participer à cette réunion de travail.</w:t>
            </w:r>
          </w:p>
        </w:tc>
      </w:tr>
    </w:tbl>
    <w:p w14:paraId="382BEE9F" w14:textId="77777777" w:rsidR="00B060CE" w:rsidRPr="00DD7183" w:rsidRDefault="00B060CE" w:rsidP="00B060CE">
      <w:pPr>
        <w:rPr>
          <w:sz w:val="22"/>
          <w:szCs w:val="22"/>
          <w:lang w:val="fr-FR"/>
        </w:rPr>
      </w:pPr>
      <w:r w:rsidRPr="00DD7183">
        <w:rPr>
          <w:sz w:val="22"/>
          <w:szCs w:val="22"/>
          <w:lang w:val="fr-FR"/>
        </w:rPr>
        <w:br w:type="page"/>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40"/>
        <w:gridCol w:w="6930"/>
      </w:tblGrid>
      <w:tr w:rsidR="00B060CE" w:rsidRPr="00DD7183" w14:paraId="1323F63D" w14:textId="77777777" w:rsidTr="00B060CE">
        <w:trPr>
          <w:trHeight w:val="70"/>
          <w:jc w:val="center"/>
        </w:trPr>
        <w:tc>
          <w:tcPr>
            <w:tcW w:w="12870" w:type="dxa"/>
            <w:gridSpan w:val="2"/>
            <w:tcBorders>
              <w:top w:val="nil"/>
              <w:left w:val="nil"/>
              <w:bottom w:val="single" w:sz="4" w:space="0" w:color="000000"/>
              <w:right w:val="nil"/>
            </w:tcBorders>
            <w:shd w:val="clear" w:color="auto" w:fill="FFFFFF"/>
            <w:vAlign w:val="center"/>
          </w:tcPr>
          <w:p w14:paraId="086E093B" w14:textId="77777777" w:rsidR="00B060CE" w:rsidRPr="00DD7183" w:rsidRDefault="00B060CE" w:rsidP="00B060CE">
            <w:pPr>
              <w:pStyle w:val="Heading2"/>
              <w:numPr>
                <w:ilvl w:val="0"/>
                <w:numId w:val="5"/>
              </w:numPr>
              <w:rPr>
                <w:rFonts w:cs="Times New Roman"/>
                <w:bCs/>
                <w:lang w:val="fr-FR"/>
              </w:rPr>
            </w:pPr>
            <w:bookmarkStart w:id="19" w:name="_Toc57801334"/>
            <w:bookmarkStart w:id="20" w:name="_Toc57800056"/>
            <w:bookmarkStart w:id="21" w:name="_Toc86825719"/>
            <w:r w:rsidRPr="00DD7183">
              <w:rPr>
                <w:rFonts w:cs="Times New Roman"/>
                <w:lang w:val="fr-FR"/>
              </w:rPr>
              <w:t>AG/RES. 2961 (L-O/20) « PROMOTION ET PROTECTION DES DROITS DE LA PERSONNE »</w:t>
            </w:r>
            <w:r w:rsidRPr="00DD7183">
              <w:rPr>
                <w:rFonts w:cs="Times New Roman"/>
                <w:bCs/>
                <w:u w:val="single"/>
                <w:vertAlign w:val="superscript"/>
                <w:lang w:val="fr-FR"/>
              </w:rPr>
              <w:footnoteReference w:id="3"/>
            </w:r>
            <w:bookmarkEnd w:id="19"/>
            <w:bookmarkEnd w:id="20"/>
            <w:r w:rsidRPr="00DD7183">
              <w:rPr>
                <w:rFonts w:cs="Times New Roman"/>
                <w:vertAlign w:val="superscript"/>
                <w:lang w:val="fr-FR"/>
              </w:rPr>
              <w:t>/</w:t>
            </w:r>
            <w:bookmarkEnd w:id="21"/>
          </w:p>
          <w:p w14:paraId="0064CA25" w14:textId="77777777" w:rsidR="00B060CE" w:rsidRPr="00DD7183" w:rsidRDefault="00B060CE">
            <w:pPr>
              <w:rPr>
                <w:rFonts w:eastAsiaTheme="majorEastAsia"/>
                <w:sz w:val="22"/>
                <w:szCs w:val="22"/>
                <w:lang w:val="fr-FR"/>
              </w:rPr>
            </w:pPr>
          </w:p>
          <w:p w14:paraId="35AB9947" w14:textId="77777777" w:rsidR="00B060CE" w:rsidRPr="00DD7183" w:rsidRDefault="00B060CE">
            <w:pPr>
              <w:keepLines/>
              <w:ind w:left="360" w:hanging="360"/>
              <w:jc w:val="center"/>
              <w:rPr>
                <w:rFonts w:eastAsiaTheme="majorEastAsia"/>
                <w:b/>
                <w:sz w:val="22"/>
                <w:szCs w:val="22"/>
                <w:lang w:val="fr-FR"/>
              </w:rPr>
            </w:pPr>
          </w:p>
        </w:tc>
      </w:tr>
      <w:tr w:rsidR="00B060CE" w:rsidRPr="00DD7183" w14:paraId="2ACAD6ED"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5AA41EC" w14:textId="77777777" w:rsidR="00B060CE" w:rsidRPr="00DD7183" w:rsidRDefault="00B060CE">
            <w:pPr>
              <w:spacing w:before="20" w:after="20"/>
              <w:jc w:val="center"/>
              <w:rPr>
                <w:b/>
                <w:bCs/>
                <w:sz w:val="22"/>
                <w:szCs w:val="22"/>
                <w:lang w:val="fr-FR"/>
              </w:rPr>
            </w:pPr>
            <w:r w:rsidRPr="00DD7183">
              <w:rPr>
                <w:b/>
                <w:sz w:val="22"/>
                <w:szCs w:val="22"/>
                <w:lang w:val="fr-FR"/>
              </w:rPr>
              <w:t>Section</w:t>
            </w:r>
          </w:p>
        </w:tc>
        <w:tc>
          <w:tcPr>
            <w:tcW w:w="693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FAFEAAD" w14:textId="77777777" w:rsidR="00B060CE" w:rsidRPr="00DD7183" w:rsidRDefault="00B060CE">
            <w:pPr>
              <w:tabs>
                <w:tab w:val="left" w:pos="720"/>
                <w:tab w:val="left" w:pos="1440"/>
                <w:tab w:val="left" w:pos="2160"/>
                <w:tab w:val="left" w:pos="2880"/>
                <w:tab w:val="left" w:pos="3600"/>
              </w:tabs>
              <w:spacing w:before="20" w:after="20"/>
              <w:jc w:val="center"/>
              <w:rPr>
                <w:b/>
                <w:bCs/>
                <w:sz w:val="22"/>
                <w:szCs w:val="22"/>
                <w:lang w:val="fr-FR"/>
              </w:rPr>
            </w:pPr>
            <w:r w:rsidRPr="00DD7183">
              <w:rPr>
                <w:b/>
                <w:sz w:val="22"/>
                <w:szCs w:val="22"/>
                <w:lang w:val="fr-FR"/>
              </w:rPr>
              <w:t>Mandat (paragraphes du dispositif)</w:t>
            </w:r>
          </w:p>
        </w:tc>
      </w:tr>
      <w:tr w:rsidR="00B060CE" w:rsidRPr="00DD7183" w14:paraId="39FEA82B"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vAlign w:val="center"/>
          </w:tcPr>
          <w:p w14:paraId="42A4010A" w14:textId="77777777" w:rsidR="00B060CE" w:rsidRPr="00DD7183" w:rsidRDefault="00B060CE">
            <w:pPr>
              <w:spacing w:before="20" w:after="20"/>
              <w:jc w:val="both"/>
              <w:rPr>
                <w:b/>
                <w:bCs/>
                <w:i/>
                <w:iCs/>
                <w:sz w:val="22"/>
                <w:szCs w:val="22"/>
                <w:lang w:val="fr-FR" w:eastAsia="es-ES"/>
              </w:rPr>
            </w:pPr>
          </w:p>
          <w:p w14:paraId="28C8A64A" w14:textId="77777777" w:rsidR="00B060CE" w:rsidRPr="00DD7183" w:rsidRDefault="00B060CE" w:rsidP="00B060CE">
            <w:pPr>
              <w:numPr>
                <w:ilvl w:val="0"/>
                <w:numId w:val="4"/>
              </w:numPr>
              <w:spacing w:before="20" w:after="20"/>
              <w:ind w:left="576" w:hanging="450"/>
              <w:jc w:val="both"/>
              <w:rPr>
                <w:b/>
                <w:bCs/>
                <w:i/>
                <w:iCs/>
                <w:sz w:val="22"/>
                <w:szCs w:val="22"/>
                <w:lang w:val="fr-FR"/>
              </w:rPr>
            </w:pPr>
            <w:r w:rsidRPr="00DD7183">
              <w:rPr>
                <w:sz w:val="22"/>
                <w:szCs w:val="22"/>
                <w:lang w:val="fr-FR"/>
              </w:rPr>
              <w:t>Protection des droits de la personne dans le contexte de la COVID-19</w:t>
            </w:r>
          </w:p>
          <w:p w14:paraId="34A02D90" w14:textId="77777777" w:rsidR="00B060CE" w:rsidRPr="00DD7183" w:rsidRDefault="00B060CE">
            <w:pPr>
              <w:spacing w:before="20" w:after="20"/>
              <w:ind w:left="126"/>
              <w:jc w:val="both"/>
              <w:rPr>
                <w:b/>
                <w:bCs/>
                <w:i/>
                <w:iCs/>
                <w:sz w:val="22"/>
                <w:szCs w:val="22"/>
                <w:lang w:val="fr-FR" w:eastAsia="es-ES"/>
              </w:rPr>
            </w:pPr>
          </w:p>
        </w:tc>
        <w:tc>
          <w:tcPr>
            <w:tcW w:w="6930" w:type="dxa"/>
            <w:tcBorders>
              <w:top w:val="single" w:sz="4" w:space="0" w:color="000000"/>
              <w:left w:val="single" w:sz="4" w:space="0" w:color="000000"/>
              <w:bottom w:val="single" w:sz="4" w:space="0" w:color="000000"/>
              <w:right w:val="single" w:sz="4" w:space="0" w:color="000000"/>
            </w:tcBorders>
            <w:vAlign w:val="center"/>
          </w:tcPr>
          <w:p w14:paraId="0000CE80" w14:textId="77777777" w:rsidR="00B060CE" w:rsidRPr="00DD7183" w:rsidRDefault="00B060CE">
            <w:pPr>
              <w:tabs>
                <w:tab w:val="left" w:pos="396"/>
              </w:tabs>
              <w:spacing w:before="20" w:after="20"/>
              <w:jc w:val="both"/>
              <w:rPr>
                <w:sz w:val="22"/>
                <w:szCs w:val="22"/>
                <w:lang w:val="fr-FR" w:eastAsia="es-ES"/>
              </w:rPr>
            </w:pPr>
          </w:p>
        </w:tc>
      </w:tr>
      <w:tr w:rsidR="00B060CE" w:rsidRPr="00DD7183" w14:paraId="32513348"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79863EC7" w14:textId="77777777" w:rsidR="00B060CE" w:rsidRPr="00DD7183" w:rsidRDefault="00B060CE">
            <w:pPr>
              <w:spacing w:before="20" w:after="20"/>
              <w:ind w:left="576"/>
              <w:jc w:val="both"/>
              <w:rPr>
                <w:sz w:val="22"/>
                <w:szCs w:val="22"/>
                <w:lang w:val="fr-FR"/>
              </w:rPr>
            </w:pPr>
          </w:p>
          <w:p w14:paraId="2E235905" w14:textId="77777777" w:rsidR="00B060CE" w:rsidRPr="00DD7183" w:rsidRDefault="00B060CE" w:rsidP="00B060CE">
            <w:pPr>
              <w:numPr>
                <w:ilvl w:val="0"/>
                <w:numId w:val="4"/>
              </w:numPr>
              <w:spacing w:before="20" w:after="20"/>
              <w:ind w:left="576" w:hanging="450"/>
              <w:jc w:val="both"/>
              <w:rPr>
                <w:sz w:val="22"/>
                <w:szCs w:val="22"/>
                <w:lang w:val="fr-FR"/>
              </w:rPr>
            </w:pPr>
            <w:r w:rsidRPr="00DD7183">
              <w:rPr>
                <w:sz w:val="22"/>
                <w:szCs w:val="22"/>
                <w:lang w:val="fr-FR"/>
              </w:rPr>
              <w:t>Parité hommes-femmes dans la composition de la Cour interaméricaine des droits de l’homme</w:t>
            </w:r>
          </w:p>
          <w:p w14:paraId="1D1AF10E" w14:textId="77777777" w:rsidR="00B060CE" w:rsidRPr="00DD7183" w:rsidRDefault="00B060CE">
            <w:pPr>
              <w:spacing w:before="20" w:after="20"/>
              <w:ind w:left="576"/>
              <w:jc w:val="both"/>
              <w:rPr>
                <w:sz w:val="22"/>
                <w:szCs w:val="22"/>
                <w:lang w:val="fr-FR"/>
              </w:rPr>
            </w:pPr>
          </w:p>
        </w:tc>
        <w:tc>
          <w:tcPr>
            <w:tcW w:w="6930" w:type="dxa"/>
            <w:tcBorders>
              <w:top w:val="single" w:sz="4" w:space="0" w:color="000000"/>
              <w:left w:val="single" w:sz="4" w:space="0" w:color="000000"/>
              <w:bottom w:val="single" w:sz="4" w:space="0" w:color="000000"/>
              <w:right w:val="single" w:sz="4" w:space="0" w:color="000000"/>
            </w:tcBorders>
          </w:tcPr>
          <w:p w14:paraId="2D9E7091" w14:textId="77777777" w:rsidR="00B060CE" w:rsidRPr="00DD7183" w:rsidRDefault="00B060CE">
            <w:pPr>
              <w:spacing w:before="20" w:after="20"/>
              <w:jc w:val="both"/>
              <w:rPr>
                <w:sz w:val="22"/>
                <w:szCs w:val="22"/>
                <w:lang w:val="fr-FR"/>
              </w:rPr>
            </w:pPr>
          </w:p>
        </w:tc>
      </w:tr>
      <w:tr w:rsidR="00B060CE" w:rsidRPr="00DD7183" w14:paraId="190A807E"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70292B5E" w14:textId="77777777" w:rsidR="00B060CE" w:rsidRPr="00DD7183" w:rsidRDefault="00B060CE">
            <w:pPr>
              <w:spacing w:before="20" w:after="20"/>
              <w:ind w:left="576"/>
              <w:jc w:val="both"/>
              <w:rPr>
                <w:sz w:val="22"/>
                <w:szCs w:val="22"/>
                <w:lang w:val="fr-FR"/>
              </w:rPr>
            </w:pPr>
          </w:p>
          <w:p w14:paraId="7671A9A9" w14:textId="77777777" w:rsidR="00B060CE" w:rsidRPr="00DD7183" w:rsidRDefault="00B060CE" w:rsidP="00B060CE">
            <w:pPr>
              <w:numPr>
                <w:ilvl w:val="0"/>
                <w:numId w:val="4"/>
              </w:numPr>
              <w:spacing w:before="20" w:after="20"/>
              <w:ind w:left="576" w:hanging="450"/>
              <w:jc w:val="both"/>
              <w:rPr>
                <w:sz w:val="22"/>
                <w:szCs w:val="22"/>
                <w:lang w:val="fr-FR"/>
              </w:rPr>
            </w:pPr>
            <w:r w:rsidRPr="00DD7183">
              <w:rPr>
                <w:sz w:val="22"/>
                <w:szCs w:val="22"/>
                <w:lang w:val="fr-FR"/>
              </w:rPr>
              <w:t>L'éradication de l'apatridie dans les Amériques</w:t>
            </w:r>
          </w:p>
          <w:p w14:paraId="0186A39F" w14:textId="77777777" w:rsidR="00B060CE" w:rsidRPr="00DD7183" w:rsidRDefault="00B060CE">
            <w:pPr>
              <w:spacing w:before="20" w:after="20"/>
              <w:ind w:left="576"/>
              <w:jc w:val="both"/>
              <w:rPr>
                <w:sz w:val="22"/>
                <w:szCs w:val="22"/>
                <w:lang w:val="fr-FR"/>
              </w:rPr>
            </w:pPr>
          </w:p>
        </w:tc>
        <w:tc>
          <w:tcPr>
            <w:tcW w:w="6930" w:type="dxa"/>
            <w:tcBorders>
              <w:top w:val="single" w:sz="4" w:space="0" w:color="000000"/>
              <w:left w:val="single" w:sz="4" w:space="0" w:color="000000"/>
              <w:bottom w:val="single" w:sz="4" w:space="0" w:color="000000"/>
              <w:right w:val="single" w:sz="4" w:space="0" w:color="000000"/>
            </w:tcBorders>
          </w:tcPr>
          <w:p w14:paraId="253FBB8B" w14:textId="77777777" w:rsidR="00B060CE" w:rsidRPr="00DD7183" w:rsidRDefault="00B060CE">
            <w:pPr>
              <w:ind w:left="-108"/>
              <w:jc w:val="both"/>
              <w:rPr>
                <w:sz w:val="22"/>
                <w:szCs w:val="22"/>
                <w:lang w:val="fr-FR"/>
              </w:rPr>
            </w:pPr>
          </w:p>
        </w:tc>
      </w:tr>
      <w:tr w:rsidR="00B060CE" w:rsidRPr="00DD7183" w14:paraId="7EB214E9"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42F01B35" w14:textId="77777777" w:rsidR="00B060CE" w:rsidRPr="00DD7183" w:rsidRDefault="00B060CE">
            <w:pPr>
              <w:spacing w:before="20" w:after="20"/>
              <w:ind w:left="576"/>
              <w:jc w:val="both"/>
              <w:rPr>
                <w:sz w:val="22"/>
                <w:szCs w:val="22"/>
                <w:lang w:val="fr-FR"/>
              </w:rPr>
            </w:pPr>
          </w:p>
          <w:p w14:paraId="10508FA5" w14:textId="77777777" w:rsidR="00B060CE" w:rsidRPr="00DD7183" w:rsidRDefault="00B060CE" w:rsidP="00B060CE">
            <w:pPr>
              <w:numPr>
                <w:ilvl w:val="0"/>
                <w:numId w:val="4"/>
              </w:numPr>
              <w:spacing w:before="20" w:after="20"/>
              <w:ind w:left="576" w:hanging="450"/>
              <w:jc w:val="both"/>
              <w:rPr>
                <w:sz w:val="22"/>
                <w:szCs w:val="22"/>
                <w:lang w:val="fr-FR"/>
              </w:rPr>
            </w:pPr>
            <w:r w:rsidRPr="00DD7183">
              <w:rPr>
                <w:color w:val="1A1A1A"/>
                <w:sz w:val="22"/>
                <w:szCs w:val="22"/>
                <w:lang w:val="fr-FR"/>
              </w:rPr>
              <w:t>Enregistrement universel de l’état civil et droit à l’identité</w:t>
            </w:r>
          </w:p>
          <w:p w14:paraId="7DA35E64" w14:textId="77777777" w:rsidR="00B060CE" w:rsidRPr="00DD7183" w:rsidRDefault="00B060CE">
            <w:pPr>
              <w:spacing w:before="20" w:after="20"/>
              <w:ind w:left="576"/>
              <w:jc w:val="both"/>
              <w:rPr>
                <w:sz w:val="22"/>
                <w:szCs w:val="22"/>
                <w:lang w:val="fr-FR"/>
              </w:rPr>
            </w:pPr>
          </w:p>
        </w:tc>
        <w:tc>
          <w:tcPr>
            <w:tcW w:w="6930" w:type="dxa"/>
            <w:tcBorders>
              <w:top w:val="single" w:sz="4" w:space="0" w:color="000000"/>
              <w:left w:val="single" w:sz="4" w:space="0" w:color="000000"/>
              <w:bottom w:val="single" w:sz="4" w:space="0" w:color="000000"/>
              <w:right w:val="single" w:sz="4" w:space="0" w:color="000000"/>
            </w:tcBorders>
          </w:tcPr>
          <w:p w14:paraId="7F691E08" w14:textId="77777777" w:rsidR="00B060CE" w:rsidRPr="00DD7183" w:rsidRDefault="00B060CE">
            <w:pPr>
              <w:ind w:firstLine="720"/>
              <w:jc w:val="both"/>
              <w:rPr>
                <w:sz w:val="22"/>
                <w:szCs w:val="22"/>
                <w:lang w:val="fr-FR"/>
              </w:rPr>
            </w:pPr>
          </w:p>
        </w:tc>
      </w:tr>
      <w:tr w:rsidR="00B060CE" w:rsidRPr="00DD7183" w14:paraId="534A087A"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10D9202A" w14:textId="77777777" w:rsidR="00B060CE" w:rsidRPr="00DD7183" w:rsidRDefault="00B060CE">
            <w:pPr>
              <w:spacing w:before="20" w:after="20"/>
              <w:ind w:left="576"/>
              <w:jc w:val="both"/>
              <w:rPr>
                <w:sz w:val="22"/>
                <w:szCs w:val="22"/>
                <w:lang w:val="fr-FR"/>
              </w:rPr>
            </w:pPr>
          </w:p>
          <w:p w14:paraId="74B3A5EC" w14:textId="77777777" w:rsidR="00B060CE" w:rsidRPr="00DD7183" w:rsidRDefault="00B060CE" w:rsidP="00B060CE">
            <w:pPr>
              <w:numPr>
                <w:ilvl w:val="0"/>
                <w:numId w:val="4"/>
              </w:numPr>
              <w:spacing w:before="20" w:after="20"/>
              <w:ind w:left="576" w:hanging="450"/>
              <w:jc w:val="both"/>
              <w:rPr>
                <w:sz w:val="22"/>
                <w:szCs w:val="22"/>
                <w:lang w:val="fr-FR"/>
              </w:rPr>
            </w:pPr>
            <w:r w:rsidRPr="00DD7183">
              <w:rPr>
                <w:color w:val="1A1A1A"/>
                <w:sz w:val="22"/>
                <w:szCs w:val="22"/>
                <w:lang w:val="fr-FR"/>
              </w:rPr>
              <w:t>Défenseurs des droits de la personne</w:t>
            </w:r>
          </w:p>
          <w:p w14:paraId="2AF1578E" w14:textId="77777777" w:rsidR="00B060CE" w:rsidRPr="00DD7183" w:rsidRDefault="00B060CE">
            <w:pPr>
              <w:spacing w:before="20" w:after="20"/>
              <w:ind w:left="576"/>
              <w:jc w:val="both"/>
              <w:rPr>
                <w:sz w:val="22"/>
                <w:szCs w:val="22"/>
                <w:lang w:val="fr-FR"/>
              </w:rPr>
            </w:pPr>
          </w:p>
        </w:tc>
        <w:tc>
          <w:tcPr>
            <w:tcW w:w="6930" w:type="dxa"/>
            <w:tcBorders>
              <w:top w:val="single" w:sz="4" w:space="0" w:color="000000"/>
              <w:left w:val="single" w:sz="4" w:space="0" w:color="000000"/>
              <w:bottom w:val="single" w:sz="4" w:space="0" w:color="000000"/>
              <w:right w:val="single" w:sz="4" w:space="0" w:color="000000"/>
            </w:tcBorders>
          </w:tcPr>
          <w:p w14:paraId="07B8B024" w14:textId="77777777" w:rsidR="00B060CE" w:rsidRPr="00DD7183" w:rsidRDefault="00B060CE">
            <w:pPr>
              <w:spacing w:before="20" w:after="20"/>
              <w:jc w:val="both"/>
              <w:rPr>
                <w:sz w:val="22"/>
                <w:szCs w:val="22"/>
                <w:lang w:val="fr-FR"/>
              </w:rPr>
            </w:pPr>
          </w:p>
        </w:tc>
      </w:tr>
      <w:tr w:rsidR="00B060CE" w:rsidRPr="00DD7183" w14:paraId="13B83DB4"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5A342163" w14:textId="77777777" w:rsidR="00B060CE" w:rsidRPr="00DD7183" w:rsidRDefault="00B060CE">
            <w:pPr>
              <w:spacing w:before="20" w:after="20"/>
              <w:ind w:left="576"/>
              <w:jc w:val="both"/>
              <w:rPr>
                <w:sz w:val="22"/>
                <w:szCs w:val="22"/>
                <w:lang w:val="fr-FR"/>
              </w:rPr>
            </w:pPr>
          </w:p>
          <w:p w14:paraId="1CF1B07A" w14:textId="77777777" w:rsidR="00B060CE" w:rsidRPr="00DD7183" w:rsidRDefault="00B060CE" w:rsidP="00B060CE">
            <w:pPr>
              <w:numPr>
                <w:ilvl w:val="0"/>
                <w:numId w:val="4"/>
              </w:numPr>
              <w:spacing w:before="20" w:after="20"/>
              <w:ind w:left="576" w:hanging="450"/>
              <w:jc w:val="both"/>
              <w:rPr>
                <w:sz w:val="22"/>
                <w:szCs w:val="22"/>
                <w:lang w:val="fr-FR"/>
              </w:rPr>
            </w:pPr>
            <w:r w:rsidRPr="00DD7183">
              <w:rPr>
                <w:color w:val="1A1A1A"/>
                <w:sz w:val="22"/>
                <w:szCs w:val="22"/>
                <w:lang w:val="fr-FR"/>
              </w:rPr>
              <w:t>Droits de l’enfant et de l’adolescent</w:t>
            </w:r>
          </w:p>
        </w:tc>
        <w:tc>
          <w:tcPr>
            <w:tcW w:w="6930" w:type="dxa"/>
            <w:tcBorders>
              <w:top w:val="single" w:sz="4" w:space="0" w:color="000000"/>
              <w:left w:val="single" w:sz="4" w:space="0" w:color="000000"/>
              <w:bottom w:val="single" w:sz="4" w:space="0" w:color="000000"/>
              <w:right w:val="single" w:sz="4" w:space="0" w:color="000000"/>
            </w:tcBorders>
          </w:tcPr>
          <w:p w14:paraId="7F0C062B" w14:textId="77777777" w:rsidR="00B060CE" w:rsidRPr="00DD7183" w:rsidRDefault="00B060CE">
            <w:pPr>
              <w:jc w:val="both"/>
              <w:rPr>
                <w:sz w:val="22"/>
                <w:szCs w:val="22"/>
                <w:lang w:val="fr-FR"/>
              </w:rPr>
            </w:pPr>
          </w:p>
          <w:p w14:paraId="0B559543" w14:textId="77777777" w:rsidR="00B060CE" w:rsidRPr="00DD7183" w:rsidRDefault="00B060CE">
            <w:pPr>
              <w:ind w:firstLine="720"/>
              <w:jc w:val="both"/>
              <w:rPr>
                <w:bCs/>
                <w:sz w:val="22"/>
                <w:szCs w:val="22"/>
                <w:lang w:val="fr-FR"/>
              </w:rPr>
            </w:pPr>
            <w:r w:rsidRPr="00DD7183">
              <w:rPr>
                <w:sz w:val="22"/>
                <w:szCs w:val="22"/>
                <w:lang w:val="fr-FR"/>
              </w:rPr>
              <w:t>5.</w:t>
            </w:r>
            <w:r w:rsidRPr="00DD7183">
              <w:rPr>
                <w:sz w:val="22"/>
                <w:szCs w:val="22"/>
                <w:lang w:val="fr-FR"/>
              </w:rPr>
              <w:tab/>
              <w:t>De demander au Secrétariat général, en consultation avec les États membres et en collaboration avec l’Institut interaméricain de l’enfance et de l’adolescence (IIN) et d’autres organes compétents de l’OEA, de réaliser un diagnostic continental en matière de prévention, d’élimination et de répression des mauvais traitements et de toute forme de violence contre les enfants et les adolescents, entre autres aspects, qui permette d’examiner la nécessité et l’importance d’élaborer un instrument interaméricain spécifique en la matière en utilisant les ressources existantes. Ce diagnostic sera porté à la connaissance de l’Assemblée générale, lors de sa cinquante-et-unième session ordinaire, par l’intermédiaire de la Commission des questions juridiques et politiques.</w:t>
            </w:r>
          </w:p>
          <w:p w14:paraId="6D4BE5B5" w14:textId="77777777" w:rsidR="00B060CE" w:rsidRPr="00DD7183" w:rsidRDefault="00B060CE">
            <w:pPr>
              <w:spacing w:before="20" w:after="20"/>
              <w:jc w:val="both"/>
              <w:rPr>
                <w:sz w:val="22"/>
                <w:szCs w:val="22"/>
                <w:lang w:val="fr-FR"/>
              </w:rPr>
            </w:pPr>
          </w:p>
        </w:tc>
      </w:tr>
      <w:tr w:rsidR="00B060CE" w:rsidRPr="00DD7183" w14:paraId="26DA9E4A"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1E23DA11" w14:textId="77777777" w:rsidR="00B060CE" w:rsidRPr="00DD7183" w:rsidRDefault="00B060CE">
            <w:pPr>
              <w:spacing w:before="20" w:after="20"/>
              <w:jc w:val="both"/>
              <w:rPr>
                <w:sz w:val="22"/>
                <w:szCs w:val="22"/>
                <w:lang w:val="fr-FR"/>
              </w:rPr>
            </w:pPr>
          </w:p>
          <w:p w14:paraId="60717014" w14:textId="77777777" w:rsidR="00B060CE" w:rsidRPr="00DD7183" w:rsidRDefault="00B060CE" w:rsidP="00B060CE">
            <w:pPr>
              <w:numPr>
                <w:ilvl w:val="0"/>
                <w:numId w:val="4"/>
              </w:numPr>
              <w:spacing w:before="20" w:after="20"/>
              <w:ind w:left="576" w:hanging="450"/>
              <w:jc w:val="both"/>
              <w:rPr>
                <w:sz w:val="22"/>
                <w:szCs w:val="22"/>
                <w:lang w:val="fr-FR"/>
              </w:rPr>
            </w:pPr>
            <w:r w:rsidRPr="00DD7183">
              <w:rPr>
                <w:color w:val="1A1A1A"/>
                <w:sz w:val="22"/>
                <w:szCs w:val="22"/>
                <w:lang w:val="fr-FR"/>
              </w:rPr>
              <w:t>Les personnes portées disparues et la prise en charge des besoins de leurs proches</w:t>
            </w:r>
          </w:p>
        </w:tc>
        <w:tc>
          <w:tcPr>
            <w:tcW w:w="6930" w:type="dxa"/>
            <w:tcBorders>
              <w:top w:val="single" w:sz="4" w:space="0" w:color="000000"/>
              <w:left w:val="single" w:sz="4" w:space="0" w:color="000000"/>
              <w:bottom w:val="single" w:sz="4" w:space="0" w:color="000000"/>
              <w:right w:val="single" w:sz="4" w:space="0" w:color="000000"/>
            </w:tcBorders>
          </w:tcPr>
          <w:p w14:paraId="7AE5880D" w14:textId="77777777" w:rsidR="00B060CE" w:rsidRPr="00DD7183" w:rsidRDefault="00B060CE">
            <w:pPr>
              <w:jc w:val="both"/>
              <w:rPr>
                <w:sz w:val="22"/>
                <w:szCs w:val="22"/>
                <w:lang w:val="fr-FR"/>
              </w:rPr>
            </w:pPr>
          </w:p>
          <w:p w14:paraId="52A1644A" w14:textId="77777777" w:rsidR="00B060CE" w:rsidRPr="00DD7183" w:rsidRDefault="00B060CE">
            <w:pPr>
              <w:ind w:firstLine="720"/>
              <w:jc w:val="both"/>
              <w:rPr>
                <w:sz w:val="22"/>
                <w:szCs w:val="22"/>
                <w:lang w:val="fr-FR"/>
              </w:rPr>
            </w:pPr>
            <w:r w:rsidRPr="00DD7183">
              <w:rPr>
                <w:sz w:val="22"/>
                <w:szCs w:val="22"/>
                <w:lang w:val="fr-FR"/>
              </w:rPr>
              <w:t>4.</w:t>
            </w:r>
            <w:r w:rsidRPr="00DD7183">
              <w:rPr>
                <w:sz w:val="22"/>
                <w:szCs w:val="22"/>
                <w:lang w:val="fr-FR"/>
              </w:rPr>
              <w:tab/>
              <w:t>D’encourager les États membres à promouvoir à l’échelle nationale l’adoption de mesures concernant les dispositions de la résolution AG/RES. 2134 (XXXV-O/05), « Les personnes portées disparues et l’assistance à leurs familles » et des résolutions postérieures sur cette question qui ont été adoptées par cette Assemblée générale et à fournir des informations sur la question, et de charger la CAJP d’inscrire à l’ordre du jour de ses réunions la diffusion de cette information avant la cinquante-deuxième session ordinaire de l’Assemblée générale.</w:t>
            </w:r>
            <w:r w:rsidRPr="00DD7183">
              <w:rPr>
                <w:i/>
                <w:sz w:val="22"/>
                <w:szCs w:val="22"/>
                <w:lang w:val="fr-FR"/>
              </w:rPr>
              <w:t xml:space="preserve"> </w:t>
            </w:r>
          </w:p>
          <w:p w14:paraId="1491579B" w14:textId="77777777" w:rsidR="00B060CE" w:rsidRPr="00DD7183" w:rsidRDefault="00B060CE">
            <w:pPr>
              <w:spacing w:before="20" w:after="20"/>
              <w:jc w:val="both"/>
              <w:rPr>
                <w:sz w:val="22"/>
                <w:szCs w:val="22"/>
                <w:lang w:val="fr-FR"/>
              </w:rPr>
            </w:pPr>
          </w:p>
        </w:tc>
      </w:tr>
      <w:tr w:rsidR="00B060CE" w:rsidRPr="00DD7183" w14:paraId="7E63353B"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2BF75394" w14:textId="77777777" w:rsidR="00B060CE" w:rsidRPr="00DD7183" w:rsidRDefault="00B060CE">
            <w:pPr>
              <w:spacing w:before="20" w:after="20"/>
              <w:jc w:val="both"/>
              <w:rPr>
                <w:sz w:val="22"/>
                <w:szCs w:val="22"/>
                <w:lang w:val="fr-FR"/>
              </w:rPr>
            </w:pPr>
          </w:p>
          <w:p w14:paraId="4A4E0E4F" w14:textId="77777777" w:rsidR="00B060CE" w:rsidRPr="00DD7183" w:rsidRDefault="00B060CE" w:rsidP="00B060CE">
            <w:pPr>
              <w:numPr>
                <w:ilvl w:val="0"/>
                <w:numId w:val="4"/>
              </w:numPr>
              <w:spacing w:before="20" w:after="20"/>
              <w:ind w:left="576" w:hanging="450"/>
              <w:jc w:val="both"/>
              <w:rPr>
                <w:sz w:val="22"/>
                <w:szCs w:val="22"/>
                <w:lang w:val="fr-FR"/>
              </w:rPr>
            </w:pPr>
            <w:r w:rsidRPr="00DD7183">
              <w:rPr>
                <w:sz w:val="22"/>
                <w:szCs w:val="22"/>
                <w:lang w:val="fr-FR"/>
              </w:rPr>
              <w:t>Renforcement du mécanisme de suivi de la mise en œuvre du Protocole de San Salvador</w:t>
            </w:r>
          </w:p>
          <w:p w14:paraId="2F87D9B9" w14:textId="77777777" w:rsidR="00B060CE" w:rsidRPr="00DD7183" w:rsidRDefault="00B060CE">
            <w:pPr>
              <w:spacing w:before="20" w:after="20"/>
              <w:ind w:left="126"/>
              <w:jc w:val="both"/>
              <w:rPr>
                <w:sz w:val="22"/>
                <w:szCs w:val="22"/>
                <w:lang w:val="fr-FR"/>
              </w:rPr>
            </w:pPr>
          </w:p>
        </w:tc>
        <w:tc>
          <w:tcPr>
            <w:tcW w:w="6930" w:type="dxa"/>
            <w:tcBorders>
              <w:top w:val="single" w:sz="4" w:space="0" w:color="000000"/>
              <w:left w:val="single" w:sz="4" w:space="0" w:color="000000"/>
              <w:bottom w:val="single" w:sz="4" w:space="0" w:color="000000"/>
              <w:right w:val="single" w:sz="4" w:space="0" w:color="000000"/>
            </w:tcBorders>
          </w:tcPr>
          <w:p w14:paraId="09B84CB3" w14:textId="77777777" w:rsidR="00B060CE" w:rsidRPr="00DD7183" w:rsidRDefault="00B060CE">
            <w:pPr>
              <w:spacing w:before="20" w:after="20"/>
              <w:jc w:val="both"/>
              <w:rPr>
                <w:sz w:val="22"/>
                <w:szCs w:val="22"/>
                <w:lang w:val="fr-FR"/>
              </w:rPr>
            </w:pPr>
          </w:p>
        </w:tc>
      </w:tr>
      <w:tr w:rsidR="00B060CE" w:rsidRPr="00DD7183" w14:paraId="7AD5BD53"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3EFE2034" w14:textId="77777777" w:rsidR="00B060CE" w:rsidRPr="00DD7183" w:rsidRDefault="00B060CE">
            <w:pPr>
              <w:spacing w:before="20" w:after="20"/>
              <w:jc w:val="both"/>
              <w:rPr>
                <w:sz w:val="22"/>
                <w:szCs w:val="22"/>
                <w:lang w:val="fr-FR"/>
              </w:rPr>
            </w:pPr>
          </w:p>
          <w:p w14:paraId="362649D3" w14:textId="77777777" w:rsidR="00B060CE" w:rsidRPr="00DD7183" w:rsidRDefault="00B060CE" w:rsidP="00B060CE">
            <w:pPr>
              <w:numPr>
                <w:ilvl w:val="0"/>
                <w:numId w:val="4"/>
              </w:numPr>
              <w:spacing w:before="20" w:after="20"/>
              <w:ind w:left="576" w:hanging="450"/>
              <w:jc w:val="both"/>
              <w:rPr>
                <w:sz w:val="22"/>
                <w:szCs w:val="22"/>
                <w:lang w:val="fr-FR"/>
              </w:rPr>
            </w:pPr>
            <w:r w:rsidRPr="00DD7183">
              <w:rPr>
                <w:sz w:val="22"/>
                <w:szCs w:val="22"/>
                <w:lang w:val="fr-FR"/>
              </w:rPr>
              <w:t>Promotion de la Convention interaméricaine contre le racisme, la discrimination raciale et les formes connexes d'intolérance et de la lutte contre toutes les formes de discrimination</w:t>
            </w:r>
          </w:p>
        </w:tc>
        <w:tc>
          <w:tcPr>
            <w:tcW w:w="6930" w:type="dxa"/>
            <w:tcBorders>
              <w:top w:val="single" w:sz="4" w:space="0" w:color="000000"/>
              <w:left w:val="single" w:sz="4" w:space="0" w:color="000000"/>
              <w:bottom w:val="single" w:sz="4" w:space="0" w:color="000000"/>
              <w:right w:val="single" w:sz="4" w:space="0" w:color="000000"/>
            </w:tcBorders>
          </w:tcPr>
          <w:p w14:paraId="75EB02CF" w14:textId="77777777" w:rsidR="00B060CE" w:rsidRPr="00DD7183" w:rsidRDefault="00B060CE">
            <w:pPr>
              <w:snapToGrid w:val="0"/>
              <w:jc w:val="both"/>
              <w:rPr>
                <w:sz w:val="22"/>
                <w:szCs w:val="22"/>
                <w:lang w:val="fr-FR"/>
              </w:rPr>
            </w:pPr>
          </w:p>
          <w:p w14:paraId="53D7B343" w14:textId="77777777" w:rsidR="00B060CE" w:rsidRPr="00DD7183" w:rsidRDefault="00B060CE">
            <w:pPr>
              <w:snapToGrid w:val="0"/>
              <w:ind w:firstLine="705"/>
              <w:jc w:val="both"/>
              <w:rPr>
                <w:sz w:val="22"/>
                <w:szCs w:val="22"/>
                <w:lang w:val="fr-FR"/>
              </w:rPr>
            </w:pPr>
            <w:r w:rsidRPr="00DD7183">
              <w:rPr>
                <w:sz w:val="22"/>
                <w:szCs w:val="22"/>
                <w:lang w:val="fr-FR"/>
              </w:rPr>
              <w:t>1.</w:t>
            </w:r>
            <w:r w:rsidRPr="00DD7183">
              <w:rPr>
                <w:b/>
                <w:sz w:val="22"/>
                <w:szCs w:val="22"/>
                <w:lang w:val="fr-FR"/>
              </w:rPr>
              <w:tab/>
            </w:r>
            <w:r w:rsidRPr="00DD7183">
              <w:rPr>
                <w:sz w:val="22"/>
                <w:szCs w:val="22"/>
                <w:lang w:val="fr-FR"/>
              </w:rPr>
              <w:t>De demander à la CAJP d’organiser une réunion destinée à recueillir les contributions des États membres visant à contrecarrer l’intolérance et la discrimination dans la région.</w:t>
            </w:r>
            <w:r w:rsidRPr="00DD7183">
              <w:rPr>
                <w:i/>
                <w:sz w:val="22"/>
                <w:szCs w:val="22"/>
                <w:lang w:val="fr-FR"/>
              </w:rPr>
              <w:t xml:space="preserve"> </w:t>
            </w:r>
          </w:p>
          <w:p w14:paraId="1504F91E" w14:textId="77777777" w:rsidR="00B060CE" w:rsidRPr="00DD7183" w:rsidRDefault="00B060CE">
            <w:pPr>
              <w:spacing w:before="20" w:after="20"/>
              <w:rPr>
                <w:sz w:val="22"/>
                <w:szCs w:val="22"/>
                <w:lang w:val="fr-FR"/>
              </w:rPr>
            </w:pPr>
          </w:p>
        </w:tc>
      </w:tr>
      <w:tr w:rsidR="00B060CE" w:rsidRPr="00DD7183" w14:paraId="3156A5BC"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74CD19A7" w14:textId="77777777" w:rsidR="00B060CE" w:rsidRPr="00DD7183" w:rsidRDefault="00B060CE">
            <w:pPr>
              <w:spacing w:before="20" w:after="20"/>
              <w:rPr>
                <w:sz w:val="22"/>
                <w:szCs w:val="22"/>
                <w:lang w:val="fr-FR"/>
              </w:rPr>
            </w:pPr>
          </w:p>
          <w:p w14:paraId="7B5E0949" w14:textId="77777777" w:rsidR="00B060CE" w:rsidRPr="00DD7183" w:rsidRDefault="00B060CE" w:rsidP="00B060CE">
            <w:pPr>
              <w:numPr>
                <w:ilvl w:val="0"/>
                <w:numId w:val="4"/>
              </w:numPr>
              <w:spacing w:before="20" w:after="20"/>
              <w:ind w:left="576" w:hanging="360"/>
              <w:rPr>
                <w:sz w:val="22"/>
                <w:szCs w:val="22"/>
                <w:lang w:val="fr-FR"/>
              </w:rPr>
            </w:pPr>
            <w:r w:rsidRPr="00DD7183">
              <w:rPr>
                <w:sz w:val="22"/>
                <w:szCs w:val="22"/>
                <w:lang w:val="fr-FR"/>
              </w:rPr>
              <w:t>Le pouvoir de l’inclusion et les avantages de la diversité</w:t>
            </w:r>
          </w:p>
        </w:tc>
        <w:tc>
          <w:tcPr>
            <w:tcW w:w="6930" w:type="dxa"/>
            <w:tcBorders>
              <w:top w:val="single" w:sz="4" w:space="0" w:color="000000"/>
              <w:left w:val="single" w:sz="4" w:space="0" w:color="000000"/>
              <w:bottom w:val="single" w:sz="4" w:space="0" w:color="000000"/>
              <w:right w:val="single" w:sz="4" w:space="0" w:color="000000"/>
            </w:tcBorders>
          </w:tcPr>
          <w:p w14:paraId="61972BD4" w14:textId="77777777" w:rsidR="00B060CE" w:rsidRPr="00DD7183" w:rsidRDefault="00B060CE">
            <w:pPr>
              <w:jc w:val="both"/>
              <w:rPr>
                <w:sz w:val="22"/>
                <w:szCs w:val="22"/>
                <w:u w:val="single"/>
                <w:lang w:val="fr-FR"/>
              </w:rPr>
            </w:pPr>
          </w:p>
          <w:p w14:paraId="7F795D05" w14:textId="77777777" w:rsidR="00B060CE" w:rsidRPr="00DD7183" w:rsidRDefault="00B060CE">
            <w:pPr>
              <w:ind w:firstLine="720"/>
              <w:jc w:val="both"/>
              <w:rPr>
                <w:sz w:val="22"/>
                <w:szCs w:val="22"/>
                <w:u w:val="single"/>
                <w:lang w:val="fr-FR"/>
              </w:rPr>
            </w:pPr>
            <w:r w:rsidRPr="00DD7183">
              <w:rPr>
                <w:sz w:val="22"/>
                <w:szCs w:val="22"/>
                <w:u w:val="single"/>
                <w:lang w:val="fr-FR"/>
              </w:rPr>
              <w:t>Préambule</w:t>
            </w:r>
          </w:p>
          <w:p w14:paraId="6DF2966E" w14:textId="77777777" w:rsidR="00B060CE" w:rsidRPr="00DD7183" w:rsidRDefault="00B060CE">
            <w:pPr>
              <w:jc w:val="both"/>
              <w:rPr>
                <w:sz w:val="22"/>
                <w:szCs w:val="22"/>
                <w:u w:val="single"/>
                <w:lang w:val="fr-FR"/>
              </w:rPr>
            </w:pPr>
          </w:p>
          <w:p w14:paraId="0E81DF7E" w14:textId="77777777" w:rsidR="00B060CE" w:rsidRPr="00DD7183" w:rsidRDefault="00B060CE">
            <w:pPr>
              <w:ind w:firstLine="720"/>
              <w:jc w:val="both"/>
              <w:rPr>
                <w:sz w:val="22"/>
                <w:szCs w:val="22"/>
                <w:lang w:val="fr-FR"/>
              </w:rPr>
            </w:pPr>
            <w:r w:rsidRPr="00DD7183">
              <w:rPr>
                <w:sz w:val="22"/>
                <w:szCs w:val="22"/>
                <w:u w:val="single"/>
                <w:lang w:val="fr-FR"/>
              </w:rPr>
              <w:t>Section xi de la résolution AG/RES. 2941 (XLIX-O/19), paragraphe 4 du dispositif</w:t>
            </w:r>
            <w:r w:rsidRPr="00DD7183">
              <w:rPr>
                <w:sz w:val="22"/>
                <w:szCs w:val="22"/>
                <w:lang w:val="fr-FR"/>
              </w:rPr>
              <w:t> : De demander à la CAJP d’organiser, dans les limites des ressources existantes et en coordination avec le Secrétariat à l’accès aux droits et à l’équité, une réunion spéciale qui permettra aux États membres de tenir des échanges sur les leçons retenues et les pratiques exemplaires en vue d’atteindre les objectifs de la présente résolution, en accordant une attention particulière aux aspects énoncés sous le point 3.b. qui renforcent nos démocraties, et de présenter les résultats de ladite réunion au Conseil permanent avant la tenue de la cinquantième session ordinaire de l’Assemblée générale.</w:t>
            </w:r>
            <w:r w:rsidRPr="00DD7183">
              <w:rPr>
                <w:rStyle w:val="FooterChar1"/>
                <w:sz w:val="22"/>
                <w:szCs w:val="22"/>
                <w:u w:val="single"/>
                <w:vertAlign w:val="superscript"/>
                <w:lang w:val="fr-FR"/>
              </w:rPr>
              <w:t xml:space="preserve"> </w:t>
            </w:r>
            <w:r w:rsidRPr="00DD7183">
              <w:rPr>
                <w:rStyle w:val="FootnoteReference"/>
                <w:sz w:val="22"/>
                <w:szCs w:val="22"/>
                <w:u w:val="single"/>
                <w:vertAlign w:val="superscript"/>
                <w:lang w:val="fr-FR"/>
              </w:rPr>
              <w:footnoteReference w:id="4"/>
            </w:r>
            <w:r w:rsidRPr="00DD7183">
              <w:rPr>
                <w:rStyle w:val="FooterChar1"/>
                <w:sz w:val="22"/>
                <w:szCs w:val="22"/>
                <w:u w:val="single"/>
                <w:vertAlign w:val="superscript"/>
                <w:lang w:val="fr-FR"/>
              </w:rPr>
              <w:t xml:space="preserve">/ </w:t>
            </w:r>
            <w:r w:rsidRPr="00DD7183">
              <w:rPr>
                <w:rStyle w:val="FootnoteReference"/>
                <w:sz w:val="22"/>
                <w:szCs w:val="22"/>
                <w:u w:val="single"/>
                <w:vertAlign w:val="superscript"/>
                <w:lang w:val="fr-FR"/>
              </w:rPr>
              <w:footnoteReference w:id="5"/>
            </w:r>
            <w:r w:rsidRPr="00DD7183">
              <w:rPr>
                <w:sz w:val="22"/>
                <w:szCs w:val="22"/>
                <w:vertAlign w:val="superscript"/>
                <w:lang w:val="fr-FR"/>
              </w:rPr>
              <w:t>/</w:t>
            </w:r>
          </w:p>
          <w:p w14:paraId="27679D0C" w14:textId="77777777" w:rsidR="00B060CE" w:rsidRPr="00DD7183" w:rsidRDefault="00B060CE">
            <w:pPr>
              <w:jc w:val="both"/>
              <w:rPr>
                <w:sz w:val="22"/>
                <w:szCs w:val="22"/>
                <w:lang w:val="fr-FR"/>
              </w:rPr>
            </w:pPr>
          </w:p>
          <w:p w14:paraId="4D0098A5" w14:textId="77777777" w:rsidR="00B060CE" w:rsidRPr="00DD7183" w:rsidRDefault="00B060CE">
            <w:pPr>
              <w:jc w:val="both"/>
              <w:rPr>
                <w:sz w:val="22"/>
                <w:szCs w:val="22"/>
                <w:lang w:val="fr-FR"/>
              </w:rPr>
            </w:pPr>
            <w:r w:rsidRPr="00DD7183">
              <w:rPr>
                <w:sz w:val="22"/>
                <w:szCs w:val="22"/>
                <w:lang w:val="fr-FR"/>
              </w:rPr>
              <w:t xml:space="preserve">DÉCIDE : </w:t>
            </w:r>
          </w:p>
          <w:p w14:paraId="2AECD021" w14:textId="77777777" w:rsidR="00B060CE" w:rsidRPr="00DD7183" w:rsidRDefault="00B060CE">
            <w:pPr>
              <w:jc w:val="both"/>
              <w:rPr>
                <w:sz w:val="22"/>
                <w:szCs w:val="22"/>
                <w:lang w:val="fr-FR"/>
              </w:rPr>
            </w:pPr>
          </w:p>
          <w:p w14:paraId="59F941D3" w14:textId="77777777" w:rsidR="00B060CE" w:rsidRPr="00DD7183" w:rsidRDefault="00B060CE">
            <w:pPr>
              <w:ind w:firstLine="720"/>
              <w:jc w:val="both"/>
              <w:rPr>
                <w:sz w:val="22"/>
                <w:szCs w:val="22"/>
                <w:lang w:val="fr-FR"/>
              </w:rPr>
            </w:pPr>
            <w:r w:rsidRPr="00DD7183">
              <w:rPr>
                <w:sz w:val="22"/>
                <w:szCs w:val="22"/>
                <w:lang w:val="fr-FR"/>
              </w:rPr>
              <w:t>1.</w:t>
            </w:r>
            <w:r w:rsidRPr="00DD7183">
              <w:rPr>
                <w:sz w:val="22"/>
                <w:szCs w:val="22"/>
                <w:lang w:val="fr-FR"/>
              </w:rPr>
              <w:tab/>
              <w:t>De reporter le délai d’exécution de ce mandat de sorte que cette réunion spéciale ait lieu avant l’Assemblée générale de 2021.</w:t>
            </w:r>
            <w:r w:rsidRPr="00DD7183">
              <w:rPr>
                <w:i/>
                <w:sz w:val="22"/>
                <w:szCs w:val="22"/>
                <w:lang w:val="fr-FR"/>
              </w:rPr>
              <w:t xml:space="preserve"> </w:t>
            </w:r>
          </w:p>
          <w:p w14:paraId="4A5F3290" w14:textId="77777777" w:rsidR="00B060CE" w:rsidRPr="00DD7183" w:rsidRDefault="00B060CE">
            <w:pPr>
              <w:jc w:val="both"/>
              <w:rPr>
                <w:sz w:val="22"/>
                <w:szCs w:val="22"/>
                <w:lang w:val="fr-FR"/>
              </w:rPr>
            </w:pPr>
          </w:p>
          <w:p w14:paraId="4123A244" w14:textId="77777777" w:rsidR="00B060CE" w:rsidRPr="00DD7183" w:rsidRDefault="00B060CE">
            <w:pPr>
              <w:ind w:firstLine="720"/>
              <w:jc w:val="both"/>
              <w:rPr>
                <w:sz w:val="22"/>
                <w:szCs w:val="22"/>
                <w:lang w:val="fr-FR"/>
              </w:rPr>
            </w:pPr>
            <w:r w:rsidRPr="00DD7183">
              <w:rPr>
                <w:sz w:val="22"/>
                <w:szCs w:val="22"/>
                <w:lang w:val="fr-FR"/>
              </w:rPr>
              <w:t>2.</w:t>
            </w:r>
            <w:r w:rsidRPr="00DD7183">
              <w:rPr>
                <w:sz w:val="22"/>
                <w:szCs w:val="22"/>
                <w:lang w:val="fr-FR"/>
              </w:rPr>
              <w:tab/>
              <w:t>De recommander que, en sus de s’inspirer de la section xi. du dispositif de la résolution AG/RES. 2941 (XLIX-O/19) pour ses orientations, la réunion spéciale proposée tienne compte également de la reconnaissance de plus en plus répandue de l’importance et de la complexité de l’inclusion, particulièrement au regard des incidences de la COVID-19 et de la réponse à celle-ci, de même que des problèmes préoccupants de la discrimination raciale.</w:t>
            </w:r>
            <w:r w:rsidRPr="00DD7183">
              <w:rPr>
                <w:sz w:val="22"/>
                <w:szCs w:val="22"/>
                <w:u w:val="single"/>
                <w:lang w:val="fr-FR"/>
              </w:rPr>
              <w:t xml:space="preserve"> </w:t>
            </w:r>
          </w:p>
          <w:p w14:paraId="0F14F062" w14:textId="77777777" w:rsidR="00B060CE" w:rsidRPr="00DD7183" w:rsidRDefault="00B060CE">
            <w:pPr>
              <w:spacing w:before="20" w:after="20"/>
              <w:rPr>
                <w:sz w:val="22"/>
                <w:szCs w:val="22"/>
                <w:lang w:val="fr-FR"/>
              </w:rPr>
            </w:pPr>
          </w:p>
        </w:tc>
      </w:tr>
      <w:tr w:rsidR="00B060CE" w:rsidRPr="00DD7183" w14:paraId="25AA3806"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6420F7BC" w14:textId="77777777" w:rsidR="00B060CE" w:rsidRPr="00DD7183" w:rsidRDefault="00B060CE">
            <w:pPr>
              <w:keepNext/>
              <w:spacing w:before="20" w:after="20"/>
              <w:jc w:val="both"/>
              <w:rPr>
                <w:b/>
                <w:bCs/>
                <w:sz w:val="22"/>
                <w:szCs w:val="22"/>
                <w:lang w:val="fr-FR"/>
              </w:rPr>
            </w:pPr>
          </w:p>
          <w:p w14:paraId="5FCCCA5A" w14:textId="77777777" w:rsidR="00B060CE" w:rsidRPr="00DD7183" w:rsidRDefault="00B060CE" w:rsidP="00B060CE">
            <w:pPr>
              <w:numPr>
                <w:ilvl w:val="0"/>
                <w:numId w:val="4"/>
              </w:numPr>
              <w:spacing w:before="20" w:after="20"/>
              <w:ind w:left="576" w:hanging="450"/>
              <w:jc w:val="both"/>
              <w:rPr>
                <w:b/>
                <w:bCs/>
                <w:sz w:val="22"/>
                <w:szCs w:val="22"/>
                <w:lang w:val="fr-FR"/>
              </w:rPr>
            </w:pPr>
            <w:r w:rsidRPr="00DD7183">
              <w:rPr>
                <w:b/>
                <w:sz w:val="22"/>
                <w:szCs w:val="22"/>
                <w:lang w:val="fr-FR"/>
              </w:rPr>
              <w:tab/>
            </w:r>
            <w:r w:rsidRPr="00DD7183">
              <w:rPr>
                <w:sz w:val="22"/>
                <w:szCs w:val="22"/>
                <w:lang w:val="fr-FR"/>
              </w:rPr>
              <w:t>Droit à la liberté de conscience et de religion ou de croyance</w:t>
            </w:r>
            <w:r w:rsidRPr="00DD7183">
              <w:rPr>
                <w:sz w:val="22"/>
                <w:szCs w:val="22"/>
                <w:vertAlign w:val="superscript"/>
                <w:lang w:val="fr-FR"/>
              </w:rPr>
              <w:t xml:space="preserve"> </w:t>
            </w:r>
          </w:p>
          <w:p w14:paraId="4E7BBD7B" w14:textId="77777777" w:rsidR="00B060CE" w:rsidRPr="00DD7183" w:rsidRDefault="00B060CE">
            <w:pPr>
              <w:ind w:firstLine="720"/>
              <w:jc w:val="both"/>
              <w:rPr>
                <w:color w:val="000000"/>
                <w:sz w:val="22"/>
                <w:szCs w:val="22"/>
                <w:lang w:val="fr-FR"/>
              </w:rPr>
            </w:pPr>
          </w:p>
        </w:tc>
        <w:tc>
          <w:tcPr>
            <w:tcW w:w="6930" w:type="dxa"/>
            <w:tcBorders>
              <w:top w:val="single" w:sz="4" w:space="0" w:color="000000"/>
              <w:left w:val="single" w:sz="4" w:space="0" w:color="000000"/>
              <w:bottom w:val="single" w:sz="4" w:space="0" w:color="000000"/>
              <w:right w:val="single" w:sz="4" w:space="0" w:color="000000"/>
            </w:tcBorders>
          </w:tcPr>
          <w:p w14:paraId="7C20E8E7" w14:textId="77777777" w:rsidR="00B060CE" w:rsidRPr="00DD7183" w:rsidRDefault="00B060CE">
            <w:pPr>
              <w:snapToGrid w:val="0"/>
              <w:ind w:right="61"/>
              <w:jc w:val="both"/>
              <w:rPr>
                <w:color w:val="000000"/>
                <w:sz w:val="22"/>
                <w:szCs w:val="22"/>
                <w:lang w:val="fr-FR"/>
              </w:rPr>
            </w:pPr>
          </w:p>
          <w:p w14:paraId="1593E23A" w14:textId="77777777" w:rsidR="00B060CE" w:rsidRPr="00DD7183" w:rsidRDefault="00B060CE">
            <w:pPr>
              <w:snapToGrid w:val="0"/>
              <w:ind w:right="61" w:firstLine="720"/>
              <w:jc w:val="both"/>
              <w:rPr>
                <w:color w:val="000000"/>
                <w:sz w:val="22"/>
                <w:szCs w:val="22"/>
                <w:lang w:val="fr-FR"/>
              </w:rPr>
            </w:pPr>
            <w:r w:rsidRPr="00DD7183">
              <w:rPr>
                <w:color w:val="000000"/>
                <w:sz w:val="22"/>
                <w:szCs w:val="22"/>
                <w:lang w:val="fr-FR"/>
              </w:rPr>
              <w:t>4.</w:t>
            </w:r>
            <w:r w:rsidRPr="00DD7183">
              <w:rPr>
                <w:color w:val="000000"/>
                <w:sz w:val="22"/>
                <w:szCs w:val="22"/>
                <w:lang w:val="fr-FR"/>
              </w:rPr>
              <w:tab/>
              <w:t xml:space="preserve">Conseil permanent. </w:t>
            </w:r>
          </w:p>
          <w:p w14:paraId="655A8BBB" w14:textId="77777777" w:rsidR="00B060CE" w:rsidRPr="00DD7183" w:rsidRDefault="00B060CE">
            <w:pPr>
              <w:jc w:val="both"/>
              <w:rPr>
                <w:color w:val="000000"/>
                <w:sz w:val="22"/>
                <w:szCs w:val="22"/>
                <w:lang w:val="fr-FR"/>
              </w:rPr>
            </w:pPr>
          </w:p>
          <w:p w14:paraId="5DAF7BC5" w14:textId="77777777" w:rsidR="00B060CE" w:rsidRPr="00DD7183" w:rsidRDefault="00B060CE">
            <w:pPr>
              <w:snapToGrid w:val="0"/>
              <w:ind w:right="61" w:firstLine="720"/>
              <w:jc w:val="both"/>
              <w:rPr>
                <w:color w:val="000000"/>
                <w:sz w:val="22"/>
                <w:szCs w:val="22"/>
                <w:lang w:val="fr-FR"/>
              </w:rPr>
            </w:pPr>
            <w:r w:rsidRPr="00DD7183">
              <w:rPr>
                <w:color w:val="000000"/>
                <w:sz w:val="22"/>
                <w:szCs w:val="22"/>
                <w:lang w:val="fr-FR"/>
              </w:rPr>
              <w:t>5.</w:t>
            </w:r>
            <w:r w:rsidRPr="00DD7183">
              <w:rPr>
                <w:color w:val="000000"/>
                <w:sz w:val="22"/>
                <w:szCs w:val="22"/>
                <w:lang w:val="fr-FR"/>
              </w:rPr>
              <w:tab/>
              <w:t xml:space="preserve">De demander que le Secrétariat général assure le suivi des mandats contenus dans la résolution AG/RES. 2941 (XLIX-O/19) en organisant un dialogue régional sur le droit à la liberté de conscience et de religion ou de croyance, idéalement à titre de suivi de la Journée internationale de la liberté religieuse qui est célébrée le 27 octobre, avec les apports des États membres, de la Commission interaméricaine des droits de l’homme et d’autres acteurs religieux et de la société civile, afin d’inclure une discussion sur les meilleures pratiques, y compris la protection des lieux de culte ; et de demander à la CAJP d’organiser, dans la limite des ressources existantes, une deuxième réunion spéciale au cours de laquelle les États membres pourront continuer à discuter des enseignements tirés et à échanger les bonnes pratiques, et de présenter les résultats de cette réunion au Conseil permanent avant la prochaine session ordinaire de l’Assemblée générale. </w:t>
            </w:r>
          </w:p>
          <w:p w14:paraId="302C118E" w14:textId="77777777" w:rsidR="00B060CE" w:rsidRPr="00DD7183" w:rsidRDefault="00B060CE">
            <w:pPr>
              <w:ind w:firstLine="720"/>
              <w:jc w:val="both"/>
              <w:rPr>
                <w:color w:val="000000"/>
                <w:sz w:val="22"/>
                <w:szCs w:val="22"/>
                <w:lang w:val="fr-FR"/>
              </w:rPr>
            </w:pPr>
          </w:p>
        </w:tc>
      </w:tr>
      <w:tr w:rsidR="00B060CE" w:rsidRPr="00DD7183" w14:paraId="00D83C9A"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0E3403F1" w14:textId="77777777" w:rsidR="00B060CE" w:rsidRPr="00DD7183" w:rsidRDefault="00B060CE">
            <w:pPr>
              <w:spacing w:before="20" w:after="20"/>
              <w:jc w:val="both"/>
              <w:rPr>
                <w:sz w:val="22"/>
                <w:szCs w:val="22"/>
                <w:lang w:val="fr-FR"/>
              </w:rPr>
            </w:pPr>
          </w:p>
          <w:p w14:paraId="7C87EC25" w14:textId="77777777" w:rsidR="00B060CE" w:rsidRPr="00DD7183" w:rsidRDefault="00B060CE" w:rsidP="00B060CE">
            <w:pPr>
              <w:numPr>
                <w:ilvl w:val="0"/>
                <w:numId w:val="4"/>
              </w:numPr>
              <w:spacing w:before="20" w:after="20"/>
              <w:ind w:left="576" w:hanging="450"/>
              <w:jc w:val="both"/>
              <w:rPr>
                <w:sz w:val="22"/>
                <w:szCs w:val="22"/>
                <w:lang w:val="fr-FR"/>
              </w:rPr>
            </w:pPr>
            <w:r w:rsidRPr="00DD7183">
              <w:rPr>
                <w:sz w:val="22"/>
                <w:szCs w:val="22"/>
                <w:lang w:val="fr-FR"/>
              </w:rPr>
              <w:tab/>
              <w:t>Situation des personnes d’ascendance africaine dans le continent américain et racisme</w:t>
            </w:r>
          </w:p>
        </w:tc>
        <w:tc>
          <w:tcPr>
            <w:tcW w:w="6930" w:type="dxa"/>
            <w:tcBorders>
              <w:top w:val="single" w:sz="4" w:space="0" w:color="000000"/>
              <w:left w:val="single" w:sz="4" w:space="0" w:color="000000"/>
              <w:bottom w:val="single" w:sz="4" w:space="0" w:color="000000"/>
              <w:right w:val="single" w:sz="4" w:space="0" w:color="000000"/>
            </w:tcBorders>
          </w:tcPr>
          <w:p w14:paraId="057B3F1B" w14:textId="77777777" w:rsidR="00B060CE" w:rsidRPr="00DD7183" w:rsidRDefault="00B060CE">
            <w:pPr>
              <w:ind w:right="-17"/>
              <w:jc w:val="both"/>
              <w:rPr>
                <w:sz w:val="22"/>
                <w:szCs w:val="22"/>
                <w:lang w:val="fr-FR"/>
              </w:rPr>
            </w:pPr>
          </w:p>
          <w:p w14:paraId="6430A56E" w14:textId="77777777" w:rsidR="00B060CE" w:rsidRPr="00DD7183" w:rsidRDefault="00B060CE">
            <w:pPr>
              <w:snapToGrid w:val="0"/>
              <w:ind w:right="61" w:firstLine="720"/>
              <w:jc w:val="both"/>
              <w:rPr>
                <w:color w:val="000000"/>
                <w:sz w:val="22"/>
                <w:szCs w:val="22"/>
                <w:lang w:val="fr-FR"/>
              </w:rPr>
            </w:pPr>
            <w:r w:rsidRPr="00DD7183">
              <w:rPr>
                <w:sz w:val="22"/>
                <w:szCs w:val="22"/>
                <w:lang w:val="fr-FR"/>
              </w:rPr>
              <w:t>4.</w:t>
            </w:r>
            <w:r w:rsidRPr="00DD7183">
              <w:rPr>
                <w:sz w:val="22"/>
                <w:szCs w:val="22"/>
                <w:lang w:val="fr-FR"/>
              </w:rPr>
              <w:tab/>
            </w:r>
            <w:r w:rsidRPr="00DD7183">
              <w:rPr>
                <w:color w:val="000000"/>
                <w:sz w:val="22"/>
                <w:szCs w:val="22"/>
                <w:lang w:val="fr-FR"/>
              </w:rPr>
              <w:t>De charger le Secrétariat général de l’OEA – Département de l’inclusion sociale du Secrétariat à l’accès aux droits et à l’équité – d’élaborer, dans le cadre de son attribution de suivi de la mise en œuvre du Plan d’action de la Décennie des personnes d’ascendance africaine dans les Amériques (2016-2025), un rapport régional sur la situation des personnes d’ascendance africaine et sur les progrès réalisés dans la mise en œuvre du Plan, dans les termes de la présente résolution, lequel sera présenté lors d’une séance extraordinaire du Conseil permanent de l’OEA dans le cadre de la Quatrième Semaine interaméricaine des personnes d’ascendance africaine en 2021.</w:t>
            </w:r>
          </w:p>
          <w:p w14:paraId="394756C3" w14:textId="77777777" w:rsidR="00B060CE" w:rsidRPr="00DD7183" w:rsidRDefault="00B060CE">
            <w:pPr>
              <w:snapToGrid w:val="0"/>
              <w:ind w:right="61" w:firstLine="720"/>
              <w:jc w:val="both"/>
              <w:rPr>
                <w:sz w:val="22"/>
                <w:szCs w:val="22"/>
                <w:lang w:val="fr-FR"/>
              </w:rPr>
            </w:pPr>
          </w:p>
        </w:tc>
      </w:tr>
      <w:tr w:rsidR="00B060CE" w:rsidRPr="00DD7183" w14:paraId="277BDD0C"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0299978C" w14:textId="77777777" w:rsidR="00B060CE" w:rsidRPr="00DD7183" w:rsidRDefault="00B060CE" w:rsidP="00E1471F">
            <w:pPr>
              <w:keepNext/>
              <w:spacing w:before="20" w:after="20"/>
              <w:jc w:val="both"/>
              <w:rPr>
                <w:b/>
                <w:bCs/>
                <w:sz w:val="22"/>
                <w:szCs w:val="22"/>
                <w:lang w:val="fr-FR"/>
              </w:rPr>
            </w:pPr>
          </w:p>
          <w:p w14:paraId="595780CB" w14:textId="77777777" w:rsidR="00B060CE" w:rsidRPr="00DD7183" w:rsidRDefault="00B060CE" w:rsidP="00B060CE">
            <w:pPr>
              <w:numPr>
                <w:ilvl w:val="0"/>
                <w:numId w:val="4"/>
              </w:numPr>
              <w:spacing w:before="20" w:after="20"/>
              <w:ind w:left="576" w:hanging="450"/>
              <w:jc w:val="both"/>
              <w:rPr>
                <w:b/>
                <w:bCs/>
                <w:sz w:val="22"/>
                <w:szCs w:val="22"/>
                <w:lang w:val="fr-FR"/>
              </w:rPr>
            </w:pPr>
            <w:r w:rsidRPr="00DD7183">
              <w:rPr>
                <w:sz w:val="22"/>
                <w:szCs w:val="22"/>
                <w:lang w:val="fr-FR"/>
              </w:rPr>
              <w:t>La défense publique officielle autonome en tant que sauvegarde des droits humains de toutes les personnes sans aucun type de discrimination, en particulier des peuples autochtones</w:t>
            </w:r>
          </w:p>
        </w:tc>
        <w:tc>
          <w:tcPr>
            <w:tcW w:w="6930" w:type="dxa"/>
            <w:tcBorders>
              <w:top w:val="single" w:sz="4" w:space="0" w:color="000000"/>
              <w:left w:val="single" w:sz="4" w:space="0" w:color="000000"/>
              <w:bottom w:val="single" w:sz="4" w:space="0" w:color="000000"/>
              <w:right w:val="single" w:sz="4" w:space="0" w:color="000000"/>
            </w:tcBorders>
          </w:tcPr>
          <w:p w14:paraId="0CF4D429" w14:textId="77777777" w:rsidR="00B060CE" w:rsidRPr="00DD7183" w:rsidRDefault="00B060CE">
            <w:pPr>
              <w:ind w:right="-17"/>
              <w:jc w:val="both"/>
              <w:rPr>
                <w:sz w:val="22"/>
                <w:szCs w:val="22"/>
                <w:lang w:val="fr-FR"/>
              </w:rPr>
            </w:pPr>
          </w:p>
        </w:tc>
      </w:tr>
      <w:tr w:rsidR="00B060CE" w:rsidRPr="00DD7183" w14:paraId="44CC6FB8"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55DBD905" w14:textId="77777777" w:rsidR="00B060CE" w:rsidRPr="00DD7183" w:rsidRDefault="00B060CE">
            <w:pPr>
              <w:spacing w:before="20" w:after="20"/>
              <w:jc w:val="both"/>
              <w:rPr>
                <w:sz w:val="22"/>
                <w:szCs w:val="22"/>
                <w:lang w:val="fr-FR"/>
              </w:rPr>
            </w:pPr>
          </w:p>
          <w:p w14:paraId="6E216F7A" w14:textId="77777777" w:rsidR="00B060CE" w:rsidRPr="00DD7183" w:rsidRDefault="00B060CE" w:rsidP="00B060CE">
            <w:pPr>
              <w:numPr>
                <w:ilvl w:val="0"/>
                <w:numId w:val="4"/>
              </w:numPr>
              <w:spacing w:before="20" w:after="20"/>
              <w:ind w:left="576" w:hanging="450"/>
              <w:jc w:val="both"/>
              <w:rPr>
                <w:sz w:val="22"/>
                <w:szCs w:val="22"/>
                <w:lang w:val="fr-FR"/>
              </w:rPr>
            </w:pPr>
            <w:r w:rsidRPr="00DD7183">
              <w:rPr>
                <w:sz w:val="22"/>
                <w:szCs w:val="22"/>
                <w:lang w:val="fr-FR"/>
              </w:rPr>
              <w:t>Droits de l'homme et environnement</w:t>
            </w:r>
          </w:p>
          <w:p w14:paraId="13BE9349" w14:textId="77777777" w:rsidR="00B060CE" w:rsidRPr="00DD7183" w:rsidRDefault="00B060CE">
            <w:pPr>
              <w:spacing w:before="20" w:after="20"/>
              <w:ind w:left="126"/>
              <w:jc w:val="both"/>
              <w:rPr>
                <w:sz w:val="22"/>
                <w:szCs w:val="22"/>
                <w:lang w:val="fr-FR"/>
              </w:rPr>
            </w:pPr>
          </w:p>
        </w:tc>
        <w:tc>
          <w:tcPr>
            <w:tcW w:w="6930" w:type="dxa"/>
            <w:tcBorders>
              <w:top w:val="single" w:sz="4" w:space="0" w:color="000000"/>
              <w:left w:val="single" w:sz="4" w:space="0" w:color="000000"/>
              <w:bottom w:val="single" w:sz="4" w:space="0" w:color="000000"/>
              <w:right w:val="single" w:sz="4" w:space="0" w:color="000000"/>
            </w:tcBorders>
          </w:tcPr>
          <w:p w14:paraId="112503A8" w14:textId="77777777" w:rsidR="00B060CE" w:rsidRPr="00DD7183" w:rsidRDefault="00B060CE">
            <w:pPr>
              <w:autoSpaceDE w:val="0"/>
              <w:autoSpaceDN w:val="0"/>
              <w:ind w:right="114"/>
              <w:jc w:val="both"/>
              <w:rPr>
                <w:sz w:val="22"/>
                <w:szCs w:val="22"/>
                <w:lang w:val="fr-FR"/>
              </w:rPr>
            </w:pPr>
          </w:p>
          <w:p w14:paraId="5409F6FB" w14:textId="77777777" w:rsidR="00B060CE" w:rsidRPr="00DD7183" w:rsidRDefault="00B060CE">
            <w:pPr>
              <w:ind w:firstLine="720"/>
              <w:jc w:val="both"/>
              <w:rPr>
                <w:i/>
                <w:iCs/>
                <w:sz w:val="22"/>
                <w:szCs w:val="22"/>
                <w:lang w:val="fr-FR"/>
              </w:rPr>
            </w:pPr>
            <w:r w:rsidRPr="00DD7183">
              <w:rPr>
                <w:sz w:val="22"/>
                <w:szCs w:val="22"/>
                <w:lang w:val="fr-FR"/>
              </w:rPr>
              <w:t>1.</w:t>
            </w:r>
            <w:r w:rsidRPr="00DD7183">
              <w:rPr>
                <w:sz w:val="22"/>
                <w:szCs w:val="22"/>
                <w:lang w:val="fr-FR"/>
              </w:rPr>
              <w:tab/>
              <w:t>Conseil permanent</w:t>
            </w:r>
            <w:r w:rsidRPr="00DD7183">
              <w:rPr>
                <w:i/>
                <w:sz w:val="22"/>
                <w:szCs w:val="22"/>
                <w:lang w:val="fr-FR"/>
              </w:rPr>
              <w:t xml:space="preserve"> </w:t>
            </w:r>
          </w:p>
          <w:p w14:paraId="1D54E8CE" w14:textId="77777777" w:rsidR="00B060CE" w:rsidRPr="00DD7183" w:rsidRDefault="00B060CE">
            <w:pPr>
              <w:ind w:firstLine="720"/>
              <w:jc w:val="both"/>
              <w:rPr>
                <w:i/>
                <w:iCs/>
                <w:sz w:val="22"/>
                <w:szCs w:val="22"/>
                <w:lang w:val="fr-FR"/>
              </w:rPr>
            </w:pPr>
            <w:r w:rsidRPr="00DD7183">
              <w:rPr>
                <w:sz w:val="22"/>
                <w:szCs w:val="22"/>
                <w:lang w:val="fr-FR"/>
              </w:rPr>
              <w:t>2.</w:t>
            </w:r>
            <w:r w:rsidRPr="00DD7183">
              <w:rPr>
                <w:sz w:val="22"/>
                <w:szCs w:val="22"/>
                <w:lang w:val="fr-FR"/>
              </w:rPr>
              <w:tab/>
              <w:t>Conseil permanent</w:t>
            </w:r>
            <w:r w:rsidRPr="00DD7183">
              <w:rPr>
                <w:i/>
                <w:sz w:val="22"/>
                <w:szCs w:val="22"/>
                <w:lang w:val="fr-FR"/>
              </w:rPr>
              <w:t xml:space="preserve"> </w:t>
            </w:r>
          </w:p>
          <w:p w14:paraId="5D73F6B5" w14:textId="77777777" w:rsidR="00B060CE" w:rsidRPr="00DD7183" w:rsidRDefault="00B060CE">
            <w:pPr>
              <w:autoSpaceDE w:val="0"/>
              <w:autoSpaceDN w:val="0"/>
              <w:ind w:right="114"/>
              <w:jc w:val="both"/>
              <w:rPr>
                <w:sz w:val="22"/>
                <w:szCs w:val="22"/>
                <w:lang w:val="fr-FR"/>
              </w:rPr>
            </w:pPr>
          </w:p>
        </w:tc>
      </w:tr>
      <w:tr w:rsidR="00B060CE" w:rsidRPr="00DD7183" w14:paraId="7CFB4B21"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71E6CA3F" w14:textId="77777777" w:rsidR="00B060CE" w:rsidRPr="00DD7183" w:rsidRDefault="00B060CE">
            <w:pPr>
              <w:spacing w:before="20" w:after="20"/>
              <w:jc w:val="both"/>
              <w:rPr>
                <w:sz w:val="22"/>
                <w:szCs w:val="22"/>
                <w:lang w:val="fr-FR"/>
              </w:rPr>
            </w:pPr>
          </w:p>
          <w:p w14:paraId="3DE9BC03" w14:textId="77777777" w:rsidR="00B060CE" w:rsidRPr="00DD7183" w:rsidRDefault="00B060CE" w:rsidP="00B060CE">
            <w:pPr>
              <w:numPr>
                <w:ilvl w:val="0"/>
                <w:numId w:val="4"/>
              </w:numPr>
              <w:spacing w:before="20" w:after="20"/>
              <w:ind w:left="576" w:hanging="450"/>
              <w:jc w:val="both"/>
              <w:rPr>
                <w:sz w:val="22"/>
                <w:szCs w:val="22"/>
                <w:lang w:val="fr-FR"/>
              </w:rPr>
            </w:pPr>
            <w:r w:rsidRPr="00DD7183">
              <w:rPr>
                <w:sz w:val="22"/>
                <w:szCs w:val="22"/>
                <w:lang w:val="fr-FR"/>
              </w:rPr>
              <w:t>Droits humains des personnes âgées</w:t>
            </w:r>
          </w:p>
          <w:p w14:paraId="4ADE92EF" w14:textId="77777777" w:rsidR="00B060CE" w:rsidRPr="00DD7183" w:rsidRDefault="00B060CE">
            <w:pPr>
              <w:spacing w:before="20" w:after="20"/>
              <w:ind w:left="126"/>
              <w:jc w:val="both"/>
              <w:rPr>
                <w:sz w:val="22"/>
                <w:szCs w:val="22"/>
                <w:lang w:val="fr-FR"/>
              </w:rPr>
            </w:pPr>
          </w:p>
        </w:tc>
        <w:tc>
          <w:tcPr>
            <w:tcW w:w="6930" w:type="dxa"/>
            <w:tcBorders>
              <w:top w:val="single" w:sz="4" w:space="0" w:color="000000"/>
              <w:left w:val="single" w:sz="4" w:space="0" w:color="000000"/>
              <w:bottom w:val="single" w:sz="4" w:space="0" w:color="000000"/>
              <w:right w:val="single" w:sz="4" w:space="0" w:color="000000"/>
            </w:tcBorders>
          </w:tcPr>
          <w:p w14:paraId="57B7BE7A" w14:textId="77777777" w:rsidR="00B060CE" w:rsidRPr="00DD7183" w:rsidRDefault="00B060CE">
            <w:pPr>
              <w:jc w:val="both"/>
              <w:rPr>
                <w:sz w:val="22"/>
                <w:szCs w:val="22"/>
                <w:lang w:val="fr-FR"/>
              </w:rPr>
            </w:pPr>
          </w:p>
          <w:p w14:paraId="3F133E7D" w14:textId="77777777" w:rsidR="00B060CE" w:rsidRPr="00DD7183" w:rsidRDefault="00B060CE">
            <w:pPr>
              <w:ind w:firstLine="720"/>
              <w:jc w:val="both"/>
              <w:rPr>
                <w:sz w:val="22"/>
                <w:szCs w:val="22"/>
                <w:lang w:val="fr-FR"/>
              </w:rPr>
            </w:pPr>
            <w:r w:rsidRPr="00DD7183">
              <w:rPr>
                <w:sz w:val="22"/>
                <w:szCs w:val="22"/>
                <w:lang w:val="fr-FR"/>
              </w:rPr>
              <w:t>4.</w:t>
            </w:r>
            <w:r w:rsidRPr="00DD7183">
              <w:rPr>
                <w:sz w:val="22"/>
                <w:szCs w:val="22"/>
                <w:lang w:val="fr-FR"/>
              </w:rPr>
              <w:tab/>
              <w:t>De demander à la Commission interaméricaine des droits de l’homme d’élaborer, selon ses ressources disponibles, un rapport sur la situation des droits humains des personnes âgées dans le continent américain.</w:t>
            </w:r>
            <w:r w:rsidRPr="00DD7183">
              <w:rPr>
                <w:i/>
                <w:sz w:val="22"/>
                <w:szCs w:val="22"/>
                <w:lang w:val="fr-FR"/>
              </w:rPr>
              <w:t xml:space="preserve"> </w:t>
            </w:r>
          </w:p>
          <w:p w14:paraId="60511807" w14:textId="77777777" w:rsidR="00B060CE" w:rsidRPr="00DD7183" w:rsidRDefault="00B060CE">
            <w:pPr>
              <w:jc w:val="both"/>
              <w:rPr>
                <w:sz w:val="22"/>
                <w:szCs w:val="22"/>
                <w:lang w:val="fr-FR"/>
              </w:rPr>
            </w:pPr>
          </w:p>
          <w:p w14:paraId="22139D7C" w14:textId="77777777" w:rsidR="00B060CE" w:rsidRPr="00DD7183" w:rsidRDefault="00B060CE">
            <w:pPr>
              <w:ind w:firstLine="720"/>
              <w:jc w:val="both"/>
              <w:rPr>
                <w:sz w:val="22"/>
                <w:szCs w:val="22"/>
                <w:lang w:val="fr-FR"/>
              </w:rPr>
            </w:pPr>
            <w:r w:rsidRPr="00DD7183">
              <w:rPr>
                <w:sz w:val="22"/>
                <w:szCs w:val="22"/>
                <w:lang w:val="fr-FR"/>
              </w:rPr>
              <w:t>5.</w:t>
            </w:r>
            <w:r w:rsidRPr="00DD7183">
              <w:rPr>
                <w:sz w:val="22"/>
                <w:szCs w:val="22"/>
                <w:lang w:val="fr-FR"/>
              </w:rPr>
              <w:tab/>
              <w:t>Conseil permanent</w:t>
            </w:r>
            <w:r w:rsidRPr="00DD7183">
              <w:rPr>
                <w:i/>
                <w:sz w:val="22"/>
                <w:szCs w:val="22"/>
                <w:lang w:val="fr-FR"/>
              </w:rPr>
              <w:t xml:space="preserve"> </w:t>
            </w:r>
          </w:p>
          <w:p w14:paraId="658D68D3" w14:textId="77777777" w:rsidR="00B060CE" w:rsidRPr="00DD7183" w:rsidRDefault="00B060CE">
            <w:pPr>
              <w:jc w:val="both"/>
              <w:rPr>
                <w:sz w:val="22"/>
                <w:szCs w:val="22"/>
                <w:lang w:val="fr-FR"/>
              </w:rPr>
            </w:pPr>
          </w:p>
        </w:tc>
      </w:tr>
      <w:tr w:rsidR="00B060CE" w:rsidRPr="00DD7183" w14:paraId="33BE2A5B"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4F7E2115" w14:textId="77777777" w:rsidR="00B060CE" w:rsidRPr="00DD7183" w:rsidRDefault="00B060CE">
            <w:pPr>
              <w:spacing w:before="20" w:after="20"/>
              <w:jc w:val="both"/>
              <w:rPr>
                <w:sz w:val="22"/>
                <w:szCs w:val="22"/>
                <w:lang w:val="fr-FR"/>
              </w:rPr>
            </w:pPr>
          </w:p>
          <w:p w14:paraId="34C7F247" w14:textId="77777777" w:rsidR="00B060CE" w:rsidRPr="00DD7183" w:rsidRDefault="00B060CE" w:rsidP="00B060CE">
            <w:pPr>
              <w:numPr>
                <w:ilvl w:val="0"/>
                <w:numId w:val="4"/>
              </w:numPr>
              <w:spacing w:before="20" w:after="20"/>
              <w:ind w:left="576" w:hanging="450"/>
              <w:jc w:val="both"/>
              <w:rPr>
                <w:sz w:val="22"/>
                <w:szCs w:val="22"/>
                <w:lang w:val="fr-FR"/>
              </w:rPr>
            </w:pPr>
            <w:r w:rsidRPr="00DD7183">
              <w:rPr>
                <w:sz w:val="22"/>
                <w:szCs w:val="22"/>
                <w:lang w:val="fr-FR"/>
              </w:rPr>
              <w:t>Programme d'action de la Décennie des Amériques pour les droits et la dignité des personnes handicapées (2016-2026)</w:t>
            </w:r>
            <w:r w:rsidRPr="00DD7183">
              <w:rPr>
                <w:color w:val="000000"/>
                <w:sz w:val="22"/>
                <w:szCs w:val="22"/>
                <w:lang w:val="fr-FR"/>
              </w:rPr>
              <w:t xml:space="preserve"> et soutien </w:t>
            </w:r>
            <w:r w:rsidRPr="00DD7183">
              <w:rPr>
                <w:sz w:val="22"/>
                <w:szCs w:val="22"/>
                <w:lang w:val="fr-FR"/>
              </w:rPr>
              <w:t>au Comité pour l’élimination de toutes les formes de discrimination contre les personnes handicapées</w:t>
            </w:r>
          </w:p>
        </w:tc>
        <w:tc>
          <w:tcPr>
            <w:tcW w:w="6930" w:type="dxa"/>
            <w:tcBorders>
              <w:top w:val="single" w:sz="4" w:space="0" w:color="000000"/>
              <w:left w:val="single" w:sz="4" w:space="0" w:color="000000"/>
              <w:bottom w:val="single" w:sz="4" w:space="0" w:color="000000"/>
              <w:right w:val="single" w:sz="4" w:space="0" w:color="000000"/>
            </w:tcBorders>
          </w:tcPr>
          <w:p w14:paraId="75A66ADA" w14:textId="77777777" w:rsidR="00B060CE" w:rsidRPr="00DD7183" w:rsidRDefault="00B060CE">
            <w:pPr>
              <w:autoSpaceDE w:val="0"/>
              <w:autoSpaceDN w:val="0"/>
              <w:adjustRightInd w:val="0"/>
              <w:jc w:val="both"/>
              <w:rPr>
                <w:color w:val="000000"/>
                <w:sz w:val="22"/>
                <w:szCs w:val="22"/>
                <w:lang w:val="fr-FR" w:eastAsia="es-MX"/>
              </w:rPr>
            </w:pPr>
          </w:p>
          <w:p w14:paraId="0C5E1DF7" w14:textId="77777777" w:rsidR="00B060CE" w:rsidRPr="00DD7183" w:rsidRDefault="00B060CE">
            <w:pPr>
              <w:autoSpaceDE w:val="0"/>
              <w:autoSpaceDN w:val="0"/>
              <w:adjustRightInd w:val="0"/>
              <w:ind w:firstLine="720"/>
              <w:jc w:val="both"/>
              <w:rPr>
                <w:color w:val="000000"/>
                <w:sz w:val="22"/>
                <w:szCs w:val="22"/>
                <w:lang w:val="fr-FR"/>
              </w:rPr>
            </w:pPr>
            <w:r w:rsidRPr="00DD7183">
              <w:rPr>
                <w:color w:val="000000"/>
                <w:sz w:val="22"/>
                <w:szCs w:val="22"/>
                <w:lang w:val="fr-FR"/>
              </w:rPr>
              <w:t xml:space="preserve">8. </w:t>
            </w:r>
            <w:r w:rsidRPr="00DD7183">
              <w:rPr>
                <w:color w:val="000000"/>
                <w:sz w:val="22"/>
                <w:szCs w:val="22"/>
                <w:lang w:val="fr-FR"/>
              </w:rPr>
              <w:tab/>
              <w:t>D’inviter les États membres et le Secrétariat général à commémorer la Journée internationale des personnes handicapées, célébrée chaque année le 3 décembre, par des actions qui contribuent à la pleine reconnaissance, à la visibilité, à l’exercice et à la jouissance des droits des personnes handicapées, aux niveaux national et international, afin d’atteindre des objectifs communs ; et d’établir, en ce qui concerne les activités promues par l’Organisation, que celles-ci dépendent de la disponibilité de ressources financières inscrites à ce titre dans son programme-budget ainsi que d’autres ressources.</w:t>
            </w:r>
            <w:r w:rsidRPr="00DD7183">
              <w:rPr>
                <w:i/>
                <w:sz w:val="22"/>
                <w:szCs w:val="22"/>
                <w:lang w:val="fr-FR"/>
              </w:rPr>
              <w:t xml:space="preserve"> </w:t>
            </w:r>
          </w:p>
          <w:p w14:paraId="11B04E72" w14:textId="77777777" w:rsidR="00B060CE" w:rsidRPr="00DD7183" w:rsidRDefault="00B060CE">
            <w:pPr>
              <w:spacing w:before="20" w:after="20"/>
              <w:rPr>
                <w:sz w:val="22"/>
                <w:szCs w:val="22"/>
                <w:lang w:val="fr-FR"/>
              </w:rPr>
            </w:pPr>
          </w:p>
        </w:tc>
      </w:tr>
      <w:tr w:rsidR="00B060CE" w:rsidRPr="00DD7183" w14:paraId="7E582424"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216BAEB7" w14:textId="77777777" w:rsidR="00B060CE" w:rsidRPr="00DD7183" w:rsidRDefault="00B060CE">
            <w:pPr>
              <w:spacing w:before="20" w:after="20"/>
              <w:jc w:val="both"/>
              <w:rPr>
                <w:sz w:val="22"/>
                <w:szCs w:val="22"/>
                <w:lang w:val="fr-FR"/>
              </w:rPr>
            </w:pPr>
          </w:p>
          <w:p w14:paraId="3B1A6B29" w14:textId="77777777" w:rsidR="00B060CE" w:rsidRPr="00DD7183" w:rsidRDefault="00B060CE" w:rsidP="00B060CE">
            <w:pPr>
              <w:numPr>
                <w:ilvl w:val="0"/>
                <w:numId w:val="4"/>
              </w:numPr>
              <w:spacing w:before="20" w:after="20"/>
              <w:ind w:left="576" w:hanging="450"/>
              <w:jc w:val="both"/>
              <w:rPr>
                <w:sz w:val="22"/>
                <w:szCs w:val="22"/>
                <w:lang w:val="fr-FR"/>
              </w:rPr>
            </w:pPr>
            <w:r w:rsidRPr="00DD7183">
              <w:rPr>
                <w:color w:val="000000"/>
                <w:sz w:val="22"/>
                <w:szCs w:val="22"/>
                <w:lang w:val="fr-FR"/>
              </w:rPr>
              <w:t>Protection</w:t>
            </w:r>
            <w:r w:rsidRPr="00DD7183">
              <w:rPr>
                <w:sz w:val="22"/>
                <w:szCs w:val="22"/>
                <w:lang w:val="fr-FR"/>
              </w:rPr>
              <w:t xml:space="preserve"> des demandeurs d’asile et des réfugiés dans les Amériques</w:t>
            </w:r>
          </w:p>
        </w:tc>
        <w:tc>
          <w:tcPr>
            <w:tcW w:w="6930" w:type="dxa"/>
            <w:tcBorders>
              <w:top w:val="single" w:sz="4" w:space="0" w:color="000000"/>
              <w:left w:val="single" w:sz="4" w:space="0" w:color="000000"/>
              <w:bottom w:val="single" w:sz="4" w:space="0" w:color="000000"/>
              <w:right w:val="single" w:sz="4" w:space="0" w:color="000000"/>
            </w:tcBorders>
          </w:tcPr>
          <w:p w14:paraId="7F8DE513" w14:textId="77777777" w:rsidR="00B060CE" w:rsidRPr="00DD7183" w:rsidRDefault="00B060CE">
            <w:pPr>
              <w:autoSpaceDE w:val="0"/>
              <w:autoSpaceDN w:val="0"/>
              <w:adjustRightInd w:val="0"/>
              <w:jc w:val="both"/>
              <w:rPr>
                <w:color w:val="000000"/>
                <w:sz w:val="22"/>
                <w:szCs w:val="22"/>
                <w:lang w:val="fr-FR"/>
              </w:rPr>
            </w:pPr>
          </w:p>
          <w:p w14:paraId="0199FA4D" w14:textId="77777777" w:rsidR="00B060CE" w:rsidRPr="00DD7183" w:rsidRDefault="00B060CE">
            <w:pPr>
              <w:autoSpaceDE w:val="0"/>
              <w:autoSpaceDN w:val="0"/>
              <w:adjustRightInd w:val="0"/>
              <w:ind w:firstLine="720"/>
              <w:jc w:val="both"/>
              <w:rPr>
                <w:color w:val="000000"/>
                <w:sz w:val="22"/>
                <w:szCs w:val="22"/>
                <w:lang w:val="fr-FR"/>
              </w:rPr>
            </w:pPr>
            <w:r w:rsidRPr="00DD7183">
              <w:rPr>
                <w:color w:val="000000"/>
                <w:sz w:val="22"/>
                <w:szCs w:val="22"/>
                <w:lang w:val="fr-FR"/>
              </w:rPr>
              <w:t xml:space="preserve">4. </w:t>
            </w:r>
            <w:r w:rsidRPr="00DD7183">
              <w:rPr>
                <w:sz w:val="22"/>
                <w:szCs w:val="22"/>
                <w:lang w:val="fr-FR"/>
              </w:rPr>
              <w:tab/>
            </w:r>
            <w:r w:rsidRPr="00DD7183">
              <w:rPr>
                <w:color w:val="000000"/>
                <w:sz w:val="22"/>
                <w:szCs w:val="22"/>
                <w:lang w:val="fr-FR"/>
              </w:rPr>
              <w:t>D’encourager, le cas échéant, l’actualisation des règles nationales, en tenant compte des expériences et des pratiques optimales mises en œuvre par les États membres en matière de prévention, de protection et de solutions durables pour les personnes ayant besoin d’une protection internationale, notamment le Cadre intégral régional pour la protection et les solutions (MIRPS), avec le soutien et la collaboration technique du Secrétariat général de l’OEA et du Haut-Commissariat des Nations Unies pour les réfugiés ; ainsi que la collaboration en vue du développement de mécanismes de solidarité internationale, de coopération régionale et de responsabilité partagée, avec la participation de tous les acteurs concernés ; et de charger la Commission des questions juridiques et politiques de donner suite à la présente résolution et de faire rapport chaque année sur sa mise en œuvre.</w:t>
            </w:r>
            <w:r w:rsidRPr="00DD7183">
              <w:rPr>
                <w:i/>
                <w:sz w:val="22"/>
                <w:szCs w:val="22"/>
                <w:lang w:val="fr-FR"/>
              </w:rPr>
              <w:t xml:space="preserve"> </w:t>
            </w:r>
          </w:p>
          <w:p w14:paraId="0B23FAC6" w14:textId="77777777" w:rsidR="00B060CE" w:rsidRPr="00DD7183" w:rsidRDefault="00B060CE">
            <w:pPr>
              <w:spacing w:before="20" w:after="20"/>
              <w:rPr>
                <w:sz w:val="22"/>
                <w:szCs w:val="22"/>
                <w:lang w:val="fr-FR"/>
              </w:rPr>
            </w:pPr>
          </w:p>
        </w:tc>
      </w:tr>
      <w:tr w:rsidR="00B060CE" w:rsidRPr="00DD7183" w14:paraId="2DAC4A41"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hideMark/>
          </w:tcPr>
          <w:p w14:paraId="166F76D9" w14:textId="77777777" w:rsidR="00B060CE" w:rsidRPr="00DD7183" w:rsidRDefault="00B060CE" w:rsidP="00B060CE">
            <w:pPr>
              <w:numPr>
                <w:ilvl w:val="0"/>
                <w:numId w:val="4"/>
              </w:numPr>
              <w:spacing w:before="20" w:after="20"/>
              <w:ind w:left="877"/>
              <w:jc w:val="both"/>
              <w:rPr>
                <w:sz w:val="22"/>
                <w:szCs w:val="22"/>
                <w:lang w:val="fr-FR"/>
              </w:rPr>
            </w:pPr>
            <w:r w:rsidRPr="00DD7183">
              <w:rPr>
                <w:sz w:val="22"/>
                <w:szCs w:val="22"/>
                <w:lang w:val="fr-FR"/>
              </w:rPr>
              <w:t>Suivi des recommandations de la Commission interaméricaine des droits de l'homme</w:t>
            </w:r>
          </w:p>
        </w:tc>
        <w:tc>
          <w:tcPr>
            <w:tcW w:w="6930" w:type="dxa"/>
            <w:tcBorders>
              <w:top w:val="single" w:sz="4" w:space="0" w:color="000000"/>
              <w:left w:val="single" w:sz="4" w:space="0" w:color="000000"/>
              <w:bottom w:val="single" w:sz="4" w:space="0" w:color="000000"/>
              <w:right w:val="single" w:sz="4" w:space="0" w:color="000000"/>
            </w:tcBorders>
          </w:tcPr>
          <w:p w14:paraId="4D2F2525" w14:textId="77777777" w:rsidR="00B060CE" w:rsidRPr="00DD7183" w:rsidRDefault="00B060CE">
            <w:pPr>
              <w:spacing w:before="20" w:after="20"/>
              <w:jc w:val="both"/>
              <w:rPr>
                <w:b/>
                <w:bCs/>
                <w:sz w:val="22"/>
                <w:szCs w:val="22"/>
                <w:u w:val="single"/>
                <w:lang w:val="fr-FR"/>
              </w:rPr>
            </w:pPr>
          </w:p>
          <w:p w14:paraId="24B0CCC4" w14:textId="77777777" w:rsidR="00B060CE" w:rsidRPr="00DD7183" w:rsidRDefault="00B060CE">
            <w:pPr>
              <w:spacing w:before="20" w:after="20"/>
              <w:ind w:left="-110"/>
              <w:jc w:val="both"/>
              <w:rPr>
                <w:sz w:val="22"/>
                <w:szCs w:val="22"/>
                <w:lang w:val="fr-FR"/>
              </w:rPr>
            </w:pPr>
          </w:p>
        </w:tc>
      </w:tr>
      <w:tr w:rsidR="00B060CE" w:rsidRPr="00DD7183" w14:paraId="57004761"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45A96B4A" w14:textId="77777777" w:rsidR="00B060CE" w:rsidRPr="00DD7183" w:rsidRDefault="00B060CE">
            <w:pPr>
              <w:spacing w:before="20" w:after="20"/>
              <w:jc w:val="both"/>
              <w:rPr>
                <w:sz w:val="22"/>
                <w:szCs w:val="22"/>
                <w:lang w:val="fr-FR"/>
              </w:rPr>
            </w:pPr>
          </w:p>
          <w:p w14:paraId="0F85E142" w14:textId="77777777" w:rsidR="00B060CE" w:rsidRPr="00DD7183" w:rsidRDefault="00B060CE" w:rsidP="00B060CE">
            <w:pPr>
              <w:numPr>
                <w:ilvl w:val="0"/>
                <w:numId w:val="4"/>
              </w:numPr>
              <w:spacing w:before="20" w:after="20"/>
              <w:ind w:left="877"/>
              <w:jc w:val="both"/>
              <w:rPr>
                <w:sz w:val="22"/>
                <w:szCs w:val="22"/>
                <w:lang w:val="fr-FR"/>
              </w:rPr>
            </w:pPr>
            <w:r w:rsidRPr="00DD7183">
              <w:rPr>
                <w:sz w:val="22"/>
                <w:szCs w:val="22"/>
                <w:lang w:val="fr-FR"/>
              </w:rPr>
              <w:t>Droits de la personne et prévention de la discrimination et de la violence contre les personnes LGBTI</w:t>
            </w:r>
          </w:p>
          <w:p w14:paraId="1E1F5F9E" w14:textId="77777777" w:rsidR="00B060CE" w:rsidRPr="00DD7183" w:rsidRDefault="00B060CE">
            <w:pPr>
              <w:spacing w:before="20" w:after="20"/>
              <w:ind w:left="157"/>
              <w:jc w:val="both"/>
              <w:rPr>
                <w:sz w:val="22"/>
                <w:szCs w:val="22"/>
                <w:lang w:val="fr-FR"/>
              </w:rPr>
            </w:pPr>
          </w:p>
        </w:tc>
        <w:tc>
          <w:tcPr>
            <w:tcW w:w="6930" w:type="dxa"/>
            <w:tcBorders>
              <w:top w:val="single" w:sz="4" w:space="0" w:color="000000"/>
              <w:left w:val="single" w:sz="4" w:space="0" w:color="000000"/>
              <w:bottom w:val="single" w:sz="4" w:space="0" w:color="000000"/>
              <w:right w:val="single" w:sz="4" w:space="0" w:color="000000"/>
            </w:tcBorders>
          </w:tcPr>
          <w:p w14:paraId="34A4048B" w14:textId="77777777" w:rsidR="00B060CE" w:rsidRPr="00DD7183" w:rsidRDefault="00B060CE">
            <w:pPr>
              <w:spacing w:before="20" w:after="20"/>
              <w:jc w:val="both"/>
              <w:rPr>
                <w:sz w:val="22"/>
                <w:szCs w:val="22"/>
                <w:lang w:val="fr-FR"/>
              </w:rPr>
            </w:pPr>
          </w:p>
          <w:p w14:paraId="134F21AA" w14:textId="77777777" w:rsidR="00B060CE" w:rsidRPr="00DD7183" w:rsidRDefault="00B060CE">
            <w:pPr>
              <w:autoSpaceDE w:val="0"/>
              <w:autoSpaceDN w:val="0"/>
              <w:adjustRightInd w:val="0"/>
              <w:ind w:firstLine="720"/>
              <w:jc w:val="both"/>
              <w:rPr>
                <w:color w:val="000000"/>
                <w:sz w:val="22"/>
                <w:szCs w:val="22"/>
                <w:lang w:val="fr-FR"/>
              </w:rPr>
            </w:pPr>
            <w:r w:rsidRPr="00DD7183">
              <w:rPr>
                <w:color w:val="000000"/>
                <w:sz w:val="22"/>
                <w:szCs w:val="22"/>
                <w:lang w:val="fr-FR"/>
              </w:rPr>
              <w:t xml:space="preserve">5. </w:t>
            </w:r>
            <w:r w:rsidRPr="00DD7183">
              <w:rPr>
                <w:sz w:val="22"/>
                <w:szCs w:val="22"/>
                <w:lang w:val="fr-FR"/>
              </w:rPr>
              <w:tab/>
            </w:r>
            <w:r w:rsidRPr="00DD7183">
              <w:rPr>
                <w:color w:val="000000"/>
                <w:sz w:val="22"/>
                <w:szCs w:val="22"/>
                <w:lang w:val="fr-FR"/>
              </w:rPr>
              <w:t>Conseil permanent</w:t>
            </w:r>
          </w:p>
          <w:p w14:paraId="5DCB3014" w14:textId="77777777" w:rsidR="00B060CE" w:rsidRPr="00DD7183" w:rsidRDefault="00B060CE">
            <w:pPr>
              <w:ind w:firstLine="720"/>
              <w:jc w:val="both"/>
              <w:rPr>
                <w:sz w:val="22"/>
                <w:szCs w:val="22"/>
                <w:lang w:val="fr-FR"/>
              </w:rPr>
            </w:pPr>
          </w:p>
        </w:tc>
      </w:tr>
      <w:tr w:rsidR="00B060CE" w:rsidRPr="00DD7183" w14:paraId="65668140"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40BF4575" w14:textId="77777777" w:rsidR="00B060CE" w:rsidRPr="00DD7183" w:rsidRDefault="00B060CE">
            <w:pPr>
              <w:spacing w:before="20" w:after="20"/>
              <w:jc w:val="both"/>
              <w:rPr>
                <w:sz w:val="22"/>
                <w:szCs w:val="22"/>
                <w:lang w:val="fr-FR"/>
              </w:rPr>
            </w:pPr>
          </w:p>
          <w:p w14:paraId="04D85E97" w14:textId="77777777" w:rsidR="00B060CE" w:rsidRPr="00DD7183" w:rsidRDefault="00B060CE" w:rsidP="00B060CE">
            <w:pPr>
              <w:numPr>
                <w:ilvl w:val="0"/>
                <w:numId w:val="4"/>
              </w:numPr>
              <w:spacing w:before="20" w:after="20"/>
              <w:ind w:left="877"/>
              <w:jc w:val="both"/>
              <w:rPr>
                <w:sz w:val="22"/>
                <w:szCs w:val="22"/>
                <w:lang w:val="fr-FR"/>
              </w:rPr>
            </w:pPr>
            <w:r w:rsidRPr="00DD7183">
              <w:rPr>
                <w:color w:val="000000"/>
                <w:sz w:val="22"/>
                <w:szCs w:val="22"/>
                <w:lang w:val="fr-FR"/>
              </w:rPr>
              <w:t>Renforcement de</w:t>
            </w:r>
            <w:r w:rsidRPr="00DD7183">
              <w:rPr>
                <w:sz w:val="22"/>
                <w:szCs w:val="22"/>
                <w:lang w:val="fr-FR"/>
              </w:rPr>
              <w:t xml:space="preserve"> la </w:t>
            </w:r>
            <w:r w:rsidRPr="00DD7183">
              <w:rPr>
                <w:color w:val="000000"/>
                <w:sz w:val="22"/>
                <w:szCs w:val="22"/>
                <w:lang w:val="fr-FR"/>
              </w:rPr>
              <w:t>Commission interaméricaine des femmes en vue de la promotion de l'équité et de la parité hommes-femmes et des droits humains des femmes</w:t>
            </w:r>
          </w:p>
        </w:tc>
        <w:tc>
          <w:tcPr>
            <w:tcW w:w="6930" w:type="dxa"/>
            <w:tcBorders>
              <w:top w:val="single" w:sz="4" w:space="0" w:color="000000"/>
              <w:left w:val="single" w:sz="4" w:space="0" w:color="000000"/>
              <w:bottom w:val="single" w:sz="4" w:space="0" w:color="000000"/>
              <w:right w:val="single" w:sz="4" w:space="0" w:color="000000"/>
            </w:tcBorders>
          </w:tcPr>
          <w:p w14:paraId="7BB18C76" w14:textId="77777777" w:rsidR="00B060CE" w:rsidRPr="00DD7183" w:rsidRDefault="00B060CE">
            <w:pPr>
              <w:spacing w:before="20" w:after="20"/>
              <w:jc w:val="both"/>
              <w:rPr>
                <w:sz w:val="22"/>
                <w:szCs w:val="22"/>
                <w:lang w:val="fr-FR"/>
              </w:rPr>
            </w:pPr>
          </w:p>
        </w:tc>
      </w:tr>
      <w:tr w:rsidR="00B060CE" w:rsidRPr="00DD7183" w14:paraId="61F1E10E"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28797428" w14:textId="77777777" w:rsidR="00B060CE" w:rsidRPr="00DD7183" w:rsidRDefault="00B060CE">
            <w:pPr>
              <w:spacing w:before="20" w:after="20"/>
              <w:jc w:val="both"/>
              <w:rPr>
                <w:sz w:val="22"/>
                <w:szCs w:val="22"/>
                <w:lang w:val="fr-FR"/>
              </w:rPr>
            </w:pPr>
          </w:p>
          <w:p w14:paraId="5669D854" w14:textId="77777777" w:rsidR="00B060CE" w:rsidRPr="00DD7183" w:rsidRDefault="00B060CE" w:rsidP="00B060CE">
            <w:pPr>
              <w:numPr>
                <w:ilvl w:val="0"/>
                <w:numId w:val="4"/>
              </w:numPr>
              <w:spacing w:before="20" w:after="20"/>
              <w:ind w:left="877"/>
              <w:jc w:val="both"/>
              <w:rPr>
                <w:sz w:val="22"/>
                <w:szCs w:val="22"/>
                <w:lang w:val="fr-FR"/>
              </w:rPr>
            </w:pPr>
            <w:r w:rsidRPr="00DD7183">
              <w:rPr>
                <w:sz w:val="22"/>
                <w:szCs w:val="22"/>
                <w:lang w:val="fr-FR"/>
              </w:rPr>
              <w:t>Renforcement du Mécanisme de suivi de la mise en œuvre de la Convention interaméricaine pour la prévention, la sanction et l'élimination de la violence contre la femme (MESECVI)</w:t>
            </w:r>
          </w:p>
        </w:tc>
        <w:tc>
          <w:tcPr>
            <w:tcW w:w="6930" w:type="dxa"/>
            <w:tcBorders>
              <w:top w:val="single" w:sz="4" w:space="0" w:color="000000"/>
              <w:left w:val="single" w:sz="4" w:space="0" w:color="000000"/>
              <w:bottom w:val="single" w:sz="4" w:space="0" w:color="000000"/>
              <w:right w:val="single" w:sz="4" w:space="0" w:color="000000"/>
            </w:tcBorders>
          </w:tcPr>
          <w:p w14:paraId="359CF864" w14:textId="77777777" w:rsidR="00B060CE" w:rsidRPr="00DD7183" w:rsidRDefault="00B060CE">
            <w:pPr>
              <w:spacing w:before="20" w:after="20"/>
              <w:ind w:left="576"/>
              <w:jc w:val="both"/>
              <w:rPr>
                <w:sz w:val="22"/>
                <w:szCs w:val="22"/>
                <w:lang w:val="fr-FR"/>
              </w:rPr>
            </w:pPr>
          </w:p>
        </w:tc>
      </w:tr>
      <w:tr w:rsidR="00B060CE" w:rsidRPr="00DD7183" w14:paraId="038F55A7"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1753AFEE" w14:textId="77777777" w:rsidR="00B060CE" w:rsidRPr="00DD7183" w:rsidRDefault="00B060CE">
            <w:pPr>
              <w:spacing w:before="20" w:after="20"/>
              <w:jc w:val="both"/>
              <w:rPr>
                <w:sz w:val="22"/>
                <w:szCs w:val="22"/>
                <w:lang w:val="fr-FR"/>
              </w:rPr>
            </w:pPr>
          </w:p>
          <w:p w14:paraId="0090E8C6" w14:textId="77777777" w:rsidR="00B060CE" w:rsidRPr="00DD7183" w:rsidRDefault="00B060CE" w:rsidP="00B060CE">
            <w:pPr>
              <w:numPr>
                <w:ilvl w:val="0"/>
                <w:numId w:val="4"/>
              </w:numPr>
              <w:spacing w:before="20" w:after="20"/>
              <w:ind w:left="877"/>
              <w:jc w:val="both"/>
              <w:rPr>
                <w:sz w:val="22"/>
                <w:szCs w:val="22"/>
                <w:lang w:val="fr-FR"/>
              </w:rPr>
            </w:pPr>
            <w:r w:rsidRPr="00DD7183">
              <w:rPr>
                <w:sz w:val="22"/>
                <w:szCs w:val="22"/>
                <w:lang w:val="fr-FR"/>
              </w:rPr>
              <w:t>Suivi de la Déclaration américaine sur les droits des peuples autochtones et du Plan d'action relatif à la Déclaration américaine sur les droits des peuples autochtones (2017-2021)</w:t>
            </w:r>
          </w:p>
          <w:p w14:paraId="523EA6F4" w14:textId="77777777" w:rsidR="00B060CE" w:rsidRPr="00DD7183" w:rsidRDefault="00B060CE">
            <w:pPr>
              <w:spacing w:before="20" w:after="20"/>
              <w:ind w:left="877"/>
              <w:jc w:val="both"/>
              <w:rPr>
                <w:sz w:val="22"/>
                <w:szCs w:val="22"/>
                <w:lang w:val="fr-FR"/>
              </w:rPr>
            </w:pPr>
          </w:p>
        </w:tc>
        <w:tc>
          <w:tcPr>
            <w:tcW w:w="6930" w:type="dxa"/>
            <w:tcBorders>
              <w:top w:val="single" w:sz="4" w:space="0" w:color="000000"/>
              <w:left w:val="single" w:sz="4" w:space="0" w:color="000000"/>
              <w:bottom w:val="single" w:sz="4" w:space="0" w:color="000000"/>
              <w:right w:val="single" w:sz="4" w:space="0" w:color="000000"/>
            </w:tcBorders>
          </w:tcPr>
          <w:p w14:paraId="4897D33B" w14:textId="77777777" w:rsidR="00B060CE" w:rsidRPr="00DD7183" w:rsidRDefault="00B060CE">
            <w:pPr>
              <w:jc w:val="both"/>
              <w:rPr>
                <w:b/>
                <w:bCs/>
                <w:sz w:val="22"/>
                <w:szCs w:val="22"/>
                <w:u w:val="single"/>
                <w:lang w:val="fr-FR"/>
              </w:rPr>
            </w:pPr>
          </w:p>
        </w:tc>
      </w:tr>
      <w:tr w:rsidR="00B060CE" w:rsidRPr="00DD7183" w14:paraId="4D7CF015" w14:textId="77777777" w:rsidTr="00B060CE">
        <w:trPr>
          <w:trHeight w:val="70"/>
          <w:jc w:val="center"/>
        </w:trPr>
        <w:tc>
          <w:tcPr>
            <w:tcW w:w="5940" w:type="dxa"/>
            <w:tcBorders>
              <w:top w:val="single" w:sz="4" w:space="0" w:color="000000"/>
              <w:left w:val="single" w:sz="4" w:space="0" w:color="000000"/>
              <w:bottom w:val="single" w:sz="4" w:space="0" w:color="000000"/>
              <w:right w:val="single" w:sz="4" w:space="0" w:color="000000"/>
            </w:tcBorders>
          </w:tcPr>
          <w:p w14:paraId="2CD5ABA1" w14:textId="77777777" w:rsidR="00B060CE" w:rsidRPr="00DD7183" w:rsidRDefault="00B060CE" w:rsidP="00E1471F">
            <w:pPr>
              <w:keepNext/>
              <w:spacing w:before="20" w:after="20"/>
              <w:jc w:val="both"/>
              <w:rPr>
                <w:sz w:val="22"/>
                <w:szCs w:val="22"/>
                <w:lang w:val="fr-FR"/>
              </w:rPr>
            </w:pPr>
          </w:p>
          <w:p w14:paraId="1C260FAA" w14:textId="77777777" w:rsidR="00B060CE" w:rsidRPr="00DD7183" w:rsidRDefault="00B060CE" w:rsidP="00B060CE">
            <w:pPr>
              <w:numPr>
                <w:ilvl w:val="0"/>
                <w:numId w:val="4"/>
              </w:numPr>
              <w:spacing w:before="20" w:after="20"/>
              <w:ind w:left="877"/>
              <w:jc w:val="both"/>
              <w:rPr>
                <w:sz w:val="22"/>
                <w:szCs w:val="22"/>
                <w:lang w:val="fr-FR"/>
              </w:rPr>
            </w:pPr>
            <w:r w:rsidRPr="00DD7183">
              <w:rPr>
                <w:color w:val="000000"/>
                <w:sz w:val="22"/>
                <w:szCs w:val="22"/>
                <w:lang w:val="fr-FR"/>
              </w:rPr>
              <w:t xml:space="preserve">Observations et recommandations sur les rapports annuels 2020 de la Commission interaméricaine </w:t>
            </w:r>
            <w:r w:rsidRPr="00DD7183">
              <w:rPr>
                <w:sz w:val="22"/>
                <w:szCs w:val="22"/>
                <w:lang w:val="fr-FR"/>
              </w:rPr>
              <w:t>des</w:t>
            </w:r>
            <w:r w:rsidRPr="00DD7183">
              <w:rPr>
                <w:color w:val="000000"/>
                <w:sz w:val="22"/>
                <w:szCs w:val="22"/>
                <w:lang w:val="fr-FR"/>
              </w:rPr>
              <w:t xml:space="preserve"> droits de l'homme et de la Cour interaméricaine des droits de l'homme</w:t>
            </w:r>
          </w:p>
          <w:p w14:paraId="7B33ADDE" w14:textId="77777777" w:rsidR="00B060CE" w:rsidRPr="00DD7183" w:rsidRDefault="00B060CE">
            <w:pPr>
              <w:spacing w:before="20" w:after="20"/>
              <w:ind w:left="877"/>
              <w:jc w:val="both"/>
              <w:rPr>
                <w:sz w:val="22"/>
                <w:szCs w:val="22"/>
                <w:lang w:val="fr-FR"/>
              </w:rPr>
            </w:pPr>
          </w:p>
        </w:tc>
        <w:tc>
          <w:tcPr>
            <w:tcW w:w="6930" w:type="dxa"/>
            <w:tcBorders>
              <w:top w:val="single" w:sz="4" w:space="0" w:color="000000"/>
              <w:left w:val="single" w:sz="4" w:space="0" w:color="000000"/>
              <w:bottom w:val="single" w:sz="4" w:space="0" w:color="000000"/>
              <w:right w:val="single" w:sz="4" w:space="0" w:color="000000"/>
            </w:tcBorders>
          </w:tcPr>
          <w:p w14:paraId="08A217EF" w14:textId="77777777" w:rsidR="00B060CE" w:rsidRPr="00DD7183" w:rsidRDefault="00B060CE">
            <w:pPr>
              <w:jc w:val="both"/>
              <w:rPr>
                <w:b/>
                <w:bCs/>
                <w:sz w:val="22"/>
                <w:szCs w:val="22"/>
                <w:u w:val="single"/>
                <w:lang w:val="fr-FR"/>
              </w:rPr>
            </w:pPr>
          </w:p>
        </w:tc>
      </w:tr>
    </w:tbl>
    <w:p w14:paraId="4D1341AD" w14:textId="77777777" w:rsidR="00B060CE" w:rsidRPr="00DD7183" w:rsidRDefault="00B060CE" w:rsidP="00B060CE">
      <w:pPr>
        <w:rPr>
          <w:sz w:val="22"/>
          <w:szCs w:val="22"/>
          <w:lang w:val="fr-FR"/>
        </w:rPr>
      </w:pPr>
    </w:p>
    <w:p w14:paraId="76CB60D6" w14:textId="77777777" w:rsidR="00B060CE" w:rsidRPr="00DD7183" w:rsidRDefault="00B060CE" w:rsidP="00B060CE">
      <w:pPr>
        <w:rPr>
          <w:sz w:val="22"/>
          <w:szCs w:val="22"/>
          <w:lang w:val="fr-FR"/>
        </w:rPr>
      </w:pPr>
    </w:p>
    <w:p w14:paraId="734EED85" w14:textId="77777777" w:rsidR="00B060CE" w:rsidRPr="00DD7183" w:rsidRDefault="00B060CE" w:rsidP="00B060CE">
      <w:pPr>
        <w:jc w:val="center"/>
        <w:rPr>
          <w:sz w:val="22"/>
          <w:szCs w:val="22"/>
          <w:lang w:val="fr-FR"/>
        </w:rPr>
      </w:pPr>
      <w:r w:rsidRPr="00DD7183">
        <w:rPr>
          <w:sz w:val="22"/>
          <w:szCs w:val="22"/>
          <w:lang w:val="fr-FR"/>
        </w:rPr>
        <w:t xml:space="preserve">II. </w:t>
      </w:r>
      <w:r w:rsidRPr="00DD7183">
        <w:rPr>
          <w:sz w:val="22"/>
          <w:szCs w:val="22"/>
          <w:lang w:val="fr-FR"/>
        </w:rPr>
        <w:tab/>
        <w:t>SUIVI ET RAPPORTS</w:t>
      </w:r>
    </w:p>
    <w:p w14:paraId="35FB0A38" w14:textId="77777777" w:rsidR="00B060CE" w:rsidRPr="00DD7183" w:rsidRDefault="00B060CE" w:rsidP="00B060CE">
      <w:pPr>
        <w:rPr>
          <w:sz w:val="22"/>
          <w:szCs w:val="22"/>
          <w:lang w:val="fr-FR"/>
        </w:rPr>
      </w:pPr>
    </w:p>
    <w:p w14:paraId="7AC3C667" w14:textId="77777777" w:rsidR="00B060CE" w:rsidRPr="00DD7183" w:rsidRDefault="00B060CE" w:rsidP="00B060CE">
      <w:pPr>
        <w:rPr>
          <w:sz w:val="22"/>
          <w:szCs w:val="22"/>
          <w:lang w:val="fr-FR"/>
        </w:rPr>
      </w:pPr>
      <w:r w:rsidRPr="00DD7183">
        <w:rPr>
          <w:sz w:val="22"/>
          <w:szCs w:val="22"/>
          <w:lang w:val="fr-FR"/>
        </w:rPr>
        <w:t>DÉCIDE :</w:t>
      </w:r>
    </w:p>
    <w:p w14:paraId="439F693C" w14:textId="77777777" w:rsidR="00B060CE" w:rsidRPr="00DD7183" w:rsidRDefault="00B060CE" w:rsidP="00B060CE">
      <w:pPr>
        <w:rPr>
          <w:sz w:val="22"/>
          <w:szCs w:val="22"/>
          <w:lang w:val="fr-FR"/>
        </w:rPr>
      </w:pPr>
    </w:p>
    <w:p w14:paraId="5594FA89" w14:textId="77777777" w:rsidR="00B060CE" w:rsidRPr="00DD7183" w:rsidRDefault="00B060CE" w:rsidP="00B060CE">
      <w:pPr>
        <w:jc w:val="both"/>
        <w:rPr>
          <w:color w:val="000000"/>
          <w:sz w:val="22"/>
          <w:szCs w:val="22"/>
          <w:lang w:val="fr-FR"/>
        </w:rPr>
      </w:pPr>
      <w:r w:rsidRPr="00DD7183">
        <w:rPr>
          <w:color w:val="000000"/>
          <w:sz w:val="22"/>
          <w:szCs w:val="22"/>
          <w:lang w:val="fr-FR"/>
        </w:rPr>
        <w:tab/>
        <w:t>1.</w:t>
      </w:r>
      <w:r w:rsidRPr="00DD7183">
        <w:rPr>
          <w:color w:val="000000"/>
          <w:sz w:val="22"/>
          <w:szCs w:val="22"/>
          <w:lang w:val="fr-FR"/>
        </w:rPr>
        <w:tab/>
      </w:r>
      <w:r w:rsidRPr="00DD7183">
        <w:rPr>
          <w:sz w:val="22"/>
          <w:szCs w:val="22"/>
          <w:lang w:val="fr-FR"/>
        </w:rPr>
        <w:t>De charger le Secrétariat général de présenter en temps opportun, par l’intermédiaire des secteurs responsables du suivi et de la réalisation des activités faisant l’objet de la présente résolution, le plan des activités prévues pour la période 2020-2021 aux fins de consultation et de supervision adéquate par les États membres.</w:t>
      </w:r>
      <w:r w:rsidRPr="00DD7183">
        <w:rPr>
          <w:i/>
          <w:sz w:val="22"/>
          <w:szCs w:val="22"/>
          <w:lang w:val="fr-FR"/>
        </w:rPr>
        <w:t xml:space="preserve"> </w:t>
      </w:r>
    </w:p>
    <w:p w14:paraId="4F5C4E82" w14:textId="77777777" w:rsidR="00B060CE" w:rsidRPr="00DD7183" w:rsidRDefault="00B060CE" w:rsidP="00B060CE">
      <w:pPr>
        <w:rPr>
          <w:sz w:val="22"/>
          <w:szCs w:val="22"/>
          <w:lang w:val="fr-FR"/>
        </w:rPr>
      </w:pPr>
    </w:p>
    <w:p w14:paraId="233CAAEB" w14:textId="77777777" w:rsidR="00B060CE" w:rsidRPr="00DD7183" w:rsidRDefault="00B060CE" w:rsidP="00B060CE">
      <w:pPr>
        <w:ind w:firstLine="720"/>
        <w:jc w:val="both"/>
        <w:rPr>
          <w:sz w:val="22"/>
          <w:szCs w:val="22"/>
          <w:lang w:val="fr-FR"/>
        </w:rPr>
      </w:pPr>
      <w:r w:rsidRPr="00DD7183">
        <w:rPr>
          <w:sz w:val="22"/>
          <w:szCs w:val="22"/>
          <w:lang w:val="fr-FR"/>
        </w:rPr>
        <w:t>2.</w:t>
      </w:r>
      <w:r w:rsidRPr="00DD7183">
        <w:rPr>
          <w:sz w:val="22"/>
          <w:szCs w:val="22"/>
          <w:lang w:val="fr-FR"/>
        </w:rPr>
        <w:tab/>
        <w:t>De demander au Conseil permanent de charger la CAJP d’inclure dans son plan de travail avant la cinquante-et-unième session ordinaire de l’Assemblée générale le thème suivant de cette résolution, dans le but de promouvoir le partage de données d’expériences et de pratiques optimales :</w:t>
      </w:r>
      <w:r w:rsidRPr="00DD7183">
        <w:rPr>
          <w:i/>
          <w:sz w:val="22"/>
          <w:szCs w:val="22"/>
          <w:lang w:val="fr-FR"/>
        </w:rPr>
        <w:t xml:space="preserve"> </w:t>
      </w:r>
    </w:p>
    <w:p w14:paraId="6975BD1B" w14:textId="77777777" w:rsidR="00B060CE" w:rsidRPr="00DD7183" w:rsidRDefault="00B060CE" w:rsidP="00B060CE">
      <w:pPr>
        <w:jc w:val="both"/>
        <w:rPr>
          <w:sz w:val="22"/>
          <w:szCs w:val="22"/>
          <w:lang w:val="fr-FR"/>
        </w:rPr>
      </w:pPr>
    </w:p>
    <w:p w14:paraId="64E49670" w14:textId="77777777" w:rsidR="00B060CE" w:rsidRPr="00DD7183" w:rsidRDefault="00B060CE" w:rsidP="00B060CE">
      <w:pPr>
        <w:ind w:left="720" w:firstLine="720"/>
        <w:jc w:val="both"/>
        <w:rPr>
          <w:b/>
          <w:bCs/>
          <w:sz w:val="22"/>
          <w:szCs w:val="22"/>
          <w:lang w:val="fr-FR"/>
        </w:rPr>
      </w:pPr>
      <w:r w:rsidRPr="00DD7183">
        <w:rPr>
          <w:sz w:val="22"/>
          <w:szCs w:val="22"/>
          <w:lang w:val="fr-FR"/>
        </w:rPr>
        <w:t xml:space="preserve">« La défense publique officielle autonome en tant que sauvegarde des droits humains de toutes les personnes sans aucun type de discrimination, en particulier des peuples autochtones. » Tenue d’une neuvième réunion spéciale de la CAJP sur les bonnes pratiques destinées à garantir l’accès à la justice des peuples autochtones en défense de leurs droits humains qu’effectue chaque institution de défense publique officielle de la région au cours du premier trimestre de 2021, avec la présence des États membres et de leurs institutions publiques officielles d’assistance juridique respectives, de membres de l’AIDEF, d’experts du secteur universitaire et de la société civile, ainsi que des organisations internationales. La participation des membres de l'AIDEF sera garantie par cette organisation. </w:t>
      </w:r>
    </w:p>
    <w:p w14:paraId="306C3A87" w14:textId="77777777" w:rsidR="00B060CE" w:rsidRPr="00DD7183" w:rsidRDefault="00B060CE" w:rsidP="00B060CE">
      <w:pPr>
        <w:jc w:val="both"/>
        <w:rPr>
          <w:color w:val="000000"/>
          <w:sz w:val="22"/>
          <w:szCs w:val="22"/>
          <w:lang w:val="fr-FR"/>
        </w:rPr>
      </w:pPr>
    </w:p>
    <w:p w14:paraId="430E1FD7" w14:textId="77777777" w:rsidR="00B060CE" w:rsidRPr="00DD7183" w:rsidRDefault="00B060CE" w:rsidP="00B060CE">
      <w:pPr>
        <w:ind w:firstLine="720"/>
        <w:jc w:val="both"/>
        <w:rPr>
          <w:sz w:val="22"/>
          <w:szCs w:val="22"/>
          <w:lang w:val="fr-FR"/>
        </w:rPr>
      </w:pPr>
      <w:r w:rsidRPr="00DD7183">
        <w:rPr>
          <w:sz w:val="22"/>
          <w:szCs w:val="22"/>
          <w:lang w:val="fr-FR"/>
        </w:rPr>
        <w:t>3.</w:t>
      </w:r>
      <w:r w:rsidRPr="00DD7183">
        <w:rPr>
          <w:sz w:val="22"/>
          <w:szCs w:val="22"/>
          <w:lang w:val="fr-FR"/>
        </w:rPr>
        <w:tab/>
        <w:t>De demander au Conseil permanent de faire rapport à l’Assemblée générale, lors de sa cinquante-et-unième session ordinaire, sur la mise en œuvre de la présente résolution, et d’établir que la mise en œuvre des activités qui y sont prévues dépendra de la disponibilité des ressources financières inscrites à ce titre dans le programme-budget de l’Organisation, ainsi que d’autres ressources.</w:t>
      </w:r>
    </w:p>
    <w:p w14:paraId="0FE849EF" w14:textId="77777777" w:rsidR="00B060CE" w:rsidRPr="00DD7183" w:rsidRDefault="00B060CE" w:rsidP="00B060CE">
      <w:pPr>
        <w:rPr>
          <w:sz w:val="22"/>
          <w:szCs w:val="22"/>
          <w:lang w:val="fr-FR"/>
        </w:rPr>
      </w:pPr>
      <w:r w:rsidRPr="00DD7183">
        <w:rPr>
          <w:sz w:val="22"/>
          <w:szCs w:val="22"/>
          <w:lang w:val="fr-FR"/>
        </w:rPr>
        <w:br w:type="page"/>
      </w:r>
    </w:p>
    <w:p w14:paraId="5D690C98" w14:textId="77777777" w:rsidR="00B060CE" w:rsidRPr="00DD7183" w:rsidRDefault="00B060CE" w:rsidP="00B060CE">
      <w:pPr>
        <w:ind w:firstLine="720"/>
        <w:jc w:val="both"/>
        <w:rPr>
          <w:sz w:val="22"/>
          <w:szCs w:val="22"/>
          <w:lang w:val="fr-F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2"/>
        <w:gridCol w:w="6633"/>
      </w:tblGrid>
      <w:tr w:rsidR="00B060CE" w:rsidRPr="00DD7183" w14:paraId="1EB7E686" w14:textId="77777777" w:rsidTr="00B060CE">
        <w:trPr>
          <w:trHeight w:val="737"/>
        </w:trPr>
        <w:tc>
          <w:tcPr>
            <w:tcW w:w="130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151AF5" w14:textId="77777777" w:rsidR="00B060CE" w:rsidRPr="00DD7183" w:rsidRDefault="00B060CE">
            <w:pPr>
              <w:tabs>
                <w:tab w:val="left" w:pos="720"/>
                <w:tab w:val="left" w:pos="1440"/>
                <w:tab w:val="left" w:pos="2160"/>
                <w:tab w:val="left" w:pos="2880"/>
                <w:tab w:val="left" w:pos="3600"/>
              </w:tabs>
              <w:spacing w:before="40" w:after="40"/>
              <w:ind w:left="-23"/>
              <w:jc w:val="center"/>
              <w:rPr>
                <w:sz w:val="22"/>
                <w:szCs w:val="22"/>
                <w:lang w:val="fr-FR"/>
              </w:rPr>
            </w:pPr>
            <w:r w:rsidRPr="00DD7183">
              <w:rPr>
                <w:sz w:val="22"/>
                <w:szCs w:val="22"/>
                <w:lang w:val="fr-FR"/>
              </w:rPr>
              <w:t>AG/RES. 2891 (XLVI-O/16) « Plan d'action de la Décennie des personnes d’ascendance africaine dans les Amériques (2016-2025) »</w:t>
            </w:r>
          </w:p>
        </w:tc>
      </w:tr>
      <w:tr w:rsidR="00B060CE" w:rsidRPr="00DD7183" w14:paraId="4B579D2C" w14:textId="77777777" w:rsidTr="00B060CE">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135B07" w14:textId="77777777" w:rsidR="00B060CE" w:rsidRPr="00DD7183" w:rsidRDefault="00B060CE">
            <w:pPr>
              <w:spacing w:before="240" w:after="40"/>
              <w:ind w:left="-23"/>
              <w:jc w:val="center"/>
              <w:rPr>
                <w:b/>
                <w:bCs/>
                <w:sz w:val="22"/>
                <w:szCs w:val="22"/>
                <w:lang w:val="fr-FR"/>
              </w:rPr>
            </w:pPr>
            <w:r w:rsidRPr="00DD7183">
              <w:rPr>
                <w:b/>
                <w:sz w:val="22"/>
                <w:szCs w:val="22"/>
                <w:lang w:val="fr-FR"/>
              </w:rPr>
              <w:t xml:space="preserve"> Plan d’action de la Décennie des personnes d’ascendance africaine dans les Amériques (2016-2025)</w:t>
            </w:r>
          </w:p>
        </w:tc>
        <w:tc>
          <w:tcPr>
            <w:tcW w:w="66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97E5CC" w14:textId="77777777" w:rsidR="00B060CE" w:rsidRPr="00DD7183" w:rsidRDefault="00B060CE">
            <w:pPr>
              <w:tabs>
                <w:tab w:val="left" w:pos="720"/>
                <w:tab w:val="left" w:pos="1440"/>
                <w:tab w:val="left" w:pos="2160"/>
                <w:tab w:val="left" w:pos="2880"/>
                <w:tab w:val="left" w:pos="3600"/>
              </w:tabs>
              <w:spacing w:before="40" w:after="40"/>
              <w:ind w:left="-23"/>
              <w:jc w:val="center"/>
              <w:rPr>
                <w:b/>
                <w:bCs/>
                <w:sz w:val="22"/>
                <w:szCs w:val="22"/>
                <w:lang w:val="fr-FR"/>
              </w:rPr>
            </w:pPr>
            <w:r w:rsidRPr="00DD7183">
              <w:rPr>
                <w:b/>
                <w:sz w:val="22"/>
                <w:szCs w:val="22"/>
                <w:lang w:val="fr-FR"/>
              </w:rPr>
              <w:t>Mandat</w:t>
            </w:r>
          </w:p>
        </w:tc>
      </w:tr>
      <w:tr w:rsidR="00B060CE" w:rsidRPr="00DD7183" w14:paraId="0BAF14F5" w14:textId="77777777" w:rsidTr="00B060CE">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FFC000"/>
            <w:hideMark/>
          </w:tcPr>
          <w:p w14:paraId="7B35878F" w14:textId="77777777" w:rsidR="00B060CE" w:rsidRPr="00DD7183" w:rsidRDefault="00B060CE" w:rsidP="00B060CE">
            <w:pPr>
              <w:pStyle w:val="ListParagraph"/>
              <w:numPr>
                <w:ilvl w:val="0"/>
                <w:numId w:val="2"/>
              </w:numPr>
              <w:jc w:val="both"/>
              <w:rPr>
                <w:b/>
                <w:bCs/>
                <w:sz w:val="22"/>
                <w:szCs w:val="22"/>
                <w:lang w:val="fr-FR"/>
              </w:rPr>
            </w:pPr>
            <w:r w:rsidRPr="00DD7183">
              <w:rPr>
                <w:sz w:val="22"/>
                <w:szCs w:val="22"/>
                <w:lang w:val="fr-FR"/>
              </w:rPr>
              <w:t xml:space="preserve">Mise en œuvre et suivi du plan </w:t>
            </w:r>
          </w:p>
        </w:tc>
        <w:tc>
          <w:tcPr>
            <w:tcW w:w="6633" w:type="dxa"/>
            <w:tcBorders>
              <w:top w:val="single" w:sz="4" w:space="0" w:color="auto"/>
              <w:left w:val="single" w:sz="4" w:space="0" w:color="auto"/>
              <w:bottom w:val="single" w:sz="4" w:space="0" w:color="auto"/>
              <w:right w:val="single" w:sz="4" w:space="0" w:color="auto"/>
            </w:tcBorders>
            <w:hideMark/>
          </w:tcPr>
          <w:p w14:paraId="4F9E6C57" w14:textId="77777777" w:rsidR="00B060CE" w:rsidRPr="00DD7183" w:rsidRDefault="00B060CE">
            <w:pPr>
              <w:spacing w:before="40" w:after="40"/>
              <w:ind w:left="-23"/>
              <w:jc w:val="both"/>
              <w:rPr>
                <w:b/>
                <w:bCs/>
                <w:sz w:val="22"/>
                <w:szCs w:val="22"/>
                <w:lang w:val="fr-FR"/>
              </w:rPr>
            </w:pPr>
            <w:r w:rsidRPr="00DD7183">
              <w:rPr>
                <w:b/>
                <w:sz w:val="22"/>
                <w:szCs w:val="22"/>
                <w:u w:val="single"/>
                <w:lang w:val="fr-FR"/>
              </w:rPr>
              <w:t>Paragraphe 3</w:t>
            </w:r>
            <w:r w:rsidRPr="00DD7183">
              <w:rPr>
                <w:sz w:val="22"/>
                <w:szCs w:val="22"/>
                <w:lang w:val="fr-FR"/>
              </w:rPr>
              <w:t>: Le Secrétariat général fera rapport sur les progrès réalisés à l'Organisation tous les deux ans lors d'une réunion spéciale de la Commission des questions juridiques et politiques du Conseil permanent de l'OEA.</w:t>
            </w:r>
          </w:p>
        </w:tc>
      </w:tr>
    </w:tbl>
    <w:p w14:paraId="56C3BC31" w14:textId="77777777" w:rsidR="00B060CE" w:rsidRPr="00DD7183" w:rsidRDefault="00B060CE" w:rsidP="00B060CE">
      <w:pPr>
        <w:rPr>
          <w:sz w:val="22"/>
          <w:szCs w:val="22"/>
          <w:lang w:val="fr-F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2"/>
        <w:gridCol w:w="6633"/>
      </w:tblGrid>
      <w:tr w:rsidR="00B060CE" w:rsidRPr="00DD7183" w14:paraId="56640C70" w14:textId="77777777" w:rsidTr="00B060CE">
        <w:trPr>
          <w:trHeight w:val="674"/>
        </w:trPr>
        <w:tc>
          <w:tcPr>
            <w:tcW w:w="130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177EB1" w14:textId="77777777" w:rsidR="00B060CE" w:rsidRPr="00DD7183" w:rsidRDefault="00B060CE">
            <w:pPr>
              <w:tabs>
                <w:tab w:val="left" w:pos="720"/>
                <w:tab w:val="left" w:pos="1440"/>
                <w:tab w:val="left" w:pos="2160"/>
                <w:tab w:val="left" w:pos="2880"/>
                <w:tab w:val="left" w:pos="3600"/>
              </w:tabs>
              <w:spacing w:before="40" w:after="40"/>
              <w:ind w:left="-23"/>
              <w:jc w:val="center"/>
              <w:rPr>
                <w:sz w:val="22"/>
                <w:szCs w:val="22"/>
                <w:lang w:val="fr-FR"/>
              </w:rPr>
            </w:pPr>
            <w:r w:rsidRPr="00DD7183">
              <w:rPr>
                <w:sz w:val="22"/>
                <w:szCs w:val="22"/>
                <w:lang w:val="fr-FR"/>
              </w:rPr>
              <w:t>AG/RES. 2913 (XLVII-O/17) « Plan d'action relatif à la Déclaration américaine sur les droits des peuples autochtones (2017-2021) »</w:t>
            </w:r>
          </w:p>
        </w:tc>
      </w:tr>
      <w:tr w:rsidR="00B060CE" w:rsidRPr="00DD7183" w14:paraId="785AA4C0" w14:textId="77777777" w:rsidTr="00B060CE">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3E111C" w14:textId="77777777" w:rsidR="00B060CE" w:rsidRPr="00DD7183" w:rsidRDefault="00B060CE">
            <w:pPr>
              <w:spacing w:before="240" w:after="40"/>
              <w:ind w:left="-23"/>
              <w:jc w:val="center"/>
              <w:rPr>
                <w:b/>
                <w:bCs/>
                <w:sz w:val="22"/>
                <w:szCs w:val="22"/>
                <w:lang w:val="fr-FR"/>
              </w:rPr>
            </w:pPr>
            <w:r w:rsidRPr="00DD7183">
              <w:rPr>
                <w:b/>
                <w:sz w:val="22"/>
                <w:szCs w:val="22"/>
                <w:lang w:val="fr-FR"/>
              </w:rPr>
              <w:t xml:space="preserve"> Plan d'action relatif à la Déclaration américaine sur les droits des peuples autochtones (2017-2021)</w:t>
            </w:r>
          </w:p>
        </w:tc>
        <w:tc>
          <w:tcPr>
            <w:tcW w:w="66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2332A5" w14:textId="77777777" w:rsidR="00B060CE" w:rsidRPr="00DD7183" w:rsidRDefault="00B060CE">
            <w:pPr>
              <w:tabs>
                <w:tab w:val="left" w:pos="720"/>
                <w:tab w:val="left" w:pos="1440"/>
                <w:tab w:val="left" w:pos="2160"/>
                <w:tab w:val="left" w:pos="2880"/>
                <w:tab w:val="left" w:pos="3600"/>
              </w:tabs>
              <w:spacing w:before="40" w:after="40"/>
              <w:ind w:left="-23"/>
              <w:jc w:val="center"/>
              <w:rPr>
                <w:b/>
                <w:bCs/>
                <w:sz w:val="22"/>
                <w:szCs w:val="22"/>
                <w:lang w:val="fr-FR"/>
              </w:rPr>
            </w:pPr>
            <w:r w:rsidRPr="00DD7183">
              <w:rPr>
                <w:b/>
                <w:sz w:val="22"/>
                <w:szCs w:val="22"/>
                <w:lang w:val="fr-FR"/>
              </w:rPr>
              <w:t>Mandat</w:t>
            </w:r>
          </w:p>
        </w:tc>
      </w:tr>
      <w:tr w:rsidR="00B060CE" w:rsidRPr="00DD7183" w14:paraId="48A32035" w14:textId="77777777" w:rsidTr="00B060CE">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FFC000"/>
          </w:tcPr>
          <w:p w14:paraId="486F5E86" w14:textId="77777777" w:rsidR="00B060CE" w:rsidRPr="00DD7183" w:rsidRDefault="00B060CE" w:rsidP="00B060CE">
            <w:pPr>
              <w:pStyle w:val="ListParagraph"/>
              <w:numPr>
                <w:ilvl w:val="0"/>
                <w:numId w:val="2"/>
              </w:numPr>
              <w:jc w:val="both"/>
              <w:rPr>
                <w:sz w:val="22"/>
                <w:szCs w:val="22"/>
                <w:lang w:val="fr-FR"/>
              </w:rPr>
            </w:pPr>
            <w:r w:rsidRPr="00DD7183">
              <w:rPr>
                <w:sz w:val="22"/>
                <w:szCs w:val="22"/>
                <w:lang w:val="fr-FR"/>
              </w:rPr>
              <w:t xml:space="preserve"> Échanges de pratiques optimales et de données d'expériences.</w:t>
            </w:r>
          </w:p>
          <w:p w14:paraId="738A2680" w14:textId="77777777" w:rsidR="00B060CE" w:rsidRPr="00DD7183" w:rsidRDefault="00B060CE" w:rsidP="00B060CE">
            <w:pPr>
              <w:numPr>
                <w:ilvl w:val="0"/>
                <w:numId w:val="18"/>
              </w:numPr>
              <w:ind w:left="-23"/>
              <w:jc w:val="both"/>
              <w:rPr>
                <w:b/>
                <w:bCs/>
                <w:sz w:val="22"/>
                <w:szCs w:val="22"/>
                <w:lang w:val="fr-FR"/>
              </w:rPr>
            </w:pPr>
          </w:p>
        </w:tc>
        <w:tc>
          <w:tcPr>
            <w:tcW w:w="6633" w:type="dxa"/>
            <w:tcBorders>
              <w:top w:val="single" w:sz="4" w:space="0" w:color="auto"/>
              <w:left w:val="single" w:sz="4" w:space="0" w:color="auto"/>
              <w:bottom w:val="single" w:sz="4" w:space="0" w:color="auto"/>
              <w:right w:val="single" w:sz="4" w:space="0" w:color="auto"/>
            </w:tcBorders>
            <w:hideMark/>
          </w:tcPr>
          <w:p w14:paraId="15F3E4F4" w14:textId="77777777" w:rsidR="00B060CE" w:rsidRPr="00DD7183" w:rsidRDefault="00B060CE">
            <w:pPr>
              <w:spacing w:before="40" w:after="40"/>
              <w:ind w:left="-23"/>
              <w:jc w:val="both"/>
              <w:rPr>
                <w:b/>
                <w:bCs/>
                <w:sz w:val="22"/>
                <w:szCs w:val="22"/>
                <w:lang w:val="fr-FR"/>
              </w:rPr>
            </w:pPr>
            <w:r w:rsidRPr="00DD7183">
              <w:rPr>
                <w:b/>
                <w:sz w:val="22"/>
                <w:szCs w:val="22"/>
                <w:u w:val="single"/>
                <w:lang w:val="fr-FR"/>
              </w:rPr>
              <w:t>Paragraphe 5(2) (a)</w:t>
            </w:r>
            <w:r w:rsidRPr="00DD7183">
              <w:rPr>
                <w:sz w:val="22"/>
                <w:szCs w:val="22"/>
                <w:lang w:val="fr-FR"/>
              </w:rPr>
              <w:t>: Réaliser une réunion extraordinaire annuelle de la Commission des questions juridiques et politiques à laquelle participeront des fonctionnaires des institutions nationales et infranationales chargées des questions relatives aux peuples autochtones, ouverte à la participation de représentants des peuples autochtones, pour y tenir des échanges d’information sur les avancées réalisées, les expériences acquises et les enseignements tirés ainsi que les défis rencontrés dans la mise en œuvre de la DADIN.</w:t>
            </w:r>
          </w:p>
        </w:tc>
      </w:tr>
    </w:tbl>
    <w:p w14:paraId="35177A9B" w14:textId="77777777" w:rsidR="00B060CE" w:rsidRPr="00DD7183" w:rsidRDefault="00B060CE" w:rsidP="00B060CE">
      <w:pPr>
        <w:jc w:val="right"/>
        <w:rPr>
          <w:b/>
          <w:bCs/>
          <w:sz w:val="22"/>
          <w:szCs w:val="22"/>
          <w:u w:val="single"/>
          <w:lang w:val="fr-FR"/>
        </w:rPr>
      </w:pPr>
    </w:p>
    <w:p w14:paraId="60C74E9E" w14:textId="77777777" w:rsidR="00B060CE" w:rsidRPr="00DD7183" w:rsidRDefault="00B060CE" w:rsidP="00B060CE">
      <w:pPr>
        <w:rPr>
          <w:b/>
          <w:bCs/>
          <w:sz w:val="22"/>
          <w:szCs w:val="22"/>
          <w:u w:val="single"/>
          <w:lang w:val="fr-FR"/>
        </w:rPr>
      </w:pPr>
      <w:r w:rsidRPr="00DD7183">
        <w:rPr>
          <w:sz w:val="22"/>
          <w:szCs w:val="22"/>
          <w:lang w:val="fr-FR"/>
        </w:rPr>
        <w:br w:type="page"/>
      </w:r>
    </w:p>
    <w:p w14:paraId="591FFA15" w14:textId="77777777" w:rsidR="00B060CE" w:rsidRPr="00DD7183" w:rsidRDefault="00B060CE" w:rsidP="00B060CE">
      <w:pPr>
        <w:jc w:val="both"/>
        <w:rPr>
          <w:b/>
          <w:bCs/>
          <w:sz w:val="22"/>
          <w:szCs w:val="22"/>
          <w:u w:val="single"/>
          <w:lang w:val="fr-FR"/>
        </w:rPr>
      </w:pPr>
    </w:p>
    <w:p w14:paraId="3AC9ED0B" w14:textId="77777777" w:rsidR="00B060CE" w:rsidRPr="00DD7183" w:rsidRDefault="00B060CE" w:rsidP="00B060CE">
      <w:pPr>
        <w:jc w:val="both"/>
        <w:rPr>
          <w:b/>
          <w:bCs/>
          <w:sz w:val="22"/>
          <w:szCs w:val="22"/>
          <w:u w:val="single"/>
          <w:lang w:val="fr-FR"/>
        </w:rPr>
      </w:pPr>
    </w:p>
    <w:p w14:paraId="6F978AAC" w14:textId="36434AD3" w:rsidR="00B060CE" w:rsidRPr="00DD7183" w:rsidRDefault="00B060CE" w:rsidP="00F17B04">
      <w:pPr>
        <w:pStyle w:val="Heading1"/>
        <w:numPr>
          <w:ilvl w:val="0"/>
          <w:numId w:val="53"/>
        </w:numPr>
        <w:rPr>
          <w:lang w:val="fr-FR"/>
        </w:rPr>
      </w:pPr>
      <w:bookmarkStart w:id="22" w:name="_Toc57800057"/>
      <w:bookmarkStart w:id="23" w:name="_Toc57801335"/>
      <w:bookmarkStart w:id="24" w:name="_Toc86825720"/>
      <w:r w:rsidRPr="00DD7183">
        <w:rPr>
          <w:lang w:val="fr-FR"/>
        </w:rPr>
        <w:t>Observations et recommandations sur les rapports annuels des organes, organismes et entités de l’OEA</w:t>
      </w:r>
      <w:r w:rsidRPr="00DD7183">
        <w:rPr>
          <w:vertAlign w:val="superscript"/>
          <w:lang w:val="fr-FR"/>
        </w:rPr>
        <w:footnoteReference w:id="6"/>
      </w:r>
      <w:bookmarkEnd w:id="22"/>
      <w:bookmarkEnd w:id="23"/>
      <w:bookmarkEnd w:id="24"/>
    </w:p>
    <w:p w14:paraId="23AFD3DC" w14:textId="77777777" w:rsidR="00B060CE" w:rsidRPr="00DD7183" w:rsidRDefault="00B060CE" w:rsidP="00B060CE">
      <w:pPr>
        <w:tabs>
          <w:tab w:val="left" w:pos="540"/>
          <w:tab w:val="left" w:pos="3780"/>
        </w:tabs>
        <w:autoSpaceDE w:val="0"/>
        <w:autoSpaceDN w:val="0"/>
        <w:adjustRightInd w:val="0"/>
        <w:ind w:left="3780" w:hanging="3780"/>
        <w:jc w:val="both"/>
        <w:rPr>
          <w:sz w:val="22"/>
          <w:szCs w:val="22"/>
          <w:lang w:val="fr-FR"/>
        </w:rPr>
      </w:pPr>
    </w:p>
    <w:p w14:paraId="2B5F5DA3" w14:textId="2F2CA938" w:rsidR="00B060CE" w:rsidRPr="00DD7183" w:rsidRDefault="00B060CE" w:rsidP="0021747F">
      <w:pPr>
        <w:pStyle w:val="Heading2"/>
        <w:numPr>
          <w:ilvl w:val="3"/>
          <w:numId w:val="2"/>
        </w:numPr>
        <w:rPr>
          <w:rFonts w:cs="Times New Roman"/>
          <w:lang w:val="fr-FR"/>
        </w:rPr>
      </w:pPr>
      <w:bookmarkStart w:id="25" w:name="_Toc57800058"/>
      <w:bookmarkStart w:id="26" w:name="_Toc57801336"/>
      <w:bookmarkStart w:id="27" w:name="_Toc86825721"/>
      <w:r w:rsidRPr="00DD7183">
        <w:rPr>
          <w:rFonts w:cs="Times New Roman"/>
          <w:lang w:val="fr-FR"/>
        </w:rPr>
        <w:t>Comité juridique interaméricain (CJI)</w:t>
      </w:r>
      <w:bookmarkEnd w:id="25"/>
      <w:bookmarkEnd w:id="26"/>
      <w:bookmarkEnd w:id="27"/>
    </w:p>
    <w:p w14:paraId="04981155" w14:textId="77777777" w:rsidR="00B060CE" w:rsidRPr="00DD7183" w:rsidRDefault="00B060CE" w:rsidP="00B060CE">
      <w:pPr>
        <w:ind w:left="360"/>
        <w:rPr>
          <w:sz w:val="22"/>
          <w:szCs w:val="22"/>
          <w:lang w:val="fr-FR"/>
        </w:rPr>
      </w:pPr>
    </w:p>
    <w:p w14:paraId="58DD988F" w14:textId="77777777" w:rsidR="00B060CE" w:rsidRPr="00DD7183" w:rsidRDefault="00B060CE" w:rsidP="00B060CE">
      <w:pPr>
        <w:pStyle w:val="ListParagraph"/>
        <w:numPr>
          <w:ilvl w:val="0"/>
          <w:numId w:val="19"/>
        </w:numPr>
        <w:rPr>
          <w:sz w:val="22"/>
          <w:szCs w:val="22"/>
          <w:lang w:val="fr-FR"/>
        </w:rPr>
      </w:pPr>
      <w:r w:rsidRPr="00DD7183">
        <w:rPr>
          <w:sz w:val="22"/>
          <w:szCs w:val="22"/>
          <w:lang w:val="fr-FR"/>
        </w:rPr>
        <w:t>Date prévue pour la présentation du rapport annuel : 20 mai 2021</w:t>
      </w:r>
    </w:p>
    <w:p w14:paraId="48328602" w14:textId="77777777" w:rsidR="00B060CE" w:rsidRPr="00DD7183" w:rsidRDefault="00B060CE" w:rsidP="00B060CE">
      <w:pPr>
        <w:pStyle w:val="ListParagraph"/>
        <w:numPr>
          <w:ilvl w:val="0"/>
          <w:numId w:val="19"/>
        </w:numPr>
        <w:rPr>
          <w:sz w:val="22"/>
          <w:szCs w:val="22"/>
          <w:lang w:val="fr-FR"/>
        </w:rPr>
      </w:pPr>
      <w:r w:rsidRPr="00DD7183">
        <w:rPr>
          <w:sz w:val="22"/>
          <w:szCs w:val="22"/>
          <w:lang w:val="fr-FR"/>
        </w:rPr>
        <w:t xml:space="preserve">Document : </w:t>
      </w:r>
      <w:hyperlink r:id="rId13" w:history="1">
        <w:r w:rsidRPr="00DD7183">
          <w:rPr>
            <w:rStyle w:val="Hyperlink"/>
            <w:rFonts w:eastAsiaTheme="majorEastAsia"/>
            <w:sz w:val="22"/>
            <w:szCs w:val="22"/>
            <w:lang w:val="fr-FR"/>
          </w:rPr>
          <w:t>CP/doc.5675/21</w:t>
        </w:r>
      </w:hyperlink>
    </w:p>
    <w:p w14:paraId="554BCF52" w14:textId="77777777" w:rsidR="00B060CE" w:rsidRPr="00DD7183" w:rsidRDefault="00B060CE" w:rsidP="00B060CE">
      <w:pPr>
        <w:ind w:left="360"/>
        <w:rPr>
          <w:sz w:val="22"/>
          <w:szCs w:val="22"/>
          <w:lang w:val="fr-FR"/>
        </w:rPr>
      </w:pPr>
    </w:p>
    <w:p w14:paraId="585D5966" w14:textId="77777777" w:rsidR="00B060CE" w:rsidRPr="00DD7183" w:rsidRDefault="00B060CE" w:rsidP="00B060CE">
      <w:pPr>
        <w:rPr>
          <w:sz w:val="22"/>
          <w:szCs w:val="22"/>
          <w:lang w:val="fr-FR"/>
        </w:rPr>
      </w:pPr>
    </w:p>
    <w:p w14:paraId="103B8B61" w14:textId="56F2C556" w:rsidR="00B060CE" w:rsidRPr="00DD7183" w:rsidRDefault="00B060CE" w:rsidP="0021747F">
      <w:pPr>
        <w:pStyle w:val="Heading2"/>
        <w:numPr>
          <w:ilvl w:val="3"/>
          <w:numId w:val="2"/>
        </w:numPr>
        <w:rPr>
          <w:rFonts w:cs="Times New Roman"/>
          <w:lang w:val="fr-FR"/>
        </w:rPr>
      </w:pPr>
      <w:bookmarkStart w:id="28" w:name="_Toc57800059"/>
      <w:bookmarkStart w:id="29" w:name="_Toc57801337"/>
      <w:bookmarkStart w:id="30" w:name="_Toc86825722"/>
      <w:r w:rsidRPr="00DD7183">
        <w:rPr>
          <w:rFonts w:cs="Times New Roman"/>
          <w:lang w:val="fr-FR"/>
        </w:rPr>
        <w:t>Commission interaméricaine des droits de l’homme (CIDH)</w:t>
      </w:r>
      <w:bookmarkEnd w:id="28"/>
      <w:bookmarkEnd w:id="29"/>
      <w:bookmarkEnd w:id="30"/>
    </w:p>
    <w:p w14:paraId="575EBC3D" w14:textId="77777777" w:rsidR="00B060CE" w:rsidRPr="00DD7183" w:rsidRDefault="00B060CE" w:rsidP="00B060CE">
      <w:pPr>
        <w:rPr>
          <w:sz w:val="22"/>
          <w:szCs w:val="22"/>
          <w:lang w:val="fr-FR"/>
        </w:rPr>
      </w:pPr>
    </w:p>
    <w:p w14:paraId="68684C3F" w14:textId="77777777" w:rsidR="00B060CE" w:rsidRPr="00DD7183" w:rsidRDefault="00B060CE" w:rsidP="00B060CE">
      <w:pPr>
        <w:pStyle w:val="ListParagraph"/>
        <w:numPr>
          <w:ilvl w:val="0"/>
          <w:numId w:val="19"/>
        </w:numPr>
        <w:rPr>
          <w:sz w:val="22"/>
          <w:szCs w:val="22"/>
          <w:lang w:val="fr-FR"/>
        </w:rPr>
      </w:pPr>
      <w:r w:rsidRPr="00DD7183">
        <w:rPr>
          <w:sz w:val="22"/>
          <w:szCs w:val="22"/>
          <w:lang w:val="fr-FR"/>
        </w:rPr>
        <w:t>Date prévue pour la présentation du rapport annuel : 15 avril 2021</w:t>
      </w:r>
    </w:p>
    <w:p w14:paraId="0441EFCC" w14:textId="77777777" w:rsidR="00B060CE" w:rsidRPr="00DD7183" w:rsidRDefault="00B060CE" w:rsidP="00B060CE">
      <w:pPr>
        <w:pStyle w:val="ListParagraph"/>
        <w:numPr>
          <w:ilvl w:val="0"/>
          <w:numId w:val="20"/>
        </w:numPr>
        <w:rPr>
          <w:sz w:val="22"/>
          <w:szCs w:val="22"/>
          <w:lang w:val="fr-FR"/>
        </w:rPr>
      </w:pPr>
      <w:r w:rsidRPr="00DD7183">
        <w:rPr>
          <w:sz w:val="22"/>
          <w:szCs w:val="22"/>
          <w:lang w:val="fr-FR"/>
        </w:rPr>
        <w:t xml:space="preserve">Document : </w:t>
      </w:r>
      <w:hyperlink r:id="rId14" w:history="1">
        <w:r w:rsidRPr="00DD7183">
          <w:rPr>
            <w:rStyle w:val="Hyperlink"/>
            <w:rFonts w:eastAsiaTheme="majorEastAsia"/>
            <w:sz w:val="22"/>
            <w:szCs w:val="22"/>
            <w:lang w:val="fr-FR"/>
          </w:rPr>
          <w:t>CP/doc.5689/21</w:t>
        </w:r>
      </w:hyperlink>
      <w:r w:rsidRPr="00DD7183">
        <w:rPr>
          <w:sz w:val="22"/>
          <w:szCs w:val="22"/>
          <w:lang w:val="fr-FR"/>
        </w:rPr>
        <w:t xml:space="preserve"> corr.1</w:t>
      </w:r>
    </w:p>
    <w:p w14:paraId="70990F97" w14:textId="77777777" w:rsidR="00B060CE" w:rsidRPr="00DD7183" w:rsidRDefault="00B060CE" w:rsidP="00B060CE">
      <w:pPr>
        <w:rPr>
          <w:sz w:val="22"/>
          <w:szCs w:val="22"/>
          <w:lang w:val="fr-FR"/>
        </w:rPr>
      </w:pPr>
    </w:p>
    <w:p w14:paraId="3AF813AF" w14:textId="713446D0" w:rsidR="00B060CE" w:rsidRPr="00DD7183" w:rsidRDefault="00B060CE" w:rsidP="0021747F">
      <w:pPr>
        <w:pStyle w:val="Heading2"/>
        <w:numPr>
          <w:ilvl w:val="3"/>
          <w:numId w:val="2"/>
        </w:numPr>
        <w:rPr>
          <w:rFonts w:cs="Times New Roman"/>
          <w:lang w:val="fr-FR"/>
        </w:rPr>
      </w:pPr>
      <w:bookmarkStart w:id="31" w:name="_Toc57800060"/>
      <w:bookmarkStart w:id="32" w:name="_Toc57801338"/>
      <w:bookmarkStart w:id="33" w:name="_Toc86825723"/>
      <w:r w:rsidRPr="00DD7183">
        <w:rPr>
          <w:rFonts w:cs="Times New Roman"/>
          <w:lang w:val="fr-FR"/>
        </w:rPr>
        <w:t>Cour interaméricaine des droits de l’homme</w:t>
      </w:r>
      <w:bookmarkEnd w:id="31"/>
      <w:bookmarkEnd w:id="32"/>
      <w:bookmarkEnd w:id="33"/>
    </w:p>
    <w:p w14:paraId="5A17F5EB" w14:textId="77777777" w:rsidR="00B060CE" w:rsidRPr="00DD7183" w:rsidRDefault="00B060CE" w:rsidP="00B060CE">
      <w:pPr>
        <w:rPr>
          <w:sz w:val="22"/>
          <w:szCs w:val="22"/>
          <w:lang w:val="fr-FR"/>
        </w:rPr>
      </w:pPr>
    </w:p>
    <w:p w14:paraId="64420DF0" w14:textId="77777777" w:rsidR="00B060CE" w:rsidRPr="00DD7183" w:rsidRDefault="00B060CE" w:rsidP="00B060CE">
      <w:pPr>
        <w:pStyle w:val="ListParagraph"/>
        <w:numPr>
          <w:ilvl w:val="0"/>
          <w:numId w:val="19"/>
        </w:numPr>
        <w:rPr>
          <w:sz w:val="22"/>
          <w:szCs w:val="22"/>
          <w:lang w:val="fr-FR"/>
        </w:rPr>
      </w:pPr>
      <w:r w:rsidRPr="00DD7183">
        <w:rPr>
          <w:sz w:val="22"/>
          <w:szCs w:val="22"/>
          <w:lang w:val="fr-FR"/>
        </w:rPr>
        <w:t>Date prévue pour la présentation du rapport annuel : 15 avril 2021</w:t>
      </w:r>
    </w:p>
    <w:p w14:paraId="551D9AA9" w14:textId="77777777" w:rsidR="00B060CE" w:rsidRPr="00DD7183" w:rsidRDefault="00B060CE" w:rsidP="00B060CE">
      <w:pPr>
        <w:pStyle w:val="ListParagraph"/>
        <w:numPr>
          <w:ilvl w:val="0"/>
          <w:numId w:val="20"/>
        </w:numPr>
        <w:rPr>
          <w:sz w:val="22"/>
          <w:szCs w:val="22"/>
          <w:lang w:val="fr-FR"/>
        </w:rPr>
      </w:pPr>
      <w:r w:rsidRPr="00DD7183">
        <w:rPr>
          <w:sz w:val="22"/>
          <w:szCs w:val="22"/>
          <w:lang w:val="fr-FR"/>
        </w:rPr>
        <w:t xml:space="preserve">Document : </w:t>
      </w:r>
      <w:hyperlink r:id="rId15" w:history="1">
        <w:r w:rsidRPr="00DD7183">
          <w:rPr>
            <w:rStyle w:val="Hyperlink"/>
            <w:rFonts w:eastAsiaTheme="majorEastAsia"/>
            <w:sz w:val="22"/>
            <w:szCs w:val="22"/>
            <w:lang w:val="fr-FR"/>
          </w:rPr>
          <w:t>CP/doc.5688/21</w:t>
        </w:r>
      </w:hyperlink>
    </w:p>
    <w:p w14:paraId="6BC32381" w14:textId="77777777" w:rsidR="00B060CE" w:rsidRPr="00DD7183" w:rsidRDefault="00B060CE" w:rsidP="00B060CE">
      <w:pPr>
        <w:rPr>
          <w:sz w:val="22"/>
          <w:szCs w:val="22"/>
          <w:lang w:val="fr-FR"/>
        </w:rPr>
      </w:pPr>
    </w:p>
    <w:p w14:paraId="3835EB19" w14:textId="6C3958F6" w:rsidR="00B060CE" w:rsidRPr="00DD7183" w:rsidRDefault="00B060CE" w:rsidP="0021747F">
      <w:pPr>
        <w:pStyle w:val="Heading2"/>
        <w:numPr>
          <w:ilvl w:val="3"/>
          <w:numId w:val="2"/>
        </w:numPr>
        <w:rPr>
          <w:rFonts w:cs="Times New Roman"/>
          <w:lang w:val="fr-FR"/>
        </w:rPr>
      </w:pPr>
      <w:bookmarkStart w:id="34" w:name="_Toc57800061"/>
      <w:bookmarkStart w:id="35" w:name="_Toc57801339"/>
      <w:bookmarkStart w:id="36" w:name="_Toc86825724"/>
      <w:r w:rsidRPr="00DD7183">
        <w:rPr>
          <w:rFonts w:cs="Times New Roman"/>
          <w:lang w:val="fr-FR"/>
        </w:rPr>
        <w:t>Centre d’études de la justice des Amériques (CEJA)</w:t>
      </w:r>
      <w:bookmarkEnd w:id="34"/>
      <w:bookmarkEnd w:id="35"/>
      <w:bookmarkEnd w:id="36"/>
    </w:p>
    <w:p w14:paraId="0788F2D4" w14:textId="77777777" w:rsidR="00B060CE" w:rsidRPr="00DD7183" w:rsidRDefault="00B060CE" w:rsidP="00B060CE">
      <w:pPr>
        <w:rPr>
          <w:sz w:val="22"/>
          <w:szCs w:val="22"/>
          <w:lang w:val="fr-FR"/>
        </w:rPr>
      </w:pPr>
    </w:p>
    <w:p w14:paraId="2BD87334" w14:textId="77777777" w:rsidR="00B060CE" w:rsidRPr="00DD7183" w:rsidRDefault="00B060CE" w:rsidP="00B060CE">
      <w:pPr>
        <w:pStyle w:val="ListParagraph"/>
        <w:numPr>
          <w:ilvl w:val="0"/>
          <w:numId w:val="19"/>
        </w:numPr>
        <w:rPr>
          <w:sz w:val="22"/>
          <w:szCs w:val="22"/>
          <w:lang w:val="fr-FR"/>
        </w:rPr>
      </w:pPr>
      <w:r w:rsidRPr="00DD7183">
        <w:rPr>
          <w:sz w:val="22"/>
          <w:szCs w:val="22"/>
          <w:lang w:val="fr-FR"/>
        </w:rPr>
        <w:t>Date prévue pour la présentation du rapport annuel : 6 mai 2021</w:t>
      </w:r>
    </w:p>
    <w:p w14:paraId="29C8509B" w14:textId="422D3E2F" w:rsidR="00B060CE" w:rsidRPr="00DD7183" w:rsidRDefault="00B060CE" w:rsidP="00B060CE">
      <w:pPr>
        <w:pStyle w:val="ListParagraph"/>
        <w:numPr>
          <w:ilvl w:val="0"/>
          <w:numId w:val="19"/>
        </w:numPr>
        <w:rPr>
          <w:sz w:val="22"/>
          <w:szCs w:val="22"/>
          <w:lang w:val="fr-FR"/>
        </w:rPr>
      </w:pPr>
      <w:r w:rsidRPr="00DD7183">
        <w:rPr>
          <w:sz w:val="22"/>
          <w:szCs w:val="22"/>
          <w:lang w:val="fr-FR"/>
        </w:rPr>
        <w:t>Document :</w:t>
      </w:r>
      <w:r w:rsidR="0021747F" w:rsidRPr="00DD7183">
        <w:rPr>
          <w:sz w:val="22"/>
          <w:szCs w:val="22"/>
          <w:lang w:val="fr-FR"/>
        </w:rPr>
        <w:t xml:space="preserve"> </w:t>
      </w:r>
      <w:hyperlink r:id="rId16" w:history="1">
        <w:r w:rsidR="0021747F" w:rsidRPr="00DD7183">
          <w:rPr>
            <w:color w:val="0000FF"/>
            <w:sz w:val="22"/>
            <w:szCs w:val="22"/>
            <w:u w:val="single"/>
            <w:lang w:val="fr-FR" w:eastAsia="es-ES"/>
          </w:rPr>
          <w:t>CP/doc.569</w:t>
        </w:r>
        <w:r w:rsidR="0021747F" w:rsidRPr="00DD7183">
          <w:rPr>
            <w:color w:val="0000FF"/>
            <w:sz w:val="22"/>
            <w:szCs w:val="22"/>
            <w:u w:val="single"/>
            <w:lang w:val="fr-FR" w:eastAsia="es-ES"/>
          </w:rPr>
          <w:t>8/21</w:t>
        </w:r>
      </w:hyperlink>
    </w:p>
    <w:p w14:paraId="04C9256D" w14:textId="77777777" w:rsidR="00B060CE" w:rsidRPr="00DD7183" w:rsidRDefault="00B060CE" w:rsidP="00B060CE">
      <w:pPr>
        <w:rPr>
          <w:sz w:val="22"/>
          <w:szCs w:val="22"/>
          <w:lang w:val="fr-FR"/>
        </w:rPr>
      </w:pPr>
    </w:p>
    <w:p w14:paraId="33AD7547" w14:textId="77777777" w:rsidR="00B060CE" w:rsidRPr="00DD7183" w:rsidRDefault="00B060CE" w:rsidP="00B060CE">
      <w:pPr>
        <w:rPr>
          <w:sz w:val="22"/>
          <w:szCs w:val="22"/>
          <w:lang w:val="fr-FR"/>
        </w:rPr>
      </w:pPr>
    </w:p>
    <w:p w14:paraId="207904DA" w14:textId="77777777" w:rsidR="00B060CE" w:rsidRPr="00DD7183" w:rsidRDefault="00B060CE" w:rsidP="00B060CE">
      <w:pPr>
        <w:jc w:val="center"/>
        <w:rPr>
          <w:sz w:val="22"/>
          <w:szCs w:val="22"/>
          <w:lang w:val="fr-FR"/>
        </w:rPr>
      </w:pPr>
    </w:p>
    <w:p w14:paraId="5DBBF3CA" w14:textId="77777777" w:rsidR="00B060CE" w:rsidRPr="00DD7183" w:rsidRDefault="00B060CE" w:rsidP="00B060CE">
      <w:pPr>
        <w:pStyle w:val="Heading3"/>
        <w:numPr>
          <w:ilvl w:val="0"/>
          <w:numId w:val="0"/>
        </w:numPr>
        <w:jc w:val="left"/>
        <w:rPr>
          <w:rFonts w:cs="Times New Roman"/>
          <w:sz w:val="22"/>
          <w:szCs w:val="22"/>
          <w:lang w:val="fr-FR"/>
        </w:rPr>
      </w:pPr>
      <w:r w:rsidRPr="00DD7183">
        <w:rPr>
          <w:rFonts w:cs="Times New Roman"/>
          <w:sz w:val="22"/>
          <w:szCs w:val="22"/>
          <w:lang w:val="fr-FR"/>
        </w:rPr>
        <w:br w:type="page"/>
      </w:r>
    </w:p>
    <w:p w14:paraId="0E8468FF" w14:textId="33541E47" w:rsidR="00B060CE" w:rsidRPr="00DD7183" w:rsidRDefault="00B060CE" w:rsidP="00F17B04">
      <w:pPr>
        <w:pStyle w:val="Heading1"/>
        <w:numPr>
          <w:ilvl w:val="0"/>
          <w:numId w:val="53"/>
        </w:numPr>
        <w:rPr>
          <w:lang w:val="fr-FR"/>
        </w:rPr>
      </w:pPr>
      <w:bookmarkStart w:id="37" w:name="_Toc57800063"/>
      <w:bookmarkStart w:id="38" w:name="_Toc57801340"/>
      <w:bookmarkStart w:id="39" w:name="_Toc86825725"/>
      <w:r w:rsidRPr="00DD7183">
        <w:rPr>
          <w:lang w:val="fr-FR"/>
        </w:rPr>
        <w:t>Calendrier des réunions de la Commission des questions juridiques et politiques</w:t>
      </w:r>
      <w:bookmarkEnd w:id="37"/>
      <w:r w:rsidRPr="00DD7183">
        <w:rPr>
          <w:lang w:val="fr-FR"/>
        </w:rPr>
        <w:t xml:space="preserve"> (pour la période 2020-2021)</w:t>
      </w:r>
      <w:bookmarkEnd w:id="38"/>
      <w:bookmarkEnd w:id="39"/>
    </w:p>
    <w:p w14:paraId="4CF53295" w14:textId="77777777" w:rsidR="00B060CE" w:rsidRPr="00DD7183" w:rsidRDefault="00B060CE" w:rsidP="00B060CE">
      <w:pPr>
        <w:rPr>
          <w:sz w:val="22"/>
          <w:szCs w:val="22"/>
          <w:lang w:val="fr-FR"/>
        </w:rPr>
      </w:pP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38"/>
        <w:gridCol w:w="8997"/>
      </w:tblGrid>
      <w:tr w:rsidR="00B060CE" w:rsidRPr="00DD7183" w14:paraId="706BD2E2" w14:textId="77777777" w:rsidTr="00B060CE">
        <w:trPr>
          <w:trHeight w:val="70"/>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5A25A36" w14:textId="77777777" w:rsidR="00B060CE" w:rsidRPr="00DD7183" w:rsidRDefault="00B060CE">
            <w:pPr>
              <w:spacing w:before="120" w:after="120"/>
              <w:ind w:left="360"/>
              <w:jc w:val="center"/>
              <w:rPr>
                <w:sz w:val="22"/>
                <w:szCs w:val="22"/>
                <w:lang w:val="fr-FR"/>
              </w:rPr>
            </w:pPr>
            <w:r w:rsidRPr="00DD7183">
              <w:rPr>
                <w:b/>
                <w:sz w:val="22"/>
                <w:szCs w:val="22"/>
                <w:lang w:val="fr-FR"/>
              </w:rPr>
              <w:t>FÉVRIER 2021</w:t>
            </w:r>
          </w:p>
        </w:tc>
      </w:tr>
      <w:tr w:rsidR="00B060CE" w:rsidRPr="00DD7183" w14:paraId="5D884B45" w14:textId="77777777" w:rsidTr="00B01155">
        <w:trPr>
          <w:jc w:val="center"/>
        </w:trPr>
        <w:tc>
          <w:tcPr>
            <w:tcW w:w="4138" w:type="dxa"/>
            <w:tcBorders>
              <w:top w:val="single" w:sz="4" w:space="0" w:color="000000"/>
              <w:left w:val="single" w:sz="4" w:space="0" w:color="000000"/>
              <w:bottom w:val="single" w:sz="4" w:space="0" w:color="000000"/>
              <w:right w:val="single" w:sz="4" w:space="0" w:color="000000"/>
            </w:tcBorders>
          </w:tcPr>
          <w:p w14:paraId="73861F4F" w14:textId="77777777" w:rsidR="00B060CE" w:rsidRPr="00DD7183" w:rsidRDefault="00B060CE">
            <w:pPr>
              <w:pStyle w:val="ListParagraph"/>
              <w:rPr>
                <w:sz w:val="22"/>
                <w:szCs w:val="22"/>
                <w:lang w:val="fr-FR"/>
              </w:rPr>
            </w:pPr>
          </w:p>
          <w:p w14:paraId="7B6C1999" w14:textId="77777777" w:rsidR="00B060CE" w:rsidRPr="00DD7183" w:rsidRDefault="00B060CE">
            <w:pPr>
              <w:pStyle w:val="ListParagraph"/>
              <w:rPr>
                <w:sz w:val="22"/>
                <w:szCs w:val="22"/>
                <w:lang w:val="fr-FR"/>
              </w:rPr>
            </w:pPr>
          </w:p>
          <w:p w14:paraId="7D1F052E" w14:textId="77777777" w:rsidR="00B060CE" w:rsidRPr="00DD7183" w:rsidRDefault="00B060CE" w:rsidP="00B060CE">
            <w:pPr>
              <w:pStyle w:val="ListParagraph"/>
              <w:numPr>
                <w:ilvl w:val="0"/>
                <w:numId w:val="21"/>
              </w:numPr>
              <w:jc w:val="center"/>
              <w:rPr>
                <w:sz w:val="22"/>
                <w:szCs w:val="22"/>
                <w:lang w:val="fr-FR"/>
              </w:rPr>
            </w:pPr>
            <w:r w:rsidRPr="00DD7183">
              <w:rPr>
                <w:b/>
                <w:sz w:val="22"/>
                <w:szCs w:val="22"/>
                <w:lang w:val="fr-FR"/>
              </w:rPr>
              <w:t>Jeudi</w:t>
            </w:r>
          </w:p>
          <w:p w14:paraId="2A16A6A1" w14:textId="77777777" w:rsidR="00B060CE" w:rsidRPr="00DD7183" w:rsidRDefault="00B060CE">
            <w:pPr>
              <w:spacing w:before="20" w:after="20"/>
              <w:ind w:left="90"/>
              <w:jc w:val="center"/>
              <w:rPr>
                <w:sz w:val="22"/>
                <w:szCs w:val="22"/>
                <w:lang w:val="fr-FR"/>
              </w:rPr>
            </w:pPr>
            <w:r w:rsidRPr="00DD7183">
              <w:rPr>
                <w:sz w:val="22"/>
                <w:szCs w:val="22"/>
                <w:lang w:val="fr-FR"/>
              </w:rPr>
              <w:t>11 février 2021</w:t>
            </w:r>
            <w:r w:rsidRPr="00DD7183">
              <w:rPr>
                <w:sz w:val="22"/>
                <w:szCs w:val="22"/>
                <w:lang w:val="fr-FR"/>
              </w:rPr>
              <w:br/>
              <w:t>14 h 30 – 17 h 30</w:t>
            </w:r>
          </w:p>
          <w:p w14:paraId="42033E23" w14:textId="77777777" w:rsidR="00B060CE" w:rsidRPr="00DD7183" w:rsidRDefault="00B060CE">
            <w:pPr>
              <w:jc w:val="center"/>
              <w:rPr>
                <w:sz w:val="22"/>
                <w:szCs w:val="22"/>
                <w:lang w:val="fr-FR"/>
              </w:rPr>
            </w:pPr>
            <w:r w:rsidRPr="00DD7183">
              <w:rPr>
                <w:sz w:val="22"/>
                <w:szCs w:val="22"/>
                <w:lang w:val="fr-FR"/>
              </w:rPr>
              <w:t xml:space="preserve"> Réunion virtuelle</w:t>
            </w:r>
          </w:p>
        </w:tc>
        <w:tc>
          <w:tcPr>
            <w:tcW w:w="8997" w:type="dxa"/>
            <w:tcBorders>
              <w:top w:val="single" w:sz="4" w:space="0" w:color="000000"/>
              <w:left w:val="single" w:sz="4" w:space="0" w:color="000000"/>
              <w:bottom w:val="single" w:sz="4" w:space="0" w:color="000000"/>
              <w:right w:val="single" w:sz="4" w:space="0" w:color="000000"/>
            </w:tcBorders>
          </w:tcPr>
          <w:p w14:paraId="1173A1C7" w14:textId="77777777" w:rsidR="00B060CE" w:rsidRPr="00DD7183" w:rsidRDefault="00B060CE">
            <w:pPr>
              <w:spacing w:before="20" w:after="20"/>
              <w:ind w:left="105"/>
              <w:jc w:val="both"/>
              <w:rPr>
                <w:sz w:val="22"/>
                <w:szCs w:val="22"/>
                <w:lang w:val="fr-FR"/>
              </w:rPr>
            </w:pPr>
          </w:p>
          <w:p w14:paraId="1C1219B3" w14:textId="77777777" w:rsidR="00B060CE" w:rsidRPr="00DD7183" w:rsidRDefault="00B060CE" w:rsidP="00B060CE">
            <w:pPr>
              <w:numPr>
                <w:ilvl w:val="0"/>
                <w:numId w:val="22"/>
              </w:numPr>
              <w:spacing w:before="20" w:after="20"/>
              <w:jc w:val="both"/>
              <w:rPr>
                <w:sz w:val="22"/>
                <w:szCs w:val="22"/>
                <w:lang w:val="fr-FR"/>
              </w:rPr>
            </w:pPr>
            <w:r w:rsidRPr="00DD7183">
              <w:rPr>
                <w:sz w:val="22"/>
                <w:szCs w:val="22"/>
                <w:lang w:val="fr-FR"/>
              </w:rPr>
              <w:t>Examen et adoption du projet de plan de travail et de calendrier des réunions de la CAJP pour 2020-2021</w:t>
            </w:r>
          </w:p>
          <w:p w14:paraId="7D70A9A9" w14:textId="77777777" w:rsidR="00B060CE" w:rsidRPr="00DD7183" w:rsidRDefault="00B060CE">
            <w:pPr>
              <w:spacing w:before="20" w:after="20"/>
              <w:jc w:val="both"/>
              <w:rPr>
                <w:sz w:val="22"/>
                <w:szCs w:val="22"/>
                <w:lang w:val="fr-FR"/>
              </w:rPr>
            </w:pPr>
          </w:p>
          <w:p w14:paraId="6629BD17" w14:textId="77777777" w:rsidR="00B060CE" w:rsidRPr="00DD7183" w:rsidRDefault="00B060CE" w:rsidP="00B060CE">
            <w:pPr>
              <w:numPr>
                <w:ilvl w:val="0"/>
                <w:numId w:val="22"/>
              </w:numPr>
              <w:spacing w:before="20" w:after="20"/>
              <w:jc w:val="both"/>
              <w:rPr>
                <w:sz w:val="22"/>
                <w:szCs w:val="22"/>
                <w:lang w:val="fr-FR"/>
              </w:rPr>
            </w:pPr>
            <w:r w:rsidRPr="00DD7183">
              <w:rPr>
                <w:sz w:val="22"/>
                <w:szCs w:val="22"/>
                <w:lang w:val="fr-FR"/>
              </w:rPr>
              <w:t>Suivi des mandats de la résolution AG/RES. 2961 (XLIX-O/19) « Promotion et protection des droits de la personne »</w:t>
            </w:r>
          </w:p>
          <w:p w14:paraId="6A480F91" w14:textId="77777777" w:rsidR="00B060CE" w:rsidRPr="00DD7183" w:rsidRDefault="00B060CE">
            <w:pPr>
              <w:spacing w:before="20" w:after="20"/>
              <w:ind w:right="144"/>
              <w:jc w:val="both"/>
              <w:rPr>
                <w:sz w:val="22"/>
                <w:szCs w:val="22"/>
                <w:lang w:val="fr-FR"/>
              </w:rPr>
            </w:pPr>
          </w:p>
          <w:p w14:paraId="698A2350" w14:textId="77777777" w:rsidR="00B060CE" w:rsidRPr="00DD7183" w:rsidRDefault="00B060CE" w:rsidP="00B060CE">
            <w:pPr>
              <w:numPr>
                <w:ilvl w:val="1"/>
                <w:numId w:val="22"/>
              </w:numPr>
              <w:spacing w:before="20" w:after="20"/>
              <w:jc w:val="both"/>
              <w:rPr>
                <w:sz w:val="22"/>
                <w:szCs w:val="22"/>
                <w:lang w:val="fr-FR"/>
              </w:rPr>
            </w:pPr>
            <w:r w:rsidRPr="00DD7183">
              <w:rPr>
                <w:sz w:val="22"/>
                <w:szCs w:val="22"/>
                <w:lang w:val="fr-FR"/>
              </w:rPr>
              <w:t xml:space="preserve">Suivi et rapports : La défense publique officielle autonome en tant que sauvegarde des droits humains de toutes les personnes sans aucun type de discrimination, en particulier des peuples autochtones : </w:t>
            </w:r>
          </w:p>
          <w:p w14:paraId="737994A4" w14:textId="77777777" w:rsidR="00B060CE" w:rsidRPr="00DD7183" w:rsidRDefault="00B060CE" w:rsidP="00B060CE">
            <w:pPr>
              <w:pStyle w:val="ListParagraph"/>
              <w:numPr>
                <w:ilvl w:val="2"/>
                <w:numId w:val="23"/>
              </w:numPr>
              <w:spacing w:before="20" w:after="20"/>
              <w:ind w:left="1111" w:right="144"/>
              <w:jc w:val="both"/>
              <w:rPr>
                <w:sz w:val="22"/>
                <w:szCs w:val="22"/>
                <w:lang w:val="fr-FR"/>
              </w:rPr>
            </w:pPr>
            <w:r w:rsidRPr="00DD7183">
              <w:rPr>
                <w:sz w:val="22"/>
                <w:szCs w:val="22"/>
                <w:lang w:val="fr-FR"/>
              </w:rPr>
              <w:t>Par. 2 du dispositif : Préparatifs de la neuvième réunion spéciale de la CAJP sur les bonnes pratiques utilisées par chaque institution officielle de défense publique de la région pour garantir l'accès à la justice des peuples autochtones en matière de défense des droits de la personne</w:t>
            </w:r>
          </w:p>
          <w:p w14:paraId="1A485CF4" w14:textId="77777777" w:rsidR="00B060CE" w:rsidRPr="00DD7183" w:rsidRDefault="00B060CE" w:rsidP="00B060CE">
            <w:pPr>
              <w:pStyle w:val="ListParagraph"/>
              <w:numPr>
                <w:ilvl w:val="2"/>
                <w:numId w:val="23"/>
              </w:numPr>
              <w:spacing w:before="20" w:after="20"/>
              <w:ind w:left="1111" w:right="144"/>
              <w:jc w:val="both"/>
              <w:rPr>
                <w:sz w:val="22"/>
                <w:szCs w:val="22"/>
                <w:lang w:val="fr-FR"/>
              </w:rPr>
            </w:pPr>
            <w:r w:rsidRPr="00DD7183">
              <w:rPr>
                <w:sz w:val="22"/>
                <w:szCs w:val="22"/>
                <w:lang w:val="fr-FR"/>
              </w:rPr>
              <w:t>Date suggérée : 30 avril 2021</w:t>
            </w:r>
          </w:p>
          <w:p w14:paraId="6522BC67" w14:textId="77777777" w:rsidR="00B060CE" w:rsidRPr="00DD7183" w:rsidRDefault="00B060CE" w:rsidP="00B060CE">
            <w:pPr>
              <w:pStyle w:val="ListParagraph"/>
              <w:numPr>
                <w:ilvl w:val="2"/>
                <w:numId w:val="23"/>
              </w:numPr>
              <w:spacing w:before="20" w:after="20"/>
              <w:ind w:left="1111" w:right="144"/>
              <w:jc w:val="both"/>
              <w:rPr>
                <w:sz w:val="22"/>
                <w:szCs w:val="22"/>
                <w:lang w:val="fr-FR"/>
              </w:rPr>
            </w:pPr>
            <w:r w:rsidRPr="00DD7183">
              <w:rPr>
                <w:sz w:val="22"/>
                <w:szCs w:val="22"/>
                <w:lang w:val="fr-FR"/>
              </w:rPr>
              <w:t>Département du droit international/Association interaméricaine des bureaux de défense publique (AIDEF)</w:t>
            </w:r>
          </w:p>
          <w:p w14:paraId="00A2AB5D" w14:textId="77777777" w:rsidR="00B060CE" w:rsidRPr="00DD7183" w:rsidRDefault="00B060CE" w:rsidP="00B060CE">
            <w:pPr>
              <w:pStyle w:val="ListParagraph"/>
              <w:numPr>
                <w:ilvl w:val="2"/>
                <w:numId w:val="23"/>
              </w:numPr>
              <w:spacing w:before="20" w:after="20"/>
              <w:ind w:left="1111" w:right="144"/>
              <w:jc w:val="both"/>
              <w:rPr>
                <w:sz w:val="22"/>
                <w:szCs w:val="22"/>
                <w:lang w:val="fr-FR"/>
              </w:rPr>
            </w:pPr>
            <w:r w:rsidRPr="00DD7183">
              <w:rPr>
                <w:sz w:val="22"/>
                <w:szCs w:val="22"/>
                <w:lang w:val="fr-FR"/>
              </w:rPr>
              <w:t>Commission interaméricaine des droits de l'homme</w:t>
            </w:r>
          </w:p>
          <w:p w14:paraId="7B94D07E" w14:textId="77777777" w:rsidR="00B060CE" w:rsidRPr="00DD7183" w:rsidRDefault="00B060CE">
            <w:pPr>
              <w:spacing w:before="20" w:after="20"/>
              <w:jc w:val="both"/>
              <w:rPr>
                <w:bCs/>
                <w:color w:val="000000"/>
                <w:sz w:val="22"/>
                <w:szCs w:val="22"/>
                <w:lang w:val="fr-FR"/>
              </w:rPr>
            </w:pPr>
          </w:p>
          <w:p w14:paraId="170F7D72" w14:textId="77777777" w:rsidR="00B060CE" w:rsidRPr="00DD7183" w:rsidRDefault="00B060CE" w:rsidP="00B060CE">
            <w:pPr>
              <w:numPr>
                <w:ilvl w:val="0"/>
                <w:numId w:val="22"/>
              </w:numPr>
              <w:spacing w:before="20" w:after="20"/>
              <w:jc w:val="both"/>
              <w:rPr>
                <w:sz w:val="22"/>
                <w:szCs w:val="22"/>
                <w:lang w:val="fr-FR"/>
              </w:rPr>
            </w:pPr>
            <w:r w:rsidRPr="00DD7183">
              <w:rPr>
                <w:sz w:val="22"/>
                <w:szCs w:val="22"/>
                <w:lang w:val="fr-FR"/>
              </w:rPr>
              <w:t>Suivi des mandats de la résolution AG/RES. 2959 (L-O/20) « Droit international » - Section i. « Programme interaméricain de développement du droit international »</w:t>
            </w:r>
          </w:p>
          <w:p w14:paraId="484C2D3E" w14:textId="77777777" w:rsidR="00B060CE" w:rsidRPr="00DD7183" w:rsidRDefault="00B060CE" w:rsidP="00B060CE">
            <w:pPr>
              <w:pStyle w:val="ListParagraph"/>
              <w:numPr>
                <w:ilvl w:val="0"/>
                <w:numId w:val="24"/>
              </w:numPr>
              <w:spacing w:before="20" w:after="20"/>
              <w:ind w:left="1111" w:right="144"/>
              <w:jc w:val="both"/>
              <w:rPr>
                <w:sz w:val="22"/>
                <w:szCs w:val="22"/>
                <w:lang w:val="fr-FR"/>
              </w:rPr>
            </w:pPr>
            <w:r w:rsidRPr="00DD7183">
              <w:rPr>
                <w:sz w:val="22"/>
                <w:szCs w:val="22"/>
                <w:lang w:val="fr-FR"/>
              </w:rPr>
              <w:t xml:space="preserve">Par. 7 du dispositif : Préparatifs de la réunion de réflexion collective sur le caractère exceptionnel de l’utilisation de la force dans le contexte interaméricain </w:t>
            </w:r>
          </w:p>
          <w:p w14:paraId="2D709185" w14:textId="77777777" w:rsidR="00B060CE" w:rsidRPr="00DD7183" w:rsidRDefault="00B060CE" w:rsidP="00B060CE">
            <w:pPr>
              <w:pStyle w:val="ListParagraph"/>
              <w:numPr>
                <w:ilvl w:val="0"/>
                <w:numId w:val="24"/>
              </w:numPr>
              <w:spacing w:before="20" w:after="20"/>
              <w:ind w:left="1111" w:right="144"/>
              <w:jc w:val="both"/>
              <w:rPr>
                <w:sz w:val="22"/>
                <w:szCs w:val="22"/>
                <w:lang w:val="fr-FR"/>
              </w:rPr>
            </w:pPr>
            <w:r w:rsidRPr="00DD7183">
              <w:rPr>
                <w:sz w:val="22"/>
                <w:szCs w:val="22"/>
                <w:lang w:val="fr-FR"/>
              </w:rPr>
              <w:t>Date suggérée : 22 avril 2021</w:t>
            </w:r>
          </w:p>
          <w:p w14:paraId="528B67AB" w14:textId="77777777" w:rsidR="00B060CE" w:rsidRPr="00DD7183" w:rsidRDefault="00B060CE" w:rsidP="00B060CE">
            <w:pPr>
              <w:pStyle w:val="ListParagraph"/>
              <w:numPr>
                <w:ilvl w:val="0"/>
                <w:numId w:val="24"/>
              </w:numPr>
              <w:spacing w:before="20" w:after="20"/>
              <w:ind w:left="1111" w:right="144"/>
              <w:jc w:val="both"/>
              <w:rPr>
                <w:sz w:val="22"/>
                <w:szCs w:val="22"/>
                <w:lang w:val="fr-FR"/>
              </w:rPr>
            </w:pPr>
            <w:r w:rsidRPr="00DD7183">
              <w:rPr>
                <w:sz w:val="22"/>
                <w:szCs w:val="22"/>
                <w:lang w:val="fr-FR"/>
              </w:rPr>
              <w:t>Département du droit international</w:t>
            </w:r>
          </w:p>
          <w:p w14:paraId="4914E87B" w14:textId="77777777" w:rsidR="00B060CE" w:rsidRPr="00DD7183" w:rsidRDefault="00B060CE">
            <w:pPr>
              <w:spacing w:before="20" w:after="20"/>
              <w:ind w:right="144"/>
              <w:jc w:val="both"/>
              <w:rPr>
                <w:sz w:val="22"/>
                <w:szCs w:val="22"/>
                <w:lang w:val="fr-FR"/>
              </w:rPr>
            </w:pPr>
          </w:p>
          <w:p w14:paraId="42279CF6" w14:textId="77777777" w:rsidR="00B060CE" w:rsidRPr="00DD7183" w:rsidRDefault="00B060CE" w:rsidP="00B060CE">
            <w:pPr>
              <w:numPr>
                <w:ilvl w:val="0"/>
                <w:numId w:val="22"/>
              </w:numPr>
              <w:spacing w:before="20" w:after="20"/>
              <w:jc w:val="both"/>
              <w:rPr>
                <w:sz w:val="22"/>
                <w:szCs w:val="22"/>
                <w:lang w:val="fr-FR"/>
              </w:rPr>
            </w:pPr>
            <w:r w:rsidRPr="00DD7183">
              <w:rPr>
                <w:sz w:val="22"/>
                <w:szCs w:val="22"/>
                <w:lang w:val="fr-FR"/>
              </w:rPr>
              <w:t>Suivi du mandat de la résolution AG/RES. 2905 (XLVII-O/17) « Renforcement de la démocratie » - Section ix. « Accès à l’information et protection des données personnelles »</w:t>
            </w:r>
          </w:p>
          <w:p w14:paraId="04BD60E3" w14:textId="77777777" w:rsidR="00B060CE" w:rsidRPr="00DD7183" w:rsidRDefault="00B060CE" w:rsidP="00B060CE">
            <w:pPr>
              <w:pStyle w:val="ListParagraph"/>
              <w:numPr>
                <w:ilvl w:val="2"/>
                <w:numId w:val="25"/>
              </w:numPr>
              <w:spacing w:before="20" w:after="20"/>
              <w:ind w:left="1111" w:right="144"/>
              <w:jc w:val="both"/>
              <w:rPr>
                <w:sz w:val="22"/>
                <w:szCs w:val="22"/>
                <w:lang w:val="fr-FR"/>
              </w:rPr>
            </w:pPr>
            <w:r w:rsidRPr="00DD7183">
              <w:rPr>
                <w:sz w:val="22"/>
                <w:szCs w:val="22"/>
                <w:lang w:val="fr-FR"/>
              </w:rPr>
              <w:t xml:space="preserve">Paragraphe 2 du dispositif : Présentation par le DDI de la proposition d’indicateurs de progrès destinés à faciliter l’élaboration des rapports annuels des États membres sur la mise en œuvre du programme interaméricain d’accès à l’information </w:t>
            </w:r>
          </w:p>
          <w:p w14:paraId="703A9DEF" w14:textId="77777777" w:rsidR="00B060CE" w:rsidRPr="00DD7183" w:rsidRDefault="00B060CE" w:rsidP="00B060CE">
            <w:pPr>
              <w:pStyle w:val="ListParagraph"/>
              <w:numPr>
                <w:ilvl w:val="2"/>
                <w:numId w:val="25"/>
              </w:numPr>
              <w:spacing w:before="20" w:after="20"/>
              <w:ind w:left="1111" w:right="144"/>
              <w:jc w:val="both"/>
              <w:rPr>
                <w:sz w:val="22"/>
                <w:szCs w:val="22"/>
                <w:lang w:val="fr-FR"/>
              </w:rPr>
            </w:pPr>
            <w:r w:rsidRPr="00DD7183">
              <w:rPr>
                <w:sz w:val="22"/>
                <w:szCs w:val="22"/>
                <w:lang w:val="fr-FR"/>
              </w:rPr>
              <w:t>Département du droit international</w:t>
            </w:r>
          </w:p>
          <w:p w14:paraId="13C9BFE1" w14:textId="77777777" w:rsidR="00B060CE" w:rsidRPr="00DD7183" w:rsidRDefault="00B060CE">
            <w:pPr>
              <w:spacing w:before="20" w:after="20"/>
              <w:ind w:right="144"/>
              <w:jc w:val="both"/>
              <w:rPr>
                <w:sz w:val="22"/>
                <w:szCs w:val="22"/>
                <w:lang w:val="fr-FR" w:eastAsia="es-ES"/>
              </w:rPr>
            </w:pPr>
          </w:p>
          <w:p w14:paraId="3DD2DD80" w14:textId="77777777" w:rsidR="00B060CE" w:rsidRPr="00DD7183" w:rsidRDefault="00B060CE" w:rsidP="00B060CE">
            <w:pPr>
              <w:numPr>
                <w:ilvl w:val="0"/>
                <w:numId w:val="22"/>
              </w:numPr>
              <w:spacing w:before="20" w:after="20"/>
              <w:jc w:val="both"/>
              <w:rPr>
                <w:sz w:val="22"/>
                <w:szCs w:val="22"/>
                <w:lang w:val="fr-FR"/>
              </w:rPr>
            </w:pPr>
            <w:r w:rsidRPr="00DD7183">
              <w:rPr>
                <w:sz w:val="22"/>
                <w:szCs w:val="22"/>
                <w:lang w:val="fr-FR"/>
              </w:rPr>
              <w:t>Autres questions</w:t>
            </w:r>
          </w:p>
        </w:tc>
      </w:tr>
      <w:tr w:rsidR="00B060CE" w:rsidRPr="00DD7183" w14:paraId="54B383AE" w14:textId="77777777" w:rsidTr="00B01155">
        <w:trPr>
          <w:jc w:val="center"/>
        </w:trPr>
        <w:tc>
          <w:tcPr>
            <w:tcW w:w="4138" w:type="dxa"/>
            <w:tcBorders>
              <w:top w:val="single" w:sz="4" w:space="0" w:color="000000"/>
              <w:left w:val="single" w:sz="4" w:space="0" w:color="000000"/>
              <w:bottom w:val="single" w:sz="4" w:space="0" w:color="000000"/>
              <w:right w:val="single" w:sz="4" w:space="0" w:color="000000"/>
            </w:tcBorders>
          </w:tcPr>
          <w:p w14:paraId="50BC72C1" w14:textId="77777777" w:rsidR="00B060CE" w:rsidRPr="00DD7183" w:rsidRDefault="00B060CE">
            <w:pPr>
              <w:spacing w:before="20" w:after="20"/>
              <w:ind w:left="90"/>
              <w:jc w:val="center"/>
              <w:rPr>
                <w:sz w:val="22"/>
                <w:szCs w:val="22"/>
                <w:lang w:val="fr-FR"/>
              </w:rPr>
            </w:pPr>
          </w:p>
          <w:p w14:paraId="688B2409" w14:textId="77777777" w:rsidR="00B060CE" w:rsidRPr="00DD7183" w:rsidRDefault="00B060CE" w:rsidP="00B060CE">
            <w:pPr>
              <w:pStyle w:val="ListParagraph"/>
              <w:numPr>
                <w:ilvl w:val="0"/>
                <w:numId w:val="21"/>
              </w:numPr>
              <w:jc w:val="center"/>
              <w:rPr>
                <w:sz w:val="22"/>
                <w:szCs w:val="22"/>
                <w:lang w:val="fr-FR"/>
              </w:rPr>
            </w:pPr>
            <w:r w:rsidRPr="00DD7183">
              <w:rPr>
                <w:b/>
                <w:sz w:val="22"/>
                <w:szCs w:val="22"/>
                <w:lang w:val="fr-FR"/>
              </w:rPr>
              <w:t>Jeudi</w:t>
            </w:r>
          </w:p>
          <w:p w14:paraId="3CF269E0" w14:textId="77777777" w:rsidR="00B060CE" w:rsidRPr="00DD7183" w:rsidRDefault="00B060CE">
            <w:pPr>
              <w:spacing w:before="20" w:after="20"/>
              <w:ind w:left="90"/>
              <w:jc w:val="center"/>
              <w:rPr>
                <w:sz w:val="22"/>
                <w:szCs w:val="22"/>
                <w:lang w:val="fr-FR"/>
              </w:rPr>
            </w:pPr>
            <w:r w:rsidRPr="00DD7183">
              <w:rPr>
                <w:sz w:val="22"/>
                <w:szCs w:val="22"/>
                <w:lang w:val="fr-FR"/>
              </w:rPr>
              <w:t>18 février 2021</w:t>
            </w:r>
            <w:r w:rsidRPr="00DD7183">
              <w:rPr>
                <w:sz w:val="22"/>
                <w:szCs w:val="22"/>
                <w:lang w:val="fr-FR"/>
              </w:rPr>
              <w:br/>
              <w:t>14 h 30 – 17 h 30</w:t>
            </w:r>
          </w:p>
          <w:p w14:paraId="3AD492D6" w14:textId="77777777" w:rsidR="00B060CE" w:rsidRPr="00DD7183" w:rsidRDefault="00B060CE">
            <w:pPr>
              <w:spacing w:before="20" w:after="20"/>
              <w:ind w:left="90"/>
              <w:jc w:val="center"/>
              <w:rPr>
                <w:sz w:val="22"/>
                <w:szCs w:val="22"/>
                <w:lang w:val="fr-FR"/>
              </w:rPr>
            </w:pPr>
            <w:r w:rsidRPr="00DD7183">
              <w:rPr>
                <w:sz w:val="22"/>
                <w:szCs w:val="22"/>
                <w:lang w:val="fr-FR"/>
              </w:rPr>
              <w:t xml:space="preserve"> Réunion virtuelle</w:t>
            </w:r>
          </w:p>
        </w:tc>
        <w:tc>
          <w:tcPr>
            <w:tcW w:w="8997" w:type="dxa"/>
            <w:tcBorders>
              <w:top w:val="single" w:sz="4" w:space="0" w:color="000000"/>
              <w:left w:val="single" w:sz="4" w:space="0" w:color="000000"/>
              <w:bottom w:val="single" w:sz="4" w:space="0" w:color="000000"/>
              <w:right w:val="single" w:sz="4" w:space="0" w:color="000000"/>
            </w:tcBorders>
          </w:tcPr>
          <w:p w14:paraId="0811FB21" w14:textId="77777777" w:rsidR="00B060CE" w:rsidRPr="00DD7183" w:rsidRDefault="00B060CE">
            <w:pPr>
              <w:spacing w:before="20" w:after="20"/>
              <w:jc w:val="both"/>
              <w:rPr>
                <w:sz w:val="22"/>
                <w:szCs w:val="22"/>
                <w:lang w:val="fr-FR"/>
              </w:rPr>
            </w:pPr>
          </w:p>
          <w:p w14:paraId="34DBDD3B" w14:textId="77777777" w:rsidR="00B060CE" w:rsidRPr="00DD7183" w:rsidRDefault="00B060CE" w:rsidP="00B060CE">
            <w:pPr>
              <w:numPr>
                <w:ilvl w:val="0"/>
                <w:numId w:val="26"/>
              </w:numPr>
              <w:spacing w:before="20" w:after="20"/>
              <w:jc w:val="both"/>
              <w:rPr>
                <w:sz w:val="22"/>
                <w:szCs w:val="22"/>
                <w:lang w:val="fr-FR"/>
              </w:rPr>
            </w:pPr>
            <w:r w:rsidRPr="00DD7183">
              <w:rPr>
                <w:sz w:val="22"/>
                <w:szCs w:val="22"/>
                <w:lang w:val="fr-FR"/>
              </w:rPr>
              <w:t>Suivi des mandats de la résolution AG/RES. 2959 (L-O/20) « Droit international »</w:t>
            </w:r>
          </w:p>
          <w:p w14:paraId="71C2FBC5" w14:textId="77777777" w:rsidR="00B060CE" w:rsidRPr="00DD7183" w:rsidRDefault="00B060CE">
            <w:pPr>
              <w:spacing w:before="20" w:after="20"/>
              <w:jc w:val="both"/>
              <w:rPr>
                <w:sz w:val="22"/>
                <w:szCs w:val="22"/>
                <w:lang w:val="fr-FR"/>
              </w:rPr>
            </w:pPr>
          </w:p>
          <w:p w14:paraId="60419E83" w14:textId="77777777" w:rsidR="00B060CE" w:rsidRPr="00DD7183" w:rsidRDefault="00B060CE" w:rsidP="00B060CE">
            <w:pPr>
              <w:pStyle w:val="ListParagraph"/>
              <w:numPr>
                <w:ilvl w:val="1"/>
                <w:numId w:val="22"/>
              </w:numPr>
              <w:spacing w:before="20" w:after="20"/>
              <w:ind w:left="826" w:right="144"/>
              <w:jc w:val="both"/>
              <w:rPr>
                <w:sz w:val="22"/>
                <w:szCs w:val="22"/>
                <w:lang w:val="fr-FR"/>
              </w:rPr>
            </w:pPr>
            <w:r w:rsidRPr="00DD7183">
              <w:rPr>
                <w:sz w:val="22"/>
                <w:szCs w:val="22"/>
                <w:lang w:val="fr-FR"/>
              </w:rPr>
              <w:t>Section i, “Programme interaméricain de développement du droit international”</w:t>
            </w:r>
          </w:p>
          <w:p w14:paraId="506B01CC" w14:textId="77777777" w:rsidR="00B060CE" w:rsidRPr="00DD7183" w:rsidRDefault="00B060CE" w:rsidP="00B060CE">
            <w:pPr>
              <w:pStyle w:val="ListParagraph"/>
              <w:numPr>
                <w:ilvl w:val="2"/>
                <w:numId w:val="27"/>
              </w:numPr>
              <w:spacing w:before="20" w:after="20"/>
              <w:ind w:left="1186" w:right="144"/>
              <w:jc w:val="both"/>
              <w:rPr>
                <w:sz w:val="22"/>
                <w:szCs w:val="22"/>
                <w:lang w:val="fr-FR"/>
              </w:rPr>
            </w:pPr>
            <w:r w:rsidRPr="00DD7183">
              <w:rPr>
                <w:sz w:val="22"/>
                <w:szCs w:val="22"/>
                <w:lang w:val="fr-FR"/>
              </w:rPr>
              <w:t>Paragraphe 8 du dispositif : Préparatifs de la réunion de réflexion collective sur l'inviolabilité des locaux diplomatiques en tant que principe des relations internationales et son rapport à la notion d'asile diplomatique</w:t>
            </w:r>
          </w:p>
          <w:p w14:paraId="3430D2C4" w14:textId="77777777" w:rsidR="00B060CE" w:rsidRPr="00DD7183" w:rsidRDefault="00B060CE" w:rsidP="00B060CE">
            <w:pPr>
              <w:pStyle w:val="ListParagraph"/>
              <w:numPr>
                <w:ilvl w:val="2"/>
                <w:numId w:val="27"/>
              </w:numPr>
              <w:spacing w:before="20" w:after="20"/>
              <w:ind w:left="1186" w:right="144"/>
              <w:jc w:val="both"/>
              <w:rPr>
                <w:sz w:val="22"/>
                <w:szCs w:val="22"/>
                <w:lang w:val="fr-FR"/>
              </w:rPr>
            </w:pPr>
            <w:r w:rsidRPr="00DD7183">
              <w:rPr>
                <w:sz w:val="22"/>
                <w:szCs w:val="22"/>
                <w:lang w:val="fr-FR"/>
              </w:rPr>
              <w:t>Date suggérée : 30 avril 2021</w:t>
            </w:r>
          </w:p>
          <w:p w14:paraId="50127302" w14:textId="77777777" w:rsidR="00B060CE" w:rsidRPr="00DD7183" w:rsidRDefault="00B060CE" w:rsidP="00B060CE">
            <w:pPr>
              <w:pStyle w:val="ListParagraph"/>
              <w:numPr>
                <w:ilvl w:val="2"/>
                <w:numId w:val="27"/>
              </w:numPr>
              <w:spacing w:before="20" w:after="20"/>
              <w:ind w:left="1186" w:right="144"/>
              <w:jc w:val="both"/>
              <w:rPr>
                <w:sz w:val="22"/>
                <w:szCs w:val="22"/>
                <w:lang w:val="fr-FR"/>
              </w:rPr>
            </w:pPr>
            <w:r w:rsidRPr="00DD7183">
              <w:rPr>
                <w:sz w:val="22"/>
                <w:szCs w:val="22"/>
                <w:lang w:val="fr-FR"/>
              </w:rPr>
              <w:t>Département du droit international</w:t>
            </w:r>
          </w:p>
          <w:p w14:paraId="6ED2EA57" w14:textId="77777777" w:rsidR="00B060CE" w:rsidRPr="00DD7183" w:rsidRDefault="00B060CE">
            <w:pPr>
              <w:spacing w:before="20" w:after="20"/>
              <w:jc w:val="both"/>
              <w:rPr>
                <w:sz w:val="22"/>
                <w:szCs w:val="22"/>
                <w:lang w:val="fr-FR"/>
              </w:rPr>
            </w:pPr>
          </w:p>
          <w:p w14:paraId="2C750AE9" w14:textId="77777777" w:rsidR="00B060CE" w:rsidRPr="00DD7183" w:rsidRDefault="00B060CE" w:rsidP="00B060CE">
            <w:pPr>
              <w:numPr>
                <w:ilvl w:val="1"/>
                <w:numId w:val="22"/>
              </w:numPr>
              <w:spacing w:before="20" w:after="20"/>
              <w:jc w:val="both"/>
              <w:rPr>
                <w:sz w:val="22"/>
                <w:szCs w:val="22"/>
                <w:lang w:val="fr-FR"/>
              </w:rPr>
            </w:pPr>
            <w:r w:rsidRPr="00DD7183">
              <w:rPr>
                <w:sz w:val="22"/>
                <w:szCs w:val="22"/>
                <w:lang w:val="fr-FR"/>
              </w:rPr>
              <w:t xml:space="preserve"> Section iii. « Promotion et respect du droit international humanitaire »</w:t>
            </w:r>
          </w:p>
          <w:p w14:paraId="21305780" w14:textId="77777777" w:rsidR="00B060CE" w:rsidRPr="00DD7183" w:rsidRDefault="00B060CE" w:rsidP="00B060CE">
            <w:pPr>
              <w:pStyle w:val="ListParagraph"/>
              <w:numPr>
                <w:ilvl w:val="2"/>
                <w:numId w:val="28"/>
              </w:numPr>
              <w:spacing w:before="20" w:after="20"/>
              <w:ind w:left="1186" w:right="144"/>
              <w:jc w:val="both"/>
              <w:rPr>
                <w:sz w:val="22"/>
                <w:szCs w:val="22"/>
                <w:lang w:val="fr-FR"/>
              </w:rPr>
            </w:pPr>
            <w:r w:rsidRPr="00DD7183">
              <w:rPr>
                <w:sz w:val="22"/>
                <w:szCs w:val="22"/>
                <w:lang w:val="fr-FR"/>
              </w:rPr>
              <w:t>Par. 9 du dispositif : Préparatifs du cours de droit international humanitaire visant à promouvoir la connaissance et le respect du droit international humanitaire et des instruments régionaux connexes, y compris les mesures pour leur mise en œuvre effective.</w:t>
            </w:r>
          </w:p>
          <w:p w14:paraId="56998E95" w14:textId="77777777" w:rsidR="00B060CE" w:rsidRPr="00DD7183" w:rsidRDefault="00B060CE" w:rsidP="00B060CE">
            <w:pPr>
              <w:pStyle w:val="ListParagraph"/>
              <w:numPr>
                <w:ilvl w:val="2"/>
                <w:numId w:val="28"/>
              </w:numPr>
              <w:spacing w:before="20" w:after="20"/>
              <w:ind w:left="1186" w:right="144"/>
              <w:jc w:val="both"/>
              <w:rPr>
                <w:sz w:val="22"/>
                <w:szCs w:val="22"/>
                <w:lang w:val="fr-FR"/>
              </w:rPr>
            </w:pPr>
            <w:r w:rsidRPr="00DD7183">
              <w:rPr>
                <w:sz w:val="22"/>
                <w:szCs w:val="22"/>
                <w:lang w:val="fr-FR"/>
              </w:rPr>
              <w:t>Date suggérée : 24 juin 2021</w:t>
            </w:r>
          </w:p>
          <w:p w14:paraId="5BFFD619" w14:textId="77777777" w:rsidR="00B060CE" w:rsidRPr="00DD7183" w:rsidRDefault="00B060CE" w:rsidP="00B060CE">
            <w:pPr>
              <w:pStyle w:val="ListParagraph"/>
              <w:numPr>
                <w:ilvl w:val="2"/>
                <w:numId w:val="28"/>
              </w:numPr>
              <w:spacing w:before="20" w:after="20"/>
              <w:ind w:left="1186" w:right="144"/>
              <w:jc w:val="both"/>
              <w:rPr>
                <w:sz w:val="22"/>
                <w:szCs w:val="22"/>
                <w:lang w:val="fr-FR"/>
              </w:rPr>
            </w:pPr>
            <w:r w:rsidRPr="00DD7183">
              <w:rPr>
                <w:sz w:val="22"/>
                <w:szCs w:val="22"/>
                <w:lang w:val="fr-FR"/>
              </w:rPr>
              <w:t>Département du droit international/Comité international de la Croix-Rouge</w:t>
            </w:r>
          </w:p>
          <w:p w14:paraId="00C57379" w14:textId="77777777" w:rsidR="00B060CE" w:rsidRPr="00DD7183" w:rsidRDefault="00B060CE">
            <w:pPr>
              <w:spacing w:before="20" w:after="20"/>
              <w:ind w:left="360"/>
              <w:jc w:val="both"/>
              <w:rPr>
                <w:sz w:val="22"/>
                <w:szCs w:val="22"/>
                <w:lang w:val="fr-FR"/>
              </w:rPr>
            </w:pPr>
          </w:p>
          <w:p w14:paraId="31EB9C22" w14:textId="77777777" w:rsidR="00B060CE" w:rsidRPr="00DD7183" w:rsidRDefault="00B060CE" w:rsidP="00B060CE">
            <w:pPr>
              <w:numPr>
                <w:ilvl w:val="1"/>
                <w:numId w:val="22"/>
              </w:numPr>
              <w:spacing w:before="20" w:after="20"/>
              <w:jc w:val="both"/>
              <w:rPr>
                <w:sz w:val="22"/>
                <w:szCs w:val="22"/>
                <w:lang w:val="fr-FR"/>
              </w:rPr>
            </w:pPr>
            <w:r w:rsidRPr="00DD7183">
              <w:rPr>
                <w:sz w:val="22"/>
                <w:szCs w:val="22"/>
                <w:lang w:val="fr-FR"/>
              </w:rPr>
              <w:t>Section iii. « Promotion et respect du droit international humanitaire »</w:t>
            </w:r>
          </w:p>
          <w:p w14:paraId="36D1A084" w14:textId="77777777" w:rsidR="00B060CE" w:rsidRPr="00DD7183" w:rsidRDefault="00B060CE" w:rsidP="00B060CE">
            <w:pPr>
              <w:pStyle w:val="ListParagraph"/>
              <w:numPr>
                <w:ilvl w:val="2"/>
                <w:numId w:val="28"/>
              </w:numPr>
              <w:spacing w:before="20" w:after="20"/>
              <w:ind w:left="1186" w:right="144"/>
              <w:jc w:val="both"/>
              <w:rPr>
                <w:sz w:val="22"/>
                <w:szCs w:val="22"/>
                <w:lang w:val="fr-FR"/>
              </w:rPr>
            </w:pPr>
            <w:r w:rsidRPr="00DD7183">
              <w:rPr>
                <w:sz w:val="22"/>
                <w:szCs w:val="22"/>
                <w:lang w:val="fr-FR"/>
              </w:rPr>
              <w:t>Par. 8 du dispositif : Préparatifs de la réunion extraordinaire sur des sujets d'actualité en matière de droit international humanitaire, entre autres, l'applicabilité de ce règlement à la question des armes autonomes létales.</w:t>
            </w:r>
          </w:p>
          <w:p w14:paraId="2307B6F8" w14:textId="77777777" w:rsidR="00B060CE" w:rsidRPr="00DD7183" w:rsidRDefault="00B060CE" w:rsidP="00B060CE">
            <w:pPr>
              <w:pStyle w:val="ListParagraph"/>
              <w:numPr>
                <w:ilvl w:val="2"/>
                <w:numId w:val="28"/>
              </w:numPr>
              <w:spacing w:before="20" w:after="20"/>
              <w:ind w:left="1186" w:right="144"/>
              <w:jc w:val="both"/>
              <w:rPr>
                <w:sz w:val="22"/>
                <w:szCs w:val="22"/>
                <w:lang w:val="fr-FR"/>
              </w:rPr>
            </w:pPr>
            <w:r w:rsidRPr="00DD7183">
              <w:rPr>
                <w:sz w:val="22"/>
                <w:szCs w:val="22"/>
                <w:lang w:val="fr-FR"/>
              </w:rPr>
              <w:t>Date suggérée : 29 avril 2021</w:t>
            </w:r>
          </w:p>
          <w:p w14:paraId="7A02FD24" w14:textId="77777777" w:rsidR="00B060CE" w:rsidRPr="00DD7183" w:rsidRDefault="00B060CE" w:rsidP="00B060CE">
            <w:pPr>
              <w:pStyle w:val="ListParagraph"/>
              <w:numPr>
                <w:ilvl w:val="2"/>
                <w:numId w:val="28"/>
              </w:numPr>
              <w:spacing w:before="20" w:after="20"/>
              <w:ind w:left="1186" w:right="144"/>
              <w:jc w:val="both"/>
              <w:rPr>
                <w:sz w:val="22"/>
                <w:szCs w:val="22"/>
                <w:lang w:val="fr-FR"/>
              </w:rPr>
            </w:pPr>
            <w:r w:rsidRPr="00DD7183">
              <w:rPr>
                <w:sz w:val="22"/>
                <w:szCs w:val="22"/>
                <w:lang w:val="fr-FR"/>
              </w:rPr>
              <w:t>Département du droit international/Comité international de la Croix-Rouge</w:t>
            </w:r>
          </w:p>
          <w:p w14:paraId="5FB63EFE" w14:textId="77777777" w:rsidR="00B060CE" w:rsidRPr="00DD7183" w:rsidRDefault="00B060CE">
            <w:pPr>
              <w:spacing w:before="20" w:after="20"/>
              <w:jc w:val="both"/>
              <w:rPr>
                <w:sz w:val="22"/>
                <w:szCs w:val="22"/>
                <w:lang w:val="fr-FR"/>
              </w:rPr>
            </w:pPr>
          </w:p>
          <w:p w14:paraId="0361A996" w14:textId="21696EAC" w:rsidR="00B060CE" w:rsidRPr="00666B2F" w:rsidRDefault="00B060CE" w:rsidP="00666B2F">
            <w:pPr>
              <w:numPr>
                <w:ilvl w:val="0"/>
                <w:numId w:val="26"/>
              </w:numPr>
              <w:spacing w:before="20" w:after="20"/>
              <w:jc w:val="both"/>
              <w:rPr>
                <w:sz w:val="22"/>
                <w:szCs w:val="22"/>
                <w:lang w:val="fr-FR"/>
              </w:rPr>
            </w:pPr>
            <w:r w:rsidRPr="00DD7183">
              <w:rPr>
                <w:sz w:val="22"/>
                <w:szCs w:val="22"/>
                <w:lang w:val="fr-FR"/>
              </w:rPr>
              <w:t>Autres questions</w:t>
            </w:r>
          </w:p>
        </w:tc>
      </w:tr>
      <w:tr w:rsidR="00B060CE" w:rsidRPr="00DD7183" w14:paraId="1F2F36C7" w14:textId="77777777" w:rsidTr="00B01155">
        <w:trPr>
          <w:jc w:val="center"/>
        </w:trPr>
        <w:tc>
          <w:tcPr>
            <w:tcW w:w="4138" w:type="dxa"/>
            <w:tcBorders>
              <w:top w:val="single" w:sz="4" w:space="0" w:color="000000"/>
              <w:left w:val="single" w:sz="4" w:space="0" w:color="000000"/>
              <w:bottom w:val="single" w:sz="4" w:space="0" w:color="000000"/>
              <w:right w:val="single" w:sz="4" w:space="0" w:color="000000"/>
            </w:tcBorders>
          </w:tcPr>
          <w:p w14:paraId="05CFA027" w14:textId="77777777" w:rsidR="00B060CE" w:rsidRPr="00DD7183" w:rsidRDefault="00B060CE">
            <w:pPr>
              <w:tabs>
                <w:tab w:val="left" w:pos="435"/>
                <w:tab w:val="center" w:pos="1180"/>
              </w:tabs>
              <w:ind w:left="90"/>
              <w:jc w:val="center"/>
              <w:rPr>
                <w:sz w:val="22"/>
                <w:szCs w:val="22"/>
                <w:lang w:val="fr-FR" w:eastAsia="es-ES"/>
              </w:rPr>
            </w:pPr>
          </w:p>
          <w:p w14:paraId="093FA7E7" w14:textId="77777777" w:rsidR="00B060CE" w:rsidRPr="00DD7183" w:rsidRDefault="00B060CE">
            <w:pPr>
              <w:tabs>
                <w:tab w:val="left" w:pos="435"/>
                <w:tab w:val="center" w:pos="1180"/>
              </w:tabs>
              <w:ind w:left="90"/>
              <w:jc w:val="center"/>
              <w:rPr>
                <w:sz w:val="22"/>
                <w:szCs w:val="22"/>
                <w:lang w:val="fr-FR" w:eastAsia="es-ES"/>
              </w:rPr>
            </w:pPr>
          </w:p>
          <w:p w14:paraId="6A18F114" w14:textId="77777777" w:rsidR="00B060CE" w:rsidRPr="00DD7183" w:rsidRDefault="00B060CE" w:rsidP="00B060CE">
            <w:pPr>
              <w:pStyle w:val="ListParagraph"/>
              <w:numPr>
                <w:ilvl w:val="0"/>
                <w:numId w:val="21"/>
              </w:numPr>
              <w:jc w:val="center"/>
              <w:rPr>
                <w:sz w:val="22"/>
                <w:szCs w:val="22"/>
                <w:lang w:val="fr-FR"/>
              </w:rPr>
            </w:pPr>
            <w:r w:rsidRPr="00DD7183">
              <w:rPr>
                <w:b/>
                <w:sz w:val="22"/>
                <w:szCs w:val="22"/>
                <w:lang w:val="fr-FR"/>
              </w:rPr>
              <w:t>Jeudi</w:t>
            </w:r>
          </w:p>
          <w:p w14:paraId="59E573E4" w14:textId="77777777" w:rsidR="00B060CE" w:rsidRPr="00DD7183" w:rsidRDefault="00B060CE">
            <w:pPr>
              <w:spacing w:before="20" w:after="20"/>
              <w:jc w:val="center"/>
              <w:rPr>
                <w:sz w:val="22"/>
                <w:szCs w:val="22"/>
                <w:lang w:val="fr-FR"/>
              </w:rPr>
            </w:pPr>
            <w:r w:rsidRPr="00DD7183">
              <w:rPr>
                <w:sz w:val="22"/>
                <w:szCs w:val="22"/>
                <w:lang w:val="fr-FR"/>
              </w:rPr>
              <w:t>25 février 2021</w:t>
            </w:r>
            <w:r w:rsidRPr="00DD7183">
              <w:rPr>
                <w:sz w:val="22"/>
                <w:szCs w:val="22"/>
                <w:lang w:val="fr-FR"/>
              </w:rPr>
              <w:br/>
              <w:t>14 h 30 – 17 h 30</w:t>
            </w:r>
          </w:p>
          <w:p w14:paraId="529BD3AF" w14:textId="77777777" w:rsidR="00B060CE" w:rsidRPr="00DD7183" w:rsidRDefault="00B060CE">
            <w:pPr>
              <w:tabs>
                <w:tab w:val="left" w:pos="435"/>
                <w:tab w:val="center" w:pos="1180"/>
              </w:tabs>
              <w:ind w:left="90"/>
              <w:jc w:val="center"/>
              <w:rPr>
                <w:sz w:val="22"/>
                <w:szCs w:val="22"/>
                <w:lang w:val="fr-FR"/>
              </w:rPr>
            </w:pPr>
            <w:r w:rsidRPr="00DD7183">
              <w:rPr>
                <w:sz w:val="22"/>
                <w:szCs w:val="22"/>
                <w:lang w:val="fr-FR"/>
              </w:rPr>
              <w:t xml:space="preserve"> Réunion virtuelle</w:t>
            </w:r>
          </w:p>
        </w:tc>
        <w:tc>
          <w:tcPr>
            <w:tcW w:w="8997" w:type="dxa"/>
            <w:tcBorders>
              <w:top w:val="single" w:sz="4" w:space="0" w:color="000000"/>
              <w:left w:val="single" w:sz="4" w:space="0" w:color="000000"/>
              <w:bottom w:val="single" w:sz="4" w:space="0" w:color="000000"/>
              <w:right w:val="single" w:sz="4" w:space="0" w:color="000000"/>
            </w:tcBorders>
          </w:tcPr>
          <w:p w14:paraId="3F14C2F5" w14:textId="77777777" w:rsidR="00B060CE" w:rsidRPr="00DD7183" w:rsidRDefault="00B060CE">
            <w:pPr>
              <w:spacing w:before="20" w:after="20"/>
              <w:jc w:val="both"/>
              <w:rPr>
                <w:sz w:val="22"/>
                <w:szCs w:val="22"/>
                <w:lang w:val="fr-FR"/>
              </w:rPr>
            </w:pPr>
          </w:p>
          <w:p w14:paraId="1A87F770" w14:textId="77777777" w:rsidR="00B060CE" w:rsidRPr="00DD7183" w:rsidRDefault="00B060CE" w:rsidP="00B060CE">
            <w:pPr>
              <w:pStyle w:val="ListParagraph"/>
              <w:numPr>
                <w:ilvl w:val="0"/>
                <w:numId w:val="29"/>
              </w:numPr>
              <w:spacing w:before="20" w:after="20"/>
              <w:ind w:right="144"/>
              <w:jc w:val="both"/>
              <w:rPr>
                <w:sz w:val="22"/>
                <w:szCs w:val="22"/>
                <w:lang w:val="fr-FR"/>
              </w:rPr>
            </w:pPr>
            <w:r w:rsidRPr="00DD7183">
              <w:rPr>
                <w:sz w:val="22"/>
                <w:szCs w:val="22"/>
                <w:lang w:val="fr-FR"/>
              </w:rPr>
              <w:t>Suivi des mandats de la résolution AG/RES. 2961 (L-O/20) « Promotion et protection des droits de la personne »</w:t>
            </w:r>
          </w:p>
          <w:p w14:paraId="6D2C53A2" w14:textId="77777777" w:rsidR="00B060CE" w:rsidRPr="00DD7183" w:rsidRDefault="00B060CE">
            <w:pPr>
              <w:spacing w:before="20" w:after="20"/>
              <w:ind w:right="144"/>
              <w:jc w:val="both"/>
              <w:rPr>
                <w:sz w:val="22"/>
                <w:szCs w:val="22"/>
                <w:lang w:val="fr-FR"/>
              </w:rPr>
            </w:pPr>
          </w:p>
          <w:p w14:paraId="589166C9" w14:textId="77777777" w:rsidR="00B060CE" w:rsidRPr="00DD7183" w:rsidRDefault="00B060CE" w:rsidP="00B060CE">
            <w:pPr>
              <w:numPr>
                <w:ilvl w:val="0"/>
                <w:numId w:val="30"/>
              </w:numPr>
              <w:spacing w:before="20" w:after="20"/>
              <w:ind w:left="646"/>
              <w:jc w:val="both"/>
              <w:rPr>
                <w:sz w:val="22"/>
                <w:szCs w:val="22"/>
                <w:lang w:val="fr-FR"/>
              </w:rPr>
            </w:pPr>
            <w:r w:rsidRPr="00DD7183">
              <w:rPr>
                <w:sz w:val="22"/>
                <w:szCs w:val="22"/>
                <w:lang w:val="fr-FR"/>
              </w:rPr>
              <w:t>Section iv, “Enregistrement universel de l’État civil et droit à l’identité”</w:t>
            </w:r>
          </w:p>
          <w:p w14:paraId="5D210D73" w14:textId="77777777" w:rsidR="00B060CE" w:rsidRPr="00DD7183" w:rsidRDefault="00B060CE" w:rsidP="00B060CE">
            <w:pPr>
              <w:pStyle w:val="ListParagraph"/>
              <w:numPr>
                <w:ilvl w:val="2"/>
                <w:numId w:val="29"/>
              </w:numPr>
              <w:spacing w:before="20" w:after="20"/>
              <w:ind w:left="1006" w:right="144"/>
              <w:jc w:val="both"/>
              <w:rPr>
                <w:sz w:val="22"/>
                <w:szCs w:val="22"/>
                <w:lang w:val="fr-FR"/>
              </w:rPr>
            </w:pPr>
            <w:r w:rsidRPr="00DD7183">
              <w:rPr>
                <w:sz w:val="22"/>
                <w:szCs w:val="22"/>
                <w:lang w:val="fr-FR"/>
              </w:rPr>
              <w:t>Département pour l’efficacité dans la gestion publique</w:t>
            </w:r>
          </w:p>
          <w:p w14:paraId="580DEC36" w14:textId="77777777" w:rsidR="00B060CE" w:rsidRPr="00DD7183" w:rsidRDefault="00B060CE" w:rsidP="00B060CE">
            <w:pPr>
              <w:pStyle w:val="ListParagraph"/>
              <w:numPr>
                <w:ilvl w:val="2"/>
                <w:numId w:val="29"/>
              </w:numPr>
              <w:spacing w:before="20" w:after="20"/>
              <w:ind w:left="1006" w:right="144"/>
              <w:jc w:val="both"/>
              <w:rPr>
                <w:sz w:val="22"/>
                <w:szCs w:val="22"/>
                <w:lang w:val="fr-FR"/>
              </w:rPr>
            </w:pPr>
            <w:r w:rsidRPr="00DD7183">
              <w:rPr>
                <w:sz w:val="22"/>
                <w:szCs w:val="22"/>
                <w:lang w:val="fr-FR"/>
              </w:rPr>
              <w:t>Commission interaméricaine des droits de l’homme</w:t>
            </w:r>
          </w:p>
          <w:p w14:paraId="292BC1FD" w14:textId="77777777" w:rsidR="00B060CE" w:rsidRPr="00DD7183" w:rsidRDefault="00B060CE">
            <w:pPr>
              <w:spacing w:before="20" w:after="20"/>
              <w:ind w:right="144"/>
              <w:jc w:val="both"/>
              <w:rPr>
                <w:sz w:val="22"/>
                <w:szCs w:val="22"/>
                <w:lang w:val="fr-FR"/>
              </w:rPr>
            </w:pPr>
          </w:p>
          <w:p w14:paraId="0EBDCFBE" w14:textId="77777777" w:rsidR="00B060CE" w:rsidRPr="00DD7183" w:rsidRDefault="00B060CE" w:rsidP="00B060CE">
            <w:pPr>
              <w:pStyle w:val="ListParagraph"/>
              <w:numPr>
                <w:ilvl w:val="0"/>
                <w:numId w:val="29"/>
              </w:numPr>
              <w:spacing w:before="20" w:after="20"/>
              <w:ind w:right="144"/>
              <w:jc w:val="both"/>
              <w:rPr>
                <w:sz w:val="22"/>
                <w:szCs w:val="22"/>
                <w:lang w:val="fr-FR"/>
              </w:rPr>
            </w:pPr>
            <w:r w:rsidRPr="00DD7183">
              <w:rPr>
                <w:sz w:val="22"/>
                <w:szCs w:val="22"/>
                <w:lang w:val="fr-FR"/>
              </w:rPr>
              <w:t>Suivi des mandats de la résolution AG/RES. 2958 (L-O/20), “Renforcement de la démocratie”</w:t>
            </w:r>
          </w:p>
          <w:p w14:paraId="22D774C8" w14:textId="77777777" w:rsidR="00B060CE" w:rsidRPr="00DD7183" w:rsidRDefault="00B060CE">
            <w:pPr>
              <w:spacing w:before="20" w:after="20"/>
              <w:ind w:right="144"/>
              <w:jc w:val="both"/>
              <w:rPr>
                <w:sz w:val="22"/>
                <w:szCs w:val="22"/>
                <w:lang w:val="fr-FR"/>
              </w:rPr>
            </w:pPr>
          </w:p>
          <w:p w14:paraId="3EA7DE72" w14:textId="77777777" w:rsidR="00B060CE" w:rsidRPr="00DD7183" w:rsidRDefault="00B060CE" w:rsidP="00B060CE">
            <w:pPr>
              <w:numPr>
                <w:ilvl w:val="0"/>
                <w:numId w:val="31"/>
              </w:numPr>
              <w:spacing w:before="20" w:after="20"/>
              <w:jc w:val="both"/>
              <w:rPr>
                <w:sz w:val="22"/>
                <w:szCs w:val="22"/>
                <w:lang w:val="fr-FR"/>
              </w:rPr>
            </w:pPr>
            <w:r w:rsidRPr="00DD7183">
              <w:rPr>
                <w:sz w:val="22"/>
                <w:szCs w:val="22"/>
                <w:lang w:val="fr-FR"/>
              </w:rPr>
              <w:t>Section i, “Renforcement et innovation de la gestion publique dans les Amériques”</w:t>
            </w:r>
          </w:p>
          <w:p w14:paraId="490D8152" w14:textId="77777777" w:rsidR="00B060CE" w:rsidRPr="00DD7183" w:rsidRDefault="00B060CE" w:rsidP="00B060CE">
            <w:pPr>
              <w:pStyle w:val="ListParagraph"/>
              <w:numPr>
                <w:ilvl w:val="2"/>
                <w:numId w:val="29"/>
              </w:numPr>
              <w:spacing w:before="20" w:after="20"/>
              <w:ind w:left="1006" w:right="144"/>
              <w:jc w:val="both"/>
              <w:rPr>
                <w:sz w:val="22"/>
                <w:szCs w:val="22"/>
                <w:lang w:val="fr-FR"/>
              </w:rPr>
            </w:pPr>
            <w:r w:rsidRPr="00DD7183">
              <w:rPr>
                <w:sz w:val="22"/>
                <w:szCs w:val="22"/>
                <w:lang w:val="fr-FR"/>
              </w:rPr>
              <w:t>Département pour l’efficacité dans la gestion publique</w:t>
            </w:r>
          </w:p>
          <w:p w14:paraId="262712B0" w14:textId="77777777" w:rsidR="00B060CE" w:rsidRPr="00DD7183" w:rsidRDefault="00B060CE">
            <w:pPr>
              <w:spacing w:before="20" w:after="20"/>
              <w:jc w:val="both"/>
              <w:rPr>
                <w:sz w:val="22"/>
                <w:szCs w:val="22"/>
                <w:lang w:val="fr-FR"/>
              </w:rPr>
            </w:pPr>
          </w:p>
          <w:p w14:paraId="4404B2FE" w14:textId="77777777" w:rsidR="00B060CE" w:rsidRPr="00DD7183" w:rsidRDefault="00B060CE" w:rsidP="00B060CE">
            <w:pPr>
              <w:numPr>
                <w:ilvl w:val="0"/>
                <w:numId w:val="31"/>
              </w:numPr>
              <w:spacing w:before="20" w:after="20"/>
              <w:jc w:val="both"/>
              <w:rPr>
                <w:sz w:val="22"/>
                <w:szCs w:val="22"/>
                <w:lang w:val="fr-FR"/>
              </w:rPr>
            </w:pPr>
            <w:r w:rsidRPr="00DD7183">
              <w:rPr>
                <w:sz w:val="22"/>
                <w:szCs w:val="22"/>
                <w:lang w:val="fr-FR"/>
              </w:rPr>
              <w:t>Section ii, “Renforcement du cadastre et du registre foncier dans les Amériques face à la COVID-19”</w:t>
            </w:r>
          </w:p>
          <w:p w14:paraId="035397F0" w14:textId="77777777" w:rsidR="00B060CE" w:rsidRPr="00DD7183" w:rsidRDefault="00B060CE" w:rsidP="00B060CE">
            <w:pPr>
              <w:pStyle w:val="ListParagraph"/>
              <w:numPr>
                <w:ilvl w:val="2"/>
                <w:numId w:val="29"/>
              </w:numPr>
              <w:spacing w:before="20" w:after="20"/>
              <w:ind w:left="1006" w:right="144"/>
              <w:jc w:val="both"/>
              <w:rPr>
                <w:sz w:val="22"/>
                <w:szCs w:val="22"/>
                <w:lang w:val="fr-FR"/>
              </w:rPr>
            </w:pPr>
            <w:r w:rsidRPr="00DD7183">
              <w:rPr>
                <w:sz w:val="22"/>
                <w:szCs w:val="22"/>
                <w:lang w:val="fr-FR"/>
              </w:rPr>
              <w:t>Département pour l’efficacité dans la gestion publique</w:t>
            </w:r>
          </w:p>
          <w:p w14:paraId="38F8879D" w14:textId="77777777" w:rsidR="00B060CE" w:rsidRPr="00DD7183" w:rsidRDefault="00B060CE">
            <w:pPr>
              <w:spacing w:before="20" w:after="20"/>
              <w:jc w:val="both"/>
              <w:rPr>
                <w:sz w:val="22"/>
                <w:szCs w:val="22"/>
                <w:lang w:val="fr-FR"/>
              </w:rPr>
            </w:pPr>
          </w:p>
          <w:p w14:paraId="31775912" w14:textId="77777777" w:rsidR="00B060CE" w:rsidRPr="00DD7183" w:rsidRDefault="00B060CE" w:rsidP="00B060CE">
            <w:pPr>
              <w:numPr>
                <w:ilvl w:val="0"/>
                <w:numId w:val="31"/>
              </w:numPr>
              <w:spacing w:before="20" w:after="20"/>
              <w:jc w:val="both"/>
              <w:rPr>
                <w:sz w:val="22"/>
                <w:szCs w:val="22"/>
                <w:lang w:val="fr-FR"/>
              </w:rPr>
            </w:pPr>
            <w:r w:rsidRPr="00DD7183">
              <w:rPr>
                <w:sz w:val="22"/>
                <w:szCs w:val="22"/>
                <w:lang w:val="fr-FR"/>
              </w:rPr>
              <w:t xml:space="preserve">Section viii, “Gouvernement numérique, ouvert et transparent” </w:t>
            </w:r>
          </w:p>
          <w:p w14:paraId="4AA0D983" w14:textId="77777777" w:rsidR="00B060CE" w:rsidRPr="00DD7183" w:rsidRDefault="00B060CE" w:rsidP="00B060CE">
            <w:pPr>
              <w:pStyle w:val="ListParagraph"/>
              <w:numPr>
                <w:ilvl w:val="2"/>
                <w:numId w:val="29"/>
              </w:numPr>
              <w:spacing w:before="20" w:after="20"/>
              <w:ind w:left="1006" w:right="144"/>
              <w:jc w:val="both"/>
              <w:rPr>
                <w:sz w:val="22"/>
                <w:szCs w:val="22"/>
                <w:lang w:val="fr-FR"/>
              </w:rPr>
            </w:pPr>
            <w:r w:rsidRPr="00DD7183">
              <w:rPr>
                <w:sz w:val="22"/>
                <w:szCs w:val="22"/>
                <w:lang w:val="fr-FR"/>
              </w:rPr>
              <w:t>Département pour l’efficacité dans la gestion publique</w:t>
            </w:r>
          </w:p>
          <w:p w14:paraId="17C5457E" w14:textId="77777777" w:rsidR="00B060CE" w:rsidRPr="00DD7183" w:rsidRDefault="00B060CE">
            <w:pPr>
              <w:pStyle w:val="ListParagraph"/>
              <w:spacing w:before="20" w:after="20"/>
              <w:ind w:left="1006" w:right="144"/>
              <w:jc w:val="both"/>
              <w:rPr>
                <w:sz w:val="22"/>
                <w:szCs w:val="22"/>
                <w:lang w:val="fr-FR"/>
              </w:rPr>
            </w:pPr>
          </w:p>
          <w:p w14:paraId="0607B085" w14:textId="77777777" w:rsidR="00B060CE" w:rsidRPr="00DD7183" w:rsidRDefault="00B060CE" w:rsidP="00B060CE">
            <w:pPr>
              <w:pStyle w:val="ListParagraph"/>
              <w:numPr>
                <w:ilvl w:val="0"/>
                <w:numId w:val="29"/>
              </w:numPr>
              <w:spacing w:before="20" w:after="20"/>
              <w:ind w:right="144"/>
              <w:jc w:val="both"/>
              <w:rPr>
                <w:sz w:val="22"/>
                <w:szCs w:val="22"/>
                <w:lang w:val="fr-FR"/>
              </w:rPr>
            </w:pPr>
            <w:r w:rsidRPr="00DD7183">
              <w:rPr>
                <w:sz w:val="22"/>
                <w:szCs w:val="22"/>
                <w:lang w:val="fr-FR"/>
              </w:rPr>
              <w:t>Suivi des mandats de la résolution AG/RES. 2961 (L-O/20), “Promotion et protection des droits de la personne”</w:t>
            </w:r>
          </w:p>
          <w:p w14:paraId="700B8534" w14:textId="77777777" w:rsidR="00B060CE" w:rsidRPr="00DD7183" w:rsidRDefault="00B060CE">
            <w:pPr>
              <w:spacing w:before="20" w:after="20"/>
              <w:ind w:right="144"/>
              <w:jc w:val="both"/>
              <w:rPr>
                <w:sz w:val="22"/>
                <w:szCs w:val="22"/>
                <w:lang w:val="fr-FR"/>
              </w:rPr>
            </w:pPr>
          </w:p>
          <w:p w14:paraId="05020026" w14:textId="77777777" w:rsidR="00B060CE" w:rsidRPr="00DD7183" w:rsidRDefault="00B060CE" w:rsidP="00B060CE">
            <w:pPr>
              <w:pStyle w:val="ListParagraph"/>
              <w:numPr>
                <w:ilvl w:val="0"/>
                <w:numId w:val="32"/>
              </w:numPr>
              <w:spacing w:before="20" w:after="20"/>
              <w:ind w:left="790" w:right="144"/>
              <w:jc w:val="both"/>
              <w:rPr>
                <w:sz w:val="22"/>
                <w:szCs w:val="22"/>
                <w:lang w:val="fr-FR"/>
              </w:rPr>
            </w:pPr>
            <w:r w:rsidRPr="00DD7183">
              <w:rPr>
                <w:sz w:val="22"/>
                <w:szCs w:val="22"/>
                <w:lang w:val="fr-FR"/>
              </w:rPr>
              <w:t xml:space="preserve">Section xi, “Droit à la liberté de conscience et de religion ou de croyance” </w:t>
            </w:r>
          </w:p>
          <w:p w14:paraId="38CC66C8" w14:textId="77777777" w:rsidR="00B060CE" w:rsidRPr="00DD7183" w:rsidRDefault="00B060CE" w:rsidP="00B060CE">
            <w:pPr>
              <w:pStyle w:val="ListParagraph"/>
              <w:numPr>
                <w:ilvl w:val="2"/>
                <w:numId w:val="33"/>
              </w:numPr>
              <w:spacing w:before="20" w:after="20"/>
              <w:ind w:left="1186" w:right="144"/>
              <w:jc w:val="both"/>
              <w:rPr>
                <w:sz w:val="22"/>
                <w:szCs w:val="22"/>
                <w:lang w:val="fr-FR"/>
              </w:rPr>
            </w:pPr>
            <w:r w:rsidRPr="00DD7183">
              <w:rPr>
                <w:sz w:val="22"/>
                <w:szCs w:val="22"/>
                <w:lang w:val="fr-FR"/>
              </w:rPr>
              <w:t xml:space="preserve">Paragraphe 5 du dispositif : Préparation de la deuxième réunion spéciale destinée à partager des leçons tirées ainsi que de bonnes pratiques relatives au droit à la liberté de pensée, de conscience, de religion ou de croyance </w:t>
            </w:r>
          </w:p>
          <w:p w14:paraId="148FCA3F" w14:textId="77777777" w:rsidR="00B060CE" w:rsidRPr="00DD7183" w:rsidRDefault="00B060CE" w:rsidP="00B060CE">
            <w:pPr>
              <w:pStyle w:val="ListParagraph"/>
              <w:numPr>
                <w:ilvl w:val="2"/>
                <w:numId w:val="33"/>
              </w:numPr>
              <w:spacing w:before="20" w:after="20"/>
              <w:ind w:left="1186" w:right="144"/>
              <w:jc w:val="both"/>
              <w:rPr>
                <w:sz w:val="22"/>
                <w:szCs w:val="22"/>
                <w:lang w:val="fr-FR"/>
              </w:rPr>
            </w:pPr>
            <w:r w:rsidRPr="00DD7183">
              <w:rPr>
                <w:sz w:val="22"/>
                <w:szCs w:val="22"/>
                <w:lang w:val="fr-FR"/>
              </w:rPr>
              <w:t>Date suggérée : 6 mai 2021</w:t>
            </w:r>
          </w:p>
          <w:p w14:paraId="6B4E8037" w14:textId="77777777" w:rsidR="00B060CE" w:rsidRPr="00DD7183" w:rsidRDefault="00B060CE" w:rsidP="00B060CE">
            <w:pPr>
              <w:pStyle w:val="ListParagraph"/>
              <w:numPr>
                <w:ilvl w:val="2"/>
                <w:numId w:val="33"/>
              </w:numPr>
              <w:spacing w:before="20" w:after="20"/>
              <w:ind w:left="1186" w:right="144"/>
              <w:jc w:val="both"/>
              <w:rPr>
                <w:sz w:val="22"/>
                <w:szCs w:val="22"/>
                <w:lang w:val="fr-FR"/>
              </w:rPr>
            </w:pPr>
            <w:r w:rsidRPr="00DD7183">
              <w:rPr>
                <w:sz w:val="22"/>
                <w:szCs w:val="22"/>
                <w:lang w:val="fr-FR"/>
              </w:rPr>
              <w:t>Commission interaméricaine des droits de l’homme</w:t>
            </w:r>
          </w:p>
          <w:p w14:paraId="3D99BA10" w14:textId="77777777" w:rsidR="00B060CE" w:rsidRPr="00DD7183" w:rsidRDefault="00B060CE">
            <w:pPr>
              <w:spacing w:before="20" w:after="20"/>
              <w:ind w:right="144"/>
              <w:jc w:val="both"/>
              <w:rPr>
                <w:sz w:val="22"/>
                <w:szCs w:val="22"/>
                <w:lang w:val="fr-FR"/>
              </w:rPr>
            </w:pPr>
          </w:p>
          <w:p w14:paraId="661A6F5D" w14:textId="774FCC00" w:rsidR="00B060CE" w:rsidRPr="00666B2F" w:rsidRDefault="00B060CE" w:rsidP="00666B2F">
            <w:pPr>
              <w:pStyle w:val="ListParagraph"/>
              <w:numPr>
                <w:ilvl w:val="0"/>
                <w:numId w:val="29"/>
              </w:numPr>
              <w:spacing w:before="20" w:after="20"/>
              <w:ind w:right="144"/>
              <w:jc w:val="both"/>
              <w:rPr>
                <w:sz w:val="22"/>
                <w:szCs w:val="22"/>
                <w:lang w:val="fr-FR"/>
              </w:rPr>
            </w:pPr>
            <w:r w:rsidRPr="00DD7183">
              <w:rPr>
                <w:sz w:val="22"/>
                <w:szCs w:val="22"/>
                <w:lang w:val="fr-FR"/>
              </w:rPr>
              <w:t>Autres questions</w:t>
            </w:r>
          </w:p>
        </w:tc>
      </w:tr>
      <w:tr w:rsidR="00B060CE" w:rsidRPr="00DD7183" w14:paraId="6B528257" w14:textId="77777777" w:rsidTr="00B060CE">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1552AA9" w14:textId="77777777" w:rsidR="00B060CE" w:rsidRPr="00DD7183" w:rsidRDefault="00B060CE">
            <w:pPr>
              <w:spacing w:before="120" w:after="120"/>
              <w:jc w:val="center"/>
              <w:rPr>
                <w:sz w:val="22"/>
                <w:szCs w:val="22"/>
                <w:lang w:val="fr-FR"/>
              </w:rPr>
            </w:pPr>
            <w:r w:rsidRPr="00DD7183">
              <w:rPr>
                <w:b/>
                <w:sz w:val="22"/>
                <w:szCs w:val="22"/>
                <w:lang w:val="fr-FR"/>
              </w:rPr>
              <w:t>MARS 2021</w:t>
            </w:r>
          </w:p>
        </w:tc>
      </w:tr>
      <w:tr w:rsidR="00B060CE" w:rsidRPr="00DD7183" w14:paraId="63B3B7FB" w14:textId="77777777" w:rsidTr="00B01155">
        <w:trPr>
          <w:jc w:val="center"/>
        </w:trPr>
        <w:tc>
          <w:tcPr>
            <w:tcW w:w="4138" w:type="dxa"/>
            <w:tcBorders>
              <w:top w:val="single" w:sz="4" w:space="0" w:color="000000"/>
              <w:left w:val="single" w:sz="4" w:space="0" w:color="000000"/>
              <w:bottom w:val="single" w:sz="4" w:space="0" w:color="000000"/>
              <w:right w:val="single" w:sz="4" w:space="0" w:color="000000"/>
            </w:tcBorders>
          </w:tcPr>
          <w:p w14:paraId="575F21A4" w14:textId="77777777" w:rsidR="00B060CE" w:rsidRPr="00DD7183" w:rsidRDefault="00B060CE">
            <w:pPr>
              <w:rPr>
                <w:sz w:val="22"/>
                <w:szCs w:val="22"/>
                <w:lang w:val="fr-FR"/>
              </w:rPr>
            </w:pPr>
          </w:p>
          <w:p w14:paraId="779A68EA" w14:textId="77777777" w:rsidR="00B060CE" w:rsidRPr="00DD7183" w:rsidRDefault="00B060CE">
            <w:pPr>
              <w:rPr>
                <w:sz w:val="22"/>
                <w:szCs w:val="22"/>
                <w:lang w:val="fr-FR"/>
              </w:rPr>
            </w:pPr>
          </w:p>
          <w:p w14:paraId="79B7DF20" w14:textId="77777777" w:rsidR="00B060CE" w:rsidRPr="00DD7183" w:rsidRDefault="00B060CE" w:rsidP="00B060CE">
            <w:pPr>
              <w:pStyle w:val="ListParagraph"/>
              <w:numPr>
                <w:ilvl w:val="0"/>
                <w:numId w:val="21"/>
              </w:numPr>
              <w:jc w:val="center"/>
              <w:rPr>
                <w:sz w:val="22"/>
                <w:szCs w:val="22"/>
                <w:lang w:val="fr-FR"/>
              </w:rPr>
            </w:pPr>
            <w:r w:rsidRPr="00DD7183">
              <w:rPr>
                <w:b/>
                <w:sz w:val="22"/>
                <w:szCs w:val="22"/>
                <w:lang w:val="fr-FR"/>
              </w:rPr>
              <w:t>Jeudi</w:t>
            </w:r>
          </w:p>
          <w:p w14:paraId="1DF7D439" w14:textId="77777777" w:rsidR="00B060CE" w:rsidRPr="00DD7183" w:rsidRDefault="00B060CE">
            <w:pPr>
              <w:spacing w:before="20" w:after="20"/>
              <w:jc w:val="center"/>
              <w:rPr>
                <w:sz w:val="22"/>
                <w:szCs w:val="22"/>
                <w:lang w:val="fr-FR"/>
              </w:rPr>
            </w:pPr>
            <w:r w:rsidRPr="00DD7183">
              <w:rPr>
                <w:sz w:val="22"/>
                <w:szCs w:val="22"/>
                <w:lang w:val="fr-FR"/>
              </w:rPr>
              <w:t>4 mars 2021</w:t>
            </w:r>
            <w:r w:rsidRPr="00DD7183">
              <w:rPr>
                <w:sz w:val="22"/>
                <w:szCs w:val="22"/>
                <w:lang w:val="fr-FR"/>
              </w:rPr>
              <w:br/>
              <w:t>14 h 30 – 17 h 30</w:t>
            </w:r>
          </w:p>
          <w:p w14:paraId="47956373" w14:textId="77777777" w:rsidR="00B060CE" w:rsidRPr="00DD7183" w:rsidRDefault="00B060CE">
            <w:pPr>
              <w:jc w:val="center"/>
              <w:rPr>
                <w:sz w:val="22"/>
                <w:szCs w:val="22"/>
                <w:lang w:val="fr-FR"/>
              </w:rPr>
            </w:pPr>
            <w:r w:rsidRPr="00DD7183">
              <w:rPr>
                <w:sz w:val="22"/>
                <w:szCs w:val="22"/>
                <w:lang w:val="fr-FR"/>
              </w:rPr>
              <w:t xml:space="preserve"> Réunion virtuelle</w:t>
            </w:r>
          </w:p>
        </w:tc>
        <w:tc>
          <w:tcPr>
            <w:tcW w:w="8997" w:type="dxa"/>
            <w:tcBorders>
              <w:top w:val="single" w:sz="4" w:space="0" w:color="000000"/>
              <w:left w:val="single" w:sz="4" w:space="0" w:color="000000"/>
              <w:bottom w:val="single" w:sz="4" w:space="0" w:color="000000"/>
              <w:right w:val="single" w:sz="4" w:space="0" w:color="000000"/>
            </w:tcBorders>
          </w:tcPr>
          <w:p w14:paraId="49151D53" w14:textId="77777777" w:rsidR="00B060CE" w:rsidRPr="00DD7183" w:rsidRDefault="00B060CE">
            <w:pPr>
              <w:spacing w:before="20" w:after="20"/>
              <w:jc w:val="both"/>
              <w:rPr>
                <w:sz w:val="22"/>
                <w:szCs w:val="22"/>
                <w:lang w:val="fr-FR"/>
              </w:rPr>
            </w:pPr>
          </w:p>
          <w:p w14:paraId="4A12DE3B" w14:textId="77777777" w:rsidR="00B060CE" w:rsidRPr="00DD7183" w:rsidRDefault="00B060CE" w:rsidP="00B060CE">
            <w:pPr>
              <w:numPr>
                <w:ilvl w:val="0"/>
                <w:numId w:val="34"/>
              </w:numPr>
              <w:spacing w:before="20" w:after="20"/>
              <w:jc w:val="both"/>
              <w:rPr>
                <w:sz w:val="22"/>
                <w:szCs w:val="22"/>
                <w:lang w:val="fr-FR"/>
              </w:rPr>
            </w:pPr>
            <w:r w:rsidRPr="00DD7183">
              <w:rPr>
                <w:sz w:val="22"/>
                <w:szCs w:val="22"/>
                <w:lang w:val="fr-FR"/>
              </w:rPr>
              <w:t>Examen et approbation du projet de Plan de travail et calendrier des réunions de la CAJP pour la période 2020-2021</w:t>
            </w:r>
          </w:p>
          <w:p w14:paraId="50E4588C" w14:textId="77777777" w:rsidR="00B060CE" w:rsidRPr="00DD7183" w:rsidRDefault="00B060CE">
            <w:pPr>
              <w:spacing w:before="20" w:after="20"/>
              <w:ind w:left="360"/>
              <w:jc w:val="both"/>
              <w:rPr>
                <w:sz w:val="22"/>
                <w:szCs w:val="22"/>
                <w:lang w:val="fr-FR"/>
              </w:rPr>
            </w:pPr>
          </w:p>
          <w:p w14:paraId="6325C7E7" w14:textId="77777777" w:rsidR="00B060CE" w:rsidRPr="00DD7183" w:rsidRDefault="00B060CE" w:rsidP="00B060CE">
            <w:pPr>
              <w:numPr>
                <w:ilvl w:val="0"/>
                <w:numId w:val="34"/>
              </w:numPr>
              <w:spacing w:before="20" w:after="20"/>
              <w:jc w:val="both"/>
              <w:rPr>
                <w:sz w:val="22"/>
                <w:szCs w:val="22"/>
                <w:lang w:val="fr-FR"/>
              </w:rPr>
            </w:pPr>
            <w:r w:rsidRPr="00DD7183">
              <w:rPr>
                <w:sz w:val="22"/>
                <w:szCs w:val="22"/>
                <w:lang w:val="fr-FR"/>
              </w:rPr>
              <w:t>Suivi des mandats de la résolution AG/RES. 2961 (L-O/20), “Promotion et protection des droits de la personne”</w:t>
            </w:r>
          </w:p>
          <w:p w14:paraId="3B72C8FA" w14:textId="77777777" w:rsidR="00B060CE" w:rsidRPr="00DD7183" w:rsidRDefault="00B060CE">
            <w:pPr>
              <w:pStyle w:val="ListParagraph"/>
              <w:rPr>
                <w:sz w:val="22"/>
                <w:szCs w:val="22"/>
                <w:lang w:val="fr-FR"/>
              </w:rPr>
            </w:pPr>
          </w:p>
          <w:p w14:paraId="3D94F36A" w14:textId="77777777" w:rsidR="00B060CE" w:rsidRPr="00DD7183" w:rsidRDefault="00B060CE" w:rsidP="00B060CE">
            <w:pPr>
              <w:numPr>
                <w:ilvl w:val="0"/>
                <w:numId w:val="34"/>
              </w:numPr>
              <w:spacing w:before="20" w:after="20"/>
              <w:jc w:val="both"/>
              <w:rPr>
                <w:sz w:val="22"/>
                <w:szCs w:val="22"/>
                <w:lang w:val="fr-FR"/>
              </w:rPr>
            </w:pPr>
            <w:r w:rsidRPr="00DD7183">
              <w:rPr>
                <w:sz w:val="22"/>
                <w:szCs w:val="22"/>
                <w:lang w:val="fr-FR"/>
              </w:rPr>
              <w:t>Section i, “Protection des droits de la personne face à la pandémie occasionnée par le virus de la COVID-19”</w:t>
            </w:r>
          </w:p>
          <w:p w14:paraId="164B061F" w14:textId="77777777" w:rsidR="00B060CE" w:rsidRPr="00DD7183" w:rsidRDefault="00B060CE" w:rsidP="00F17B04">
            <w:pPr>
              <w:pStyle w:val="ListParagraph"/>
              <w:numPr>
                <w:ilvl w:val="0"/>
                <w:numId w:val="64"/>
              </w:numPr>
              <w:spacing w:before="20" w:after="20"/>
              <w:ind w:left="1057" w:right="144"/>
              <w:jc w:val="both"/>
              <w:rPr>
                <w:sz w:val="22"/>
                <w:szCs w:val="22"/>
                <w:lang w:val="fr-FR"/>
              </w:rPr>
            </w:pPr>
            <w:r w:rsidRPr="00DD7183">
              <w:rPr>
                <w:sz w:val="22"/>
                <w:szCs w:val="22"/>
                <w:lang w:val="fr-FR"/>
              </w:rPr>
              <w:t>Commission interaméricaine des droits de l’homme</w:t>
            </w:r>
          </w:p>
          <w:p w14:paraId="57369A38" w14:textId="77777777" w:rsidR="00B060CE" w:rsidRPr="00DD7183" w:rsidRDefault="00B060CE" w:rsidP="00F17B04">
            <w:pPr>
              <w:pStyle w:val="ListParagraph"/>
              <w:numPr>
                <w:ilvl w:val="0"/>
                <w:numId w:val="64"/>
              </w:numPr>
              <w:spacing w:before="20" w:after="20"/>
              <w:ind w:left="1057" w:right="144"/>
              <w:jc w:val="both"/>
              <w:rPr>
                <w:sz w:val="22"/>
                <w:szCs w:val="22"/>
                <w:lang w:val="fr-FR"/>
              </w:rPr>
            </w:pPr>
            <w:r w:rsidRPr="00DD7183">
              <w:rPr>
                <w:sz w:val="22"/>
                <w:szCs w:val="22"/>
                <w:lang w:val="fr-FR"/>
              </w:rPr>
              <w:t>Organisation panaméricaine de la santé</w:t>
            </w:r>
          </w:p>
          <w:p w14:paraId="64C730B5" w14:textId="77777777" w:rsidR="00B060CE" w:rsidRPr="00DD7183" w:rsidRDefault="00B060CE">
            <w:pPr>
              <w:spacing w:before="20" w:after="20"/>
              <w:ind w:left="720" w:hanging="705"/>
              <w:rPr>
                <w:sz w:val="22"/>
                <w:szCs w:val="22"/>
                <w:lang w:val="fr-FR"/>
              </w:rPr>
            </w:pPr>
          </w:p>
          <w:p w14:paraId="48A46BD7" w14:textId="77777777" w:rsidR="00B060CE" w:rsidRPr="00DD7183" w:rsidRDefault="00B060CE">
            <w:pPr>
              <w:pStyle w:val="ListParagraph"/>
              <w:rPr>
                <w:sz w:val="22"/>
                <w:szCs w:val="22"/>
                <w:lang w:val="fr-FR"/>
              </w:rPr>
            </w:pPr>
          </w:p>
          <w:p w14:paraId="66C9FA02" w14:textId="77777777" w:rsidR="00B060CE" w:rsidRPr="00DD7183" w:rsidRDefault="00B060CE" w:rsidP="00B060CE">
            <w:pPr>
              <w:numPr>
                <w:ilvl w:val="0"/>
                <w:numId w:val="34"/>
              </w:numPr>
              <w:spacing w:before="20" w:after="20"/>
              <w:jc w:val="both"/>
              <w:rPr>
                <w:sz w:val="22"/>
                <w:szCs w:val="22"/>
                <w:lang w:val="fr-FR"/>
              </w:rPr>
            </w:pPr>
            <w:r w:rsidRPr="00DD7183">
              <w:rPr>
                <w:sz w:val="22"/>
                <w:szCs w:val="22"/>
                <w:lang w:val="fr-FR"/>
              </w:rPr>
              <w:t>Section xv, “Droits humains des personnes âgées”</w:t>
            </w:r>
          </w:p>
          <w:p w14:paraId="6D8915EF" w14:textId="77777777" w:rsidR="00B060CE" w:rsidRPr="00DD7183" w:rsidRDefault="00B060CE" w:rsidP="00F17B04">
            <w:pPr>
              <w:pStyle w:val="ListParagraph"/>
              <w:numPr>
                <w:ilvl w:val="0"/>
                <w:numId w:val="65"/>
              </w:numPr>
              <w:spacing w:before="20" w:after="20"/>
              <w:ind w:left="1057" w:right="144" w:hanging="450"/>
              <w:jc w:val="both"/>
              <w:rPr>
                <w:sz w:val="22"/>
                <w:szCs w:val="22"/>
                <w:lang w:val="fr-FR"/>
              </w:rPr>
            </w:pPr>
            <w:r w:rsidRPr="00DD7183">
              <w:rPr>
                <w:sz w:val="22"/>
                <w:szCs w:val="22"/>
                <w:lang w:val="fr-FR"/>
              </w:rPr>
              <w:t xml:space="preserve">Paragraphe 4 du dispositif : Demander à la Commission interaméricaine des droits de l’homme d’élaborer, en tenant compte de ses ressources disponibles, un rapport sur la situation des droits humains des personnes âgées dans le Continent américain </w:t>
            </w:r>
          </w:p>
          <w:p w14:paraId="3F1B71A7" w14:textId="77777777" w:rsidR="00B060CE" w:rsidRPr="00DD7183" w:rsidRDefault="00B060CE" w:rsidP="00F17B04">
            <w:pPr>
              <w:pStyle w:val="ListParagraph"/>
              <w:numPr>
                <w:ilvl w:val="0"/>
                <w:numId w:val="65"/>
              </w:numPr>
              <w:spacing w:before="20" w:after="20"/>
              <w:ind w:left="1057" w:right="144" w:hanging="450"/>
              <w:jc w:val="both"/>
              <w:rPr>
                <w:sz w:val="22"/>
                <w:szCs w:val="22"/>
                <w:lang w:val="fr-FR"/>
              </w:rPr>
            </w:pPr>
            <w:r w:rsidRPr="00DD7183">
              <w:rPr>
                <w:sz w:val="22"/>
                <w:szCs w:val="22"/>
                <w:lang w:val="fr-FR"/>
              </w:rPr>
              <w:t>Commission interaméricaine des droits de l’homme</w:t>
            </w:r>
          </w:p>
          <w:p w14:paraId="1AE3E904" w14:textId="77777777" w:rsidR="00B060CE" w:rsidRPr="00DD7183" w:rsidRDefault="00B060CE">
            <w:pPr>
              <w:spacing w:before="20" w:after="20"/>
              <w:ind w:right="144"/>
              <w:jc w:val="both"/>
              <w:rPr>
                <w:sz w:val="22"/>
                <w:szCs w:val="22"/>
                <w:lang w:val="fr-FR"/>
              </w:rPr>
            </w:pPr>
          </w:p>
          <w:p w14:paraId="346EEDA9" w14:textId="77777777" w:rsidR="00B060CE" w:rsidRPr="00DD7183" w:rsidRDefault="00B060CE" w:rsidP="00B060CE">
            <w:pPr>
              <w:numPr>
                <w:ilvl w:val="0"/>
                <w:numId w:val="34"/>
              </w:numPr>
              <w:spacing w:before="20" w:after="20"/>
              <w:jc w:val="both"/>
              <w:rPr>
                <w:sz w:val="22"/>
                <w:szCs w:val="22"/>
                <w:lang w:val="fr-FR"/>
              </w:rPr>
            </w:pPr>
            <w:r w:rsidRPr="00DD7183">
              <w:rPr>
                <w:sz w:val="22"/>
                <w:szCs w:val="22"/>
                <w:lang w:val="fr-FR"/>
              </w:rPr>
              <w:t>Section v, “Hommes et femmes défenseurs des droits de la personne”</w:t>
            </w:r>
          </w:p>
          <w:p w14:paraId="1EA03082" w14:textId="77777777" w:rsidR="00B060CE" w:rsidRPr="00DD7183" w:rsidRDefault="00B060CE" w:rsidP="00F17B04">
            <w:pPr>
              <w:pStyle w:val="ListParagraph"/>
              <w:numPr>
                <w:ilvl w:val="0"/>
                <w:numId w:val="66"/>
              </w:numPr>
              <w:spacing w:before="20" w:after="20"/>
              <w:ind w:left="1147" w:right="144" w:hanging="450"/>
              <w:jc w:val="both"/>
              <w:rPr>
                <w:sz w:val="22"/>
                <w:szCs w:val="22"/>
                <w:lang w:val="fr-FR"/>
              </w:rPr>
            </w:pPr>
            <w:r w:rsidRPr="00DD7183">
              <w:rPr>
                <w:sz w:val="22"/>
                <w:szCs w:val="22"/>
                <w:lang w:val="fr-FR"/>
              </w:rPr>
              <w:t>Commission interaméricaine des droits de l’homme</w:t>
            </w:r>
          </w:p>
          <w:p w14:paraId="0271A2FA" w14:textId="77777777" w:rsidR="00B060CE" w:rsidRPr="00DD7183" w:rsidRDefault="00B060CE">
            <w:pPr>
              <w:tabs>
                <w:tab w:val="left" w:pos="483"/>
                <w:tab w:val="left" w:pos="735"/>
              </w:tabs>
              <w:ind w:right="144"/>
              <w:jc w:val="both"/>
              <w:rPr>
                <w:iCs/>
                <w:sz w:val="22"/>
                <w:szCs w:val="22"/>
                <w:lang w:val="fr-FR" w:eastAsia="es-ES"/>
              </w:rPr>
            </w:pPr>
          </w:p>
          <w:p w14:paraId="5C8609B1" w14:textId="77777777" w:rsidR="00B060CE" w:rsidRPr="00DD7183" w:rsidRDefault="00B060CE" w:rsidP="00B060CE">
            <w:pPr>
              <w:numPr>
                <w:ilvl w:val="0"/>
                <w:numId w:val="34"/>
              </w:numPr>
              <w:spacing w:before="20" w:after="20"/>
              <w:jc w:val="both"/>
              <w:rPr>
                <w:iCs/>
                <w:sz w:val="22"/>
                <w:szCs w:val="22"/>
                <w:lang w:val="fr-FR"/>
              </w:rPr>
            </w:pPr>
            <w:r w:rsidRPr="00DD7183">
              <w:rPr>
                <w:sz w:val="22"/>
                <w:szCs w:val="22"/>
                <w:lang w:val="fr-FR"/>
              </w:rPr>
              <w:t>Autres questions</w:t>
            </w:r>
          </w:p>
          <w:p w14:paraId="1D2E9FF9" w14:textId="77777777" w:rsidR="00B060CE" w:rsidRPr="00DD7183" w:rsidRDefault="00B060CE">
            <w:pPr>
              <w:spacing w:before="20" w:after="20"/>
              <w:jc w:val="both"/>
              <w:rPr>
                <w:iCs/>
                <w:sz w:val="22"/>
                <w:szCs w:val="22"/>
                <w:lang w:val="fr-FR" w:eastAsia="es-ES"/>
              </w:rPr>
            </w:pPr>
          </w:p>
          <w:p w14:paraId="20BBE7AE" w14:textId="77777777" w:rsidR="00B060CE" w:rsidRPr="00DD7183" w:rsidRDefault="00B060CE">
            <w:pPr>
              <w:spacing w:before="20" w:after="20"/>
              <w:jc w:val="both"/>
              <w:rPr>
                <w:iCs/>
                <w:sz w:val="22"/>
                <w:szCs w:val="22"/>
                <w:lang w:val="fr-FR" w:eastAsia="es-ES"/>
              </w:rPr>
            </w:pPr>
          </w:p>
        </w:tc>
      </w:tr>
      <w:tr w:rsidR="00B060CE" w:rsidRPr="00DD7183" w14:paraId="4C060F6D" w14:textId="77777777" w:rsidTr="00B01155">
        <w:trPr>
          <w:jc w:val="center"/>
        </w:trPr>
        <w:tc>
          <w:tcPr>
            <w:tcW w:w="4138" w:type="dxa"/>
            <w:tcBorders>
              <w:top w:val="single" w:sz="4" w:space="0" w:color="000000"/>
              <w:left w:val="single" w:sz="4" w:space="0" w:color="000000"/>
              <w:bottom w:val="single" w:sz="4" w:space="0" w:color="000000"/>
              <w:right w:val="single" w:sz="4" w:space="0" w:color="000000"/>
            </w:tcBorders>
          </w:tcPr>
          <w:p w14:paraId="00A5F3C0" w14:textId="77777777" w:rsidR="00B060CE" w:rsidRPr="00DD7183" w:rsidRDefault="00B060CE">
            <w:pPr>
              <w:pStyle w:val="ListParagraph"/>
              <w:rPr>
                <w:sz w:val="22"/>
                <w:szCs w:val="22"/>
                <w:lang w:val="fr-FR"/>
              </w:rPr>
            </w:pPr>
          </w:p>
          <w:p w14:paraId="7984BEE0" w14:textId="77777777" w:rsidR="00B060CE" w:rsidRPr="00DD7183" w:rsidRDefault="00B060CE" w:rsidP="00B060CE">
            <w:pPr>
              <w:pStyle w:val="ListParagraph"/>
              <w:numPr>
                <w:ilvl w:val="0"/>
                <w:numId w:val="21"/>
              </w:numPr>
              <w:jc w:val="center"/>
              <w:rPr>
                <w:sz w:val="22"/>
                <w:szCs w:val="22"/>
                <w:lang w:val="fr-FR"/>
              </w:rPr>
            </w:pPr>
            <w:r w:rsidRPr="00DD7183">
              <w:rPr>
                <w:b/>
                <w:sz w:val="22"/>
                <w:szCs w:val="22"/>
                <w:lang w:val="fr-FR"/>
              </w:rPr>
              <w:t>Jeudi</w:t>
            </w:r>
          </w:p>
          <w:p w14:paraId="749B8511" w14:textId="77777777" w:rsidR="00B060CE" w:rsidRPr="00DD7183" w:rsidRDefault="00B060CE">
            <w:pPr>
              <w:spacing w:before="20" w:after="20"/>
              <w:jc w:val="center"/>
              <w:rPr>
                <w:sz w:val="22"/>
                <w:szCs w:val="22"/>
                <w:lang w:val="fr-FR"/>
              </w:rPr>
            </w:pPr>
            <w:r w:rsidRPr="00DD7183">
              <w:rPr>
                <w:sz w:val="22"/>
                <w:szCs w:val="22"/>
                <w:lang w:val="fr-FR"/>
              </w:rPr>
              <w:t>11 mars 2021</w:t>
            </w:r>
          </w:p>
          <w:p w14:paraId="0D4CE5EC" w14:textId="77777777" w:rsidR="00B060CE" w:rsidRPr="00DD7183" w:rsidRDefault="00B060CE">
            <w:pPr>
              <w:jc w:val="center"/>
              <w:rPr>
                <w:sz w:val="22"/>
                <w:szCs w:val="22"/>
                <w:lang w:val="fr-FR"/>
              </w:rPr>
            </w:pPr>
            <w:r w:rsidRPr="00DD7183">
              <w:rPr>
                <w:sz w:val="22"/>
                <w:szCs w:val="22"/>
                <w:lang w:val="fr-FR"/>
              </w:rPr>
              <w:t xml:space="preserve">14 h 30 – 17 h 30 </w:t>
            </w:r>
          </w:p>
          <w:p w14:paraId="5A1D553E" w14:textId="77777777" w:rsidR="00B060CE" w:rsidRPr="00DD7183" w:rsidRDefault="00B060CE">
            <w:pPr>
              <w:jc w:val="center"/>
              <w:rPr>
                <w:sz w:val="22"/>
                <w:szCs w:val="22"/>
                <w:lang w:val="fr-FR"/>
              </w:rPr>
            </w:pPr>
            <w:r w:rsidRPr="00DD7183">
              <w:rPr>
                <w:sz w:val="22"/>
                <w:szCs w:val="22"/>
                <w:lang w:val="fr-FR"/>
              </w:rPr>
              <w:t xml:space="preserve"> Réunion virtuelle</w:t>
            </w:r>
          </w:p>
        </w:tc>
        <w:tc>
          <w:tcPr>
            <w:tcW w:w="8997" w:type="dxa"/>
            <w:tcBorders>
              <w:top w:val="single" w:sz="4" w:space="0" w:color="000000"/>
              <w:left w:val="single" w:sz="4" w:space="0" w:color="000000"/>
              <w:bottom w:val="single" w:sz="4" w:space="0" w:color="000000"/>
              <w:right w:val="single" w:sz="4" w:space="0" w:color="000000"/>
            </w:tcBorders>
          </w:tcPr>
          <w:p w14:paraId="325C0271" w14:textId="77777777" w:rsidR="00B060CE" w:rsidRPr="00DD7183" w:rsidRDefault="00B060CE">
            <w:pPr>
              <w:spacing w:before="20" w:after="20"/>
              <w:ind w:left="360"/>
              <w:jc w:val="both"/>
              <w:rPr>
                <w:sz w:val="22"/>
                <w:szCs w:val="22"/>
                <w:lang w:val="fr-FR"/>
              </w:rPr>
            </w:pPr>
          </w:p>
          <w:p w14:paraId="0ED67781" w14:textId="77777777" w:rsidR="00B060CE" w:rsidRPr="00DD7183" w:rsidRDefault="00B060CE" w:rsidP="00B060CE">
            <w:pPr>
              <w:numPr>
                <w:ilvl w:val="0"/>
                <w:numId w:val="35"/>
              </w:numPr>
              <w:spacing w:before="20" w:after="20"/>
              <w:jc w:val="both"/>
              <w:rPr>
                <w:sz w:val="22"/>
                <w:szCs w:val="22"/>
                <w:lang w:val="fr-FR"/>
              </w:rPr>
            </w:pPr>
            <w:r w:rsidRPr="00DD7183">
              <w:rPr>
                <w:sz w:val="22"/>
                <w:szCs w:val="22"/>
                <w:lang w:val="fr-FR"/>
              </w:rPr>
              <w:t>Suivi des mandats de la résolution AG/RES. 2958 (L-O/20), “Renforcement de la démocratie”,</w:t>
            </w:r>
          </w:p>
          <w:p w14:paraId="54B34A28" w14:textId="77777777" w:rsidR="00B060CE" w:rsidRPr="00DD7183" w:rsidRDefault="00B060CE">
            <w:pPr>
              <w:spacing w:before="20" w:after="20"/>
              <w:ind w:left="346"/>
              <w:jc w:val="both"/>
              <w:rPr>
                <w:sz w:val="22"/>
                <w:szCs w:val="22"/>
                <w:lang w:val="fr-FR"/>
              </w:rPr>
            </w:pPr>
            <w:r w:rsidRPr="00DD7183">
              <w:rPr>
                <w:sz w:val="22"/>
                <w:szCs w:val="22"/>
                <w:lang w:val="fr-FR"/>
              </w:rPr>
              <w:t>Section v : suivi de la Charte démocratique interaméricaine</w:t>
            </w:r>
          </w:p>
          <w:p w14:paraId="7D30C681" w14:textId="77777777" w:rsidR="00B060CE" w:rsidRPr="00DD7183" w:rsidRDefault="00B060CE" w:rsidP="00B060CE">
            <w:pPr>
              <w:pStyle w:val="ListParagraph"/>
              <w:numPr>
                <w:ilvl w:val="2"/>
                <w:numId w:val="36"/>
              </w:numPr>
              <w:spacing w:before="20" w:after="20"/>
              <w:ind w:left="1006" w:right="144"/>
              <w:jc w:val="both"/>
              <w:rPr>
                <w:sz w:val="22"/>
                <w:szCs w:val="22"/>
                <w:lang w:val="fr-FR"/>
              </w:rPr>
            </w:pPr>
            <w:r w:rsidRPr="00DD7183">
              <w:rPr>
                <w:sz w:val="22"/>
                <w:szCs w:val="22"/>
                <w:lang w:val="fr-FR"/>
              </w:rPr>
              <w:t>Paragraphe 5 du dispositif : Préparation de la réunion mixte extraordinaire entre la CAJP et la CISC sur le thème “Résilience démocratique, le rôle de la Charte démocratique interaméricaine et le processus des Sommets”</w:t>
            </w:r>
          </w:p>
          <w:p w14:paraId="533C4B3B" w14:textId="77777777" w:rsidR="00B060CE" w:rsidRPr="00DD7183" w:rsidRDefault="00B060CE" w:rsidP="00B060CE">
            <w:pPr>
              <w:pStyle w:val="ListParagraph"/>
              <w:numPr>
                <w:ilvl w:val="2"/>
                <w:numId w:val="36"/>
              </w:numPr>
              <w:spacing w:before="20" w:after="20"/>
              <w:ind w:left="1006" w:right="144"/>
              <w:jc w:val="both"/>
              <w:rPr>
                <w:sz w:val="22"/>
                <w:szCs w:val="22"/>
                <w:lang w:val="fr-FR"/>
              </w:rPr>
            </w:pPr>
            <w:r w:rsidRPr="00DD7183">
              <w:rPr>
                <w:sz w:val="22"/>
                <w:szCs w:val="22"/>
                <w:lang w:val="fr-FR"/>
              </w:rPr>
              <w:t>Date suggérée : réunion de la CISC du 4 mai 2021</w:t>
            </w:r>
          </w:p>
          <w:p w14:paraId="4B1F06C0" w14:textId="77777777" w:rsidR="00B060CE" w:rsidRPr="00DD7183" w:rsidRDefault="00B060CE" w:rsidP="00B060CE">
            <w:pPr>
              <w:pStyle w:val="ListParagraph"/>
              <w:numPr>
                <w:ilvl w:val="2"/>
                <w:numId w:val="36"/>
              </w:numPr>
              <w:spacing w:before="20" w:after="20"/>
              <w:ind w:left="1006" w:right="144"/>
              <w:jc w:val="both"/>
              <w:rPr>
                <w:sz w:val="22"/>
                <w:szCs w:val="22"/>
                <w:lang w:val="fr-FR"/>
              </w:rPr>
            </w:pPr>
            <w:r w:rsidRPr="00DD7183">
              <w:rPr>
                <w:sz w:val="22"/>
                <w:szCs w:val="22"/>
                <w:lang w:val="fr-FR"/>
              </w:rPr>
              <w:t xml:space="preserve">Secrétariat aux Sommets </w:t>
            </w:r>
          </w:p>
          <w:p w14:paraId="0052D84F" w14:textId="77777777" w:rsidR="00B060CE" w:rsidRPr="00DD7183" w:rsidRDefault="00B060CE">
            <w:pPr>
              <w:spacing w:before="20" w:after="20"/>
              <w:ind w:left="360"/>
              <w:jc w:val="both"/>
              <w:rPr>
                <w:sz w:val="22"/>
                <w:szCs w:val="22"/>
                <w:lang w:val="fr-FR"/>
              </w:rPr>
            </w:pPr>
          </w:p>
          <w:p w14:paraId="0540F90A" w14:textId="77777777" w:rsidR="00B060CE" w:rsidRPr="00DD7183" w:rsidRDefault="00B060CE" w:rsidP="00B060CE">
            <w:pPr>
              <w:numPr>
                <w:ilvl w:val="0"/>
                <w:numId w:val="35"/>
              </w:numPr>
              <w:spacing w:before="20" w:after="20"/>
              <w:jc w:val="both"/>
              <w:rPr>
                <w:sz w:val="22"/>
                <w:szCs w:val="22"/>
                <w:lang w:val="fr-FR"/>
              </w:rPr>
            </w:pPr>
            <w:r w:rsidRPr="00DD7183">
              <w:rPr>
                <w:sz w:val="22"/>
                <w:szCs w:val="22"/>
                <w:lang w:val="fr-FR"/>
              </w:rPr>
              <w:t>Suivi des mandats de la résolution AG/RES. 2961 (XLIX-O/19), “Promotion et protection des droits de la personne”</w:t>
            </w:r>
          </w:p>
          <w:p w14:paraId="289E99CD" w14:textId="77777777" w:rsidR="00B060CE" w:rsidRPr="00DD7183" w:rsidRDefault="00B060CE">
            <w:pPr>
              <w:spacing w:before="20" w:after="20"/>
              <w:jc w:val="both"/>
              <w:rPr>
                <w:sz w:val="22"/>
                <w:szCs w:val="22"/>
                <w:lang w:val="fr-FR"/>
              </w:rPr>
            </w:pPr>
          </w:p>
          <w:p w14:paraId="677F12EA" w14:textId="77777777" w:rsidR="00B060CE" w:rsidRPr="00DD7183" w:rsidRDefault="00B060CE" w:rsidP="00B060CE">
            <w:pPr>
              <w:numPr>
                <w:ilvl w:val="1"/>
                <w:numId w:val="37"/>
              </w:numPr>
              <w:spacing w:before="20" w:after="20"/>
              <w:ind w:left="826"/>
              <w:jc w:val="both"/>
              <w:rPr>
                <w:sz w:val="22"/>
                <w:szCs w:val="22"/>
                <w:lang w:val="fr-FR"/>
              </w:rPr>
            </w:pPr>
            <w:r w:rsidRPr="00DD7183">
              <w:rPr>
                <w:sz w:val="22"/>
                <w:szCs w:val="22"/>
                <w:lang w:val="fr-FR"/>
              </w:rPr>
              <w:t>Section iii, “Élimination de l’apatridie dans les Amériques”</w:t>
            </w:r>
          </w:p>
          <w:p w14:paraId="110592EF" w14:textId="77777777" w:rsidR="00B060CE" w:rsidRPr="00DD7183" w:rsidRDefault="00B060CE" w:rsidP="00B060CE">
            <w:pPr>
              <w:pStyle w:val="ListParagraph"/>
              <w:numPr>
                <w:ilvl w:val="2"/>
                <w:numId w:val="27"/>
              </w:numPr>
              <w:spacing w:before="20" w:after="20"/>
              <w:ind w:left="1186" w:right="144"/>
              <w:jc w:val="both"/>
              <w:rPr>
                <w:sz w:val="22"/>
                <w:szCs w:val="22"/>
                <w:lang w:val="fr-FR"/>
              </w:rPr>
            </w:pPr>
            <w:r w:rsidRPr="00DD7183">
              <w:rPr>
                <w:sz w:val="22"/>
                <w:szCs w:val="22"/>
                <w:lang w:val="fr-FR"/>
              </w:rPr>
              <w:t>Bureau du Haut-Commissariat des Nations Unies pour les réfugiés (HCR)</w:t>
            </w:r>
          </w:p>
          <w:p w14:paraId="1DE2969F" w14:textId="77777777" w:rsidR="00B060CE" w:rsidRPr="00DD7183" w:rsidRDefault="00B060CE" w:rsidP="00B060CE">
            <w:pPr>
              <w:pStyle w:val="ListParagraph"/>
              <w:numPr>
                <w:ilvl w:val="2"/>
                <w:numId w:val="27"/>
              </w:numPr>
              <w:spacing w:before="20" w:after="20"/>
              <w:ind w:left="1186" w:right="144"/>
              <w:jc w:val="both"/>
              <w:rPr>
                <w:sz w:val="22"/>
                <w:szCs w:val="22"/>
                <w:lang w:val="fr-FR"/>
              </w:rPr>
            </w:pPr>
            <w:r w:rsidRPr="00DD7183">
              <w:rPr>
                <w:sz w:val="22"/>
                <w:szCs w:val="22"/>
                <w:lang w:val="fr-FR"/>
              </w:rPr>
              <w:t>Commission interaméricaine des droits de l’homme</w:t>
            </w:r>
          </w:p>
          <w:p w14:paraId="18B9034B" w14:textId="77777777" w:rsidR="00B060CE" w:rsidRPr="00DD7183" w:rsidRDefault="00B060CE">
            <w:pPr>
              <w:spacing w:before="20" w:after="20"/>
              <w:jc w:val="both"/>
              <w:rPr>
                <w:sz w:val="22"/>
                <w:szCs w:val="22"/>
                <w:lang w:val="fr-FR"/>
              </w:rPr>
            </w:pPr>
          </w:p>
          <w:p w14:paraId="0CC00A33" w14:textId="77777777" w:rsidR="00B060CE" w:rsidRPr="00DD7183" w:rsidRDefault="00B060CE" w:rsidP="00B060CE">
            <w:pPr>
              <w:numPr>
                <w:ilvl w:val="1"/>
                <w:numId w:val="37"/>
              </w:numPr>
              <w:spacing w:before="20" w:after="20"/>
              <w:ind w:left="826"/>
              <w:jc w:val="both"/>
              <w:rPr>
                <w:sz w:val="22"/>
                <w:szCs w:val="22"/>
                <w:lang w:val="fr-FR"/>
              </w:rPr>
            </w:pPr>
            <w:r w:rsidRPr="00DD7183">
              <w:rPr>
                <w:sz w:val="22"/>
                <w:szCs w:val="22"/>
                <w:lang w:val="fr-FR"/>
              </w:rPr>
              <w:t>Section xvii, “Protection des demandeurs du statut de réfugié et des réfugiés dans les Amériques”</w:t>
            </w:r>
          </w:p>
          <w:p w14:paraId="3E53F19D" w14:textId="77777777" w:rsidR="00B060CE" w:rsidRPr="00DD7183" w:rsidRDefault="00B060CE" w:rsidP="00B060CE">
            <w:pPr>
              <w:pStyle w:val="ListParagraph"/>
              <w:numPr>
                <w:ilvl w:val="2"/>
                <w:numId w:val="27"/>
              </w:numPr>
              <w:spacing w:before="20" w:after="20"/>
              <w:ind w:left="1186" w:right="144"/>
              <w:jc w:val="both"/>
              <w:rPr>
                <w:sz w:val="22"/>
                <w:szCs w:val="22"/>
                <w:lang w:val="fr-FR"/>
              </w:rPr>
            </w:pPr>
            <w:r w:rsidRPr="00DD7183">
              <w:rPr>
                <w:sz w:val="22"/>
                <w:szCs w:val="22"/>
                <w:lang w:val="fr-FR"/>
              </w:rPr>
              <w:t xml:space="preserve">Département de l’inclusion sociale (Secrétariat à l’accès aux droits et à l’équité) </w:t>
            </w:r>
          </w:p>
          <w:p w14:paraId="3568D885" w14:textId="77777777" w:rsidR="00B060CE" w:rsidRPr="00DD7183" w:rsidRDefault="00B060CE" w:rsidP="00B060CE">
            <w:pPr>
              <w:pStyle w:val="ListParagraph"/>
              <w:numPr>
                <w:ilvl w:val="2"/>
                <w:numId w:val="27"/>
              </w:numPr>
              <w:spacing w:before="20" w:after="20"/>
              <w:ind w:left="1186" w:right="144"/>
              <w:jc w:val="both"/>
              <w:rPr>
                <w:sz w:val="22"/>
                <w:szCs w:val="22"/>
                <w:lang w:val="fr-FR"/>
              </w:rPr>
            </w:pPr>
            <w:r w:rsidRPr="00DD7183">
              <w:rPr>
                <w:sz w:val="22"/>
                <w:szCs w:val="22"/>
                <w:lang w:val="fr-FR"/>
              </w:rPr>
              <w:t>Commission interaméricaine des droits de la personne</w:t>
            </w:r>
          </w:p>
          <w:p w14:paraId="124740E8" w14:textId="77777777" w:rsidR="00B060CE" w:rsidRPr="00DD7183" w:rsidRDefault="00B060CE">
            <w:pPr>
              <w:spacing w:before="20" w:after="20"/>
              <w:ind w:right="144"/>
              <w:jc w:val="both"/>
              <w:rPr>
                <w:sz w:val="22"/>
                <w:szCs w:val="22"/>
                <w:lang w:val="fr-FR"/>
              </w:rPr>
            </w:pPr>
          </w:p>
          <w:p w14:paraId="5291CEE9" w14:textId="77777777" w:rsidR="00B060CE" w:rsidRPr="00DD7183" w:rsidRDefault="00B060CE" w:rsidP="00B060CE">
            <w:pPr>
              <w:numPr>
                <w:ilvl w:val="1"/>
                <w:numId w:val="37"/>
              </w:numPr>
              <w:spacing w:before="20" w:after="20"/>
              <w:ind w:left="826"/>
              <w:jc w:val="both"/>
              <w:rPr>
                <w:sz w:val="22"/>
                <w:szCs w:val="22"/>
                <w:lang w:val="fr-FR"/>
              </w:rPr>
            </w:pPr>
            <w:r w:rsidRPr="00DD7183">
              <w:rPr>
                <w:sz w:val="22"/>
                <w:szCs w:val="22"/>
                <w:lang w:val="fr-FR"/>
              </w:rPr>
              <w:t>Section vii, “Les personnes portées disparues et la prise en charge des besoins de leurs proches”</w:t>
            </w:r>
          </w:p>
          <w:p w14:paraId="3EBB9730" w14:textId="77777777" w:rsidR="00B060CE" w:rsidRPr="00DD7183" w:rsidRDefault="00B060CE" w:rsidP="00B060CE">
            <w:pPr>
              <w:pStyle w:val="ListParagraph"/>
              <w:numPr>
                <w:ilvl w:val="2"/>
                <w:numId w:val="27"/>
              </w:numPr>
              <w:spacing w:before="20" w:after="20"/>
              <w:ind w:left="1186" w:right="144"/>
              <w:jc w:val="both"/>
              <w:rPr>
                <w:sz w:val="22"/>
                <w:szCs w:val="22"/>
                <w:lang w:val="fr-FR"/>
              </w:rPr>
            </w:pPr>
            <w:r w:rsidRPr="00DD7183">
              <w:rPr>
                <w:sz w:val="22"/>
                <w:szCs w:val="22"/>
                <w:lang w:val="fr-FR"/>
              </w:rPr>
              <w:t>Paragraphe 4 du dispositif : D’encourager les États membres à promouvoir à l’échelle nationale l’adoption de mesures concernant les dispositions de la résolution AG/RES. 2134 (XXXV-O/05), « Les personnes portées disparues et l’assistance à leurs familles » et des résolutions postérieures sur cette question qui ont été adoptées par cette Assemblée générale et à fournir des informations sur la question, et de charger la Commission des questions juridiques et politiques (CAJP) d’inscrire à l’ordre du jour de ses réunions la diffusion de cette information avant la cinquante-deuxième session ordinaire de l’Assemblée générale de l’Organisation</w:t>
            </w:r>
          </w:p>
          <w:p w14:paraId="3DA3DE69" w14:textId="77777777" w:rsidR="00B060CE" w:rsidRPr="00DD7183" w:rsidRDefault="00B060CE" w:rsidP="00B060CE">
            <w:pPr>
              <w:pStyle w:val="ListParagraph"/>
              <w:numPr>
                <w:ilvl w:val="2"/>
                <w:numId w:val="27"/>
              </w:numPr>
              <w:spacing w:before="20" w:after="20"/>
              <w:ind w:left="1186" w:right="144"/>
              <w:jc w:val="both"/>
              <w:rPr>
                <w:sz w:val="22"/>
                <w:szCs w:val="22"/>
                <w:lang w:val="fr-FR"/>
              </w:rPr>
            </w:pPr>
            <w:r w:rsidRPr="00DD7183">
              <w:rPr>
                <w:sz w:val="22"/>
                <w:szCs w:val="22"/>
                <w:lang w:val="fr-FR"/>
              </w:rPr>
              <w:t>Comité international de la Croix-Rouge</w:t>
            </w:r>
          </w:p>
          <w:p w14:paraId="5298310B" w14:textId="77777777" w:rsidR="00B060CE" w:rsidRPr="00DD7183" w:rsidRDefault="00B060CE" w:rsidP="00B060CE">
            <w:pPr>
              <w:pStyle w:val="ListParagraph"/>
              <w:numPr>
                <w:ilvl w:val="2"/>
                <w:numId w:val="27"/>
              </w:numPr>
              <w:spacing w:before="20" w:after="20"/>
              <w:ind w:left="1186" w:right="144"/>
              <w:jc w:val="both"/>
              <w:rPr>
                <w:sz w:val="22"/>
                <w:szCs w:val="22"/>
                <w:lang w:val="fr-FR"/>
              </w:rPr>
            </w:pPr>
            <w:r w:rsidRPr="00DD7183">
              <w:rPr>
                <w:sz w:val="22"/>
                <w:szCs w:val="22"/>
                <w:lang w:val="fr-FR"/>
              </w:rPr>
              <w:t>Commission interaméricaine des droits de l’homme</w:t>
            </w:r>
          </w:p>
          <w:p w14:paraId="339E571A" w14:textId="77777777" w:rsidR="00B060CE" w:rsidRPr="00DD7183" w:rsidRDefault="00B060CE">
            <w:pPr>
              <w:spacing w:before="20" w:after="20"/>
              <w:jc w:val="both"/>
              <w:rPr>
                <w:sz w:val="22"/>
                <w:szCs w:val="22"/>
                <w:lang w:val="fr-FR" w:eastAsia="es-ES"/>
              </w:rPr>
            </w:pPr>
          </w:p>
          <w:p w14:paraId="5C804DB2" w14:textId="77777777" w:rsidR="00B060CE" w:rsidRPr="00DD7183" w:rsidRDefault="00B060CE" w:rsidP="00B060CE">
            <w:pPr>
              <w:numPr>
                <w:ilvl w:val="1"/>
                <w:numId w:val="37"/>
              </w:numPr>
              <w:spacing w:before="20" w:after="20"/>
              <w:ind w:left="826"/>
              <w:jc w:val="both"/>
              <w:rPr>
                <w:sz w:val="22"/>
                <w:szCs w:val="22"/>
                <w:lang w:val="fr-FR"/>
              </w:rPr>
            </w:pPr>
            <w:r w:rsidRPr="00DD7183">
              <w:rPr>
                <w:sz w:val="22"/>
                <w:szCs w:val="22"/>
                <w:lang w:val="fr-FR"/>
              </w:rPr>
              <w:t>Section xix, “Droits de la personne et prévention de la discrimination et de la violence contre les personnes LGBTI”</w:t>
            </w:r>
          </w:p>
          <w:p w14:paraId="413189EB" w14:textId="77777777" w:rsidR="00B060CE" w:rsidRPr="00DD7183" w:rsidRDefault="00B060CE" w:rsidP="00B060CE">
            <w:pPr>
              <w:pStyle w:val="ListParagraph"/>
              <w:numPr>
                <w:ilvl w:val="2"/>
                <w:numId w:val="27"/>
              </w:numPr>
              <w:spacing w:before="20" w:after="20"/>
              <w:ind w:left="1186" w:right="144"/>
              <w:jc w:val="both"/>
              <w:rPr>
                <w:sz w:val="22"/>
                <w:szCs w:val="22"/>
                <w:lang w:val="fr-FR"/>
              </w:rPr>
            </w:pPr>
            <w:r w:rsidRPr="00DD7183">
              <w:rPr>
                <w:sz w:val="22"/>
                <w:szCs w:val="22"/>
                <w:lang w:val="fr-FR"/>
              </w:rPr>
              <w:t>Département de l’inclusion sociale (Secrétariat à l’accès aux droits et à l’équité)</w:t>
            </w:r>
          </w:p>
          <w:p w14:paraId="2484D790" w14:textId="77777777" w:rsidR="00B060CE" w:rsidRPr="00DD7183" w:rsidRDefault="00B060CE" w:rsidP="00B060CE">
            <w:pPr>
              <w:pStyle w:val="ListParagraph"/>
              <w:numPr>
                <w:ilvl w:val="2"/>
                <w:numId w:val="27"/>
              </w:numPr>
              <w:spacing w:before="20" w:after="20"/>
              <w:ind w:left="1186" w:right="144"/>
              <w:jc w:val="both"/>
              <w:rPr>
                <w:sz w:val="22"/>
                <w:szCs w:val="22"/>
                <w:lang w:val="fr-FR"/>
              </w:rPr>
            </w:pPr>
            <w:r w:rsidRPr="00DD7183">
              <w:rPr>
                <w:sz w:val="22"/>
                <w:szCs w:val="22"/>
                <w:lang w:val="fr-FR"/>
              </w:rPr>
              <w:t>Commission interaméricaine des droits de l’homme</w:t>
            </w:r>
          </w:p>
          <w:p w14:paraId="174E64F7" w14:textId="77777777" w:rsidR="00B060CE" w:rsidRPr="00DD7183" w:rsidRDefault="00B060CE">
            <w:pPr>
              <w:spacing w:before="20" w:after="20"/>
              <w:ind w:right="144"/>
              <w:jc w:val="both"/>
              <w:rPr>
                <w:sz w:val="22"/>
                <w:szCs w:val="22"/>
                <w:lang w:val="fr-FR"/>
              </w:rPr>
            </w:pPr>
          </w:p>
          <w:p w14:paraId="35840D4E" w14:textId="77777777" w:rsidR="00B060CE" w:rsidRPr="00DD7183" w:rsidRDefault="00B060CE" w:rsidP="00B060CE">
            <w:pPr>
              <w:numPr>
                <w:ilvl w:val="0"/>
                <w:numId w:val="35"/>
              </w:numPr>
              <w:spacing w:before="20" w:after="20"/>
              <w:jc w:val="both"/>
              <w:rPr>
                <w:sz w:val="22"/>
                <w:szCs w:val="22"/>
                <w:lang w:val="fr-FR"/>
              </w:rPr>
            </w:pPr>
            <w:r w:rsidRPr="00DD7183">
              <w:rPr>
                <w:sz w:val="22"/>
                <w:szCs w:val="22"/>
                <w:lang w:val="fr-FR"/>
              </w:rPr>
              <w:t>Autres questions</w:t>
            </w:r>
          </w:p>
          <w:p w14:paraId="25FF3E4E" w14:textId="77777777" w:rsidR="00B060CE" w:rsidRPr="00DD7183" w:rsidRDefault="00B060CE">
            <w:pPr>
              <w:spacing w:before="20" w:after="20"/>
              <w:ind w:right="144"/>
              <w:jc w:val="both"/>
              <w:rPr>
                <w:sz w:val="22"/>
                <w:szCs w:val="22"/>
                <w:lang w:val="fr-FR" w:eastAsia="es-ES"/>
              </w:rPr>
            </w:pPr>
          </w:p>
        </w:tc>
      </w:tr>
      <w:tr w:rsidR="00B060CE" w:rsidRPr="00DD7183" w14:paraId="73DB3002" w14:textId="77777777" w:rsidTr="00B01155">
        <w:trPr>
          <w:jc w:val="center"/>
        </w:trPr>
        <w:tc>
          <w:tcPr>
            <w:tcW w:w="4138" w:type="dxa"/>
            <w:tcBorders>
              <w:top w:val="single" w:sz="4" w:space="0" w:color="000000"/>
              <w:left w:val="single" w:sz="4" w:space="0" w:color="000000"/>
              <w:bottom w:val="single" w:sz="4" w:space="0" w:color="000000"/>
              <w:right w:val="single" w:sz="4" w:space="0" w:color="000000"/>
            </w:tcBorders>
          </w:tcPr>
          <w:p w14:paraId="1F8AA151" w14:textId="77777777" w:rsidR="00B060CE" w:rsidRPr="00DD7183" w:rsidRDefault="00B060CE">
            <w:pPr>
              <w:pStyle w:val="ListParagraph"/>
              <w:rPr>
                <w:sz w:val="22"/>
                <w:szCs w:val="22"/>
                <w:lang w:val="fr-FR"/>
              </w:rPr>
            </w:pPr>
          </w:p>
          <w:p w14:paraId="245B564D" w14:textId="77777777" w:rsidR="00B060CE" w:rsidRPr="00DD7183" w:rsidRDefault="00B060CE" w:rsidP="00B060CE">
            <w:pPr>
              <w:pStyle w:val="ListParagraph"/>
              <w:numPr>
                <w:ilvl w:val="0"/>
                <w:numId w:val="21"/>
              </w:numPr>
              <w:jc w:val="center"/>
              <w:rPr>
                <w:sz w:val="22"/>
                <w:szCs w:val="22"/>
                <w:lang w:val="fr-FR"/>
              </w:rPr>
            </w:pPr>
            <w:r w:rsidRPr="00DD7183">
              <w:rPr>
                <w:b/>
                <w:sz w:val="22"/>
                <w:szCs w:val="22"/>
                <w:lang w:val="fr-FR"/>
              </w:rPr>
              <w:t>Jeudi</w:t>
            </w:r>
          </w:p>
          <w:p w14:paraId="5F0A9273" w14:textId="77777777" w:rsidR="00B060CE" w:rsidRPr="00DD7183" w:rsidRDefault="00B060CE">
            <w:pPr>
              <w:spacing w:before="20" w:after="20"/>
              <w:jc w:val="center"/>
              <w:rPr>
                <w:sz w:val="22"/>
                <w:szCs w:val="22"/>
                <w:lang w:val="fr-FR"/>
              </w:rPr>
            </w:pPr>
            <w:r w:rsidRPr="00DD7183">
              <w:rPr>
                <w:sz w:val="22"/>
                <w:szCs w:val="22"/>
                <w:lang w:val="fr-FR"/>
              </w:rPr>
              <w:t>18 mars 2021</w:t>
            </w:r>
          </w:p>
          <w:p w14:paraId="33A134BF" w14:textId="77777777" w:rsidR="00B060CE" w:rsidRPr="00DD7183" w:rsidRDefault="00B060CE">
            <w:pPr>
              <w:spacing w:before="20" w:after="20"/>
              <w:jc w:val="center"/>
              <w:rPr>
                <w:sz w:val="22"/>
                <w:szCs w:val="22"/>
                <w:lang w:val="fr-FR"/>
              </w:rPr>
            </w:pPr>
            <w:r w:rsidRPr="00DD7183">
              <w:rPr>
                <w:sz w:val="22"/>
                <w:szCs w:val="22"/>
                <w:lang w:val="fr-FR"/>
              </w:rPr>
              <w:t>14 h 30 – 17 h 30</w:t>
            </w:r>
          </w:p>
          <w:p w14:paraId="4A715D9A" w14:textId="77777777" w:rsidR="00B060CE" w:rsidRPr="00DD7183" w:rsidRDefault="00B060CE">
            <w:pPr>
              <w:jc w:val="center"/>
              <w:rPr>
                <w:sz w:val="22"/>
                <w:szCs w:val="22"/>
                <w:lang w:val="fr-FR"/>
              </w:rPr>
            </w:pPr>
            <w:r w:rsidRPr="00DD7183">
              <w:rPr>
                <w:sz w:val="22"/>
                <w:szCs w:val="22"/>
                <w:lang w:val="fr-FR"/>
              </w:rPr>
              <w:t>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7A20AB18" w14:textId="77777777" w:rsidR="00B060CE" w:rsidRPr="00DD7183" w:rsidRDefault="00B060CE">
            <w:pPr>
              <w:spacing w:before="20" w:after="20"/>
              <w:jc w:val="both"/>
              <w:rPr>
                <w:sz w:val="22"/>
                <w:szCs w:val="22"/>
                <w:lang w:val="fr-FR"/>
              </w:rPr>
            </w:pPr>
          </w:p>
          <w:p w14:paraId="5250A2DE" w14:textId="77777777" w:rsidR="00B060CE" w:rsidRPr="00DD7183" w:rsidRDefault="00B060CE" w:rsidP="00B060CE">
            <w:pPr>
              <w:numPr>
                <w:ilvl w:val="0"/>
                <w:numId w:val="6"/>
              </w:numPr>
              <w:spacing w:before="20" w:after="20"/>
              <w:jc w:val="both"/>
              <w:rPr>
                <w:sz w:val="22"/>
                <w:szCs w:val="22"/>
                <w:lang w:val="fr-FR"/>
              </w:rPr>
            </w:pPr>
            <w:r w:rsidRPr="00DD7183">
              <w:rPr>
                <w:sz w:val="22"/>
                <w:szCs w:val="22"/>
                <w:lang w:val="fr-FR"/>
              </w:rPr>
              <w:t>Suivi des mandats de la résolution AG/RES. 2959 (L-O/20) « Droit international » - Section i. « Programme interaméricain de développement du droit international »</w:t>
            </w:r>
          </w:p>
          <w:p w14:paraId="7A84EEE5" w14:textId="77777777" w:rsidR="00B060CE" w:rsidRPr="00DD7183" w:rsidRDefault="00B060CE">
            <w:pPr>
              <w:pStyle w:val="ListParagraph"/>
              <w:spacing w:before="20" w:after="20"/>
              <w:ind w:left="1088" w:right="144"/>
              <w:jc w:val="both"/>
              <w:rPr>
                <w:sz w:val="22"/>
                <w:szCs w:val="22"/>
                <w:lang w:val="fr-FR"/>
              </w:rPr>
            </w:pPr>
          </w:p>
          <w:p w14:paraId="58CDB5A2" w14:textId="77777777" w:rsidR="00B060CE" w:rsidRPr="00DD7183" w:rsidRDefault="00B060CE" w:rsidP="00B060CE">
            <w:pPr>
              <w:pStyle w:val="ListParagraph"/>
              <w:numPr>
                <w:ilvl w:val="0"/>
                <w:numId w:val="38"/>
              </w:numPr>
              <w:spacing w:before="20" w:after="20"/>
              <w:ind w:left="976" w:right="144"/>
              <w:jc w:val="both"/>
              <w:rPr>
                <w:sz w:val="22"/>
                <w:szCs w:val="22"/>
                <w:lang w:val="fr-FR"/>
              </w:rPr>
            </w:pPr>
            <w:r w:rsidRPr="00DD7183">
              <w:rPr>
                <w:sz w:val="22"/>
                <w:szCs w:val="22"/>
                <w:lang w:val="fr-FR"/>
              </w:rPr>
              <w:t xml:space="preserve">Paragraphe 3 du dispositif : Préparatifs de la réunion spéciale de promotion de l’étude du droit international privé dans les Amériques </w:t>
            </w:r>
          </w:p>
          <w:p w14:paraId="66BDFE29" w14:textId="77777777" w:rsidR="00B060CE" w:rsidRPr="00DD7183" w:rsidRDefault="00B060CE" w:rsidP="00B060CE">
            <w:pPr>
              <w:pStyle w:val="ListParagraph"/>
              <w:numPr>
                <w:ilvl w:val="2"/>
                <w:numId w:val="38"/>
              </w:numPr>
              <w:spacing w:before="20" w:after="20"/>
              <w:ind w:left="1186" w:right="144"/>
              <w:jc w:val="both"/>
              <w:rPr>
                <w:sz w:val="22"/>
                <w:szCs w:val="22"/>
                <w:lang w:val="fr-FR"/>
              </w:rPr>
            </w:pPr>
            <w:r w:rsidRPr="00DD7183">
              <w:rPr>
                <w:sz w:val="22"/>
                <w:szCs w:val="22"/>
                <w:lang w:val="fr-FR"/>
              </w:rPr>
              <w:t>Date suggérée : 3 juin 2021</w:t>
            </w:r>
          </w:p>
          <w:p w14:paraId="21CC63D5" w14:textId="77777777" w:rsidR="00B060CE" w:rsidRPr="00DD7183" w:rsidRDefault="00B060CE" w:rsidP="00B060CE">
            <w:pPr>
              <w:pStyle w:val="ListParagraph"/>
              <w:numPr>
                <w:ilvl w:val="2"/>
                <w:numId w:val="38"/>
              </w:numPr>
              <w:spacing w:before="20" w:after="20"/>
              <w:ind w:left="1186" w:right="144"/>
              <w:jc w:val="both"/>
              <w:rPr>
                <w:sz w:val="22"/>
                <w:szCs w:val="22"/>
                <w:lang w:val="fr-FR"/>
              </w:rPr>
            </w:pPr>
            <w:r w:rsidRPr="00DD7183">
              <w:rPr>
                <w:sz w:val="22"/>
                <w:szCs w:val="22"/>
                <w:lang w:val="fr-FR"/>
              </w:rPr>
              <w:t xml:space="preserve">Département du droit international </w:t>
            </w:r>
          </w:p>
          <w:p w14:paraId="391E9C4D" w14:textId="77777777" w:rsidR="00B060CE" w:rsidRPr="00DD7183" w:rsidRDefault="00B060CE">
            <w:pPr>
              <w:pStyle w:val="ListParagraph"/>
              <w:spacing w:before="20" w:after="20"/>
              <w:ind w:left="1186" w:right="144"/>
              <w:jc w:val="both"/>
              <w:rPr>
                <w:sz w:val="22"/>
                <w:szCs w:val="22"/>
                <w:lang w:val="fr-FR"/>
              </w:rPr>
            </w:pPr>
          </w:p>
          <w:p w14:paraId="665EF91B" w14:textId="77777777" w:rsidR="00B060CE" w:rsidRPr="00DD7183" w:rsidRDefault="00B060CE" w:rsidP="00B060CE">
            <w:pPr>
              <w:pStyle w:val="ListParagraph"/>
              <w:numPr>
                <w:ilvl w:val="0"/>
                <w:numId w:val="38"/>
              </w:numPr>
              <w:spacing w:before="20" w:after="20"/>
              <w:ind w:left="976" w:right="144"/>
              <w:jc w:val="both"/>
              <w:rPr>
                <w:sz w:val="22"/>
                <w:szCs w:val="22"/>
                <w:lang w:val="fr-FR"/>
              </w:rPr>
            </w:pPr>
            <w:r w:rsidRPr="00DD7183">
              <w:rPr>
                <w:sz w:val="22"/>
                <w:szCs w:val="22"/>
                <w:lang w:val="fr-FR"/>
              </w:rPr>
              <w:t xml:space="preserve">Paragraphe 7 du dispositif : Réunion de réflexion collective sur le caractère exceptionnel de l’utilisation de la force dans le contexte interaméricain </w:t>
            </w:r>
          </w:p>
          <w:p w14:paraId="6487776B" w14:textId="77777777" w:rsidR="00B060CE" w:rsidRPr="00DD7183" w:rsidRDefault="00B060CE" w:rsidP="00B060CE">
            <w:pPr>
              <w:pStyle w:val="ListParagraph"/>
              <w:numPr>
                <w:ilvl w:val="2"/>
                <w:numId w:val="38"/>
              </w:numPr>
              <w:spacing w:before="20" w:after="20"/>
              <w:ind w:left="1088" w:right="144"/>
              <w:jc w:val="both"/>
              <w:rPr>
                <w:sz w:val="22"/>
                <w:szCs w:val="22"/>
                <w:lang w:val="fr-FR"/>
              </w:rPr>
            </w:pPr>
            <w:r w:rsidRPr="00DD7183">
              <w:rPr>
                <w:sz w:val="22"/>
                <w:szCs w:val="22"/>
                <w:lang w:val="fr-FR"/>
              </w:rPr>
              <w:t>Date : 22 avril 2021</w:t>
            </w:r>
          </w:p>
          <w:p w14:paraId="3BFD3251" w14:textId="77777777" w:rsidR="00B060CE" w:rsidRPr="00DD7183" w:rsidRDefault="00B060CE" w:rsidP="00B060CE">
            <w:pPr>
              <w:pStyle w:val="ListParagraph"/>
              <w:numPr>
                <w:ilvl w:val="2"/>
                <w:numId w:val="38"/>
              </w:numPr>
              <w:spacing w:before="20" w:after="20"/>
              <w:ind w:left="1088" w:right="144"/>
              <w:jc w:val="both"/>
              <w:rPr>
                <w:sz w:val="22"/>
                <w:szCs w:val="22"/>
                <w:lang w:val="fr-FR"/>
              </w:rPr>
            </w:pPr>
            <w:r w:rsidRPr="00DD7183">
              <w:rPr>
                <w:sz w:val="22"/>
                <w:szCs w:val="22"/>
                <w:lang w:val="fr-FR"/>
              </w:rPr>
              <w:t>Mission permanente du Mexique</w:t>
            </w:r>
          </w:p>
          <w:p w14:paraId="7B801D39" w14:textId="76148345" w:rsidR="00B060CE" w:rsidRPr="00DD7183" w:rsidRDefault="00B060CE" w:rsidP="00B060CE">
            <w:pPr>
              <w:pStyle w:val="ListParagraph"/>
              <w:numPr>
                <w:ilvl w:val="2"/>
                <w:numId w:val="38"/>
              </w:numPr>
              <w:spacing w:before="20" w:after="20"/>
              <w:ind w:left="1088" w:right="144"/>
              <w:jc w:val="both"/>
              <w:rPr>
                <w:sz w:val="22"/>
                <w:szCs w:val="22"/>
                <w:lang w:val="fr-FR"/>
              </w:rPr>
            </w:pPr>
            <w:r w:rsidRPr="00DD7183">
              <w:rPr>
                <w:sz w:val="22"/>
                <w:szCs w:val="22"/>
                <w:lang w:val="fr-FR"/>
              </w:rPr>
              <w:t xml:space="preserve">Projet d’ordre du jour : </w:t>
            </w:r>
            <w:hyperlink r:id="rId17" w:history="1">
              <w:r w:rsidRPr="00DD7183">
                <w:rPr>
                  <w:rStyle w:val="Hyperlink"/>
                  <w:rFonts w:eastAsiaTheme="majorEastAsia"/>
                  <w:sz w:val="22"/>
                  <w:szCs w:val="22"/>
                  <w:lang w:val="fr-FR"/>
                </w:rPr>
                <w:t>CP/CAJP-3574/21</w:t>
              </w:r>
            </w:hyperlink>
          </w:p>
          <w:p w14:paraId="7CEDFEB4" w14:textId="77777777" w:rsidR="00B060CE" w:rsidRPr="00DD7183" w:rsidRDefault="00B060CE">
            <w:pPr>
              <w:spacing w:before="20" w:after="20"/>
              <w:ind w:right="144"/>
              <w:jc w:val="both"/>
              <w:rPr>
                <w:sz w:val="22"/>
                <w:szCs w:val="22"/>
                <w:lang w:val="fr-FR"/>
              </w:rPr>
            </w:pPr>
          </w:p>
          <w:p w14:paraId="515127EA" w14:textId="77777777" w:rsidR="00B060CE" w:rsidRPr="00DD7183" w:rsidRDefault="00B060CE" w:rsidP="00B060CE">
            <w:pPr>
              <w:pStyle w:val="ListParagraph"/>
              <w:numPr>
                <w:ilvl w:val="0"/>
                <w:numId w:val="38"/>
              </w:numPr>
              <w:spacing w:before="20" w:after="20"/>
              <w:ind w:left="976" w:right="144"/>
              <w:jc w:val="both"/>
              <w:rPr>
                <w:bCs/>
                <w:color w:val="000000"/>
                <w:sz w:val="22"/>
                <w:szCs w:val="22"/>
                <w:lang w:val="fr-FR"/>
              </w:rPr>
            </w:pPr>
            <w:r w:rsidRPr="00DD7183">
              <w:rPr>
                <w:sz w:val="22"/>
                <w:szCs w:val="22"/>
                <w:lang w:val="fr-FR"/>
              </w:rPr>
              <w:t xml:space="preserve">Paragraphe 8 du dispositif : Réunion de réflexion collective sur l’inviolabilité des sièges diplomatiques en tant que principe des relations internationales et leur relation avec le concept d’asile diplomatique </w:t>
            </w:r>
          </w:p>
          <w:p w14:paraId="317524D5" w14:textId="77777777" w:rsidR="00B060CE" w:rsidRPr="00DD7183" w:rsidRDefault="00B060CE" w:rsidP="00B060CE">
            <w:pPr>
              <w:pStyle w:val="ListParagraph"/>
              <w:numPr>
                <w:ilvl w:val="2"/>
                <w:numId w:val="38"/>
              </w:numPr>
              <w:spacing w:before="20" w:after="20"/>
              <w:ind w:left="1088" w:right="144"/>
              <w:jc w:val="both"/>
              <w:rPr>
                <w:sz w:val="22"/>
                <w:szCs w:val="22"/>
                <w:lang w:val="fr-FR"/>
              </w:rPr>
            </w:pPr>
            <w:r w:rsidRPr="00DD7183">
              <w:rPr>
                <w:sz w:val="22"/>
                <w:szCs w:val="22"/>
                <w:lang w:val="fr-FR"/>
              </w:rPr>
              <w:t>Date et heure : 30 avril 2021 (14 h 30 à 17 h 30)</w:t>
            </w:r>
          </w:p>
          <w:p w14:paraId="7612DDA3" w14:textId="77777777" w:rsidR="00B060CE" w:rsidRPr="00DD7183" w:rsidRDefault="00B060CE" w:rsidP="00B060CE">
            <w:pPr>
              <w:pStyle w:val="ListParagraph"/>
              <w:numPr>
                <w:ilvl w:val="2"/>
                <w:numId w:val="38"/>
              </w:numPr>
              <w:spacing w:before="20" w:after="20"/>
              <w:ind w:left="1088" w:right="144"/>
              <w:jc w:val="both"/>
              <w:rPr>
                <w:sz w:val="22"/>
                <w:szCs w:val="22"/>
                <w:lang w:val="fr-FR"/>
              </w:rPr>
            </w:pPr>
            <w:r w:rsidRPr="00DD7183">
              <w:rPr>
                <w:sz w:val="22"/>
                <w:szCs w:val="22"/>
                <w:lang w:val="fr-FR"/>
              </w:rPr>
              <w:t>Mission permanente du Mexique</w:t>
            </w:r>
          </w:p>
          <w:p w14:paraId="4CCDA363" w14:textId="5CAB0012" w:rsidR="00B060CE" w:rsidRPr="00DD7183" w:rsidRDefault="00B060CE" w:rsidP="00B060CE">
            <w:pPr>
              <w:pStyle w:val="ListParagraph"/>
              <w:numPr>
                <w:ilvl w:val="2"/>
                <w:numId w:val="38"/>
              </w:numPr>
              <w:spacing w:before="20" w:after="20"/>
              <w:ind w:left="1088" w:right="144"/>
              <w:jc w:val="both"/>
              <w:rPr>
                <w:sz w:val="22"/>
                <w:szCs w:val="22"/>
                <w:lang w:val="fr-FR"/>
              </w:rPr>
            </w:pPr>
            <w:r w:rsidRPr="00DD7183">
              <w:rPr>
                <w:sz w:val="22"/>
                <w:szCs w:val="22"/>
                <w:lang w:val="fr-FR"/>
              </w:rPr>
              <w:t xml:space="preserve">Projet d’ordre du jour : </w:t>
            </w:r>
            <w:hyperlink r:id="rId18" w:history="1">
              <w:r w:rsidRPr="00DD7183">
                <w:rPr>
                  <w:rStyle w:val="Hyperlink"/>
                  <w:rFonts w:eastAsiaTheme="majorEastAsia"/>
                  <w:sz w:val="22"/>
                  <w:szCs w:val="22"/>
                  <w:lang w:val="fr-FR"/>
                </w:rPr>
                <w:t>CP/CAJP-3573/21</w:t>
              </w:r>
            </w:hyperlink>
          </w:p>
          <w:p w14:paraId="13753A15" w14:textId="77777777" w:rsidR="00B060CE" w:rsidRPr="00DD7183" w:rsidRDefault="00B060CE">
            <w:pPr>
              <w:spacing w:before="20" w:after="20"/>
              <w:ind w:right="144"/>
              <w:jc w:val="both"/>
              <w:rPr>
                <w:sz w:val="22"/>
                <w:szCs w:val="22"/>
                <w:lang w:val="fr-FR"/>
              </w:rPr>
            </w:pPr>
          </w:p>
          <w:p w14:paraId="1341E989" w14:textId="77777777" w:rsidR="00B060CE" w:rsidRPr="00DD7183" w:rsidRDefault="00B060CE" w:rsidP="00B060CE">
            <w:pPr>
              <w:numPr>
                <w:ilvl w:val="0"/>
                <w:numId w:val="6"/>
              </w:numPr>
              <w:spacing w:before="20" w:after="20"/>
              <w:jc w:val="both"/>
              <w:rPr>
                <w:sz w:val="22"/>
                <w:szCs w:val="22"/>
                <w:lang w:val="fr-FR"/>
              </w:rPr>
            </w:pPr>
            <w:r w:rsidRPr="00DD7183">
              <w:rPr>
                <w:sz w:val="22"/>
                <w:szCs w:val="22"/>
                <w:lang w:val="fr-FR"/>
              </w:rPr>
              <w:t>Suivi du mandat de la résolution AG/RES. 2930 (XLIX-O/19), “Droit international”; section i, “Promotion de la Cour pénale internationale”</w:t>
            </w:r>
          </w:p>
          <w:p w14:paraId="62A8DF32" w14:textId="77777777" w:rsidR="00B060CE" w:rsidRPr="00DD7183" w:rsidRDefault="00B060CE">
            <w:pPr>
              <w:spacing w:before="20" w:after="20"/>
              <w:ind w:left="360"/>
              <w:jc w:val="both"/>
              <w:rPr>
                <w:sz w:val="22"/>
                <w:szCs w:val="22"/>
                <w:lang w:val="fr-FR"/>
              </w:rPr>
            </w:pPr>
          </w:p>
          <w:p w14:paraId="03876460" w14:textId="77777777" w:rsidR="00B060CE" w:rsidRPr="00DD7183" w:rsidRDefault="00B060CE" w:rsidP="00B060CE">
            <w:pPr>
              <w:pStyle w:val="ListParagraph"/>
              <w:numPr>
                <w:ilvl w:val="2"/>
                <w:numId w:val="27"/>
              </w:numPr>
              <w:spacing w:before="20" w:after="20"/>
              <w:ind w:left="795" w:right="144"/>
              <w:jc w:val="both"/>
              <w:rPr>
                <w:sz w:val="22"/>
                <w:szCs w:val="22"/>
                <w:lang w:val="fr-FR"/>
              </w:rPr>
            </w:pPr>
            <w:r w:rsidRPr="00DD7183">
              <w:rPr>
                <w:sz w:val="22"/>
                <w:szCs w:val="22"/>
                <w:lang w:val="fr-FR"/>
              </w:rPr>
              <w:t xml:space="preserve">Paragraphe 5 du dispositif : Préparatifs de la réunion technique de travail pour délibérer sur les mesures qui pourraient renforcer la coopération avec la Cour pénale internationale </w:t>
            </w:r>
          </w:p>
          <w:p w14:paraId="7C2256DE" w14:textId="77777777" w:rsidR="00B060CE" w:rsidRPr="00DD7183" w:rsidRDefault="00B060CE" w:rsidP="00B060CE">
            <w:pPr>
              <w:pStyle w:val="ListParagraph"/>
              <w:numPr>
                <w:ilvl w:val="2"/>
                <w:numId w:val="27"/>
              </w:numPr>
              <w:spacing w:before="20" w:after="20"/>
              <w:ind w:left="795" w:right="144"/>
              <w:jc w:val="both"/>
              <w:rPr>
                <w:sz w:val="22"/>
                <w:szCs w:val="22"/>
                <w:lang w:val="fr-FR"/>
              </w:rPr>
            </w:pPr>
            <w:r w:rsidRPr="00DD7183">
              <w:rPr>
                <w:sz w:val="22"/>
                <w:szCs w:val="22"/>
                <w:lang w:val="fr-FR"/>
              </w:rPr>
              <w:t>Date suggérée : 3 juin 2021</w:t>
            </w:r>
          </w:p>
          <w:p w14:paraId="4C6B71FE" w14:textId="77777777" w:rsidR="00B060CE" w:rsidRPr="00DD7183" w:rsidRDefault="00B060CE" w:rsidP="00B060CE">
            <w:pPr>
              <w:pStyle w:val="ListParagraph"/>
              <w:numPr>
                <w:ilvl w:val="2"/>
                <w:numId w:val="27"/>
              </w:numPr>
              <w:spacing w:before="20" w:after="20"/>
              <w:ind w:left="795" w:right="144"/>
              <w:jc w:val="both"/>
              <w:rPr>
                <w:sz w:val="22"/>
                <w:szCs w:val="22"/>
                <w:lang w:val="fr-FR"/>
              </w:rPr>
            </w:pPr>
            <w:r w:rsidRPr="00DD7183">
              <w:rPr>
                <w:sz w:val="22"/>
                <w:szCs w:val="22"/>
                <w:lang w:val="fr-FR"/>
              </w:rPr>
              <w:t xml:space="preserve">Département du droit international/Cour pénale internationale/organisations et institutions internationaux/société civile </w:t>
            </w:r>
          </w:p>
          <w:p w14:paraId="5100F41D" w14:textId="77777777" w:rsidR="00B060CE" w:rsidRPr="00DD7183" w:rsidRDefault="00B060CE">
            <w:pPr>
              <w:tabs>
                <w:tab w:val="left" w:pos="843"/>
              </w:tabs>
              <w:spacing w:before="20" w:after="20"/>
              <w:jc w:val="both"/>
              <w:rPr>
                <w:sz w:val="22"/>
                <w:szCs w:val="22"/>
                <w:lang w:val="fr-FR" w:eastAsia="es-ES"/>
              </w:rPr>
            </w:pPr>
          </w:p>
          <w:p w14:paraId="2CA1EA62" w14:textId="77777777" w:rsidR="00B060CE" w:rsidRPr="00DD7183" w:rsidRDefault="00B060CE" w:rsidP="00B060CE">
            <w:pPr>
              <w:numPr>
                <w:ilvl w:val="0"/>
                <w:numId w:val="6"/>
              </w:numPr>
              <w:spacing w:before="20" w:after="20"/>
              <w:ind w:left="720" w:hanging="705"/>
              <w:jc w:val="both"/>
              <w:rPr>
                <w:sz w:val="22"/>
                <w:szCs w:val="22"/>
                <w:lang w:val="fr-FR"/>
              </w:rPr>
            </w:pPr>
            <w:r w:rsidRPr="00DD7183">
              <w:rPr>
                <w:sz w:val="22"/>
                <w:szCs w:val="22"/>
                <w:lang w:val="fr-FR"/>
              </w:rPr>
              <w:t xml:space="preserve">Suivi des mandats de la résolution AG/RES. 2961 (L-O/20), “Promotion et protection des droits de la personne”, </w:t>
            </w:r>
          </w:p>
          <w:p w14:paraId="5AA97004" w14:textId="77777777" w:rsidR="00B060CE" w:rsidRPr="00DD7183" w:rsidRDefault="00B060CE">
            <w:pPr>
              <w:spacing w:before="20" w:after="20"/>
              <w:ind w:left="720"/>
              <w:jc w:val="both"/>
              <w:rPr>
                <w:sz w:val="22"/>
                <w:szCs w:val="22"/>
                <w:lang w:val="fr-FR"/>
              </w:rPr>
            </w:pPr>
          </w:p>
          <w:p w14:paraId="313B2F0F" w14:textId="77777777" w:rsidR="00B060CE" w:rsidRPr="00DD7183" w:rsidRDefault="00B060CE" w:rsidP="00B060CE">
            <w:pPr>
              <w:numPr>
                <w:ilvl w:val="0"/>
                <w:numId w:val="39"/>
              </w:numPr>
              <w:spacing w:before="20" w:after="20"/>
              <w:jc w:val="both"/>
              <w:rPr>
                <w:sz w:val="22"/>
                <w:szCs w:val="22"/>
                <w:lang w:val="fr-FR"/>
              </w:rPr>
            </w:pPr>
            <w:r w:rsidRPr="00DD7183">
              <w:rPr>
                <w:sz w:val="22"/>
                <w:szCs w:val="22"/>
                <w:lang w:val="fr-FR"/>
              </w:rPr>
              <w:t xml:space="preserve">Section x, “Le pouvoir de l’inclusion et les avantages de la diversité” </w:t>
            </w:r>
          </w:p>
          <w:p w14:paraId="4689119D" w14:textId="77777777" w:rsidR="00B060CE" w:rsidRPr="00DD7183" w:rsidRDefault="00B060CE" w:rsidP="00B060CE">
            <w:pPr>
              <w:pStyle w:val="ListParagraph"/>
              <w:numPr>
                <w:ilvl w:val="2"/>
                <w:numId w:val="40"/>
              </w:numPr>
              <w:spacing w:before="20" w:after="20"/>
              <w:ind w:left="1186" w:right="144"/>
              <w:jc w:val="both"/>
              <w:rPr>
                <w:sz w:val="22"/>
                <w:szCs w:val="22"/>
                <w:lang w:val="fr-FR"/>
              </w:rPr>
            </w:pPr>
            <w:r w:rsidRPr="00DD7183">
              <w:rPr>
                <w:sz w:val="22"/>
                <w:szCs w:val="22"/>
                <w:lang w:val="fr-FR"/>
              </w:rPr>
              <w:t xml:space="preserve">Paragraphes 1 et 2 du dispositif : Préparatifs de la réunion spéciale portant sur le thème suivant : “Le pouvoir de l’inclusion et les avantages de la diversité” </w:t>
            </w:r>
          </w:p>
          <w:p w14:paraId="13759299" w14:textId="77777777" w:rsidR="00B060CE" w:rsidRPr="00DD7183" w:rsidRDefault="00B060CE" w:rsidP="00B060CE">
            <w:pPr>
              <w:pStyle w:val="ListParagraph"/>
              <w:numPr>
                <w:ilvl w:val="2"/>
                <w:numId w:val="40"/>
              </w:numPr>
              <w:spacing w:before="20" w:after="20"/>
              <w:ind w:left="1186" w:right="144"/>
              <w:jc w:val="both"/>
              <w:rPr>
                <w:sz w:val="22"/>
                <w:szCs w:val="22"/>
                <w:lang w:val="fr-FR"/>
              </w:rPr>
            </w:pPr>
            <w:r w:rsidRPr="00DD7183">
              <w:rPr>
                <w:sz w:val="22"/>
                <w:szCs w:val="22"/>
                <w:lang w:val="fr-FR"/>
              </w:rPr>
              <w:t>Date suggérée : 8 avril 2021</w:t>
            </w:r>
          </w:p>
          <w:p w14:paraId="2085B3E7" w14:textId="77777777" w:rsidR="00B060CE" w:rsidRPr="00DD7183" w:rsidRDefault="00B060CE" w:rsidP="00B060CE">
            <w:pPr>
              <w:pStyle w:val="ListParagraph"/>
              <w:numPr>
                <w:ilvl w:val="2"/>
                <w:numId w:val="40"/>
              </w:numPr>
              <w:spacing w:before="20" w:after="20"/>
              <w:ind w:left="1186" w:right="144"/>
              <w:jc w:val="both"/>
              <w:rPr>
                <w:sz w:val="22"/>
                <w:szCs w:val="22"/>
                <w:lang w:val="fr-FR"/>
              </w:rPr>
            </w:pPr>
            <w:r w:rsidRPr="00DD7183">
              <w:rPr>
                <w:sz w:val="22"/>
                <w:szCs w:val="22"/>
                <w:lang w:val="fr-FR"/>
              </w:rPr>
              <w:t xml:space="preserve">Département de l’inclusion sociale (Secrétariat à l’accès aux droits et à l’équité) </w:t>
            </w:r>
          </w:p>
          <w:p w14:paraId="445360DC" w14:textId="77777777" w:rsidR="00B060CE" w:rsidRPr="00DD7183" w:rsidRDefault="00B060CE" w:rsidP="00B060CE">
            <w:pPr>
              <w:pStyle w:val="ListParagraph"/>
              <w:numPr>
                <w:ilvl w:val="2"/>
                <w:numId w:val="40"/>
              </w:numPr>
              <w:spacing w:before="20" w:after="20"/>
              <w:ind w:left="1186" w:right="144"/>
              <w:jc w:val="both"/>
              <w:rPr>
                <w:sz w:val="22"/>
                <w:szCs w:val="22"/>
                <w:lang w:val="fr-FR"/>
              </w:rPr>
            </w:pPr>
            <w:r w:rsidRPr="00DD7183">
              <w:rPr>
                <w:sz w:val="22"/>
                <w:szCs w:val="22"/>
                <w:lang w:val="fr-FR"/>
              </w:rPr>
              <w:t>Commission interaméricaine des droits de l’homme</w:t>
            </w:r>
          </w:p>
          <w:p w14:paraId="4DB7BDC0" w14:textId="77777777" w:rsidR="00B060CE" w:rsidRPr="00DD7183" w:rsidRDefault="00B060CE" w:rsidP="00B060CE">
            <w:pPr>
              <w:pStyle w:val="ListParagraph"/>
              <w:numPr>
                <w:ilvl w:val="2"/>
                <w:numId w:val="40"/>
              </w:numPr>
              <w:spacing w:before="20" w:after="20"/>
              <w:ind w:left="1186" w:right="144"/>
              <w:jc w:val="both"/>
              <w:rPr>
                <w:sz w:val="22"/>
                <w:szCs w:val="22"/>
                <w:lang w:val="fr-FR"/>
              </w:rPr>
            </w:pPr>
            <w:r w:rsidRPr="00DD7183">
              <w:rPr>
                <w:sz w:val="22"/>
                <w:szCs w:val="22"/>
                <w:lang w:val="fr-FR"/>
              </w:rPr>
              <w:t xml:space="preserve">Note conceptuelle et projet d’ordre du jour : </w:t>
            </w:r>
            <w:hyperlink r:id="rId19" w:history="1">
              <w:r w:rsidRPr="00DD7183">
                <w:rPr>
                  <w:rStyle w:val="Hyperlink"/>
                  <w:rFonts w:eastAsiaTheme="majorEastAsia"/>
                  <w:sz w:val="22"/>
                  <w:szCs w:val="22"/>
                  <w:lang w:val="fr-FR"/>
                </w:rPr>
                <w:t>CP/CAJP-3569/21</w:t>
              </w:r>
            </w:hyperlink>
          </w:p>
          <w:p w14:paraId="1CF742D2" w14:textId="77777777" w:rsidR="00B060CE" w:rsidRPr="00DD7183" w:rsidRDefault="00B060CE">
            <w:pPr>
              <w:spacing w:before="20" w:after="20"/>
              <w:ind w:left="720"/>
              <w:jc w:val="both"/>
              <w:rPr>
                <w:sz w:val="22"/>
                <w:szCs w:val="22"/>
                <w:lang w:val="fr-FR"/>
              </w:rPr>
            </w:pPr>
          </w:p>
          <w:p w14:paraId="54CB447C" w14:textId="77777777" w:rsidR="00B060CE" w:rsidRPr="00DD7183" w:rsidRDefault="00B060CE" w:rsidP="00B060CE">
            <w:pPr>
              <w:numPr>
                <w:ilvl w:val="0"/>
                <w:numId w:val="39"/>
              </w:numPr>
              <w:spacing w:before="20" w:after="20"/>
              <w:jc w:val="both"/>
              <w:rPr>
                <w:sz w:val="22"/>
                <w:szCs w:val="22"/>
                <w:lang w:val="fr-FR"/>
              </w:rPr>
            </w:pPr>
            <w:r w:rsidRPr="00DD7183">
              <w:rPr>
                <w:sz w:val="22"/>
                <w:szCs w:val="22"/>
                <w:lang w:val="fr-FR"/>
              </w:rPr>
              <w:t>Section v, “Hommes et femmes défenseurs des droits de la personne”</w:t>
            </w:r>
          </w:p>
          <w:p w14:paraId="150F2CDB" w14:textId="77777777" w:rsidR="00B060CE" w:rsidRPr="00DD7183" w:rsidRDefault="00B060CE" w:rsidP="00B060CE">
            <w:pPr>
              <w:pStyle w:val="ListParagraph"/>
              <w:numPr>
                <w:ilvl w:val="2"/>
                <w:numId w:val="40"/>
              </w:numPr>
              <w:spacing w:before="20" w:after="20"/>
              <w:ind w:left="1186" w:right="144"/>
              <w:jc w:val="both"/>
              <w:rPr>
                <w:sz w:val="22"/>
                <w:szCs w:val="22"/>
                <w:lang w:val="fr-FR"/>
              </w:rPr>
            </w:pPr>
            <w:r w:rsidRPr="00DD7183">
              <w:rPr>
                <w:sz w:val="22"/>
                <w:szCs w:val="22"/>
                <w:lang w:val="fr-FR"/>
              </w:rPr>
              <w:t xml:space="preserve">Requête de la mission permanente de l’Uruguay près l’Organisation des États Américains, ainsi que des missions permanentes du Canada, du Mexique, du Costa Rica et de la République dominicaine, relative à la tenue d’une réunion spéciale :  </w:t>
            </w:r>
            <w:hyperlink r:id="rId20" w:history="1">
              <w:r w:rsidRPr="00DD7183">
                <w:rPr>
                  <w:rStyle w:val="Hyperlink"/>
                  <w:rFonts w:eastAsiaTheme="majorEastAsia"/>
                  <w:sz w:val="22"/>
                  <w:szCs w:val="22"/>
                  <w:lang w:val="fr-FR"/>
                </w:rPr>
                <w:t>CP/CAJP-3571/21</w:t>
              </w:r>
            </w:hyperlink>
          </w:p>
          <w:p w14:paraId="02387EF1" w14:textId="77777777" w:rsidR="00B060CE" w:rsidRPr="00DD7183" w:rsidRDefault="00B060CE" w:rsidP="00B060CE">
            <w:pPr>
              <w:pStyle w:val="ListParagraph"/>
              <w:numPr>
                <w:ilvl w:val="2"/>
                <w:numId w:val="40"/>
              </w:numPr>
              <w:spacing w:before="20" w:after="20"/>
              <w:ind w:left="1186" w:right="144"/>
              <w:jc w:val="both"/>
              <w:rPr>
                <w:sz w:val="22"/>
                <w:szCs w:val="22"/>
                <w:lang w:val="fr-FR"/>
              </w:rPr>
            </w:pPr>
            <w:r w:rsidRPr="00DD7183">
              <w:rPr>
                <w:sz w:val="22"/>
                <w:szCs w:val="22"/>
                <w:lang w:val="fr-FR"/>
              </w:rPr>
              <w:t>Date suggérée : 10 juin 2021</w:t>
            </w:r>
          </w:p>
          <w:p w14:paraId="4C6A8B90" w14:textId="77777777" w:rsidR="00B060CE" w:rsidRPr="00DD7183" w:rsidRDefault="00B060CE">
            <w:pPr>
              <w:spacing w:before="20" w:after="20"/>
              <w:jc w:val="both"/>
              <w:rPr>
                <w:sz w:val="22"/>
                <w:szCs w:val="22"/>
                <w:lang w:val="fr-FR"/>
              </w:rPr>
            </w:pPr>
          </w:p>
          <w:p w14:paraId="70291A19" w14:textId="6BBE0F3D" w:rsidR="00B060CE" w:rsidRPr="00DD7183" w:rsidRDefault="00B060CE" w:rsidP="00B01155">
            <w:pPr>
              <w:numPr>
                <w:ilvl w:val="0"/>
                <w:numId w:val="6"/>
              </w:numPr>
              <w:spacing w:before="20" w:after="20"/>
              <w:ind w:left="720" w:hanging="705"/>
              <w:jc w:val="both"/>
              <w:rPr>
                <w:sz w:val="22"/>
                <w:szCs w:val="22"/>
                <w:lang w:val="fr-FR"/>
              </w:rPr>
            </w:pPr>
            <w:r w:rsidRPr="00DD7183">
              <w:rPr>
                <w:sz w:val="22"/>
                <w:szCs w:val="22"/>
                <w:lang w:val="fr-FR"/>
              </w:rPr>
              <w:t>Autres questions</w:t>
            </w:r>
          </w:p>
        </w:tc>
      </w:tr>
      <w:tr w:rsidR="00B060CE" w:rsidRPr="00DD7183" w14:paraId="48674E20" w14:textId="77777777" w:rsidTr="00B060CE">
        <w:trPr>
          <w:trHeight w:val="512"/>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1DBCD7E" w14:textId="77777777" w:rsidR="00B060CE" w:rsidRPr="00DD7183" w:rsidRDefault="00B060CE">
            <w:pPr>
              <w:keepNext/>
              <w:spacing w:before="120" w:after="120"/>
              <w:ind w:left="360"/>
              <w:jc w:val="center"/>
              <w:rPr>
                <w:b/>
                <w:sz w:val="22"/>
                <w:szCs w:val="22"/>
                <w:lang w:val="fr-FR"/>
              </w:rPr>
            </w:pPr>
            <w:r w:rsidRPr="00DD7183">
              <w:rPr>
                <w:b/>
                <w:sz w:val="22"/>
                <w:szCs w:val="22"/>
                <w:lang w:val="fr-FR"/>
              </w:rPr>
              <w:t>AVRIL 2021</w:t>
            </w:r>
          </w:p>
        </w:tc>
      </w:tr>
      <w:tr w:rsidR="00B060CE" w:rsidRPr="00DD7183" w14:paraId="6A3D9095" w14:textId="77777777" w:rsidTr="00B01155">
        <w:trPr>
          <w:jc w:val="center"/>
        </w:trPr>
        <w:tc>
          <w:tcPr>
            <w:tcW w:w="4138" w:type="dxa"/>
            <w:tcBorders>
              <w:top w:val="single" w:sz="4" w:space="0" w:color="000000"/>
              <w:left w:val="single" w:sz="4" w:space="0" w:color="000000"/>
              <w:bottom w:val="single" w:sz="4" w:space="0" w:color="000000"/>
              <w:right w:val="single" w:sz="4" w:space="0" w:color="000000"/>
            </w:tcBorders>
          </w:tcPr>
          <w:p w14:paraId="3E2D00A2" w14:textId="77777777" w:rsidR="00B060CE" w:rsidRPr="00DD7183" w:rsidRDefault="00B060CE">
            <w:pPr>
              <w:pStyle w:val="ListParagraph"/>
              <w:keepNext/>
              <w:rPr>
                <w:sz w:val="22"/>
                <w:szCs w:val="22"/>
                <w:lang w:val="fr-FR"/>
              </w:rPr>
            </w:pPr>
          </w:p>
          <w:p w14:paraId="5F7E2CFA" w14:textId="77777777" w:rsidR="00B060CE" w:rsidRPr="00DD7183" w:rsidRDefault="00B060CE">
            <w:pPr>
              <w:pStyle w:val="ListParagraph"/>
              <w:rPr>
                <w:sz w:val="22"/>
                <w:szCs w:val="22"/>
                <w:lang w:val="fr-FR"/>
              </w:rPr>
            </w:pPr>
          </w:p>
          <w:p w14:paraId="069062C4" w14:textId="77777777" w:rsidR="00B060CE" w:rsidRPr="00DD7183" w:rsidRDefault="00B060CE" w:rsidP="00B060CE">
            <w:pPr>
              <w:pStyle w:val="ListParagraph"/>
              <w:numPr>
                <w:ilvl w:val="0"/>
                <w:numId w:val="21"/>
              </w:numPr>
              <w:jc w:val="center"/>
              <w:rPr>
                <w:sz w:val="22"/>
                <w:szCs w:val="22"/>
                <w:lang w:val="fr-FR"/>
              </w:rPr>
            </w:pPr>
            <w:r w:rsidRPr="00DD7183">
              <w:rPr>
                <w:b/>
                <w:sz w:val="22"/>
                <w:szCs w:val="22"/>
                <w:lang w:val="fr-FR"/>
              </w:rPr>
              <w:t>Jeudi</w:t>
            </w:r>
          </w:p>
          <w:p w14:paraId="6C29BAEA" w14:textId="77777777" w:rsidR="00B060CE" w:rsidRPr="00DD7183" w:rsidRDefault="00B060CE">
            <w:pPr>
              <w:spacing w:before="20" w:after="20"/>
              <w:jc w:val="center"/>
              <w:rPr>
                <w:sz w:val="22"/>
                <w:szCs w:val="22"/>
                <w:lang w:val="fr-FR"/>
              </w:rPr>
            </w:pPr>
            <w:r w:rsidRPr="00DD7183">
              <w:rPr>
                <w:sz w:val="22"/>
                <w:szCs w:val="22"/>
                <w:lang w:val="fr-FR"/>
              </w:rPr>
              <w:t>8 avril 2021</w:t>
            </w:r>
          </w:p>
          <w:p w14:paraId="17F48850" w14:textId="77777777" w:rsidR="00B060CE" w:rsidRPr="00DD7183" w:rsidRDefault="00B060CE">
            <w:pPr>
              <w:spacing w:before="20" w:after="20"/>
              <w:jc w:val="center"/>
              <w:rPr>
                <w:sz w:val="22"/>
                <w:szCs w:val="22"/>
                <w:lang w:val="fr-FR"/>
              </w:rPr>
            </w:pPr>
            <w:r w:rsidRPr="00DD7183">
              <w:rPr>
                <w:sz w:val="22"/>
                <w:szCs w:val="22"/>
                <w:lang w:val="fr-FR"/>
              </w:rPr>
              <w:t>14 h 30 – 17 h 30</w:t>
            </w:r>
          </w:p>
          <w:p w14:paraId="1B1E2EB8" w14:textId="77777777" w:rsidR="00B060CE" w:rsidRPr="00DD7183" w:rsidRDefault="00B060CE">
            <w:pPr>
              <w:jc w:val="center"/>
              <w:rPr>
                <w:sz w:val="22"/>
                <w:szCs w:val="22"/>
                <w:lang w:val="fr-FR"/>
              </w:rPr>
            </w:pPr>
            <w:r w:rsidRPr="00DD7183">
              <w:rPr>
                <w:sz w:val="22"/>
                <w:szCs w:val="22"/>
                <w:lang w:val="fr-FR"/>
              </w:rPr>
              <w:t xml:space="preserve"> 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6FF31186" w14:textId="77777777" w:rsidR="00B060CE" w:rsidRPr="00DD7183" w:rsidRDefault="00B060CE">
            <w:pPr>
              <w:spacing w:before="20" w:after="20"/>
              <w:jc w:val="both"/>
              <w:rPr>
                <w:sz w:val="22"/>
                <w:szCs w:val="22"/>
                <w:lang w:val="fr-FR"/>
              </w:rPr>
            </w:pPr>
          </w:p>
          <w:p w14:paraId="5AF422DC" w14:textId="77777777" w:rsidR="00B060CE" w:rsidRPr="00DD7183" w:rsidRDefault="00B060CE">
            <w:pPr>
              <w:spacing w:before="20" w:after="20"/>
              <w:jc w:val="both"/>
              <w:rPr>
                <w:sz w:val="22"/>
                <w:szCs w:val="22"/>
                <w:lang w:val="fr-FR"/>
              </w:rPr>
            </w:pPr>
            <w:r w:rsidRPr="00DD7183">
              <w:rPr>
                <w:sz w:val="22"/>
                <w:szCs w:val="22"/>
                <w:lang w:val="fr-FR"/>
              </w:rPr>
              <w:t xml:space="preserve">Suivi des mandats de la résolution AG/RES. 2961 (L-O/20) « Promotion et protection des droits de la personne » - Section x. « Le pouvoir de l'inclusion et les avantages de la diversité » </w:t>
            </w:r>
          </w:p>
          <w:p w14:paraId="62EA4263" w14:textId="77777777" w:rsidR="00B060CE" w:rsidRPr="00DD7183" w:rsidRDefault="00B060CE">
            <w:pPr>
              <w:spacing w:before="20" w:after="20"/>
              <w:jc w:val="both"/>
              <w:rPr>
                <w:sz w:val="22"/>
                <w:szCs w:val="22"/>
                <w:lang w:val="fr-FR"/>
              </w:rPr>
            </w:pPr>
          </w:p>
          <w:p w14:paraId="5001C274" w14:textId="77777777" w:rsidR="00B060CE" w:rsidRPr="00DD7183" w:rsidRDefault="00B060CE" w:rsidP="00B060CE">
            <w:pPr>
              <w:pStyle w:val="ListParagraph"/>
              <w:numPr>
                <w:ilvl w:val="2"/>
                <w:numId w:val="28"/>
              </w:numPr>
              <w:spacing w:before="20" w:after="20"/>
              <w:ind w:left="795" w:right="144"/>
              <w:jc w:val="both"/>
              <w:rPr>
                <w:sz w:val="22"/>
                <w:szCs w:val="22"/>
                <w:u w:val="single"/>
                <w:lang w:val="fr-FR"/>
              </w:rPr>
            </w:pPr>
            <w:r w:rsidRPr="00DD7183">
              <w:rPr>
                <w:sz w:val="22"/>
                <w:szCs w:val="22"/>
                <w:lang w:val="fr-FR"/>
              </w:rPr>
              <w:t>Paragraphes 1 et 2 du dispositif : Réunion spéciale au cours de laquelle les États membres pourront partager les enseignements tirés et échanger des bonnes pratiques pour faire progresser les objectifs de la présente résolution, en mettant l'accent sur les aspects identifiés au paragraphe 3(b) ci-dessus qui renforcent nos démocraties ..., et en tenant compte également de notre appréciation évolutive de l'importance et de la complexité de l'inclusion, notamment en ce qui concerne les impacts de la COVID-19 et les interventions s’y rapportant, et concernant les problèmes de discrimination raciale.</w:t>
            </w:r>
            <w:r w:rsidRPr="00DD7183">
              <w:rPr>
                <w:sz w:val="22"/>
                <w:szCs w:val="22"/>
                <w:u w:val="single"/>
                <w:lang w:val="fr-FR"/>
              </w:rPr>
              <w:t xml:space="preserve"> </w:t>
            </w:r>
          </w:p>
          <w:p w14:paraId="6E8DCAF5" w14:textId="77777777" w:rsidR="00B060CE" w:rsidRPr="00DD7183" w:rsidRDefault="00B060CE" w:rsidP="00B060CE">
            <w:pPr>
              <w:pStyle w:val="ListParagraph"/>
              <w:numPr>
                <w:ilvl w:val="2"/>
                <w:numId w:val="28"/>
              </w:numPr>
              <w:spacing w:before="20" w:after="20"/>
              <w:ind w:left="795" w:right="-107"/>
              <w:jc w:val="both"/>
              <w:rPr>
                <w:sz w:val="22"/>
                <w:szCs w:val="22"/>
                <w:lang w:val="fr-FR"/>
              </w:rPr>
            </w:pPr>
            <w:r w:rsidRPr="00DD7183">
              <w:rPr>
                <w:sz w:val="22"/>
                <w:szCs w:val="22"/>
                <w:lang w:val="fr-FR"/>
              </w:rPr>
              <w:t xml:space="preserve">Département de l'inclusion sociale du Secrétariat à l'accès aux droits et à l'équité </w:t>
            </w:r>
          </w:p>
          <w:p w14:paraId="50B00BA5" w14:textId="77777777" w:rsidR="00B060CE" w:rsidRPr="00DD7183" w:rsidRDefault="00B060CE" w:rsidP="00B060CE">
            <w:pPr>
              <w:pStyle w:val="ListParagraph"/>
              <w:numPr>
                <w:ilvl w:val="2"/>
                <w:numId w:val="28"/>
              </w:numPr>
              <w:spacing w:before="20" w:after="20"/>
              <w:ind w:left="795" w:right="-107"/>
              <w:jc w:val="both"/>
              <w:rPr>
                <w:sz w:val="22"/>
                <w:szCs w:val="22"/>
                <w:lang w:val="fr-FR"/>
              </w:rPr>
            </w:pPr>
            <w:r w:rsidRPr="00DD7183">
              <w:rPr>
                <w:sz w:val="22"/>
                <w:szCs w:val="22"/>
                <w:lang w:val="fr-FR"/>
              </w:rPr>
              <w:t>Commission interaméricaine des droits de l’homme</w:t>
            </w:r>
          </w:p>
          <w:p w14:paraId="0CBB8F7D" w14:textId="77777777" w:rsidR="00B060CE" w:rsidRPr="00DD7183" w:rsidRDefault="00B060CE" w:rsidP="00B060CE">
            <w:pPr>
              <w:pStyle w:val="ListParagraph"/>
              <w:numPr>
                <w:ilvl w:val="2"/>
                <w:numId w:val="28"/>
              </w:numPr>
              <w:spacing w:before="20" w:after="20"/>
              <w:ind w:left="795" w:right="-107"/>
              <w:jc w:val="both"/>
              <w:rPr>
                <w:rStyle w:val="Hyperlink"/>
                <w:rFonts w:eastAsiaTheme="majorEastAsia"/>
                <w:sz w:val="22"/>
                <w:szCs w:val="22"/>
                <w:lang w:val="fr-FR"/>
              </w:rPr>
            </w:pPr>
            <w:r w:rsidRPr="00DD7183">
              <w:rPr>
                <w:sz w:val="22"/>
                <w:szCs w:val="22"/>
                <w:lang w:val="fr-FR"/>
              </w:rPr>
              <w:t xml:space="preserve">Note conceptuelle : </w:t>
            </w:r>
            <w:hyperlink r:id="rId21" w:history="1">
              <w:r w:rsidRPr="00DD7183">
                <w:rPr>
                  <w:rStyle w:val="Hyperlink"/>
                  <w:rFonts w:eastAsiaTheme="majorEastAsia"/>
                  <w:sz w:val="22"/>
                  <w:szCs w:val="22"/>
                  <w:lang w:val="fr-FR"/>
                </w:rPr>
                <w:t>CP/CAJP-3569/21</w:t>
              </w:r>
            </w:hyperlink>
            <w:r w:rsidRPr="00DD7183">
              <w:rPr>
                <w:rStyle w:val="Hyperlink"/>
                <w:rFonts w:eastAsiaTheme="majorEastAsia"/>
                <w:sz w:val="22"/>
                <w:szCs w:val="22"/>
                <w:lang w:val="fr-FR"/>
              </w:rPr>
              <w:t xml:space="preserve"> </w:t>
            </w:r>
          </w:p>
          <w:p w14:paraId="127C5A06" w14:textId="77777777" w:rsidR="00B060CE" w:rsidRPr="00DD7183" w:rsidRDefault="00E13E28" w:rsidP="00B060CE">
            <w:pPr>
              <w:pStyle w:val="ListParagraph"/>
              <w:numPr>
                <w:ilvl w:val="2"/>
                <w:numId w:val="28"/>
              </w:numPr>
              <w:spacing w:before="20" w:after="20"/>
              <w:ind w:left="795" w:right="-107"/>
              <w:jc w:val="both"/>
              <w:rPr>
                <w:rFonts w:eastAsiaTheme="majorEastAsia"/>
                <w:sz w:val="22"/>
                <w:szCs w:val="22"/>
                <w:lang w:val="fr-FR"/>
              </w:rPr>
            </w:pPr>
            <w:hyperlink r:id="rId22" w:history="1">
              <w:r w:rsidR="00B060CE" w:rsidRPr="00DD7183">
                <w:rPr>
                  <w:rStyle w:val="Hyperlink"/>
                  <w:rFonts w:eastAsiaTheme="majorEastAsia"/>
                  <w:sz w:val="22"/>
                  <w:szCs w:val="22"/>
                  <w:lang w:val="fr-FR"/>
                </w:rPr>
                <w:t>CP/CAJP-3569/21 add. 1 rev.3</w:t>
              </w:r>
            </w:hyperlink>
          </w:p>
          <w:p w14:paraId="479640B7" w14:textId="77777777" w:rsidR="00B060CE" w:rsidRPr="00DD7183" w:rsidRDefault="00B060CE">
            <w:pPr>
              <w:spacing w:before="20" w:after="20"/>
              <w:ind w:right="144"/>
              <w:jc w:val="both"/>
              <w:rPr>
                <w:sz w:val="22"/>
                <w:szCs w:val="22"/>
                <w:lang w:val="fr-FR" w:eastAsia="es-ES"/>
              </w:rPr>
            </w:pPr>
          </w:p>
        </w:tc>
      </w:tr>
      <w:tr w:rsidR="00B060CE" w:rsidRPr="00DD7183" w14:paraId="09F125C4" w14:textId="77777777" w:rsidTr="00B01155">
        <w:trPr>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56E097BE" w14:textId="77777777" w:rsidR="00B060CE" w:rsidRPr="00DD7183" w:rsidRDefault="00B060CE">
            <w:pPr>
              <w:pStyle w:val="ListParagraph"/>
              <w:rPr>
                <w:sz w:val="22"/>
                <w:szCs w:val="22"/>
                <w:lang w:val="fr-FR" w:eastAsia="es-ES"/>
              </w:rPr>
            </w:pPr>
          </w:p>
          <w:p w14:paraId="012A3848" w14:textId="77777777" w:rsidR="00B060CE" w:rsidRPr="00DD7183" w:rsidRDefault="00B060CE" w:rsidP="00B060CE">
            <w:pPr>
              <w:pStyle w:val="ListParagraph"/>
              <w:numPr>
                <w:ilvl w:val="0"/>
                <w:numId w:val="21"/>
              </w:numPr>
              <w:jc w:val="center"/>
              <w:rPr>
                <w:sz w:val="22"/>
                <w:szCs w:val="22"/>
                <w:lang w:val="fr-FR"/>
              </w:rPr>
            </w:pPr>
            <w:r w:rsidRPr="00DD7183">
              <w:rPr>
                <w:b/>
                <w:sz w:val="22"/>
                <w:szCs w:val="22"/>
                <w:lang w:val="fr-FR"/>
              </w:rPr>
              <w:t>Jeudi</w:t>
            </w:r>
          </w:p>
          <w:p w14:paraId="4BBDD6FB" w14:textId="77777777" w:rsidR="00B060CE" w:rsidRPr="00DD7183" w:rsidRDefault="00B060CE">
            <w:pPr>
              <w:jc w:val="center"/>
              <w:rPr>
                <w:sz w:val="22"/>
                <w:szCs w:val="22"/>
                <w:lang w:val="fr-FR"/>
              </w:rPr>
            </w:pPr>
            <w:r w:rsidRPr="00DD7183">
              <w:rPr>
                <w:sz w:val="22"/>
                <w:szCs w:val="22"/>
                <w:lang w:val="fr-FR"/>
              </w:rPr>
              <w:t>15 avril 2021</w:t>
            </w:r>
          </w:p>
          <w:p w14:paraId="4CED3732" w14:textId="77777777" w:rsidR="00B060CE" w:rsidRPr="00DD7183" w:rsidRDefault="00B060CE">
            <w:pPr>
              <w:jc w:val="center"/>
              <w:rPr>
                <w:sz w:val="22"/>
                <w:szCs w:val="22"/>
                <w:lang w:val="fr-FR"/>
              </w:rPr>
            </w:pPr>
            <w:r w:rsidRPr="00DD7183">
              <w:rPr>
                <w:sz w:val="22"/>
                <w:szCs w:val="22"/>
                <w:lang w:val="fr-FR"/>
              </w:rPr>
              <w:t>14 h 30 – 17 h 00</w:t>
            </w:r>
          </w:p>
          <w:p w14:paraId="436B6091" w14:textId="77777777" w:rsidR="00B060CE" w:rsidRPr="00DD7183" w:rsidRDefault="00B060CE">
            <w:pPr>
              <w:jc w:val="center"/>
              <w:rPr>
                <w:sz w:val="22"/>
                <w:szCs w:val="22"/>
                <w:lang w:val="fr-FR"/>
              </w:rPr>
            </w:pPr>
            <w:r w:rsidRPr="00DD7183">
              <w:rPr>
                <w:sz w:val="22"/>
                <w:szCs w:val="22"/>
                <w:lang w:val="fr-FR"/>
              </w:rPr>
              <w:t xml:space="preserve"> 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096467A1" w14:textId="77777777" w:rsidR="00B060CE" w:rsidRPr="00DD7183" w:rsidRDefault="00B060CE">
            <w:pPr>
              <w:spacing w:before="20" w:after="20"/>
              <w:ind w:left="360"/>
              <w:jc w:val="both"/>
              <w:rPr>
                <w:sz w:val="22"/>
                <w:szCs w:val="22"/>
                <w:lang w:val="fr-FR" w:eastAsia="es-ES"/>
              </w:rPr>
            </w:pPr>
          </w:p>
          <w:p w14:paraId="6BE853DE" w14:textId="77777777" w:rsidR="00B060CE" w:rsidRPr="00DD7183" w:rsidRDefault="00B060CE" w:rsidP="00B060CE">
            <w:pPr>
              <w:numPr>
                <w:ilvl w:val="0"/>
                <w:numId w:val="41"/>
              </w:numPr>
              <w:spacing w:before="20" w:after="20"/>
              <w:jc w:val="both"/>
              <w:rPr>
                <w:sz w:val="22"/>
                <w:szCs w:val="22"/>
                <w:lang w:val="fr-FR"/>
              </w:rPr>
            </w:pPr>
            <w:r w:rsidRPr="00DD7183">
              <w:rPr>
                <w:sz w:val="22"/>
                <w:szCs w:val="22"/>
                <w:lang w:val="fr-FR"/>
              </w:rPr>
              <w:t>Présentation du rapport annuel de la CIDH à la cinquante-et-unième session ordinaire de l'Assemblée générale</w:t>
            </w:r>
          </w:p>
          <w:p w14:paraId="4AE65752" w14:textId="5FAAD219" w:rsidR="00B060CE" w:rsidRPr="00DD7183" w:rsidRDefault="00B060CE" w:rsidP="00B060CE">
            <w:pPr>
              <w:pStyle w:val="ListParagraph"/>
              <w:numPr>
                <w:ilvl w:val="0"/>
                <w:numId w:val="42"/>
              </w:numPr>
              <w:spacing w:before="20" w:after="20"/>
              <w:ind w:left="795"/>
              <w:jc w:val="both"/>
              <w:rPr>
                <w:sz w:val="22"/>
                <w:szCs w:val="22"/>
                <w:lang w:val="fr-FR"/>
              </w:rPr>
            </w:pPr>
            <w:r w:rsidRPr="00DD7183">
              <w:rPr>
                <w:sz w:val="22"/>
                <w:szCs w:val="22"/>
                <w:lang w:val="fr-FR"/>
              </w:rPr>
              <w:t xml:space="preserve">Document : </w:t>
            </w:r>
            <w:hyperlink r:id="rId23" w:history="1">
              <w:r w:rsidRPr="00DD7183">
                <w:rPr>
                  <w:rStyle w:val="Hyperlink"/>
                  <w:rFonts w:eastAsiaTheme="majorEastAsia"/>
                  <w:sz w:val="22"/>
                  <w:szCs w:val="22"/>
                  <w:lang w:val="fr-FR"/>
                </w:rPr>
                <w:t>CP/doc.5689/21</w:t>
              </w:r>
            </w:hyperlink>
            <w:r w:rsidRPr="00DD7183">
              <w:rPr>
                <w:sz w:val="22"/>
                <w:szCs w:val="22"/>
                <w:lang w:val="fr-FR"/>
              </w:rPr>
              <w:t xml:space="preserve"> corr.1</w:t>
            </w:r>
          </w:p>
          <w:p w14:paraId="01B0BF62" w14:textId="77777777" w:rsidR="00B060CE" w:rsidRPr="00DD7183" w:rsidRDefault="00B060CE">
            <w:pPr>
              <w:spacing w:before="20" w:after="20"/>
              <w:ind w:left="360"/>
              <w:jc w:val="both"/>
              <w:rPr>
                <w:sz w:val="22"/>
                <w:szCs w:val="22"/>
                <w:lang w:val="fr-FR" w:eastAsia="es-ES"/>
              </w:rPr>
            </w:pPr>
          </w:p>
          <w:p w14:paraId="74AAB6DD" w14:textId="77777777" w:rsidR="00B060CE" w:rsidRPr="00DD7183" w:rsidRDefault="00B060CE" w:rsidP="00B060CE">
            <w:pPr>
              <w:numPr>
                <w:ilvl w:val="0"/>
                <w:numId w:val="41"/>
              </w:numPr>
              <w:spacing w:before="20" w:after="20"/>
              <w:jc w:val="both"/>
              <w:rPr>
                <w:sz w:val="22"/>
                <w:szCs w:val="22"/>
                <w:lang w:val="fr-FR"/>
              </w:rPr>
            </w:pPr>
            <w:r w:rsidRPr="00DD7183">
              <w:rPr>
                <w:sz w:val="22"/>
                <w:szCs w:val="22"/>
                <w:lang w:val="fr-FR"/>
              </w:rPr>
              <w:t>Présentation du rapport annuel de la Cour interaméricaine des droits de l'homme à la cinquante-et-unième session ordinaire de l'Assemblée générale</w:t>
            </w:r>
          </w:p>
          <w:p w14:paraId="54363931" w14:textId="77777777" w:rsidR="00B060CE" w:rsidRPr="00DD7183" w:rsidRDefault="00B060CE" w:rsidP="00B060CE">
            <w:pPr>
              <w:pStyle w:val="ListParagraph"/>
              <w:numPr>
                <w:ilvl w:val="0"/>
                <w:numId w:val="42"/>
              </w:numPr>
              <w:spacing w:before="20" w:after="20"/>
              <w:ind w:left="795"/>
              <w:jc w:val="both"/>
              <w:rPr>
                <w:sz w:val="22"/>
                <w:szCs w:val="22"/>
                <w:lang w:val="fr-FR"/>
              </w:rPr>
            </w:pPr>
            <w:r w:rsidRPr="00DD7183">
              <w:rPr>
                <w:sz w:val="22"/>
                <w:szCs w:val="22"/>
                <w:lang w:val="fr-FR"/>
              </w:rPr>
              <w:t xml:space="preserve">Document : </w:t>
            </w:r>
            <w:hyperlink r:id="rId24" w:history="1">
              <w:r w:rsidRPr="00DD7183">
                <w:rPr>
                  <w:rStyle w:val="Hyperlink"/>
                  <w:rFonts w:eastAsiaTheme="majorEastAsia"/>
                  <w:sz w:val="22"/>
                  <w:szCs w:val="22"/>
                  <w:lang w:val="fr-FR"/>
                </w:rPr>
                <w:t>CP/doc.5688/21</w:t>
              </w:r>
            </w:hyperlink>
          </w:p>
          <w:p w14:paraId="3F3CF5C7" w14:textId="77777777" w:rsidR="00B060CE" w:rsidRPr="00DD7183" w:rsidRDefault="00B060CE">
            <w:pPr>
              <w:pStyle w:val="ListParagraph"/>
              <w:rPr>
                <w:sz w:val="22"/>
                <w:szCs w:val="22"/>
                <w:lang w:val="fr-FR" w:eastAsia="es-ES"/>
              </w:rPr>
            </w:pPr>
          </w:p>
          <w:p w14:paraId="20AD9921" w14:textId="77777777" w:rsidR="00B060CE" w:rsidRPr="00DD7183" w:rsidRDefault="00B060CE" w:rsidP="00B060CE">
            <w:pPr>
              <w:numPr>
                <w:ilvl w:val="0"/>
                <w:numId w:val="41"/>
              </w:numPr>
              <w:spacing w:before="20" w:after="20"/>
              <w:jc w:val="both"/>
              <w:rPr>
                <w:sz w:val="22"/>
                <w:szCs w:val="22"/>
                <w:lang w:val="fr-FR"/>
              </w:rPr>
            </w:pPr>
            <w:r w:rsidRPr="00DD7183">
              <w:rPr>
                <w:sz w:val="22"/>
                <w:szCs w:val="22"/>
                <w:lang w:val="fr-FR"/>
              </w:rPr>
              <w:t>Autres questions</w:t>
            </w:r>
          </w:p>
          <w:p w14:paraId="3ED8458E" w14:textId="77777777" w:rsidR="00B060CE" w:rsidRPr="00DD7183" w:rsidRDefault="00B060CE">
            <w:pPr>
              <w:spacing w:before="20" w:after="20"/>
              <w:jc w:val="both"/>
              <w:rPr>
                <w:sz w:val="22"/>
                <w:szCs w:val="22"/>
                <w:lang w:val="fr-FR" w:eastAsia="es-ES"/>
              </w:rPr>
            </w:pPr>
          </w:p>
        </w:tc>
      </w:tr>
      <w:tr w:rsidR="00B060CE" w:rsidRPr="00DD7183" w14:paraId="32B249A4" w14:textId="77777777" w:rsidTr="00B01155">
        <w:trPr>
          <w:jc w:val="center"/>
        </w:trPr>
        <w:tc>
          <w:tcPr>
            <w:tcW w:w="4138" w:type="dxa"/>
            <w:tcBorders>
              <w:top w:val="single" w:sz="4" w:space="0" w:color="000000"/>
              <w:left w:val="single" w:sz="4" w:space="0" w:color="000000"/>
              <w:bottom w:val="single" w:sz="4" w:space="0" w:color="000000"/>
              <w:right w:val="single" w:sz="4" w:space="0" w:color="000000"/>
            </w:tcBorders>
          </w:tcPr>
          <w:p w14:paraId="03428721" w14:textId="77777777" w:rsidR="00B060CE" w:rsidRPr="00DD7183" w:rsidRDefault="00B060CE" w:rsidP="00666B2F">
            <w:pPr>
              <w:keepNext/>
              <w:rPr>
                <w:sz w:val="22"/>
                <w:szCs w:val="22"/>
                <w:lang w:val="fr-FR"/>
              </w:rPr>
            </w:pPr>
          </w:p>
          <w:p w14:paraId="2A46B5EF" w14:textId="77777777" w:rsidR="00B060CE" w:rsidRPr="00DD7183" w:rsidRDefault="00B060CE" w:rsidP="00B060CE">
            <w:pPr>
              <w:pStyle w:val="ListParagraph"/>
              <w:numPr>
                <w:ilvl w:val="0"/>
                <w:numId w:val="21"/>
              </w:numPr>
              <w:jc w:val="center"/>
              <w:rPr>
                <w:sz w:val="22"/>
                <w:szCs w:val="22"/>
                <w:lang w:val="fr-FR"/>
              </w:rPr>
            </w:pPr>
            <w:r w:rsidRPr="00DD7183">
              <w:rPr>
                <w:b/>
                <w:sz w:val="22"/>
                <w:szCs w:val="22"/>
                <w:lang w:val="fr-FR"/>
              </w:rPr>
              <w:t>Jeudi</w:t>
            </w:r>
          </w:p>
          <w:p w14:paraId="75BE6D76" w14:textId="77777777" w:rsidR="00B060CE" w:rsidRPr="00DD7183" w:rsidRDefault="00B060CE">
            <w:pPr>
              <w:spacing w:before="20" w:after="20"/>
              <w:rPr>
                <w:sz w:val="22"/>
                <w:szCs w:val="22"/>
                <w:lang w:val="fr-FR"/>
              </w:rPr>
            </w:pPr>
            <w:r w:rsidRPr="00DD7183">
              <w:rPr>
                <w:sz w:val="22"/>
                <w:szCs w:val="22"/>
                <w:lang w:val="fr-FR"/>
              </w:rPr>
              <w:tab/>
              <w:t>22 avril 2021</w:t>
            </w:r>
          </w:p>
          <w:p w14:paraId="257A3E55" w14:textId="77777777" w:rsidR="00B060CE" w:rsidRPr="00DD7183" w:rsidRDefault="00B060CE">
            <w:pPr>
              <w:spacing w:before="20" w:after="20"/>
              <w:jc w:val="center"/>
              <w:rPr>
                <w:sz w:val="22"/>
                <w:szCs w:val="22"/>
                <w:lang w:val="fr-FR"/>
              </w:rPr>
            </w:pPr>
            <w:r w:rsidRPr="00DD7183">
              <w:rPr>
                <w:sz w:val="22"/>
                <w:szCs w:val="22"/>
                <w:lang w:val="fr-FR"/>
              </w:rPr>
              <w:t>14 h 30 – 17 h 30</w:t>
            </w:r>
          </w:p>
          <w:p w14:paraId="5DB5FD19" w14:textId="77777777" w:rsidR="00B060CE" w:rsidRPr="00DD7183" w:rsidRDefault="00B060CE">
            <w:pPr>
              <w:spacing w:before="20" w:after="20"/>
              <w:jc w:val="center"/>
              <w:rPr>
                <w:sz w:val="22"/>
                <w:szCs w:val="22"/>
                <w:lang w:val="fr-FR"/>
              </w:rPr>
            </w:pPr>
            <w:r w:rsidRPr="00DD7183">
              <w:rPr>
                <w:sz w:val="22"/>
                <w:szCs w:val="22"/>
                <w:lang w:val="fr-FR"/>
              </w:rPr>
              <w:t xml:space="preserve"> 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29BB8718" w14:textId="77777777" w:rsidR="00B060CE" w:rsidRPr="00DD7183" w:rsidRDefault="00B060CE">
            <w:pPr>
              <w:spacing w:before="20" w:after="20"/>
              <w:jc w:val="both"/>
              <w:rPr>
                <w:sz w:val="22"/>
                <w:szCs w:val="22"/>
                <w:lang w:val="fr-FR"/>
              </w:rPr>
            </w:pPr>
          </w:p>
          <w:p w14:paraId="1A3A637C" w14:textId="77777777" w:rsidR="00B060CE" w:rsidRPr="00DD7183" w:rsidRDefault="00B060CE">
            <w:pPr>
              <w:spacing w:before="20" w:after="20"/>
              <w:jc w:val="both"/>
              <w:rPr>
                <w:sz w:val="22"/>
                <w:szCs w:val="22"/>
                <w:lang w:val="fr-FR"/>
              </w:rPr>
            </w:pPr>
            <w:r w:rsidRPr="00DD7183">
              <w:rPr>
                <w:sz w:val="22"/>
                <w:szCs w:val="22"/>
                <w:lang w:val="fr-FR"/>
              </w:rPr>
              <w:t>Suivi du mandat de la résolution AG/RES. 2959 (L-O/20) « Droit international » - Section i. « Programme interaméricain de développement du droit international »</w:t>
            </w:r>
          </w:p>
          <w:p w14:paraId="4D0755A0" w14:textId="77777777" w:rsidR="00B060CE" w:rsidRPr="00DD7183" w:rsidRDefault="00B060CE" w:rsidP="00B060CE">
            <w:pPr>
              <w:pStyle w:val="ListParagraph"/>
              <w:numPr>
                <w:ilvl w:val="0"/>
                <w:numId w:val="43"/>
              </w:numPr>
              <w:spacing w:before="20" w:after="20"/>
              <w:ind w:left="795"/>
              <w:jc w:val="both"/>
              <w:rPr>
                <w:sz w:val="22"/>
                <w:szCs w:val="22"/>
                <w:lang w:val="fr-FR"/>
              </w:rPr>
            </w:pPr>
            <w:r w:rsidRPr="00DD7183">
              <w:rPr>
                <w:sz w:val="22"/>
                <w:szCs w:val="22"/>
                <w:lang w:val="fr-FR"/>
              </w:rPr>
              <w:t xml:space="preserve">Par. 7 du dispositif : Réunion de réflexion collective sur le caractère exceptionnel de l’utilisation de la force dans le contexte interaméricain </w:t>
            </w:r>
          </w:p>
          <w:p w14:paraId="2D6CC334" w14:textId="77777777" w:rsidR="00B060CE" w:rsidRPr="00DD7183" w:rsidRDefault="00B060CE" w:rsidP="00B060CE">
            <w:pPr>
              <w:pStyle w:val="ListParagraph"/>
              <w:numPr>
                <w:ilvl w:val="0"/>
                <w:numId w:val="43"/>
              </w:numPr>
              <w:spacing w:before="20" w:after="20"/>
              <w:ind w:left="795"/>
              <w:jc w:val="both"/>
              <w:rPr>
                <w:sz w:val="22"/>
                <w:szCs w:val="22"/>
                <w:lang w:val="fr-FR"/>
              </w:rPr>
            </w:pPr>
            <w:r w:rsidRPr="00DD7183">
              <w:rPr>
                <w:sz w:val="22"/>
                <w:szCs w:val="22"/>
                <w:lang w:val="fr-FR"/>
              </w:rPr>
              <w:t>Mission permanente du Mexique</w:t>
            </w:r>
          </w:p>
          <w:p w14:paraId="408960D5" w14:textId="77777777" w:rsidR="00B060CE" w:rsidRPr="00DD7183" w:rsidRDefault="00B060CE" w:rsidP="00B060CE">
            <w:pPr>
              <w:pStyle w:val="ListParagraph"/>
              <w:numPr>
                <w:ilvl w:val="2"/>
                <w:numId w:val="28"/>
              </w:numPr>
              <w:spacing w:before="20" w:after="20"/>
              <w:ind w:left="795" w:right="144"/>
              <w:jc w:val="both"/>
              <w:rPr>
                <w:sz w:val="22"/>
                <w:szCs w:val="22"/>
                <w:lang w:val="fr-FR"/>
              </w:rPr>
            </w:pPr>
            <w:r w:rsidRPr="00DD7183">
              <w:rPr>
                <w:sz w:val="22"/>
                <w:szCs w:val="22"/>
                <w:lang w:val="fr-FR"/>
              </w:rPr>
              <w:t>Département du droit international</w:t>
            </w:r>
          </w:p>
          <w:p w14:paraId="20A3459D" w14:textId="165917F5" w:rsidR="00B060CE" w:rsidRPr="00666B2F" w:rsidRDefault="00B060CE" w:rsidP="00666B2F">
            <w:pPr>
              <w:pStyle w:val="ListParagraph"/>
              <w:numPr>
                <w:ilvl w:val="2"/>
                <w:numId w:val="28"/>
              </w:numPr>
              <w:spacing w:before="20" w:after="20"/>
              <w:ind w:left="795" w:right="144"/>
              <w:jc w:val="both"/>
              <w:rPr>
                <w:sz w:val="22"/>
                <w:szCs w:val="22"/>
                <w:lang w:val="fr-FR"/>
              </w:rPr>
            </w:pPr>
            <w:r w:rsidRPr="00DD7183">
              <w:rPr>
                <w:sz w:val="22"/>
                <w:szCs w:val="22"/>
                <w:lang w:val="fr-FR"/>
              </w:rPr>
              <w:t xml:space="preserve">Ordre du jour : </w:t>
            </w:r>
            <w:hyperlink r:id="rId25" w:history="1">
              <w:r w:rsidRPr="00DD7183">
                <w:rPr>
                  <w:rStyle w:val="Hyperlink"/>
                  <w:rFonts w:eastAsiaTheme="majorEastAsia"/>
                  <w:sz w:val="22"/>
                  <w:szCs w:val="22"/>
                  <w:lang w:val="fr-FR"/>
                </w:rPr>
                <w:t>CP/CAJP-3574/21</w:t>
              </w:r>
            </w:hyperlink>
            <w:r w:rsidRPr="00DD7183">
              <w:rPr>
                <w:rStyle w:val="Hyperlink"/>
                <w:rFonts w:eastAsiaTheme="majorEastAsia"/>
                <w:sz w:val="22"/>
                <w:szCs w:val="22"/>
                <w:lang w:val="fr-FR"/>
              </w:rPr>
              <w:t xml:space="preserve"> rev.1</w:t>
            </w:r>
          </w:p>
        </w:tc>
      </w:tr>
      <w:tr w:rsidR="00B060CE" w:rsidRPr="00DD7183" w14:paraId="5363994C" w14:textId="77777777" w:rsidTr="00B01155">
        <w:trPr>
          <w:jc w:val="center"/>
        </w:trPr>
        <w:tc>
          <w:tcPr>
            <w:tcW w:w="4138" w:type="dxa"/>
            <w:tcBorders>
              <w:top w:val="single" w:sz="4" w:space="0" w:color="000000"/>
              <w:left w:val="single" w:sz="4" w:space="0" w:color="000000"/>
              <w:bottom w:val="single" w:sz="4" w:space="0" w:color="000000"/>
              <w:right w:val="single" w:sz="4" w:space="0" w:color="000000"/>
            </w:tcBorders>
          </w:tcPr>
          <w:p w14:paraId="7CBFD57E" w14:textId="77777777" w:rsidR="00B060CE" w:rsidRPr="00DD7183" w:rsidRDefault="00B060CE">
            <w:pPr>
              <w:pStyle w:val="ListParagraph"/>
              <w:rPr>
                <w:sz w:val="22"/>
                <w:szCs w:val="22"/>
                <w:lang w:val="fr-FR"/>
              </w:rPr>
            </w:pPr>
          </w:p>
          <w:p w14:paraId="666E3676" w14:textId="77777777" w:rsidR="00B060CE" w:rsidRPr="00DD7183" w:rsidRDefault="00B060CE" w:rsidP="00B060CE">
            <w:pPr>
              <w:pStyle w:val="ListParagraph"/>
              <w:numPr>
                <w:ilvl w:val="0"/>
                <w:numId w:val="21"/>
              </w:numPr>
              <w:jc w:val="center"/>
              <w:rPr>
                <w:sz w:val="22"/>
                <w:szCs w:val="22"/>
                <w:lang w:val="fr-FR"/>
              </w:rPr>
            </w:pPr>
            <w:r w:rsidRPr="00DD7183">
              <w:rPr>
                <w:b/>
                <w:sz w:val="22"/>
                <w:szCs w:val="22"/>
                <w:lang w:val="fr-FR"/>
              </w:rPr>
              <w:t>Jeudi</w:t>
            </w:r>
          </w:p>
          <w:p w14:paraId="2D2C3817" w14:textId="77777777" w:rsidR="00B060CE" w:rsidRPr="00DD7183" w:rsidRDefault="00B060CE">
            <w:pPr>
              <w:jc w:val="center"/>
              <w:rPr>
                <w:sz w:val="22"/>
                <w:szCs w:val="22"/>
                <w:lang w:val="fr-FR"/>
              </w:rPr>
            </w:pPr>
            <w:r w:rsidRPr="00DD7183">
              <w:rPr>
                <w:sz w:val="22"/>
                <w:szCs w:val="22"/>
                <w:lang w:val="fr-FR"/>
              </w:rPr>
              <w:t>29 avril 2021</w:t>
            </w:r>
          </w:p>
          <w:p w14:paraId="1470A16D" w14:textId="77777777" w:rsidR="00B060CE" w:rsidRPr="00DD7183" w:rsidRDefault="00B060CE">
            <w:pPr>
              <w:jc w:val="center"/>
              <w:rPr>
                <w:sz w:val="22"/>
                <w:szCs w:val="22"/>
                <w:lang w:val="fr-FR"/>
              </w:rPr>
            </w:pPr>
            <w:r w:rsidRPr="00DD7183">
              <w:rPr>
                <w:sz w:val="22"/>
                <w:szCs w:val="22"/>
                <w:lang w:val="fr-FR"/>
              </w:rPr>
              <w:t>14 h 30 – 17 h 30</w:t>
            </w:r>
          </w:p>
          <w:p w14:paraId="3FED889F" w14:textId="77777777" w:rsidR="00B060CE" w:rsidRPr="00DD7183" w:rsidRDefault="00B060CE">
            <w:pPr>
              <w:jc w:val="center"/>
              <w:rPr>
                <w:sz w:val="22"/>
                <w:szCs w:val="22"/>
                <w:lang w:val="fr-FR"/>
              </w:rPr>
            </w:pPr>
            <w:r w:rsidRPr="00DD7183">
              <w:rPr>
                <w:sz w:val="22"/>
                <w:szCs w:val="22"/>
                <w:lang w:val="fr-FR"/>
              </w:rPr>
              <w:t xml:space="preserve"> 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169F142E" w14:textId="77777777" w:rsidR="00B060CE" w:rsidRPr="00DD7183" w:rsidRDefault="00B060CE">
            <w:pPr>
              <w:spacing w:before="20" w:after="20"/>
              <w:jc w:val="both"/>
              <w:rPr>
                <w:sz w:val="22"/>
                <w:szCs w:val="22"/>
                <w:lang w:val="fr-FR"/>
              </w:rPr>
            </w:pPr>
          </w:p>
          <w:p w14:paraId="6FD5E912" w14:textId="77777777" w:rsidR="00B060CE" w:rsidRPr="00DD7183" w:rsidRDefault="00B060CE">
            <w:pPr>
              <w:spacing w:before="20" w:after="20"/>
              <w:jc w:val="both"/>
              <w:rPr>
                <w:sz w:val="22"/>
                <w:szCs w:val="22"/>
                <w:lang w:val="fr-FR"/>
              </w:rPr>
            </w:pPr>
            <w:r w:rsidRPr="00DD7183">
              <w:rPr>
                <w:sz w:val="22"/>
                <w:szCs w:val="22"/>
                <w:lang w:val="fr-FR"/>
              </w:rPr>
              <w:t>Suivi du mandat de la résolution AG/RES. 2959 (L-O/20) « Droit international » - section iii. « Promotion et respect du droit international humanitaire »</w:t>
            </w:r>
          </w:p>
          <w:p w14:paraId="7C5B58DD" w14:textId="77777777" w:rsidR="00B060CE" w:rsidRPr="00DD7183" w:rsidRDefault="00B060CE">
            <w:pPr>
              <w:pStyle w:val="ListParagraph"/>
              <w:spacing w:before="20" w:after="20"/>
              <w:ind w:left="346"/>
              <w:jc w:val="both"/>
              <w:rPr>
                <w:sz w:val="22"/>
                <w:szCs w:val="22"/>
                <w:lang w:val="fr-FR"/>
              </w:rPr>
            </w:pPr>
          </w:p>
          <w:p w14:paraId="576D03E7" w14:textId="77777777" w:rsidR="00B060CE" w:rsidRPr="00DD7183" w:rsidRDefault="00B060CE" w:rsidP="00B060CE">
            <w:pPr>
              <w:pStyle w:val="ListParagraph"/>
              <w:numPr>
                <w:ilvl w:val="2"/>
                <w:numId w:val="28"/>
              </w:numPr>
              <w:spacing w:before="20" w:after="20"/>
              <w:ind w:left="795" w:right="144"/>
              <w:jc w:val="both"/>
              <w:rPr>
                <w:bCs/>
                <w:color w:val="000000"/>
                <w:sz w:val="22"/>
                <w:szCs w:val="22"/>
                <w:lang w:val="fr-FR"/>
              </w:rPr>
            </w:pPr>
            <w:r w:rsidRPr="00DD7183">
              <w:rPr>
                <w:sz w:val="22"/>
                <w:szCs w:val="22"/>
                <w:lang w:val="fr-FR"/>
              </w:rPr>
              <w:t>Par. 8 du dispositif : Réunion extraordinaire</w:t>
            </w:r>
            <w:r w:rsidRPr="00DD7183">
              <w:rPr>
                <w:color w:val="000000"/>
                <w:sz w:val="22"/>
                <w:szCs w:val="22"/>
                <w:lang w:val="fr-FR"/>
              </w:rPr>
              <w:t xml:space="preserve"> sur des sujets d'actualité en matière de droit international humanitaire, entre autres, l'applicabilité de ce règlement à la question des armes autonomes létales.</w:t>
            </w:r>
          </w:p>
          <w:p w14:paraId="0C3BAB3C" w14:textId="77777777" w:rsidR="00B060CE" w:rsidRPr="00DD7183" w:rsidRDefault="00B060CE" w:rsidP="00B060CE">
            <w:pPr>
              <w:pStyle w:val="ListParagraph"/>
              <w:numPr>
                <w:ilvl w:val="2"/>
                <w:numId w:val="28"/>
              </w:numPr>
              <w:spacing w:before="20" w:after="20"/>
              <w:ind w:left="795" w:right="144"/>
              <w:jc w:val="both"/>
              <w:rPr>
                <w:sz w:val="22"/>
                <w:szCs w:val="22"/>
                <w:lang w:val="fr-FR"/>
              </w:rPr>
            </w:pPr>
            <w:r w:rsidRPr="00DD7183">
              <w:rPr>
                <w:sz w:val="22"/>
                <w:szCs w:val="22"/>
                <w:lang w:val="fr-FR"/>
              </w:rPr>
              <w:t>Département du droit international</w:t>
            </w:r>
          </w:p>
          <w:p w14:paraId="6824C901" w14:textId="77777777" w:rsidR="00B060CE" w:rsidRPr="00DD7183" w:rsidRDefault="00B060CE" w:rsidP="00B060CE">
            <w:pPr>
              <w:pStyle w:val="ListParagraph"/>
              <w:numPr>
                <w:ilvl w:val="2"/>
                <w:numId w:val="28"/>
              </w:numPr>
              <w:spacing w:before="20" w:after="120"/>
              <w:ind w:left="795" w:right="144"/>
              <w:jc w:val="both"/>
              <w:rPr>
                <w:sz w:val="22"/>
                <w:szCs w:val="22"/>
                <w:lang w:val="fr-FR"/>
              </w:rPr>
            </w:pPr>
            <w:r w:rsidRPr="00DD7183">
              <w:rPr>
                <w:sz w:val="22"/>
                <w:szCs w:val="22"/>
                <w:lang w:val="fr-FR"/>
              </w:rPr>
              <w:t>Comité international de la Croix-Rouge</w:t>
            </w:r>
          </w:p>
          <w:p w14:paraId="420BA271" w14:textId="0823DE76" w:rsidR="00B060CE" w:rsidRPr="00666B2F" w:rsidRDefault="00B060CE" w:rsidP="00666B2F">
            <w:pPr>
              <w:pStyle w:val="ListParagraph"/>
              <w:numPr>
                <w:ilvl w:val="2"/>
                <w:numId w:val="28"/>
              </w:numPr>
              <w:spacing w:before="20" w:after="120"/>
              <w:ind w:left="795" w:right="144"/>
              <w:jc w:val="both"/>
              <w:rPr>
                <w:sz w:val="22"/>
                <w:szCs w:val="22"/>
                <w:lang w:val="fr-FR"/>
              </w:rPr>
            </w:pPr>
            <w:r w:rsidRPr="00DD7183">
              <w:rPr>
                <w:sz w:val="22"/>
                <w:szCs w:val="22"/>
                <w:lang w:val="fr-FR"/>
              </w:rPr>
              <w:t xml:space="preserve">Ordre du jour : </w:t>
            </w:r>
            <w:hyperlink r:id="rId26" w:history="1">
              <w:r w:rsidRPr="00DD7183">
                <w:rPr>
                  <w:rStyle w:val="Hyperlink"/>
                  <w:rFonts w:eastAsiaTheme="majorEastAsia"/>
                  <w:sz w:val="22"/>
                  <w:szCs w:val="22"/>
                  <w:lang w:val="fr-FR"/>
                </w:rPr>
                <w:t>CP/CAJP-3557/21</w:t>
              </w:r>
            </w:hyperlink>
            <w:r w:rsidRPr="00DD7183">
              <w:rPr>
                <w:sz w:val="22"/>
                <w:szCs w:val="22"/>
                <w:lang w:val="fr-FR"/>
              </w:rPr>
              <w:t xml:space="preserve"> rev.1</w:t>
            </w:r>
          </w:p>
        </w:tc>
      </w:tr>
      <w:tr w:rsidR="00B060CE" w:rsidRPr="00DD7183" w14:paraId="3C99E975" w14:textId="77777777" w:rsidTr="00666B2F">
        <w:trPr>
          <w:trHeight w:val="710"/>
          <w:jc w:val="center"/>
        </w:trPr>
        <w:tc>
          <w:tcPr>
            <w:tcW w:w="4138" w:type="dxa"/>
            <w:tcBorders>
              <w:top w:val="single" w:sz="4" w:space="0" w:color="000000"/>
              <w:left w:val="single" w:sz="4" w:space="0" w:color="000000"/>
              <w:bottom w:val="single" w:sz="4" w:space="0" w:color="000000"/>
              <w:right w:val="single" w:sz="4" w:space="0" w:color="000000"/>
            </w:tcBorders>
            <w:hideMark/>
          </w:tcPr>
          <w:p w14:paraId="2EFCE70E" w14:textId="77777777" w:rsidR="00B060CE" w:rsidRPr="00DD7183" w:rsidRDefault="00B060CE" w:rsidP="00B060CE">
            <w:pPr>
              <w:pStyle w:val="ListParagraph"/>
              <w:numPr>
                <w:ilvl w:val="0"/>
                <w:numId w:val="21"/>
              </w:numPr>
              <w:jc w:val="center"/>
              <w:rPr>
                <w:sz w:val="22"/>
                <w:szCs w:val="22"/>
                <w:lang w:val="fr-FR"/>
              </w:rPr>
            </w:pPr>
            <w:r w:rsidRPr="00DD7183">
              <w:rPr>
                <w:b/>
                <w:sz w:val="22"/>
                <w:szCs w:val="22"/>
                <w:lang w:val="fr-FR"/>
              </w:rPr>
              <w:t>Vendredi</w:t>
            </w:r>
          </w:p>
          <w:p w14:paraId="3738D3E3" w14:textId="77777777" w:rsidR="00B060CE" w:rsidRPr="00DD7183" w:rsidRDefault="00B060CE">
            <w:pPr>
              <w:jc w:val="center"/>
              <w:rPr>
                <w:sz w:val="22"/>
                <w:szCs w:val="22"/>
                <w:lang w:val="fr-FR"/>
              </w:rPr>
            </w:pPr>
            <w:r w:rsidRPr="00DD7183">
              <w:rPr>
                <w:sz w:val="22"/>
                <w:szCs w:val="22"/>
                <w:lang w:val="fr-FR"/>
              </w:rPr>
              <w:t>30 avril 2021</w:t>
            </w:r>
          </w:p>
          <w:p w14:paraId="1A25701A" w14:textId="77777777" w:rsidR="00B060CE" w:rsidRPr="00DD7183" w:rsidRDefault="00B060CE">
            <w:pPr>
              <w:jc w:val="center"/>
              <w:rPr>
                <w:sz w:val="22"/>
                <w:szCs w:val="22"/>
                <w:lang w:val="fr-FR"/>
              </w:rPr>
            </w:pPr>
            <w:r w:rsidRPr="00DD7183">
              <w:rPr>
                <w:sz w:val="22"/>
                <w:szCs w:val="22"/>
                <w:lang w:val="fr-FR"/>
              </w:rPr>
              <w:t>10 h 00 – 13 h 00</w:t>
            </w:r>
          </w:p>
          <w:p w14:paraId="294A579C" w14:textId="77777777" w:rsidR="00B060CE" w:rsidRPr="00DD7183" w:rsidRDefault="00B060CE">
            <w:pPr>
              <w:pStyle w:val="ListParagraph"/>
              <w:rPr>
                <w:sz w:val="22"/>
                <w:szCs w:val="22"/>
                <w:lang w:val="fr-FR"/>
              </w:rPr>
            </w:pPr>
            <w:r w:rsidRPr="00DD7183">
              <w:rPr>
                <w:sz w:val="22"/>
                <w:szCs w:val="22"/>
                <w:lang w:val="fr-FR"/>
              </w:rPr>
              <w:t xml:space="preserve"> 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240FBE0F" w14:textId="77777777" w:rsidR="00B060CE" w:rsidRPr="00DD7183" w:rsidRDefault="00B060CE">
            <w:pPr>
              <w:rPr>
                <w:sz w:val="22"/>
                <w:szCs w:val="22"/>
                <w:lang w:val="fr-FR"/>
              </w:rPr>
            </w:pPr>
          </w:p>
          <w:p w14:paraId="5E8A6FF3" w14:textId="77777777" w:rsidR="00B060CE" w:rsidRPr="00DD7183" w:rsidRDefault="00B060CE">
            <w:pPr>
              <w:spacing w:before="20" w:after="20"/>
              <w:rPr>
                <w:sz w:val="22"/>
                <w:szCs w:val="22"/>
                <w:lang w:val="fr-FR"/>
              </w:rPr>
            </w:pPr>
            <w:r w:rsidRPr="00DD7183">
              <w:rPr>
                <w:sz w:val="22"/>
                <w:szCs w:val="22"/>
                <w:lang w:val="fr-FR"/>
              </w:rPr>
              <w:t>Suivi du mandat de la résolution AG/RES. 2961 (L-O/20) « Promotion et protection des droits de la personne » - Section xiii. « Défenseurs publics officiels autonomes comme garantie des droits de la personne pour tous, sans discrimination, en particulier des peuples autochtones - II Suivi et rapports</w:t>
            </w:r>
          </w:p>
          <w:p w14:paraId="7FF5AFB0" w14:textId="77777777" w:rsidR="00B060CE" w:rsidRPr="00DD7183" w:rsidRDefault="00B060CE" w:rsidP="00B060CE">
            <w:pPr>
              <w:pStyle w:val="ListParagraph"/>
              <w:numPr>
                <w:ilvl w:val="0"/>
                <w:numId w:val="43"/>
              </w:numPr>
              <w:spacing w:before="20" w:after="20"/>
              <w:ind w:left="795"/>
              <w:rPr>
                <w:sz w:val="22"/>
                <w:szCs w:val="22"/>
                <w:lang w:val="fr-FR"/>
              </w:rPr>
            </w:pPr>
            <w:r w:rsidRPr="00DD7183">
              <w:rPr>
                <w:sz w:val="22"/>
                <w:szCs w:val="22"/>
                <w:lang w:val="fr-FR"/>
              </w:rPr>
              <w:t xml:space="preserve">Par. 2 du dispositif : Neuvième réunion spéciale de la CAJP sur les bonnes pratiques employées par chaque institution officielle de défense publique dans la région afin de garantir l'accès à la justice pour les populations autochtones en matière de défense des droits de la personne </w:t>
            </w:r>
          </w:p>
          <w:p w14:paraId="0F620128" w14:textId="77777777" w:rsidR="00B060CE" w:rsidRPr="00DD7183" w:rsidRDefault="00B060CE" w:rsidP="00B060CE">
            <w:pPr>
              <w:pStyle w:val="ListParagraph"/>
              <w:numPr>
                <w:ilvl w:val="0"/>
                <w:numId w:val="43"/>
              </w:numPr>
              <w:spacing w:before="20" w:after="20"/>
              <w:ind w:left="795"/>
              <w:rPr>
                <w:sz w:val="22"/>
                <w:szCs w:val="22"/>
                <w:lang w:val="fr-FR"/>
              </w:rPr>
            </w:pPr>
            <w:r w:rsidRPr="00DD7183">
              <w:rPr>
                <w:sz w:val="22"/>
                <w:szCs w:val="22"/>
                <w:lang w:val="fr-FR"/>
              </w:rPr>
              <w:t>Département du droit international</w:t>
            </w:r>
          </w:p>
          <w:p w14:paraId="3DD305B7" w14:textId="77777777" w:rsidR="00B060CE" w:rsidRPr="00DD7183" w:rsidRDefault="00B060CE" w:rsidP="00B060CE">
            <w:pPr>
              <w:pStyle w:val="ListParagraph"/>
              <w:numPr>
                <w:ilvl w:val="0"/>
                <w:numId w:val="43"/>
              </w:numPr>
              <w:spacing w:before="20" w:after="20"/>
              <w:ind w:left="795"/>
              <w:rPr>
                <w:sz w:val="22"/>
                <w:szCs w:val="22"/>
                <w:lang w:val="fr-FR"/>
              </w:rPr>
            </w:pPr>
            <w:r w:rsidRPr="00DD7183">
              <w:rPr>
                <w:sz w:val="22"/>
                <w:szCs w:val="22"/>
                <w:lang w:val="fr-FR"/>
              </w:rPr>
              <w:t xml:space="preserve">Association interaméricaine des bureaux de défense publique (AIDEF) </w:t>
            </w:r>
          </w:p>
          <w:p w14:paraId="638F216F" w14:textId="77777777" w:rsidR="00B060CE" w:rsidRPr="00DD7183" w:rsidRDefault="00B060CE" w:rsidP="00B060CE">
            <w:pPr>
              <w:pStyle w:val="ListParagraph"/>
              <w:numPr>
                <w:ilvl w:val="0"/>
                <w:numId w:val="43"/>
              </w:numPr>
              <w:spacing w:before="20" w:after="20"/>
              <w:ind w:left="795"/>
              <w:rPr>
                <w:sz w:val="22"/>
                <w:szCs w:val="22"/>
                <w:lang w:val="fr-FR"/>
              </w:rPr>
            </w:pPr>
            <w:r w:rsidRPr="00DD7183">
              <w:rPr>
                <w:sz w:val="22"/>
                <w:szCs w:val="22"/>
                <w:lang w:val="fr-FR"/>
              </w:rPr>
              <w:t>Commission interaméricaine des droits de l’homme</w:t>
            </w:r>
          </w:p>
          <w:p w14:paraId="60050B93" w14:textId="69363075" w:rsidR="00B060CE" w:rsidRPr="00DD7183" w:rsidRDefault="00B060CE" w:rsidP="00B01155">
            <w:pPr>
              <w:pStyle w:val="ListParagraph"/>
              <w:numPr>
                <w:ilvl w:val="0"/>
                <w:numId w:val="43"/>
              </w:numPr>
              <w:spacing w:before="20" w:after="20"/>
              <w:ind w:left="795"/>
              <w:rPr>
                <w:sz w:val="22"/>
                <w:szCs w:val="22"/>
                <w:lang w:val="fr-FR"/>
              </w:rPr>
            </w:pPr>
            <w:r w:rsidRPr="00DD7183">
              <w:rPr>
                <w:sz w:val="22"/>
                <w:szCs w:val="22"/>
                <w:lang w:val="fr-FR"/>
              </w:rPr>
              <w:t xml:space="preserve">Ordre du jour : </w:t>
            </w:r>
            <w:hyperlink r:id="rId27" w:history="1">
              <w:r w:rsidRPr="00DD7183">
                <w:rPr>
                  <w:rStyle w:val="Hyperlink"/>
                  <w:rFonts w:eastAsiaTheme="majorEastAsia"/>
                  <w:sz w:val="22"/>
                  <w:szCs w:val="22"/>
                  <w:lang w:val="fr-FR"/>
                </w:rPr>
                <w:t>CP/CAJP-3553/21</w:t>
              </w:r>
            </w:hyperlink>
            <w:r w:rsidRPr="00DD7183">
              <w:rPr>
                <w:rStyle w:val="Hyperlink"/>
                <w:rFonts w:eastAsiaTheme="majorEastAsia"/>
                <w:sz w:val="22"/>
                <w:szCs w:val="22"/>
                <w:lang w:val="fr-FR"/>
              </w:rPr>
              <w:t xml:space="preserve"> </w:t>
            </w:r>
            <w:r w:rsidRPr="00DD7183">
              <w:rPr>
                <w:sz w:val="22"/>
                <w:szCs w:val="22"/>
                <w:lang w:val="fr-FR"/>
              </w:rPr>
              <w:t>rev. 1</w:t>
            </w:r>
            <w:r w:rsidRPr="00DD7183">
              <w:rPr>
                <w:noProof/>
                <w:sz w:val="22"/>
                <w:szCs w:val="22"/>
                <w:lang w:val="fr-FR"/>
              </w:rPr>
              <mc:AlternateContent>
                <mc:Choice Requires="wps">
                  <w:drawing>
                    <wp:anchor distT="0" distB="0" distL="114300" distR="114300" simplePos="0" relativeHeight="251653632" behindDoc="0" locked="1" layoutInCell="1" allowOverlap="1" wp14:anchorId="78D2007F" wp14:editId="718EBA9B">
                      <wp:simplePos x="0" y="0"/>
                      <wp:positionH relativeFrom="column">
                        <wp:posOffset>-91440</wp:posOffset>
                      </wp:positionH>
                      <wp:positionV relativeFrom="page">
                        <wp:posOffset>9144000</wp:posOffset>
                      </wp:positionV>
                      <wp:extent cx="1217930" cy="8191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54C0F" w14:textId="77777777" w:rsidR="00B01155" w:rsidRDefault="00B01155" w:rsidP="00B060CE">
                                  <w:pPr>
                                    <w:rPr>
                                      <w:noProof/>
                                      <w:sz w:val="18"/>
                                      <w:szCs w:val="18"/>
                                    </w:rPr>
                                  </w:pPr>
                                  <w:r>
                                    <w:rPr>
                                      <w:sz w:val="18"/>
                                    </w:rPr>
                                    <w:fldChar w:fldCharType="begin"/>
                                  </w:r>
                                  <w:r>
                                    <w:rPr>
                                      <w:sz w:val="18"/>
                                    </w:rPr>
                                    <w:instrText xml:space="preserve"> FILENAME  \* MERGEFORMAT </w:instrText>
                                  </w:r>
                                  <w:r>
                                    <w:rPr>
                                      <w:sz w:val="18"/>
                                    </w:rPr>
                                    <w:fldChar w:fldCharType="separate"/>
                                  </w:r>
                                  <w:r>
                                    <w:rPr>
                                      <w:sz w:val="18"/>
                                    </w:rPr>
                                    <w:t>CP40049S01</w:t>
                                  </w:r>
                                  <w:r>
                                    <w:rPr>
                                      <w:sz w:val="18"/>
                                    </w:rPr>
                                    <w:fldChar w:fldCharType="end"/>
                                  </w:r>
                                </w:p>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2007F" id="_x0000_t202" coordsize="21600,21600" o:spt="202" path="m,l,21600r21600,l21600,xe">
                      <v:stroke joinstyle="miter"/>
                      <v:path gradientshapeok="t" o:connecttype="rect"/>
                    </v:shapetype>
                    <v:shape id="Text Box 20" o:spid="_x0000_s1026" type="#_x0000_t202" style="position:absolute;left:0;text-align:left;margin-left:-7.2pt;margin-top:10in;width:95.9pt;height: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" filled="f" stroked="f">
                      <v:textbox>
                        <w:txbxContent>
                          <w:p w14:paraId="21E54C0F" w14:textId="77777777" w:rsidR="00B01155" w:rsidRDefault="00B01155" w:rsidP="00B060CE">
                            <w:pPr>
                              <w:rPr>
                                <w:noProof/>
                                <w:sz w:val="18"/>
                                <w:szCs w:val="18"/>
                              </w:rPr>
                            </w:pPr>
                            <w:r>
                              <w:rPr>
                                <w:sz w:val="18"/>
                              </w:rPr>
                              <w:fldChar w:fldCharType="begin"/>
                            </w:r>
                            <w:r>
                              <w:rPr>
                                <w:sz w:val="18"/>
                              </w:rPr>
                              <w:instrText xml:space="preserve"> FILENAME  \* MERGEFORMAT </w:instrText>
                            </w:r>
                            <w:r>
                              <w:rPr>
                                <w:sz w:val="18"/>
                              </w:rPr>
                              <w:fldChar w:fldCharType="separate"/>
                            </w:r>
                            <w:r>
                              <w:rPr>
                                <w:sz w:val="18"/>
                              </w:rPr>
                              <w:t>CP40049S01</w:t>
                            </w:r>
                            <w:r>
                              <w:rPr>
                                <w:sz w:val="18"/>
                              </w:rPr>
                              <w:fldChar w:fldCharType="end"/>
                            </w:r>
                          </w:p>
                        </w:txbxContent>
                      </v:textbox>
                      <w10:wrap anchory="page"/>
                      <w10:anchorlock/>
                    </v:shape>
                  </w:pict>
                </mc:Fallback>
              </mc:AlternateContent>
            </w:r>
            <w:r w:rsidRPr="00DD7183">
              <w:rPr>
                <w:noProof/>
                <w:sz w:val="22"/>
                <w:szCs w:val="22"/>
                <w:lang w:val="fr-FR"/>
              </w:rPr>
              <mc:AlternateContent>
                <mc:Choice Requires="wps">
                  <w:drawing>
                    <wp:anchor distT="0" distB="0" distL="118745" distR="118745" simplePos="0" relativeHeight="251654656" behindDoc="0" locked="1" layoutInCell="1" allowOverlap="1" wp14:anchorId="2B69EF8A" wp14:editId="4F2EEF24">
                      <wp:simplePos x="0" y="0"/>
                      <wp:positionH relativeFrom="column">
                        <wp:posOffset>-91440</wp:posOffset>
                      </wp:positionH>
                      <wp:positionV relativeFrom="page">
                        <wp:posOffset>9144000</wp:posOffset>
                      </wp:positionV>
                      <wp:extent cx="3383280" cy="228600"/>
                      <wp:effectExtent l="0" t="0" r="762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3280" cy="22860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4A3ADCB" w14:textId="77777777" w:rsidR="00B01155" w:rsidRDefault="00B01155" w:rsidP="00B060CE">
                                  <w:pPr>
                                    <w:rPr>
                                      <w:noProof/>
                                      <w:sz w:val="18"/>
                                      <w:szCs w:val="18"/>
                                    </w:rPr>
                                  </w:pPr>
                                  <w:r>
                                    <w:rPr>
                                      <w:sz w:val="18"/>
                                    </w:rPr>
                                    <w:fldChar w:fldCharType="begin"/>
                                  </w:r>
                                  <w:r>
                                    <w:rPr>
                                      <w:sz w:val="18"/>
                                    </w:rPr>
                                    <w:instrText xml:space="preserve"> FILENAME  \* MERGEFORMAT </w:instrText>
                                  </w:r>
                                  <w:r>
                                    <w:rPr>
                                      <w:sz w:val="18"/>
                                    </w:rPr>
                                    <w:fldChar w:fldCharType="separate"/>
                                  </w:r>
                                  <w:r>
                                    <w:rPr>
                                      <w:sz w:val="18"/>
                                    </w:rPr>
                                    <w:t>CPSC09824S01</w:t>
                                  </w:r>
                                  <w:r>
                                    <w:rPr>
                                      <w:sz w:val="18"/>
                                    </w:rPr>
                                    <w:fldChar w:fldCharType="end"/>
                                  </w:r>
                                </w:p>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9EF8A" id="Text Box 19" o:spid="_x0000_s1027" type="#_x0000_t202" style="position:absolute;left:0;text-align:left;margin-left:-7.2pt;margin-top:10in;width:266.4pt;height:18pt;z-index:251654656;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" fillcolor="black" stroked="f">
                      <v:stroke joinstyle="round"/>
                      <v:path arrowok="t"/>
                      <v:textbox>
                        <w:txbxContent>
                          <w:p w14:paraId="74A3ADCB" w14:textId="77777777" w:rsidR="00B01155" w:rsidRDefault="00B01155" w:rsidP="00B060CE">
                            <w:pPr>
                              <w:rPr>
                                <w:noProof/>
                                <w:sz w:val="18"/>
                                <w:szCs w:val="18"/>
                              </w:rPr>
                            </w:pPr>
                            <w:r>
                              <w:rPr>
                                <w:sz w:val="18"/>
                              </w:rPr>
                              <w:fldChar w:fldCharType="begin"/>
                            </w:r>
                            <w:r>
                              <w:rPr>
                                <w:sz w:val="18"/>
                              </w:rPr>
                              <w:instrText xml:space="preserve"> FILENAME  \* MERGEFORMAT </w:instrText>
                            </w:r>
                            <w:r>
                              <w:rPr>
                                <w:sz w:val="18"/>
                              </w:rPr>
                              <w:fldChar w:fldCharType="separate"/>
                            </w:r>
                            <w:r>
                              <w:rPr>
                                <w:sz w:val="18"/>
                              </w:rPr>
                              <w:t>CPSC09824S01</w:t>
                            </w:r>
                            <w:r>
                              <w:rPr>
                                <w:sz w:val="18"/>
                              </w:rPr>
                              <w:fldChar w:fldCharType="end"/>
                            </w:r>
                          </w:p>
                        </w:txbxContent>
                      </v:textbox>
                      <w10:wrap anchory="page"/>
                      <w10:anchorlock/>
                    </v:shape>
                  </w:pict>
                </mc:Fallback>
              </mc:AlternateContent>
            </w:r>
            <w:r w:rsidRPr="00DD7183">
              <w:rPr>
                <w:noProof/>
                <w:sz w:val="22"/>
                <w:szCs w:val="22"/>
                <w:lang w:val="fr-FR"/>
              </w:rPr>
              <mc:AlternateContent>
                <mc:Choice Requires="wps">
                  <w:drawing>
                    <wp:anchor distT="0" distB="0" distL="118745" distR="118745" simplePos="0" relativeHeight="251655680" behindDoc="0" locked="1" layoutInCell="1" allowOverlap="1" wp14:anchorId="1A174E16" wp14:editId="22E1D6C1">
                      <wp:simplePos x="0" y="0"/>
                      <wp:positionH relativeFrom="column">
                        <wp:posOffset>64135</wp:posOffset>
                      </wp:positionH>
                      <wp:positionV relativeFrom="page">
                        <wp:posOffset>9296400</wp:posOffset>
                      </wp:positionV>
                      <wp:extent cx="3383280" cy="228600"/>
                      <wp:effectExtent l="0" t="0" r="762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3280" cy="22860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4F367D" w14:textId="77777777" w:rsidR="00B01155" w:rsidRDefault="00B01155" w:rsidP="00B060CE">
                                  <w:pPr>
                                    <w:rPr>
                                      <w:noProof/>
                                      <w:sz w:val="18"/>
                                      <w:szCs w:val="18"/>
                                    </w:rPr>
                                  </w:pPr>
                                  <w:r>
                                    <w:rPr>
                                      <w:sz w:val="18"/>
                                    </w:rPr>
                                    <w:fldChar w:fldCharType="begin"/>
                                  </w:r>
                                  <w:r>
                                    <w:rPr>
                                      <w:sz w:val="18"/>
                                    </w:rPr>
                                    <w:instrText xml:space="preserve"> FILENAME  \* MERGEFORMAT </w:instrText>
                                  </w:r>
                                  <w:r>
                                    <w:rPr>
                                      <w:sz w:val="18"/>
                                    </w:rPr>
                                    <w:fldChar w:fldCharType="separate"/>
                                  </w:r>
                                  <w:r>
                                    <w:rPr>
                                      <w:sz w:val="18"/>
                                    </w:rPr>
                                    <w:t>CPSC09824S01</w:t>
                                  </w:r>
                                  <w:r>
                                    <w:rPr>
                                      <w:sz w:val="18"/>
                                    </w:rPr>
                                    <w:fldChar w:fldCharType="end"/>
                                  </w:r>
                                </w:p>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74E16" id="Text Box 18" o:spid="_x0000_s1028" type="#_x0000_t202" style="position:absolute;left:0;text-align:left;margin-left:5.05pt;margin-top:732pt;width:266.4pt;height:18pt;z-index:251655680;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" fillcolor="black" stroked="f">
                      <v:stroke joinstyle="round"/>
                      <v:path arrowok="t"/>
                      <v:textbox>
                        <w:txbxContent>
                          <w:p w14:paraId="464F367D" w14:textId="77777777" w:rsidR="00B01155" w:rsidRDefault="00B01155" w:rsidP="00B060CE">
                            <w:pPr>
                              <w:rPr>
                                <w:noProof/>
                                <w:sz w:val="18"/>
                                <w:szCs w:val="18"/>
                              </w:rPr>
                            </w:pPr>
                            <w:r>
                              <w:rPr>
                                <w:sz w:val="18"/>
                              </w:rPr>
                              <w:fldChar w:fldCharType="begin"/>
                            </w:r>
                            <w:r>
                              <w:rPr>
                                <w:sz w:val="18"/>
                              </w:rPr>
                              <w:instrText xml:space="preserve"> FILENAME  \* MERGEFORMAT </w:instrText>
                            </w:r>
                            <w:r>
                              <w:rPr>
                                <w:sz w:val="18"/>
                              </w:rPr>
                              <w:fldChar w:fldCharType="separate"/>
                            </w:r>
                            <w:r>
                              <w:rPr>
                                <w:sz w:val="18"/>
                              </w:rPr>
                              <w:t>CPSC09824S01</w:t>
                            </w:r>
                            <w:r>
                              <w:rPr>
                                <w:sz w:val="18"/>
                              </w:rPr>
                              <w:fldChar w:fldCharType="end"/>
                            </w:r>
                          </w:p>
                        </w:txbxContent>
                      </v:textbox>
                      <w10:wrap anchory="page"/>
                      <w10:anchorlock/>
                    </v:shape>
                  </w:pict>
                </mc:Fallback>
              </mc:AlternateContent>
            </w:r>
            <w:r w:rsidRPr="00DD7183">
              <w:rPr>
                <w:noProof/>
                <w:sz w:val="22"/>
                <w:szCs w:val="22"/>
                <w:lang w:val="fr-FR"/>
              </w:rPr>
              <mc:AlternateContent>
                <mc:Choice Requires="wps">
                  <w:drawing>
                    <wp:anchor distT="0" distB="0" distL="118745" distR="118745" simplePos="0" relativeHeight="251656704" behindDoc="0" locked="1" layoutInCell="1" allowOverlap="1" wp14:anchorId="0B1B6A60" wp14:editId="01ABDD53">
                      <wp:simplePos x="0" y="0"/>
                      <wp:positionH relativeFrom="column">
                        <wp:posOffset>-91440</wp:posOffset>
                      </wp:positionH>
                      <wp:positionV relativeFrom="page">
                        <wp:posOffset>9144000</wp:posOffset>
                      </wp:positionV>
                      <wp:extent cx="3383280" cy="2286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rgbClr r="0" g="0" b="0"/>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7EA290F" w14:textId="77777777" w:rsidR="00B01155" w:rsidRDefault="00B01155" w:rsidP="00B060CE">
                                  <w:pPr>
                                    <w:rPr>
                                      <w:sz w:val="18"/>
                                    </w:rPr>
                                  </w:pPr>
                                  <w:r>
                                    <w:rPr>
                                      <w:sz w:val="18"/>
                                    </w:rPr>
                                    <w:fldChar w:fldCharType="begin"/>
                                  </w:r>
                                  <w:r>
                                    <w:rPr>
                                      <w:sz w:val="18"/>
                                    </w:rPr>
                                    <w:instrText xml:space="preserve"> FILENAME  \* MERGEFORMAT </w:instrText>
                                  </w:r>
                                  <w:r>
                                    <w:rPr>
                                      <w:sz w:val="18"/>
                                    </w:rPr>
                                    <w:fldChar w:fldCharType="separate"/>
                                  </w:r>
                                  <w:r>
                                    <w:rPr>
                                      <w:sz w:val="18"/>
                                    </w:rPr>
                                    <w:t>CPSC10078S01</w:t>
                                  </w:r>
                                  <w:r>
                                    <w:rPr>
                                      <w:sz w:val="18"/>
                                    </w:rPr>
                                    <w:fldChar w:fldCharType="end"/>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1B6A60" id="Text Box 17" o:spid="_x0000_s1029" type="#_x0000_t202" style="position:absolute;left:0;text-align:left;margin-left:-7.2pt;margin-top:10in;width:266.4pt;height:18pt;z-index:251656704;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" fillcolor="black" stroked="f">
                      <v:stroke joinstyle="round"/>
                      <v:path arrowok="t"/>
                      <v:textbox>
                        <w:txbxContent>
                          <w:p w14:paraId="67EA290F" w14:textId="77777777" w:rsidR="00B01155" w:rsidRDefault="00B01155" w:rsidP="00B060CE">
                            <w:pPr>
                              <w:rPr>
                                <w:sz w:val="18"/>
                              </w:rPr>
                            </w:pPr>
                            <w:r>
                              <w:rPr>
                                <w:sz w:val="18"/>
                              </w:rPr>
                              <w:fldChar w:fldCharType="begin"/>
                            </w:r>
                            <w:r>
                              <w:rPr>
                                <w:sz w:val="18"/>
                              </w:rPr>
                              <w:instrText xml:space="preserve"> FILENAME  \* MERGEFORMAT </w:instrText>
                            </w:r>
                            <w:r>
                              <w:rPr>
                                <w:sz w:val="18"/>
                              </w:rPr>
                              <w:fldChar w:fldCharType="separate"/>
                            </w:r>
                            <w:r>
                              <w:rPr>
                                <w:sz w:val="18"/>
                              </w:rPr>
                              <w:t>CPSC10078S01</w:t>
                            </w:r>
                            <w:r>
                              <w:rPr>
                                <w:sz w:val="18"/>
                              </w:rPr>
                              <w:fldChar w:fldCharType="end"/>
                            </w:r>
                          </w:p>
                        </w:txbxContent>
                      </v:textbox>
                      <w10:wrap anchory="page"/>
                      <w10:anchorlock/>
                    </v:shape>
                  </w:pict>
                </mc:Fallback>
              </mc:AlternateContent>
            </w:r>
          </w:p>
        </w:tc>
      </w:tr>
      <w:tr w:rsidR="00B060CE" w:rsidRPr="00DD7183" w14:paraId="043C9C11" w14:textId="77777777" w:rsidTr="00B01155">
        <w:trPr>
          <w:trHeight w:val="1880"/>
          <w:jc w:val="center"/>
        </w:trPr>
        <w:tc>
          <w:tcPr>
            <w:tcW w:w="4138" w:type="dxa"/>
            <w:tcBorders>
              <w:top w:val="single" w:sz="4" w:space="0" w:color="000000"/>
              <w:left w:val="single" w:sz="4" w:space="0" w:color="000000"/>
              <w:bottom w:val="single" w:sz="4" w:space="0" w:color="000000"/>
              <w:right w:val="single" w:sz="4" w:space="0" w:color="000000"/>
            </w:tcBorders>
          </w:tcPr>
          <w:p w14:paraId="779E0C49" w14:textId="77777777" w:rsidR="00B060CE" w:rsidRPr="00DD7183" w:rsidRDefault="00B060CE">
            <w:pPr>
              <w:pStyle w:val="ListParagraph"/>
              <w:rPr>
                <w:sz w:val="22"/>
                <w:szCs w:val="22"/>
                <w:lang w:val="fr-FR"/>
              </w:rPr>
            </w:pPr>
          </w:p>
          <w:p w14:paraId="054A441C" w14:textId="77777777" w:rsidR="00B060CE" w:rsidRPr="00DD7183" w:rsidRDefault="00B060CE" w:rsidP="00B060CE">
            <w:pPr>
              <w:pStyle w:val="ListParagraph"/>
              <w:numPr>
                <w:ilvl w:val="0"/>
                <w:numId w:val="21"/>
              </w:numPr>
              <w:jc w:val="center"/>
              <w:rPr>
                <w:sz w:val="22"/>
                <w:szCs w:val="22"/>
                <w:lang w:val="fr-FR"/>
              </w:rPr>
            </w:pPr>
            <w:r w:rsidRPr="00DD7183">
              <w:rPr>
                <w:b/>
                <w:sz w:val="22"/>
                <w:szCs w:val="22"/>
                <w:lang w:val="fr-FR"/>
              </w:rPr>
              <w:t>Vendredi</w:t>
            </w:r>
          </w:p>
          <w:p w14:paraId="0D2395C1" w14:textId="77777777" w:rsidR="00B060CE" w:rsidRPr="00DD7183" w:rsidRDefault="00B060CE">
            <w:pPr>
              <w:jc w:val="center"/>
              <w:rPr>
                <w:sz w:val="22"/>
                <w:szCs w:val="22"/>
                <w:lang w:val="fr-FR"/>
              </w:rPr>
            </w:pPr>
            <w:r w:rsidRPr="00DD7183">
              <w:rPr>
                <w:sz w:val="22"/>
                <w:szCs w:val="22"/>
                <w:lang w:val="fr-FR"/>
              </w:rPr>
              <w:t>30 avril 2021</w:t>
            </w:r>
          </w:p>
          <w:p w14:paraId="2934CDB4" w14:textId="77777777" w:rsidR="00B060CE" w:rsidRPr="00DD7183" w:rsidRDefault="00B060CE">
            <w:pPr>
              <w:jc w:val="center"/>
              <w:rPr>
                <w:sz w:val="22"/>
                <w:szCs w:val="22"/>
                <w:lang w:val="fr-FR"/>
              </w:rPr>
            </w:pPr>
            <w:r w:rsidRPr="00DD7183">
              <w:rPr>
                <w:sz w:val="22"/>
                <w:szCs w:val="22"/>
                <w:lang w:val="fr-FR"/>
              </w:rPr>
              <w:t>14 h 30 – 17 h 30</w:t>
            </w:r>
          </w:p>
          <w:p w14:paraId="69C43BE5" w14:textId="77777777" w:rsidR="00B060CE" w:rsidRPr="00DD7183" w:rsidRDefault="00B060CE">
            <w:pPr>
              <w:jc w:val="center"/>
              <w:rPr>
                <w:sz w:val="22"/>
                <w:szCs w:val="22"/>
                <w:lang w:val="fr-FR"/>
              </w:rPr>
            </w:pPr>
            <w:r w:rsidRPr="00DD7183">
              <w:rPr>
                <w:sz w:val="22"/>
                <w:szCs w:val="22"/>
                <w:lang w:val="fr-FR"/>
              </w:rPr>
              <w:t xml:space="preserve"> 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283AA14D" w14:textId="77777777" w:rsidR="00B060CE" w:rsidRPr="00DD7183" w:rsidRDefault="00B060CE">
            <w:pPr>
              <w:spacing w:before="20" w:after="20"/>
              <w:jc w:val="both"/>
              <w:rPr>
                <w:sz w:val="22"/>
                <w:szCs w:val="22"/>
                <w:lang w:val="fr-FR"/>
              </w:rPr>
            </w:pPr>
            <w:r w:rsidRPr="00DD7183">
              <w:rPr>
                <w:sz w:val="22"/>
                <w:szCs w:val="22"/>
                <w:lang w:val="fr-FR"/>
              </w:rPr>
              <w:t>Suivi du mandat de la résolution AG/RES. 2959 (L-O/20) « Droit international » - section i. « Programme interaméricain de développement du droit international »</w:t>
            </w:r>
          </w:p>
          <w:p w14:paraId="6C4ACA08" w14:textId="77777777" w:rsidR="00B060CE" w:rsidRPr="00DD7183" w:rsidRDefault="00B060CE">
            <w:pPr>
              <w:jc w:val="both"/>
              <w:rPr>
                <w:sz w:val="22"/>
                <w:szCs w:val="22"/>
                <w:lang w:val="fr-FR"/>
              </w:rPr>
            </w:pPr>
          </w:p>
          <w:p w14:paraId="0C35848E" w14:textId="77777777" w:rsidR="00B060CE" w:rsidRPr="00DD7183" w:rsidRDefault="00B060CE" w:rsidP="00B060CE">
            <w:pPr>
              <w:pStyle w:val="ListParagraph"/>
              <w:numPr>
                <w:ilvl w:val="2"/>
                <w:numId w:val="28"/>
              </w:numPr>
              <w:spacing w:before="20" w:after="20"/>
              <w:ind w:left="795" w:right="144"/>
              <w:jc w:val="both"/>
              <w:rPr>
                <w:bCs/>
                <w:color w:val="000000"/>
                <w:sz w:val="22"/>
                <w:szCs w:val="22"/>
                <w:lang w:val="fr-FR"/>
              </w:rPr>
            </w:pPr>
            <w:r w:rsidRPr="00DD7183">
              <w:rPr>
                <w:color w:val="000000"/>
                <w:sz w:val="22"/>
                <w:szCs w:val="22"/>
                <w:lang w:val="fr-FR"/>
              </w:rPr>
              <w:t xml:space="preserve">Par. 8 du </w:t>
            </w:r>
            <w:r w:rsidRPr="00DD7183">
              <w:rPr>
                <w:sz w:val="22"/>
                <w:szCs w:val="22"/>
                <w:lang w:val="fr-FR"/>
              </w:rPr>
              <w:t>dispositif</w:t>
            </w:r>
            <w:r w:rsidRPr="00DD7183">
              <w:rPr>
                <w:color w:val="000000"/>
                <w:sz w:val="22"/>
                <w:szCs w:val="22"/>
                <w:lang w:val="fr-FR"/>
              </w:rPr>
              <w:t xml:space="preserve"> : Réunion de réflexion collective sur l’inviolabilité des sièges diplomatiques en tant que principe des relations internationales et de son rapport avec la notion d’asile diplomatique. </w:t>
            </w:r>
          </w:p>
          <w:p w14:paraId="7C2AE192" w14:textId="77777777" w:rsidR="00B060CE" w:rsidRPr="00DD7183" w:rsidRDefault="00B060CE" w:rsidP="00B060CE">
            <w:pPr>
              <w:pStyle w:val="ListParagraph"/>
              <w:numPr>
                <w:ilvl w:val="2"/>
                <w:numId w:val="28"/>
              </w:numPr>
              <w:spacing w:before="20" w:after="20"/>
              <w:ind w:left="795" w:right="144"/>
              <w:jc w:val="both"/>
              <w:rPr>
                <w:bCs/>
                <w:color w:val="000000"/>
                <w:sz w:val="22"/>
                <w:szCs w:val="22"/>
                <w:lang w:val="fr-FR"/>
              </w:rPr>
            </w:pPr>
            <w:r w:rsidRPr="00DD7183">
              <w:rPr>
                <w:bCs/>
                <w:color w:val="000000"/>
                <w:sz w:val="22"/>
                <w:szCs w:val="22"/>
                <w:lang w:val="fr-FR"/>
              </w:rPr>
              <w:t>Mission permanente du Mexique</w:t>
            </w:r>
          </w:p>
          <w:p w14:paraId="141CA1C4" w14:textId="77777777" w:rsidR="00B060CE" w:rsidRPr="00DD7183" w:rsidRDefault="00B060CE" w:rsidP="00B060CE">
            <w:pPr>
              <w:pStyle w:val="ListParagraph"/>
              <w:numPr>
                <w:ilvl w:val="2"/>
                <w:numId w:val="28"/>
              </w:numPr>
              <w:spacing w:before="20" w:after="20"/>
              <w:ind w:left="795" w:right="144"/>
              <w:jc w:val="both"/>
              <w:rPr>
                <w:sz w:val="22"/>
                <w:szCs w:val="22"/>
                <w:lang w:val="fr-FR"/>
              </w:rPr>
            </w:pPr>
            <w:r w:rsidRPr="00DD7183">
              <w:rPr>
                <w:sz w:val="22"/>
                <w:szCs w:val="22"/>
                <w:lang w:val="fr-FR"/>
              </w:rPr>
              <w:t>Département du droit international</w:t>
            </w:r>
          </w:p>
          <w:p w14:paraId="29769C45" w14:textId="696B99F5" w:rsidR="00B060CE" w:rsidRPr="00DD7183" w:rsidRDefault="00B060CE" w:rsidP="00B060CE">
            <w:pPr>
              <w:pStyle w:val="ListParagraph"/>
              <w:numPr>
                <w:ilvl w:val="2"/>
                <w:numId w:val="28"/>
              </w:numPr>
              <w:spacing w:before="20" w:after="20"/>
              <w:ind w:left="795" w:right="144"/>
              <w:jc w:val="both"/>
              <w:rPr>
                <w:sz w:val="22"/>
                <w:szCs w:val="22"/>
                <w:lang w:val="fr-FR"/>
              </w:rPr>
            </w:pPr>
            <w:r w:rsidRPr="00DD7183">
              <w:rPr>
                <w:sz w:val="22"/>
                <w:szCs w:val="22"/>
                <w:lang w:val="fr-FR"/>
              </w:rPr>
              <w:t xml:space="preserve">Ordre du jour : </w:t>
            </w:r>
            <w:hyperlink r:id="rId28" w:history="1">
              <w:r w:rsidRPr="00DD7183">
                <w:rPr>
                  <w:rStyle w:val="Hyperlink"/>
                  <w:rFonts w:eastAsiaTheme="majorEastAsia"/>
                  <w:sz w:val="22"/>
                  <w:szCs w:val="22"/>
                  <w:lang w:val="fr-FR"/>
                </w:rPr>
                <w:t>CP/CAJP-3573/21</w:t>
              </w:r>
            </w:hyperlink>
            <w:r w:rsidRPr="00DD7183">
              <w:rPr>
                <w:rStyle w:val="Hyperlink"/>
                <w:rFonts w:eastAsiaTheme="majorEastAsia"/>
                <w:sz w:val="22"/>
                <w:szCs w:val="22"/>
                <w:lang w:val="fr-FR"/>
              </w:rPr>
              <w:t xml:space="preserve"> rev.1</w:t>
            </w:r>
          </w:p>
          <w:p w14:paraId="4655C228" w14:textId="77777777" w:rsidR="00B060CE" w:rsidRPr="00DD7183" w:rsidRDefault="00B060CE">
            <w:pPr>
              <w:spacing w:before="20" w:after="20"/>
              <w:ind w:right="144"/>
              <w:jc w:val="both"/>
              <w:rPr>
                <w:sz w:val="22"/>
                <w:szCs w:val="22"/>
                <w:lang w:val="fr-FR"/>
              </w:rPr>
            </w:pPr>
          </w:p>
          <w:p w14:paraId="6306501F" w14:textId="77777777" w:rsidR="00B060CE" w:rsidRPr="00DD7183" w:rsidRDefault="00B060CE">
            <w:pPr>
              <w:spacing w:before="20" w:after="20"/>
              <w:ind w:right="144"/>
              <w:jc w:val="both"/>
              <w:rPr>
                <w:sz w:val="22"/>
                <w:szCs w:val="22"/>
                <w:lang w:val="fr-FR"/>
              </w:rPr>
            </w:pPr>
          </w:p>
        </w:tc>
      </w:tr>
      <w:tr w:rsidR="00B060CE" w:rsidRPr="00DD7183" w14:paraId="2B02A960" w14:textId="77777777" w:rsidTr="00B060CE">
        <w:trPr>
          <w:trHeight w:val="476"/>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43BF3BF" w14:textId="77777777" w:rsidR="00B060CE" w:rsidRPr="00DD7183" w:rsidRDefault="00B060CE">
            <w:pPr>
              <w:spacing w:before="20" w:after="20"/>
              <w:ind w:left="360"/>
              <w:jc w:val="center"/>
              <w:rPr>
                <w:sz w:val="22"/>
                <w:szCs w:val="22"/>
                <w:lang w:val="fr-FR"/>
              </w:rPr>
            </w:pPr>
            <w:r w:rsidRPr="00DD7183">
              <w:rPr>
                <w:b/>
                <w:sz w:val="22"/>
                <w:szCs w:val="22"/>
                <w:lang w:val="fr-FR"/>
              </w:rPr>
              <w:t>MAI 2021</w:t>
            </w:r>
          </w:p>
        </w:tc>
      </w:tr>
      <w:tr w:rsidR="00B060CE" w:rsidRPr="00DD7183" w14:paraId="1FB91207" w14:textId="77777777" w:rsidTr="00B01155">
        <w:trPr>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20288A30" w14:textId="77777777" w:rsidR="00B060CE" w:rsidRPr="00DD7183" w:rsidRDefault="00B060CE">
            <w:pPr>
              <w:pStyle w:val="ListParagraph"/>
              <w:rPr>
                <w:sz w:val="22"/>
                <w:szCs w:val="22"/>
                <w:lang w:val="fr-FR"/>
              </w:rPr>
            </w:pPr>
          </w:p>
          <w:p w14:paraId="4E4A23C3" w14:textId="77777777" w:rsidR="00B060CE" w:rsidRPr="00DD7183" w:rsidRDefault="00B060CE" w:rsidP="00B060CE">
            <w:pPr>
              <w:pStyle w:val="ListParagraph"/>
              <w:numPr>
                <w:ilvl w:val="0"/>
                <w:numId w:val="21"/>
              </w:numPr>
              <w:jc w:val="center"/>
              <w:rPr>
                <w:sz w:val="22"/>
                <w:szCs w:val="22"/>
                <w:lang w:val="fr-FR"/>
              </w:rPr>
            </w:pPr>
            <w:r w:rsidRPr="00DD7183">
              <w:rPr>
                <w:b/>
                <w:sz w:val="22"/>
                <w:szCs w:val="22"/>
                <w:lang w:val="fr-FR"/>
              </w:rPr>
              <w:t>Mardi</w:t>
            </w:r>
          </w:p>
          <w:p w14:paraId="0D4ABEE5" w14:textId="77777777" w:rsidR="00B060CE" w:rsidRPr="00DD7183" w:rsidRDefault="00B060CE">
            <w:pPr>
              <w:jc w:val="center"/>
              <w:rPr>
                <w:sz w:val="22"/>
                <w:szCs w:val="22"/>
                <w:lang w:val="fr-FR"/>
              </w:rPr>
            </w:pPr>
            <w:r w:rsidRPr="00DD7183">
              <w:rPr>
                <w:sz w:val="22"/>
                <w:szCs w:val="22"/>
                <w:lang w:val="fr-FR"/>
              </w:rPr>
              <w:t>4 mai 2021</w:t>
            </w:r>
          </w:p>
          <w:p w14:paraId="0789FC82" w14:textId="77777777" w:rsidR="00B060CE" w:rsidRPr="00DD7183" w:rsidRDefault="00B060CE">
            <w:pPr>
              <w:jc w:val="center"/>
              <w:rPr>
                <w:sz w:val="22"/>
                <w:szCs w:val="22"/>
                <w:lang w:val="fr-FR"/>
              </w:rPr>
            </w:pPr>
            <w:r w:rsidRPr="00DD7183">
              <w:rPr>
                <w:sz w:val="22"/>
                <w:szCs w:val="22"/>
                <w:lang w:val="fr-FR"/>
              </w:rPr>
              <w:t>14 h 30 – 17 h 30</w:t>
            </w:r>
          </w:p>
          <w:p w14:paraId="5EEDF6CB" w14:textId="77777777" w:rsidR="00B01155" w:rsidRPr="00DD7183" w:rsidRDefault="00B060CE">
            <w:pPr>
              <w:pStyle w:val="ListParagraph"/>
              <w:rPr>
                <w:sz w:val="22"/>
                <w:szCs w:val="22"/>
                <w:lang w:val="fr-FR"/>
              </w:rPr>
            </w:pPr>
            <w:r w:rsidRPr="00DD7183">
              <w:rPr>
                <w:sz w:val="22"/>
                <w:szCs w:val="22"/>
                <w:lang w:val="fr-FR"/>
              </w:rPr>
              <w:t xml:space="preserve"> Réunion mixte virtuelle </w:t>
            </w:r>
          </w:p>
          <w:p w14:paraId="53A8CC3C" w14:textId="6A21BCC2" w:rsidR="00B060CE" w:rsidRPr="00DD7183" w:rsidRDefault="00B060CE">
            <w:pPr>
              <w:pStyle w:val="ListParagraph"/>
              <w:rPr>
                <w:sz w:val="22"/>
                <w:szCs w:val="22"/>
                <w:lang w:val="fr-FR"/>
              </w:rPr>
            </w:pPr>
            <w:r w:rsidRPr="00DD7183">
              <w:rPr>
                <w:sz w:val="22"/>
                <w:szCs w:val="22"/>
                <w:lang w:val="fr-FR"/>
              </w:rPr>
              <w:t xml:space="preserve">de la CISC et la CAJP </w:t>
            </w:r>
          </w:p>
        </w:tc>
        <w:tc>
          <w:tcPr>
            <w:tcW w:w="8997" w:type="dxa"/>
            <w:tcBorders>
              <w:top w:val="single" w:sz="4" w:space="0" w:color="000000"/>
              <w:left w:val="single" w:sz="4" w:space="0" w:color="000000"/>
              <w:bottom w:val="single" w:sz="4" w:space="0" w:color="000000"/>
              <w:right w:val="single" w:sz="4" w:space="0" w:color="000000"/>
            </w:tcBorders>
            <w:vAlign w:val="center"/>
          </w:tcPr>
          <w:p w14:paraId="0DAFFECE" w14:textId="77777777" w:rsidR="00B060CE" w:rsidRPr="00DD7183" w:rsidRDefault="00B060CE">
            <w:pPr>
              <w:spacing w:before="20" w:after="20"/>
              <w:jc w:val="both"/>
              <w:rPr>
                <w:sz w:val="22"/>
                <w:szCs w:val="22"/>
                <w:lang w:val="fr-FR"/>
              </w:rPr>
            </w:pPr>
            <w:r w:rsidRPr="00DD7183">
              <w:rPr>
                <w:sz w:val="22"/>
                <w:szCs w:val="22"/>
                <w:lang w:val="fr-FR"/>
              </w:rPr>
              <w:t>Suivi des mandats de la résolution AG/RES. 2958 (L-O/20), “Renforcement de la démocratie”; section v, “Suivi de la Charte démocratique interaméricaine”</w:t>
            </w:r>
          </w:p>
          <w:p w14:paraId="33CED29E" w14:textId="77777777" w:rsidR="00B060CE" w:rsidRPr="00DD7183" w:rsidRDefault="00B060CE">
            <w:pPr>
              <w:spacing w:before="20" w:after="20"/>
              <w:jc w:val="both"/>
              <w:rPr>
                <w:bCs/>
                <w:sz w:val="22"/>
                <w:szCs w:val="22"/>
                <w:lang w:val="fr-FR"/>
              </w:rPr>
            </w:pPr>
          </w:p>
          <w:p w14:paraId="2072D091" w14:textId="77777777" w:rsidR="00B060CE" w:rsidRPr="00DD7183" w:rsidRDefault="00B060CE" w:rsidP="00B060CE">
            <w:pPr>
              <w:pStyle w:val="ListParagraph"/>
              <w:numPr>
                <w:ilvl w:val="2"/>
                <w:numId w:val="27"/>
              </w:numPr>
              <w:spacing w:before="20" w:after="20"/>
              <w:ind w:left="795" w:right="144"/>
              <w:jc w:val="both"/>
              <w:rPr>
                <w:sz w:val="22"/>
                <w:szCs w:val="22"/>
                <w:lang w:val="fr-FR"/>
              </w:rPr>
            </w:pPr>
            <w:r w:rsidRPr="00DD7183">
              <w:rPr>
                <w:sz w:val="22"/>
                <w:szCs w:val="22"/>
                <w:lang w:val="fr-FR"/>
              </w:rPr>
              <w:t>Paragraphe 5 du dispositif : Réunion spéciale mixte CAJP-CISC relativement à la question “Résilience démocratique, le rôle de la Charte démocratique interaméricaine et le processus des Sommets”</w:t>
            </w:r>
          </w:p>
          <w:p w14:paraId="6FB803FE" w14:textId="77777777" w:rsidR="00B060CE" w:rsidRPr="00DD7183" w:rsidRDefault="00B060CE" w:rsidP="00B060CE">
            <w:pPr>
              <w:pStyle w:val="ListParagraph"/>
              <w:numPr>
                <w:ilvl w:val="2"/>
                <w:numId w:val="27"/>
              </w:numPr>
              <w:spacing w:before="20" w:after="20"/>
              <w:ind w:left="795" w:right="144"/>
              <w:jc w:val="both"/>
              <w:rPr>
                <w:sz w:val="22"/>
                <w:szCs w:val="22"/>
                <w:lang w:val="fr-FR"/>
              </w:rPr>
            </w:pPr>
            <w:r w:rsidRPr="00DD7183">
              <w:rPr>
                <w:sz w:val="22"/>
                <w:szCs w:val="22"/>
                <w:lang w:val="fr-FR"/>
              </w:rPr>
              <w:t>Secrétariat aux Sommets</w:t>
            </w:r>
          </w:p>
          <w:p w14:paraId="017E25C2" w14:textId="77777777" w:rsidR="00B060CE" w:rsidRPr="00DD7183" w:rsidRDefault="00B060CE" w:rsidP="00B060CE">
            <w:pPr>
              <w:pStyle w:val="ListParagraph"/>
              <w:numPr>
                <w:ilvl w:val="2"/>
                <w:numId w:val="27"/>
              </w:numPr>
              <w:spacing w:before="20" w:after="20"/>
              <w:ind w:left="795" w:right="144"/>
              <w:jc w:val="both"/>
              <w:rPr>
                <w:sz w:val="22"/>
                <w:szCs w:val="22"/>
                <w:lang w:val="fr-FR"/>
              </w:rPr>
            </w:pPr>
            <w:r w:rsidRPr="00DD7183">
              <w:rPr>
                <w:sz w:val="22"/>
                <w:szCs w:val="22"/>
                <w:lang w:val="fr-FR"/>
              </w:rPr>
              <w:t>CISC-CAJP</w:t>
            </w:r>
          </w:p>
          <w:p w14:paraId="5F7B27F7" w14:textId="12EF3F84" w:rsidR="00B060CE" w:rsidRPr="00DD7183" w:rsidRDefault="00B060CE" w:rsidP="00B060CE">
            <w:pPr>
              <w:pStyle w:val="ListParagraph"/>
              <w:numPr>
                <w:ilvl w:val="2"/>
                <w:numId w:val="27"/>
              </w:numPr>
              <w:spacing w:before="20" w:after="20"/>
              <w:ind w:left="795" w:right="144"/>
              <w:jc w:val="both"/>
              <w:rPr>
                <w:sz w:val="22"/>
                <w:szCs w:val="22"/>
                <w:lang w:val="fr-FR"/>
              </w:rPr>
            </w:pPr>
            <w:r w:rsidRPr="00DD7183">
              <w:rPr>
                <w:sz w:val="22"/>
                <w:szCs w:val="22"/>
                <w:lang w:val="fr-FR"/>
              </w:rPr>
              <w:t xml:space="preserve">Note conceptuelle : </w:t>
            </w:r>
            <w:hyperlink r:id="rId29" w:history="1">
              <w:r w:rsidRPr="00DD7183">
                <w:rPr>
                  <w:rStyle w:val="Hyperlink"/>
                  <w:rFonts w:eastAsiaTheme="majorEastAsia"/>
                  <w:sz w:val="22"/>
                  <w:szCs w:val="22"/>
                  <w:lang w:val="fr-FR"/>
                </w:rPr>
                <w:t>CP/CISC-994/21 rev.1</w:t>
              </w:r>
            </w:hyperlink>
          </w:p>
          <w:p w14:paraId="12B91A2F" w14:textId="4321CED5" w:rsidR="00B060CE" w:rsidRPr="00DD7183" w:rsidRDefault="00B060CE" w:rsidP="00B060CE">
            <w:pPr>
              <w:pStyle w:val="ListParagraph"/>
              <w:numPr>
                <w:ilvl w:val="2"/>
                <w:numId w:val="27"/>
              </w:numPr>
              <w:spacing w:before="20" w:after="20"/>
              <w:ind w:left="795" w:right="144"/>
              <w:jc w:val="both"/>
              <w:rPr>
                <w:sz w:val="22"/>
                <w:szCs w:val="22"/>
                <w:lang w:val="fr-FR"/>
              </w:rPr>
            </w:pPr>
            <w:r w:rsidRPr="00DD7183">
              <w:rPr>
                <w:sz w:val="22"/>
                <w:szCs w:val="22"/>
                <w:lang w:val="fr-FR"/>
              </w:rPr>
              <w:t xml:space="preserve">Ordre du jour : </w:t>
            </w:r>
            <w:hyperlink r:id="rId30" w:history="1">
              <w:r w:rsidRPr="00DD7183">
                <w:rPr>
                  <w:rStyle w:val="Hyperlink"/>
                  <w:rFonts w:eastAsiaTheme="majorEastAsia"/>
                  <w:sz w:val="22"/>
                  <w:szCs w:val="22"/>
                  <w:lang w:val="fr-FR"/>
                </w:rPr>
                <w:t>CP/CISC-994/21 add. 1 rev.1</w:t>
              </w:r>
            </w:hyperlink>
          </w:p>
          <w:p w14:paraId="622E27C8" w14:textId="77777777" w:rsidR="00B060CE" w:rsidRPr="00DD7183" w:rsidRDefault="00B060CE">
            <w:pPr>
              <w:spacing w:before="20" w:after="20"/>
              <w:jc w:val="both"/>
              <w:rPr>
                <w:sz w:val="22"/>
                <w:szCs w:val="22"/>
                <w:lang w:val="fr-FR"/>
              </w:rPr>
            </w:pPr>
          </w:p>
        </w:tc>
      </w:tr>
      <w:tr w:rsidR="00B060CE" w:rsidRPr="00DD7183" w14:paraId="7E862F07" w14:textId="77777777" w:rsidTr="00B01155">
        <w:trPr>
          <w:jc w:val="center"/>
        </w:trPr>
        <w:tc>
          <w:tcPr>
            <w:tcW w:w="4138" w:type="dxa"/>
            <w:tcBorders>
              <w:top w:val="single" w:sz="4" w:space="0" w:color="000000"/>
              <w:left w:val="single" w:sz="4" w:space="0" w:color="000000"/>
              <w:bottom w:val="single" w:sz="4" w:space="0" w:color="000000"/>
              <w:right w:val="single" w:sz="4" w:space="0" w:color="000000"/>
            </w:tcBorders>
            <w:vAlign w:val="center"/>
            <w:hideMark/>
          </w:tcPr>
          <w:p w14:paraId="2BF7784B" w14:textId="77777777" w:rsidR="00B060CE" w:rsidRPr="00DD7183" w:rsidRDefault="00B060CE" w:rsidP="00B060CE">
            <w:pPr>
              <w:pStyle w:val="ListParagraph"/>
              <w:numPr>
                <w:ilvl w:val="0"/>
                <w:numId w:val="21"/>
              </w:numPr>
              <w:jc w:val="center"/>
              <w:rPr>
                <w:sz w:val="22"/>
                <w:szCs w:val="22"/>
                <w:lang w:val="fr-FR"/>
              </w:rPr>
            </w:pPr>
            <w:r w:rsidRPr="00DD7183">
              <w:rPr>
                <w:b/>
                <w:sz w:val="22"/>
                <w:szCs w:val="22"/>
                <w:lang w:val="fr-FR"/>
              </w:rPr>
              <w:t>Jeudi</w:t>
            </w:r>
          </w:p>
          <w:p w14:paraId="4FCEB1C8" w14:textId="77777777" w:rsidR="00B060CE" w:rsidRPr="00DD7183" w:rsidRDefault="00B060CE">
            <w:pPr>
              <w:jc w:val="center"/>
              <w:rPr>
                <w:sz w:val="22"/>
                <w:szCs w:val="22"/>
                <w:lang w:val="fr-FR"/>
              </w:rPr>
            </w:pPr>
            <w:r w:rsidRPr="00DD7183">
              <w:rPr>
                <w:sz w:val="22"/>
                <w:szCs w:val="22"/>
                <w:lang w:val="fr-FR"/>
              </w:rPr>
              <w:t>6 mai 2021</w:t>
            </w:r>
          </w:p>
          <w:p w14:paraId="47872C02" w14:textId="77777777" w:rsidR="00B060CE" w:rsidRPr="00DD7183" w:rsidRDefault="00B060CE">
            <w:pPr>
              <w:jc w:val="center"/>
              <w:rPr>
                <w:sz w:val="22"/>
                <w:szCs w:val="22"/>
                <w:lang w:val="fr-FR"/>
              </w:rPr>
            </w:pPr>
            <w:r w:rsidRPr="00DD7183">
              <w:rPr>
                <w:sz w:val="22"/>
                <w:szCs w:val="22"/>
                <w:lang w:val="fr-FR"/>
              </w:rPr>
              <w:t>16 h 00 – 17 h 30</w:t>
            </w:r>
          </w:p>
          <w:p w14:paraId="27B02737" w14:textId="77777777" w:rsidR="00B060CE" w:rsidRPr="00DD7183" w:rsidRDefault="00B060CE">
            <w:pPr>
              <w:jc w:val="center"/>
              <w:rPr>
                <w:sz w:val="22"/>
                <w:szCs w:val="22"/>
                <w:lang w:val="fr-FR"/>
              </w:rPr>
            </w:pPr>
            <w:r w:rsidRPr="00DD7183">
              <w:rPr>
                <w:sz w:val="22"/>
                <w:szCs w:val="22"/>
                <w:lang w:val="fr-FR"/>
              </w:rPr>
              <w:t>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2BDD1E55" w14:textId="77777777" w:rsidR="00B060CE" w:rsidRPr="00DD7183" w:rsidRDefault="00B060CE">
            <w:pPr>
              <w:spacing w:before="20" w:after="20"/>
              <w:jc w:val="both"/>
              <w:rPr>
                <w:sz w:val="22"/>
                <w:szCs w:val="22"/>
                <w:lang w:val="fr-FR" w:eastAsia="es-ES"/>
              </w:rPr>
            </w:pPr>
          </w:p>
          <w:p w14:paraId="5CE162F1" w14:textId="6E0FE0B7" w:rsidR="00B060CE" w:rsidRPr="00DD7183" w:rsidRDefault="00B060CE" w:rsidP="00B060CE">
            <w:pPr>
              <w:numPr>
                <w:ilvl w:val="0"/>
                <w:numId w:val="44"/>
              </w:numPr>
              <w:spacing w:before="20" w:after="20"/>
              <w:ind w:left="360"/>
              <w:jc w:val="both"/>
              <w:rPr>
                <w:sz w:val="22"/>
                <w:szCs w:val="22"/>
                <w:lang w:val="fr-FR"/>
              </w:rPr>
            </w:pPr>
            <w:r w:rsidRPr="00DD7183">
              <w:rPr>
                <w:sz w:val="22"/>
                <w:szCs w:val="22"/>
                <w:lang w:val="fr-FR"/>
              </w:rPr>
              <w:t>Présentation du rapport annuel du CEJA à la cinquante-et-unième session ordinaire de l'Assemblée générale</w:t>
            </w:r>
            <w:r w:rsidR="00262D0A" w:rsidRPr="00DD7183">
              <w:rPr>
                <w:sz w:val="22"/>
                <w:szCs w:val="22"/>
                <w:lang w:val="fr-FR"/>
              </w:rPr>
              <w:t xml:space="preserve"> : </w:t>
            </w:r>
            <w:hyperlink r:id="rId31" w:history="1">
              <w:r w:rsidR="00262D0A" w:rsidRPr="00DD7183">
                <w:rPr>
                  <w:color w:val="0000FF"/>
                  <w:sz w:val="22"/>
                  <w:szCs w:val="22"/>
                  <w:u w:val="single"/>
                  <w:lang w:val="fr-FR" w:eastAsia="es-ES"/>
                </w:rPr>
                <w:t>CP/doc.5698/21</w:t>
              </w:r>
            </w:hyperlink>
          </w:p>
          <w:p w14:paraId="4D9D9D01" w14:textId="77777777" w:rsidR="00B060CE" w:rsidRPr="00DD7183" w:rsidRDefault="00B060CE">
            <w:pPr>
              <w:spacing w:before="20" w:after="20"/>
              <w:jc w:val="both"/>
              <w:rPr>
                <w:sz w:val="22"/>
                <w:szCs w:val="22"/>
                <w:highlight w:val="green"/>
                <w:lang w:val="fr-FR"/>
              </w:rPr>
            </w:pPr>
          </w:p>
          <w:p w14:paraId="329D06F5" w14:textId="77777777" w:rsidR="00B060CE" w:rsidRPr="00DD7183" w:rsidRDefault="00B060CE" w:rsidP="00B060CE">
            <w:pPr>
              <w:numPr>
                <w:ilvl w:val="0"/>
                <w:numId w:val="44"/>
              </w:numPr>
              <w:spacing w:before="20" w:after="20"/>
              <w:ind w:left="360"/>
              <w:jc w:val="both"/>
              <w:rPr>
                <w:sz w:val="22"/>
                <w:szCs w:val="22"/>
                <w:lang w:val="fr-FR"/>
              </w:rPr>
            </w:pPr>
            <w:r w:rsidRPr="00DD7183">
              <w:rPr>
                <w:sz w:val="22"/>
                <w:szCs w:val="22"/>
                <w:lang w:val="fr-FR"/>
              </w:rPr>
              <w:t xml:space="preserve">Suivi des mandats de la résolution AG/RES. 2961 (L-O/20), “Promotion et protection des droits de la personne” </w:t>
            </w:r>
          </w:p>
          <w:p w14:paraId="4D20A571" w14:textId="77777777" w:rsidR="00B060CE" w:rsidRPr="00DD7183" w:rsidRDefault="00B060CE">
            <w:pPr>
              <w:spacing w:before="20" w:after="20"/>
              <w:jc w:val="both"/>
              <w:rPr>
                <w:sz w:val="22"/>
                <w:szCs w:val="22"/>
                <w:lang w:val="fr-FR"/>
              </w:rPr>
            </w:pPr>
          </w:p>
          <w:p w14:paraId="7877C1FB" w14:textId="77777777" w:rsidR="00B060CE" w:rsidRPr="00DD7183" w:rsidRDefault="00B060CE">
            <w:pPr>
              <w:spacing w:before="20" w:after="20"/>
              <w:ind w:left="705" w:hanging="360"/>
              <w:jc w:val="both"/>
              <w:rPr>
                <w:sz w:val="22"/>
                <w:szCs w:val="22"/>
                <w:lang w:val="fr-FR"/>
              </w:rPr>
            </w:pPr>
            <w:r w:rsidRPr="00DD7183">
              <w:rPr>
                <w:sz w:val="22"/>
                <w:szCs w:val="22"/>
                <w:lang w:val="fr-FR"/>
              </w:rPr>
              <w:t>a.</w:t>
            </w:r>
            <w:r w:rsidRPr="00DD7183">
              <w:rPr>
                <w:sz w:val="22"/>
                <w:szCs w:val="22"/>
                <w:lang w:val="fr-FR"/>
              </w:rPr>
              <w:tab/>
              <w:t>Section xx, “Renforcement de la Commission interaméricaine des femmes en vue de la promotion de l’équité et de la parité hommes-femmes et des droits humains des”</w:t>
            </w:r>
          </w:p>
          <w:p w14:paraId="2559A389" w14:textId="77777777" w:rsidR="00B060CE" w:rsidRPr="00DD7183" w:rsidRDefault="00B060CE" w:rsidP="00B060CE">
            <w:pPr>
              <w:pStyle w:val="ListParagraph"/>
              <w:numPr>
                <w:ilvl w:val="2"/>
                <w:numId w:val="27"/>
              </w:numPr>
              <w:spacing w:before="20" w:after="20"/>
              <w:ind w:left="1088" w:right="144"/>
              <w:jc w:val="both"/>
              <w:rPr>
                <w:sz w:val="22"/>
                <w:szCs w:val="22"/>
                <w:lang w:val="fr-FR"/>
              </w:rPr>
            </w:pPr>
            <w:r w:rsidRPr="00DD7183">
              <w:rPr>
                <w:sz w:val="22"/>
                <w:szCs w:val="22"/>
                <w:lang w:val="fr-FR"/>
              </w:rPr>
              <w:t>Commission interaméricaine des femmes</w:t>
            </w:r>
          </w:p>
          <w:p w14:paraId="7AE3813A" w14:textId="77777777" w:rsidR="00B060CE" w:rsidRPr="00DD7183" w:rsidRDefault="00B060CE">
            <w:pPr>
              <w:spacing w:before="20" w:after="20"/>
              <w:jc w:val="both"/>
              <w:rPr>
                <w:sz w:val="22"/>
                <w:szCs w:val="22"/>
                <w:lang w:val="fr-FR"/>
              </w:rPr>
            </w:pPr>
          </w:p>
          <w:p w14:paraId="04E192B3" w14:textId="77777777" w:rsidR="00B060CE" w:rsidRPr="00DD7183" w:rsidRDefault="00B060CE">
            <w:pPr>
              <w:spacing w:before="20" w:after="20"/>
              <w:ind w:left="705" w:hanging="360"/>
              <w:jc w:val="both"/>
              <w:rPr>
                <w:sz w:val="22"/>
                <w:szCs w:val="22"/>
                <w:lang w:val="fr-FR"/>
              </w:rPr>
            </w:pPr>
            <w:r w:rsidRPr="00DD7183">
              <w:rPr>
                <w:sz w:val="22"/>
                <w:szCs w:val="22"/>
                <w:lang w:val="fr-FR"/>
              </w:rPr>
              <w:t>b.</w:t>
            </w:r>
            <w:r w:rsidRPr="00DD7183">
              <w:rPr>
                <w:sz w:val="22"/>
                <w:szCs w:val="22"/>
                <w:lang w:val="fr-FR"/>
              </w:rPr>
              <w:tab/>
              <w:t>Section xxi, “Renforcement du Mécanisme de suivi de la mise en œuvre de la Convention interaméricaine pour la prévention, la sanction et l’élimination de la violence contre la femme (MESECVI)”</w:t>
            </w:r>
          </w:p>
          <w:p w14:paraId="5CC57D9F" w14:textId="77777777" w:rsidR="00B060CE" w:rsidRPr="00DD7183" w:rsidRDefault="00B060CE" w:rsidP="00B060CE">
            <w:pPr>
              <w:pStyle w:val="ListParagraph"/>
              <w:numPr>
                <w:ilvl w:val="2"/>
                <w:numId w:val="27"/>
              </w:numPr>
              <w:spacing w:before="20" w:after="20"/>
              <w:ind w:left="1088" w:right="144"/>
              <w:jc w:val="both"/>
              <w:rPr>
                <w:sz w:val="22"/>
                <w:szCs w:val="22"/>
                <w:lang w:val="fr-FR"/>
              </w:rPr>
            </w:pPr>
            <w:r w:rsidRPr="00DD7183">
              <w:rPr>
                <w:sz w:val="22"/>
                <w:szCs w:val="22"/>
                <w:lang w:val="fr-FR"/>
              </w:rPr>
              <w:t>Commission interaméricaine des femmes</w:t>
            </w:r>
          </w:p>
          <w:p w14:paraId="1F711721" w14:textId="61AE3D79" w:rsidR="00B060CE" w:rsidRPr="00DD7183" w:rsidRDefault="00262D0A" w:rsidP="001B2ACC">
            <w:pPr>
              <w:pStyle w:val="ListParagraph"/>
              <w:numPr>
                <w:ilvl w:val="2"/>
                <w:numId w:val="27"/>
              </w:numPr>
              <w:spacing w:before="20" w:after="20"/>
              <w:ind w:left="1088" w:right="144"/>
              <w:jc w:val="both"/>
              <w:rPr>
                <w:sz w:val="22"/>
                <w:szCs w:val="22"/>
                <w:lang w:val="fr-FR"/>
              </w:rPr>
            </w:pPr>
            <w:r w:rsidRPr="00DD7183">
              <w:rPr>
                <w:sz w:val="22"/>
                <w:szCs w:val="22"/>
                <w:lang w:val="fr-FR"/>
              </w:rPr>
              <w:t xml:space="preserve">Document de référence : Rapport annuel de la CIM 2020 : </w:t>
            </w:r>
            <w:hyperlink r:id="rId32" w:history="1">
              <w:r w:rsidRPr="00DD7183">
                <w:rPr>
                  <w:color w:val="0000FF"/>
                  <w:sz w:val="22"/>
                  <w:szCs w:val="22"/>
                  <w:u w:val="single"/>
                  <w:lang w:val="fr-FR" w:eastAsia="es-ES"/>
                </w:rPr>
                <w:t>CP/doc.5696/21</w:t>
              </w:r>
            </w:hyperlink>
          </w:p>
          <w:p w14:paraId="37EC72FB" w14:textId="77777777" w:rsidR="00262D0A" w:rsidRPr="00DD7183" w:rsidRDefault="00262D0A">
            <w:pPr>
              <w:spacing w:before="20" w:after="20"/>
              <w:ind w:right="144"/>
              <w:jc w:val="both"/>
              <w:rPr>
                <w:sz w:val="22"/>
                <w:szCs w:val="22"/>
                <w:lang w:val="fr-FR"/>
              </w:rPr>
            </w:pPr>
          </w:p>
          <w:p w14:paraId="509102B6" w14:textId="67D7D3A8" w:rsidR="00B060CE" w:rsidRPr="00DD7183" w:rsidRDefault="00B060CE" w:rsidP="00B060CE">
            <w:pPr>
              <w:numPr>
                <w:ilvl w:val="0"/>
                <w:numId w:val="44"/>
              </w:numPr>
              <w:spacing w:before="20" w:after="20"/>
              <w:ind w:left="360"/>
              <w:jc w:val="both"/>
              <w:rPr>
                <w:sz w:val="22"/>
                <w:szCs w:val="22"/>
                <w:lang w:val="fr-FR"/>
              </w:rPr>
            </w:pPr>
            <w:r w:rsidRPr="00DD7183">
              <w:rPr>
                <w:sz w:val="22"/>
                <w:szCs w:val="22"/>
                <w:lang w:val="fr-FR"/>
              </w:rPr>
              <w:t>Présentation du rapport du Groupe de travail chargé de l’actualisation des normes de procédure du Conseil permanent et de ses organes subsidiaires comportant les recommandations pour l’actualisation des normes de procédure du Conseil permanent et de ses organes subsidiaires, en vue de sa transmission au Conseil permanent</w:t>
            </w:r>
            <w:r w:rsidR="00262D0A" w:rsidRPr="00DD7183">
              <w:rPr>
                <w:sz w:val="22"/>
                <w:szCs w:val="22"/>
                <w:lang w:val="fr-FR"/>
              </w:rPr>
              <w:t xml:space="preserve"> : </w:t>
            </w:r>
            <w:hyperlink r:id="rId33" w:history="1">
              <w:r w:rsidR="00262D0A" w:rsidRPr="00DD7183">
                <w:rPr>
                  <w:color w:val="0000FF"/>
                  <w:sz w:val="22"/>
                  <w:szCs w:val="22"/>
                  <w:u w:val="single"/>
                  <w:lang w:val="fr-FR"/>
                </w:rPr>
                <w:t>CAJP/GT/ANP-21/21</w:t>
              </w:r>
            </w:hyperlink>
          </w:p>
          <w:p w14:paraId="6621E305" w14:textId="77777777" w:rsidR="00B060CE" w:rsidRPr="00DD7183" w:rsidRDefault="00B060CE">
            <w:pPr>
              <w:spacing w:before="20" w:after="20"/>
              <w:jc w:val="both"/>
              <w:rPr>
                <w:sz w:val="22"/>
                <w:szCs w:val="22"/>
                <w:highlight w:val="green"/>
                <w:lang w:val="fr-FR"/>
              </w:rPr>
            </w:pPr>
          </w:p>
          <w:p w14:paraId="3D0F2E07" w14:textId="77777777" w:rsidR="00B060CE" w:rsidRPr="00DD7183" w:rsidRDefault="00B060CE" w:rsidP="00B060CE">
            <w:pPr>
              <w:numPr>
                <w:ilvl w:val="0"/>
                <w:numId w:val="44"/>
              </w:numPr>
              <w:spacing w:before="20" w:after="20"/>
              <w:ind w:left="360"/>
              <w:jc w:val="both"/>
              <w:rPr>
                <w:sz w:val="22"/>
                <w:szCs w:val="22"/>
                <w:lang w:val="fr-FR"/>
              </w:rPr>
            </w:pPr>
            <w:r w:rsidRPr="00DD7183">
              <w:rPr>
                <w:sz w:val="22"/>
                <w:szCs w:val="22"/>
                <w:lang w:val="fr-FR"/>
              </w:rPr>
              <w:t xml:space="preserve">Examen du projet de méthodologie pour la présentation et la négociation par la CAJP des projets de résolution destinés à l’Assemblée générale lors de sa cinquante-et-unième session ordinaire </w:t>
            </w:r>
          </w:p>
          <w:p w14:paraId="0A659C03" w14:textId="77777777" w:rsidR="00B060CE" w:rsidRPr="00DD7183" w:rsidRDefault="00B060CE">
            <w:pPr>
              <w:jc w:val="both"/>
              <w:rPr>
                <w:sz w:val="22"/>
                <w:szCs w:val="22"/>
                <w:lang w:val="fr-FR"/>
              </w:rPr>
            </w:pPr>
          </w:p>
          <w:p w14:paraId="771ECDEB" w14:textId="77777777" w:rsidR="00B060CE" w:rsidRPr="00DD7183" w:rsidRDefault="00B060CE" w:rsidP="00B060CE">
            <w:pPr>
              <w:numPr>
                <w:ilvl w:val="0"/>
                <w:numId w:val="44"/>
              </w:numPr>
              <w:spacing w:before="20" w:after="20"/>
              <w:ind w:left="360"/>
              <w:jc w:val="both"/>
              <w:rPr>
                <w:sz w:val="22"/>
                <w:szCs w:val="22"/>
                <w:lang w:val="fr-FR"/>
              </w:rPr>
            </w:pPr>
            <w:r w:rsidRPr="00DD7183">
              <w:rPr>
                <w:sz w:val="22"/>
                <w:szCs w:val="22"/>
                <w:lang w:val="fr-FR"/>
              </w:rPr>
              <w:t>Suivi du mandat de la résolution AG/RES. 2905 (XLVII-O/17), “Renforcement de la démocratie”, section ix, “Accès à l’information et protection des données personnelles”</w:t>
            </w:r>
          </w:p>
          <w:p w14:paraId="73CE9E5D" w14:textId="77777777" w:rsidR="00B060CE" w:rsidRPr="00DD7183" w:rsidRDefault="00B060CE" w:rsidP="00B060CE">
            <w:pPr>
              <w:pStyle w:val="ListParagraph"/>
              <w:numPr>
                <w:ilvl w:val="0"/>
                <w:numId w:val="43"/>
              </w:numPr>
              <w:spacing w:before="20" w:after="20"/>
              <w:jc w:val="both"/>
              <w:rPr>
                <w:bCs/>
                <w:color w:val="000000"/>
                <w:sz w:val="22"/>
                <w:szCs w:val="22"/>
                <w:lang w:val="fr-FR"/>
              </w:rPr>
            </w:pPr>
            <w:r w:rsidRPr="00DD7183">
              <w:rPr>
                <w:sz w:val="22"/>
                <w:szCs w:val="22"/>
                <w:lang w:val="fr-FR"/>
              </w:rPr>
              <w:t>Paragraphe 2 du dispositif : Rapport annuel et volontaire des États membres sur les progrès qu’ils ont réalisé et sur le partage de bonnes pratiques dans la mise en œuvre du Programme interaméricain sur l’accès à l’information</w:t>
            </w:r>
          </w:p>
          <w:p w14:paraId="589E4880" w14:textId="77777777" w:rsidR="00B060CE" w:rsidRPr="00DD7183" w:rsidRDefault="00B060CE" w:rsidP="00B060CE">
            <w:pPr>
              <w:pStyle w:val="ListParagraph"/>
              <w:numPr>
                <w:ilvl w:val="0"/>
                <w:numId w:val="43"/>
              </w:numPr>
              <w:spacing w:before="20" w:after="20"/>
              <w:jc w:val="both"/>
              <w:rPr>
                <w:sz w:val="22"/>
                <w:szCs w:val="22"/>
                <w:lang w:val="fr-FR"/>
              </w:rPr>
            </w:pPr>
            <w:r w:rsidRPr="00DD7183">
              <w:rPr>
                <w:sz w:val="22"/>
                <w:szCs w:val="22"/>
                <w:lang w:val="fr-FR"/>
              </w:rPr>
              <w:t>Département du droit international</w:t>
            </w:r>
          </w:p>
          <w:p w14:paraId="4B5033EF" w14:textId="77777777" w:rsidR="00B060CE" w:rsidRPr="00DD7183" w:rsidRDefault="00B060CE">
            <w:pPr>
              <w:spacing w:before="20" w:after="20"/>
              <w:jc w:val="both"/>
              <w:rPr>
                <w:sz w:val="22"/>
                <w:szCs w:val="22"/>
                <w:lang w:val="fr-FR" w:eastAsia="es-ES"/>
              </w:rPr>
            </w:pPr>
          </w:p>
          <w:p w14:paraId="5EE54511" w14:textId="77777777" w:rsidR="00B060CE" w:rsidRPr="00DD7183" w:rsidRDefault="00B060CE" w:rsidP="00B060CE">
            <w:pPr>
              <w:numPr>
                <w:ilvl w:val="0"/>
                <w:numId w:val="44"/>
              </w:numPr>
              <w:spacing w:before="20" w:after="20"/>
              <w:ind w:left="360"/>
              <w:jc w:val="both"/>
              <w:rPr>
                <w:sz w:val="22"/>
                <w:szCs w:val="22"/>
                <w:lang w:val="fr-FR" w:eastAsia="es-ES"/>
              </w:rPr>
            </w:pPr>
            <w:r w:rsidRPr="00DD7183">
              <w:rPr>
                <w:sz w:val="22"/>
                <w:szCs w:val="22"/>
                <w:lang w:val="fr-FR"/>
              </w:rPr>
              <w:t>Autres</w:t>
            </w:r>
            <w:r w:rsidRPr="00DD7183">
              <w:rPr>
                <w:sz w:val="22"/>
                <w:szCs w:val="22"/>
                <w:lang w:val="fr-FR" w:eastAsia="es-ES"/>
              </w:rPr>
              <w:t xml:space="preserve"> questions</w:t>
            </w:r>
          </w:p>
          <w:p w14:paraId="1C9796F0" w14:textId="77777777" w:rsidR="00B060CE" w:rsidRPr="00DD7183" w:rsidRDefault="00B060CE">
            <w:pPr>
              <w:spacing w:before="20" w:after="20"/>
              <w:jc w:val="both"/>
              <w:rPr>
                <w:sz w:val="22"/>
                <w:szCs w:val="22"/>
                <w:lang w:val="fr-FR" w:eastAsia="es-ES"/>
              </w:rPr>
            </w:pPr>
          </w:p>
        </w:tc>
      </w:tr>
      <w:tr w:rsidR="00B060CE" w:rsidRPr="00DD7183" w14:paraId="639A2F18" w14:textId="77777777" w:rsidTr="00B01155">
        <w:trPr>
          <w:jc w:val="center"/>
        </w:trPr>
        <w:tc>
          <w:tcPr>
            <w:tcW w:w="4138" w:type="dxa"/>
            <w:tcBorders>
              <w:top w:val="single" w:sz="4" w:space="0" w:color="000000"/>
              <w:left w:val="single" w:sz="4" w:space="0" w:color="000000"/>
              <w:bottom w:val="single" w:sz="4" w:space="0" w:color="000000"/>
              <w:right w:val="single" w:sz="4" w:space="0" w:color="000000"/>
            </w:tcBorders>
            <w:vAlign w:val="center"/>
            <w:hideMark/>
          </w:tcPr>
          <w:p w14:paraId="7CC7286F" w14:textId="77777777" w:rsidR="00B060CE" w:rsidRPr="00DD7183" w:rsidRDefault="00B060CE" w:rsidP="00B060CE">
            <w:pPr>
              <w:pStyle w:val="ListParagraph"/>
              <w:numPr>
                <w:ilvl w:val="0"/>
                <w:numId w:val="21"/>
              </w:numPr>
              <w:jc w:val="center"/>
              <w:rPr>
                <w:sz w:val="22"/>
                <w:szCs w:val="22"/>
                <w:lang w:val="fr-FR"/>
              </w:rPr>
            </w:pPr>
            <w:r w:rsidRPr="00DD7183">
              <w:rPr>
                <w:b/>
                <w:sz w:val="22"/>
                <w:szCs w:val="22"/>
                <w:lang w:val="fr-FR"/>
              </w:rPr>
              <w:t>Jeudi</w:t>
            </w:r>
          </w:p>
          <w:p w14:paraId="7F672521" w14:textId="77777777" w:rsidR="00B060CE" w:rsidRPr="00DD7183" w:rsidRDefault="00B060CE">
            <w:pPr>
              <w:spacing w:before="20" w:after="20"/>
              <w:jc w:val="center"/>
              <w:rPr>
                <w:sz w:val="22"/>
                <w:szCs w:val="22"/>
                <w:lang w:val="fr-FR"/>
              </w:rPr>
            </w:pPr>
            <w:r w:rsidRPr="00DD7183">
              <w:rPr>
                <w:sz w:val="22"/>
                <w:szCs w:val="22"/>
                <w:lang w:val="fr-FR"/>
              </w:rPr>
              <w:t>13 mai 2021</w:t>
            </w:r>
          </w:p>
          <w:p w14:paraId="3308581A" w14:textId="77777777" w:rsidR="00B060CE" w:rsidRPr="00DD7183" w:rsidRDefault="00B060CE">
            <w:pPr>
              <w:spacing w:before="20" w:after="20"/>
              <w:jc w:val="center"/>
              <w:rPr>
                <w:sz w:val="22"/>
                <w:szCs w:val="22"/>
                <w:lang w:val="fr-FR"/>
              </w:rPr>
            </w:pPr>
            <w:r w:rsidRPr="00DD7183">
              <w:rPr>
                <w:sz w:val="22"/>
                <w:szCs w:val="22"/>
                <w:lang w:val="fr-FR"/>
              </w:rPr>
              <w:t>14 h 30 – 17 h 30</w:t>
            </w:r>
          </w:p>
          <w:p w14:paraId="6228B3B0" w14:textId="631A1AA0" w:rsidR="00B060CE" w:rsidRPr="00DD7183" w:rsidRDefault="00B060CE">
            <w:pPr>
              <w:spacing w:before="20" w:after="20"/>
              <w:jc w:val="center"/>
              <w:rPr>
                <w:sz w:val="22"/>
                <w:szCs w:val="22"/>
                <w:lang w:val="fr-FR"/>
              </w:rPr>
            </w:pPr>
            <w:r w:rsidRPr="00DD7183">
              <w:rPr>
                <w:sz w:val="22"/>
                <w:szCs w:val="22"/>
                <w:lang w:val="fr-FR"/>
              </w:rPr>
              <w:t>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4E824366" w14:textId="77777777" w:rsidR="00B060CE" w:rsidRPr="00DD7183" w:rsidRDefault="00B060CE" w:rsidP="00B060CE">
            <w:pPr>
              <w:numPr>
                <w:ilvl w:val="0"/>
                <w:numId w:val="45"/>
              </w:numPr>
              <w:spacing w:before="20" w:after="20"/>
              <w:jc w:val="both"/>
              <w:rPr>
                <w:sz w:val="22"/>
                <w:szCs w:val="22"/>
                <w:lang w:val="fr-FR"/>
              </w:rPr>
            </w:pPr>
            <w:r w:rsidRPr="00DD7183">
              <w:rPr>
                <w:sz w:val="22"/>
                <w:szCs w:val="22"/>
                <w:lang w:val="fr-FR"/>
              </w:rPr>
              <w:t>Suivi des mandats de la résolution AG/RES. 2961 (L-O/20) « Promotion et protection des droits de la personne »</w:t>
            </w:r>
          </w:p>
          <w:p w14:paraId="76607F6F" w14:textId="5DDFB091" w:rsidR="00B060CE" w:rsidRPr="00DD7183" w:rsidRDefault="00B060CE">
            <w:pPr>
              <w:spacing w:before="20" w:after="20"/>
              <w:ind w:left="360"/>
              <w:jc w:val="both"/>
              <w:rPr>
                <w:sz w:val="22"/>
                <w:szCs w:val="22"/>
                <w:lang w:val="fr-FR"/>
              </w:rPr>
            </w:pPr>
          </w:p>
          <w:p w14:paraId="1F31AC3E" w14:textId="77777777" w:rsidR="00262D0A" w:rsidRPr="00DD7183" w:rsidRDefault="00262D0A" w:rsidP="00262D0A">
            <w:pPr>
              <w:numPr>
                <w:ilvl w:val="0"/>
                <w:numId w:val="46"/>
              </w:numPr>
              <w:spacing w:before="20" w:after="20"/>
              <w:jc w:val="both"/>
              <w:rPr>
                <w:sz w:val="22"/>
                <w:szCs w:val="22"/>
                <w:lang w:val="fr-FR"/>
              </w:rPr>
            </w:pPr>
            <w:r w:rsidRPr="00DD7183">
              <w:rPr>
                <w:sz w:val="22"/>
                <w:szCs w:val="22"/>
                <w:lang w:val="fr-FR"/>
              </w:rPr>
              <w:t>Section xii. « Situation des personnes d’ascendance africaine dans le continent américain et racisme »</w:t>
            </w:r>
          </w:p>
          <w:p w14:paraId="6AC1D91F" w14:textId="77777777" w:rsidR="00262D0A" w:rsidRPr="00DD7183" w:rsidRDefault="00262D0A" w:rsidP="00262D0A">
            <w:pPr>
              <w:pStyle w:val="ListParagraph"/>
              <w:numPr>
                <w:ilvl w:val="2"/>
                <w:numId w:val="28"/>
              </w:numPr>
              <w:spacing w:before="20" w:after="20"/>
              <w:ind w:left="1088" w:right="144"/>
              <w:jc w:val="both"/>
              <w:rPr>
                <w:sz w:val="22"/>
                <w:szCs w:val="22"/>
                <w:lang w:val="fr-FR"/>
              </w:rPr>
            </w:pPr>
            <w:r w:rsidRPr="00DD7183">
              <w:rPr>
                <w:sz w:val="22"/>
                <w:szCs w:val="22"/>
                <w:lang w:val="fr-FR"/>
              </w:rPr>
              <w:t>Bureau du Secrétaire général adjoint</w:t>
            </w:r>
          </w:p>
          <w:p w14:paraId="4FA97846" w14:textId="7295754C" w:rsidR="00262D0A" w:rsidRPr="00DD7183" w:rsidRDefault="00262D0A" w:rsidP="00262D0A">
            <w:pPr>
              <w:pStyle w:val="ListParagraph"/>
              <w:numPr>
                <w:ilvl w:val="2"/>
                <w:numId w:val="28"/>
              </w:numPr>
              <w:spacing w:before="20" w:after="20"/>
              <w:ind w:left="1088" w:right="144"/>
              <w:jc w:val="both"/>
              <w:rPr>
                <w:sz w:val="22"/>
                <w:szCs w:val="22"/>
                <w:lang w:val="fr-FR"/>
              </w:rPr>
            </w:pPr>
            <w:r w:rsidRPr="00DD7183">
              <w:rPr>
                <w:sz w:val="22"/>
                <w:szCs w:val="22"/>
                <w:lang w:val="fr-FR"/>
              </w:rPr>
              <w:t xml:space="preserve">Département de l'inclusion sociale du Secrétariat à l'accès aux droits et à l'équité </w:t>
            </w:r>
          </w:p>
          <w:p w14:paraId="337806A6" w14:textId="77777777" w:rsidR="00262D0A" w:rsidRPr="00DD7183" w:rsidRDefault="00262D0A" w:rsidP="00262D0A">
            <w:pPr>
              <w:pStyle w:val="ListParagraph"/>
              <w:numPr>
                <w:ilvl w:val="2"/>
                <w:numId w:val="28"/>
              </w:numPr>
              <w:spacing w:before="20" w:after="20"/>
              <w:ind w:left="1088" w:right="144"/>
              <w:jc w:val="both"/>
              <w:rPr>
                <w:sz w:val="22"/>
                <w:szCs w:val="22"/>
                <w:lang w:val="fr-FR"/>
              </w:rPr>
            </w:pPr>
            <w:r w:rsidRPr="00DD7183">
              <w:rPr>
                <w:sz w:val="22"/>
                <w:szCs w:val="22"/>
                <w:lang w:val="fr-FR"/>
              </w:rPr>
              <w:t>Commission interaméricaine des droits de l’homme</w:t>
            </w:r>
          </w:p>
          <w:p w14:paraId="1EA3D364" w14:textId="77777777" w:rsidR="00262D0A" w:rsidRPr="00DD7183" w:rsidRDefault="00262D0A" w:rsidP="00262D0A">
            <w:pPr>
              <w:spacing w:before="20" w:after="20"/>
              <w:jc w:val="both"/>
              <w:rPr>
                <w:sz w:val="22"/>
                <w:szCs w:val="22"/>
                <w:lang w:val="fr-FR"/>
              </w:rPr>
            </w:pPr>
          </w:p>
          <w:p w14:paraId="0DF168F1" w14:textId="65B7DDCD" w:rsidR="00262D0A" w:rsidRPr="00DD7183" w:rsidRDefault="00262D0A" w:rsidP="00262D0A">
            <w:pPr>
              <w:numPr>
                <w:ilvl w:val="0"/>
                <w:numId w:val="46"/>
              </w:numPr>
              <w:spacing w:before="20" w:after="20"/>
              <w:jc w:val="both"/>
              <w:rPr>
                <w:sz w:val="22"/>
                <w:szCs w:val="22"/>
                <w:lang w:val="fr-FR"/>
              </w:rPr>
            </w:pPr>
            <w:r w:rsidRPr="00DD7183">
              <w:rPr>
                <w:sz w:val="22"/>
                <w:szCs w:val="22"/>
                <w:lang w:val="fr-FR"/>
              </w:rPr>
              <w:t>Section xxii. « Suivi de la mise en œuvre de la Déclaration américaine sur les droits des peuples autochtones et du Plan d'action relatif à la Déclaration américaine sur les droits des peuples autochtones (2017-2021) »</w:t>
            </w:r>
          </w:p>
          <w:p w14:paraId="01538F37" w14:textId="77777777" w:rsidR="00262D0A" w:rsidRPr="00DD7183" w:rsidRDefault="00262D0A" w:rsidP="00262D0A">
            <w:pPr>
              <w:pStyle w:val="ListParagraph"/>
              <w:numPr>
                <w:ilvl w:val="2"/>
                <w:numId w:val="28"/>
              </w:numPr>
              <w:spacing w:before="20" w:after="20"/>
              <w:ind w:left="1088" w:right="144"/>
              <w:jc w:val="both"/>
              <w:rPr>
                <w:sz w:val="22"/>
                <w:szCs w:val="22"/>
                <w:lang w:val="fr-FR"/>
              </w:rPr>
            </w:pPr>
            <w:r w:rsidRPr="00DD7183">
              <w:rPr>
                <w:sz w:val="22"/>
                <w:szCs w:val="22"/>
                <w:lang w:val="fr-FR"/>
              </w:rPr>
              <w:t>Bureau du Secrétaire général adjoint</w:t>
            </w:r>
          </w:p>
          <w:p w14:paraId="7DA9E427" w14:textId="77777777" w:rsidR="00262D0A" w:rsidRPr="00DD7183" w:rsidRDefault="00262D0A" w:rsidP="00262D0A">
            <w:pPr>
              <w:pStyle w:val="ListParagraph"/>
              <w:numPr>
                <w:ilvl w:val="2"/>
                <w:numId w:val="28"/>
              </w:numPr>
              <w:spacing w:before="20" w:after="20"/>
              <w:ind w:left="1088" w:right="144"/>
              <w:jc w:val="both"/>
              <w:rPr>
                <w:sz w:val="22"/>
                <w:szCs w:val="22"/>
                <w:lang w:val="fr-FR"/>
              </w:rPr>
            </w:pPr>
            <w:r w:rsidRPr="00DD7183">
              <w:rPr>
                <w:sz w:val="22"/>
                <w:szCs w:val="22"/>
                <w:lang w:val="fr-FR"/>
              </w:rPr>
              <w:t xml:space="preserve">Département de l'inclusion sociale du Secrétariat à l'accès aux droits et à l'équité </w:t>
            </w:r>
          </w:p>
          <w:p w14:paraId="79A2AEB1" w14:textId="77777777" w:rsidR="00262D0A" w:rsidRPr="00DD7183" w:rsidRDefault="00262D0A" w:rsidP="00262D0A">
            <w:pPr>
              <w:pStyle w:val="ListParagraph"/>
              <w:numPr>
                <w:ilvl w:val="2"/>
                <w:numId w:val="28"/>
              </w:numPr>
              <w:spacing w:before="20" w:after="20"/>
              <w:ind w:left="1088" w:right="144"/>
              <w:jc w:val="both"/>
              <w:rPr>
                <w:sz w:val="22"/>
                <w:szCs w:val="22"/>
                <w:lang w:val="fr-FR"/>
              </w:rPr>
            </w:pPr>
            <w:r w:rsidRPr="00DD7183">
              <w:rPr>
                <w:sz w:val="22"/>
                <w:szCs w:val="22"/>
                <w:lang w:val="fr-FR"/>
              </w:rPr>
              <w:t>Commission interaméricaine des droits de l’homme</w:t>
            </w:r>
          </w:p>
          <w:p w14:paraId="69859107" w14:textId="51766E51" w:rsidR="00262D0A" w:rsidRPr="00DD7183" w:rsidRDefault="00262D0A" w:rsidP="00262D0A">
            <w:pPr>
              <w:pStyle w:val="ListParagraph"/>
              <w:spacing w:before="20" w:after="20"/>
              <w:jc w:val="both"/>
              <w:rPr>
                <w:sz w:val="22"/>
                <w:szCs w:val="22"/>
                <w:lang w:val="fr-FR"/>
              </w:rPr>
            </w:pPr>
          </w:p>
          <w:p w14:paraId="6F05CE4A" w14:textId="77777777" w:rsidR="00B060CE" w:rsidRPr="00DD7183" w:rsidRDefault="00B060CE" w:rsidP="00B060CE">
            <w:pPr>
              <w:numPr>
                <w:ilvl w:val="0"/>
                <w:numId w:val="46"/>
              </w:numPr>
              <w:spacing w:before="20" w:after="20"/>
              <w:jc w:val="both"/>
              <w:rPr>
                <w:sz w:val="22"/>
                <w:szCs w:val="22"/>
                <w:lang w:val="fr-FR"/>
              </w:rPr>
            </w:pPr>
            <w:r w:rsidRPr="00DD7183">
              <w:rPr>
                <w:sz w:val="22"/>
                <w:szCs w:val="22"/>
                <w:lang w:val="fr-FR"/>
              </w:rPr>
              <w:t>Section viii. « Renforcement du mécanisme de suivi de la mise en œuvre du Protocole de San Salvador »</w:t>
            </w:r>
          </w:p>
          <w:p w14:paraId="4CC7EE95" w14:textId="77777777" w:rsidR="00B060CE" w:rsidRPr="00DD7183" w:rsidRDefault="00B060CE" w:rsidP="00B060CE">
            <w:pPr>
              <w:pStyle w:val="ListParagraph"/>
              <w:numPr>
                <w:ilvl w:val="2"/>
                <w:numId w:val="28"/>
              </w:numPr>
              <w:spacing w:before="20" w:after="20"/>
              <w:ind w:left="1088" w:right="144"/>
              <w:jc w:val="both"/>
              <w:rPr>
                <w:sz w:val="22"/>
                <w:szCs w:val="22"/>
                <w:lang w:val="fr-FR"/>
              </w:rPr>
            </w:pPr>
            <w:r w:rsidRPr="00DD7183">
              <w:rPr>
                <w:sz w:val="22"/>
                <w:szCs w:val="22"/>
                <w:lang w:val="fr-FR"/>
              </w:rPr>
              <w:t>Présentation, par la présidence du Groupe, du rapport du Groupe de travail chargé d'examiner les rapports nationaux évoqués dans le Protocole de San Salvador (GTSS)</w:t>
            </w:r>
          </w:p>
          <w:p w14:paraId="2D18B427" w14:textId="77777777" w:rsidR="00B060CE" w:rsidRPr="00DD7183" w:rsidRDefault="00B060CE" w:rsidP="00B060CE">
            <w:pPr>
              <w:pStyle w:val="ListParagraph"/>
              <w:numPr>
                <w:ilvl w:val="2"/>
                <w:numId w:val="28"/>
              </w:numPr>
              <w:spacing w:before="20" w:after="20"/>
              <w:ind w:left="1088" w:right="144"/>
              <w:jc w:val="both"/>
              <w:rPr>
                <w:sz w:val="22"/>
                <w:szCs w:val="22"/>
                <w:lang w:val="fr-FR"/>
              </w:rPr>
            </w:pPr>
            <w:r w:rsidRPr="00DD7183">
              <w:rPr>
                <w:sz w:val="22"/>
                <w:szCs w:val="22"/>
                <w:lang w:val="fr-FR"/>
              </w:rPr>
              <w:t xml:space="preserve">Secrétariat technique du GTSS : Département de l'inclusion sociale du Secrétariat à l'accès aux droits et à l'équité </w:t>
            </w:r>
          </w:p>
          <w:p w14:paraId="27C416D5" w14:textId="77777777" w:rsidR="00B060CE" w:rsidRPr="00DD7183" w:rsidRDefault="00B060CE" w:rsidP="00B060CE">
            <w:pPr>
              <w:pStyle w:val="ListParagraph"/>
              <w:numPr>
                <w:ilvl w:val="2"/>
                <w:numId w:val="28"/>
              </w:numPr>
              <w:spacing w:before="20" w:after="20"/>
              <w:ind w:left="1088" w:right="144"/>
              <w:jc w:val="both"/>
              <w:rPr>
                <w:sz w:val="22"/>
                <w:szCs w:val="22"/>
                <w:lang w:val="fr-FR"/>
              </w:rPr>
            </w:pPr>
            <w:r w:rsidRPr="00DD7183">
              <w:rPr>
                <w:sz w:val="22"/>
                <w:szCs w:val="22"/>
                <w:lang w:val="fr-FR"/>
              </w:rPr>
              <w:t>Commission interaméricaine des droits de l’homme</w:t>
            </w:r>
          </w:p>
          <w:p w14:paraId="28ACBAFA" w14:textId="77777777" w:rsidR="00B060CE" w:rsidRPr="00DD7183" w:rsidRDefault="00B060CE">
            <w:pPr>
              <w:spacing w:before="20" w:after="20"/>
              <w:jc w:val="both"/>
              <w:rPr>
                <w:sz w:val="22"/>
                <w:szCs w:val="22"/>
                <w:lang w:val="fr-FR"/>
              </w:rPr>
            </w:pPr>
          </w:p>
          <w:p w14:paraId="058DDB3F" w14:textId="77777777" w:rsidR="00B060CE" w:rsidRPr="00DD7183" w:rsidRDefault="00B060CE" w:rsidP="00B060CE">
            <w:pPr>
              <w:numPr>
                <w:ilvl w:val="0"/>
                <w:numId w:val="46"/>
              </w:numPr>
              <w:spacing w:before="20" w:after="20"/>
              <w:jc w:val="both"/>
              <w:rPr>
                <w:sz w:val="22"/>
                <w:szCs w:val="22"/>
                <w:lang w:val="fr-FR"/>
              </w:rPr>
            </w:pPr>
            <w:r w:rsidRPr="00DD7183">
              <w:rPr>
                <w:sz w:val="22"/>
                <w:szCs w:val="22"/>
                <w:lang w:val="fr-FR"/>
              </w:rPr>
              <w:t>Section xvi. « Programme d'action de la Décennie des Amériques pour les droits et la dignité des personnes handicapées (2016</w:t>
            </w:r>
            <w:r w:rsidRPr="00DD7183">
              <w:rPr>
                <w:sz w:val="22"/>
                <w:szCs w:val="22"/>
                <w:lang w:val="fr-FR"/>
              </w:rPr>
              <w:softHyphen/>
              <w:t xml:space="preserve"> -2026) et soutien au Comité pour l’élimination de toutes les formes de discrimination contre les personnes handicapées »</w:t>
            </w:r>
          </w:p>
          <w:p w14:paraId="2E20ABDF" w14:textId="77777777" w:rsidR="00B060CE" w:rsidRPr="00DD7183" w:rsidRDefault="00B060CE" w:rsidP="00B060CE">
            <w:pPr>
              <w:pStyle w:val="ListParagraph"/>
              <w:numPr>
                <w:ilvl w:val="2"/>
                <w:numId w:val="28"/>
              </w:numPr>
              <w:spacing w:before="20" w:after="20"/>
              <w:ind w:left="1088" w:right="144"/>
              <w:jc w:val="both"/>
              <w:rPr>
                <w:sz w:val="22"/>
                <w:szCs w:val="22"/>
                <w:lang w:val="fr-FR"/>
              </w:rPr>
            </w:pPr>
            <w:r w:rsidRPr="00DD7183">
              <w:rPr>
                <w:sz w:val="22"/>
                <w:szCs w:val="22"/>
                <w:lang w:val="fr-FR"/>
              </w:rPr>
              <w:t xml:space="preserve">Secrétariat technique du CEDDIS : Département de l'inclusion sociale du Secrétariat à l'accès aux droits et à l'équité </w:t>
            </w:r>
          </w:p>
          <w:p w14:paraId="366E5564" w14:textId="77777777" w:rsidR="00B060CE" w:rsidRPr="00DD7183" w:rsidRDefault="00B060CE" w:rsidP="00B060CE">
            <w:pPr>
              <w:pStyle w:val="ListParagraph"/>
              <w:numPr>
                <w:ilvl w:val="2"/>
                <w:numId w:val="28"/>
              </w:numPr>
              <w:spacing w:before="20" w:after="20"/>
              <w:ind w:left="1088" w:right="144"/>
              <w:jc w:val="both"/>
              <w:rPr>
                <w:sz w:val="22"/>
                <w:szCs w:val="22"/>
                <w:lang w:val="fr-FR"/>
              </w:rPr>
            </w:pPr>
            <w:r w:rsidRPr="00DD7183">
              <w:rPr>
                <w:sz w:val="22"/>
                <w:szCs w:val="22"/>
                <w:lang w:val="fr-FR"/>
              </w:rPr>
              <w:t>Commission interaméricaine des droits de l’homme</w:t>
            </w:r>
          </w:p>
          <w:p w14:paraId="78B27CF4" w14:textId="77777777" w:rsidR="00B060CE" w:rsidRPr="00DD7183" w:rsidRDefault="00B060CE">
            <w:pPr>
              <w:tabs>
                <w:tab w:val="left" w:pos="1054"/>
              </w:tabs>
              <w:spacing w:before="20" w:after="20"/>
              <w:jc w:val="both"/>
              <w:rPr>
                <w:i/>
                <w:iCs/>
                <w:sz w:val="22"/>
                <w:szCs w:val="22"/>
                <w:lang w:val="fr-FR" w:eastAsia="es-ES"/>
              </w:rPr>
            </w:pPr>
          </w:p>
          <w:p w14:paraId="727091E7" w14:textId="77777777" w:rsidR="00B060CE" w:rsidRPr="00DD7183" w:rsidRDefault="00B060CE" w:rsidP="00B060CE">
            <w:pPr>
              <w:numPr>
                <w:ilvl w:val="0"/>
                <w:numId w:val="45"/>
              </w:numPr>
              <w:spacing w:before="20" w:after="20"/>
              <w:jc w:val="both"/>
              <w:rPr>
                <w:sz w:val="22"/>
                <w:szCs w:val="22"/>
                <w:lang w:val="fr-FR"/>
              </w:rPr>
            </w:pPr>
            <w:r w:rsidRPr="00DD7183">
              <w:rPr>
                <w:sz w:val="22"/>
                <w:szCs w:val="22"/>
                <w:lang w:val="fr-FR"/>
              </w:rPr>
              <w:t>Autres questions</w:t>
            </w:r>
          </w:p>
        </w:tc>
      </w:tr>
      <w:tr w:rsidR="00B060CE" w:rsidRPr="00DD7183" w14:paraId="70F681C8" w14:textId="77777777" w:rsidTr="00B01155">
        <w:trPr>
          <w:jc w:val="center"/>
        </w:trPr>
        <w:tc>
          <w:tcPr>
            <w:tcW w:w="4138" w:type="dxa"/>
            <w:tcBorders>
              <w:top w:val="single" w:sz="4" w:space="0" w:color="000000"/>
              <w:left w:val="single" w:sz="4" w:space="0" w:color="000000"/>
              <w:bottom w:val="single" w:sz="4" w:space="0" w:color="000000"/>
              <w:right w:val="single" w:sz="4" w:space="0" w:color="000000"/>
            </w:tcBorders>
            <w:vAlign w:val="center"/>
            <w:hideMark/>
          </w:tcPr>
          <w:p w14:paraId="2D0DA661" w14:textId="77777777" w:rsidR="00B060CE" w:rsidRPr="00DD7183" w:rsidRDefault="00B060CE" w:rsidP="00B060CE">
            <w:pPr>
              <w:pStyle w:val="ListParagraph"/>
              <w:numPr>
                <w:ilvl w:val="0"/>
                <w:numId w:val="21"/>
              </w:numPr>
              <w:jc w:val="center"/>
              <w:rPr>
                <w:b/>
                <w:sz w:val="22"/>
                <w:szCs w:val="22"/>
                <w:lang w:val="fr-FR"/>
              </w:rPr>
            </w:pPr>
            <w:r w:rsidRPr="00DD7183">
              <w:rPr>
                <w:b/>
                <w:sz w:val="22"/>
                <w:szCs w:val="22"/>
                <w:lang w:val="fr-FR"/>
              </w:rPr>
              <w:t>Jeudi</w:t>
            </w:r>
          </w:p>
          <w:p w14:paraId="7FB497F9" w14:textId="77777777" w:rsidR="00B060CE" w:rsidRPr="00DD7183" w:rsidRDefault="00B060CE">
            <w:pPr>
              <w:spacing w:before="20" w:after="20"/>
              <w:jc w:val="center"/>
              <w:rPr>
                <w:sz w:val="22"/>
                <w:szCs w:val="22"/>
                <w:lang w:val="fr-FR"/>
              </w:rPr>
            </w:pPr>
            <w:r w:rsidRPr="00DD7183">
              <w:rPr>
                <w:sz w:val="22"/>
                <w:szCs w:val="22"/>
                <w:lang w:val="fr-FR"/>
              </w:rPr>
              <w:t>20 mai 2021</w:t>
            </w:r>
          </w:p>
          <w:p w14:paraId="4E372943" w14:textId="35241B50" w:rsidR="00B060CE" w:rsidRPr="00DD7183" w:rsidRDefault="00B060CE">
            <w:pPr>
              <w:spacing w:before="20" w:after="20"/>
              <w:jc w:val="center"/>
              <w:rPr>
                <w:sz w:val="22"/>
                <w:szCs w:val="22"/>
                <w:lang w:val="fr-FR"/>
              </w:rPr>
            </w:pPr>
            <w:r w:rsidRPr="00DD7183">
              <w:rPr>
                <w:sz w:val="22"/>
                <w:szCs w:val="22"/>
                <w:lang w:val="fr-FR"/>
              </w:rPr>
              <w:t>14 h 30 – 1</w:t>
            </w:r>
            <w:r w:rsidR="00262D0A" w:rsidRPr="00DD7183">
              <w:rPr>
                <w:sz w:val="22"/>
                <w:szCs w:val="22"/>
                <w:lang w:val="fr-FR"/>
              </w:rPr>
              <w:t>7</w:t>
            </w:r>
            <w:r w:rsidRPr="00DD7183">
              <w:rPr>
                <w:sz w:val="22"/>
                <w:szCs w:val="22"/>
                <w:lang w:val="fr-FR"/>
              </w:rPr>
              <w:t xml:space="preserve"> h </w:t>
            </w:r>
            <w:r w:rsidR="00262D0A" w:rsidRPr="00DD7183">
              <w:rPr>
                <w:sz w:val="22"/>
                <w:szCs w:val="22"/>
                <w:lang w:val="fr-FR"/>
              </w:rPr>
              <w:t>3</w:t>
            </w:r>
            <w:r w:rsidRPr="00DD7183">
              <w:rPr>
                <w:sz w:val="22"/>
                <w:szCs w:val="22"/>
                <w:lang w:val="fr-FR"/>
              </w:rPr>
              <w:t>0</w:t>
            </w:r>
          </w:p>
          <w:p w14:paraId="3536C848" w14:textId="77777777" w:rsidR="00B060CE" w:rsidRPr="00DD7183" w:rsidRDefault="00B060CE">
            <w:pPr>
              <w:spacing w:before="20" w:after="20"/>
              <w:jc w:val="center"/>
              <w:rPr>
                <w:sz w:val="22"/>
                <w:szCs w:val="22"/>
                <w:lang w:val="fr-FR"/>
              </w:rPr>
            </w:pPr>
            <w:r w:rsidRPr="00DD7183">
              <w:rPr>
                <w:sz w:val="22"/>
                <w:szCs w:val="22"/>
                <w:lang w:val="fr-FR"/>
              </w:rPr>
              <w:t xml:space="preserve"> 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11AE3CF0" w14:textId="77777777" w:rsidR="00B060CE" w:rsidRPr="00DD7183" w:rsidRDefault="00B060CE" w:rsidP="00B060CE">
            <w:pPr>
              <w:numPr>
                <w:ilvl w:val="0"/>
                <w:numId w:val="47"/>
              </w:numPr>
              <w:spacing w:before="20" w:after="20"/>
              <w:jc w:val="both"/>
              <w:rPr>
                <w:sz w:val="22"/>
                <w:szCs w:val="22"/>
                <w:lang w:val="fr-FR"/>
              </w:rPr>
            </w:pPr>
            <w:r w:rsidRPr="00DD7183">
              <w:rPr>
                <w:sz w:val="22"/>
                <w:szCs w:val="22"/>
                <w:lang w:val="fr-FR"/>
              </w:rPr>
              <w:t xml:space="preserve">Présentation du rapport annuel du Comité juridique interaméricain adressé à l’Assemblée générale à l’occasion de sa cinquante-et-unième session ordinaire </w:t>
            </w:r>
          </w:p>
          <w:p w14:paraId="6464814D" w14:textId="77777777" w:rsidR="00B060CE" w:rsidRPr="00DD7183" w:rsidRDefault="00B060CE" w:rsidP="00B060CE">
            <w:pPr>
              <w:pStyle w:val="ListParagraph"/>
              <w:numPr>
                <w:ilvl w:val="2"/>
                <w:numId w:val="27"/>
              </w:numPr>
              <w:spacing w:before="20" w:after="20"/>
              <w:ind w:left="1088" w:right="144"/>
              <w:jc w:val="both"/>
              <w:rPr>
                <w:sz w:val="22"/>
                <w:szCs w:val="22"/>
                <w:lang w:val="fr-FR"/>
              </w:rPr>
            </w:pPr>
            <w:r w:rsidRPr="00DD7183">
              <w:rPr>
                <w:sz w:val="22"/>
                <w:szCs w:val="22"/>
                <w:lang w:val="fr-FR"/>
              </w:rPr>
              <w:t>Comité juridique interaméricain</w:t>
            </w:r>
          </w:p>
          <w:p w14:paraId="7EC15710" w14:textId="77777777" w:rsidR="00B060CE" w:rsidRPr="00DD7183" w:rsidRDefault="00B060CE" w:rsidP="00B060CE">
            <w:pPr>
              <w:pStyle w:val="ListParagraph"/>
              <w:numPr>
                <w:ilvl w:val="2"/>
                <w:numId w:val="27"/>
              </w:numPr>
              <w:spacing w:before="20" w:after="20"/>
              <w:ind w:left="1088" w:right="144"/>
              <w:jc w:val="both"/>
              <w:rPr>
                <w:sz w:val="22"/>
                <w:szCs w:val="22"/>
                <w:lang w:val="fr-FR"/>
              </w:rPr>
            </w:pPr>
            <w:r w:rsidRPr="00DD7183">
              <w:rPr>
                <w:sz w:val="22"/>
                <w:szCs w:val="22"/>
                <w:lang w:val="fr-FR"/>
              </w:rPr>
              <w:t>Département du droit international</w:t>
            </w:r>
          </w:p>
          <w:p w14:paraId="5A35F6D3" w14:textId="318665B0" w:rsidR="00B060CE" w:rsidRPr="00DD7183" w:rsidRDefault="00B060CE" w:rsidP="00B060CE">
            <w:pPr>
              <w:pStyle w:val="ListParagraph"/>
              <w:numPr>
                <w:ilvl w:val="2"/>
                <w:numId w:val="40"/>
              </w:numPr>
              <w:spacing w:before="20" w:after="20"/>
              <w:ind w:left="1088" w:right="144"/>
              <w:jc w:val="both"/>
              <w:rPr>
                <w:sz w:val="22"/>
                <w:szCs w:val="22"/>
                <w:lang w:val="fr-FR"/>
              </w:rPr>
            </w:pPr>
            <w:r w:rsidRPr="00DD7183">
              <w:rPr>
                <w:sz w:val="22"/>
                <w:szCs w:val="22"/>
                <w:lang w:val="fr-FR"/>
              </w:rPr>
              <w:t xml:space="preserve">Document : </w:t>
            </w:r>
            <w:hyperlink r:id="rId34" w:history="1">
              <w:r w:rsidRPr="00DD7183">
                <w:rPr>
                  <w:rStyle w:val="Hyperlink"/>
                  <w:rFonts w:eastAsiaTheme="majorEastAsia"/>
                  <w:sz w:val="22"/>
                  <w:szCs w:val="22"/>
                  <w:lang w:val="fr-FR"/>
                </w:rPr>
                <w:t>CP/doc.5675/21</w:t>
              </w:r>
            </w:hyperlink>
          </w:p>
          <w:p w14:paraId="634AD9C9" w14:textId="77777777" w:rsidR="00B060CE" w:rsidRPr="00DD7183" w:rsidRDefault="00B060CE">
            <w:pPr>
              <w:jc w:val="both"/>
              <w:rPr>
                <w:sz w:val="22"/>
                <w:szCs w:val="22"/>
                <w:lang w:val="fr-FR" w:eastAsia="es-ES"/>
              </w:rPr>
            </w:pPr>
          </w:p>
          <w:p w14:paraId="4991EBC1" w14:textId="77777777" w:rsidR="00B060CE" w:rsidRPr="00DD7183" w:rsidRDefault="00B060CE" w:rsidP="00B060CE">
            <w:pPr>
              <w:numPr>
                <w:ilvl w:val="0"/>
                <w:numId w:val="47"/>
              </w:numPr>
              <w:spacing w:before="20" w:after="20"/>
              <w:jc w:val="both"/>
              <w:rPr>
                <w:sz w:val="22"/>
                <w:szCs w:val="22"/>
                <w:lang w:val="fr-FR"/>
              </w:rPr>
            </w:pPr>
            <w:r w:rsidRPr="00DD7183">
              <w:rPr>
                <w:sz w:val="22"/>
                <w:szCs w:val="22"/>
                <w:lang w:val="fr-FR"/>
              </w:rPr>
              <w:t>Suivi des mandats de la résolution AG/RES. 2959 (L-O/20), “Droit international”</w:t>
            </w:r>
          </w:p>
          <w:p w14:paraId="7E0E2EFD" w14:textId="77777777" w:rsidR="00B060CE" w:rsidRPr="00DD7183" w:rsidRDefault="00B060CE">
            <w:pPr>
              <w:spacing w:before="20" w:after="20"/>
              <w:jc w:val="both"/>
              <w:rPr>
                <w:sz w:val="22"/>
                <w:szCs w:val="22"/>
                <w:lang w:val="fr-FR"/>
              </w:rPr>
            </w:pPr>
          </w:p>
          <w:p w14:paraId="012DA4FD" w14:textId="77777777" w:rsidR="00B060CE" w:rsidRPr="00DD7183" w:rsidRDefault="00B060CE" w:rsidP="00B060CE">
            <w:pPr>
              <w:numPr>
                <w:ilvl w:val="0"/>
                <w:numId w:val="48"/>
              </w:numPr>
              <w:spacing w:before="20" w:after="20"/>
              <w:jc w:val="both"/>
              <w:rPr>
                <w:sz w:val="22"/>
                <w:szCs w:val="22"/>
                <w:lang w:val="fr-FR"/>
              </w:rPr>
            </w:pPr>
            <w:r w:rsidRPr="00DD7183">
              <w:rPr>
                <w:sz w:val="22"/>
                <w:szCs w:val="22"/>
                <w:lang w:val="fr-FR"/>
              </w:rPr>
              <w:t>Section ii, “Programme interaméricain de développement du droit international”</w:t>
            </w:r>
          </w:p>
          <w:p w14:paraId="4F1F21CD" w14:textId="77777777" w:rsidR="00B060CE" w:rsidRPr="00DD7183" w:rsidRDefault="00B060CE" w:rsidP="00B060CE">
            <w:pPr>
              <w:pStyle w:val="ListParagraph"/>
              <w:numPr>
                <w:ilvl w:val="2"/>
                <w:numId w:val="27"/>
              </w:numPr>
              <w:spacing w:before="20" w:after="20"/>
              <w:ind w:left="1088" w:right="144"/>
              <w:jc w:val="both"/>
              <w:rPr>
                <w:sz w:val="22"/>
                <w:szCs w:val="22"/>
                <w:lang w:val="fr-FR"/>
              </w:rPr>
            </w:pPr>
            <w:r w:rsidRPr="00DD7183">
              <w:rPr>
                <w:sz w:val="22"/>
                <w:szCs w:val="22"/>
                <w:lang w:val="fr-FR"/>
              </w:rPr>
              <w:t xml:space="preserve">Paragraphe 1 du dispositif : Présentation du rapport biennal sur le Programme interaméricain de développement du droit international </w:t>
            </w:r>
          </w:p>
          <w:p w14:paraId="78608F89" w14:textId="77777777" w:rsidR="00B060CE" w:rsidRPr="00DD7183" w:rsidRDefault="00B060CE" w:rsidP="00B060CE">
            <w:pPr>
              <w:pStyle w:val="ListParagraph"/>
              <w:numPr>
                <w:ilvl w:val="2"/>
                <w:numId w:val="27"/>
              </w:numPr>
              <w:spacing w:before="20" w:after="20"/>
              <w:ind w:left="1088" w:right="144"/>
              <w:jc w:val="both"/>
              <w:rPr>
                <w:sz w:val="22"/>
                <w:szCs w:val="22"/>
                <w:lang w:val="fr-FR"/>
              </w:rPr>
            </w:pPr>
            <w:r w:rsidRPr="00DD7183">
              <w:rPr>
                <w:sz w:val="22"/>
                <w:szCs w:val="22"/>
                <w:lang w:val="fr-FR"/>
              </w:rPr>
              <w:t>Département du droit international</w:t>
            </w:r>
          </w:p>
          <w:p w14:paraId="2B6F6CD0" w14:textId="77777777" w:rsidR="00B060CE" w:rsidRPr="00DD7183" w:rsidRDefault="00B060CE">
            <w:pPr>
              <w:spacing w:before="20" w:after="20"/>
              <w:ind w:right="144"/>
              <w:jc w:val="both"/>
              <w:rPr>
                <w:sz w:val="22"/>
                <w:szCs w:val="22"/>
                <w:lang w:val="fr-FR"/>
              </w:rPr>
            </w:pPr>
          </w:p>
          <w:p w14:paraId="76122B84" w14:textId="1AD6C274" w:rsidR="00E83CC6" w:rsidRPr="00DD7183" w:rsidRDefault="00E83CC6" w:rsidP="00E83CC6">
            <w:pPr>
              <w:pStyle w:val="ListParagraph"/>
              <w:numPr>
                <w:ilvl w:val="0"/>
                <w:numId w:val="47"/>
              </w:numPr>
              <w:spacing w:before="20" w:after="20"/>
              <w:jc w:val="both"/>
              <w:rPr>
                <w:sz w:val="22"/>
                <w:szCs w:val="22"/>
                <w:lang w:val="fr-FR"/>
              </w:rPr>
            </w:pPr>
            <w:r w:rsidRPr="00DD7183">
              <w:rPr>
                <w:sz w:val="22"/>
                <w:szCs w:val="22"/>
                <w:lang w:val="fr-FR"/>
              </w:rPr>
              <w:t>Suivi du mandat issu de la résolution AG/RES. 2961 (L-O/20), “Promotion et protection des droits de la personne”, section ix, “Promotion de la Convention interaméricaine contre le racisme, la discrimination raciale et les formes connexes d’intolérance et la lutte contre tout type de discrimination”</w:t>
            </w:r>
          </w:p>
          <w:p w14:paraId="2262C72D" w14:textId="427FC344" w:rsidR="00E83CC6" w:rsidRPr="00DD7183" w:rsidRDefault="00E83CC6" w:rsidP="00E83CC6">
            <w:pPr>
              <w:spacing w:before="20" w:after="20"/>
              <w:jc w:val="both"/>
              <w:rPr>
                <w:sz w:val="22"/>
                <w:szCs w:val="22"/>
                <w:lang w:val="fr-FR"/>
              </w:rPr>
            </w:pPr>
          </w:p>
          <w:p w14:paraId="3A72F134" w14:textId="7616A2E6" w:rsidR="00E83CC6" w:rsidRPr="00DD7183" w:rsidRDefault="00E83CC6" w:rsidP="00E83CC6">
            <w:pPr>
              <w:spacing w:before="20" w:after="20"/>
              <w:jc w:val="both"/>
              <w:rPr>
                <w:sz w:val="22"/>
                <w:szCs w:val="22"/>
                <w:lang w:val="fr-FR"/>
              </w:rPr>
            </w:pPr>
            <w:r w:rsidRPr="00DD7183">
              <w:rPr>
                <w:sz w:val="22"/>
                <w:szCs w:val="22"/>
                <w:lang w:val="fr-FR"/>
              </w:rPr>
              <w:tab/>
              <w:t xml:space="preserve">Paragraphe 1 du dispositif : Réunion consacrée à recueillir les apports des États membres </w:t>
            </w:r>
            <w:r w:rsidRPr="00DD7183">
              <w:rPr>
                <w:sz w:val="22"/>
                <w:szCs w:val="22"/>
                <w:lang w:val="fr-FR"/>
              </w:rPr>
              <w:tab/>
              <w:t>pour lutter contre l’intolérance et la discrimination dans la région</w:t>
            </w:r>
          </w:p>
          <w:p w14:paraId="5ADE2F77" w14:textId="1669346C" w:rsidR="00E83CC6" w:rsidRPr="00DD7183" w:rsidRDefault="00E83CC6" w:rsidP="00F17B04">
            <w:pPr>
              <w:pStyle w:val="ListParagraph"/>
              <w:numPr>
                <w:ilvl w:val="0"/>
                <w:numId w:val="54"/>
              </w:numPr>
              <w:spacing w:before="20" w:after="20"/>
              <w:jc w:val="both"/>
              <w:rPr>
                <w:sz w:val="22"/>
                <w:szCs w:val="22"/>
                <w:lang w:val="fr-FR"/>
              </w:rPr>
            </w:pPr>
            <w:r w:rsidRPr="00DD7183">
              <w:rPr>
                <w:sz w:val="22"/>
                <w:szCs w:val="22"/>
                <w:lang w:val="fr-FR"/>
              </w:rPr>
              <w:t>Département de l’inclusion sociale du Secrétariat à l’accès aux droits et à l’équité</w:t>
            </w:r>
          </w:p>
          <w:p w14:paraId="5D0CC270" w14:textId="01F95B97" w:rsidR="00E83CC6" w:rsidRPr="00DD7183" w:rsidRDefault="00E83CC6" w:rsidP="00F17B04">
            <w:pPr>
              <w:pStyle w:val="ListParagraph"/>
              <w:numPr>
                <w:ilvl w:val="0"/>
                <w:numId w:val="54"/>
              </w:numPr>
              <w:spacing w:before="20" w:after="20"/>
              <w:jc w:val="both"/>
              <w:rPr>
                <w:sz w:val="22"/>
                <w:szCs w:val="22"/>
                <w:lang w:val="fr-FR"/>
              </w:rPr>
            </w:pPr>
            <w:r w:rsidRPr="00DD7183">
              <w:rPr>
                <w:sz w:val="22"/>
                <w:szCs w:val="22"/>
                <w:lang w:val="fr-FR"/>
              </w:rPr>
              <w:t xml:space="preserve">Commission interaméricaine des droits de l'homme </w:t>
            </w:r>
          </w:p>
          <w:p w14:paraId="563B4F19" w14:textId="670761AE" w:rsidR="00E83CC6" w:rsidRPr="00DD7183" w:rsidRDefault="00E83CC6" w:rsidP="00F17B04">
            <w:pPr>
              <w:pStyle w:val="ListParagraph"/>
              <w:numPr>
                <w:ilvl w:val="0"/>
                <w:numId w:val="54"/>
              </w:numPr>
              <w:spacing w:before="20" w:after="20"/>
              <w:jc w:val="both"/>
              <w:rPr>
                <w:sz w:val="22"/>
                <w:szCs w:val="22"/>
                <w:lang w:val="fr-FR"/>
              </w:rPr>
            </w:pPr>
            <w:r w:rsidRPr="00DD7183">
              <w:rPr>
                <w:sz w:val="22"/>
                <w:szCs w:val="22"/>
                <w:lang w:val="fr-FR"/>
              </w:rPr>
              <w:t xml:space="preserve">Examen et approbation du projet d’ordre du jour : </w:t>
            </w:r>
            <w:hyperlink r:id="rId35" w:history="1">
              <w:r w:rsidRPr="00DD7183">
                <w:rPr>
                  <w:rStyle w:val="Hyperlink"/>
                  <w:sz w:val="22"/>
                  <w:szCs w:val="22"/>
                  <w:lang w:val="fr-FR"/>
                </w:rPr>
                <w:t>CP/CAJP-3592/21</w:t>
              </w:r>
            </w:hyperlink>
          </w:p>
          <w:p w14:paraId="61E419DE" w14:textId="50961047" w:rsidR="00E83CC6" w:rsidRPr="00DD7183" w:rsidRDefault="00E83CC6" w:rsidP="00F17B04">
            <w:pPr>
              <w:pStyle w:val="ListParagraph"/>
              <w:numPr>
                <w:ilvl w:val="0"/>
                <w:numId w:val="54"/>
              </w:numPr>
              <w:spacing w:before="20" w:after="20"/>
              <w:jc w:val="both"/>
              <w:rPr>
                <w:sz w:val="22"/>
                <w:szCs w:val="22"/>
                <w:lang w:val="fr-FR"/>
              </w:rPr>
            </w:pPr>
            <w:r w:rsidRPr="00DD7183">
              <w:rPr>
                <w:sz w:val="22"/>
                <w:szCs w:val="22"/>
                <w:lang w:val="fr-FR"/>
              </w:rPr>
              <w:t>17 juin 2021 – 16 h 00 – 17 h 30 – Réunion virtuelle</w:t>
            </w:r>
          </w:p>
          <w:p w14:paraId="75D13604" w14:textId="03052571" w:rsidR="00E83CC6" w:rsidRPr="00DD7183" w:rsidRDefault="00E83CC6" w:rsidP="00E83CC6">
            <w:pPr>
              <w:spacing w:before="20" w:after="20"/>
              <w:ind w:left="360"/>
              <w:jc w:val="both"/>
              <w:rPr>
                <w:sz w:val="22"/>
                <w:szCs w:val="22"/>
                <w:lang w:val="fr-FR"/>
              </w:rPr>
            </w:pPr>
          </w:p>
          <w:p w14:paraId="4D878109" w14:textId="77777777" w:rsidR="00B060CE" w:rsidRPr="00DD7183" w:rsidRDefault="00B060CE" w:rsidP="00B060CE">
            <w:pPr>
              <w:numPr>
                <w:ilvl w:val="0"/>
                <w:numId w:val="47"/>
              </w:numPr>
              <w:spacing w:before="20" w:after="20"/>
              <w:jc w:val="both"/>
              <w:rPr>
                <w:sz w:val="22"/>
                <w:szCs w:val="22"/>
                <w:lang w:val="fr-FR"/>
              </w:rPr>
            </w:pPr>
            <w:r w:rsidRPr="00DD7183">
              <w:rPr>
                <w:sz w:val="22"/>
                <w:szCs w:val="22"/>
                <w:lang w:val="fr-FR"/>
              </w:rPr>
              <w:t>Autres questions</w:t>
            </w:r>
          </w:p>
          <w:p w14:paraId="3D7B9240" w14:textId="77777777" w:rsidR="00EF29B6" w:rsidRPr="00DD7183" w:rsidRDefault="00EF29B6" w:rsidP="00EF29B6">
            <w:pPr>
              <w:spacing w:before="20" w:after="20"/>
              <w:ind w:left="360"/>
              <w:jc w:val="both"/>
              <w:rPr>
                <w:sz w:val="22"/>
                <w:szCs w:val="22"/>
                <w:lang w:val="fr-FR"/>
              </w:rPr>
            </w:pPr>
          </w:p>
          <w:p w14:paraId="6CAE2CB8" w14:textId="6502F4F0" w:rsidR="00EF29B6" w:rsidRPr="00DD7183" w:rsidRDefault="00EF29B6" w:rsidP="00EF29B6">
            <w:pPr>
              <w:spacing w:before="20" w:after="20"/>
              <w:ind w:left="360"/>
              <w:jc w:val="both"/>
              <w:rPr>
                <w:sz w:val="22"/>
                <w:szCs w:val="22"/>
                <w:lang w:val="fr-FR"/>
              </w:rPr>
            </w:pPr>
          </w:p>
        </w:tc>
      </w:tr>
      <w:tr w:rsidR="00B060CE" w:rsidRPr="00DD7183" w14:paraId="70AD6EF8" w14:textId="77777777" w:rsidTr="00B060CE">
        <w:trPr>
          <w:trHeight w:val="530"/>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E06A9D0" w14:textId="77777777" w:rsidR="00B060CE" w:rsidRPr="00DD7183" w:rsidRDefault="00B060CE">
            <w:pPr>
              <w:spacing w:before="20" w:after="20"/>
              <w:ind w:left="360"/>
              <w:jc w:val="center"/>
              <w:rPr>
                <w:b/>
                <w:sz w:val="22"/>
                <w:szCs w:val="22"/>
                <w:lang w:val="fr-FR"/>
              </w:rPr>
            </w:pPr>
            <w:r w:rsidRPr="00DD7183">
              <w:rPr>
                <w:b/>
                <w:sz w:val="22"/>
                <w:szCs w:val="22"/>
                <w:lang w:val="fr-FR"/>
              </w:rPr>
              <w:t>JUIN 2021</w:t>
            </w:r>
          </w:p>
        </w:tc>
      </w:tr>
      <w:tr w:rsidR="00B060CE" w:rsidRPr="00DD7183" w14:paraId="0A47D6F1" w14:textId="77777777" w:rsidTr="00666B2F">
        <w:trPr>
          <w:trHeight w:val="800"/>
          <w:jc w:val="center"/>
        </w:trPr>
        <w:tc>
          <w:tcPr>
            <w:tcW w:w="4138" w:type="dxa"/>
            <w:tcBorders>
              <w:top w:val="single" w:sz="4" w:space="0" w:color="000000"/>
              <w:left w:val="single" w:sz="4" w:space="0" w:color="000000"/>
              <w:bottom w:val="single" w:sz="4" w:space="0" w:color="000000"/>
              <w:right w:val="single" w:sz="4" w:space="0" w:color="000000"/>
            </w:tcBorders>
            <w:vAlign w:val="center"/>
            <w:hideMark/>
          </w:tcPr>
          <w:p w14:paraId="48871B33" w14:textId="77777777" w:rsidR="00B060CE" w:rsidRPr="00DD7183" w:rsidRDefault="00B060CE" w:rsidP="00F17B04">
            <w:pPr>
              <w:pStyle w:val="ListParagraph"/>
              <w:numPr>
                <w:ilvl w:val="0"/>
                <w:numId w:val="55"/>
              </w:numPr>
              <w:jc w:val="center"/>
              <w:rPr>
                <w:sz w:val="22"/>
                <w:szCs w:val="22"/>
                <w:lang w:val="fr-FR"/>
              </w:rPr>
            </w:pPr>
            <w:bookmarkStart w:id="40" w:name="_Hlk61626868"/>
            <w:r w:rsidRPr="00DD7183">
              <w:rPr>
                <w:b/>
                <w:sz w:val="22"/>
                <w:szCs w:val="22"/>
                <w:lang w:val="fr-FR"/>
              </w:rPr>
              <w:t>Jeudi</w:t>
            </w:r>
          </w:p>
          <w:p w14:paraId="022B5E28" w14:textId="77777777" w:rsidR="00B060CE" w:rsidRPr="00DD7183" w:rsidRDefault="00B060CE">
            <w:pPr>
              <w:spacing w:before="20" w:after="20"/>
              <w:jc w:val="center"/>
              <w:rPr>
                <w:sz w:val="22"/>
                <w:szCs w:val="22"/>
                <w:lang w:val="fr-FR"/>
              </w:rPr>
            </w:pPr>
            <w:r w:rsidRPr="00DD7183">
              <w:rPr>
                <w:sz w:val="22"/>
                <w:szCs w:val="22"/>
                <w:lang w:val="fr-FR"/>
              </w:rPr>
              <w:t>3 juin 2021</w:t>
            </w:r>
          </w:p>
          <w:p w14:paraId="54C7C3DA" w14:textId="77777777" w:rsidR="00B060CE" w:rsidRPr="00DD7183" w:rsidRDefault="00B060CE">
            <w:pPr>
              <w:spacing w:before="20" w:after="20"/>
              <w:jc w:val="center"/>
              <w:rPr>
                <w:sz w:val="22"/>
                <w:szCs w:val="22"/>
                <w:lang w:val="fr-FR"/>
              </w:rPr>
            </w:pPr>
            <w:r w:rsidRPr="00DD7183">
              <w:rPr>
                <w:sz w:val="22"/>
                <w:szCs w:val="22"/>
                <w:lang w:val="fr-FR"/>
              </w:rPr>
              <w:t>14 h 30 – 16 h 00</w:t>
            </w:r>
          </w:p>
          <w:p w14:paraId="0EB15931" w14:textId="77777777" w:rsidR="00B060CE" w:rsidRPr="00DD7183" w:rsidRDefault="00B060CE">
            <w:pPr>
              <w:keepNext/>
              <w:spacing w:before="20" w:after="20"/>
              <w:jc w:val="center"/>
              <w:rPr>
                <w:sz w:val="22"/>
                <w:szCs w:val="22"/>
                <w:lang w:val="fr-FR"/>
              </w:rPr>
            </w:pPr>
            <w:r w:rsidRPr="00DD7183">
              <w:rPr>
                <w:sz w:val="22"/>
                <w:szCs w:val="22"/>
                <w:lang w:val="fr-FR"/>
              </w:rPr>
              <w:t xml:space="preserve"> 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44B772DC" w14:textId="77777777" w:rsidR="00B060CE" w:rsidRPr="00DD7183" w:rsidRDefault="00B060CE">
            <w:pPr>
              <w:spacing w:before="20" w:after="20"/>
              <w:jc w:val="both"/>
              <w:rPr>
                <w:sz w:val="22"/>
                <w:szCs w:val="22"/>
                <w:lang w:val="fr-FR"/>
              </w:rPr>
            </w:pPr>
          </w:p>
          <w:p w14:paraId="4CBE3564" w14:textId="77777777" w:rsidR="00B060CE" w:rsidRPr="00DD7183" w:rsidRDefault="00B060CE">
            <w:pPr>
              <w:spacing w:before="20" w:after="20"/>
              <w:jc w:val="both"/>
              <w:rPr>
                <w:sz w:val="22"/>
                <w:szCs w:val="22"/>
                <w:lang w:val="fr-FR"/>
              </w:rPr>
            </w:pPr>
            <w:r w:rsidRPr="00DD7183">
              <w:rPr>
                <w:sz w:val="22"/>
                <w:szCs w:val="22"/>
                <w:lang w:val="fr-FR"/>
              </w:rPr>
              <w:t>Suivi du mandat de la résolution AG/RES. 2959 (L-O/20) « Droit international » - Section i. « Programme interaméricain de développement du droit international »</w:t>
            </w:r>
          </w:p>
          <w:p w14:paraId="38132481" w14:textId="77777777" w:rsidR="00B060CE" w:rsidRPr="00DD7183" w:rsidRDefault="00B060CE">
            <w:pPr>
              <w:spacing w:before="20" w:after="20"/>
              <w:ind w:right="144"/>
              <w:jc w:val="both"/>
              <w:rPr>
                <w:sz w:val="22"/>
                <w:szCs w:val="22"/>
                <w:lang w:val="fr-FR"/>
              </w:rPr>
            </w:pPr>
          </w:p>
          <w:p w14:paraId="516C4746" w14:textId="77777777" w:rsidR="00B060CE" w:rsidRPr="00DD7183" w:rsidRDefault="00B060CE" w:rsidP="00B060CE">
            <w:pPr>
              <w:pStyle w:val="ListParagraph"/>
              <w:numPr>
                <w:ilvl w:val="0"/>
                <w:numId w:val="43"/>
              </w:numPr>
              <w:spacing w:before="20" w:after="20"/>
              <w:ind w:left="795"/>
              <w:jc w:val="both"/>
              <w:rPr>
                <w:sz w:val="22"/>
                <w:szCs w:val="22"/>
                <w:lang w:val="fr-FR"/>
              </w:rPr>
            </w:pPr>
            <w:r w:rsidRPr="00DD7183">
              <w:rPr>
                <w:sz w:val="22"/>
                <w:szCs w:val="22"/>
                <w:lang w:val="fr-FR"/>
              </w:rPr>
              <w:t>Paragraphe 3 du dispositif : Séance extraordinaire afin de promouvoir l’étude du droit international privé dans les Amériques</w:t>
            </w:r>
            <w:r w:rsidRPr="00DD7183">
              <w:rPr>
                <w:color w:val="000000"/>
                <w:sz w:val="22"/>
                <w:szCs w:val="22"/>
                <w:lang w:val="fr-FR"/>
              </w:rPr>
              <w:t xml:space="preserve"> </w:t>
            </w:r>
          </w:p>
          <w:p w14:paraId="41F71D2C" w14:textId="77777777" w:rsidR="00B060CE" w:rsidRPr="00DD7183" w:rsidRDefault="00B060CE" w:rsidP="00B060CE">
            <w:pPr>
              <w:pStyle w:val="ListParagraph"/>
              <w:numPr>
                <w:ilvl w:val="2"/>
                <w:numId w:val="28"/>
              </w:numPr>
              <w:spacing w:before="20" w:after="20"/>
              <w:ind w:left="795" w:right="144"/>
              <w:jc w:val="both"/>
              <w:rPr>
                <w:sz w:val="22"/>
                <w:szCs w:val="22"/>
                <w:lang w:val="fr-FR"/>
              </w:rPr>
            </w:pPr>
            <w:r w:rsidRPr="00DD7183">
              <w:rPr>
                <w:sz w:val="22"/>
                <w:szCs w:val="22"/>
                <w:lang w:val="fr-FR"/>
              </w:rPr>
              <w:t>Département du droit international</w:t>
            </w:r>
          </w:p>
          <w:p w14:paraId="40270B88" w14:textId="1ECE5F70" w:rsidR="00B060CE" w:rsidRPr="00DD7183" w:rsidRDefault="00B060CE" w:rsidP="00B060CE">
            <w:pPr>
              <w:pStyle w:val="ListParagraph"/>
              <w:numPr>
                <w:ilvl w:val="2"/>
                <w:numId w:val="28"/>
              </w:numPr>
              <w:spacing w:before="20" w:after="20"/>
              <w:ind w:left="795" w:right="144"/>
              <w:jc w:val="both"/>
              <w:rPr>
                <w:sz w:val="22"/>
                <w:szCs w:val="22"/>
                <w:lang w:val="fr-FR"/>
              </w:rPr>
            </w:pPr>
            <w:r w:rsidRPr="00DD7183">
              <w:rPr>
                <w:sz w:val="22"/>
                <w:szCs w:val="22"/>
                <w:lang w:val="fr-FR"/>
              </w:rPr>
              <w:t xml:space="preserve">Ordre du jour : </w:t>
            </w:r>
            <w:hyperlink r:id="rId36" w:history="1">
              <w:r w:rsidRPr="00DD7183">
                <w:rPr>
                  <w:rStyle w:val="Hyperlink"/>
                  <w:rFonts w:eastAsiaTheme="majorEastAsia"/>
                  <w:sz w:val="22"/>
                  <w:szCs w:val="22"/>
                  <w:lang w:val="fr-FR"/>
                </w:rPr>
                <w:t>CP/CAJP-3566/21</w:t>
              </w:r>
            </w:hyperlink>
            <w:r w:rsidRPr="00DD7183">
              <w:rPr>
                <w:rStyle w:val="Hyperlink"/>
                <w:rFonts w:eastAsiaTheme="majorEastAsia"/>
                <w:sz w:val="22"/>
                <w:szCs w:val="22"/>
                <w:lang w:val="fr-FR"/>
              </w:rPr>
              <w:t xml:space="preserve"> rev.1</w:t>
            </w:r>
          </w:p>
          <w:p w14:paraId="4D608129" w14:textId="77777777" w:rsidR="00B060CE" w:rsidRPr="00DD7183" w:rsidRDefault="00B060CE">
            <w:pPr>
              <w:spacing w:before="20" w:after="20"/>
              <w:ind w:right="144"/>
              <w:jc w:val="both"/>
              <w:rPr>
                <w:sz w:val="22"/>
                <w:szCs w:val="22"/>
                <w:lang w:val="fr-FR"/>
              </w:rPr>
            </w:pPr>
          </w:p>
        </w:tc>
        <w:bookmarkEnd w:id="40"/>
      </w:tr>
      <w:tr w:rsidR="00B060CE" w:rsidRPr="00DD7183" w14:paraId="243C849F" w14:textId="77777777" w:rsidTr="00B01155">
        <w:trPr>
          <w:trHeight w:val="2423"/>
          <w:jc w:val="center"/>
        </w:trPr>
        <w:tc>
          <w:tcPr>
            <w:tcW w:w="4138" w:type="dxa"/>
            <w:tcBorders>
              <w:top w:val="single" w:sz="4" w:space="0" w:color="000000"/>
              <w:left w:val="single" w:sz="4" w:space="0" w:color="000000"/>
              <w:bottom w:val="single" w:sz="4" w:space="0" w:color="000000"/>
              <w:right w:val="single" w:sz="4" w:space="0" w:color="000000"/>
            </w:tcBorders>
            <w:vAlign w:val="center"/>
            <w:hideMark/>
          </w:tcPr>
          <w:p w14:paraId="010D9540" w14:textId="5CF5599A" w:rsidR="00B060CE" w:rsidRPr="00DD7183" w:rsidRDefault="00B060CE" w:rsidP="00F17B04">
            <w:pPr>
              <w:pStyle w:val="ListParagraph"/>
              <w:numPr>
                <w:ilvl w:val="0"/>
                <w:numId w:val="55"/>
              </w:numPr>
              <w:jc w:val="center"/>
              <w:rPr>
                <w:b/>
                <w:sz w:val="22"/>
                <w:szCs w:val="22"/>
                <w:lang w:val="fr-FR"/>
              </w:rPr>
            </w:pPr>
            <w:r w:rsidRPr="00DD7183">
              <w:rPr>
                <w:b/>
                <w:sz w:val="22"/>
                <w:szCs w:val="22"/>
                <w:lang w:val="fr-FR"/>
              </w:rPr>
              <w:t>Jeudi</w:t>
            </w:r>
          </w:p>
          <w:p w14:paraId="0123667C" w14:textId="77777777" w:rsidR="00B060CE" w:rsidRPr="00DD7183" w:rsidRDefault="00B060CE">
            <w:pPr>
              <w:spacing w:before="20" w:after="20"/>
              <w:jc w:val="center"/>
              <w:rPr>
                <w:sz w:val="22"/>
                <w:szCs w:val="22"/>
                <w:lang w:val="fr-FR"/>
              </w:rPr>
            </w:pPr>
            <w:r w:rsidRPr="00DD7183">
              <w:rPr>
                <w:sz w:val="22"/>
                <w:szCs w:val="22"/>
                <w:lang w:val="fr-FR"/>
              </w:rPr>
              <w:t>3 juin 2021</w:t>
            </w:r>
          </w:p>
          <w:p w14:paraId="461F594C" w14:textId="77777777" w:rsidR="00B060CE" w:rsidRPr="00DD7183" w:rsidRDefault="00B060CE">
            <w:pPr>
              <w:spacing w:before="20" w:after="20"/>
              <w:jc w:val="center"/>
              <w:rPr>
                <w:sz w:val="22"/>
                <w:szCs w:val="22"/>
                <w:lang w:val="fr-FR"/>
              </w:rPr>
            </w:pPr>
            <w:r w:rsidRPr="00DD7183">
              <w:rPr>
                <w:sz w:val="22"/>
                <w:szCs w:val="22"/>
                <w:lang w:val="fr-FR"/>
              </w:rPr>
              <w:t xml:space="preserve">16 h 00 – 17 h 30 </w:t>
            </w:r>
          </w:p>
          <w:p w14:paraId="3BB18B11" w14:textId="77777777" w:rsidR="00B060CE" w:rsidRPr="00DD7183" w:rsidRDefault="00B060CE">
            <w:pPr>
              <w:pStyle w:val="ListParagraph"/>
              <w:ind w:left="360"/>
              <w:jc w:val="center"/>
              <w:rPr>
                <w:b/>
                <w:sz w:val="22"/>
                <w:szCs w:val="22"/>
                <w:lang w:val="fr-FR"/>
              </w:rPr>
            </w:pPr>
            <w:r w:rsidRPr="00DD7183">
              <w:rPr>
                <w:sz w:val="22"/>
                <w:szCs w:val="22"/>
                <w:lang w:val="fr-FR"/>
              </w:rPr>
              <w:t>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2530DD39" w14:textId="77777777" w:rsidR="00B060CE" w:rsidRPr="00DD7183" w:rsidRDefault="00B060CE">
            <w:pPr>
              <w:spacing w:before="20" w:after="20"/>
              <w:ind w:right="144"/>
              <w:jc w:val="both"/>
              <w:rPr>
                <w:sz w:val="22"/>
                <w:szCs w:val="22"/>
                <w:lang w:val="fr-FR"/>
              </w:rPr>
            </w:pPr>
          </w:p>
          <w:p w14:paraId="5EA3A993" w14:textId="77777777" w:rsidR="00B060CE" w:rsidRPr="00DD7183" w:rsidRDefault="00B060CE">
            <w:pPr>
              <w:spacing w:before="20" w:after="20"/>
              <w:jc w:val="both"/>
              <w:rPr>
                <w:sz w:val="22"/>
                <w:szCs w:val="22"/>
                <w:lang w:val="fr-FR"/>
              </w:rPr>
            </w:pPr>
            <w:r w:rsidRPr="00DD7183">
              <w:rPr>
                <w:sz w:val="22"/>
                <w:szCs w:val="22"/>
                <w:lang w:val="fr-FR"/>
              </w:rPr>
              <w:t>Suivi du mandat de la résolution AG/RES. 2930 (XLIX-O/19), “Droit international”; section iv, “Promotion de la Cour pénale internationale”</w:t>
            </w:r>
          </w:p>
          <w:p w14:paraId="47AD4C63" w14:textId="77777777" w:rsidR="00B060CE" w:rsidRPr="00DD7183" w:rsidRDefault="00B060CE">
            <w:pPr>
              <w:jc w:val="both"/>
              <w:rPr>
                <w:sz w:val="22"/>
                <w:szCs w:val="22"/>
                <w:lang w:val="fr-FR"/>
              </w:rPr>
            </w:pPr>
          </w:p>
          <w:p w14:paraId="5E583F97" w14:textId="77777777" w:rsidR="00B060CE" w:rsidRPr="00DD7183" w:rsidRDefault="00B060CE">
            <w:pPr>
              <w:spacing w:before="20" w:after="20"/>
              <w:ind w:right="144"/>
              <w:jc w:val="both"/>
              <w:rPr>
                <w:sz w:val="22"/>
                <w:szCs w:val="22"/>
                <w:lang w:val="fr-FR"/>
              </w:rPr>
            </w:pPr>
            <w:r w:rsidRPr="00DD7183">
              <w:rPr>
                <w:sz w:val="22"/>
                <w:szCs w:val="22"/>
                <w:lang w:val="fr-FR"/>
              </w:rPr>
              <w:t xml:space="preserve">Paragraphe 5 du dispositif : Réunion technique de travail pour délibérer sur des mesures qui pourraient renforcer la coopération avec la Cour pénale internationale </w:t>
            </w:r>
          </w:p>
          <w:p w14:paraId="7A8C6496" w14:textId="77777777" w:rsidR="00B060CE" w:rsidRPr="00DD7183" w:rsidRDefault="00B060CE">
            <w:pPr>
              <w:spacing w:before="20" w:after="20"/>
              <w:ind w:right="144"/>
              <w:jc w:val="both"/>
              <w:rPr>
                <w:sz w:val="22"/>
                <w:szCs w:val="22"/>
                <w:lang w:val="fr-FR"/>
              </w:rPr>
            </w:pPr>
          </w:p>
          <w:p w14:paraId="76FBBB6F" w14:textId="77777777" w:rsidR="00B060CE" w:rsidRPr="00DD7183" w:rsidRDefault="00B060CE" w:rsidP="00552EAE">
            <w:pPr>
              <w:pStyle w:val="ListParagraph"/>
              <w:numPr>
                <w:ilvl w:val="0"/>
                <w:numId w:val="49"/>
              </w:numPr>
              <w:spacing w:before="20" w:after="20"/>
              <w:ind w:right="144"/>
              <w:jc w:val="both"/>
              <w:rPr>
                <w:sz w:val="22"/>
                <w:szCs w:val="22"/>
                <w:lang w:val="fr-FR"/>
              </w:rPr>
            </w:pPr>
            <w:r w:rsidRPr="00DD7183">
              <w:rPr>
                <w:sz w:val="22"/>
                <w:szCs w:val="22"/>
                <w:lang w:val="fr-FR"/>
              </w:rPr>
              <w:t xml:space="preserve">Département du droit international/Cour pénale internationale/organisations et institutions internationaux/société civile </w:t>
            </w:r>
          </w:p>
          <w:p w14:paraId="325295B9" w14:textId="0B0514A3" w:rsidR="00B060CE" w:rsidRPr="00DD7183" w:rsidRDefault="00B060CE" w:rsidP="00552EAE">
            <w:pPr>
              <w:pStyle w:val="ListParagraph"/>
              <w:numPr>
                <w:ilvl w:val="0"/>
                <w:numId w:val="49"/>
              </w:numPr>
              <w:spacing w:before="20" w:after="20"/>
              <w:ind w:right="144"/>
              <w:jc w:val="both"/>
              <w:rPr>
                <w:sz w:val="22"/>
                <w:szCs w:val="22"/>
                <w:lang w:val="fr-FR"/>
              </w:rPr>
            </w:pPr>
            <w:r w:rsidRPr="00DD7183">
              <w:rPr>
                <w:sz w:val="22"/>
                <w:szCs w:val="22"/>
                <w:lang w:val="fr-FR"/>
              </w:rPr>
              <w:t xml:space="preserve">Ordre du jour : </w:t>
            </w:r>
            <w:hyperlink r:id="rId37" w:history="1">
              <w:r w:rsidRPr="00DD7183">
                <w:rPr>
                  <w:rStyle w:val="Hyperlink"/>
                  <w:rFonts w:eastAsiaTheme="majorEastAsia"/>
                  <w:sz w:val="22"/>
                  <w:szCs w:val="22"/>
                  <w:lang w:val="fr-FR"/>
                </w:rPr>
                <w:t>CP/CAJP-3565/21</w:t>
              </w:r>
            </w:hyperlink>
            <w:r w:rsidRPr="00DD7183">
              <w:rPr>
                <w:rStyle w:val="Hyperlink"/>
                <w:rFonts w:eastAsiaTheme="majorEastAsia"/>
                <w:sz w:val="22"/>
                <w:szCs w:val="22"/>
                <w:lang w:val="fr-FR"/>
              </w:rPr>
              <w:t xml:space="preserve"> rev.</w:t>
            </w:r>
            <w:r w:rsidR="00831558" w:rsidRPr="00DD7183">
              <w:rPr>
                <w:rStyle w:val="Hyperlink"/>
                <w:rFonts w:eastAsiaTheme="majorEastAsia"/>
                <w:sz w:val="22"/>
                <w:szCs w:val="22"/>
                <w:lang w:val="fr-FR"/>
              </w:rPr>
              <w:t xml:space="preserve"> </w:t>
            </w:r>
            <w:r w:rsidRPr="00DD7183">
              <w:rPr>
                <w:rStyle w:val="Hyperlink"/>
                <w:rFonts w:eastAsiaTheme="majorEastAsia"/>
                <w:sz w:val="22"/>
                <w:szCs w:val="22"/>
                <w:lang w:val="fr-FR"/>
              </w:rPr>
              <w:t>1</w:t>
            </w:r>
          </w:p>
          <w:p w14:paraId="2546B28D" w14:textId="77777777" w:rsidR="00B060CE" w:rsidRPr="00DD7183" w:rsidRDefault="00B060CE">
            <w:pPr>
              <w:pStyle w:val="ListParagraph"/>
              <w:spacing w:before="20" w:after="20"/>
              <w:ind w:right="144"/>
              <w:jc w:val="both"/>
              <w:rPr>
                <w:sz w:val="22"/>
                <w:szCs w:val="22"/>
                <w:lang w:val="fr-FR"/>
              </w:rPr>
            </w:pPr>
          </w:p>
        </w:tc>
      </w:tr>
      <w:tr w:rsidR="00B060CE" w:rsidRPr="00DD7183" w14:paraId="73551708" w14:textId="77777777" w:rsidTr="00B01155">
        <w:trPr>
          <w:trHeight w:val="2423"/>
          <w:jc w:val="center"/>
        </w:trPr>
        <w:tc>
          <w:tcPr>
            <w:tcW w:w="4138" w:type="dxa"/>
            <w:tcBorders>
              <w:top w:val="single" w:sz="4" w:space="0" w:color="000000"/>
              <w:left w:val="single" w:sz="4" w:space="0" w:color="000000"/>
              <w:bottom w:val="single" w:sz="4" w:space="0" w:color="000000"/>
              <w:right w:val="single" w:sz="4" w:space="0" w:color="000000"/>
            </w:tcBorders>
            <w:vAlign w:val="center"/>
            <w:hideMark/>
          </w:tcPr>
          <w:p w14:paraId="40B8807C" w14:textId="4B7B3F1D" w:rsidR="00B060CE" w:rsidRPr="00DD7183" w:rsidRDefault="00B060CE" w:rsidP="00F17B04">
            <w:pPr>
              <w:pStyle w:val="ListParagraph"/>
              <w:numPr>
                <w:ilvl w:val="0"/>
                <w:numId w:val="55"/>
              </w:numPr>
              <w:jc w:val="center"/>
              <w:rPr>
                <w:sz w:val="22"/>
                <w:szCs w:val="22"/>
                <w:lang w:val="fr-FR"/>
              </w:rPr>
            </w:pPr>
            <w:r w:rsidRPr="00DD7183">
              <w:rPr>
                <w:b/>
                <w:sz w:val="22"/>
                <w:szCs w:val="22"/>
                <w:lang w:val="fr-FR"/>
              </w:rPr>
              <w:t>Jeudi</w:t>
            </w:r>
          </w:p>
          <w:p w14:paraId="0125DBC9" w14:textId="77777777" w:rsidR="00B060CE" w:rsidRPr="00DD7183" w:rsidRDefault="00B060CE">
            <w:pPr>
              <w:spacing w:before="20" w:after="20"/>
              <w:jc w:val="center"/>
              <w:rPr>
                <w:sz w:val="22"/>
                <w:szCs w:val="22"/>
                <w:lang w:val="fr-FR"/>
              </w:rPr>
            </w:pPr>
            <w:r w:rsidRPr="00DD7183">
              <w:rPr>
                <w:sz w:val="22"/>
                <w:szCs w:val="22"/>
                <w:lang w:val="fr-FR"/>
              </w:rPr>
              <w:t>10 juin 2021</w:t>
            </w:r>
          </w:p>
          <w:p w14:paraId="246D4D1E" w14:textId="77777777" w:rsidR="00B060CE" w:rsidRPr="00DD7183" w:rsidRDefault="00B060CE">
            <w:pPr>
              <w:spacing w:before="20" w:after="20"/>
              <w:ind w:left="70"/>
              <w:jc w:val="center"/>
              <w:rPr>
                <w:sz w:val="22"/>
                <w:szCs w:val="22"/>
                <w:lang w:val="fr-FR"/>
              </w:rPr>
            </w:pPr>
            <w:r w:rsidRPr="00DD7183">
              <w:rPr>
                <w:sz w:val="22"/>
                <w:szCs w:val="22"/>
                <w:lang w:val="fr-FR"/>
              </w:rPr>
              <w:t>2 h 30 – 16 h 00</w:t>
            </w:r>
          </w:p>
          <w:p w14:paraId="103439FD" w14:textId="77777777" w:rsidR="00B060CE" w:rsidRPr="00DD7183" w:rsidRDefault="00B060CE">
            <w:pPr>
              <w:pStyle w:val="ListParagraph"/>
              <w:ind w:left="360"/>
              <w:jc w:val="center"/>
              <w:rPr>
                <w:b/>
                <w:sz w:val="22"/>
                <w:szCs w:val="22"/>
                <w:lang w:val="fr-FR"/>
              </w:rPr>
            </w:pPr>
            <w:r w:rsidRPr="00DD7183">
              <w:rPr>
                <w:sz w:val="22"/>
                <w:szCs w:val="22"/>
                <w:lang w:val="fr-FR"/>
              </w:rPr>
              <w:t>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3EA165D5" w14:textId="77777777" w:rsidR="00B060CE" w:rsidRPr="00DD7183" w:rsidRDefault="00B060CE">
            <w:pPr>
              <w:spacing w:before="20" w:after="20"/>
              <w:jc w:val="both"/>
              <w:rPr>
                <w:sz w:val="22"/>
                <w:szCs w:val="22"/>
                <w:lang w:val="fr-FR"/>
              </w:rPr>
            </w:pPr>
          </w:p>
          <w:p w14:paraId="50CC6013" w14:textId="77777777" w:rsidR="00B060CE" w:rsidRPr="00DD7183" w:rsidRDefault="00B060CE">
            <w:pPr>
              <w:spacing w:before="20" w:after="20"/>
              <w:jc w:val="both"/>
              <w:rPr>
                <w:sz w:val="22"/>
                <w:szCs w:val="22"/>
                <w:lang w:val="fr-FR"/>
              </w:rPr>
            </w:pPr>
            <w:r w:rsidRPr="00DD7183">
              <w:rPr>
                <w:sz w:val="22"/>
                <w:szCs w:val="22"/>
                <w:lang w:val="fr-FR"/>
              </w:rPr>
              <w:t>Suivi des mandats de la résolution AG/RES. 2961 (L-O/20), “Promotion et protection des droits de la personne”, Section v, “Hommes et femmes défenseurs des droits de la personne”</w:t>
            </w:r>
          </w:p>
          <w:p w14:paraId="4B8EAA32" w14:textId="77777777" w:rsidR="00B060CE" w:rsidRPr="00DD7183" w:rsidRDefault="00B060CE">
            <w:pPr>
              <w:spacing w:before="20" w:after="20"/>
              <w:jc w:val="both"/>
              <w:rPr>
                <w:sz w:val="22"/>
                <w:szCs w:val="22"/>
                <w:lang w:val="fr-FR"/>
              </w:rPr>
            </w:pPr>
          </w:p>
          <w:p w14:paraId="3B240C38" w14:textId="77777777" w:rsidR="00B060CE" w:rsidRPr="00DD7183" w:rsidRDefault="00B060CE" w:rsidP="00B060CE">
            <w:pPr>
              <w:pStyle w:val="ListParagraph"/>
              <w:numPr>
                <w:ilvl w:val="2"/>
                <w:numId w:val="40"/>
              </w:numPr>
              <w:spacing w:before="20" w:after="20"/>
              <w:ind w:left="1186" w:right="144"/>
              <w:jc w:val="both"/>
              <w:rPr>
                <w:sz w:val="22"/>
                <w:szCs w:val="22"/>
                <w:lang w:val="fr-FR"/>
              </w:rPr>
            </w:pPr>
            <w:r w:rsidRPr="00DD7183">
              <w:rPr>
                <w:sz w:val="22"/>
                <w:szCs w:val="22"/>
                <w:lang w:val="fr-FR"/>
              </w:rPr>
              <w:t>Demande de la mission permanente de l’Uruguay près l’Organisation des États Américains, de même que des missions permanentes du Canada, du Mexique, du Costa Rica et de la République dominicaine, par laquelle elles demandent la tenue d’une réunion spéciale</w:t>
            </w:r>
          </w:p>
          <w:p w14:paraId="70F581D4" w14:textId="36FA0796" w:rsidR="00B060CE" w:rsidRPr="00DD7183" w:rsidRDefault="00B060CE" w:rsidP="00B060CE">
            <w:pPr>
              <w:pStyle w:val="ListParagraph"/>
              <w:numPr>
                <w:ilvl w:val="2"/>
                <w:numId w:val="40"/>
              </w:numPr>
              <w:spacing w:before="20" w:after="20"/>
              <w:ind w:left="1186" w:right="144"/>
              <w:jc w:val="both"/>
              <w:rPr>
                <w:sz w:val="22"/>
                <w:szCs w:val="22"/>
                <w:lang w:val="fr-FR"/>
              </w:rPr>
            </w:pPr>
            <w:r w:rsidRPr="00DD7183">
              <w:rPr>
                <w:sz w:val="22"/>
                <w:szCs w:val="22"/>
                <w:lang w:val="fr-FR"/>
              </w:rPr>
              <w:t xml:space="preserve">Note diplomatique :  </w:t>
            </w:r>
            <w:hyperlink r:id="rId38" w:history="1">
              <w:r w:rsidRPr="00DD7183">
                <w:rPr>
                  <w:rStyle w:val="Hyperlink"/>
                  <w:rFonts w:eastAsiaTheme="majorEastAsia"/>
                  <w:sz w:val="22"/>
                  <w:szCs w:val="22"/>
                  <w:lang w:val="fr-FR"/>
                </w:rPr>
                <w:t>CP/CAJP-3571/21</w:t>
              </w:r>
            </w:hyperlink>
          </w:p>
          <w:p w14:paraId="158298C8" w14:textId="5F328656" w:rsidR="00B060CE" w:rsidRPr="00DD7183" w:rsidRDefault="00B060CE" w:rsidP="00B060CE">
            <w:pPr>
              <w:pStyle w:val="ListParagraph"/>
              <w:numPr>
                <w:ilvl w:val="2"/>
                <w:numId w:val="40"/>
              </w:numPr>
              <w:spacing w:before="20" w:after="20"/>
              <w:ind w:left="1186" w:right="144"/>
              <w:jc w:val="both"/>
              <w:rPr>
                <w:sz w:val="22"/>
                <w:szCs w:val="22"/>
                <w:lang w:val="fr-FR"/>
              </w:rPr>
            </w:pPr>
            <w:r w:rsidRPr="00DD7183">
              <w:rPr>
                <w:sz w:val="22"/>
                <w:szCs w:val="22"/>
                <w:lang w:val="fr-FR"/>
              </w:rPr>
              <w:t xml:space="preserve">Ordre du jour : </w:t>
            </w:r>
            <w:hyperlink r:id="rId39" w:history="1">
              <w:r w:rsidRPr="00DD7183">
                <w:rPr>
                  <w:rStyle w:val="Hyperlink"/>
                  <w:rFonts w:eastAsiaTheme="majorEastAsia"/>
                  <w:sz w:val="22"/>
                  <w:szCs w:val="22"/>
                  <w:lang w:val="fr-FR"/>
                </w:rPr>
                <w:t>CP/CAJP-3571/21 add.1</w:t>
              </w:r>
            </w:hyperlink>
          </w:p>
          <w:p w14:paraId="4E2BE063" w14:textId="77777777" w:rsidR="00B060CE" w:rsidRPr="00DD7183" w:rsidRDefault="00B060CE">
            <w:pPr>
              <w:spacing w:before="20" w:after="20"/>
              <w:ind w:left="720"/>
              <w:jc w:val="both"/>
              <w:rPr>
                <w:sz w:val="22"/>
                <w:szCs w:val="22"/>
                <w:lang w:val="fr-FR"/>
              </w:rPr>
            </w:pPr>
          </w:p>
          <w:p w14:paraId="044C047E" w14:textId="77777777" w:rsidR="00B060CE" w:rsidRPr="00DD7183" w:rsidRDefault="00B060CE">
            <w:pPr>
              <w:spacing w:before="20" w:after="20"/>
              <w:ind w:right="144"/>
              <w:jc w:val="both"/>
              <w:rPr>
                <w:sz w:val="22"/>
                <w:szCs w:val="22"/>
                <w:lang w:val="fr-FR"/>
              </w:rPr>
            </w:pPr>
          </w:p>
        </w:tc>
      </w:tr>
      <w:tr w:rsidR="00B060CE" w:rsidRPr="00DD7183" w14:paraId="1E801351" w14:textId="77777777" w:rsidTr="00B01155">
        <w:trPr>
          <w:trHeight w:val="1412"/>
          <w:jc w:val="center"/>
        </w:trPr>
        <w:tc>
          <w:tcPr>
            <w:tcW w:w="4138" w:type="dxa"/>
            <w:tcBorders>
              <w:top w:val="single" w:sz="4" w:space="0" w:color="000000"/>
              <w:left w:val="single" w:sz="4" w:space="0" w:color="000000"/>
              <w:bottom w:val="single" w:sz="4" w:space="0" w:color="000000"/>
              <w:right w:val="single" w:sz="4" w:space="0" w:color="000000"/>
            </w:tcBorders>
            <w:vAlign w:val="center"/>
            <w:hideMark/>
          </w:tcPr>
          <w:p w14:paraId="6E1C14B1" w14:textId="77777777" w:rsidR="00B060CE" w:rsidRPr="00DD7183" w:rsidRDefault="00B060CE" w:rsidP="00F17B04">
            <w:pPr>
              <w:pStyle w:val="ListParagraph"/>
              <w:numPr>
                <w:ilvl w:val="0"/>
                <w:numId w:val="55"/>
              </w:numPr>
              <w:jc w:val="center"/>
              <w:rPr>
                <w:sz w:val="22"/>
                <w:szCs w:val="22"/>
                <w:lang w:val="fr-FR"/>
              </w:rPr>
            </w:pPr>
            <w:r w:rsidRPr="00DD7183">
              <w:rPr>
                <w:b/>
                <w:sz w:val="22"/>
                <w:szCs w:val="22"/>
                <w:lang w:val="fr-FR"/>
              </w:rPr>
              <w:t>Jeudi</w:t>
            </w:r>
          </w:p>
          <w:p w14:paraId="4652B599" w14:textId="77777777" w:rsidR="00B060CE" w:rsidRPr="00DD7183" w:rsidRDefault="00B060CE">
            <w:pPr>
              <w:spacing w:before="20" w:after="20"/>
              <w:jc w:val="center"/>
              <w:rPr>
                <w:sz w:val="22"/>
                <w:szCs w:val="22"/>
                <w:lang w:val="fr-FR"/>
              </w:rPr>
            </w:pPr>
            <w:r w:rsidRPr="00DD7183">
              <w:rPr>
                <w:sz w:val="22"/>
                <w:szCs w:val="22"/>
                <w:lang w:val="fr-FR"/>
              </w:rPr>
              <w:t>17 juin 2021</w:t>
            </w:r>
          </w:p>
          <w:p w14:paraId="6E0D8C9D" w14:textId="4569B7DC" w:rsidR="00B060CE" w:rsidRPr="00DD7183" w:rsidRDefault="00B060CE">
            <w:pPr>
              <w:spacing w:before="20" w:after="20"/>
              <w:jc w:val="center"/>
              <w:rPr>
                <w:sz w:val="22"/>
                <w:szCs w:val="22"/>
                <w:lang w:val="fr-FR"/>
              </w:rPr>
            </w:pPr>
            <w:r w:rsidRPr="00DD7183">
              <w:rPr>
                <w:sz w:val="22"/>
                <w:szCs w:val="22"/>
                <w:lang w:val="fr-FR"/>
              </w:rPr>
              <w:t>14 h 30 – 1</w:t>
            </w:r>
            <w:r w:rsidR="00F55AE1" w:rsidRPr="00DD7183">
              <w:rPr>
                <w:sz w:val="22"/>
                <w:szCs w:val="22"/>
                <w:lang w:val="fr-FR"/>
              </w:rPr>
              <w:t>6</w:t>
            </w:r>
            <w:r w:rsidRPr="00DD7183">
              <w:rPr>
                <w:sz w:val="22"/>
                <w:szCs w:val="22"/>
                <w:lang w:val="fr-FR"/>
              </w:rPr>
              <w:t xml:space="preserve"> h </w:t>
            </w:r>
            <w:r w:rsidR="00F55AE1" w:rsidRPr="00DD7183">
              <w:rPr>
                <w:sz w:val="22"/>
                <w:szCs w:val="22"/>
                <w:lang w:val="fr-FR"/>
              </w:rPr>
              <w:t>0</w:t>
            </w:r>
            <w:r w:rsidRPr="00DD7183">
              <w:rPr>
                <w:sz w:val="22"/>
                <w:szCs w:val="22"/>
                <w:lang w:val="fr-FR"/>
              </w:rPr>
              <w:t>0</w:t>
            </w:r>
          </w:p>
          <w:p w14:paraId="18D861AB" w14:textId="77777777" w:rsidR="00B060CE" w:rsidRPr="00DD7183" w:rsidRDefault="00B060CE">
            <w:pPr>
              <w:spacing w:before="20" w:after="20"/>
              <w:jc w:val="center"/>
              <w:rPr>
                <w:sz w:val="22"/>
                <w:szCs w:val="22"/>
                <w:lang w:val="fr-FR"/>
              </w:rPr>
            </w:pPr>
            <w:r w:rsidRPr="00DD7183">
              <w:rPr>
                <w:sz w:val="22"/>
                <w:szCs w:val="22"/>
                <w:lang w:val="fr-FR"/>
              </w:rPr>
              <w:t xml:space="preserve"> 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0681B2EE" w14:textId="77777777" w:rsidR="00F55AE1" w:rsidRPr="00DD7183" w:rsidRDefault="00F55AE1" w:rsidP="00F17B04">
            <w:pPr>
              <w:numPr>
                <w:ilvl w:val="0"/>
                <w:numId w:val="57"/>
              </w:numPr>
              <w:spacing w:before="20" w:after="20"/>
              <w:jc w:val="both"/>
              <w:rPr>
                <w:sz w:val="22"/>
                <w:szCs w:val="22"/>
                <w:lang w:val="fr-FR"/>
              </w:rPr>
            </w:pPr>
            <w:r w:rsidRPr="00DD7183">
              <w:rPr>
                <w:sz w:val="22"/>
                <w:szCs w:val="22"/>
                <w:lang w:val="fr-FR"/>
              </w:rPr>
              <w:t>Suivi du mandat issu de la résolution AG/RES. 2961 (L-O/20), « Promotion et protection des droits de la personne », section vi. « Droits de l’enfant et de l’adolescent »</w:t>
            </w:r>
          </w:p>
          <w:p w14:paraId="38BA040B" w14:textId="19127749" w:rsidR="00F55AE1" w:rsidRPr="00DD7183" w:rsidRDefault="00F55AE1" w:rsidP="00F55AE1">
            <w:pPr>
              <w:spacing w:before="20" w:after="20"/>
              <w:ind w:left="360"/>
              <w:jc w:val="both"/>
              <w:rPr>
                <w:sz w:val="22"/>
                <w:szCs w:val="22"/>
                <w:lang w:val="fr-FR"/>
              </w:rPr>
            </w:pPr>
          </w:p>
          <w:p w14:paraId="5339DA95" w14:textId="77777777" w:rsidR="00F55AE1" w:rsidRPr="00DD7183" w:rsidRDefault="00F55AE1" w:rsidP="00F17B04">
            <w:pPr>
              <w:pStyle w:val="ListParagraph"/>
              <w:numPr>
                <w:ilvl w:val="2"/>
                <w:numId w:val="56"/>
              </w:numPr>
              <w:spacing w:before="20" w:after="20"/>
              <w:ind w:left="1088" w:right="144"/>
              <w:jc w:val="both"/>
              <w:rPr>
                <w:bCs/>
                <w:color w:val="000000"/>
                <w:sz w:val="22"/>
                <w:szCs w:val="22"/>
                <w:lang w:val="fr-FR"/>
              </w:rPr>
            </w:pPr>
            <w:r w:rsidRPr="00DD7183">
              <w:rPr>
                <w:color w:val="000000"/>
                <w:sz w:val="22"/>
                <w:szCs w:val="22"/>
                <w:lang w:val="fr-FR"/>
              </w:rPr>
              <w:t xml:space="preserve">Paragraphe 5 du dispositif: </w:t>
            </w:r>
          </w:p>
          <w:p w14:paraId="6D8375FF" w14:textId="77777777" w:rsidR="00F55AE1" w:rsidRPr="00DD7183" w:rsidRDefault="00F55AE1" w:rsidP="00F17B04">
            <w:pPr>
              <w:pStyle w:val="ListParagraph"/>
              <w:numPr>
                <w:ilvl w:val="3"/>
                <w:numId w:val="56"/>
              </w:numPr>
              <w:spacing w:before="20" w:after="20"/>
              <w:ind w:left="1420" w:right="144"/>
              <w:jc w:val="both"/>
              <w:rPr>
                <w:bCs/>
                <w:color w:val="000000"/>
                <w:sz w:val="22"/>
                <w:szCs w:val="22"/>
                <w:lang w:val="fr-FR"/>
              </w:rPr>
            </w:pPr>
            <w:r w:rsidRPr="00DD7183">
              <w:rPr>
                <w:color w:val="000000"/>
                <w:sz w:val="22"/>
                <w:szCs w:val="22"/>
                <w:lang w:val="fr-FR"/>
              </w:rPr>
              <w:t xml:space="preserve">État d'avancement du diagnostic continental sur la prévention, l'éradication et la sanction des abus et de toutes les formes de violence à l'égard des enfants et des adolescents </w:t>
            </w:r>
          </w:p>
          <w:p w14:paraId="675298BE" w14:textId="77777777" w:rsidR="00F55AE1" w:rsidRPr="00DD7183" w:rsidRDefault="00F55AE1" w:rsidP="00F17B04">
            <w:pPr>
              <w:pStyle w:val="ListParagraph"/>
              <w:numPr>
                <w:ilvl w:val="3"/>
                <w:numId w:val="56"/>
              </w:numPr>
              <w:spacing w:before="20" w:after="20"/>
              <w:ind w:left="1420" w:right="144"/>
              <w:jc w:val="both"/>
              <w:rPr>
                <w:bCs/>
                <w:color w:val="000000"/>
                <w:sz w:val="22"/>
                <w:szCs w:val="22"/>
                <w:lang w:val="fr-FR"/>
              </w:rPr>
            </w:pPr>
            <w:r w:rsidRPr="00DD7183">
              <w:rPr>
                <w:color w:val="000000"/>
                <w:sz w:val="22"/>
                <w:szCs w:val="22"/>
                <w:lang w:val="fr-FR"/>
              </w:rPr>
              <w:t>Examen de la nécessité et de l'importance d’élaborer un instrument interaméricain spécifique dans ce domaine, en tirant parti des ressources existantes</w:t>
            </w:r>
          </w:p>
          <w:p w14:paraId="66BA9A72" w14:textId="77777777" w:rsidR="00F55AE1" w:rsidRPr="00DD7183" w:rsidRDefault="00F55AE1" w:rsidP="00F17B04">
            <w:pPr>
              <w:pStyle w:val="ListParagraph"/>
              <w:numPr>
                <w:ilvl w:val="2"/>
                <w:numId w:val="56"/>
              </w:numPr>
              <w:spacing w:before="20" w:after="20"/>
              <w:ind w:left="1088" w:right="144"/>
              <w:jc w:val="both"/>
              <w:rPr>
                <w:sz w:val="22"/>
                <w:szCs w:val="22"/>
                <w:lang w:val="fr-FR"/>
              </w:rPr>
            </w:pPr>
            <w:r w:rsidRPr="00DD7183">
              <w:rPr>
                <w:sz w:val="22"/>
                <w:szCs w:val="22"/>
                <w:lang w:val="fr-FR"/>
              </w:rPr>
              <w:t>Secrétariat général</w:t>
            </w:r>
          </w:p>
          <w:p w14:paraId="1FC3F70F" w14:textId="77777777" w:rsidR="00F55AE1" w:rsidRPr="00DD7183" w:rsidRDefault="00F55AE1" w:rsidP="00F17B04">
            <w:pPr>
              <w:pStyle w:val="ListParagraph"/>
              <w:numPr>
                <w:ilvl w:val="2"/>
                <w:numId w:val="56"/>
              </w:numPr>
              <w:spacing w:before="20" w:after="20"/>
              <w:ind w:left="1088" w:right="144"/>
              <w:jc w:val="both"/>
              <w:rPr>
                <w:sz w:val="22"/>
                <w:szCs w:val="22"/>
                <w:lang w:val="fr-FR"/>
              </w:rPr>
            </w:pPr>
            <w:r w:rsidRPr="00DD7183">
              <w:rPr>
                <w:sz w:val="22"/>
                <w:szCs w:val="22"/>
                <w:lang w:val="fr-FR"/>
              </w:rPr>
              <w:t>Institut interaméricain de l’enfance et de l’adolescence</w:t>
            </w:r>
          </w:p>
          <w:p w14:paraId="3BE9C6A7" w14:textId="77777777" w:rsidR="00F55AE1" w:rsidRPr="00DD7183" w:rsidRDefault="00F55AE1" w:rsidP="00F17B04">
            <w:pPr>
              <w:pStyle w:val="ListParagraph"/>
              <w:numPr>
                <w:ilvl w:val="2"/>
                <w:numId w:val="56"/>
              </w:numPr>
              <w:spacing w:before="20" w:after="20"/>
              <w:ind w:left="1088" w:right="144"/>
              <w:jc w:val="both"/>
              <w:rPr>
                <w:sz w:val="22"/>
                <w:szCs w:val="22"/>
                <w:lang w:val="fr-FR"/>
              </w:rPr>
            </w:pPr>
            <w:r w:rsidRPr="00DD7183">
              <w:rPr>
                <w:sz w:val="22"/>
                <w:szCs w:val="22"/>
                <w:lang w:val="fr-FR"/>
              </w:rPr>
              <w:t>Commission interaméricaine des droits de l’homme</w:t>
            </w:r>
          </w:p>
          <w:p w14:paraId="1276C418" w14:textId="77777777" w:rsidR="00F55AE1" w:rsidRPr="00DD7183" w:rsidRDefault="00F55AE1" w:rsidP="00F55AE1">
            <w:pPr>
              <w:spacing w:before="20" w:after="20"/>
              <w:ind w:left="360"/>
              <w:jc w:val="both"/>
              <w:rPr>
                <w:sz w:val="22"/>
                <w:szCs w:val="22"/>
                <w:lang w:val="fr-FR"/>
              </w:rPr>
            </w:pPr>
          </w:p>
          <w:p w14:paraId="714D94DF" w14:textId="77777777" w:rsidR="00F55AE1" w:rsidRPr="00DD7183" w:rsidRDefault="00F55AE1" w:rsidP="00F17B04">
            <w:pPr>
              <w:numPr>
                <w:ilvl w:val="0"/>
                <w:numId w:val="57"/>
              </w:numPr>
              <w:spacing w:before="20" w:after="20"/>
              <w:jc w:val="both"/>
              <w:rPr>
                <w:sz w:val="22"/>
                <w:szCs w:val="22"/>
                <w:lang w:val="fr-FR"/>
              </w:rPr>
            </w:pPr>
            <w:r w:rsidRPr="00DD7183">
              <w:rPr>
                <w:sz w:val="22"/>
                <w:szCs w:val="22"/>
                <w:lang w:val="fr-FR"/>
              </w:rPr>
              <w:t>Suivi du mandat issu de la résolution AG/RES. 2958 (L-O/20), « Renforcement de la démocratie »</w:t>
            </w:r>
          </w:p>
          <w:p w14:paraId="48552C24" w14:textId="77777777" w:rsidR="00F55AE1" w:rsidRPr="00DD7183" w:rsidRDefault="00F55AE1" w:rsidP="00F55AE1">
            <w:pPr>
              <w:spacing w:before="20" w:after="20"/>
              <w:ind w:left="360"/>
              <w:jc w:val="both"/>
              <w:rPr>
                <w:sz w:val="22"/>
                <w:szCs w:val="22"/>
                <w:lang w:val="fr-FR"/>
              </w:rPr>
            </w:pPr>
          </w:p>
          <w:p w14:paraId="068B481C" w14:textId="77777777" w:rsidR="00F55AE1" w:rsidRPr="00DD7183" w:rsidRDefault="00F55AE1" w:rsidP="00812EF5">
            <w:pPr>
              <w:spacing w:before="20" w:after="20"/>
              <w:ind w:left="696"/>
              <w:jc w:val="both"/>
              <w:rPr>
                <w:sz w:val="22"/>
                <w:szCs w:val="22"/>
                <w:lang w:val="fr-FR"/>
              </w:rPr>
            </w:pPr>
            <w:r w:rsidRPr="00DD7183">
              <w:rPr>
                <w:sz w:val="22"/>
                <w:szCs w:val="22"/>
                <w:lang w:val="fr-FR"/>
              </w:rPr>
              <w:t>section iii. « Droits de l’enfant et de l’adolescent »</w:t>
            </w:r>
            <w:r w:rsidRPr="00DD7183">
              <w:rPr>
                <w:sz w:val="22"/>
                <w:szCs w:val="22"/>
                <w:lang w:val="fr-FR"/>
              </w:rPr>
              <w:tab/>
            </w:r>
          </w:p>
          <w:p w14:paraId="285A0449" w14:textId="77777777" w:rsidR="00F55AE1" w:rsidRPr="00DD7183" w:rsidRDefault="00F55AE1" w:rsidP="00F17B04">
            <w:pPr>
              <w:pStyle w:val="ListParagraph"/>
              <w:numPr>
                <w:ilvl w:val="2"/>
                <w:numId w:val="56"/>
              </w:numPr>
              <w:spacing w:before="20" w:after="20"/>
              <w:ind w:left="1088" w:right="144"/>
              <w:jc w:val="both"/>
              <w:rPr>
                <w:sz w:val="22"/>
                <w:szCs w:val="22"/>
                <w:lang w:val="fr-FR"/>
              </w:rPr>
            </w:pPr>
            <w:r w:rsidRPr="00DD7183">
              <w:rPr>
                <w:sz w:val="22"/>
                <w:szCs w:val="22"/>
                <w:lang w:val="fr-FR"/>
              </w:rPr>
              <w:t>Institut interaméricain de l’enfance et de l’adolescence</w:t>
            </w:r>
          </w:p>
          <w:p w14:paraId="48C090CE" w14:textId="7476D9F9" w:rsidR="00B060CE" w:rsidRPr="00DD7183" w:rsidRDefault="00B060CE" w:rsidP="00666B2F">
            <w:pPr>
              <w:spacing w:before="20" w:after="20"/>
              <w:ind w:left="360"/>
              <w:jc w:val="both"/>
              <w:rPr>
                <w:sz w:val="22"/>
                <w:szCs w:val="22"/>
                <w:lang w:val="fr-FR"/>
              </w:rPr>
            </w:pPr>
            <w:r w:rsidRPr="00DD7183">
              <w:rPr>
                <w:sz w:val="22"/>
                <w:szCs w:val="22"/>
                <w:lang w:val="fr-FR"/>
              </w:rPr>
              <w:t xml:space="preserve"> </w:t>
            </w:r>
          </w:p>
        </w:tc>
      </w:tr>
      <w:tr w:rsidR="009F462B" w:rsidRPr="00DD7183" w14:paraId="23B74D2B" w14:textId="77777777" w:rsidTr="00B01155">
        <w:trPr>
          <w:trHeight w:val="377"/>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7013C7EB" w14:textId="77777777" w:rsidR="009F462B" w:rsidRPr="00DD7183" w:rsidRDefault="009F462B" w:rsidP="00F17B04">
            <w:pPr>
              <w:pStyle w:val="ListParagraph"/>
              <w:numPr>
                <w:ilvl w:val="0"/>
                <w:numId w:val="55"/>
              </w:numPr>
              <w:spacing w:before="20" w:after="20"/>
              <w:jc w:val="center"/>
              <w:rPr>
                <w:sz w:val="22"/>
                <w:szCs w:val="22"/>
                <w:lang w:val="fr-FR" w:eastAsia="es-ES"/>
              </w:rPr>
            </w:pPr>
            <w:r w:rsidRPr="00DD7183">
              <w:rPr>
                <w:b/>
                <w:bCs/>
                <w:sz w:val="22"/>
                <w:szCs w:val="22"/>
                <w:lang w:val="fr-FR" w:eastAsia="es-ES"/>
              </w:rPr>
              <w:t>Jeudi</w:t>
            </w:r>
          </w:p>
          <w:p w14:paraId="3596A647" w14:textId="77777777" w:rsidR="009F462B" w:rsidRPr="00DD7183" w:rsidRDefault="009F462B" w:rsidP="009F462B">
            <w:pPr>
              <w:pStyle w:val="ListParagraph"/>
              <w:spacing w:before="20" w:after="20"/>
              <w:ind w:left="360"/>
              <w:jc w:val="center"/>
              <w:rPr>
                <w:sz w:val="22"/>
                <w:szCs w:val="22"/>
                <w:lang w:val="fr-FR" w:eastAsia="es-ES"/>
              </w:rPr>
            </w:pPr>
            <w:r w:rsidRPr="00DD7183">
              <w:rPr>
                <w:sz w:val="22"/>
                <w:szCs w:val="22"/>
                <w:lang w:val="fr-FR" w:eastAsia="es-ES"/>
              </w:rPr>
              <w:t>17 juin 2021</w:t>
            </w:r>
          </w:p>
          <w:p w14:paraId="6795EDED" w14:textId="77777777" w:rsidR="009F462B" w:rsidRPr="00DD7183" w:rsidRDefault="009F462B" w:rsidP="009F462B">
            <w:pPr>
              <w:pStyle w:val="ListParagraph"/>
              <w:spacing w:before="20" w:after="20"/>
              <w:ind w:left="360"/>
              <w:jc w:val="center"/>
              <w:rPr>
                <w:sz w:val="22"/>
                <w:szCs w:val="22"/>
                <w:lang w:val="fr-FR" w:eastAsia="es-ES"/>
              </w:rPr>
            </w:pPr>
            <w:r w:rsidRPr="00DD7183">
              <w:rPr>
                <w:sz w:val="22"/>
                <w:szCs w:val="22"/>
                <w:lang w:val="fr-FR" w:eastAsia="es-ES"/>
              </w:rPr>
              <w:t>16 h 00 – 17 h 30</w:t>
            </w:r>
          </w:p>
          <w:p w14:paraId="57C9457C" w14:textId="03EF9E67" w:rsidR="009F462B" w:rsidRPr="00DD7183" w:rsidRDefault="009F462B" w:rsidP="009F462B">
            <w:pPr>
              <w:pStyle w:val="ListParagraph"/>
              <w:spacing w:before="20" w:after="20"/>
              <w:ind w:left="360"/>
              <w:jc w:val="center"/>
              <w:rPr>
                <w:sz w:val="22"/>
                <w:szCs w:val="22"/>
                <w:lang w:val="fr-FR" w:eastAsia="es-ES"/>
              </w:rPr>
            </w:pPr>
            <w:r w:rsidRPr="00DD7183">
              <w:rPr>
                <w:sz w:val="22"/>
                <w:szCs w:val="22"/>
                <w:lang w:val="fr-FR" w:eastAsia="es-ES"/>
              </w:rPr>
              <w:t>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3CBCB778" w14:textId="77777777" w:rsidR="009F462B" w:rsidRPr="00DD7183" w:rsidRDefault="009F462B" w:rsidP="009F462B">
            <w:pPr>
              <w:spacing w:before="20" w:after="20"/>
              <w:jc w:val="both"/>
              <w:rPr>
                <w:sz w:val="22"/>
                <w:szCs w:val="22"/>
                <w:highlight w:val="yellow"/>
                <w:lang w:val="fr-FR"/>
              </w:rPr>
            </w:pPr>
          </w:p>
          <w:p w14:paraId="2ED74E09" w14:textId="77777777" w:rsidR="009F462B" w:rsidRPr="00DD7183" w:rsidRDefault="009F462B" w:rsidP="009F462B">
            <w:pPr>
              <w:spacing w:before="20" w:after="20"/>
              <w:jc w:val="both"/>
              <w:rPr>
                <w:sz w:val="22"/>
                <w:szCs w:val="22"/>
                <w:lang w:val="fr-FR"/>
              </w:rPr>
            </w:pPr>
            <w:bookmarkStart w:id="41" w:name="_Hlk71895726"/>
            <w:r w:rsidRPr="00DD7183">
              <w:rPr>
                <w:sz w:val="22"/>
                <w:szCs w:val="22"/>
                <w:lang w:val="fr-FR"/>
              </w:rPr>
              <w:t>Suivi du mandat issu de la résolution AG/RES. 2961 (L-O/20), « Promotion et protection des droits de la personne », section ix, « Promotion de la Convention interaméricaine contre le racisme, la discrimination raciale et les formes connexes d'intolérance et de la lutte contre toutes les formes de discrimination »</w:t>
            </w:r>
          </w:p>
          <w:p w14:paraId="14D98823" w14:textId="77777777" w:rsidR="009F462B" w:rsidRPr="00DD7183" w:rsidRDefault="009F462B" w:rsidP="009F462B">
            <w:pPr>
              <w:spacing w:before="20" w:after="20"/>
              <w:jc w:val="both"/>
              <w:rPr>
                <w:sz w:val="22"/>
                <w:szCs w:val="22"/>
                <w:lang w:val="fr-FR"/>
              </w:rPr>
            </w:pPr>
          </w:p>
          <w:p w14:paraId="78486A86" w14:textId="77777777" w:rsidR="009F462B" w:rsidRPr="00DD7183" w:rsidRDefault="009F462B" w:rsidP="009F462B">
            <w:pPr>
              <w:spacing w:before="20" w:after="20"/>
              <w:ind w:left="360"/>
              <w:jc w:val="both"/>
              <w:rPr>
                <w:sz w:val="22"/>
                <w:szCs w:val="22"/>
                <w:lang w:val="fr-FR"/>
              </w:rPr>
            </w:pPr>
            <w:r w:rsidRPr="00DD7183">
              <w:rPr>
                <w:sz w:val="22"/>
                <w:szCs w:val="22"/>
                <w:lang w:val="fr-FR"/>
              </w:rPr>
              <w:t xml:space="preserve">Paragraphe 1 du dispositif: </w:t>
            </w:r>
            <w:bookmarkStart w:id="42" w:name="_Hlk71797471"/>
            <w:r w:rsidRPr="00DD7183">
              <w:rPr>
                <w:sz w:val="22"/>
                <w:szCs w:val="22"/>
                <w:lang w:val="fr-FR"/>
              </w:rPr>
              <w:t>Réunion visant à recueillir les apports des États membres pour lutter contre l'intolérance et la discrimination dans la région.</w:t>
            </w:r>
            <w:bookmarkEnd w:id="42"/>
          </w:p>
          <w:p w14:paraId="0D2B7F48" w14:textId="77777777" w:rsidR="009F462B" w:rsidRPr="00DD7183" w:rsidRDefault="009F462B" w:rsidP="009F462B">
            <w:pPr>
              <w:pStyle w:val="ListParagraph"/>
              <w:numPr>
                <w:ilvl w:val="0"/>
                <w:numId w:val="42"/>
              </w:numPr>
              <w:rPr>
                <w:sz w:val="22"/>
                <w:szCs w:val="22"/>
                <w:lang w:val="fr-FR"/>
              </w:rPr>
            </w:pPr>
            <w:r w:rsidRPr="00DD7183">
              <w:rPr>
                <w:sz w:val="22"/>
                <w:szCs w:val="22"/>
                <w:lang w:val="fr-FR"/>
              </w:rPr>
              <w:t>Département de l'inclusion sociale du Secrétariat à l'accès aux droits et à l'équité</w:t>
            </w:r>
          </w:p>
          <w:p w14:paraId="58BEB683" w14:textId="77777777" w:rsidR="009F462B" w:rsidRPr="00DD7183" w:rsidRDefault="009F462B" w:rsidP="009F462B">
            <w:pPr>
              <w:pStyle w:val="ListParagraph"/>
              <w:numPr>
                <w:ilvl w:val="0"/>
                <w:numId w:val="42"/>
              </w:numPr>
              <w:rPr>
                <w:sz w:val="22"/>
                <w:szCs w:val="22"/>
                <w:lang w:val="fr-FR"/>
              </w:rPr>
            </w:pPr>
            <w:r w:rsidRPr="00DD7183">
              <w:rPr>
                <w:sz w:val="22"/>
                <w:szCs w:val="22"/>
                <w:lang w:val="fr-FR"/>
              </w:rPr>
              <w:t xml:space="preserve">Commission interaméricaine des droits de l’homme </w:t>
            </w:r>
          </w:p>
          <w:p w14:paraId="276C92C3" w14:textId="77777777" w:rsidR="009F462B" w:rsidRPr="00DD7183" w:rsidRDefault="009F462B" w:rsidP="009F462B">
            <w:pPr>
              <w:pStyle w:val="ListParagraph"/>
              <w:numPr>
                <w:ilvl w:val="0"/>
                <w:numId w:val="42"/>
              </w:numPr>
              <w:rPr>
                <w:sz w:val="22"/>
                <w:szCs w:val="22"/>
                <w:lang w:val="fr-FR"/>
              </w:rPr>
            </w:pPr>
            <w:r w:rsidRPr="00DD7183">
              <w:rPr>
                <w:sz w:val="22"/>
                <w:szCs w:val="22"/>
                <w:lang w:val="fr-FR"/>
              </w:rPr>
              <w:t xml:space="preserve">Projet d’ordre du jour : </w:t>
            </w:r>
            <w:hyperlink r:id="rId40" w:history="1">
              <w:r w:rsidRPr="00DD7183">
                <w:rPr>
                  <w:rStyle w:val="Hyperlink"/>
                  <w:sz w:val="22"/>
                  <w:szCs w:val="22"/>
                  <w:lang w:val="fr-FR"/>
                </w:rPr>
                <w:t>CP/CAJP-3592/21</w:t>
              </w:r>
            </w:hyperlink>
          </w:p>
          <w:bookmarkEnd w:id="41"/>
          <w:p w14:paraId="5F7B995C" w14:textId="77777777" w:rsidR="009F462B" w:rsidRPr="00DD7183" w:rsidRDefault="009F462B" w:rsidP="009F462B">
            <w:pPr>
              <w:spacing w:before="20" w:after="20"/>
              <w:jc w:val="both"/>
              <w:rPr>
                <w:sz w:val="22"/>
                <w:szCs w:val="22"/>
                <w:lang w:val="fr-FR"/>
              </w:rPr>
            </w:pPr>
          </w:p>
        </w:tc>
      </w:tr>
      <w:tr w:rsidR="009F462B" w:rsidRPr="00DD7183" w14:paraId="7F43F34D" w14:textId="77777777" w:rsidTr="00B01155">
        <w:trPr>
          <w:trHeight w:val="377"/>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3271D428" w14:textId="77777777" w:rsidR="009F462B" w:rsidRPr="00DD7183" w:rsidRDefault="009F462B" w:rsidP="009F462B">
            <w:pPr>
              <w:spacing w:before="20" w:after="20"/>
              <w:jc w:val="center"/>
              <w:rPr>
                <w:sz w:val="22"/>
                <w:szCs w:val="22"/>
                <w:lang w:val="fr-FR" w:eastAsia="es-ES"/>
              </w:rPr>
            </w:pPr>
          </w:p>
          <w:p w14:paraId="53E4D22E" w14:textId="77777777" w:rsidR="009F462B" w:rsidRPr="00DD7183" w:rsidRDefault="009F462B" w:rsidP="00F17B04">
            <w:pPr>
              <w:pStyle w:val="ListParagraph"/>
              <w:numPr>
                <w:ilvl w:val="0"/>
                <w:numId w:val="55"/>
              </w:numPr>
              <w:jc w:val="center"/>
              <w:rPr>
                <w:sz w:val="22"/>
                <w:szCs w:val="22"/>
                <w:lang w:val="fr-FR"/>
              </w:rPr>
            </w:pPr>
            <w:r w:rsidRPr="00DD7183">
              <w:rPr>
                <w:b/>
                <w:sz w:val="22"/>
                <w:szCs w:val="22"/>
                <w:lang w:val="fr-FR"/>
              </w:rPr>
              <w:t>Jeudi</w:t>
            </w:r>
          </w:p>
          <w:p w14:paraId="0C600BC6" w14:textId="77777777" w:rsidR="009F462B" w:rsidRPr="00DD7183" w:rsidRDefault="009F462B" w:rsidP="009F462B">
            <w:pPr>
              <w:spacing w:before="20" w:after="20"/>
              <w:jc w:val="center"/>
              <w:rPr>
                <w:sz w:val="22"/>
                <w:szCs w:val="22"/>
                <w:lang w:val="fr-FR"/>
              </w:rPr>
            </w:pPr>
            <w:r w:rsidRPr="00DD7183">
              <w:rPr>
                <w:sz w:val="22"/>
                <w:szCs w:val="22"/>
                <w:lang w:val="fr-FR"/>
              </w:rPr>
              <w:t>24 juin 2021</w:t>
            </w:r>
          </w:p>
          <w:p w14:paraId="5BB07555" w14:textId="77777777" w:rsidR="009F462B" w:rsidRPr="00DD7183" w:rsidRDefault="009F462B" w:rsidP="009F462B">
            <w:pPr>
              <w:spacing w:before="20" w:after="20"/>
              <w:jc w:val="center"/>
              <w:rPr>
                <w:sz w:val="22"/>
                <w:szCs w:val="22"/>
                <w:lang w:val="fr-FR"/>
              </w:rPr>
            </w:pPr>
            <w:r w:rsidRPr="00DD7183">
              <w:rPr>
                <w:sz w:val="22"/>
                <w:szCs w:val="22"/>
                <w:lang w:val="fr-FR"/>
              </w:rPr>
              <w:t>14 h 30 – 17 h 30</w:t>
            </w:r>
          </w:p>
          <w:p w14:paraId="1B9225E2" w14:textId="77777777" w:rsidR="009F462B" w:rsidRPr="00DD7183" w:rsidRDefault="009F462B" w:rsidP="009F462B">
            <w:pPr>
              <w:spacing w:before="20" w:after="20"/>
              <w:jc w:val="center"/>
              <w:rPr>
                <w:sz w:val="22"/>
                <w:szCs w:val="22"/>
                <w:lang w:val="fr-FR"/>
              </w:rPr>
            </w:pPr>
            <w:r w:rsidRPr="00DD7183">
              <w:rPr>
                <w:sz w:val="22"/>
                <w:szCs w:val="22"/>
                <w:lang w:val="fr-FR"/>
              </w:rPr>
              <w:t xml:space="preserve"> Réunion virtuelle</w:t>
            </w:r>
          </w:p>
          <w:p w14:paraId="50C40713" w14:textId="77777777" w:rsidR="009F462B" w:rsidRPr="00DD7183" w:rsidRDefault="009F462B" w:rsidP="009F462B">
            <w:pPr>
              <w:spacing w:before="20" w:after="20"/>
              <w:jc w:val="center"/>
              <w:rPr>
                <w:sz w:val="22"/>
                <w:szCs w:val="22"/>
                <w:lang w:val="fr-FR" w:eastAsia="es-ES"/>
              </w:rPr>
            </w:pPr>
          </w:p>
        </w:tc>
        <w:tc>
          <w:tcPr>
            <w:tcW w:w="8997" w:type="dxa"/>
            <w:tcBorders>
              <w:top w:val="single" w:sz="4" w:space="0" w:color="000000"/>
              <w:left w:val="single" w:sz="4" w:space="0" w:color="000000"/>
              <w:bottom w:val="single" w:sz="4" w:space="0" w:color="000000"/>
              <w:right w:val="single" w:sz="4" w:space="0" w:color="000000"/>
            </w:tcBorders>
            <w:vAlign w:val="center"/>
          </w:tcPr>
          <w:p w14:paraId="0B5031AE" w14:textId="77777777" w:rsidR="009F462B" w:rsidRPr="00DD7183" w:rsidRDefault="009F462B" w:rsidP="009F462B">
            <w:pPr>
              <w:spacing w:before="20" w:after="20"/>
              <w:jc w:val="both"/>
              <w:rPr>
                <w:sz w:val="22"/>
                <w:szCs w:val="22"/>
                <w:lang w:val="fr-FR"/>
              </w:rPr>
            </w:pPr>
            <w:r w:rsidRPr="00DD7183">
              <w:rPr>
                <w:sz w:val="22"/>
                <w:szCs w:val="22"/>
                <w:lang w:val="fr-FR"/>
              </w:rPr>
              <w:t>Suivi du mandat de la résolution AG/RES. 2959 (L-O/20), “Droit international”, section iii, “Promotion et respect du droit international humanitaire”</w:t>
            </w:r>
          </w:p>
          <w:p w14:paraId="1E8EA885" w14:textId="77777777" w:rsidR="009F462B" w:rsidRPr="00DD7183" w:rsidRDefault="009F462B" w:rsidP="009F462B">
            <w:pPr>
              <w:spacing w:before="20" w:after="20"/>
              <w:jc w:val="both"/>
              <w:rPr>
                <w:sz w:val="22"/>
                <w:szCs w:val="22"/>
                <w:lang w:val="fr-FR"/>
              </w:rPr>
            </w:pPr>
          </w:p>
          <w:p w14:paraId="61E3B4A8" w14:textId="77777777" w:rsidR="009F462B" w:rsidRPr="00DD7183" w:rsidRDefault="009F462B" w:rsidP="009F462B">
            <w:pPr>
              <w:spacing w:before="20" w:after="20"/>
              <w:ind w:right="144"/>
              <w:jc w:val="both"/>
              <w:rPr>
                <w:color w:val="000000"/>
                <w:sz w:val="22"/>
                <w:szCs w:val="22"/>
                <w:lang w:val="fr-FR"/>
              </w:rPr>
            </w:pPr>
            <w:r w:rsidRPr="00DD7183">
              <w:rPr>
                <w:color w:val="000000"/>
                <w:sz w:val="22"/>
                <w:szCs w:val="22"/>
                <w:lang w:val="fr-FR"/>
              </w:rPr>
              <w:t xml:space="preserve">Paragraphe 9 du dispositif : Cours sur le droit international humanitaire dans le but de promouvoir la connaissance et le respect du droit international humanitaire ainsi que des instruments régionaux connexes, y compris les mesures régissant leur mise en application effective </w:t>
            </w:r>
          </w:p>
          <w:p w14:paraId="77966FAA" w14:textId="77777777" w:rsidR="009F462B" w:rsidRPr="00DD7183" w:rsidRDefault="009F462B" w:rsidP="009F462B">
            <w:pPr>
              <w:spacing w:before="20" w:after="20"/>
              <w:ind w:right="144"/>
              <w:jc w:val="both"/>
              <w:rPr>
                <w:color w:val="000000"/>
                <w:sz w:val="22"/>
                <w:szCs w:val="22"/>
                <w:lang w:val="fr-FR"/>
              </w:rPr>
            </w:pPr>
          </w:p>
          <w:p w14:paraId="6146B668" w14:textId="77777777" w:rsidR="009F462B" w:rsidRPr="00DD7183" w:rsidRDefault="009F462B" w:rsidP="009F462B">
            <w:pPr>
              <w:pStyle w:val="ListParagraph"/>
              <w:numPr>
                <w:ilvl w:val="2"/>
                <w:numId w:val="27"/>
              </w:numPr>
              <w:spacing w:before="20" w:after="20"/>
              <w:ind w:left="795" w:right="144"/>
              <w:jc w:val="both"/>
              <w:rPr>
                <w:sz w:val="22"/>
                <w:szCs w:val="22"/>
                <w:lang w:val="fr-FR"/>
              </w:rPr>
            </w:pPr>
            <w:r w:rsidRPr="00DD7183">
              <w:rPr>
                <w:color w:val="000000"/>
                <w:sz w:val="22"/>
                <w:szCs w:val="22"/>
                <w:lang w:val="fr-FR"/>
              </w:rPr>
              <w:t>Département du droit international/Comité international de la Croix-Rouge</w:t>
            </w:r>
            <w:r w:rsidRPr="00DD7183">
              <w:rPr>
                <w:sz w:val="22"/>
                <w:szCs w:val="22"/>
                <w:lang w:val="fr-FR"/>
              </w:rPr>
              <w:t xml:space="preserve"> </w:t>
            </w:r>
          </w:p>
          <w:p w14:paraId="70D0921D" w14:textId="77777777" w:rsidR="009F462B" w:rsidRPr="00DD7183" w:rsidRDefault="009F462B" w:rsidP="009F462B">
            <w:pPr>
              <w:pStyle w:val="ListParagraph"/>
              <w:numPr>
                <w:ilvl w:val="2"/>
                <w:numId w:val="27"/>
              </w:numPr>
              <w:spacing w:before="20" w:after="20"/>
              <w:ind w:left="795" w:right="144"/>
              <w:jc w:val="both"/>
              <w:rPr>
                <w:sz w:val="22"/>
                <w:szCs w:val="22"/>
                <w:lang w:val="fr-FR"/>
              </w:rPr>
            </w:pPr>
            <w:r w:rsidRPr="00DD7183">
              <w:rPr>
                <w:sz w:val="22"/>
                <w:szCs w:val="22"/>
                <w:lang w:val="fr-FR"/>
              </w:rPr>
              <w:t xml:space="preserve">Projet d’ordre du jour : </w:t>
            </w:r>
            <w:hyperlink r:id="rId41" w:history="1">
              <w:r w:rsidRPr="00DD7183">
                <w:rPr>
                  <w:rStyle w:val="Hyperlink"/>
                  <w:rFonts w:eastAsiaTheme="majorEastAsia"/>
                  <w:sz w:val="22"/>
                  <w:szCs w:val="22"/>
                  <w:lang w:val="fr-FR"/>
                </w:rPr>
                <w:t>CP/CAJP-3559/21</w:t>
              </w:r>
            </w:hyperlink>
          </w:p>
          <w:p w14:paraId="089F2F7E" w14:textId="77777777" w:rsidR="009F462B" w:rsidRDefault="009F462B" w:rsidP="009F462B">
            <w:pPr>
              <w:spacing w:before="20" w:after="20"/>
              <w:ind w:right="144"/>
              <w:jc w:val="both"/>
              <w:rPr>
                <w:sz w:val="22"/>
                <w:szCs w:val="22"/>
                <w:lang w:val="fr-FR"/>
              </w:rPr>
            </w:pPr>
          </w:p>
          <w:p w14:paraId="0C8256AD" w14:textId="0E9516FA" w:rsidR="00666B2F" w:rsidRPr="00DD7183" w:rsidRDefault="00666B2F" w:rsidP="009F462B">
            <w:pPr>
              <w:spacing w:before="20" w:after="20"/>
              <w:ind w:right="144"/>
              <w:jc w:val="both"/>
              <w:rPr>
                <w:sz w:val="22"/>
                <w:szCs w:val="22"/>
                <w:lang w:val="fr-FR"/>
              </w:rPr>
            </w:pPr>
          </w:p>
        </w:tc>
      </w:tr>
      <w:tr w:rsidR="009F462B" w:rsidRPr="00DD7183" w14:paraId="79323493" w14:textId="77777777" w:rsidTr="00B060CE">
        <w:trPr>
          <w:trHeight w:val="620"/>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CD9C39C" w14:textId="77777777" w:rsidR="009F462B" w:rsidRPr="00DD7183" w:rsidRDefault="009F462B" w:rsidP="009F462B">
            <w:pPr>
              <w:keepNext/>
              <w:spacing w:before="20" w:after="20"/>
              <w:ind w:left="360"/>
              <w:jc w:val="center"/>
              <w:rPr>
                <w:b/>
                <w:sz w:val="22"/>
                <w:szCs w:val="22"/>
                <w:lang w:val="fr-FR"/>
              </w:rPr>
            </w:pPr>
            <w:r w:rsidRPr="00DD7183">
              <w:rPr>
                <w:b/>
                <w:sz w:val="22"/>
                <w:szCs w:val="22"/>
                <w:lang w:val="fr-FR"/>
              </w:rPr>
              <w:t>JUILLET 2021</w:t>
            </w:r>
          </w:p>
        </w:tc>
      </w:tr>
      <w:tr w:rsidR="00303B54" w:rsidRPr="00DD7183" w14:paraId="5E3071E0" w14:textId="77777777" w:rsidTr="00B01155">
        <w:trPr>
          <w:trHeight w:val="566"/>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4E6416B8" w14:textId="77777777" w:rsidR="00303B54" w:rsidRPr="00DD7183" w:rsidRDefault="00303B54" w:rsidP="00F17B04">
            <w:pPr>
              <w:pStyle w:val="ListParagraph"/>
              <w:numPr>
                <w:ilvl w:val="0"/>
                <w:numId w:val="55"/>
              </w:numPr>
              <w:jc w:val="center"/>
              <w:rPr>
                <w:sz w:val="22"/>
                <w:szCs w:val="22"/>
                <w:lang w:val="fr-FR"/>
              </w:rPr>
            </w:pPr>
            <w:r w:rsidRPr="00DD7183">
              <w:rPr>
                <w:b/>
                <w:sz w:val="22"/>
                <w:szCs w:val="22"/>
                <w:lang w:val="fr-FR"/>
              </w:rPr>
              <w:t>Jeudi</w:t>
            </w:r>
          </w:p>
          <w:p w14:paraId="70C863DD" w14:textId="77C9D191" w:rsidR="00303B54" w:rsidRPr="00DD7183" w:rsidRDefault="00303B54" w:rsidP="00303B54">
            <w:pPr>
              <w:spacing w:before="20" w:after="20"/>
              <w:ind w:left="360" w:hanging="360"/>
              <w:jc w:val="center"/>
              <w:rPr>
                <w:sz w:val="22"/>
                <w:szCs w:val="22"/>
                <w:lang w:val="fr-FR"/>
              </w:rPr>
            </w:pPr>
            <w:r w:rsidRPr="00DD7183">
              <w:rPr>
                <w:sz w:val="22"/>
                <w:szCs w:val="22"/>
                <w:lang w:val="fr-FR"/>
              </w:rPr>
              <w:t>1</w:t>
            </w:r>
            <w:r w:rsidR="00FF641A" w:rsidRPr="00DD7183">
              <w:rPr>
                <w:sz w:val="22"/>
                <w:szCs w:val="22"/>
                <w:vertAlign w:val="superscript"/>
                <w:lang w:val="fr-FR"/>
              </w:rPr>
              <w:t>er</w:t>
            </w:r>
            <w:r w:rsidR="00FF641A" w:rsidRPr="00DD7183">
              <w:rPr>
                <w:sz w:val="22"/>
                <w:szCs w:val="22"/>
                <w:lang w:val="fr-FR"/>
              </w:rPr>
              <w:t xml:space="preserve"> </w:t>
            </w:r>
            <w:r w:rsidRPr="00DD7183">
              <w:rPr>
                <w:sz w:val="22"/>
                <w:szCs w:val="22"/>
                <w:lang w:val="fr-FR"/>
              </w:rPr>
              <w:t>juillet 2021</w:t>
            </w:r>
          </w:p>
          <w:p w14:paraId="52ABF904" w14:textId="77777777" w:rsidR="00303B54" w:rsidRPr="00DD7183" w:rsidRDefault="00303B54" w:rsidP="00303B54">
            <w:pPr>
              <w:spacing w:before="20" w:after="20"/>
              <w:jc w:val="center"/>
              <w:rPr>
                <w:sz w:val="22"/>
                <w:szCs w:val="22"/>
                <w:lang w:val="fr-FR"/>
              </w:rPr>
            </w:pPr>
            <w:r w:rsidRPr="00DD7183">
              <w:rPr>
                <w:sz w:val="22"/>
                <w:szCs w:val="22"/>
                <w:lang w:val="fr-FR"/>
              </w:rPr>
              <w:t>14 h 30 – 17 h 30</w:t>
            </w:r>
          </w:p>
          <w:p w14:paraId="49600BC0" w14:textId="79E3C107" w:rsidR="00303B54" w:rsidRPr="00DD7183" w:rsidRDefault="00303B54" w:rsidP="00FF641A">
            <w:pPr>
              <w:jc w:val="center"/>
              <w:rPr>
                <w:sz w:val="22"/>
                <w:szCs w:val="22"/>
                <w:lang w:val="fr-FR"/>
              </w:rPr>
            </w:pPr>
            <w:r w:rsidRPr="00DD7183">
              <w:rPr>
                <w:sz w:val="22"/>
                <w:szCs w:val="22"/>
                <w:lang w:val="fr-FR"/>
              </w:rPr>
              <w:t>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0FF7A4CC" w14:textId="7FE72C55" w:rsidR="00FF641A" w:rsidRPr="00DD7183" w:rsidRDefault="00FF641A" w:rsidP="00FF641A">
            <w:pPr>
              <w:rPr>
                <w:sz w:val="22"/>
                <w:szCs w:val="22"/>
                <w:lang w:val="fr-FR"/>
              </w:rPr>
            </w:pPr>
            <w:r w:rsidRPr="00DD7183">
              <w:rPr>
                <w:sz w:val="22"/>
                <w:szCs w:val="22"/>
                <w:lang w:val="fr-FR"/>
              </w:rPr>
              <w:t xml:space="preserve">1. Suivi du mandat issu de la résolution AG/RES. 2958 (L-O/20), « Renforcement de la démocratie » </w:t>
            </w:r>
          </w:p>
          <w:p w14:paraId="629CC897" w14:textId="77777777" w:rsidR="00FF641A" w:rsidRPr="00DD7183" w:rsidRDefault="00FF641A" w:rsidP="00FF641A">
            <w:pPr>
              <w:rPr>
                <w:sz w:val="22"/>
                <w:szCs w:val="22"/>
                <w:lang w:val="fr-FR"/>
              </w:rPr>
            </w:pPr>
          </w:p>
          <w:p w14:paraId="2A79D3AB" w14:textId="419C33C9" w:rsidR="00FF641A" w:rsidRPr="00DD7183" w:rsidRDefault="00FF641A" w:rsidP="00FF641A">
            <w:pPr>
              <w:pStyle w:val="ListParagraph"/>
              <w:ind w:left="427"/>
              <w:rPr>
                <w:sz w:val="22"/>
                <w:szCs w:val="22"/>
                <w:lang w:val="fr-FR"/>
              </w:rPr>
            </w:pPr>
            <w:r w:rsidRPr="00DD7183">
              <w:rPr>
                <w:sz w:val="22"/>
                <w:szCs w:val="22"/>
                <w:lang w:val="fr-FR"/>
              </w:rPr>
              <w:t>Section iii. « Droits de l’enfant et de l’adolescent »</w:t>
            </w:r>
          </w:p>
          <w:p w14:paraId="2F86D8FF" w14:textId="77777777" w:rsidR="00FF641A" w:rsidRPr="00DD7183" w:rsidRDefault="00FF641A" w:rsidP="00F17B04">
            <w:pPr>
              <w:pStyle w:val="ListParagraph"/>
              <w:numPr>
                <w:ilvl w:val="0"/>
                <w:numId w:val="58"/>
              </w:numPr>
              <w:rPr>
                <w:sz w:val="22"/>
                <w:szCs w:val="22"/>
                <w:lang w:val="fr-FR"/>
              </w:rPr>
            </w:pPr>
            <w:r w:rsidRPr="00DD7183">
              <w:rPr>
                <w:sz w:val="22"/>
                <w:szCs w:val="22"/>
                <w:lang w:val="fr-FR"/>
              </w:rPr>
              <w:t>Institut interaméricain de l’enfance et de l’adolescence</w:t>
            </w:r>
          </w:p>
          <w:p w14:paraId="1601F1E7" w14:textId="77777777" w:rsidR="00FF641A" w:rsidRPr="00DD7183" w:rsidRDefault="00FF641A" w:rsidP="00FF641A">
            <w:pPr>
              <w:pStyle w:val="ListParagraph"/>
              <w:rPr>
                <w:sz w:val="22"/>
                <w:szCs w:val="22"/>
                <w:lang w:val="fr-FR"/>
              </w:rPr>
            </w:pPr>
          </w:p>
          <w:p w14:paraId="1EBA0B62" w14:textId="1FA784AF" w:rsidR="00FF641A" w:rsidRPr="00DD7183" w:rsidRDefault="00FF641A" w:rsidP="00FF641A">
            <w:pPr>
              <w:rPr>
                <w:sz w:val="22"/>
                <w:szCs w:val="22"/>
                <w:lang w:val="fr-FR"/>
              </w:rPr>
            </w:pPr>
            <w:r w:rsidRPr="00DD7183">
              <w:rPr>
                <w:sz w:val="22"/>
                <w:szCs w:val="22"/>
                <w:lang w:val="fr-FR"/>
              </w:rPr>
              <w:t>2. Élection de la vice-présidence de la Commission des questions juridiques et politiques pour la période 2020-2021</w:t>
            </w:r>
          </w:p>
          <w:p w14:paraId="7899FD12" w14:textId="468E9107" w:rsidR="00FF641A" w:rsidRPr="00DD7183" w:rsidRDefault="00FF641A" w:rsidP="00FF641A">
            <w:pPr>
              <w:rPr>
                <w:sz w:val="22"/>
                <w:szCs w:val="22"/>
                <w:lang w:val="fr-FR"/>
              </w:rPr>
            </w:pPr>
          </w:p>
          <w:p w14:paraId="665E8C30" w14:textId="4192F759" w:rsidR="00FF641A" w:rsidRPr="00DD7183" w:rsidRDefault="00FF641A" w:rsidP="00FF641A">
            <w:pPr>
              <w:rPr>
                <w:sz w:val="22"/>
                <w:szCs w:val="22"/>
                <w:lang w:val="fr-FR"/>
              </w:rPr>
            </w:pPr>
            <w:r w:rsidRPr="00DD7183">
              <w:rPr>
                <w:sz w:val="22"/>
                <w:szCs w:val="22"/>
                <w:lang w:val="fr-FR"/>
              </w:rPr>
              <w:t>3. Approbation de la méthodologie pour la présentation et la négociation par la CAJP des projets de résolution destinés à l’Assemblée générale lors de sa cinquante-et-unième session ordinaire (</w:t>
            </w:r>
            <w:hyperlink r:id="rId42" w:history="1">
              <w:r w:rsidR="00A00C28" w:rsidRPr="00DD7183">
                <w:rPr>
                  <w:color w:val="0000FF"/>
                  <w:sz w:val="22"/>
                  <w:szCs w:val="22"/>
                  <w:u w:val="single"/>
                  <w:lang w:eastAsia="es-ES"/>
                </w:rPr>
                <w:t>CP/CAJP-3600/21</w:t>
              </w:r>
            </w:hyperlink>
            <w:r w:rsidRPr="00DD7183">
              <w:rPr>
                <w:sz w:val="22"/>
                <w:szCs w:val="22"/>
                <w:lang w:val="fr-FR"/>
              </w:rPr>
              <w:t xml:space="preserve"> </w:t>
            </w:r>
            <w:r w:rsidRPr="00DD7183">
              <w:rPr>
                <w:b/>
                <w:bCs/>
                <w:sz w:val="22"/>
                <w:szCs w:val="22"/>
                <w:lang w:val="fr-FR"/>
              </w:rPr>
              <w:t>rev. 1</w:t>
            </w:r>
            <w:r w:rsidRPr="00DD7183">
              <w:rPr>
                <w:sz w:val="22"/>
                <w:szCs w:val="22"/>
                <w:lang w:val="fr-FR"/>
              </w:rPr>
              <w:t>)</w:t>
            </w:r>
          </w:p>
          <w:p w14:paraId="04AF8FE8" w14:textId="62537448" w:rsidR="00303B54" w:rsidRPr="00DD7183" w:rsidRDefault="00303B54" w:rsidP="009F462B">
            <w:pPr>
              <w:spacing w:before="120" w:after="120"/>
              <w:rPr>
                <w:sz w:val="22"/>
                <w:szCs w:val="22"/>
                <w:lang w:val="fr-FR"/>
              </w:rPr>
            </w:pPr>
          </w:p>
        </w:tc>
      </w:tr>
      <w:tr w:rsidR="00A00C28" w:rsidRPr="00DD7183" w14:paraId="58D67843" w14:textId="77777777" w:rsidTr="00B01155">
        <w:trPr>
          <w:trHeight w:val="566"/>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4F943D05" w14:textId="77777777" w:rsidR="00A00C28" w:rsidRPr="00DD7183" w:rsidRDefault="00A00C28" w:rsidP="00F17B04">
            <w:pPr>
              <w:pStyle w:val="ListParagraph"/>
              <w:numPr>
                <w:ilvl w:val="0"/>
                <w:numId w:val="55"/>
              </w:numPr>
              <w:jc w:val="center"/>
              <w:rPr>
                <w:b/>
                <w:noProof/>
                <w:sz w:val="22"/>
                <w:szCs w:val="22"/>
              </w:rPr>
            </w:pPr>
            <w:r w:rsidRPr="00DD7183">
              <w:rPr>
                <w:b/>
                <w:sz w:val="22"/>
                <w:szCs w:val="22"/>
              </w:rPr>
              <w:t>Jeudi</w:t>
            </w:r>
          </w:p>
          <w:p w14:paraId="04F5C848" w14:textId="77777777" w:rsidR="00A00C28" w:rsidRPr="00DD7183" w:rsidRDefault="00A00C28" w:rsidP="00A00C28">
            <w:pPr>
              <w:spacing w:before="20" w:after="20"/>
              <w:ind w:left="360" w:hanging="360"/>
              <w:jc w:val="center"/>
              <w:rPr>
                <w:noProof/>
                <w:sz w:val="22"/>
                <w:szCs w:val="22"/>
              </w:rPr>
            </w:pPr>
            <w:r w:rsidRPr="00DD7183">
              <w:rPr>
                <w:sz w:val="22"/>
                <w:szCs w:val="22"/>
              </w:rPr>
              <w:t xml:space="preserve"> 29 juillet 2021</w:t>
            </w:r>
          </w:p>
          <w:p w14:paraId="64112601" w14:textId="77777777" w:rsidR="00A00C28" w:rsidRPr="00DD7183" w:rsidRDefault="00A00C28" w:rsidP="00A00C28">
            <w:pPr>
              <w:spacing w:before="20" w:after="20"/>
              <w:jc w:val="center"/>
              <w:rPr>
                <w:noProof/>
                <w:sz w:val="22"/>
                <w:szCs w:val="22"/>
              </w:rPr>
            </w:pPr>
            <w:r w:rsidRPr="00DD7183">
              <w:rPr>
                <w:sz w:val="22"/>
                <w:szCs w:val="22"/>
              </w:rPr>
              <w:t>14 h 30 – 17 h 30</w:t>
            </w:r>
          </w:p>
          <w:p w14:paraId="3C027A02" w14:textId="00EBE8E2" w:rsidR="00A00C28" w:rsidRPr="00DD7183" w:rsidRDefault="00A00C28" w:rsidP="00A00C28">
            <w:pPr>
              <w:jc w:val="center"/>
              <w:rPr>
                <w:b/>
                <w:sz w:val="22"/>
                <w:szCs w:val="22"/>
                <w:lang w:val="fr-FR"/>
              </w:rPr>
            </w:pPr>
            <w:r w:rsidRPr="00DD7183">
              <w:rPr>
                <w:sz w:val="22"/>
                <w:szCs w:val="22"/>
              </w:rPr>
              <w:t>Réunion virtuelle</w:t>
            </w:r>
          </w:p>
        </w:tc>
        <w:tc>
          <w:tcPr>
            <w:tcW w:w="8997" w:type="dxa"/>
            <w:tcBorders>
              <w:top w:val="single" w:sz="4" w:space="0" w:color="000000"/>
              <w:left w:val="single" w:sz="4" w:space="0" w:color="000000"/>
              <w:bottom w:val="single" w:sz="4" w:space="0" w:color="000000"/>
              <w:right w:val="single" w:sz="4" w:space="0" w:color="000000"/>
            </w:tcBorders>
            <w:vAlign w:val="center"/>
          </w:tcPr>
          <w:p w14:paraId="530767FF" w14:textId="77777777" w:rsidR="00A00C28" w:rsidRPr="00DD7183" w:rsidRDefault="00A00C28" w:rsidP="00F17B04">
            <w:pPr>
              <w:numPr>
                <w:ilvl w:val="0"/>
                <w:numId w:val="62"/>
              </w:numPr>
              <w:spacing w:before="20" w:after="20"/>
              <w:jc w:val="both"/>
              <w:rPr>
                <w:noProof/>
                <w:sz w:val="22"/>
                <w:szCs w:val="22"/>
              </w:rPr>
            </w:pPr>
            <w:r w:rsidRPr="00DD7183">
              <w:rPr>
                <w:sz w:val="22"/>
                <w:szCs w:val="22"/>
              </w:rPr>
              <w:t>Suivi des mandats issus de la résolution AG/RES. 2958 (L-O/20), « Renforcement de la démocratie »</w:t>
            </w:r>
          </w:p>
          <w:p w14:paraId="5E2D7149" w14:textId="77777777" w:rsidR="00A00C28" w:rsidRPr="00DD7183" w:rsidRDefault="00A00C28" w:rsidP="00F17B04">
            <w:pPr>
              <w:pStyle w:val="ListParagraph"/>
              <w:numPr>
                <w:ilvl w:val="2"/>
                <w:numId w:val="60"/>
              </w:numPr>
              <w:spacing w:before="20" w:after="20"/>
              <w:ind w:left="1066" w:right="144"/>
              <w:jc w:val="both"/>
              <w:rPr>
                <w:noProof/>
                <w:sz w:val="22"/>
                <w:szCs w:val="22"/>
              </w:rPr>
            </w:pPr>
            <w:r w:rsidRPr="00DD7183">
              <w:rPr>
                <w:sz w:val="22"/>
                <w:szCs w:val="22"/>
              </w:rPr>
              <w:t>Section x. « Coopération technique et missions d’observation des élections »</w:t>
            </w:r>
          </w:p>
          <w:p w14:paraId="105FDA95" w14:textId="77777777" w:rsidR="00A00C28" w:rsidRPr="00DD7183" w:rsidRDefault="00A00C28" w:rsidP="00F17B04">
            <w:pPr>
              <w:pStyle w:val="ListParagraph"/>
              <w:numPr>
                <w:ilvl w:val="2"/>
                <w:numId w:val="60"/>
              </w:numPr>
              <w:spacing w:before="20" w:after="20"/>
              <w:ind w:left="1066" w:right="144"/>
              <w:jc w:val="both"/>
              <w:rPr>
                <w:noProof/>
                <w:sz w:val="22"/>
                <w:szCs w:val="22"/>
              </w:rPr>
            </w:pPr>
            <w:r w:rsidRPr="00DD7183">
              <w:rPr>
                <w:sz w:val="22"/>
                <w:szCs w:val="22"/>
              </w:rPr>
              <w:t>Secrétariat au renforcement de la démocratie</w:t>
            </w:r>
          </w:p>
          <w:p w14:paraId="48515088" w14:textId="77777777" w:rsidR="00A00C28" w:rsidRPr="00DD7183" w:rsidRDefault="00A00C28" w:rsidP="00A00C28">
            <w:pPr>
              <w:spacing w:before="20" w:after="20"/>
              <w:ind w:right="144"/>
              <w:jc w:val="both"/>
              <w:rPr>
                <w:noProof/>
                <w:sz w:val="22"/>
                <w:szCs w:val="22"/>
              </w:rPr>
            </w:pPr>
          </w:p>
          <w:p w14:paraId="728B5967" w14:textId="77777777" w:rsidR="00A00C28" w:rsidRPr="00DD7183" w:rsidRDefault="00A00C28" w:rsidP="00F17B04">
            <w:pPr>
              <w:numPr>
                <w:ilvl w:val="0"/>
                <w:numId w:val="62"/>
              </w:numPr>
              <w:spacing w:before="20" w:after="20"/>
              <w:jc w:val="both"/>
              <w:rPr>
                <w:noProof/>
                <w:sz w:val="22"/>
                <w:szCs w:val="22"/>
              </w:rPr>
            </w:pPr>
            <w:r w:rsidRPr="00DD7183">
              <w:rPr>
                <w:sz w:val="22"/>
                <w:szCs w:val="22"/>
              </w:rPr>
              <w:t>Suivi des mandats issus de la résolution AG/RES. 2958 (XLIX-O/20), « Renforcement de la démocratie »</w:t>
            </w:r>
            <w:r w:rsidRPr="00DD7183">
              <w:rPr>
                <w:sz w:val="22"/>
                <w:szCs w:val="22"/>
              </w:rPr>
              <w:br/>
              <w:t xml:space="preserve">Section ix., « Renforcement des activités du Programme interaméricain des facilitateurs judiciaires » </w:t>
            </w:r>
          </w:p>
          <w:p w14:paraId="66F1C91D" w14:textId="77777777" w:rsidR="00A00C28" w:rsidRPr="00DD7183" w:rsidRDefault="00A00C28" w:rsidP="00A00C28">
            <w:pPr>
              <w:spacing w:before="20" w:after="20"/>
              <w:ind w:left="720"/>
              <w:jc w:val="both"/>
              <w:rPr>
                <w:noProof/>
                <w:sz w:val="22"/>
                <w:szCs w:val="22"/>
              </w:rPr>
            </w:pPr>
          </w:p>
          <w:p w14:paraId="64BD51BF" w14:textId="77777777" w:rsidR="00A00C28" w:rsidRPr="00DD7183" w:rsidRDefault="00A00C28" w:rsidP="00F17B04">
            <w:pPr>
              <w:pStyle w:val="ListParagraph"/>
              <w:numPr>
                <w:ilvl w:val="2"/>
                <w:numId w:val="60"/>
              </w:numPr>
              <w:spacing w:before="20" w:after="20"/>
              <w:ind w:left="1066" w:right="144"/>
              <w:jc w:val="both"/>
              <w:rPr>
                <w:noProof/>
                <w:sz w:val="22"/>
                <w:szCs w:val="22"/>
              </w:rPr>
            </w:pPr>
            <w:r w:rsidRPr="00DD7183">
              <w:rPr>
                <w:sz w:val="22"/>
                <w:szCs w:val="22"/>
              </w:rPr>
              <w:t>Secrétariat au renforcement de la démocratie</w:t>
            </w:r>
          </w:p>
          <w:p w14:paraId="4DF60206" w14:textId="77777777" w:rsidR="00A00C28" w:rsidRPr="00DD7183" w:rsidRDefault="00A00C28" w:rsidP="00F17B04">
            <w:pPr>
              <w:pStyle w:val="ListParagraph"/>
              <w:numPr>
                <w:ilvl w:val="2"/>
                <w:numId w:val="60"/>
              </w:numPr>
              <w:spacing w:before="20" w:after="20"/>
              <w:ind w:left="1066" w:right="144"/>
              <w:jc w:val="both"/>
              <w:rPr>
                <w:noProof/>
                <w:sz w:val="22"/>
                <w:szCs w:val="22"/>
              </w:rPr>
            </w:pPr>
            <w:r w:rsidRPr="00DD7183">
              <w:rPr>
                <w:sz w:val="22"/>
                <w:szCs w:val="22"/>
              </w:rPr>
              <w:t xml:space="preserve">Secrétariat à l'accès aux droits et à l'équité </w:t>
            </w:r>
          </w:p>
          <w:p w14:paraId="71B880C2" w14:textId="77777777" w:rsidR="00A00C28" w:rsidRPr="00DD7183" w:rsidRDefault="00A00C28" w:rsidP="00A00C28">
            <w:pPr>
              <w:pStyle w:val="ListParagraph"/>
              <w:spacing w:before="20" w:after="20"/>
              <w:ind w:left="1066" w:right="144"/>
              <w:jc w:val="both"/>
              <w:rPr>
                <w:noProof/>
                <w:sz w:val="22"/>
                <w:szCs w:val="22"/>
              </w:rPr>
            </w:pPr>
          </w:p>
          <w:p w14:paraId="4E3097D9" w14:textId="77777777" w:rsidR="00A00C28" w:rsidRPr="00DD7183" w:rsidRDefault="00A00C28" w:rsidP="00F17B04">
            <w:pPr>
              <w:numPr>
                <w:ilvl w:val="0"/>
                <w:numId w:val="62"/>
              </w:numPr>
              <w:spacing w:before="20" w:after="20"/>
              <w:jc w:val="both"/>
              <w:rPr>
                <w:noProof/>
                <w:sz w:val="22"/>
                <w:szCs w:val="22"/>
              </w:rPr>
            </w:pPr>
            <w:r w:rsidRPr="00DD7183">
              <w:rPr>
                <w:sz w:val="22"/>
                <w:szCs w:val="22"/>
              </w:rPr>
              <w:t>Suivi des mandats issus de la résolution AG/RES. 2958 (L-O/20), « Renforcement de la démocratie »</w:t>
            </w:r>
          </w:p>
          <w:p w14:paraId="393E45F6" w14:textId="77777777" w:rsidR="00A00C28" w:rsidRPr="00DD7183" w:rsidRDefault="00A00C28" w:rsidP="00A00C28">
            <w:pPr>
              <w:spacing w:before="20" w:after="20"/>
              <w:jc w:val="both"/>
              <w:rPr>
                <w:noProof/>
                <w:sz w:val="22"/>
                <w:szCs w:val="22"/>
              </w:rPr>
            </w:pPr>
          </w:p>
          <w:p w14:paraId="250EB7F3" w14:textId="77777777" w:rsidR="00A00C28" w:rsidRPr="00DD7183" w:rsidRDefault="00A00C28" w:rsidP="00F17B04">
            <w:pPr>
              <w:numPr>
                <w:ilvl w:val="0"/>
                <w:numId w:val="61"/>
              </w:numPr>
              <w:spacing w:before="20" w:after="20"/>
              <w:jc w:val="both"/>
              <w:rPr>
                <w:noProof/>
                <w:sz w:val="22"/>
                <w:szCs w:val="22"/>
              </w:rPr>
            </w:pPr>
            <w:r w:rsidRPr="00DD7183">
              <w:rPr>
                <w:sz w:val="22"/>
                <w:szCs w:val="22"/>
              </w:rPr>
              <w:t>Section iv., « Réunion des ministres de la justice des Amériques »</w:t>
            </w:r>
            <w:r w:rsidRPr="00DD7183">
              <w:rPr>
                <w:sz w:val="22"/>
                <w:szCs w:val="22"/>
              </w:rPr>
              <w:tab/>
            </w:r>
          </w:p>
          <w:p w14:paraId="40B3A6FD" w14:textId="77777777" w:rsidR="00A00C28" w:rsidRPr="00DD7183" w:rsidRDefault="00A00C28" w:rsidP="00F17B04">
            <w:pPr>
              <w:pStyle w:val="ListParagraph"/>
              <w:numPr>
                <w:ilvl w:val="2"/>
                <w:numId w:val="56"/>
              </w:numPr>
              <w:spacing w:before="20" w:after="20"/>
              <w:ind w:left="1088" w:right="144"/>
              <w:jc w:val="both"/>
              <w:rPr>
                <w:bCs/>
                <w:noProof/>
                <w:color w:val="000000"/>
                <w:sz w:val="22"/>
                <w:szCs w:val="22"/>
              </w:rPr>
            </w:pPr>
            <w:r w:rsidRPr="00DD7183">
              <w:rPr>
                <w:color w:val="000000"/>
                <w:sz w:val="22"/>
                <w:szCs w:val="22"/>
              </w:rPr>
              <w:t>Département de la coopération juridique (Secrétariat aux questions juridiques)</w:t>
            </w:r>
          </w:p>
          <w:p w14:paraId="471A1D37" w14:textId="77777777" w:rsidR="00A00C28" w:rsidRPr="00DD7183" w:rsidRDefault="00A00C28" w:rsidP="00A00C28">
            <w:pPr>
              <w:spacing w:before="20" w:after="20"/>
              <w:jc w:val="both"/>
              <w:rPr>
                <w:noProof/>
                <w:sz w:val="22"/>
                <w:szCs w:val="22"/>
              </w:rPr>
            </w:pPr>
          </w:p>
          <w:p w14:paraId="4FDF90A2" w14:textId="77777777" w:rsidR="00A00C28" w:rsidRPr="00DD7183" w:rsidRDefault="00A00C28" w:rsidP="00F17B04">
            <w:pPr>
              <w:numPr>
                <w:ilvl w:val="0"/>
                <w:numId w:val="61"/>
              </w:numPr>
              <w:spacing w:before="20" w:after="20"/>
              <w:jc w:val="both"/>
              <w:rPr>
                <w:noProof/>
                <w:sz w:val="22"/>
                <w:szCs w:val="22"/>
              </w:rPr>
            </w:pPr>
            <w:r w:rsidRPr="00DD7183">
              <w:rPr>
                <w:sz w:val="22"/>
                <w:szCs w:val="22"/>
              </w:rPr>
              <w:t>Section vi., « Suivi de la Convention interaméricaine contre la corruption et du Programme interaméricain de coopération pour la lutte contre la corruption »</w:t>
            </w:r>
            <w:r w:rsidRPr="00DD7183">
              <w:rPr>
                <w:sz w:val="22"/>
                <w:szCs w:val="22"/>
              </w:rPr>
              <w:tab/>
            </w:r>
          </w:p>
          <w:p w14:paraId="4EBC85E5" w14:textId="77777777" w:rsidR="00A00C28" w:rsidRPr="00DD7183" w:rsidRDefault="00A00C28" w:rsidP="00A00C28">
            <w:pPr>
              <w:spacing w:before="20" w:after="20"/>
              <w:ind w:left="360"/>
              <w:jc w:val="both"/>
              <w:rPr>
                <w:noProof/>
                <w:sz w:val="22"/>
                <w:szCs w:val="22"/>
              </w:rPr>
            </w:pPr>
          </w:p>
          <w:p w14:paraId="31698360" w14:textId="77777777" w:rsidR="00A00C28" w:rsidRPr="00DD7183" w:rsidRDefault="00A00C28" w:rsidP="00F17B04">
            <w:pPr>
              <w:pStyle w:val="ListParagraph"/>
              <w:numPr>
                <w:ilvl w:val="2"/>
                <w:numId w:val="56"/>
              </w:numPr>
              <w:spacing w:before="20" w:after="20"/>
              <w:ind w:left="1088" w:right="144"/>
              <w:jc w:val="both"/>
              <w:rPr>
                <w:bCs/>
                <w:noProof/>
                <w:color w:val="000000"/>
                <w:sz w:val="22"/>
                <w:szCs w:val="22"/>
              </w:rPr>
            </w:pPr>
            <w:r w:rsidRPr="00DD7183">
              <w:rPr>
                <w:color w:val="000000"/>
                <w:sz w:val="22"/>
                <w:szCs w:val="22"/>
              </w:rPr>
              <w:t>Paragraphe 8 du dispositif: Rapport intérimaire sur la mise en œuvre des mandats issus de l’« Engagement de Lima: La gouvernance démocratique face à la corruption », adopté lors du Huitième Sommet des Amériques tenu à Lima (Pérou) en avril 2018</w:t>
            </w:r>
          </w:p>
          <w:p w14:paraId="37E1C3E8" w14:textId="77777777" w:rsidR="00A00C28" w:rsidRPr="00DD7183" w:rsidRDefault="00A00C28" w:rsidP="00F17B04">
            <w:pPr>
              <w:pStyle w:val="ListParagraph"/>
              <w:numPr>
                <w:ilvl w:val="2"/>
                <w:numId w:val="56"/>
              </w:numPr>
              <w:spacing w:before="20" w:after="20"/>
              <w:ind w:left="1088" w:right="144"/>
              <w:jc w:val="both"/>
              <w:rPr>
                <w:bCs/>
                <w:noProof/>
                <w:color w:val="000000"/>
                <w:sz w:val="22"/>
                <w:szCs w:val="22"/>
              </w:rPr>
            </w:pPr>
            <w:r w:rsidRPr="00DD7183">
              <w:rPr>
                <w:color w:val="000000"/>
                <w:sz w:val="22"/>
                <w:szCs w:val="22"/>
              </w:rPr>
              <w:t>Présidence du Comité d’experts du MESICIC</w:t>
            </w:r>
          </w:p>
          <w:p w14:paraId="6B256070" w14:textId="77777777" w:rsidR="00A00C28" w:rsidRPr="00DD7183" w:rsidRDefault="00A00C28" w:rsidP="00F17B04">
            <w:pPr>
              <w:pStyle w:val="ListParagraph"/>
              <w:numPr>
                <w:ilvl w:val="2"/>
                <w:numId w:val="56"/>
              </w:numPr>
              <w:spacing w:before="20" w:after="20"/>
              <w:ind w:left="1088" w:right="144"/>
              <w:jc w:val="both"/>
              <w:rPr>
                <w:bCs/>
                <w:noProof/>
                <w:color w:val="000000"/>
                <w:sz w:val="22"/>
                <w:szCs w:val="22"/>
              </w:rPr>
            </w:pPr>
            <w:r w:rsidRPr="00DD7183">
              <w:rPr>
                <w:color w:val="000000"/>
                <w:sz w:val="22"/>
                <w:szCs w:val="22"/>
              </w:rPr>
              <w:t>Département de la coopération juridique (Secrétariat aux questions juridiques)</w:t>
            </w:r>
          </w:p>
          <w:p w14:paraId="13F19BA1" w14:textId="77777777" w:rsidR="00A00C28" w:rsidRPr="00DD7183" w:rsidRDefault="00A00C28" w:rsidP="00A00C28">
            <w:pPr>
              <w:spacing w:before="20" w:after="20"/>
              <w:ind w:right="144"/>
              <w:jc w:val="both"/>
              <w:rPr>
                <w:noProof/>
                <w:sz w:val="22"/>
                <w:szCs w:val="22"/>
              </w:rPr>
            </w:pPr>
          </w:p>
          <w:p w14:paraId="460F6D07" w14:textId="36EC3B8B" w:rsidR="00A00C28" w:rsidRPr="00DD7183" w:rsidRDefault="00A00C28" w:rsidP="00A00C28">
            <w:pPr>
              <w:rPr>
                <w:sz w:val="22"/>
                <w:szCs w:val="22"/>
                <w:lang w:val="fr-FR"/>
              </w:rPr>
            </w:pPr>
            <w:r w:rsidRPr="00DD7183">
              <w:rPr>
                <w:sz w:val="22"/>
                <w:szCs w:val="22"/>
              </w:rPr>
              <w:t xml:space="preserve"> Préparation du processus de négociation des projets de résolution globaux destinés à l’Assemblée générale lors de sa cinquante-et-unième session ordinaire</w:t>
            </w:r>
          </w:p>
        </w:tc>
      </w:tr>
      <w:tr w:rsidR="00A00C28" w:rsidRPr="00DD7183" w14:paraId="5D8D70FC" w14:textId="77777777" w:rsidTr="00A00C28">
        <w:trPr>
          <w:trHeight w:val="566"/>
          <w:jc w:val="center"/>
        </w:trPr>
        <w:tc>
          <w:tcPr>
            <w:tcW w:w="413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376A4F0" w14:textId="087E977D" w:rsidR="00A00C28" w:rsidRPr="00DD7183" w:rsidRDefault="00A00C28" w:rsidP="00A00C28">
            <w:pPr>
              <w:pStyle w:val="ListParagraph"/>
              <w:ind w:left="360"/>
              <w:rPr>
                <w:b/>
                <w:sz w:val="22"/>
                <w:szCs w:val="22"/>
              </w:rPr>
            </w:pPr>
            <w:r w:rsidRPr="00DD7183">
              <w:rPr>
                <w:b/>
                <w:sz w:val="22"/>
                <w:szCs w:val="22"/>
              </w:rPr>
              <w:t>Vendredi 30 juillet</w:t>
            </w:r>
          </w:p>
        </w:tc>
        <w:tc>
          <w:tcPr>
            <w:tcW w:w="899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B8640E4" w14:textId="77777777" w:rsidR="00A00C28" w:rsidRPr="00DD7183" w:rsidRDefault="00A00C28" w:rsidP="00A00C28">
            <w:pPr>
              <w:spacing w:before="20" w:after="20"/>
              <w:ind w:left="360"/>
              <w:jc w:val="both"/>
              <w:rPr>
                <w:b/>
                <w:noProof/>
                <w:sz w:val="22"/>
                <w:szCs w:val="22"/>
              </w:rPr>
            </w:pPr>
          </w:p>
          <w:p w14:paraId="79A22C61" w14:textId="70673727" w:rsidR="00A00C28" w:rsidRPr="00DD7183" w:rsidRDefault="00BC44F5" w:rsidP="00A00C28">
            <w:pPr>
              <w:spacing w:before="20" w:after="20"/>
              <w:ind w:left="360"/>
              <w:jc w:val="both"/>
              <w:rPr>
                <w:sz w:val="22"/>
                <w:szCs w:val="22"/>
              </w:rPr>
            </w:pPr>
            <w:r w:rsidRPr="00DD7183">
              <w:rPr>
                <w:b/>
                <w:sz w:val="22"/>
                <w:szCs w:val="22"/>
              </w:rPr>
              <w:t>Date limite</w:t>
            </w:r>
            <w:r w:rsidR="00A00C28" w:rsidRPr="00DD7183">
              <w:rPr>
                <w:b/>
                <w:sz w:val="22"/>
                <w:szCs w:val="22"/>
              </w:rPr>
              <w:t xml:space="preserve"> pour la présentation des textes des projets de résolution destinés à l'Assemblée générale lors de sa cinquante-et-unième session ordinaire</w:t>
            </w:r>
          </w:p>
        </w:tc>
      </w:tr>
    </w:tbl>
    <w:p w14:paraId="7CD13C5B" w14:textId="5C06788C" w:rsidR="00666B2F" w:rsidRDefault="00666B2F" w:rsidP="00B060CE">
      <w:pPr>
        <w:rPr>
          <w:sz w:val="22"/>
          <w:szCs w:val="22"/>
          <w:lang w:val="fr-FR"/>
        </w:rPr>
      </w:pPr>
    </w:p>
    <w:p w14:paraId="7F4B8C2B" w14:textId="77777777" w:rsidR="00666B2F" w:rsidRDefault="00666B2F">
      <w:pPr>
        <w:rPr>
          <w:sz w:val="22"/>
          <w:szCs w:val="22"/>
          <w:lang w:val="fr-FR"/>
        </w:rPr>
      </w:pPr>
      <w:r>
        <w:rPr>
          <w:sz w:val="22"/>
          <w:szCs w:val="22"/>
          <w:lang w:val="fr-FR"/>
        </w:rPr>
        <w:br w:type="page"/>
      </w:r>
    </w:p>
    <w:p w14:paraId="02A7020E" w14:textId="77777777" w:rsidR="00B060CE" w:rsidRPr="00DD7183" w:rsidRDefault="00B060CE" w:rsidP="00B060CE">
      <w:pPr>
        <w:rPr>
          <w:sz w:val="22"/>
          <w:szCs w:val="22"/>
          <w:lang w:val="fr-FR"/>
        </w:rPr>
      </w:pPr>
    </w:p>
    <w:tbl>
      <w:tblPr>
        <w:tblW w:w="13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4"/>
        <w:gridCol w:w="9785"/>
      </w:tblGrid>
      <w:tr w:rsidR="00A00C28" w:rsidRPr="00DD7183" w14:paraId="1A568E3F" w14:textId="77777777" w:rsidTr="000F0320">
        <w:trPr>
          <w:trHeight w:val="620"/>
          <w:jc w:val="center"/>
        </w:trPr>
        <w:tc>
          <w:tcPr>
            <w:tcW w:w="13140" w:type="dxa"/>
            <w:gridSpan w:val="2"/>
            <w:tcBorders>
              <w:top w:val="single" w:sz="4" w:space="0" w:color="auto"/>
            </w:tcBorders>
            <w:shd w:val="clear" w:color="auto" w:fill="D9D9D9"/>
            <w:vAlign w:val="center"/>
          </w:tcPr>
          <w:p w14:paraId="34898240" w14:textId="77777777" w:rsidR="00A00C28" w:rsidRPr="00DD7183" w:rsidRDefault="00A00C28" w:rsidP="000F0320">
            <w:pPr>
              <w:spacing w:before="20" w:after="20"/>
              <w:ind w:left="695"/>
              <w:jc w:val="center"/>
              <w:rPr>
                <w:b/>
                <w:noProof/>
                <w:sz w:val="22"/>
                <w:szCs w:val="22"/>
              </w:rPr>
            </w:pPr>
            <w:r w:rsidRPr="00DD7183">
              <w:rPr>
                <w:b/>
                <w:sz w:val="22"/>
                <w:szCs w:val="22"/>
              </w:rPr>
              <w:t>AOUT 2021</w:t>
            </w:r>
          </w:p>
        </w:tc>
      </w:tr>
      <w:tr w:rsidR="00A00C28" w:rsidRPr="00DD7183" w14:paraId="31B8ECFC" w14:textId="77777777" w:rsidTr="000F0320">
        <w:trPr>
          <w:trHeight w:val="566"/>
          <w:jc w:val="center"/>
        </w:trPr>
        <w:tc>
          <w:tcPr>
            <w:tcW w:w="3146" w:type="dxa"/>
            <w:tcBorders>
              <w:bottom w:val="single" w:sz="4" w:space="0" w:color="000000"/>
            </w:tcBorders>
            <w:shd w:val="clear" w:color="auto" w:fill="D6E3BC"/>
            <w:vAlign w:val="center"/>
          </w:tcPr>
          <w:p w14:paraId="059BB4D2" w14:textId="77777777" w:rsidR="00A00C28" w:rsidRPr="00DD7183" w:rsidRDefault="00A00C28" w:rsidP="000F0320">
            <w:pPr>
              <w:ind w:left="335"/>
              <w:jc w:val="center"/>
              <w:rPr>
                <w:bCs/>
                <w:noProof/>
                <w:sz w:val="22"/>
                <w:szCs w:val="22"/>
              </w:rPr>
            </w:pPr>
            <w:r w:rsidRPr="00DD7183">
              <w:rPr>
                <w:sz w:val="22"/>
                <w:szCs w:val="22"/>
              </w:rPr>
              <w:t>2-6 aout</w:t>
            </w:r>
          </w:p>
        </w:tc>
        <w:tc>
          <w:tcPr>
            <w:tcW w:w="9994" w:type="dxa"/>
            <w:tcBorders>
              <w:bottom w:val="single" w:sz="4" w:space="0" w:color="000000"/>
            </w:tcBorders>
            <w:shd w:val="clear" w:color="auto" w:fill="D6E3BC"/>
            <w:vAlign w:val="center"/>
          </w:tcPr>
          <w:p w14:paraId="41749D07" w14:textId="77777777" w:rsidR="00A00C28" w:rsidRPr="00DD7183" w:rsidRDefault="00A00C28" w:rsidP="000F0320">
            <w:pPr>
              <w:spacing w:before="120" w:after="120"/>
              <w:ind w:left="695"/>
              <w:jc w:val="both"/>
              <w:rPr>
                <w:bCs/>
                <w:noProof/>
                <w:sz w:val="22"/>
                <w:szCs w:val="22"/>
              </w:rPr>
            </w:pPr>
            <w:r w:rsidRPr="00DD7183">
              <w:rPr>
                <w:sz w:val="22"/>
                <w:szCs w:val="22"/>
              </w:rPr>
              <w:t>Période de compilation des textes reçus par le Secrétariat de la CAJP dans les projets de résolution globale</w:t>
            </w:r>
          </w:p>
        </w:tc>
      </w:tr>
      <w:tr w:rsidR="00A00C28" w:rsidRPr="00DD7183" w14:paraId="460A7207" w14:textId="77777777" w:rsidTr="000F0320">
        <w:trPr>
          <w:trHeight w:val="566"/>
          <w:jc w:val="center"/>
        </w:trPr>
        <w:tc>
          <w:tcPr>
            <w:tcW w:w="3146" w:type="dxa"/>
            <w:tcBorders>
              <w:bottom w:val="single" w:sz="4" w:space="0" w:color="000000"/>
            </w:tcBorders>
            <w:shd w:val="clear" w:color="auto" w:fill="D6E3BC"/>
            <w:vAlign w:val="center"/>
          </w:tcPr>
          <w:p w14:paraId="1E68586A" w14:textId="77777777" w:rsidR="00A00C28" w:rsidRPr="00DD7183" w:rsidRDefault="00A00C28" w:rsidP="000F0320">
            <w:pPr>
              <w:ind w:left="335"/>
              <w:jc w:val="center"/>
              <w:rPr>
                <w:bCs/>
                <w:noProof/>
                <w:sz w:val="22"/>
                <w:szCs w:val="22"/>
              </w:rPr>
            </w:pPr>
            <w:r w:rsidRPr="00DD7183">
              <w:rPr>
                <w:sz w:val="22"/>
                <w:szCs w:val="22"/>
              </w:rPr>
              <w:t>9-31 aout</w:t>
            </w:r>
          </w:p>
        </w:tc>
        <w:tc>
          <w:tcPr>
            <w:tcW w:w="9994" w:type="dxa"/>
            <w:tcBorders>
              <w:bottom w:val="single" w:sz="4" w:space="0" w:color="000000"/>
            </w:tcBorders>
            <w:shd w:val="clear" w:color="auto" w:fill="D6E3BC"/>
            <w:vAlign w:val="center"/>
          </w:tcPr>
          <w:p w14:paraId="24149E52" w14:textId="77777777" w:rsidR="00A00C28" w:rsidRPr="00DD7183" w:rsidRDefault="00A00C28" w:rsidP="000F0320">
            <w:pPr>
              <w:spacing w:before="120" w:after="120"/>
              <w:ind w:left="695"/>
              <w:jc w:val="both"/>
              <w:rPr>
                <w:bCs/>
                <w:noProof/>
                <w:sz w:val="22"/>
                <w:szCs w:val="22"/>
              </w:rPr>
            </w:pPr>
            <w:r w:rsidRPr="00DD7183">
              <w:rPr>
                <w:sz w:val="22"/>
                <w:szCs w:val="22"/>
              </w:rPr>
              <w:t>Période permettant aux délégations de poursuivre leurs consultations avec les capitales et entre elles.</w:t>
            </w:r>
          </w:p>
        </w:tc>
      </w:tr>
      <w:tr w:rsidR="00A00C28" w:rsidRPr="00DD7183" w14:paraId="3F312DBA" w14:textId="77777777" w:rsidTr="000F0320">
        <w:trPr>
          <w:trHeight w:val="566"/>
          <w:jc w:val="center"/>
        </w:trPr>
        <w:tc>
          <w:tcPr>
            <w:tcW w:w="13140" w:type="dxa"/>
            <w:gridSpan w:val="2"/>
            <w:tcBorders>
              <w:left w:val="nil"/>
              <w:bottom w:val="nil"/>
              <w:right w:val="nil"/>
            </w:tcBorders>
            <w:shd w:val="clear" w:color="auto" w:fill="FFFFFF"/>
            <w:vAlign w:val="center"/>
          </w:tcPr>
          <w:p w14:paraId="19C53FE7" w14:textId="77777777" w:rsidR="00A00C28" w:rsidRPr="00DD7183" w:rsidRDefault="00A00C28" w:rsidP="000F0320">
            <w:pPr>
              <w:spacing w:before="120" w:after="120"/>
              <w:jc w:val="both"/>
              <w:rPr>
                <w:b/>
                <w:noProof/>
                <w:sz w:val="22"/>
                <w:szCs w:val="22"/>
              </w:rPr>
            </w:pPr>
          </w:p>
        </w:tc>
      </w:tr>
      <w:tr w:rsidR="00A00C28" w:rsidRPr="00DD7183" w14:paraId="010570E9" w14:textId="77777777" w:rsidTr="000F0320">
        <w:trPr>
          <w:trHeight w:val="620"/>
          <w:jc w:val="center"/>
        </w:trPr>
        <w:tc>
          <w:tcPr>
            <w:tcW w:w="13140" w:type="dxa"/>
            <w:gridSpan w:val="2"/>
            <w:shd w:val="clear" w:color="auto" w:fill="D9D9D9"/>
            <w:vAlign w:val="center"/>
          </w:tcPr>
          <w:p w14:paraId="5CB403DF" w14:textId="77777777" w:rsidR="00A00C28" w:rsidRPr="00DD7183" w:rsidRDefault="00A00C28" w:rsidP="000F0320">
            <w:pPr>
              <w:spacing w:before="20" w:after="20"/>
              <w:ind w:left="695"/>
              <w:jc w:val="center"/>
              <w:rPr>
                <w:b/>
                <w:noProof/>
                <w:sz w:val="22"/>
                <w:szCs w:val="22"/>
              </w:rPr>
            </w:pPr>
            <w:r w:rsidRPr="00DD7183">
              <w:rPr>
                <w:b/>
                <w:sz w:val="22"/>
                <w:szCs w:val="22"/>
              </w:rPr>
              <w:t>SEPTEMBRE 2021</w:t>
            </w:r>
          </w:p>
        </w:tc>
      </w:tr>
      <w:tr w:rsidR="00A00C28" w:rsidRPr="00DD7183" w14:paraId="167C6B4D" w14:textId="77777777" w:rsidTr="000F0320">
        <w:trPr>
          <w:trHeight w:val="566"/>
          <w:jc w:val="center"/>
        </w:trPr>
        <w:tc>
          <w:tcPr>
            <w:tcW w:w="3146" w:type="dxa"/>
            <w:shd w:val="clear" w:color="auto" w:fill="FDE9D9"/>
            <w:vAlign w:val="center"/>
          </w:tcPr>
          <w:p w14:paraId="48C94787" w14:textId="77777777" w:rsidR="00A00C28" w:rsidRPr="00DD7183" w:rsidRDefault="00A00C28" w:rsidP="000F0320">
            <w:pPr>
              <w:ind w:left="335"/>
              <w:jc w:val="center"/>
              <w:rPr>
                <w:b/>
                <w:noProof/>
                <w:sz w:val="22"/>
                <w:szCs w:val="22"/>
              </w:rPr>
            </w:pPr>
            <w:r w:rsidRPr="00DD7183">
              <w:rPr>
                <w:b/>
                <w:sz w:val="22"/>
                <w:szCs w:val="22"/>
              </w:rPr>
              <w:t>Mercredi 1</w:t>
            </w:r>
            <w:r w:rsidRPr="00DD7183">
              <w:rPr>
                <w:b/>
                <w:sz w:val="22"/>
                <w:szCs w:val="22"/>
                <w:vertAlign w:val="superscript"/>
              </w:rPr>
              <w:t>er</w:t>
            </w:r>
            <w:r w:rsidRPr="00DD7183">
              <w:rPr>
                <w:b/>
                <w:sz w:val="22"/>
                <w:szCs w:val="22"/>
              </w:rPr>
              <w:t xml:space="preserve"> septembre</w:t>
            </w:r>
          </w:p>
        </w:tc>
        <w:tc>
          <w:tcPr>
            <w:tcW w:w="9994" w:type="dxa"/>
            <w:shd w:val="clear" w:color="auto" w:fill="FDE9D9"/>
            <w:vAlign w:val="center"/>
          </w:tcPr>
          <w:p w14:paraId="6CC9D850" w14:textId="77777777" w:rsidR="00A00C28" w:rsidRPr="00DD7183" w:rsidRDefault="00A00C28" w:rsidP="000F0320">
            <w:pPr>
              <w:ind w:left="695"/>
              <w:jc w:val="both"/>
              <w:rPr>
                <w:b/>
                <w:noProof/>
                <w:sz w:val="22"/>
                <w:szCs w:val="22"/>
              </w:rPr>
            </w:pPr>
            <w:r w:rsidRPr="00DD7183">
              <w:rPr>
                <w:b/>
                <w:sz w:val="22"/>
                <w:szCs w:val="22"/>
              </w:rPr>
              <w:t>Date limite pour que les délégations qui ont mené les processus de consultation informelle envoient les résultats de ces consultations au Secrétariat de la CAJP.</w:t>
            </w:r>
          </w:p>
        </w:tc>
      </w:tr>
      <w:tr w:rsidR="00A00C28" w:rsidRPr="00DD7183" w14:paraId="7F2BCEBD" w14:textId="77777777" w:rsidTr="000F0320">
        <w:trPr>
          <w:trHeight w:val="566"/>
          <w:jc w:val="center"/>
        </w:trPr>
        <w:tc>
          <w:tcPr>
            <w:tcW w:w="3146" w:type="dxa"/>
            <w:shd w:val="clear" w:color="auto" w:fill="D6E3BC"/>
            <w:vAlign w:val="center"/>
          </w:tcPr>
          <w:p w14:paraId="3E2D34BA" w14:textId="77777777" w:rsidR="00A00C28" w:rsidRPr="00DD7183" w:rsidRDefault="00A00C28" w:rsidP="000F0320">
            <w:pPr>
              <w:ind w:left="695"/>
              <w:jc w:val="center"/>
              <w:rPr>
                <w:b/>
                <w:noProof/>
                <w:sz w:val="22"/>
                <w:szCs w:val="22"/>
              </w:rPr>
            </w:pPr>
            <w:r w:rsidRPr="00DD7183">
              <w:rPr>
                <w:b/>
                <w:sz w:val="22"/>
                <w:szCs w:val="22"/>
              </w:rPr>
              <w:t>1</w:t>
            </w:r>
            <w:r w:rsidRPr="00DD7183">
              <w:rPr>
                <w:b/>
                <w:sz w:val="22"/>
                <w:szCs w:val="22"/>
                <w:vertAlign w:val="superscript"/>
              </w:rPr>
              <w:t>er</w:t>
            </w:r>
            <w:r w:rsidRPr="00DD7183">
              <w:rPr>
                <w:b/>
                <w:sz w:val="22"/>
                <w:szCs w:val="22"/>
              </w:rPr>
              <w:t xml:space="preserve">-6 septembre </w:t>
            </w:r>
          </w:p>
        </w:tc>
        <w:tc>
          <w:tcPr>
            <w:tcW w:w="9994" w:type="dxa"/>
            <w:shd w:val="clear" w:color="auto" w:fill="D6E3BC"/>
            <w:vAlign w:val="center"/>
          </w:tcPr>
          <w:p w14:paraId="674C8F8C" w14:textId="77777777" w:rsidR="00A00C28" w:rsidRPr="00DD7183" w:rsidRDefault="00A00C28" w:rsidP="000F0320">
            <w:pPr>
              <w:spacing w:before="20" w:after="20"/>
              <w:ind w:left="695"/>
              <w:jc w:val="both"/>
              <w:rPr>
                <w:b/>
                <w:bCs/>
                <w:sz w:val="22"/>
                <w:szCs w:val="22"/>
              </w:rPr>
            </w:pPr>
            <w:r w:rsidRPr="00DD7183">
              <w:rPr>
                <w:sz w:val="22"/>
                <w:szCs w:val="22"/>
              </w:rPr>
              <w:t>Période permettant au Secrétariat de la CAJP de compiler les commentaires finaux sur les projets de résolution globale, reçus des États membres, à partir des consultations d'août</w:t>
            </w:r>
          </w:p>
        </w:tc>
      </w:tr>
      <w:tr w:rsidR="00A00C28" w:rsidRPr="00DD7183" w14:paraId="1B855B07" w14:textId="77777777" w:rsidTr="000F0320">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7238B" w14:textId="77777777" w:rsidR="00A00C28" w:rsidRPr="00DD7183" w:rsidRDefault="00A00C28" w:rsidP="00F17B04">
            <w:pPr>
              <w:numPr>
                <w:ilvl w:val="0"/>
                <w:numId w:val="63"/>
              </w:numPr>
              <w:jc w:val="center"/>
              <w:rPr>
                <w:b/>
                <w:noProof/>
                <w:sz w:val="22"/>
                <w:szCs w:val="22"/>
              </w:rPr>
            </w:pPr>
            <w:r w:rsidRPr="00DD7183">
              <w:rPr>
                <w:b/>
                <w:sz w:val="22"/>
                <w:szCs w:val="22"/>
              </w:rPr>
              <w:t>Jeudi</w:t>
            </w:r>
          </w:p>
          <w:p w14:paraId="7D0B6123" w14:textId="77777777" w:rsidR="00A00C28" w:rsidRPr="00DD7183" w:rsidRDefault="00A00C28" w:rsidP="000F0320">
            <w:pPr>
              <w:ind w:left="425"/>
              <w:jc w:val="center"/>
              <w:rPr>
                <w:b/>
                <w:noProof/>
                <w:sz w:val="22"/>
                <w:szCs w:val="22"/>
              </w:rPr>
            </w:pPr>
            <w:r w:rsidRPr="00DD7183">
              <w:rPr>
                <w:b/>
                <w:sz w:val="22"/>
                <w:szCs w:val="22"/>
              </w:rPr>
              <w:t xml:space="preserve">9 septembre </w:t>
            </w:r>
          </w:p>
          <w:p w14:paraId="389A6D28" w14:textId="77777777" w:rsidR="00A00C28" w:rsidRPr="00DD7183" w:rsidRDefault="00A00C28" w:rsidP="000F0320">
            <w:pPr>
              <w:ind w:left="425"/>
              <w:jc w:val="center"/>
              <w:rPr>
                <w:b/>
                <w:noProof/>
                <w:sz w:val="22"/>
                <w:szCs w:val="22"/>
              </w:rPr>
            </w:pPr>
            <w:r w:rsidRPr="00DD7183">
              <w:rPr>
                <w:b/>
                <w:sz w:val="22"/>
                <w:szCs w:val="22"/>
              </w:rPr>
              <w:t>14 h 30 – 17 h 30</w:t>
            </w:r>
          </w:p>
          <w:p w14:paraId="175A71AC" w14:textId="77777777" w:rsidR="00A00C28" w:rsidRPr="00DD7183" w:rsidRDefault="00A00C28" w:rsidP="000F0320">
            <w:pPr>
              <w:ind w:left="425"/>
              <w:jc w:val="center"/>
              <w:rPr>
                <w:b/>
                <w:noProof/>
                <w:sz w:val="22"/>
                <w:szCs w:val="22"/>
              </w:rPr>
            </w:pPr>
            <w:r w:rsidRPr="00DD7183">
              <w:rPr>
                <w:b/>
                <w:sz w:val="22"/>
                <w:szCs w:val="22"/>
              </w:rPr>
              <w:t>Réunion virtuelle</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24846" w14:textId="77777777" w:rsidR="00A00C28" w:rsidRPr="00DD7183" w:rsidRDefault="002E1738" w:rsidP="000F0320">
            <w:pPr>
              <w:spacing w:before="20" w:after="20"/>
              <w:ind w:left="695"/>
              <w:jc w:val="both"/>
              <w:rPr>
                <w:sz w:val="22"/>
                <w:szCs w:val="22"/>
              </w:rPr>
            </w:pPr>
            <w:r w:rsidRPr="00DD7183">
              <w:rPr>
                <w:sz w:val="22"/>
                <w:szCs w:val="22"/>
              </w:rPr>
              <w:t>Examen</w:t>
            </w:r>
            <w:r w:rsidR="00A00C28" w:rsidRPr="00DD7183">
              <w:rPr>
                <w:sz w:val="22"/>
                <w:szCs w:val="22"/>
              </w:rPr>
              <w:t xml:space="preserve"> des projets de résolution destinés à la cinquante-et-unième session ordinaire de l’Assemblée générale</w:t>
            </w:r>
            <w:r w:rsidRPr="00DD7183">
              <w:rPr>
                <w:sz w:val="22"/>
                <w:szCs w:val="22"/>
              </w:rPr>
              <w:t> :</w:t>
            </w:r>
          </w:p>
          <w:p w14:paraId="69687731" w14:textId="77777777" w:rsidR="002E1738" w:rsidRPr="00DD7183" w:rsidRDefault="002E1738" w:rsidP="000F0320">
            <w:pPr>
              <w:spacing w:before="20" w:after="20"/>
              <w:ind w:left="695"/>
              <w:jc w:val="both"/>
              <w:rPr>
                <w:sz w:val="22"/>
                <w:szCs w:val="22"/>
              </w:rPr>
            </w:pPr>
          </w:p>
          <w:p w14:paraId="5F676D62" w14:textId="43E49F20" w:rsidR="00AD7F20" w:rsidRPr="00DD7183" w:rsidRDefault="002E1738" w:rsidP="000F0320">
            <w:pPr>
              <w:spacing w:before="20" w:after="20"/>
              <w:ind w:left="695"/>
              <w:jc w:val="both"/>
              <w:rPr>
                <w:sz w:val="22"/>
                <w:szCs w:val="22"/>
              </w:rPr>
            </w:pPr>
            <w:r w:rsidRPr="00DD7183">
              <w:rPr>
                <w:sz w:val="22"/>
                <w:szCs w:val="22"/>
              </w:rPr>
              <w:t>1.</w:t>
            </w:r>
            <w:r w:rsidRPr="00DD7183">
              <w:rPr>
                <w:sz w:val="22"/>
                <w:szCs w:val="22"/>
              </w:rPr>
              <w:tab/>
              <w:t xml:space="preserve">Projet de résolution globale « Droit international » – </w:t>
            </w:r>
            <w:hyperlink r:id="rId43" w:history="1">
              <w:r w:rsidR="00AD7F20" w:rsidRPr="00DD7183">
                <w:rPr>
                  <w:rStyle w:val="Hyperlink"/>
                  <w:rFonts w:eastAsia="Calibri"/>
                  <w:sz w:val="22"/>
                  <w:szCs w:val="22"/>
                  <w:lang w:eastAsia="es-ES"/>
                </w:rPr>
                <w:t>CP/CAJP-3609/21</w:t>
              </w:r>
            </w:hyperlink>
          </w:p>
          <w:p w14:paraId="03C79AAC" w14:textId="31FA9905" w:rsidR="002E1738" w:rsidRPr="00DD7183" w:rsidRDefault="002E1738" w:rsidP="000F0320">
            <w:pPr>
              <w:spacing w:before="20" w:after="20"/>
              <w:ind w:left="695"/>
              <w:jc w:val="both"/>
              <w:rPr>
                <w:sz w:val="22"/>
                <w:szCs w:val="22"/>
              </w:rPr>
            </w:pPr>
            <w:r w:rsidRPr="00DD7183">
              <w:rPr>
                <w:sz w:val="22"/>
                <w:szCs w:val="22"/>
              </w:rPr>
              <w:t>2.</w:t>
            </w:r>
            <w:r w:rsidRPr="00DD7183">
              <w:rPr>
                <w:sz w:val="22"/>
                <w:szCs w:val="22"/>
              </w:rPr>
              <w:tab/>
              <w:t xml:space="preserve">Projet de résolution globale « Renforcement de la démocratie » – </w:t>
            </w:r>
            <w:hyperlink r:id="rId44" w:history="1">
              <w:r w:rsidR="00AD7F20" w:rsidRPr="00DD7183">
                <w:rPr>
                  <w:rStyle w:val="Hyperlink"/>
                  <w:rFonts w:eastAsia="Calibri"/>
                  <w:sz w:val="22"/>
                  <w:szCs w:val="22"/>
                  <w:lang w:eastAsia="es-ES"/>
                </w:rPr>
                <w:t>CP/CAJP-3611/21</w:t>
              </w:r>
            </w:hyperlink>
          </w:p>
        </w:tc>
      </w:tr>
      <w:tr w:rsidR="00A00C28" w:rsidRPr="00DD7183" w14:paraId="169BA44C" w14:textId="77777777" w:rsidTr="000F0320">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1EB44" w14:textId="77777777" w:rsidR="00A00C28" w:rsidRPr="00DD7183" w:rsidRDefault="00A00C28" w:rsidP="00F17B04">
            <w:pPr>
              <w:numPr>
                <w:ilvl w:val="0"/>
                <w:numId w:val="63"/>
              </w:numPr>
              <w:ind w:left="425"/>
              <w:jc w:val="center"/>
              <w:rPr>
                <w:b/>
                <w:noProof/>
                <w:sz w:val="22"/>
                <w:szCs w:val="22"/>
              </w:rPr>
            </w:pPr>
            <w:r w:rsidRPr="00DD7183">
              <w:rPr>
                <w:b/>
                <w:sz w:val="22"/>
                <w:szCs w:val="22"/>
              </w:rPr>
              <w:t>Jeudi</w:t>
            </w:r>
          </w:p>
          <w:p w14:paraId="72AB73BB" w14:textId="77777777" w:rsidR="00A00C28" w:rsidRPr="00DD7183" w:rsidRDefault="00A00C28" w:rsidP="000F0320">
            <w:pPr>
              <w:ind w:left="425"/>
              <w:jc w:val="center"/>
              <w:rPr>
                <w:b/>
                <w:noProof/>
                <w:sz w:val="22"/>
                <w:szCs w:val="22"/>
              </w:rPr>
            </w:pPr>
            <w:r w:rsidRPr="00DD7183">
              <w:rPr>
                <w:b/>
                <w:sz w:val="22"/>
                <w:szCs w:val="22"/>
              </w:rPr>
              <w:t xml:space="preserve">16 septembre </w:t>
            </w:r>
          </w:p>
          <w:p w14:paraId="3683B995" w14:textId="77777777" w:rsidR="00A00C28" w:rsidRPr="00DD7183" w:rsidRDefault="00A00C28" w:rsidP="000F0320">
            <w:pPr>
              <w:ind w:left="425"/>
              <w:jc w:val="center"/>
              <w:rPr>
                <w:b/>
                <w:noProof/>
                <w:sz w:val="22"/>
                <w:szCs w:val="22"/>
              </w:rPr>
            </w:pPr>
            <w:r w:rsidRPr="00DD7183">
              <w:rPr>
                <w:b/>
                <w:sz w:val="22"/>
                <w:szCs w:val="22"/>
              </w:rPr>
              <w:t>14 h 30 – 17 h 30</w:t>
            </w:r>
          </w:p>
          <w:p w14:paraId="76734B4A" w14:textId="141D5D5A" w:rsidR="00A00C28" w:rsidRPr="00DD7183" w:rsidRDefault="00A00C28" w:rsidP="000F0320">
            <w:pPr>
              <w:ind w:left="425"/>
              <w:jc w:val="center"/>
              <w:rPr>
                <w:b/>
                <w:noProof/>
                <w:sz w:val="22"/>
                <w:szCs w:val="22"/>
              </w:rPr>
            </w:pPr>
            <w:r w:rsidRPr="00DD7183">
              <w:rPr>
                <w:b/>
                <w:sz w:val="22"/>
                <w:szCs w:val="22"/>
              </w:rPr>
              <w:t xml:space="preserve">Réunion </w:t>
            </w:r>
            <w:r w:rsidR="001B2ACC" w:rsidRPr="00DD7183">
              <w:rPr>
                <w:b/>
                <w:sz w:val="22"/>
                <w:szCs w:val="22"/>
              </w:rPr>
              <w:t xml:space="preserve">informelle </w:t>
            </w:r>
            <w:r w:rsidRPr="00DD7183">
              <w:rPr>
                <w:b/>
                <w:sz w:val="22"/>
                <w:szCs w:val="22"/>
              </w:rPr>
              <w:t>virtuelle</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91F98" w14:textId="77777777" w:rsidR="002E1738" w:rsidRPr="00DD7183" w:rsidRDefault="002E1738" w:rsidP="002E1738">
            <w:pPr>
              <w:spacing w:before="20" w:after="20"/>
              <w:ind w:left="695"/>
              <w:jc w:val="both"/>
              <w:rPr>
                <w:sz w:val="22"/>
                <w:szCs w:val="22"/>
              </w:rPr>
            </w:pPr>
            <w:r w:rsidRPr="00DD7183">
              <w:rPr>
                <w:sz w:val="22"/>
                <w:szCs w:val="22"/>
              </w:rPr>
              <w:t>Examen des projets de résolution destinés à la cinquante-et-unième session ordinaire de l’Assemblée générale :</w:t>
            </w:r>
          </w:p>
          <w:p w14:paraId="08DDCE1C" w14:textId="77777777" w:rsidR="002E1738" w:rsidRPr="00DD7183" w:rsidRDefault="002E1738" w:rsidP="002E1738">
            <w:pPr>
              <w:spacing w:before="20" w:after="20"/>
              <w:ind w:left="695"/>
              <w:jc w:val="both"/>
              <w:rPr>
                <w:sz w:val="22"/>
                <w:szCs w:val="22"/>
              </w:rPr>
            </w:pPr>
          </w:p>
          <w:p w14:paraId="4038AB04" w14:textId="1F96ED8E" w:rsidR="002E1738" w:rsidRPr="00DD7183" w:rsidRDefault="002E1738" w:rsidP="002E1738">
            <w:pPr>
              <w:spacing w:before="20" w:after="20"/>
              <w:ind w:left="1186" w:hanging="491"/>
              <w:jc w:val="both"/>
              <w:rPr>
                <w:sz w:val="22"/>
                <w:szCs w:val="22"/>
              </w:rPr>
            </w:pPr>
            <w:r w:rsidRPr="00DD7183">
              <w:rPr>
                <w:sz w:val="22"/>
                <w:szCs w:val="22"/>
              </w:rPr>
              <w:t>1.</w:t>
            </w:r>
            <w:r w:rsidRPr="00DD7183">
              <w:rPr>
                <w:sz w:val="22"/>
                <w:szCs w:val="22"/>
              </w:rPr>
              <w:tab/>
              <w:t xml:space="preserve">Projet de résolution globale « Droit international » – </w:t>
            </w:r>
            <w:hyperlink r:id="rId45" w:history="1">
              <w:r w:rsidR="00AD7F20" w:rsidRPr="00DD7183">
                <w:rPr>
                  <w:rStyle w:val="Hyperlink"/>
                  <w:rFonts w:eastAsia="Calibri"/>
                  <w:sz w:val="22"/>
                  <w:szCs w:val="22"/>
                  <w:lang w:eastAsia="es-ES"/>
                </w:rPr>
                <w:t>CP/CAJP-3609/21</w:t>
              </w:r>
            </w:hyperlink>
            <w:r w:rsidR="001B2ACC" w:rsidRPr="00DD7183">
              <w:rPr>
                <w:rStyle w:val="Hyperlink"/>
                <w:rFonts w:eastAsia="Calibri"/>
                <w:color w:val="auto"/>
                <w:sz w:val="22"/>
                <w:szCs w:val="22"/>
                <w:u w:val="none"/>
                <w:lang w:eastAsia="es-ES"/>
              </w:rPr>
              <w:t xml:space="preserve"> et rev.</w:t>
            </w:r>
          </w:p>
          <w:p w14:paraId="3446BD37" w14:textId="6D487F40" w:rsidR="00A00C28" w:rsidRPr="00DD7183" w:rsidRDefault="002E1738" w:rsidP="00370E04">
            <w:pPr>
              <w:spacing w:before="20" w:after="20"/>
              <w:ind w:left="1186" w:hanging="491"/>
              <w:jc w:val="both"/>
              <w:rPr>
                <w:rStyle w:val="Hyperlink"/>
                <w:rFonts w:eastAsia="Calibri"/>
                <w:color w:val="auto"/>
                <w:sz w:val="22"/>
                <w:szCs w:val="22"/>
                <w:u w:val="none"/>
                <w:lang w:eastAsia="es-ES"/>
              </w:rPr>
            </w:pPr>
            <w:r w:rsidRPr="00DD7183">
              <w:rPr>
                <w:sz w:val="22"/>
                <w:szCs w:val="22"/>
              </w:rPr>
              <w:t>2.</w:t>
            </w:r>
            <w:r w:rsidRPr="00DD7183">
              <w:rPr>
                <w:sz w:val="22"/>
                <w:szCs w:val="22"/>
              </w:rPr>
              <w:tab/>
              <w:t xml:space="preserve">Projet de résolution globale « Renforcement de la démocratie » – </w:t>
            </w:r>
            <w:hyperlink r:id="rId46" w:history="1">
              <w:r w:rsidR="00AD7F20" w:rsidRPr="00DD7183">
                <w:rPr>
                  <w:rStyle w:val="Hyperlink"/>
                  <w:rFonts w:eastAsia="Calibri"/>
                  <w:sz w:val="22"/>
                  <w:szCs w:val="22"/>
                  <w:lang w:eastAsia="es-ES"/>
                </w:rPr>
                <w:t>CP/CAJP-3611/21</w:t>
              </w:r>
            </w:hyperlink>
            <w:r w:rsidR="001B2ACC" w:rsidRPr="00DD7183">
              <w:rPr>
                <w:rStyle w:val="Hyperlink"/>
                <w:rFonts w:eastAsia="Calibri"/>
                <w:color w:val="auto"/>
                <w:sz w:val="22"/>
                <w:szCs w:val="22"/>
                <w:u w:val="none"/>
                <w:lang w:eastAsia="es-ES"/>
              </w:rPr>
              <w:t xml:space="preserve"> et rev.</w:t>
            </w:r>
          </w:p>
          <w:p w14:paraId="401C3EA2" w14:textId="6A8C053A" w:rsidR="001B2ACC" w:rsidRPr="00DD7183" w:rsidRDefault="001B2ACC" w:rsidP="00370E04">
            <w:pPr>
              <w:spacing w:before="20" w:after="20"/>
              <w:ind w:left="1186" w:hanging="491"/>
              <w:jc w:val="both"/>
              <w:rPr>
                <w:sz w:val="22"/>
                <w:szCs w:val="22"/>
              </w:rPr>
            </w:pPr>
            <w:r w:rsidRPr="00DD7183">
              <w:rPr>
                <w:sz w:val="22"/>
                <w:szCs w:val="22"/>
              </w:rPr>
              <w:t>3.</w:t>
            </w:r>
            <w:r w:rsidRPr="00DD7183">
              <w:rPr>
                <w:sz w:val="22"/>
                <w:szCs w:val="22"/>
              </w:rPr>
              <w:tab/>
              <w:t xml:space="preserve">Projet de résolution globale « Promotion et protection des droits de la personne » </w:t>
            </w:r>
            <w:hyperlink r:id="rId47" w:history="1">
              <w:r w:rsidRPr="00DD7183">
                <w:rPr>
                  <w:color w:val="0000FF"/>
                  <w:sz w:val="22"/>
                  <w:szCs w:val="22"/>
                  <w:u w:val="single"/>
                  <w:lang w:eastAsia="es-ES"/>
                </w:rPr>
                <w:t>CP/CAJP-3610/21</w:t>
              </w:r>
            </w:hyperlink>
            <w:r w:rsidRPr="00DD7183">
              <w:rPr>
                <w:sz w:val="22"/>
                <w:szCs w:val="22"/>
              </w:rPr>
              <w:t xml:space="preserve"> et rev.</w:t>
            </w:r>
          </w:p>
        </w:tc>
      </w:tr>
      <w:tr w:rsidR="00A00C28" w:rsidRPr="00DD7183" w14:paraId="1F1F6ACB" w14:textId="77777777" w:rsidTr="000F0320">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AAA1C" w14:textId="77777777" w:rsidR="00A00C28" w:rsidRPr="00DD7183" w:rsidRDefault="00A00C28" w:rsidP="00666B2F">
            <w:pPr>
              <w:keepNext/>
              <w:numPr>
                <w:ilvl w:val="0"/>
                <w:numId w:val="63"/>
              </w:numPr>
              <w:ind w:left="432"/>
              <w:jc w:val="center"/>
              <w:rPr>
                <w:b/>
                <w:noProof/>
                <w:sz w:val="22"/>
                <w:szCs w:val="22"/>
              </w:rPr>
            </w:pPr>
            <w:r w:rsidRPr="00DD7183">
              <w:rPr>
                <w:b/>
                <w:sz w:val="22"/>
                <w:szCs w:val="22"/>
              </w:rPr>
              <w:t>Jeudi</w:t>
            </w:r>
          </w:p>
          <w:p w14:paraId="0A5CDE59" w14:textId="58086EA3" w:rsidR="00A00C28" w:rsidRPr="00DD7183" w:rsidRDefault="00A00C28" w:rsidP="000F0320">
            <w:pPr>
              <w:ind w:left="425"/>
              <w:jc w:val="center"/>
              <w:rPr>
                <w:b/>
                <w:noProof/>
                <w:sz w:val="22"/>
                <w:szCs w:val="22"/>
              </w:rPr>
            </w:pPr>
            <w:r w:rsidRPr="00DD7183">
              <w:rPr>
                <w:b/>
                <w:sz w:val="22"/>
                <w:szCs w:val="22"/>
              </w:rPr>
              <w:t xml:space="preserve">23 septembre </w:t>
            </w:r>
          </w:p>
          <w:p w14:paraId="27CABEA5" w14:textId="77777777" w:rsidR="00A00C28" w:rsidRPr="00DD7183" w:rsidRDefault="00A00C28" w:rsidP="000F0320">
            <w:pPr>
              <w:ind w:left="425"/>
              <w:jc w:val="center"/>
              <w:rPr>
                <w:b/>
                <w:noProof/>
                <w:sz w:val="22"/>
                <w:szCs w:val="22"/>
              </w:rPr>
            </w:pPr>
            <w:r w:rsidRPr="00DD7183">
              <w:rPr>
                <w:b/>
                <w:sz w:val="22"/>
                <w:szCs w:val="22"/>
              </w:rPr>
              <w:t>14 h 30 – 17 h 30</w:t>
            </w:r>
          </w:p>
          <w:p w14:paraId="28009044" w14:textId="4B8C73D1" w:rsidR="00A00C28" w:rsidRPr="00DD7183" w:rsidRDefault="00A00C28" w:rsidP="000F0320">
            <w:pPr>
              <w:ind w:left="425"/>
              <w:jc w:val="center"/>
              <w:rPr>
                <w:b/>
                <w:noProof/>
                <w:sz w:val="22"/>
                <w:szCs w:val="22"/>
              </w:rPr>
            </w:pPr>
            <w:r w:rsidRPr="00DD7183">
              <w:rPr>
                <w:b/>
                <w:sz w:val="22"/>
                <w:szCs w:val="22"/>
              </w:rPr>
              <w:t xml:space="preserve">Réunion </w:t>
            </w:r>
            <w:r w:rsidR="00D059DC">
              <w:rPr>
                <w:b/>
                <w:sz w:val="22"/>
                <w:szCs w:val="22"/>
              </w:rPr>
              <w:t xml:space="preserve">informelle </w:t>
            </w:r>
            <w:r w:rsidRPr="00DD7183">
              <w:rPr>
                <w:b/>
                <w:sz w:val="22"/>
                <w:szCs w:val="22"/>
              </w:rPr>
              <w:t>virtuelle</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C11BE" w14:textId="77777777" w:rsidR="00666B2F" w:rsidRDefault="00666B2F" w:rsidP="002E1738">
            <w:pPr>
              <w:spacing w:before="20" w:after="20"/>
              <w:ind w:left="695"/>
              <w:jc w:val="both"/>
              <w:rPr>
                <w:sz w:val="22"/>
                <w:szCs w:val="22"/>
              </w:rPr>
            </w:pPr>
          </w:p>
          <w:p w14:paraId="7F8708D3" w14:textId="568950C2" w:rsidR="002E1738" w:rsidRPr="00DD7183" w:rsidRDefault="002E1738" w:rsidP="002E1738">
            <w:pPr>
              <w:spacing w:before="20" w:after="20"/>
              <w:ind w:left="695"/>
              <w:jc w:val="both"/>
              <w:rPr>
                <w:sz w:val="22"/>
                <w:szCs w:val="22"/>
              </w:rPr>
            </w:pPr>
            <w:r w:rsidRPr="00DD7183">
              <w:rPr>
                <w:sz w:val="22"/>
                <w:szCs w:val="22"/>
              </w:rPr>
              <w:t>Examen des projets de résolution destinés à la cinquante-et-unième session ordinaire de l’Assemblée générale :</w:t>
            </w:r>
          </w:p>
          <w:p w14:paraId="7A6A874D" w14:textId="77777777" w:rsidR="002E1738" w:rsidRPr="00DD7183" w:rsidRDefault="002E1738" w:rsidP="002E1738">
            <w:pPr>
              <w:spacing w:before="20" w:after="20"/>
              <w:ind w:left="695"/>
              <w:jc w:val="both"/>
              <w:rPr>
                <w:sz w:val="22"/>
                <w:szCs w:val="22"/>
              </w:rPr>
            </w:pPr>
          </w:p>
          <w:p w14:paraId="63D59087" w14:textId="29DEDC36" w:rsidR="002E1738" w:rsidRPr="00DD7183" w:rsidRDefault="002E1738" w:rsidP="002E1738">
            <w:pPr>
              <w:spacing w:before="20" w:after="20"/>
              <w:ind w:left="1249" w:hanging="554"/>
              <w:jc w:val="both"/>
              <w:rPr>
                <w:sz w:val="22"/>
                <w:szCs w:val="22"/>
              </w:rPr>
            </w:pPr>
            <w:r w:rsidRPr="00DD7183">
              <w:rPr>
                <w:sz w:val="22"/>
                <w:szCs w:val="22"/>
              </w:rPr>
              <w:t>1.</w:t>
            </w:r>
            <w:r w:rsidRPr="00DD7183">
              <w:rPr>
                <w:sz w:val="22"/>
                <w:szCs w:val="22"/>
              </w:rPr>
              <w:tab/>
              <w:t xml:space="preserve">Projet de résolution globale « Promotion et protection des droits de la personne » – </w:t>
            </w:r>
            <w:hyperlink r:id="rId48" w:history="1">
              <w:r w:rsidR="00AD7F20" w:rsidRPr="00DD7183">
                <w:rPr>
                  <w:rStyle w:val="Hyperlink"/>
                  <w:sz w:val="22"/>
                  <w:szCs w:val="22"/>
                  <w:lang w:eastAsia="es-ES"/>
                </w:rPr>
                <w:t>CP/CAJP-3610/21</w:t>
              </w:r>
            </w:hyperlink>
            <w:r w:rsidR="00E44227" w:rsidRPr="00DD7183">
              <w:rPr>
                <w:rStyle w:val="Hyperlink"/>
                <w:color w:val="auto"/>
                <w:sz w:val="22"/>
                <w:szCs w:val="22"/>
                <w:u w:val="none"/>
                <w:lang w:eastAsia="es-ES"/>
              </w:rPr>
              <w:t xml:space="preserve"> et rev.</w:t>
            </w:r>
          </w:p>
          <w:p w14:paraId="0CB6340F" w14:textId="48812257" w:rsidR="00E44227" w:rsidRPr="00DD7183" w:rsidRDefault="00E44227" w:rsidP="00E44227">
            <w:pPr>
              <w:spacing w:before="20" w:after="20"/>
              <w:ind w:left="1249" w:hanging="554"/>
              <w:jc w:val="both"/>
              <w:rPr>
                <w:sz w:val="22"/>
                <w:szCs w:val="22"/>
              </w:rPr>
            </w:pPr>
            <w:r w:rsidRPr="00DD7183">
              <w:rPr>
                <w:sz w:val="22"/>
                <w:szCs w:val="22"/>
              </w:rPr>
              <w:t>2.</w:t>
            </w:r>
            <w:r w:rsidRPr="00DD7183">
              <w:rPr>
                <w:sz w:val="22"/>
                <w:szCs w:val="22"/>
              </w:rPr>
              <w:tab/>
              <w:t xml:space="preserve">Projet de résolution globale « Droit international » – </w:t>
            </w:r>
            <w:hyperlink r:id="rId49" w:history="1">
              <w:r w:rsidRPr="00DD7183">
                <w:rPr>
                  <w:rStyle w:val="Hyperlink"/>
                  <w:rFonts w:eastAsia="Calibri"/>
                  <w:sz w:val="22"/>
                  <w:szCs w:val="22"/>
                  <w:lang w:eastAsia="es-ES"/>
                </w:rPr>
                <w:t>CP/CAJP-3609/21</w:t>
              </w:r>
            </w:hyperlink>
            <w:r w:rsidRPr="00DD7183">
              <w:rPr>
                <w:rStyle w:val="Hyperlink"/>
                <w:rFonts w:eastAsia="Calibri"/>
                <w:color w:val="auto"/>
                <w:sz w:val="22"/>
                <w:szCs w:val="22"/>
                <w:u w:val="none"/>
                <w:lang w:eastAsia="es-ES"/>
              </w:rPr>
              <w:t xml:space="preserve"> et rev.</w:t>
            </w:r>
          </w:p>
          <w:p w14:paraId="44F7C9AA" w14:textId="6BD839DA" w:rsidR="00E44227" w:rsidRPr="00DD7183" w:rsidRDefault="00E44227" w:rsidP="00E44227">
            <w:pPr>
              <w:spacing w:before="20" w:after="20"/>
              <w:ind w:left="1249" w:hanging="554"/>
              <w:jc w:val="both"/>
              <w:rPr>
                <w:rStyle w:val="Hyperlink"/>
                <w:rFonts w:eastAsia="Calibri"/>
                <w:color w:val="auto"/>
                <w:sz w:val="22"/>
                <w:szCs w:val="22"/>
                <w:u w:val="none"/>
                <w:lang w:eastAsia="es-ES"/>
              </w:rPr>
            </w:pPr>
            <w:r w:rsidRPr="00DD7183">
              <w:rPr>
                <w:sz w:val="22"/>
                <w:szCs w:val="22"/>
              </w:rPr>
              <w:t>3.</w:t>
            </w:r>
            <w:r w:rsidRPr="00DD7183">
              <w:rPr>
                <w:sz w:val="22"/>
                <w:szCs w:val="22"/>
              </w:rPr>
              <w:tab/>
              <w:t xml:space="preserve">Projet de résolution globale « Renforcement de la démocratie » – </w:t>
            </w:r>
            <w:hyperlink r:id="rId50" w:history="1">
              <w:r w:rsidRPr="00DD7183">
                <w:rPr>
                  <w:rStyle w:val="Hyperlink"/>
                  <w:rFonts w:eastAsia="Calibri"/>
                  <w:sz w:val="22"/>
                  <w:szCs w:val="22"/>
                  <w:lang w:eastAsia="es-ES"/>
                </w:rPr>
                <w:t>CP/CAJP-3611/21</w:t>
              </w:r>
            </w:hyperlink>
            <w:r w:rsidRPr="00DD7183">
              <w:rPr>
                <w:rStyle w:val="Hyperlink"/>
                <w:rFonts w:eastAsia="Calibri"/>
                <w:color w:val="auto"/>
                <w:sz w:val="22"/>
                <w:szCs w:val="22"/>
                <w:u w:val="none"/>
                <w:lang w:eastAsia="es-ES"/>
              </w:rPr>
              <w:t xml:space="preserve"> et rev.</w:t>
            </w:r>
          </w:p>
          <w:p w14:paraId="38AB4FC1" w14:textId="19756106" w:rsidR="00A00C28" w:rsidRPr="00DD7183" w:rsidRDefault="00A00C28" w:rsidP="002E1738">
            <w:pPr>
              <w:spacing w:before="20" w:after="20"/>
              <w:ind w:left="695"/>
              <w:jc w:val="both"/>
              <w:rPr>
                <w:sz w:val="22"/>
                <w:szCs w:val="22"/>
              </w:rPr>
            </w:pPr>
          </w:p>
        </w:tc>
      </w:tr>
      <w:tr w:rsidR="00A00C28" w:rsidRPr="00DD7183" w14:paraId="309E3AE2" w14:textId="77777777" w:rsidTr="000F0320">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0B2C2" w14:textId="77777777" w:rsidR="00A00C28" w:rsidRPr="00DD7183" w:rsidRDefault="00A00C28" w:rsidP="00F17B04">
            <w:pPr>
              <w:numPr>
                <w:ilvl w:val="0"/>
                <w:numId w:val="63"/>
              </w:numPr>
              <w:ind w:left="425"/>
              <w:jc w:val="center"/>
              <w:rPr>
                <w:b/>
                <w:noProof/>
                <w:sz w:val="22"/>
                <w:szCs w:val="22"/>
              </w:rPr>
            </w:pPr>
            <w:r w:rsidRPr="00DD7183">
              <w:rPr>
                <w:b/>
                <w:sz w:val="22"/>
                <w:szCs w:val="22"/>
              </w:rPr>
              <w:t>Jeudi</w:t>
            </w:r>
          </w:p>
          <w:p w14:paraId="19E67B1F" w14:textId="77777777" w:rsidR="00A00C28" w:rsidRPr="00DD7183" w:rsidRDefault="00A00C28" w:rsidP="000F0320">
            <w:pPr>
              <w:ind w:left="425"/>
              <w:jc w:val="center"/>
              <w:rPr>
                <w:b/>
                <w:noProof/>
                <w:sz w:val="22"/>
                <w:szCs w:val="22"/>
              </w:rPr>
            </w:pPr>
            <w:r w:rsidRPr="00DD7183">
              <w:rPr>
                <w:b/>
                <w:sz w:val="22"/>
                <w:szCs w:val="22"/>
              </w:rPr>
              <w:t xml:space="preserve">30 septembre </w:t>
            </w:r>
          </w:p>
          <w:p w14:paraId="3A0E020B" w14:textId="77777777" w:rsidR="00A00C28" w:rsidRPr="00DD7183" w:rsidRDefault="00A00C28" w:rsidP="000F0320">
            <w:pPr>
              <w:ind w:left="425"/>
              <w:jc w:val="center"/>
              <w:rPr>
                <w:b/>
                <w:noProof/>
                <w:sz w:val="22"/>
                <w:szCs w:val="22"/>
              </w:rPr>
            </w:pPr>
            <w:r w:rsidRPr="00DD7183">
              <w:rPr>
                <w:b/>
                <w:sz w:val="22"/>
                <w:szCs w:val="22"/>
              </w:rPr>
              <w:t>14 h 30 – 17 h 30</w:t>
            </w:r>
          </w:p>
          <w:p w14:paraId="46713929" w14:textId="20D0A47F" w:rsidR="00A00C28" w:rsidRPr="00DD7183" w:rsidRDefault="00A00C28" w:rsidP="000F0320">
            <w:pPr>
              <w:ind w:left="425"/>
              <w:jc w:val="center"/>
              <w:rPr>
                <w:b/>
                <w:noProof/>
                <w:sz w:val="22"/>
                <w:szCs w:val="22"/>
              </w:rPr>
            </w:pPr>
            <w:r w:rsidRPr="00DD7183">
              <w:rPr>
                <w:b/>
                <w:sz w:val="22"/>
                <w:szCs w:val="22"/>
              </w:rPr>
              <w:t xml:space="preserve">Réunion </w:t>
            </w:r>
            <w:r w:rsidR="00E44227" w:rsidRPr="00DD7183">
              <w:rPr>
                <w:b/>
                <w:sz w:val="22"/>
                <w:szCs w:val="22"/>
              </w:rPr>
              <w:t xml:space="preserve">informelle </w:t>
            </w:r>
            <w:r w:rsidRPr="00DD7183">
              <w:rPr>
                <w:b/>
                <w:sz w:val="22"/>
                <w:szCs w:val="22"/>
              </w:rPr>
              <w:t>virtuelle</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EC234" w14:textId="77777777" w:rsidR="00666B2F" w:rsidRDefault="00666B2F" w:rsidP="002E1738">
            <w:pPr>
              <w:spacing w:before="20" w:after="20"/>
              <w:ind w:left="695"/>
              <w:jc w:val="both"/>
              <w:rPr>
                <w:sz w:val="22"/>
                <w:szCs w:val="22"/>
              </w:rPr>
            </w:pPr>
          </w:p>
          <w:p w14:paraId="6955612C" w14:textId="37719C1C" w:rsidR="002E1738" w:rsidRPr="00DD7183" w:rsidRDefault="002E1738" w:rsidP="002E1738">
            <w:pPr>
              <w:spacing w:before="20" w:after="20"/>
              <w:ind w:left="695"/>
              <w:jc w:val="both"/>
              <w:rPr>
                <w:sz w:val="22"/>
                <w:szCs w:val="22"/>
              </w:rPr>
            </w:pPr>
            <w:r w:rsidRPr="00DD7183">
              <w:rPr>
                <w:sz w:val="22"/>
                <w:szCs w:val="22"/>
              </w:rPr>
              <w:t>Examen des projets de résolution destinés à la cinquante-et-unième session ordinaire de l’Assemblée générale :</w:t>
            </w:r>
          </w:p>
          <w:p w14:paraId="0B7DCDB3" w14:textId="77777777" w:rsidR="002E1738" w:rsidRPr="00DD7183" w:rsidRDefault="002E1738" w:rsidP="002E1738">
            <w:pPr>
              <w:spacing w:before="20" w:after="20"/>
              <w:ind w:left="695"/>
              <w:jc w:val="both"/>
              <w:rPr>
                <w:sz w:val="22"/>
                <w:szCs w:val="22"/>
              </w:rPr>
            </w:pPr>
          </w:p>
          <w:p w14:paraId="7448F10A" w14:textId="5346277B" w:rsidR="002E1738" w:rsidRPr="00DD7183" w:rsidRDefault="002E1738" w:rsidP="002E1738">
            <w:pPr>
              <w:spacing w:before="20" w:after="20"/>
              <w:ind w:left="1261" w:hanging="566"/>
              <w:jc w:val="both"/>
              <w:rPr>
                <w:rStyle w:val="Hyperlink"/>
                <w:rFonts w:eastAsiaTheme="majorEastAsia"/>
                <w:color w:val="auto"/>
                <w:sz w:val="22"/>
                <w:szCs w:val="22"/>
                <w:u w:val="none"/>
                <w:lang w:eastAsia="es-ES"/>
              </w:rPr>
            </w:pPr>
            <w:r w:rsidRPr="00DD7183">
              <w:rPr>
                <w:sz w:val="22"/>
                <w:szCs w:val="22"/>
              </w:rPr>
              <w:t>1.</w:t>
            </w:r>
            <w:r w:rsidRPr="00DD7183">
              <w:rPr>
                <w:sz w:val="22"/>
                <w:szCs w:val="22"/>
              </w:rPr>
              <w:tab/>
              <w:t xml:space="preserve">Projet de résolution globale « Promotion et protection des droits de la personne » – </w:t>
            </w:r>
            <w:hyperlink r:id="rId51" w:history="1">
              <w:r w:rsidR="00AD7F20" w:rsidRPr="00DD7183">
                <w:rPr>
                  <w:rStyle w:val="Hyperlink"/>
                  <w:rFonts w:eastAsiaTheme="majorEastAsia"/>
                  <w:sz w:val="22"/>
                  <w:szCs w:val="22"/>
                  <w:lang w:eastAsia="es-ES"/>
                </w:rPr>
                <w:t>CP/CAJP-3610/21</w:t>
              </w:r>
            </w:hyperlink>
            <w:r w:rsidR="00E44227" w:rsidRPr="00DD7183">
              <w:rPr>
                <w:rStyle w:val="Hyperlink"/>
                <w:rFonts w:eastAsiaTheme="majorEastAsia"/>
                <w:color w:val="auto"/>
                <w:sz w:val="22"/>
                <w:szCs w:val="22"/>
                <w:u w:val="none"/>
                <w:lang w:eastAsia="es-ES"/>
              </w:rPr>
              <w:t xml:space="preserve"> et rev.</w:t>
            </w:r>
          </w:p>
          <w:p w14:paraId="5C905FB2" w14:textId="5010F728" w:rsidR="00E44227" w:rsidRPr="00DD7183" w:rsidRDefault="00E44227" w:rsidP="00E44227">
            <w:pPr>
              <w:spacing w:before="20" w:after="20"/>
              <w:ind w:left="1261" w:hanging="566"/>
              <w:jc w:val="both"/>
              <w:rPr>
                <w:rStyle w:val="Hyperlink"/>
                <w:rFonts w:eastAsia="Calibri"/>
                <w:color w:val="auto"/>
                <w:sz w:val="22"/>
                <w:szCs w:val="22"/>
                <w:u w:val="none"/>
                <w:lang w:eastAsia="es-ES"/>
              </w:rPr>
            </w:pPr>
            <w:r w:rsidRPr="00DD7183">
              <w:rPr>
                <w:sz w:val="22"/>
                <w:szCs w:val="22"/>
              </w:rPr>
              <w:t>2.</w:t>
            </w:r>
            <w:r w:rsidRPr="00DD7183">
              <w:rPr>
                <w:sz w:val="22"/>
                <w:szCs w:val="22"/>
              </w:rPr>
              <w:tab/>
              <w:t xml:space="preserve">Projet de résolution globale « Renforcement de la démocratie » – </w:t>
            </w:r>
            <w:hyperlink r:id="rId52" w:history="1">
              <w:r w:rsidRPr="00DD7183">
                <w:rPr>
                  <w:rStyle w:val="Hyperlink"/>
                  <w:rFonts w:eastAsia="Calibri"/>
                  <w:sz w:val="22"/>
                  <w:szCs w:val="22"/>
                  <w:lang w:eastAsia="es-ES"/>
                </w:rPr>
                <w:t>CP/CAJP-3611/21</w:t>
              </w:r>
            </w:hyperlink>
            <w:r w:rsidRPr="00DD7183">
              <w:rPr>
                <w:rStyle w:val="Hyperlink"/>
                <w:rFonts w:eastAsia="Calibri"/>
                <w:color w:val="auto"/>
                <w:sz w:val="22"/>
                <w:szCs w:val="22"/>
                <w:u w:val="none"/>
                <w:lang w:eastAsia="es-ES"/>
              </w:rPr>
              <w:t xml:space="preserve"> et rev.</w:t>
            </w:r>
          </w:p>
          <w:p w14:paraId="738363ED" w14:textId="7B5167A3" w:rsidR="00E44227" w:rsidRPr="00DD7183" w:rsidRDefault="00E44227" w:rsidP="00E44227">
            <w:pPr>
              <w:spacing w:before="20" w:after="20"/>
              <w:ind w:left="1261" w:hanging="566"/>
              <w:jc w:val="both"/>
              <w:rPr>
                <w:sz w:val="22"/>
                <w:szCs w:val="22"/>
              </w:rPr>
            </w:pPr>
            <w:r w:rsidRPr="00DD7183">
              <w:rPr>
                <w:sz w:val="22"/>
                <w:szCs w:val="22"/>
              </w:rPr>
              <w:t>3.</w:t>
            </w:r>
            <w:r w:rsidRPr="00DD7183">
              <w:rPr>
                <w:sz w:val="22"/>
                <w:szCs w:val="22"/>
              </w:rPr>
              <w:tab/>
              <w:t xml:space="preserve">Projet de résolution globale « Droit international » – </w:t>
            </w:r>
            <w:hyperlink r:id="rId53" w:history="1">
              <w:r w:rsidRPr="00DD7183">
                <w:rPr>
                  <w:rStyle w:val="Hyperlink"/>
                  <w:rFonts w:eastAsia="Calibri"/>
                  <w:sz w:val="22"/>
                  <w:szCs w:val="22"/>
                  <w:lang w:eastAsia="es-ES"/>
                </w:rPr>
                <w:t>CP/CAJP-3609/21</w:t>
              </w:r>
            </w:hyperlink>
            <w:r w:rsidRPr="00DD7183">
              <w:rPr>
                <w:rStyle w:val="Hyperlink"/>
                <w:rFonts w:eastAsia="Calibri"/>
                <w:color w:val="auto"/>
                <w:sz w:val="22"/>
                <w:szCs w:val="22"/>
                <w:u w:val="none"/>
                <w:lang w:eastAsia="es-ES"/>
              </w:rPr>
              <w:t xml:space="preserve"> et rev.</w:t>
            </w:r>
          </w:p>
          <w:p w14:paraId="00AAB995" w14:textId="76244AC5" w:rsidR="00A00C28" w:rsidRPr="00DD7183" w:rsidRDefault="00A00C28" w:rsidP="000F0320">
            <w:pPr>
              <w:spacing w:before="20" w:after="20"/>
              <w:ind w:left="695"/>
              <w:jc w:val="both"/>
              <w:rPr>
                <w:sz w:val="22"/>
                <w:szCs w:val="22"/>
              </w:rPr>
            </w:pPr>
          </w:p>
        </w:tc>
      </w:tr>
      <w:tr w:rsidR="00A00C28" w:rsidRPr="00DD7183" w14:paraId="2B221997" w14:textId="77777777" w:rsidTr="000F0320">
        <w:trPr>
          <w:trHeight w:val="566"/>
          <w:jc w:val="center"/>
        </w:trPr>
        <w:tc>
          <w:tcPr>
            <w:tcW w:w="13140" w:type="dxa"/>
            <w:gridSpan w:val="2"/>
            <w:tcBorders>
              <w:top w:val="nil"/>
              <w:left w:val="nil"/>
              <w:bottom w:val="single" w:sz="4" w:space="0" w:color="auto"/>
              <w:right w:val="nil"/>
            </w:tcBorders>
            <w:shd w:val="clear" w:color="auto" w:fill="FFFFFF"/>
            <w:vAlign w:val="center"/>
          </w:tcPr>
          <w:p w14:paraId="138D705F" w14:textId="341CB172" w:rsidR="00DD7183" w:rsidRPr="00DD7183" w:rsidRDefault="00DD7183" w:rsidP="000F0320">
            <w:pPr>
              <w:spacing w:before="20" w:after="20"/>
              <w:ind w:left="695"/>
              <w:jc w:val="both"/>
              <w:rPr>
                <w:sz w:val="22"/>
                <w:szCs w:val="22"/>
              </w:rPr>
            </w:pPr>
          </w:p>
          <w:tbl>
            <w:tblPr>
              <w:tblW w:w="13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3"/>
              <w:gridCol w:w="9720"/>
            </w:tblGrid>
            <w:tr w:rsidR="00DD7183" w:rsidRPr="00DD7183" w14:paraId="3A189616" w14:textId="77777777" w:rsidTr="00565CF9">
              <w:trPr>
                <w:trHeight w:val="620"/>
                <w:jc w:val="center"/>
              </w:trPr>
              <w:tc>
                <w:tcPr>
                  <w:tcW w:w="13383" w:type="dxa"/>
                  <w:gridSpan w:val="2"/>
                  <w:tcBorders>
                    <w:bottom w:val="single" w:sz="4" w:space="0" w:color="auto"/>
                  </w:tcBorders>
                  <w:shd w:val="clear" w:color="auto" w:fill="D9D9D9"/>
                  <w:vAlign w:val="center"/>
                </w:tcPr>
                <w:p w14:paraId="2F6E6B56" w14:textId="77777777" w:rsidR="00DD7183" w:rsidRPr="00DD7183" w:rsidRDefault="00DD7183" w:rsidP="00DD7183">
                  <w:pPr>
                    <w:spacing w:before="20" w:after="20"/>
                    <w:ind w:left="695"/>
                    <w:jc w:val="center"/>
                    <w:rPr>
                      <w:b/>
                      <w:noProof/>
                      <w:sz w:val="22"/>
                      <w:szCs w:val="22"/>
                    </w:rPr>
                  </w:pPr>
                  <w:r w:rsidRPr="00DD7183">
                    <w:rPr>
                      <w:b/>
                      <w:sz w:val="22"/>
                      <w:szCs w:val="22"/>
                    </w:rPr>
                    <w:t>OCTOBRE 2021</w:t>
                  </w:r>
                </w:p>
              </w:tc>
            </w:tr>
            <w:tr w:rsidR="00DD7183" w:rsidRPr="00DD7183" w14:paraId="471030A1" w14:textId="77777777" w:rsidTr="00565CF9">
              <w:trPr>
                <w:trHeight w:val="566"/>
                <w:jc w:val="center"/>
              </w:trPr>
              <w:tc>
                <w:tcPr>
                  <w:tcW w:w="3663" w:type="dxa"/>
                  <w:tcBorders>
                    <w:top w:val="single" w:sz="4" w:space="0" w:color="auto"/>
                    <w:left w:val="single" w:sz="4" w:space="0" w:color="auto"/>
                    <w:bottom w:val="single" w:sz="4" w:space="0" w:color="auto"/>
                    <w:right w:val="single" w:sz="4" w:space="0" w:color="auto"/>
                  </w:tcBorders>
                  <w:shd w:val="clear" w:color="auto" w:fill="FFFFFF"/>
                  <w:vAlign w:val="center"/>
                </w:tcPr>
                <w:p w14:paraId="5C42ADA5" w14:textId="77777777" w:rsidR="00DD7183" w:rsidRPr="00DD7183" w:rsidRDefault="00DD7183" w:rsidP="00F17B04">
                  <w:pPr>
                    <w:numPr>
                      <w:ilvl w:val="0"/>
                      <w:numId w:val="71"/>
                    </w:numPr>
                    <w:jc w:val="center"/>
                    <w:rPr>
                      <w:b/>
                      <w:noProof/>
                      <w:sz w:val="22"/>
                      <w:szCs w:val="22"/>
                    </w:rPr>
                  </w:pPr>
                  <w:r w:rsidRPr="00DD7183">
                    <w:rPr>
                      <w:b/>
                      <w:sz w:val="22"/>
                      <w:szCs w:val="22"/>
                    </w:rPr>
                    <w:t>Mercredi</w:t>
                  </w:r>
                </w:p>
                <w:p w14:paraId="4C0E9FCA" w14:textId="77777777" w:rsidR="00DD7183" w:rsidRPr="00DD7183" w:rsidRDefault="00DD7183" w:rsidP="00DD7183">
                  <w:pPr>
                    <w:ind w:left="425"/>
                    <w:jc w:val="center"/>
                    <w:rPr>
                      <w:b/>
                      <w:noProof/>
                      <w:sz w:val="22"/>
                      <w:szCs w:val="22"/>
                    </w:rPr>
                  </w:pPr>
                  <w:r w:rsidRPr="00DD7183">
                    <w:rPr>
                      <w:b/>
                      <w:sz w:val="22"/>
                      <w:szCs w:val="22"/>
                    </w:rPr>
                    <w:t xml:space="preserve">6 octobre </w:t>
                  </w:r>
                </w:p>
                <w:p w14:paraId="6814E152" w14:textId="77777777" w:rsidR="00DD7183" w:rsidRPr="00DD7183" w:rsidRDefault="00DD7183" w:rsidP="00DD7183">
                  <w:pPr>
                    <w:ind w:left="425"/>
                    <w:jc w:val="center"/>
                    <w:rPr>
                      <w:b/>
                      <w:noProof/>
                      <w:sz w:val="22"/>
                      <w:szCs w:val="22"/>
                    </w:rPr>
                  </w:pPr>
                  <w:r w:rsidRPr="00DD7183">
                    <w:rPr>
                      <w:b/>
                      <w:sz w:val="22"/>
                      <w:szCs w:val="22"/>
                    </w:rPr>
                    <w:t>14 h 30 – 17 h 30</w:t>
                  </w:r>
                </w:p>
                <w:p w14:paraId="0414F7EF" w14:textId="77777777" w:rsidR="00DD7183" w:rsidRPr="00DD7183" w:rsidRDefault="00DD7183" w:rsidP="00DD7183">
                  <w:pPr>
                    <w:ind w:left="425"/>
                    <w:jc w:val="center"/>
                    <w:rPr>
                      <w:b/>
                      <w:noProof/>
                      <w:sz w:val="22"/>
                      <w:szCs w:val="22"/>
                    </w:rPr>
                  </w:pPr>
                  <w:r w:rsidRPr="00DD7183">
                    <w:rPr>
                      <w:b/>
                      <w:sz w:val="22"/>
                      <w:szCs w:val="22"/>
                    </w:rPr>
                    <w:t>Réunion virtuelle</w:t>
                  </w:r>
                </w:p>
              </w:tc>
              <w:tc>
                <w:tcPr>
                  <w:tcW w:w="9720" w:type="dxa"/>
                  <w:tcBorders>
                    <w:top w:val="single" w:sz="4" w:space="0" w:color="auto"/>
                    <w:left w:val="single" w:sz="4" w:space="0" w:color="auto"/>
                    <w:bottom w:val="single" w:sz="4" w:space="0" w:color="auto"/>
                    <w:right w:val="single" w:sz="4" w:space="0" w:color="auto"/>
                  </w:tcBorders>
                  <w:shd w:val="clear" w:color="auto" w:fill="FFFFFF"/>
                  <w:vAlign w:val="center"/>
                </w:tcPr>
                <w:p w14:paraId="31D27F5C" w14:textId="77777777" w:rsidR="00666B2F" w:rsidRDefault="00666B2F" w:rsidP="00DD7183">
                  <w:pPr>
                    <w:spacing w:before="20" w:after="20"/>
                    <w:ind w:left="695"/>
                    <w:jc w:val="both"/>
                    <w:rPr>
                      <w:sz w:val="22"/>
                      <w:szCs w:val="22"/>
                    </w:rPr>
                  </w:pPr>
                </w:p>
                <w:p w14:paraId="337849F1" w14:textId="45ED0B2C" w:rsidR="00DD7183" w:rsidRPr="00DD7183" w:rsidRDefault="00DD7183" w:rsidP="00DD7183">
                  <w:pPr>
                    <w:spacing w:before="20" w:after="20"/>
                    <w:ind w:left="695"/>
                    <w:jc w:val="both"/>
                    <w:rPr>
                      <w:sz w:val="22"/>
                      <w:szCs w:val="22"/>
                    </w:rPr>
                  </w:pPr>
                  <w:r w:rsidRPr="00DD7183">
                    <w:rPr>
                      <w:sz w:val="22"/>
                      <w:szCs w:val="22"/>
                    </w:rPr>
                    <w:t>Examen des projets de résolution destinés à la cinquante-et-unième session ordinaire de l’Assemblée générale :</w:t>
                  </w:r>
                </w:p>
                <w:p w14:paraId="28B96C48" w14:textId="77777777" w:rsidR="00DD7183" w:rsidRPr="00370E04" w:rsidRDefault="00DD7183" w:rsidP="00DD7183">
                  <w:pPr>
                    <w:spacing w:before="20" w:after="20"/>
                    <w:ind w:left="695"/>
                    <w:jc w:val="both"/>
                    <w:rPr>
                      <w:sz w:val="22"/>
                      <w:szCs w:val="22"/>
                      <w:lang w:val="fr-FR"/>
                    </w:rPr>
                  </w:pPr>
                </w:p>
                <w:p w14:paraId="6C7BD5CD" w14:textId="421C573C" w:rsidR="00DD7183" w:rsidRPr="00DD7183" w:rsidRDefault="00DD7183" w:rsidP="00E1471F">
                  <w:pPr>
                    <w:numPr>
                      <w:ilvl w:val="0"/>
                      <w:numId w:val="67"/>
                    </w:numPr>
                    <w:spacing w:before="20" w:after="20"/>
                    <w:ind w:left="1726" w:hanging="630"/>
                    <w:jc w:val="both"/>
                    <w:rPr>
                      <w:sz w:val="22"/>
                      <w:szCs w:val="22"/>
                    </w:rPr>
                  </w:pPr>
                  <w:r w:rsidRPr="00DD7183">
                    <w:rPr>
                      <w:sz w:val="22"/>
                      <w:szCs w:val="22"/>
                    </w:rPr>
                    <w:t xml:space="preserve">Projet de résolution globale « Promotion et protection des droits de la personne » </w:t>
                  </w:r>
                  <w:r w:rsidR="00370E8A">
                    <w:rPr>
                      <w:sz w:val="22"/>
                      <w:szCs w:val="22"/>
                    </w:rPr>
                    <w:t xml:space="preserve">– </w:t>
                  </w:r>
                  <w:hyperlink r:id="rId54" w:history="1">
                    <w:r w:rsidRPr="00DD7183">
                      <w:rPr>
                        <w:color w:val="0000FF"/>
                        <w:sz w:val="22"/>
                        <w:szCs w:val="22"/>
                        <w:u w:val="single"/>
                      </w:rPr>
                      <w:t>CP/CAJP-3610/21</w:t>
                    </w:r>
                  </w:hyperlink>
                  <w:r w:rsidRPr="00DD7183">
                    <w:rPr>
                      <w:sz w:val="22"/>
                      <w:szCs w:val="22"/>
                    </w:rPr>
                    <w:t xml:space="preserve"> et rev.</w:t>
                  </w:r>
                </w:p>
                <w:p w14:paraId="65C61CE5" w14:textId="77777777" w:rsidR="00DD7183" w:rsidRPr="00DD7183" w:rsidRDefault="00DD7183" w:rsidP="00E1471F">
                  <w:pPr>
                    <w:numPr>
                      <w:ilvl w:val="0"/>
                      <w:numId w:val="67"/>
                    </w:numPr>
                    <w:spacing w:before="20" w:after="20"/>
                    <w:ind w:left="1726" w:hanging="630"/>
                    <w:jc w:val="both"/>
                    <w:rPr>
                      <w:sz w:val="22"/>
                      <w:szCs w:val="22"/>
                    </w:rPr>
                  </w:pPr>
                  <w:r w:rsidRPr="00DD7183">
                    <w:rPr>
                      <w:sz w:val="22"/>
                      <w:szCs w:val="22"/>
                    </w:rPr>
                    <w:t xml:space="preserve">Projet de résolution globale « Renforcement de la démocratie » – </w:t>
                  </w:r>
                  <w:hyperlink r:id="rId55" w:history="1">
                    <w:r w:rsidRPr="00DD7183">
                      <w:rPr>
                        <w:color w:val="0000FF"/>
                        <w:sz w:val="22"/>
                        <w:szCs w:val="22"/>
                        <w:u w:val="single"/>
                      </w:rPr>
                      <w:t>CP/CAJP-3611/21</w:t>
                    </w:r>
                  </w:hyperlink>
                  <w:r w:rsidRPr="00DD7183">
                    <w:rPr>
                      <w:sz w:val="22"/>
                      <w:szCs w:val="22"/>
                    </w:rPr>
                    <w:t xml:space="preserve"> et rev.</w:t>
                  </w:r>
                </w:p>
                <w:p w14:paraId="0FB06B06" w14:textId="77777777" w:rsidR="00DD7183" w:rsidRDefault="00DD7183" w:rsidP="00FF1176">
                  <w:pPr>
                    <w:numPr>
                      <w:ilvl w:val="0"/>
                      <w:numId w:val="67"/>
                    </w:numPr>
                    <w:spacing w:before="20" w:after="20"/>
                    <w:ind w:left="1726" w:hanging="630"/>
                    <w:jc w:val="both"/>
                    <w:rPr>
                      <w:sz w:val="22"/>
                      <w:szCs w:val="22"/>
                    </w:rPr>
                  </w:pPr>
                  <w:r w:rsidRPr="00DD7183">
                    <w:rPr>
                      <w:sz w:val="22"/>
                      <w:szCs w:val="22"/>
                    </w:rPr>
                    <w:t xml:space="preserve">Projet de résolution globale « Droit international » </w:t>
                  </w:r>
                  <w:r w:rsidR="00370E8A">
                    <w:rPr>
                      <w:sz w:val="22"/>
                      <w:szCs w:val="22"/>
                    </w:rPr>
                    <w:t>–</w:t>
                  </w:r>
                  <w:r w:rsidRPr="00DD7183">
                    <w:rPr>
                      <w:sz w:val="22"/>
                      <w:szCs w:val="22"/>
                    </w:rPr>
                    <w:t xml:space="preserve"> </w:t>
                  </w:r>
                  <w:hyperlink r:id="rId56" w:history="1">
                    <w:r w:rsidRPr="00DD7183">
                      <w:rPr>
                        <w:color w:val="0000FF"/>
                        <w:sz w:val="22"/>
                        <w:szCs w:val="22"/>
                        <w:u w:val="single"/>
                      </w:rPr>
                      <w:t>CP/CAJP-3609/21</w:t>
                    </w:r>
                  </w:hyperlink>
                  <w:r w:rsidRPr="00DD7183">
                    <w:rPr>
                      <w:sz w:val="22"/>
                      <w:szCs w:val="22"/>
                    </w:rPr>
                    <w:t xml:space="preserve"> et rev.</w:t>
                  </w:r>
                </w:p>
                <w:p w14:paraId="0E3FF7C0" w14:textId="16387A16" w:rsidR="00666B2F" w:rsidRPr="00FF1176" w:rsidRDefault="00666B2F" w:rsidP="00666B2F">
                  <w:pPr>
                    <w:spacing w:before="20" w:after="20"/>
                    <w:jc w:val="both"/>
                    <w:rPr>
                      <w:sz w:val="22"/>
                      <w:szCs w:val="22"/>
                    </w:rPr>
                  </w:pPr>
                </w:p>
              </w:tc>
            </w:tr>
            <w:tr w:rsidR="00666B2F" w:rsidRPr="00DD7183" w14:paraId="147576E9" w14:textId="77777777" w:rsidTr="00565CF9">
              <w:trPr>
                <w:trHeight w:val="566"/>
                <w:jc w:val="center"/>
              </w:trPr>
              <w:tc>
                <w:tcPr>
                  <w:tcW w:w="3663" w:type="dxa"/>
                  <w:tcBorders>
                    <w:top w:val="single" w:sz="4" w:space="0" w:color="auto"/>
                    <w:left w:val="single" w:sz="4" w:space="0" w:color="auto"/>
                    <w:bottom w:val="single" w:sz="4" w:space="0" w:color="auto"/>
                    <w:right w:val="single" w:sz="4" w:space="0" w:color="auto"/>
                  </w:tcBorders>
                  <w:shd w:val="clear" w:color="auto" w:fill="FFFFFF"/>
                  <w:vAlign w:val="center"/>
                </w:tcPr>
                <w:p w14:paraId="13A1D8B2" w14:textId="77777777" w:rsidR="00666B2F" w:rsidRPr="00370E04" w:rsidRDefault="00666B2F" w:rsidP="00666B2F">
                  <w:pPr>
                    <w:keepNext/>
                    <w:ind w:left="432"/>
                    <w:rPr>
                      <w:b/>
                      <w:noProof/>
                      <w:sz w:val="22"/>
                      <w:szCs w:val="22"/>
                      <w:lang w:val="fr-FR"/>
                    </w:rPr>
                  </w:pPr>
                </w:p>
                <w:p w14:paraId="4302CF73" w14:textId="77777777" w:rsidR="00666B2F" w:rsidRPr="00DD7183" w:rsidRDefault="00666B2F" w:rsidP="00666B2F">
                  <w:pPr>
                    <w:numPr>
                      <w:ilvl w:val="0"/>
                      <w:numId w:val="71"/>
                    </w:numPr>
                    <w:ind w:left="425"/>
                    <w:jc w:val="center"/>
                    <w:rPr>
                      <w:b/>
                      <w:noProof/>
                      <w:sz w:val="22"/>
                      <w:szCs w:val="22"/>
                    </w:rPr>
                  </w:pPr>
                  <w:r w:rsidRPr="00DD7183">
                    <w:rPr>
                      <w:b/>
                      <w:sz w:val="22"/>
                      <w:szCs w:val="22"/>
                    </w:rPr>
                    <w:t>Jeudi</w:t>
                  </w:r>
                </w:p>
                <w:p w14:paraId="5DDD3DC0" w14:textId="77777777" w:rsidR="00666B2F" w:rsidRPr="00DD7183" w:rsidRDefault="00666B2F" w:rsidP="00666B2F">
                  <w:pPr>
                    <w:ind w:left="425"/>
                    <w:jc w:val="center"/>
                    <w:rPr>
                      <w:b/>
                      <w:noProof/>
                      <w:sz w:val="22"/>
                      <w:szCs w:val="22"/>
                    </w:rPr>
                  </w:pPr>
                  <w:r w:rsidRPr="00DD7183">
                    <w:rPr>
                      <w:b/>
                      <w:sz w:val="22"/>
                      <w:szCs w:val="22"/>
                    </w:rPr>
                    <w:t xml:space="preserve">14 octobre </w:t>
                  </w:r>
                </w:p>
                <w:p w14:paraId="0B96D9D3" w14:textId="77777777" w:rsidR="00666B2F" w:rsidRPr="00DD7183" w:rsidRDefault="00666B2F" w:rsidP="00666B2F">
                  <w:pPr>
                    <w:ind w:left="425"/>
                    <w:jc w:val="center"/>
                    <w:rPr>
                      <w:b/>
                      <w:noProof/>
                      <w:sz w:val="22"/>
                      <w:szCs w:val="22"/>
                    </w:rPr>
                  </w:pPr>
                  <w:r w:rsidRPr="00DD7183">
                    <w:rPr>
                      <w:b/>
                      <w:sz w:val="22"/>
                      <w:szCs w:val="22"/>
                    </w:rPr>
                    <w:t>14 h 30 – 17 h 30</w:t>
                  </w:r>
                </w:p>
                <w:p w14:paraId="71F49465" w14:textId="352F3CC9" w:rsidR="00666B2F" w:rsidRPr="00DD7183" w:rsidRDefault="00666B2F" w:rsidP="00666B2F">
                  <w:pPr>
                    <w:numPr>
                      <w:ilvl w:val="0"/>
                      <w:numId w:val="71"/>
                    </w:numPr>
                    <w:ind w:left="425"/>
                    <w:jc w:val="center"/>
                    <w:rPr>
                      <w:b/>
                      <w:sz w:val="22"/>
                      <w:szCs w:val="22"/>
                    </w:rPr>
                  </w:pPr>
                  <w:r w:rsidRPr="00DD7183">
                    <w:rPr>
                      <w:b/>
                      <w:sz w:val="22"/>
                      <w:szCs w:val="22"/>
                    </w:rPr>
                    <w:t>Réunion informelle virtuelle</w:t>
                  </w:r>
                </w:p>
              </w:tc>
              <w:tc>
                <w:tcPr>
                  <w:tcW w:w="9720" w:type="dxa"/>
                  <w:tcBorders>
                    <w:top w:val="single" w:sz="4" w:space="0" w:color="auto"/>
                    <w:left w:val="single" w:sz="4" w:space="0" w:color="auto"/>
                    <w:bottom w:val="single" w:sz="4" w:space="0" w:color="auto"/>
                    <w:right w:val="single" w:sz="4" w:space="0" w:color="auto"/>
                  </w:tcBorders>
                  <w:shd w:val="clear" w:color="auto" w:fill="FFFFFF"/>
                  <w:vAlign w:val="center"/>
                </w:tcPr>
                <w:p w14:paraId="703BA948" w14:textId="77777777" w:rsidR="00666B2F" w:rsidRPr="00DD7183" w:rsidRDefault="00666B2F" w:rsidP="00666B2F">
                  <w:pPr>
                    <w:spacing w:before="20" w:after="20"/>
                    <w:ind w:left="695"/>
                    <w:jc w:val="both"/>
                    <w:rPr>
                      <w:sz w:val="22"/>
                      <w:szCs w:val="22"/>
                    </w:rPr>
                  </w:pPr>
                  <w:r w:rsidRPr="00DD7183">
                    <w:rPr>
                      <w:sz w:val="22"/>
                      <w:szCs w:val="22"/>
                    </w:rPr>
                    <w:t>Examen des projets de résolution destinés à la cinquante-et-unième session ordinaire de l’Assemblée générale :</w:t>
                  </w:r>
                </w:p>
                <w:p w14:paraId="3BDA2D30" w14:textId="77777777" w:rsidR="00666B2F" w:rsidRPr="00370E04" w:rsidRDefault="00666B2F" w:rsidP="00666B2F">
                  <w:pPr>
                    <w:spacing w:before="20" w:after="20"/>
                    <w:ind w:left="695"/>
                    <w:jc w:val="both"/>
                    <w:rPr>
                      <w:sz w:val="22"/>
                      <w:szCs w:val="22"/>
                      <w:lang w:val="fr-FR"/>
                    </w:rPr>
                  </w:pPr>
                </w:p>
                <w:p w14:paraId="3C0451FF" w14:textId="77777777" w:rsidR="00666B2F" w:rsidRPr="00DD7183" w:rsidRDefault="00666B2F" w:rsidP="00666B2F">
                  <w:pPr>
                    <w:numPr>
                      <w:ilvl w:val="0"/>
                      <w:numId w:val="68"/>
                    </w:numPr>
                    <w:spacing w:before="20" w:after="20"/>
                    <w:ind w:left="1636" w:hanging="581"/>
                    <w:jc w:val="both"/>
                    <w:rPr>
                      <w:sz w:val="22"/>
                      <w:szCs w:val="22"/>
                    </w:rPr>
                  </w:pPr>
                  <w:r w:rsidRPr="00DD7183">
                    <w:rPr>
                      <w:sz w:val="22"/>
                      <w:szCs w:val="22"/>
                    </w:rPr>
                    <w:t xml:space="preserve">Projet de résolution globale « Promotion et protection des droits de la personne » </w:t>
                  </w:r>
                  <w:r>
                    <w:rPr>
                      <w:sz w:val="22"/>
                      <w:szCs w:val="22"/>
                    </w:rPr>
                    <w:t xml:space="preserve">– </w:t>
                  </w:r>
                  <w:hyperlink r:id="rId57" w:history="1">
                    <w:r w:rsidRPr="00DD7183">
                      <w:rPr>
                        <w:color w:val="0000FF"/>
                        <w:sz w:val="22"/>
                        <w:szCs w:val="22"/>
                        <w:u w:val="single"/>
                      </w:rPr>
                      <w:t>CP/CAJP-3610/21</w:t>
                    </w:r>
                  </w:hyperlink>
                  <w:r w:rsidRPr="00DD7183">
                    <w:rPr>
                      <w:sz w:val="22"/>
                      <w:szCs w:val="22"/>
                    </w:rPr>
                    <w:t xml:space="preserve"> et rev.</w:t>
                  </w:r>
                </w:p>
                <w:p w14:paraId="0CCA6906" w14:textId="77777777" w:rsidR="00666B2F" w:rsidRPr="00DD7183" w:rsidRDefault="00666B2F" w:rsidP="00666B2F">
                  <w:pPr>
                    <w:numPr>
                      <w:ilvl w:val="0"/>
                      <w:numId w:val="68"/>
                    </w:numPr>
                    <w:spacing w:before="20" w:after="20"/>
                    <w:ind w:left="1636" w:hanging="581"/>
                    <w:jc w:val="both"/>
                    <w:rPr>
                      <w:sz w:val="22"/>
                      <w:szCs w:val="22"/>
                    </w:rPr>
                  </w:pPr>
                  <w:r w:rsidRPr="00DD7183">
                    <w:rPr>
                      <w:sz w:val="22"/>
                      <w:szCs w:val="22"/>
                    </w:rPr>
                    <w:t xml:space="preserve">Projet de résolution globale « Renforcement de la démocratie » – </w:t>
                  </w:r>
                  <w:hyperlink r:id="rId58" w:history="1">
                    <w:r w:rsidRPr="00DD7183">
                      <w:rPr>
                        <w:color w:val="0000FF"/>
                        <w:sz w:val="22"/>
                        <w:szCs w:val="22"/>
                        <w:u w:val="single"/>
                      </w:rPr>
                      <w:t>CP/CAJP-3611/21</w:t>
                    </w:r>
                  </w:hyperlink>
                  <w:r w:rsidRPr="00DD7183">
                    <w:rPr>
                      <w:sz w:val="22"/>
                      <w:szCs w:val="22"/>
                    </w:rPr>
                    <w:t xml:space="preserve"> et rev.</w:t>
                  </w:r>
                </w:p>
                <w:p w14:paraId="4EEDD0F0" w14:textId="77777777" w:rsidR="00666B2F" w:rsidRPr="00DD7183" w:rsidRDefault="00666B2F" w:rsidP="00666B2F">
                  <w:pPr>
                    <w:spacing w:before="20" w:after="20"/>
                    <w:ind w:left="695"/>
                    <w:jc w:val="both"/>
                    <w:rPr>
                      <w:sz w:val="22"/>
                      <w:szCs w:val="22"/>
                    </w:rPr>
                  </w:pPr>
                </w:p>
              </w:tc>
            </w:tr>
            <w:tr w:rsidR="00666B2F" w:rsidRPr="00DD7183" w14:paraId="4AD48B92" w14:textId="77777777" w:rsidTr="00565CF9">
              <w:trPr>
                <w:trHeight w:val="566"/>
                <w:jc w:val="center"/>
              </w:trPr>
              <w:tc>
                <w:tcPr>
                  <w:tcW w:w="3663" w:type="dxa"/>
                  <w:tcBorders>
                    <w:top w:val="single" w:sz="4" w:space="0" w:color="auto"/>
                    <w:left w:val="single" w:sz="4" w:space="0" w:color="auto"/>
                    <w:bottom w:val="single" w:sz="4" w:space="0" w:color="auto"/>
                    <w:right w:val="single" w:sz="4" w:space="0" w:color="auto"/>
                  </w:tcBorders>
                  <w:shd w:val="clear" w:color="auto" w:fill="FFFFFF"/>
                  <w:vAlign w:val="center"/>
                </w:tcPr>
                <w:p w14:paraId="113F3B43" w14:textId="77777777" w:rsidR="00666B2F" w:rsidRPr="00DD7183" w:rsidRDefault="00666B2F" w:rsidP="00666B2F">
                  <w:pPr>
                    <w:numPr>
                      <w:ilvl w:val="0"/>
                      <w:numId w:val="71"/>
                    </w:numPr>
                    <w:ind w:left="425"/>
                    <w:jc w:val="center"/>
                    <w:rPr>
                      <w:b/>
                      <w:noProof/>
                      <w:sz w:val="22"/>
                      <w:szCs w:val="22"/>
                    </w:rPr>
                  </w:pPr>
                  <w:r w:rsidRPr="00DD7183">
                    <w:rPr>
                      <w:b/>
                      <w:sz w:val="22"/>
                      <w:szCs w:val="22"/>
                    </w:rPr>
                    <w:t>Jeudi</w:t>
                  </w:r>
                </w:p>
                <w:p w14:paraId="13DE9B00" w14:textId="77777777" w:rsidR="00666B2F" w:rsidRPr="00DD7183" w:rsidRDefault="00666B2F" w:rsidP="00666B2F">
                  <w:pPr>
                    <w:ind w:left="425"/>
                    <w:jc w:val="center"/>
                    <w:rPr>
                      <w:b/>
                      <w:noProof/>
                      <w:sz w:val="22"/>
                      <w:szCs w:val="22"/>
                    </w:rPr>
                  </w:pPr>
                  <w:r w:rsidRPr="00DD7183">
                    <w:rPr>
                      <w:b/>
                      <w:sz w:val="22"/>
                      <w:szCs w:val="22"/>
                    </w:rPr>
                    <w:t xml:space="preserve"> 21 octobre </w:t>
                  </w:r>
                </w:p>
                <w:p w14:paraId="5DED1907" w14:textId="77777777" w:rsidR="00666B2F" w:rsidRPr="00DD7183" w:rsidRDefault="00666B2F" w:rsidP="00666B2F">
                  <w:pPr>
                    <w:ind w:left="425"/>
                    <w:jc w:val="center"/>
                    <w:rPr>
                      <w:b/>
                      <w:noProof/>
                      <w:sz w:val="22"/>
                      <w:szCs w:val="22"/>
                    </w:rPr>
                  </w:pPr>
                  <w:r w:rsidRPr="00DD7183">
                    <w:rPr>
                      <w:b/>
                      <w:sz w:val="22"/>
                      <w:szCs w:val="22"/>
                    </w:rPr>
                    <w:t>14 h 30 – 17 h 30</w:t>
                  </w:r>
                </w:p>
                <w:p w14:paraId="6BE60D10" w14:textId="77777777" w:rsidR="00666B2F" w:rsidRPr="00DD7183" w:rsidRDefault="00666B2F" w:rsidP="00666B2F">
                  <w:pPr>
                    <w:ind w:left="425"/>
                    <w:jc w:val="center"/>
                    <w:rPr>
                      <w:b/>
                      <w:noProof/>
                      <w:sz w:val="22"/>
                      <w:szCs w:val="22"/>
                    </w:rPr>
                  </w:pPr>
                  <w:r w:rsidRPr="00DD7183">
                    <w:rPr>
                      <w:b/>
                      <w:sz w:val="22"/>
                      <w:szCs w:val="22"/>
                    </w:rPr>
                    <w:t>Réunion virtuelle</w:t>
                  </w:r>
                </w:p>
              </w:tc>
              <w:tc>
                <w:tcPr>
                  <w:tcW w:w="9720" w:type="dxa"/>
                  <w:tcBorders>
                    <w:top w:val="single" w:sz="4" w:space="0" w:color="auto"/>
                    <w:left w:val="single" w:sz="4" w:space="0" w:color="auto"/>
                    <w:bottom w:val="single" w:sz="4" w:space="0" w:color="auto"/>
                    <w:right w:val="single" w:sz="4" w:space="0" w:color="auto"/>
                  </w:tcBorders>
                  <w:shd w:val="clear" w:color="auto" w:fill="FFFFFF"/>
                  <w:vAlign w:val="center"/>
                </w:tcPr>
                <w:p w14:paraId="739011C0" w14:textId="77777777" w:rsidR="00666B2F" w:rsidRPr="00DD7183" w:rsidRDefault="00666B2F" w:rsidP="00666B2F">
                  <w:pPr>
                    <w:spacing w:before="20" w:after="20"/>
                    <w:ind w:left="695"/>
                    <w:jc w:val="both"/>
                    <w:rPr>
                      <w:sz w:val="22"/>
                      <w:szCs w:val="22"/>
                    </w:rPr>
                  </w:pPr>
                  <w:r w:rsidRPr="00DD7183">
                    <w:rPr>
                      <w:sz w:val="22"/>
                      <w:szCs w:val="22"/>
                    </w:rPr>
                    <w:t>Approbation des projets de résolution destinés à la cinquante-et-unième session ordinaire de l’Assemblée générale :</w:t>
                  </w:r>
                </w:p>
                <w:p w14:paraId="7905E52A" w14:textId="77777777" w:rsidR="00666B2F" w:rsidRPr="00370E04" w:rsidRDefault="00666B2F" w:rsidP="00666B2F">
                  <w:pPr>
                    <w:spacing w:before="20" w:after="20"/>
                    <w:ind w:left="695"/>
                    <w:jc w:val="both"/>
                    <w:rPr>
                      <w:sz w:val="22"/>
                      <w:szCs w:val="22"/>
                      <w:lang w:val="fr-FR"/>
                    </w:rPr>
                  </w:pPr>
                </w:p>
                <w:p w14:paraId="7235642E" w14:textId="45571309" w:rsidR="00666B2F" w:rsidRPr="00DD7183" w:rsidRDefault="00666B2F" w:rsidP="00666B2F">
                  <w:pPr>
                    <w:numPr>
                      <w:ilvl w:val="0"/>
                      <w:numId w:val="69"/>
                    </w:numPr>
                    <w:spacing w:before="20" w:after="20"/>
                    <w:jc w:val="both"/>
                    <w:rPr>
                      <w:sz w:val="22"/>
                      <w:szCs w:val="22"/>
                    </w:rPr>
                  </w:pPr>
                  <w:r w:rsidRPr="00DD7183">
                    <w:rPr>
                      <w:sz w:val="22"/>
                      <w:szCs w:val="22"/>
                    </w:rPr>
                    <w:t xml:space="preserve">Projet de résolution globale « Promotion et protection des droits de la personne » </w:t>
                  </w:r>
                  <w:r>
                    <w:rPr>
                      <w:sz w:val="22"/>
                      <w:szCs w:val="22"/>
                    </w:rPr>
                    <w:t xml:space="preserve">– </w:t>
                  </w:r>
                  <w:hyperlink r:id="rId59" w:history="1">
                    <w:r w:rsidRPr="00DD7183">
                      <w:rPr>
                        <w:color w:val="0000FF"/>
                        <w:sz w:val="22"/>
                        <w:szCs w:val="22"/>
                        <w:u w:val="single"/>
                      </w:rPr>
                      <w:t>CP/CAJP-3610/21</w:t>
                    </w:r>
                  </w:hyperlink>
                  <w:r w:rsidRPr="00DD7183">
                    <w:rPr>
                      <w:sz w:val="22"/>
                      <w:szCs w:val="22"/>
                    </w:rPr>
                    <w:t xml:space="preserve"> et rev.</w:t>
                  </w:r>
                </w:p>
                <w:p w14:paraId="05513685" w14:textId="77777777" w:rsidR="00666B2F" w:rsidRPr="00DD7183" w:rsidRDefault="00666B2F" w:rsidP="00666B2F">
                  <w:pPr>
                    <w:numPr>
                      <w:ilvl w:val="0"/>
                      <w:numId w:val="69"/>
                    </w:numPr>
                    <w:spacing w:before="20" w:after="20"/>
                    <w:jc w:val="both"/>
                    <w:rPr>
                      <w:sz w:val="22"/>
                      <w:szCs w:val="22"/>
                    </w:rPr>
                  </w:pPr>
                  <w:r w:rsidRPr="00DD7183">
                    <w:rPr>
                      <w:sz w:val="22"/>
                      <w:szCs w:val="22"/>
                    </w:rPr>
                    <w:t xml:space="preserve">Projet de résolution globale « Renforcement de la démocratie » – </w:t>
                  </w:r>
                  <w:hyperlink r:id="rId60" w:history="1">
                    <w:r w:rsidRPr="00DD7183">
                      <w:rPr>
                        <w:color w:val="0000FF"/>
                        <w:sz w:val="22"/>
                        <w:szCs w:val="22"/>
                        <w:u w:val="single"/>
                      </w:rPr>
                      <w:t>CP/CAJP-3611/21</w:t>
                    </w:r>
                  </w:hyperlink>
                  <w:r w:rsidRPr="00DD7183">
                    <w:rPr>
                      <w:sz w:val="22"/>
                      <w:szCs w:val="22"/>
                    </w:rPr>
                    <w:t xml:space="preserve"> et rev.</w:t>
                  </w:r>
                </w:p>
                <w:p w14:paraId="17A53EE5" w14:textId="2BDEA186" w:rsidR="00666B2F" w:rsidRPr="00DD7183" w:rsidRDefault="00666B2F" w:rsidP="00666B2F">
                  <w:pPr>
                    <w:numPr>
                      <w:ilvl w:val="0"/>
                      <w:numId w:val="69"/>
                    </w:numPr>
                    <w:spacing w:before="20" w:after="20"/>
                    <w:jc w:val="both"/>
                    <w:rPr>
                      <w:sz w:val="22"/>
                      <w:szCs w:val="22"/>
                    </w:rPr>
                  </w:pPr>
                  <w:r w:rsidRPr="00DD7183">
                    <w:rPr>
                      <w:sz w:val="22"/>
                      <w:szCs w:val="22"/>
                    </w:rPr>
                    <w:t xml:space="preserve">Projet de résolution globale « Droit international » </w:t>
                  </w:r>
                  <w:r>
                    <w:rPr>
                      <w:sz w:val="22"/>
                      <w:szCs w:val="22"/>
                    </w:rPr>
                    <w:t>–</w:t>
                  </w:r>
                  <w:r w:rsidRPr="00DD7183">
                    <w:rPr>
                      <w:sz w:val="22"/>
                      <w:szCs w:val="22"/>
                    </w:rPr>
                    <w:t xml:space="preserve"> </w:t>
                  </w:r>
                  <w:hyperlink r:id="rId61" w:history="1">
                    <w:r w:rsidRPr="00DD7183">
                      <w:rPr>
                        <w:color w:val="0000FF"/>
                        <w:sz w:val="22"/>
                        <w:szCs w:val="22"/>
                        <w:u w:val="single"/>
                      </w:rPr>
                      <w:t>CP/CAJP-3609/21</w:t>
                    </w:r>
                  </w:hyperlink>
                  <w:r w:rsidRPr="00DD7183">
                    <w:rPr>
                      <w:sz w:val="22"/>
                      <w:szCs w:val="22"/>
                    </w:rPr>
                    <w:t xml:space="preserve"> et rev.</w:t>
                  </w:r>
                </w:p>
                <w:p w14:paraId="396AA1F8" w14:textId="77777777" w:rsidR="00666B2F" w:rsidRPr="00370E04" w:rsidRDefault="00666B2F" w:rsidP="00666B2F">
                  <w:pPr>
                    <w:spacing w:before="20" w:after="20"/>
                    <w:ind w:left="1415"/>
                    <w:jc w:val="both"/>
                    <w:rPr>
                      <w:sz w:val="22"/>
                      <w:szCs w:val="22"/>
                      <w:lang w:val="fr-FR"/>
                    </w:rPr>
                  </w:pPr>
                </w:p>
              </w:tc>
            </w:tr>
            <w:tr w:rsidR="00666B2F" w:rsidRPr="00DD7183" w14:paraId="4AAB4D5D" w14:textId="77777777" w:rsidTr="00565CF9">
              <w:trPr>
                <w:trHeight w:val="566"/>
                <w:jc w:val="center"/>
              </w:trPr>
              <w:tc>
                <w:tcPr>
                  <w:tcW w:w="366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6FB5021" w14:textId="77777777" w:rsidR="00666B2F" w:rsidRPr="00DD7183" w:rsidRDefault="00666B2F" w:rsidP="00666B2F">
                  <w:pPr>
                    <w:numPr>
                      <w:ilvl w:val="0"/>
                      <w:numId w:val="71"/>
                    </w:numPr>
                    <w:ind w:left="425"/>
                    <w:jc w:val="center"/>
                    <w:rPr>
                      <w:b/>
                      <w:noProof/>
                      <w:sz w:val="22"/>
                      <w:szCs w:val="22"/>
                    </w:rPr>
                  </w:pPr>
                  <w:r w:rsidRPr="00DD7183">
                    <w:rPr>
                      <w:b/>
                      <w:sz w:val="22"/>
                      <w:szCs w:val="22"/>
                    </w:rPr>
                    <w:t>Jeudi</w:t>
                  </w:r>
                </w:p>
                <w:p w14:paraId="023DF801" w14:textId="77777777" w:rsidR="00666B2F" w:rsidRPr="00DD7183" w:rsidRDefault="00666B2F" w:rsidP="00666B2F">
                  <w:pPr>
                    <w:ind w:left="65"/>
                    <w:rPr>
                      <w:b/>
                      <w:noProof/>
                      <w:sz w:val="22"/>
                      <w:szCs w:val="22"/>
                      <w:lang w:val="es-ES"/>
                    </w:rPr>
                  </w:pPr>
                </w:p>
                <w:p w14:paraId="1E5FF510" w14:textId="77777777" w:rsidR="00666B2F" w:rsidRPr="00DD7183" w:rsidRDefault="00666B2F" w:rsidP="00666B2F">
                  <w:pPr>
                    <w:ind w:left="425"/>
                    <w:jc w:val="center"/>
                    <w:rPr>
                      <w:b/>
                      <w:noProof/>
                      <w:sz w:val="22"/>
                      <w:szCs w:val="22"/>
                    </w:rPr>
                  </w:pPr>
                  <w:r w:rsidRPr="00DD7183">
                    <w:rPr>
                      <w:b/>
                      <w:sz w:val="22"/>
                      <w:szCs w:val="22"/>
                    </w:rPr>
                    <w:t>28 octobre</w:t>
                  </w:r>
                </w:p>
                <w:p w14:paraId="62493138" w14:textId="77777777" w:rsidR="00666B2F" w:rsidRPr="00DD7183" w:rsidRDefault="00666B2F" w:rsidP="00666B2F">
                  <w:pPr>
                    <w:ind w:left="425"/>
                    <w:jc w:val="center"/>
                    <w:rPr>
                      <w:b/>
                      <w:noProof/>
                      <w:sz w:val="22"/>
                      <w:szCs w:val="22"/>
                    </w:rPr>
                  </w:pPr>
                  <w:r w:rsidRPr="00DD7183">
                    <w:rPr>
                      <w:b/>
                      <w:sz w:val="22"/>
                      <w:szCs w:val="22"/>
                    </w:rPr>
                    <w:t>14 h 30 – 17 h 30</w:t>
                  </w:r>
                </w:p>
                <w:p w14:paraId="2CF209FC" w14:textId="77777777" w:rsidR="00666B2F" w:rsidRPr="00DD7183" w:rsidRDefault="00666B2F" w:rsidP="00666B2F">
                  <w:pPr>
                    <w:ind w:left="425"/>
                    <w:jc w:val="center"/>
                    <w:rPr>
                      <w:b/>
                      <w:noProof/>
                      <w:sz w:val="22"/>
                      <w:szCs w:val="22"/>
                    </w:rPr>
                  </w:pPr>
                  <w:r w:rsidRPr="00DD7183">
                    <w:rPr>
                      <w:b/>
                      <w:sz w:val="22"/>
                      <w:szCs w:val="22"/>
                    </w:rPr>
                    <w:t>Réunion virtuelle</w:t>
                  </w:r>
                </w:p>
              </w:tc>
              <w:tc>
                <w:tcPr>
                  <w:tcW w:w="972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C75DDD0" w14:textId="77777777" w:rsidR="00666B2F" w:rsidRPr="00DD7183" w:rsidRDefault="00666B2F" w:rsidP="00666B2F">
                  <w:pPr>
                    <w:spacing w:before="20" w:after="20"/>
                    <w:ind w:left="695"/>
                    <w:jc w:val="both"/>
                    <w:rPr>
                      <w:sz w:val="22"/>
                      <w:szCs w:val="22"/>
                    </w:rPr>
                  </w:pPr>
                  <w:r w:rsidRPr="00DD7183">
                    <w:rPr>
                      <w:sz w:val="22"/>
                      <w:szCs w:val="22"/>
                    </w:rPr>
                    <w:t>Approbation des projets de résolution destinés à la cinquante-et-unième session ordinaire de l’Assemblée générale :</w:t>
                  </w:r>
                </w:p>
                <w:p w14:paraId="30CB6987" w14:textId="77777777" w:rsidR="00666B2F" w:rsidRPr="00370E04" w:rsidRDefault="00666B2F" w:rsidP="00666B2F">
                  <w:pPr>
                    <w:spacing w:before="20" w:after="20"/>
                    <w:ind w:left="695"/>
                    <w:jc w:val="both"/>
                    <w:rPr>
                      <w:sz w:val="22"/>
                      <w:szCs w:val="22"/>
                      <w:lang w:val="fr-FR"/>
                    </w:rPr>
                  </w:pPr>
                </w:p>
                <w:p w14:paraId="069C2847" w14:textId="18A8CA76" w:rsidR="00666B2F" w:rsidRPr="00DD7183" w:rsidRDefault="00666B2F" w:rsidP="00666B2F">
                  <w:pPr>
                    <w:numPr>
                      <w:ilvl w:val="0"/>
                      <w:numId w:val="70"/>
                    </w:numPr>
                    <w:spacing w:before="20" w:after="20"/>
                    <w:jc w:val="both"/>
                    <w:rPr>
                      <w:sz w:val="22"/>
                      <w:szCs w:val="22"/>
                    </w:rPr>
                  </w:pPr>
                  <w:r w:rsidRPr="00DD7183">
                    <w:rPr>
                      <w:sz w:val="22"/>
                      <w:szCs w:val="22"/>
                    </w:rPr>
                    <w:t>Projet de résolution globale « Promotion et protection des droits de la personne »</w:t>
                  </w:r>
                  <w:r>
                    <w:rPr>
                      <w:sz w:val="22"/>
                      <w:szCs w:val="22"/>
                    </w:rPr>
                    <w:t xml:space="preserve"> –</w:t>
                  </w:r>
                  <w:r w:rsidRPr="00DD7183">
                    <w:rPr>
                      <w:sz w:val="22"/>
                      <w:szCs w:val="22"/>
                    </w:rPr>
                    <w:t xml:space="preserve"> </w:t>
                  </w:r>
                  <w:hyperlink r:id="rId62" w:history="1">
                    <w:r w:rsidRPr="00DD7183">
                      <w:rPr>
                        <w:color w:val="0000FF"/>
                        <w:sz w:val="22"/>
                        <w:szCs w:val="22"/>
                        <w:u w:val="single"/>
                      </w:rPr>
                      <w:t>CP/CAJP-3610/21</w:t>
                    </w:r>
                  </w:hyperlink>
                  <w:r w:rsidRPr="00DD7183">
                    <w:rPr>
                      <w:sz w:val="22"/>
                      <w:szCs w:val="22"/>
                    </w:rPr>
                    <w:t xml:space="preserve"> et rev.</w:t>
                  </w:r>
                </w:p>
                <w:p w14:paraId="3C34A504" w14:textId="7159B867" w:rsidR="00666B2F" w:rsidRPr="00370E04" w:rsidRDefault="00666B2F" w:rsidP="00666B2F">
                  <w:pPr>
                    <w:numPr>
                      <w:ilvl w:val="0"/>
                      <w:numId w:val="70"/>
                    </w:numPr>
                    <w:spacing w:before="20" w:after="20"/>
                    <w:jc w:val="both"/>
                    <w:rPr>
                      <w:sz w:val="22"/>
                      <w:szCs w:val="22"/>
                      <w:lang w:val="fr-FR"/>
                    </w:rPr>
                  </w:pPr>
                  <w:r w:rsidRPr="00DD7183">
                    <w:rPr>
                      <w:sz w:val="22"/>
                      <w:szCs w:val="22"/>
                    </w:rPr>
                    <w:t xml:space="preserve">Projet de résolution globale « Renforcement de la démocratie » – </w:t>
                  </w:r>
                  <w:hyperlink r:id="rId63" w:history="1">
                    <w:r w:rsidRPr="00DD7183">
                      <w:rPr>
                        <w:color w:val="0000FF"/>
                        <w:sz w:val="22"/>
                        <w:szCs w:val="22"/>
                        <w:u w:val="single"/>
                      </w:rPr>
                      <w:t>CP/CAJP-3611/21</w:t>
                    </w:r>
                  </w:hyperlink>
                  <w:r w:rsidRPr="00DD7183">
                    <w:rPr>
                      <w:sz w:val="22"/>
                      <w:szCs w:val="22"/>
                    </w:rPr>
                    <w:t xml:space="preserve"> et rev.</w:t>
                  </w:r>
                </w:p>
              </w:tc>
            </w:tr>
          </w:tbl>
          <w:p w14:paraId="28C3CA7E" w14:textId="77777777" w:rsidR="00DD7183" w:rsidRPr="00DD7183" w:rsidRDefault="00DD7183" w:rsidP="00DD7183">
            <w:pPr>
              <w:rPr>
                <w:sz w:val="22"/>
                <w:szCs w:val="22"/>
              </w:rPr>
            </w:pPr>
          </w:p>
          <w:p w14:paraId="455A2C9D" w14:textId="77777777" w:rsidR="00DD7183" w:rsidRPr="00DD7183" w:rsidRDefault="00DD7183" w:rsidP="000F0320">
            <w:pPr>
              <w:spacing w:before="20" w:after="20"/>
              <w:ind w:left="695"/>
              <w:jc w:val="both"/>
              <w:rPr>
                <w:sz w:val="22"/>
                <w:szCs w:val="22"/>
              </w:rPr>
            </w:pPr>
          </w:p>
          <w:p w14:paraId="4145BAF5" w14:textId="29F55F6A" w:rsidR="00DD7183" w:rsidRPr="00DD7183" w:rsidRDefault="00DD7183" w:rsidP="000F0320">
            <w:pPr>
              <w:spacing w:before="20" w:after="20"/>
              <w:ind w:left="695"/>
              <w:jc w:val="both"/>
              <w:rPr>
                <w:sz w:val="22"/>
                <w:szCs w:val="22"/>
              </w:rPr>
            </w:pPr>
          </w:p>
        </w:tc>
      </w:tr>
      <w:tr w:rsidR="00A00C28" w:rsidRPr="00DD7183" w14:paraId="6B89DB08" w14:textId="77777777" w:rsidTr="000F0320">
        <w:trPr>
          <w:trHeight w:val="620"/>
          <w:jc w:val="center"/>
        </w:trPr>
        <w:tc>
          <w:tcPr>
            <w:tcW w:w="13140" w:type="dxa"/>
            <w:gridSpan w:val="2"/>
            <w:tcBorders>
              <w:top w:val="single" w:sz="4" w:space="0" w:color="auto"/>
            </w:tcBorders>
            <w:shd w:val="clear" w:color="auto" w:fill="D9D9D9"/>
            <w:vAlign w:val="center"/>
          </w:tcPr>
          <w:p w14:paraId="563C8A13" w14:textId="657AEC6D" w:rsidR="00A00C28" w:rsidRPr="00DD7183" w:rsidRDefault="00DD7183" w:rsidP="000F0320">
            <w:pPr>
              <w:spacing w:before="20" w:after="20"/>
              <w:ind w:left="695"/>
              <w:jc w:val="center"/>
              <w:rPr>
                <w:b/>
                <w:noProof/>
                <w:sz w:val="22"/>
                <w:szCs w:val="22"/>
              </w:rPr>
            </w:pPr>
            <w:r w:rsidRPr="00DD7183">
              <w:rPr>
                <w:b/>
                <w:sz w:val="22"/>
                <w:szCs w:val="22"/>
              </w:rPr>
              <w:t>NOVEMBRE</w:t>
            </w:r>
            <w:r w:rsidR="00A00C28" w:rsidRPr="00DD7183">
              <w:rPr>
                <w:b/>
                <w:sz w:val="22"/>
                <w:szCs w:val="22"/>
              </w:rPr>
              <w:t xml:space="preserve"> 2021</w:t>
            </w:r>
          </w:p>
        </w:tc>
      </w:tr>
      <w:tr w:rsidR="00A00C28" w:rsidRPr="00DD7183" w14:paraId="73BCE415" w14:textId="77777777" w:rsidTr="000F0320">
        <w:trPr>
          <w:trHeight w:val="566"/>
          <w:jc w:val="center"/>
        </w:trPr>
        <w:tc>
          <w:tcPr>
            <w:tcW w:w="3146" w:type="dxa"/>
            <w:shd w:val="clear" w:color="auto" w:fill="FDE9D9"/>
            <w:vAlign w:val="center"/>
          </w:tcPr>
          <w:p w14:paraId="22A4C3D6" w14:textId="77777777" w:rsidR="00A00C28" w:rsidRPr="00DD7183" w:rsidRDefault="00A00C28" w:rsidP="000F0320">
            <w:pPr>
              <w:ind w:left="695"/>
              <w:jc w:val="center"/>
              <w:rPr>
                <w:b/>
                <w:noProof/>
                <w:sz w:val="22"/>
                <w:szCs w:val="22"/>
              </w:rPr>
            </w:pPr>
          </w:p>
        </w:tc>
        <w:tc>
          <w:tcPr>
            <w:tcW w:w="9994" w:type="dxa"/>
            <w:shd w:val="clear" w:color="auto" w:fill="FDE9D9"/>
            <w:vAlign w:val="center"/>
          </w:tcPr>
          <w:p w14:paraId="25F99B05" w14:textId="77777777" w:rsidR="00A00C28" w:rsidRPr="00DD7183" w:rsidRDefault="00A00C28" w:rsidP="000F0320">
            <w:pPr>
              <w:ind w:left="695"/>
              <w:jc w:val="both"/>
              <w:rPr>
                <w:b/>
                <w:noProof/>
                <w:sz w:val="22"/>
                <w:szCs w:val="22"/>
              </w:rPr>
            </w:pPr>
            <w:r w:rsidRPr="00DD7183">
              <w:rPr>
                <w:b/>
                <w:sz w:val="22"/>
                <w:szCs w:val="22"/>
              </w:rPr>
              <w:t>Renvoi des projets de résolution globale de la CAJP au Conseil permanent</w:t>
            </w:r>
          </w:p>
        </w:tc>
      </w:tr>
    </w:tbl>
    <w:p w14:paraId="0205587D" w14:textId="08A9FC0A" w:rsidR="00370E8A" w:rsidRDefault="00370E8A" w:rsidP="00B060CE">
      <w:pPr>
        <w:rPr>
          <w:sz w:val="22"/>
          <w:szCs w:val="22"/>
          <w:lang w:val="fr-FR"/>
        </w:rPr>
      </w:pPr>
    </w:p>
    <w:p w14:paraId="7C36CF24" w14:textId="77777777" w:rsidR="00370E8A" w:rsidRDefault="00370E8A">
      <w:pPr>
        <w:rPr>
          <w:sz w:val="22"/>
          <w:szCs w:val="22"/>
          <w:lang w:val="fr-FR"/>
        </w:rPr>
      </w:pPr>
      <w:r>
        <w:rPr>
          <w:sz w:val="22"/>
          <w:szCs w:val="22"/>
          <w:lang w:val="fr-FR"/>
        </w:rPr>
        <w:br w:type="page"/>
      </w:r>
    </w:p>
    <w:p w14:paraId="2FC3E160" w14:textId="77777777" w:rsidR="00B060CE" w:rsidRPr="00DD7183" w:rsidRDefault="00B060CE" w:rsidP="00B060CE">
      <w:pPr>
        <w:rPr>
          <w:sz w:val="22"/>
          <w:szCs w:val="22"/>
          <w:lang w:val="fr-FR"/>
        </w:rPr>
      </w:pPr>
    </w:p>
    <w:p w14:paraId="22205667" w14:textId="77777777" w:rsidR="00B060CE" w:rsidRPr="00DD7183" w:rsidRDefault="00B060CE" w:rsidP="00F17B04">
      <w:pPr>
        <w:pStyle w:val="Heading1"/>
        <w:numPr>
          <w:ilvl w:val="0"/>
          <w:numId w:val="53"/>
        </w:numPr>
        <w:ind w:left="360"/>
        <w:rPr>
          <w:lang w:val="fr-FR"/>
        </w:rPr>
      </w:pPr>
      <w:bookmarkStart w:id="43" w:name="_Toc63364642"/>
      <w:bookmarkStart w:id="44" w:name="_Toc86825726"/>
      <w:r w:rsidRPr="00DD7183">
        <w:rPr>
          <w:lang w:val="fr-FR"/>
        </w:rPr>
        <w:t>Mandats des résolutions globales dont le suivi sera assuré par le Conseil permanent</w:t>
      </w:r>
      <w:bookmarkEnd w:id="43"/>
      <w:bookmarkEnd w:id="44"/>
    </w:p>
    <w:p w14:paraId="4D9F8097" w14:textId="77777777" w:rsidR="00B060CE" w:rsidRPr="00DD7183" w:rsidRDefault="00B060CE" w:rsidP="00B060CE">
      <w:pPr>
        <w:jc w:val="both"/>
        <w:rPr>
          <w:sz w:val="22"/>
          <w:szCs w:val="22"/>
          <w:lang w:val="fr-FR"/>
        </w:rPr>
      </w:pPr>
    </w:p>
    <w:p w14:paraId="7B150328" w14:textId="77777777" w:rsidR="00B060CE" w:rsidRPr="00DD7183" w:rsidRDefault="00B060CE" w:rsidP="00F17B04">
      <w:pPr>
        <w:pStyle w:val="ListParagraph"/>
        <w:numPr>
          <w:ilvl w:val="0"/>
          <w:numId w:val="50"/>
        </w:numPr>
        <w:ind w:left="720" w:hanging="720"/>
        <w:jc w:val="both"/>
        <w:rPr>
          <w:sz w:val="22"/>
          <w:szCs w:val="22"/>
          <w:lang w:val="fr-FR"/>
        </w:rPr>
      </w:pPr>
      <w:r w:rsidRPr="00DD7183">
        <w:rPr>
          <w:sz w:val="22"/>
          <w:szCs w:val="22"/>
          <w:lang w:val="fr-FR"/>
        </w:rPr>
        <w:t>AG/RES. 2958 (L-O/20)</w:t>
      </w:r>
      <w:r w:rsidRPr="00DD7183">
        <w:rPr>
          <w:sz w:val="22"/>
          <w:szCs w:val="22"/>
          <w:lang w:val="fr-FR"/>
        </w:rPr>
        <w:tab/>
        <w:t>“Renforcement de la démocratie”</w:t>
      </w:r>
    </w:p>
    <w:p w14:paraId="702721B8" w14:textId="77777777" w:rsidR="00B060CE" w:rsidRPr="00DD7183" w:rsidRDefault="00B060CE" w:rsidP="00B060CE">
      <w:pPr>
        <w:jc w:val="both"/>
        <w:rPr>
          <w:sz w:val="22"/>
          <w:szCs w:val="22"/>
          <w:lang w:val="fr-FR"/>
        </w:rPr>
      </w:pPr>
    </w:p>
    <w:p w14:paraId="28458A5A" w14:textId="77777777" w:rsidR="00B060CE" w:rsidRPr="00DD7183" w:rsidRDefault="00B060CE" w:rsidP="00B060CE">
      <w:pPr>
        <w:pStyle w:val="ListParagraph"/>
        <w:jc w:val="both"/>
        <w:rPr>
          <w:sz w:val="22"/>
          <w:szCs w:val="22"/>
          <w:lang w:val="fr-FR"/>
        </w:rPr>
      </w:pPr>
      <w:r w:rsidRPr="00DD7183">
        <w:rPr>
          <w:sz w:val="22"/>
          <w:szCs w:val="22"/>
          <w:lang w:val="fr-FR"/>
        </w:rPr>
        <w:t>Sauf le paragraphe 4 de la section v</w:t>
      </w:r>
    </w:p>
    <w:p w14:paraId="0ED977F0" w14:textId="77777777" w:rsidR="00B060CE" w:rsidRPr="00DD7183" w:rsidRDefault="00B060CE" w:rsidP="00B060CE">
      <w:pPr>
        <w:tabs>
          <w:tab w:val="left" w:pos="360"/>
          <w:tab w:val="left" w:pos="720"/>
          <w:tab w:val="left" w:pos="1080"/>
        </w:tabs>
        <w:ind w:left="720" w:hanging="360"/>
        <w:jc w:val="both"/>
        <w:rPr>
          <w:sz w:val="22"/>
          <w:szCs w:val="22"/>
          <w:lang w:val="fr-FR"/>
        </w:rPr>
      </w:pPr>
    </w:p>
    <w:p w14:paraId="47DAF27A" w14:textId="77777777" w:rsidR="00B060CE" w:rsidRPr="00DD7183" w:rsidRDefault="00B060CE" w:rsidP="00B060CE">
      <w:pPr>
        <w:ind w:left="720" w:firstLine="720"/>
        <w:jc w:val="both"/>
        <w:rPr>
          <w:sz w:val="22"/>
          <w:szCs w:val="22"/>
          <w:lang w:val="fr-FR"/>
        </w:rPr>
      </w:pPr>
      <w:r w:rsidRPr="00DD7183">
        <w:rPr>
          <w:sz w:val="22"/>
          <w:szCs w:val="22"/>
          <w:lang w:val="fr-FR"/>
        </w:rPr>
        <w:t>4</w:t>
      </w:r>
      <w:r w:rsidRPr="00DD7183">
        <w:rPr>
          <w:color w:val="000000"/>
          <w:sz w:val="22"/>
          <w:szCs w:val="22"/>
          <w:lang w:val="fr-FR"/>
        </w:rPr>
        <w:t>.</w:t>
      </w:r>
      <w:r w:rsidRPr="00DD7183">
        <w:rPr>
          <w:color w:val="000000"/>
          <w:sz w:val="22"/>
          <w:szCs w:val="22"/>
          <w:lang w:val="fr-FR"/>
        </w:rPr>
        <w:tab/>
      </w:r>
      <w:r w:rsidRPr="00DD7183">
        <w:rPr>
          <w:sz w:val="22"/>
          <w:szCs w:val="22"/>
          <w:lang w:val="fr-FR"/>
        </w:rPr>
        <w:t xml:space="preserve">De réaffirmer la validité de la Charte démocratique interaméricaine en tant qu’instrument de promotion et de défense des valeurs et principes de la démocratie représentative dans la région; et de charger le Conseil permanent d’appeler à la tenue d’une </w:t>
      </w:r>
      <w:r w:rsidRPr="00DD7183">
        <w:rPr>
          <w:bCs/>
          <w:sz w:val="22"/>
          <w:szCs w:val="22"/>
          <w:lang w:val="fr-FR"/>
        </w:rPr>
        <w:t>séance extraordinaire préparatoire de la commémoration du 20</w:t>
      </w:r>
      <w:r w:rsidRPr="00DD7183">
        <w:rPr>
          <w:bCs/>
          <w:sz w:val="22"/>
          <w:szCs w:val="22"/>
          <w:vertAlign w:val="superscript"/>
          <w:lang w:val="fr-FR"/>
        </w:rPr>
        <w:t>ème</w:t>
      </w:r>
      <w:r w:rsidRPr="00DD7183">
        <w:rPr>
          <w:bCs/>
          <w:sz w:val="22"/>
          <w:szCs w:val="22"/>
          <w:lang w:val="fr-FR"/>
        </w:rPr>
        <w:t xml:space="preserve"> anniversaire de l’adoption de la Charte démocratique interaméricaine, en mettant l’accent sur une réflexion sur cet instrument face aux nouveaux défis, et de faire rapport à l’Assemblée générale lors de sa cinquante-et-unième session ordinaire sur les résultats de cette séance extraordinaire</w:t>
      </w:r>
      <w:r w:rsidRPr="00DD7183">
        <w:rPr>
          <w:sz w:val="22"/>
          <w:szCs w:val="22"/>
          <w:lang w:val="fr-FR"/>
        </w:rPr>
        <w:t>.</w:t>
      </w:r>
    </w:p>
    <w:p w14:paraId="35950651" w14:textId="77777777" w:rsidR="00B060CE" w:rsidRPr="00DD7183" w:rsidRDefault="00B060CE" w:rsidP="00B060CE">
      <w:pPr>
        <w:jc w:val="both"/>
        <w:rPr>
          <w:snapToGrid w:val="0"/>
          <w:sz w:val="22"/>
          <w:szCs w:val="22"/>
          <w:lang w:val="fr-FR"/>
        </w:rPr>
      </w:pPr>
    </w:p>
    <w:p w14:paraId="31201CA8" w14:textId="77777777" w:rsidR="00B060CE" w:rsidRPr="00DD7183" w:rsidRDefault="00B060CE" w:rsidP="00B060CE">
      <w:pPr>
        <w:jc w:val="both"/>
        <w:rPr>
          <w:snapToGrid w:val="0"/>
          <w:sz w:val="22"/>
          <w:szCs w:val="22"/>
          <w:lang w:val="fr-FR"/>
        </w:rPr>
      </w:pPr>
    </w:p>
    <w:p w14:paraId="37F81A98" w14:textId="77777777" w:rsidR="00B060CE" w:rsidRPr="00DD7183" w:rsidRDefault="00B060CE" w:rsidP="00F17B04">
      <w:pPr>
        <w:pStyle w:val="ListParagraph"/>
        <w:numPr>
          <w:ilvl w:val="0"/>
          <w:numId w:val="50"/>
        </w:numPr>
        <w:ind w:left="720" w:hanging="720"/>
        <w:jc w:val="both"/>
        <w:rPr>
          <w:sz w:val="22"/>
          <w:szCs w:val="22"/>
          <w:lang w:val="fr-FR"/>
        </w:rPr>
      </w:pPr>
      <w:r w:rsidRPr="00DD7183">
        <w:rPr>
          <w:sz w:val="22"/>
          <w:szCs w:val="22"/>
          <w:lang w:val="fr-FR"/>
        </w:rPr>
        <w:t>AG</w:t>
      </w:r>
      <w:r w:rsidRPr="00DD7183">
        <w:rPr>
          <w:snapToGrid w:val="0"/>
          <w:sz w:val="22"/>
          <w:szCs w:val="22"/>
          <w:lang w:val="fr-FR"/>
        </w:rPr>
        <w:t>/</w:t>
      </w:r>
      <w:r w:rsidRPr="00DD7183">
        <w:rPr>
          <w:sz w:val="22"/>
          <w:szCs w:val="22"/>
          <w:lang w:val="fr-FR"/>
        </w:rPr>
        <w:t>RES</w:t>
      </w:r>
      <w:r w:rsidRPr="00DD7183">
        <w:rPr>
          <w:snapToGrid w:val="0"/>
          <w:sz w:val="22"/>
          <w:szCs w:val="22"/>
          <w:lang w:val="fr-FR"/>
        </w:rPr>
        <w:t>. 2961 (L-O/20)</w:t>
      </w:r>
      <w:r w:rsidRPr="00DD7183">
        <w:rPr>
          <w:sz w:val="22"/>
          <w:szCs w:val="22"/>
          <w:lang w:val="fr-FR"/>
        </w:rPr>
        <w:tab/>
        <w:t>“Promotion et protection des droits de la personne” (sauf le paragraphe 4 de la section xi; le paragraphe 1 de la section xiv; le paragraphe 5 de la section xv / et le paragraphe 5 de la section xix /)</w:t>
      </w:r>
    </w:p>
    <w:p w14:paraId="44211096" w14:textId="77777777" w:rsidR="00B060CE" w:rsidRPr="00DD7183" w:rsidRDefault="00B060CE" w:rsidP="00B060CE">
      <w:pPr>
        <w:pStyle w:val="FootnoteText"/>
        <w:rPr>
          <w:rFonts w:ascii="Times New Roman" w:hAnsi="Times New Roman" w:cs="Times New Roman"/>
          <w:sz w:val="22"/>
          <w:szCs w:val="22"/>
          <w:lang w:val="fr-FR"/>
        </w:rPr>
      </w:pPr>
    </w:p>
    <w:p w14:paraId="43861C64" w14:textId="77777777" w:rsidR="00B060CE" w:rsidRPr="00DD7183" w:rsidRDefault="00B060CE" w:rsidP="00B060CE">
      <w:pPr>
        <w:pStyle w:val="ListParagraph"/>
        <w:jc w:val="both"/>
        <w:rPr>
          <w:sz w:val="22"/>
          <w:szCs w:val="22"/>
          <w:lang w:val="fr-FR"/>
        </w:rPr>
      </w:pPr>
      <w:r w:rsidRPr="00DD7183">
        <w:rPr>
          <w:sz w:val="22"/>
          <w:szCs w:val="22"/>
          <w:lang w:val="fr-FR"/>
        </w:rPr>
        <w:t>Sauf le paragraphe 4 de la section xi</w:t>
      </w:r>
    </w:p>
    <w:p w14:paraId="0AFBF043" w14:textId="77777777" w:rsidR="00B060CE" w:rsidRPr="00DD7183" w:rsidRDefault="00B060CE" w:rsidP="00B060CE">
      <w:pPr>
        <w:tabs>
          <w:tab w:val="left" w:pos="360"/>
          <w:tab w:val="left" w:pos="720"/>
        </w:tabs>
        <w:jc w:val="both"/>
        <w:rPr>
          <w:color w:val="000000"/>
          <w:sz w:val="22"/>
          <w:szCs w:val="22"/>
          <w:lang w:val="fr-FR"/>
        </w:rPr>
      </w:pPr>
    </w:p>
    <w:p w14:paraId="7E3CFC33" w14:textId="77777777" w:rsidR="00B060CE" w:rsidRPr="00DD7183" w:rsidRDefault="00B060CE" w:rsidP="00B060CE">
      <w:pPr>
        <w:ind w:left="720" w:firstLine="720"/>
        <w:jc w:val="both"/>
        <w:rPr>
          <w:color w:val="000000"/>
          <w:sz w:val="22"/>
          <w:szCs w:val="22"/>
          <w:lang w:val="fr-FR"/>
        </w:rPr>
      </w:pPr>
      <w:r w:rsidRPr="00DD7183">
        <w:rPr>
          <w:color w:val="000000"/>
          <w:sz w:val="22"/>
          <w:szCs w:val="22"/>
          <w:lang w:val="fr-FR"/>
        </w:rPr>
        <w:t>4.</w:t>
      </w:r>
      <w:r w:rsidRPr="00DD7183">
        <w:rPr>
          <w:color w:val="000000"/>
          <w:sz w:val="22"/>
          <w:szCs w:val="22"/>
          <w:lang w:val="fr-FR"/>
        </w:rPr>
        <w:tab/>
      </w:r>
      <w:r w:rsidRPr="00DD7183">
        <w:rPr>
          <w:sz w:val="22"/>
          <w:szCs w:val="22"/>
          <w:lang w:val="fr-FR"/>
        </w:rPr>
        <w:t>D'encourager les organes techniques et autonomes de l'Organisation à mener une étude sur l'application de l'article 12 de la Convention américaine relative aux droits de l'homme et d'encourager également le Conseil permanent à tenir une séance extraordinaire afin de partager les résultats de cette étude avec les États membres et, dans le cadre de ladite séance, de permettre aux États d'échanger leurs vues sur l'étude, en mettant l'accent sur la promotion de la liberté de religion et de conscience, sans distinction aucune</w:t>
      </w:r>
      <w:r w:rsidRPr="00DD7183">
        <w:rPr>
          <w:color w:val="000000"/>
          <w:sz w:val="22"/>
          <w:szCs w:val="22"/>
          <w:lang w:val="fr-FR"/>
        </w:rPr>
        <w:t>.</w:t>
      </w:r>
    </w:p>
    <w:p w14:paraId="04A423C5" w14:textId="77777777" w:rsidR="00B060CE" w:rsidRPr="00DD7183" w:rsidRDefault="00B060CE" w:rsidP="00B060CE">
      <w:pPr>
        <w:pStyle w:val="FootnoteText"/>
        <w:ind w:left="0" w:firstLine="0"/>
        <w:rPr>
          <w:rFonts w:ascii="Times New Roman" w:hAnsi="Times New Roman" w:cs="Times New Roman"/>
          <w:sz w:val="22"/>
          <w:szCs w:val="22"/>
          <w:vertAlign w:val="superscript"/>
          <w:lang w:val="fr-FR"/>
        </w:rPr>
      </w:pPr>
    </w:p>
    <w:p w14:paraId="27FCFE21" w14:textId="77777777" w:rsidR="00B060CE" w:rsidRPr="00DD7183" w:rsidRDefault="00B060CE" w:rsidP="00B060CE">
      <w:pPr>
        <w:pStyle w:val="ListParagraph"/>
        <w:jc w:val="both"/>
        <w:rPr>
          <w:sz w:val="22"/>
          <w:szCs w:val="22"/>
          <w:lang w:val="fr-FR"/>
        </w:rPr>
      </w:pPr>
      <w:r w:rsidRPr="00DD7183">
        <w:rPr>
          <w:sz w:val="22"/>
          <w:szCs w:val="22"/>
          <w:lang w:val="fr-FR"/>
        </w:rPr>
        <w:t>Sauf le paragraphe 1 de la section xiv</w:t>
      </w:r>
    </w:p>
    <w:p w14:paraId="2FAE0F5B" w14:textId="77777777" w:rsidR="00B060CE" w:rsidRPr="00DD7183" w:rsidRDefault="00B060CE" w:rsidP="00B060CE">
      <w:pPr>
        <w:pStyle w:val="FootnoteText"/>
        <w:ind w:left="0" w:firstLine="0"/>
        <w:rPr>
          <w:rFonts w:ascii="Times New Roman" w:hAnsi="Times New Roman" w:cs="Times New Roman"/>
          <w:sz w:val="22"/>
          <w:szCs w:val="22"/>
          <w:lang w:val="fr-FR"/>
        </w:rPr>
      </w:pPr>
    </w:p>
    <w:p w14:paraId="438FE7F5" w14:textId="77777777" w:rsidR="00B060CE" w:rsidRPr="00DD7183" w:rsidRDefault="00B060CE" w:rsidP="00B060CE">
      <w:pPr>
        <w:ind w:left="720" w:firstLine="720"/>
        <w:jc w:val="both"/>
        <w:rPr>
          <w:sz w:val="22"/>
          <w:szCs w:val="22"/>
          <w:lang w:val="fr-FR"/>
        </w:rPr>
      </w:pPr>
      <w:r w:rsidRPr="00DD7183">
        <w:rPr>
          <w:bCs/>
          <w:sz w:val="22"/>
          <w:szCs w:val="22"/>
          <w:lang w:val="fr-FR"/>
        </w:rPr>
        <w:t xml:space="preserve">CONSIDÉRANT que l’urgence sanitaire mondiale occasionnée par la pandémie de COVID-19 a empêché que, lors d’une séance ordinaire, le Conseil permanent inclue les questions de l’information, la participation publique et l’accès à la justice pour des questions environnementales en Amérique latine et dans les Caraïbes, conformément au mandat établi dans la section VII de la résolution </w:t>
      </w:r>
      <w:r w:rsidRPr="00DD7183">
        <w:rPr>
          <w:sz w:val="22"/>
          <w:szCs w:val="22"/>
          <w:lang w:val="fr-FR"/>
        </w:rPr>
        <w:t>AG/RES. 2941 (XLIX-O/19),</w:t>
      </w:r>
      <w:r w:rsidRPr="00DD7183">
        <w:rPr>
          <w:i/>
          <w:sz w:val="22"/>
          <w:szCs w:val="22"/>
          <w:lang w:val="fr-FR"/>
        </w:rPr>
        <w:t xml:space="preserve"> </w:t>
      </w:r>
    </w:p>
    <w:p w14:paraId="02C269F0" w14:textId="77777777" w:rsidR="00B060CE" w:rsidRPr="00DD7183" w:rsidRDefault="00B060CE" w:rsidP="00B060CE">
      <w:pPr>
        <w:rPr>
          <w:sz w:val="22"/>
          <w:szCs w:val="22"/>
          <w:lang w:val="fr-FR"/>
        </w:rPr>
      </w:pPr>
    </w:p>
    <w:p w14:paraId="7766DE0C" w14:textId="77777777" w:rsidR="00B060CE" w:rsidRPr="00DD7183" w:rsidRDefault="00B060CE" w:rsidP="00B060CE">
      <w:pPr>
        <w:keepNext/>
        <w:ind w:firstLine="720"/>
        <w:rPr>
          <w:sz w:val="22"/>
          <w:szCs w:val="22"/>
          <w:lang w:val="fr-FR"/>
        </w:rPr>
      </w:pPr>
      <w:r w:rsidRPr="00DD7183">
        <w:rPr>
          <w:sz w:val="22"/>
          <w:szCs w:val="22"/>
          <w:lang w:val="fr-FR"/>
        </w:rPr>
        <w:t>DÉCIDE :</w:t>
      </w:r>
    </w:p>
    <w:p w14:paraId="4061659A" w14:textId="77777777" w:rsidR="00B060CE" w:rsidRPr="00DD7183" w:rsidRDefault="00B060CE" w:rsidP="00B060CE">
      <w:pPr>
        <w:keepNext/>
        <w:rPr>
          <w:sz w:val="22"/>
          <w:szCs w:val="22"/>
          <w:lang w:val="fr-FR"/>
        </w:rPr>
      </w:pPr>
    </w:p>
    <w:p w14:paraId="73839D6F" w14:textId="77777777" w:rsidR="00B060CE" w:rsidRPr="00DD7183" w:rsidRDefault="00B060CE" w:rsidP="00B060CE">
      <w:pPr>
        <w:ind w:left="720" w:firstLine="720"/>
        <w:jc w:val="both"/>
        <w:rPr>
          <w:bCs/>
          <w:sz w:val="22"/>
          <w:szCs w:val="22"/>
          <w:lang w:val="fr-FR"/>
        </w:rPr>
      </w:pPr>
      <w:r w:rsidRPr="00DD7183">
        <w:rPr>
          <w:sz w:val="22"/>
          <w:szCs w:val="22"/>
          <w:lang w:val="fr-FR"/>
        </w:rPr>
        <w:t>1.</w:t>
      </w:r>
      <w:r w:rsidRPr="00DD7183">
        <w:rPr>
          <w:sz w:val="22"/>
          <w:szCs w:val="22"/>
          <w:lang w:val="fr-FR"/>
        </w:rPr>
        <w:tab/>
      </w:r>
      <w:r w:rsidRPr="00DD7183">
        <w:rPr>
          <w:bCs/>
          <w:sz w:val="22"/>
          <w:szCs w:val="22"/>
          <w:lang w:val="fr-FR"/>
        </w:rPr>
        <w:t>D’allonger ce mandat de façon à ce que l’on charge le Conseil permanent d’inclure, lors d’une de ses séances ordinaires, les questions de l’accès à l’information, la participation publique et l’accès à la justice pour des questions environnementales en Amérique latine et dans les Caraïbes, lors de laquelle la Commission interaméricaine des droits de l’homme et le Groupe de travail chargé de l’analyse des rapports nationaux prévus dans le Protocol de San Salvador seront invité à présenter un rapport sur l’état de la situation en Amérique latine et dans les Caraïbes sur la question.</w:t>
      </w:r>
    </w:p>
    <w:p w14:paraId="1B3B9906" w14:textId="77777777" w:rsidR="00B060CE" w:rsidRPr="00DD7183" w:rsidRDefault="00B060CE" w:rsidP="00B060CE">
      <w:pPr>
        <w:ind w:left="1080" w:hanging="360"/>
        <w:jc w:val="both"/>
        <w:rPr>
          <w:sz w:val="22"/>
          <w:szCs w:val="22"/>
          <w:lang w:val="fr-FR"/>
        </w:rPr>
      </w:pPr>
    </w:p>
    <w:p w14:paraId="586A2BA8" w14:textId="77777777" w:rsidR="00B060CE" w:rsidRPr="00DD7183" w:rsidRDefault="00B060CE" w:rsidP="00B060CE">
      <w:pPr>
        <w:ind w:left="720" w:firstLine="720"/>
        <w:jc w:val="both"/>
        <w:rPr>
          <w:sz w:val="22"/>
          <w:szCs w:val="22"/>
          <w:lang w:val="fr-FR"/>
        </w:rPr>
      </w:pPr>
      <w:r w:rsidRPr="00DD7183">
        <w:rPr>
          <w:sz w:val="22"/>
          <w:szCs w:val="22"/>
          <w:lang w:val="fr-FR"/>
        </w:rPr>
        <w:t>2.</w:t>
      </w:r>
      <w:r w:rsidRPr="00DD7183">
        <w:rPr>
          <w:sz w:val="22"/>
          <w:szCs w:val="22"/>
          <w:lang w:val="fr-FR"/>
        </w:rPr>
        <w:tab/>
      </w:r>
      <w:r w:rsidRPr="00DD7183">
        <w:rPr>
          <w:bCs/>
          <w:sz w:val="22"/>
          <w:szCs w:val="22"/>
          <w:lang w:val="fr-FR"/>
        </w:rPr>
        <w:t>De recommander qu’en abordant la question lors d’une séance du Conseil permanent, outre ce qui est indiqué dans la section vii. de la résolution AG/RES. 2941 (XLIX-O/19), il soit envisagé d'inclure des réflexions sur l'impact des questions liées à l'environnement, y compris le changement climatique, sur la pauvreté et sur a jouissance des droits de la personne, ainsi que sur la vie des espèces vivant sur la planète, y compris l’être humain, en tenant compte des plans de relèvement économique post-pandémique</w:t>
      </w:r>
      <w:r w:rsidRPr="00DD7183">
        <w:rPr>
          <w:sz w:val="22"/>
          <w:szCs w:val="22"/>
          <w:lang w:val="fr-FR"/>
        </w:rPr>
        <w:t>.</w:t>
      </w:r>
      <w:r w:rsidRPr="00DD7183">
        <w:rPr>
          <w:i/>
          <w:sz w:val="22"/>
          <w:szCs w:val="22"/>
          <w:lang w:val="fr-FR"/>
        </w:rPr>
        <w:t xml:space="preserve"> </w:t>
      </w:r>
    </w:p>
    <w:p w14:paraId="7C19B9DF" w14:textId="77777777" w:rsidR="00B060CE" w:rsidRPr="00DD7183" w:rsidRDefault="00B060CE" w:rsidP="00B060CE">
      <w:pPr>
        <w:pStyle w:val="FootnoteText"/>
        <w:rPr>
          <w:rFonts w:ascii="Times New Roman" w:hAnsi="Times New Roman" w:cs="Times New Roman"/>
          <w:sz w:val="22"/>
          <w:szCs w:val="22"/>
          <w:lang w:val="fr-FR"/>
        </w:rPr>
      </w:pPr>
    </w:p>
    <w:p w14:paraId="01FCAB28" w14:textId="77777777" w:rsidR="00B060CE" w:rsidRPr="00DD7183" w:rsidRDefault="00B060CE" w:rsidP="00B060CE">
      <w:pPr>
        <w:pStyle w:val="ListParagraph"/>
        <w:jc w:val="both"/>
        <w:rPr>
          <w:sz w:val="22"/>
          <w:szCs w:val="22"/>
          <w:lang w:val="fr-FR"/>
        </w:rPr>
      </w:pPr>
      <w:r w:rsidRPr="00DD7183">
        <w:rPr>
          <w:sz w:val="22"/>
          <w:szCs w:val="22"/>
          <w:lang w:val="fr-FR"/>
        </w:rPr>
        <w:t>Sauf le paragraphe 5 de la section xv</w:t>
      </w:r>
    </w:p>
    <w:p w14:paraId="553EDCD8" w14:textId="77777777" w:rsidR="00B060CE" w:rsidRPr="00DD7183" w:rsidRDefault="00B060CE" w:rsidP="00B060CE">
      <w:pPr>
        <w:jc w:val="both"/>
        <w:rPr>
          <w:sz w:val="22"/>
          <w:szCs w:val="22"/>
          <w:lang w:val="fr-FR"/>
        </w:rPr>
      </w:pPr>
    </w:p>
    <w:p w14:paraId="67AB36F7" w14:textId="77777777" w:rsidR="00B060CE" w:rsidRPr="00DD7183" w:rsidRDefault="00B060CE" w:rsidP="00B060CE">
      <w:pPr>
        <w:ind w:left="720" w:firstLine="720"/>
        <w:jc w:val="both"/>
        <w:rPr>
          <w:sz w:val="22"/>
          <w:szCs w:val="22"/>
          <w:lang w:val="fr-FR"/>
        </w:rPr>
      </w:pPr>
      <w:r w:rsidRPr="00DD7183">
        <w:rPr>
          <w:sz w:val="22"/>
          <w:szCs w:val="22"/>
          <w:lang w:val="fr-FR"/>
        </w:rPr>
        <w:t>5.</w:t>
      </w:r>
      <w:r w:rsidRPr="00DD7183">
        <w:rPr>
          <w:sz w:val="22"/>
          <w:szCs w:val="22"/>
          <w:lang w:val="fr-FR"/>
        </w:rPr>
        <w:tab/>
      </w:r>
      <w:r w:rsidRPr="00DD7183">
        <w:rPr>
          <w:bCs/>
          <w:sz w:val="22"/>
          <w:szCs w:val="22"/>
          <w:lang w:val="fr-FR"/>
        </w:rPr>
        <w:t>De charger le Conseil permanent de commémorer annuellement le 15 juin la Journée mondiale de sensibilisation à la maltraitance des personnes âgées</w:t>
      </w:r>
      <w:r w:rsidRPr="00DD7183">
        <w:rPr>
          <w:sz w:val="22"/>
          <w:szCs w:val="22"/>
          <w:lang w:val="fr-FR"/>
        </w:rPr>
        <w:t>.</w:t>
      </w:r>
      <w:r w:rsidRPr="00DD7183">
        <w:rPr>
          <w:i/>
          <w:sz w:val="22"/>
          <w:szCs w:val="22"/>
          <w:lang w:val="fr-FR"/>
        </w:rPr>
        <w:t xml:space="preserve"> </w:t>
      </w:r>
    </w:p>
    <w:p w14:paraId="2E68932C" w14:textId="77777777" w:rsidR="00B060CE" w:rsidRPr="00DD7183" w:rsidRDefault="00B060CE" w:rsidP="00B060CE">
      <w:pPr>
        <w:pStyle w:val="FootnoteText"/>
        <w:rPr>
          <w:rFonts w:ascii="Times New Roman" w:hAnsi="Times New Roman" w:cs="Times New Roman"/>
          <w:sz w:val="22"/>
          <w:szCs w:val="22"/>
          <w:vertAlign w:val="superscript"/>
          <w:lang w:val="fr-FR"/>
        </w:rPr>
      </w:pPr>
    </w:p>
    <w:p w14:paraId="7CE2D8F8" w14:textId="1F50CE5D" w:rsidR="00B060CE" w:rsidRPr="00DD7183" w:rsidRDefault="00B060CE" w:rsidP="00B060CE">
      <w:pPr>
        <w:pStyle w:val="FootnoteText"/>
        <w:rPr>
          <w:rFonts w:ascii="Times New Roman" w:hAnsi="Times New Roman" w:cs="Times New Roman"/>
          <w:sz w:val="22"/>
          <w:szCs w:val="22"/>
          <w:vertAlign w:val="superscript"/>
          <w:lang w:val="fr-FR"/>
        </w:rPr>
      </w:pPr>
    </w:p>
    <w:p w14:paraId="25AAA811" w14:textId="77777777" w:rsidR="00B060CE" w:rsidRPr="00DD7183" w:rsidRDefault="00B060CE" w:rsidP="00B060CE">
      <w:pPr>
        <w:pStyle w:val="ListParagraph"/>
        <w:jc w:val="both"/>
        <w:rPr>
          <w:sz w:val="22"/>
          <w:szCs w:val="22"/>
          <w:lang w:val="fr-FR"/>
        </w:rPr>
      </w:pPr>
      <w:r w:rsidRPr="00DD7183">
        <w:rPr>
          <w:sz w:val="22"/>
          <w:szCs w:val="22"/>
          <w:lang w:val="fr-FR"/>
        </w:rPr>
        <w:t>Sauf le paragraphe 5 de la section xix</w:t>
      </w:r>
    </w:p>
    <w:p w14:paraId="1EFE6553" w14:textId="77777777" w:rsidR="00B060CE" w:rsidRPr="00DD7183" w:rsidRDefault="00B060CE" w:rsidP="00B060CE">
      <w:pPr>
        <w:pStyle w:val="FootnoteText"/>
        <w:rPr>
          <w:rFonts w:ascii="Times New Roman" w:hAnsi="Times New Roman" w:cs="Times New Roman"/>
          <w:sz w:val="22"/>
          <w:szCs w:val="22"/>
          <w:vertAlign w:val="superscript"/>
          <w:lang w:val="fr-FR"/>
        </w:rPr>
      </w:pPr>
    </w:p>
    <w:p w14:paraId="2081F021" w14:textId="77777777" w:rsidR="00B060CE" w:rsidRPr="00DD7183" w:rsidRDefault="00B060CE" w:rsidP="00B060CE">
      <w:pPr>
        <w:ind w:left="720" w:firstLine="720"/>
        <w:jc w:val="both"/>
        <w:rPr>
          <w:sz w:val="22"/>
          <w:szCs w:val="22"/>
          <w:lang w:val="fr-FR"/>
        </w:rPr>
      </w:pPr>
      <w:r w:rsidRPr="00DD7183">
        <w:rPr>
          <w:color w:val="000000"/>
          <w:sz w:val="22"/>
          <w:szCs w:val="22"/>
          <w:shd w:val="clear" w:color="auto" w:fill="FFFFFF"/>
          <w:lang w:val="fr-FR"/>
        </w:rPr>
        <w:t>5.</w:t>
      </w:r>
      <w:r w:rsidRPr="00DD7183">
        <w:rPr>
          <w:color w:val="000000"/>
          <w:sz w:val="22"/>
          <w:szCs w:val="22"/>
          <w:shd w:val="clear" w:color="auto" w:fill="FFFFFF"/>
          <w:lang w:val="fr-FR"/>
        </w:rPr>
        <w:tab/>
      </w:r>
      <w:r w:rsidRPr="00DD7183">
        <w:rPr>
          <w:sz w:val="22"/>
          <w:szCs w:val="22"/>
          <w:lang w:val="fr-FR"/>
        </w:rPr>
        <w:t>De charger le Conseil permanent d’organiser, dans les limites des ressources disponibles et en coordination</w:t>
      </w:r>
      <w:r w:rsidRPr="00DD7183">
        <w:rPr>
          <w:bCs/>
          <w:sz w:val="22"/>
          <w:szCs w:val="22"/>
          <w:lang w:val="fr-FR"/>
        </w:rPr>
        <w:t xml:space="preserve"> avec le Secrétariat à l’accès aux droits et à l’équité, une séance extraordinaire sur « les droits de la personne et la prévention de la discrimination et de la violence contre les personnes LGBTI dans les Amériques », en accordant une attention particulière à la situation des personnes transgenres.</w:t>
      </w:r>
    </w:p>
    <w:p w14:paraId="33E5E6B3" w14:textId="7B41CC1D" w:rsidR="00B060CE" w:rsidRPr="00DD7183" w:rsidRDefault="00B060CE" w:rsidP="00B060CE">
      <w:pPr>
        <w:rPr>
          <w:sz w:val="22"/>
          <w:szCs w:val="22"/>
          <w:lang w:val="fr-FR"/>
        </w:rPr>
      </w:pPr>
      <w:r w:rsidRPr="00DD7183">
        <w:rPr>
          <w:noProof/>
          <w:sz w:val="22"/>
          <w:szCs w:val="22"/>
          <w:lang w:val="fr-FR"/>
        </w:rPr>
        <mc:AlternateContent>
          <mc:Choice Requires="wps">
            <w:drawing>
              <wp:anchor distT="0" distB="0" distL="114300" distR="114300" simplePos="0" relativeHeight="251657728" behindDoc="0" locked="1" layoutInCell="1" allowOverlap="1" wp14:anchorId="35CCAA2F" wp14:editId="0367EEA3">
                <wp:simplePos x="0" y="0"/>
                <wp:positionH relativeFrom="column">
                  <wp:posOffset>-91440</wp:posOffset>
                </wp:positionH>
                <wp:positionV relativeFrom="page">
                  <wp:posOffset>9144000</wp:posOffset>
                </wp:positionV>
                <wp:extent cx="1217930" cy="8191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60183" w14:textId="77777777" w:rsidR="00B01155" w:rsidRDefault="00B01155" w:rsidP="00B060CE">
                            <w:pPr>
                              <w:rPr>
                                <w:noProof/>
                                <w:sz w:val="18"/>
                                <w:szCs w:val="18"/>
                              </w:rPr>
                            </w:pPr>
                            <w:r>
                              <w:rPr>
                                <w:sz w:val="18"/>
                              </w:rPr>
                              <w:fldChar w:fldCharType="begin"/>
                            </w:r>
                            <w:r>
                              <w:rPr>
                                <w:sz w:val="18"/>
                              </w:rPr>
                              <w:instrText xml:space="preserve"> FILENAME  \* MERGEFORMAT </w:instrText>
                            </w:r>
                            <w:r>
                              <w:rPr>
                                <w:sz w:val="18"/>
                              </w:rPr>
                              <w:fldChar w:fldCharType="separate"/>
                            </w:r>
                            <w:r>
                              <w:rPr>
                                <w:sz w:val="18"/>
                              </w:rPr>
                              <w:t>CP40049S01</w:t>
                            </w:r>
                            <w:r>
                              <w:rPr>
                                <w:sz w:val="18"/>
                              </w:rPr>
                              <w:fldChar w:fldCharType="end"/>
                            </w:r>
                          </w:p>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CAA2F" id="Text Box 16" o:spid="_x0000_s1030" type="#_x0000_t202" style="position:absolute;margin-left:-7.2pt;margin-top:10in;width:95.9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" filled="f" stroked="f">
                <v:textbox>
                  <w:txbxContent>
                    <w:p w14:paraId="1D360183" w14:textId="77777777" w:rsidR="00B01155" w:rsidRDefault="00B01155" w:rsidP="00B060CE">
                      <w:pPr>
                        <w:rPr>
                          <w:noProof/>
                          <w:sz w:val="18"/>
                          <w:szCs w:val="18"/>
                        </w:rPr>
                      </w:pPr>
                      <w:r>
                        <w:rPr>
                          <w:sz w:val="18"/>
                        </w:rPr>
                        <w:fldChar w:fldCharType="begin"/>
                      </w:r>
                      <w:r>
                        <w:rPr>
                          <w:sz w:val="18"/>
                        </w:rPr>
                        <w:instrText xml:space="preserve"> FILENAME  \* MERGEFORMAT </w:instrText>
                      </w:r>
                      <w:r>
                        <w:rPr>
                          <w:sz w:val="18"/>
                        </w:rPr>
                        <w:fldChar w:fldCharType="separate"/>
                      </w:r>
                      <w:r>
                        <w:rPr>
                          <w:sz w:val="18"/>
                        </w:rPr>
                        <w:t>CP40049S01</w:t>
                      </w:r>
                      <w:r>
                        <w:rPr>
                          <w:sz w:val="18"/>
                        </w:rPr>
                        <w:fldChar w:fldCharType="end"/>
                      </w:r>
                    </w:p>
                  </w:txbxContent>
                </v:textbox>
                <w10:wrap anchory="page"/>
                <w10:anchorlock/>
              </v:shape>
            </w:pict>
          </mc:Fallback>
        </mc:AlternateContent>
      </w:r>
      <w:r w:rsidRPr="00DD7183">
        <w:rPr>
          <w:noProof/>
          <w:sz w:val="22"/>
          <w:szCs w:val="22"/>
          <w:lang w:val="fr-FR"/>
        </w:rPr>
        <mc:AlternateContent>
          <mc:Choice Requires="wps">
            <w:drawing>
              <wp:anchor distT="0" distB="0" distL="118745" distR="118745" simplePos="0" relativeHeight="251658752" behindDoc="0" locked="1" layoutInCell="1" allowOverlap="1" wp14:anchorId="07A9A797" wp14:editId="39522096">
                <wp:simplePos x="0" y="0"/>
                <wp:positionH relativeFrom="column">
                  <wp:posOffset>-91440</wp:posOffset>
                </wp:positionH>
                <wp:positionV relativeFrom="page">
                  <wp:posOffset>9144000</wp:posOffset>
                </wp:positionV>
                <wp:extent cx="3383280" cy="228600"/>
                <wp:effectExtent l="0" t="0" r="762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3280" cy="22860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E4C8FF" w14:textId="77777777" w:rsidR="00B01155" w:rsidRDefault="00B01155" w:rsidP="00B060CE">
                            <w:pPr>
                              <w:rPr>
                                <w:noProof/>
                                <w:sz w:val="18"/>
                                <w:szCs w:val="18"/>
                              </w:rPr>
                            </w:pPr>
                            <w:r>
                              <w:rPr>
                                <w:sz w:val="18"/>
                              </w:rPr>
                              <w:fldChar w:fldCharType="begin"/>
                            </w:r>
                            <w:r>
                              <w:rPr>
                                <w:sz w:val="18"/>
                              </w:rPr>
                              <w:instrText xml:space="preserve"> FILENAME  \* MERGEFORMAT </w:instrText>
                            </w:r>
                            <w:r>
                              <w:rPr>
                                <w:sz w:val="18"/>
                              </w:rPr>
                              <w:fldChar w:fldCharType="separate"/>
                            </w:r>
                            <w:r>
                              <w:rPr>
                                <w:sz w:val="18"/>
                              </w:rPr>
                              <w:t>CPSC09824S01</w:t>
                            </w:r>
                            <w:r>
                              <w:rPr>
                                <w:sz w:val="18"/>
                              </w:rPr>
                              <w:fldChar w:fldCharType="end"/>
                            </w:r>
                          </w:p>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9A797" id="Text Box 15" o:spid="_x0000_s1031" type="#_x0000_t202" style="position:absolute;margin-left:-7.2pt;margin-top:10in;width:266.4pt;height:18pt;z-index:251658752;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" fillcolor="black" stroked="f">
                <v:stroke joinstyle="round"/>
                <v:path arrowok="t"/>
                <v:textbox>
                  <w:txbxContent>
                    <w:p w14:paraId="3BE4C8FF" w14:textId="77777777" w:rsidR="00B01155" w:rsidRDefault="00B01155" w:rsidP="00B060CE">
                      <w:pPr>
                        <w:rPr>
                          <w:noProof/>
                          <w:sz w:val="18"/>
                          <w:szCs w:val="18"/>
                        </w:rPr>
                      </w:pPr>
                      <w:r>
                        <w:rPr>
                          <w:sz w:val="18"/>
                        </w:rPr>
                        <w:fldChar w:fldCharType="begin"/>
                      </w:r>
                      <w:r>
                        <w:rPr>
                          <w:sz w:val="18"/>
                        </w:rPr>
                        <w:instrText xml:space="preserve"> FILENAME  \* MERGEFORMAT </w:instrText>
                      </w:r>
                      <w:r>
                        <w:rPr>
                          <w:sz w:val="18"/>
                        </w:rPr>
                        <w:fldChar w:fldCharType="separate"/>
                      </w:r>
                      <w:r>
                        <w:rPr>
                          <w:sz w:val="18"/>
                        </w:rPr>
                        <w:t>CPSC09824S01</w:t>
                      </w:r>
                      <w:r>
                        <w:rPr>
                          <w:sz w:val="18"/>
                        </w:rPr>
                        <w:fldChar w:fldCharType="end"/>
                      </w:r>
                    </w:p>
                  </w:txbxContent>
                </v:textbox>
                <w10:wrap anchory="page"/>
                <w10:anchorlock/>
              </v:shape>
            </w:pict>
          </mc:Fallback>
        </mc:AlternateContent>
      </w:r>
      <w:r w:rsidRPr="00DD7183">
        <w:rPr>
          <w:noProof/>
          <w:sz w:val="22"/>
          <w:szCs w:val="22"/>
          <w:lang w:val="fr-FR"/>
        </w:rPr>
        <mc:AlternateContent>
          <mc:Choice Requires="wps">
            <w:drawing>
              <wp:anchor distT="0" distB="0" distL="118745" distR="118745" simplePos="0" relativeHeight="251659776" behindDoc="0" locked="1" layoutInCell="1" allowOverlap="1" wp14:anchorId="128F0F85" wp14:editId="27515F0A">
                <wp:simplePos x="0" y="0"/>
                <wp:positionH relativeFrom="column">
                  <wp:posOffset>64135</wp:posOffset>
                </wp:positionH>
                <wp:positionV relativeFrom="page">
                  <wp:posOffset>9296400</wp:posOffset>
                </wp:positionV>
                <wp:extent cx="3383280" cy="228600"/>
                <wp:effectExtent l="0" t="0" r="762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3280" cy="22860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2FFA046" w14:textId="77777777" w:rsidR="00B01155" w:rsidRDefault="00B01155" w:rsidP="00B060CE">
                            <w:pPr>
                              <w:rPr>
                                <w:noProof/>
                                <w:sz w:val="18"/>
                                <w:szCs w:val="18"/>
                              </w:rPr>
                            </w:pPr>
                            <w:r>
                              <w:rPr>
                                <w:sz w:val="18"/>
                              </w:rPr>
                              <w:fldChar w:fldCharType="begin"/>
                            </w:r>
                            <w:r>
                              <w:rPr>
                                <w:sz w:val="18"/>
                              </w:rPr>
                              <w:instrText xml:space="preserve"> FILENAME  \* MERGEFORMAT </w:instrText>
                            </w:r>
                            <w:r>
                              <w:rPr>
                                <w:sz w:val="18"/>
                              </w:rPr>
                              <w:fldChar w:fldCharType="separate"/>
                            </w:r>
                            <w:r>
                              <w:rPr>
                                <w:sz w:val="18"/>
                              </w:rPr>
                              <w:t>CPSC09824S01</w:t>
                            </w:r>
                            <w:r>
                              <w:rPr>
                                <w:sz w:val="18"/>
                              </w:rPr>
                              <w:fldChar w:fldCharType="end"/>
                            </w:r>
                          </w:p>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F0F85" id="Text Box 14" o:spid="_x0000_s1032" type="#_x0000_t202" style="position:absolute;margin-left:5.05pt;margin-top:732pt;width:266.4pt;height:18pt;z-index:251659776;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" fillcolor="black" stroked="f">
                <v:stroke joinstyle="round"/>
                <v:path arrowok="t"/>
                <v:textbox>
                  <w:txbxContent>
                    <w:p w14:paraId="52FFA046" w14:textId="77777777" w:rsidR="00B01155" w:rsidRDefault="00B01155" w:rsidP="00B060CE">
                      <w:pPr>
                        <w:rPr>
                          <w:noProof/>
                          <w:sz w:val="18"/>
                          <w:szCs w:val="18"/>
                        </w:rPr>
                      </w:pPr>
                      <w:r>
                        <w:rPr>
                          <w:sz w:val="18"/>
                        </w:rPr>
                        <w:fldChar w:fldCharType="begin"/>
                      </w:r>
                      <w:r>
                        <w:rPr>
                          <w:sz w:val="18"/>
                        </w:rPr>
                        <w:instrText xml:space="preserve"> FILENAME  \* MERGEFORMAT </w:instrText>
                      </w:r>
                      <w:r>
                        <w:rPr>
                          <w:sz w:val="18"/>
                        </w:rPr>
                        <w:fldChar w:fldCharType="separate"/>
                      </w:r>
                      <w:r>
                        <w:rPr>
                          <w:sz w:val="18"/>
                        </w:rPr>
                        <w:t>CPSC09824S01</w:t>
                      </w:r>
                      <w:r>
                        <w:rPr>
                          <w:sz w:val="18"/>
                        </w:rPr>
                        <w:fldChar w:fldCharType="end"/>
                      </w:r>
                    </w:p>
                  </w:txbxContent>
                </v:textbox>
                <w10:wrap anchory="page"/>
                <w10:anchorlock/>
              </v:shape>
            </w:pict>
          </mc:Fallback>
        </mc:AlternateContent>
      </w:r>
      <w:r w:rsidRPr="00DD7183">
        <w:rPr>
          <w:noProof/>
          <w:sz w:val="22"/>
          <w:szCs w:val="22"/>
          <w:lang w:val="fr-FR"/>
        </w:rPr>
        <mc:AlternateContent>
          <mc:Choice Requires="wps">
            <w:drawing>
              <wp:anchor distT="0" distB="0" distL="118745" distR="118745" simplePos="0" relativeHeight="251660800" behindDoc="0" locked="1" layoutInCell="1" allowOverlap="1" wp14:anchorId="1553159F" wp14:editId="798BB3AC">
                <wp:simplePos x="0" y="0"/>
                <wp:positionH relativeFrom="column">
                  <wp:posOffset>-91440</wp:posOffset>
                </wp:positionH>
                <wp:positionV relativeFrom="page">
                  <wp:posOffset>9144000</wp:posOffset>
                </wp:positionV>
                <wp:extent cx="3383280" cy="228600"/>
                <wp:effectExtent l="0" t="0" r="762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rgbClr r="0" g="0" b="0"/>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3B47BC4" w14:textId="77777777" w:rsidR="00B01155" w:rsidRDefault="00B01155" w:rsidP="00B060CE">
                            <w:pPr>
                              <w:rPr>
                                <w:noProof/>
                                <w:sz w:val="18"/>
                              </w:rPr>
                            </w:pPr>
                            <w:r>
                              <w:rPr>
                                <w:sz w:val="18"/>
                              </w:rPr>
                              <w:fldChar w:fldCharType="begin"/>
                            </w:r>
                            <w:r>
                              <w:rPr>
                                <w:sz w:val="18"/>
                              </w:rPr>
                              <w:instrText xml:space="preserve"> FILENAME  \* MERGEFORMAT </w:instrText>
                            </w:r>
                            <w:r>
                              <w:rPr>
                                <w:sz w:val="18"/>
                              </w:rPr>
                              <w:fldChar w:fldCharType="separate"/>
                            </w:r>
                            <w:r>
                              <w:rPr>
                                <w:sz w:val="18"/>
                              </w:rPr>
                              <w:t>CPSC10078S01</w:t>
                            </w:r>
                            <w:r>
                              <w:rPr>
                                <w:sz w:val="18"/>
                              </w:rPr>
                              <w:fldChar w:fldCharType="end"/>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53159F" id="Text Box 13" o:spid="_x0000_s1033" type="#_x0000_t202" style="position:absolute;margin-left:-7.2pt;margin-top:10in;width:266.4pt;height:18pt;z-index:251660800;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" fillcolor="black" stroked="f">
                <v:stroke joinstyle="round"/>
                <v:path arrowok="t"/>
                <v:textbox>
                  <w:txbxContent>
                    <w:p w14:paraId="33B47BC4" w14:textId="77777777" w:rsidR="00B01155" w:rsidRDefault="00B01155" w:rsidP="00B060CE">
                      <w:pPr>
                        <w:rPr>
                          <w:noProof/>
                          <w:sz w:val="18"/>
                        </w:rPr>
                      </w:pPr>
                      <w:r>
                        <w:rPr>
                          <w:sz w:val="18"/>
                        </w:rPr>
                        <w:fldChar w:fldCharType="begin"/>
                      </w:r>
                      <w:r>
                        <w:rPr>
                          <w:sz w:val="18"/>
                        </w:rPr>
                        <w:instrText xml:space="preserve"> FILENAME  \* MERGEFORMAT </w:instrText>
                      </w:r>
                      <w:r>
                        <w:rPr>
                          <w:sz w:val="18"/>
                        </w:rPr>
                        <w:fldChar w:fldCharType="separate"/>
                      </w:r>
                      <w:r>
                        <w:rPr>
                          <w:sz w:val="18"/>
                        </w:rPr>
                        <w:t>CPSC10078S01</w:t>
                      </w:r>
                      <w:r>
                        <w:rPr>
                          <w:sz w:val="18"/>
                        </w:rPr>
                        <w:fldChar w:fldCharType="end"/>
                      </w:r>
                    </w:p>
                  </w:txbxContent>
                </v:textbox>
                <w10:wrap anchory="page"/>
                <w10:anchorlock/>
              </v:shape>
            </w:pict>
          </mc:Fallback>
        </mc:AlternateContent>
      </w:r>
    </w:p>
    <w:p w14:paraId="323D6D62" w14:textId="7D0D39A8" w:rsidR="00812EF5" w:rsidRPr="00DD7183" w:rsidRDefault="00E1471F" w:rsidP="00B060CE">
      <w:pPr>
        <w:rPr>
          <w:sz w:val="22"/>
          <w:szCs w:val="22"/>
          <w:lang w:val="fr-FR"/>
        </w:rPr>
      </w:pPr>
      <w:r>
        <w:rPr>
          <w:noProof/>
          <w:sz w:val="22"/>
          <w:szCs w:val="22"/>
          <w:lang w:val="fr-FR"/>
        </w:rPr>
        <mc:AlternateContent>
          <mc:Choice Requires="wps">
            <w:drawing>
              <wp:anchor distT="0" distB="0" distL="114300" distR="114300" simplePos="0" relativeHeight="251662848" behindDoc="0" locked="0" layoutInCell="1" allowOverlap="1" wp14:anchorId="083C2919" wp14:editId="19C8C430">
                <wp:simplePos x="0" y="0"/>
                <wp:positionH relativeFrom="page">
                  <wp:posOffset>914400</wp:posOffset>
                </wp:positionH>
                <wp:positionV relativeFrom="page">
                  <wp:posOffset>6774511</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07B8DA1" w14:textId="36499101" w:rsidR="00E1471F" w:rsidRPr="00E1471F" w:rsidRDefault="00E1471F">
                            <w:pPr>
                              <w:rPr>
                                <w:sz w:val="18"/>
                              </w:rPr>
                            </w:pPr>
                            <w:r>
                              <w:rPr>
                                <w:sz w:val="18"/>
                              </w:rPr>
                              <w:fldChar w:fldCharType="begin"/>
                            </w:r>
                            <w:r>
                              <w:rPr>
                                <w:sz w:val="18"/>
                              </w:rPr>
                              <w:instrText xml:space="preserve"> FILENAME  \* MERGEFORMAT </w:instrText>
                            </w:r>
                            <w:r>
                              <w:rPr>
                                <w:sz w:val="18"/>
                              </w:rPr>
                              <w:fldChar w:fldCharType="separate"/>
                            </w:r>
                            <w:r>
                              <w:rPr>
                                <w:noProof/>
                                <w:sz w:val="18"/>
                              </w:rPr>
                              <w:t>CP45182F04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3C2919" id="Text Box 3" o:spid="_x0000_s1034" type="#_x0000_t202" style="position:absolute;margin-left:1in;margin-top:533.45pt;width:266.4pt;height:18pt;z-index:25166284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EqggIAAAkFAAAOAAAAZHJzL2Uyb0RvYy54bWysVMFu2zAMvQ/YPwi6r06ct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" filled="f" stroked="f">
                <v:stroke joinstyle="round"/>
                <v:textbox>
                  <w:txbxContent>
                    <w:p w14:paraId="407B8DA1" w14:textId="36499101" w:rsidR="00E1471F" w:rsidRPr="00E1471F" w:rsidRDefault="00E1471F">
                      <w:pPr>
                        <w:rPr>
                          <w:sz w:val="18"/>
                        </w:rPr>
                      </w:pPr>
                      <w:r>
                        <w:rPr>
                          <w:sz w:val="18"/>
                        </w:rPr>
                        <w:fldChar w:fldCharType="begin"/>
                      </w:r>
                      <w:r>
                        <w:rPr>
                          <w:sz w:val="18"/>
                        </w:rPr>
                        <w:instrText xml:space="preserve"> FILENAME  \* MERGEFORMAT </w:instrText>
                      </w:r>
                      <w:r>
                        <w:rPr>
                          <w:sz w:val="18"/>
                        </w:rPr>
                        <w:fldChar w:fldCharType="separate"/>
                      </w:r>
                      <w:r>
                        <w:rPr>
                          <w:noProof/>
                          <w:sz w:val="18"/>
                        </w:rPr>
                        <w:t>CP45182F04</w:t>
                      </w:r>
                      <w:r>
                        <w:rPr>
                          <w:sz w:val="18"/>
                        </w:rPr>
                        <w:fldChar w:fldCharType="end"/>
                      </w:r>
                    </w:p>
                  </w:txbxContent>
                </v:textbox>
                <w10:wrap anchorx="page" anchory="page"/>
              </v:shape>
            </w:pict>
          </mc:Fallback>
        </mc:AlternateContent>
      </w:r>
      <w:r>
        <w:rPr>
          <w:noProof/>
          <w:sz w:val="22"/>
          <w:szCs w:val="22"/>
          <w:lang w:val="fr-FR"/>
        </w:rPr>
        <mc:AlternateContent>
          <mc:Choice Requires="wps">
            <w:drawing>
              <wp:anchor distT="0" distB="0" distL="114300" distR="114300" simplePos="0" relativeHeight="251661824" behindDoc="0" locked="1" layoutInCell="1" allowOverlap="1" wp14:anchorId="7968155E" wp14:editId="5BD83AFE">
                <wp:simplePos x="0" y="0"/>
                <wp:positionH relativeFrom="column">
                  <wp:posOffset>-91440</wp:posOffset>
                </wp:positionH>
                <wp:positionV relativeFrom="page">
                  <wp:posOffset>9144000</wp:posOffset>
                </wp:positionV>
                <wp:extent cx="3383280" cy="2286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rgbClr r="0" g="0" b="0"/>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D27182F" w14:textId="54C3D6AE" w:rsidR="00E1471F" w:rsidRPr="00E1471F" w:rsidRDefault="00E1471F">
                            <w:pPr>
                              <w:rPr>
                                <w:sz w:val="18"/>
                              </w:rPr>
                            </w:pPr>
                            <w:r>
                              <w:rPr>
                                <w:sz w:val="18"/>
                              </w:rPr>
                              <w:fldChar w:fldCharType="begin"/>
                            </w:r>
                            <w:r>
                              <w:rPr>
                                <w:sz w:val="18"/>
                              </w:rPr>
                              <w:instrText xml:space="preserve"> FILENAME  \* MERGEFORMAT </w:instrText>
                            </w:r>
                            <w:r>
                              <w:rPr>
                                <w:sz w:val="18"/>
                              </w:rPr>
                              <w:fldChar w:fldCharType="separate"/>
                            </w:r>
                            <w:r>
                              <w:rPr>
                                <w:noProof/>
                                <w:sz w:val="18"/>
                              </w:rPr>
                              <w:t>CP45182F04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68155E" id="Text Box 2" o:spid="_x0000_s1035" type="#_x0000_t202" style="position:absolute;margin-left:-7.2pt;margin-top:10in;width:266.4pt;height:18pt;z-index:2516618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" fillcolor="black" stroked="f">
                <v:stroke joinstyle="round"/>
                <v:path arrowok="t"/>
                <v:textbox>
                  <w:txbxContent>
                    <w:p w14:paraId="4D27182F" w14:textId="54C3D6AE" w:rsidR="00E1471F" w:rsidRPr="00E1471F" w:rsidRDefault="00E1471F">
                      <w:pPr>
                        <w:rPr>
                          <w:sz w:val="18"/>
                        </w:rPr>
                      </w:pPr>
                      <w:r>
                        <w:rPr>
                          <w:sz w:val="18"/>
                        </w:rPr>
                        <w:fldChar w:fldCharType="begin"/>
                      </w:r>
                      <w:r>
                        <w:rPr>
                          <w:sz w:val="18"/>
                        </w:rPr>
                        <w:instrText xml:space="preserve"> FILENAME  \* MERGEFORMAT </w:instrText>
                      </w:r>
                      <w:r>
                        <w:rPr>
                          <w:sz w:val="18"/>
                        </w:rPr>
                        <w:fldChar w:fldCharType="separate"/>
                      </w:r>
                      <w:r>
                        <w:rPr>
                          <w:noProof/>
                          <w:sz w:val="18"/>
                        </w:rPr>
                        <w:t>CP45182F04</w:t>
                      </w:r>
                      <w:r>
                        <w:rPr>
                          <w:sz w:val="18"/>
                        </w:rPr>
                        <w:fldChar w:fldCharType="end"/>
                      </w:r>
                    </w:p>
                  </w:txbxContent>
                </v:textbox>
                <w10:wrap anchory="page"/>
                <w10:anchorlock/>
              </v:shape>
            </w:pict>
          </mc:Fallback>
        </mc:AlternateContent>
      </w:r>
    </w:p>
    <w:sectPr w:rsidR="00812EF5" w:rsidRPr="00DD7183" w:rsidSect="00BB3172">
      <w:headerReference w:type="default" r:id="rId64"/>
      <w:footerReference w:type="default" r:id="rId65"/>
      <w:type w:val="oddPage"/>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17AE" w14:textId="77777777" w:rsidR="00552EAE" w:rsidRPr="00C87529" w:rsidRDefault="00552EAE">
      <w:pPr>
        <w:rPr>
          <w:noProof/>
        </w:rPr>
      </w:pPr>
      <w:r w:rsidRPr="00C87529">
        <w:rPr>
          <w:noProof/>
        </w:rPr>
        <w:separator/>
      </w:r>
    </w:p>
  </w:endnote>
  <w:endnote w:type="continuationSeparator" w:id="0">
    <w:p w14:paraId="539A5406" w14:textId="77777777" w:rsidR="00552EAE" w:rsidRPr="00C87529" w:rsidRDefault="00552EAE">
      <w:pPr>
        <w:rPr>
          <w:noProof/>
        </w:rPr>
      </w:pPr>
      <w:r w:rsidRPr="00C8752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780E" w14:textId="77777777" w:rsidR="00B01155" w:rsidRPr="00E034D4" w:rsidRDefault="00B01155" w:rsidP="00E0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B405" w14:textId="77777777" w:rsidR="00552EAE" w:rsidRPr="00C87529" w:rsidRDefault="00552EAE">
      <w:pPr>
        <w:rPr>
          <w:noProof/>
        </w:rPr>
      </w:pPr>
      <w:r w:rsidRPr="00C87529">
        <w:rPr>
          <w:noProof/>
        </w:rPr>
        <w:separator/>
      </w:r>
    </w:p>
  </w:footnote>
  <w:footnote w:type="continuationSeparator" w:id="0">
    <w:p w14:paraId="0BC18FB5" w14:textId="77777777" w:rsidR="00552EAE" w:rsidRPr="00C87529" w:rsidRDefault="00552EAE">
      <w:pPr>
        <w:rPr>
          <w:noProof/>
        </w:rPr>
      </w:pPr>
      <w:r w:rsidRPr="00C87529">
        <w:rPr>
          <w:noProof/>
        </w:rPr>
        <w:continuationSeparator/>
      </w:r>
    </w:p>
  </w:footnote>
  <w:footnote w:id="1">
    <w:p w14:paraId="6DEE2528" w14:textId="77777777" w:rsidR="00B01155" w:rsidRDefault="00B01155" w:rsidP="00B060CE">
      <w:pPr>
        <w:pStyle w:val="FootnoteText"/>
        <w:ind w:left="720"/>
        <w:rPr>
          <w:rFonts w:ascii="Times New Roman" w:hAnsi="Times New Roman" w:cs="Times New Roman"/>
          <w:sz w:val="20"/>
          <w:szCs w:val="20"/>
        </w:rPr>
      </w:pPr>
      <w:r>
        <w:rPr>
          <w:rStyle w:val="FootnoteReference"/>
          <w:rFonts w:ascii="Times New Roman" w:hAnsi="Times New Roman" w:cs="Times New Roman"/>
          <w:sz w:val="20"/>
          <w:szCs w:val="20"/>
          <w:lang w:val="en-US"/>
        </w:rPr>
        <w:footnoteRef/>
      </w:r>
      <w:r>
        <w:rPr>
          <w:rFonts w:ascii="Times New Roman" w:hAnsi="Times New Roman" w:cs="Times New Roman"/>
          <w:sz w:val="20"/>
          <w:szCs w:val="20"/>
        </w:rPr>
        <w:t>.</w:t>
      </w:r>
      <w:r>
        <w:rPr>
          <w:rFonts w:ascii="Times New Roman" w:hAnsi="Times New Roman" w:cs="Times New Roman"/>
          <w:sz w:val="20"/>
          <w:szCs w:val="20"/>
        </w:rPr>
        <w:tab/>
        <w:t>Liste par ordre chronologique</w:t>
      </w:r>
    </w:p>
  </w:footnote>
  <w:footnote w:id="2">
    <w:p w14:paraId="64146D8F" w14:textId="77777777" w:rsidR="00B01155" w:rsidRDefault="00B01155" w:rsidP="00B060CE">
      <w:pPr>
        <w:ind w:left="720" w:hanging="360"/>
        <w:rPr>
          <w:sz w:val="20"/>
          <w:szCs w:val="20"/>
        </w:rPr>
      </w:pPr>
      <w:r>
        <w:rPr>
          <w:rStyle w:val="FootnoteReference"/>
          <w:sz w:val="20"/>
          <w:szCs w:val="20"/>
        </w:rPr>
        <w:footnoteRef/>
      </w:r>
      <w:r>
        <w:rPr>
          <w:sz w:val="20"/>
          <w:szCs w:val="20"/>
        </w:rPr>
        <w:t>.</w:t>
      </w:r>
      <w:r>
        <w:rPr>
          <w:sz w:val="20"/>
          <w:szCs w:val="20"/>
        </w:rPr>
        <w:tab/>
        <w:t>Sauf section v, paragraphe 4.</w:t>
      </w:r>
    </w:p>
  </w:footnote>
  <w:footnote w:id="3">
    <w:p w14:paraId="7EBBF4DE" w14:textId="77777777" w:rsidR="00B01155" w:rsidRDefault="00B01155" w:rsidP="00B060CE">
      <w:pPr>
        <w:pStyle w:val="FootnoteText"/>
        <w:ind w:firstLine="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b/>
          <w:sz w:val="20"/>
          <w:szCs w:val="20"/>
        </w:rPr>
        <w:t>Sauf la section xi, paragraphe 4 ; la section xiv, paragraphe 1 ; la section xv, paragraphe 5 ; et la section xix, paragraphe 5.</w:t>
      </w:r>
    </w:p>
  </w:footnote>
  <w:footnote w:id="4">
    <w:p w14:paraId="0BADD466" w14:textId="77777777" w:rsidR="00B01155" w:rsidRDefault="00B01155" w:rsidP="00B060CE">
      <w:pPr>
        <w:pStyle w:val="Header"/>
        <w:tabs>
          <w:tab w:val="center" w:pos="2880"/>
          <w:tab w:val="left" w:pos="7200"/>
        </w:tabs>
        <w:ind w:left="720" w:hanging="360"/>
        <w:rPr>
          <w:b/>
          <w:sz w:val="20"/>
          <w:szCs w:val="20"/>
        </w:rPr>
      </w:pPr>
      <w:r>
        <w:rPr>
          <w:sz w:val="20"/>
          <w:szCs w:val="20"/>
        </w:rPr>
        <w:footnoteRef/>
      </w:r>
      <w:r>
        <w:rPr>
          <w:sz w:val="20"/>
          <w:szCs w:val="20"/>
        </w:rPr>
        <w:t>.</w:t>
      </w:r>
      <w:r>
        <w:rPr>
          <w:sz w:val="20"/>
          <w:szCs w:val="20"/>
        </w:rPr>
        <w:tab/>
        <w:t>AG/RES. 2941 (XLIX-O/19) « Promotion et protection des droits de la personne » - section xi « Le pouvoir de l'inclusion et les avantages de la diversité »</w:t>
      </w:r>
    </w:p>
    <w:p w14:paraId="26BA0853" w14:textId="77777777" w:rsidR="00B01155" w:rsidRDefault="00B01155" w:rsidP="00B060CE">
      <w:pPr>
        <w:ind w:left="1440" w:hanging="720"/>
        <w:rPr>
          <w:sz w:val="20"/>
          <w:szCs w:val="20"/>
        </w:rPr>
      </w:pPr>
      <w:r>
        <w:rPr>
          <w:sz w:val="20"/>
          <w:szCs w:val="20"/>
        </w:rPr>
        <w:t>3.</w:t>
      </w:r>
      <w:r>
        <w:rPr>
          <w:sz w:val="20"/>
          <w:szCs w:val="20"/>
        </w:rPr>
        <w:tab/>
        <w:t xml:space="preserve">D’exhorter les États membres à poursuivre leurs efforts visant à construire des communautés plus inclusives fondées sur le respect de la dignité intrinsèque de la personne humaine et qui jouissent d’un plus grand bien-être sur les plans économique, social, culturel, civil et politique pour tous en : </w:t>
      </w:r>
    </w:p>
    <w:p w14:paraId="49DE25A1" w14:textId="77777777" w:rsidR="00B01155" w:rsidRDefault="00B01155" w:rsidP="00F17B04">
      <w:pPr>
        <w:numPr>
          <w:ilvl w:val="0"/>
          <w:numId w:val="51"/>
        </w:numPr>
        <w:ind w:left="1800" w:right="61"/>
        <w:contextualSpacing/>
        <w:jc w:val="both"/>
        <w:rPr>
          <w:i/>
          <w:sz w:val="20"/>
          <w:szCs w:val="20"/>
        </w:rPr>
      </w:pPr>
      <w:r>
        <w:rPr>
          <w:sz w:val="20"/>
          <w:szCs w:val="20"/>
        </w:rPr>
        <w:t xml:space="preserve">faisant la promotion d’une culture d’inclusion qui respecte la diversité, notamment au moyen d’un leadership politique, de processus démocratiques inclusifs et d’un espace de dialogue ouvert assurant un environnement propice pour la société civile, tant dans un environnement numérique que physique, en parrainant des initiatives qui aident à transcender les différences et favorisent la compréhension et le respect mutuel entre les personnes ayant des origines, des points de vue et des identités de nature diverse. </w:t>
      </w:r>
    </w:p>
  </w:footnote>
  <w:footnote w:id="5">
    <w:p w14:paraId="6A566448" w14:textId="77777777" w:rsidR="00B01155" w:rsidRDefault="00B01155" w:rsidP="00B060CE">
      <w:pPr>
        <w:pStyle w:val="Header"/>
        <w:tabs>
          <w:tab w:val="center" w:pos="2880"/>
          <w:tab w:val="left" w:pos="7200"/>
        </w:tabs>
        <w:ind w:left="720" w:hanging="360"/>
        <w:rPr>
          <w:sz w:val="20"/>
          <w:szCs w:val="20"/>
        </w:rPr>
      </w:pPr>
      <w:r>
        <w:rPr>
          <w:rStyle w:val="FootnoteReference"/>
          <w:sz w:val="20"/>
          <w:szCs w:val="20"/>
        </w:rPr>
        <w:footnoteRef/>
      </w:r>
      <w:r>
        <w:rPr>
          <w:sz w:val="20"/>
          <w:szCs w:val="20"/>
        </w:rPr>
        <w:t>.</w:t>
      </w:r>
      <w:r>
        <w:rPr>
          <w:sz w:val="20"/>
          <w:szCs w:val="20"/>
        </w:rPr>
        <w:tab/>
        <w:t>Voir la note de la Mission permanente du Canada au président de la CAJP demandant la tenue de la réunion spéciale mentionnée à la section xi de la résolution AG/RES. 2941 (XLIX-O/19) durant la période 2020-2021 (</w:t>
      </w:r>
      <w:hyperlink r:id="rId1" w:history="1">
        <w:r>
          <w:rPr>
            <w:rStyle w:val="Hyperlink"/>
            <w:rFonts w:eastAsiaTheme="majorEastAsia"/>
            <w:sz w:val="20"/>
            <w:szCs w:val="20"/>
          </w:rPr>
          <w:t>CP/CAJP/INF.763/20</w:t>
        </w:r>
      </w:hyperlink>
      <w:r>
        <w:rPr>
          <w:sz w:val="20"/>
          <w:szCs w:val="20"/>
        </w:rPr>
        <w:t>).</w:t>
      </w:r>
    </w:p>
  </w:footnote>
  <w:footnote w:id="6">
    <w:p w14:paraId="0F521359" w14:textId="77777777" w:rsidR="00B01155" w:rsidRDefault="00B01155" w:rsidP="00B060CE">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w:t>
      </w:r>
      <w:r>
        <w:rPr>
          <w:rFonts w:ascii="Times New Roman" w:hAnsi="Times New Roman" w:cs="Times New Roman"/>
          <w:sz w:val="20"/>
          <w:szCs w:val="20"/>
        </w:rPr>
        <w:tab/>
        <w:t xml:space="preserve">Article 91 </w:t>
      </w:r>
      <w:r>
        <w:rPr>
          <w:rFonts w:ascii="Times New Roman" w:hAnsi="Times New Roman" w:cs="Times New Roman"/>
          <w:i/>
          <w:iCs/>
          <w:sz w:val="20"/>
          <w:szCs w:val="20"/>
        </w:rPr>
        <w:t>f</w:t>
      </w:r>
      <w:r>
        <w:rPr>
          <w:rFonts w:ascii="Times New Roman" w:hAnsi="Times New Roman" w:cs="Times New Roman"/>
          <w:sz w:val="20"/>
          <w:szCs w:val="20"/>
        </w:rPr>
        <w:t xml:space="preserve"> de la Charte de l'OEA.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026948"/>
      <w:docPartObj>
        <w:docPartGallery w:val="Page Numbers (Top of Page)"/>
        <w:docPartUnique/>
      </w:docPartObj>
    </w:sdtPr>
    <w:sdtEndPr>
      <w:rPr>
        <w:noProof/>
      </w:rPr>
    </w:sdtEndPr>
    <w:sdtContent>
      <w:p w14:paraId="2E846DDF" w14:textId="000BFC51" w:rsidR="00533758" w:rsidRDefault="00533758">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50362218" w14:textId="77777777" w:rsidR="00533758" w:rsidRDefault="00533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02B1" w14:textId="77777777" w:rsidR="00533758" w:rsidRDefault="00533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8974" w14:textId="14A978AD" w:rsidR="00B01155" w:rsidRPr="00FD2457" w:rsidRDefault="00B01155" w:rsidP="004D1587">
    <w:pPr>
      <w:pStyle w:val="Header"/>
      <w:jc w:val="center"/>
      <w:rPr>
        <w:noProof/>
        <w:sz w:val="22"/>
        <w:szCs w:val="22"/>
      </w:rPr>
    </w:pPr>
    <w:r w:rsidRPr="00FD2457">
      <w:rPr>
        <w:sz w:val="22"/>
        <w:szCs w:val="22"/>
      </w:rPr>
      <w:t xml:space="preserve">- </w:t>
    </w:r>
    <w:r w:rsidRPr="00FD2457">
      <w:rPr>
        <w:rStyle w:val="PageNumber"/>
        <w:sz w:val="22"/>
        <w:szCs w:val="22"/>
      </w:rPr>
      <w:fldChar w:fldCharType="begin"/>
    </w:r>
    <w:r w:rsidRPr="00FD2457">
      <w:rPr>
        <w:rStyle w:val="PageNumber"/>
        <w:sz w:val="22"/>
        <w:szCs w:val="22"/>
      </w:rPr>
      <w:instrText xml:space="preserve"> PAGE </w:instrText>
    </w:r>
    <w:r w:rsidRPr="00FD2457">
      <w:rPr>
        <w:rStyle w:val="PageNumber"/>
        <w:sz w:val="22"/>
        <w:szCs w:val="22"/>
      </w:rPr>
      <w:fldChar w:fldCharType="separate"/>
    </w:r>
    <w:r w:rsidR="00533758">
      <w:rPr>
        <w:rStyle w:val="PageNumber"/>
        <w:noProof/>
        <w:sz w:val="22"/>
        <w:szCs w:val="22"/>
      </w:rPr>
      <w:t>42</w:t>
    </w:r>
    <w:r w:rsidRPr="00FD2457">
      <w:rPr>
        <w:rStyle w:val="PageNumber"/>
        <w:sz w:val="22"/>
        <w:szCs w:val="22"/>
      </w:rPr>
      <w:fldChar w:fldCharType="end"/>
    </w:r>
    <w:r w:rsidRPr="00FD2457">
      <w:rPr>
        <w:rStyle w:val="PageNumbe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66BD"/>
    <w:multiLevelType w:val="hybridMultilevel"/>
    <w:tmpl w:val="6A68A9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37771A"/>
    <w:multiLevelType w:val="hybridMultilevel"/>
    <w:tmpl w:val="DCA8C4EC"/>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03">
      <w:numFmt w:val="decimal"/>
      <w:lvlText w:val="o"/>
      <w:lvlJc w:val="left"/>
      <w:pPr>
        <w:ind w:left="1077" w:hanging="360"/>
      </w:pPr>
      <w:rPr>
        <w:rFonts w:ascii="Courier New" w:hAnsi="Courier New" w:cs="Courier New" w:hint="default"/>
      </w:rPr>
    </w:lvl>
    <w:lvl w:ilvl="2" w:tplc="8E281EB6">
      <w:start w:val="1"/>
      <w:numFmt w:val="decimal"/>
      <w:lvlText w:val="%3"/>
      <w:lvlJc w:val="left"/>
      <w:pPr>
        <w:ind w:left="1797" w:hanging="360"/>
      </w:p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2" w15:restartNumberingAfterBreak="0">
    <w:nsid w:val="043465BF"/>
    <w:multiLevelType w:val="hybridMultilevel"/>
    <w:tmpl w:val="70780928"/>
    <w:lvl w:ilvl="0" w:tplc="540A000F">
      <w:start w:val="1"/>
      <w:numFmt w:val="decimal"/>
      <w:lvlText w:val="%1."/>
      <w:lvlJc w:val="left"/>
      <w:pPr>
        <w:ind w:left="1415" w:hanging="360"/>
      </w:pPr>
    </w:lvl>
    <w:lvl w:ilvl="1" w:tplc="540A0019" w:tentative="1">
      <w:start w:val="1"/>
      <w:numFmt w:val="lowerLetter"/>
      <w:lvlText w:val="%2."/>
      <w:lvlJc w:val="left"/>
      <w:pPr>
        <w:ind w:left="2135" w:hanging="360"/>
      </w:pPr>
    </w:lvl>
    <w:lvl w:ilvl="2" w:tplc="540A001B" w:tentative="1">
      <w:start w:val="1"/>
      <w:numFmt w:val="lowerRoman"/>
      <w:lvlText w:val="%3."/>
      <w:lvlJc w:val="right"/>
      <w:pPr>
        <w:ind w:left="2855" w:hanging="180"/>
      </w:pPr>
    </w:lvl>
    <w:lvl w:ilvl="3" w:tplc="540A000F" w:tentative="1">
      <w:start w:val="1"/>
      <w:numFmt w:val="decimal"/>
      <w:lvlText w:val="%4."/>
      <w:lvlJc w:val="left"/>
      <w:pPr>
        <w:ind w:left="3575" w:hanging="360"/>
      </w:pPr>
    </w:lvl>
    <w:lvl w:ilvl="4" w:tplc="540A0019" w:tentative="1">
      <w:start w:val="1"/>
      <w:numFmt w:val="lowerLetter"/>
      <w:lvlText w:val="%5."/>
      <w:lvlJc w:val="left"/>
      <w:pPr>
        <w:ind w:left="4295" w:hanging="360"/>
      </w:pPr>
    </w:lvl>
    <w:lvl w:ilvl="5" w:tplc="540A001B" w:tentative="1">
      <w:start w:val="1"/>
      <w:numFmt w:val="lowerRoman"/>
      <w:lvlText w:val="%6."/>
      <w:lvlJc w:val="right"/>
      <w:pPr>
        <w:ind w:left="5015" w:hanging="180"/>
      </w:pPr>
    </w:lvl>
    <w:lvl w:ilvl="6" w:tplc="540A000F" w:tentative="1">
      <w:start w:val="1"/>
      <w:numFmt w:val="decimal"/>
      <w:lvlText w:val="%7."/>
      <w:lvlJc w:val="left"/>
      <w:pPr>
        <w:ind w:left="5735" w:hanging="360"/>
      </w:pPr>
    </w:lvl>
    <w:lvl w:ilvl="7" w:tplc="540A0019" w:tentative="1">
      <w:start w:val="1"/>
      <w:numFmt w:val="lowerLetter"/>
      <w:lvlText w:val="%8."/>
      <w:lvlJc w:val="left"/>
      <w:pPr>
        <w:ind w:left="6455" w:hanging="360"/>
      </w:pPr>
    </w:lvl>
    <w:lvl w:ilvl="8" w:tplc="540A001B" w:tentative="1">
      <w:start w:val="1"/>
      <w:numFmt w:val="lowerRoman"/>
      <w:lvlText w:val="%9."/>
      <w:lvlJc w:val="right"/>
      <w:pPr>
        <w:ind w:left="7175" w:hanging="180"/>
      </w:pPr>
    </w:lvl>
  </w:abstractNum>
  <w:abstractNum w:abstractNumId="3" w15:restartNumberingAfterBreak="0">
    <w:nsid w:val="068541CC"/>
    <w:multiLevelType w:val="hybridMultilevel"/>
    <w:tmpl w:val="486E2204"/>
    <w:lvl w:ilvl="0" w:tplc="96581C9A">
      <w:start w:val="1"/>
      <w:numFmt w:val="decimal"/>
      <w:lvlText w:val="%1."/>
      <w:lvlJc w:val="left"/>
      <w:pPr>
        <w:ind w:left="360" w:hanging="360"/>
      </w:pPr>
      <w:rPr>
        <w:rFonts w:ascii="Times New Roman" w:eastAsia="Times New Roman" w:hAnsi="Times New Roman"/>
        <w:b w:val="0"/>
        <w:bCs w:val="0"/>
        <w:color w:val="000000"/>
      </w:rPr>
    </w:lvl>
    <w:lvl w:ilvl="1" w:tplc="04090003">
      <w:numFmt w:val="decimal"/>
      <w:lvlText w:val="o"/>
      <w:lvlJc w:val="left"/>
      <w:pPr>
        <w:ind w:left="1077" w:hanging="360"/>
      </w:pPr>
      <w:rPr>
        <w:rFonts w:ascii="Courier New" w:hAnsi="Courier New" w:cs="Courier New" w:hint="default"/>
      </w:rPr>
    </w:lvl>
    <w:lvl w:ilvl="2" w:tplc="04090005">
      <w:numFmt w:val="decimal"/>
      <w:lvlText w:val=""/>
      <w:lvlJc w:val="left"/>
      <w:pPr>
        <w:ind w:left="1797" w:hanging="360"/>
      </w:pPr>
      <w:rPr>
        <w:rFonts w:ascii="Wingdings" w:hAnsi="Wingdings" w:hint="default"/>
      </w:r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4" w15:restartNumberingAfterBreak="0">
    <w:nsid w:val="08861C08"/>
    <w:multiLevelType w:val="hybridMultilevel"/>
    <w:tmpl w:val="3B4881D0"/>
    <w:lvl w:ilvl="0" w:tplc="FFFFFFFF">
      <w:start w:val="1"/>
      <w:numFmt w:val="bullet"/>
      <w:lvlText w:val=""/>
      <w:lvlJc w:val="left"/>
      <w:pPr>
        <w:ind w:left="720" w:hanging="360"/>
      </w:pPr>
      <w:rPr>
        <w:rFonts w:ascii="Symbol" w:hAnsi="Symbol" w:cs="Symbol" w:hint="default"/>
        <w: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5" w15:restartNumberingAfterBreak="0">
    <w:nsid w:val="100E18D3"/>
    <w:multiLevelType w:val="hybridMultilevel"/>
    <w:tmpl w:val="75A00E66"/>
    <w:lvl w:ilvl="0" w:tplc="FF061A12">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C35C5"/>
    <w:multiLevelType w:val="hybridMultilevel"/>
    <w:tmpl w:val="F0904564"/>
    <w:lvl w:ilvl="0" w:tplc="A2EE345E">
      <w:start w:val="1"/>
      <w:numFmt w:val="decimal"/>
      <w:lvlText w:val="%1."/>
      <w:lvlJc w:val="left"/>
      <w:pPr>
        <w:ind w:left="360" w:hanging="360"/>
      </w:pPr>
      <w:rPr>
        <w:rFonts w:hint="default"/>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7" w15:restartNumberingAfterBreak="0">
    <w:nsid w:val="196F75C7"/>
    <w:multiLevelType w:val="hybridMultilevel"/>
    <w:tmpl w:val="486E2204"/>
    <w:lvl w:ilvl="0" w:tplc="96581C9A">
      <w:start w:val="1"/>
      <w:numFmt w:val="decimal"/>
      <w:lvlText w:val="%1."/>
      <w:lvlJc w:val="left"/>
      <w:pPr>
        <w:ind w:left="360" w:hanging="360"/>
      </w:pPr>
      <w:rPr>
        <w:rFonts w:ascii="Times New Roman" w:eastAsia="Times New Roman" w:hAnsi="Times New Roman"/>
        <w:b w:val="0"/>
        <w:bCs w:val="0"/>
        <w:color w:val="000000"/>
      </w:rPr>
    </w:lvl>
    <w:lvl w:ilvl="1" w:tplc="04090003">
      <w:numFmt w:val="decimal"/>
      <w:lvlText w:val="o"/>
      <w:lvlJc w:val="left"/>
      <w:pPr>
        <w:ind w:left="1077" w:hanging="360"/>
      </w:pPr>
      <w:rPr>
        <w:rFonts w:ascii="Courier New" w:hAnsi="Courier New" w:cs="Courier New" w:hint="default"/>
      </w:rPr>
    </w:lvl>
    <w:lvl w:ilvl="2" w:tplc="04090005">
      <w:numFmt w:val="decimal"/>
      <w:lvlText w:val=""/>
      <w:lvlJc w:val="left"/>
      <w:pPr>
        <w:ind w:left="1797" w:hanging="360"/>
      </w:pPr>
      <w:rPr>
        <w:rFonts w:ascii="Wingdings" w:hAnsi="Wingdings" w:hint="default"/>
      </w:r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8" w15:restartNumberingAfterBreak="0">
    <w:nsid w:val="1D464E7E"/>
    <w:multiLevelType w:val="hybridMultilevel"/>
    <w:tmpl w:val="CF28DE2A"/>
    <w:lvl w:ilvl="0" w:tplc="9E1ACBB0">
      <w:start w:val="2"/>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9" w15:restartNumberingAfterBreak="0">
    <w:nsid w:val="1E055D2C"/>
    <w:multiLevelType w:val="hybridMultilevel"/>
    <w:tmpl w:val="E578E2F6"/>
    <w:lvl w:ilvl="0" w:tplc="8892F4B8">
      <w:start w:val="1"/>
      <w:numFmt w:val="lowerRoman"/>
      <w:lvlText w:val="%1."/>
      <w:lvlJc w:val="left"/>
      <w:pPr>
        <w:ind w:left="720" w:hanging="72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F3149D3"/>
    <w:multiLevelType w:val="hybridMultilevel"/>
    <w:tmpl w:val="7A186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94A1D"/>
    <w:multiLevelType w:val="hybridMultilevel"/>
    <w:tmpl w:val="7A186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960F3"/>
    <w:multiLevelType w:val="hybridMultilevel"/>
    <w:tmpl w:val="CF545E22"/>
    <w:lvl w:ilvl="0" w:tplc="C4CAF97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64DEF"/>
    <w:multiLevelType w:val="hybridMultilevel"/>
    <w:tmpl w:val="DCA8C4EC"/>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03">
      <w:numFmt w:val="decimal"/>
      <w:lvlText w:val="o"/>
      <w:lvlJc w:val="left"/>
      <w:pPr>
        <w:ind w:left="1077" w:hanging="360"/>
      </w:pPr>
      <w:rPr>
        <w:rFonts w:ascii="Courier New" w:hAnsi="Courier New" w:cs="Courier New" w:hint="default"/>
      </w:rPr>
    </w:lvl>
    <w:lvl w:ilvl="2" w:tplc="8E281EB6">
      <w:start w:val="1"/>
      <w:numFmt w:val="decimal"/>
      <w:lvlText w:val="%3"/>
      <w:lvlJc w:val="left"/>
      <w:pPr>
        <w:ind w:left="1797" w:hanging="360"/>
      </w:p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14" w15:restartNumberingAfterBreak="0">
    <w:nsid w:val="27022825"/>
    <w:multiLevelType w:val="hybridMultilevel"/>
    <w:tmpl w:val="7A186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41F79"/>
    <w:multiLevelType w:val="hybridMultilevel"/>
    <w:tmpl w:val="44FA76D2"/>
    <w:lvl w:ilvl="0" w:tplc="FFFFFFFF">
      <w:start w:val="1"/>
      <w:numFmt w:val="bullet"/>
      <w:lvlText w:val=""/>
      <w:lvlJc w:val="left"/>
      <w:pPr>
        <w:ind w:left="720" w:hanging="360"/>
      </w:pPr>
      <w:rPr>
        <w:rFonts w:ascii="Symbol" w:hAnsi="Symbol" w:cs="Symbol" w:hint="default"/>
        <w: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27DE19CD"/>
    <w:multiLevelType w:val="hybridMultilevel"/>
    <w:tmpl w:val="140EE596"/>
    <w:lvl w:ilvl="0" w:tplc="681A149A">
      <w:start w:val="1"/>
      <w:numFmt w:val="lowerRoman"/>
      <w:lvlText w:val="%1."/>
      <w:lvlJc w:val="left"/>
      <w:pPr>
        <w:ind w:left="810" w:hanging="720"/>
      </w:pPr>
      <w:rPr>
        <w:rFonts w:hint="default"/>
        <w:b w:val="0"/>
        <w:bCs w:val="0"/>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17" w15:restartNumberingAfterBreak="0">
    <w:nsid w:val="2AF95BE1"/>
    <w:multiLevelType w:val="hybridMultilevel"/>
    <w:tmpl w:val="C9847E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2B4A01FC"/>
    <w:multiLevelType w:val="hybridMultilevel"/>
    <w:tmpl w:val="AD0C35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2B5F1DEB"/>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lvl>
    <w:lvl w:ilvl="2" w:tplc="8E281EB6">
      <w:numFmt w:val="decimal"/>
      <w:lvlText w:val="%3"/>
      <w:lvlJc w:val="left"/>
      <w:pPr>
        <w:ind w:left="1797" w:hanging="360"/>
      </w:p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20" w15:restartNumberingAfterBreak="0">
    <w:nsid w:val="2E2F7EEE"/>
    <w:multiLevelType w:val="hybridMultilevel"/>
    <w:tmpl w:val="9F343B5E"/>
    <w:lvl w:ilvl="0" w:tplc="2BB88F84">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D5038"/>
    <w:multiLevelType w:val="hybridMultilevel"/>
    <w:tmpl w:val="7DF4A0C6"/>
    <w:lvl w:ilvl="0" w:tplc="C9986434">
      <w:start w:val="1"/>
      <w:numFmt w:val="decimal"/>
      <w:lvlText w:val="%1."/>
      <w:lvlJc w:val="left"/>
      <w:pPr>
        <w:tabs>
          <w:tab w:val="num" w:pos="720"/>
        </w:tabs>
        <w:ind w:left="720" w:hanging="360"/>
      </w:pPr>
      <w:rPr>
        <w: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2F063CF2"/>
    <w:multiLevelType w:val="hybridMultilevel"/>
    <w:tmpl w:val="70780928"/>
    <w:lvl w:ilvl="0" w:tplc="540A000F">
      <w:start w:val="1"/>
      <w:numFmt w:val="decimal"/>
      <w:lvlText w:val="%1."/>
      <w:lvlJc w:val="left"/>
      <w:pPr>
        <w:ind w:left="1415" w:hanging="360"/>
      </w:pPr>
    </w:lvl>
    <w:lvl w:ilvl="1" w:tplc="540A0019" w:tentative="1">
      <w:start w:val="1"/>
      <w:numFmt w:val="lowerLetter"/>
      <w:lvlText w:val="%2."/>
      <w:lvlJc w:val="left"/>
      <w:pPr>
        <w:ind w:left="2135" w:hanging="360"/>
      </w:pPr>
    </w:lvl>
    <w:lvl w:ilvl="2" w:tplc="540A001B" w:tentative="1">
      <w:start w:val="1"/>
      <w:numFmt w:val="lowerRoman"/>
      <w:lvlText w:val="%3."/>
      <w:lvlJc w:val="right"/>
      <w:pPr>
        <w:ind w:left="2855" w:hanging="180"/>
      </w:pPr>
    </w:lvl>
    <w:lvl w:ilvl="3" w:tplc="540A000F" w:tentative="1">
      <w:start w:val="1"/>
      <w:numFmt w:val="decimal"/>
      <w:lvlText w:val="%4."/>
      <w:lvlJc w:val="left"/>
      <w:pPr>
        <w:ind w:left="3575" w:hanging="360"/>
      </w:pPr>
    </w:lvl>
    <w:lvl w:ilvl="4" w:tplc="540A0019" w:tentative="1">
      <w:start w:val="1"/>
      <w:numFmt w:val="lowerLetter"/>
      <w:lvlText w:val="%5."/>
      <w:lvlJc w:val="left"/>
      <w:pPr>
        <w:ind w:left="4295" w:hanging="360"/>
      </w:pPr>
    </w:lvl>
    <w:lvl w:ilvl="5" w:tplc="540A001B" w:tentative="1">
      <w:start w:val="1"/>
      <w:numFmt w:val="lowerRoman"/>
      <w:lvlText w:val="%6."/>
      <w:lvlJc w:val="right"/>
      <w:pPr>
        <w:ind w:left="5015" w:hanging="180"/>
      </w:pPr>
    </w:lvl>
    <w:lvl w:ilvl="6" w:tplc="540A000F" w:tentative="1">
      <w:start w:val="1"/>
      <w:numFmt w:val="decimal"/>
      <w:lvlText w:val="%7."/>
      <w:lvlJc w:val="left"/>
      <w:pPr>
        <w:ind w:left="5735" w:hanging="360"/>
      </w:pPr>
    </w:lvl>
    <w:lvl w:ilvl="7" w:tplc="540A0019" w:tentative="1">
      <w:start w:val="1"/>
      <w:numFmt w:val="lowerLetter"/>
      <w:lvlText w:val="%8."/>
      <w:lvlJc w:val="left"/>
      <w:pPr>
        <w:ind w:left="6455" w:hanging="360"/>
      </w:pPr>
    </w:lvl>
    <w:lvl w:ilvl="8" w:tplc="540A001B" w:tentative="1">
      <w:start w:val="1"/>
      <w:numFmt w:val="lowerRoman"/>
      <w:lvlText w:val="%9."/>
      <w:lvlJc w:val="right"/>
      <w:pPr>
        <w:ind w:left="7175" w:hanging="180"/>
      </w:pPr>
    </w:lvl>
  </w:abstractNum>
  <w:abstractNum w:abstractNumId="23" w15:restartNumberingAfterBreak="0">
    <w:nsid w:val="323C6ACE"/>
    <w:multiLevelType w:val="hybridMultilevel"/>
    <w:tmpl w:val="54FA7798"/>
    <w:lvl w:ilvl="0" w:tplc="EE829120">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30741F2"/>
    <w:multiLevelType w:val="hybridMultilevel"/>
    <w:tmpl w:val="260AC674"/>
    <w:lvl w:ilvl="0" w:tplc="04090001">
      <w:start w:val="1"/>
      <w:numFmt w:val="bullet"/>
      <w:lvlText w:val=""/>
      <w:lvlJc w:val="left"/>
      <w:pPr>
        <w:ind w:left="2157" w:hanging="360"/>
      </w:pPr>
      <w:rPr>
        <w:rFonts w:ascii="Symbol" w:hAnsi="Symbol" w:hint="default"/>
      </w:rPr>
    </w:lvl>
    <w:lvl w:ilvl="1" w:tplc="04090003">
      <w:start w:val="1"/>
      <w:numFmt w:val="bullet"/>
      <w:lvlText w:val="o"/>
      <w:lvlJc w:val="left"/>
      <w:pPr>
        <w:ind w:left="2877" w:hanging="360"/>
      </w:pPr>
      <w:rPr>
        <w:rFonts w:ascii="Courier New" w:hAnsi="Courier New" w:cs="Courier New" w:hint="default"/>
      </w:rPr>
    </w:lvl>
    <w:lvl w:ilvl="2" w:tplc="04090005">
      <w:start w:val="1"/>
      <w:numFmt w:val="bullet"/>
      <w:lvlText w:val=""/>
      <w:lvlJc w:val="left"/>
      <w:pPr>
        <w:ind w:left="3597" w:hanging="360"/>
      </w:pPr>
      <w:rPr>
        <w:rFonts w:ascii="Wingdings" w:hAnsi="Wingdings" w:hint="default"/>
      </w:rPr>
    </w:lvl>
    <w:lvl w:ilvl="3" w:tplc="04090001">
      <w:start w:val="1"/>
      <w:numFmt w:val="bullet"/>
      <w:lvlText w:val=""/>
      <w:lvlJc w:val="left"/>
      <w:pPr>
        <w:ind w:left="4317" w:hanging="360"/>
      </w:pPr>
      <w:rPr>
        <w:rFonts w:ascii="Symbol" w:hAnsi="Symbol" w:hint="default"/>
      </w:rPr>
    </w:lvl>
    <w:lvl w:ilvl="4" w:tplc="04090003">
      <w:start w:val="1"/>
      <w:numFmt w:val="bullet"/>
      <w:lvlText w:val="o"/>
      <w:lvlJc w:val="left"/>
      <w:pPr>
        <w:ind w:left="5037" w:hanging="360"/>
      </w:pPr>
      <w:rPr>
        <w:rFonts w:ascii="Courier New" w:hAnsi="Courier New" w:cs="Courier New" w:hint="default"/>
      </w:rPr>
    </w:lvl>
    <w:lvl w:ilvl="5" w:tplc="04090005">
      <w:start w:val="1"/>
      <w:numFmt w:val="bullet"/>
      <w:lvlText w:val=""/>
      <w:lvlJc w:val="left"/>
      <w:pPr>
        <w:ind w:left="5757" w:hanging="360"/>
      </w:pPr>
      <w:rPr>
        <w:rFonts w:ascii="Wingdings" w:hAnsi="Wingdings" w:hint="default"/>
      </w:rPr>
    </w:lvl>
    <w:lvl w:ilvl="6" w:tplc="04090001">
      <w:start w:val="1"/>
      <w:numFmt w:val="bullet"/>
      <w:lvlText w:val=""/>
      <w:lvlJc w:val="left"/>
      <w:pPr>
        <w:ind w:left="6477" w:hanging="360"/>
      </w:pPr>
      <w:rPr>
        <w:rFonts w:ascii="Symbol" w:hAnsi="Symbol" w:hint="default"/>
      </w:rPr>
    </w:lvl>
    <w:lvl w:ilvl="7" w:tplc="04090003">
      <w:start w:val="1"/>
      <w:numFmt w:val="bullet"/>
      <w:lvlText w:val="o"/>
      <w:lvlJc w:val="left"/>
      <w:pPr>
        <w:ind w:left="7197" w:hanging="360"/>
      </w:pPr>
      <w:rPr>
        <w:rFonts w:ascii="Courier New" w:hAnsi="Courier New" w:cs="Courier New" w:hint="default"/>
      </w:rPr>
    </w:lvl>
    <w:lvl w:ilvl="8" w:tplc="04090005">
      <w:start w:val="1"/>
      <w:numFmt w:val="bullet"/>
      <w:lvlText w:val=""/>
      <w:lvlJc w:val="left"/>
      <w:pPr>
        <w:ind w:left="7917" w:hanging="360"/>
      </w:pPr>
      <w:rPr>
        <w:rFonts w:ascii="Wingdings" w:hAnsi="Wingdings" w:hint="default"/>
      </w:rPr>
    </w:lvl>
  </w:abstractNum>
  <w:abstractNum w:abstractNumId="25" w15:restartNumberingAfterBreak="0">
    <w:nsid w:val="3A4B2051"/>
    <w:multiLevelType w:val="hybridMultilevel"/>
    <w:tmpl w:val="1EB8E0FE"/>
    <w:lvl w:ilvl="0" w:tplc="2C088BC2">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667BE"/>
    <w:multiLevelType w:val="hybridMultilevel"/>
    <w:tmpl w:val="49F479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EC15B9"/>
    <w:multiLevelType w:val="hybridMultilevel"/>
    <w:tmpl w:val="31DC2516"/>
    <w:lvl w:ilvl="0" w:tplc="3E38369E">
      <w:start w:val="1"/>
      <w:numFmt w:val="lowerRoman"/>
      <w:lvlText w:val="%1."/>
      <w:lvlJc w:val="left"/>
      <w:pPr>
        <w:ind w:left="1080" w:hanging="720"/>
      </w:pPr>
      <w:rPr>
        <w:rFonts w:hint="default"/>
        <w:b w:val="0"/>
        <w:bCs w:val="0"/>
        <w:i w:val="0"/>
        <w:iCs w:val="0"/>
        <w:color w:val="auto"/>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C4B3F76"/>
    <w:multiLevelType w:val="hybridMultilevel"/>
    <w:tmpl w:val="AD0C35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3E7D7663"/>
    <w:multiLevelType w:val="hybridMultilevel"/>
    <w:tmpl w:val="20641582"/>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lvl>
    <w:lvl w:ilvl="2" w:tplc="04090001">
      <w:start w:val="1"/>
      <w:numFmt w:val="bullet"/>
      <w:lvlText w:val=""/>
      <w:lvlJc w:val="left"/>
      <w:pPr>
        <w:ind w:left="1797" w:hanging="360"/>
      </w:pPr>
      <w:rPr>
        <w:rFonts w:ascii="Symbol" w:hAnsi="Symbol"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30" w15:restartNumberingAfterBreak="0">
    <w:nsid w:val="3E9B78A1"/>
    <w:multiLevelType w:val="hybridMultilevel"/>
    <w:tmpl w:val="515E1D86"/>
    <w:lvl w:ilvl="0" w:tplc="59A0BAEA">
      <w:start w:val="1"/>
      <w:numFmt w:val="upperRoman"/>
      <w:lvlText w:val="%1."/>
      <w:lvlJc w:val="left"/>
      <w:pPr>
        <w:ind w:left="810" w:hanging="720"/>
      </w:pPr>
      <w:rPr>
        <w:rFonts w:hint="default"/>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1" w15:restartNumberingAfterBreak="0">
    <w:nsid w:val="3EC42009"/>
    <w:multiLevelType w:val="hybridMultilevel"/>
    <w:tmpl w:val="3E50E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FD643FA"/>
    <w:multiLevelType w:val="hybridMultilevel"/>
    <w:tmpl w:val="107A6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09C663B"/>
    <w:multiLevelType w:val="hybridMultilevel"/>
    <w:tmpl w:val="9E22F51A"/>
    <w:lvl w:ilvl="0" w:tplc="04090019">
      <w:start w:val="1"/>
      <w:numFmt w:val="lowerLetter"/>
      <w:lvlText w:val="%1."/>
      <w:lvlJc w:val="left"/>
      <w:pPr>
        <w:ind w:left="394" w:hanging="360"/>
      </w:pPr>
    </w:lvl>
    <w:lvl w:ilvl="1" w:tplc="04090003">
      <w:numFmt w:val="decimal"/>
      <w:lvlText w:val="o"/>
      <w:lvlJc w:val="left"/>
      <w:pPr>
        <w:ind w:left="1114" w:hanging="360"/>
      </w:pPr>
      <w:rPr>
        <w:rFonts w:ascii="Courier New" w:hAnsi="Courier New" w:cs="Courier New" w:hint="default"/>
      </w:rPr>
    </w:lvl>
    <w:lvl w:ilvl="2" w:tplc="04090005">
      <w:numFmt w:val="decimal"/>
      <w:lvlText w:val=""/>
      <w:lvlJc w:val="left"/>
      <w:pPr>
        <w:ind w:left="1834" w:hanging="360"/>
      </w:pPr>
      <w:rPr>
        <w:rFonts w:ascii="Wingdings" w:hAnsi="Wingdings" w:hint="default"/>
      </w:rPr>
    </w:lvl>
    <w:lvl w:ilvl="3" w:tplc="0409000B">
      <w:numFmt w:val="decimal"/>
      <w:lvlText w:val=""/>
      <w:lvlJc w:val="left"/>
      <w:pPr>
        <w:ind w:left="2554" w:hanging="360"/>
      </w:pPr>
      <w:rPr>
        <w:rFonts w:ascii="Wingdings" w:hAnsi="Wingdings" w:hint="default"/>
      </w:rPr>
    </w:lvl>
    <w:lvl w:ilvl="4" w:tplc="04090003">
      <w:start w:val="14"/>
      <w:numFmt w:val="decimal"/>
      <w:lvlText w:val="o"/>
      <w:lvlJc w:val="left"/>
      <w:pPr>
        <w:ind w:left="3274" w:hanging="360"/>
      </w:pPr>
      <w:rPr>
        <w:rFonts w:ascii="Courier New" w:hAnsi="Courier New" w:cs="Courier New" w:hint="default"/>
      </w:rPr>
    </w:lvl>
    <w:lvl w:ilvl="5" w:tplc="04090005">
      <w:numFmt w:val="decimal"/>
      <w:lvlText w:val=""/>
      <w:lvlJc w:val="left"/>
      <w:pPr>
        <w:ind w:left="3994" w:hanging="360"/>
      </w:pPr>
      <w:rPr>
        <w:rFonts w:ascii="Wingdings" w:hAnsi="Wingdings" w:hint="default"/>
      </w:rPr>
    </w:lvl>
    <w:lvl w:ilvl="6" w:tplc="04090001">
      <w:numFmt w:val="decimal"/>
      <w:lvlText w:val=""/>
      <w:lvlJc w:val="left"/>
      <w:pPr>
        <w:ind w:left="4714" w:hanging="360"/>
      </w:pPr>
      <w:rPr>
        <w:rFonts w:ascii="Symbol" w:hAnsi="Symbol" w:hint="default"/>
      </w:rPr>
    </w:lvl>
    <w:lvl w:ilvl="7" w:tplc="04090003">
      <w:numFmt w:val="decimal"/>
      <w:lvlText w:val="o"/>
      <w:lvlJc w:val="left"/>
      <w:pPr>
        <w:ind w:left="5434" w:hanging="360"/>
      </w:pPr>
      <w:rPr>
        <w:rFonts w:ascii="Courier New" w:hAnsi="Courier New" w:cs="Courier New" w:hint="default"/>
      </w:rPr>
    </w:lvl>
    <w:lvl w:ilvl="8" w:tplc="04090005">
      <w:numFmt w:val="decimal"/>
      <w:lvlText w:val=""/>
      <w:lvlJc w:val="left"/>
      <w:pPr>
        <w:ind w:left="6154" w:hanging="360"/>
      </w:pPr>
      <w:rPr>
        <w:rFonts w:ascii="Wingdings" w:hAnsi="Wingdings" w:hint="default"/>
      </w:rPr>
    </w:lvl>
  </w:abstractNum>
  <w:abstractNum w:abstractNumId="34" w15:restartNumberingAfterBreak="0">
    <w:nsid w:val="414F27B9"/>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lvl>
    <w:lvl w:ilvl="2" w:tplc="8E281EB6">
      <w:start w:val="1"/>
      <w:numFmt w:val="decimal"/>
      <w:lvlText w:val="%3"/>
      <w:lvlJc w:val="left"/>
      <w:pPr>
        <w:ind w:left="1797" w:hanging="360"/>
      </w:p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35" w15:restartNumberingAfterBreak="0">
    <w:nsid w:val="4488507C"/>
    <w:multiLevelType w:val="hybridMultilevel"/>
    <w:tmpl w:val="BEA40EAA"/>
    <w:lvl w:ilvl="0" w:tplc="FFFFFFFF">
      <w:start w:val="1"/>
      <w:numFmt w:val="decimal"/>
      <w:lvlText w:val="%1."/>
      <w:lvlJc w:val="left"/>
      <w:pPr>
        <w:tabs>
          <w:tab w:val="num" w:pos="1080"/>
        </w:tabs>
        <w:ind w:left="1080" w:hanging="360"/>
      </w:pPr>
      <w:rPr>
        <w:rFonts w:hint="default"/>
        <w:vanish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6" w15:restartNumberingAfterBreak="0">
    <w:nsid w:val="44F0664D"/>
    <w:multiLevelType w:val="hybridMultilevel"/>
    <w:tmpl w:val="9760B8AE"/>
    <w:lvl w:ilvl="0" w:tplc="04090019">
      <w:start w:val="1"/>
      <w:numFmt w:val="lowerLetter"/>
      <w:lvlText w:val="%1."/>
      <w:lvlJc w:val="left"/>
      <w:pPr>
        <w:ind w:left="394" w:hanging="360"/>
      </w:pPr>
      <w:rPr>
        <w:rFonts w:hint="default"/>
      </w:rPr>
    </w:lvl>
    <w:lvl w:ilvl="1" w:tplc="04090003">
      <w:start w:val="1"/>
      <w:numFmt w:val="bullet"/>
      <w:lvlText w:val="o"/>
      <w:lvlJc w:val="left"/>
      <w:pPr>
        <w:ind w:left="1114" w:hanging="360"/>
      </w:pPr>
      <w:rPr>
        <w:rFonts w:ascii="Courier New" w:hAnsi="Courier New" w:cs="Courier New" w:hint="default"/>
      </w:rPr>
    </w:lvl>
    <w:lvl w:ilvl="2" w:tplc="672A1C5C">
      <w:start w:val="1"/>
      <w:numFmt w:val="bullet"/>
      <w:lvlText w:val=""/>
      <w:lvlJc w:val="left"/>
      <w:pPr>
        <w:ind w:left="1834" w:hanging="360"/>
      </w:pPr>
      <w:rPr>
        <w:rFonts w:ascii="Wingdings" w:hAnsi="Wingdings" w:hint="default"/>
        <w:color w:val="auto"/>
      </w:rPr>
    </w:lvl>
    <w:lvl w:ilvl="3" w:tplc="0409000B">
      <w:start w:val="1"/>
      <w:numFmt w:val="bullet"/>
      <w:lvlText w:val=""/>
      <w:lvlJc w:val="left"/>
      <w:pPr>
        <w:ind w:left="2554" w:hanging="360"/>
      </w:pPr>
      <w:rPr>
        <w:rFonts w:ascii="Wingdings" w:hAnsi="Wingdings" w:hint="default"/>
      </w:rPr>
    </w:lvl>
    <w:lvl w:ilvl="4" w:tplc="5FE091A2">
      <w:start w:val="20"/>
      <w:numFmt w:val="decimal"/>
      <w:lvlText w:val="%5"/>
      <w:lvlJc w:val="left"/>
      <w:pPr>
        <w:ind w:left="3274" w:hanging="360"/>
      </w:pPr>
      <w:rPr>
        <w:rFonts w:hint="default"/>
        <w:b/>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7" w15:restartNumberingAfterBreak="0">
    <w:nsid w:val="468F2A10"/>
    <w:multiLevelType w:val="hybridMultilevel"/>
    <w:tmpl w:val="BFCA3C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77A6457"/>
    <w:multiLevelType w:val="hybridMultilevel"/>
    <w:tmpl w:val="70780928"/>
    <w:lvl w:ilvl="0" w:tplc="540A000F">
      <w:start w:val="1"/>
      <w:numFmt w:val="decimal"/>
      <w:lvlText w:val="%1."/>
      <w:lvlJc w:val="left"/>
      <w:pPr>
        <w:ind w:left="1415" w:hanging="360"/>
      </w:pPr>
    </w:lvl>
    <w:lvl w:ilvl="1" w:tplc="540A0019" w:tentative="1">
      <w:start w:val="1"/>
      <w:numFmt w:val="lowerLetter"/>
      <w:lvlText w:val="%2."/>
      <w:lvlJc w:val="left"/>
      <w:pPr>
        <w:ind w:left="2135" w:hanging="360"/>
      </w:pPr>
    </w:lvl>
    <w:lvl w:ilvl="2" w:tplc="540A001B" w:tentative="1">
      <w:start w:val="1"/>
      <w:numFmt w:val="lowerRoman"/>
      <w:lvlText w:val="%3."/>
      <w:lvlJc w:val="right"/>
      <w:pPr>
        <w:ind w:left="2855" w:hanging="180"/>
      </w:pPr>
    </w:lvl>
    <w:lvl w:ilvl="3" w:tplc="540A000F" w:tentative="1">
      <w:start w:val="1"/>
      <w:numFmt w:val="decimal"/>
      <w:lvlText w:val="%4."/>
      <w:lvlJc w:val="left"/>
      <w:pPr>
        <w:ind w:left="3575" w:hanging="360"/>
      </w:pPr>
    </w:lvl>
    <w:lvl w:ilvl="4" w:tplc="540A0019" w:tentative="1">
      <w:start w:val="1"/>
      <w:numFmt w:val="lowerLetter"/>
      <w:lvlText w:val="%5."/>
      <w:lvlJc w:val="left"/>
      <w:pPr>
        <w:ind w:left="4295" w:hanging="360"/>
      </w:pPr>
    </w:lvl>
    <w:lvl w:ilvl="5" w:tplc="540A001B" w:tentative="1">
      <w:start w:val="1"/>
      <w:numFmt w:val="lowerRoman"/>
      <w:lvlText w:val="%6."/>
      <w:lvlJc w:val="right"/>
      <w:pPr>
        <w:ind w:left="5015" w:hanging="180"/>
      </w:pPr>
    </w:lvl>
    <w:lvl w:ilvl="6" w:tplc="540A000F" w:tentative="1">
      <w:start w:val="1"/>
      <w:numFmt w:val="decimal"/>
      <w:lvlText w:val="%7."/>
      <w:lvlJc w:val="left"/>
      <w:pPr>
        <w:ind w:left="5735" w:hanging="360"/>
      </w:pPr>
    </w:lvl>
    <w:lvl w:ilvl="7" w:tplc="540A0019" w:tentative="1">
      <w:start w:val="1"/>
      <w:numFmt w:val="lowerLetter"/>
      <w:lvlText w:val="%8."/>
      <w:lvlJc w:val="left"/>
      <w:pPr>
        <w:ind w:left="6455" w:hanging="360"/>
      </w:pPr>
    </w:lvl>
    <w:lvl w:ilvl="8" w:tplc="540A001B" w:tentative="1">
      <w:start w:val="1"/>
      <w:numFmt w:val="lowerRoman"/>
      <w:lvlText w:val="%9."/>
      <w:lvlJc w:val="right"/>
      <w:pPr>
        <w:ind w:left="7175" w:hanging="180"/>
      </w:pPr>
    </w:lvl>
  </w:abstractNum>
  <w:abstractNum w:abstractNumId="39" w15:restartNumberingAfterBreak="0">
    <w:nsid w:val="49592B18"/>
    <w:multiLevelType w:val="hybridMultilevel"/>
    <w:tmpl w:val="9E22F51A"/>
    <w:lvl w:ilvl="0" w:tplc="04090019">
      <w:start w:val="1"/>
      <w:numFmt w:val="lowerLetter"/>
      <w:lvlText w:val="%1."/>
      <w:lvlJc w:val="left"/>
      <w:pPr>
        <w:ind w:left="394" w:hanging="360"/>
      </w:pPr>
    </w:lvl>
    <w:lvl w:ilvl="1" w:tplc="04090003">
      <w:numFmt w:val="decimal"/>
      <w:lvlText w:val="o"/>
      <w:lvlJc w:val="left"/>
      <w:pPr>
        <w:ind w:left="1114" w:hanging="360"/>
      </w:pPr>
      <w:rPr>
        <w:rFonts w:ascii="Courier New" w:hAnsi="Courier New" w:cs="Courier New" w:hint="default"/>
      </w:rPr>
    </w:lvl>
    <w:lvl w:ilvl="2" w:tplc="04090005">
      <w:numFmt w:val="decimal"/>
      <w:lvlText w:val=""/>
      <w:lvlJc w:val="left"/>
      <w:pPr>
        <w:ind w:left="1834" w:hanging="360"/>
      </w:pPr>
      <w:rPr>
        <w:rFonts w:ascii="Wingdings" w:hAnsi="Wingdings" w:hint="default"/>
      </w:rPr>
    </w:lvl>
    <w:lvl w:ilvl="3" w:tplc="0409000B">
      <w:numFmt w:val="decimal"/>
      <w:lvlText w:val=""/>
      <w:lvlJc w:val="left"/>
      <w:pPr>
        <w:ind w:left="2554" w:hanging="360"/>
      </w:pPr>
      <w:rPr>
        <w:rFonts w:ascii="Wingdings" w:hAnsi="Wingdings" w:hint="default"/>
      </w:rPr>
    </w:lvl>
    <w:lvl w:ilvl="4" w:tplc="04090003">
      <w:numFmt w:val="decimal"/>
      <w:lvlText w:val="o"/>
      <w:lvlJc w:val="left"/>
      <w:pPr>
        <w:ind w:left="3274" w:hanging="360"/>
      </w:pPr>
      <w:rPr>
        <w:rFonts w:ascii="Courier New" w:hAnsi="Courier New" w:cs="Courier New" w:hint="default"/>
      </w:rPr>
    </w:lvl>
    <w:lvl w:ilvl="5" w:tplc="04090005">
      <w:numFmt w:val="decimal"/>
      <w:lvlText w:val=""/>
      <w:lvlJc w:val="left"/>
      <w:pPr>
        <w:ind w:left="3994" w:hanging="360"/>
      </w:pPr>
      <w:rPr>
        <w:rFonts w:ascii="Wingdings" w:hAnsi="Wingdings" w:hint="default"/>
      </w:rPr>
    </w:lvl>
    <w:lvl w:ilvl="6" w:tplc="04090001">
      <w:numFmt w:val="decimal"/>
      <w:lvlText w:val=""/>
      <w:lvlJc w:val="left"/>
      <w:pPr>
        <w:ind w:left="4714" w:hanging="360"/>
      </w:pPr>
      <w:rPr>
        <w:rFonts w:ascii="Symbol" w:hAnsi="Symbol" w:hint="default"/>
      </w:rPr>
    </w:lvl>
    <w:lvl w:ilvl="7" w:tplc="04090003">
      <w:numFmt w:val="decimal"/>
      <w:lvlText w:val="o"/>
      <w:lvlJc w:val="left"/>
      <w:pPr>
        <w:ind w:left="5434" w:hanging="360"/>
      </w:pPr>
      <w:rPr>
        <w:rFonts w:ascii="Courier New" w:hAnsi="Courier New" w:cs="Courier New" w:hint="default"/>
      </w:rPr>
    </w:lvl>
    <w:lvl w:ilvl="8" w:tplc="04090005">
      <w:numFmt w:val="decimal"/>
      <w:lvlText w:val=""/>
      <w:lvlJc w:val="left"/>
      <w:pPr>
        <w:ind w:left="6154" w:hanging="360"/>
      </w:pPr>
      <w:rPr>
        <w:rFonts w:ascii="Wingdings" w:hAnsi="Wingdings" w:hint="default"/>
      </w:rPr>
    </w:lvl>
  </w:abstractNum>
  <w:abstractNum w:abstractNumId="40" w15:restartNumberingAfterBreak="0">
    <w:nsid w:val="4B9020E3"/>
    <w:multiLevelType w:val="hybridMultilevel"/>
    <w:tmpl w:val="D5AEF830"/>
    <w:lvl w:ilvl="0" w:tplc="04090005">
      <w:start w:val="1"/>
      <w:numFmt w:val="bullet"/>
      <w:lvlText w:val=""/>
      <w:lvlJc w:val="left"/>
      <w:pPr>
        <w:ind w:left="2517" w:hanging="360"/>
      </w:pPr>
      <w:rPr>
        <w:rFonts w:ascii="Wingdings" w:hAnsi="Wingdings"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41" w15:restartNumberingAfterBreak="0">
    <w:nsid w:val="4C2E4C6B"/>
    <w:multiLevelType w:val="hybridMultilevel"/>
    <w:tmpl w:val="9E22F51A"/>
    <w:lvl w:ilvl="0" w:tplc="04090019">
      <w:start w:val="1"/>
      <w:numFmt w:val="lowerLetter"/>
      <w:lvlText w:val="%1."/>
      <w:lvlJc w:val="left"/>
      <w:pPr>
        <w:ind w:left="394" w:hanging="360"/>
      </w:pPr>
      <w:rPr>
        <w:rFonts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B">
      <w:start w:val="1"/>
      <w:numFmt w:val="bullet"/>
      <w:lvlText w:val=""/>
      <w:lvlJc w:val="left"/>
      <w:pPr>
        <w:ind w:left="2554" w:hanging="360"/>
      </w:pPr>
      <w:rPr>
        <w:rFonts w:ascii="Wingdings" w:hAnsi="Wingdings"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2" w15:restartNumberingAfterBreak="0">
    <w:nsid w:val="4E991143"/>
    <w:multiLevelType w:val="hybridMultilevel"/>
    <w:tmpl w:val="A3B02A1C"/>
    <w:lvl w:ilvl="0" w:tplc="967EECD8">
      <w:start w:val="8"/>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50952B2D"/>
    <w:multiLevelType w:val="hybridMultilevel"/>
    <w:tmpl w:val="7E0C2D4A"/>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4" w15:restartNumberingAfterBreak="0">
    <w:nsid w:val="52F13A9C"/>
    <w:multiLevelType w:val="multilevel"/>
    <w:tmpl w:val="21C84A3E"/>
    <w:lvl w:ilvl="0">
      <w:start w:val="1"/>
      <w:numFmt w:val="upperRoman"/>
      <w:lvlText w:val="%1."/>
      <w:lvlJc w:val="left"/>
      <w:pPr>
        <w:tabs>
          <w:tab w:val="num" w:pos="360"/>
        </w:tabs>
        <w:ind w:left="360" w:hanging="360"/>
      </w:pPr>
      <w:rPr>
        <w:vanish w:val="0"/>
        <w:webHidden w:val="0"/>
        <w:specVanish w:val="0"/>
      </w:rPr>
    </w:lvl>
    <w:lvl w:ilvl="1">
      <w:start w:val="1"/>
      <w:numFmt w:val="upperLetter"/>
      <w:lvlText w:val="%2."/>
      <w:lvlJc w:val="left"/>
      <w:pPr>
        <w:tabs>
          <w:tab w:val="num" w:pos="720"/>
        </w:tabs>
        <w:ind w:left="720" w:hanging="360"/>
      </w:pPr>
      <w:rPr>
        <w:b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numFmt w:val="decimal"/>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7103E18"/>
    <w:multiLevelType w:val="hybridMultilevel"/>
    <w:tmpl w:val="9E22F51A"/>
    <w:lvl w:ilvl="0" w:tplc="04090019">
      <w:start w:val="1"/>
      <w:numFmt w:val="lowerLetter"/>
      <w:lvlText w:val="%1."/>
      <w:lvlJc w:val="left"/>
      <w:pPr>
        <w:ind w:left="394" w:hanging="360"/>
      </w:pPr>
    </w:lvl>
    <w:lvl w:ilvl="1" w:tplc="04090003">
      <w:numFmt w:val="decimal"/>
      <w:lvlText w:val="o"/>
      <w:lvlJc w:val="left"/>
      <w:pPr>
        <w:ind w:left="1114" w:hanging="360"/>
      </w:pPr>
      <w:rPr>
        <w:rFonts w:ascii="Courier New" w:hAnsi="Courier New" w:cs="Courier New" w:hint="default"/>
      </w:rPr>
    </w:lvl>
    <w:lvl w:ilvl="2" w:tplc="04090005">
      <w:numFmt w:val="decimal"/>
      <w:lvlText w:val=""/>
      <w:lvlJc w:val="left"/>
      <w:pPr>
        <w:ind w:left="1834" w:hanging="360"/>
      </w:pPr>
      <w:rPr>
        <w:rFonts w:ascii="Wingdings" w:hAnsi="Wingdings" w:hint="default"/>
      </w:rPr>
    </w:lvl>
    <w:lvl w:ilvl="3" w:tplc="0409000B">
      <w:numFmt w:val="decimal"/>
      <w:lvlText w:val=""/>
      <w:lvlJc w:val="left"/>
      <w:pPr>
        <w:ind w:left="2554" w:hanging="360"/>
      </w:pPr>
      <w:rPr>
        <w:rFonts w:ascii="Wingdings" w:hAnsi="Wingdings" w:hint="default"/>
      </w:rPr>
    </w:lvl>
    <w:lvl w:ilvl="4" w:tplc="04090003">
      <w:numFmt w:val="decimal"/>
      <w:lvlText w:val="o"/>
      <w:lvlJc w:val="left"/>
      <w:pPr>
        <w:ind w:left="3274" w:hanging="360"/>
      </w:pPr>
      <w:rPr>
        <w:rFonts w:ascii="Courier New" w:hAnsi="Courier New" w:cs="Courier New" w:hint="default"/>
      </w:rPr>
    </w:lvl>
    <w:lvl w:ilvl="5" w:tplc="04090005">
      <w:numFmt w:val="decimal"/>
      <w:lvlText w:val=""/>
      <w:lvlJc w:val="left"/>
      <w:pPr>
        <w:ind w:left="3994" w:hanging="360"/>
      </w:pPr>
      <w:rPr>
        <w:rFonts w:ascii="Wingdings" w:hAnsi="Wingdings" w:hint="default"/>
      </w:rPr>
    </w:lvl>
    <w:lvl w:ilvl="6" w:tplc="04090001">
      <w:numFmt w:val="decimal"/>
      <w:lvlText w:val=""/>
      <w:lvlJc w:val="left"/>
      <w:pPr>
        <w:ind w:left="4714" w:hanging="360"/>
      </w:pPr>
      <w:rPr>
        <w:rFonts w:ascii="Symbol" w:hAnsi="Symbol" w:hint="default"/>
      </w:rPr>
    </w:lvl>
    <w:lvl w:ilvl="7" w:tplc="04090003">
      <w:numFmt w:val="decimal"/>
      <w:lvlText w:val="o"/>
      <w:lvlJc w:val="left"/>
      <w:pPr>
        <w:ind w:left="5434" w:hanging="360"/>
      </w:pPr>
      <w:rPr>
        <w:rFonts w:ascii="Courier New" w:hAnsi="Courier New" w:cs="Courier New" w:hint="default"/>
      </w:rPr>
    </w:lvl>
    <w:lvl w:ilvl="8" w:tplc="04090005">
      <w:numFmt w:val="decimal"/>
      <w:lvlText w:val=""/>
      <w:lvlJc w:val="left"/>
      <w:pPr>
        <w:ind w:left="6154" w:hanging="360"/>
      </w:pPr>
      <w:rPr>
        <w:rFonts w:ascii="Wingdings" w:hAnsi="Wingdings" w:hint="default"/>
      </w:rPr>
    </w:lvl>
  </w:abstractNum>
  <w:abstractNum w:abstractNumId="46" w15:restartNumberingAfterBreak="0">
    <w:nsid w:val="5C68536C"/>
    <w:multiLevelType w:val="hybridMultilevel"/>
    <w:tmpl w:val="35B8403E"/>
    <w:lvl w:ilvl="0" w:tplc="04090005">
      <w:start w:val="1"/>
      <w:numFmt w:val="bullet"/>
      <w:lvlText w:val=""/>
      <w:lvlJc w:val="left"/>
      <w:pPr>
        <w:ind w:left="2517" w:hanging="360"/>
      </w:pPr>
      <w:rPr>
        <w:rFonts w:ascii="Wingdings" w:hAnsi="Wingdings"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47" w15:restartNumberingAfterBreak="0">
    <w:nsid w:val="5D8A5049"/>
    <w:multiLevelType w:val="hybridMultilevel"/>
    <w:tmpl w:val="7C8EDA72"/>
    <w:lvl w:ilvl="0" w:tplc="04090005">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8" w15:restartNumberingAfterBreak="0">
    <w:nsid w:val="60057895"/>
    <w:multiLevelType w:val="hybridMultilevel"/>
    <w:tmpl w:val="82CEC17E"/>
    <w:lvl w:ilvl="0" w:tplc="C9986434">
      <w:start w:val="1"/>
      <w:numFmt w:val="decimal"/>
      <w:lvlText w:val="%1."/>
      <w:lvlJc w:val="left"/>
      <w:pPr>
        <w:tabs>
          <w:tab w:val="num" w:pos="1080"/>
        </w:tabs>
        <w:ind w:left="1080" w:hanging="360"/>
      </w:pPr>
      <w:rPr>
        <w: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02C428F"/>
    <w:multiLevelType w:val="hybridMultilevel"/>
    <w:tmpl w:val="3594D1A0"/>
    <w:lvl w:ilvl="0" w:tplc="0409000F">
      <w:start w:val="1"/>
      <w:numFmt w:val="decimal"/>
      <w:lvlText w:val="%1."/>
      <w:lvlJc w:val="left"/>
      <w:pPr>
        <w:ind w:left="3255" w:hanging="360"/>
      </w:pPr>
    </w:lvl>
    <w:lvl w:ilvl="1" w:tplc="04090019" w:tentative="1">
      <w:start w:val="1"/>
      <w:numFmt w:val="lowerLetter"/>
      <w:lvlText w:val="%2."/>
      <w:lvlJc w:val="left"/>
      <w:pPr>
        <w:ind w:left="3975" w:hanging="360"/>
      </w:pPr>
    </w:lvl>
    <w:lvl w:ilvl="2" w:tplc="0409001B" w:tentative="1">
      <w:start w:val="1"/>
      <w:numFmt w:val="lowerRoman"/>
      <w:lvlText w:val="%3."/>
      <w:lvlJc w:val="right"/>
      <w:pPr>
        <w:ind w:left="4695" w:hanging="180"/>
      </w:pPr>
    </w:lvl>
    <w:lvl w:ilvl="3" w:tplc="0409000F" w:tentative="1">
      <w:start w:val="1"/>
      <w:numFmt w:val="decimal"/>
      <w:lvlText w:val="%4."/>
      <w:lvlJc w:val="left"/>
      <w:pPr>
        <w:ind w:left="5415" w:hanging="360"/>
      </w:pPr>
    </w:lvl>
    <w:lvl w:ilvl="4" w:tplc="04090019" w:tentative="1">
      <w:start w:val="1"/>
      <w:numFmt w:val="lowerLetter"/>
      <w:lvlText w:val="%5."/>
      <w:lvlJc w:val="left"/>
      <w:pPr>
        <w:ind w:left="6135" w:hanging="360"/>
      </w:pPr>
    </w:lvl>
    <w:lvl w:ilvl="5" w:tplc="0409001B" w:tentative="1">
      <w:start w:val="1"/>
      <w:numFmt w:val="lowerRoman"/>
      <w:lvlText w:val="%6."/>
      <w:lvlJc w:val="right"/>
      <w:pPr>
        <w:ind w:left="6855" w:hanging="180"/>
      </w:pPr>
    </w:lvl>
    <w:lvl w:ilvl="6" w:tplc="0409000F" w:tentative="1">
      <w:start w:val="1"/>
      <w:numFmt w:val="decimal"/>
      <w:lvlText w:val="%7."/>
      <w:lvlJc w:val="left"/>
      <w:pPr>
        <w:ind w:left="7575" w:hanging="360"/>
      </w:pPr>
    </w:lvl>
    <w:lvl w:ilvl="7" w:tplc="04090019" w:tentative="1">
      <w:start w:val="1"/>
      <w:numFmt w:val="lowerLetter"/>
      <w:lvlText w:val="%8."/>
      <w:lvlJc w:val="left"/>
      <w:pPr>
        <w:ind w:left="8295" w:hanging="360"/>
      </w:pPr>
    </w:lvl>
    <w:lvl w:ilvl="8" w:tplc="0409001B" w:tentative="1">
      <w:start w:val="1"/>
      <w:numFmt w:val="lowerRoman"/>
      <w:lvlText w:val="%9."/>
      <w:lvlJc w:val="right"/>
      <w:pPr>
        <w:ind w:left="9015" w:hanging="180"/>
      </w:pPr>
    </w:lvl>
  </w:abstractNum>
  <w:abstractNum w:abstractNumId="50" w15:restartNumberingAfterBreak="0">
    <w:nsid w:val="628855E4"/>
    <w:multiLevelType w:val="hybridMultilevel"/>
    <w:tmpl w:val="0BA04A88"/>
    <w:lvl w:ilvl="0" w:tplc="D7569CFA">
      <w:start w:val="1"/>
      <w:numFmt w:val="decimal"/>
      <w:pStyle w:val="Heading2"/>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8C834C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982B2B"/>
    <w:multiLevelType w:val="hybridMultilevel"/>
    <w:tmpl w:val="2A148E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65095C86"/>
    <w:multiLevelType w:val="hybridMultilevel"/>
    <w:tmpl w:val="73B2F5DC"/>
    <w:lvl w:ilvl="0" w:tplc="A98A8528">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6924F8"/>
    <w:multiLevelType w:val="hybridMultilevel"/>
    <w:tmpl w:val="F71EE060"/>
    <w:lvl w:ilvl="0" w:tplc="90C8D5AC">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5E2FD0"/>
    <w:multiLevelType w:val="hybridMultilevel"/>
    <w:tmpl w:val="2B4C620E"/>
    <w:lvl w:ilvl="0" w:tplc="28FCB87E">
      <w:start w:val="2"/>
      <w:numFmt w:val="lowerLetter"/>
      <w:lvlText w:val="%1."/>
      <w:lvlJc w:val="left"/>
      <w:pPr>
        <w:ind w:left="360" w:hanging="360"/>
      </w:pPr>
      <w:rPr>
        <w:rFonts w:cs="Times New Roman" w:hint="default"/>
        <w:i w:val="0"/>
        <w:strike w:val="0"/>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5" w15:restartNumberingAfterBreak="0">
    <w:nsid w:val="6BD10A83"/>
    <w:multiLevelType w:val="hybridMultilevel"/>
    <w:tmpl w:val="E160BCE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6" w15:restartNumberingAfterBreak="0">
    <w:nsid w:val="6E7F4C9A"/>
    <w:multiLevelType w:val="hybridMultilevel"/>
    <w:tmpl w:val="70780928"/>
    <w:lvl w:ilvl="0" w:tplc="540A000F">
      <w:start w:val="1"/>
      <w:numFmt w:val="decimal"/>
      <w:lvlText w:val="%1."/>
      <w:lvlJc w:val="left"/>
      <w:pPr>
        <w:ind w:left="1415" w:hanging="360"/>
      </w:pPr>
    </w:lvl>
    <w:lvl w:ilvl="1" w:tplc="540A0019" w:tentative="1">
      <w:start w:val="1"/>
      <w:numFmt w:val="lowerLetter"/>
      <w:lvlText w:val="%2."/>
      <w:lvlJc w:val="left"/>
      <w:pPr>
        <w:ind w:left="2135" w:hanging="360"/>
      </w:pPr>
    </w:lvl>
    <w:lvl w:ilvl="2" w:tplc="540A001B" w:tentative="1">
      <w:start w:val="1"/>
      <w:numFmt w:val="lowerRoman"/>
      <w:lvlText w:val="%3."/>
      <w:lvlJc w:val="right"/>
      <w:pPr>
        <w:ind w:left="2855" w:hanging="180"/>
      </w:pPr>
    </w:lvl>
    <w:lvl w:ilvl="3" w:tplc="540A000F" w:tentative="1">
      <w:start w:val="1"/>
      <w:numFmt w:val="decimal"/>
      <w:lvlText w:val="%4."/>
      <w:lvlJc w:val="left"/>
      <w:pPr>
        <w:ind w:left="3575" w:hanging="360"/>
      </w:pPr>
    </w:lvl>
    <w:lvl w:ilvl="4" w:tplc="540A0019" w:tentative="1">
      <w:start w:val="1"/>
      <w:numFmt w:val="lowerLetter"/>
      <w:lvlText w:val="%5."/>
      <w:lvlJc w:val="left"/>
      <w:pPr>
        <w:ind w:left="4295" w:hanging="360"/>
      </w:pPr>
    </w:lvl>
    <w:lvl w:ilvl="5" w:tplc="540A001B" w:tentative="1">
      <w:start w:val="1"/>
      <w:numFmt w:val="lowerRoman"/>
      <w:lvlText w:val="%6."/>
      <w:lvlJc w:val="right"/>
      <w:pPr>
        <w:ind w:left="5015" w:hanging="180"/>
      </w:pPr>
    </w:lvl>
    <w:lvl w:ilvl="6" w:tplc="540A000F" w:tentative="1">
      <w:start w:val="1"/>
      <w:numFmt w:val="decimal"/>
      <w:lvlText w:val="%7."/>
      <w:lvlJc w:val="left"/>
      <w:pPr>
        <w:ind w:left="5735" w:hanging="360"/>
      </w:pPr>
    </w:lvl>
    <w:lvl w:ilvl="7" w:tplc="540A0019" w:tentative="1">
      <w:start w:val="1"/>
      <w:numFmt w:val="lowerLetter"/>
      <w:lvlText w:val="%8."/>
      <w:lvlJc w:val="left"/>
      <w:pPr>
        <w:ind w:left="6455" w:hanging="360"/>
      </w:pPr>
    </w:lvl>
    <w:lvl w:ilvl="8" w:tplc="540A001B" w:tentative="1">
      <w:start w:val="1"/>
      <w:numFmt w:val="lowerRoman"/>
      <w:lvlText w:val="%9."/>
      <w:lvlJc w:val="right"/>
      <w:pPr>
        <w:ind w:left="7175" w:hanging="180"/>
      </w:pPr>
    </w:lvl>
  </w:abstractNum>
  <w:abstractNum w:abstractNumId="57" w15:restartNumberingAfterBreak="0">
    <w:nsid w:val="70D6107D"/>
    <w:multiLevelType w:val="hybridMultilevel"/>
    <w:tmpl w:val="D9C28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30489D"/>
    <w:multiLevelType w:val="hybridMultilevel"/>
    <w:tmpl w:val="9E22F51A"/>
    <w:lvl w:ilvl="0" w:tplc="04090019">
      <w:start w:val="1"/>
      <w:numFmt w:val="lowerLetter"/>
      <w:lvlText w:val="%1."/>
      <w:lvlJc w:val="left"/>
      <w:pPr>
        <w:ind w:left="394" w:hanging="360"/>
      </w:pPr>
    </w:lvl>
    <w:lvl w:ilvl="1" w:tplc="04090003">
      <w:numFmt w:val="decimal"/>
      <w:lvlText w:val="o"/>
      <w:lvlJc w:val="left"/>
      <w:pPr>
        <w:ind w:left="1114" w:hanging="360"/>
      </w:pPr>
      <w:rPr>
        <w:rFonts w:ascii="Courier New" w:hAnsi="Courier New" w:cs="Courier New" w:hint="default"/>
      </w:rPr>
    </w:lvl>
    <w:lvl w:ilvl="2" w:tplc="04090005">
      <w:numFmt w:val="decimal"/>
      <w:lvlText w:val=""/>
      <w:lvlJc w:val="left"/>
      <w:pPr>
        <w:ind w:left="1834" w:hanging="360"/>
      </w:pPr>
      <w:rPr>
        <w:rFonts w:ascii="Wingdings" w:hAnsi="Wingdings" w:hint="default"/>
      </w:rPr>
    </w:lvl>
    <w:lvl w:ilvl="3" w:tplc="0409000B">
      <w:numFmt w:val="decimal"/>
      <w:lvlText w:val=""/>
      <w:lvlJc w:val="left"/>
      <w:pPr>
        <w:ind w:left="2554" w:hanging="360"/>
      </w:pPr>
      <w:rPr>
        <w:rFonts w:ascii="Wingdings" w:hAnsi="Wingdings" w:hint="default"/>
      </w:rPr>
    </w:lvl>
    <w:lvl w:ilvl="4" w:tplc="04090003">
      <w:numFmt w:val="decimal"/>
      <w:lvlText w:val="o"/>
      <w:lvlJc w:val="left"/>
      <w:pPr>
        <w:ind w:left="3274" w:hanging="360"/>
      </w:pPr>
      <w:rPr>
        <w:rFonts w:ascii="Courier New" w:hAnsi="Courier New" w:cs="Courier New" w:hint="default"/>
      </w:rPr>
    </w:lvl>
    <w:lvl w:ilvl="5" w:tplc="04090005">
      <w:numFmt w:val="decimal"/>
      <w:lvlText w:val=""/>
      <w:lvlJc w:val="left"/>
      <w:pPr>
        <w:ind w:left="3994" w:hanging="360"/>
      </w:pPr>
      <w:rPr>
        <w:rFonts w:ascii="Wingdings" w:hAnsi="Wingdings" w:hint="default"/>
      </w:rPr>
    </w:lvl>
    <w:lvl w:ilvl="6" w:tplc="04090001">
      <w:numFmt w:val="decimal"/>
      <w:lvlText w:val=""/>
      <w:lvlJc w:val="left"/>
      <w:pPr>
        <w:ind w:left="4714" w:hanging="360"/>
      </w:pPr>
      <w:rPr>
        <w:rFonts w:ascii="Symbol" w:hAnsi="Symbol" w:hint="default"/>
      </w:rPr>
    </w:lvl>
    <w:lvl w:ilvl="7" w:tplc="04090003">
      <w:numFmt w:val="decimal"/>
      <w:lvlText w:val="o"/>
      <w:lvlJc w:val="left"/>
      <w:pPr>
        <w:ind w:left="5434" w:hanging="360"/>
      </w:pPr>
      <w:rPr>
        <w:rFonts w:ascii="Courier New" w:hAnsi="Courier New" w:cs="Courier New" w:hint="default"/>
      </w:rPr>
    </w:lvl>
    <w:lvl w:ilvl="8" w:tplc="04090005">
      <w:numFmt w:val="decimal"/>
      <w:lvlText w:val=""/>
      <w:lvlJc w:val="left"/>
      <w:pPr>
        <w:ind w:left="6154" w:hanging="360"/>
      </w:pPr>
      <w:rPr>
        <w:rFonts w:ascii="Wingdings" w:hAnsi="Wingdings" w:hint="default"/>
      </w:rPr>
    </w:lvl>
  </w:abstractNum>
  <w:abstractNum w:abstractNumId="59" w15:restartNumberingAfterBreak="0">
    <w:nsid w:val="736E1EF2"/>
    <w:multiLevelType w:val="hybridMultilevel"/>
    <w:tmpl w:val="A8E4C4B6"/>
    <w:lvl w:ilvl="0" w:tplc="04090005">
      <w:start w:val="1"/>
      <w:numFmt w:val="bullet"/>
      <w:lvlText w:val=""/>
      <w:lvlJc w:val="left"/>
      <w:pPr>
        <w:ind w:left="2517" w:hanging="360"/>
      </w:pPr>
      <w:rPr>
        <w:rFonts w:ascii="Wingdings" w:hAnsi="Wingdings"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60" w15:restartNumberingAfterBreak="0">
    <w:nsid w:val="74D13E93"/>
    <w:multiLevelType w:val="hybridMultilevel"/>
    <w:tmpl w:val="8AE05430"/>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1" w15:restartNumberingAfterBreak="0">
    <w:nsid w:val="756149DA"/>
    <w:multiLevelType w:val="hybridMultilevel"/>
    <w:tmpl w:val="E61A09E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lvl>
    <w:lvl w:ilvl="2" w:tplc="04090001">
      <w:start w:val="1"/>
      <w:numFmt w:val="bullet"/>
      <w:lvlText w:val=""/>
      <w:lvlJc w:val="left"/>
      <w:pPr>
        <w:ind w:left="1797" w:hanging="360"/>
      </w:pPr>
      <w:rPr>
        <w:rFonts w:ascii="Symbol" w:hAnsi="Symbol"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62" w15:restartNumberingAfterBreak="0">
    <w:nsid w:val="77071F3D"/>
    <w:multiLevelType w:val="hybridMultilevel"/>
    <w:tmpl w:val="AD0C3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7B7D2C4B"/>
    <w:multiLevelType w:val="hybridMultilevel"/>
    <w:tmpl w:val="7A186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5C1936"/>
    <w:multiLevelType w:val="hybridMultilevel"/>
    <w:tmpl w:val="7A186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F34FF0"/>
    <w:multiLevelType w:val="hybridMultilevel"/>
    <w:tmpl w:val="0330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E0508C"/>
    <w:multiLevelType w:val="hybridMultilevel"/>
    <w:tmpl w:val="FBEE7482"/>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lvl>
    <w:lvl w:ilvl="2" w:tplc="8E281EB6">
      <w:start w:val="1"/>
      <w:numFmt w:val="decimal"/>
      <w:lvlText w:val="%3"/>
      <w:lvlJc w:val="left"/>
      <w:pPr>
        <w:ind w:left="1797" w:hanging="360"/>
      </w:p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2"/>
  </w:num>
  <w:num w:numId="8">
    <w:abstractNumId w:val="12"/>
  </w:num>
  <w:num w:numId="9">
    <w:abstractNumId w:val="5"/>
  </w:num>
  <w:num w:numId="10">
    <w:abstractNumId w:val="25"/>
  </w:num>
  <w:num w:numId="11">
    <w:abstractNumId w:val="5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0"/>
  </w:num>
  <w:num w:numId="18">
    <w:abstractNumId w:val="15"/>
  </w:num>
  <w:num w:numId="19">
    <w:abstractNumId w:val="65"/>
  </w:num>
  <w:num w:numId="20">
    <w:abstractNumId w:val="65"/>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1"/>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4"/>
  </w:num>
  <w:num w:numId="25">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66"/>
  </w:num>
  <w:num w:numId="27">
    <w:abstractNumId w:val="58"/>
  </w:num>
  <w:num w:numId="28">
    <w:abstractNumId w:val="45"/>
  </w:num>
  <w:num w:numId="29">
    <w:abstractNumId w:val="7"/>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13"/>
  </w:num>
  <w:num w:numId="35">
    <w:abstractNumId w:val="1"/>
  </w:num>
  <w:num w:numId="36">
    <w:abstractNumId w:val="3"/>
  </w:num>
  <w:num w:numId="37">
    <w:abstractNumId w:val="34"/>
  </w:num>
  <w:num w:numId="38">
    <w:abstractNumId w:val="36"/>
    <w:lvlOverride w:ilvl="0">
      <w:startOverride w:val="1"/>
    </w:lvlOverride>
    <w:lvlOverride w:ilvl="1"/>
    <w:lvlOverride w:ilvl="2"/>
    <w:lvlOverride w:ilvl="3"/>
    <w:lvlOverride w:ilvl="4"/>
    <w:lvlOverride w:ilvl="5"/>
    <w:lvlOverride w:ilvl="6"/>
    <w:lvlOverride w:ilvl="7"/>
    <w:lvlOverride w:ilvl="8"/>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47"/>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 w:numId="53">
    <w:abstractNumId w:val="42"/>
  </w:num>
  <w:num w:numId="54">
    <w:abstractNumId w:val="0"/>
  </w:num>
  <w:num w:numId="55">
    <w:abstractNumId w:val="20"/>
  </w:num>
  <w:num w:numId="56">
    <w:abstractNumId w:val="36"/>
  </w:num>
  <w:num w:numId="57">
    <w:abstractNumId w:val="51"/>
  </w:num>
  <w:num w:numId="58">
    <w:abstractNumId w:val="26"/>
  </w:num>
  <w:num w:numId="59">
    <w:abstractNumId w:val="31"/>
  </w:num>
  <w:num w:numId="60">
    <w:abstractNumId w:val="41"/>
  </w:num>
  <w:num w:numId="61">
    <w:abstractNumId w:val="63"/>
  </w:num>
  <w:num w:numId="62">
    <w:abstractNumId w:val="18"/>
  </w:num>
  <w:num w:numId="63">
    <w:abstractNumId w:val="53"/>
  </w:num>
  <w:num w:numId="64">
    <w:abstractNumId w:val="40"/>
  </w:num>
  <w:num w:numId="65">
    <w:abstractNumId w:val="59"/>
  </w:num>
  <w:num w:numId="66">
    <w:abstractNumId w:val="46"/>
  </w:num>
  <w:num w:numId="67">
    <w:abstractNumId w:val="38"/>
  </w:num>
  <w:num w:numId="68">
    <w:abstractNumId w:val="2"/>
  </w:num>
  <w:num w:numId="69">
    <w:abstractNumId w:val="56"/>
  </w:num>
  <w:num w:numId="70">
    <w:abstractNumId w:val="22"/>
  </w:num>
  <w:num w:numId="71">
    <w:abstractNumId w:val="52"/>
  </w:num>
  <w:num w:numId="72">
    <w:abstractNumId w:val="8"/>
  </w:num>
  <w:num w:numId="73">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20"/>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361919C-C3F0-4284-ACBC-8F8EEB62CA9E}"/>
    <w:docVar w:name="dgnword-eventsink" w:val="2890212366752"/>
  </w:docVars>
  <w:rsids>
    <w:rsidRoot w:val="00295A7F"/>
    <w:rsid w:val="00002400"/>
    <w:rsid w:val="0000415E"/>
    <w:rsid w:val="00004BCF"/>
    <w:rsid w:val="00005B0E"/>
    <w:rsid w:val="000070D4"/>
    <w:rsid w:val="00007FB4"/>
    <w:rsid w:val="00007FFB"/>
    <w:rsid w:val="000105BE"/>
    <w:rsid w:val="0001244E"/>
    <w:rsid w:val="00015EE8"/>
    <w:rsid w:val="00017CA8"/>
    <w:rsid w:val="00021C67"/>
    <w:rsid w:val="00023351"/>
    <w:rsid w:val="000250BE"/>
    <w:rsid w:val="000258A8"/>
    <w:rsid w:val="00027F23"/>
    <w:rsid w:val="00030D43"/>
    <w:rsid w:val="00030E5E"/>
    <w:rsid w:val="0003165E"/>
    <w:rsid w:val="00031DF3"/>
    <w:rsid w:val="00032023"/>
    <w:rsid w:val="00032C70"/>
    <w:rsid w:val="000333D9"/>
    <w:rsid w:val="00034556"/>
    <w:rsid w:val="00035BC8"/>
    <w:rsid w:val="00037149"/>
    <w:rsid w:val="00040010"/>
    <w:rsid w:val="000427F5"/>
    <w:rsid w:val="000431AC"/>
    <w:rsid w:val="00043A4A"/>
    <w:rsid w:val="000440E3"/>
    <w:rsid w:val="00044C67"/>
    <w:rsid w:val="0004511C"/>
    <w:rsid w:val="00045B88"/>
    <w:rsid w:val="00047052"/>
    <w:rsid w:val="0005062B"/>
    <w:rsid w:val="00051782"/>
    <w:rsid w:val="0005269A"/>
    <w:rsid w:val="0005440F"/>
    <w:rsid w:val="00056D12"/>
    <w:rsid w:val="0005748F"/>
    <w:rsid w:val="0006070B"/>
    <w:rsid w:val="000621D3"/>
    <w:rsid w:val="00062453"/>
    <w:rsid w:val="000625C5"/>
    <w:rsid w:val="00064723"/>
    <w:rsid w:val="00067544"/>
    <w:rsid w:val="00070592"/>
    <w:rsid w:val="000728A5"/>
    <w:rsid w:val="00075DA2"/>
    <w:rsid w:val="0007762D"/>
    <w:rsid w:val="0008028D"/>
    <w:rsid w:val="00080E81"/>
    <w:rsid w:val="00081400"/>
    <w:rsid w:val="00082578"/>
    <w:rsid w:val="0008427D"/>
    <w:rsid w:val="00084323"/>
    <w:rsid w:val="000911F9"/>
    <w:rsid w:val="00093C64"/>
    <w:rsid w:val="00094E63"/>
    <w:rsid w:val="000A20E1"/>
    <w:rsid w:val="000A2280"/>
    <w:rsid w:val="000A43E5"/>
    <w:rsid w:val="000A4662"/>
    <w:rsid w:val="000A5861"/>
    <w:rsid w:val="000A5CB4"/>
    <w:rsid w:val="000B09BC"/>
    <w:rsid w:val="000B2786"/>
    <w:rsid w:val="000B34BC"/>
    <w:rsid w:val="000B6F51"/>
    <w:rsid w:val="000B72A1"/>
    <w:rsid w:val="000B760C"/>
    <w:rsid w:val="000C29A1"/>
    <w:rsid w:val="000C348C"/>
    <w:rsid w:val="000C68EA"/>
    <w:rsid w:val="000C6BCE"/>
    <w:rsid w:val="000C6BDE"/>
    <w:rsid w:val="000C790C"/>
    <w:rsid w:val="000D132B"/>
    <w:rsid w:val="000D5145"/>
    <w:rsid w:val="000D528D"/>
    <w:rsid w:val="000D6374"/>
    <w:rsid w:val="000E05A8"/>
    <w:rsid w:val="000E0921"/>
    <w:rsid w:val="000E0942"/>
    <w:rsid w:val="000E0A9B"/>
    <w:rsid w:val="000E10AA"/>
    <w:rsid w:val="000E58EC"/>
    <w:rsid w:val="000E7FD4"/>
    <w:rsid w:val="000F158F"/>
    <w:rsid w:val="000F2320"/>
    <w:rsid w:val="000F2D96"/>
    <w:rsid w:val="000F35FC"/>
    <w:rsid w:val="000F4D9E"/>
    <w:rsid w:val="000F5EA3"/>
    <w:rsid w:val="000F6987"/>
    <w:rsid w:val="000F6E0B"/>
    <w:rsid w:val="000F7582"/>
    <w:rsid w:val="001023EF"/>
    <w:rsid w:val="00103F47"/>
    <w:rsid w:val="00107C17"/>
    <w:rsid w:val="00107F93"/>
    <w:rsid w:val="00113CCF"/>
    <w:rsid w:val="00114B6F"/>
    <w:rsid w:val="001216F9"/>
    <w:rsid w:val="00121928"/>
    <w:rsid w:val="00121C92"/>
    <w:rsid w:val="0012376B"/>
    <w:rsid w:val="0012395B"/>
    <w:rsid w:val="00124DD9"/>
    <w:rsid w:val="00125DDB"/>
    <w:rsid w:val="00127357"/>
    <w:rsid w:val="00132FAE"/>
    <w:rsid w:val="00133FE2"/>
    <w:rsid w:val="0014260B"/>
    <w:rsid w:val="0014744F"/>
    <w:rsid w:val="00147A60"/>
    <w:rsid w:val="00150409"/>
    <w:rsid w:val="00150EF0"/>
    <w:rsid w:val="00151442"/>
    <w:rsid w:val="00152829"/>
    <w:rsid w:val="00153AEF"/>
    <w:rsid w:val="001552BA"/>
    <w:rsid w:val="0015530C"/>
    <w:rsid w:val="00155325"/>
    <w:rsid w:val="00161BB4"/>
    <w:rsid w:val="0016203E"/>
    <w:rsid w:val="00162509"/>
    <w:rsid w:val="00164420"/>
    <w:rsid w:val="001648F5"/>
    <w:rsid w:val="001656E3"/>
    <w:rsid w:val="001709A8"/>
    <w:rsid w:val="00171124"/>
    <w:rsid w:val="00171AD7"/>
    <w:rsid w:val="00172790"/>
    <w:rsid w:val="001734A9"/>
    <w:rsid w:val="00174294"/>
    <w:rsid w:val="00174F4A"/>
    <w:rsid w:val="00182E8D"/>
    <w:rsid w:val="00182ED1"/>
    <w:rsid w:val="00185018"/>
    <w:rsid w:val="00186A81"/>
    <w:rsid w:val="001906CA"/>
    <w:rsid w:val="00191A80"/>
    <w:rsid w:val="0019227E"/>
    <w:rsid w:val="00193B60"/>
    <w:rsid w:val="0019463D"/>
    <w:rsid w:val="0019465B"/>
    <w:rsid w:val="00195D11"/>
    <w:rsid w:val="00197A57"/>
    <w:rsid w:val="001A0191"/>
    <w:rsid w:val="001A0CB2"/>
    <w:rsid w:val="001A191E"/>
    <w:rsid w:val="001A33D2"/>
    <w:rsid w:val="001A5BEB"/>
    <w:rsid w:val="001A688D"/>
    <w:rsid w:val="001B040D"/>
    <w:rsid w:val="001B1488"/>
    <w:rsid w:val="001B198B"/>
    <w:rsid w:val="001B2548"/>
    <w:rsid w:val="001B2ACC"/>
    <w:rsid w:val="001B2BE4"/>
    <w:rsid w:val="001B40A3"/>
    <w:rsid w:val="001B54DA"/>
    <w:rsid w:val="001B7EFB"/>
    <w:rsid w:val="001C03AE"/>
    <w:rsid w:val="001C0528"/>
    <w:rsid w:val="001C3F69"/>
    <w:rsid w:val="001C4F0E"/>
    <w:rsid w:val="001C5339"/>
    <w:rsid w:val="001C5A15"/>
    <w:rsid w:val="001D1938"/>
    <w:rsid w:val="001D1E73"/>
    <w:rsid w:val="001D258D"/>
    <w:rsid w:val="001D4E7A"/>
    <w:rsid w:val="001D5119"/>
    <w:rsid w:val="001D5A26"/>
    <w:rsid w:val="001E2DD7"/>
    <w:rsid w:val="001E37E3"/>
    <w:rsid w:val="001E4097"/>
    <w:rsid w:val="001E4B20"/>
    <w:rsid w:val="001E5930"/>
    <w:rsid w:val="001E7241"/>
    <w:rsid w:val="001F05C8"/>
    <w:rsid w:val="001F0A89"/>
    <w:rsid w:val="002007AD"/>
    <w:rsid w:val="00200FE5"/>
    <w:rsid w:val="0020284B"/>
    <w:rsid w:val="00203452"/>
    <w:rsid w:val="00203A66"/>
    <w:rsid w:val="0020589C"/>
    <w:rsid w:val="00205930"/>
    <w:rsid w:val="00205E42"/>
    <w:rsid w:val="00210020"/>
    <w:rsid w:val="002104ED"/>
    <w:rsid w:val="00211ECC"/>
    <w:rsid w:val="00212DD3"/>
    <w:rsid w:val="00215022"/>
    <w:rsid w:val="00215417"/>
    <w:rsid w:val="002154E8"/>
    <w:rsid w:val="0021564B"/>
    <w:rsid w:val="0021747F"/>
    <w:rsid w:val="00221391"/>
    <w:rsid w:val="00222D46"/>
    <w:rsid w:val="00223D0C"/>
    <w:rsid w:val="00225170"/>
    <w:rsid w:val="002256A2"/>
    <w:rsid w:val="00225F61"/>
    <w:rsid w:val="00226294"/>
    <w:rsid w:val="0022680B"/>
    <w:rsid w:val="002306FE"/>
    <w:rsid w:val="002314E5"/>
    <w:rsid w:val="00233AC1"/>
    <w:rsid w:val="00233B96"/>
    <w:rsid w:val="0023453F"/>
    <w:rsid w:val="0023456F"/>
    <w:rsid w:val="002353C1"/>
    <w:rsid w:val="002354E7"/>
    <w:rsid w:val="002362E4"/>
    <w:rsid w:val="00237430"/>
    <w:rsid w:val="00237C71"/>
    <w:rsid w:val="002408B3"/>
    <w:rsid w:val="00242794"/>
    <w:rsid w:val="00244B47"/>
    <w:rsid w:val="00245D6B"/>
    <w:rsid w:val="0025041A"/>
    <w:rsid w:val="00252120"/>
    <w:rsid w:val="00252F9E"/>
    <w:rsid w:val="002535FD"/>
    <w:rsid w:val="002548C6"/>
    <w:rsid w:val="002577BF"/>
    <w:rsid w:val="00261557"/>
    <w:rsid w:val="00262D0A"/>
    <w:rsid w:val="002631B2"/>
    <w:rsid w:val="002642CB"/>
    <w:rsid w:val="0026453D"/>
    <w:rsid w:val="00264D73"/>
    <w:rsid w:val="0026622A"/>
    <w:rsid w:val="00266947"/>
    <w:rsid w:val="00267622"/>
    <w:rsid w:val="0027050A"/>
    <w:rsid w:val="00273EE1"/>
    <w:rsid w:val="00274C9C"/>
    <w:rsid w:val="002755C7"/>
    <w:rsid w:val="0027562A"/>
    <w:rsid w:val="00275FEA"/>
    <w:rsid w:val="00280E91"/>
    <w:rsid w:val="00280FC6"/>
    <w:rsid w:val="00281B35"/>
    <w:rsid w:val="002821C2"/>
    <w:rsid w:val="00282B18"/>
    <w:rsid w:val="002865BE"/>
    <w:rsid w:val="00286F65"/>
    <w:rsid w:val="0029219E"/>
    <w:rsid w:val="002930C1"/>
    <w:rsid w:val="002946A5"/>
    <w:rsid w:val="00295A7F"/>
    <w:rsid w:val="00296DCF"/>
    <w:rsid w:val="00296F4C"/>
    <w:rsid w:val="002A0F0C"/>
    <w:rsid w:val="002A1AE8"/>
    <w:rsid w:val="002A26B0"/>
    <w:rsid w:val="002A3E0B"/>
    <w:rsid w:val="002A3F6D"/>
    <w:rsid w:val="002A4449"/>
    <w:rsid w:val="002A5FD3"/>
    <w:rsid w:val="002A6947"/>
    <w:rsid w:val="002A7EBC"/>
    <w:rsid w:val="002B00C2"/>
    <w:rsid w:val="002B1360"/>
    <w:rsid w:val="002B1973"/>
    <w:rsid w:val="002B2BA8"/>
    <w:rsid w:val="002B2DA6"/>
    <w:rsid w:val="002B3285"/>
    <w:rsid w:val="002B5089"/>
    <w:rsid w:val="002B5DB5"/>
    <w:rsid w:val="002B649E"/>
    <w:rsid w:val="002B6E89"/>
    <w:rsid w:val="002B7AE4"/>
    <w:rsid w:val="002B7F40"/>
    <w:rsid w:val="002C2203"/>
    <w:rsid w:val="002C3170"/>
    <w:rsid w:val="002C53BC"/>
    <w:rsid w:val="002C5F6F"/>
    <w:rsid w:val="002C6A44"/>
    <w:rsid w:val="002C7578"/>
    <w:rsid w:val="002D105F"/>
    <w:rsid w:val="002D178C"/>
    <w:rsid w:val="002D205B"/>
    <w:rsid w:val="002D54CA"/>
    <w:rsid w:val="002D58E7"/>
    <w:rsid w:val="002D7ADC"/>
    <w:rsid w:val="002E1738"/>
    <w:rsid w:val="002E2646"/>
    <w:rsid w:val="002E3FFA"/>
    <w:rsid w:val="002E4313"/>
    <w:rsid w:val="002E4E53"/>
    <w:rsid w:val="002E562F"/>
    <w:rsid w:val="002E6506"/>
    <w:rsid w:val="002F067A"/>
    <w:rsid w:val="002F1900"/>
    <w:rsid w:val="002F283F"/>
    <w:rsid w:val="002F782D"/>
    <w:rsid w:val="0030039B"/>
    <w:rsid w:val="0030072A"/>
    <w:rsid w:val="00301ABE"/>
    <w:rsid w:val="00302513"/>
    <w:rsid w:val="00302B6B"/>
    <w:rsid w:val="003033F0"/>
    <w:rsid w:val="00303B54"/>
    <w:rsid w:val="00304C13"/>
    <w:rsid w:val="00307491"/>
    <w:rsid w:val="00307EB1"/>
    <w:rsid w:val="00310D93"/>
    <w:rsid w:val="0031668D"/>
    <w:rsid w:val="00317CDC"/>
    <w:rsid w:val="0032596E"/>
    <w:rsid w:val="003260C2"/>
    <w:rsid w:val="00326D51"/>
    <w:rsid w:val="00327085"/>
    <w:rsid w:val="00327495"/>
    <w:rsid w:val="00335EB1"/>
    <w:rsid w:val="00337376"/>
    <w:rsid w:val="00337BCF"/>
    <w:rsid w:val="003403BB"/>
    <w:rsid w:val="00340787"/>
    <w:rsid w:val="003407BE"/>
    <w:rsid w:val="0034168A"/>
    <w:rsid w:val="00343BA3"/>
    <w:rsid w:val="003501C7"/>
    <w:rsid w:val="00350C9F"/>
    <w:rsid w:val="00353CA1"/>
    <w:rsid w:val="003553E3"/>
    <w:rsid w:val="00357A29"/>
    <w:rsid w:val="00360E94"/>
    <w:rsid w:val="003621CF"/>
    <w:rsid w:val="00364B54"/>
    <w:rsid w:val="003656F8"/>
    <w:rsid w:val="00367B85"/>
    <w:rsid w:val="00370B7C"/>
    <w:rsid w:val="00370E04"/>
    <w:rsid w:val="00370E8A"/>
    <w:rsid w:val="0037271A"/>
    <w:rsid w:val="00374681"/>
    <w:rsid w:val="00377D2D"/>
    <w:rsid w:val="003809DE"/>
    <w:rsid w:val="00381C55"/>
    <w:rsid w:val="00381D44"/>
    <w:rsid w:val="00382850"/>
    <w:rsid w:val="00382FEC"/>
    <w:rsid w:val="003834AD"/>
    <w:rsid w:val="0038430C"/>
    <w:rsid w:val="003870E8"/>
    <w:rsid w:val="003919C2"/>
    <w:rsid w:val="00391A8F"/>
    <w:rsid w:val="00392041"/>
    <w:rsid w:val="003937E4"/>
    <w:rsid w:val="0039387D"/>
    <w:rsid w:val="0039470C"/>
    <w:rsid w:val="003A0547"/>
    <w:rsid w:val="003A402E"/>
    <w:rsid w:val="003A4808"/>
    <w:rsid w:val="003A6095"/>
    <w:rsid w:val="003A65B3"/>
    <w:rsid w:val="003B1F97"/>
    <w:rsid w:val="003B3FD3"/>
    <w:rsid w:val="003B5672"/>
    <w:rsid w:val="003B7024"/>
    <w:rsid w:val="003B7EE4"/>
    <w:rsid w:val="003C1430"/>
    <w:rsid w:val="003C1DB6"/>
    <w:rsid w:val="003C1E96"/>
    <w:rsid w:val="003C270D"/>
    <w:rsid w:val="003C2A00"/>
    <w:rsid w:val="003C5BBC"/>
    <w:rsid w:val="003C75FD"/>
    <w:rsid w:val="003D06CF"/>
    <w:rsid w:val="003D25CE"/>
    <w:rsid w:val="003D3DD3"/>
    <w:rsid w:val="003D4C25"/>
    <w:rsid w:val="003D4E49"/>
    <w:rsid w:val="003D5287"/>
    <w:rsid w:val="003D69C5"/>
    <w:rsid w:val="003D7F4F"/>
    <w:rsid w:val="003E088B"/>
    <w:rsid w:val="003E0909"/>
    <w:rsid w:val="003E4C2A"/>
    <w:rsid w:val="003E7171"/>
    <w:rsid w:val="003E7FE5"/>
    <w:rsid w:val="003F062B"/>
    <w:rsid w:val="003F112D"/>
    <w:rsid w:val="003F2549"/>
    <w:rsid w:val="003F2CF0"/>
    <w:rsid w:val="003F3B91"/>
    <w:rsid w:val="003F44D6"/>
    <w:rsid w:val="003F5171"/>
    <w:rsid w:val="003F588A"/>
    <w:rsid w:val="003F6BED"/>
    <w:rsid w:val="003F74FC"/>
    <w:rsid w:val="004020F2"/>
    <w:rsid w:val="00404CF5"/>
    <w:rsid w:val="004077D7"/>
    <w:rsid w:val="004104C6"/>
    <w:rsid w:val="00411A8E"/>
    <w:rsid w:val="00411F58"/>
    <w:rsid w:val="00416FFD"/>
    <w:rsid w:val="004215FE"/>
    <w:rsid w:val="00422FD5"/>
    <w:rsid w:val="0042476F"/>
    <w:rsid w:val="00425EEA"/>
    <w:rsid w:val="004325D2"/>
    <w:rsid w:val="00432749"/>
    <w:rsid w:val="00432F7C"/>
    <w:rsid w:val="004359DE"/>
    <w:rsid w:val="004361F7"/>
    <w:rsid w:val="00441FCF"/>
    <w:rsid w:val="00442428"/>
    <w:rsid w:val="004431B4"/>
    <w:rsid w:val="00443CC3"/>
    <w:rsid w:val="0044597E"/>
    <w:rsid w:val="00447588"/>
    <w:rsid w:val="0045174F"/>
    <w:rsid w:val="0045384D"/>
    <w:rsid w:val="00454D04"/>
    <w:rsid w:val="0046243F"/>
    <w:rsid w:val="00462D67"/>
    <w:rsid w:val="0046726F"/>
    <w:rsid w:val="0046751E"/>
    <w:rsid w:val="00467C93"/>
    <w:rsid w:val="0047008A"/>
    <w:rsid w:val="004712F5"/>
    <w:rsid w:val="004720CD"/>
    <w:rsid w:val="00473045"/>
    <w:rsid w:val="00473B53"/>
    <w:rsid w:val="004749F7"/>
    <w:rsid w:val="004750DF"/>
    <w:rsid w:val="004766B2"/>
    <w:rsid w:val="00476E82"/>
    <w:rsid w:val="004772C4"/>
    <w:rsid w:val="00483800"/>
    <w:rsid w:val="004854D2"/>
    <w:rsid w:val="0048684B"/>
    <w:rsid w:val="00490334"/>
    <w:rsid w:val="00490FA8"/>
    <w:rsid w:val="00491569"/>
    <w:rsid w:val="00494BA4"/>
    <w:rsid w:val="004953A9"/>
    <w:rsid w:val="00495899"/>
    <w:rsid w:val="00497112"/>
    <w:rsid w:val="004A0FBB"/>
    <w:rsid w:val="004A184D"/>
    <w:rsid w:val="004A27BE"/>
    <w:rsid w:val="004A4B27"/>
    <w:rsid w:val="004A608F"/>
    <w:rsid w:val="004B2343"/>
    <w:rsid w:val="004B3CE8"/>
    <w:rsid w:val="004B43F7"/>
    <w:rsid w:val="004B46C4"/>
    <w:rsid w:val="004B519C"/>
    <w:rsid w:val="004B56C2"/>
    <w:rsid w:val="004B6187"/>
    <w:rsid w:val="004B62A5"/>
    <w:rsid w:val="004B6A0F"/>
    <w:rsid w:val="004B6D6B"/>
    <w:rsid w:val="004C16B2"/>
    <w:rsid w:val="004C3FB2"/>
    <w:rsid w:val="004D0462"/>
    <w:rsid w:val="004D0976"/>
    <w:rsid w:val="004D0B0F"/>
    <w:rsid w:val="004D0B5A"/>
    <w:rsid w:val="004D1587"/>
    <w:rsid w:val="004D1A65"/>
    <w:rsid w:val="004D2DFF"/>
    <w:rsid w:val="004D401C"/>
    <w:rsid w:val="004E0688"/>
    <w:rsid w:val="004E3F49"/>
    <w:rsid w:val="004E5B21"/>
    <w:rsid w:val="004F0974"/>
    <w:rsid w:val="004F1F76"/>
    <w:rsid w:val="004F7FE2"/>
    <w:rsid w:val="0050025A"/>
    <w:rsid w:val="00502C83"/>
    <w:rsid w:val="0050561F"/>
    <w:rsid w:val="00505A1E"/>
    <w:rsid w:val="00507284"/>
    <w:rsid w:val="00510A04"/>
    <w:rsid w:val="005117BF"/>
    <w:rsid w:val="0051396F"/>
    <w:rsid w:val="00513D99"/>
    <w:rsid w:val="00514BE4"/>
    <w:rsid w:val="00516F41"/>
    <w:rsid w:val="0052447D"/>
    <w:rsid w:val="005256DC"/>
    <w:rsid w:val="0052692E"/>
    <w:rsid w:val="00532921"/>
    <w:rsid w:val="00533758"/>
    <w:rsid w:val="00533F69"/>
    <w:rsid w:val="00533FCB"/>
    <w:rsid w:val="00535C6D"/>
    <w:rsid w:val="00536114"/>
    <w:rsid w:val="0053706D"/>
    <w:rsid w:val="005375A7"/>
    <w:rsid w:val="0054097D"/>
    <w:rsid w:val="00540A3C"/>
    <w:rsid w:val="0054393A"/>
    <w:rsid w:val="005448C6"/>
    <w:rsid w:val="00545EE8"/>
    <w:rsid w:val="00546393"/>
    <w:rsid w:val="005470C2"/>
    <w:rsid w:val="00550175"/>
    <w:rsid w:val="0055034D"/>
    <w:rsid w:val="00551840"/>
    <w:rsid w:val="00552EAE"/>
    <w:rsid w:val="005537BB"/>
    <w:rsid w:val="00554484"/>
    <w:rsid w:val="00555C59"/>
    <w:rsid w:val="005604CC"/>
    <w:rsid w:val="005605FF"/>
    <w:rsid w:val="0056121E"/>
    <w:rsid w:val="0056143D"/>
    <w:rsid w:val="005615D7"/>
    <w:rsid w:val="00562E36"/>
    <w:rsid w:val="00563CF8"/>
    <w:rsid w:val="0056474C"/>
    <w:rsid w:val="00565CF9"/>
    <w:rsid w:val="0056609A"/>
    <w:rsid w:val="00566C89"/>
    <w:rsid w:val="00567BF9"/>
    <w:rsid w:val="00571131"/>
    <w:rsid w:val="00571D9F"/>
    <w:rsid w:val="005720C9"/>
    <w:rsid w:val="005747C4"/>
    <w:rsid w:val="00574832"/>
    <w:rsid w:val="00576E24"/>
    <w:rsid w:val="0058023B"/>
    <w:rsid w:val="0058080F"/>
    <w:rsid w:val="005815CD"/>
    <w:rsid w:val="00584BF8"/>
    <w:rsid w:val="0058503A"/>
    <w:rsid w:val="005850CD"/>
    <w:rsid w:val="00585983"/>
    <w:rsid w:val="00586025"/>
    <w:rsid w:val="00586D73"/>
    <w:rsid w:val="0058794C"/>
    <w:rsid w:val="00587C28"/>
    <w:rsid w:val="0059452C"/>
    <w:rsid w:val="00596E9E"/>
    <w:rsid w:val="00597DF5"/>
    <w:rsid w:val="005A4C1D"/>
    <w:rsid w:val="005A5260"/>
    <w:rsid w:val="005A5421"/>
    <w:rsid w:val="005A55C9"/>
    <w:rsid w:val="005A75D4"/>
    <w:rsid w:val="005B0367"/>
    <w:rsid w:val="005B0571"/>
    <w:rsid w:val="005B102A"/>
    <w:rsid w:val="005B1CB2"/>
    <w:rsid w:val="005B29C7"/>
    <w:rsid w:val="005B3DAC"/>
    <w:rsid w:val="005B6106"/>
    <w:rsid w:val="005B6919"/>
    <w:rsid w:val="005C1D9E"/>
    <w:rsid w:val="005C46AA"/>
    <w:rsid w:val="005C5122"/>
    <w:rsid w:val="005C6945"/>
    <w:rsid w:val="005D0ACE"/>
    <w:rsid w:val="005D0F35"/>
    <w:rsid w:val="005D1E28"/>
    <w:rsid w:val="005D2794"/>
    <w:rsid w:val="005D307E"/>
    <w:rsid w:val="005D3A5F"/>
    <w:rsid w:val="005D4D9F"/>
    <w:rsid w:val="005D67C8"/>
    <w:rsid w:val="005D6E87"/>
    <w:rsid w:val="005D6FD2"/>
    <w:rsid w:val="005E03E9"/>
    <w:rsid w:val="005E17BA"/>
    <w:rsid w:val="005E2304"/>
    <w:rsid w:val="005E2FAC"/>
    <w:rsid w:val="005E51D0"/>
    <w:rsid w:val="005E6ED9"/>
    <w:rsid w:val="005F054B"/>
    <w:rsid w:val="005F18E9"/>
    <w:rsid w:val="005F494B"/>
    <w:rsid w:val="005F56F6"/>
    <w:rsid w:val="005F7283"/>
    <w:rsid w:val="006005DD"/>
    <w:rsid w:val="006008F0"/>
    <w:rsid w:val="00602DEA"/>
    <w:rsid w:val="00603C34"/>
    <w:rsid w:val="00604240"/>
    <w:rsid w:val="00604332"/>
    <w:rsid w:val="00604A88"/>
    <w:rsid w:val="00605EB2"/>
    <w:rsid w:val="00605F27"/>
    <w:rsid w:val="00610E6C"/>
    <w:rsid w:val="0061599A"/>
    <w:rsid w:val="00616426"/>
    <w:rsid w:val="006219DD"/>
    <w:rsid w:val="00621F94"/>
    <w:rsid w:val="0062283C"/>
    <w:rsid w:val="00624573"/>
    <w:rsid w:val="00625A0C"/>
    <w:rsid w:val="0062681B"/>
    <w:rsid w:val="00627546"/>
    <w:rsid w:val="00630742"/>
    <w:rsid w:val="00630F03"/>
    <w:rsid w:val="00632727"/>
    <w:rsid w:val="00640C06"/>
    <w:rsid w:val="00642312"/>
    <w:rsid w:val="00642C79"/>
    <w:rsid w:val="006467CF"/>
    <w:rsid w:val="00647564"/>
    <w:rsid w:val="00650CF4"/>
    <w:rsid w:val="00651006"/>
    <w:rsid w:val="00652899"/>
    <w:rsid w:val="0066426F"/>
    <w:rsid w:val="006658B9"/>
    <w:rsid w:val="00666407"/>
    <w:rsid w:val="00666B2F"/>
    <w:rsid w:val="00666C1A"/>
    <w:rsid w:val="00671CB4"/>
    <w:rsid w:val="00672C8F"/>
    <w:rsid w:val="00673189"/>
    <w:rsid w:val="00673DBD"/>
    <w:rsid w:val="00674C19"/>
    <w:rsid w:val="00676C5B"/>
    <w:rsid w:val="00677C7C"/>
    <w:rsid w:val="00677D91"/>
    <w:rsid w:val="00680738"/>
    <w:rsid w:val="00680AB9"/>
    <w:rsid w:val="00681E51"/>
    <w:rsid w:val="006822F1"/>
    <w:rsid w:val="00682A91"/>
    <w:rsid w:val="006831E5"/>
    <w:rsid w:val="00684C5A"/>
    <w:rsid w:val="00686BC1"/>
    <w:rsid w:val="00686F8C"/>
    <w:rsid w:val="0068768E"/>
    <w:rsid w:val="006951C0"/>
    <w:rsid w:val="0069547D"/>
    <w:rsid w:val="00695A44"/>
    <w:rsid w:val="0069697D"/>
    <w:rsid w:val="00697546"/>
    <w:rsid w:val="006A00C4"/>
    <w:rsid w:val="006A0B9E"/>
    <w:rsid w:val="006A2094"/>
    <w:rsid w:val="006A5200"/>
    <w:rsid w:val="006A53EE"/>
    <w:rsid w:val="006B5F7D"/>
    <w:rsid w:val="006B777C"/>
    <w:rsid w:val="006C216B"/>
    <w:rsid w:val="006C249F"/>
    <w:rsid w:val="006C7576"/>
    <w:rsid w:val="006D2F8A"/>
    <w:rsid w:val="006D7BFC"/>
    <w:rsid w:val="006E1756"/>
    <w:rsid w:val="006E1958"/>
    <w:rsid w:val="006E4A34"/>
    <w:rsid w:val="006E4F22"/>
    <w:rsid w:val="006E72DE"/>
    <w:rsid w:val="006E73B2"/>
    <w:rsid w:val="006F3DFF"/>
    <w:rsid w:val="006F50F5"/>
    <w:rsid w:val="006F5A5D"/>
    <w:rsid w:val="006F72DD"/>
    <w:rsid w:val="006F775E"/>
    <w:rsid w:val="006F7F9D"/>
    <w:rsid w:val="00701E82"/>
    <w:rsid w:val="00702AD5"/>
    <w:rsid w:val="00702ED3"/>
    <w:rsid w:val="00703EC5"/>
    <w:rsid w:val="0070411B"/>
    <w:rsid w:val="0070424E"/>
    <w:rsid w:val="00704A53"/>
    <w:rsid w:val="00707997"/>
    <w:rsid w:val="00710342"/>
    <w:rsid w:val="00710DEA"/>
    <w:rsid w:val="007134F7"/>
    <w:rsid w:val="007157D8"/>
    <w:rsid w:val="00715D6D"/>
    <w:rsid w:val="00716419"/>
    <w:rsid w:val="007262A1"/>
    <w:rsid w:val="00726F26"/>
    <w:rsid w:val="00730E29"/>
    <w:rsid w:val="00731331"/>
    <w:rsid w:val="00732A12"/>
    <w:rsid w:val="00732DDE"/>
    <w:rsid w:val="00735D20"/>
    <w:rsid w:val="00741CCA"/>
    <w:rsid w:val="0074254F"/>
    <w:rsid w:val="00743578"/>
    <w:rsid w:val="00746278"/>
    <w:rsid w:val="00746F9C"/>
    <w:rsid w:val="00747083"/>
    <w:rsid w:val="0074724D"/>
    <w:rsid w:val="007475F3"/>
    <w:rsid w:val="00747866"/>
    <w:rsid w:val="007523E6"/>
    <w:rsid w:val="007538D8"/>
    <w:rsid w:val="00753BB8"/>
    <w:rsid w:val="0075550C"/>
    <w:rsid w:val="0075772B"/>
    <w:rsid w:val="0076047A"/>
    <w:rsid w:val="007609C6"/>
    <w:rsid w:val="00761A67"/>
    <w:rsid w:val="00763011"/>
    <w:rsid w:val="007664EF"/>
    <w:rsid w:val="00770B8C"/>
    <w:rsid w:val="0077135F"/>
    <w:rsid w:val="00772EA4"/>
    <w:rsid w:val="00774772"/>
    <w:rsid w:val="00775EC0"/>
    <w:rsid w:val="00776533"/>
    <w:rsid w:val="00780AE0"/>
    <w:rsid w:val="00780DA9"/>
    <w:rsid w:val="00781286"/>
    <w:rsid w:val="00784B22"/>
    <w:rsid w:val="00784C0F"/>
    <w:rsid w:val="0078719E"/>
    <w:rsid w:val="00790395"/>
    <w:rsid w:val="0079064E"/>
    <w:rsid w:val="00791A94"/>
    <w:rsid w:val="0079752A"/>
    <w:rsid w:val="007A2544"/>
    <w:rsid w:val="007A454B"/>
    <w:rsid w:val="007A4D53"/>
    <w:rsid w:val="007A5B04"/>
    <w:rsid w:val="007A7E7F"/>
    <w:rsid w:val="007B0C20"/>
    <w:rsid w:val="007B1A0F"/>
    <w:rsid w:val="007B55BD"/>
    <w:rsid w:val="007B5AD7"/>
    <w:rsid w:val="007B5D6F"/>
    <w:rsid w:val="007B683B"/>
    <w:rsid w:val="007C07A1"/>
    <w:rsid w:val="007C0A97"/>
    <w:rsid w:val="007C2932"/>
    <w:rsid w:val="007C32E0"/>
    <w:rsid w:val="007C3EF9"/>
    <w:rsid w:val="007C3F61"/>
    <w:rsid w:val="007C463B"/>
    <w:rsid w:val="007C4F52"/>
    <w:rsid w:val="007C64AF"/>
    <w:rsid w:val="007C71DD"/>
    <w:rsid w:val="007D3922"/>
    <w:rsid w:val="007D4BAA"/>
    <w:rsid w:val="007D4DB6"/>
    <w:rsid w:val="007E00B4"/>
    <w:rsid w:val="007E0584"/>
    <w:rsid w:val="007E21D7"/>
    <w:rsid w:val="007E301F"/>
    <w:rsid w:val="007E319A"/>
    <w:rsid w:val="007E504A"/>
    <w:rsid w:val="007E5578"/>
    <w:rsid w:val="007E5C36"/>
    <w:rsid w:val="007F001D"/>
    <w:rsid w:val="007F129B"/>
    <w:rsid w:val="007F1DEC"/>
    <w:rsid w:val="007F4C2D"/>
    <w:rsid w:val="007F6134"/>
    <w:rsid w:val="007F6C6E"/>
    <w:rsid w:val="007F7B48"/>
    <w:rsid w:val="00801585"/>
    <w:rsid w:val="008019D3"/>
    <w:rsid w:val="008020C3"/>
    <w:rsid w:val="008028DC"/>
    <w:rsid w:val="008037A5"/>
    <w:rsid w:val="00804773"/>
    <w:rsid w:val="00807B0D"/>
    <w:rsid w:val="0081286F"/>
    <w:rsid w:val="00812EF5"/>
    <w:rsid w:val="00813708"/>
    <w:rsid w:val="0081465F"/>
    <w:rsid w:val="00815289"/>
    <w:rsid w:val="008168AA"/>
    <w:rsid w:val="00817041"/>
    <w:rsid w:val="0081783B"/>
    <w:rsid w:val="00820B86"/>
    <w:rsid w:val="00823D44"/>
    <w:rsid w:val="00825805"/>
    <w:rsid w:val="00825C13"/>
    <w:rsid w:val="00826216"/>
    <w:rsid w:val="008275C1"/>
    <w:rsid w:val="00831558"/>
    <w:rsid w:val="00831AA1"/>
    <w:rsid w:val="00833898"/>
    <w:rsid w:val="00835A63"/>
    <w:rsid w:val="008363D3"/>
    <w:rsid w:val="00841295"/>
    <w:rsid w:val="00841510"/>
    <w:rsid w:val="00842E91"/>
    <w:rsid w:val="00844F21"/>
    <w:rsid w:val="008459A0"/>
    <w:rsid w:val="0084693C"/>
    <w:rsid w:val="00850503"/>
    <w:rsid w:val="00850E14"/>
    <w:rsid w:val="00853566"/>
    <w:rsid w:val="008545EF"/>
    <w:rsid w:val="00855C5C"/>
    <w:rsid w:val="0085629D"/>
    <w:rsid w:val="0085642E"/>
    <w:rsid w:val="00862FFE"/>
    <w:rsid w:val="00863076"/>
    <w:rsid w:val="00864865"/>
    <w:rsid w:val="00864B23"/>
    <w:rsid w:val="00864B7C"/>
    <w:rsid w:val="008652F0"/>
    <w:rsid w:val="008663C1"/>
    <w:rsid w:val="0086676C"/>
    <w:rsid w:val="008674DF"/>
    <w:rsid w:val="008675B2"/>
    <w:rsid w:val="0087063A"/>
    <w:rsid w:val="008714F0"/>
    <w:rsid w:val="00871750"/>
    <w:rsid w:val="008738E8"/>
    <w:rsid w:val="00875B96"/>
    <w:rsid w:val="00876C5A"/>
    <w:rsid w:val="00877512"/>
    <w:rsid w:val="00880635"/>
    <w:rsid w:val="00880AB3"/>
    <w:rsid w:val="00881464"/>
    <w:rsid w:val="00881687"/>
    <w:rsid w:val="00882045"/>
    <w:rsid w:val="00885677"/>
    <w:rsid w:val="00886FF9"/>
    <w:rsid w:val="00887805"/>
    <w:rsid w:val="008903BB"/>
    <w:rsid w:val="008917BC"/>
    <w:rsid w:val="00896D62"/>
    <w:rsid w:val="008A1ED6"/>
    <w:rsid w:val="008A7845"/>
    <w:rsid w:val="008B0E36"/>
    <w:rsid w:val="008B10EC"/>
    <w:rsid w:val="008B16AD"/>
    <w:rsid w:val="008B2965"/>
    <w:rsid w:val="008B5EF9"/>
    <w:rsid w:val="008B706D"/>
    <w:rsid w:val="008C24D4"/>
    <w:rsid w:val="008C2A79"/>
    <w:rsid w:val="008C333B"/>
    <w:rsid w:val="008C4870"/>
    <w:rsid w:val="008C51B4"/>
    <w:rsid w:val="008C5BD3"/>
    <w:rsid w:val="008D006D"/>
    <w:rsid w:val="008D1406"/>
    <w:rsid w:val="008D1762"/>
    <w:rsid w:val="008D34FA"/>
    <w:rsid w:val="008E09B2"/>
    <w:rsid w:val="008E1275"/>
    <w:rsid w:val="008E139B"/>
    <w:rsid w:val="008E13DE"/>
    <w:rsid w:val="008E6023"/>
    <w:rsid w:val="008F0B80"/>
    <w:rsid w:val="008F1797"/>
    <w:rsid w:val="008F28BA"/>
    <w:rsid w:val="008F3B83"/>
    <w:rsid w:val="008F49AF"/>
    <w:rsid w:val="008F5F33"/>
    <w:rsid w:val="008F6219"/>
    <w:rsid w:val="008F645B"/>
    <w:rsid w:val="008F67DD"/>
    <w:rsid w:val="008F7CE0"/>
    <w:rsid w:val="00900F3B"/>
    <w:rsid w:val="00901353"/>
    <w:rsid w:val="00903226"/>
    <w:rsid w:val="00904EAB"/>
    <w:rsid w:val="009067A9"/>
    <w:rsid w:val="00912A26"/>
    <w:rsid w:val="0091355D"/>
    <w:rsid w:val="00914186"/>
    <w:rsid w:val="009179C9"/>
    <w:rsid w:val="00917E0F"/>
    <w:rsid w:val="009204F6"/>
    <w:rsid w:val="009212AC"/>
    <w:rsid w:val="009248D7"/>
    <w:rsid w:val="00925F9F"/>
    <w:rsid w:val="00930B7B"/>
    <w:rsid w:val="0093218C"/>
    <w:rsid w:val="00935B6C"/>
    <w:rsid w:val="00936B14"/>
    <w:rsid w:val="009371E0"/>
    <w:rsid w:val="009379BD"/>
    <w:rsid w:val="00937F8C"/>
    <w:rsid w:val="009416B1"/>
    <w:rsid w:val="009423B6"/>
    <w:rsid w:val="00943E11"/>
    <w:rsid w:val="009465C6"/>
    <w:rsid w:val="00947A5E"/>
    <w:rsid w:val="00950781"/>
    <w:rsid w:val="00952C83"/>
    <w:rsid w:val="009563FC"/>
    <w:rsid w:val="00960CAF"/>
    <w:rsid w:val="009621A4"/>
    <w:rsid w:val="009703CD"/>
    <w:rsid w:val="00970418"/>
    <w:rsid w:val="0097099F"/>
    <w:rsid w:val="00974AD3"/>
    <w:rsid w:val="0097581F"/>
    <w:rsid w:val="00977388"/>
    <w:rsid w:val="00977D88"/>
    <w:rsid w:val="009803CB"/>
    <w:rsid w:val="009833C1"/>
    <w:rsid w:val="00983AF7"/>
    <w:rsid w:val="00984ABF"/>
    <w:rsid w:val="00985DC4"/>
    <w:rsid w:val="00986075"/>
    <w:rsid w:val="0098645E"/>
    <w:rsid w:val="009878A7"/>
    <w:rsid w:val="0099062D"/>
    <w:rsid w:val="00990F26"/>
    <w:rsid w:val="009919D4"/>
    <w:rsid w:val="00991E57"/>
    <w:rsid w:val="009949D6"/>
    <w:rsid w:val="00995CDF"/>
    <w:rsid w:val="00996E87"/>
    <w:rsid w:val="00997049"/>
    <w:rsid w:val="009A08A6"/>
    <w:rsid w:val="009A0BFE"/>
    <w:rsid w:val="009A28F5"/>
    <w:rsid w:val="009A335D"/>
    <w:rsid w:val="009A558F"/>
    <w:rsid w:val="009A573D"/>
    <w:rsid w:val="009B018C"/>
    <w:rsid w:val="009B19B9"/>
    <w:rsid w:val="009B1DF5"/>
    <w:rsid w:val="009B286E"/>
    <w:rsid w:val="009B3501"/>
    <w:rsid w:val="009B3AC2"/>
    <w:rsid w:val="009B5860"/>
    <w:rsid w:val="009B6CB7"/>
    <w:rsid w:val="009B70B5"/>
    <w:rsid w:val="009C0771"/>
    <w:rsid w:val="009C27CD"/>
    <w:rsid w:val="009C2D1E"/>
    <w:rsid w:val="009C2E9D"/>
    <w:rsid w:val="009C5958"/>
    <w:rsid w:val="009C59BE"/>
    <w:rsid w:val="009C7B03"/>
    <w:rsid w:val="009C7CD7"/>
    <w:rsid w:val="009D03AD"/>
    <w:rsid w:val="009D0BD2"/>
    <w:rsid w:val="009D305D"/>
    <w:rsid w:val="009D3975"/>
    <w:rsid w:val="009D5C31"/>
    <w:rsid w:val="009D73B1"/>
    <w:rsid w:val="009E202C"/>
    <w:rsid w:val="009E6492"/>
    <w:rsid w:val="009E7CD9"/>
    <w:rsid w:val="009F0DCF"/>
    <w:rsid w:val="009F0EC8"/>
    <w:rsid w:val="009F36B3"/>
    <w:rsid w:val="009F462B"/>
    <w:rsid w:val="009F4D1C"/>
    <w:rsid w:val="009F5689"/>
    <w:rsid w:val="009F5C9C"/>
    <w:rsid w:val="00A00C28"/>
    <w:rsid w:val="00A01B3E"/>
    <w:rsid w:val="00A021A7"/>
    <w:rsid w:val="00A03BE0"/>
    <w:rsid w:val="00A04FAA"/>
    <w:rsid w:val="00A063D7"/>
    <w:rsid w:val="00A0653F"/>
    <w:rsid w:val="00A06F4F"/>
    <w:rsid w:val="00A13CF6"/>
    <w:rsid w:val="00A163E3"/>
    <w:rsid w:val="00A16B66"/>
    <w:rsid w:val="00A17C83"/>
    <w:rsid w:val="00A20D27"/>
    <w:rsid w:val="00A22B24"/>
    <w:rsid w:val="00A24EE3"/>
    <w:rsid w:val="00A25BEF"/>
    <w:rsid w:val="00A2622C"/>
    <w:rsid w:val="00A26E7A"/>
    <w:rsid w:val="00A27456"/>
    <w:rsid w:val="00A2749B"/>
    <w:rsid w:val="00A30387"/>
    <w:rsid w:val="00A3161E"/>
    <w:rsid w:val="00A31683"/>
    <w:rsid w:val="00A31F54"/>
    <w:rsid w:val="00A3293C"/>
    <w:rsid w:val="00A32A51"/>
    <w:rsid w:val="00A32BB6"/>
    <w:rsid w:val="00A40927"/>
    <w:rsid w:val="00A40ABF"/>
    <w:rsid w:val="00A41602"/>
    <w:rsid w:val="00A43B9D"/>
    <w:rsid w:val="00A43C30"/>
    <w:rsid w:val="00A440CA"/>
    <w:rsid w:val="00A44F6F"/>
    <w:rsid w:val="00A4642F"/>
    <w:rsid w:val="00A47030"/>
    <w:rsid w:val="00A47111"/>
    <w:rsid w:val="00A47F48"/>
    <w:rsid w:val="00A50C67"/>
    <w:rsid w:val="00A530E8"/>
    <w:rsid w:val="00A531A2"/>
    <w:rsid w:val="00A54F9A"/>
    <w:rsid w:val="00A553C4"/>
    <w:rsid w:val="00A55C88"/>
    <w:rsid w:val="00A55D7F"/>
    <w:rsid w:val="00A5674D"/>
    <w:rsid w:val="00A60D92"/>
    <w:rsid w:val="00A60F1B"/>
    <w:rsid w:val="00A619D8"/>
    <w:rsid w:val="00A62FCC"/>
    <w:rsid w:val="00A64451"/>
    <w:rsid w:val="00A6711A"/>
    <w:rsid w:val="00A7213D"/>
    <w:rsid w:val="00A72C5F"/>
    <w:rsid w:val="00A72E30"/>
    <w:rsid w:val="00A73F12"/>
    <w:rsid w:val="00A753DB"/>
    <w:rsid w:val="00A759F6"/>
    <w:rsid w:val="00A775E7"/>
    <w:rsid w:val="00A81BE7"/>
    <w:rsid w:val="00A84399"/>
    <w:rsid w:val="00A854BF"/>
    <w:rsid w:val="00A86C7D"/>
    <w:rsid w:val="00A875B7"/>
    <w:rsid w:val="00A919D0"/>
    <w:rsid w:val="00A9774E"/>
    <w:rsid w:val="00A97F16"/>
    <w:rsid w:val="00AA0408"/>
    <w:rsid w:val="00AA1766"/>
    <w:rsid w:val="00AA1886"/>
    <w:rsid w:val="00AA29DC"/>
    <w:rsid w:val="00AA3572"/>
    <w:rsid w:val="00AA5290"/>
    <w:rsid w:val="00AA60D6"/>
    <w:rsid w:val="00AB02AC"/>
    <w:rsid w:val="00AB1EBF"/>
    <w:rsid w:val="00AB27F4"/>
    <w:rsid w:val="00AB33FA"/>
    <w:rsid w:val="00AB5E76"/>
    <w:rsid w:val="00AB6EB4"/>
    <w:rsid w:val="00AB7702"/>
    <w:rsid w:val="00AC037D"/>
    <w:rsid w:val="00AC254F"/>
    <w:rsid w:val="00AC2ADB"/>
    <w:rsid w:val="00AC320F"/>
    <w:rsid w:val="00AC41D3"/>
    <w:rsid w:val="00AC6F4F"/>
    <w:rsid w:val="00AD0062"/>
    <w:rsid w:val="00AD01C0"/>
    <w:rsid w:val="00AD227B"/>
    <w:rsid w:val="00AD655A"/>
    <w:rsid w:val="00AD6CA4"/>
    <w:rsid w:val="00AD7F20"/>
    <w:rsid w:val="00AE06A1"/>
    <w:rsid w:val="00AE1754"/>
    <w:rsid w:val="00AE1A5A"/>
    <w:rsid w:val="00AE576A"/>
    <w:rsid w:val="00AE6E93"/>
    <w:rsid w:val="00AF016A"/>
    <w:rsid w:val="00AF03F4"/>
    <w:rsid w:val="00AF050C"/>
    <w:rsid w:val="00AF15B3"/>
    <w:rsid w:val="00AF37BB"/>
    <w:rsid w:val="00AF7DD0"/>
    <w:rsid w:val="00B01155"/>
    <w:rsid w:val="00B034B9"/>
    <w:rsid w:val="00B0422A"/>
    <w:rsid w:val="00B04709"/>
    <w:rsid w:val="00B060CE"/>
    <w:rsid w:val="00B06415"/>
    <w:rsid w:val="00B10728"/>
    <w:rsid w:val="00B11F52"/>
    <w:rsid w:val="00B13BD5"/>
    <w:rsid w:val="00B159FA"/>
    <w:rsid w:val="00B15E2D"/>
    <w:rsid w:val="00B17365"/>
    <w:rsid w:val="00B17B0F"/>
    <w:rsid w:val="00B20B17"/>
    <w:rsid w:val="00B20FC0"/>
    <w:rsid w:val="00B214FC"/>
    <w:rsid w:val="00B21A22"/>
    <w:rsid w:val="00B23BB3"/>
    <w:rsid w:val="00B24F36"/>
    <w:rsid w:val="00B27A27"/>
    <w:rsid w:val="00B27DBA"/>
    <w:rsid w:val="00B36C71"/>
    <w:rsid w:val="00B36CC8"/>
    <w:rsid w:val="00B3744C"/>
    <w:rsid w:val="00B374FC"/>
    <w:rsid w:val="00B37739"/>
    <w:rsid w:val="00B417E9"/>
    <w:rsid w:val="00B41C84"/>
    <w:rsid w:val="00B42076"/>
    <w:rsid w:val="00B4314B"/>
    <w:rsid w:val="00B44175"/>
    <w:rsid w:val="00B47396"/>
    <w:rsid w:val="00B474BC"/>
    <w:rsid w:val="00B500C8"/>
    <w:rsid w:val="00B50410"/>
    <w:rsid w:val="00B511FA"/>
    <w:rsid w:val="00B518B9"/>
    <w:rsid w:val="00B53040"/>
    <w:rsid w:val="00B53611"/>
    <w:rsid w:val="00B539A1"/>
    <w:rsid w:val="00B548F5"/>
    <w:rsid w:val="00B54B5B"/>
    <w:rsid w:val="00B552E8"/>
    <w:rsid w:val="00B57A44"/>
    <w:rsid w:val="00B61840"/>
    <w:rsid w:val="00B6189E"/>
    <w:rsid w:val="00B62FEB"/>
    <w:rsid w:val="00B647DE"/>
    <w:rsid w:val="00B64FC6"/>
    <w:rsid w:val="00B679B0"/>
    <w:rsid w:val="00B67B98"/>
    <w:rsid w:val="00B7012E"/>
    <w:rsid w:val="00B70DB0"/>
    <w:rsid w:val="00B71983"/>
    <w:rsid w:val="00B750F1"/>
    <w:rsid w:val="00B761A9"/>
    <w:rsid w:val="00B80A38"/>
    <w:rsid w:val="00B81040"/>
    <w:rsid w:val="00B8287B"/>
    <w:rsid w:val="00B840E8"/>
    <w:rsid w:val="00B84EA2"/>
    <w:rsid w:val="00B84EDE"/>
    <w:rsid w:val="00B93D1D"/>
    <w:rsid w:val="00B9424B"/>
    <w:rsid w:val="00B95F0C"/>
    <w:rsid w:val="00B961A7"/>
    <w:rsid w:val="00B9686F"/>
    <w:rsid w:val="00B9731F"/>
    <w:rsid w:val="00BA0542"/>
    <w:rsid w:val="00BA31E0"/>
    <w:rsid w:val="00BA3E2E"/>
    <w:rsid w:val="00BA4E80"/>
    <w:rsid w:val="00BA6898"/>
    <w:rsid w:val="00BA7E12"/>
    <w:rsid w:val="00BB01B1"/>
    <w:rsid w:val="00BB30AB"/>
    <w:rsid w:val="00BB3172"/>
    <w:rsid w:val="00BB6D23"/>
    <w:rsid w:val="00BB74C8"/>
    <w:rsid w:val="00BC03FE"/>
    <w:rsid w:val="00BC0EE0"/>
    <w:rsid w:val="00BC1D0C"/>
    <w:rsid w:val="00BC287A"/>
    <w:rsid w:val="00BC31C6"/>
    <w:rsid w:val="00BC44F5"/>
    <w:rsid w:val="00BC7093"/>
    <w:rsid w:val="00BD0B72"/>
    <w:rsid w:val="00BD11B8"/>
    <w:rsid w:val="00BD28E9"/>
    <w:rsid w:val="00BD46AF"/>
    <w:rsid w:val="00BD5BED"/>
    <w:rsid w:val="00BD61E3"/>
    <w:rsid w:val="00BE1FB9"/>
    <w:rsid w:val="00BE2452"/>
    <w:rsid w:val="00BE40DF"/>
    <w:rsid w:val="00BE58FE"/>
    <w:rsid w:val="00BE6853"/>
    <w:rsid w:val="00BE6C2E"/>
    <w:rsid w:val="00BE7212"/>
    <w:rsid w:val="00BF07C0"/>
    <w:rsid w:val="00BF70A9"/>
    <w:rsid w:val="00BF724D"/>
    <w:rsid w:val="00C012AF"/>
    <w:rsid w:val="00C012C9"/>
    <w:rsid w:val="00C05269"/>
    <w:rsid w:val="00C074EC"/>
    <w:rsid w:val="00C119B8"/>
    <w:rsid w:val="00C1275F"/>
    <w:rsid w:val="00C12D60"/>
    <w:rsid w:val="00C13F97"/>
    <w:rsid w:val="00C14854"/>
    <w:rsid w:val="00C1650E"/>
    <w:rsid w:val="00C1666F"/>
    <w:rsid w:val="00C16748"/>
    <w:rsid w:val="00C171A8"/>
    <w:rsid w:val="00C17CE6"/>
    <w:rsid w:val="00C20397"/>
    <w:rsid w:val="00C24DB8"/>
    <w:rsid w:val="00C26867"/>
    <w:rsid w:val="00C32931"/>
    <w:rsid w:val="00C330B3"/>
    <w:rsid w:val="00C33A4C"/>
    <w:rsid w:val="00C33B87"/>
    <w:rsid w:val="00C35474"/>
    <w:rsid w:val="00C360A2"/>
    <w:rsid w:val="00C369EA"/>
    <w:rsid w:val="00C379E4"/>
    <w:rsid w:val="00C42B32"/>
    <w:rsid w:val="00C42FA6"/>
    <w:rsid w:val="00C43B3D"/>
    <w:rsid w:val="00C447C8"/>
    <w:rsid w:val="00C44EFD"/>
    <w:rsid w:val="00C50CD0"/>
    <w:rsid w:val="00C5102A"/>
    <w:rsid w:val="00C5132D"/>
    <w:rsid w:val="00C51B67"/>
    <w:rsid w:val="00C527E7"/>
    <w:rsid w:val="00C536A0"/>
    <w:rsid w:val="00C53B70"/>
    <w:rsid w:val="00C54FF7"/>
    <w:rsid w:val="00C606B2"/>
    <w:rsid w:val="00C6188C"/>
    <w:rsid w:val="00C62F05"/>
    <w:rsid w:val="00C64BB1"/>
    <w:rsid w:val="00C651B9"/>
    <w:rsid w:val="00C670A2"/>
    <w:rsid w:val="00C67752"/>
    <w:rsid w:val="00C67F88"/>
    <w:rsid w:val="00C71F4C"/>
    <w:rsid w:val="00C815F7"/>
    <w:rsid w:val="00C822B6"/>
    <w:rsid w:val="00C82B53"/>
    <w:rsid w:val="00C83AF2"/>
    <w:rsid w:val="00C84931"/>
    <w:rsid w:val="00C86411"/>
    <w:rsid w:val="00C866DF"/>
    <w:rsid w:val="00C86DD2"/>
    <w:rsid w:val="00C87529"/>
    <w:rsid w:val="00C87A88"/>
    <w:rsid w:val="00C904D1"/>
    <w:rsid w:val="00C92683"/>
    <w:rsid w:val="00C926A5"/>
    <w:rsid w:val="00C93085"/>
    <w:rsid w:val="00C955EE"/>
    <w:rsid w:val="00C95BB4"/>
    <w:rsid w:val="00CA0155"/>
    <w:rsid w:val="00CA2145"/>
    <w:rsid w:val="00CA32EE"/>
    <w:rsid w:val="00CA46FA"/>
    <w:rsid w:val="00CA4C46"/>
    <w:rsid w:val="00CA4DF3"/>
    <w:rsid w:val="00CA59F4"/>
    <w:rsid w:val="00CA5F4C"/>
    <w:rsid w:val="00CA73FB"/>
    <w:rsid w:val="00CB1F6A"/>
    <w:rsid w:val="00CB1F90"/>
    <w:rsid w:val="00CB3D1F"/>
    <w:rsid w:val="00CB45D7"/>
    <w:rsid w:val="00CB5A00"/>
    <w:rsid w:val="00CB7F52"/>
    <w:rsid w:val="00CC1EE2"/>
    <w:rsid w:val="00CC291B"/>
    <w:rsid w:val="00CC52BA"/>
    <w:rsid w:val="00CC64E6"/>
    <w:rsid w:val="00CC6B63"/>
    <w:rsid w:val="00CC77FD"/>
    <w:rsid w:val="00CC7A76"/>
    <w:rsid w:val="00CC7BAA"/>
    <w:rsid w:val="00CD0EB2"/>
    <w:rsid w:val="00CD44F1"/>
    <w:rsid w:val="00CD62DC"/>
    <w:rsid w:val="00CD7849"/>
    <w:rsid w:val="00CD7FF8"/>
    <w:rsid w:val="00CE1B00"/>
    <w:rsid w:val="00CE2EEC"/>
    <w:rsid w:val="00CE3688"/>
    <w:rsid w:val="00CE773C"/>
    <w:rsid w:val="00CF38E0"/>
    <w:rsid w:val="00CF3FE2"/>
    <w:rsid w:val="00CF4690"/>
    <w:rsid w:val="00CF6F7E"/>
    <w:rsid w:val="00CF7807"/>
    <w:rsid w:val="00D00192"/>
    <w:rsid w:val="00D02607"/>
    <w:rsid w:val="00D02F43"/>
    <w:rsid w:val="00D04327"/>
    <w:rsid w:val="00D059DC"/>
    <w:rsid w:val="00D07B4A"/>
    <w:rsid w:val="00D10B64"/>
    <w:rsid w:val="00D10DCB"/>
    <w:rsid w:val="00D209FB"/>
    <w:rsid w:val="00D20B0A"/>
    <w:rsid w:val="00D23D9C"/>
    <w:rsid w:val="00D2462F"/>
    <w:rsid w:val="00D272F7"/>
    <w:rsid w:val="00D321FD"/>
    <w:rsid w:val="00D33D14"/>
    <w:rsid w:val="00D35AEE"/>
    <w:rsid w:val="00D3627C"/>
    <w:rsid w:val="00D37C19"/>
    <w:rsid w:val="00D439A8"/>
    <w:rsid w:val="00D45F59"/>
    <w:rsid w:val="00D463EC"/>
    <w:rsid w:val="00D47081"/>
    <w:rsid w:val="00D51CA7"/>
    <w:rsid w:val="00D5293F"/>
    <w:rsid w:val="00D530CA"/>
    <w:rsid w:val="00D549F3"/>
    <w:rsid w:val="00D55319"/>
    <w:rsid w:val="00D57034"/>
    <w:rsid w:val="00D60331"/>
    <w:rsid w:val="00D6059C"/>
    <w:rsid w:val="00D61ABB"/>
    <w:rsid w:val="00D61FD7"/>
    <w:rsid w:val="00D62A7D"/>
    <w:rsid w:val="00D6409E"/>
    <w:rsid w:val="00D6440F"/>
    <w:rsid w:val="00D64DEE"/>
    <w:rsid w:val="00D6583C"/>
    <w:rsid w:val="00D674F1"/>
    <w:rsid w:val="00D678D1"/>
    <w:rsid w:val="00D7676A"/>
    <w:rsid w:val="00D8254B"/>
    <w:rsid w:val="00D90A55"/>
    <w:rsid w:val="00D90B32"/>
    <w:rsid w:val="00D9172F"/>
    <w:rsid w:val="00D932FA"/>
    <w:rsid w:val="00D946BD"/>
    <w:rsid w:val="00D95BDE"/>
    <w:rsid w:val="00DA39C1"/>
    <w:rsid w:val="00DA3C96"/>
    <w:rsid w:val="00DA404A"/>
    <w:rsid w:val="00DA64DB"/>
    <w:rsid w:val="00DA773F"/>
    <w:rsid w:val="00DB0DF8"/>
    <w:rsid w:val="00DB0E6A"/>
    <w:rsid w:val="00DB4953"/>
    <w:rsid w:val="00DB5475"/>
    <w:rsid w:val="00DB745D"/>
    <w:rsid w:val="00DC6365"/>
    <w:rsid w:val="00DD2BB3"/>
    <w:rsid w:val="00DD559F"/>
    <w:rsid w:val="00DD5FC8"/>
    <w:rsid w:val="00DD7183"/>
    <w:rsid w:val="00DD7E76"/>
    <w:rsid w:val="00DE075F"/>
    <w:rsid w:val="00DE0BA8"/>
    <w:rsid w:val="00DE45E8"/>
    <w:rsid w:val="00DE5186"/>
    <w:rsid w:val="00DF0D01"/>
    <w:rsid w:val="00DF0ED1"/>
    <w:rsid w:val="00DF3C14"/>
    <w:rsid w:val="00E01B3D"/>
    <w:rsid w:val="00E02495"/>
    <w:rsid w:val="00E03275"/>
    <w:rsid w:val="00E034D4"/>
    <w:rsid w:val="00E04B40"/>
    <w:rsid w:val="00E05008"/>
    <w:rsid w:val="00E05687"/>
    <w:rsid w:val="00E05856"/>
    <w:rsid w:val="00E07E6B"/>
    <w:rsid w:val="00E11CAB"/>
    <w:rsid w:val="00E1280A"/>
    <w:rsid w:val="00E12AF4"/>
    <w:rsid w:val="00E13222"/>
    <w:rsid w:val="00E132BA"/>
    <w:rsid w:val="00E13E28"/>
    <w:rsid w:val="00E1471F"/>
    <w:rsid w:val="00E21922"/>
    <w:rsid w:val="00E3086D"/>
    <w:rsid w:val="00E31E11"/>
    <w:rsid w:val="00E33084"/>
    <w:rsid w:val="00E34B66"/>
    <w:rsid w:val="00E378CB"/>
    <w:rsid w:val="00E41A4B"/>
    <w:rsid w:val="00E42714"/>
    <w:rsid w:val="00E440DE"/>
    <w:rsid w:val="00E44227"/>
    <w:rsid w:val="00E462D7"/>
    <w:rsid w:val="00E50379"/>
    <w:rsid w:val="00E50D42"/>
    <w:rsid w:val="00E51F64"/>
    <w:rsid w:val="00E52AFF"/>
    <w:rsid w:val="00E53625"/>
    <w:rsid w:val="00E540EC"/>
    <w:rsid w:val="00E55625"/>
    <w:rsid w:val="00E6077B"/>
    <w:rsid w:val="00E6273C"/>
    <w:rsid w:val="00E6319B"/>
    <w:rsid w:val="00E63CAF"/>
    <w:rsid w:val="00E64AE1"/>
    <w:rsid w:val="00E73F6A"/>
    <w:rsid w:val="00E74F03"/>
    <w:rsid w:val="00E751DA"/>
    <w:rsid w:val="00E76D60"/>
    <w:rsid w:val="00E76E3D"/>
    <w:rsid w:val="00E76EF2"/>
    <w:rsid w:val="00E7768A"/>
    <w:rsid w:val="00E81DB9"/>
    <w:rsid w:val="00E8322E"/>
    <w:rsid w:val="00E8359B"/>
    <w:rsid w:val="00E83CC6"/>
    <w:rsid w:val="00E84059"/>
    <w:rsid w:val="00E86DF8"/>
    <w:rsid w:val="00E86E73"/>
    <w:rsid w:val="00E87436"/>
    <w:rsid w:val="00E87E2B"/>
    <w:rsid w:val="00E9104B"/>
    <w:rsid w:val="00E94050"/>
    <w:rsid w:val="00E95C5F"/>
    <w:rsid w:val="00E97398"/>
    <w:rsid w:val="00EA130F"/>
    <w:rsid w:val="00EA2DC3"/>
    <w:rsid w:val="00EA30D9"/>
    <w:rsid w:val="00EA4335"/>
    <w:rsid w:val="00EA4C95"/>
    <w:rsid w:val="00EA521E"/>
    <w:rsid w:val="00EA52D3"/>
    <w:rsid w:val="00EA5736"/>
    <w:rsid w:val="00EA6C1F"/>
    <w:rsid w:val="00EB1567"/>
    <w:rsid w:val="00EB41BF"/>
    <w:rsid w:val="00EB59D4"/>
    <w:rsid w:val="00EC22F6"/>
    <w:rsid w:val="00EC4D78"/>
    <w:rsid w:val="00EC5490"/>
    <w:rsid w:val="00EC5746"/>
    <w:rsid w:val="00EC7D2D"/>
    <w:rsid w:val="00ED1B43"/>
    <w:rsid w:val="00ED2443"/>
    <w:rsid w:val="00ED2E32"/>
    <w:rsid w:val="00ED2EA3"/>
    <w:rsid w:val="00ED324B"/>
    <w:rsid w:val="00ED4313"/>
    <w:rsid w:val="00ED7BD0"/>
    <w:rsid w:val="00EE24C8"/>
    <w:rsid w:val="00EE47D5"/>
    <w:rsid w:val="00EE553A"/>
    <w:rsid w:val="00EE5844"/>
    <w:rsid w:val="00EE7732"/>
    <w:rsid w:val="00EE7A11"/>
    <w:rsid w:val="00EF29B6"/>
    <w:rsid w:val="00EF2D99"/>
    <w:rsid w:val="00EF2E59"/>
    <w:rsid w:val="00EF457E"/>
    <w:rsid w:val="00EF4E8C"/>
    <w:rsid w:val="00EF5CD2"/>
    <w:rsid w:val="00EF641F"/>
    <w:rsid w:val="00EF6F01"/>
    <w:rsid w:val="00EF728A"/>
    <w:rsid w:val="00EF7B9A"/>
    <w:rsid w:val="00F00952"/>
    <w:rsid w:val="00F01EC8"/>
    <w:rsid w:val="00F0232A"/>
    <w:rsid w:val="00F02C0E"/>
    <w:rsid w:val="00F03822"/>
    <w:rsid w:val="00F04EAA"/>
    <w:rsid w:val="00F06ECD"/>
    <w:rsid w:val="00F07275"/>
    <w:rsid w:val="00F07F21"/>
    <w:rsid w:val="00F10AA9"/>
    <w:rsid w:val="00F175FE"/>
    <w:rsid w:val="00F17B04"/>
    <w:rsid w:val="00F20AED"/>
    <w:rsid w:val="00F21E55"/>
    <w:rsid w:val="00F237FD"/>
    <w:rsid w:val="00F31EE6"/>
    <w:rsid w:val="00F32336"/>
    <w:rsid w:val="00F3292C"/>
    <w:rsid w:val="00F32D40"/>
    <w:rsid w:val="00F36DE7"/>
    <w:rsid w:val="00F3742F"/>
    <w:rsid w:val="00F45D6E"/>
    <w:rsid w:val="00F464CA"/>
    <w:rsid w:val="00F4750C"/>
    <w:rsid w:val="00F51621"/>
    <w:rsid w:val="00F51F89"/>
    <w:rsid w:val="00F52883"/>
    <w:rsid w:val="00F5298F"/>
    <w:rsid w:val="00F532C8"/>
    <w:rsid w:val="00F53914"/>
    <w:rsid w:val="00F542DD"/>
    <w:rsid w:val="00F54BAB"/>
    <w:rsid w:val="00F55AE1"/>
    <w:rsid w:val="00F578AF"/>
    <w:rsid w:val="00F620FB"/>
    <w:rsid w:val="00F626F5"/>
    <w:rsid w:val="00F62957"/>
    <w:rsid w:val="00F63D15"/>
    <w:rsid w:val="00F65982"/>
    <w:rsid w:val="00F6624B"/>
    <w:rsid w:val="00F70C90"/>
    <w:rsid w:val="00F70F30"/>
    <w:rsid w:val="00F73B24"/>
    <w:rsid w:val="00F740F6"/>
    <w:rsid w:val="00F74897"/>
    <w:rsid w:val="00F761C7"/>
    <w:rsid w:val="00F77C0E"/>
    <w:rsid w:val="00F8043A"/>
    <w:rsid w:val="00F82052"/>
    <w:rsid w:val="00F84EF9"/>
    <w:rsid w:val="00F8539D"/>
    <w:rsid w:val="00F86DB1"/>
    <w:rsid w:val="00F87A12"/>
    <w:rsid w:val="00F87A13"/>
    <w:rsid w:val="00F905E0"/>
    <w:rsid w:val="00F914E8"/>
    <w:rsid w:val="00F9181F"/>
    <w:rsid w:val="00F91E59"/>
    <w:rsid w:val="00F92504"/>
    <w:rsid w:val="00F94584"/>
    <w:rsid w:val="00F95316"/>
    <w:rsid w:val="00F967E9"/>
    <w:rsid w:val="00F97E8E"/>
    <w:rsid w:val="00FA0326"/>
    <w:rsid w:val="00FA2986"/>
    <w:rsid w:val="00FA5903"/>
    <w:rsid w:val="00FA661B"/>
    <w:rsid w:val="00FB0CB3"/>
    <w:rsid w:val="00FB382A"/>
    <w:rsid w:val="00FB614F"/>
    <w:rsid w:val="00FB7B4A"/>
    <w:rsid w:val="00FC1350"/>
    <w:rsid w:val="00FC18A6"/>
    <w:rsid w:val="00FC18F6"/>
    <w:rsid w:val="00FC22A9"/>
    <w:rsid w:val="00FC2657"/>
    <w:rsid w:val="00FC2B05"/>
    <w:rsid w:val="00FC31B6"/>
    <w:rsid w:val="00FC428B"/>
    <w:rsid w:val="00FC42D4"/>
    <w:rsid w:val="00FC4390"/>
    <w:rsid w:val="00FC53EE"/>
    <w:rsid w:val="00FC566C"/>
    <w:rsid w:val="00FC5AB3"/>
    <w:rsid w:val="00FC61DD"/>
    <w:rsid w:val="00FC738B"/>
    <w:rsid w:val="00FD0B77"/>
    <w:rsid w:val="00FD0DDE"/>
    <w:rsid w:val="00FD18E0"/>
    <w:rsid w:val="00FD1A43"/>
    <w:rsid w:val="00FD2457"/>
    <w:rsid w:val="00FD25AA"/>
    <w:rsid w:val="00FD3C95"/>
    <w:rsid w:val="00FD5FBE"/>
    <w:rsid w:val="00FD70D7"/>
    <w:rsid w:val="00FE16CA"/>
    <w:rsid w:val="00FE20A7"/>
    <w:rsid w:val="00FE2A95"/>
    <w:rsid w:val="00FE719D"/>
    <w:rsid w:val="00FF1176"/>
    <w:rsid w:val="00FF4E23"/>
    <w:rsid w:val="00FF641A"/>
    <w:rsid w:val="00FF6FD3"/>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607E78C"/>
  <w15:docId w15:val="{D9A8000E-7A22-4A0B-BE59-5179974D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CE"/>
    <w:rPr>
      <w:sz w:val="24"/>
      <w:szCs w:val="24"/>
      <w:lang w:val="fr-CA"/>
    </w:rPr>
  </w:style>
  <w:style w:type="paragraph" w:styleId="Heading1">
    <w:name w:val="heading 1"/>
    <w:basedOn w:val="Normal"/>
    <w:next w:val="Normal"/>
    <w:link w:val="Heading1Char1"/>
    <w:qFormat/>
    <w:rsid w:val="009067A9"/>
    <w:pPr>
      <w:keepNext/>
      <w:numPr>
        <w:numId w:val="8"/>
      </w:numPr>
      <w:jc w:val="center"/>
      <w:outlineLvl w:val="0"/>
    </w:pPr>
    <w:rPr>
      <w:b/>
      <w:bCs/>
      <w:kern w:val="32"/>
      <w:sz w:val="22"/>
      <w:szCs w:val="22"/>
    </w:rPr>
  </w:style>
  <w:style w:type="paragraph" w:styleId="Heading2">
    <w:name w:val="heading 2"/>
    <w:basedOn w:val="Normal"/>
    <w:next w:val="Normal"/>
    <w:link w:val="Heading2Char"/>
    <w:uiPriority w:val="9"/>
    <w:unhideWhenUsed/>
    <w:qFormat/>
    <w:rsid w:val="00186A81"/>
    <w:pPr>
      <w:keepNext/>
      <w:keepLines/>
      <w:numPr>
        <w:numId w:val="11"/>
      </w:numPr>
      <w:ind w:left="360"/>
      <w:jc w:val="center"/>
      <w:outlineLvl w:val="1"/>
    </w:pPr>
    <w:rPr>
      <w:rFonts w:eastAsiaTheme="majorEastAsia" w:cstheme="majorBidi"/>
      <w:b/>
      <w:sz w:val="22"/>
      <w:szCs w:val="22"/>
    </w:rPr>
  </w:style>
  <w:style w:type="paragraph" w:styleId="Heading3">
    <w:name w:val="heading 3"/>
    <w:basedOn w:val="Normal"/>
    <w:next w:val="Normal"/>
    <w:link w:val="Heading3Char"/>
    <w:uiPriority w:val="9"/>
    <w:unhideWhenUsed/>
    <w:qFormat/>
    <w:rsid w:val="001E5930"/>
    <w:pPr>
      <w:keepNext/>
      <w:keepLines/>
      <w:numPr>
        <w:numId w:val="9"/>
      </w:numPr>
      <w:spacing w:before="40"/>
      <w:jc w:val="center"/>
      <w:outlineLvl w:val="2"/>
    </w:pPr>
    <w:rPr>
      <w:rFonts w:eastAsiaTheme="majorEastAsia" w:cstheme="majorBidi"/>
    </w:rPr>
  </w:style>
  <w:style w:type="paragraph" w:styleId="Heading4">
    <w:name w:val="heading 4"/>
    <w:basedOn w:val="Normal"/>
    <w:next w:val="Normal"/>
    <w:link w:val="Heading4Char"/>
    <w:uiPriority w:val="9"/>
    <w:unhideWhenUsed/>
    <w:qFormat/>
    <w:rsid w:val="001E5930"/>
    <w:pPr>
      <w:numPr>
        <w:numId w:val="10"/>
      </w:numPr>
      <w:tabs>
        <w:tab w:val="left" w:pos="342"/>
      </w:tabs>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basedOn w:val="DefaultParagraphFont"/>
    <w:rsid w:val="002B646F"/>
    <w:rPr>
      <w:rFonts w:asciiTheme="majorHAnsi" w:eastAsiaTheme="majorEastAsia" w:hAnsiTheme="majorHAnsi" w:cstheme="majorBidi"/>
      <w:b/>
      <w:bCs/>
      <w:kern w:val="32"/>
      <w:sz w:val="32"/>
      <w:szCs w:val="32"/>
    </w:rPr>
  </w:style>
  <w:style w:type="paragraph" w:styleId="Header">
    <w:name w:val="header"/>
    <w:aliases w:val="encabezado"/>
    <w:basedOn w:val="Normal"/>
    <w:link w:val="HeaderChar1"/>
    <w:uiPriority w:val="99"/>
    <w:rsid w:val="00295A7F"/>
    <w:pPr>
      <w:tabs>
        <w:tab w:val="center" w:pos="4680"/>
        <w:tab w:val="right" w:pos="9360"/>
      </w:tabs>
    </w:pPr>
  </w:style>
  <w:style w:type="character" w:customStyle="1" w:styleId="HeaderChar">
    <w:name w:val="Header Char"/>
    <w:aliases w:val="encabezado Char"/>
    <w:basedOn w:val="DefaultParagraphFont"/>
    <w:uiPriority w:val="99"/>
    <w:locked/>
    <w:rsid w:val="00017CA8"/>
    <w:rPr>
      <w:sz w:val="24"/>
      <w:szCs w:val="24"/>
      <w:lang w:val="es-ES" w:eastAsia="en-US"/>
    </w:rPr>
  </w:style>
  <w:style w:type="character" w:customStyle="1" w:styleId="HeaderChar1">
    <w:name w:val="Header Char1"/>
    <w:aliases w:val="encabezado Char1"/>
    <w:link w:val="Header"/>
    <w:uiPriority w:val="99"/>
    <w:locked/>
    <w:rsid w:val="00295A7F"/>
    <w:rPr>
      <w:sz w:val="24"/>
      <w:szCs w:val="24"/>
    </w:rPr>
  </w:style>
  <w:style w:type="paragraph" w:styleId="Footer">
    <w:name w:val="footer"/>
    <w:basedOn w:val="Normal"/>
    <w:link w:val="FooterChar1"/>
    <w:uiPriority w:val="99"/>
    <w:rsid w:val="00295A7F"/>
    <w:pPr>
      <w:tabs>
        <w:tab w:val="center" w:pos="4680"/>
        <w:tab w:val="right" w:pos="9360"/>
      </w:tabs>
    </w:pPr>
  </w:style>
  <w:style w:type="character" w:customStyle="1" w:styleId="FooterChar">
    <w:name w:val="Footer Char"/>
    <w:basedOn w:val="DefaultParagraphFont"/>
    <w:uiPriority w:val="99"/>
    <w:rsid w:val="002B646F"/>
    <w:rPr>
      <w:sz w:val="24"/>
      <w:szCs w:val="24"/>
    </w:rPr>
  </w:style>
  <w:style w:type="character" w:customStyle="1" w:styleId="FooterChar1">
    <w:name w:val="Footer Char1"/>
    <w:link w:val="Footer"/>
    <w:uiPriority w:val="99"/>
    <w:locked/>
    <w:rsid w:val="00295A7F"/>
    <w:rPr>
      <w:sz w:val="24"/>
      <w:szCs w:val="24"/>
    </w:rPr>
  </w:style>
  <w:style w:type="character" w:styleId="PageNumber">
    <w:name w:val="page number"/>
    <w:basedOn w:val="DefaultParagraphFont"/>
    <w:uiPriority w:val="99"/>
    <w:rsid w:val="00295A7F"/>
  </w:style>
  <w:style w:type="paragraph" w:styleId="ListParagraph">
    <w:name w:val="List Paragraph"/>
    <w:basedOn w:val="Normal"/>
    <w:uiPriority w:val="99"/>
    <w:qFormat/>
    <w:rsid w:val="006F775E"/>
    <w:pPr>
      <w:ind w:left="720"/>
    </w:pPr>
  </w:style>
  <w:style w:type="character" w:styleId="Hyperlink">
    <w:name w:val="Hyperlink"/>
    <w:basedOn w:val="DefaultParagraphFont"/>
    <w:uiPriority w:val="99"/>
    <w:rsid w:val="007A5B04"/>
    <w:rPr>
      <w:color w:val="0000FF"/>
      <w:u w:val="single"/>
    </w:rPr>
  </w:style>
  <w:style w:type="character" w:styleId="CommentReference">
    <w:name w:val="annotation reference"/>
    <w:basedOn w:val="DefaultParagraphFont"/>
    <w:uiPriority w:val="99"/>
    <w:rsid w:val="00710342"/>
    <w:rPr>
      <w:sz w:val="16"/>
      <w:szCs w:val="16"/>
    </w:rPr>
  </w:style>
  <w:style w:type="paragraph" w:styleId="CommentText">
    <w:name w:val="annotation text"/>
    <w:basedOn w:val="Normal"/>
    <w:link w:val="CommentTextChar1"/>
    <w:uiPriority w:val="99"/>
    <w:rsid w:val="00710342"/>
    <w:rPr>
      <w:sz w:val="20"/>
      <w:szCs w:val="20"/>
    </w:rPr>
  </w:style>
  <w:style w:type="character" w:customStyle="1" w:styleId="CommentTextChar">
    <w:name w:val="Comment Text Char"/>
    <w:basedOn w:val="DefaultParagraphFont"/>
    <w:uiPriority w:val="99"/>
    <w:semiHidden/>
    <w:rsid w:val="002B646F"/>
    <w:rPr>
      <w:sz w:val="20"/>
      <w:szCs w:val="20"/>
    </w:rPr>
  </w:style>
  <w:style w:type="character" w:customStyle="1" w:styleId="CommentTextChar1">
    <w:name w:val="Comment Text Char1"/>
    <w:basedOn w:val="DefaultParagraphFont"/>
    <w:link w:val="CommentText"/>
    <w:uiPriority w:val="99"/>
    <w:locked/>
    <w:rsid w:val="00710342"/>
  </w:style>
  <w:style w:type="paragraph" w:styleId="CommentSubject">
    <w:name w:val="annotation subject"/>
    <w:basedOn w:val="CommentText"/>
    <w:next w:val="CommentText"/>
    <w:link w:val="CommentSubjectChar1"/>
    <w:uiPriority w:val="99"/>
    <w:rsid w:val="00710342"/>
    <w:rPr>
      <w:b/>
      <w:bCs/>
    </w:rPr>
  </w:style>
  <w:style w:type="character" w:customStyle="1" w:styleId="CommentSubjectChar">
    <w:name w:val="Comment Subject Char"/>
    <w:basedOn w:val="CommentTextChar1"/>
    <w:uiPriority w:val="99"/>
    <w:semiHidden/>
    <w:rsid w:val="002B646F"/>
    <w:rPr>
      <w:b/>
      <w:bCs/>
      <w:sz w:val="20"/>
      <w:szCs w:val="20"/>
    </w:rPr>
  </w:style>
  <w:style w:type="character" w:customStyle="1" w:styleId="CommentSubjectChar1">
    <w:name w:val="Comment Subject Char1"/>
    <w:link w:val="CommentSubject"/>
    <w:uiPriority w:val="99"/>
    <w:locked/>
    <w:rsid w:val="00710342"/>
    <w:rPr>
      <w:b/>
      <w:bCs/>
    </w:rPr>
  </w:style>
  <w:style w:type="paragraph" w:styleId="BalloonText">
    <w:name w:val="Balloon Text"/>
    <w:basedOn w:val="Normal"/>
    <w:link w:val="BalloonTextChar1"/>
    <w:uiPriority w:val="99"/>
    <w:rsid w:val="00710342"/>
    <w:rPr>
      <w:rFonts w:ascii="Tahoma" w:hAnsi="Tahoma" w:cs="Tahoma"/>
      <w:sz w:val="16"/>
      <w:szCs w:val="16"/>
    </w:rPr>
  </w:style>
  <w:style w:type="character" w:customStyle="1" w:styleId="BalloonTextChar">
    <w:name w:val="Balloon Text Char"/>
    <w:basedOn w:val="DefaultParagraphFont"/>
    <w:uiPriority w:val="99"/>
    <w:semiHidden/>
    <w:rsid w:val="002B646F"/>
    <w:rPr>
      <w:sz w:val="0"/>
      <w:szCs w:val="0"/>
    </w:rPr>
  </w:style>
  <w:style w:type="character" w:customStyle="1" w:styleId="BalloonTextChar1">
    <w:name w:val="Balloon Text Char1"/>
    <w:link w:val="BalloonText"/>
    <w:uiPriority w:val="99"/>
    <w:locked/>
    <w:rsid w:val="00710342"/>
    <w:rPr>
      <w:rFonts w:ascii="Tahoma" w:hAnsi="Tahoma" w:cs="Tahoma"/>
      <w:sz w:val="16"/>
      <w:szCs w:val="16"/>
    </w:rPr>
  </w:style>
  <w:style w:type="character" w:styleId="FollowedHyperlink">
    <w:name w:val="FollowedHyperlink"/>
    <w:basedOn w:val="DefaultParagraphFont"/>
    <w:uiPriority w:val="99"/>
    <w:rsid w:val="00EE553A"/>
    <w:rPr>
      <w:color w:val="800080"/>
      <w:u w:val="single"/>
    </w:rPr>
  </w:style>
  <w:style w:type="table" w:styleId="TableGrid">
    <w:name w:val="Table Grid"/>
    <w:basedOn w:val="TableNormal"/>
    <w:uiPriority w:val="99"/>
    <w:rsid w:val="003B1F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
    <w:basedOn w:val="Normal"/>
    <w:link w:val="FootnoteTextChar1"/>
    <w:uiPriority w:val="99"/>
    <w:qFormat/>
    <w:rsid w:val="00C43B3D"/>
    <w:pPr>
      <w:tabs>
        <w:tab w:val="left" w:pos="360"/>
      </w:tabs>
      <w:ind w:left="360" w:hanging="360"/>
      <w:jc w:val="both"/>
    </w:pPr>
    <w:rPr>
      <w:rFonts w:ascii="CG Times" w:eastAsia="MS Mincho" w:hAnsi="CG Times" w:cs="CG Times"/>
      <w:sz w:val="18"/>
      <w:szCs w:val="18"/>
      <w:lang w:eastAsia="es-ES_tradnl"/>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uiPriority w:val="99"/>
    <w:semiHidden/>
    <w:rsid w:val="002B646F"/>
    <w:rPr>
      <w:sz w:val="20"/>
      <w:szCs w:val="20"/>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link w:val="FootnoteText"/>
    <w:uiPriority w:val="99"/>
    <w:locked/>
    <w:rsid w:val="00C43B3D"/>
    <w:rPr>
      <w:rFonts w:ascii="CG Times" w:eastAsia="MS Mincho" w:hAnsi="CG Times" w:cs="CG Times"/>
      <w:sz w:val="18"/>
      <w:szCs w:val="18"/>
      <w:lang w:val="es-ES" w:eastAsia="es-ES_tradnl"/>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Footnote"/>
    <w:basedOn w:val="DefaultParagraphFont"/>
    <w:uiPriority w:val="99"/>
    <w:rsid w:val="00C43B3D"/>
    <w:rPr>
      <w:color w:val="auto"/>
      <w:vertAlign w:val="baseline"/>
    </w:rPr>
  </w:style>
  <w:style w:type="paragraph" w:styleId="NoSpacing">
    <w:name w:val="No Spacing"/>
    <w:uiPriority w:val="99"/>
    <w:qFormat/>
    <w:rsid w:val="00070592"/>
    <w:rPr>
      <w:rFonts w:ascii="Calibri" w:hAnsi="Calibri" w:cs="Calibri"/>
    </w:rPr>
  </w:style>
  <w:style w:type="paragraph" w:customStyle="1" w:styleId="Default">
    <w:name w:val="Default"/>
    <w:uiPriority w:val="99"/>
    <w:rsid w:val="00084323"/>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rsid w:val="000A20E1"/>
    <w:pPr>
      <w:spacing w:before="100" w:beforeAutospacing="1" w:after="100" w:afterAutospacing="1"/>
    </w:pPr>
  </w:style>
  <w:style w:type="character" w:customStyle="1" w:styleId="Heading1Char1">
    <w:name w:val="Heading 1 Char1"/>
    <w:link w:val="Heading1"/>
    <w:locked/>
    <w:rsid w:val="009067A9"/>
    <w:rPr>
      <w:b/>
      <w:bCs/>
      <w:kern w:val="32"/>
      <w:lang w:val="fr-CA"/>
    </w:rPr>
  </w:style>
  <w:style w:type="character" w:customStyle="1" w:styleId="Heading2Char">
    <w:name w:val="Heading 2 Char"/>
    <w:basedOn w:val="DefaultParagraphFont"/>
    <w:link w:val="Heading2"/>
    <w:uiPriority w:val="9"/>
    <w:rsid w:val="00186A81"/>
    <w:rPr>
      <w:rFonts w:eastAsiaTheme="majorEastAsia" w:cstheme="majorBidi"/>
      <w:b/>
      <w:lang w:val="fr-CA"/>
    </w:rPr>
  </w:style>
  <w:style w:type="character" w:customStyle="1" w:styleId="Heading3Char">
    <w:name w:val="Heading 3 Char"/>
    <w:basedOn w:val="DefaultParagraphFont"/>
    <w:link w:val="Heading3"/>
    <w:uiPriority w:val="9"/>
    <w:rsid w:val="00686BC1"/>
    <w:rPr>
      <w:rFonts w:eastAsiaTheme="majorEastAsia" w:cstheme="majorBidi"/>
      <w:sz w:val="24"/>
      <w:szCs w:val="24"/>
      <w:lang w:val="fr-CA"/>
    </w:rPr>
  </w:style>
  <w:style w:type="paragraph" w:styleId="TOCHeading">
    <w:name w:val="TOC Heading"/>
    <w:basedOn w:val="Heading1"/>
    <w:next w:val="Normal"/>
    <w:uiPriority w:val="39"/>
    <w:unhideWhenUsed/>
    <w:qFormat/>
    <w:rsid w:val="00686BC1"/>
    <w:pPr>
      <w:keepLines/>
      <w:numPr>
        <w:numId w:val="0"/>
      </w:numPr>
      <w:spacing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TOC2">
    <w:name w:val="toc 2"/>
    <w:basedOn w:val="Normal"/>
    <w:next w:val="Normal"/>
    <w:autoRedefine/>
    <w:uiPriority w:val="39"/>
    <w:unhideWhenUsed/>
    <w:rsid w:val="00FB7B4A"/>
    <w:pPr>
      <w:tabs>
        <w:tab w:val="left" w:pos="1080"/>
        <w:tab w:val="right" w:leader="dot" w:pos="8961"/>
      </w:tabs>
      <w:spacing w:after="100"/>
      <w:ind w:left="720"/>
    </w:pPr>
  </w:style>
  <w:style w:type="paragraph" w:styleId="TOC1">
    <w:name w:val="toc 1"/>
    <w:basedOn w:val="Normal"/>
    <w:next w:val="Normal"/>
    <w:autoRedefine/>
    <w:uiPriority w:val="39"/>
    <w:unhideWhenUsed/>
    <w:rsid w:val="00A60F1B"/>
    <w:pPr>
      <w:tabs>
        <w:tab w:val="left" w:pos="720"/>
        <w:tab w:val="left" w:pos="1440"/>
        <w:tab w:val="right" w:leader="dot" w:pos="8928"/>
      </w:tabs>
      <w:spacing w:after="120"/>
      <w:ind w:left="720" w:right="720" w:hanging="720"/>
      <w:jc w:val="both"/>
    </w:pPr>
  </w:style>
  <w:style w:type="paragraph" w:styleId="TOC3">
    <w:name w:val="toc 3"/>
    <w:basedOn w:val="Normal"/>
    <w:next w:val="Normal"/>
    <w:autoRedefine/>
    <w:uiPriority w:val="39"/>
    <w:unhideWhenUsed/>
    <w:rsid w:val="00686BC1"/>
    <w:pPr>
      <w:spacing w:after="100"/>
      <w:ind w:left="480"/>
    </w:pPr>
  </w:style>
  <w:style w:type="character" w:customStyle="1" w:styleId="Heading4Char">
    <w:name w:val="Heading 4 Char"/>
    <w:basedOn w:val="DefaultParagraphFont"/>
    <w:link w:val="Heading4"/>
    <w:uiPriority w:val="9"/>
    <w:rsid w:val="001E5930"/>
    <w:rPr>
      <w:sz w:val="24"/>
      <w:szCs w:val="24"/>
      <w:lang w:val="fr-CA"/>
    </w:rPr>
  </w:style>
  <w:style w:type="paragraph" w:styleId="BodyText">
    <w:name w:val="Body Text"/>
    <w:aliases w:val="Body Text resoluciones"/>
    <w:basedOn w:val="Normal"/>
    <w:link w:val="BodyTextChar"/>
    <w:uiPriority w:val="99"/>
    <w:semiHidden/>
    <w:qFormat/>
    <w:rsid w:val="00C86DD2"/>
    <w:pPr>
      <w:jc w:val="both"/>
    </w:pPr>
    <w:rPr>
      <w:sz w:val="22"/>
      <w:szCs w:val="20"/>
      <w:lang w:eastAsia="es-ES"/>
    </w:rPr>
  </w:style>
  <w:style w:type="character" w:customStyle="1" w:styleId="BodyTextChar">
    <w:name w:val="Body Text Char"/>
    <w:aliases w:val="Body Text resoluciones Char"/>
    <w:basedOn w:val="DefaultParagraphFont"/>
    <w:link w:val="BodyText"/>
    <w:uiPriority w:val="99"/>
    <w:semiHidden/>
    <w:rsid w:val="00C86DD2"/>
    <w:rPr>
      <w:szCs w:val="20"/>
      <w:lang w:val="es-ES" w:eastAsia="es-ES"/>
    </w:rPr>
  </w:style>
  <w:style w:type="paragraph" w:customStyle="1" w:styleId="CPClassification">
    <w:name w:val="CP Classification"/>
    <w:basedOn w:val="Normal"/>
    <w:uiPriority w:val="99"/>
    <w:qFormat/>
    <w:rsid w:val="00C86DD2"/>
    <w:pPr>
      <w:tabs>
        <w:tab w:val="center" w:pos="2160"/>
        <w:tab w:val="left" w:pos="7200"/>
      </w:tabs>
      <w:ind w:left="7200" w:right="-504"/>
      <w:jc w:val="both"/>
    </w:pPr>
    <w:rPr>
      <w:sz w:val="22"/>
      <w:szCs w:val="20"/>
      <w:lang w:eastAsia="es-ES"/>
    </w:rPr>
  </w:style>
  <w:style w:type="character" w:styleId="PlaceholderText">
    <w:name w:val="Placeholder Text"/>
    <w:basedOn w:val="DefaultParagraphFont"/>
    <w:uiPriority w:val="99"/>
    <w:semiHidden/>
    <w:rsid w:val="005A75D4"/>
    <w:rPr>
      <w:color w:val="808080"/>
    </w:rPr>
  </w:style>
  <w:style w:type="paragraph" w:customStyle="1" w:styleId="msonormal0">
    <w:name w:val="msonormal"/>
    <w:basedOn w:val="Normal"/>
    <w:uiPriority w:val="99"/>
    <w:rsid w:val="00B060CE"/>
    <w:pPr>
      <w:spacing w:before="100" w:beforeAutospacing="1" w:after="100" w:afterAutospacing="1"/>
    </w:pPr>
  </w:style>
  <w:style w:type="character" w:customStyle="1" w:styleId="BodyTextChar1">
    <w:name w:val="Body Text Char1"/>
    <w:aliases w:val="Body Text resoluciones Char1"/>
    <w:basedOn w:val="DefaultParagraphFont"/>
    <w:uiPriority w:val="99"/>
    <w:semiHidden/>
    <w:rsid w:val="00B060CE"/>
    <w:rPr>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5850">
      <w:bodyDiv w:val="1"/>
      <w:marLeft w:val="0"/>
      <w:marRight w:val="0"/>
      <w:marTop w:val="0"/>
      <w:marBottom w:val="0"/>
      <w:divBdr>
        <w:top w:val="none" w:sz="0" w:space="0" w:color="auto"/>
        <w:left w:val="none" w:sz="0" w:space="0" w:color="auto"/>
        <w:bottom w:val="none" w:sz="0" w:space="0" w:color="auto"/>
        <w:right w:val="none" w:sz="0" w:space="0" w:color="auto"/>
      </w:divBdr>
    </w:div>
    <w:div w:id="438572651">
      <w:bodyDiv w:val="1"/>
      <w:marLeft w:val="0"/>
      <w:marRight w:val="0"/>
      <w:marTop w:val="0"/>
      <w:marBottom w:val="0"/>
      <w:divBdr>
        <w:top w:val="none" w:sz="0" w:space="0" w:color="auto"/>
        <w:left w:val="none" w:sz="0" w:space="0" w:color="auto"/>
        <w:bottom w:val="none" w:sz="0" w:space="0" w:color="auto"/>
        <w:right w:val="none" w:sz="0" w:space="0" w:color="auto"/>
      </w:divBdr>
    </w:div>
    <w:div w:id="1260335236">
      <w:marLeft w:val="0"/>
      <w:marRight w:val="0"/>
      <w:marTop w:val="0"/>
      <w:marBottom w:val="0"/>
      <w:divBdr>
        <w:top w:val="none" w:sz="0" w:space="0" w:color="auto"/>
        <w:left w:val="none" w:sz="0" w:space="0" w:color="auto"/>
        <w:bottom w:val="none" w:sz="0" w:space="0" w:color="auto"/>
        <w:right w:val="none" w:sz="0" w:space="0" w:color="auto"/>
      </w:divBdr>
    </w:div>
    <w:div w:id="1260335237">
      <w:marLeft w:val="0"/>
      <w:marRight w:val="0"/>
      <w:marTop w:val="0"/>
      <w:marBottom w:val="0"/>
      <w:divBdr>
        <w:top w:val="none" w:sz="0" w:space="0" w:color="auto"/>
        <w:left w:val="none" w:sz="0" w:space="0" w:color="auto"/>
        <w:bottom w:val="none" w:sz="0" w:space="0" w:color="auto"/>
        <w:right w:val="none" w:sz="0" w:space="0" w:color="auto"/>
      </w:divBdr>
    </w:div>
    <w:div w:id="1260335238">
      <w:marLeft w:val="0"/>
      <w:marRight w:val="0"/>
      <w:marTop w:val="0"/>
      <w:marBottom w:val="0"/>
      <w:divBdr>
        <w:top w:val="none" w:sz="0" w:space="0" w:color="auto"/>
        <w:left w:val="none" w:sz="0" w:space="0" w:color="auto"/>
        <w:bottom w:val="none" w:sz="0" w:space="0" w:color="auto"/>
        <w:right w:val="none" w:sz="0" w:space="0" w:color="auto"/>
      </w:divBdr>
    </w:div>
    <w:div w:id="1260335239">
      <w:marLeft w:val="0"/>
      <w:marRight w:val="0"/>
      <w:marTop w:val="0"/>
      <w:marBottom w:val="0"/>
      <w:divBdr>
        <w:top w:val="none" w:sz="0" w:space="0" w:color="auto"/>
        <w:left w:val="none" w:sz="0" w:space="0" w:color="auto"/>
        <w:bottom w:val="none" w:sz="0" w:space="0" w:color="auto"/>
        <w:right w:val="none" w:sz="0" w:space="0" w:color="auto"/>
      </w:divBdr>
    </w:div>
    <w:div w:id="1260335240">
      <w:marLeft w:val="0"/>
      <w:marRight w:val="0"/>
      <w:marTop w:val="0"/>
      <w:marBottom w:val="0"/>
      <w:divBdr>
        <w:top w:val="none" w:sz="0" w:space="0" w:color="auto"/>
        <w:left w:val="none" w:sz="0" w:space="0" w:color="auto"/>
        <w:bottom w:val="none" w:sz="0" w:space="0" w:color="auto"/>
        <w:right w:val="none" w:sz="0" w:space="0" w:color="auto"/>
      </w:divBdr>
    </w:div>
    <w:div w:id="1260335241">
      <w:marLeft w:val="0"/>
      <w:marRight w:val="0"/>
      <w:marTop w:val="0"/>
      <w:marBottom w:val="0"/>
      <w:divBdr>
        <w:top w:val="none" w:sz="0" w:space="0" w:color="auto"/>
        <w:left w:val="none" w:sz="0" w:space="0" w:color="auto"/>
        <w:bottom w:val="none" w:sz="0" w:space="0" w:color="auto"/>
        <w:right w:val="none" w:sz="0" w:space="0" w:color="auto"/>
      </w:divBdr>
    </w:div>
    <w:div w:id="1260335242">
      <w:marLeft w:val="0"/>
      <w:marRight w:val="0"/>
      <w:marTop w:val="0"/>
      <w:marBottom w:val="0"/>
      <w:divBdr>
        <w:top w:val="none" w:sz="0" w:space="0" w:color="auto"/>
        <w:left w:val="none" w:sz="0" w:space="0" w:color="auto"/>
        <w:bottom w:val="none" w:sz="0" w:space="0" w:color="auto"/>
        <w:right w:val="none" w:sz="0" w:space="0" w:color="auto"/>
      </w:divBdr>
    </w:div>
    <w:div w:id="1260335243">
      <w:marLeft w:val="0"/>
      <w:marRight w:val="0"/>
      <w:marTop w:val="0"/>
      <w:marBottom w:val="0"/>
      <w:divBdr>
        <w:top w:val="none" w:sz="0" w:space="0" w:color="auto"/>
        <w:left w:val="none" w:sz="0" w:space="0" w:color="auto"/>
        <w:bottom w:val="none" w:sz="0" w:space="0" w:color="auto"/>
        <w:right w:val="none" w:sz="0" w:space="0" w:color="auto"/>
      </w:divBdr>
    </w:div>
    <w:div w:id="1260335244">
      <w:marLeft w:val="0"/>
      <w:marRight w:val="0"/>
      <w:marTop w:val="0"/>
      <w:marBottom w:val="0"/>
      <w:divBdr>
        <w:top w:val="none" w:sz="0" w:space="0" w:color="auto"/>
        <w:left w:val="none" w:sz="0" w:space="0" w:color="auto"/>
        <w:bottom w:val="none" w:sz="0" w:space="0" w:color="auto"/>
        <w:right w:val="none" w:sz="0" w:space="0" w:color="auto"/>
      </w:divBdr>
    </w:div>
    <w:div w:id="1260335245">
      <w:marLeft w:val="0"/>
      <w:marRight w:val="0"/>
      <w:marTop w:val="0"/>
      <w:marBottom w:val="0"/>
      <w:divBdr>
        <w:top w:val="none" w:sz="0" w:space="0" w:color="auto"/>
        <w:left w:val="none" w:sz="0" w:space="0" w:color="auto"/>
        <w:bottom w:val="none" w:sz="0" w:space="0" w:color="auto"/>
        <w:right w:val="none" w:sz="0" w:space="0" w:color="auto"/>
      </w:divBdr>
    </w:div>
    <w:div w:id="1260335246">
      <w:marLeft w:val="0"/>
      <w:marRight w:val="0"/>
      <w:marTop w:val="0"/>
      <w:marBottom w:val="0"/>
      <w:divBdr>
        <w:top w:val="none" w:sz="0" w:space="0" w:color="auto"/>
        <w:left w:val="none" w:sz="0" w:space="0" w:color="auto"/>
        <w:bottom w:val="none" w:sz="0" w:space="0" w:color="auto"/>
        <w:right w:val="none" w:sz="0" w:space="0" w:color="auto"/>
      </w:divBdr>
    </w:div>
    <w:div w:id="1260335247">
      <w:marLeft w:val="0"/>
      <w:marRight w:val="0"/>
      <w:marTop w:val="0"/>
      <w:marBottom w:val="0"/>
      <w:divBdr>
        <w:top w:val="none" w:sz="0" w:space="0" w:color="auto"/>
        <w:left w:val="none" w:sz="0" w:space="0" w:color="auto"/>
        <w:bottom w:val="none" w:sz="0" w:space="0" w:color="auto"/>
        <w:right w:val="none" w:sz="0" w:space="0" w:color="auto"/>
      </w:divBdr>
    </w:div>
    <w:div w:id="1260335248">
      <w:marLeft w:val="0"/>
      <w:marRight w:val="0"/>
      <w:marTop w:val="0"/>
      <w:marBottom w:val="0"/>
      <w:divBdr>
        <w:top w:val="none" w:sz="0" w:space="0" w:color="auto"/>
        <w:left w:val="none" w:sz="0" w:space="0" w:color="auto"/>
        <w:bottom w:val="none" w:sz="0" w:space="0" w:color="auto"/>
        <w:right w:val="none" w:sz="0" w:space="0" w:color="auto"/>
      </w:divBdr>
    </w:div>
    <w:div w:id="1260335249">
      <w:marLeft w:val="0"/>
      <w:marRight w:val="0"/>
      <w:marTop w:val="0"/>
      <w:marBottom w:val="0"/>
      <w:divBdr>
        <w:top w:val="none" w:sz="0" w:space="0" w:color="auto"/>
        <w:left w:val="none" w:sz="0" w:space="0" w:color="auto"/>
        <w:bottom w:val="none" w:sz="0" w:space="0" w:color="auto"/>
        <w:right w:val="none" w:sz="0" w:space="0" w:color="auto"/>
      </w:divBdr>
    </w:div>
    <w:div w:id="1260335250">
      <w:marLeft w:val="0"/>
      <w:marRight w:val="0"/>
      <w:marTop w:val="0"/>
      <w:marBottom w:val="0"/>
      <w:divBdr>
        <w:top w:val="none" w:sz="0" w:space="0" w:color="auto"/>
        <w:left w:val="none" w:sz="0" w:space="0" w:color="auto"/>
        <w:bottom w:val="none" w:sz="0" w:space="0" w:color="auto"/>
        <w:right w:val="none" w:sz="0" w:space="0" w:color="auto"/>
      </w:divBdr>
    </w:div>
    <w:div w:id="1260335251">
      <w:marLeft w:val="0"/>
      <w:marRight w:val="0"/>
      <w:marTop w:val="0"/>
      <w:marBottom w:val="0"/>
      <w:divBdr>
        <w:top w:val="none" w:sz="0" w:space="0" w:color="auto"/>
        <w:left w:val="none" w:sz="0" w:space="0" w:color="auto"/>
        <w:bottom w:val="none" w:sz="0" w:space="0" w:color="auto"/>
        <w:right w:val="none" w:sz="0" w:space="0" w:color="auto"/>
      </w:divBdr>
    </w:div>
    <w:div w:id="1260335252">
      <w:marLeft w:val="0"/>
      <w:marRight w:val="0"/>
      <w:marTop w:val="0"/>
      <w:marBottom w:val="0"/>
      <w:divBdr>
        <w:top w:val="none" w:sz="0" w:space="0" w:color="auto"/>
        <w:left w:val="none" w:sz="0" w:space="0" w:color="auto"/>
        <w:bottom w:val="none" w:sz="0" w:space="0" w:color="auto"/>
        <w:right w:val="none" w:sz="0" w:space="0" w:color="auto"/>
      </w:divBdr>
    </w:div>
    <w:div w:id="1260335253">
      <w:marLeft w:val="0"/>
      <w:marRight w:val="0"/>
      <w:marTop w:val="0"/>
      <w:marBottom w:val="0"/>
      <w:divBdr>
        <w:top w:val="none" w:sz="0" w:space="0" w:color="auto"/>
        <w:left w:val="none" w:sz="0" w:space="0" w:color="auto"/>
        <w:bottom w:val="none" w:sz="0" w:space="0" w:color="auto"/>
        <w:right w:val="none" w:sz="0" w:space="0" w:color="auto"/>
      </w:divBdr>
    </w:div>
    <w:div w:id="1260335254">
      <w:marLeft w:val="0"/>
      <w:marRight w:val="0"/>
      <w:marTop w:val="0"/>
      <w:marBottom w:val="0"/>
      <w:divBdr>
        <w:top w:val="none" w:sz="0" w:space="0" w:color="auto"/>
        <w:left w:val="none" w:sz="0" w:space="0" w:color="auto"/>
        <w:bottom w:val="none" w:sz="0" w:space="0" w:color="auto"/>
        <w:right w:val="none" w:sz="0" w:space="0" w:color="auto"/>
      </w:divBdr>
    </w:div>
    <w:div w:id="1260335255">
      <w:marLeft w:val="0"/>
      <w:marRight w:val="0"/>
      <w:marTop w:val="0"/>
      <w:marBottom w:val="0"/>
      <w:divBdr>
        <w:top w:val="none" w:sz="0" w:space="0" w:color="auto"/>
        <w:left w:val="none" w:sz="0" w:space="0" w:color="auto"/>
        <w:bottom w:val="none" w:sz="0" w:space="0" w:color="auto"/>
        <w:right w:val="none" w:sz="0" w:space="0" w:color="auto"/>
      </w:divBdr>
    </w:div>
    <w:div w:id="1260335256">
      <w:marLeft w:val="0"/>
      <w:marRight w:val="0"/>
      <w:marTop w:val="0"/>
      <w:marBottom w:val="0"/>
      <w:divBdr>
        <w:top w:val="none" w:sz="0" w:space="0" w:color="auto"/>
        <w:left w:val="none" w:sz="0" w:space="0" w:color="auto"/>
        <w:bottom w:val="none" w:sz="0" w:space="0" w:color="auto"/>
        <w:right w:val="none" w:sz="0" w:space="0" w:color="auto"/>
      </w:divBdr>
    </w:div>
    <w:div w:id="1260335257">
      <w:marLeft w:val="0"/>
      <w:marRight w:val="0"/>
      <w:marTop w:val="0"/>
      <w:marBottom w:val="0"/>
      <w:divBdr>
        <w:top w:val="none" w:sz="0" w:space="0" w:color="auto"/>
        <w:left w:val="none" w:sz="0" w:space="0" w:color="auto"/>
        <w:bottom w:val="none" w:sz="0" w:space="0" w:color="auto"/>
        <w:right w:val="none" w:sz="0" w:space="0" w:color="auto"/>
      </w:divBdr>
    </w:div>
    <w:div w:id="1260335258">
      <w:marLeft w:val="0"/>
      <w:marRight w:val="0"/>
      <w:marTop w:val="0"/>
      <w:marBottom w:val="0"/>
      <w:divBdr>
        <w:top w:val="none" w:sz="0" w:space="0" w:color="auto"/>
        <w:left w:val="none" w:sz="0" w:space="0" w:color="auto"/>
        <w:bottom w:val="none" w:sz="0" w:space="0" w:color="auto"/>
        <w:right w:val="none" w:sz="0" w:space="0" w:color="auto"/>
      </w:divBdr>
    </w:div>
    <w:div w:id="1421609069">
      <w:bodyDiv w:val="1"/>
      <w:marLeft w:val="0"/>
      <w:marRight w:val="0"/>
      <w:marTop w:val="0"/>
      <w:marBottom w:val="0"/>
      <w:divBdr>
        <w:top w:val="none" w:sz="0" w:space="0" w:color="auto"/>
        <w:left w:val="none" w:sz="0" w:space="0" w:color="auto"/>
        <w:bottom w:val="none" w:sz="0" w:space="0" w:color="auto"/>
        <w:right w:val="none" w:sz="0" w:space="0" w:color="auto"/>
      </w:divBdr>
      <w:divsChild>
        <w:div w:id="1824620035">
          <w:marLeft w:val="0"/>
          <w:marRight w:val="0"/>
          <w:marTop w:val="0"/>
          <w:marBottom w:val="0"/>
          <w:divBdr>
            <w:top w:val="none" w:sz="0" w:space="0" w:color="auto"/>
            <w:left w:val="none" w:sz="0" w:space="0" w:color="auto"/>
            <w:bottom w:val="none" w:sz="0" w:space="0" w:color="auto"/>
            <w:right w:val="none" w:sz="0" w:space="0" w:color="auto"/>
          </w:divBdr>
          <w:divsChild>
            <w:div w:id="668409647">
              <w:marLeft w:val="0"/>
              <w:marRight w:val="0"/>
              <w:marTop w:val="0"/>
              <w:marBottom w:val="0"/>
              <w:divBdr>
                <w:top w:val="none" w:sz="0" w:space="0" w:color="auto"/>
                <w:left w:val="none" w:sz="0" w:space="0" w:color="auto"/>
                <w:bottom w:val="none" w:sz="0" w:space="0" w:color="auto"/>
                <w:right w:val="none" w:sz="0" w:space="0" w:color="auto"/>
              </w:divBdr>
              <w:divsChild>
                <w:div w:id="9960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m.oas.org/IDMS/Redirectpage.aspx?class=CP/CAJP&amp;classNum=3557&amp;lang=f" TargetMode="External"/><Relationship Id="rId21" Type="http://schemas.openxmlformats.org/officeDocument/2006/relationships/hyperlink" Target="http://scm.oas.org/IDMS/Redirectpage.aspx?class=CP/CAJP&amp;classNum=3569&amp;lang=f" TargetMode="External"/><Relationship Id="rId34" Type="http://schemas.openxmlformats.org/officeDocument/2006/relationships/hyperlink" Target="http://scm.oas.org/doc_public/french/HIST_21/CP43521f03.docx" TargetMode="External"/><Relationship Id="rId42" Type="http://schemas.openxmlformats.org/officeDocument/2006/relationships/hyperlink" Target="http://scm.oas.org/IDMS/Redirectpage.aspx?class=CP/CAJP&amp;classNum=3600&amp;lang=f" TargetMode="External"/><Relationship Id="rId47" Type="http://schemas.openxmlformats.org/officeDocument/2006/relationships/hyperlink" Target="http://scm.oas.org/IDMS/Redirectpage.aspx?class=CP/CAJP&amp;classNum=3610&amp;lang=F" TargetMode="External"/><Relationship Id="rId50" Type="http://schemas.openxmlformats.org/officeDocument/2006/relationships/hyperlink" Target="http://scm.oas.org/IDMS/Redirectpage.aspx?class=CP/CAJP&amp;classNum=3611&amp;lang=f" TargetMode="External"/><Relationship Id="rId55" Type="http://schemas.openxmlformats.org/officeDocument/2006/relationships/hyperlink" Target="http://scm.oas.org/IDMS/Redirectpage.aspx?class=CP/CAJP&amp;classNum=3611&amp;lang=F" TargetMode="External"/><Relationship Id="rId63" Type="http://schemas.openxmlformats.org/officeDocument/2006/relationships/hyperlink" Target="http://scm.oas.org/IDMS/Redirectpage.aspx?class=CP/CAJP&amp;classNum=3611&amp;lang=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m.oas.org/doc_public/spanish/HIST_21/CP43967s03.docx" TargetMode="External"/><Relationship Id="rId29" Type="http://schemas.openxmlformats.org/officeDocument/2006/relationships/hyperlink" Target="http://scm.oas.org/doc_public/french/hist_21/cp43727f06.docx" TargetMode="External"/><Relationship Id="rId11" Type="http://schemas.openxmlformats.org/officeDocument/2006/relationships/hyperlink" Target="http://scm.oas.org/doc_public/FRENCH/hist_20/cp43322F03.docx" TargetMode="External"/><Relationship Id="rId24" Type="http://schemas.openxmlformats.org/officeDocument/2006/relationships/hyperlink" Target="http://scm.oas.org/doc_public/SPANISH/HIST_21/CP43751S03.docx" TargetMode="External"/><Relationship Id="rId32" Type="http://schemas.openxmlformats.org/officeDocument/2006/relationships/hyperlink" Target="http://scm.oas.org/IDMS/Redirectpage.aspx?class=CP/doc.&amp;&amp;classNum=5696&amp;&amp;lang=f" TargetMode="External"/><Relationship Id="rId37" Type="http://schemas.openxmlformats.org/officeDocument/2006/relationships/hyperlink" Target="http://scm.oas.org/IDMS/Redirectpage.aspx?class=CP/CAJP&amp;classNum=3565&amp;lang=F" TargetMode="External"/><Relationship Id="rId40" Type="http://schemas.openxmlformats.org/officeDocument/2006/relationships/hyperlink" Target="http://scm.oas.org/IDMS/Redirectpage.aspx?class=CP/CAJP&amp;classNum=3592&amp;lang=f" TargetMode="External"/><Relationship Id="rId45" Type="http://schemas.openxmlformats.org/officeDocument/2006/relationships/hyperlink" Target="http://scm.oas.org/IDMS/Redirectpage.aspx?class=CP/CAJP&amp;classNum=3609&amp;lang=f" TargetMode="External"/><Relationship Id="rId53" Type="http://schemas.openxmlformats.org/officeDocument/2006/relationships/hyperlink" Target="http://scm.oas.org/IDMS/Redirectpage.aspx?class=CP/CAJP&amp;classNum=3609&amp;lang=f" TargetMode="External"/><Relationship Id="rId58" Type="http://schemas.openxmlformats.org/officeDocument/2006/relationships/hyperlink" Target="http://scm.oas.org/IDMS/Redirectpage.aspx?class=CP/CAJP&amp;classNum=3611&amp;lang=F"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cm.oas.org/IDMS/Redirectpage.aspx?class=CP/CAJP&amp;classNum=3609&amp;lang=F" TargetMode="External"/><Relationship Id="rId19" Type="http://schemas.openxmlformats.org/officeDocument/2006/relationships/hyperlink" Target="http://scm.oas.org/IDMS/Redirectpage.aspx?class=CP/CAJP&amp;classNum=3569&amp;lang=f" TargetMode="External"/><Relationship Id="rId14" Type="http://schemas.openxmlformats.org/officeDocument/2006/relationships/hyperlink" Target="http://scm.oas.org/IDMS/Redirectpage.aspx?class=CP/doc.&amp;classNum=5689&amp;lang=s" TargetMode="External"/><Relationship Id="rId22" Type="http://schemas.openxmlformats.org/officeDocument/2006/relationships/hyperlink" Target="http://scm.oas.org/doc_public/SPANISH/HIST_21/CP43779S03.docx" TargetMode="External"/><Relationship Id="rId27" Type="http://schemas.openxmlformats.org/officeDocument/2006/relationships/hyperlink" Target="http://scm.oas.org/IDMS/Redirectpage.aspx?class=CP/CAJP&amp;classNum=3553&amp;lang=f" TargetMode="External"/><Relationship Id="rId30" Type="http://schemas.openxmlformats.org/officeDocument/2006/relationships/hyperlink" Target="http://scm.oas.org/doc_public/french/HIST_21/CP43785f06.docx" TargetMode="External"/><Relationship Id="rId35" Type="http://schemas.openxmlformats.org/officeDocument/2006/relationships/hyperlink" Target="http://scm.oas.org/IDMS/Redirectpage.aspx?class=CP/CAJP&amp;classNum=3592&amp;lang=f" TargetMode="External"/><Relationship Id="rId43" Type="http://schemas.openxmlformats.org/officeDocument/2006/relationships/hyperlink" Target="http://scm.oas.org/IDMS/Redirectpage.aspx?class=CP/CAJP&amp;classNum=3609&amp;lang=f" TargetMode="External"/><Relationship Id="rId48" Type="http://schemas.openxmlformats.org/officeDocument/2006/relationships/hyperlink" Target="http://scm.oas.org/IDMS/Redirectpage.aspx?class=CP/CAJP&amp;classNum=3610&amp;lang=f" TargetMode="External"/><Relationship Id="rId56" Type="http://schemas.openxmlformats.org/officeDocument/2006/relationships/hyperlink" Target="http://scm.oas.org/IDMS/Redirectpage.aspx?class=CP/CAJP&amp;classNum=3609&amp;lang=F" TargetMode="External"/><Relationship Id="rId64"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http://scm.oas.org/IDMS/Redirectpage.aspx?class=CP/CAJP&amp;classNum=3610&amp;lang=f" TargetMode="External"/><Relationship Id="rId3" Type="http://schemas.openxmlformats.org/officeDocument/2006/relationships/styles" Target="styles.xml"/><Relationship Id="rId12" Type="http://schemas.openxmlformats.org/officeDocument/2006/relationships/hyperlink" Target="http://scm.oas.org/doc_public/french/hist_20/cp43322f03.docx" TargetMode="External"/><Relationship Id="rId17" Type="http://schemas.openxmlformats.org/officeDocument/2006/relationships/hyperlink" Target="http://scm.oas.org/IDMS/Redirectpage.aspx?class=CP/CAJP&amp;classNum=3574&amp;lang=F" TargetMode="External"/><Relationship Id="rId25" Type="http://schemas.openxmlformats.org/officeDocument/2006/relationships/hyperlink" Target="http://scm.oas.org/IDMS/Redirectpage.aspx?class=CP/CAJP&amp;classNum=3574&amp;lang=f" TargetMode="External"/><Relationship Id="rId33" Type="http://schemas.openxmlformats.org/officeDocument/2006/relationships/hyperlink" Target="http://scm.oas.org/IDMS/Redirectpage.aspx?class=CAJP/gt/anp&amp;&amp;classNum=21&amp;&amp;lang=f" TargetMode="External"/><Relationship Id="rId38" Type="http://schemas.openxmlformats.org/officeDocument/2006/relationships/hyperlink" Target="http://scm.oas.org/IDMS/Redirectpage.aspx?class=CP/CAJP&amp;classNum=3571&amp;lang=F" TargetMode="External"/><Relationship Id="rId46" Type="http://schemas.openxmlformats.org/officeDocument/2006/relationships/hyperlink" Target="http://scm.oas.org/IDMS/Redirectpage.aspx?class=CP/CAJP&amp;classNum=3611&amp;lang=f" TargetMode="External"/><Relationship Id="rId59" Type="http://schemas.openxmlformats.org/officeDocument/2006/relationships/hyperlink" Target="http://scm.oas.org/IDMS/Redirectpage.aspx?class=CP/CAJP&amp;classNum=3610&amp;lang=F" TargetMode="External"/><Relationship Id="rId67" Type="http://schemas.openxmlformats.org/officeDocument/2006/relationships/theme" Target="theme/theme1.xml"/><Relationship Id="rId20" Type="http://schemas.openxmlformats.org/officeDocument/2006/relationships/hyperlink" Target="http://scm.oas.org/IDMS/Redirectpage.aspx?class=CP/CAJP&amp;classNum=3571&amp;lang=f" TargetMode="External"/><Relationship Id="rId41" Type="http://schemas.openxmlformats.org/officeDocument/2006/relationships/hyperlink" Target="http://scm.oas.org/IDMS/Redirectpage.aspx?class=CP/CAJP&amp;classNum=3559&amp;lang=f" TargetMode="External"/><Relationship Id="rId54" Type="http://schemas.openxmlformats.org/officeDocument/2006/relationships/hyperlink" Target="http://scm.oas.org/IDMS/Redirectpage.aspx?class=CP/CAJP&amp;classNum=3610&amp;lang=F" TargetMode="External"/><Relationship Id="rId62" Type="http://schemas.openxmlformats.org/officeDocument/2006/relationships/hyperlink" Target="http://scm.oas.org/IDMS/Redirectpage.aspx?class=CP/CAJP&amp;classNum=3610&amp;lang=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m.oas.org/doc_public/SPANISH/HIST_21/CP43751S03.docx" TargetMode="External"/><Relationship Id="rId23" Type="http://schemas.openxmlformats.org/officeDocument/2006/relationships/hyperlink" Target="http://scm.oas.org/IDMS/Redirectpage.aspx?class=CP/doc.&amp;classNum=5689&amp;lang=f" TargetMode="External"/><Relationship Id="rId28" Type="http://schemas.openxmlformats.org/officeDocument/2006/relationships/hyperlink" Target="http://scm.oas.org/IDMS/Redirectpage.aspx?class=CP/CAJP&amp;classNum=3573&amp;lang=f" TargetMode="External"/><Relationship Id="rId36" Type="http://schemas.openxmlformats.org/officeDocument/2006/relationships/hyperlink" Target="http://scm.oas.org/IDMS/Redirectpage.aspx?class=CP/CAJP&amp;classNum=3566&amp;lang=f" TargetMode="External"/><Relationship Id="rId49" Type="http://schemas.openxmlformats.org/officeDocument/2006/relationships/hyperlink" Target="http://scm.oas.org/IDMS/Redirectpage.aspx?class=CP/CAJP&amp;classNum=3609&amp;lang=f" TargetMode="External"/><Relationship Id="rId57" Type="http://schemas.openxmlformats.org/officeDocument/2006/relationships/hyperlink" Target="http://scm.oas.org/IDMS/Redirectpage.aspx?class=CP/CAJP&amp;classNum=3610&amp;lang=F" TargetMode="External"/><Relationship Id="rId10" Type="http://schemas.openxmlformats.org/officeDocument/2006/relationships/hyperlink" Target="http://scm.oas.org/doc_public/FRENCH/HIST_20/CP43282F04.docx" TargetMode="External"/><Relationship Id="rId31" Type="http://schemas.openxmlformats.org/officeDocument/2006/relationships/hyperlink" Target="http://scm.oas.org/doc_public/french/HIST_21/CP43967f03.docx" TargetMode="External"/><Relationship Id="rId44" Type="http://schemas.openxmlformats.org/officeDocument/2006/relationships/hyperlink" Target="http://scm.oas.org/IDMS/Redirectpage.aspx?class=CP/CAJP&amp;classNum=3611&amp;lang=f" TargetMode="External"/><Relationship Id="rId52" Type="http://schemas.openxmlformats.org/officeDocument/2006/relationships/hyperlink" Target="http://scm.oas.org/IDMS/Redirectpage.aspx?class=CP/CAJP&amp;classNum=3611&amp;lang=f" TargetMode="External"/><Relationship Id="rId60" Type="http://schemas.openxmlformats.org/officeDocument/2006/relationships/hyperlink" Target="http://scm.oas.org/IDMS/Redirectpage.aspx?class=CP/CAJP&amp;classNum=3611&amp;lang=F"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cm.oas.org/doc_public/SPANISH/HIST_21/CP43521S03.docx" TargetMode="External"/><Relationship Id="rId18" Type="http://schemas.openxmlformats.org/officeDocument/2006/relationships/hyperlink" Target="http://scm.oas.org/IDMS/Redirectpage.aspx?class=CP/CAJP&amp;classNum=3573&amp;lang=F" TargetMode="External"/><Relationship Id="rId39" Type="http://schemas.openxmlformats.org/officeDocument/2006/relationships/hyperlink" Target="http://scm.oas.org/doc_public/FRENCH/HIST_21/CP43669F06.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m.oas.org/doc_public/FRENCH/hist_20/CP42392F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75246-D8A0-4BAF-8B8A-68748958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47</Pages>
  <Words>10845</Words>
  <Characters>59304</Characters>
  <Application>Microsoft Office Word</Application>
  <DocSecurity>0</DocSecurity>
  <Lines>1635</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Aristizabal, Alejandro</dc:creator>
  <cp:keywords/>
  <dc:description/>
  <cp:lastModifiedBy>Palmer, Margaret</cp:lastModifiedBy>
  <cp:revision>4</cp:revision>
  <cp:lastPrinted>2019-09-30T15:17:00Z</cp:lastPrinted>
  <dcterms:created xsi:type="dcterms:W3CDTF">2021-11-02T21:24:00Z</dcterms:created>
  <dcterms:modified xsi:type="dcterms:W3CDTF">2021-11-03T13:57:00Z</dcterms:modified>
</cp:coreProperties>
</file>