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ook w:val="04A0" w:firstRow="1" w:lastRow="0" w:firstColumn="1" w:lastColumn="0" w:noHBand="0" w:noVBand="1"/>
      </w:tblPr>
      <w:tblGrid>
        <w:gridCol w:w="6489"/>
        <w:gridCol w:w="3069"/>
      </w:tblGrid>
      <w:tr w:rsidR="00DE2458" w:rsidRPr="00480E18" w14:paraId="3556C97E" w14:textId="77777777" w:rsidTr="005A7103">
        <w:tc>
          <w:tcPr>
            <w:tcW w:w="6489" w:type="dxa"/>
          </w:tcPr>
          <w:p w14:paraId="44DF069B" w14:textId="77777777" w:rsidR="00DE2458" w:rsidRDefault="00DE2458" w:rsidP="005A7103">
            <w:pPr>
              <w:tabs>
                <w:tab w:val="center" w:pos="2880"/>
                <w:tab w:val="left" w:pos="7200"/>
                <w:tab w:val="left" w:pos="7965"/>
              </w:tabs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lang w:val="pt-BR"/>
              </w:rPr>
              <w:t>CONSELHO PERMANENTE DA</w:t>
            </w:r>
          </w:p>
          <w:p w14:paraId="3B0D4944" w14:textId="77777777" w:rsidR="00DE2458" w:rsidRDefault="00DE2458" w:rsidP="005A7103">
            <w:pPr>
              <w:tabs>
                <w:tab w:val="center" w:pos="2880"/>
                <w:tab w:val="left" w:pos="7200"/>
                <w:tab w:val="left" w:pos="7965"/>
              </w:tabs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lang w:val="pt-BR"/>
              </w:rPr>
              <w:t>ORGANIZAÇÃO DOS ESTADOS AMERICANOS</w:t>
            </w:r>
          </w:p>
          <w:p w14:paraId="07C09132" w14:textId="77777777" w:rsidR="00DE2458" w:rsidRDefault="00DE2458" w:rsidP="005A7103">
            <w:pPr>
              <w:tabs>
                <w:tab w:val="center" w:pos="2880"/>
                <w:tab w:val="left" w:pos="7200"/>
                <w:tab w:val="left" w:pos="7965"/>
              </w:tabs>
              <w:jc w:val="center"/>
              <w:rPr>
                <w:sz w:val="22"/>
                <w:szCs w:val="22"/>
                <w:lang w:val="pt-BR"/>
              </w:rPr>
            </w:pPr>
          </w:p>
          <w:p w14:paraId="018ED654" w14:textId="77777777" w:rsidR="00DE2458" w:rsidRDefault="00DE2458" w:rsidP="005A7103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lang w:val="pt-BR"/>
              </w:rPr>
              <w:t>COMISSÃO DE ASSUNTOS JURÍDICOS E POLÍTICOS</w:t>
            </w:r>
          </w:p>
        </w:tc>
        <w:tc>
          <w:tcPr>
            <w:tcW w:w="3069" w:type="dxa"/>
            <w:hideMark/>
          </w:tcPr>
          <w:p w14:paraId="5FC0F99B" w14:textId="77777777" w:rsidR="00DE2458" w:rsidRPr="00DE2458" w:rsidRDefault="00DE2458" w:rsidP="005A7103">
            <w:pPr>
              <w:tabs>
                <w:tab w:val="left" w:pos="717"/>
                <w:tab w:val="center" w:pos="2880"/>
                <w:tab w:val="left" w:pos="7200"/>
                <w:tab w:val="left" w:pos="7965"/>
              </w:tabs>
              <w:ind w:left="702" w:right="-760"/>
              <w:rPr>
                <w:sz w:val="22"/>
                <w:szCs w:val="22"/>
                <w:lang w:val="es-419"/>
              </w:rPr>
            </w:pPr>
            <w:r w:rsidRPr="00DE2458">
              <w:rPr>
                <w:sz w:val="22"/>
                <w:lang w:val="es-419"/>
              </w:rPr>
              <w:t>OEA/Ser.G</w:t>
            </w:r>
          </w:p>
          <w:p w14:paraId="093485C8" w14:textId="7B964A69" w:rsidR="00DE2458" w:rsidRPr="00DE2458" w:rsidRDefault="00DE2458" w:rsidP="005A7103">
            <w:pPr>
              <w:tabs>
                <w:tab w:val="left" w:pos="717"/>
                <w:tab w:val="center" w:pos="3591"/>
                <w:tab w:val="left" w:pos="7200"/>
                <w:tab w:val="left" w:pos="7965"/>
              </w:tabs>
              <w:ind w:left="702" w:right="-1120"/>
              <w:rPr>
                <w:sz w:val="22"/>
                <w:szCs w:val="22"/>
                <w:lang w:val="es-419"/>
              </w:rPr>
            </w:pPr>
            <w:r w:rsidRPr="00DE2458">
              <w:rPr>
                <w:sz w:val="22"/>
                <w:lang w:val="es-419"/>
              </w:rPr>
              <w:t xml:space="preserve">CP/CAJP-3557/21 rev. </w:t>
            </w:r>
            <w:r>
              <w:rPr>
                <w:sz w:val="22"/>
                <w:lang w:val="es-419"/>
              </w:rPr>
              <w:t>4</w:t>
            </w:r>
          </w:p>
          <w:p w14:paraId="3EFCF9C3" w14:textId="6CEC2474" w:rsidR="00DE2458" w:rsidRPr="00DE2458" w:rsidRDefault="00DE2458" w:rsidP="005A7103">
            <w:pPr>
              <w:tabs>
                <w:tab w:val="left" w:pos="717"/>
                <w:tab w:val="center" w:pos="2880"/>
                <w:tab w:val="left" w:pos="7200"/>
                <w:tab w:val="left" w:pos="7965"/>
              </w:tabs>
              <w:ind w:left="702"/>
              <w:rPr>
                <w:sz w:val="22"/>
                <w:szCs w:val="22"/>
                <w:lang w:val="es-419"/>
              </w:rPr>
            </w:pPr>
            <w:r w:rsidRPr="00DE2458">
              <w:rPr>
                <w:sz w:val="22"/>
                <w:lang w:val="es-419"/>
              </w:rPr>
              <w:t>2</w:t>
            </w:r>
            <w:r>
              <w:rPr>
                <w:sz w:val="22"/>
                <w:lang w:val="es-419"/>
              </w:rPr>
              <w:t>7</w:t>
            </w:r>
            <w:r w:rsidRPr="00DE2458">
              <w:rPr>
                <w:sz w:val="22"/>
                <w:lang w:val="es-419"/>
              </w:rPr>
              <w:t xml:space="preserve"> abril 2021</w:t>
            </w:r>
          </w:p>
          <w:p w14:paraId="0A0678D9" w14:textId="77777777" w:rsidR="00DE2458" w:rsidRDefault="00DE2458" w:rsidP="005A7103">
            <w:pPr>
              <w:tabs>
                <w:tab w:val="left" w:pos="717"/>
                <w:tab w:val="center" w:pos="2880"/>
                <w:tab w:val="left" w:pos="7200"/>
                <w:tab w:val="left" w:pos="7965"/>
              </w:tabs>
              <w:ind w:left="702"/>
              <w:rPr>
                <w:sz w:val="22"/>
                <w:szCs w:val="22"/>
                <w:lang w:val="pt-BR"/>
              </w:rPr>
            </w:pPr>
            <w:r>
              <w:rPr>
                <w:sz w:val="22"/>
                <w:lang w:val="pt-BR"/>
              </w:rPr>
              <w:t>Original: espanhol</w:t>
            </w:r>
          </w:p>
        </w:tc>
      </w:tr>
    </w:tbl>
    <w:p w14:paraId="5D7CA423" w14:textId="77777777" w:rsidR="00DE2458" w:rsidRDefault="00DE2458" w:rsidP="00DE24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  <w:lang w:val="pt-BR"/>
        </w:rPr>
      </w:pPr>
    </w:p>
    <w:p w14:paraId="11B1C9DB" w14:textId="77777777" w:rsidR="00DE2458" w:rsidRDefault="00DE2458" w:rsidP="00DE2458">
      <w:pPr>
        <w:jc w:val="center"/>
        <w:rPr>
          <w:rFonts w:eastAsiaTheme="minorHAnsi"/>
          <w:b/>
          <w:color w:val="000000" w:themeColor="text1"/>
          <w:lang w:val="pt-BR"/>
        </w:rPr>
      </w:pPr>
    </w:p>
    <w:p w14:paraId="6C9982B0" w14:textId="77777777" w:rsidR="00DE2458" w:rsidRDefault="00DE2458" w:rsidP="00DE2458">
      <w:pPr>
        <w:jc w:val="center"/>
        <w:rPr>
          <w:rFonts w:eastAsiaTheme="minorHAnsi"/>
          <w:b/>
          <w:color w:val="000000" w:themeColor="text1"/>
          <w:lang w:val="pt-BR"/>
        </w:rPr>
      </w:pPr>
    </w:p>
    <w:p w14:paraId="5837999D" w14:textId="77777777" w:rsidR="00DE2458" w:rsidRDefault="00DE2458" w:rsidP="00DE2458">
      <w:pPr>
        <w:jc w:val="center"/>
        <w:rPr>
          <w:rFonts w:eastAsiaTheme="minorHAnsi"/>
          <w:b/>
          <w:color w:val="000000" w:themeColor="text1"/>
          <w:lang w:val="pt-BR"/>
        </w:rPr>
      </w:pPr>
    </w:p>
    <w:p w14:paraId="680D09A7" w14:textId="77777777" w:rsidR="00DE2458" w:rsidRDefault="00DE2458" w:rsidP="00DE2458">
      <w:pPr>
        <w:jc w:val="center"/>
        <w:rPr>
          <w:rFonts w:eastAsiaTheme="minorHAnsi"/>
          <w:b/>
          <w:color w:val="000000" w:themeColor="text1"/>
          <w:lang w:val="pt-BR"/>
        </w:rPr>
      </w:pPr>
    </w:p>
    <w:p w14:paraId="573841E7" w14:textId="77777777" w:rsidR="00DE2458" w:rsidRDefault="00DE2458" w:rsidP="00DE2458">
      <w:pPr>
        <w:jc w:val="center"/>
        <w:rPr>
          <w:rFonts w:eastAsiaTheme="minorHAnsi"/>
          <w:b/>
          <w:color w:val="000000" w:themeColor="text1"/>
          <w:lang w:val="pt-BR"/>
        </w:rPr>
      </w:pPr>
    </w:p>
    <w:p w14:paraId="24452CE3" w14:textId="77777777" w:rsidR="00DE2458" w:rsidRDefault="00DE2458" w:rsidP="00DE2458">
      <w:pPr>
        <w:jc w:val="center"/>
        <w:rPr>
          <w:rFonts w:eastAsiaTheme="minorHAnsi"/>
          <w:b/>
          <w:color w:val="000000" w:themeColor="text1"/>
          <w:lang w:val="pt-BR"/>
        </w:rPr>
      </w:pPr>
    </w:p>
    <w:p w14:paraId="0CD7BE82" w14:textId="77777777" w:rsidR="00DE2458" w:rsidRDefault="00DE2458" w:rsidP="00DE2458">
      <w:pPr>
        <w:jc w:val="center"/>
        <w:rPr>
          <w:rFonts w:eastAsiaTheme="minorHAnsi"/>
          <w:b/>
          <w:color w:val="000000" w:themeColor="text1"/>
          <w:lang w:val="pt-BR"/>
        </w:rPr>
      </w:pPr>
    </w:p>
    <w:p w14:paraId="4BB443FD" w14:textId="77777777" w:rsidR="00DE2458" w:rsidRDefault="00DE2458" w:rsidP="00DE2458">
      <w:pPr>
        <w:jc w:val="center"/>
        <w:rPr>
          <w:rFonts w:eastAsiaTheme="minorHAnsi"/>
          <w:b/>
          <w:color w:val="000000" w:themeColor="text1"/>
          <w:lang w:val="pt-BR"/>
        </w:rPr>
      </w:pPr>
    </w:p>
    <w:p w14:paraId="5DA114AE" w14:textId="77777777" w:rsidR="00DE2458" w:rsidRDefault="00DE2458" w:rsidP="00DE2458">
      <w:pPr>
        <w:jc w:val="center"/>
        <w:rPr>
          <w:rFonts w:eastAsiaTheme="minorHAnsi"/>
          <w:b/>
          <w:color w:val="000000" w:themeColor="text1"/>
          <w:lang w:val="pt-BR"/>
        </w:rPr>
      </w:pPr>
    </w:p>
    <w:p w14:paraId="07A333E7" w14:textId="77777777" w:rsidR="00DE2458" w:rsidRDefault="00DE2458" w:rsidP="00DE2458">
      <w:pPr>
        <w:jc w:val="center"/>
        <w:rPr>
          <w:rFonts w:eastAsiaTheme="minorHAnsi"/>
          <w:b/>
          <w:color w:val="000000" w:themeColor="text1"/>
          <w:lang w:val="pt-BR"/>
        </w:rPr>
      </w:pPr>
    </w:p>
    <w:p w14:paraId="1B0ACC7C" w14:textId="77777777" w:rsidR="00DE2458" w:rsidRDefault="00DE2458" w:rsidP="00DE2458">
      <w:pPr>
        <w:jc w:val="center"/>
        <w:rPr>
          <w:rFonts w:eastAsiaTheme="minorHAnsi"/>
          <w:b/>
          <w:color w:val="000000" w:themeColor="text1"/>
          <w:lang w:val="pt-BR"/>
        </w:rPr>
      </w:pPr>
    </w:p>
    <w:p w14:paraId="085360EE" w14:textId="77777777" w:rsidR="00DE2458" w:rsidRDefault="00DE2458" w:rsidP="00DE2458">
      <w:pPr>
        <w:jc w:val="center"/>
        <w:rPr>
          <w:rFonts w:eastAsiaTheme="minorHAnsi"/>
          <w:b/>
          <w:color w:val="000000" w:themeColor="text1"/>
          <w:lang w:val="pt-BR"/>
        </w:rPr>
      </w:pPr>
    </w:p>
    <w:p w14:paraId="01BA4090" w14:textId="77777777" w:rsidR="00DE2458" w:rsidRDefault="00DE2458" w:rsidP="00DE2458">
      <w:pPr>
        <w:jc w:val="center"/>
        <w:rPr>
          <w:rFonts w:eastAsiaTheme="minorHAnsi"/>
          <w:b/>
          <w:color w:val="000000" w:themeColor="text1"/>
          <w:lang w:val="pt-BR"/>
        </w:rPr>
      </w:pPr>
    </w:p>
    <w:p w14:paraId="614B8D55" w14:textId="77777777" w:rsidR="00DE2458" w:rsidRDefault="00DE2458" w:rsidP="00DE2458">
      <w:pPr>
        <w:jc w:val="center"/>
        <w:rPr>
          <w:sz w:val="22"/>
          <w:lang w:val="pt-BR"/>
        </w:rPr>
      </w:pPr>
      <w:r>
        <w:rPr>
          <w:sz w:val="22"/>
          <w:lang w:val="pt-BR"/>
        </w:rPr>
        <w:t>AGENDA</w:t>
      </w:r>
    </w:p>
    <w:p w14:paraId="2A79D87D" w14:textId="77777777" w:rsidR="00DE2458" w:rsidRDefault="00DE2458" w:rsidP="00DE2458">
      <w:pPr>
        <w:rPr>
          <w:rFonts w:eastAsiaTheme="minorHAnsi"/>
          <w:color w:val="000000" w:themeColor="text1"/>
          <w:sz w:val="22"/>
          <w:szCs w:val="22"/>
          <w:lang w:val="pt-BR"/>
        </w:rPr>
      </w:pPr>
    </w:p>
    <w:p w14:paraId="1F72FF64" w14:textId="77777777" w:rsidR="00DE2458" w:rsidRDefault="00DE2458" w:rsidP="00DE2458">
      <w:pPr>
        <w:ind w:right="-29"/>
        <w:jc w:val="center"/>
        <w:rPr>
          <w:rFonts w:eastAsiaTheme="minorHAnsi"/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lang w:val="pt-BR"/>
        </w:rPr>
        <w:t xml:space="preserve">SESSÃO EXTRAORDINÁRIA SOBRE TEMAS DE ATUALIDADE DO DIREITO INTERNACIONAL HUMANITÁRIO </w:t>
      </w:r>
    </w:p>
    <w:p w14:paraId="19BC59DA" w14:textId="77777777" w:rsidR="00DE2458" w:rsidRDefault="00DE2458" w:rsidP="00DE2458">
      <w:pPr>
        <w:ind w:right="-29"/>
        <w:rPr>
          <w:rFonts w:eastAsiaTheme="minorHAnsi"/>
          <w:color w:val="000000" w:themeColor="text1"/>
          <w:sz w:val="22"/>
          <w:szCs w:val="22"/>
          <w:lang w:val="pt-BR"/>
        </w:rPr>
      </w:pPr>
    </w:p>
    <w:p w14:paraId="69CFAE59" w14:textId="77777777" w:rsidR="00DE2458" w:rsidRDefault="00DE2458" w:rsidP="00DE2458">
      <w:pPr>
        <w:ind w:right="-29"/>
        <w:jc w:val="center"/>
        <w:rPr>
          <w:sz w:val="22"/>
          <w:szCs w:val="22"/>
          <w:lang w:val="pt-BR"/>
        </w:rPr>
      </w:pPr>
      <w:r>
        <w:rPr>
          <w:sz w:val="22"/>
          <w:lang w:val="pt-BR"/>
        </w:rPr>
        <w:t>(29 de abril de 2021)</w:t>
      </w:r>
    </w:p>
    <w:p w14:paraId="5F608856" w14:textId="77777777" w:rsidR="00DE2458" w:rsidRDefault="00DE2458" w:rsidP="00DE2458">
      <w:pPr>
        <w:jc w:val="center"/>
        <w:rPr>
          <w:rFonts w:eastAsiaTheme="minorHAnsi"/>
          <w:color w:val="000000" w:themeColor="text1"/>
          <w:sz w:val="22"/>
          <w:szCs w:val="22"/>
          <w:lang w:val="pt-BR"/>
        </w:rPr>
      </w:pPr>
    </w:p>
    <w:p w14:paraId="155B3CB0" w14:textId="77777777" w:rsidR="00DE2458" w:rsidRDefault="00DE2458" w:rsidP="00DE2458">
      <w:pPr>
        <w:jc w:val="center"/>
        <w:rPr>
          <w:color w:val="000000" w:themeColor="text1"/>
          <w:sz w:val="22"/>
          <w:lang w:val="pt-BR"/>
        </w:rPr>
      </w:pPr>
      <w:r>
        <w:rPr>
          <w:color w:val="000000" w:themeColor="text1"/>
          <w:sz w:val="22"/>
          <w:lang w:val="pt-BR"/>
        </w:rPr>
        <w:t xml:space="preserve"> (Aprovada pela CAJP em 18 de fevereiro de 2021)</w:t>
      </w:r>
    </w:p>
    <w:p w14:paraId="6833DF90" w14:textId="77777777" w:rsidR="00DE2458" w:rsidRDefault="00DE2458" w:rsidP="00DE2458">
      <w:pPr>
        <w:rPr>
          <w:color w:val="000000" w:themeColor="text1"/>
          <w:sz w:val="22"/>
          <w:lang w:val="pt-BR"/>
        </w:rPr>
      </w:pPr>
    </w:p>
    <w:p w14:paraId="291476EC" w14:textId="77777777" w:rsidR="00DE2458" w:rsidRDefault="00DE2458" w:rsidP="00DE2458">
      <w:pPr>
        <w:rPr>
          <w:rFonts w:eastAsiaTheme="minorHAnsi"/>
          <w:color w:val="000000" w:themeColor="text1"/>
          <w:sz w:val="22"/>
          <w:szCs w:val="22"/>
          <w:lang w:val="pt-BR"/>
        </w:rPr>
      </w:pPr>
    </w:p>
    <w:p w14:paraId="11230CE3" w14:textId="77777777" w:rsidR="00DE2458" w:rsidRDefault="00DE2458" w:rsidP="00DE2458">
      <w:pPr>
        <w:rPr>
          <w:rFonts w:eastAsiaTheme="minorHAnsi"/>
          <w:color w:val="000000" w:themeColor="text1"/>
          <w:sz w:val="22"/>
          <w:szCs w:val="22"/>
          <w:lang w:val="pt-BR"/>
        </w:rPr>
        <w:sectPr w:rsidR="00DE2458">
          <w:pgSz w:w="12240" w:h="15840"/>
          <w:pgMar w:top="2160" w:right="1570" w:bottom="1296" w:left="1714" w:header="1296" w:footer="1296" w:gutter="0"/>
          <w:cols w:space="720"/>
        </w:sectPr>
      </w:pPr>
    </w:p>
    <w:p w14:paraId="08B20914" w14:textId="77777777" w:rsidR="00DE2458" w:rsidRDefault="00DE2458" w:rsidP="00DE2458">
      <w:pPr>
        <w:tabs>
          <w:tab w:val="center" w:pos="2160"/>
        </w:tabs>
        <w:ind w:right="241"/>
        <w:jc w:val="center"/>
        <w:rPr>
          <w:sz w:val="22"/>
          <w:szCs w:val="22"/>
          <w:lang w:val="pt-BR"/>
        </w:rPr>
      </w:pPr>
      <w:r>
        <w:rPr>
          <w:sz w:val="22"/>
          <w:lang w:val="pt-BR"/>
        </w:rPr>
        <w:lastRenderedPageBreak/>
        <w:t>SESSÃO EXTRAORDINÁRIA SOBRE TEMAS DE ATUALIDADE DO DIREITO INTERNACIONAL HUMANITÁRIO</w:t>
      </w:r>
    </w:p>
    <w:p w14:paraId="311308FA" w14:textId="77777777" w:rsidR="00DE2458" w:rsidRDefault="00DE2458" w:rsidP="00DE2458">
      <w:pPr>
        <w:tabs>
          <w:tab w:val="center" w:pos="2160"/>
        </w:tabs>
        <w:ind w:right="1883"/>
        <w:rPr>
          <w:sz w:val="22"/>
          <w:szCs w:val="22"/>
          <w:lang w:val="pt-BR"/>
        </w:rPr>
      </w:pPr>
    </w:p>
    <w:p w14:paraId="424C27F3" w14:textId="77777777" w:rsidR="00DE2458" w:rsidRDefault="00DE2458" w:rsidP="00DE2458">
      <w:pPr>
        <w:ind w:left="2880"/>
        <w:jc w:val="both"/>
        <w:rPr>
          <w:sz w:val="22"/>
          <w:szCs w:val="22"/>
          <w:lang w:val="pt-BR"/>
        </w:rPr>
      </w:pPr>
      <w:r>
        <w:rPr>
          <w:sz w:val="22"/>
          <w:szCs w:val="22"/>
          <w:u w:val="single"/>
          <w:lang w:val="pt-BR"/>
        </w:rPr>
        <w:t>Data</w:t>
      </w:r>
      <w:r>
        <w:rPr>
          <w:sz w:val="22"/>
          <w:szCs w:val="22"/>
          <w:lang w:val="pt-BR"/>
        </w:rPr>
        <w:t>:</w:t>
      </w:r>
      <w:r>
        <w:rPr>
          <w:sz w:val="22"/>
          <w:szCs w:val="22"/>
          <w:lang w:val="pt-BR"/>
        </w:rPr>
        <w:tab/>
        <w:t>29 de abril de 2021</w:t>
      </w:r>
    </w:p>
    <w:p w14:paraId="7EA579E7" w14:textId="77777777" w:rsidR="00DE2458" w:rsidRDefault="00DE2458" w:rsidP="00DE2458">
      <w:pPr>
        <w:ind w:left="2880"/>
        <w:rPr>
          <w:sz w:val="22"/>
          <w:szCs w:val="22"/>
          <w:lang w:val="pt-BR"/>
        </w:rPr>
      </w:pPr>
      <w:r>
        <w:rPr>
          <w:sz w:val="22"/>
          <w:szCs w:val="22"/>
          <w:u w:val="single"/>
          <w:lang w:val="pt-BR"/>
        </w:rPr>
        <w:t>Hora</w:t>
      </w:r>
      <w:r>
        <w:rPr>
          <w:sz w:val="22"/>
          <w:szCs w:val="22"/>
          <w:lang w:val="pt-BR"/>
        </w:rPr>
        <w:t>:</w:t>
      </w:r>
      <w:r>
        <w:rPr>
          <w:sz w:val="22"/>
          <w:szCs w:val="22"/>
          <w:lang w:val="pt-BR"/>
        </w:rPr>
        <w:tab/>
        <w:t>14h30 – 17h30</w:t>
      </w:r>
    </w:p>
    <w:p w14:paraId="2D4290F3" w14:textId="77777777" w:rsidR="00DE2458" w:rsidRDefault="00DE2458" w:rsidP="00DE2458">
      <w:pPr>
        <w:ind w:left="2880"/>
        <w:jc w:val="both"/>
        <w:rPr>
          <w:sz w:val="22"/>
          <w:szCs w:val="22"/>
          <w:lang w:val="pt-BR"/>
        </w:rPr>
      </w:pPr>
      <w:r>
        <w:rPr>
          <w:sz w:val="22"/>
          <w:szCs w:val="22"/>
          <w:u w:val="single"/>
          <w:lang w:val="pt-BR"/>
        </w:rPr>
        <w:t>Lugar</w:t>
      </w:r>
      <w:r>
        <w:rPr>
          <w:sz w:val="22"/>
          <w:szCs w:val="22"/>
          <w:lang w:val="pt-BR"/>
        </w:rPr>
        <w:t>:</w:t>
      </w:r>
      <w:r>
        <w:rPr>
          <w:sz w:val="22"/>
          <w:szCs w:val="22"/>
          <w:lang w:val="pt-BR"/>
        </w:rPr>
        <w:tab/>
        <w:t>Virtual</w:t>
      </w:r>
    </w:p>
    <w:p w14:paraId="6DBF81D5" w14:textId="77777777" w:rsidR="00DE2458" w:rsidRDefault="00DE2458" w:rsidP="00DE245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t-BR" w:eastAsia="fr-CH"/>
        </w:rPr>
      </w:pPr>
    </w:p>
    <w:p w14:paraId="66E4B420" w14:textId="77777777" w:rsidR="00DE2458" w:rsidRDefault="00DE2458" w:rsidP="00DE245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t-BR" w:eastAsia="fr-CH"/>
        </w:rPr>
      </w:pPr>
    </w:p>
    <w:p w14:paraId="6EDF1141" w14:textId="77777777" w:rsidR="00DE2458" w:rsidRDefault="00DE2458" w:rsidP="00DE2458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pt-BR"/>
        </w:rPr>
      </w:pPr>
      <w:r>
        <w:rPr>
          <w:sz w:val="22"/>
          <w:lang w:val="pt-BR"/>
        </w:rPr>
        <w:t xml:space="preserve">A resolução da Assembleia Geral AG/RES. 2959 (L-O/20), “Promoção e respeito do Direito Internacional Humanitário”, instou a Secretaria-Geral a continuar fortalecendo a cooperação entre a OEA e o Comitê Internacional da Cruz Vermelha </w:t>
      </w:r>
      <w:r>
        <w:rPr>
          <w:color w:val="000000"/>
          <w:sz w:val="22"/>
          <w:lang w:val="pt-BR"/>
        </w:rPr>
        <w:t>(CICV) no âmbito da promoção do respeito do Direito Internacional Humanitário (DIH) e dos princípios que o regem; e encarregou o Conselho Permanente de realizar, no primeiro semestre de 2021, uma sessão extraordinária sobre temas de atualidade do Direito Internacional Humanitário, entre outros, a aplicabilidade dessas normas à questão das armas autônomas letais.</w:t>
      </w:r>
    </w:p>
    <w:p w14:paraId="7EA5DE73" w14:textId="77777777" w:rsidR="00DE2458" w:rsidRDefault="00DE2458" w:rsidP="00DE2458">
      <w:pPr>
        <w:autoSpaceDE w:val="0"/>
        <w:autoSpaceDN w:val="0"/>
        <w:adjustRightInd w:val="0"/>
        <w:jc w:val="both"/>
        <w:rPr>
          <w:sz w:val="22"/>
          <w:szCs w:val="22"/>
          <w:lang w:val="pt-BR"/>
        </w:rPr>
      </w:pPr>
    </w:p>
    <w:p w14:paraId="3C53DB16" w14:textId="77777777" w:rsidR="00DE2458" w:rsidRDefault="00DE2458" w:rsidP="00DE2458">
      <w:pPr>
        <w:autoSpaceDE w:val="0"/>
        <w:autoSpaceDN w:val="0"/>
        <w:adjustRightInd w:val="0"/>
        <w:jc w:val="both"/>
        <w:rPr>
          <w:lang w:val="pt-BR"/>
        </w:rPr>
      </w:pPr>
    </w:p>
    <w:p w14:paraId="7808B7D3" w14:textId="77777777" w:rsidR="00DE2458" w:rsidRDefault="00DE2458" w:rsidP="00DE2458">
      <w:pPr>
        <w:suppressAutoHyphens/>
        <w:jc w:val="center"/>
        <w:rPr>
          <w:sz w:val="22"/>
          <w:szCs w:val="22"/>
          <w:lang w:val="pt-BR"/>
        </w:rPr>
      </w:pPr>
      <w:r>
        <w:rPr>
          <w:sz w:val="22"/>
          <w:lang w:val="pt-BR"/>
        </w:rPr>
        <w:t>AGENDA</w:t>
      </w:r>
    </w:p>
    <w:p w14:paraId="01811BE2" w14:textId="77777777" w:rsidR="00DE2458" w:rsidRDefault="00DE2458" w:rsidP="00DE2458">
      <w:pPr>
        <w:autoSpaceDE w:val="0"/>
        <w:autoSpaceDN w:val="0"/>
        <w:adjustRightInd w:val="0"/>
        <w:jc w:val="both"/>
        <w:rPr>
          <w:lang w:val="pt-BR"/>
        </w:rPr>
      </w:pPr>
    </w:p>
    <w:p w14:paraId="511754E3" w14:textId="77777777" w:rsidR="00DE2458" w:rsidRDefault="00DE2458" w:rsidP="00DE2458">
      <w:pPr>
        <w:widowControl w:val="0"/>
        <w:numPr>
          <w:ilvl w:val="0"/>
          <w:numId w:val="20"/>
        </w:numPr>
        <w:snapToGrid w:val="0"/>
        <w:ind w:left="720" w:hanging="720"/>
        <w:jc w:val="both"/>
        <w:rPr>
          <w:sz w:val="22"/>
          <w:szCs w:val="22"/>
          <w:lang w:val="pt-BR"/>
        </w:rPr>
      </w:pPr>
      <w:r>
        <w:rPr>
          <w:sz w:val="22"/>
          <w:lang w:val="pt-BR"/>
        </w:rPr>
        <w:t>Discursos de abertura</w:t>
      </w:r>
    </w:p>
    <w:p w14:paraId="0720739E" w14:textId="77777777" w:rsidR="00DE2458" w:rsidRDefault="00DE2458" w:rsidP="00DE2458">
      <w:pPr>
        <w:widowControl w:val="0"/>
        <w:snapToGrid w:val="0"/>
        <w:jc w:val="both"/>
        <w:rPr>
          <w:sz w:val="22"/>
          <w:szCs w:val="22"/>
          <w:lang w:val="pt-BR"/>
        </w:rPr>
      </w:pPr>
    </w:p>
    <w:p w14:paraId="0300299A" w14:textId="77777777" w:rsidR="00DE2458" w:rsidRDefault="00DE2458" w:rsidP="00DE2458">
      <w:pPr>
        <w:numPr>
          <w:ilvl w:val="1"/>
          <w:numId w:val="18"/>
        </w:numPr>
        <w:ind w:left="1491" w:hanging="771"/>
        <w:contextualSpacing/>
        <w:jc w:val="both"/>
        <w:rPr>
          <w:sz w:val="22"/>
          <w:szCs w:val="22"/>
          <w:lang w:val="pt-BR"/>
        </w:rPr>
      </w:pPr>
      <w:r>
        <w:rPr>
          <w:sz w:val="22"/>
          <w:lang w:val="pt-BR"/>
        </w:rPr>
        <w:t xml:space="preserve">Discurso do Presidente da Comissão de Assuntos Jurídicos e Políticos, Embaixador Josué </w:t>
      </w:r>
      <w:proofErr w:type="spellStart"/>
      <w:r>
        <w:rPr>
          <w:sz w:val="22"/>
          <w:lang w:val="pt-BR"/>
        </w:rPr>
        <w:t>Fiallo</w:t>
      </w:r>
      <w:proofErr w:type="spellEnd"/>
      <w:r>
        <w:rPr>
          <w:sz w:val="22"/>
          <w:lang w:val="pt-BR"/>
        </w:rPr>
        <w:t>, Representante Permanente da República Dominicana</w:t>
      </w:r>
    </w:p>
    <w:p w14:paraId="3848AB13" w14:textId="77777777" w:rsidR="00DE2458" w:rsidRDefault="00DE2458" w:rsidP="00DE2458">
      <w:pPr>
        <w:jc w:val="both"/>
        <w:rPr>
          <w:sz w:val="22"/>
          <w:szCs w:val="22"/>
          <w:lang w:val="pt-BR"/>
        </w:rPr>
      </w:pPr>
    </w:p>
    <w:p w14:paraId="56D7BF3C" w14:textId="743969C1" w:rsidR="00DE2458" w:rsidRDefault="00DE2458" w:rsidP="00DE2458">
      <w:pPr>
        <w:numPr>
          <w:ilvl w:val="1"/>
          <w:numId w:val="18"/>
        </w:numPr>
        <w:ind w:left="1491" w:hanging="771"/>
        <w:contextualSpacing/>
        <w:jc w:val="both"/>
        <w:rPr>
          <w:sz w:val="22"/>
          <w:szCs w:val="22"/>
          <w:lang w:val="pt-BR"/>
        </w:rPr>
      </w:pPr>
      <w:r>
        <w:rPr>
          <w:sz w:val="22"/>
          <w:lang w:val="pt-BR"/>
        </w:rPr>
        <w:t>Discurso do Diretor do Departamento de Direito Internacional da Secretaria-Geral da OEA, Dante Negro</w:t>
      </w:r>
      <w:r w:rsidRPr="00480E18">
        <w:rPr>
          <w:sz w:val="22"/>
          <w:szCs w:val="22"/>
          <w:lang w:val="pt-BR"/>
        </w:rPr>
        <w:t xml:space="preserve">: </w:t>
      </w:r>
      <w:hyperlink r:id="rId9" w:history="1">
        <w:r w:rsidR="00DF244F">
          <w:rPr>
            <w:rStyle w:val="Hyperlink"/>
            <w:lang w:val="pt-BR"/>
          </w:rPr>
          <w:t>Apresentação</w:t>
        </w:r>
        <w:proofErr w:type="gramStart"/>
      </w:hyperlink>
      <w:proofErr w:type="gramEnd"/>
    </w:p>
    <w:p w14:paraId="2DD04EA5" w14:textId="77777777" w:rsidR="00DE2458" w:rsidRDefault="00DE2458" w:rsidP="00DE2458">
      <w:pPr>
        <w:jc w:val="both"/>
        <w:rPr>
          <w:sz w:val="22"/>
          <w:szCs w:val="22"/>
          <w:lang w:val="pt-BR"/>
        </w:rPr>
      </w:pPr>
    </w:p>
    <w:p w14:paraId="2B65CE5C" w14:textId="77777777" w:rsidR="00DE2458" w:rsidRDefault="00DE2458" w:rsidP="00DE2458">
      <w:pPr>
        <w:widowControl w:val="0"/>
        <w:numPr>
          <w:ilvl w:val="0"/>
          <w:numId w:val="20"/>
        </w:numPr>
        <w:snapToGrid w:val="0"/>
        <w:ind w:left="720" w:hanging="720"/>
        <w:jc w:val="both"/>
        <w:rPr>
          <w:sz w:val="22"/>
          <w:szCs w:val="22"/>
          <w:lang w:val="pt-BR"/>
        </w:rPr>
      </w:pPr>
      <w:r>
        <w:rPr>
          <w:sz w:val="22"/>
          <w:lang w:val="pt-BR"/>
        </w:rPr>
        <w:t>Acompanhamento das promessas e resoluções da Trigésima Terceira Conferência Internacional da Cruz Vermelha e do Crescente Vermelho, em particular da resolução sobre a implementação em âmbito nacional do Direito Internacional Humanitário, incluindo a reunião e a plataforma digital das comissões nacionais</w:t>
      </w:r>
    </w:p>
    <w:p w14:paraId="7BAA5EA8" w14:textId="77777777" w:rsidR="00DE2458" w:rsidRDefault="00DE2458" w:rsidP="00DE2458">
      <w:pPr>
        <w:widowControl w:val="0"/>
        <w:snapToGrid w:val="0"/>
        <w:jc w:val="both"/>
        <w:rPr>
          <w:sz w:val="22"/>
          <w:szCs w:val="22"/>
          <w:lang w:val="pt-BR"/>
        </w:rPr>
      </w:pPr>
    </w:p>
    <w:p w14:paraId="51FE5EEC" w14:textId="28DAF174" w:rsidR="00DE2458" w:rsidRDefault="00DE2458" w:rsidP="00DE2458">
      <w:pPr>
        <w:numPr>
          <w:ilvl w:val="0"/>
          <w:numId w:val="18"/>
        </w:numPr>
        <w:ind w:left="1440" w:hanging="720"/>
        <w:jc w:val="both"/>
        <w:rPr>
          <w:sz w:val="22"/>
          <w:szCs w:val="22"/>
          <w:lang w:val="pt-BR"/>
        </w:rPr>
      </w:pPr>
      <w:r>
        <w:rPr>
          <w:sz w:val="22"/>
          <w:lang w:val="pt-BR"/>
        </w:rPr>
        <w:t xml:space="preserve">Relatório de </w:t>
      </w:r>
      <w:hyperlink r:id="rId10" w:anchor="Romina" w:history="1">
        <w:proofErr w:type="spellStart"/>
        <w:r w:rsidRPr="00480E18">
          <w:rPr>
            <w:rStyle w:val="Hyperlink"/>
            <w:sz w:val="22"/>
            <w:szCs w:val="22"/>
            <w:lang w:val="pt-BR"/>
          </w:rPr>
          <w:t>Romina</w:t>
        </w:r>
        <w:proofErr w:type="spellEnd"/>
        <w:r w:rsidRPr="00480E18">
          <w:rPr>
            <w:rStyle w:val="Hyperlink"/>
            <w:sz w:val="22"/>
            <w:szCs w:val="22"/>
            <w:lang w:val="pt-BR"/>
          </w:rPr>
          <w:t xml:space="preserve"> </w:t>
        </w:r>
        <w:proofErr w:type="spellStart"/>
        <w:r w:rsidRPr="00480E18">
          <w:rPr>
            <w:rStyle w:val="Hyperlink"/>
            <w:sz w:val="22"/>
            <w:szCs w:val="22"/>
            <w:lang w:val="pt-BR"/>
          </w:rPr>
          <w:t>Morello</w:t>
        </w:r>
        <w:proofErr w:type="spellEnd"/>
      </w:hyperlink>
      <w:r>
        <w:rPr>
          <w:sz w:val="22"/>
          <w:lang w:val="pt-BR"/>
        </w:rPr>
        <w:t xml:space="preserve">, assessora jurídica regional para as Américas do CICV, sobre os avanços recentes em matéria de </w:t>
      </w:r>
      <w:proofErr w:type="spellStart"/>
      <w:r>
        <w:rPr>
          <w:sz w:val="22"/>
          <w:lang w:val="pt-BR"/>
        </w:rPr>
        <w:t>DIH</w:t>
      </w:r>
      <w:proofErr w:type="spellEnd"/>
      <w:r>
        <w:rPr>
          <w:sz w:val="22"/>
          <w:lang w:val="pt-BR"/>
        </w:rPr>
        <w:t xml:space="preserve">: </w:t>
      </w:r>
      <w:hyperlink r:id="rId11" w:history="1">
        <w:r w:rsidR="00DF244F">
          <w:rPr>
            <w:rStyle w:val="Hyperlink"/>
            <w:sz w:val="22"/>
            <w:szCs w:val="22"/>
            <w:lang w:val="pt-BR"/>
          </w:rPr>
          <w:t>Apresentação</w:t>
        </w:r>
        <w:proofErr w:type="gramStart"/>
      </w:hyperlink>
      <w:proofErr w:type="gramEnd"/>
    </w:p>
    <w:p w14:paraId="268C625F" w14:textId="77777777" w:rsidR="00DE2458" w:rsidRDefault="00DE2458" w:rsidP="00DE2458">
      <w:pPr>
        <w:jc w:val="both"/>
        <w:rPr>
          <w:sz w:val="22"/>
          <w:szCs w:val="22"/>
          <w:lang w:val="pt-BR"/>
        </w:rPr>
      </w:pPr>
    </w:p>
    <w:p w14:paraId="72A699CB" w14:textId="77777777" w:rsidR="00DE2458" w:rsidRDefault="00DE2458" w:rsidP="00DE2458">
      <w:pPr>
        <w:numPr>
          <w:ilvl w:val="0"/>
          <w:numId w:val="18"/>
        </w:numPr>
        <w:tabs>
          <w:tab w:val="left" w:pos="1170"/>
          <w:tab w:val="left" w:pos="1440"/>
        </w:tabs>
        <w:ind w:left="1440" w:hanging="720"/>
        <w:jc w:val="both"/>
        <w:rPr>
          <w:sz w:val="22"/>
          <w:szCs w:val="22"/>
          <w:lang w:val="pt-BR"/>
        </w:rPr>
      </w:pPr>
      <w:r>
        <w:rPr>
          <w:sz w:val="22"/>
          <w:lang w:val="pt-BR"/>
        </w:rPr>
        <w:t>Intervenções das delegações dos Estados membros</w:t>
      </w:r>
    </w:p>
    <w:p w14:paraId="7C67054A" w14:textId="77777777" w:rsidR="00DE2458" w:rsidRDefault="00DE2458" w:rsidP="00DE2458">
      <w:pPr>
        <w:tabs>
          <w:tab w:val="left" w:pos="1170"/>
          <w:tab w:val="left" w:pos="1440"/>
        </w:tabs>
        <w:jc w:val="both"/>
        <w:rPr>
          <w:sz w:val="22"/>
          <w:szCs w:val="22"/>
          <w:lang w:val="pt-BR"/>
        </w:rPr>
      </w:pPr>
    </w:p>
    <w:p w14:paraId="1742F487" w14:textId="77777777" w:rsidR="00DE2458" w:rsidRDefault="00DE2458" w:rsidP="00DE2458">
      <w:pPr>
        <w:widowControl w:val="0"/>
        <w:numPr>
          <w:ilvl w:val="0"/>
          <w:numId w:val="20"/>
        </w:numPr>
        <w:snapToGrid w:val="0"/>
        <w:ind w:left="720" w:hanging="720"/>
        <w:jc w:val="both"/>
        <w:rPr>
          <w:sz w:val="22"/>
          <w:szCs w:val="22"/>
          <w:lang w:val="pt-BR"/>
        </w:rPr>
      </w:pPr>
      <w:r>
        <w:rPr>
          <w:sz w:val="22"/>
          <w:lang w:val="pt-BR"/>
        </w:rPr>
        <w:t xml:space="preserve">Tema de atualidade no âmbito do Direito Internacional Humanitário </w:t>
      </w:r>
    </w:p>
    <w:p w14:paraId="7EAB9044" w14:textId="763D53F3" w:rsidR="00DE2458" w:rsidRDefault="00DE2458" w:rsidP="00DE2458">
      <w:pPr>
        <w:numPr>
          <w:ilvl w:val="0"/>
          <w:numId w:val="19"/>
        </w:numPr>
        <w:ind w:left="1440" w:hanging="732"/>
        <w:jc w:val="both"/>
        <w:rPr>
          <w:color w:val="000000"/>
          <w:sz w:val="22"/>
          <w:szCs w:val="22"/>
          <w:lang w:val="pt-BR"/>
        </w:rPr>
      </w:pPr>
      <w:r>
        <w:rPr>
          <w:sz w:val="22"/>
          <w:lang w:val="pt-BR"/>
        </w:rPr>
        <w:t xml:space="preserve">Intervenção de </w:t>
      </w:r>
      <w:hyperlink r:id="rId12" w:anchor="Helen" w:history="1">
        <w:r w:rsidRPr="00480E18">
          <w:rPr>
            <w:rStyle w:val="Hyperlink"/>
            <w:sz w:val="22"/>
            <w:szCs w:val="22"/>
            <w:lang w:val="pt-BR"/>
          </w:rPr>
          <w:t xml:space="preserve">Helen </w:t>
        </w:r>
        <w:proofErr w:type="spellStart"/>
        <w:r w:rsidRPr="00480E18">
          <w:rPr>
            <w:rStyle w:val="Hyperlink"/>
            <w:sz w:val="22"/>
            <w:szCs w:val="22"/>
            <w:lang w:val="pt-BR"/>
          </w:rPr>
          <w:t>Obregón</w:t>
        </w:r>
        <w:proofErr w:type="spellEnd"/>
        <w:r w:rsidRPr="00480E18">
          <w:rPr>
            <w:rStyle w:val="Hyperlink"/>
            <w:sz w:val="22"/>
            <w:szCs w:val="22"/>
            <w:lang w:val="pt-BR"/>
          </w:rPr>
          <w:t xml:space="preserve"> </w:t>
        </w:r>
        <w:proofErr w:type="spellStart"/>
        <w:r w:rsidRPr="00480E18">
          <w:rPr>
            <w:rStyle w:val="Hyperlink"/>
            <w:sz w:val="22"/>
            <w:szCs w:val="22"/>
            <w:lang w:val="pt-BR"/>
          </w:rPr>
          <w:t>Gieseken</w:t>
        </w:r>
        <w:proofErr w:type="spellEnd"/>
      </w:hyperlink>
      <w:r>
        <w:rPr>
          <w:sz w:val="22"/>
          <w:lang w:val="pt-BR"/>
        </w:rPr>
        <w:t>, assessora jurídica do CICV, sobre o “</w:t>
      </w:r>
      <w:hyperlink r:id="rId13" w:history="1">
        <w:r>
          <w:rPr>
            <w:rStyle w:val="Hyperlink"/>
            <w:sz w:val="22"/>
            <w:szCs w:val="22"/>
            <w:lang w:val="pt-BR"/>
          </w:rPr>
          <w:t>Guia para a proteção do meio ambiente nos conflitos armados</w:t>
        </w:r>
      </w:hyperlink>
      <w:r>
        <w:rPr>
          <w:lang w:val="pt-BR"/>
        </w:rPr>
        <w:t xml:space="preserve">”: </w:t>
      </w:r>
      <w:hyperlink r:id="rId14" w:history="1">
        <w:r w:rsidR="00DF244F">
          <w:rPr>
            <w:rStyle w:val="Hyperlink"/>
            <w:sz w:val="22"/>
            <w:szCs w:val="22"/>
            <w:lang w:val="pt-BR"/>
          </w:rPr>
          <w:t>Apresentação</w:t>
        </w:r>
        <w:proofErr w:type="gramStart"/>
      </w:hyperlink>
      <w:proofErr w:type="gramEnd"/>
    </w:p>
    <w:p w14:paraId="16CA8DDF" w14:textId="77777777" w:rsidR="00DE2458" w:rsidRDefault="00DE2458" w:rsidP="00DE2458">
      <w:pPr>
        <w:jc w:val="both"/>
        <w:rPr>
          <w:color w:val="000000"/>
          <w:sz w:val="22"/>
          <w:szCs w:val="22"/>
          <w:lang w:val="pt-BR"/>
        </w:rPr>
      </w:pPr>
    </w:p>
    <w:p w14:paraId="73B15F94" w14:textId="5C27A2D3" w:rsidR="00DE2458" w:rsidRPr="00DE2458" w:rsidRDefault="00DE2458" w:rsidP="00DE2458">
      <w:pPr>
        <w:numPr>
          <w:ilvl w:val="0"/>
          <w:numId w:val="19"/>
        </w:numPr>
        <w:ind w:left="1440" w:hanging="732"/>
        <w:jc w:val="both"/>
        <w:rPr>
          <w:color w:val="000000"/>
          <w:sz w:val="22"/>
          <w:szCs w:val="22"/>
          <w:vertAlign w:val="superscript"/>
          <w:lang w:val="pt-BR"/>
        </w:rPr>
      </w:pPr>
      <w:r>
        <w:rPr>
          <w:sz w:val="22"/>
          <w:lang w:val="pt-BR"/>
        </w:rPr>
        <w:t xml:space="preserve">Intervenção de </w:t>
      </w:r>
      <w:hyperlink r:id="rId15" w:anchor="Maya" w:history="1">
        <w:r w:rsidRPr="00480E18">
          <w:rPr>
            <w:rStyle w:val="Hyperlink"/>
            <w:sz w:val="22"/>
            <w:szCs w:val="22"/>
            <w:lang w:val="pt-BR"/>
          </w:rPr>
          <w:t xml:space="preserve">Maya </w:t>
        </w:r>
        <w:proofErr w:type="spellStart"/>
        <w:r w:rsidRPr="00480E18">
          <w:rPr>
            <w:rStyle w:val="Hyperlink"/>
            <w:sz w:val="22"/>
            <w:szCs w:val="22"/>
            <w:lang w:val="pt-BR"/>
          </w:rPr>
          <w:t>Brehm</w:t>
        </w:r>
        <w:proofErr w:type="spellEnd"/>
      </w:hyperlink>
      <w:r>
        <w:rPr>
          <w:sz w:val="22"/>
          <w:lang w:val="pt-BR"/>
        </w:rPr>
        <w:t>, assessora jurídica da Unidade de Armas e Condução de Hostilidades do CICV, sobre o tema “Novas</w:t>
      </w:r>
      <w:r>
        <w:rPr>
          <w:color w:val="000000"/>
          <w:sz w:val="22"/>
          <w:lang w:val="pt-BR"/>
        </w:rPr>
        <w:t xml:space="preserve"> tecnologias: sistemas de armas autônomas</w:t>
      </w:r>
      <w:proofErr w:type="gramStart"/>
      <w:r>
        <w:rPr>
          <w:color w:val="000000"/>
          <w:sz w:val="22"/>
          <w:lang w:val="pt-BR"/>
        </w:rPr>
        <w:t>”</w:t>
      </w:r>
      <w:proofErr w:type="gramEnd"/>
      <w:r>
        <w:rPr>
          <w:color w:val="000000"/>
          <w:sz w:val="22"/>
          <w:szCs w:val="22"/>
          <w:u w:val="single"/>
          <w:vertAlign w:val="superscript"/>
          <w:lang w:val="pt-BR"/>
        </w:rPr>
        <w:footnoteReference w:id="1"/>
      </w:r>
      <w:r>
        <w:rPr>
          <w:color w:val="000000"/>
          <w:sz w:val="22"/>
          <w:vertAlign w:val="superscript"/>
          <w:lang w:val="pt-BR"/>
        </w:rPr>
        <w:t xml:space="preserve">/ </w:t>
      </w:r>
      <w:r w:rsidRPr="00DE2458">
        <w:rPr>
          <w:color w:val="000000"/>
          <w:sz w:val="22"/>
          <w:lang w:val="pt-BR"/>
        </w:rPr>
        <w:t>:</w:t>
      </w:r>
      <w:r>
        <w:rPr>
          <w:color w:val="000000"/>
          <w:sz w:val="22"/>
          <w:lang w:val="pt-BR"/>
        </w:rPr>
        <w:t xml:space="preserve"> </w:t>
      </w:r>
      <w:hyperlink r:id="rId16" w:history="1">
        <w:r w:rsidR="00DF244F">
          <w:rPr>
            <w:rStyle w:val="Hyperlink"/>
            <w:sz w:val="22"/>
            <w:szCs w:val="22"/>
            <w:lang w:val="pt-BR"/>
          </w:rPr>
          <w:t>Apresentação</w:t>
        </w:r>
      </w:hyperlink>
    </w:p>
    <w:p w14:paraId="76AC9A1D" w14:textId="77777777" w:rsidR="00DE2458" w:rsidRPr="00DE2458" w:rsidRDefault="00DE2458" w:rsidP="00DE2458">
      <w:pPr>
        <w:jc w:val="both"/>
        <w:rPr>
          <w:color w:val="000000"/>
          <w:sz w:val="22"/>
          <w:szCs w:val="22"/>
          <w:vertAlign w:val="superscript"/>
          <w:lang w:val="pt-BR"/>
        </w:rPr>
      </w:pPr>
    </w:p>
    <w:p w14:paraId="56A1335C" w14:textId="77777777" w:rsidR="00DE2458" w:rsidRDefault="00DE2458" w:rsidP="00DE2458">
      <w:pPr>
        <w:numPr>
          <w:ilvl w:val="0"/>
          <w:numId w:val="19"/>
        </w:numPr>
        <w:ind w:left="1440" w:hanging="732"/>
        <w:contextualSpacing/>
        <w:jc w:val="both"/>
        <w:rPr>
          <w:sz w:val="22"/>
          <w:szCs w:val="22"/>
          <w:lang w:val="pt-BR"/>
        </w:rPr>
      </w:pPr>
      <w:r>
        <w:rPr>
          <w:sz w:val="22"/>
          <w:lang w:val="pt-BR"/>
        </w:rPr>
        <w:t>Intervenções das delegações dos Estados membros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CBA0EA4" wp14:editId="48D0904E">
                <wp:simplePos x="0" y="0"/>
                <wp:positionH relativeFrom="column">
                  <wp:posOffset>-91440</wp:posOffset>
                </wp:positionH>
                <wp:positionV relativeFrom="page">
                  <wp:posOffset>10469880</wp:posOffset>
                </wp:positionV>
                <wp:extent cx="1792605" cy="1206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36BCF" w14:textId="77777777" w:rsidR="00DE2458" w:rsidRDefault="00DE2458" w:rsidP="00DE245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CP43466P03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BA0EA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7.2pt;margin-top:824.4pt;width:141.1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" filled="f" stroked="f">
                <v:textbox>
                  <w:txbxContent>
                    <w:p w14:paraId="1F036BCF" w14:textId="77777777" w:rsidR="00DE2458" w:rsidRDefault="00DE2458" w:rsidP="00DE245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CP43466P03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13C2EC3" w14:textId="77777777" w:rsidR="00DE2458" w:rsidRDefault="00DE2458" w:rsidP="008E6877">
      <w:pPr>
        <w:pStyle w:val="ListParagraph"/>
        <w:ind w:left="1068"/>
        <w:rPr>
          <w:sz w:val="22"/>
          <w:szCs w:val="22"/>
          <w:lang w:val="pt-BR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043CDB4E" wp14:editId="2DB5E015">
            <wp:extent cx="1143000" cy="971550"/>
            <wp:effectExtent l="0" t="0" r="0" b="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A9640" w14:textId="77777777" w:rsidR="00DE2458" w:rsidRDefault="00DE2458" w:rsidP="008E6877">
      <w:pPr>
        <w:pStyle w:val="ListParagraph"/>
        <w:ind w:left="1068"/>
        <w:rPr>
          <w:lang w:val="pt-BR"/>
        </w:rPr>
      </w:pPr>
    </w:p>
    <w:p w14:paraId="68C303EB" w14:textId="77777777" w:rsidR="00DE2458" w:rsidRDefault="00DE2458" w:rsidP="00DE2458">
      <w:pPr>
        <w:pStyle w:val="NormalWeb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2"/>
          <w:szCs w:val="22"/>
          <w:lang w:val="pt-BR"/>
        </w:rPr>
      </w:pPr>
      <w:bookmarkStart w:id="0" w:name="Romina"/>
      <w:proofErr w:type="spellStart"/>
      <w:r>
        <w:rPr>
          <w:b/>
          <w:sz w:val="22"/>
          <w:lang w:val="pt-BR"/>
        </w:rPr>
        <w:t>Romina</w:t>
      </w:r>
      <w:proofErr w:type="spellEnd"/>
      <w:r>
        <w:rPr>
          <w:b/>
          <w:sz w:val="22"/>
          <w:lang w:val="pt-BR"/>
        </w:rPr>
        <w:t xml:space="preserve"> </w:t>
      </w:r>
      <w:proofErr w:type="spellStart"/>
      <w:r>
        <w:rPr>
          <w:b/>
          <w:sz w:val="22"/>
          <w:lang w:val="pt-BR"/>
        </w:rPr>
        <w:t>Morello</w:t>
      </w:r>
      <w:proofErr w:type="spellEnd"/>
    </w:p>
    <w:bookmarkEnd w:id="0"/>
    <w:p w14:paraId="1C7A3EB1" w14:textId="77777777" w:rsidR="00DE2458" w:rsidRDefault="00DE2458" w:rsidP="008E6877">
      <w:pPr>
        <w:pStyle w:val="NormalWeb"/>
        <w:spacing w:before="0" w:beforeAutospacing="0" w:after="0" w:afterAutospacing="0"/>
        <w:ind w:left="1068"/>
        <w:jc w:val="center"/>
        <w:rPr>
          <w:b/>
          <w:bCs/>
          <w:sz w:val="22"/>
          <w:szCs w:val="22"/>
          <w:lang w:val="pt-BR"/>
        </w:rPr>
      </w:pPr>
      <w:r>
        <w:rPr>
          <w:b/>
          <w:sz w:val="22"/>
          <w:lang w:val="pt-BR"/>
        </w:rPr>
        <w:t>Assessora jurídica regional para as Américas</w:t>
      </w:r>
    </w:p>
    <w:p w14:paraId="18C3CA7E" w14:textId="77777777" w:rsidR="00DE2458" w:rsidRDefault="00DE2458" w:rsidP="00DE2458">
      <w:pPr>
        <w:pStyle w:val="NormalWeb"/>
        <w:numPr>
          <w:ilvl w:val="0"/>
          <w:numId w:val="19"/>
        </w:numPr>
        <w:spacing w:before="0" w:beforeAutospacing="0" w:after="0" w:afterAutospacing="0"/>
        <w:jc w:val="center"/>
        <w:rPr>
          <w:lang w:val="pt-BR"/>
        </w:rPr>
      </w:pPr>
      <w:r>
        <w:rPr>
          <w:b/>
          <w:sz w:val="22"/>
          <w:lang w:val="pt-BR"/>
        </w:rPr>
        <w:t>Comitê Internacional da Cruz Vermelha</w:t>
      </w:r>
    </w:p>
    <w:p w14:paraId="2A3C1479" w14:textId="77777777" w:rsidR="00DE2458" w:rsidRDefault="00DE2458" w:rsidP="00DE2458">
      <w:pPr>
        <w:pStyle w:val="NormalWeb"/>
        <w:numPr>
          <w:ilvl w:val="0"/>
          <w:numId w:val="19"/>
        </w:numPr>
        <w:jc w:val="both"/>
        <w:rPr>
          <w:lang w:val="pt-BR"/>
        </w:rPr>
      </w:pPr>
      <w:proofErr w:type="spellStart"/>
      <w:r>
        <w:rPr>
          <w:sz w:val="22"/>
          <w:lang w:val="pt-BR"/>
        </w:rPr>
        <w:t>Romina</w:t>
      </w:r>
      <w:proofErr w:type="spellEnd"/>
      <w:r>
        <w:rPr>
          <w:sz w:val="22"/>
          <w:lang w:val="pt-BR"/>
        </w:rPr>
        <w:t xml:space="preserve"> </w:t>
      </w:r>
      <w:proofErr w:type="spellStart"/>
      <w:r>
        <w:rPr>
          <w:sz w:val="22"/>
          <w:lang w:val="pt-BR"/>
        </w:rPr>
        <w:t>Morello</w:t>
      </w:r>
      <w:proofErr w:type="spellEnd"/>
      <w:r>
        <w:rPr>
          <w:sz w:val="22"/>
          <w:lang w:val="pt-BR"/>
        </w:rPr>
        <w:t xml:space="preserve"> é a assessora jurídica regional para as Américas do CICV. Concentra-se, entre outras atividades, na coordenação dos assessores jurídicos para as Américas do CICV, a fim de alcançar os objetivos da instituição e das delegações voltados para a promoção e a integração do Direito Internacional Humanitário e de outras normas relevantes, com vistas a aumentar sua observância, melhorar o diálogo do CICV com as autoridades nacionais e as organizações regionais pertinentes e facilitar as atividades operacionais e as prioridades do CICV na região das Américas. Além disso, </w:t>
      </w:r>
      <w:proofErr w:type="spellStart"/>
      <w:r>
        <w:rPr>
          <w:sz w:val="22"/>
          <w:lang w:val="pt-BR"/>
        </w:rPr>
        <w:t>Romina</w:t>
      </w:r>
      <w:proofErr w:type="spellEnd"/>
      <w:r>
        <w:rPr>
          <w:sz w:val="22"/>
          <w:lang w:val="pt-BR"/>
        </w:rPr>
        <w:t xml:space="preserve"> contribui para a operacionalização da estratégia de prevenção da Delegação Regional do Panamá, respondendo aos problemas humanitários identificados em cada contexto. Seu trabalho como integrante do Centro Pan-Americano de Especialização do CICV (PACE, na sigla em inglês) inclui o apoio a temas-chave, pesquisa e elaboração de estudos do CICV. Antes de ingressar no </w:t>
      </w:r>
      <w:proofErr w:type="spellStart"/>
      <w:r>
        <w:rPr>
          <w:sz w:val="22"/>
          <w:lang w:val="pt-BR"/>
        </w:rPr>
        <w:t>CICV</w:t>
      </w:r>
      <w:proofErr w:type="spellEnd"/>
      <w:r>
        <w:rPr>
          <w:sz w:val="22"/>
          <w:lang w:val="pt-BR"/>
        </w:rPr>
        <w:t xml:space="preserve">, </w:t>
      </w:r>
      <w:proofErr w:type="spellStart"/>
      <w:r>
        <w:rPr>
          <w:sz w:val="22"/>
          <w:lang w:val="pt-BR"/>
        </w:rPr>
        <w:t>Romina</w:t>
      </w:r>
      <w:proofErr w:type="spellEnd"/>
      <w:r>
        <w:rPr>
          <w:sz w:val="22"/>
          <w:lang w:val="pt-BR"/>
        </w:rPr>
        <w:t xml:space="preserve"> trabalhou no Tribunal Penal Internacional, na rede Parlamentares para Ação Global, no Ministério Público da Argentina e em um escritório de advocacia internacional. </w:t>
      </w:r>
      <w:proofErr w:type="spellStart"/>
      <w:r>
        <w:rPr>
          <w:sz w:val="22"/>
          <w:lang w:val="pt-BR"/>
        </w:rPr>
        <w:t>Romina</w:t>
      </w:r>
      <w:proofErr w:type="spellEnd"/>
      <w:r>
        <w:rPr>
          <w:sz w:val="22"/>
          <w:lang w:val="pt-BR"/>
        </w:rPr>
        <w:t xml:space="preserve"> tem mestrado em Direito Público Internacional (Universidade Leiden, Holanda) e bacharelado em Direito (Universidade Católica de Córdoba, Argentina). </w:t>
      </w:r>
    </w:p>
    <w:p w14:paraId="5DEA317C" w14:textId="77777777" w:rsidR="00DE2458" w:rsidRDefault="00DE2458" w:rsidP="008E6877">
      <w:pPr>
        <w:pStyle w:val="ListParagraph"/>
        <w:autoSpaceDE w:val="0"/>
        <w:autoSpaceDN w:val="0"/>
        <w:adjustRightInd w:val="0"/>
        <w:ind w:left="1068"/>
        <w:contextualSpacing/>
        <w:jc w:val="both"/>
        <w:rPr>
          <w:sz w:val="22"/>
          <w:szCs w:val="22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5624791" wp14:editId="16605986">
                <wp:simplePos x="0" y="0"/>
                <wp:positionH relativeFrom="column">
                  <wp:posOffset>-91440</wp:posOffset>
                </wp:positionH>
                <wp:positionV relativeFrom="page">
                  <wp:posOffset>10469880</wp:posOffset>
                </wp:positionV>
                <wp:extent cx="1792605" cy="1206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BAE14" w14:textId="77777777" w:rsidR="00DE2458" w:rsidRDefault="00DE2458" w:rsidP="00DE245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CP43621P03_inglês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624791" id="Text Box 13" o:spid="_x0000_s1027" type="#_x0000_t202" style="position:absolute;left:0;text-align:left;margin-left:-7.2pt;margin-top:824.4pt;width:141.1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" filled="f" stroked="f">
                <v:textbox>
                  <w:txbxContent>
                    <w:p w14:paraId="614BAE14" w14:textId="77777777" w:rsidR="00DE2458" w:rsidRDefault="00DE2458" w:rsidP="00DE245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CP43621P03_inglês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8745" distR="118745" simplePos="0" relativeHeight="251660288" behindDoc="0" locked="1" layoutInCell="1" allowOverlap="1" wp14:anchorId="095726FA" wp14:editId="6F7EE842">
                <wp:simplePos x="0" y="0"/>
                <wp:positionH relativeFrom="column">
                  <wp:posOffset>-424815</wp:posOffset>
                </wp:positionH>
                <wp:positionV relativeFrom="page">
                  <wp:posOffset>9439275</wp:posOffset>
                </wp:positionV>
                <wp:extent cx="3383280" cy="2286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6212DA" w14:textId="77777777" w:rsidR="00DE2458" w:rsidRDefault="00DE2458" w:rsidP="00DE245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5726FA" id="Text Box 12" o:spid="_x0000_s1028" type="#_x0000_t202" style="position:absolute;left:0;text-align:left;margin-left:-33.45pt;margin-top:743.25pt;width:266.4pt;height:18pt;z-index:251660288;visibility:visible;mso-wrap-style:square;mso-width-percent:0;mso-height-percent:0;mso-wrap-distance-left:9.35pt;mso-wrap-distance-top:0;mso-wrap-distance-right:9.35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" filled="f" stroked="f">
                <v:stroke joinstyle="round"/>
                <v:textbox>
                  <w:txbxContent>
                    <w:p w14:paraId="2F6212DA" w14:textId="77777777" w:rsidR="00DE2458" w:rsidRDefault="00DE2458" w:rsidP="00DE245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C793F7B" w14:textId="77777777" w:rsidR="00DE2458" w:rsidRDefault="00DE2458" w:rsidP="008E6877">
      <w:pPr>
        <w:pStyle w:val="ListParagraph"/>
        <w:autoSpaceDE w:val="0"/>
        <w:autoSpaceDN w:val="0"/>
        <w:adjustRightInd w:val="0"/>
        <w:ind w:left="1068"/>
        <w:contextualSpacing/>
        <w:jc w:val="both"/>
        <w:rPr>
          <w:sz w:val="22"/>
          <w:szCs w:val="22"/>
          <w:lang w:val="pt-BR"/>
        </w:rPr>
      </w:pPr>
      <w:r>
        <w:rPr>
          <w:noProof/>
          <w:lang w:val="en-US" w:eastAsia="en-US"/>
        </w:rPr>
        <w:drawing>
          <wp:inline distT="0" distB="0" distL="0" distR="0" wp14:anchorId="72A128F4" wp14:editId="2BAD17F2">
            <wp:extent cx="1143000" cy="971550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53EEE" w14:textId="77777777" w:rsidR="00DE2458" w:rsidRDefault="00DE2458" w:rsidP="008E6877">
      <w:pPr>
        <w:pStyle w:val="ListParagraph"/>
        <w:autoSpaceDE w:val="0"/>
        <w:autoSpaceDN w:val="0"/>
        <w:adjustRightInd w:val="0"/>
        <w:ind w:left="1068"/>
        <w:contextualSpacing/>
        <w:jc w:val="both"/>
        <w:rPr>
          <w:sz w:val="22"/>
          <w:szCs w:val="22"/>
          <w:lang w:val="pt-BR"/>
        </w:rPr>
      </w:pPr>
    </w:p>
    <w:p w14:paraId="5CCC0401" w14:textId="77777777" w:rsidR="00DE2458" w:rsidRDefault="00DE2458" w:rsidP="00DE2458">
      <w:pPr>
        <w:pStyle w:val="NormalWeb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2"/>
          <w:szCs w:val="22"/>
          <w:lang w:val="pt-BR"/>
        </w:rPr>
      </w:pPr>
      <w:bookmarkStart w:id="1" w:name="Helen"/>
      <w:r>
        <w:rPr>
          <w:b/>
          <w:sz w:val="22"/>
          <w:lang w:val="pt-BR"/>
        </w:rPr>
        <w:t xml:space="preserve">Helen </w:t>
      </w:r>
      <w:proofErr w:type="spellStart"/>
      <w:r>
        <w:rPr>
          <w:b/>
          <w:sz w:val="22"/>
          <w:lang w:val="pt-BR"/>
        </w:rPr>
        <w:t>Obregón</w:t>
      </w:r>
      <w:proofErr w:type="spellEnd"/>
      <w:r>
        <w:rPr>
          <w:b/>
          <w:sz w:val="22"/>
          <w:lang w:val="pt-BR"/>
        </w:rPr>
        <w:t xml:space="preserve"> </w:t>
      </w:r>
      <w:proofErr w:type="spellStart"/>
      <w:r>
        <w:rPr>
          <w:b/>
          <w:sz w:val="22"/>
          <w:lang w:val="pt-BR"/>
        </w:rPr>
        <w:t>Gieseken</w:t>
      </w:r>
      <w:bookmarkEnd w:id="1"/>
      <w:proofErr w:type="spellEnd"/>
      <w:r>
        <w:rPr>
          <w:b/>
          <w:sz w:val="22"/>
          <w:lang w:val="pt-BR"/>
        </w:rPr>
        <w:br/>
        <w:t xml:space="preserve">Assessora jurídica </w:t>
      </w:r>
    </w:p>
    <w:p w14:paraId="19C28883" w14:textId="77777777" w:rsidR="00DE2458" w:rsidRDefault="00DE2458" w:rsidP="00DE2458">
      <w:pPr>
        <w:pStyle w:val="NormalWeb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2"/>
          <w:szCs w:val="22"/>
          <w:lang w:val="pt-BR"/>
        </w:rPr>
      </w:pPr>
      <w:r>
        <w:rPr>
          <w:b/>
          <w:sz w:val="22"/>
          <w:lang w:val="pt-BR"/>
        </w:rPr>
        <w:t xml:space="preserve">Comitê Internacional da Cruz Vermelha </w:t>
      </w:r>
    </w:p>
    <w:p w14:paraId="56FBBD84" w14:textId="77777777" w:rsidR="00DE2458" w:rsidRDefault="00DE2458" w:rsidP="00DE2458">
      <w:pPr>
        <w:pStyle w:val="NormalWeb"/>
        <w:numPr>
          <w:ilvl w:val="0"/>
          <w:numId w:val="19"/>
        </w:numPr>
        <w:jc w:val="both"/>
        <w:rPr>
          <w:lang w:val="pt-BR"/>
        </w:rPr>
      </w:pPr>
      <w:r>
        <w:rPr>
          <w:sz w:val="22"/>
          <w:lang w:val="pt-BR"/>
        </w:rPr>
        <w:t xml:space="preserve">Helen </w:t>
      </w:r>
      <w:proofErr w:type="spellStart"/>
      <w:r>
        <w:rPr>
          <w:sz w:val="22"/>
          <w:lang w:val="pt-BR"/>
        </w:rPr>
        <w:t>Obregón</w:t>
      </w:r>
      <w:proofErr w:type="spellEnd"/>
      <w:r>
        <w:rPr>
          <w:sz w:val="22"/>
          <w:lang w:val="pt-BR"/>
        </w:rPr>
        <w:t xml:space="preserve"> </w:t>
      </w:r>
      <w:proofErr w:type="spellStart"/>
      <w:r>
        <w:rPr>
          <w:sz w:val="22"/>
          <w:lang w:val="pt-BR"/>
        </w:rPr>
        <w:t>Gieseken</w:t>
      </w:r>
      <w:proofErr w:type="spellEnd"/>
      <w:r>
        <w:rPr>
          <w:sz w:val="22"/>
          <w:lang w:val="pt-BR"/>
        </w:rPr>
        <w:t xml:space="preserve"> atua como assessora jurídica da Divisão Jurídica do CICV em Genebra desde 2014. Concentra-se, entre outras atividades, na proteção do meio ambiente em situações de conflito armado. Anteriormente, trabalhou para o projeto do CICV/Cruz Vermelha Britânica sobre Direito Internacional Humanitário Consuetudinário. Antes de ingressar no CICV, Helen trabalhou para </w:t>
      </w:r>
      <w:proofErr w:type="spellStart"/>
      <w:r>
        <w:rPr>
          <w:sz w:val="22"/>
          <w:lang w:val="pt-BR"/>
        </w:rPr>
        <w:t>Oxfam</w:t>
      </w:r>
      <w:proofErr w:type="spellEnd"/>
      <w:r>
        <w:rPr>
          <w:sz w:val="22"/>
          <w:lang w:val="pt-BR"/>
        </w:rPr>
        <w:t xml:space="preserve"> </w:t>
      </w:r>
      <w:proofErr w:type="spellStart"/>
      <w:r>
        <w:rPr>
          <w:sz w:val="22"/>
          <w:lang w:val="pt-BR"/>
        </w:rPr>
        <w:t>International</w:t>
      </w:r>
      <w:proofErr w:type="spellEnd"/>
      <w:r>
        <w:rPr>
          <w:sz w:val="22"/>
          <w:lang w:val="pt-BR"/>
        </w:rPr>
        <w:t xml:space="preserve">, </w:t>
      </w:r>
      <w:proofErr w:type="spellStart"/>
      <w:r>
        <w:rPr>
          <w:sz w:val="22"/>
          <w:lang w:val="pt-BR"/>
        </w:rPr>
        <w:t>TRIAL</w:t>
      </w:r>
      <w:proofErr w:type="spellEnd"/>
      <w:r>
        <w:rPr>
          <w:sz w:val="22"/>
          <w:lang w:val="pt-BR"/>
        </w:rPr>
        <w:t xml:space="preserve"> </w:t>
      </w:r>
      <w:proofErr w:type="spellStart"/>
      <w:r>
        <w:rPr>
          <w:sz w:val="22"/>
          <w:lang w:val="pt-BR"/>
        </w:rPr>
        <w:t>International</w:t>
      </w:r>
      <w:proofErr w:type="spellEnd"/>
      <w:r>
        <w:rPr>
          <w:sz w:val="22"/>
          <w:lang w:val="pt-BR"/>
        </w:rPr>
        <w:t xml:space="preserve"> e para a agência de cooperação internacional do governo colombiano. Helen tem mestrado em Direito Internacional Humanitário e Direitos Humanos (Academia de Direito Internacional Humanitário e Direitos Humanos de </w:t>
      </w:r>
      <w:r>
        <w:rPr>
          <w:sz w:val="22"/>
          <w:lang w:val="pt-BR"/>
        </w:rPr>
        <w:lastRenderedPageBreak/>
        <w:t xml:space="preserve">Genebra, Suíça) e bacharelado em Relações Exteriores (Universidade Georgetown, Washington, D.C.). </w:t>
      </w:r>
    </w:p>
    <w:p w14:paraId="12A24613" w14:textId="77777777" w:rsidR="00DE2458" w:rsidRDefault="00DE2458" w:rsidP="008E6877">
      <w:pPr>
        <w:pStyle w:val="ListParagraph"/>
        <w:autoSpaceDE w:val="0"/>
        <w:autoSpaceDN w:val="0"/>
        <w:adjustRightInd w:val="0"/>
        <w:ind w:left="1068"/>
        <w:contextualSpacing/>
        <w:jc w:val="both"/>
        <w:rPr>
          <w:sz w:val="22"/>
          <w:szCs w:val="22"/>
          <w:lang w:val="pt-BR"/>
        </w:rPr>
      </w:pPr>
      <w:r>
        <w:rPr>
          <w:noProof/>
          <w:lang w:val="en-US" w:eastAsia="en-US"/>
        </w:rPr>
        <w:drawing>
          <wp:inline distT="0" distB="0" distL="0" distR="0" wp14:anchorId="2A7C69C5" wp14:editId="01F26FA8">
            <wp:extent cx="1143000" cy="97155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70790" w14:textId="77777777" w:rsidR="00DE2458" w:rsidRDefault="00DE2458" w:rsidP="008E6877">
      <w:pPr>
        <w:pStyle w:val="ListParagraph"/>
        <w:autoSpaceDE w:val="0"/>
        <w:autoSpaceDN w:val="0"/>
        <w:adjustRightInd w:val="0"/>
        <w:ind w:left="1068"/>
        <w:contextualSpacing/>
        <w:jc w:val="both"/>
        <w:rPr>
          <w:sz w:val="22"/>
          <w:szCs w:val="22"/>
          <w:lang w:val="pt-BR"/>
        </w:rPr>
      </w:pPr>
    </w:p>
    <w:p w14:paraId="699A1626" w14:textId="77777777" w:rsidR="00DE2458" w:rsidRDefault="00DE2458" w:rsidP="00DE2458">
      <w:pPr>
        <w:pStyle w:val="NormalWeb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2"/>
          <w:szCs w:val="22"/>
          <w:lang w:val="pt-BR"/>
        </w:rPr>
      </w:pPr>
      <w:bookmarkStart w:id="2" w:name="Maya"/>
      <w:r>
        <w:rPr>
          <w:b/>
          <w:sz w:val="22"/>
          <w:lang w:val="pt-BR"/>
        </w:rPr>
        <w:t xml:space="preserve">Maya </w:t>
      </w:r>
      <w:proofErr w:type="spellStart"/>
      <w:r>
        <w:rPr>
          <w:b/>
          <w:sz w:val="22"/>
          <w:lang w:val="pt-BR"/>
        </w:rPr>
        <w:t>Brehm</w:t>
      </w:r>
      <w:bookmarkEnd w:id="2"/>
      <w:proofErr w:type="spellEnd"/>
      <w:r>
        <w:rPr>
          <w:b/>
          <w:sz w:val="22"/>
          <w:lang w:val="pt-BR"/>
        </w:rPr>
        <w:br/>
        <w:t xml:space="preserve">Assessora jurídica </w:t>
      </w:r>
    </w:p>
    <w:p w14:paraId="57508CF1" w14:textId="77777777" w:rsidR="00DE2458" w:rsidRDefault="00DE2458" w:rsidP="00DE2458">
      <w:pPr>
        <w:pStyle w:val="NormalWeb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2"/>
          <w:szCs w:val="22"/>
          <w:lang w:val="pt-BR"/>
        </w:rPr>
      </w:pPr>
      <w:r>
        <w:rPr>
          <w:b/>
          <w:sz w:val="22"/>
          <w:lang w:val="pt-BR"/>
        </w:rPr>
        <w:t xml:space="preserve">Comitê Internacional da Cruz Vermelha </w:t>
      </w:r>
    </w:p>
    <w:p w14:paraId="483BCAEC" w14:textId="77777777" w:rsidR="00DE2458" w:rsidRDefault="00DE2458" w:rsidP="00DE2458">
      <w:pPr>
        <w:pStyle w:val="NormalWeb"/>
        <w:numPr>
          <w:ilvl w:val="0"/>
          <w:numId w:val="19"/>
        </w:numPr>
        <w:jc w:val="both"/>
        <w:rPr>
          <w:lang w:val="pt-BR"/>
        </w:rPr>
      </w:pPr>
      <w:r>
        <w:rPr>
          <w:sz w:val="22"/>
          <w:lang w:val="pt-BR"/>
        </w:rPr>
        <w:t xml:space="preserve">Maya </w:t>
      </w:r>
      <w:proofErr w:type="spellStart"/>
      <w:r>
        <w:rPr>
          <w:sz w:val="22"/>
          <w:lang w:val="pt-BR"/>
        </w:rPr>
        <w:t>Brehm</w:t>
      </w:r>
      <w:proofErr w:type="spellEnd"/>
      <w:r>
        <w:rPr>
          <w:sz w:val="22"/>
          <w:lang w:val="pt-BR"/>
        </w:rPr>
        <w:t xml:space="preserve"> é assessora jurídica da Unidade de Armas e Condução de Hostilidades da Divisão Jurídica do Comitê Internacional da Cruz Vermelha (CICV). Atualmente seu trabalho concentra-se nas questões de Direito Internacional Humanitário levantadas pelas novas tecnologias de guerra, como o aumento crescente da autonomia dos sistemas de armamento, e na promoção de transferências responsáveis de armas. Antes de ingressar no CICV, Maya trabalhou como pesquisadora, palestrante e assessora de políticas em instituições acadêmicas, organizações da sociedade civil e órgãos da ONU nos campos de ação humanitária, desarmamento e direitos humanos. Maya tem mestrado em Relações Internacionais e em Direito Internacional Humanitário. </w:t>
      </w:r>
    </w:p>
    <w:p w14:paraId="38E4A39D" w14:textId="77777777" w:rsidR="00DE2458" w:rsidRDefault="00DE2458" w:rsidP="008E6877">
      <w:pPr>
        <w:pStyle w:val="ListParagraph"/>
        <w:autoSpaceDE w:val="0"/>
        <w:autoSpaceDN w:val="0"/>
        <w:adjustRightInd w:val="0"/>
        <w:ind w:left="1068"/>
        <w:contextualSpacing/>
        <w:jc w:val="both"/>
        <w:rPr>
          <w:sz w:val="22"/>
          <w:szCs w:val="22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8745" distR="118745" simplePos="0" relativeHeight="251661312" behindDoc="0" locked="1" layoutInCell="1" allowOverlap="1" wp14:anchorId="4CB21F47" wp14:editId="6866B6D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7A0A03" w14:textId="6D7916AB" w:rsidR="00DE2458" w:rsidRDefault="00DE2458" w:rsidP="00DE245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CP43928P0</w:t>
                            </w:r>
                            <w:r w:rsidR="008E6877">
                              <w:rPr>
                                <w:noProof/>
                                <w:sz w:val="18"/>
                              </w:rPr>
                              <w:t>4</w:t>
                            </w:r>
                            <w:bookmarkStart w:id="3" w:name="_GoBack"/>
                            <w:bookmarkEnd w:id="3"/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0;text-align:left;margin-left:-7.2pt;margin-top:10in;width:266.4pt;height:18pt;z-index:251661312;visibility:visible;mso-wrap-style:square;mso-width-percent:0;mso-height-percent:0;mso-wrap-distance-left:9.35pt;mso-wrap-distance-top:0;mso-wrap-distance-right:9.35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" filled="f" stroked="f">
                <v:stroke joinstyle="round"/>
                <v:path arrowok="t"/>
                <v:textbox>
                  <w:txbxContent>
                    <w:p w14:paraId="607A0A03" w14:textId="6D7916AB" w:rsidR="00DE2458" w:rsidRDefault="00DE2458" w:rsidP="00DE245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CP43928P0</w:t>
                      </w:r>
                      <w:r w:rsidR="008E6877">
                        <w:rPr>
                          <w:noProof/>
                          <w:sz w:val="18"/>
                        </w:rPr>
                        <w:t>4</w:t>
                      </w:r>
                      <w:bookmarkStart w:id="4" w:name="_GoBack"/>
                      <w:bookmarkEnd w:id="4"/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6659CBF" w14:textId="77777777" w:rsidR="00DE2458" w:rsidRDefault="00DE2458" w:rsidP="00DE2458">
      <w:pPr>
        <w:rPr>
          <w:lang w:val="pt-BR"/>
        </w:rPr>
      </w:pPr>
    </w:p>
    <w:p w14:paraId="733B15A3" w14:textId="77777777" w:rsidR="00DE2458" w:rsidRPr="00CA79E2" w:rsidRDefault="00DE2458" w:rsidP="00DE2458">
      <w:pPr>
        <w:rPr>
          <w:lang w:val="pt-BR"/>
        </w:rPr>
      </w:pPr>
    </w:p>
    <w:p w14:paraId="1EBEDDB0" w14:textId="10EAE943" w:rsidR="00AB2219" w:rsidRPr="00DE2458" w:rsidRDefault="00AB2219" w:rsidP="00DE2458">
      <w:pPr>
        <w:rPr>
          <w:lang w:val="pt-BR"/>
        </w:rPr>
      </w:pPr>
    </w:p>
    <w:sectPr w:rsidR="00AB2219" w:rsidRPr="00DE2458" w:rsidSect="00F569E7">
      <w:headerReference w:type="even" r:id="rId18"/>
      <w:headerReference w:type="default" r:id="rId19"/>
      <w:footerReference w:type="even" r:id="rId20"/>
      <w:footerReference w:type="default" r:id="rId21"/>
      <w:type w:val="oddPage"/>
      <w:pgSz w:w="12240" w:h="15840" w:code="1"/>
      <w:pgMar w:top="2160" w:right="1570" w:bottom="1296" w:left="1699" w:header="1296" w:footer="1296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BD253" w14:textId="77777777" w:rsidR="00084458" w:rsidRPr="003F39B1" w:rsidRDefault="00084458" w:rsidP="00000073">
      <w:r>
        <w:separator/>
      </w:r>
    </w:p>
  </w:endnote>
  <w:endnote w:type="continuationSeparator" w:id="0">
    <w:p w14:paraId="77D080D0" w14:textId="77777777" w:rsidR="00084458" w:rsidRPr="003F39B1" w:rsidRDefault="00084458" w:rsidP="0000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14304" w14:textId="77777777" w:rsidR="00BF4702" w:rsidRDefault="00493F60" w:rsidP="00D544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4CBDE" w14:textId="77777777" w:rsidR="00BF4702" w:rsidRDefault="008E6877" w:rsidP="005A13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C7078" w14:textId="77777777" w:rsidR="00BF4702" w:rsidRDefault="008E6877" w:rsidP="005A13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52A7F" w14:textId="77777777" w:rsidR="00084458" w:rsidRPr="003F39B1" w:rsidRDefault="00084458" w:rsidP="00000073">
      <w:r>
        <w:separator/>
      </w:r>
    </w:p>
  </w:footnote>
  <w:footnote w:type="continuationSeparator" w:id="0">
    <w:p w14:paraId="443BC66B" w14:textId="77777777" w:rsidR="00084458" w:rsidRPr="003F39B1" w:rsidRDefault="00084458" w:rsidP="00000073">
      <w:r>
        <w:continuationSeparator/>
      </w:r>
    </w:p>
  </w:footnote>
  <w:footnote w:id="1">
    <w:p w14:paraId="47806078" w14:textId="77777777" w:rsidR="00DE2458" w:rsidRDefault="00DE2458" w:rsidP="00DE2458">
      <w:pPr>
        <w:pStyle w:val="FootnoteText"/>
      </w:pPr>
      <w:r>
        <w:rPr>
          <w:rStyle w:val="FootnoteReference"/>
        </w:rPr>
        <w:footnoteRef/>
      </w:r>
      <w:r>
        <w:t>.</w:t>
      </w:r>
      <w:r>
        <w:tab/>
        <w:t xml:space="preserve"> </w:t>
      </w:r>
      <w:hyperlink r:id="rId1" w:history="1">
        <w:r>
          <w:rPr>
            <w:rStyle w:val="Hyperlink"/>
          </w:rPr>
          <w:t>https://www.icrc.org/en/download/file/121024/icrc_sipri_limits_on_autonomy_june_2020.pdf</w:t>
        </w:r>
      </w:hyperlink>
      <w:r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E99A3" w14:textId="77777777" w:rsidR="00BF4702" w:rsidRDefault="00493F60" w:rsidP="00582B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290783" w14:textId="77777777" w:rsidR="00BF4702" w:rsidRDefault="008E6877" w:rsidP="00D84A0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C7252" w14:textId="37C881BF" w:rsidR="00AF7069" w:rsidRPr="00DA6790" w:rsidRDefault="00493F60">
    <w:pPr>
      <w:pStyle w:val="Header"/>
      <w:jc w:val="center"/>
      <w:rPr>
        <w:sz w:val="22"/>
        <w:szCs w:val="22"/>
      </w:rPr>
    </w:pPr>
    <w:r w:rsidRPr="00DA6790">
      <w:rPr>
        <w:sz w:val="22"/>
        <w:szCs w:val="22"/>
      </w:rPr>
      <w:fldChar w:fldCharType="begin"/>
    </w:r>
    <w:r w:rsidRPr="00DA6790">
      <w:rPr>
        <w:sz w:val="22"/>
        <w:szCs w:val="22"/>
      </w:rPr>
      <w:instrText xml:space="preserve"> PAGE   \* MERGEFORMAT </w:instrText>
    </w:r>
    <w:r w:rsidRPr="00DA6790">
      <w:rPr>
        <w:sz w:val="22"/>
        <w:szCs w:val="22"/>
      </w:rPr>
      <w:fldChar w:fldCharType="separate"/>
    </w:r>
    <w:r w:rsidR="008E6877">
      <w:rPr>
        <w:noProof/>
        <w:sz w:val="22"/>
        <w:szCs w:val="22"/>
      </w:rPr>
      <w:t>- 3 -</w:t>
    </w:r>
    <w:r w:rsidRPr="00DA6790">
      <w:rPr>
        <w:noProof/>
        <w:sz w:val="22"/>
        <w:szCs w:val="22"/>
      </w:rPr>
      <w:fldChar w:fldCharType="end"/>
    </w:r>
  </w:p>
  <w:p w14:paraId="769A975E" w14:textId="77777777" w:rsidR="00BF4702" w:rsidRDefault="008E6877" w:rsidP="00582BBE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236"/>
    <w:multiLevelType w:val="hybridMultilevel"/>
    <w:tmpl w:val="B0A0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2022D"/>
    <w:multiLevelType w:val="hybridMultilevel"/>
    <w:tmpl w:val="CCFEBE16"/>
    <w:lvl w:ilvl="0" w:tplc="B442BAFA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vanish w:val="0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44E24BE"/>
    <w:multiLevelType w:val="hybridMultilevel"/>
    <w:tmpl w:val="693EEDC8"/>
    <w:lvl w:ilvl="0" w:tplc="FB6AD3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77" w:hanging="360"/>
      </w:pPr>
      <w:rPr>
        <w:rFonts w:hint="default"/>
      </w:rPr>
    </w:lvl>
    <w:lvl w:ilvl="2" w:tplc="8E281EB6">
      <w:start w:val="1"/>
      <w:numFmt w:val="decimal"/>
      <w:lvlText w:val="%3"/>
      <w:lvlJc w:val="left"/>
      <w:pPr>
        <w:ind w:left="1797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17" w:hanging="360"/>
      </w:pPr>
      <w:rPr>
        <w:rFonts w:ascii="Wingdings" w:hAnsi="Wingdings" w:cs="Wingdings" w:hint="default"/>
      </w:rPr>
    </w:lvl>
  </w:abstractNum>
  <w:abstractNum w:abstractNumId="3">
    <w:nsid w:val="1A515DD6"/>
    <w:multiLevelType w:val="hybridMultilevel"/>
    <w:tmpl w:val="CBDAE9C4"/>
    <w:lvl w:ilvl="0" w:tplc="5350A8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E82A62"/>
    <w:multiLevelType w:val="hybridMultilevel"/>
    <w:tmpl w:val="30B028C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23C6ACE"/>
    <w:multiLevelType w:val="hybridMultilevel"/>
    <w:tmpl w:val="443AC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923D6"/>
    <w:multiLevelType w:val="hybridMultilevel"/>
    <w:tmpl w:val="C40C8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F534D"/>
    <w:multiLevelType w:val="hybridMultilevel"/>
    <w:tmpl w:val="88A81C80"/>
    <w:lvl w:ilvl="0" w:tplc="9FB46A90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>
    <w:nsid w:val="36C738BC"/>
    <w:multiLevelType w:val="hybridMultilevel"/>
    <w:tmpl w:val="AB86E47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8F665D7"/>
    <w:multiLevelType w:val="hybridMultilevel"/>
    <w:tmpl w:val="8588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75C8B"/>
    <w:multiLevelType w:val="hybridMultilevel"/>
    <w:tmpl w:val="0D725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9BC74AD"/>
    <w:multiLevelType w:val="hybridMultilevel"/>
    <w:tmpl w:val="C9D0ECB4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4B956157"/>
    <w:multiLevelType w:val="hybridMultilevel"/>
    <w:tmpl w:val="CCFEBE16"/>
    <w:lvl w:ilvl="0" w:tplc="B442BAFA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vanish w:val="0"/>
        <w:webHidden w:val="0"/>
        <w:specVanish w:val="0"/>
      </w:rPr>
    </w:lvl>
    <w:lvl w:ilvl="1" w:tplc="10090003">
      <w:numFmt w:val="decimal"/>
      <w:lvlText w:val="o"/>
      <w:lvlJc w:val="left"/>
      <w:pPr>
        <w:ind w:left="1530" w:hanging="360"/>
      </w:pPr>
      <w:rPr>
        <w:rFonts w:ascii="Courier New" w:hAnsi="Courier New" w:cs="Times New Roman" w:hint="default"/>
      </w:rPr>
    </w:lvl>
    <w:lvl w:ilvl="2" w:tplc="10090005">
      <w:numFmt w:val="decimal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>
      <w:numFmt w:val="decimal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>
      <w:numFmt w:val="decimal"/>
      <w:lvlText w:val="o"/>
      <w:lvlJc w:val="left"/>
      <w:pPr>
        <w:ind w:left="3690" w:hanging="360"/>
      </w:pPr>
      <w:rPr>
        <w:rFonts w:ascii="Courier New" w:hAnsi="Courier New" w:cs="Times New Roman" w:hint="default"/>
      </w:rPr>
    </w:lvl>
    <w:lvl w:ilvl="5" w:tplc="10090005">
      <w:numFmt w:val="decimal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>
      <w:numFmt w:val="decimal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>
      <w:numFmt w:val="decimal"/>
      <w:lvlText w:val="o"/>
      <w:lvlJc w:val="left"/>
      <w:pPr>
        <w:ind w:left="5850" w:hanging="360"/>
      </w:pPr>
      <w:rPr>
        <w:rFonts w:ascii="Courier New" w:hAnsi="Courier New" w:cs="Times New Roman" w:hint="default"/>
      </w:rPr>
    </w:lvl>
    <w:lvl w:ilvl="8" w:tplc="10090005">
      <w:numFmt w:val="decimal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4C2E4C6B"/>
    <w:multiLevelType w:val="hybridMultilevel"/>
    <w:tmpl w:val="9E22F51A"/>
    <w:lvl w:ilvl="0" w:tplc="04090019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554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4D2D0D82"/>
    <w:multiLevelType w:val="hybridMultilevel"/>
    <w:tmpl w:val="E042C00C"/>
    <w:lvl w:ilvl="0" w:tplc="7BBC7C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3495FC6"/>
    <w:multiLevelType w:val="hybridMultilevel"/>
    <w:tmpl w:val="0B9832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D64944"/>
    <w:multiLevelType w:val="hybridMultilevel"/>
    <w:tmpl w:val="1916D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6C6248"/>
    <w:multiLevelType w:val="hybridMultilevel"/>
    <w:tmpl w:val="5D60C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E141F"/>
    <w:multiLevelType w:val="hybridMultilevel"/>
    <w:tmpl w:val="B890FDD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90FB1"/>
    <w:multiLevelType w:val="hybridMultilevel"/>
    <w:tmpl w:val="39D89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14"/>
  </w:num>
  <w:num w:numId="8">
    <w:abstractNumId w:val="10"/>
  </w:num>
  <w:num w:numId="9">
    <w:abstractNumId w:val="0"/>
  </w:num>
  <w:num w:numId="10">
    <w:abstractNumId w:val="11"/>
  </w:num>
  <w:num w:numId="11">
    <w:abstractNumId w:val="15"/>
  </w:num>
  <w:num w:numId="12">
    <w:abstractNumId w:val="8"/>
  </w:num>
  <w:num w:numId="13">
    <w:abstractNumId w:val="13"/>
  </w:num>
  <w:num w:numId="14">
    <w:abstractNumId w:val="2"/>
  </w:num>
  <w:num w:numId="15">
    <w:abstractNumId w:val="6"/>
  </w:num>
  <w:num w:numId="16">
    <w:abstractNumId w:val="19"/>
  </w:num>
  <w:num w:numId="17">
    <w:abstractNumId w:val="17"/>
  </w:num>
  <w:num w:numId="18">
    <w:abstractNumId w:val="9"/>
  </w:num>
  <w:num w:numId="19">
    <w:abstractNumId w:val="4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2D"/>
    <w:rsid w:val="00000073"/>
    <w:rsid w:val="00006741"/>
    <w:rsid w:val="00020E86"/>
    <w:rsid w:val="000323C6"/>
    <w:rsid w:val="0003576D"/>
    <w:rsid w:val="00046E97"/>
    <w:rsid w:val="00052817"/>
    <w:rsid w:val="000667CB"/>
    <w:rsid w:val="00070336"/>
    <w:rsid w:val="00084458"/>
    <w:rsid w:val="00091FCC"/>
    <w:rsid w:val="00093588"/>
    <w:rsid w:val="000A277F"/>
    <w:rsid w:val="000A621E"/>
    <w:rsid w:val="000B529D"/>
    <w:rsid w:val="000B5F51"/>
    <w:rsid w:val="000E1670"/>
    <w:rsid w:val="000E37F7"/>
    <w:rsid w:val="000E4245"/>
    <w:rsid w:val="000E6223"/>
    <w:rsid w:val="000F3687"/>
    <w:rsid w:val="000F5072"/>
    <w:rsid w:val="000F5988"/>
    <w:rsid w:val="00102299"/>
    <w:rsid w:val="001053B7"/>
    <w:rsid w:val="001118CF"/>
    <w:rsid w:val="00132259"/>
    <w:rsid w:val="001369D5"/>
    <w:rsid w:val="00143A38"/>
    <w:rsid w:val="0015312C"/>
    <w:rsid w:val="00157CF2"/>
    <w:rsid w:val="00174D1D"/>
    <w:rsid w:val="001803D5"/>
    <w:rsid w:val="00186DC0"/>
    <w:rsid w:val="00191FC1"/>
    <w:rsid w:val="001924E8"/>
    <w:rsid w:val="001966B2"/>
    <w:rsid w:val="001A3802"/>
    <w:rsid w:val="001B38E1"/>
    <w:rsid w:val="001C4E71"/>
    <w:rsid w:val="001E0B60"/>
    <w:rsid w:val="001E3C99"/>
    <w:rsid w:val="001F21FF"/>
    <w:rsid w:val="001F4626"/>
    <w:rsid w:val="001F6B6E"/>
    <w:rsid w:val="002014DB"/>
    <w:rsid w:val="0021364F"/>
    <w:rsid w:val="002165D7"/>
    <w:rsid w:val="00227869"/>
    <w:rsid w:val="00233D6E"/>
    <w:rsid w:val="00241904"/>
    <w:rsid w:val="002535C1"/>
    <w:rsid w:val="002561A7"/>
    <w:rsid w:val="002642D1"/>
    <w:rsid w:val="0027370D"/>
    <w:rsid w:val="002A2C48"/>
    <w:rsid w:val="002B1754"/>
    <w:rsid w:val="002B44F8"/>
    <w:rsid w:val="002B63E8"/>
    <w:rsid w:val="002C66A1"/>
    <w:rsid w:val="002D4F75"/>
    <w:rsid w:val="002D5C61"/>
    <w:rsid w:val="002F3C8A"/>
    <w:rsid w:val="002F555B"/>
    <w:rsid w:val="0030653E"/>
    <w:rsid w:val="003114E1"/>
    <w:rsid w:val="003316A8"/>
    <w:rsid w:val="0033584A"/>
    <w:rsid w:val="00340F48"/>
    <w:rsid w:val="00350AF9"/>
    <w:rsid w:val="00352C0A"/>
    <w:rsid w:val="003670E0"/>
    <w:rsid w:val="00367159"/>
    <w:rsid w:val="00370354"/>
    <w:rsid w:val="0037242D"/>
    <w:rsid w:val="00376C2B"/>
    <w:rsid w:val="003805F9"/>
    <w:rsid w:val="00386839"/>
    <w:rsid w:val="00387166"/>
    <w:rsid w:val="00387B6A"/>
    <w:rsid w:val="00390E6F"/>
    <w:rsid w:val="00397E48"/>
    <w:rsid w:val="003A3B37"/>
    <w:rsid w:val="003B590A"/>
    <w:rsid w:val="003C13D4"/>
    <w:rsid w:val="0040131F"/>
    <w:rsid w:val="00401E9C"/>
    <w:rsid w:val="0042352F"/>
    <w:rsid w:val="004270B0"/>
    <w:rsid w:val="004354A9"/>
    <w:rsid w:val="004377F0"/>
    <w:rsid w:val="004457D2"/>
    <w:rsid w:val="00446E81"/>
    <w:rsid w:val="00451F0F"/>
    <w:rsid w:val="00453963"/>
    <w:rsid w:val="00455C4C"/>
    <w:rsid w:val="00461602"/>
    <w:rsid w:val="004624B6"/>
    <w:rsid w:val="00472D14"/>
    <w:rsid w:val="00493F60"/>
    <w:rsid w:val="004B1CF2"/>
    <w:rsid w:val="004B47B9"/>
    <w:rsid w:val="004B5A2F"/>
    <w:rsid w:val="004C1633"/>
    <w:rsid w:val="004C316C"/>
    <w:rsid w:val="004C4EB7"/>
    <w:rsid w:val="004D5C2F"/>
    <w:rsid w:val="004F1FA1"/>
    <w:rsid w:val="004F4C29"/>
    <w:rsid w:val="004F5C50"/>
    <w:rsid w:val="00503B57"/>
    <w:rsid w:val="005162A8"/>
    <w:rsid w:val="0051741B"/>
    <w:rsid w:val="0052117B"/>
    <w:rsid w:val="005239EB"/>
    <w:rsid w:val="00532194"/>
    <w:rsid w:val="00533B43"/>
    <w:rsid w:val="00534807"/>
    <w:rsid w:val="00553C02"/>
    <w:rsid w:val="00556BD5"/>
    <w:rsid w:val="005611BE"/>
    <w:rsid w:val="005700DF"/>
    <w:rsid w:val="00572011"/>
    <w:rsid w:val="005779D2"/>
    <w:rsid w:val="00584928"/>
    <w:rsid w:val="005B2399"/>
    <w:rsid w:val="005B7C10"/>
    <w:rsid w:val="005E3816"/>
    <w:rsid w:val="005E3F5A"/>
    <w:rsid w:val="005F1A0A"/>
    <w:rsid w:val="005F5CC2"/>
    <w:rsid w:val="006102F6"/>
    <w:rsid w:val="006128F7"/>
    <w:rsid w:val="00613B3F"/>
    <w:rsid w:val="00654785"/>
    <w:rsid w:val="00656CF7"/>
    <w:rsid w:val="00670214"/>
    <w:rsid w:val="00682894"/>
    <w:rsid w:val="00684564"/>
    <w:rsid w:val="006A354D"/>
    <w:rsid w:val="006C2C49"/>
    <w:rsid w:val="006E3888"/>
    <w:rsid w:val="006F0BDA"/>
    <w:rsid w:val="006F293C"/>
    <w:rsid w:val="00717308"/>
    <w:rsid w:val="00727FC9"/>
    <w:rsid w:val="007447AF"/>
    <w:rsid w:val="00770077"/>
    <w:rsid w:val="00783368"/>
    <w:rsid w:val="007909FB"/>
    <w:rsid w:val="00791994"/>
    <w:rsid w:val="00797716"/>
    <w:rsid w:val="007A7243"/>
    <w:rsid w:val="007D1A11"/>
    <w:rsid w:val="007E0010"/>
    <w:rsid w:val="007E6EB9"/>
    <w:rsid w:val="007E7296"/>
    <w:rsid w:val="00810FF2"/>
    <w:rsid w:val="008277AB"/>
    <w:rsid w:val="00830821"/>
    <w:rsid w:val="00833CCD"/>
    <w:rsid w:val="00842F7B"/>
    <w:rsid w:val="0085022B"/>
    <w:rsid w:val="008529DC"/>
    <w:rsid w:val="00862642"/>
    <w:rsid w:val="00862F15"/>
    <w:rsid w:val="008801AE"/>
    <w:rsid w:val="00881D1B"/>
    <w:rsid w:val="00884973"/>
    <w:rsid w:val="008919F2"/>
    <w:rsid w:val="00892B43"/>
    <w:rsid w:val="008A416E"/>
    <w:rsid w:val="008A57EB"/>
    <w:rsid w:val="008B636C"/>
    <w:rsid w:val="008C4EA8"/>
    <w:rsid w:val="008E4F6E"/>
    <w:rsid w:val="008E5351"/>
    <w:rsid w:val="008E6877"/>
    <w:rsid w:val="008E68FE"/>
    <w:rsid w:val="008F0A69"/>
    <w:rsid w:val="008F2922"/>
    <w:rsid w:val="008F5897"/>
    <w:rsid w:val="008F63D0"/>
    <w:rsid w:val="00906795"/>
    <w:rsid w:val="009105E9"/>
    <w:rsid w:val="009141C3"/>
    <w:rsid w:val="0092465E"/>
    <w:rsid w:val="00942C29"/>
    <w:rsid w:val="00943FBF"/>
    <w:rsid w:val="0094580B"/>
    <w:rsid w:val="009638D4"/>
    <w:rsid w:val="009641E0"/>
    <w:rsid w:val="00975128"/>
    <w:rsid w:val="00987D16"/>
    <w:rsid w:val="00992A66"/>
    <w:rsid w:val="009A0714"/>
    <w:rsid w:val="009B38AF"/>
    <w:rsid w:val="009C5B8F"/>
    <w:rsid w:val="009C7996"/>
    <w:rsid w:val="009E3476"/>
    <w:rsid w:val="009E48CD"/>
    <w:rsid w:val="009F3603"/>
    <w:rsid w:val="009F75D0"/>
    <w:rsid w:val="00A017FE"/>
    <w:rsid w:val="00A07275"/>
    <w:rsid w:val="00A20224"/>
    <w:rsid w:val="00A2446F"/>
    <w:rsid w:val="00A4569C"/>
    <w:rsid w:val="00A45E1D"/>
    <w:rsid w:val="00A5145B"/>
    <w:rsid w:val="00A552B4"/>
    <w:rsid w:val="00A71A1B"/>
    <w:rsid w:val="00A741DC"/>
    <w:rsid w:val="00A82286"/>
    <w:rsid w:val="00AB0B8A"/>
    <w:rsid w:val="00AB2219"/>
    <w:rsid w:val="00AB634F"/>
    <w:rsid w:val="00AE540B"/>
    <w:rsid w:val="00B06FB2"/>
    <w:rsid w:val="00B108DA"/>
    <w:rsid w:val="00B36406"/>
    <w:rsid w:val="00B61043"/>
    <w:rsid w:val="00B6606D"/>
    <w:rsid w:val="00B67725"/>
    <w:rsid w:val="00B723B4"/>
    <w:rsid w:val="00B7545D"/>
    <w:rsid w:val="00B90B4A"/>
    <w:rsid w:val="00BA0466"/>
    <w:rsid w:val="00BA1823"/>
    <w:rsid w:val="00BA5547"/>
    <w:rsid w:val="00BA5B70"/>
    <w:rsid w:val="00BB229B"/>
    <w:rsid w:val="00BB6430"/>
    <w:rsid w:val="00BB7C4C"/>
    <w:rsid w:val="00BC0335"/>
    <w:rsid w:val="00BC0F03"/>
    <w:rsid w:val="00BC4697"/>
    <w:rsid w:val="00BD30C1"/>
    <w:rsid w:val="00BE43A4"/>
    <w:rsid w:val="00C03468"/>
    <w:rsid w:val="00C05DD6"/>
    <w:rsid w:val="00C12D07"/>
    <w:rsid w:val="00C151BB"/>
    <w:rsid w:val="00C17069"/>
    <w:rsid w:val="00C171E8"/>
    <w:rsid w:val="00C26C86"/>
    <w:rsid w:val="00C62BC3"/>
    <w:rsid w:val="00C6312E"/>
    <w:rsid w:val="00C70E23"/>
    <w:rsid w:val="00C7451F"/>
    <w:rsid w:val="00C77B14"/>
    <w:rsid w:val="00C81556"/>
    <w:rsid w:val="00C8208F"/>
    <w:rsid w:val="00C84922"/>
    <w:rsid w:val="00C9490B"/>
    <w:rsid w:val="00CA280C"/>
    <w:rsid w:val="00CB22CC"/>
    <w:rsid w:val="00CB5F1D"/>
    <w:rsid w:val="00CB769D"/>
    <w:rsid w:val="00CC71BC"/>
    <w:rsid w:val="00CD1F3E"/>
    <w:rsid w:val="00CD2F1F"/>
    <w:rsid w:val="00CD30B9"/>
    <w:rsid w:val="00CE6669"/>
    <w:rsid w:val="00CF16C1"/>
    <w:rsid w:val="00CF21C5"/>
    <w:rsid w:val="00CF2211"/>
    <w:rsid w:val="00CF3B0E"/>
    <w:rsid w:val="00D00C76"/>
    <w:rsid w:val="00D140A8"/>
    <w:rsid w:val="00D170C5"/>
    <w:rsid w:val="00D202B7"/>
    <w:rsid w:val="00D2322F"/>
    <w:rsid w:val="00D3011E"/>
    <w:rsid w:val="00D33568"/>
    <w:rsid w:val="00D42110"/>
    <w:rsid w:val="00D81CD5"/>
    <w:rsid w:val="00D91A22"/>
    <w:rsid w:val="00D92216"/>
    <w:rsid w:val="00D92951"/>
    <w:rsid w:val="00D92B9C"/>
    <w:rsid w:val="00D961E5"/>
    <w:rsid w:val="00DA6790"/>
    <w:rsid w:val="00DB27C7"/>
    <w:rsid w:val="00DC6693"/>
    <w:rsid w:val="00DC7380"/>
    <w:rsid w:val="00DE2458"/>
    <w:rsid w:val="00DE389E"/>
    <w:rsid w:val="00DE3972"/>
    <w:rsid w:val="00DF1259"/>
    <w:rsid w:val="00DF244F"/>
    <w:rsid w:val="00E02BB7"/>
    <w:rsid w:val="00E074AF"/>
    <w:rsid w:val="00E13E88"/>
    <w:rsid w:val="00E14A21"/>
    <w:rsid w:val="00E21B54"/>
    <w:rsid w:val="00E2738E"/>
    <w:rsid w:val="00E34C01"/>
    <w:rsid w:val="00E50B6C"/>
    <w:rsid w:val="00E54C2F"/>
    <w:rsid w:val="00E551E6"/>
    <w:rsid w:val="00E5578F"/>
    <w:rsid w:val="00E56817"/>
    <w:rsid w:val="00E84158"/>
    <w:rsid w:val="00EB1899"/>
    <w:rsid w:val="00ED1F8C"/>
    <w:rsid w:val="00ED3103"/>
    <w:rsid w:val="00ED34B6"/>
    <w:rsid w:val="00ED5322"/>
    <w:rsid w:val="00EE1F9C"/>
    <w:rsid w:val="00F019A7"/>
    <w:rsid w:val="00F15E1C"/>
    <w:rsid w:val="00F23EB6"/>
    <w:rsid w:val="00F569E7"/>
    <w:rsid w:val="00F61B3D"/>
    <w:rsid w:val="00F654FA"/>
    <w:rsid w:val="00F75C80"/>
    <w:rsid w:val="00F8151D"/>
    <w:rsid w:val="00F82A08"/>
    <w:rsid w:val="00F87817"/>
    <w:rsid w:val="00FA2E90"/>
    <w:rsid w:val="00FA4FF6"/>
    <w:rsid w:val="00FA6F3C"/>
    <w:rsid w:val="00FB6322"/>
    <w:rsid w:val="00FC10DE"/>
    <w:rsid w:val="00FC5526"/>
    <w:rsid w:val="00FE3F7D"/>
    <w:rsid w:val="00FE57AF"/>
    <w:rsid w:val="00FF3ECE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2CF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B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88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1AED"/>
    <w:pPr>
      <w:ind w:left="720"/>
    </w:pPr>
    <w:rPr>
      <w:lang w:val="es-ES" w:eastAsia="es-ES"/>
    </w:rPr>
  </w:style>
  <w:style w:type="character" w:styleId="Hyperlink">
    <w:name w:val="Hyperlink"/>
    <w:rsid w:val="001E4E96"/>
    <w:rPr>
      <w:color w:val="0000FF"/>
      <w:u w:val="single"/>
      <w:lang w:val="es-ES" w:eastAsia="es-ES"/>
    </w:rPr>
  </w:style>
  <w:style w:type="character" w:styleId="FollowedHyperlink">
    <w:name w:val="FollowedHyperlink"/>
    <w:rsid w:val="001E4E96"/>
    <w:rPr>
      <w:color w:val="800080"/>
      <w:u w:val="single"/>
      <w:lang w:val="es-ES" w:eastAsia="es-ES"/>
    </w:rPr>
  </w:style>
  <w:style w:type="paragraph" w:styleId="Header">
    <w:name w:val="header"/>
    <w:basedOn w:val="Normal"/>
    <w:link w:val="HeaderChar"/>
    <w:uiPriority w:val="99"/>
    <w:rsid w:val="006122EA"/>
    <w:pPr>
      <w:tabs>
        <w:tab w:val="center" w:pos="4680"/>
        <w:tab w:val="right" w:pos="9360"/>
      </w:tabs>
    </w:pPr>
    <w:rPr>
      <w:lang w:val="es-ES" w:eastAsia="es-ES"/>
    </w:rPr>
  </w:style>
  <w:style w:type="character" w:customStyle="1" w:styleId="HeaderChar">
    <w:name w:val="Header Char"/>
    <w:link w:val="Header"/>
    <w:uiPriority w:val="99"/>
    <w:rsid w:val="006122EA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6122EA"/>
    <w:pPr>
      <w:tabs>
        <w:tab w:val="center" w:pos="4680"/>
        <w:tab w:val="right" w:pos="9360"/>
      </w:tabs>
    </w:pPr>
    <w:rPr>
      <w:lang w:val="es-ES" w:eastAsia="es-ES"/>
    </w:rPr>
  </w:style>
  <w:style w:type="character" w:customStyle="1" w:styleId="FooterChar">
    <w:name w:val="Footer Char"/>
    <w:link w:val="Footer"/>
    <w:rsid w:val="006122EA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225721"/>
    <w:rPr>
      <w:rFonts w:ascii="Tahoma" w:hAnsi="Tahoma" w:cs="Tahoma"/>
      <w:sz w:val="16"/>
      <w:szCs w:val="16"/>
      <w:lang w:val="es-ES" w:eastAsia="es-ES"/>
    </w:rPr>
  </w:style>
  <w:style w:type="character" w:customStyle="1" w:styleId="BalloonTextChar">
    <w:name w:val="Balloon Text Char"/>
    <w:link w:val="BalloonText"/>
    <w:rsid w:val="00225721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BF3E4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styleId="CommentReference">
    <w:name w:val="annotation reference"/>
    <w:rsid w:val="00682894"/>
    <w:rPr>
      <w:sz w:val="16"/>
      <w:szCs w:val="16"/>
      <w:lang w:val="es-ES" w:eastAsia="es-ES"/>
    </w:rPr>
  </w:style>
  <w:style w:type="paragraph" w:styleId="CommentText">
    <w:name w:val="annotation text"/>
    <w:basedOn w:val="Normal"/>
    <w:link w:val="CommentTextChar"/>
    <w:rsid w:val="00682894"/>
    <w:rPr>
      <w:sz w:val="20"/>
      <w:szCs w:val="20"/>
      <w:lang w:val="es-ES" w:eastAsia="es-ES"/>
    </w:rPr>
  </w:style>
  <w:style w:type="character" w:customStyle="1" w:styleId="CommentTextChar">
    <w:name w:val="Comment Text Char"/>
    <w:link w:val="CommentText"/>
    <w:rsid w:val="00682894"/>
    <w:rPr>
      <w:lang w:val="es-ES" w:eastAsia="es-ES"/>
    </w:rPr>
  </w:style>
  <w:style w:type="table" w:styleId="TableGrid">
    <w:name w:val="Table Grid"/>
    <w:basedOn w:val="TableNormal"/>
    <w:rsid w:val="00227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Uppercase">
    <w:name w:val="Title Uppercase"/>
    <w:basedOn w:val="Normal"/>
    <w:rsid w:val="00227869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sz w:val="22"/>
      <w:szCs w:val="20"/>
      <w:lang w:val="es-ES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link w:val="FootnoteText"/>
    <w:uiPriority w:val="99"/>
    <w:locked/>
    <w:rsid w:val="00FE3F7D"/>
    <w:rPr>
      <w:rFonts w:ascii="CG Times" w:hAnsi="CG Times"/>
      <w:lang w:eastAsia="es-ES_tradnl"/>
    </w:rPr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"/>
    <w:basedOn w:val="Normal"/>
    <w:link w:val="FootnoteTextChar"/>
    <w:uiPriority w:val="99"/>
    <w:unhideWhenUsed/>
    <w:rsid w:val="00FE3F7D"/>
    <w:pPr>
      <w:ind w:left="360" w:hanging="360"/>
      <w:jc w:val="both"/>
    </w:pPr>
    <w:rPr>
      <w:rFonts w:ascii="CG Times" w:hAnsi="CG Times"/>
      <w:sz w:val="20"/>
      <w:szCs w:val="20"/>
      <w:lang w:eastAsia="es-ES_tradnl"/>
    </w:rPr>
  </w:style>
  <w:style w:type="character" w:customStyle="1" w:styleId="FootnoteTextChar1">
    <w:name w:val="Footnote Text Char1"/>
    <w:rsid w:val="00FE3F7D"/>
    <w:rPr>
      <w:lang w:val="es-ES" w:eastAsia="es-ES"/>
    </w:rPr>
  </w:style>
  <w:style w:type="character" w:styleId="FootnoteReference">
    <w:name w:val="footnote reference"/>
    <w:uiPriority w:val="99"/>
    <w:unhideWhenUsed/>
    <w:rsid w:val="00FE3F7D"/>
    <w:rPr>
      <w:rFonts w:ascii="Times New Roman" w:hAnsi="Times New Roman" w:cs="Times New Roman" w:hint="default"/>
      <w:color w:val="auto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6E38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rsid w:val="00F569E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B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C0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68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B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88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1AED"/>
    <w:pPr>
      <w:ind w:left="720"/>
    </w:pPr>
    <w:rPr>
      <w:lang w:val="es-ES" w:eastAsia="es-ES"/>
    </w:rPr>
  </w:style>
  <w:style w:type="character" w:styleId="Hyperlink">
    <w:name w:val="Hyperlink"/>
    <w:rsid w:val="001E4E96"/>
    <w:rPr>
      <w:color w:val="0000FF"/>
      <w:u w:val="single"/>
      <w:lang w:val="es-ES" w:eastAsia="es-ES"/>
    </w:rPr>
  </w:style>
  <w:style w:type="character" w:styleId="FollowedHyperlink">
    <w:name w:val="FollowedHyperlink"/>
    <w:rsid w:val="001E4E96"/>
    <w:rPr>
      <w:color w:val="800080"/>
      <w:u w:val="single"/>
      <w:lang w:val="es-ES" w:eastAsia="es-ES"/>
    </w:rPr>
  </w:style>
  <w:style w:type="paragraph" w:styleId="Header">
    <w:name w:val="header"/>
    <w:basedOn w:val="Normal"/>
    <w:link w:val="HeaderChar"/>
    <w:uiPriority w:val="99"/>
    <w:rsid w:val="006122EA"/>
    <w:pPr>
      <w:tabs>
        <w:tab w:val="center" w:pos="4680"/>
        <w:tab w:val="right" w:pos="9360"/>
      </w:tabs>
    </w:pPr>
    <w:rPr>
      <w:lang w:val="es-ES" w:eastAsia="es-ES"/>
    </w:rPr>
  </w:style>
  <w:style w:type="character" w:customStyle="1" w:styleId="HeaderChar">
    <w:name w:val="Header Char"/>
    <w:link w:val="Header"/>
    <w:uiPriority w:val="99"/>
    <w:rsid w:val="006122EA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6122EA"/>
    <w:pPr>
      <w:tabs>
        <w:tab w:val="center" w:pos="4680"/>
        <w:tab w:val="right" w:pos="9360"/>
      </w:tabs>
    </w:pPr>
    <w:rPr>
      <w:lang w:val="es-ES" w:eastAsia="es-ES"/>
    </w:rPr>
  </w:style>
  <w:style w:type="character" w:customStyle="1" w:styleId="FooterChar">
    <w:name w:val="Footer Char"/>
    <w:link w:val="Footer"/>
    <w:rsid w:val="006122EA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225721"/>
    <w:rPr>
      <w:rFonts w:ascii="Tahoma" w:hAnsi="Tahoma" w:cs="Tahoma"/>
      <w:sz w:val="16"/>
      <w:szCs w:val="16"/>
      <w:lang w:val="es-ES" w:eastAsia="es-ES"/>
    </w:rPr>
  </w:style>
  <w:style w:type="character" w:customStyle="1" w:styleId="BalloonTextChar">
    <w:name w:val="Balloon Text Char"/>
    <w:link w:val="BalloonText"/>
    <w:rsid w:val="00225721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BF3E4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styleId="CommentReference">
    <w:name w:val="annotation reference"/>
    <w:rsid w:val="00682894"/>
    <w:rPr>
      <w:sz w:val="16"/>
      <w:szCs w:val="16"/>
      <w:lang w:val="es-ES" w:eastAsia="es-ES"/>
    </w:rPr>
  </w:style>
  <w:style w:type="paragraph" w:styleId="CommentText">
    <w:name w:val="annotation text"/>
    <w:basedOn w:val="Normal"/>
    <w:link w:val="CommentTextChar"/>
    <w:rsid w:val="00682894"/>
    <w:rPr>
      <w:sz w:val="20"/>
      <w:szCs w:val="20"/>
      <w:lang w:val="es-ES" w:eastAsia="es-ES"/>
    </w:rPr>
  </w:style>
  <w:style w:type="character" w:customStyle="1" w:styleId="CommentTextChar">
    <w:name w:val="Comment Text Char"/>
    <w:link w:val="CommentText"/>
    <w:rsid w:val="00682894"/>
    <w:rPr>
      <w:lang w:val="es-ES" w:eastAsia="es-ES"/>
    </w:rPr>
  </w:style>
  <w:style w:type="table" w:styleId="TableGrid">
    <w:name w:val="Table Grid"/>
    <w:basedOn w:val="TableNormal"/>
    <w:rsid w:val="00227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Uppercase">
    <w:name w:val="Title Uppercase"/>
    <w:basedOn w:val="Normal"/>
    <w:rsid w:val="00227869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sz w:val="22"/>
      <w:szCs w:val="20"/>
      <w:lang w:val="es-ES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link w:val="FootnoteText"/>
    <w:uiPriority w:val="99"/>
    <w:locked/>
    <w:rsid w:val="00FE3F7D"/>
    <w:rPr>
      <w:rFonts w:ascii="CG Times" w:hAnsi="CG Times"/>
      <w:lang w:eastAsia="es-ES_tradnl"/>
    </w:rPr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"/>
    <w:basedOn w:val="Normal"/>
    <w:link w:val="FootnoteTextChar"/>
    <w:uiPriority w:val="99"/>
    <w:unhideWhenUsed/>
    <w:rsid w:val="00FE3F7D"/>
    <w:pPr>
      <w:ind w:left="360" w:hanging="360"/>
      <w:jc w:val="both"/>
    </w:pPr>
    <w:rPr>
      <w:rFonts w:ascii="CG Times" w:hAnsi="CG Times"/>
      <w:sz w:val="20"/>
      <w:szCs w:val="20"/>
      <w:lang w:eastAsia="es-ES_tradnl"/>
    </w:rPr>
  </w:style>
  <w:style w:type="character" w:customStyle="1" w:styleId="FootnoteTextChar1">
    <w:name w:val="Footnote Text Char1"/>
    <w:rsid w:val="00FE3F7D"/>
    <w:rPr>
      <w:lang w:val="es-ES" w:eastAsia="es-ES"/>
    </w:rPr>
  </w:style>
  <w:style w:type="character" w:styleId="FootnoteReference">
    <w:name w:val="footnote reference"/>
    <w:uiPriority w:val="99"/>
    <w:unhideWhenUsed/>
    <w:rsid w:val="00FE3F7D"/>
    <w:rPr>
      <w:rFonts w:ascii="Times New Roman" w:hAnsi="Times New Roman" w:cs="Times New Roman" w:hint="default"/>
      <w:color w:val="auto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6E38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rsid w:val="00F569E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B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C0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6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crc.org/en/download/file/141079/guidelines_on_the_protection_of_the_natural_environment_in_armed_conflict_advance-copy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file:///P:\corresp\doc\MKOEHLER\CP43918P03.docx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scm.oas.org/pdfs/2021/CP43928CAJPBrehm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m.oas.org/pdfs/2021/CP43928CAJPMorello.pdf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P:\corresp\doc\MKOEHLER\CP43918P03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P:\corresp\doc\MKOEHLER\CP43918P03.docx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scm.oas.org/pdfs/2021/CP43918CAJPNegro.docx" TargetMode="External"/><Relationship Id="rId14" Type="http://schemas.openxmlformats.org/officeDocument/2006/relationships/hyperlink" Target="http://scm.oas.org/pdfs/2021/CP43928CAJPObregon.pdf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rc.org/en/download/file/121024/icrc_sipri_limits_on_autonomy_june_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56D4-4CB9-4483-A4CE-06822E48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746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OAS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Santos, Ada</cp:lastModifiedBy>
  <cp:revision>4</cp:revision>
  <cp:lastPrinted>2017-02-03T19:23:00Z</cp:lastPrinted>
  <dcterms:created xsi:type="dcterms:W3CDTF">2021-04-27T21:34:00Z</dcterms:created>
  <dcterms:modified xsi:type="dcterms:W3CDTF">2021-04-28T13:34:00Z</dcterms:modified>
</cp:coreProperties>
</file>