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27869" w:rsidRPr="00783368" w14:paraId="61C77F8A" w14:textId="77777777" w:rsidTr="00DE389E">
        <w:tc>
          <w:tcPr>
            <w:tcW w:w="6489" w:type="dxa"/>
            <w:shd w:val="clear" w:color="auto" w:fill="auto"/>
          </w:tcPr>
          <w:p w14:paraId="2FCFBD58" w14:textId="77777777" w:rsidR="00227869" w:rsidRPr="002014DB" w:rsidRDefault="00227869" w:rsidP="00BD30C1">
            <w:pPr>
              <w:tabs>
                <w:tab w:val="center" w:pos="2880"/>
                <w:tab w:val="left" w:pos="7200"/>
                <w:tab w:val="left" w:pos="7965"/>
              </w:tabs>
              <w:jc w:val="center"/>
              <w:rPr>
                <w:sz w:val="22"/>
                <w:szCs w:val="22"/>
                <w:lang w:val="es-US"/>
              </w:rPr>
            </w:pPr>
            <w:r w:rsidRPr="002014DB">
              <w:rPr>
                <w:sz w:val="22"/>
                <w:szCs w:val="22"/>
                <w:lang w:val="es-US"/>
              </w:rPr>
              <w:t>CONSEJO PERMANENTE DE LA</w:t>
            </w:r>
          </w:p>
          <w:p w14:paraId="4F9FB68E" w14:textId="77777777" w:rsidR="00227869" w:rsidRPr="002014DB" w:rsidRDefault="00227869" w:rsidP="00BD30C1">
            <w:pPr>
              <w:tabs>
                <w:tab w:val="center" w:pos="2880"/>
                <w:tab w:val="left" w:pos="7200"/>
                <w:tab w:val="left" w:pos="7965"/>
              </w:tabs>
              <w:jc w:val="center"/>
              <w:rPr>
                <w:sz w:val="22"/>
                <w:szCs w:val="22"/>
                <w:lang w:val="es-US"/>
              </w:rPr>
            </w:pPr>
            <w:r w:rsidRPr="002014DB">
              <w:rPr>
                <w:sz w:val="22"/>
                <w:szCs w:val="22"/>
                <w:lang w:val="es-US"/>
              </w:rPr>
              <w:t>ORGANIZACIÓN DE LOS ESTADOS AMERICANOS</w:t>
            </w:r>
          </w:p>
          <w:p w14:paraId="3D2B3A68" w14:textId="77777777" w:rsidR="00227869" w:rsidRPr="002014DB" w:rsidRDefault="00227869" w:rsidP="00BD30C1">
            <w:pPr>
              <w:tabs>
                <w:tab w:val="center" w:pos="2880"/>
                <w:tab w:val="left" w:pos="7200"/>
                <w:tab w:val="left" w:pos="7965"/>
              </w:tabs>
              <w:jc w:val="center"/>
              <w:rPr>
                <w:sz w:val="22"/>
                <w:szCs w:val="22"/>
                <w:lang w:val="es-US"/>
              </w:rPr>
            </w:pPr>
          </w:p>
          <w:p w14:paraId="3E6C72EF" w14:textId="77777777" w:rsidR="00227869" w:rsidRPr="002014DB" w:rsidRDefault="00227869" w:rsidP="00BD30C1">
            <w:pPr>
              <w:jc w:val="center"/>
              <w:rPr>
                <w:sz w:val="22"/>
                <w:szCs w:val="22"/>
                <w:lang w:val="es-US"/>
              </w:rPr>
            </w:pPr>
            <w:r w:rsidRPr="002014DB">
              <w:rPr>
                <w:sz w:val="22"/>
                <w:szCs w:val="22"/>
                <w:lang w:val="es-US"/>
              </w:rPr>
              <w:t>COMISIÓN DE ASUNTOS JURÍDICOS Y POLÍTICOS</w:t>
            </w:r>
          </w:p>
        </w:tc>
        <w:tc>
          <w:tcPr>
            <w:tcW w:w="3069" w:type="dxa"/>
            <w:shd w:val="clear" w:color="auto" w:fill="auto"/>
          </w:tcPr>
          <w:p w14:paraId="61821BC8" w14:textId="77777777" w:rsidR="00DE389E" w:rsidRPr="002014DB" w:rsidRDefault="00227869" w:rsidP="00DE389E">
            <w:pPr>
              <w:tabs>
                <w:tab w:val="left" w:pos="717"/>
                <w:tab w:val="center" w:pos="2880"/>
                <w:tab w:val="left" w:pos="7200"/>
                <w:tab w:val="left" w:pos="7965"/>
              </w:tabs>
              <w:ind w:left="702" w:right="-760"/>
              <w:rPr>
                <w:sz w:val="22"/>
                <w:szCs w:val="22"/>
                <w:lang w:val="es-US"/>
              </w:rPr>
            </w:pPr>
            <w:r w:rsidRPr="002014DB">
              <w:rPr>
                <w:sz w:val="22"/>
                <w:szCs w:val="22"/>
                <w:lang w:val="es-US"/>
              </w:rPr>
              <w:t>OEA/</w:t>
            </w:r>
            <w:proofErr w:type="spellStart"/>
            <w:r w:rsidRPr="002014DB">
              <w:rPr>
                <w:sz w:val="22"/>
                <w:szCs w:val="22"/>
                <w:lang w:val="es-US"/>
              </w:rPr>
              <w:t>Ser.G</w:t>
            </w:r>
            <w:proofErr w:type="spellEnd"/>
          </w:p>
          <w:p w14:paraId="5770A325" w14:textId="0228AD80" w:rsidR="00227869" w:rsidRPr="002014DB" w:rsidRDefault="00227869" w:rsidP="00DE389E">
            <w:pPr>
              <w:tabs>
                <w:tab w:val="left" w:pos="717"/>
                <w:tab w:val="center" w:pos="3591"/>
                <w:tab w:val="left" w:pos="7200"/>
                <w:tab w:val="left" w:pos="7965"/>
              </w:tabs>
              <w:ind w:left="702" w:right="-1120"/>
              <w:rPr>
                <w:sz w:val="22"/>
                <w:szCs w:val="22"/>
                <w:lang w:val="es-US"/>
              </w:rPr>
            </w:pPr>
            <w:r w:rsidRPr="002014DB">
              <w:rPr>
                <w:sz w:val="22"/>
                <w:szCs w:val="22"/>
                <w:lang w:val="es-US"/>
              </w:rPr>
              <w:t>CP/CAJP</w:t>
            </w:r>
            <w:r w:rsidR="00C6312E" w:rsidRPr="002014DB">
              <w:rPr>
                <w:sz w:val="22"/>
                <w:szCs w:val="22"/>
                <w:lang w:val="es-US"/>
              </w:rPr>
              <w:t>-</w:t>
            </w:r>
            <w:r w:rsidR="00376C2B" w:rsidRPr="002014DB">
              <w:rPr>
                <w:sz w:val="22"/>
                <w:szCs w:val="22"/>
                <w:lang w:val="es-US"/>
              </w:rPr>
              <w:t>35</w:t>
            </w:r>
            <w:r w:rsidR="0042352F" w:rsidRPr="002014DB">
              <w:rPr>
                <w:sz w:val="22"/>
                <w:szCs w:val="22"/>
                <w:lang w:val="es-US"/>
              </w:rPr>
              <w:t>57</w:t>
            </w:r>
            <w:r w:rsidR="00833CCD" w:rsidRPr="002014DB">
              <w:rPr>
                <w:sz w:val="22"/>
                <w:szCs w:val="22"/>
                <w:lang w:val="es-US"/>
              </w:rPr>
              <w:t>/</w:t>
            </w:r>
            <w:r w:rsidR="009638D4" w:rsidRPr="002014DB">
              <w:rPr>
                <w:sz w:val="22"/>
                <w:szCs w:val="22"/>
                <w:lang w:val="es-US"/>
              </w:rPr>
              <w:t>21</w:t>
            </w:r>
            <w:r w:rsidR="00350AF9" w:rsidRPr="002014DB">
              <w:rPr>
                <w:sz w:val="22"/>
                <w:szCs w:val="22"/>
                <w:lang w:val="es-US"/>
              </w:rPr>
              <w:t xml:space="preserve"> rev.</w:t>
            </w:r>
            <w:r w:rsidR="00102299">
              <w:rPr>
                <w:sz w:val="22"/>
                <w:szCs w:val="22"/>
                <w:lang w:val="es-US"/>
              </w:rPr>
              <w:t>4</w:t>
            </w:r>
          </w:p>
          <w:p w14:paraId="172F93F7" w14:textId="6D94B4C1" w:rsidR="009638D4" w:rsidRPr="002014DB" w:rsidRDefault="00102299" w:rsidP="00833CCD">
            <w:pPr>
              <w:tabs>
                <w:tab w:val="left" w:pos="717"/>
                <w:tab w:val="center" w:pos="2880"/>
                <w:tab w:val="left" w:pos="7200"/>
                <w:tab w:val="left" w:pos="7965"/>
              </w:tabs>
              <w:ind w:left="702"/>
              <w:rPr>
                <w:sz w:val="22"/>
                <w:szCs w:val="22"/>
                <w:lang w:val="es-US"/>
              </w:rPr>
            </w:pPr>
            <w:r>
              <w:rPr>
                <w:sz w:val="22"/>
                <w:szCs w:val="22"/>
                <w:lang w:val="es-US"/>
              </w:rPr>
              <w:t xml:space="preserve">27 </w:t>
            </w:r>
            <w:r w:rsidR="0003576D">
              <w:rPr>
                <w:sz w:val="22"/>
                <w:szCs w:val="22"/>
                <w:lang w:val="es-US"/>
              </w:rPr>
              <w:t>abril</w:t>
            </w:r>
            <w:r w:rsidR="00783368" w:rsidRPr="00783368">
              <w:rPr>
                <w:sz w:val="22"/>
                <w:szCs w:val="22"/>
                <w:lang w:val="es-US"/>
              </w:rPr>
              <w:t xml:space="preserve"> </w:t>
            </w:r>
            <w:r w:rsidR="009638D4" w:rsidRPr="002014DB">
              <w:rPr>
                <w:sz w:val="22"/>
                <w:szCs w:val="22"/>
                <w:lang w:val="es-US"/>
              </w:rPr>
              <w:t>2021</w:t>
            </w:r>
          </w:p>
          <w:p w14:paraId="174C3630" w14:textId="77777777" w:rsidR="00227869" w:rsidRPr="00783368" w:rsidRDefault="00227869" w:rsidP="00833CCD">
            <w:pPr>
              <w:tabs>
                <w:tab w:val="left" w:pos="717"/>
                <w:tab w:val="center" w:pos="2880"/>
                <w:tab w:val="left" w:pos="7200"/>
                <w:tab w:val="left" w:pos="7965"/>
              </w:tabs>
              <w:ind w:left="702"/>
              <w:rPr>
                <w:sz w:val="22"/>
                <w:szCs w:val="22"/>
                <w:lang w:val="es-US"/>
              </w:rPr>
            </w:pPr>
            <w:r w:rsidRPr="00783368">
              <w:rPr>
                <w:sz w:val="22"/>
                <w:szCs w:val="22"/>
                <w:lang w:val="es-US"/>
              </w:rPr>
              <w:t>Original: español</w:t>
            </w:r>
          </w:p>
        </w:tc>
      </w:tr>
    </w:tbl>
    <w:p w14:paraId="3D74C280" w14:textId="77777777" w:rsidR="00CD1F3E" w:rsidRPr="00783368"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US"/>
        </w:rPr>
      </w:pPr>
    </w:p>
    <w:p w14:paraId="43567B85" w14:textId="77777777" w:rsidR="006E3888" w:rsidRDefault="006E3888" w:rsidP="00143A38">
      <w:pPr>
        <w:jc w:val="center"/>
        <w:rPr>
          <w:rFonts w:eastAsiaTheme="minorHAnsi"/>
          <w:b/>
          <w:color w:val="000000" w:themeColor="text1"/>
          <w:lang w:val="es-PE"/>
        </w:rPr>
      </w:pPr>
    </w:p>
    <w:p w14:paraId="67CD810B" w14:textId="77777777" w:rsidR="006E3888" w:rsidRDefault="006E3888" w:rsidP="00143A38">
      <w:pPr>
        <w:jc w:val="center"/>
        <w:rPr>
          <w:rFonts w:eastAsiaTheme="minorHAnsi"/>
          <w:b/>
          <w:color w:val="000000" w:themeColor="text1"/>
          <w:lang w:val="es-PE"/>
        </w:rPr>
      </w:pPr>
    </w:p>
    <w:p w14:paraId="51DC7A22" w14:textId="77777777" w:rsidR="006E3888" w:rsidRDefault="006E3888" w:rsidP="00143A38">
      <w:pPr>
        <w:jc w:val="center"/>
        <w:rPr>
          <w:rFonts w:eastAsiaTheme="minorHAnsi"/>
          <w:b/>
          <w:color w:val="000000" w:themeColor="text1"/>
          <w:lang w:val="es-PE"/>
        </w:rPr>
      </w:pPr>
    </w:p>
    <w:p w14:paraId="12463CDA" w14:textId="77777777" w:rsidR="006E3888" w:rsidRDefault="006E3888" w:rsidP="00143A38">
      <w:pPr>
        <w:jc w:val="center"/>
        <w:rPr>
          <w:rFonts w:eastAsiaTheme="minorHAnsi"/>
          <w:b/>
          <w:color w:val="000000" w:themeColor="text1"/>
          <w:lang w:val="es-PE"/>
        </w:rPr>
      </w:pPr>
    </w:p>
    <w:p w14:paraId="2B992A26" w14:textId="77777777" w:rsidR="00143A38" w:rsidRDefault="00143A38" w:rsidP="00143A38">
      <w:pPr>
        <w:jc w:val="center"/>
        <w:rPr>
          <w:rFonts w:eastAsiaTheme="minorHAnsi"/>
          <w:b/>
          <w:color w:val="000000" w:themeColor="text1"/>
          <w:lang w:val="es-PE"/>
        </w:rPr>
      </w:pPr>
    </w:p>
    <w:p w14:paraId="2DF2BB10" w14:textId="77777777" w:rsidR="00143A38" w:rsidRDefault="00143A38" w:rsidP="00143A38">
      <w:pPr>
        <w:jc w:val="center"/>
        <w:rPr>
          <w:rFonts w:eastAsiaTheme="minorHAnsi"/>
          <w:b/>
          <w:color w:val="000000" w:themeColor="text1"/>
          <w:lang w:val="es-PE"/>
        </w:rPr>
      </w:pPr>
    </w:p>
    <w:p w14:paraId="53FF24AF" w14:textId="77777777" w:rsidR="00143A38" w:rsidRDefault="00143A38" w:rsidP="00143A38">
      <w:pPr>
        <w:jc w:val="center"/>
        <w:rPr>
          <w:rFonts w:eastAsiaTheme="minorHAnsi"/>
          <w:b/>
          <w:color w:val="000000" w:themeColor="text1"/>
          <w:lang w:val="es-PE"/>
        </w:rPr>
      </w:pPr>
    </w:p>
    <w:p w14:paraId="7E2F3F89" w14:textId="77777777" w:rsidR="00143A38" w:rsidRDefault="00143A38" w:rsidP="00143A38">
      <w:pPr>
        <w:jc w:val="center"/>
        <w:rPr>
          <w:rFonts w:eastAsiaTheme="minorHAnsi"/>
          <w:b/>
          <w:color w:val="000000" w:themeColor="text1"/>
          <w:lang w:val="es-PE"/>
        </w:rPr>
      </w:pPr>
    </w:p>
    <w:p w14:paraId="75A57589" w14:textId="77777777" w:rsidR="00143A38" w:rsidRDefault="00143A38" w:rsidP="00143A38">
      <w:pPr>
        <w:jc w:val="center"/>
        <w:rPr>
          <w:rFonts w:eastAsiaTheme="minorHAnsi"/>
          <w:b/>
          <w:color w:val="000000" w:themeColor="text1"/>
          <w:lang w:val="es-PE"/>
        </w:rPr>
      </w:pPr>
    </w:p>
    <w:p w14:paraId="679AF1E4" w14:textId="77777777" w:rsidR="00143A38" w:rsidRDefault="00143A38" w:rsidP="00143A38">
      <w:pPr>
        <w:jc w:val="center"/>
        <w:rPr>
          <w:rFonts w:eastAsiaTheme="minorHAnsi"/>
          <w:b/>
          <w:color w:val="000000" w:themeColor="text1"/>
          <w:lang w:val="es-PE"/>
        </w:rPr>
      </w:pPr>
    </w:p>
    <w:p w14:paraId="3E3EB209" w14:textId="77777777" w:rsidR="00143A38" w:rsidRDefault="00143A38" w:rsidP="00143A38">
      <w:pPr>
        <w:jc w:val="center"/>
        <w:rPr>
          <w:rFonts w:eastAsiaTheme="minorHAnsi"/>
          <w:b/>
          <w:color w:val="000000" w:themeColor="text1"/>
          <w:lang w:val="es-PE"/>
        </w:rPr>
      </w:pPr>
    </w:p>
    <w:p w14:paraId="13EC038A" w14:textId="529B612D" w:rsidR="006E3888" w:rsidRDefault="00783368" w:rsidP="00143A38">
      <w:pPr>
        <w:jc w:val="center"/>
        <w:rPr>
          <w:rFonts w:eastAsiaTheme="minorHAnsi"/>
          <w:color w:val="000000" w:themeColor="text1"/>
          <w:sz w:val="22"/>
          <w:szCs w:val="22"/>
          <w:lang w:val="es-PE"/>
        </w:rPr>
      </w:pPr>
      <w:r>
        <w:rPr>
          <w:rFonts w:eastAsiaTheme="minorHAnsi"/>
          <w:color w:val="000000" w:themeColor="text1"/>
          <w:sz w:val="22"/>
          <w:szCs w:val="22"/>
          <w:lang w:val="es-PE"/>
        </w:rPr>
        <w:t>AGENDA</w:t>
      </w:r>
    </w:p>
    <w:p w14:paraId="605077B6" w14:textId="77777777" w:rsidR="00143A38" w:rsidRPr="00F569E7" w:rsidRDefault="00143A38" w:rsidP="00143A38">
      <w:pPr>
        <w:jc w:val="center"/>
        <w:rPr>
          <w:rFonts w:eastAsiaTheme="minorHAnsi"/>
          <w:color w:val="000000" w:themeColor="text1"/>
          <w:sz w:val="22"/>
          <w:szCs w:val="22"/>
          <w:lang w:val="es-PE"/>
        </w:rPr>
      </w:pPr>
    </w:p>
    <w:p w14:paraId="0A0D62E7" w14:textId="77777777" w:rsidR="00143A38" w:rsidRDefault="00F569E7" w:rsidP="00143A38">
      <w:pPr>
        <w:ind w:right="-29"/>
        <w:jc w:val="center"/>
        <w:rPr>
          <w:rFonts w:eastAsiaTheme="minorHAnsi"/>
          <w:color w:val="000000" w:themeColor="text1"/>
          <w:sz w:val="22"/>
          <w:szCs w:val="22"/>
          <w:lang w:val="es-PE"/>
        </w:rPr>
      </w:pPr>
      <w:r w:rsidRPr="00F569E7">
        <w:rPr>
          <w:rFonts w:eastAsiaTheme="minorHAnsi"/>
          <w:color w:val="000000" w:themeColor="text1"/>
          <w:sz w:val="22"/>
          <w:szCs w:val="22"/>
          <w:lang w:val="es-PE"/>
        </w:rPr>
        <w:t xml:space="preserve">SESIÓN EXTRAORDINARIA SOBRE TEMAS DE ACTUALIDAD DEL DERECHO INTERNACIONAL HUMANITARIO </w:t>
      </w:r>
    </w:p>
    <w:p w14:paraId="3E97ECF8" w14:textId="77777777" w:rsidR="00143A38" w:rsidRDefault="00143A38" w:rsidP="00143A38">
      <w:pPr>
        <w:ind w:right="-29"/>
        <w:jc w:val="center"/>
        <w:rPr>
          <w:rFonts w:eastAsiaTheme="minorHAnsi"/>
          <w:color w:val="000000" w:themeColor="text1"/>
          <w:sz w:val="22"/>
          <w:szCs w:val="22"/>
          <w:lang w:val="es-PE"/>
        </w:rPr>
      </w:pPr>
    </w:p>
    <w:p w14:paraId="656AB0A5" w14:textId="048CA4AD" w:rsidR="00143A38" w:rsidRPr="00F569E7" w:rsidRDefault="00143A38" w:rsidP="00143A38">
      <w:pPr>
        <w:ind w:right="-29"/>
        <w:jc w:val="center"/>
        <w:rPr>
          <w:sz w:val="22"/>
          <w:szCs w:val="22"/>
          <w:lang w:val="es-UY"/>
        </w:rPr>
      </w:pPr>
      <w:r>
        <w:rPr>
          <w:sz w:val="22"/>
          <w:szCs w:val="22"/>
          <w:lang w:val="es-MX"/>
        </w:rPr>
        <w:t>(</w:t>
      </w:r>
      <w:r w:rsidRPr="00143A38">
        <w:rPr>
          <w:sz w:val="22"/>
          <w:szCs w:val="22"/>
          <w:lang w:val="es-MX"/>
        </w:rPr>
        <w:t>29 de abril de 2021</w:t>
      </w:r>
      <w:r>
        <w:rPr>
          <w:sz w:val="22"/>
          <w:szCs w:val="22"/>
          <w:lang w:val="es-MX"/>
        </w:rPr>
        <w:t>)</w:t>
      </w:r>
      <w:r w:rsidR="002A2C48">
        <w:rPr>
          <w:sz w:val="22"/>
          <w:szCs w:val="22"/>
          <w:lang w:val="es-MX"/>
        </w:rPr>
        <w:t xml:space="preserve"> </w:t>
      </w:r>
    </w:p>
    <w:p w14:paraId="49079FE1" w14:textId="77777777" w:rsidR="00F569E7" w:rsidRPr="00143A38" w:rsidRDefault="00F569E7" w:rsidP="00143A38">
      <w:pPr>
        <w:jc w:val="center"/>
        <w:rPr>
          <w:rFonts w:eastAsiaTheme="minorHAnsi"/>
          <w:color w:val="000000" w:themeColor="text1"/>
          <w:sz w:val="22"/>
          <w:szCs w:val="22"/>
          <w:lang w:val="es-UY"/>
        </w:rPr>
      </w:pPr>
    </w:p>
    <w:p w14:paraId="448D50D5" w14:textId="77777777" w:rsidR="006E3888" w:rsidRDefault="00143A38" w:rsidP="00143A38">
      <w:pPr>
        <w:jc w:val="center"/>
        <w:rPr>
          <w:rFonts w:eastAsiaTheme="minorHAnsi"/>
          <w:color w:val="000000" w:themeColor="text1"/>
          <w:sz w:val="22"/>
          <w:szCs w:val="22"/>
          <w:lang w:val="es-PE"/>
        </w:rPr>
      </w:pPr>
      <w:r>
        <w:rPr>
          <w:rFonts w:eastAsiaTheme="minorHAnsi"/>
          <w:color w:val="000000" w:themeColor="text1"/>
          <w:sz w:val="22"/>
          <w:szCs w:val="22"/>
          <w:lang w:val="es-PE"/>
        </w:rPr>
        <w:t>(</w:t>
      </w:r>
      <w:r w:rsidR="00350AF9">
        <w:rPr>
          <w:rFonts w:eastAsiaTheme="minorHAnsi"/>
          <w:color w:val="000000" w:themeColor="text1"/>
          <w:sz w:val="22"/>
          <w:szCs w:val="22"/>
          <w:lang w:val="es-PE"/>
        </w:rPr>
        <w:t>Aprobada por la CAJP el 18 de febrero de 2021</w:t>
      </w:r>
      <w:r>
        <w:rPr>
          <w:rFonts w:eastAsiaTheme="minorHAnsi"/>
          <w:color w:val="000000" w:themeColor="text1"/>
          <w:sz w:val="22"/>
          <w:szCs w:val="22"/>
          <w:lang w:val="es-PE"/>
        </w:rPr>
        <w:t>)</w:t>
      </w:r>
    </w:p>
    <w:p w14:paraId="7C62C9E7" w14:textId="77777777" w:rsidR="008B636C" w:rsidRDefault="008B636C" w:rsidP="006E3888">
      <w:pPr>
        <w:jc w:val="both"/>
        <w:rPr>
          <w:rFonts w:eastAsiaTheme="minorHAnsi"/>
          <w:color w:val="000000" w:themeColor="text1"/>
          <w:sz w:val="22"/>
          <w:szCs w:val="22"/>
          <w:lang w:val="es-PE"/>
        </w:rPr>
        <w:sectPr w:rsidR="008B636C" w:rsidSect="008B636C">
          <w:headerReference w:type="default" r:id="rId8"/>
          <w:pgSz w:w="12240" w:h="15840" w:code="1"/>
          <w:pgMar w:top="2160" w:right="1570" w:bottom="1296" w:left="1714" w:header="1296" w:footer="1296" w:gutter="0"/>
          <w:cols w:space="720"/>
          <w:titlePg/>
          <w:docGrid w:linePitch="360"/>
        </w:sectPr>
      </w:pPr>
    </w:p>
    <w:p w14:paraId="74E88A8A" w14:textId="77777777" w:rsidR="00F569E7" w:rsidRPr="00E13E88" w:rsidRDefault="00F569E7" w:rsidP="00143A38">
      <w:pPr>
        <w:tabs>
          <w:tab w:val="center" w:pos="2160"/>
        </w:tabs>
        <w:ind w:right="241"/>
        <w:jc w:val="center"/>
        <w:rPr>
          <w:sz w:val="22"/>
          <w:szCs w:val="22"/>
          <w:lang w:val="es-UY"/>
        </w:rPr>
      </w:pPr>
      <w:r w:rsidRPr="002014DB">
        <w:rPr>
          <w:sz w:val="22"/>
          <w:szCs w:val="22"/>
          <w:lang w:val="es-US"/>
        </w:rPr>
        <w:lastRenderedPageBreak/>
        <w:t>SESIÓN EXTRAORDINARIA SOBRE TEMAS DE ACTUALIDAD DEL DERECHO INTERNACIONAL HUMANITARIO</w:t>
      </w:r>
    </w:p>
    <w:p w14:paraId="1817D86E" w14:textId="77777777" w:rsidR="00F569E7" w:rsidRPr="00E13E88" w:rsidRDefault="00F569E7" w:rsidP="00143A38">
      <w:pPr>
        <w:tabs>
          <w:tab w:val="center" w:pos="2160"/>
        </w:tabs>
        <w:ind w:right="1883"/>
        <w:rPr>
          <w:sz w:val="22"/>
          <w:szCs w:val="22"/>
          <w:lang w:val="es-UY"/>
        </w:rPr>
      </w:pPr>
    </w:p>
    <w:p w14:paraId="65D6B705" w14:textId="77777777" w:rsidR="00350AF9" w:rsidRPr="002014DB" w:rsidRDefault="00350AF9" w:rsidP="00350AF9">
      <w:pPr>
        <w:ind w:left="2880"/>
        <w:jc w:val="both"/>
        <w:rPr>
          <w:sz w:val="22"/>
          <w:szCs w:val="22"/>
          <w:lang w:val="es-US"/>
        </w:rPr>
      </w:pPr>
      <w:r w:rsidRPr="002014DB">
        <w:rPr>
          <w:sz w:val="22"/>
          <w:szCs w:val="22"/>
          <w:u w:val="single"/>
          <w:lang w:val="es-US"/>
        </w:rPr>
        <w:t>Fecha</w:t>
      </w:r>
      <w:r w:rsidRPr="002014DB">
        <w:rPr>
          <w:sz w:val="22"/>
          <w:szCs w:val="22"/>
          <w:lang w:val="es-US"/>
        </w:rPr>
        <w:t>:</w:t>
      </w:r>
      <w:r w:rsidRPr="002014DB">
        <w:rPr>
          <w:sz w:val="22"/>
          <w:szCs w:val="22"/>
          <w:lang w:val="es-US"/>
        </w:rPr>
        <w:tab/>
        <w:t>29 de abril de 2021</w:t>
      </w:r>
    </w:p>
    <w:p w14:paraId="79382A75" w14:textId="77777777" w:rsidR="00350AF9" w:rsidRPr="00E13E88" w:rsidRDefault="00350AF9" w:rsidP="00350AF9">
      <w:pPr>
        <w:ind w:left="2880"/>
        <w:rPr>
          <w:sz w:val="22"/>
          <w:szCs w:val="22"/>
          <w:lang w:val="es-PE"/>
        </w:rPr>
      </w:pPr>
      <w:r w:rsidRPr="00E13E88">
        <w:rPr>
          <w:sz w:val="22"/>
          <w:szCs w:val="22"/>
          <w:u w:val="single"/>
          <w:lang w:val="es-PE"/>
        </w:rPr>
        <w:t>Hora</w:t>
      </w:r>
      <w:r w:rsidRPr="00E13E88">
        <w:rPr>
          <w:sz w:val="22"/>
          <w:szCs w:val="22"/>
          <w:lang w:val="es-PE"/>
        </w:rPr>
        <w:t>:</w:t>
      </w:r>
      <w:r w:rsidRPr="00E13E88">
        <w:rPr>
          <w:sz w:val="22"/>
          <w:szCs w:val="22"/>
          <w:lang w:val="es-PE"/>
        </w:rPr>
        <w:tab/>
        <w:t>2:30 a 5:30 p.m.</w:t>
      </w:r>
    </w:p>
    <w:p w14:paraId="7AC1BD11" w14:textId="77777777" w:rsidR="00350AF9" w:rsidRPr="00E13E88" w:rsidRDefault="00350AF9" w:rsidP="00350AF9">
      <w:pPr>
        <w:ind w:left="2880"/>
        <w:jc w:val="both"/>
        <w:rPr>
          <w:sz w:val="22"/>
          <w:szCs w:val="22"/>
          <w:lang w:val="es-PE"/>
        </w:rPr>
      </w:pPr>
      <w:r w:rsidRPr="00E13E88">
        <w:rPr>
          <w:sz w:val="22"/>
          <w:szCs w:val="22"/>
          <w:u w:val="single"/>
          <w:lang w:val="es-PE"/>
        </w:rPr>
        <w:t>Lugar</w:t>
      </w:r>
      <w:r w:rsidRPr="00E13E88">
        <w:rPr>
          <w:sz w:val="22"/>
          <w:szCs w:val="22"/>
          <w:lang w:val="es-PE"/>
        </w:rPr>
        <w:t>:</w:t>
      </w:r>
      <w:r w:rsidRPr="00E13E88">
        <w:rPr>
          <w:sz w:val="22"/>
          <w:szCs w:val="22"/>
          <w:lang w:val="es-PE"/>
        </w:rPr>
        <w:tab/>
        <w:t>Virtual</w:t>
      </w:r>
    </w:p>
    <w:p w14:paraId="757F2B09" w14:textId="77777777" w:rsidR="00F569E7" w:rsidRPr="00E13E88" w:rsidRDefault="00F569E7" w:rsidP="00143A38">
      <w:pPr>
        <w:autoSpaceDE w:val="0"/>
        <w:autoSpaceDN w:val="0"/>
        <w:adjustRightInd w:val="0"/>
        <w:jc w:val="both"/>
        <w:rPr>
          <w:color w:val="000000"/>
          <w:sz w:val="22"/>
          <w:szCs w:val="22"/>
          <w:lang w:val="es-UY" w:eastAsia="fr-CH"/>
        </w:rPr>
      </w:pPr>
    </w:p>
    <w:p w14:paraId="2AA2EDD5" w14:textId="77777777" w:rsidR="00F569E7" w:rsidRPr="002014DB" w:rsidRDefault="00F569E7" w:rsidP="00143A38">
      <w:pPr>
        <w:autoSpaceDE w:val="0"/>
        <w:autoSpaceDN w:val="0"/>
        <w:adjustRightInd w:val="0"/>
        <w:ind w:firstLine="720"/>
        <w:jc w:val="both"/>
        <w:rPr>
          <w:sz w:val="22"/>
          <w:szCs w:val="22"/>
          <w:lang w:val="es-US"/>
        </w:rPr>
      </w:pPr>
      <w:r w:rsidRPr="002014DB">
        <w:rPr>
          <w:sz w:val="22"/>
          <w:szCs w:val="22"/>
          <w:lang w:val="es-US"/>
        </w:rPr>
        <w:t xml:space="preserve">La resolución de la Asamblea General </w:t>
      </w:r>
      <w:r w:rsidRPr="002014DB">
        <w:rPr>
          <w:rFonts w:eastAsia="Calibri"/>
          <w:bCs/>
          <w:sz w:val="22"/>
          <w:szCs w:val="22"/>
          <w:lang w:val="es-US"/>
        </w:rPr>
        <w:t>AG/RES. 2959 (L-O/20)</w:t>
      </w:r>
      <w:r w:rsidRPr="002014DB">
        <w:rPr>
          <w:sz w:val="22"/>
          <w:szCs w:val="22"/>
          <w:lang w:val="es-US"/>
        </w:rPr>
        <w:t xml:space="preserve">, “Promoción y respeto del derecho internacional humanitario”, encomendó a la Secretaría General que continúe fortaleciendo la cooperación entre la OEA </w:t>
      </w:r>
      <w:r w:rsidRPr="00E13E88">
        <w:rPr>
          <w:color w:val="000000"/>
          <w:sz w:val="22"/>
          <w:szCs w:val="22"/>
          <w:lang w:val="es-MX"/>
        </w:rPr>
        <w:t>y el Comité Internacional de la Cruz Roja (CICR) en el ámbito de la promoción del respeto del derecho internacional humanitario y de los principios que lo rigen; y encomendó al Consejo Permanente  que celebre, durante el primer semestre de 2021, una sesión extraordinaria sobre temas de actualidad del derecho internacional humanitario entre otros, la aplicabilidad de esta normativa a la cuestión de las armas autónomas letales.</w:t>
      </w:r>
    </w:p>
    <w:p w14:paraId="478ADE11" w14:textId="77777777" w:rsidR="00F569E7" w:rsidRPr="002014DB" w:rsidRDefault="00F569E7" w:rsidP="00143A38">
      <w:pPr>
        <w:autoSpaceDE w:val="0"/>
        <w:autoSpaceDN w:val="0"/>
        <w:adjustRightInd w:val="0"/>
        <w:ind w:firstLine="720"/>
        <w:jc w:val="both"/>
        <w:rPr>
          <w:sz w:val="22"/>
          <w:szCs w:val="22"/>
          <w:lang w:val="es-US"/>
        </w:rPr>
      </w:pPr>
    </w:p>
    <w:p w14:paraId="35761C46" w14:textId="77777777" w:rsidR="00F569E7" w:rsidRPr="002014DB" w:rsidRDefault="00F569E7" w:rsidP="00143A38">
      <w:pPr>
        <w:autoSpaceDE w:val="0"/>
        <w:autoSpaceDN w:val="0"/>
        <w:adjustRightInd w:val="0"/>
        <w:ind w:firstLine="720"/>
        <w:jc w:val="both"/>
        <w:rPr>
          <w:lang w:val="es-US"/>
        </w:rPr>
      </w:pPr>
    </w:p>
    <w:p w14:paraId="0F278B11" w14:textId="77777777" w:rsidR="00F569E7" w:rsidRPr="00E13E88" w:rsidRDefault="00F569E7" w:rsidP="00143A38">
      <w:pPr>
        <w:suppressAutoHyphens/>
        <w:jc w:val="center"/>
        <w:rPr>
          <w:sz w:val="22"/>
          <w:szCs w:val="22"/>
        </w:rPr>
      </w:pPr>
      <w:r w:rsidRPr="00E13E88">
        <w:rPr>
          <w:sz w:val="22"/>
          <w:szCs w:val="22"/>
        </w:rPr>
        <w:t>AGENDA</w:t>
      </w:r>
    </w:p>
    <w:p w14:paraId="7DDA93AD" w14:textId="77777777" w:rsidR="00F569E7" w:rsidRPr="00E13E88" w:rsidRDefault="00F569E7" w:rsidP="00143A38">
      <w:pPr>
        <w:autoSpaceDE w:val="0"/>
        <w:autoSpaceDN w:val="0"/>
        <w:adjustRightInd w:val="0"/>
        <w:ind w:firstLine="720"/>
        <w:jc w:val="both"/>
      </w:pPr>
    </w:p>
    <w:p w14:paraId="4560491C" w14:textId="77777777" w:rsidR="00F569E7" w:rsidRPr="00E13E88" w:rsidRDefault="00F569E7" w:rsidP="00143A38">
      <w:pPr>
        <w:widowControl w:val="0"/>
        <w:numPr>
          <w:ilvl w:val="0"/>
          <w:numId w:val="5"/>
        </w:numPr>
        <w:snapToGrid w:val="0"/>
        <w:ind w:left="720" w:hanging="540"/>
        <w:jc w:val="both"/>
        <w:rPr>
          <w:sz w:val="22"/>
          <w:szCs w:val="22"/>
        </w:rPr>
      </w:pPr>
      <w:r w:rsidRPr="00E13E88">
        <w:rPr>
          <w:sz w:val="22"/>
          <w:szCs w:val="22"/>
        </w:rPr>
        <w:t xml:space="preserve">Palabras de </w:t>
      </w:r>
      <w:proofErr w:type="spellStart"/>
      <w:r w:rsidRPr="00E13E88">
        <w:rPr>
          <w:sz w:val="22"/>
          <w:szCs w:val="22"/>
        </w:rPr>
        <w:t>apertura</w:t>
      </w:r>
      <w:proofErr w:type="spellEnd"/>
    </w:p>
    <w:p w14:paraId="19E19B5B" w14:textId="77777777" w:rsidR="00143A38" w:rsidRPr="00E13E88" w:rsidRDefault="00143A38" w:rsidP="00143A38">
      <w:pPr>
        <w:widowControl w:val="0"/>
        <w:snapToGrid w:val="0"/>
        <w:ind w:left="720"/>
        <w:jc w:val="both"/>
        <w:rPr>
          <w:sz w:val="22"/>
          <w:szCs w:val="22"/>
        </w:rPr>
      </w:pPr>
    </w:p>
    <w:p w14:paraId="7F119FE9" w14:textId="77777777" w:rsidR="00F569E7" w:rsidRPr="00E13E88" w:rsidRDefault="00F569E7" w:rsidP="00143A38">
      <w:pPr>
        <w:numPr>
          <w:ilvl w:val="1"/>
          <w:numId w:val="18"/>
        </w:numPr>
        <w:ind w:left="1491" w:hanging="357"/>
        <w:contextualSpacing/>
        <w:jc w:val="both"/>
        <w:rPr>
          <w:sz w:val="22"/>
          <w:szCs w:val="22"/>
          <w:lang w:val="es-CL"/>
        </w:rPr>
      </w:pPr>
      <w:r w:rsidRPr="002014DB">
        <w:rPr>
          <w:sz w:val="22"/>
          <w:szCs w:val="22"/>
          <w:lang w:val="es-US"/>
        </w:rPr>
        <w:t>Palabras</w:t>
      </w:r>
      <w:r w:rsidRPr="00E13E88">
        <w:rPr>
          <w:sz w:val="22"/>
          <w:szCs w:val="22"/>
          <w:lang w:val="es-CL"/>
        </w:rPr>
        <w:t xml:space="preserve"> del </w:t>
      </w:r>
      <w:proofErr w:type="gramStart"/>
      <w:r w:rsidRPr="00E13E88">
        <w:rPr>
          <w:sz w:val="22"/>
          <w:szCs w:val="22"/>
          <w:lang w:val="es-CL"/>
        </w:rPr>
        <w:t>Presidente</w:t>
      </w:r>
      <w:proofErr w:type="gramEnd"/>
      <w:r w:rsidRPr="00E13E88">
        <w:rPr>
          <w:sz w:val="22"/>
          <w:szCs w:val="22"/>
          <w:lang w:val="es-CL"/>
        </w:rPr>
        <w:t xml:space="preserve"> de la Comisión de Asuntos Jurídicos y Políticos</w:t>
      </w:r>
      <w:r w:rsidR="00350AF9" w:rsidRPr="00E13E88">
        <w:rPr>
          <w:sz w:val="22"/>
          <w:szCs w:val="22"/>
          <w:lang w:val="es-CL"/>
        </w:rPr>
        <w:t>, Embajador Josué Fiallo</w:t>
      </w:r>
      <w:r w:rsidR="00472D14" w:rsidRPr="00E13E88">
        <w:rPr>
          <w:sz w:val="22"/>
          <w:szCs w:val="22"/>
          <w:lang w:val="es-CL"/>
        </w:rPr>
        <w:t>, Representante Permanente de la República Dominicana</w:t>
      </w:r>
    </w:p>
    <w:p w14:paraId="6230B424" w14:textId="77777777" w:rsidR="00143A38" w:rsidRPr="00E13E88" w:rsidRDefault="00143A38" w:rsidP="00143A38">
      <w:pPr>
        <w:ind w:left="1491"/>
        <w:contextualSpacing/>
        <w:jc w:val="both"/>
        <w:rPr>
          <w:sz w:val="22"/>
          <w:szCs w:val="22"/>
          <w:lang w:val="es-CL"/>
        </w:rPr>
      </w:pPr>
    </w:p>
    <w:p w14:paraId="017BA4B8" w14:textId="7C64C6FB" w:rsidR="00F569E7" w:rsidRPr="00B723B4" w:rsidRDefault="00F569E7" w:rsidP="00143A38">
      <w:pPr>
        <w:numPr>
          <w:ilvl w:val="1"/>
          <w:numId w:val="18"/>
        </w:numPr>
        <w:ind w:left="1491" w:hanging="357"/>
        <w:contextualSpacing/>
        <w:jc w:val="both"/>
        <w:rPr>
          <w:sz w:val="22"/>
          <w:szCs w:val="22"/>
          <w:lang w:val="es-CL"/>
        </w:rPr>
      </w:pPr>
      <w:r w:rsidRPr="00E13E88">
        <w:rPr>
          <w:sz w:val="22"/>
          <w:szCs w:val="22"/>
          <w:lang w:val="es-CL"/>
        </w:rPr>
        <w:t xml:space="preserve">Palabras del </w:t>
      </w:r>
      <w:proofErr w:type="gramStart"/>
      <w:r w:rsidRPr="00E13E88">
        <w:rPr>
          <w:sz w:val="22"/>
          <w:szCs w:val="22"/>
          <w:lang w:val="es-CL"/>
        </w:rPr>
        <w:t>Director</w:t>
      </w:r>
      <w:proofErr w:type="gramEnd"/>
      <w:r w:rsidRPr="00E13E88">
        <w:rPr>
          <w:sz w:val="22"/>
          <w:szCs w:val="22"/>
          <w:lang w:val="es-CL"/>
        </w:rPr>
        <w:t xml:space="preserve"> del Departamento de Derecho Internacional de la Secretaría General de la OEA, Dante Negro</w:t>
      </w:r>
      <w:r w:rsidR="0003576D">
        <w:rPr>
          <w:sz w:val="22"/>
          <w:szCs w:val="22"/>
          <w:lang w:val="es-CL"/>
        </w:rPr>
        <w:t xml:space="preserve">: </w:t>
      </w:r>
      <w:hyperlink r:id="rId9" w:history="1">
        <w:r w:rsidR="00B723B4" w:rsidRPr="00157CF2">
          <w:rPr>
            <w:rStyle w:val="Hyperlink"/>
            <w:lang w:val="es-CL" w:eastAsia="en-US"/>
          </w:rPr>
          <w:t>P</w:t>
        </w:r>
        <w:r w:rsidR="00B723B4" w:rsidRPr="00157CF2">
          <w:rPr>
            <w:rStyle w:val="Hyperlink"/>
            <w:sz w:val="22"/>
            <w:szCs w:val="22"/>
            <w:lang w:val="es-CL" w:eastAsia="en-US"/>
          </w:rPr>
          <w:t>resentación</w:t>
        </w:r>
      </w:hyperlink>
    </w:p>
    <w:p w14:paraId="7F6ADFF0" w14:textId="77777777" w:rsidR="00143A38" w:rsidRPr="00E13E88" w:rsidRDefault="00143A38" w:rsidP="00143A38">
      <w:pPr>
        <w:contextualSpacing/>
        <w:jc w:val="both"/>
        <w:rPr>
          <w:sz w:val="22"/>
          <w:szCs w:val="22"/>
          <w:lang w:val="es-CL"/>
        </w:rPr>
      </w:pPr>
    </w:p>
    <w:p w14:paraId="421DE3C3" w14:textId="77777777" w:rsidR="00F569E7" w:rsidRPr="002014DB" w:rsidRDefault="00F569E7" w:rsidP="00143A38">
      <w:pPr>
        <w:widowControl w:val="0"/>
        <w:numPr>
          <w:ilvl w:val="0"/>
          <w:numId w:val="5"/>
        </w:numPr>
        <w:snapToGrid w:val="0"/>
        <w:ind w:left="720" w:hanging="540"/>
        <w:jc w:val="both"/>
        <w:rPr>
          <w:sz w:val="22"/>
          <w:szCs w:val="22"/>
          <w:lang w:val="es-US"/>
        </w:rPr>
      </w:pPr>
      <w:r w:rsidRPr="002014DB">
        <w:rPr>
          <w:sz w:val="22"/>
          <w:szCs w:val="22"/>
          <w:lang w:val="es-US"/>
        </w:rPr>
        <w:t xml:space="preserve">Seguimiento de las promesas y resoluciones de la XXXIII Conferencia Internacional de la Cruz Roja y de la </w:t>
      </w:r>
      <w:proofErr w:type="gramStart"/>
      <w:r w:rsidRPr="002014DB">
        <w:rPr>
          <w:sz w:val="22"/>
          <w:szCs w:val="22"/>
          <w:lang w:val="es-US"/>
        </w:rPr>
        <w:t>Media Luna</w:t>
      </w:r>
      <w:proofErr w:type="gramEnd"/>
      <w:r w:rsidRPr="002014DB">
        <w:rPr>
          <w:sz w:val="22"/>
          <w:szCs w:val="22"/>
          <w:lang w:val="es-US"/>
        </w:rPr>
        <w:t xml:space="preserve"> Roja y en particular la resolución sobre implementación nacional del derecho internacional humanitario, incluyendo la reunión y la plataforma digital de las comisiones nacionales</w:t>
      </w:r>
    </w:p>
    <w:p w14:paraId="0FB792AC" w14:textId="77777777" w:rsidR="00143A38" w:rsidRPr="002014DB" w:rsidRDefault="00143A38" w:rsidP="00143A38">
      <w:pPr>
        <w:widowControl w:val="0"/>
        <w:snapToGrid w:val="0"/>
        <w:ind w:left="720"/>
        <w:jc w:val="both"/>
        <w:rPr>
          <w:sz w:val="22"/>
          <w:szCs w:val="22"/>
          <w:lang w:val="es-US"/>
        </w:rPr>
      </w:pPr>
    </w:p>
    <w:p w14:paraId="36469FF3" w14:textId="52C305DA" w:rsidR="00783368" w:rsidRPr="00783368" w:rsidRDefault="00783368" w:rsidP="00783368">
      <w:pPr>
        <w:numPr>
          <w:ilvl w:val="0"/>
          <w:numId w:val="18"/>
        </w:numPr>
        <w:tabs>
          <w:tab w:val="left" w:pos="1170"/>
          <w:tab w:val="left" w:pos="1440"/>
        </w:tabs>
        <w:ind w:left="1080"/>
        <w:jc w:val="both"/>
        <w:rPr>
          <w:lang w:val="es-US"/>
        </w:rPr>
      </w:pPr>
      <w:r w:rsidRPr="00783368">
        <w:rPr>
          <w:sz w:val="22"/>
          <w:szCs w:val="22"/>
          <w:lang w:val="es-US"/>
        </w:rPr>
        <w:t xml:space="preserve">Informe de </w:t>
      </w:r>
      <w:hyperlink w:anchor="Romina" w:history="1">
        <w:r w:rsidRPr="00783368">
          <w:rPr>
            <w:rStyle w:val="Hyperlink"/>
            <w:sz w:val="22"/>
            <w:szCs w:val="22"/>
            <w:lang w:val="es-US" w:eastAsia="en-US"/>
          </w:rPr>
          <w:t>Ro</w:t>
        </w:r>
        <w:r w:rsidRPr="00783368">
          <w:rPr>
            <w:rStyle w:val="Hyperlink"/>
            <w:sz w:val="22"/>
            <w:szCs w:val="22"/>
            <w:lang w:val="es-US" w:eastAsia="en-US"/>
          </w:rPr>
          <w:t>m</w:t>
        </w:r>
        <w:r w:rsidRPr="00783368">
          <w:rPr>
            <w:rStyle w:val="Hyperlink"/>
            <w:sz w:val="22"/>
            <w:szCs w:val="22"/>
            <w:lang w:val="es-US" w:eastAsia="en-US"/>
          </w:rPr>
          <w:t xml:space="preserve">ina </w:t>
        </w:r>
        <w:proofErr w:type="spellStart"/>
        <w:r w:rsidRPr="00783368">
          <w:rPr>
            <w:rStyle w:val="Hyperlink"/>
            <w:sz w:val="22"/>
            <w:szCs w:val="22"/>
            <w:lang w:val="es-US" w:eastAsia="en-US"/>
          </w:rPr>
          <w:t>M</w:t>
        </w:r>
        <w:r w:rsidRPr="00783368">
          <w:rPr>
            <w:rStyle w:val="Hyperlink"/>
            <w:sz w:val="22"/>
            <w:szCs w:val="22"/>
            <w:lang w:val="es-US" w:eastAsia="en-US"/>
          </w:rPr>
          <w:t>orello</w:t>
        </w:r>
        <w:proofErr w:type="spellEnd"/>
      </w:hyperlink>
      <w:r w:rsidRPr="00783368">
        <w:rPr>
          <w:sz w:val="22"/>
          <w:szCs w:val="22"/>
          <w:lang w:val="es-US"/>
        </w:rPr>
        <w:t>, Asesora Jurídica Regional para las Américas del CICR sobre los avances recientes</w:t>
      </w:r>
      <w:r>
        <w:rPr>
          <w:sz w:val="22"/>
          <w:szCs w:val="22"/>
          <w:lang w:val="es-MX"/>
        </w:rPr>
        <w:t xml:space="preserve"> </w:t>
      </w:r>
      <w:r w:rsidRPr="00E13E88">
        <w:rPr>
          <w:sz w:val="22"/>
          <w:szCs w:val="22"/>
          <w:lang w:val="es-MX"/>
        </w:rPr>
        <w:t>en materia de DIH</w:t>
      </w:r>
      <w:r w:rsidR="00102299">
        <w:rPr>
          <w:sz w:val="22"/>
          <w:szCs w:val="22"/>
          <w:lang w:val="es-MX"/>
        </w:rPr>
        <w:t xml:space="preserve">: </w:t>
      </w:r>
      <w:hyperlink r:id="rId10" w:history="1">
        <w:r w:rsidR="00B723B4" w:rsidRPr="00B723B4">
          <w:rPr>
            <w:rStyle w:val="Hyperlink"/>
            <w:sz w:val="22"/>
            <w:szCs w:val="22"/>
            <w:lang w:val="es-MX" w:eastAsia="en-US"/>
          </w:rPr>
          <w:t>P</w:t>
        </w:r>
        <w:r w:rsidR="00102299" w:rsidRPr="00B723B4">
          <w:rPr>
            <w:rStyle w:val="Hyperlink"/>
            <w:sz w:val="22"/>
            <w:szCs w:val="22"/>
            <w:lang w:val="es-MX" w:eastAsia="en-US"/>
          </w:rPr>
          <w:t>resentac</w:t>
        </w:r>
        <w:r w:rsidR="00102299" w:rsidRPr="00B723B4">
          <w:rPr>
            <w:rStyle w:val="Hyperlink"/>
            <w:sz w:val="22"/>
            <w:szCs w:val="22"/>
            <w:lang w:val="es-MX" w:eastAsia="en-US"/>
          </w:rPr>
          <w:t>i</w:t>
        </w:r>
        <w:r w:rsidR="00102299" w:rsidRPr="00B723B4">
          <w:rPr>
            <w:rStyle w:val="Hyperlink"/>
            <w:sz w:val="22"/>
            <w:szCs w:val="22"/>
            <w:lang w:val="es-MX" w:eastAsia="en-US"/>
          </w:rPr>
          <w:t>ón</w:t>
        </w:r>
      </w:hyperlink>
    </w:p>
    <w:p w14:paraId="7D68BF5E" w14:textId="77777777" w:rsidR="00143A38" w:rsidRPr="00783368" w:rsidRDefault="00143A38" w:rsidP="00143A38">
      <w:pPr>
        <w:ind w:left="1080"/>
        <w:jc w:val="both"/>
        <w:rPr>
          <w:sz w:val="22"/>
          <w:szCs w:val="22"/>
          <w:lang w:val="es-US"/>
        </w:rPr>
      </w:pPr>
    </w:p>
    <w:p w14:paraId="36827455" w14:textId="77777777" w:rsidR="00F569E7" w:rsidRPr="00E13E88" w:rsidRDefault="00F569E7" w:rsidP="00143A38">
      <w:pPr>
        <w:numPr>
          <w:ilvl w:val="0"/>
          <w:numId w:val="18"/>
        </w:numPr>
        <w:tabs>
          <w:tab w:val="left" w:pos="1170"/>
          <w:tab w:val="left" w:pos="1440"/>
        </w:tabs>
        <w:ind w:left="1080"/>
        <w:jc w:val="both"/>
        <w:rPr>
          <w:sz w:val="22"/>
          <w:szCs w:val="22"/>
          <w:lang w:val="es-MX"/>
        </w:rPr>
      </w:pPr>
      <w:r w:rsidRPr="00E13E88">
        <w:rPr>
          <w:sz w:val="22"/>
          <w:szCs w:val="22"/>
          <w:lang w:val="es-CL"/>
        </w:rPr>
        <w:t>Intervenciones de las Delegaciones de los Estados Miembros</w:t>
      </w:r>
    </w:p>
    <w:p w14:paraId="45B5AC08" w14:textId="77777777" w:rsidR="00F569E7" w:rsidRPr="00E13E88" w:rsidRDefault="00F569E7" w:rsidP="00143A38">
      <w:pPr>
        <w:tabs>
          <w:tab w:val="left" w:pos="1170"/>
          <w:tab w:val="left" w:pos="1440"/>
        </w:tabs>
        <w:ind w:left="1080"/>
        <w:jc w:val="both"/>
        <w:rPr>
          <w:sz w:val="22"/>
          <w:szCs w:val="22"/>
          <w:lang w:val="es-MX"/>
        </w:rPr>
      </w:pPr>
    </w:p>
    <w:p w14:paraId="65958FDD" w14:textId="33FE5D11" w:rsidR="00F569E7" w:rsidRPr="00783368" w:rsidRDefault="00F569E7" w:rsidP="00143A38">
      <w:pPr>
        <w:widowControl w:val="0"/>
        <w:numPr>
          <w:ilvl w:val="0"/>
          <w:numId w:val="5"/>
        </w:numPr>
        <w:snapToGrid w:val="0"/>
        <w:ind w:left="720" w:hanging="540"/>
        <w:jc w:val="both"/>
        <w:rPr>
          <w:sz w:val="22"/>
          <w:szCs w:val="22"/>
          <w:lang w:val="es-CL"/>
        </w:rPr>
      </w:pPr>
      <w:r w:rsidRPr="002014DB">
        <w:rPr>
          <w:sz w:val="22"/>
          <w:szCs w:val="22"/>
          <w:lang w:val="es-US"/>
        </w:rPr>
        <w:t>Tema de actualidad en el ámbito del derecho internacional humanitario</w:t>
      </w:r>
      <w:r w:rsidRPr="00E13E88">
        <w:rPr>
          <w:sz w:val="22"/>
          <w:szCs w:val="22"/>
          <w:lang w:val="es-MX"/>
        </w:rPr>
        <w:t xml:space="preserve"> </w:t>
      </w:r>
    </w:p>
    <w:p w14:paraId="40452AF8" w14:textId="77777777" w:rsidR="00783368" w:rsidRPr="00E13E88" w:rsidRDefault="00783368" w:rsidP="00783368">
      <w:pPr>
        <w:widowControl w:val="0"/>
        <w:snapToGrid w:val="0"/>
        <w:ind w:left="720"/>
        <w:jc w:val="both"/>
        <w:rPr>
          <w:sz w:val="22"/>
          <w:szCs w:val="22"/>
          <w:lang w:val="es-CL"/>
        </w:rPr>
      </w:pPr>
    </w:p>
    <w:p w14:paraId="4B2D1E80" w14:textId="03A1BA2C" w:rsidR="00783368" w:rsidRPr="00B723B4" w:rsidRDefault="00783368" w:rsidP="00783368">
      <w:pPr>
        <w:numPr>
          <w:ilvl w:val="0"/>
          <w:numId w:val="19"/>
        </w:numPr>
        <w:jc w:val="both"/>
        <w:rPr>
          <w:sz w:val="22"/>
          <w:szCs w:val="22"/>
          <w:lang w:val="es-US"/>
        </w:rPr>
      </w:pPr>
      <w:r w:rsidRPr="002014DB">
        <w:rPr>
          <w:sz w:val="22"/>
          <w:szCs w:val="22"/>
          <w:lang w:val="es-US"/>
        </w:rPr>
        <w:t xml:space="preserve">Intervención de </w:t>
      </w:r>
      <w:hyperlink w:anchor="Helen" w:history="1">
        <w:r w:rsidRPr="002014DB">
          <w:rPr>
            <w:rStyle w:val="Hyperlink"/>
            <w:sz w:val="22"/>
            <w:szCs w:val="22"/>
            <w:lang w:val="es-US" w:eastAsia="en-US"/>
          </w:rPr>
          <w:t xml:space="preserve">Helen Obregón </w:t>
        </w:r>
        <w:proofErr w:type="spellStart"/>
        <w:r w:rsidRPr="002014DB">
          <w:rPr>
            <w:rStyle w:val="Hyperlink"/>
            <w:sz w:val="22"/>
            <w:szCs w:val="22"/>
            <w:lang w:val="es-US" w:eastAsia="en-US"/>
          </w:rPr>
          <w:t>Gieseken</w:t>
        </w:r>
        <w:proofErr w:type="spellEnd"/>
      </w:hyperlink>
      <w:r w:rsidRPr="002014DB">
        <w:rPr>
          <w:sz w:val="22"/>
          <w:szCs w:val="22"/>
          <w:lang w:val="es-US"/>
        </w:rPr>
        <w:t xml:space="preserve">, Asesora Jurídica del CICR  sobre </w:t>
      </w:r>
      <w:r w:rsidRPr="00B723B4">
        <w:rPr>
          <w:sz w:val="22"/>
          <w:szCs w:val="22"/>
          <w:lang w:val="es-US"/>
        </w:rPr>
        <w:t>“</w:t>
      </w:r>
      <w:hyperlink r:id="rId11" w:history="1">
        <w:r w:rsidRPr="00B723B4">
          <w:rPr>
            <w:rStyle w:val="Hyperlink"/>
            <w:sz w:val="22"/>
            <w:szCs w:val="22"/>
            <w:lang w:val="es-US" w:eastAsia="en-US"/>
          </w:rPr>
          <w:t>Guía para la protección del medio a</w:t>
        </w:r>
        <w:r w:rsidRPr="00B723B4">
          <w:rPr>
            <w:rStyle w:val="Hyperlink"/>
            <w:sz w:val="22"/>
            <w:szCs w:val="22"/>
            <w:lang w:val="es-US" w:eastAsia="en-US"/>
          </w:rPr>
          <w:t>m</w:t>
        </w:r>
        <w:r w:rsidRPr="00B723B4">
          <w:rPr>
            <w:rStyle w:val="Hyperlink"/>
            <w:sz w:val="22"/>
            <w:szCs w:val="22"/>
            <w:lang w:val="es-US" w:eastAsia="en-US"/>
          </w:rPr>
          <w:t>biente natural en los conflictos armados</w:t>
        </w:r>
      </w:hyperlink>
      <w:r w:rsidRPr="00B723B4">
        <w:rPr>
          <w:sz w:val="22"/>
          <w:szCs w:val="22"/>
          <w:lang w:val="es-US"/>
        </w:rPr>
        <w:t>”</w:t>
      </w:r>
      <w:r w:rsidR="00B723B4">
        <w:rPr>
          <w:sz w:val="22"/>
          <w:szCs w:val="22"/>
          <w:lang w:val="es-US"/>
        </w:rPr>
        <w:t xml:space="preserve">. </w:t>
      </w:r>
      <w:hyperlink r:id="rId12" w:history="1">
        <w:r w:rsidR="00B723B4" w:rsidRPr="00B723B4">
          <w:rPr>
            <w:rStyle w:val="Hyperlink"/>
            <w:sz w:val="22"/>
            <w:szCs w:val="22"/>
            <w:lang w:val="es-US" w:eastAsia="en-US"/>
          </w:rPr>
          <w:t>Presen</w:t>
        </w:r>
        <w:r w:rsidR="00B723B4" w:rsidRPr="00B723B4">
          <w:rPr>
            <w:rStyle w:val="Hyperlink"/>
            <w:sz w:val="22"/>
            <w:szCs w:val="22"/>
            <w:lang w:val="es-US" w:eastAsia="en-US"/>
          </w:rPr>
          <w:t>t</w:t>
        </w:r>
        <w:r w:rsidR="00B723B4" w:rsidRPr="00B723B4">
          <w:rPr>
            <w:rStyle w:val="Hyperlink"/>
            <w:sz w:val="22"/>
            <w:szCs w:val="22"/>
            <w:lang w:val="es-US" w:eastAsia="en-US"/>
          </w:rPr>
          <w:t>ación</w:t>
        </w:r>
      </w:hyperlink>
      <w:r w:rsidR="00B723B4">
        <w:rPr>
          <w:sz w:val="22"/>
          <w:szCs w:val="22"/>
          <w:lang w:val="es-US"/>
        </w:rPr>
        <w:t xml:space="preserve"> </w:t>
      </w:r>
    </w:p>
    <w:p w14:paraId="1CF80139" w14:textId="77777777" w:rsidR="00783368" w:rsidRPr="002014DB" w:rsidRDefault="00783368" w:rsidP="00783368">
      <w:pPr>
        <w:rPr>
          <w:color w:val="000000"/>
          <w:sz w:val="22"/>
          <w:szCs w:val="22"/>
          <w:lang w:val="es-US"/>
        </w:rPr>
      </w:pPr>
    </w:p>
    <w:p w14:paraId="07ACE299" w14:textId="7035142A" w:rsidR="00F569E7" w:rsidRPr="00B723B4" w:rsidRDefault="00783368" w:rsidP="00783368">
      <w:pPr>
        <w:numPr>
          <w:ilvl w:val="0"/>
          <w:numId w:val="19"/>
        </w:numPr>
        <w:jc w:val="both"/>
        <w:rPr>
          <w:color w:val="000000"/>
          <w:sz w:val="22"/>
          <w:szCs w:val="22"/>
          <w:lang w:val="es-MX"/>
        </w:rPr>
      </w:pPr>
      <w:r w:rsidRPr="002014DB">
        <w:rPr>
          <w:sz w:val="22"/>
          <w:szCs w:val="22"/>
          <w:lang w:val="es-US"/>
        </w:rPr>
        <w:t xml:space="preserve">Intervención de </w:t>
      </w:r>
      <w:hyperlink w:anchor="Maya" w:history="1">
        <w:r w:rsidRPr="002014DB">
          <w:rPr>
            <w:rStyle w:val="Hyperlink"/>
            <w:sz w:val="22"/>
            <w:szCs w:val="22"/>
            <w:lang w:val="es-US" w:eastAsia="en-US"/>
          </w:rPr>
          <w:t xml:space="preserve">Maya </w:t>
        </w:r>
        <w:proofErr w:type="spellStart"/>
        <w:r w:rsidRPr="002014DB">
          <w:rPr>
            <w:rStyle w:val="Hyperlink"/>
            <w:sz w:val="22"/>
            <w:szCs w:val="22"/>
            <w:lang w:val="es-US" w:eastAsia="en-US"/>
          </w:rPr>
          <w:t>Brehm</w:t>
        </w:r>
        <w:proofErr w:type="spellEnd"/>
      </w:hyperlink>
      <w:r w:rsidRPr="002014DB">
        <w:rPr>
          <w:sz w:val="22"/>
          <w:szCs w:val="22"/>
          <w:lang w:val="es-US"/>
        </w:rPr>
        <w:t>, Asesora Jurídica en la Unidad de Armas y Conducción de Hostilidades del CICR sobre el tema: “Nuevas tecnologías: sistemas de armas autónomas</w:t>
      </w:r>
      <w:r w:rsidRPr="00E13E88">
        <w:rPr>
          <w:color w:val="000000"/>
          <w:sz w:val="22"/>
          <w:szCs w:val="22"/>
          <w:lang w:val="es-MX"/>
        </w:rPr>
        <w:t>”</w:t>
      </w:r>
      <w:r w:rsidR="00F569E7" w:rsidRPr="00E13E88">
        <w:rPr>
          <w:color w:val="000000"/>
          <w:sz w:val="22"/>
          <w:szCs w:val="22"/>
          <w:vertAlign w:val="superscript"/>
          <w:lang w:val="es-MX"/>
        </w:rPr>
        <w:footnoteReference w:id="1"/>
      </w:r>
      <w:r w:rsidR="00143A38" w:rsidRPr="00E13E88">
        <w:rPr>
          <w:color w:val="000000"/>
          <w:sz w:val="22"/>
          <w:szCs w:val="22"/>
          <w:vertAlign w:val="superscript"/>
          <w:lang w:val="es-MX"/>
        </w:rPr>
        <w:t>/</w:t>
      </w:r>
      <w:r w:rsidR="00102299" w:rsidRPr="00B723B4">
        <w:rPr>
          <w:sz w:val="22"/>
          <w:szCs w:val="22"/>
          <w:lang w:val="es-US"/>
        </w:rPr>
        <w:t xml:space="preserve">: </w:t>
      </w:r>
      <w:hyperlink r:id="rId13" w:history="1">
        <w:r w:rsidR="00B723B4" w:rsidRPr="00B723B4">
          <w:rPr>
            <w:rStyle w:val="Hyperlink"/>
            <w:sz w:val="22"/>
            <w:szCs w:val="22"/>
            <w:lang w:val="es-US" w:eastAsia="en-US"/>
          </w:rPr>
          <w:t>P</w:t>
        </w:r>
        <w:r w:rsidR="00102299" w:rsidRPr="00B723B4">
          <w:rPr>
            <w:rStyle w:val="Hyperlink"/>
            <w:sz w:val="22"/>
            <w:szCs w:val="22"/>
            <w:lang w:val="es-US" w:eastAsia="en-US"/>
          </w:rPr>
          <w:t>resentaci</w:t>
        </w:r>
        <w:r w:rsidR="00102299" w:rsidRPr="00B723B4">
          <w:rPr>
            <w:rStyle w:val="Hyperlink"/>
            <w:sz w:val="22"/>
            <w:szCs w:val="22"/>
            <w:lang w:val="es-US" w:eastAsia="en-US"/>
          </w:rPr>
          <w:t>ó</w:t>
        </w:r>
        <w:r w:rsidR="00102299" w:rsidRPr="00B723B4">
          <w:rPr>
            <w:rStyle w:val="Hyperlink"/>
            <w:sz w:val="22"/>
            <w:szCs w:val="22"/>
            <w:lang w:val="es-US" w:eastAsia="en-US"/>
          </w:rPr>
          <w:t>n</w:t>
        </w:r>
      </w:hyperlink>
    </w:p>
    <w:p w14:paraId="0E7DB7B0" w14:textId="77777777" w:rsidR="00F569E7" w:rsidRPr="00F569E7" w:rsidRDefault="00F569E7" w:rsidP="00143A38">
      <w:pPr>
        <w:jc w:val="both"/>
        <w:rPr>
          <w:color w:val="000000"/>
          <w:sz w:val="22"/>
          <w:szCs w:val="22"/>
          <w:lang w:val="es-MX"/>
        </w:rPr>
      </w:pPr>
    </w:p>
    <w:p w14:paraId="5AB3415F" w14:textId="77777777" w:rsidR="00352C0A" w:rsidRPr="002014DB" w:rsidRDefault="00F569E7" w:rsidP="00E13E88">
      <w:pPr>
        <w:numPr>
          <w:ilvl w:val="0"/>
          <w:numId w:val="19"/>
        </w:numPr>
        <w:autoSpaceDE w:val="0"/>
        <w:autoSpaceDN w:val="0"/>
        <w:adjustRightInd w:val="0"/>
        <w:contextualSpacing/>
        <w:jc w:val="both"/>
        <w:rPr>
          <w:sz w:val="22"/>
          <w:szCs w:val="22"/>
          <w:lang w:val="es-US"/>
        </w:rPr>
      </w:pPr>
      <w:r w:rsidRPr="00E13E88">
        <w:rPr>
          <w:sz w:val="22"/>
          <w:szCs w:val="22"/>
          <w:lang w:val="es-CL"/>
        </w:rPr>
        <w:t>Intervenciones de las Delegaciones de los Estados Miembros</w:t>
      </w:r>
    </w:p>
    <w:p w14:paraId="3D62E05B" w14:textId="77777777" w:rsidR="00684564" w:rsidRPr="00DA6790" w:rsidRDefault="00684564" w:rsidP="00DA6790">
      <w:pPr>
        <w:ind w:left="708"/>
        <w:rPr>
          <w:sz w:val="22"/>
          <w:szCs w:val="22"/>
        </w:rPr>
      </w:pPr>
      <w:r>
        <w:rPr>
          <w:noProof/>
        </w:rPr>
        <w:lastRenderedPageBreak/>
        <w:drawing>
          <wp:inline distT="0" distB="0" distL="0" distR="0" wp14:anchorId="65F52470" wp14:editId="0883B721">
            <wp:extent cx="1144486" cy="973667"/>
            <wp:effectExtent l="0" t="0" r="0" b="444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86777" cy="1009646"/>
                    </a:xfrm>
                    <a:prstGeom prst="rect">
                      <a:avLst/>
                    </a:prstGeom>
                  </pic:spPr>
                </pic:pic>
              </a:graphicData>
            </a:graphic>
          </wp:inline>
        </w:drawing>
      </w:r>
    </w:p>
    <w:p w14:paraId="1545EAD6" w14:textId="77777777" w:rsidR="00684564" w:rsidRDefault="00684564" w:rsidP="00DA6790">
      <w:pPr>
        <w:ind w:left="708"/>
      </w:pPr>
    </w:p>
    <w:p w14:paraId="364EDD2C" w14:textId="77777777" w:rsidR="00684564" w:rsidRPr="000E4245" w:rsidRDefault="00684564" w:rsidP="00DA6790">
      <w:pPr>
        <w:pStyle w:val="NormalWeb"/>
        <w:spacing w:before="0" w:beforeAutospacing="0" w:after="0" w:afterAutospacing="0"/>
        <w:ind w:left="708"/>
        <w:jc w:val="center"/>
        <w:rPr>
          <w:b/>
          <w:bCs/>
          <w:sz w:val="22"/>
          <w:szCs w:val="22"/>
        </w:rPr>
      </w:pPr>
      <w:bookmarkStart w:id="0" w:name="Romina"/>
      <w:r w:rsidRPr="000E4245">
        <w:rPr>
          <w:b/>
          <w:bCs/>
          <w:sz w:val="22"/>
          <w:szCs w:val="22"/>
        </w:rPr>
        <w:t>Romina Morello</w:t>
      </w:r>
    </w:p>
    <w:bookmarkEnd w:id="0"/>
    <w:p w14:paraId="0A87BB20" w14:textId="77777777" w:rsidR="00684564" w:rsidRPr="000E4245" w:rsidRDefault="00684564" w:rsidP="00DA6790">
      <w:pPr>
        <w:pStyle w:val="NormalWeb"/>
        <w:spacing w:before="0" w:beforeAutospacing="0" w:after="0" w:afterAutospacing="0"/>
        <w:ind w:left="708"/>
        <w:jc w:val="center"/>
        <w:rPr>
          <w:b/>
          <w:bCs/>
          <w:sz w:val="22"/>
          <w:szCs w:val="22"/>
        </w:rPr>
      </w:pPr>
      <w:r w:rsidRPr="000E4245">
        <w:rPr>
          <w:b/>
          <w:bCs/>
          <w:sz w:val="22"/>
          <w:szCs w:val="22"/>
        </w:rPr>
        <w:t>Regional Legal Advisor for the Americas</w:t>
      </w:r>
    </w:p>
    <w:p w14:paraId="142281CF" w14:textId="77777777" w:rsidR="00684564" w:rsidRPr="000E4245" w:rsidRDefault="00684564" w:rsidP="00DA6790">
      <w:pPr>
        <w:pStyle w:val="NormalWeb"/>
        <w:spacing w:before="0" w:beforeAutospacing="0" w:after="0" w:afterAutospacing="0"/>
        <w:ind w:left="708"/>
        <w:jc w:val="center"/>
      </w:pPr>
      <w:r w:rsidRPr="000E4245">
        <w:rPr>
          <w:b/>
          <w:bCs/>
          <w:sz w:val="22"/>
          <w:szCs w:val="22"/>
        </w:rPr>
        <w:t>International Committee of the Red Cross</w:t>
      </w:r>
    </w:p>
    <w:p w14:paraId="0ADAAB1C" w14:textId="77777777" w:rsidR="00684564" w:rsidRPr="000E4245" w:rsidRDefault="00684564" w:rsidP="00DA6790">
      <w:pPr>
        <w:pStyle w:val="NormalWeb"/>
        <w:ind w:left="708"/>
        <w:jc w:val="both"/>
      </w:pPr>
      <w:r w:rsidRPr="000E4245">
        <w:rPr>
          <w:sz w:val="22"/>
          <w:szCs w:val="22"/>
        </w:rPr>
        <w:t xml:space="preserve">Romina Morello is the Regional Legal Advisor for the Americas of the ICRC. She focuses, inter alia, on coordinating the ICRC ́s Legal Advisors of the Americas to reach the institutional and the delegations’ objectives aimed at promoting and integrating IHL and other relevant norms, with a view to enhancing respect thereof, improving the ICRC’s dialogue with national authorities and relevant regional organizations, and facilitating the ICRC operational activities and priorities of the Americas Region. Moreover, Romina contributes to the operationalization of the Panama Regional Delegation Prevention strategy responding to identified humanitarian problems in each context. Her work as part of the ICRC Pan-American Center of Expertise (PACE) includes supporting key thematic issues, researching and drafting ICRC position papers. Before joining the ICRC, Romina worked at the International Criminal Court, Parliamentarians for Global Action, the Prosecution Office in </w:t>
      </w:r>
      <w:proofErr w:type="gramStart"/>
      <w:r w:rsidRPr="000E4245">
        <w:rPr>
          <w:sz w:val="22"/>
          <w:szCs w:val="22"/>
        </w:rPr>
        <w:t>Argentina</w:t>
      </w:r>
      <w:proofErr w:type="gramEnd"/>
      <w:r w:rsidRPr="000E4245">
        <w:rPr>
          <w:sz w:val="22"/>
          <w:szCs w:val="22"/>
        </w:rPr>
        <w:t xml:space="preserve"> and an international law firm. Romina holds a Master of Laws (LL.M.) in International Public Law (Leiden University, the Netherlands) and a Law degree (Universidad </w:t>
      </w:r>
      <w:proofErr w:type="spellStart"/>
      <w:r w:rsidRPr="000E4245">
        <w:rPr>
          <w:sz w:val="22"/>
          <w:szCs w:val="22"/>
        </w:rPr>
        <w:t>Católica</w:t>
      </w:r>
      <w:proofErr w:type="spellEnd"/>
      <w:r w:rsidRPr="000E4245">
        <w:rPr>
          <w:sz w:val="22"/>
          <w:szCs w:val="22"/>
        </w:rPr>
        <w:t xml:space="preserve"> de </w:t>
      </w:r>
      <w:proofErr w:type="spellStart"/>
      <w:r w:rsidRPr="000E4245">
        <w:rPr>
          <w:sz w:val="22"/>
          <w:szCs w:val="22"/>
        </w:rPr>
        <w:t>Córdoba</w:t>
      </w:r>
      <w:proofErr w:type="spellEnd"/>
      <w:r w:rsidRPr="000E4245">
        <w:rPr>
          <w:sz w:val="22"/>
          <w:szCs w:val="22"/>
        </w:rPr>
        <w:t xml:space="preserve">, Argentina). </w:t>
      </w:r>
    </w:p>
    <w:p w14:paraId="7A39E9F8" w14:textId="14CDE7AF" w:rsidR="00684564" w:rsidRPr="00DA6790" w:rsidRDefault="00684564" w:rsidP="00DA6790">
      <w:pPr>
        <w:autoSpaceDE w:val="0"/>
        <w:autoSpaceDN w:val="0"/>
        <w:adjustRightInd w:val="0"/>
        <w:ind w:left="708"/>
        <w:contextualSpacing/>
        <w:jc w:val="both"/>
        <w:rPr>
          <w:sz w:val="22"/>
          <w:szCs w:val="22"/>
        </w:rPr>
      </w:pPr>
      <w:r w:rsidRPr="00F569E7">
        <w:rPr>
          <w:noProof/>
          <w:color w:val="000000"/>
        </w:rPr>
        <mc:AlternateContent>
          <mc:Choice Requires="wps">
            <w:drawing>
              <wp:anchor distT="0" distB="0" distL="114300" distR="114300" simplePos="0" relativeHeight="251659264" behindDoc="0" locked="1" layoutInCell="1" allowOverlap="1" wp14:anchorId="401529AE" wp14:editId="06ECD700">
                <wp:simplePos x="0" y="0"/>
                <wp:positionH relativeFrom="column">
                  <wp:posOffset>-91440</wp:posOffset>
                </wp:positionH>
                <wp:positionV relativeFrom="page">
                  <wp:posOffset>10469880</wp:posOffset>
                </wp:positionV>
                <wp:extent cx="1792605" cy="120650"/>
                <wp:effectExtent l="0" t="1905"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47A2" w14:textId="77777777" w:rsidR="00684564" w:rsidRPr="00AF7069" w:rsidRDefault="00684564" w:rsidP="00684564">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29AE" id="_x0000_t202" coordsize="21600,21600" o:spt="202" path="m,l,21600r21600,l21600,xe">
                <v:stroke joinstyle="miter"/>
                <v:path gradientshapeok="t" o:connecttype="rect"/>
              </v:shapetype>
              <v:shape id="Text Box 5"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" filled="f" stroked="f">
                <v:textbox>
                  <w:txbxContent>
                    <w:p w14:paraId="3B5447A2" w14:textId="77777777" w:rsidR="00684564" w:rsidRPr="00AF7069" w:rsidRDefault="00684564" w:rsidP="00684564">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v:textbox>
                <w10:wrap anchory="page"/>
                <w10:anchorlock/>
              </v:shape>
            </w:pict>
          </mc:Fallback>
        </mc:AlternateContent>
      </w:r>
      <w:r>
        <w:rPr>
          <w:noProof/>
        </w:rPr>
        <mc:AlternateContent>
          <mc:Choice Requires="wps">
            <w:drawing>
              <wp:anchor distT="0" distB="0" distL="118745" distR="118745" simplePos="0" relativeHeight="251660288" behindDoc="0" locked="1" layoutInCell="1" allowOverlap="1" wp14:anchorId="4700C5DC" wp14:editId="03B35EDE">
                <wp:simplePos x="0" y="0"/>
                <wp:positionH relativeFrom="column">
                  <wp:posOffset>-424815</wp:posOffset>
                </wp:positionH>
                <wp:positionV relativeFrom="page">
                  <wp:posOffset>9439275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CD3B7" w14:textId="77777777" w:rsidR="00684564" w:rsidRPr="0042352F" w:rsidRDefault="00684564" w:rsidP="0068456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0C5DC" id="Text Box 1" o:spid="_x0000_s1027" type="#_x0000_t202" style="position:absolute;left:0;text-align:left;margin-left:-33.45pt;margin-top:743.25pt;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" filled="f" stroked="f">
                <v:stroke joinstyle="round"/>
                <v:textbox>
                  <w:txbxContent>
                    <w:p w14:paraId="2B4CD3B7" w14:textId="77777777" w:rsidR="00684564" w:rsidRPr="0042352F" w:rsidRDefault="00684564" w:rsidP="00684564">
                      <w:pPr>
                        <w:rPr>
                          <w:sz w:val="18"/>
                        </w:rPr>
                      </w:pPr>
                    </w:p>
                  </w:txbxContent>
                </v:textbox>
                <w10:wrap anchory="page"/>
                <w10:anchorlock/>
              </v:shape>
            </w:pict>
          </mc:Fallback>
        </mc:AlternateContent>
      </w:r>
    </w:p>
    <w:p w14:paraId="1AD1CE8D" w14:textId="77777777" w:rsidR="00684564" w:rsidRPr="00DA6790" w:rsidRDefault="00684564" w:rsidP="00DA6790">
      <w:pPr>
        <w:autoSpaceDE w:val="0"/>
        <w:autoSpaceDN w:val="0"/>
        <w:adjustRightInd w:val="0"/>
        <w:ind w:left="708"/>
        <w:contextualSpacing/>
        <w:jc w:val="both"/>
        <w:rPr>
          <w:sz w:val="22"/>
          <w:szCs w:val="22"/>
        </w:rPr>
      </w:pPr>
      <w:r>
        <w:rPr>
          <w:noProof/>
        </w:rPr>
        <w:drawing>
          <wp:inline distT="0" distB="0" distL="0" distR="0" wp14:anchorId="134B2B3D" wp14:editId="45C68CAA">
            <wp:extent cx="1144486" cy="973667"/>
            <wp:effectExtent l="0" t="0" r="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86777" cy="1009646"/>
                    </a:xfrm>
                    <a:prstGeom prst="rect">
                      <a:avLst/>
                    </a:prstGeom>
                  </pic:spPr>
                </pic:pic>
              </a:graphicData>
            </a:graphic>
          </wp:inline>
        </w:drawing>
      </w:r>
    </w:p>
    <w:p w14:paraId="7DEDA9A5" w14:textId="77777777" w:rsidR="00684564" w:rsidRPr="00DA6790" w:rsidRDefault="00684564" w:rsidP="00DA6790">
      <w:pPr>
        <w:autoSpaceDE w:val="0"/>
        <w:autoSpaceDN w:val="0"/>
        <w:adjustRightInd w:val="0"/>
        <w:ind w:left="708"/>
        <w:contextualSpacing/>
        <w:jc w:val="both"/>
        <w:rPr>
          <w:sz w:val="22"/>
          <w:szCs w:val="22"/>
        </w:rPr>
      </w:pPr>
    </w:p>
    <w:p w14:paraId="21922883" w14:textId="77777777" w:rsidR="00684564" w:rsidRPr="000E4245" w:rsidRDefault="00684564" w:rsidP="00DA6790">
      <w:pPr>
        <w:pStyle w:val="NormalWeb"/>
        <w:spacing w:before="0" w:beforeAutospacing="0" w:after="0" w:afterAutospacing="0"/>
        <w:ind w:left="708"/>
        <w:jc w:val="center"/>
        <w:rPr>
          <w:b/>
          <w:bCs/>
          <w:sz w:val="22"/>
          <w:szCs w:val="22"/>
        </w:rPr>
      </w:pPr>
      <w:bookmarkStart w:id="1" w:name="Helen"/>
      <w:r w:rsidRPr="000E4245">
        <w:rPr>
          <w:b/>
          <w:bCs/>
          <w:sz w:val="22"/>
          <w:szCs w:val="22"/>
        </w:rPr>
        <w:t xml:space="preserve">Helen </w:t>
      </w:r>
      <w:proofErr w:type="spellStart"/>
      <w:r w:rsidRPr="000E4245">
        <w:rPr>
          <w:b/>
          <w:bCs/>
          <w:sz w:val="22"/>
          <w:szCs w:val="22"/>
        </w:rPr>
        <w:t>Obregón</w:t>
      </w:r>
      <w:proofErr w:type="spellEnd"/>
      <w:r w:rsidRPr="000E4245">
        <w:rPr>
          <w:b/>
          <w:bCs/>
          <w:sz w:val="22"/>
          <w:szCs w:val="22"/>
        </w:rPr>
        <w:t xml:space="preserve"> </w:t>
      </w:r>
      <w:proofErr w:type="spellStart"/>
      <w:r w:rsidRPr="000E4245">
        <w:rPr>
          <w:b/>
          <w:bCs/>
          <w:sz w:val="22"/>
          <w:szCs w:val="22"/>
        </w:rPr>
        <w:t>Gieseken</w:t>
      </w:r>
      <w:bookmarkEnd w:id="1"/>
      <w:proofErr w:type="spellEnd"/>
      <w:r w:rsidRPr="000E4245">
        <w:rPr>
          <w:b/>
          <w:bCs/>
          <w:sz w:val="22"/>
          <w:szCs w:val="22"/>
        </w:rPr>
        <w:br/>
        <w:t>Legal Adviser</w:t>
      </w:r>
      <w:r w:rsidRPr="000E4245">
        <w:rPr>
          <w:b/>
          <w:bCs/>
          <w:sz w:val="22"/>
          <w:szCs w:val="22"/>
        </w:rPr>
        <w:br/>
        <w:t xml:space="preserve">International Committee of the Red Cross </w:t>
      </w:r>
    </w:p>
    <w:p w14:paraId="7F28EFF2" w14:textId="77777777" w:rsidR="00684564" w:rsidRPr="000E4245" w:rsidRDefault="00684564" w:rsidP="00DA6790">
      <w:pPr>
        <w:pStyle w:val="NormalWeb"/>
        <w:ind w:left="708"/>
        <w:jc w:val="both"/>
      </w:pPr>
      <w:r w:rsidRPr="000E4245">
        <w:rPr>
          <w:sz w:val="22"/>
          <w:szCs w:val="22"/>
        </w:rPr>
        <w:t xml:space="preserve">Helen </w:t>
      </w:r>
      <w:proofErr w:type="spellStart"/>
      <w:r w:rsidRPr="000E4245">
        <w:rPr>
          <w:sz w:val="22"/>
          <w:szCs w:val="22"/>
        </w:rPr>
        <w:t>Obregón</w:t>
      </w:r>
      <w:proofErr w:type="spellEnd"/>
      <w:r w:rsidRPr="000E4245">
        <w:rPr>
          <w:sz w:val="22"/>
          <w:szCs w:val="22"/>
        </w:rPr>
        <w:t xml:space="preserve"> </w:t>
      </w:r>
      <w:proofErr w:type="spellStart"/>
      <w:r w:rsidRPr="000E4245">
        <w:rPr>
          <w:sz w:val="22"/>
          <w:szCs w:val="22"/>
        </w:rPr>
        <w:t>Gieseken</w:t>
      </w:r>
      <w:proofErr w:type="spellEnd"/>
      <w:r w:rsidRPr="000E4245">
        <w:rPr>
          <w:sz w:val="22"/>
          <w:szCs w:val="22"/>
        </w:rPr>
        <w:t xml:space="preserve"> has served as Legal Adviser within the ICRC’s Legal Division in Geneva since 2014. She focuses, among other issues, on the protection of the environment in situations of armed conflict. Previously, she worked for the ICRC/British Red Cross project on customary international humanitarian law. Before joining the ICRC, Helen worked for Oxfam International, TRIAL International and for the international cooperation agency of the Colombian government. Helen holds a Master of Laws (LL.M.) in International Humanitarian Law and Human Rights (Geneva Academy of International Humanitarian Law and Human Rights, Switzerland) and a Bachelor of Science in Foreign Service (Georgetown University, Washington, D.C.). </w:t>
      </w:r>
    </w:p>
    <w:p w14:paraId="2A1EE8D2" w14:textId="77777777" w:rsidR="00684564" w:rsidRPr="00DA6790" w:rsidRDefault="00684564" w:rsidP="00DA6790">
      <w:pPr>
        <w:autoSpaceDE w:val="0"/>
        <w:autoSpaceDN w:val="0"/>
        <w:adjustRightInd w:val="0"/>
        <w:ind w:left="708"/>
        <w:contextualSpacing/>
        <w:jc w:val="both"/>
        <w:rPr>
          <w:sz w:val="22"/>
          <w:szCs w:val="22"/>
        </w:rPr>
      </w:pPr>
      <w:r>
        <w:rPr>
          <w:noProof/>
        </w:rPr>
        <w:lastRenderedPageBreak/>
        <w:drawing>
          <wp:inline distT="0" distB="0" distL="0" distR="0" wp14:anchorId="6D0F36DD" wp14:editId="7BB8A5B5">
            <wp:extent cx="1144486" cy="973667"/>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86777" cy="1009646"/>
                    </a:xfrm>
                    <a:prstGeom prst="rect">
                      <a:avLst/>
                    </a:prstGeom>
                  </pic:spPr>
                </pic:pic>
              </a:graphicData>
            </a:graphic>
          </wp:inline>
        </w:drawing>
      </w:r>
    </w:p>
    <w:p w14:paraId="7ED687C4" w14:textId="77777777" w:rsidR="00684564" w:rsidRPr="00DA6790" w:rsidRDefault="00684564" w:rsidP="00DA6790">
      <w:pPr>
        <w:autoSpaceDE w:val="0"/>
        <w:autoSpaceDN w:val="0"/>
        <w:adjustRightInd w:val="0"/>
        <w:ind w:left="708"/>
        <w:contextualSpacing/>
        <w:jc w:val="both"/>
        <w:rPr>
          <w:sz w:val="22"/>
          <w:szCs w:val="22"/>
        </w:rPr>
      </w:pPr>
    </w:p>
    <w:p w14:paraId="07237559" w14:textId="77777777" w:rsidR="00684564" w:rsidRPr="000E4245" w:rsidRDefault="00684564" w:rsidP="00DA6790">
      <w:pPr>
        <w:pStyle w:val="NormalWeb"/>
        <w:spacing w:before="0" w:beforeAutospacing="0" w:after="0" w:afterAutospacing="0"/>
        <w:ind w:left="708"/>
        <w:jc w:val="center"/>
        <w:rPr>
          <w:b/>
          <w:bCs/>
          <w:sz w:val="22"/>
          <w:szCs w:val="22"/>
        </w:rPr>
      </w:pPr>
      <w:bookmarkStart w:id="2" w:name="Maya"/>
      <w:r w:rsidRPr="000E4245">
        <w:rPr>
          <w:b/>
          <w:bCs/>
          <w:sz w:val="22"/>
          <w:szCs w:val="22"/>
        </w:rPr>
        <w:t>Maya Brehm</w:t>
      </w:r>
      <w:bookmarkEnd w:id="2"/>
      <w:r w:rsidRPr="000E4245">
        <w:rPr>
          <w:b/>
          <w:bCs/>
          <w:sz w:val="22"/>
          <w:szCs w:val="22"/>
        </w:rPr>
        <w:br/>
        <w:t>Legal Adviser</w:t>
      </w:r>
      <w:r w:rsidRPr="000E4245">
        <w:rPr>
          <w:b/>
          <w:bCs/>
          <w:sz w:val="22"/>
          <w:szCs w:val="22"/>
        </w:rPr>
        <w:br/>
        <w:t xml:space="preserve">International Committee of the Red Cross </w:t>
      </w:r>
    </w:p>
    <w:p w14:paraId="765996A5" w14:textId="77777777" w:rsidR="00684564" w:rsidRPr="000E4245" w:rsidRDefault="00684564" w:rsidP="00DA6790">
      <w:pPr>
        <w:pStyle w:val="NormalWeb"/>
        <w:ind w:left="708"/>
        <w:jc w:val="both"/>
      </w:pPr>
      <w:r w:rsidRPr="000E4245">
        <w:rPr>
          <w:sz w:val="22"/>
          <w:szCs w:val="22"/>
        </w:rPr>
        <w:t xml:space="preserve">Maya Brehm is a legal adviser in the Arms and Conduct of Hostilities Unit of the Legal Division of the International Committee of the Red Cross (ICRC). Her present work focuses on IHL questions raised by new technologies of warfare, including increasing autonomy in weapons systems, and on the promotion of responsible arms transfers. Before joining the ICRC, Maya worked as a researcher, lecturer and policy advisor for academic institutions, civil society organizations and UN bodies in the fields of humanitarian action, </w:t>
      </w:r>
      <w:proofErr w:type="gramStart"/>
      <w:r w:rsidRPr="000E4245">
        <w:rPr>
          <w:sz w:val="22"/>
          <w:szCs w:val="22"/>
        </w:rPr>
        <w:t>disarmament</w:t>
      </w:r>
      <w:proofErr w:type="gramEnd"/>
      <w:r w:rsidRPr="000E4245">
        <w:rPr>
          <w:sz w:val="22"/>
          <w:szCs w:val="22"/>
        </w:rPr>
        <w:t xml:space="preserve"> and human rights. Maya holds an MA in international relations and an LLM in international humanitarian law. </w:t>
      </w:r>
    </w:p>
    <w:p w14:paraId="1EBEDDB0" w14:textId="0215863E" w:rsidR="00AB2219" w:rsidRPr="00E13E88" w:rsidRDefault="000E4245" w:rsidP="00AB2219">
      <w:pPr>
        <w:autoSpaceDE w:val="0"/>
        <w:autoSpaceDN w:val="0"/>
        <w:adjustRightInd w:val="0"/>
        <w:contextualSpacing/>
        <w:jc w:val="both"/>
        <w:rPr>
          <w:sz w:val="22"/>
          <w:szCs w:val="22"/>
        </w:rPr>
      </w:pPr>
      <w:r>
        <w:rPr>
          <w:noProof/>
          <w:sz w:val="22"/>
          <w:szCs w:val="22"/>
        </w:rPr>
        <mc:AlternateContent>
          <mc:Choice Requires="wps">
            <w:drawing>
              <wp:anchor distT="0" distB="0" distL="118745" distR="118745" simplePos="0" relativeHeight="251661312" behindDoc="0" locked="1" layoutInCell="1" allowOverlap="1" wp14:anchorId="2034F990" wp14:editId="21FCD13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5DC9F8" w14:textId="737F430E" w:rsidR="000E4245" w:rsidRPr="000E4245" w:rsidRDefault="000E424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4F990" id="Text Box 2"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735DC9F8" w14:textId="737F430E" w:rsidR="000E4245" w:rsidRPr="000E4245" w:rsidRDefault="000E4245">
                      <w:pPr>
                        <w:rPr>
                          <w:sz w:val="18"/>
                        </w:rPr>
                      </w:pPr>
                    </w:p>
                  </w:txbxContent>
                </v:textbox>
                <w10:wrap anchory="page"/>
                <w10:anchorlock/>
              </v:shape>
            </w:pict>
          </mc:Fallback>
        </mc:AlternateContent>
      </w:r>
      <w:r w:rsidR="00386839">
        <w:rPr>
          <w:noProof/>
          <w:sz w:val="22"/>
          <w:szCs w:val="22"/>
        </w:rPr>
        <mc:AlternateContent>
          <mc:Choice Requires="wps">
            <w:drawing>
              <wp:anchor distT="0" distB="0" distL="118745" distR="118745" simplePos="0" relativeHeight="251662336" behindDoc="0" locked="1" layoutInCell="1" allowOverlap="1" wp14:anchorId="468EF27D" wp14:editId="00FC68F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483ABA" w14:textId="65696E72" w:rsidR="00386839" w:rsidRPr="00386839" w:rsidRDefault="0038683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EF27D" id="Text Box 3"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Ee7h0eB&#10;AgAACQUAAA4AAAAAAAAAAAAAAAAALgIAAGRycy9lMm9Eb2MueG1sUEsBAi0AFAAGAAgAAAAhAKIi&#10;Y4/eAAAADQEAAA8AAAAAAAAAAAAAAAAA2wQAAGRycy9kb3ducmV2LnhtbFBLBQYAAAAABAAEAPMA&#10;AADmBQAAAAA=&#10;" filled="f" stroked="f">
                <v:stroke joinstyle="round"/>
                <v:textbox>
                  <w:txbxContent>
                    <w:p w14:paraId="40483ABA" w14:textId="65696E72" w:rsidR="00386839" w:rsidRPr="00386839" w:rsidRDefault="00386839">
                      <w:pPr>
                        <w:rPr>
                          <w:sz w:val="18"/>
                        </w:rPr>
                      </w:pPr>
                    </w:p>
                  </w:txbxContent>
                </v:textbox>
                <w10:wrap anchory="page"/>
                <w10:anchorlock/>
              </v:shape>
            </w:pict>
          </mc:Fallback>
        </mc:AlternateContent>
      </w:r>
      <w:r w:rsidR="00B723B4">
        <w:rPr>
          <w:noProof/>
          <w:sz w:val="22"/>
          <w:szCs w:val="22"/>
        </w:rPr>
        <mc:AlternateContent>
          <mc:Choice Requires="wps">
            <w:drawing>
              <wp:anchor distT="0" distB="0" distL="118745" distR="118745" simplePos="0" relativeHeight="251663360" behindDoc="0" locked="1" layoutInCell="1" allowOverlap="1" wp14:anchorId="0ECB9E24" wp14:editId="603FE14E">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D41A63" w14:textId="4D307FF6" w:rsidR="00B723B4" w:rsidRPr="00B723B4" w:rsidRDefault="00B723B4">
                            <w:pPr>
                              <w:rPr>
                                <w:sz w:val="18"/>
                              </w:rPr>
                            </w:pPr>
                            <w:r>
                              <w:rPr>
                                <w:sz w:val="18"/>
                              </w:rPr>
                              <w:fldChar w:fldCharType="begin"/>
                            </w:r>
                            <w:r>
                              <w:rPr>
                                <w:sz w:val="18"/>
                              </w:rPr>
                              <w:instrText xml:space="preserve"> FILENAME  \* MERGEFORMAT </w:instrText>
                            </w:r>
                            <w:r>
                              <w:rPr>
                                <w:sz w:val="18"/>
                              </w:rPr>
                              <w:fldChar w:fldCharType="separate"/>
                            </w:r>
                            <w:r>
                              <w:rPr>
                                <w:noProof/>
                                <w:sz w:val="18"/>
                              </w:rPr>
                              <w:t>CP43928S01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B9E24" id="Text Box 4" o:spid="_x0000_s1030" type="#_x0000_t202" style="position:absolute;left:0;text-align:left;margin-left:-7.2pt;margin-top:10in;width:266.4pt;height:18pt;z-index:25166336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dogQIAAAkFAAAOAAAAZHJzL2Uyb0RvYy54bWysVMFu2zAMvQ/YPwi6r07ctE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F/3x2iB&#10;AgAACQUAAA4AAAAAAAAAAAAAAAAALgIAAGRycy9lMm9Eb2MueG1sUEsBAi0AFAAGAAgAAAAhAKIi&#10;Y4/eAAAADQEAAA8AAAAAAAAAAAAAAAAA2wQAAGRycy9kb3ducmV2LnhtbFBLBQYAAAAABAAEAPMA&#10;AADmBQAAAAA=&#10;" filled="f" stroked="f">
                <v:stroke joinstyle="round"/>
                <v:textbox>
                  <w:txbxContent>
                    <w:p w14:paraId="23D41A63" w14:textId="4D307FF6" w:rsidR="00B723B4" w:rsidRPr="00B723B4" w:rsidRDefault="00B723B4">
                      <w:pPr>
                        <w:rPr>
                          <w:sz w:val="18"/>
                        </w:rPr>
                      </w:pPr>
                      <w:r>
                        <w:rPr>
                          <w:sz w:val="18"/>
                        </w:rPr>
                        <w:fldChar w:fldCharType="begin"/>
                      </w:r>
                      <w:r>
                        <w:rPr>
                          <w:sz w:val="18"/>
                        </w:rPr>
                        <w:instrText xml:space="preserve"> FILENAME  \* MERGEFORMAT </w:instrText>
                      </w:r>
                      <w:r>
                        <w:rPr>
                          <w:sz w:val="18"/>
                        </w:rPr>
                        <w:fldChar w:fldCharType="separate"/>
                      </w:r>
                      <w:r>
                        <w:rPr>
                          <w:noProof/>
                          <w:sz w:val="18"/>
                        </w:rPr>
                        <w:t>CP43928S01</w:t>
                      </w:r>
                      <w:r>
                        <w:rPr>
                          <w:sz w:val="18"/>
                        </w:rPr>
                        <w:fldChar w:fldCharType="end"/>
                      </w:r>
                    </w:p>
                  </w:txbxContent>
                </v:textbox>
                <w10:wrap anchory="page"/>
                <w10:anchorlock/>
              </v:shape>
            </w:pict>
          </mc:Fallback>
        </mc:AlternateContent>
      </w:r>
    </w:p>
    <w:sectPr w:rsidR="00AB2219" w:rsidRPr="00E13E88" w:rsidSect="00F569E7">
      <w:headerReference w:type="even" r:id="rId15"/>
      <w:headerReference w:type="default" r:id="rId16"/>
      <w:footerReference w:type="even" r:id="rId17"/>
      <w:footerReference w:type="default" r:id="rId18"/>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DDD" w14:textId="77777777" w:rsidR="00B06FB2" w:rsidRPr="003F39B1" w:rsidRDefault="00B06FB2" w:rsidP="00000073">
      <w:r>
        <w:separator/>
      </w:r>
    </w:p>
  </w:endnote>
  <w:endnote w:type="continuationSeparator" w:id="0">
    <w:p w14:paraId="656EE2B8" w14:textId="77777777" w:rsidR="00B06FB2" w:rsidRPr="003F39B1" w:rsidRDefault="00B06FB2"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304"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4CBDE" w14:textId="77777777" w:rsidR="00BF4702" w:rsidRDefault="00157CF2"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078" w14:textId="77777777" w:rsidR="00BF4702" w:rsidRDefault="00157CF2"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2312" w14:textId="77777777" w:rsidR="00B06FB2" w:rsidRPr="003F39B1" w:rsidRDefault="00B06FB2" w:rsidP="00000073">
      <w:r>
        <w:separator/>
      </w:r>
    </w:p>
  </w:footnote>
  <w:footnote w:type="continuationSeparator" w:id="0">
    <w:p w14:paraId="29FE1788" w14:textId="77777777" w:rsidR="00B06FB2" w:rsidRPr="003F39B1" w:rsidRDefault="00B06FB2" w:rsidP="00000073">
      <w:r>
        <w:continuationSeparator/>
      </w:r>
    </w:p>
  </w:footnote>
  <w:footnote w:id="1">
    <w:p w14:paraId="4E07CD79" w14:textId="44D383FA" w:rsidR="00F569E7" w:rsidRDefault="00F569E7" w:rsidP="00F569E7">
      <w:pPr>
        <w:pStyle w:val="FootnoteText"/>
      </w:pPr>
      <w:r w:rsidRPr="00143A38">
        <w:rPr>
          <w:rStyle w:val="FootnoteReference"/>
          <w:vertAlign w:val="superscript"/>
        </w:rPr>
        <w:footnoteRef/>
      </w:r>
      <w:r w:rsidR="00143A38" w:rsidRPr="00143A38">
        <w:rPr>
          <w:vertAlign w:val="superscript"/>
        </w:rPr>
        <w:t>/</w:t>
      </w:r>
      <w:r>
        <w:t xml:space="preserve"> </w:t>
      </w:r>
      <w:hyperlink r:id="rId1" w:history="1">
        <w:r w:rsidR="00684564" w:rsidRPr="00C214FA">
          <w:rPr>
            <w:rStyle w:val="Hyperlink"/>
          </w:rPr>
          <w:t>https://www.icrc.org/en/download/file/121024/icrc_sipri_limits_on_autonomy_june_2020.pdf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6EF8E779"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rPr>
            <w:noProof/>
          </w:rPr>
          <w:t>3</w:t>
        </w:r>
        <w:r>
          <w:rPr>
            <w:noProof/>
          </w:rPr>
          <w:fldChar w:fldCharType="end"/>
        </w:r>
        <w:r>
          <w:rPr>
            <w:noProof/>
          </w:rPr>
          <w:t xml:space="preserve"> -</w:t>
        </w:r>
      </w:p>
    </w:sdtContent>
  </w:sdt>
  <w:p w14:paraId="5DD4F2A2"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99A3"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90783" w14:textId="77777777" w:rsidR="00BF4702" w:rsidRDefault="00157CF2"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252" w14:textId="37C881BF" w:rsidR="00AF7069" w:rsidRPr="00DA6790" w:rsidRDefault="00493F60">
    <w:pPr>
      <w:pStyle w:val="Header"/>
      <w:jc w:val="center"/>
      <w:rPr>
        <w:sz w:val="22"/>
        <w:szCs w:val="22"/>
      </w:rPr>
    </w:pPr>
    <w:r w:rsidRPr="00DA6790">
      <w:rPr>
        <w:sz w:val="22"/>
        <w:szCs w:val="22"/>
      </w:rPr>
      <w:fldChar w:fldCharType="begin"/>
    </w:r>
    <w:r w:rsidRPr="00DA6790">
      <w:rPr>
        <w:sz w:val="22"/>
        <w:szCs w:val="22"/>
      </w:rPr>
      <w:instrText xml:space="preserve"> PAGE   \* MERGEFORMAT </w:instrText>
    </w:r>
    <w:r w:rsidRPr="00DA6790">
      <w:rPr>
        <w:sz w:val="22"/>
        <w:szCs w:val="22"/>
      </w:rPr>
      <w:fldChar w:fldCharType="separate"/>
    </w:r>
    <w:r w:rsidR="009F75D0">
      <w:rPr>
        <w:noProof/>
        <w:sz w:val="22"/>
        <w:szCs w:val="22"/>
      </w:rPr>
      <w:t>- 3 -</w:t>
    </w:r>
    <w:r w:rsidRPr="00DA6790">
      <w:rPr>
        <w:noProof/>
        <w:sz w:val="22"/>
        <w:szCs w:val="22"/>
      </w:rPr>
      <w:fldChar w:fldCharType="end"/>
    </w:r>
  </w:p>
  <w:p w14:paraId="769A975E" w14:textId="77777777" w:rsidR="00BF4702" w:rsidRDefault="00157CF2"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2A62"/>
    <w:multiLevelType w:val="hybridMultilevel"/>
    <w:tmpl w:val="30B028C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2"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7"/>
  </w:num>
  <w:num w:numId="5">
    <w:abstractNumId w:val="1"/>
  </w:num>
  <w:num w:numId="6">
    <w:abstractNumId w:val="5"/>
  </w:num>
  <w:num w:numId="7">
    <w:abstractNumId w:val="13"/>
  </w:num>
  <w:num w:numId="8">
    <w:abstractNumId w:val="10"/>
  </w:num>
  <w:num w:numId="9">
    <w:abstractNumId w:val="0"/>
  </w:num>
  <w:num w:numId="10">
    <w:abstractNumId w:val="11"/>
  </w:num>
  <w:num w:numId="11">
    <w:abstractNumId w:val="14"/>
  </w:num>
  <w:num w:numId="12">
    <w:abstractNumId w:val="8"/>
  </w:num>
  <w:num w:numId="13">
    <w:abstractNumId w:val="12"/>
  </w:num>
  <w:num w:numId="14">
    <w:abstractNumId w:val="2"/>
  </w:num>
  <w:num w:numId="15">
    <w:abstractNumId w:val="6"/>
  </w:num>
  <w:num w:numId="16">
    <w:abstractNumId w:val="18"/>
  </w:num>
  <w:num w:numId="17">
    <w:abstractNumId w:val="16"/>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3576D"/>
    <w:rsid w:val="00046E97"/>
    <w:rsid w:val="00052817"/>
    <w:rsid w:val="000667CB"/>
    <w:rsid w:val="00070336"/>
    <w:rsid w:val="00091FCC"/>
    <w:rsid w:val="00093588"/>
    <w:rsid w:val="000A277F"/>
    <w:rsid w:val="000A621E"/>
    <w:rsid w:val="000B529D"/>
    <w:rsid w:val="000B5F51"/>
    <w:rsid w:val="000E1670"/>
    <w:rsid w:val="000E37F7"/>
    <w:rsid w:val="000E4245"/>
    <w:rsid w:val="000E6223"/>
    <w:rsid w:val="000F3687"/>
    <w:rsid w:val="000F5072"/>
    <w:rsid w:val="000F5988"/>
    <w:rsid w:val="00102299"/>
    <w:rsid w:val="001053B7"/>
    <w:rsid w:val="001118CF"/>
    <w:rsid w:val="00132259"/>
    <w:rsid w:val="001369D5"/>
    <w:rsid w:val="00143A38"/>
    <w:rsid w:val="0015312C"/>
    <w:rsid w:val="00157CF2"/>
    <w:rsid w:val="00174D1D"/>
    <w:rsid w:val="001803D5"/>
    <w:rsid w:val="00186DC0"/>
    <w:rsid w:val="00191FC1"/>
    <w:rsid w:val="001924E8"/>
    <w:rsid w:val="001966B2"/>
    <w:rsid w:val="001A3802"/>
    <w:rsid w:val="001B38E1"/>
    <w:rsid w:val="001C4E71"/>
    <w:rsid w:val="001E0B60"/>
    <w:rsid w:val="001E3C99"/>
    <w:rsid w:val="001F21FF"/>
    <w:rsid w:val="001F4626"/>
    <w:rsid w:val="001F6B6E"/>
    <w:rsid w:val="002014DB"/>
    <w:rsid w:val="0021364F"/>
    <w:rsid w:val="002165D7"/>
    <w:rsid w:val="00227869"/>
    <w:rsid w:val="00233D6E"/>
    <w:rsid w:val="00241904"/>
    <w:rsid w:val="002535C1"/>
    <w:rsid w:val="002561A7"/>
    <w:rsid w:val="002642D1"/>
    <w:rsid w:val="0027370D"/>
    <w:rsid w:val="002A2C48"/>
    <w:rsid w:val="002B1754"/>
    <w:rsid w:val="002B44F8"/>
    <w:rsid w:val="002B63E8"/>
    <w:rsid w:val="002C66A1"/>
    <w:rsid w:val="002D4F75"/>
    <w:rsid w:val="002D5C61"/>
    <w:rsid w:val="002F3C8A"/>
    <w:rsid w:val="002F555B"/>
    <w:rsid w:val="0030653E"/>
    <w:rsid w:val="003114E1"/>
    <w:rsid w:val="003316A8"/>
    <w:rsid w:val="0033584A"/>
    <w:rsid w:val="00340F48"/>
    <w:rsid w:val="00350AF9"/>
    <w:rsid w:val="00352C0A"/>
    <w:rsid w:val="003670E0"/>
    <w:rsid w:val="00367159"/>
    <w:rsid w:val="00370354"/>
    <w:rsid w:val="0037242D"/>
    <w:rsid w:val="00376C2B"/>
    <w:rsid w:val="003805F9"/>
    <w:rsid w:val="00386839"/>
    <w:rsid w:val="00387166"/>
    <w:rsid w:val="00387B6A"/>
    <w:rsid w:val="00390E6F"/>
    <w:rsid w:val="00397E48"/>
    <w:rsid w:val="003A3B37"/>
    <w:rsid w:val="003B590A"/>
    <w:rsid w:val="003C13D4"/>
    <w:rsid w:val="0040131F"/>
    <w:rsid w:val="00401E9C"/>
    <w:rsid w:val="0042352F"/>
    <w:rsid w:val="004270B0"/>
    <w:rsid w:val="004354A9"/>
    <w:rsid w:val="004377F0"/>
    <w:rsid w:val="004457D2"/>
    <w:rsid w:val="00446E81"/>
    <w:rsid w:val="00451F0F"/>
    <w:rsid w:val="00453963"/>
    <w:rsid w:val="00455C4C"/>
    <w:rsid w:val="00461602"/>
    <w:rsid w:val="004624B6"/>
    <w:rsid w:val="00472D14"/>
    <w:rsid w:val="00493F60"/>
    <w:rsid w:val="004B1CF2"/>
    <w:rsid w:val="004B47B9"/>
    <w:rsid w:val="004B5A2F"/>
    <w:rsid w:val="004C1633"/>
    <w:rsid w:val="004C316C"/>
    <w:rsid w:val="004C4EB7"/>
    <w:rsid w:val="004D5C2F"/>
    <w:rsid w:val="004F1FA1"/>
    <w:rsid w:val="004F4C29"/>
    <w:rsid w:val="004F5C50"/>
    <w:rsid w:val="00503B57"/>
    <w:rsid w:val="005162A8"/>
    <w:rsid w:val="0051741B"/>
    <w:rsid w:val="0052117B"/>
    <w:rsid w:val="005239EB"/>
    <w:rsid w:val="00532194"/>
    <w:rsid w:val="00533B43"/>
    <w:rsid w:val="00534807"/>
    <w:rsid w:val="00553C02"/>
    <w:rsid w:val="00556BD5"/>
    <w:rsid w:val="005611BE"/>
    <w:rsid w:val="005700DF"/>
    <w:rsid w:val="00572011"/>
    <w:rsid w:val="005779D2"/>
    <w:rsid w:val="00584928"/>
    <w:rsid w:val="005B2399"/>
    <w:rsid w:val="005B7C10"/>
    <w:rsid w:val="005E3816"/>
    <w:rsid w:val="005E3F5A"/>
    <w:rsid w:val="005F1A0A"/>
    <w:rsid w:val="005F5CC2"/>
    <w:rsid w:val="006102F6"/>
    <w:rsid w:val="006128F7"/>
    <w:rsid w:val="00613B3F"/>
    <w:rsid w:val="00654785"/>
    <w:rsid w:val="00656CF7"/>
    <w:rsid w:val="00670214"/>
    <w:rsid w:val="00682894"/>
    <w:rsid w:val="00684564"/>
    <w:rsid w:val="006A354D"/>
    <w:rsid w:val="006C2C49"/>
    <w:rsid w:val="006E3888"/>
    <w:rsid w:val="006F0BDA"/>
    <w:rsid w:val="006F293C"/>
    <w:rsid w:val="00717308"/>
    <w:rsid w:val="00727FC9"/>
    <w:rsid w:val="007447AF"/>
    <w:rsid w:val="00770077"/>
    <w:rsid w:val="00783368"/>
    <w:rsid w:val="007909FB"/>
    <w:rsid w:val="00791994"/>
    <w:rsid w:val="00797716"/>
    <w:rsid w:val="007A7243"/>
    <w:rsid w:val="007D1A11"/>
    <w:rsid w:val="007E0010"/>
    <w:rsid w:val="007E6EB9"/>
    <w:rsid w:val="007E7296"/>
    <w:rsid w:val="00810FF2"/>
    <w:rsid w:val="008277AB"/>
    <w:rsid w:val="00830821"/>
    <w:rsid w:val="00833CCD"/>
    <w:rsid w:val="00842F7B"/>
    <w:rsid w:val="0085022B"/>
    <w:rsid w:val="008529DC"/>
    <w:rsid w:val="00862642"/>
    <w:rsid w:val="00862F15"/>
    <w:rsid w:val="008801AE"/>
    <w:rsid w:val="00881D1B"/>
    <w:rsid w:val="00884973"/>
    <w:rsid w:val="008919F2"/>
    <w:rsid w:val="00892B43"/>
    <w:rsid w:val="008A416E"/>
    <w:rsid w:val="008A57EB"/>
    <w:rsid w:val="008B636C"/>
    <w:rsid w:val="008C4EA8"/>
    <w:rsid w:val="008E4F6E"/>
    <w:rsid w:val="008E5351"/>
    <w:rsid w:val="008E68FE"/>
    <w:rsid w:val="008F0A69"/>
    <w:rsid w:val="008F2922"/>
    <w:rsid w:val="008F5897"/>
    <w:rsid w:val="008F63D0"/>
    <w:rsid w:val="00906795"/>
    <w:rsid w:val="009105E9"/>
    <w:rsid w:val="009141C3"/>
    <w:rsid w:val="0092465E"/>
    <w:rsid w:val="00942C29"/>
    <w:rsid w:val="00943FBF"/>
    <w:rsid w:val="0094580B"/>
    <w:rsid w:val="009638D4"/>
    <w:rsid w:val="009641E0"/>
    <w:rsid w:val="00975128"/>
    <w:rsid w:val="00987D16"/>
    <w:rsid w:val="00992A66"/>
    <w:rsid w:val="009A0714"/>
    <w:rsid w:val="009B38AF"/>
    <w:rsid w:val="009C5B8F"/>
    <w:rsid w:val="009C7996"/>
    <w:rsid w:val="009E3476"/>
    <w:rsid w:val="009E48CD"/>
    <w:rsid w:val="009F3603"/>
    <w:rsid w:val="009F75D0"/>
    <w:rsid w:val="00A017FE"/>
    <w:rsid w:val="00A07275"/>
    <w:rsid w:val="00A20224"/>
    <w:rsid w:val="00A2446F"/>
    <w:rsid w:val="00A4569C"/>
    <w:rsid w:val="00A45E1D"/>
    <w:rsid w:val="00A5145B"/>
    <w:rsid w:val="00A552B4"/>
    <w:rsid w:val="00A71A1B"/>
    <w:rsid w:val="00A741DC"/>
    <w:rsid w:val="00A82286"/>
    <w:rsid w:val="00AB0B8A"/>
    <w:rsid w:val="00AB2219"/>
    <w:rsid w:val="00AB634F"/>
    <w:rsid w:val="00AE540B"/>
    <w:rsid w:val="00B06FB2"/>
    <w:rsid w:val="00B108DA"/>
    <w:rsid w:val="00B36406"/>
    <w:rsid w:val="00B61043"/>
    <w:rsid w:val="00B6606D"/>
    <w:rsid w:val="00B67725"/>
    <w:rsid w:val="00B723B4"/>
    <w:rsid w:val="00B7545D"/>
    <w:rsid w:val="00B90B4A"/>
    <w:rsid w:val="00BA0466"/>
    <w:rsid w:val="00BA1823"/>
    <w:rsid w:val="00BA5547"/>
    <w:rsid w:val="00BA5B70"/>
    <w:rsid w:val="00BB229B"/>
    <w:rsid w:val="00BB6430"/>
    <w:rsid w:val="00BB7C4C"/>
    <w:rsid w:val="00BC0335"/>
    <w:rsid w:val="00BC0F03"/>
    <w:rsid w:val="00BC4697"/>
    <w:rsid w:val="00BD30C1"/>
    <w:rsid w:val="00BE43A4"/>
    <w:rsid w:val="00C03468"/>
    <w:rsid w:val="00C05DD6"/>
    <w:rsid w:val="00C12D07"/>
    <w:rsid w:val="00C151BB"/>
    <w:rsid w:val="00C17069"/>
    <w:rsid w:val="00C171E8"/>
    <w:rsid w:val="00C26C86"/>
    <w:rsid w:val="00C62BC3"/>
    <w:rsid w:val="00C6312E"/>
    <w:rsid w:val="00C70E23"/>
    <w:rsid w:val="00C7451F"/>
    <w:rsid w:val="00C77B14"/>
    <w:rsid w:val="00C81556"/>
    <w:rsid w:val="00C8208F"/>
    <w:rsid w:val="00C84922"/>
    <w:rsid w:val="00C9490B"/>
    <w:rsid w:val="00CA280C"/>
    <w:rsid w:val="00CB22CC"/>
    <w:rsid w:val="00CB5F1D"/>
    <w:rsid w:val="00CB769D"/>
    <w:rsid w:val="00CC71BC"/>
    <w:rsid w:val="00CD1F3E"/>
    <w:rsid w:val="00CD2F1F"/>
    <w:rsid w:val="00CD30B9"/>
    <w:rsid w:val="00CE6669"/>
    <w:rsid w:val="00CF16C1"/>
    <w:rsid w:val="00CF21C5"/>
    <w:rsid w:val="00CF2211"/>
    <w:rsid w:val="00CF3B0E"/>
    <w:rsid w:val="00D00C76"/>
    <w:rsid w:val="00D140A8"/>
    <w:rsid w:val="00D170C5"/>
    <w:rsid w:val="00D202B7"/>
    <w:rsid w:val="00D2322F"/>
    <w:rsid w:val="00D3011E"/>
    <w:rsid w:val="00D33568"/>
    <w:rsid w:val="00D42110"/>
    <w:rsid w:val="00D81CD5"/>
    <w:rsid w:val="00D91A22"/>
    <w:rsid w:val="00D92216"/>
    <w:rsid w:val="00D92951"/>
    <w:rsid w:val="00D92B9C"/>
    <w:rsid w:val="00D961E5"/>
    <w:rsid w:val="00DA6790"/>
    <w:rsid w:val="00DB27C7"/>
    <w:rsid w:val="00DC6693"/>
    <w:rsid w:val="00DC7380"/>
    <w:rsid w:val="00DE389E"/>
    <w:rsid w:val="00DE3972"/>
    <w:rsid w:val="00DF1259"/>
    <w:rsid w:val="00E02BB7"/>
    <w:rsid w:val="00E074AF"/>
    <w:rsid w:val="00E13E88"/>
    <w:rsid w:val="00E14A21"/>
    <w:rsid w:val="00E21B54"/>
    <w:rsid w:val="00E2738E"/>
    <w:rsid w:val="00E34C01"/>
    <w:rsid w:val="00E50B6C"/>
    <w:rsid w:val="00E54C2F"/>
    <w:rsid w:val="00E551E6"/>
    <w:rsid w:val="00E5578F"/>
    <w:rsid w:val="00E56817"/>
    <w:rsid w:val="00E84158"/>
    <w:rsid w:val="00EB1899"/>
    <w:rsid w:val="00ED1F8C"/>
    <w:rsid w:val="00ED3103"/>
    <w:rsid w:val="00ED34B6"/>
    <w:rsid w:val="00ED5322"/>
    <w:rsid w:val="00EE1F9C"/>
    <w:rsid w:val="00F019A7"/>
    <w:rsid w:val="00F15E1C"/>
    <w:rsid w:val="00F23EB6"/>
    <w:rsid w:val="00F569E7"/>
    <w:rsid w:val="00F61B3D"/>
    <w:rsid w:val="00F654FA"/>
    <w:rsid w:val="00F75C80"/>
    <w:rsid w:val="00F8151D"/>
    <w:rsid w:val="00F82A08"/>
    <w:rsid w:val="00F87817"/>
    <w:rsid w:val="00FA2E90"/>
    <w:rsid w:val="00FA4FF6"/>
    <w:rsid w:val="00FA6F3C"/>
    <w:rsid w:val="00FB6322"/>
    <w:rsid w:val="00FC10DE"/>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CF329"/>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57"/>
    <w:rPr>
      <w:sz w:val="24"/>
      <w:szCs w:val="24"/>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rPr>
      <w:lang w:val="es-ES" w:eastAsia="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eastAsia="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eastAsia="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eastAsia="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eastAsia="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customStyle="1" w:styleId="UnresolvedMention1">
    <w:name w:val="Unresolved Mention1"/>
    <w:basedOn w:val="DefaultParagraphFont"/>
    <w:uiPriority w:val="99"/>
    <w:semiHidden/>
    <w:unhideWhenUsed/>
    <w:rsid w:val="00503B57"/>
    <w:rPr>
      <w:color w:val="605E5C"/>
      <w:shd w:val="clear" w:color="auto" w:fill="E1DFDD"/>
    </w:rPr>
  </w:style>
  <w:style w:type="paragraph" w:styleId="NormalWeb">
    <w:name w:val="Normal (Web)"/>
    <w:basedOn w:val="Normal"/>
    <w:uiPriority w:val="99"/>
    <w:unhideWhenUsed/>
    <w:rsid w:val="00352C0A"/>
    <w:pPr>
      <w:spacing w:before="100" w:beforeAutospacing="1" w:after="100" w:afterAutospacing="1"/>
    </w:pPr>
  </w:style>
  <w:style w:type="character" w:styleId="UnresolvedMention">
    <w:name w:val="Unresolved Mention"/>
    <w:basedOn w:val="DefaultParagraphFont"/>
    <w:uiPriority w:val="99"/>
    <w:semiHidden/>
    <w:unhideWhenUsed/>
    <w:rsid w:val="0038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5816">
      <w:bodyDiv w:val="1"/>
      <w:marLeft w:val="0"/>
      <w:marRight w:val="0"/>
      <w:marTop w:val="0"/>
      <w:marBottom w:val="0"/>
      <w:divBdr>
        <w:top w:val="none" w:sz="0" w:space="0" w:color="auto"/>
        <w:left w:val="none" w:sz="0" w:space="0" w:color="auto"/>
        <w:bottom w:val="none" w:sz="0" w:space="0" w:color="auto"/>
        <w:right w:val="none" w:sz="0" w:space="0" w:color="auto"/>
      </w:divBdr>
    </w:div>
    <w:div w:id="627322949">
      <w:bodyDiv w:val="1"/>
      <w:marLeft w:val="0"/>
      <w:marRight w:val="0"/>
      <w:marTop w:val="0"/>
      <w:marBottom w:val="0"/>
      <w:divBdr>
        <w:top w:val="none" w:sz="0" w:space="0" w:color="auto"/>
        <w:left w:val="none" w:sz="0" w:space="0" w:color="auto"/>
        <w:bottom w:val="none" w:sz="0" w:space="0" w:color="auto"/>
        <w:right w:val="none" w:sz="0" w:space="0" w:color="auto"/>
      </w:divBdr>
    </w:div>
    <w:div w:id="627854292">
      <w:bodyDiv w:val="1"/>
      <w:marLeft w:val="0"/>
      <w:marRight w:val="0"/>
      <w:marTop w:val="0"/>
      <w:marBottom w:val="0"/>
      <w:divBdr>
        <w:top w:val="none" w:sz="0" w:space="0" w:color="auto"/>
        <w:left w:val="none" w:sz="0" w:space="0" w:color="auto"/>
        <w:bottom w:val="none" w:sz="0" w:space="0" w:color="auto"/>
        <w:right w:val="none" w:sz="0" w:space="0" w:color="auto"/>
      </w:divBdr>
      <w:divsChild>
        <w:div w:id="867987001">
          <w:marLeft w:val="0"/>
          <w:marRight w:val="0"/>
          <w:marTop w:val="0"/>
          <w:marBottom w:val="0"/>
          <w:divBdr>
            <w:top w:val="none" w:sz="0" w:space="0" w:color="auto"/>
            <w:left w:val="none" w:sz="0" w:space="0" w:color="auto"/>
            <w:bottom w:val="none" w:sz="0" w:space="0" w:color="auto"/>
            <w:right w:val="none" w:sz="0" w:space="0" w:color="auto"/>
          </w:divBdr>
          <w:divsChild>
            <w:div w:id="992879940">
              <w:marLeft w:val="0"/>
              <w:marRight w:val="0"/>
              <w:marTop w:val="0"/>
              <w:marBottom w:val="0"/>
              <w:divBdr>
                <w:top w:val="none" w:sz="0" w:space="0" w:color="auto"/>
                <w:left w:val="none" w:sz="0" w:space="0" w:color="auto"/>
                <w:bottom w:val="none" w:sz="0" w:space="0" w:color="auto"/>
                <w:right w:val="none" w:sz="0" w:space="0" w:color="auto"/>
              </w:divBdr>
              <w:divsChild>
                <w:div w:id="1116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371">
      <w:bodyDiv w:val="1"/>
      <w:marLeft w:val="0"/>
      <w:marRight w:val="0"/>
      <w:marTop w:val="0"/>
      <w:marBottom w:val="0"/>
      <w:divBdr>
        <w:top w:val="none" w:sz="0" w:space="0" w:color="auto"/>
        <w:left w:val="none" w:sz="0" w:space="0" w:color="auto"/>
        <w:bottom w:val="none" w:sz="0" w:space="0" w:color="auto"/>
        <w:right w:val="none" w:sz="0" w:space="0" w:color="auto"/>
      </w:divBdr>
      <w:divsChild>
        <w:div w:id="485242281">
          <w:marLeft w:val="0"/>
          <w:marRight w:val="0"/>
          <w:marTop w:val="0"/>
          <w:marBottom w:val="0"/>
          <w:divBdr>
            <w:top w:val="none" w:sz="0" w:space="0" w:color="auto"/>
            <w:left w:val="none" w:sz="0" w:space="0" w:color="auto"/>
            <w:bottom w:val="none" w:sz="0" w:space="0" w:color="auto"/>
            <w:right w:val="none" w:sz="0" w:space="0" w:color="auto"/>
          </w:divBdr>
          <w:divsChild>
            <w:div w:id="700714389">
              <w:marLeft w:val="0"/>
              <w:marRight w:val="0"/>
              <w:marTop w:val="0"/>
              <w:marBottom w:val="0"/>
              <w:divBdr>
                <w:top w:val="none" w:sz="0" w:space="0" w:color="auto"/>
                <w:left w:val="none" w:sz="0" w:space="0" w:color="auto"/>
                <w:bottom w:val="none" w:sz="0" w:space="0" w:color="auto"/>
                <w:right w:val="none" w:sz="0" w:space="0" w:color="auto"/>
              </w:divBdr>
              <w:divsChild>
                <w:div w:id="1993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97">
      <w:bodyDiv w:val="1"/>
      <w:marLeft w:val="0"/>
      <w:marRight w:val="0"/>
      <w:marTop w:val="0"/>
      <w:marBottom w:val="0"/>
      <w:divBdr>
        <w:top w:val="none" w:sz="0" w:space="0" w:color="auto"/>
        <w:left w:val="none" w:sz="0" w:space="0" w:color="auto"/>
        <w:bottom w:val="none" w:sz="0" w:space="0" w:color="auto"/>
        <w:right w:val="none" w:sz="0" w:space="0" w:color="auto"/>
      </w:divBdr>
      <w:divsChild>
        <w:div w:id="228923692">
          <w:marLeft w:val="0"/>
          <w:marRight w:val="0"/>
          <w:marTop w:val="0"/>
          <w:marBottom w:val="0"/>
          <w:divBdr>
            <w:top w:val="none" w:sz="0" w:space="0" w:color="auto"/>
            <w:left w:val="none" w:sz="0" w:space="0" w:color="auto"/>
            <w:bottom w:val="none" w:sz="0" w:space="0" w:color="auto"/>
            <w:right w:val="none" w:sz="0" w:space="0" w:color="auto"/>
          </w:divBdr>
          <w:divsChild>
            <w:div w:id="209271712">
              <w:marLeft w:val="0"/>
              <w:marRight w:val="0"/>
              <w:marTop w:val="0"/>
              <w:marBottom w:val="0"/>
              <w:divBdr>
                <w:top w:val="none" w:sz="0" w:space="0" w:color="auto"/>
                <w:left w:val="none" w:sz="0" w:space="0" w:color="auto"/>
                <w:bottom w:val="none" w:sz="0" w:space="0" w:color="auto"/>
                <w:right w:val="none" w:sz="0" w:space="0" w:color="auto"/>
              </w:divBdr>
              <w:divsChild>
                <w:div w:id="21245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465">
      <w:bodyDiv w:val="1"/>
      <w:marLeft w:val="0"/>
      <w:marRight w:val="0"/>
      <w:marTop w:val="0"/>
      <w:marBottom w:val="0"/>
      <w:divBdr>
        <w:top w:val="none" w:sz="0" w:space="0" w:color="auto"/>
        <w:left w:val="none" w:sz="0" w:space="0" w:color="auto"/>
        <w:bottom w:val="none" w:sz="0" w:space="0" w:color="auto"/>
        <w:right w:val="none" w:sz="0" w:space="0" w:color="auto"/>
      </w:divBdr>
    </w:div>
    <w:div w:id="1101338313">
      <w:bodyDiv w:val="1"/>
      <w:marLeft w:val="0"/>
      <w:marRight w:val="0"/>
      <w:marTop w:val="0"/>
      <w:marBottom w:val="0"/>
      <w:divBdr>
        <w:top w:val="none" w:sz="0" w:space="0" w:color="auto"/>
        <w:left w:val="none" w:sz="0" w:space="0" w:color="auto"/>
        <w:bottom w:val="none" w:sz="0" w:space="0" w:color="auto"/>
        <w:right w:val="none" w:sz="0" w:space="0" w:color="auto"/>
      </w:divBdr>
      <w:divsChild>
        <w:div w:id="1477335648">
          <w:marLeft w:val="0"/>
          <w:marRight w:val="0"/>
          <w:marTop w:val="0"/>
          <w:marBottom w:val="0"/>
          <w:divBdr>
            <w:top w:val="none" w:sz="0" w:space="0" w:color="auto"/>
            <w:left w:val="none" w:sz="0" w:space="0" w:color="auto"/>
            <w:bottom w:val="none" w:sz="0" w:space="0" w:color="auto"/>
            <w:right w:val="none" w:sz="0" w:space="0" w:color="auto"/>
          </w:divBdr>
          <w:divsChild>
            <w:div w:id="669405439">
              <w:marLeft w:val="0"/>
              <w:marRight w:val="0"/>
              <w:marTop w:val="0"/>
              <w:marBottom w:val="0"/>
              <w:divBdr>
                <w:top w:val="none" w:sz="0" w:space="0" w:color="auto"/>
                <w:left w:val="none" w:sz="0" w:space="0" w:color="auto"/>
                <w:bottom w:val="none" w:sz="0" w:space="0" w:color="auto"/>
                <w:right w:val="none" w:sz="0" w:space="0" w:color="auto"/>
              </w:divBdr>
              <w:divsChild>
                <w:div w:id="2501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187">
      <w:bodyDiv w:val="1"/>
      <w:marLeft w:val="0"/>
      <w:marRight w:val="0"/>
      <w:marTop w:val="0"/>
      <w:marBottom w:val="0"/>
      <w:divBdr>
        <w:top w:val="none" w:sz="0" w:space="0" w:color="auto"/>
        <w:left w:val="none" w:sz="0" w:space="0" w:color="auto"/>
        <w:bottom w:val="none" w:sz="0" w:space="0" w:color="auto"/>
        <w:right w:val="none" w:sz="0" w:space="0" w:color="auto"/>
      </w:divBdr>
    </w:div>
    <w:div w:id="1471095594">
      <w:bodyDiv w:val="1"/>
      <w:marLeft w:val="0"/>
      <w:marRight w:val="0"/>
      <w:marTop w:val="0"/>
      <w:marBottom w:val="0"/>
      <w:divBdr>
        <w:top w:val="none" w:sz="0" w:space="0" w:color="auto"/>
        <w:left w:val="none" w:sz="0" w:space="0" w:color="auto"/>
        <w:bottom w:val="none" w:sz="0" w:space="0" w:color="auto"/>
        <w:right w:val="none" w:sz="0" w:space="0" w:color="auto"/>
      </w:divBdr>
      <w:divsChild>
        <w:div w:id="1336415412">
          <w:marLeft w:val="0"/>
          <w:marRight w:val="0"/>
          <w:marTop w:val="0"/>
          <w:marBottom w:val="0"/>
          <w:divBdr>
            <w:top w:val="none" w:sz="0" w:space="0" w:color="auto"/>
            <w:left w:val="none" w:sz="0" w:space="0" w:color="auto"/>
            <w:bottom w:val="none" w:sz="0" w:space="0" w:color="auto"/>
            <w:right w:val="none" w:sz="0" w:space="0" w:color="auto"/>
          </w:divBdr>
          <w:divsChild>
            <w:div w:id="1990554457">
              <w:marLeft w:val="0"/>
              <w:marRight w:val="0"/>
              <w:marTop w:val="0"/>
              <w:marBottom w:val="0"/>
              <w:divBdr>
                <w:top w:val="none" w:sz="0" w:space="0" w:color="auto"/>
                <w:left w:val="none" w:sz="0" w:space="0" w:color="auto"/>
                <w:bottom w:val="none" w:sz="0" w:space="0" w:color="auto"/>
                <w:right w:val="none" w:sz="0" w:space="0" w:color="auto"/>
              </w:divBdr>
              <w:divsChild>
                <w:div w:id="703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920">
      <w:bodyDiv w:val="1"/>
      <w:marLeft w:val="0"/>
      <w:marRight w:val="0"/>
      <w:marTop w:val="0"/>
      <w:marBottom w:val="0"/>
      <w:divBdr>
        <w:top w:val="none" w:sz="0" w:space="0" w:color="auto"/>
        <w:left w:val="none" w:sz="0" w:space="0" w:color="auto"/>
        <w:bottom w:val="none" w:sz="0" w:space="0" w:color="auto"/>
        <w:right w:val="none" w:sz="0" w:space="0" w:color="auto"/>
      </w:divBdr>
    </w:div>
    <w:div w:id="1498884168">
      <w:bodyDiv w:val="1"/>
      <w:marLeft w:val="0"/>
      <w:marRight w:val="0"/>
      <w:marTop w:val="0"/>
      <w:marBottom w:val="0"/>
      <w:divBdr>
        <w:top w:val="none" w:sz="0" w:space="0" w:color="auto"/>
        <w:left w:val="none" w:sz="0" w:space="0" w:color="auto"/>
        <w:bottom w:val="none" w:sz="0" w:space="0" w:color="auto"/>
        <w:right w:val="none" w:sz="0" w:space="0" w:color="auto"/>
      </w:divBdr>
      <w:divsChild>
        <w:div w:id="1591815734">
          <w:marLeft w:val="0"/>
          <w:marRight w:val="0"/>
          <w:marTop w:val="0"/>
          <w:marBottom w:val="0"/>
          <w:divBdr>
            <w:top w:val="none" w:sz="0" w:space="0" w:color="auto"/>
            <w:left w:val="none" w:sz="0" w:space="0" w:color="auto"/>
            <w:bottom w:val="none" w:sz="0" w:space="0" w:color="auto"/>
            <w:right w:val="none" w:sz="0" w:space="0" w:color="auto"/>
          </w:divBdr>
        </w:div>
      </w:divsChild>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003778356">
      <w:bodyDiv w:val="1"/>
      <w:marLeft w:val="0"/>
      <w:marRight w:val="0"/>
      <w:marTop w:val="0"/>
      <w:marBottom w:val="0"/>
      <w:divBdr>
        <w:top w:val="none" w:sz="0" w:space="0" w:color="auto"/>
        <w:left w:val="none" w:sz="0" w:space="0" w:color="auto"/>
        <w:bottom w:val="none" w:sz="0" w:space="0" w:color="auto"/>
        <w:right w:val="none" w:sz="0" w:space="0" w:color="auto"/>
      </w:divBdr>
      <w:divsChild>
        <w:div w:id="22429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1/CP43928CAJPBreh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1/CP43928CAJPObreg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icrc.org/guidelines-on-the-protection-of-the-natural-environment-in-armed-conflict-pdf-en?mc_phishing_protection_id=28048-c0qh2kf0s0vd587ve2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pdfs/2021/CP43928CAJPMorell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pdfs/2021/CP43918CAJPNegro.docx"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crc.org/en/download/file/121024/icrc_sipri_limits_on_autonomy_jun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D7E-8AA4-45E6-8BEE-2AD92B9C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764</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5</cp:revision>
  <cp:lastPrinted>2017-02-03T19:23:00Z</cp:lastPrinted>
  <dcterms:created xsi:type="dcterms:W3CDTF">2021-04-27T16:35:00Z</dcterms:created>
  <dcterms:modified xsi:type="dcterms:W3CDTF">2021-04-27T18:21:00Z</dcterms:modified>
</cp:coreProperties>
</file>