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44599" w14:textId="21CCFFBE" w:rsidR="00442264" w:rsidRPr="00B07DFE" w:rsidRDefault="00442264" w:rsidP="00442264">
      <w:pPr>
        <w:tabs>
          <w:tab w:val="center" w:pos="2880"/>
          <w:tab w:val="left" w:pos="7200"/>
        </w:tabs>
        <w:jc w:val="both"/>
        <w:rPr>
          <w:sz w:val="22"/>
          <w:szCs w:val="22"/>
        </w:rPr>
      </w:pPr>
      <w:r w:rsidRPr="00B07DFE">
        <w:rPr>
          <w:sz w:val="22"/>
          <w:szCs w:val="22"/>
        </w:rPr>
        <w:tab/>
        <w:t>PERMANENT COUNCIL OF THE</w:t>
      </w:r>
      <w:r w:rsidRPr="00B07DFE">
        <w:rPr>
          <w:sz w:val="22"/>
          <w:szCs w:val="22"/>
        </w:rPr>
        <w:tab/>
        <w:t>OEA/</w:t>
      </w:r>
      <w:proofErr w:type="spellStart"/>
      <w:r w:rsidRPr="00B07DFE">
        <w:rPr>
          <w:sz w:val="22"/>
          <w:szCs w:val="22"/>
        </w:rPr>
        <w:t>Ser.G</w:t>
      </w:r>
      <w:proofErr w:type="spellEnd"/>
    </w:p>
    <w:p w14:paraId="0D8EEED4" w14:textId="636BAB44" w:rsidR="00442264" w:rsidRPr="00B07DFE" w:rsidRDefault="00442264" w:rsidP="00442264">
      <w:pPr>
        <w:tabs>
          <w:tab w:val="center" w:pos="2880"/>
          <w:tab w:val="left" w:pos="7200"/>
        </w:tabs>
        <w:ind w:right="-673"/>
        <w:jc w:val="both"/>
        <w:rPr>
          <w:sz w:val="22"/>
          <w:szCs w:val="22"/>
        </w:rPr>
      </w:pPr>
      <w:r w:rsidRPr="00B07DFE">
        <w:rPr>
          <w:sz w:val="22"/>
          <w:szCs w:val="22"/>
        </w:rPr>
        <w:tab/>
        <w:t>ORGANIZATION OF AMERICAN STATES</w:t>
      </w:r>
      <w:r w:rsidRPr="00B07DFE">
        <w:rPr>
          <w:sz w:val="22"/>
          <w:szCs w:val="22"/>
        </w:rPr>
        <w:tab/>
        <w:t xml:space="preserve">CP/CAJP-3559/21 rev. </w:t>
      </w:r>
      <w:r w:rsidR="00FA1B3C">
        <w:rPr>
          <w:sz w:val="22"/>
          <w:szCs w:val="22"/>
        </w:rPr>
        <w:t>3</w:t>
      </w:r>
    </w:p>
    <w:p w14:paraId="3F6CF23D" w14:textId="37FA4E5C" w:rsidR="00442264" w:rsidRPr="00B07DFE" w:rsidRDefault="00442264" w:rsidP="00442264">
      <w:pPr>
        <w:tabs>
          <w:tab w:val="center" w:pos="2880"/>
          <w:tab w:val="left" w:pos="7200"/>
        </w:tabs>
        <w:jc w:val="both"/>
        <w:rPr>
          <w:sz w:val="22"/>
          <w:szCs w:val="22"/>
        </w:rPr>
      </w:pPr>
      <w:r w:rsidRPr="00B07DFE">
        <w:rPr>
          <w:sz w:val="22"/>
          <w:szCs w:val="22"/>
        </w:rPr>
        <w:tab/>
      </w:r>
      <w:r w:rsidRPr="00B07DFE">
        <w:rPr>
          <w:sz w:val="22"/>
          <w:szCs w:val="22"/>
        </w:rPr>
        <w:tab/>
      </w:r>
      <w:r w:rsidR="00FA1B3C">
        <w:rPr>
          <w:sz w:val="22"/>
          <w:szCs w:val="22"/>
        </w:rPr>
        <w:t>22</w:t>
      </w:r>
      <w:r w:rsidRPr="00B07DFE">
        <w:rPr>
          <w:sz w:val="22"/>
          <w:szCs w:val="22"/>
        </w:rPr>
        <w:t xml:space="preserve"> June 2021</w:t>
      </w:r>
    </w:p>
    <w:p w14:paraId="5195E2FA" w14:textId="49F9745A" w:rsidR="00442264" w:rsidRPr="00B07DFE" w:rsidRDefault="00442264" w:rsidP="00442264">
      <w:pPr>
        <w:tabs>
          <w:tab w:val="center" w:pos="2880"/>
          <w:tab w:val="left" w:pos="7200"/>
        </w:tabs>
        <w:ind w:right="-760"/>
        <w:jc w:val="both"/>
        <w:rPr>
          <w:sz w:val="22"/>
          <w:szCs w:val="22"/>
        </w:rPr>
      </w:pPr>
      <w:r w:rsidRPr="00B07DFE">
        <w:rPr>
          <w:sz w:val="22"/>
          <w:szCs w:val="22"/>
        </w:rPr>
        <w:tab/>
        <w:t>COMMITTEE ON JURIDICAL AND POLITICAL AFFAIRS</w:t>
      </w:r>
      <w:r w:rsidRPr="00B07DFE">
        <w:rPr>
          <w:sz w:val="22"/>
          <w:szCs w:val="22"/>
        </w:rPr>
        <w:tab/>
        <w:t>Original: Spanish</w:t>
      </w:r>
    </w:p>
    <w:p w14:paraId="7E318255" w14:textId="23E45C6A" w:rsidR="00442264" w:rsidRPr="00B07DFE" w:rsidRDefault="00442264" w:rsidP="00442264">
      <w:pPr>
        <w:tabs>
          <w:tab w:val="left" w:pos="717"/>
          <w:tab w:val="center" w:pos="3591"/>
          <w:tab w:val="left" w:pos="7200"/>
        </w:tabs>
        <w:ind w:right="-1120"/>
        <w:jc w:val="both"/>
        <w:rPr>
          <w:sz w:val="22"/>
          <w:szCs w:val="22"/>
        </w:rPr>
      </w:pPr>
    </w:p>
    <w:p w14:paraId="4C61FE33" w14:textId="65978385" w:rsidR="00442264" w:rsidRPr="00B07DFE" w:rsidRDefault="00442264" w:rsidP="00442264">
      <w:pPr>
        <w:tabs>
          <w:tab w:val="left" w:pos="717"/>
          <w:tab w:val="center" w:pos="2880"/>
          <w:tab w:val="left" w:pos="7200"/>
        </w:tabs>
        <w:jc w:val="both"/>
        <w:rPr>
          <w:sz w:val="22"/>
          <w:szCs w:val="22"/>
        </w:rPr>
      </w:pPr>
    </w:p>
    <w:p w14:paraId="6661C62A" w14:textId="227DAA42" w:rsidR="00442264" w:rsidRPr="00B07DFE" w:rsidRDefault="00442264" w:rsidP="00442264">
      <w:pPr>
        <w:tabs>
          <w:tab w:val="left" w:pos="6597"/>
        </w:tabs>
        <w:jc w:val="both"/>
        <w:rPr>
          <w:sz w:val="22"/>
          <w:szCs w:val="22"/>
        </w:rPr>
      </w:pPr>
    </w:p>
    <w:p w14:paraId="10F837E2" w14:textId="77777777" w:rsidR="00D13045" w:rsidRPr="00B07DFE" w:rsidRDefault="00D13045" w:rsidP="00D13045">
      <w:pPr>
        <w:widowControl w:val="0"/>
        <w:tabs>
          <w:tab w:val="left" w:pos="720"/>
          <w:tab w:val="left" w:pos="1440"/>
          <w:tab w:val="left" w:pos="2160"/>
          <w:tab w:val="left" w:pos="2880"/>
          <w:tab w:val="left" w:pos="3600"/>
          <w:tab w:val="left" w:pos="4320"/>
          <w:tab w:val="left" w:pos="5760"/>
          <w:tab w:val="left" w:pos="6480"/>
          <w:tab w:val="left" w:pos="7200"/>
          <w:tab w:val="left" w:pos="7920"/>
        </w:tabs>
        <w:rPr>
          <w:rFonts w:eastAsia="Calibri"/>
          <w:sz w:val="22"/>
          <w:szCs w:val="22"/>
        </w:rPr>
      </w:pPr>
    </w:p>
    <w:p w14:paraId="1D84A42F" w14:textId="77777777" w:rsidR="00D13045" w:rsidRPr="00B07DFE" w:rsidRDefault="00D13045" w:rsidP="00D13045">
      <w:pPr>
        <w:widowControl w:val="0"/>
        <w:jc w:val="center"/>
        <w:outlineLvl w:val="0"/>
        <w:rPr>
          <w:sz w:val="22"/>
          <w:szCs w:val="22"/>
        </w:rPr>
      </w:pPr>
    </w:p>
    <w:p w14:paraId="049B52B4" w14:textId="77777777" w:rsidR="00D13045" w:rsidRPr="00B07DFE" w:rsidRDefault="00D13045" w:rsidP="00D13045">
      <w:pPr>
        <w:autoSpaceDE w:val="0"/>
        <w:autoSpaceDN w:val="0"/>
        <w:adjustRightInd w:val="0"/>
        <w:jc w:val="center"/>
        <w:rPr>
          <w:sz w:val="22"/>
          <w:szCs w:val="22"/>
        </w:rPr>
      </w:pPr>
    </w:p>
    <w:p w14:paraId="55C07CA3" w14:textId="77777777" w:rsidR="00D13045" w:rsidRPr="00B07DFE" w:rsidRDefault="00D13045" w:rsidP="00D13045">
      <w:pPr>
        <w:autoSpaceDE w:val="0"/>
        <w:autoSpaceDN w:val="0"/>
        <w:adjustRightInd w:val="0"/>
        <w:jc w:val="center"/>
        <w:rPr>
          <w:sz w:val="22"/>
          <w:szCs w:val="22"/>
        </w:rPr>
      </w:pPr>
    </w:p>
    <w:p w14:paraId="547A4A5C" w14:textId="77777777" w:rsidR="00D13045" w:rsidRPr="00B07DFE" w:rsidRDefault="00D13045" w:rsidP="00D13045">
      <w:pPr>
        <w:autoSpaceDE w:val="0"/>
        <w:autoSpaceDN w:val="0"/>
        <w:adjustRightInd w:val="0"/>
        <w:jc w:val="center"/>
        <w:rPr>
          <w:sz w:val="22"/>
          <w:szCs w:val="22"/>
        </w:rPr>
      </w:pPr>
    </w:p>
    <w:p w14:paraId="7283A0C2" w14:textId="77777777" w:rsidR="00D13045" w:rsidRPr="00B07DFE" w:rsidRDefault="00D13045" w:rsidP="00D13045">
      <w:pPr>
        <w:autoSpaceDE w:val="0"/>
        <w:autoSpaceDN w:val="0"/>
        <w:adjustRightInd w:val="0"/>
        <w:jc w:val="center"/>
        <w:rPr>
          <w:sz w:val="22"/>
          <w:szCs w:val="22"/>
        </w:rPr>
      </w:pPr>
    </w:p>
    <w:p w14:paraId="3EBB1D8D" w14:textId="77777777" w:rsidR="00D13045" w:rsidRPr="00B07DFE" w:rsidRDefault="00D13045" w:rsidP="00D13045">
      <w:pPr>
        <w:autoSpaceDE w:val="0"/>
        <w:autoSpaceDN w:val="0"/>
        <w:adjustRightInd w:val="0"/>
        <w:jc w:val="center"/>
        <w:rPr>
          <w:sz w:val="22"/>
          <w:szCs w:val="22"/>
        </w:rPr>
      </w:pPr>
    </w:p>
    <w:p w14:paraId="2B69736E" w14:textId="77777777" w:rsidR="00D13045" w:rsidRPr="00B07DFE" w:rsidRDefault="00D13045" w:rsidP="00D13045">
      <w:pPr>
        <w:autoSpaceDE w:val="0"/>
        <w:autoSpaceDN w:val="0"/>
        <w:adjustRightInd w:val="0"/>
        <w:jc w:val="center"/>
        <w:rPr>
          <w:sz w:val="22"/>
          <w:szCs w:val="22"/>
        </w:rPr>
      </w:pPr>
    </w:p>
    <w:p w14:paraId="077E0833" w14:textId="77777777" w:rsidR="00D13045" w:rsidRPr="00B07DFE" w:rsidRDefault="00D13045" w:rsidP="00D13045">
      <w:pPr>
        <w:autoSpaceDE w:val="0"/>
        <w:autoSpaceDN w:val="0"/>
        <w:adjustRightInd w:val="0"/>
        <w:jc w:val="center"/>
        <w:rPr>
          <w:sz w:val="22"/>
          <w:szCs w:val="22"/>
        </w:rPr>
      </w:pPr>
    </w:p>
    <w:p w14:paraId="090D39B6" w14:textId="77777777" w:rsidR="00D13045" w:rsidRPr="00B07DFE" w:rsidRDefault="00D13045" w:rsidP="00D13045">
      <w:pPr>
        <w:autoSpaceDE w:val="0"/>
        <w:autoSpaceDN w:val="0"/>
        <w:adjustRightInd w:val="0"/>
        <w:jc w:val="center"/>
        <w:rPr>
          <w:sz w:val="22"/>
          <w:szCs w:val="22"/>
        </w:rPr>
      </w:pPr>
    </w:p>
    <w:p w14:paraId="5B6BC2E6" w14:textId="77777777" w:rsidR="00D13045" w:rsidRPr="00B07DFE" w:rsidRDefault="00D13045" w:rsidP="00D13045">
      <w:pPr>
        <w:autoSpaceDE w:val="0"/>
        <w:autoSpaceDN w:val="0"/>
        <w:adjustRightInd w:val="0"/>
        <w:jc w:val="center"/>
        <w:rPr>
          <w:sz w:val="22"/>
          <w:szCs w:val="22"/>
        </w:rPr>
      </w:pPr>
    </w:p>
    <w:p w14:paraId="5020CBD8" w14:textId="77777777" w:rsidR="00D13045" w:rsidRPr="00B07DFE" w:rsidRDefault="00D13045" w:rsidP="00D13045">
      <w:pPr>
        <w:autoSpaceDE w:val="0"/>
        <w:autoSpaceDN w:val="0"/>
        <w:adjustRightInd w:val="0"/>
        <w:jc w:val="center"/>
        <w:rPr>
          <w:sz w:val="22"/>
          <w:szCs w:val="22"/>
        </w:rPr>
      </w:pPr>
    </w:p>
    <w:p w14:paraId="1538F297" w14:textId="77777777" w:rsidR="00D13045" w:rsidRPr="00B07DFE" w:rsidRDefault="00D13045" w:rsidP="00D13045">
      <w:pPr>
        <w:autoSpaceDE w:val="0"/>
        <w:autoSpaceDN w:val="0"/>
        <w:adjustRightInd w:val="0"/>
        <w:jc w:val="center"/>
        <w:rPr>
          <w:sz w:val="22"/>
          <w:szCs w:val="22"/>
        </w:rPr>
      </w:pPr>
    </w:p>
    <w:p w14:paraId="44BF4B85" w14:textId="77777777" w:rsidR="00D13045" w:rsidRPr="00B07DFE" w:rsidRDefault="00D13045" w:rsidP="00D13045">
      <w:pPr>
        <w:autoSpaceDE w:val="0"/>
        <w:autoSpaceDN w:val="0"/>
        <w:adjustRightInd w:val="0"/>
        <w:jc w:val="center"/>
        <w:rPr>
          <w:sz w:val="22"/>
          <w:szCs w:val="22"/>
        </w:rPr>
      </w:pPr>
    </w:p>
    <w:p w14:paraId="79C0FDC9" w14:textId="77777777" w:rsidR="00D13045" w:rsidRPr="00B07DFE" w:rsidRDefault="00D13045" w:rsidP="00D13045">
      <w:pPr>
        <w:autoSpaceDE w:val="0"/>
        <w:autoSpaceDN w:val="0"/>
        <w:adjustRightInd w:val="0"/>
        <w:jc w:val="center"/>
        <w:rPr>
          <w:sz w:val="22"/>
          <w:szCs w:val="22"/>
        </w:rPr>
      </w:pPr>
    </w:p>
    <w:p w14:paraId="7BD50B5E" w14:textId="77777777" w:rsidR="00D13045" w:rsidRPr="00B07DFE" w:rsidRDefault="00D13045" w:rsidP="00D13045">
      <w:pPr>
        <w:autoSpaceDE w:val="0"/>
        <w:autoSpaceDN w:val="0"/>
        <w:adjustRightInd w:val="0"/>
        <w:jc w:val="center"/>
        <w:rPr>
          <w:sz w:val="22"/>
          <w:szCs w:val="22"/>
        </w:rPr>
      </w:pPr>
    </w:p>
    <w:p w14:paraId="3721FF06" w14:textId="77777777" w:rsidR="00D13045" w:rsidRPr="00B07DFE" w:rsidRDefault="00D13045" w:rsidP="00D13045">
      <w:pPr>
        <w:autoSpaceDE w:val="0"/>
        <w:autoSpaceDN w:val="0"/>
        <w:adjustRightInd w:val="0"/>
        <w:jc w:val="center"/>
        <w:rPr>
          <w:sz w:val="22"/>
          <w:szCs w:val="22"/>
        </w:rPr>
      </w:pPr>
    </w:p>
    <w:p w14:paraId="2E4155FC" w14:textId="77777777" w:rsidR="00D13045" w:rsidRPr="00B07DFE" w:rsidRDefault="00D13045" w:rsidP="00D13045">
      <w:pPr>
        <w:autoSpaceDE w:val="0"/>
        <w:autoSpaceDN w:val="0"/>
        <w:adjustRightInd w:val="0"/>
        <w:jc w:val="center"/>
        <w:rPr>
          <w:sz w:val="22"/>
          <w:szCs w:val="22"/>
        </w:rPr>
      </w:pPr>
    </w:p>
    <w:p w14:paraId="1B8C5EFE" w14:textId="77777777" w:rsidR="00D13045" w:rsidRPr="00B07DFE" w:rsidRDefault="00D13045" w:rsidP="00D13045">
      <w:pPr>
        <w:autoSpaceDE w:val="0"/>
        <w:autoSpaceDN w:val="0"/>
        <w:adjustRightInd w:val="0"/>
        <w:jc w:val="center"/>
        <w:rPr>
          <w:sz w:val="22"/>
          <w:szCs w:val="22"/>
        </w:rPr>
      </w:pPr>
      <w:r w:rsidRPr="00B07DFE">
        <w:rPr>
          <w:sz w:val="22"/>
          <w:szCs w:val="22"/>
        </w:rPr>
        <w:t>COURSE ON INTERNATIONAL HUMANITARIAN LAW</w:t>
      </w:r>
    </w:p>
    <w:p w14:paraId="732503D2" w14:textId="77777777" w:rsidR="00D13045" w:rsidRPr="00B07DFE" w:rsidRDefault="00D13045" w:rsidP="00D13045">
      <w:pPr>
        <w:autoSpaceDE w:val="0"/>
        <w:autoSpaceDN w:val="0"/>
        <w:adjustRightInd w:val="0"/>
        <w:jc w:val="center"/>
        <w:rPr>
          <w:sz w:val="22"/>
          <w:szCs w:val="22"/>
        </w:rPr>
      </w:pPr>
    </w:p>
    <w:p w14:paraId="6E108F6A" w14:textId="77777777" w:rsidR="00D13045" w:rsidRPr="00B07DFE" w:rsidRDefault="00D13045" w:rsidP="00D13045">
      <w:pPr>
        <w:jc w:val="center"/>
        <w:rPr>
          <w:rFonts w:eastAsiaTheme="minorHAnsi"/>
          <w:color w:val="000000" w:themeColor="text1"/>
          <w:sz w:val="22"/>
          <w:szCs w:val="22"/>
        </w:rPr>
      </w:pPr>
      <w:r w:rsidRPr="00B07DFE">
        <w:rPr>
          <w:color w:val="000000" w:themeColor="text1"/>
          <w:sz w:val="22"/>
          <w:szCs w:val="22"/>
        </w:rPr>
        <w:t>AGENDA</w:t>
      </w:r>
    </w:p>
    <w:p w14:paraId="0C5AC6BA" w14:textId="77777777" w:rsidR="00D13045" w:rsidRPr="00B07DFE" w:rsidRDefault="00D13045" w:rsidP="00D13045">
      <w:pPr>
        <w:autoSpaceDE w:val="0"/>
        <w:autoSpaceDN w:val="0"/>
        <w:adjustRightInd w:val="0"/>
        <w:jc w:val="center"/>
        <w:rPr>
          <w:sz w:val="22"/>
          <w:szCs w:val="22"/>
        </w:rPr>
      </w:pPr>
    </w:p>
    <w:p w14:paraId="118692BB" w14:textId="77777777" w:rsidR="00D13045" w:rsidRPr="00B07DFE" w:rsidRDefault="00D13045" w:rsidP="00D13045">
      <w:pPr>
        <w:jc w:val="center"/>
        <w:rPr>
          <w:sz w:val="22"/>
          <w:szCs w:val="22"/>
        </w:rPr>
      </w:pPr>
      <w:r w:rsidRPr="00B07DFE">
        <w:rPr>
          <w:sz w:val="22"/>
          <w:szCs w:val="22"/>
        </w:rPr>
        <w:t>(Virtual meeting, June 24, 2021)</w:t>
      </w:r>
    </w:p>
    <w:p w14:paraId="72B7DC82" w14:textId="77777777" w:rsidR="00D13045" w:rsidRPr="00B07DFE" w:rsidRDefault="00D13045" w:rsidP="00D13045">
      <w:pPr>
        <w:tabs>
          <w:tab w:val="left" w:pos="720"/>
          <w:tab w:val="left" w:pos="1440"/>
          <w:tab w:val="left" w:pos="1800"/>
          <w:tab w:val="left" w:pos="2340"/>
          <w:tab w:val="left" w:pos="2880"/>
        </w:tabs>
        <w:jc w:val="center"/>
        <w:rPr>
          <w:sz w:val="22"/>
          <w:szCs w:val="22"/>
        </w:rPr>
      </w:pPr>
    </w:p>
    <w:p w14:paraId="1293597F" w14:textId="77777777" w:rsidR="00D13045" w:rsidRPr="00B07DFE" w:rsidRDefault="00D13045" w:rsidP="00D13045">
      <w:pPr>
        <w:jc w:val="center"/>
        <w:rPr>
          <w:sz w:val="22"/>
          <w:szCs w:val="22"/>
        </w:rPr>
      </w:pPr>
      <w:r w:rsidRPr="00B07DFE">
        <w:rPr>
          <w:sz w:val="22"/>
          <w:szCs w:val="22"/>
        </w:rPr>
        <w:t>(Prepared by the Department of International Law, in coordination with the ICRC, at the request of the Chair of the CAJP)</w:t>
      </w:r>
    </w:p>
    <w:p w14:paraId="39DD10C3" w14:textId="77777777" w:rsidR="00D13045" w:rsidRPr="00B07DFE" w:rsidRDefault="00D13045" w:rsidP="00D13045">
      <w:pPr>
        <w:rPr>
          <w:sz w:val="22"/>
          <w:szCs w:val="22"/>
        </w:rPr>
        <w:sectPr w:rsidR="00D13045" w:rsidRPr="00B07DFE" w:rsidSect="00B07DFE">
          <w:type w:val="oddPage"/>
          <w:pgSz w:w="12240" w:h="15840" w:code="1"/>
          <w:pgMar w:top="2160" w:right="1570" w:bottom="1296" w:left="1699" w:header="1296" w:footer="1296" w:gutter="0"/>
          <w:cols w:space="720"/>
        </w:sectPr>
      </w:pPr>
    </w:p>
    <w:p w14:paraId="70D8E872" w14:textId="77777777" w:rsidR="00D13045" w:rsidRPr="00B07DFE" w:rsidRDefault="00D13045" w:rsidP="00D13045">
      <w:pPr>
        <w:autoSpaceDE w:val="0"/>
        <w:autoSpaceDN w:val="0"/>
        <w:adjustRightInd w:val="0"/>
        <w:jc w:val="center"/>
        <w:rPr>
          <w:sz w:val="22"/>
          <w:szCs w:val="22"/>
        </w:rPr>
      </w:pPr>
      <w:r w:rsidRPr="00B07DFE">
        <w:rPr>
          <w:sz w:val="22"/>
          <w:szCs w:val="22"/>
        </w:rPr>
        <w:lastRenderedPageBreak/>
        <w:t>COURSE ON INTERNATIONAL HUMANITARIAN LAW</w:t>
      </w:r>
    </w:p>
    <w:p w14:paraId="4C5A54ED" w14:textId="77777777" w:rsidR="00D13045" w:rsidRPr="00B07DFE" w:rsidRDefault="00D13045" w:rsidP="00D13045">
      <w:pPr>
        <w:tabs>
          <w:tab w:val="center" w:pos="2160"/>
        </w:tabs>
        <w:ind w:right="1883"/>
        <w:rPr>
          <w:sz w:val="22"/>
          <w:szCs w:val="22"/>
        </w:rPr>
      </w:pPr>
    </w:p>
    <w:p w14:paraId="4078D726" w14:textId="77777777" w:rsidR="00D13045" w:rsidRPr="00B07DFE" w:rsidRDefault="00D13045" w:rsidP="00D13045">
      <w:pPr>
        <w:jc w:val="center"/>
        <w:rPr>
          <w:rFonts w:eastAsiaTheme="minorHAnsi"/>
          <w:color w:val="000000" w:themeColor="text1"/>
          <w:sz w:val="22"/>
          <w:szCs w:val="22"/>
        </w:rPr>
      </w:pPr>
      <w:r w:rsidRPr="00B07DFE">
        <w:rPr>
          <w:color w:val="000000" w:themeColor="text1"/>
          <w:sz w:val="22"/>
          <w:szCs w:val="22"/>
        </w:rPr>
        <w:t>AGENDA</w:t>
      </w:r>
    </w:p>
    <w:p w14:paraId="76E2987B" w14:textId="77777777" w:rsidR="00D13045" w:rsidRPr="00B07DFE" w:rsidRDefault="00D13045" w:rsidP="00D13045">
      <w:pPr>
        <w:tabs>
          <w:tab w:val="center" w:pos="2160"/>
        </w:tabs>
        <w:ind w:right="1883"/>
        <w:rPr>
          <w:sz w:val="22"/>
          <w:szCs w:val="22"/>
        </w:rPr>
      </w:pPr>
    </w:p>
    <w:p w14:paraId="6E00920E" w14:textId="77777777" w:rsidR="00D13045" w:rsidRPr="00B07DFE" w:rsidRDefault="00D13045" w:rsidP="00D13045">
      <w:pPr>
        <w:ind w:left="2880"/>
        <w:jc w:val="both"/>
        <w:rPr>
          <w:sz w:val="22"/>
          <w:szCs w:val="22"/>
        </w:rPr>
      </w:pPr>
      <w:r w:rsidRPr="00B07DFE">
        <w:rPr>
          <w:sz w:val="22"/>
          <w:szCs w:val="22"/>
          <w:u w:val="single"/>
        </w:rPr>
        <w:t>Date:</w:t>
      </w:r>
      <w:r w:rsidRPr="00B07DFE">
        <w:rPr>
          <w:sz w:val="22"/>
          <w:szCs w:val="22"/>
        </w:rPr>
        <w:tab/>
        <w:t>Thursday, June 24, 2021</w:t>
      </w:r>
    </w:p>
    <w:p w14:paraId="26F0082B" w14:textId="77777777" w:rsidR="00D13045" w:rsidRPr="00B07DFE" w:rsidRDefault="00D13045" w:rsidP="00D13045">
      <w:pPr>
        <w:ind w:left="2880"/>
        <w:rPr>
          <w:sz w:val="22"/>
          <w:szCs w:val="22"/>
        </w:rPr>
      </w:pPr>
      <w:r w:rsidRPr="00B07DFE">
        <w:rPr>
          <w:sz w:val="22"/>
          <w:szCs w:val="22"/>
          <w:u w:val="single"/>
        </w:rPr>
        <w:t>Time</w:t>
      </w:r>
      <w:r w:rsidRPr="00B07DFE">
        <w:rPr>
          <w:sz w:val="22"/>
          <w:szCs w:val="22"/>
        </w:rPr>
        <w:t>:</w:t>
      </w:r>
      <w:r w:rsidRPr="00B07DFE">
        <w:rPr>
          <w:sz w:val="22"/>
          <w:szCs w:val="22"/>
        </w:rPr>
        <w:tab/>
        <w:t>2:30 to 5:30 p.m.</w:t>
      </w:r>
    </w:p>
    <w:p w14:paraId="61760E72" w14:textId="77777777" w:rsidR="00D13045" w:rsidRPr="00B07DFE" w:rsidRDefault="00D13045" w:rsidP="00D13045">
      <w:pPr>
        <w:ind w:left="2880"/>
        <w:jc w:val="both"/>
        <w:rPr>
          <w:sz w:val="22"/>
          <w:szCs w:val="22"/>
        </w:rPr>
      </w:pPr>
      <w:r w:rsidRPr="00B07DFE">
        <w:rPr>
          <w:sz w:val="22"/>
          <w:szCs w:val="22"/>
          <w:u w:val="single"/>
        </w:rPr>
        <w:t>Place:</w:t>
      </w:r>
      <w:r w:rsidRPr="00B07DFE">
        <w:rPr>
          <w:sz w:val="22"/>
          <w:szCs w:val="22"/>
        </w:rPr>
        <w:tab/>
        <w:t>Virtual</w:t>
      </w:r>
    </w:p>
    <w:p w14:paraId="0915076E" w14:textId="77777777" w:rsidR="00D13045" w:rsidRPr="00B07DFE" w:rsidRDefault="00D13045" w:rsidP="00D13045">
      <w:pPr>
        <w:autoSpaceDE w:val="0"/>
        <w:autoSpaceDN w:val="0"/>
        <w:adjustRightInd w:val="0"/>
        <w:jc w:val="both"/>
        <w:rPr>
          <w:color w:val="000000"/>
          <w:sz w:val="22"/>
          <w:szCs w:val="22"/>
          <w:lang w:eastAsia="fr-CH"/>
        </w:rPr>
      </w:pPr>
    </w:p>
    <w:p w14:paraId="06CABC8A" w14:textId="77777777" w:rsidR="00D13045" w:rsidRPr="00B07DFE" w:rsidRDefault="00D13045" w:rsidP="00442264">
      <w:pPr>
        <w:jc w:val="both"/>
        <w:rPr>
          <w:sz w:val="22"/>
          <w:szCs w:val="22"/>
        </w:rPr>
      </w:pPr>
    </w:p>
    <w:p w14:paraId="2AAFA8BD" w14:textId="77777777" w:rsidR="00D13045" w:rsidRPr="00B07DFE" w:rsidRDefault="00D13045" w:rsidP="00D13045">
      <w:pPr>
        <w:jc w:val="center"/>
        <w:rPr>
          <w:sz w:val="22"/>
          <w:szCs w:val="22"/>
        </w:rPr>
      </w:pPr>
      <w:r w:rsidRPr="00B07DFE">
        <w:rPr>
          <w:sz w:val="22"/>
          <w:szCs w:val="22"/>
        </w:rPr>
        <w:t>INTRODUCTION</w:t>
      </w:r>
    </w:p>
    <w:p w14:paraId="2FE933C0" w14:textId="77777777" w:rsidR="00D13045" w:rsidRPr="00B07DFE" w:rsidRDefault="00D13045" w:rsidP="00442264">
      <w:pPr>
        <w:jc w:val="both"/>
        <w:rPr>
          <w:sz w:val="22"/>
          <w:szCs w:val="22"/>
        </w:rPr>
      </w:pPr>
    </w:p>
    <w:p w14:paraId="20732578" w14:textId="49BA971C" w:rsidR="00D13045" w:rsidRPr="00B07DFE" w:rsidRDefault="00D13045" w:rsidP="00D13045">
      <w:pPr>
        <w:ind w:firstLine="720"/>
        <w:jc w:val="both"/>
        <w:rPr>
          <w:color w:val="000000"/>
          <w:sz w:val="22"/>
          <w:szCs w:val="22"/>
        </w:rPr>
      </w:pPr>
      <w:r w:rsidRPr="00B07DFE">
        <w:rPr>
          <w:sz w:val="22"/>
          <w:szCs w:val="22"/>
        </w:rPr>
        <w:t>General Assembly resolution AG/RES.</w:t>
      </w:r>
      <w:r w:rsidRPr="00B07DFE">
        <w:rPr>
          <w:bCs/>
          <w:sz w:val="22"/>
          <w:szCs w:val="22"/>
        </w:rPr>
        <w:t xml:space="preserve"> </w:t>
      </w:r>
      <w:r w:rsidRPr="00B07DFE">
        <w:rPr>
          <w:sz w:val="22"/>
          <w:szCs w:val="22"/>
        </w:rPr>
        <w:t>2959 (L-O/20), “Promotion of and Respect for International Humanitarian Law</w:t>
      </w:r>
      <w:r w:rsidRPr="00806625">
        <w:rPr>
          <w:sz w:val="22"/>
          <w:szCs w:val="22"/>
        </w:rPr>
        <w:t xml:space="preserve">,” </w:t>
      </w:r>
      <w:r w:rsidR="00806625" w:rsidRPr="00806625">
        <w:rPr>
          <w:sz w:val="22"/>
          <w:szCs w:val="22"/>
        </w:rPr>
        <w:t>[section iii,]</w:t>
      </w:r>
      <w:r w:rsidR="00806625" w:rsidRPr="00B07DFE">
        <w:rPr>
          <w:sz w:val="22"/>
          <w:szCs w:val="22"/>
        </w:rPr>
        <w:t xml:space="preserve"> </w:t>
      </w:r>
      <w:r w:rsidRPr="00B07DFE">
        <w:rPr>
          <w:sz w:val="22"/>
          <w:szCs w:val="22"/>
        </w:rPr>
        <w:t>instructed the General Secretariat to organize, within the framework of the Committee on Juridical and Political Affairs, through the Department of International Law and in coordination with the ICRC, a course for member states, staff of the OAS, and the general public, in order to promote knowledge of and respect for international humanitarian law and related regional instruments, including measures for their effective implementation.</w:t>
      </w:r>
    </w:p>
    <w:p w14:paraId="7C712277" w14:textId="77777777" w:rsidR="00D13045" w:rsidRPr="00B07DFE" w:rsidRDefault="00D13045" w:rsidP="00442264">
      <w:pPr>
        <w:jc w:val="both"/>
        <w:rPr>
          <w:color w:val="000000"/>
          <w:sz w:val="22"/>
          <w:szCs w:val="22"/>
        </w:rPr>
      </w:pPr>
    </w:p>
    <w:p w14:paraId="1F8F41A9" w14:textId="77777777" w:rsidR="00D13045" w:rsidRPr="00B07DFE" w:rsidRDefault="00D13045" w:rsidP="00D13045">
      <w:pPr>
        <w:jc w:val="center"/>
        <w:rPr>
          <w:color w:val="000000"/>
          <w:sz w:val="22"/>
          <w:szCs w:val="22"/>
        </w:rPr>
      </w:pPr>
      <w:r w:rsidRPr="00B07DFE">
        <w:rPr>
          <w:color w:val="000000"/>
          <w:sz w:val="22"/>
          <w:szCs w:val="22"/>
        </w:rPr>
        <w:t>NOTE FROM THE DEPARTMENT OF INTERNATIONAL LAW</w:t>
      </w:r>
    </w:p>
    <w:p w14:paraId="55D6B22E" w14:textId="77777777" w:rsidR="00D13045" w:rsidRPr="00B07DFE" w:rsidRDefault="00D13045" w:rsidP="00442264">
      <w:pPr>
        <w:jc w:val="both"/>
        <w:rPr>
          <w:color w:val="000000"/>
          <w:sz w:val="22"/>
          <w:szCs w:val="22"/>
        </w:rPr>
      </w:pPr>
    </w:p>
    <w:p w14:paraId="287E7AFC" w14:textId="1753F781" w:rsidR="00D13045" w:rsidRPr="00B07DFE" w:rsidRDefault="00D13045" w:rsidP="00D13045">
      <w:pPr>
        <w:ind w:firstLine="720"/>
        <w:jc w:val="both"/>
        <w:rPr>
          <w:color w:val="000000"/>
          <w:sz w:val="22"/>
          <w:szCs w:val="22"/>
        </w:rPr>
      </w:pPr>
      <w:r w:rsidRPr="00B07DFE">
        <w:rPr>
          <w:color w:val="000000"/>
          <w:sz w:val="22"/>
          <w:szCs w:val="22"/>
        </w:rPr>
        <w:t xml:space="preserve">The General Assembly resolution requests that this course be organized for member states, staff of the Organization, and the </w:t>
      </w:r>
      <w:proofErr w:type="gramStart"/>
      <w:r w:rsidRPr="00B07DFE">
        <w:rPr>
          <w:color w:val="000000"/>
          <w:sz w:val="22"/>
          <w:szCs w:val="22"/>
        </w:rPr>
        <w:t>general public</w:t>
      </w:r>
      <w:proofErr w:type="gramEnd"/>
      <w:r w:rsidRPr="00B07DFE">
        <w:rPr>
          <w:color w:val="000000"/>
          <w:sz w:val="22"/>
          <w:szCs w:val="22"/>
        </w:rPr>
        <w:t xml:space="preserve">. One week before it starts, the Department of International Law will circulate an information bulletin notifying the </w:t>
      </w:r>
      <w:proofErr w:type="gramStart"/>
      <w:r w:rsidRPr="00B07DFE">
        <w:rPr>
          <w:color w:val="000000"/>
          <w:sz w:val="22"/>
          <w:szCs w:val="22"/>
        </w:rPr>
        <w:t>general public</w:t>
      </w:r>
      <w:proofErr w:type="gramEnd"/>
      <w:r w:rsidRPr="00B07DFE">
        <w:rPr>
          <w:color w:val="000000"/>
          <w:sz w:val="22"/>
          <w:szCs w:val="22"/>
        </w:rPr>
        <w:t xml:space="preserve"> about the course. The </w:t>
      </w:r>
      <w:r w:rsidR="00442264" w:rsidRPr="00B07DFE">
        <w:rPr>
          <w:color w:val="000000"/>
          <w:sz w:val="22"/>
          <w:szCs w:val="22"/>
        </w:rPr>
        <w:t>p</w:t>
      </w:r>
      <w:r w:rsidRPr="00B07DFE">
        <w:rPr>
          <w:color w:val="000000"/>
          <w:sz w:val="22"/>
          <w:szCs w:val="22"/>
        </w:rPr>
        <w:t xml:space="preserve">ermanent </w:t>
      </w:r>
      <w:r w:rsidR="00442264" w:rsidRPr="00B07DFE">
        <w:rPr>
          <w:color w:val="000000"/>
          <w:sz w:val="22"/>
          <w:szCs w:val="22"/>
        </w:rPr>
        <w:t>m</w:t>
      </w:r>
      <w:r w:rsidRPr="00B07DFE">
        <w:rPr>
          <w:color w:val="000000"/>
          <w:sz w:val="22"/>
          <w:szCs w:val="22"/>
        </w:rPr>
        <w:t xml:space="preserve">issions may use this bulletin to promote the course among institutions and individuals who may be interested. </w:t>
      </w:r>
    </w:p>
    <w:p w14:paraId="1740DB15" w14:textId="77777777" w:rsidR="00D13045" w:rsidRPr="00B07DFE" w:rsidRDefault="00D13045" w:rsidP="00442264">
      <w:pPr>
        <w:jc w:val="both"/>
        <w:rPr>
          <w:color w:val="000000"/>
          <w:sz w:val="22"/>
          <w:szCs w:val="22"/>
        </w:rPr>
      </w:pPr>
    </w:p>
    <w:p w14:paraId="2E217DAF" w14:textId="77777777" w:rsidR="00D13045" w:rsidRPr="00B07DFE" w:rsidRDefault="00D13045" w:rsidP="00442264">
      <w:pPr>
        <w:jc w:val="both"/>
        <w:rPr>
          <w:color w:val="000000"/>
          <w:sz w:val="22"/>
          <w:szCs w:val="22"/>
        </w:rPr>
      </w:pPr>
    </w:p>
    <w:p w14:paraId="55DF803C" w14:textId="77777777" w:rsidR="00D13045" w:rsidRPr="00B07DFE" w:rsidRDefault="00D13045" w:rsidP="00D13045">
      <w:pPr>
        <w:jc w:val="center"/>
        <w:rPr>
          <w:rFonts w:eastAsiaTheme="minorHAnsi"/>
          <w:color w:val="000000" w:themeColor="text1"/>
          <w:sz w:val="22"/>
          <w:szCs w:val="22"/>
        </w:rPr>
      </w:pPr>
      <w:r w:rsidRPr="00B07DFE">
        <w:rPr>
          <w:color w:val="000000" w:themeColor="text1"/>
          <w:sz w:val="22"/>
          <w:szCs w:val="22"/>
        </w:rPr>
        <w:t>AGENDA</w:t>
      </w:r>
    </w:p>
    <w:p w14:paraId="7A475995" w14:textId="77777777" w:rsidR="00D13045" w:rsidRPr="00B07DFE" w:rsidRDefault="00D13045" w:rsidP="00442264">
      <w:pPr>
        <w:autoSpaceDE w:val="0"/>
        <w:autoSpaceDN w:val="0"/>
        <w:adjustRightInd w:val="0"/>
        <w:jc w:val="both"/>
        <w:rPr>
          <w:sz w:val="22"/>
          <w:szCs w:val="22"/>
        </w:rPr>
      </w:pPr>
    </w:p>
    <w:p w14:paraId="1E449687" w14:textId="77777777" w:rsidR="00D13045" w:rsidRPr="00B07DFE" w:rsidRDefault="00D13045" w:rsidP="00442264">
      <w:pPr>
        <w:widowControl w:val="0"/>
        <w:numPr>
          <w:ilvl w:val="0"/>
          <w:numId w:val="25"/>
        </w:numPr>
        <w:snapToGrid w:val="0"/>
        <w:ind w:left="720" w:hanging="720"/>
        <w:jc w:val="both"/>
        <w:rPr>
          <w:sz w:val="22"/>
          <w:szCs w:val="22"/>
        </w:rPr>
      </w:pPr>
      <w:r w:rsidRPr="00B07DFE">
        <w:rPr>
          <w:sz w:val="22"/>
          <w:szCs w:val="22"/>
        </w:rPr>
        <w:t>Opening remarks:</w:t>
      </w:r>
    </w:p>
    <w:p w14:paraId="484F7403" w14:textId="77777777" w:rsidR="00D13045" w:rsidRPr="00B07DFE" w:rsidRDefault="00D13045" w:rsidP="00442264">
      <w:pPr>
        <w:autoSpaceDE w:val="0"/>
        <w:autoSpaceDN w:val="0"/>
        <w:adjustRightInd w:val="0"/>
        <w:jc w:val="both"/>
        <w:rPr>
          <w:sz w:val="22"/>
          <w:szCs w:val="22"/>
        </w:rPr>
      </w:pPr>
    </w:p>
    <w:p w14:paraId="2B226F0F" w14:textId="77777777" w:rsidR="00D13045" w:rsidRPr="00B07DFE" w:rsidRDefault="00D13045" w:rsidP="00442264">
      <w:pPr>
        <w:numPr>
          <w:ilvl w:val="1"/>
          <w:numId w:val="26"/>
        </w:numPr>
        <w:ind w:hanging="720"/>
        <w:jc w:val="both"/>
        <w:rPr>
          <w:sz w:val="22"/>
          <w:szCs w:val="22"/>
        </w:rPr>
      </w:pPr>
      <w:r w:rsidRPr="00B07DFE">
        <w:rPr>
          <w:sz w:val="22"/>
          <w:szCs w:val="22"/>
        </w:rPr>
        <w:t xml:space="preserve">Remarks by the Chair of the Committee on Juridical and Political Affairs, Ambassador </w:t>
      </w:r>
      <w:proofErr w:type="spellStart"/>
      <w:r w:rsidRPr="00B07DFE">
        <w:rPr>
          <w:sz w:val="22"/>
          <w:szCs w:val="22"/>
        </w:rPr>
        <w:t>Josué</w:t>
      </w:r>
      <w:proofErr w:type="spellEnd"/>
      <w:r w:rsidRPr="00B07DFE">
        <w:rPr>
          <w:sz w:val="22"/>
          <w:szCs w:val="22"/>
        </w:rPr>
        <w:t xml:space="preserve"> </w:t>
      </w:r>
      <w:proofErr w:type="spellStart"/>
      <w:r w:rsidRPr="00B07DFE">
        <w:rPr>
          <w:sz w:val="22"/>
          <w:szCs w:val="22"/>
        </w:rPr>
        <w:t>Fiallo</w:t>
      </w:r>
      <w:proofErr w:type="spellEnd"/>
      <w:r w:rsidRPr="00B07DFE">
        <w:rPr>
          <w:sz w:val="22"/>
          <w:szCs w:val="22"/>
        </w:rPr>
        <w:t>, Permanent Representative of the Dominican the Republic to the OAS</w:t>
      </w:r>
    </w:p>
    <w:p w14:paraId="630B4F5D" w14:textId="77777777" w:rsidR="00D13045" w:rsidRPr="00B07DFE" w:rsidRDefault="00D13045" w:rsidP="00442264">
      <w:pPr>
        <w:jc w:val="both"/>
        <w:rPr>
          <w:sz w:val="22"/>
          <w:szCs w:val="22"/>
        </w:rPr>
      </w:pPr>
    </w:p>
    <w:p w14:paraId="43F09679" w14:textId="77777777" w:rsidR="00D13045" w:rsidRPr="00B07DFE" w:rsidRDefault="00D13045" w:rsidP="00442264">
      <w:pPr>
        <w:numPr>
          <w:ilvl w:val="1"/>
          <w:numId w:val="26"/>
        </w:numPr>
        <w:ind w:hanging="720"/>
        <w:jc w:val="both"/>
        <w:rPr>
          <w:sz w:val="22"/>
          <w:szCs w:val="22"/>
        </w:rPr>
      </w:pPr>
      <w:r w:rsidRPr="00B07DFE">
        <w:rPr>
          <w:sz w:val="22"/>
          <w:szCs w:val="22"/>
        </w:rPr>
        <w:t>Remarks by the Director of the Department of International Law, OAS General Secretariat, Dante Negro</w:t>
      </w:r>
    </w:p>
    <w:p w14:paraId="7FC98B2D" w14:textId="77777777" w:rsidR="00D13045" w:rsidRPr="00B07DFE" w:rsidRDefault="00D13045" w:rsidP="00442264">
      <w:pPr>
        <w:jc w:val="both"/>
        <w:rPr>
          <w:sz w:val="22"/>
          <w:szCs w:val="22"/>
        </w:rPr>
      </w:pPr>
    </w:p>
    <w:p w14:paraId="71ED3AC6" w14:textId="77777777" w:rsidR="00D13045" w:rsidRPr="00B07DFE" w:rsidRDefault="00D13045" w:rsidP="00442264">
      <w:pPr>
        <w:numPr>
          <w:ilvl w:val="1"/>
          <w:numId w:val="26"/>
        </w:numPr>
        <w:ind w:hanging="720"/>
        <w:jc w:val="both"/>
        <w:rPr>
          <w:sz w:val="22"/>
          <w:szCs w:val="22"/>
        </w:rPr>
      </w:pPr>
      <w:r w:rsidRPr="00B07DFE">
        <w:rPr>
          <w:sz w:val="22"/>
          <w:szCs w:val="22"/>
        </w:rPr>
        <w:t>Remarks by Romina Morello, Regional Legal Advisor for the Americas, ICRC</w:t>
      </w:r>
    </w:p>
    <w:p w14:paraId="34F4C0D5" w14:textId="77777777" w:rsidR="00D13045" w:rsidRPr="00B07DFE" w:rsidRDefault="00D13045" w:rsidP="00D13045">
      <w:pPr>
        <w:jc w:val="both"/>
        <w:rPr>
          <w:sz w:val="22"/>
          <w:szCs w:val="22"/>
        </w:rPr>
      </w:pPr>
    </w:p>
    <w:p w14:paraId="2C966B72" w14:textId="77777777" w:rsidR="00D13045" w:rsidRPr="00B07DFE" w:rsidRDefault="00FA1B3C" w:rsidP="00442264">
      <w:pPr>
        <w:widowControl w:val="0"/>
        <w:numPr>
          <w:ilvl w:val="2"/>
          <w:numId w:val="25"/>
        </w:numPr>
        <w:snapToGrid w:val="0"/>
        <w:ind w:left="2160" w:hanging="810"/>
        <w:jc w:val="both"/>
        <w:rPr>
          <w:rStyle w:val="Hyperlink"/>
          <w:color w:val="auto"/>
          <w:sz w:val="22"/>
          <w:szCs w:val="22"/>
          <w:u w:val="none"/>
          <w:lang w:val="en-US"/>
        </w:rPr>
      </w:pPr>
      <w:hyperlink r:id="rId8" w:history="1">
        <w:r w:rsidR="00D13045" w:rsidRPr="00B07DFE">
          <w:rPr>
            <w:rStyle w:val="Hyperlink"/>
            <w:sz w:val="22"/>
            <w:szCs w:val="22"/>
            <w:lang w:val="en-US"/>
          </w:rPr>
          <w:t>Biography</w:t>
        </w:r>
      </w:hyperlink>
    </w:p>
    <w:p w14:paraId="21A4B382" w14:textId="77777777" w:rsidR="00D13045" w:rsidRPr="00B07DFE" w:rsidRDefault="00FA1B3C" w:rsidP="00442264">
      <w:pPr>
        <w:widowControl w:val="0"/>
        <w:numPr>
          <w:ilvl w:val="2"/>
          <w:numId w:val="25"/>
        </w:numPr>
        <w:snapToGrid w:val="0"/>
        <w:ind w:left="2160" w:hanging="810"/>
        <w:jc w:val="both"/>
        <w:rPr>
          <w:sz w:val="22"/>
          <w:szCs w:val="22"/>
        </w:rPr>
      </w:pPr>
      <w:hyperlink r:id="rId9" w:history="1">
        <w:r w:rsidR="00D13045" w:rsidRPr="00B07DFE">
          <w:rPr>
            <w:rStyle w:val="Hyperlink"/>
            <w:sz w:val="22"/>
            <w:szCs w:val="22"/>
            <w:lang w:val="en-US"/>
          </w:rPr>
          <w:t>Introduction</w:t>
        </w:r>
      </w:hyperlink>
    </w:p>
    <w:p w14:paraId="46873374" w14:textId="77777777" w:rsidR="00D13045" w:rsidRPr="00B07DFE" w:rsidRDefault="00D13045" w:rsidP="00442264">
      <w:pPr>
        <w:jc w:val="both"/>
        <w:rPr>
          <w:sz w:val="22"/>
          <w:szCs w:val="22"/>
        </w:rPr>
      </w:pPr>
    </w:p>
    <w:p w14:paraId="4BCDCFF1" w14:textId="17C4971A" w:rsidR="00D13045" w:rsidRPr="00B07DFE" w:rsidRDefault="00D13045" w:rsidP="00D13045">
      <w:pPr>
        <w:pStyle w:val="ListParagraph"/>
        <w:numPr>
          <w:ilvl w:val="0"/>
          <w:numId w:val="25"/>
        </w:numPr>
        <w:ind w:left="720" w:hanging="540"/>
        <w:jc w:val="both"/>
        <w:rPr>
          <w:sz w:val="22"/>
          <w:szCs w:val="22"/>
          <w:lang w:val="en-US"/>
        </w:rPr>
      </w:pPr>
      <w:r w:rsidRPr="00B07DFE">
        <w:rPr>
          <w:color w:val="000000"/>
          <w:sz w:val="22"/>
          <w:szCs w:val="22"/>
          <w:lang w:val="en-US"/>
        </w:rPr>
        <w:t>Presentation by Jean Franco Olivera, Legal Advisor and Head of the Authorities Program, ICRC Regional Delegation for Peru, Bolivia, and Ecuador: “An introduction to international humanitarian law with an emphasis on protection for individuals during armed conflicts”</w:t>
      </w:r>
    </w:p>
    <w:p w14:paraId="31AF327C" w14:textId="77777777" w:rsidR="00D13045" w:rsidRPr="00B07DFE" w:rsidRDefault="00D13045" w:rsidP="00442264">
      <w:pPr>
        <w:widowControl w:val="0"/>
        <w:snapToGrid w:val="0"/>
        <w:jc w:val="both"/>
        <w:rPr>
          <w:sz w:val="22"/>
          <w:szCs w:val="22"/>
        </w:rPr>
      </w:pPr>
    </w:p>
    <w:p w14:paraId="29308209" w14:textId="77777777" w:rsidR="00D13045" w:rsidRPr="00B07DFE" w:rsidRDefault="00FA1B3C" w:rsidP="00442264">
      <w:pPr>
        <w:widowControl w:val="0"/>
        <w:numPr>
          <w:ilvl w:val="1"/>
          <w:numId w:val="25"/>
        </w:numPr>
        <w:snapToGrid w:val="0"/>
        <w:ind w:left="1440" w:hanging="720"/>
        <w:jc w:val="both"/>
        <w:rPr>
          <w:rStyle w:val="Hyperlink"/>
          <w:color w:val="auto"/>
          <w:sz w:val="22"/>
          <w:szCs w:val="22"/>
          <w:u w:val="none"/>
          <w:lang w:val="en-US"/>
        </w:rPr>
      </w:pPr>
      <w:hyperlink r:id="rId10" w:history="1">
        <w:r w:rsidR="00D13045" w:rsidRPr="00B07DFE">
          <w:rPr>
            <w:rStyle w:val="Hyperlink"/>
            <w:sz w:val="22"/>
            <w:szCs w:val="22"/>
            <w:lang w:val="en-US"/>
          </w:rPr>
          <w:t>Biography</w:t>
        </w:r>
      </w:hyperlink>
    </w:p>
    <w:p w14:paraId="44F95595" w14:textId="77777777" w:rsidR="00D13045" w:rsidRPr="00B07DFE" w:rsidRDefault="00FA1B3C" w:rsidP="00442264">
      <w:pPr>
        <w:widowControl w:val="0"/>
        <w:numPr>
          <w:ilvl w:val="1"/>
          <w:numId w:val="25"/>
        </w:numPr>
        <w:snapToGrid w:val="0"/>
        <w:ind w:left="1440" w:hanging="720"/>
        <w:jc w:val="both"/>
        <w:rPr>
          <w:rStyle w:val="Hyperlink"/>
          <w:sz w:val="22"/>
          <w:szCs w:val="22"/>
          <w:lang w:val="en-US"/>
        </w:rPr>
      </w:pPr>
      <w:hyperlink r:id="rId11" w:history="1">
        <w:r w:rsidR="00D13045" w:rsidRPr="00B07DFE">
          <w:rPr>
            <w:rStyle w:val="Hyperlink"/>
            <w:sz w:val="22"/>
            <w:szCs w:val="22"/>
            <w:lang w:val="en-US"/>
          </w:rPr>
          <w:t>PowerPoint presentation</w:t>
        </w:r>
      </w:hyperlink>
    </w:p>
    <w:p w14:paraId="2C550574" w14:textId="77777777" w:rsidR="00D13045" w:rsidRPr="00B07DFE" w:rsidRDefault="00D13045" w:rsidP="00442264">
      <w:pPr>
        <w:widowControl w:val="0"/>
        <w:numPr>
          <w:ilvl w:val="1"/>
          <w:numId w:val="25"/>
        </w:numPr>
        <w:snapToGrid w:val="0"/>
        <w:ind w:left="1440" w:hanging="720"/>
        <w:jc w:val="both"/>
        <w:rPr>
          <w:rFonts w:eastAsia="Calibri"/>
          <w:sz w:val="22"/>
          <w:szCs w:val="22"/>
        </w:rPr>
      </w:pPr>
      <w:r w:rsidRPr="00B07DFE">
        <w:rPr>
          <w:sz w:val="22"/>
          <w:szCs w:val="22"/>
        </w:rPr>
        <w:lastRenderedPageBreak/>
        <w:t>Suggested reading:</w:t>
      </w:r>
    </w:p>
    <w:p w14:paraId="54BF0230" w14:textId="4175B203" w:rsidR="00D13045" w:rsidRPr="00B07DFE" w:rsidRDefault="00D13045" w:rsidP="00D13045">
      <w:pPr>
        <w:pStyle w:val="ListParagraph"/>
        <w:numPr>
          <w:ilvl w:val="0"/>
          <w:numId w:val="27"/>
        </w:numPr>
        <w:ind w:left="1890"/>
        <w:rPr>
          <w:sz w:val="22"/>
          <w:szCs w:val="22"/>
        </w:rPr>
      </w:pPr>
      <w:r w:rsidRPr="00B07DFE">
        <w:rPr>
          <w:sz w:val="22"/>
          <w:szCs w:val="22"/>
          <w:lang w:val="en-US"/>
        </w:rPr>
        <w:t xml:space="preserve">What is international humanitarian law? </w:t>
      </w:r>
      <w:hyperlink r:id="rId12" w:history="1">
        <w:r w:rsidRPr="00B07DFE">
          <w:rPr>
            <w:rStyle w:val="Hyperlink"/>
            <w:sz w:val="22"/>
            <w:szCs w:val="22"/>
          </w:rPr>
          <w:t>https://www.icrc.org/en/doc/resources/documents/legal-fact-sheet/humanitarian-law-factsheet.htm</w:t>
        </w:r>
      </w:hyperlink>
      <w:r w:rsidRPr="00B07DFE">
        <w:rPr>
          <w:sz w:val="22"/>
          <w:szCs w:val="22"/>
        </w:rPr>
        <w:t xml:space="preserve"> </w:t>
      </w:r>
    </w:p>
    <w:p w14:paraId="3EC3DD7B" w14:textId="77777777" w:rsidR="00D13045" w:rsidRPr="00B07DFE" w:rsidRDefault="00D13045" w:rsidP="00D13045">
      <w:pPr>
        <w:pStyle w:val="ListParagraph"/>
        <w:numPr>
          <w:ilvl w:val="0"/>
          <w:numId w:val="27"/>
        </w:numPr>
        <w:ind w:left="1890"/>
        <w:rPr>
          <w:sz w:val="22"/>
          <w:szCs w:val="22"/>
          <w:lang w:val="en-US"/>
        </w:rPr>
      </w:pPr>
      <w:r w:rsidRPr="00B07DFE">
        <w:rPr>
          <w:sz w:val="22"/>
          <w:szCs w:val="22"/>
          <w:lang w:val="en-US"/>
        </w:rPr>
        <w:t xml:space="preserve">ICRC. International humanitarian law: answers to your questions </w:t>
      </w:r>
      <w:hyperlink r:id="rId13" w:history="1">
        <w:r w:rsidRPr="00B07DFE">
          <w:rPr>
            <w:rStyle w:val="Hyperlink"/>
            <w:sz w:val="22"/>
            <w:szCs w:val="22"/>
            <w:lang w:val="en-US"/>
          </w:rPr>
          <w:t>https://www.icrc.org/en/doc/resources/documents/publication/p0703.htm</w:t>
        </w:r>
      </w:hyperlink>
      <w:r w:rsidRPr="00B07DFE">
        <w:rPr>
          <w:sz w:val="22"/>
          <w:szCs w:val="22"/>
          <w:lang w:val="en-US"/>
        </w:rPr>
        <w:t xml:space="preserve"> </w:t>
      </w:r>
    </w:p>
    <w:p w14:paraId="7B147CB0" w14:textId="77777777" w:rsidR="00D13045" w:rsidRPr="00B07DFE" w:rsidRDefault="00D13045" w:rsidP="00D13045">
      <w:pPr>
        <w:pStyle w:val="ListParagraph"/>
        <w:numPr>
          <w:ilvl w:val="0"/>
          <w:numId w:val="27"/>
        </w:numPr>
        <w:ind w:left="1890"/>
        <w:rPr>
          <w:sz w:val="22"/>
          <w:szCs w:val="22"/>
          <w:lang w:val="en-US"/>
        </w:rPr>
      </w:pPr>
      <w:r w:rsidRPr="00B07DFE">
        <w:rPr>
          <w:sz w:val="22"/>
          <w:szCs w:val="22"/>
          <w:lang w:val="en-US"/>
        </w:rPr>
        <w:t xml:space="preserve">International humanitarian law and international human rights law </w:t>
      </w:r>
      <w:hyperlink r:id="rId14" w:history="1">
        <w:r w:rsidRPr="00B07DFE">
          <w:rPr>
            <w:rStyle w:val="Hyperlink"/>
            <w:sz w:val="22"/>
            <w:szCs w:val="22"/>
            <w:lang w:val="en-US"/>
          </w:rPr>
          <w:t>https://www.icrc.org/en/document/international-humanitarian-law-and-international-human-rights-law-similarities-and</w:t>
        </w:r>
      </w:hyperlink>
      <w:r w:rsidRPr="00B07DFE">
        <w:rPr>
          <w:sz w:val="22"/>
          <w:szCs w:val="22"/>
          <w:lang w:val="en-US"/>
        </w:rPr>
        <w:t xml:space="preserve"> </w:t>
      </w:r>
    </w:p>
    <w:p w14:paraId="5C00774D" w14:textId="77777777" w:rsidR="00D13045" w:rsidRPr="00B07DFE" w:rsidRDefault="00D13045" w:rsidP="00D13045">
      <w:pPr>
        <w:pStyle w:val="ListParagraph"/>
        <w:numPr>
          <w:ilvl w:val="0"/>
          <w:numId w:val="27"/>
        </w:numPr>
        <w:ind w:left="1890"/>
        <w:rPr>
          <w:sz w:val="22"/>
          <w:szCs w:val="22"/>
          <w:lang w:val="en-US"/>
        </w:rPr>
      </w:pPr>
      <w:r w:rsidRPr="00B07DFE">
        <w:rPr>
          <w:sz w:val="22"/>
          <w:szCs w:val="22"/>
          <w:lang w:val="en-US"/>
        </w:rPr>
        <w:t xml:space="preserve">Legal protection of children in armed conflict </w:t>
      </w:r>
      <w:hyperlink r:id="rId15" w:history="1">
        <w:r w:rsidRPr="00B07DFE">
          <w:rPr>
            <w:rStyle w:val="Hyperlink"/>
            <w:sz w:val="22"/>
            <w:szCs w:val="22"/>
            <w:lang w:val="en-US"/>
          </w:rPr>
          <w:t>https://www.icrc.org/en/document/legal-protection-children-armed-conflict-factsheet</w:t>
        </w:r>
      </w:hyperlink>
      <w:r w:rsidRPr="00B07DFE">
        <w:rPr>
          <w:sz w:val="22"/>
          <w:szCs w:val="22"/>
          <w:lang w:val="en-US"/>
        </w:rPr>
        <w:t xml:space="preserve"> </w:t>
      </w:r>
    </w:p>
    <w:p w14:paraId="18EDBF7C" w14:textId="77777777" w:rsidR="00D13045" w:rsidRPr="00B07DFE" w:rsidRDefault="00D13045" w:rsidP="00D13045">
      <w:pPr>
        <w:pStyle w:val="ListParagraph"/>
        <w:numPr>
          <w:ilvl w:val="0"/>
          <w:numId w:val="27"/>
        </w:numPr>
        <w:ind w:left="1890"/>
        <w:rPr>
          <w:sz w:val="22"/>
          <w:szCs w:val="22"/>
          <w:lang w:val="en-US"/>
        </w:rPr>
      </w:pPr>
      <w:r w:rsidRPr="00B07DFE">
        <w:rPr>
          <w:sz w:val="22"/>
          <w:szCs w:val="22"/>
          <w:lang w:val="en-US"/>
        </w:rPr>
        <w:t xml:space="preserve">Prevention and criminal repression of rape and other forms of sexual violence during armed conflicts </w:t>
      </w:r>
      <w:hyperlink r:id="rId16" w:history="1">
        <w:r w:rsidRPr="00B07DFE">
          <w:rPr>
            <w:rStyle w:val="Hyperlink"/>
            <w:sz w:val="22"/>
            <w:szCs w:val="22"/>
            <w:lang w:val="en-US"/>
          </w:rPr>
          <w:t>https://www.icrc.org/en/document/prevention-and-criminal-repression-rape-and-other-forms-sexual-violence-during-armed</w:t>
        </w:r>
      </w:hyperlink>
    </w:p>
    <w:p w14:paraId="73D7AAD8" w14:textId="77777777" w:rsidR="00D13045" w:rsidRPr="00B07DFE" w:rsidRDefault="00D13045" w:rsidP="00442264">
      <w:pPr>
        <w:rPr>
          <w:sz w:val="22"/>
          <w:szCs w:val="22"/>
        </w:rPr>
      </w:pPr>
    </w:p>
    <w:p w14:paraId="33C22684" w14:textId="77777777" w:rsidR="00D13045" w:rsidRPr="00B07DFE" w:rsidRDefault="00D13045" w:rsidP="00442264">
      <w:pPr>
        <w:numPr>
          <w:ilvl w:val="1"/>
          <w:numId w:val="26"/>
        </w:numPr>
        <w:ind w:hanging="720"/>
        <w:jc w:val="both"/>
        <w:rPr>
          <w:color w:val="000000"/>
          <w:sz w:val="22"/>
          <w:szCs w:val="22"/>
        </w:rPr>
      </w:pPr>
      <w:r w:rsidRPr="00B07DFE">
        <w:rPr>
          <w:sz w:val="22"/>
          <w:szCs w:val="22"/>
        </w:rPr>
        <w:t xml:space="preserve">Space for questions and answers from member states, Organization staff, and the </w:t>
      </w:r>
      <w:proofErr w:type="gramStart"/>
      <w:r w:rsidRPr="00B07DFE">
        <w:rPr>
          <w:sz w:val="22"/>
          <w:szCs w:val="22"/>
        </w:rPr>
        <w:t>general public</w:t>
      </w:r>
      <w:proofErr w:type="gramEnd"/>
    </w:p>
    <w:p w14:paraId="3A4C6E25" w14:textId="77777777" w:rsidR="00D13045" w:rsidRPr="00B07DFE" w:rsidRDefault="00D13045" w:rsidP="00442264">
      <w:pPr>
        <w:widowControl w:val="0"/>
        <w:snapToGrid w:val="0"/>
        <w:jc w:val="both"/>
        <w:rPr>
          <w:sz w:val="22"/>
          <w:szCs w:val="22"/>
        </w:rPr>
      </w:pPr>
    </w:p>
    <w:p w14:paraId="212A5344" w14:textId="77777777" w:rsidR="00D13045" w:rsidRPr="00B07DFE" w:rsidRDefault="00D13045" w:rsidP="00D13045">
      <w:pPr>
        <w:pStyle w:val="ListParagraph"/>
        <w:numPr>
          <w:ilvl w:val="0"/>
          <w:numId w:val="25"/>
        </w:numPr>
        <w:ind w:left="720" w:hanging="540"/>
        <w:jc w:val="both"/>
        <w:rPr>
          <w:b/>
          <w:bCs/>
          <w:i/>
          <w:iCs/>
          <w:sz w:val="22"/>
          <w:szCs w:val="22"/>
          <w:lang w:val="en-US"/>
        </w:rPr>
      </w:pPr>
      <w:r w:rsidRPr="00B07DFE">
        <w:rPr>
          <w:sz w:val="22"/>
          <w:szCs w:val="22"/>
          <w:lang w:val="en-US"/>
        </w:rPr>
        <w:t xml:space="preserve">Presentation by Romina Morello, ICRC Regional Legal Advisor for the Americas, and by </w:t>
      </w:r>
      <w:proofErr w:type="spellStart"/>
      <w:r w:rsidRPr="00B07DFE">
        <w:rPr>
          <w:sz w:val="22"/>
          <w:szCs w:val="22"/>
          <w:lang w:val="en-US"/>
        </w:rPr>
        <w:t>Zuleyka</w:t>
      </w:r>
      <w:proofErr w:type="spellEnd"/>
      <w:r w:rsidRPr="00B07DFE">
        <w:rPr>
          <w:sz w:val="22"/>
          <w:szCs w:val="22"/>
          <w:lang w:val="en-US"/>
        </w:rPr>
        <w:t xml:space="preserve"> Piniella, Sexual Violence Operations Coordinator, ICRC Delegation for Colombia</w:t>
      </w:r>
      <w:proofErr w:type="gramStart"/>
      <w:r w:rsidRPr="00B07DFE">
        <w:rPr>
          <w:sz w:val="22"/>
          <w:szCs w:val="22"/>
          <w:lang w:val="en-US"/>
        </w:rPr>
        <w:t xml:space="preserve">: </w:t>
      </w:r>
      <w:r w:rsidRPr="00B07DFE">
        <w:rPr>
          <w:color w:val="000000"/>
          <w:sz w:val="22"/>
          <w:szCs w:val="22"/>
          <w:lang w:val="en-US"/>
        </w:rPr>
        <w:t xml:space="preserve"> “</w:t>
      </w:r>
      <w:proofErr w:type="gramEnd"/>
      <w:r w:rsidRPr="00B07DFE">
        <w:rPr>
          <w:i/>
          <w:iCs/>
          <w:sz w:val="22"/>
          <w:szCs w:val="22"/>
          <w:lang w:val="en-US"/>
        </w:rPr>
        <w:t>Sexual and gender-based violence from an international humanitarian law perspective</w:t>
      </w:r>
      <w:r w:rsidRPr="00B07DFE">
        <w:rPr>
          <w:b/>
          <w:bCs/>
          <w:i/>
          <w:iCs/>
          <w:sz w:val="22"/>
          <w:szCs w:val="22"/>
          <w:lang w:val="en-US"/>
        </w:rPr>
        <w:t>”</w:t>
      </w:r>
      <w:r w:rsidRPr="00B07DFE">
        <w:rPr>
          <w:rStyle w:val="FootnoteReference"/>
          <w:b/>
          <w:bCs/>
          <w:sz w:val="22"/>
          <w:szCs w:val="22"/>
          <w:vertAlign w:val="superscript"/>
          <w:lang w:val="en-US"/>
        </w:rPr>
        <w:t xml:space="preserve"> </w:t>
      </w:r>
      <w:r w:rsidRPr="00B07DFE">
        <w:rPr>
          <w:b/>
          <w:bCs/>
          <w:sz w:val="22"/>
          <w:szCs w:val="22"/>
          <w:vertAlign w:val="superscript"/>
          <w:lang w:val="en-US"/>
        </w:rPr>
        <w:t xml:space="preserve"> </w:t>
      </w:r>
      <w:r w:rsidRPr="00B07DFE">
        <w:rPr>
          <w:rStyle w:val="FootnoteReference"/>
          <w:b/>
          <w:bCs/>
          <w:sz w:val="22"/>
          <w:szCs w:val="22"/>
          <w:vertAlign w:val="superscript"/>
          <w:lang w:val="en-US"/>
        </w:rPr>
        <w:footnoteReference w:id="1"/>
      </w:r>
      <w:r w:rsidRPr="00B07DFE">
        <w:rPr>
          <w:b/>
          <w:bCs/>
          <w:sz w:val="22"/>
          <w:szCs w:val="22"/>
          <w:vertAlign w:val="superscript"/>
          <w:lang w:val="en-US"/>
        </w:rPr>
        <w:t>/</w:t>
      </w:r>
    </w:p>
    <w:p w14:paraId="6FC918AA" w14:textId="77777777" w:rsidR="00D13045" w:rsidRPr="00B07DFE" w:rsidRDefault="00D13045" w:rsidP="00442264">
      <w:pPr>
        <w:widowControl w:val="0"/>
        <w:snapToGrid w:val="0"/>
        <w:jc w:val="both"/>
        <w:rPr>
          <w:sz w:val="22"/>
          <w:szCs w:val="22"/>
        </w:rPr>
      </w:pPr>
    </w:p>
    <w:p w14:paraId="10C41E1B" w14:textId="77777777" w:rsidR="00D13045" w:rsidRPr="00B07DFE" w:rsidRDefault="00FA1B3C" w:rsidP="00442264">
      <w:pPr>
        <w:widowControl w:val="0"/>
        <w:numPr>
          <w:ilvl w:val="1"/>
          <w:numId w:val="25"/>
        </w:numPr>
        <w:snapToGrid w:val="0"/>
        <w:ind w:left="1440" w:hanging="720"/>
        <w:jc w:val="both"/>
        <w:rPr>
          <w:rStyle w:val="Hyperlink"/>
          <w:color w:val="auto"/>
          <w:sz w:val="22"/>
          <w:szCs w:val="22"/>
          <w:u w:val="none"/>
          <w:lang w:val="en-US"/>
        </w:rPr>
      </w:pPr>
      <w:hyperlink r:id="rId17" w:history="1">
        <w:r w:rsidR="00D13045" w:rsidRPr="00B07DFE">
          <w:rPr>
            <w:rStyle w:val="Hyperlink"/>
            <w:sz w:val="22"/>
            <w:szCs w:val="22"/>
            <w:lang w:val="en-US"/>
          </w:rPr>
          <w:t>Biography</w:t>
        </w:r>
      </w:hyperlink>
    </w:p>
    <w:p w14:paraId="4EC3BE76" w14:textId="77777777" w:rsidR="00D13045" w:rsidRPr="00B07DFE" w:rsidRDefault="00D13045" w:rsidP="00442264">
      <w:pPr>
        <w:widowControl w:val="0"/>
        <w:numPr>
          <w:ilvl w:val="1"/>
          <w:numId w:val="25"/>
        </w:numPr>
        <w:snapToGrid w:val="0"/>
        <w:ind w:left="1440" w:hanging="720"/>
        <w:jc w:val="both"/>
        <w:rPr>
          <w:rStyle w:val="Hyperlink"/>
          <w:sz w:val="22"/>
          <w:szCs w:val="22"/>
          <w:lang w:val="en-US"/>
        </w:rPr>
      </w:pPr>
      <w:r w:rsidRPr="00B07DFE">
        <w:rPr>
          <w:rStyle w:val="Hyperlink"/>
          <w:sz w:val="22"/>
          <w:szCs w:val="22"/>
          <w:lang w:val="en-US"/>
        </w:rPr>
        <w:t>PowerPoint presentations</w:t>
      </w:r>
    </w:p>
    <w:p w14:paraId="466E87BD" w14:textId="6361F8AE" w:rsidR="00D13045" w:rsidRPr="00B07DFE" w:rsidRDefault="00FA1B3C" w:rsidP="00442264">
      <w:pPr>
        <w:widowControl w:val="0"/>
        <w:numPr>
          <w:ilvl w:val="2"/>
          <w:numId w:val="25"/>
        </w:numPr>
        <w:snapToGrid w:val="0"/>
        <w:ind w:left="2160" w:hanging="720"/>
        <w:jc w:val="both"/>
        <w:rPr>
          <w:rStyle w:val="Hyperlink"/>
          <w:sz w:val="22"/>
          <w:szCs w:val="22"/>
          <w:lang w:val="en-US"/>
        </w:rPr>
      </w:pPr>
      <w:hyperlink r:id="rId18" w:history="1">
        <w:r w:rsidR="00D13045" w:rsidRPr="00B07DFE">
          <w:rPr>
            <w:rStyle w:val="Hyperlink"/>
            <w:sz w:val="22"/>
            <w:szCs w:val="22"/>
            <w:lang w:val="en-US"/>
          </w:rPr>
          <w:t xml:space="preserve">Romina </w:t>
        </w:r>
        <w:r w:rsidR="00D13045" w:rsidRPr="00B07DFE">
          <w:rPr>
            <w:rStyle w:val="Hyperlink"/>
            <w:sz w:val="22"/>
            <w:szCs w:val="22"/>
            <w:lang w:val="en-US"/>
          </w:rPr>
          <w:t>M</w:t>
        </w:r>
        <w:r w:rsidR="00D13045" w:rsidRPr="00B07DFE">
          <w:rPr>
            <w:rStyle w:val="Hyperlink"/>
            <w:sz w:val="22"/>
            <w:szCs w:val="22"/>
            <w:lang w:val="en-US"/>
          </w:rPr>
          <w:t>orello</w:t>
        </w:r>
      </w:hyperlink>
    </w:p>
    <w:p w14:paraId="195A3375" w14:textId="425CE940" w:rsidR="00D13045" w:rsidRPr="00B07DFE" w:rsidRDefault="00FA1B3C" w:rsidP="00442264">
      <w:pPr>
        <w:widowControl w:val="0"/>
        <w:numPr>
          <w:ilvl w:val="2"/>
          <w:numId w:val="25"/>
        </w:numPr>
        <w:snapToGrid w:val="0"/>
        <w:ind w:left="2160" w:hanging="720"/>
        <w:jc w:val="both"/>
        <w:rPr>
          <w:rStyle w:val="Hyperlink"/>
          <w:sz w:val="22"/>
          <w:szCs w:val="22"/>
          <w:lang w:val="en-US"/>
        </w:rPr>
      </w:pPr>
      <w:hyperlink r:id="rId19" w:history="1">
        <w:proofErr w:type="spellStart"/>
        <w:r w:rsidR="00D13045" w:rsidRPr="00B07DFE">
          <w:rPr>
            <w:rStyle w:val="Hyperlink"/>
            <w:sz w:val="22"/>
            <w:szCs w:val="22"/>
            <w:lang w:val="en-US"/>
          </w:rPr>
          <w:t>Zuleyk</w:t>
        </w:r>
        <w:r w:rsidR="00D13045" w:rsidRPr="00B07DFE">
          <w:rPr>
            <w:rStyle w:val="Hyperlink"/>
            <w:sz w:val="22"/>
            <w:szCs w:val="22"/>
            <w:lang w:val="en-US"/>
          </w:rPr>
          <w:t>a</w:t>
        </w:r>
        <w:proofErr w:type="spellEnd"/>
        <w:r w:rsidR="00D13045" w:rsidRPr="00B07DFE">
          <w:rPr>
            <w:rStyle w:val="Hyperlink"/>
            <w:sz w:val="22"/>
            <w:szCs w:val="22"/>
            <w:lang w:val="en-US"/>
          </w:rPr>
          <w:t xml:space="preserve"> Piniella</w:t>
        </w:r>
      </w:hyperlink>
    </w:p>
    <w:p w14:paraId="3474C228" w14:textId="77777777" w:rsidR="00D13045" w:rsidRPr="00B07DFE" w:rsidRDefault="00D13045" w:rsidP="00442264">
      <w:pPr>
        <w:widowControl w:val="0"/>
        <w:numPr>
          <w:ilvl w:val="1"/>
          <w:numId w:val="25"/>
        </w:numPr>
        <w:snapToGrid w:val="0"/>
        <w:ind w:left="1440" w:hanging="720"/>
        <w:jc w:val="both"/>
        <w:rPr>
          <w:rFonts w:eastAsia="Calibri"/>
          <w:sz w:val="22"/>
          <w:szCs w:val="22"/>
        </w:rPr>
      </w:pPr>
      <w:r w:rsidRPr="00B07DFE">
        <w:rPr>
          <w:sz w:val="22"/>
          <w:szCs w:val="22"/>
        </w:rPr>
        <w:t xml:space="preserve">Reading suggested by Romina Soledad Morello and by </w:t>
      </w:r>
      <w:proofErr w:type="spellStart"/>
      <w:r w:rsidRPr="00B07DFE">
        <w:rPr>
          <w:sz w:val="22"/>
          <w:szCs w:val="22"/>
        </w:rPr>
        <w:t>Zuleyka</w:t>
      </w:r>
      <w:proofErr w:type="spellEnd"/>
      <w:r w:rsidRPr="00B07DFE">
        <w:rPr>
          <w:sz w:val="22"/>
          <w:szCs w:val="22"/>
        </w:rPr>
        <w:t xml:space="preserve"> </w:t>
      </w:r>
      <w:proofErr w:type="spellStart"/>
      <w:r w:rsidRPr="00B07DFE">
        <w:rPr>
          <w:sz w:val="22"/>
          <w:szCs w:val="22"/>
        </w:rPr>
        <w:t>Pinniella</w:t>
      </w:r>
      <w:proofErr w:type="spellEnd"/>
      <w:r w:rsidRPr="00B07DFE">
        <w:rPr>
          <w:sz w:val="22"/>
          <w:szCs w:val="22"/>
        </w:rPr>
        <w:t xml:space="preserve"> </w:t>
      </w:r>
      <w:proofErr w:type="spellStart"/>
      <w:r w:rsidRPr="00B07DFE">
        <w:rPr>
          <w:sz w:val="22"/>
          <w:szCs w:val="22"/>
        </w:rPr>
        <w:t>Mencia</w:t>
      </w:r>
      <w:proofErr w:type="spellEnd"/>
      <w:r w:rsidRPr="00B07DFE">
        <w:rPr>
          <w:sz w:val="22"/>
          <w:szCs w:val="22"/>
        </w:rPr>
        <w:t>:</w:t>
      </w:r>
    </w:p>
    <w:p w14:paraId="7E494A46" w14:textId="77777777" w:rsidR="00D13045" w:rsidRPr="00B07DFE" w:rsidRDefault="00D13045" w:rsidP="00D13045">
      <w:pPr>
        <w:pStyle w:val="ListParagraph"/>
        <w:numPr>
          <w:ilvl w:val="0"/>
          <w:numId w:val="27"/>
        </w:numPr>
        <w:ind w:left="1890"/>
        <w:rPr>
          <w:sz w:val="22"/>
          <w:szCs w:val="22"/>
          <w:lang w:val="en-US"/>
        </w:rPr>
      </w:pPr>
      <w:r w:rsidRPr="00B07DFE">
        <w:rPr>
          <w:sz w:val="22"/>
          <w:szCs w:val="22"/>
          <w:lang w:val="en-US"/>
        </w:rPr>
        <w:t xml:space="preserve">Checklist: Domestic implementation of international humanitarian law prohibiting sexual violence </w:t>
      </w:r>
      <w:hyperlink r:id="rId20" w:history="1">
        <w:r w:rsidRPr="00B07DFE">
          <w:rPr>
            <w:rStyle w:val="Hyperlink"/>
            <w:color w:val="0563C1"/>
            <w:sz w:val="22"/>
            <w:szCs w:val="22"/>
            <w:lang w:val="en-US"/>
          </w:rPr>
          <w:t>https://www.icrc.org/en/document/checklist-domestic-implementation-international-humanitarian-law-prohibiting-sexual</w:t>
        </w:r>
      </w:hyperlink>
    </w:p>
    <w:p w14:paraId="5CB36626" w14:textId="77777777" w:rsidR="00D13045" w:rsidRPr="00B07DFE" w:rsidRDefault="00D13045" w:rsidP="00442264">
      <w:pPr>
        <w:widowControl w:val="0"/>
        <w:snapToGrid w:val="0"/>
        <w:jc w:val="both"/>
        <w:rPr>
          <w:sz w:val="22"/>
          <w:szCs w:val="22"/>
          <w:lang w:eastAsia="es-US"/>
        </w:rPr>
      </w:pPr>
    </w:p>
    <w:p w14:paraId="6962B06B" w14:textId="77777777" w:rsidR="00D13045" w:rsidRPr="00B07DFE" w:rsidRDefault="00D13045" w:rsidP="00442264">
      <w:pPr>
        <w:keepNext/>
        <w:widowControl w:val="0"/>
        <w:numPr>
          <w:ilvl w:val="1"/>
          <w:numId w:val="25"/>
        </w:numPr>
        <w:snapToGrid w:val="0"/>
        <w:ind w:left="1440" w:hanging="720"/>
        <w:jc w:val="both"/>
        <w:rPr>
          <w:rFonts w:eastAsia="Calibri"/>
          <w:sz w:val="22"/>
          <w:szCs w:val="22"/>
        </w:rPr>
      </w:pPr>
      <w:r w:rsidRPr="00B07DFE">
        <w:rPr>
          <w:sz w:val="22"/>
          <w:szCs w:val="22"/>
        </w:rPr>
        <w:t>Suggested video:</w:t>
      </w:r>
    </w:p>
    <w:p w14:paraId="0A16F94D" w14:textId="3C0E5EE1" w:rsidR="00D13045" w:rsidRPr="00B07DFE" w:rsidRDefault="00D13045" w:rsidP="00D13045">
      <w:pPr>
        <w:pStyle w:val="ListParagraph"/>
        <w:numPr>
          <w:ilvl w:val="0"/>
          <w:numId w:val="27"/>
        </w:numPr>
        <w:ind w:left="1890"/>
        <w:rPr>
          <w:sz w:val="22"/>
          <w:szCs w:val="22"/>
          <w:lang w:val="en-US"/>
        </w:rPr>
      </w:pPr>
      <w:r w:rsidRPr="00B07DFE">
        <w:rPr>
          <w:sz w:val="22"/>
          <w:szCs w:val="22"/>
          <w:lang w:val="en-US"/>
        </w:rPr>
        <w:t xml:space="preserve">ICRC strategy on sexual violence: </w:t>
      </w:r>
      <w:hyperlink r:id="rId21" w:history="1">
        <w:r w:rsidR="00442264" w:rsidRPr="00B07DFE">
          <w:rPr>
            <w:rStyle w:val="Hyperlink"/>
            <w:color w:val="0563C1"/>
            <w:sz w:val="22"/>
            <w:szCs w:val="22"/>
            <w:lang w:val="en-US"/>
          </w:rPr>
          <w:t>Spanish</w:t>
        </w:r>
      </w:hyperlink>
      <w:r w:rsidRPr="00B07DFE">
        <w:rPr>
          <w:sz w:val="22"/>
          <w:szCs w:val="22"/>
          <w:lang w:val="en-US"/>
        </w:rPr>
        <w:t xml:space="preserve"> and in </w:t>
      </w:r>
      <w:hyperlink r:id="rId22" w:history="1">
        <w:r w:rsidRPr="00B07DFE">
          <w:rPr>
            <w:rStyle w:val="Hyperlink"/>
            <w:color w:val="0563C1"/>
            <w:sz w:val="22"/>
            <w:szCs w:val="22"/>
            <w:lang w:val="en-US"/>
          </w:rPr>
          <w:t>English</w:t>
        </w:r>
      </w:hyperlink>
    </w:p>
    <w:p w14:paraId="2E66BF30" w14:textId="77777777" w:rsidR="00D13045" w:rsidRPr="00B07DFE" w:rsidRDefault="00D13045" w:rsidP="00442264">
      <w:pPr>
        <w:pStyle w:val="ListParagraph"/>
        <w:ind w:left="0"/>
        <w:rPr>
          <w:sz w:val="22"/>
          <w:szCs w:val="22"/>
          <w:lang w:val="en-US"/>
        </w:rPr>
      </w:pPr>
    </w:p>
    <w:p w14:paraId="36C16177" w14:textId="77777777" w:rsidR="00D13045" w:rsidRPr="00B07DFE" w:rsidRDefault="00D13045" w:rsidP="00B07DFE">
      <w:pPr>
        <w:numPr>
          <w:ilvl w:val="1"/>
          <w:numId w:val="26"/>
        </w:numPr>
        <w:ind w:hanging="720"/>
        <w:jc w:val="both"/>
        <w:rPr>
          <w:color w:val="000000"/>
          <w:sz w:val="22"/>
          <w:szCs w:val="22"/>
        </w:rPr>
      </w:pPr>
      <w:r w:rsidRPr="00B07DFE">
        <w:rPr>
          <w:sz w:val="22"/>
          <w:szCs w:val="22"/>
        </w:rPr>
        <w:t xml:space="preserve">Space for questions and answers from member states, Organization staff, and the </w:t>
      </w:r>
      <w:proofErr w:type="gramStart"/>
      <w:r w:rsidRPr="00B07DFE">
        <w:rPr>
          <w:sz w:val="22"/>
          <w:szCs w:val="22"/>
        </w:rPr>
        <w:t>general public</w:t>
      </w:r>
      <w:proofErr w:type="gramEnd"/>
    </w:p>
    <w:p w14:paraId="230ED252" w14:textId="3B79CDEE" w:rsidR="00D13045" w:rsidRPr="00806625" w:rsidRDefault="00D13045" w:rsidP="00B07DFE">
      <w:pPr>
        <w:pStyle w:val="ListParagraph"/>
        <w:ind w:left="0"/>
        <w:rPr>
          <w:color w:val="000000"/>
          <w:sz w:val="22"/>
          <w:szCs w:val="22"/>
          <w:lang w:val="en-US" w:eastAsia="fr-CH"/>
        </w:rPr>
      </w:pPr>
      <w:r w:rsidRPr="00B07DFE">
        <w:rPr>
          <w:noProof/>
          <w:sz w:val="22"/>
          <w:szCs w:val="22"/>
          <w:lang w:val="en-US"/>
        </w:rPr>
        <mc:AlternateContent>
          <mc:Choice Requires="wps">
            <w:drawing>
              <wp:anchor distT="0" distB="0" distL="114300" distR="114300" simplePos="0" relativeHeight="251659264" behindDoc="0" locked="1" layoutInCell="1" allowOverlap="1" wp14:anchorId="36142991" wp14:editId="1EFBC63D">
                <wp:simplePos x="0" y="0"/>
                <wp:positionH relativeFrom="column">
                  <wp:posOffset>-91440</wp:posOffset>
                </wp:positionH>
                <wp:positionV relativeFrom="page">
                  <wp:posOffset>10469880</wp:posOffset>
                </wp:positionV>
                <wp:extent cx="1792605" cy="1206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4B49D" w14:textId="77777777" w:rsidR="00D13045" w:rsidRDefault="00D13045" w:rsidP="00D13045">
                            <w:pPr>
                              <w:rPr>
                                <w:sz w:val="18"/>
                              </w:rPr>
                            </w:pPr>
                            <w:r>
                              <w:rPr>
                                <w:sz w:val="18"/>
                              </w:rPr>
                              <w:fldChar w:fldCharType="begin"/>
                            </w:r>
                            <w:r>
                              <w:rPr>
                                <w:sz w:val="18"/>
                              </w:rPr>
                              <w:instrText xml:space="preserve"> FILENAME  \* MERGEFORMAT </w:instrText>
                            </w:r>
                            <w:r>
                              <w:rPr>
                                <w:sz w:val="18"/>
                              </w:rPr>
                              <w:fldChar w:fldCharType="separate"/>
                            </w:r>
                            <w:r>
                              <w:rPr>
                                <w:noProof/>
                                <w:sz w:val="18"/>
                              </w:rPr>
                              <w:t>CP44202E03.docx</w:t>
                            </w:r>
                            <w:r>
                              <w:rPr>
                                <w:sz w:val="18"/>
                              </w:rPr>
                              <w:fldChar w:fldCharType="end"/>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42991" id="_x0000_t202" coordsize="21600,21600" o:spt="202" path="m,l,21600r21600,l21600,xe">
                <v:stroke joinstyle="miter"/>
                <v:path gradientshapeok="t" o:connecttype="rect"/>
              </v:shapetype>
              <v:shape id="Text Box 8" o:spid="_x0000_s1026" type="#_x0000_t202" style="position:absolute;margin-left:-7.2pt;margin-top:824.4pt;width:141.15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" filled="f" stroked="f">
                <v:textbox>
                  <w:txbxContent>
                    <w:p w14:paraId="61E4B49D" w14:textId="77777777" w:rsidR="00D13045" w:rsidRDefault="00D13045" w:rsidP="00D13045">
                      <w:pPr>
                        <w:rPr>
                          <w:sz w:val="18"/>
                        </w:rPr>
                      </w:pPr>
                      <w:r>
                        <w:rPr>
                          <w:sz w:val="18"/>
                        </w:rPr>
                        <w:fldChar w:fldCharType="begin"/>
                      </w:r>
                      <w:r>
                        <w:rPr>
                          <w:sz w:val="18"/>
                        </w:rPr>
                        <w:instrText xml:space="preserve"> FILENAME  \* MERGEFORMAT </w:instrText>
                      </w:r>
                      <w:r>
                        <w:rPr>
                          <w:sz w:val="18"/>
                        </w:rPr>
                        <w:fldChar w:fldCharType="separate"/>
                      </w:r>
                      <w:r>
                        <w:rPr>
                          <w:noProof/>
                          <w:sz w:val="18"/>
                        </w:rPr>
                        <w:t>CP44202E03.docx</w:t>
                      </w:r>
                      <w:r>
                        <w:rPr>
                          <w:sz w:val="18"/>
                        </w:rPr>
                        <w:fldChar w:fldCharType="end"/>
                      </w:r>
                    </w:p>
                  </w:txbxContent>
                </v:textbox>
                <w10:wrap anchory="page"/>
                <w10:anchorlock/>
              </v:shape>
            </w:pict>
          </mc:Fallback>
        </mc:AlternateContent>
      </w:r>
    </w:p>
    <w:p w14:paraId="0AA74851" w14:textId="77777777" w:rsidR="00D13045" w:rsidRPr="00B07DFE" w:rsidRDefault="00D13045" w:rsidP="00B07DFE">
      <w:pPr>
        <w:pStyle w:val="ListParagraph"/>
        <w:numPr>
          <w:ilvl w:val="0"/>
          <w:numId w:val="25"/>
        </w:numPr>
        <w:ind w:left="720" w:hanging="720"/>
        <w:jc w:val="both"/>
        <w:rPr>
          <w:sz w:val="22"/>
          <w:szCs w:val="22"/>
        </w:rPr>
      </w:pPr>
      <w:proofErr w:type="spellStart"/>
      <w:r w:rsidRPr="00B07DFE">
        <w:rPr>
          <w:sz w:val="22"/>
          <w:szCs w:val="22"/>
        </w:rPr>
        <w:t>Closing</w:t>
      </w:r>
      <w:proofErr w:type="spellEnd"/>
      <w:r w:rsidRPr="00B07DFE">
        <w:rPr>
          <w:sz w:val="22"/>
          <w:szCs w:val="22"/>
        </w:rPr>
        <w:t xml:space="preserve"> </w:t>
      </w:r>
      <w:r w:rsidRPr="00B07DFE">
        <w:rPr>
          <w:sz w:val="22"/>
          <w:szCs w:val="22"/>
          <w:lang w:val="en-US"/>
        </w:rPr>
        <w:t>remarks</w:t>
      </w:r>
      <w:r w:rsidRPr="00B07DFE">
        <w:rPr>
          <w:sz w:val="22"/>
          <w:szCs w:val="22"/>
        </w:rPr>
        <w:t>:</w:t>
      </w:r>
    </w:p>
    <w:p w14:paraId="4E8E0B90" w14:textId="77777777" w:rsidR="00D13045" w:rsidRPr="00B07DFE" w:rsidRDefault="00D13045" w:rsidP="00B07DFE">
      <w:pPr>
        <w:pStyle w:val="ListParagraph"/>
        <w:ind w:left="0"/>
        <w:rPr>
          <w:sz w:val="22"/>
          <w:szCs w:val="22"/>
        </w:rPr>
      </w:pPr>
    </w:p>
    <w:p w14:paraId="3A5E7FBC" w14:textId="77777777" w:rsidR="00D13045" w:rsidRPr="00B07DFE" w:rsidRDefault="00D13045" w:rsidP="00B07DFE">
      <w:pPr>
        <w:numPr>
          <w:ilvl w:val="1"/>
          <w:numId w:val="26"/>
        </w:numPr>
        <w:ind w:hanging="720"/>
        <w:jc w:val="both"/>
        <w:rPr>
          <w:sz w:val="22"/>
          <w:szCs w:val="22"/>
        </w:rPr>
      </w:pPr>
      <w:r w:rsidRPr="00B07DFE">
        <w:rPr>
          <w:sz w:val="22"/>
          <w:szCs w:val="22"/>
        </w:rPr>
        <w:t xml:space="preserve">Remarks by the Chair of the Committee on Juridical and Political Affairs, Ambassador </w:t>
      </w:r>
      <w:proofErr w:type="spellStart"/>
      <w:r w:rsidRPr="00B07DFE">
        <w:rPr>
          <w:sz w:val="22"/>
          <w:szCs w:val="22"/>
        </w:rPr>
        <w:t>Josué</w:t>
      </w:r>
      <w:proofErr w:type="spellEnd"/>
      <w:r w:rsidRPr="00B07DFE">
        <w:rPr>
          <w:sz w:val="22"/>
          <w:szCs w:val="22"/>
        </w:rPr>
        <w:t xml:space="preserve"> </w:t>
      </w:r>
      <w:proofErr w:type="spellStart"/>
      <w:r w:rsidRPr="00B07DFE">
        <w:rPr>
          <w:sz w:val="22"/>
          <w:szCs w:val="22"/>
        </w:rPr>
        <w:t>Fiallo</w:t>
      </w:r>
      <w:proofErr w:type="spellEnd"/>
      <w:r w:rsidRPr="00B07DFE">
        <w:rPr>
          <w:sz w:val="22"/>
          <w:szCs w:val="22"/>
        </w:rPr>
        <w:t>, Permanent Representative of the Dominican the Republic to the OAS</w:t>
      </w:r>
    </w:p>
    <w:p w14:paraId="781A52EA" w14:textId="46CA1D46" w:rsidR="00FE3F7D" w:rsidRPr="00B07DFE" w:rsidRDefault="00FA1B3C" w:rsidP="00B07DFE">
      <w:pPr>
        <w:autoSpaceDE w:val="0"/>
        <w:autoSpaceDN w:val="0"/>
        <w:adjustRightInd w:val="0"/>
        <w:jc w:val="both"/>
        <w:rPr>
          <w:sz w:val="22"/>
          <w:szCs w:val="22"/>
        </w:rPr>
      </w:pPr>
      <w:r>
        <w:rPr>
          <w:noProof/>
          <w:sz w:val="22"/>
          <w:szCs w:val="22"/>
        </w:rPr>
        <mc:AlternateContent>
          <mc:Choice Requires="wps">
            <w:drawing>
              <wp:anchor distT="0" distB="0" distL="118745" distR="118745" simplePos="0" relativeHeight="251660288" behindDoc="0" locked="1" layoutInCell="1" allowOverlap="1" wp14:anchorId="52D1E7A6" wp14:editId="07E94F8D">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B7C8E6D" w14:textId="74B585BB" w:rsidR="00FA1B3C" w:rsidRPr="00FA1B3C" w:rsidRDefault="00FA1B3C">
                            <w:pPr>
                              <w:rPr>
                                <w:sz w:val="18"/>
                              </w:rPr>
                            </w:pPr>
                            <w:r>
                              <w:rPr>
                                <w:sz w:val="18"/>
                              </w:rPr>
                              <w:fldChar w:fldCharType="begin"/>
                            </w:r>
                            <w:r>
                              <w:rPr>
                                <w:sz w:val="18"/>
                              </w:rPr>
                              <w:instrText xml:space="preserve"> FILENAME  \* MERGEFORMAT </w:instrText>
                            </w:r>
                            <w:r>
                              <w:rPr>
                                <w:sz w:val="18"/>
                              </w:rPr>
                              <w:fldChar w:fldCharType="separate"/>
                            </w:r>
                            <w:r>
                              <w:rPr>
                                <w:noProof/>
                                <w:sz w:val="18"/>
                              </w:rPr>
                              <w:t>CP44251E01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D1E7A6" id="Text Box 1" o:spid="_x0000_s1027" type="#_x0000_t202" style="position:absolute;left:0;text-align:left;margin-left:-7.2pt;margin-top:10in;width:266.4pt;height:18pt;z-index:251660288;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KFRJ9J+AgAA&#10;CQUAAA4AAAAAAAAAAAAAAAAALgIAAGRycy9lMm9Eb2MueG1sUEsBAi0AFAAGAAgAAAAhAKIiY4/e&#10;AAAADQEAAA8AAAAAAAAAAAAAAAAA2AQAAGRycy9kb3ducmV2LnhtbFBLBQYAAAAABAAEAPMAAADj&#10;BQAAAAA=&#10;" filled="f" stroked="f">
                <v:stroke joinstyle="round"/>
                <v:textbox>
                  <w:txbxContent>
                    <w:p w14:paraId="6B7C8E6D" w14:textId="74B585BB" w:rsidR="00FA1B3C" w:rsidRPr="00FA1B3C" w:rsidRDefault="00FA1B3C">
                      <w:pPr>
                        <w:rPr>
                          <w:sz w:val="18"/>
                        </w:rPr>
                      </w:pPr>
                      <w:r>
                        <w:rPr>
                          <w:sz w:val="18"/>
                        </w:rPr>
                        <w:fldChar w:fldCharType="begin"/>
                      </w:r>
                      <w:r>
                        <w:rPr>
                          <w:sz w:val="18"/>
                        </w:rPr>
                        <w:instrText xml:space="preserve"> FILENAME  \* MERGEFORMAT </w:instrText>
                      </w:r>
                      <w:r>
                        <w:rPr>
                          <w:sz w:val="18"/>
                        </w:rPr>
                        <w:fldChar w:fldCharType="separate"/>
                      </w:r>
                      <w:r>
                        <w:rPr>
                          <w:noProof/>
                          <w:sz w:val="18"/>
                        </w:rPr>
                        <w:t>CP44251E01</w:t>
                      </w:r>
                      <w:r>
                        <w:rPr>
                          <w:sz w:val="18"/>
                        </w:rPr>
                        <w:fldChar w:fldCharType="end"/>
                      </w:r>
                    </w:p>
                  </w:txbxContent>
                </v:textbox>
                <w10:wrap anchory="page"/>
                <w10:anchorlock/>
              </v:shape>
            </w:pict>
          </mc:Fallback>
        </mc:AlternateContent>
      </w:r>
    </w:p>
    <w:sectPr w:rsidR="00FE3F7D" w:rsidRPr="00B07DFE" w:rsidSect="00B07DFE">
      <w:headerReference w:type="default" r:id="rId23"/>
      <w:headerReference w:type="first" r:id="rId24"/>
      <w:type w:val="oddPage"/>
      <w:pgSz w:w="12240" w:h="15840" w:code="1"/>
      <w:pgMar w:top="2160" w:right="1570" w:bottom="1296" w:left="1699" w:header="1296" w:footer="1296"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8D449" w14:textId="77777777" w:rsidR="006D723F" w:rsidRPr="003F39B1" w:rsidRDefault="006D723F" w:rsidP="00000073">
      <w:r>
        <w:separator/>
      </w:r>
    </w:p>
  </w:endnote>
  <w:endnote w:type="continuationSeparator" w:id="0">
    <w:p w14:paraId="07D7C1E9" w14:textId="77777777" w:rsidR="006D723F" w:rsidRPr="003F39B1" w:rsidRDefault="006D723F" w:rsidP="00000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8C803" w14:textId="77777777" w:rsidR="006D723F" w:rsidRPr="003F39B1" w:rsidRDefault="006D723F" w:rsidP="00000073">
      <w:r>
        <w:separator/>
      </w:r>
    </w:p>
  </w:footnote>
  <w:footnote w:type="continuationSeparator" w:id="0">
    <w:p w14:paraId="330D5D2D" w14:textId="77777777" w:rsidR="006D723F" w:rsidRPr="003F39B1" w:rsidRDefault="006D723F" w:rsidP="00000073">
      <w:r>
        <w:continuationSeparator/>
      </w:r>
    </w:p>
  </w:footnote>
  <w:footnote w:id="1">
    <w:p w14:paraId="3C5E87A6" w14:textId="62F3E1D7" w:rsidR="00D13045" w:rsidRPr="00B07DFE" w:rsidRDefault="00D13045" w:rsidP="00B07DFE">
      <w:pPr>
        <w:ind w:left="720" w:hanging="360"/>
        <w:jc w:val="both"/>
        <w:rPr>
          <w:sz w:val="20"/>
          <w:szCs w:val="20"/>
        </w:rPr>
      </w:pPr>
      <w:r w:rsidRPr="00B07DFE">
        <w:rPr>
          <w:rStyle w:val="FootnoteReference"/>
          <w:b/>
          <w:bCs/>
          <w:sz w:val="20"/>
          <w:szCs w:val="20"/>
        </w:rPr>
        <w:footnoteRef/>
      </w:r>
      <w:r w:rsidR="00B07DFE">
        <w:rPr>
          <w:sz w:val="20"/>
          <w:szCs w:val="20"/>
        </w:rPr>
        <w:t>.</w:t>
      </w:r>
      <w:r w:rsidR="00B07DFE">
        <w:rPr>
          <w:sz w:val="20"/>
          <w:szCs w:val="20"/>
        </w:rPr>
        <w:tab/>
      </w:r>
      <w:r w:rsidRPr="00B07DFE">
        <w:rPr>
          <w:sz w:val="20"/>
          <w:szCs w:val="20"/>
        </w:rPr>
        <w:t>S</w:t>
      </w:r>
      <w:r>
        <w:rPr>
          <w:sz w:val="20"/>
          <w:szCs w:val="20"/>
        </w:rPr>
        <w:t xml:space="preserve">exual and gender-based violence is, unfortunately, prevalent in many modern-day armed conflicts despite the strict ban on such acts under international humanitarian law. </w:t>
      </w:r>
      <w:r>
        <w:rPr>
          <w:color w:val="000000"/>
          <w:sz w:val="20"/>
          <w:szCs w:val="20"/>
        </w:rPr>
        <w:t xml:space="preserve"> In </w:t>
      </w:r>
      <w:proofErr w:type="gramStart"/>
      <w:r>
        <w:rPr>
          <w:color w:val="000000"/>
          <w:sz w:val="20"/>
          <w:szCs w:val="20"/>
        </w:rPr>
        <w:t>the vast majority of</w:t>
      </w:r>
      <w:proofErr w:type="gramEnd"/>
      <w:r>
        <w:rPr>
          <w:color w:val="000000"/>
          <w:sz w:val="20"/>
          <w:szCs w:val="20"/>
        </w:rPr>
        <w:t xml:space="preserve"> instances, these acts of violence are underreported and are, furthermore, underestimated in terms of their prevalence and impact on the victims (women, men, girls, and boys) their families and the affected communities.  In implementing IHL, states have an obligation to codify these violations as criminal offenses under domestic law, as well as to effectively investigate and prosecute any case of sexual and gender-based violence in the context of an armed conflict.</w:t>
      </w:r>
    </w:p>
    <w:p w14:paraId="1186C00D" w14:textId="0EDC4CC1" w:rsidR="00D13045" w:rsidRDefault="00D13045" w:rsidP="00D13045">
      <w:pPr>
        <w:jc w:val="both"/>
        <w:rPr>
          <w:color w:val="000000"/>
          <w:sz w:val="20"/>
          <w:szCs w:val="20"/>
        </w:rPr>
      </w:pPr>
    </w:p>
    <w:p w14:paraId="798276E7" w14:textId="77777777" w:rsidR="00D13045" w:rsidRDefault="00D13045" w:rsidP="00B07DFE">
      <w:pPr>
        <w:ind w:left="720"/>
        <w:jc w:val="both"/>
        <w:rPr>
          <w:color w:val="000000"/>
          <w:sz w:val="20"/>
          <w:szCs w:val="20"/>
        </w:rPr>
      </w:pPr>
      <w:r>
        <w:rPr>
          <w:color w:val="000000"/>
          <w:sz w:val="20"/>
          <w:szCs w:val="20"/>
        </w:rPr>
        <w:t>In covering this issue, the course will explore the definition of these acts of violence, victims’ needs and the care they may require, the legal basis for the prohibition on such acts, and responses in terms of prevention, protection, and assistance.</w:t>
      </w:r>
    </w:p>
    <w:p w14:paraId="1D18875D" w14:textId="7C637715" w:rsidR="00D13045" w:rsidRDefault="00D13045" w:rsidP="00D13045">
      <w:pPr>
        <w:jc w:val="both"/>
        <w:rPr>
          <w:color w:val="000000"/>
          <w:sz w:val="20"/>
          <w:szCs w:val="20"/>
        </w:rPr>
      </w:pPr>
    </w:p>
    <w:p w14:paraId="1516CFB0" w14:textId="6D08BFE6" w:rsidR="00D13045" w:rsidRPr="00B07DFE" w:rsidRDefault="00D13045" w:rsidP="00B07DFE">
      <w:pPr>
        <w:ind w:left="720"/>
        <w:jc w:val="both"/>
        <w:rPr>
          <w:color w:val="000000"/>
          <w:sz w:val="20"/>
          <w:szCs w:val="20"/>
        </w:rPr>
      </w:pPr>
      <w:r>
        <w:rPr>
          <w:color w:val="000000"/>
          <w:sz w:val="20"/>
          <w:szCs w:val="20"/>
        </w:rPr>
        <w:t>Among others, the following questions will be considered:  What is sexual and gender-based violence?  Whom does it affect, and how?  What needs do victims have and what obstacles do they face in accessing relevant services?  What provision is there in international humanitarian law to cover sexual violence in armed conflict?  Do these acts constitute war crimes, crimes against humanity, genocide, and/or torture?  What happens to alleged perpetrators of sexual and gender-based violence?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454377"/>
      <w:docPartObj>
        <w:docPartGallery w:val="Page Numbers (Top of Page)"/>
        <w:docPartUnique/>
      </w:docPartObj>
    </w:sdtPr>
    <w:sdtEndPr>
      <w:rPr>
        <w:noProof/>
        <w:sz w:val="22"/>
        <w:szCs w:val="22"/>
      </w:rPr>
    </w:sdtEndPr>
    <w:sdtContent>
      <w:p w14:paraId="0C9E5C8A" w14:textId="616565E9" w:rsidR="00B07DFE" w:rsidRPr="00B07DFE" w:rsidRDefault="00B07DFE">
        <w:pPr>
          <w:pStyle w:val="Header"/>
          <w:jc w:val="center"/>
          <w:rPr>
            <w:sz w:val="22"/>
            <w:szCs w:val="22"/>
          </w:rPr>
        </w:pPr>
        <w:r w:rsidRPr="00B07DFE">
          <w:rPr>
            <w:sz w:val="22"/>
            <w:szCs w:val="22"/>
          </w:rPr>
          <w:fldChar w:fldCharType="begin"/>
        </w:r>
        <w:r w:rsidRPr="00B07DFE">
          <w:rPr>
            <w:sz w:val="22"/>
            <w:szCs w:val="22"/>
          </w:rPr>
          <w:instrText xml:space="preserve"> PAGE   \* MERGEFORMAT </w:instrText>
        </w:r>
        <w:r w:rsidRPr="00B07DFE">
          <w:rPr>
            <w:sz w:val="22"/>
            <w:szCs w:val="22"/>
          </w:rPr>
          <w:fldChar w:fldCharType="separate"/>
        </w:r>
        <w:r w:rsidRPr="00B07DFE">
          <w:rPr>
            <w:noProof/>
            <w:sz w:val="22"/>
            <w:szCs w:val="22"/>
          </w:rPr>
          <w:t>2</w:t>
        </w:r>
        <w:r w:rsidRPr="00B07DFE">
          <w:rPr>
            <w:noProof/>
            <w:sz w:val="22"/>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10D5" w14:textId="77777777" w:rsidR="000D6A32" w:rsidRPr="00B07DFE" w:rsidRDefault="000D6A32" w:rsidP="00B07D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236"/>
    <w:multiLevelType w:val="hybridMultilevel"/>
    <w:tmpl w:val="B0A07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F58A0"/>
    <w:multiLevelType w:val="multilevel"/>
    <w:tmpl w:val="6D48E5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52022D"/>
    <w:multiLevelType w:val="hybridMultilevel"/>
    <w:tmpl w:val="32649EFC"/>
    <w:lvl w:ilvl="0" w:tplc="49CA180C">
      <w:start w:val="1"/>
      <w:numFmt w:val="decimal"/>
      <w:lvlText w:val="%1."/>
      <w:lvlJc w:val="left"/>
      <w:pPr>
        <w:ind w:left="810" w:hanging="360"/>
      </w:pPr>
      <w:rPr>
        <w:rFonts w:ascii="Times New Roman" w:eastAsia="Times New Roman" w:hAnsi="Times New Roman" w:cs="Times New Roman"/>
        <w:b w:val="0"/>
        <w:bCs w:val="0"/>
        <w:i w:val="0"/>
        <w:iCs w:val="0"/>
        <w:vanish w:val="0"/>
      </w:rPr>
    </w:lvl>
    <w:lvl w:ilvl="1" w:tplc="9B9C2012">
      <w:start w:val="1"/>
      <w:numFmt w:val="bullet"/>
      <w:lvlText w:val="o"/>
      <w:lvlJc w:val="left"/>
      <w:pPr>
        <w:ind w:left="1530" w:hanging="360"/>
      </w:pPr>
      <w:rPr>
        <w:rFonts w:ascii="Courier New" w:hAnsi="Courier New" w:hint="default"/>
        <w:color w:val="auto"/>
      </w:rPr>
    </w:lvl>
    <w:lvl w:ilvl="2" w:tplc="B024D3B6">
      <w:start w:val="1"/>
      <w:numFmt w:val="lowerLetter"/>
      <w:lvlText w:val="%3."/>
      <w:lvlJc w:val="left"/>
      <w:pPr>
        <w:ind w:left="2250" w:hanging="360"/>
      </w:pPr>
      <w:rPr>
        <w:rFonts w:hint="default"/>
        <w:color w:val="auto"/>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3" w15:restartNumberingAfterBreak="0">
    <w:nsid w:val="144E24BE"/>
    <w:multiLevelType w:val="hybridMultilevel"/>
    <w:tmpl w:val="693EEDC8"/>
    <w:lvl w:ilvl="0" w:tplc="FB6AD326">
      <w:start w:val="1"/>
      <w:numFmt w:val="decimal"/>
      <w:lvlText w:val="%1."/>
      <w:lvlJc w:val="left"/>
      <w:pPr>
        <w:ind w:left="360" w:hanging="360"/>
      </w:pPr>
      <w:rPr>
        <w:rFonts w:ascii="Times New Roman" w:eastAsia="Times New Roman" w:hAnsi="Times New Roman"/>
        <w:b w:val="0"/>
        <w:bCs w:val="0"/>
        <w:i w:val="0"/>
        <w:color w:val="000000"/>
      </w:rPr>
    </w:lvl>
    <w:lvl w:ilvl="1" w:tplc="04090019">
      <w:start w:val="1"/>
      <w:numFmt w:val="lowerLetter"/>
      <w:lvlText w:val="%2."/>
      <w:lvlJc w:val="left"/>
      <w:pPr>
        <w:ind w:left="1077" w:hanging="360"/>
      </w:pPr>
      <w:rPr>
        <w:rFonts w:hint="default"/>
      </w:rPr>
    </w:lvl>
    <w:lvl w:ilvl="2" w:tplc="8E281EB6">
      <w:start w:val="1"/>
      <w:numFmt w:val="decimal"/>
      <w:lvlText w:val="%3"/>
      <w:lvlJc w:val="left"/>
      <w:pPr>
        <w:ind w:left="1797" w:hanging="360"/>
      </w:pPr>
      <w:rPr>
        <w:rFonts w:hint="default"/>
      </w:rPr>
    </w:lvl>
    <w:lvl w:ilvl="3" w:tplc="04090001">
      <w:start w:val="1"/>
      <w:numFmt w:val="bullet"/>
      <w:lvlText w:val=""/>
      <w:lvlJc w:val="left"/>
      <w:pPr>
        <w:ind w:left="2517" w:hanging="360"/>
      </w:pPr>
      <w:rPr>
        <w:rFonts w:ascii="Symbol" w:hAnsi="Symbol" w:cs="Symbol" w:hint="default"/>
      </w:rPr>
    </w:lvl>
    <w:lvl w:ilvl="4" w:tplc="04090003">
      <w:start w:val="1"/>
      <w:numFmt w:val="bullet"/>
      <w:lvlText w:val="o"/>
      <w:lvlJc w:val="left"/>
      <w:pPr>
        <w:ind w:left="3237" w:hanging="360"/>
      </w:pPr>
      <w:rPr>
        <w:rFonts w:ascii="Courier New" w:hAnsi="Courier New" w:cs="Courier New" w:hint="default"/>
      </w:rPr>
    </w:lvl>
    <w:lvl w:ilvl="5" w:tplc="04090005">
      <w:start w:val="1"/>
      <w:numFmt w:val="bullet"/>
      <w:lvlText w:val=""/>
      <w:lvlJc w:val="left"/>
      <w:pPr>
        <w:ind w:left="3957" w:hanging="360"/>
      </w:pPr>
      <w:rPr>
        <w:rFonts w:ascii="Wingdings" w:hAnsi="Wingdings" w:cs="Wingdings" w:hint="default"/>
      </w:rPr>
    </w:lvl>
    <w:lvl w:ilvl="6" w:tplc="04090001">
      <w:start w:val="1"/>
      <w:numFmt w:val="bullet"/>
      <w:lvlText w:val=""/>
      <w:lvlJc w:val="left"/>
      <w:pPr>
        <w:ind w:left="4677" w:hanging="360"/>
      </w:pPr>
      <w:rPr>
        <w:rFonts w:ascii="Symbol" w:hAnsi="Symbol" w:cs="Symbol" w:hint="default"/>
      </w:rPr>
    </w:lvl>
    <w:lvl w:ilvl="7" w:tplc="04090003">
      <w:start w:val="1"/>
      <w:numFmt w:val="bullet"/>
      <w:lvlText w:val="o"/>
      <w:lvlJc w:val="left"/>
      <w:pPr>
        <w:ind w:left="5397" w:hanging="360"/>
      </w:pPr>
      <w:rPr>
        <w:rFonts w:ascii="Courier New" w:hAnsi="Courier New" w:cs="Courier New" w:hint="default"/>
      </w:rPr>
    </w:lvl>
    <w:lvl w:ilvl="8" w:tplc="04090005">
      <w:start w:val="1"/>
      <w:numFmt w:val="bullet"/>
      <w:lvlText w:val=""/>
      <w:lvlJc w:val="left"/>
      <w:pPr>
        <w:ind w:left="6117" w:hanging="360"/>
      </w:pPr>
      <w:rPr>
        <w:rFonts w:ascii="Wingdings" w:hAnsi="Wingdings" w:cs="Wingdings" w:hint="default"/>
      </w:rPr>
    </w:lvl>
  </w:abstractNum>
  <w:abstractNum w:abstractNumId="4" w15:restartNumberingAfterBreak="0">
    <w:nsid w:val="15894B97"/>
    <w:multiLevelType w:val="hybridMultilevel"/>
    <w:tmpl w:val="3EACA692"/>
    <w:lvl w:ilvl="0" w:tplc="8090800E">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5" w15:restartNumberingAfterBreak="0">
    <w:nsid w:val="1A515DD6"/>
    <w:multiLevelType w:val="hybridMultilevel"/>
    <w:tmpl w:val="CBDAE9C4"/>
    <w:lvl w:ilvl="0" w:tplc="5350A80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3C6ACE"/>
    <w:multiLevelType w:val="hybridMultilevel"/>
    <w:tmpl w:val="443AC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0B0F3D"/>
    <w:multiLevelType w:val="hybridMultilevel"/>
    <w:tmpl w:val="D5BE7FE8"/>
    <w:lvl w:ilvl="0" w:tplc="D98ECB74">
      <w:start w:val="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363F534D"/>
    <w:multiLevelType w:val="hybridMultilevel"/>
    <w:tmpl w:val="88A81C80"/>
    <w:lvl w:ilvl="0" w:tplc="9FB46A90">
      <w:numFmt w:val="bullet"/>
      <w:lvlText w:val="-"/>
      <w:lvlJc w:val="left"/>
      <w:pPr>
        <w:ind w:left="1082" w:hanging="360"/>
      </w:pPr>
      <w:rPr>
        <w:rFonts w:ascii="Times New Roman" w:eastAsia="Times New Roman" w:hAnsi="Times New Roman" w:cs="Times New Roman"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9" w15:restartNumberingAfterBreak="0">
    <w:nsid w:val="36C738BC"/>
    <w:multiLevelType w:val="hybridMultilevel"/>
    <w:tmpl w:val="AB86E472"/>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0" w15:restartNumberingAfterBreak="0">
    <w:nsid w:val="38F665D7"/>
    <w:multiLevelType w:val="hybridMultilevel"/>
    <w:tmpl w:val="85884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9775C8B"/>
    <w:multiLevelType w:val="hybridMultilevel"/>
    <w:tmpl w:val="0D7252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C6D7257"/>
    <w:multiLevelType w:val="multilevel"/>
    <w:tmpl w:val="7AB4B7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BC74AD"/>
    <w:multiLevelType w:val="hybridMultilevel"/>
    <w:tmpl w:val="C9D0ECB4"/>
    <w:lvl w:ilvl="0" w:tplc="080A0001">
      <w:start w:val="1"/>
      <w:numFmt w:val="bullet"/>
      <w:lvlText w:val=""/>
      <w:lvlJc w:val="left"/>
      <w:pPr>
        <w:ind w:left="3600" w:hanging="360"/>
      </w:pPr>
      <w:rPr>
        <w:rFonts w:ascii="Symbol" w:hAnsi="Symbol" w:hint="default"/>
      </w:rPr>
    </w:lvl>
    <w:lvl w:ilvl="1" w:tplc="080A0003" w:tentative="1">
      <w:start w:val="1"/>
      <w:numFmt w:val="bullet"/>
      <w:lvlText w:val="o"/>
      <w:lvlJc w:val="left"/>
      <w:pPr>
        <w:ind w:left="4320" w:hanging="360"/>
      </w:pPr>
      <w:rPr>
        <w:rFonts w:ascii="Courier New" w:hAnsi="Courier New" w:cs="Courier New" w:hint="default"/>
      </w:rPr>
    </w:lvl>
    <w:lvl w:ilvl="2" w:tplc="080A0005" w:tentative="1">
      <w:start w:val="1"/>
      <w:numFmt w:val="bullet"/>
      <w:lvlText w:val=""/>
      <w:lvlJc w:val="left"/>
      <w:pPr>
        <w:ind w:left="5040" w:hanging="360"/>
      </w:pPr>
      <w:rPr>
        <w:rFonts w:ascii="Wingdings" w:hAnsi="Wingdings" w:hint="default"/>
      </w:rPr>
    </w:lvl>
    <w:lvl w:ilvl="3" w:tplc="080A0001" w:tentative="1">
      <w:start w:val="1"/>
      <w:numFmt w:val="bullet"/>
      <w:lvlText w:val=""/>
      <w:lvlJc w:val="left"/>
      <w:pPr>
        <w:ind w:left="5760" w:hanging="360"/>
      </w:pPr>
      <w:rPr>
        <w:rFonts w:ascii="Symbol" w:hAnsi="Symbol" w:hint="default"/>
      </w:rPr>
    </w:lvl>
    <w:lvl w:ilvl="4" w:tplc="080A0003" w:tentative="1">
      <w:start w:val="1"/>
      <w:numFmt w:val="bullet"/>
      <w:lvlText w:val="o"/>
      <w:lvlJc w:val="left"/>
      <w:pPr>
        <w:ind w:left="6480" w:hanging="360"/>
      </w:pPr>
      <w:rPr>
        <w:rFonts w:ascii="Courier New" w:hAnsi="Courier New" w:cs="Courier New" w:hint="default"/>
      </w:rPr>
    </w:lvl>
    <w:lvl w:ilvl="5" w:tplc="080A0005" w:tentative="1">
      <w:start w:val="1"/>
      <w:numFmt w:val="bullet"/>
      <w:lvlText w:val=""/>
      <w:lvlJc w:val="left"/>
      <w:pPr>
        <w:ind w:left="7200" w:hanging="360"/>
      </w:pPr>
      <w:rPr>
        <w:rFonts w:ascii="Wingdings" w:hAnsi="Wingdings" w:hint="default"/>
      </w:rPr>
    </w:lvl>
    <w:lvl w:ilvl="6" w:tplc="080A0001" w:tentative="1">
      <w:start w:val="1"/>
      <w:numFmt w:val="bullet"/>
      <w:lvlText w:val=""/>
      <w:lvlJc w:val="left"/>
      <w:pPr>
        <w:ind w:left="7920" w:hanging="360"/>
      </w:pPr>
      <w:rPr>
        <w:rFonts w:ascii="Symbol" w:hAnsi="Symbol" w:hint="default"/>
      </w:rPr>
    </w:lvl>
    <w:lvl w:ilvl="7" w:tplc="080A0003" w:tentative="1">
      <w:start w:val="1"/>
      <w:numFmt w:val="bullet"/>
      <w:lvlText w:val="o"/>
      <w:lvlJc w:val="left"/>
      <w:pPr>
        <w:ind w:left="8640" w:hanging="360"/>
      </w:pPr>
      <w:rPr>
        <w:rFonts w:ascii="Courier New" w:hAnsi="Courier New" w:cs="Courier New" w:hint="default"/>
      </w:rPr>
    </w:lvl>
    <w:lvl w:ilvl="8" w:tplc="080A0005" w:tentative="1">
      <w:start w:val="1"/>
      <w:numFmt w:val="bullet"/>
      <w:lvlText w:val=""/>
      <w:lvlJc w:val="left"/>
      <w:pPr>
        <w:ind w:left="9360" w:hanging="360"/>
      </w:pPr>
      <w:rPr>
        <w:rFonts w:ascii="Wingdings" w:hAnsi="Wingdings" w:hint="default"/>
      </w:rPr>
    </w:lvl>
  </w:abstractNum>
  <w:abstractNum w:abstractNumId="14" w15:restartNumberingAfterBreak="0">
    <w:nsid w:val="4C2E4C6B"/>
    <w:multiLevelType w:val="hybridMultilevel"/>
    <w:tmpl w:val="9E22F51A"/>
    <w:lvl w:ilvl="0" w:tplc="04090019">
      <w:start w:val="1"/>
      <w:numFmt w:val="lowerLetter"/>
      <w:lvlText w:val="%1."/>
      <w:lvlJc w:val="left"/>
      <w:pPr>
        <w:ind w:left="394" w:hanging="360"/>
      </w:pPr>
      <w:rPr>
        <w:rFonts w:hint="default"/>
      </w:rPr>
    </w:lvl>
    <w:lvl w:ilvl="1" w:tplc="04090003">
      <w:start w:val="1"/>
      <w:numFmt w:val="bullet"/>
      <w:lvlText w:val="o"/>
      <w:lvlJc w:val="left"/>
      <w:pPr>
        <w:ind w:left="1114" w:hanging="360"/>
      </w:pPr>
      <w:rPr>
        <w:rFonts w:ascii="Courier New" w:hAnsi="Courier New" w:cs="Courier New" w:hint="default"/>
      </w:rPr>
    </w:lvl>
    <w:lvl w:ilvl="2" w:tplc="04090005">
      <w:start w:val="1"/>
      <w:numFmt w:val="bullet"/>
      <w:lvlText w:val=""/>
      <w:lvlJc w:val="left"/>
      <w:pPr>
        <w:ind w:left="1834" w:hanging="360"/>
      </w:pPr>
      <w:rPr>
        <w:rFonts w:ascii="Wingdings" w:hAnsi="Wingdings" w:hint="default"/>
      </w:rPr>
    </w:lvl>
    <w:lvl w:ilvl="3" w:tplc="0409000B">
      <w:start w:val="1"/>
      <w:numFmt w:val="bullet"/>
      <w:lvlText w:val=""/>
      <w:lvlJc w:val="left"/>
      <w:pPr>
        <w:ind w:left="2554" w:hanging="360"/>
      </w:pPr>
      <w:rPr>
        <w:rFonts w:ascii="Wingdings" w:hAnsi="Wingdings"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5" w15:restartNumberingAfterBreak="0">
    <w:nsid w:val="4D2D0D82"/>
    <w:multiLevelType w:val="hybridMultilevel"/>
    <w:tmpl w:val="E042C00C"/>
    <w:lvl w:ilvl="0" w:tplc="7BBC7C3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E3764B7"/>
    <w:multiLevelType w:val="hybridMultilevel"/>
    <w:tmpl w:val="BA40AB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21952FC"/>
    <w:multiLevelType w:val="hybridMultilevel"/>
    <w:tmpl w:val="9C1C46BE"/>
    <w:lvl w:ilvl="0" w:tplc="2544E80C">
      <w:start w:val="1"/>
      <w:numFmt w:val="decimal"/>
      <w:lvlText w:val="%1."/>
      <w:lvlJc w:val="left"/>
      <w:pPr>
        <w:ind w:left="810" w:hanging="360"/>
      </w:pPr>
      <w:rPr>
        <w:rFonts w:ascii="Times New Roman" w:eastAsia="Times New Roman" w:hAnsi="Times New Roman" w:cs="Times New Roman"/>
        <w:b w:val="0"/>
        <w:bCs w:val="0"/>
        <w:vanish w:val="0"/>
      </w:rPr>
    </w:lvl>
    <w:lvl w:ilvl="1" w:tplc="10090003">
      <w:start w:val="1"/>
      <w:numFmt w:val="bullet"/>
      <w:lvlText w:val="o"/>
      <w:lvlJc w:val="left"/>
      <w:pPr>
        <w:ind w:left="1530" w:hanging="360"/>
      </w:pPr>
      <w:rPr>
        <w:rFonts w:ascii="Courier New" w:hAnsi="Courier New" w:hint="default"/>
      </w:rPr>
    </w:lvl>
    <w:lvl w:ilvl="2" w:tplc="04090003">
      <w:start w:val="1"/>
      <w:numFmt w:val="bullet"/>
      <w:lvlText w:val="o"/>
      <w:lvlJc w:val="left"/>
      <w:pPr>
        <w:ind w:left="2250" w:hanging="360"/>
      </w:pPr>
      <w:rPr>
        <w:rFonts w:ascii="Courier New" w:hAnsi="Courier New" w:cs="Courier New"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18" w15:restartNumberingAfterBreak="0">
    <w:nsid w:val="53495FC6"/>
    <w:multiLevelType w:val="hybridMultilevel"/>
    <w:tmpl w:val="0B98325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57981D90"/>
    <w:multiLevelType w:val="hybridMultilevel"/>
    <w:tmpl w:val="B3D0A61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CD64944"/>
    <w:multiLevelType w:val="hybridMultilevel"/>
    <w:tmpl w:val="1916D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5CB30D2"/>
    <w:multiLevelType w:val="hybridMultilevel"/>
    <w:tmpl w:val="A0AC61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7A9733D"/>
    <w:multiLevelType w:val="multilevel"/>
    <w:tmpl w:val="9AB6CE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BFE141F"/>
    <w:multiLevelType w:val="hybridMultilevel"/>
    <w:tmpl w:val="B890FDD4"/>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3"/>
  </w:num>
  <w:num w:numId="3">
    <w:abstractNumId w:val="5"/>
  </w:num>
  <w:num w:numId="4">
    <w:abstractNumId w:val="8"/>
  </w:num>
  <w:num w:numId="5">
    <w:abstractNumId w:val="2"/>
  </w:num>
  <w:num w:numId="6">
    <w:abstractNumId w:val="6"/>
  </w:num>
  <w:num w:numId="7">
    <w:abstractNumId w:val="15"/>
  </w:num>
  <w:num w:numId="8">
    <w:abstractNumId w:val="11"/>
  </w:num>
  <w:num w:numId="9">
    <w:abstractNumId w:val="0"/>
  </w:num>
  <w:num w:numId="10">
    <w:abstractNumId w:val="13"/>
  </w:num>
  <w:num w:numId="11">
    <w:abstractNumId w:val="18"/>
  </w:num>
  <w:num w:numId="12">
    <w:abstractNumId w:val="9"/>
  </w:num>
  <w:num w:numId="13">
    <w:abstractNumId w:val="14"/>
  </w:num>
  <w:num w:numId="14">
    <w:abstractNumId w:val="3"/>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0"/>
  </w:num>
  <w:num w:numId="18">
    <w:abstractNumId w:val="19"/>
  </w:num>
  <w:num w:numId="19">
    <w:abstractNumId w:val="21"/>
  </w:num>
  <w:num w:numId="20">
    <w:abstractNumId w:val="17"/>
  </w:num>
  <w:num w:numId="21">
    <w:abstractNumId w:val="22"/>
  </w:num>
  <w:num w:numId="22">
    <w:abstractNumId w:val="4"/>
  </w:num>
  <w:num w:numId="23">
    <w:abstractNumId w:val="1"/>
  </w:num>
  <w:num w:numId="24">
    <w:abstractNumId w:val="12"/>
  </w:num>
  <w:num w:numId="25">
    <w:abstractNumId w:val="2"/>
    <w:lvlOverride w:ilvl="0">
      <w:startOverride w:val="1"/>
    </w:lvlOverride>
    <w:lvlOverride w:ilvl="1"/>
    <w:lvlOverride w:ilvl="2">
      <w:startOverride w:val="1"/>
    </w:lvlOverride>
    <w:lvlOverride w:ilvl="3"/>
    <w:lvlOverride w:ilvl="4"/>
    <w:lvlOverride w:ilvl="5"/>
    <w:lvlOverride w:ilvl="6"/>
    <w:lvlOverride w:ilvl="7"/>
    <w:lvlOverride w:ilvl="8"/>
  </w:num>
  <w:num w:numId="26">
    <w:abstractNumId w:val="21"/>
  </w:num>
  <w:num w:numId="2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42D"/>
    <w:rsid w:val="00000073"/>
    <w:rsid w:val="00006741"/>
    <w:rsid w:val="00020E86"/>
    <w:rsid w:val="000323C6"/>
    <w:rsid w:val="00052817"/>
    <w:rsid w:val="000667CB"/>
    <w:rsid w:val="00066DC3"/>
    <w:rsid w:val="00070336"/>
    <w:rsid w:val="0007714F"/>
    <w:rsid w:val="00091FCC"/>
    <w:rsid w:val="00093588"/>
    <w:rsid w:val="000A277F"/>
    <w:rsid w:val="000A621E"/>
    <w:rsid w:val="000B529D"/>
    <w:rsid w:val="000B5F51"/>
    <w:rsid w:val="000B6EB9"/>
    <w:rsid w:val="000D0F87"/>
    <w:rsid w:val="000D6A32"/>
    <w:rsid w:val="000E1670"/>
    <w:rsid w:val="000E37F7"/>
    <w:rsid w:val="000E6223"/>
    <w:rsid w:val="000F3687"/>
    <w:rsid w:val="000F5072"/>
    <w:rsid w:val="000F5988"/>
    <w:rsid w:val="00105294"/>
    <w:rsid w:val="001053B7"/>
    <w:rsid w:val="001118CF"/>
    <w:rsid w:val="00111E7D"/>
    <w:rsid w:val="00114612"/>
    <w:rsid w:val="00132259"/>
    <w:rsid w:val="001369D5"/>
    <w:rsid w:val="00147DF6"/>
    <w:rsid w:val="00174D1D"/>
    <w:rsid w:val="001803D5"/>
    <w:rsid w:val="00186DC0"/>
    <w:rsid w:val="00191FC1"/>
    <w:rsid w:val="001924E8"/>
    <w:rsid w:val="001966B2"/>
    <w:rsid w:val="001A3802"/>
    <w:rsid w:val="001B38E1"/>
    <w:rsid w:val="001E0B60"/>
    <w:rsid w:val="001E2752"/>
    <w:rsid w:val="001E3C99"/>
    <w:rsid w:val="001F21FF"/>
    <w:rsid w:val="001F4626"/>
    <w:rsid w:val="001F6B6E"/>
    <w:rsid w:val="0021364F"/>
    <w:rsid w:val="00227869"/>
    <w:rsid w:val="0023062C"/>
    <w:rsid w:val="00233D6E"/>
    <w:rsid w:val="00241904"/>
    <w:rsid w:val="002535C1"/>
    <w:rsid w:val="002561A7"/>
    <w:rsid w:val="002642D1"/>
    <w:rsid w:val="0027370D"/>
    <w:rsid w:val="002B1754"/>
    <w:rsid w:val="002B44F8"/>
    <w:rsid w:val="002B63E8"/>
    <w:rsid w:val="002C66A1"/>
    <w:rsid w:val="002D5C61"/>
    <w:rsid w:val="002F3C8A"/>
    <w:rsid w:val="002F555B"/>
    <w:rsid w:val="0030653E"/>
    <w:rsid w:val="003114E1"/>
    <w:rsid w:val="00320CC4"/>
    <w:rsid w:val="003316A8"/>
    <w:rsid w:val="0033584A"/>
    <w:rsid w:val="00340F48"/>
    <w:rsid w:val="003670E0"/>
    <w:rsid w:val="00367159"/>
    <w:rsid w:val="0037242D"/>
    <w:rsid w:val="00376C2B"/>
    <w:rsid w:val="0037711F"/>
    <w:rsid w:val="003805F9"/>
    <w:rsid w:val="00387166"/>
    <w:rsid w:val="00390E6F"/>
    <w:rsid w:val="00397E48"/>
    <w:rsid w:val="003A3B37"/>
    <w:rsid w:val="003B590A"/>
    <w:rsid w:val="003C13D4"/>
    <w:rsid w:val="003D714F"/>
    <w:rsid w:val="0040131F"/>
    <w:rsid w:val="00401E9C"/>
    <w:rsid w:val="004270B0"/>
    <w:rsid w:val="004354A9"/>
    <w:rsid w:val="004377F0"/>
    <w:rsid w:val="00442264"/>
    <w:rsid w:val="00446E81"/>
    <w:rsid w:val="00451F0F"/>
    <w:rsid w:val="00453963"/>
    <w:rsid w:val="00455C4C"/>
    <w:rsid w:val="00461602"/>
    <w:rsid w:val="004624B6"/>
    <w:rsid w:val="00472935"/>
    <w:rsid w:val="00480417"/>
    <w:rsid w:val="004B1CF2"/>
    <w:rsid w:val="004B47B9"/>
    <w:rsid w:val="004B5A2F"/>
    <w:rsid w:val="004C1633"/>
    <w:rsid w:val="004C316C"/>
    <w:rsid w:val="004C4EB7"/>
    <w:rsid w:val="004D3A56"/>
    <w:rsid w:val="004D5C2F"/>
    <w:rsid w:val="004F1FA1"/>
    <w:rsid w:val="004F4C29"/>
    <w:rsid w:val="004F5C50"/>
    <w:rsid w:val="005162A8"/>
    <w:rsid w:val="0051741B"/>
    <w:rsid w:val="0052117B"/>
    <w:rsid w:val="005239EB"/>
    <w:rsid w:val="00532194"/>
    <w:rsid w:val="00533B43"/>
    <w:rsid w:val="00534807"/>
    <w:rsid w:val="00552E65"/>
    <w:rsid w:val="00553C02"/>
    <w:rsid w:val="00556BD5"/>
    <w:rsid w:val="005611BE"/>
    <w:rsid w:val="005700DF"/>
    <w:rsid w:val="00574CFD"/>
    <w:rsid w:val="00574CFF"/>
    <w:rsid w:val="00584928"/>
    <w:rsid w:val="005B2399"/>
    <w:rsid w:val="005B7C10"/>
    <w:rsid w:val="005E3816"/>
    <w:rsid w:val="005E3F5A"/>
    <w:rsid w:val="005F1A0A"/>
    <w:rsid w:val="005F5CC2"/>
    <w:rsid w:val="006128F7"/>
    <w:rsid w:val="00613B3F"/>
    <w:rsid w:val="00654785"/>
    <w:rsid w:val="00656CF7"/>
    <w:rsid w:val="00670214"/>
    <w:rsid w:val="00682894"/>
    <w:rsid w:val="006A354D"/>
    <w:rsid w:val="006C2C49"/>
    <w:rsid w:val="006D723F"/>
    <w:rsid w:val="006E6E3D"/>
    <w:rsid w:val="006F0BDA"/>
    <w:rsid w:val="006F293C"/>
    <w:rsid w:val="00713428"/>
    <w:rsid w:val="0071640E"/>
    <w:rsid w:val="00717308"/>
    <w:rsid w:val="00727FC9"/>
    <w:rsid w:val="007447AF"/>
    <w:rsid w:val="00770077"/>
    <w:rsid w:val="007909FB"/>
    <w:rsid w:val="00791994"/>
    <w:rsid w:val="00797716"/>
    <w:rsid w:val="007A7243"/>
    <w:rsid w:val="007D1A11"/>
    <w:rsid w:val="007E0010"/>
    <w:rsid w:val="007E2F00"/>
    <w:rsid w:val="007E6EB9"/>
    <w:rsid w:val="007E7296"/>
    <w:rsid w:val="00806625"/>
    <w:rsid w:val="00810FF2"/>
    <w:rsid w:val="008277AB"/>
    <w:rsid w:val="00830821"/>
    <w:rsid w:val="00833CCD"/>
    <w:rsid w:val="0085022B"/>
    <w:rsid w:val="008529DC"/>
    <w:rsid w:val="00862642"/>
    <w:rsid w:val="00862F15"/>
    <w:rsid w:val="008801AE"/>
    <w:rsid w:val="00881D1B"/>
    <w:rsid w:val="00884973"/>
    <w:rsid w:val="008919F2"/>
    <w:rsid w:val="00892B43"/>
    <w:rsid w:val="00896931"/>
    <w:rsid w:val="008A34A7"/>
    <w:rsid w:val="008A416E"/>
    <w:rsid w:val="008A57EB"/>
    <w:rsid w:val="008C4EA8"/>
    <w:rsid w:val="008E4F6E"/>
    <w:rsid w:val="008E5351"/>
    <w:rsid w:val="008E68FE"/>
    <w:rsid w:val="008E7C5F"/>
    <w:rsid w:val="008F0A69"/>
    <w:rsid w:val="008F2922"/>
    <w:rsid w:val="008F5043"/>
    <w:rsid w:val="008F63D0"/>
    <w:rsid w:val="00906795"/>
    <w:rsid w:val="009105E9"/>
    <w:rsid w:val="009141C3"/>
    <w:rsid w:val="0092465E"/>
    <w:rsid w:val="0094580B"/>
    <w:rsid w:val="009638D4"/>
    <w:rsid w:val="009641E0"/>
    <w:rsid w:val="009712F2"/>
    <w:rsid w:val="00975128"/>
    <w:rsid w:val="00987D16"/>
    <w:rsid w:val="00992A66"/>
    <w:rsid w:val="009A0714"/>
    <w:rsid w:val="009B38AF"/>
    <w:rsid w:val="009C5B8F"/>
    <w:rsid w:val="009C6196"/>
    <w:rsid w:val="009C7996"/>
    <w:rsid w:val="009E3476"/>
    <w:rsid w:val="009F3603"/>
    <w:rsid w:val="00A017FE"/>
    <w:rsid w:val="00A07275"/>
    <w:rsid w:val="00A20224"/>
    <w:rsid w:val="00A2446F"/>
    <w:rsid w:val="00A4569C"/>
    <w:rsid w:val="00A45E1D"/>
    <w:rsid w:val="00A5145B"/>
    <w:rsid w:val="00A552B4"/>
    <w:rsid w:val="00A71A1B"/>
    <w:rsid w:val="00A741DC"/>
    <w:rsid w:val="00A97508"/>
    <w:rsid w:val="00AB0B8A"/>
    <w:rsid w:val="00AB634F"/>
    <w:rsid w:val="00AC5976"/>
    <w:rsid w:val="00AD6BB1"/>
    <w:rsid w:val="00B07DFE"/>
    <w:rsid w:val="00B108DA"/>
    <w:rsid w:val="00B47655"/>
    <w:rsid w:val="00B61043"/>
    <w:rsid w:val="00B6606D"/>
    <w:rsid w:val="00B67725"/>
    <w:rsid w:val="00B7545D"/>
    <w:rsid w:val="00B90B4A"/>
    <w:rsid w:val="00B96146"/>
    <w:rsid w:val="00BA0466"/>
    <w:rsid w:val="00BA1823"/>
    <w:rsid w:val="00BA5547"/>
    <w:rsid w:val="00BA5B70"/>
    <w:rsid w:val="00BB7C26"/>
    <w:rsid w:val="00BB7C4C"/>
    <w:rsid w:val="00BC0335"/>
    <w:rsid w:val="00BC0F03"/>
    <w:rsid w:val="00BC4697"/>
    <w:rsid w:val="00BD30C1"/>
    <w:rsid w:val="00BE43A4"/>
    <w:rsid w:val="00BF270B"/>
    <w:rsid w:val="00C03468"/>
    <w:rsid w:val="00C05DD6"/>
    <w:rsid w:val="00C12D07"/>
    <w:rsid w:val="00C148B5"/>
    <w:rsid w:val="00C151BB"/>
    <w:rsid w:val="00C171E8"/>
    <w:rsid w:val="00C26C86"/>
    <w:rsid w:val="00C308B2"/>
    <w:rsid w:val="00C62BC3"/>
    <w:rsid w:val="00C6312E"/>
    <w:rsid w:val="00C70E23"/>
    <w:rsid w:val="00C7451F"/>
    <w:rsid w:val="00C81556"/>
    <w:rsid w:val="00C8208F"/>
    <w:rsid w:val="00C84922"/>
    <w:rsid w:val="00C9490B"/>
    <w:rsid w:val="00CA280C"/>
    <w:rsid w:val="00CB22CC"/>
    <w:rsid w:val="00CB5F1D"/>
    <w:rsid w:val="00CB769D"/>
    <w:rsid w:val="00CD1F3E"/>
    <w:rsid w:val="00CD2F1F"/>
    <w:rsid w:val="00CD30B9"/>
    <w:rsid w:val="00CE6669"/>
    <w:rsid w:val="00CE6865"/>
    <w:rsid w:val="00CF031A"/>
    <w:rsid w:val="00CF21C5"/>
    <w:rsid w:val="00CF3B0E"/>
    <w:rsid w:val="00D00C76"/>
    <w:rsid w:val="00D13045"/>
    <w:rsid w:val="00D140A8"/>
    <w:rsid w:val="00D170C5"/>
    <w:rsid w:val="00D202B7"/>
    <w:rsid w:val="00D2322F"/>
    <w:rsid w:val="00D3011E"/>
    <w:rsid w:val="00D33568"/>
    <w:rsid w:val="00D7405D"/>
    <w:rsid w:val="00D81CD5"/>
    <w:rsid w:val="00D916CD"/>
    <w:rsid w:val="00D91A22"/>
    <w:rsid w:val="00D92216"/>
    <w:rsid w:val="00D92951"/>
    <w:rsid w:val="00D92B9C"/>
    <w:rsid w:val="00D961E5"/>
    <w:rsid w:val="00DB27C7"/>
    <w:rsid w:val="00DC1148"/>
    <w:rsid w:val="00DC6693"/>
    <w:rsid w:val="00DC7380"/>
    <w:rsid w:val="00DE389E"/>
    <w:rsid w:val="00DE3972"/>
    <w:rsid w:val="00DF1259"/>
    <w:rsid w:val="00E02BB7"/>
    <w:rsid w:val="00E074AF"/>
    <w:rsid w:val="00E14A21"/>
    <w:rsid w:val="00E21B54"/>
    <w:rsid w:val="00E34C01"/>
    <w:rsid w:val="00E46ED8"/>
    <w:rsid w:val="00E50B6C"/>
    <w:rsid w:val="00E54877"/>
    <w:rsid w:val="00E54C2F"/>
    <w:rsid w:val="00E551E6"/>
    <w:rsid w:val="00E56817"/>
    <w:rsid w:val="00E65ACB"/>
    <w:rsid w:val="00E84158"/>
    <w:rsid w:val="00EB1899"/>
    <w:rsid w:val="00ED1F8C"/>
    <w:rsid w:val="00ED3103"/>
    <w:rsid w:val="00ED34B6"/>
    <w:rsid w:val="00ED5322"/>
    <w:rsid w:val="00EE1F9C"/>
    <w:rsid w:val="00F019A7"/>
    <w:rsid w:val="00F15E1C"/>
    <w:rsid w:val="00F23EB6"/>
    <w:rsid w:val="00F75C80"/>
    <w:rsid w:val="00F8151D"/>
    <w:rsid w:val="00F82A08"/>
    <w:rsid w:val="00F87817"/>
    <w:rsid w:val="00FA1B3C"/>
    <w:rsid w:val="00FA4FF6"/>
    <w:rsid w:val="00FA6F3C"/>
    <w:rsid w:val="00FB53E8"/>
    <w:rsid w:val="00FB6322"/>
    <w:rsid w:val="00FC5526"/>
    <w:rsid w:val="00FD1D96"/>
    <w:rsid w:val="00FE3F7D"/>
    <w:rsid w:val="00FE57AF"/>
    <w:rsid w:val="00FF3ECE"/>
    <w:rsid w:val="00FF44FC"/>
    <w:rsid w:val="00FF7F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6FC98B"/>
  <w15:chartTrackingRefBased/>
  <w15:docId w15:val="{09788414-2B0D-4A16-BD63-36A8E599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12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AED"/>
    <w:pPr>
      <w:ind w:left="720"/>
    </w:pPr>
    <w:rPr>
      <w:lang w:val="es-ES" w:eastAsia="es-ES"/>
    </w:rPr>
  </w:style>
  <w:style w:type="character" w:styleId="Hyperlink">
    <w:name w:val="Hyperlink"/>
    <w:rsid w:val="001E4E96"/>
    <w:rPr>
      <w:color w:val="0000FF"/>
      <w:u w:val="single"/>
      <w:lang w:val="es-ES" w:eastAsia="es-ES"/>
    </w:rPr>
  </w:style>
  <w:style w:type="character" w:styleId="FollowedHyperlink">
    <w:name w:val="FollowedHyperlink"/>
    <w:rsid w:val="001E4E96"/>
    <w:rPr>
      <w:color w:val="800080"/>
      <w:u w:val="single"/>
      <w:lang w:val="es-ES" w:eastAsia="es-ES"/>
    </w:rPr>
  </w:style>
  <w:style w:type="paragraph" w:styleId="Header">
    <w:name w:val="header"/>
    <w:basedOn w:val="Normal"/>
    <w:link w:val="HeaderChar"/>
    <w:uiPriority w:val="99"/>
    <w:rsid w:val="006122EA"/>
    <w:pPr>
      <w:tabs>
        <w:tab w:val="center" w:pos="4680"/>
        <w:tab w:val="right" w:pos="9360"/>
      </w:tabs>
    </w:pPr>
    <w:rPr>
      <w:lang w:val="es-ES" w:eastAsia="es-ES"/>
    </w:rPr>
  </w:style>
  <w:style w:type="character" w:customStyle="1" w:styleId="HeaderChar">
    <w:name w:val="Header Char"/>
    <w:link w:val="Header"/>
    <w:uiPriority w:val="99"/>
    <w:rsid w:val="006122EA"/>
    <w:rPr>
      <w:sz w:val="24"/>
      <w:szCs w:val="24"/>
      <w:lang w:val="es-ES" w:eastAsia="es-ES"/>
    </w:rPr>
  </w:style>
  <w:style w:type="paragraph" w:styleId="Footer">
    <w:name w:val="footer"/>
    <w:basedOn w:val="Normal"/>
    <w:link w:val="FooterChar"/>
    <w:rsid w:val="006122EA"/>
    <w:pPr>
      <w:tabs>
        <w:tab w:val="center" w:pos="4680"/>
        <w:tab w:val="right" w:pos="9360"/>
      </w:tabs>
    </w:pPr>
    <w:rPr>
      <w:lang w:val="es-ES" w:eastAsia="es-ES"/>
    </w:rPr>
  </w:style>
  <w:style w:type="character" w:customStyle="1" w:styleId="FooterChar">
    <w:name w:val="Footer Char"/>
    <w:link w:val="Footer"/>
    <w:rsid w:val="006122EA"/>
    <w:rPr>
      <w:sz w:val="24"/>
      <w:szCs w:val="24"/>
      <w:lang w:val="es-ES" w:eastAsia="es-ES"/>
    </w:rPr>
  </w:style>
  <w:style w:type="paragraph" w:styleId="BalloonText">
    <w:name w:val="Balloon Text"/>
    <w:basedOn w:val="Normal"/>
    <w:link w:val="BalloonTextChar"/>
    <w:rsid w:val="00225721"/>
    <w:rPr>
      <w:rFonts w:ascii="Tahoma" w:hAnsi="Tahoma" w:cs="Tahoma"/>
      <w:sz w:val="16"/>
      <w:szCs w:val="16"/>
      <w:lang w:val="es-ES" w:eastAsia="es-ES"/>
    </w:rPr>
  </w:style>
  <w:style w:type="character" w:customStyle="1" w:styleId="BalloonTextChar">
    <w:name w:val="Balloon Text Char"/>
    <w:link w:val="BalloonText"/>
    <w:rsid w:val="00225721"/>
    <w:rPr>
      <w:rFonts w:ascii="Tahoma" w:hAnsi="Tahoma" w:cs="Tahoma"/>
      <w:sz w:val="16"/>
      <w:szCs w:val="16"/>
      <w:lang w:val="es-ES" w:eastAsia="es-ES"/>
    </w:rPr>
  </w:style>
  <w:style w:type="paragraph" w:customStyle="1" w:styleId="Default">
    <w:name w:val="Default"/>
    <w:rsid w:val="00BF3E4E"/>
    <w:pPr>
      <w:autoSpaceDE w:val="0"/>
      <w:autoSpaceDN w:val="0"/>
      <w:adjustRightInd w:val="0"/>
    </w:pPr>
    <w:rPr>
      <w:color w:val="000000"/>
      <w:sz w:val="24"/>
      <w:szCs w:val="24"/>
      <w:lang w:val="es-ES" w:eastAsia="es-ES"/>
    </w:rPr>
  </w:style>
  <w:style w:type="character" w:styleId="CommentReference">
    <w:name w:val="annotation reference"/>
    <w:rsid w:val="00682894"/>
    <w:rPr>
      <w:sz w:val="16"/>
      <w:szCs w:val="16"/>
      <w:lang w:val="es-ES" w:eastAsia="es-ES"/>
    </w:rPr>
  </w:style>
  <w:style w:type="paragraph" w:styleId="CommentText">
    <w:name w:val="annotation text"/>
    <w:basedOn w:val="Normal"/>
    <w:link w:val="CommentTextChar"/>
    <w:rsid w:val="00682894"/>
    <w:rPr>
      <w:sz w:val="20"/>
      <w:szCs w:val="20"/>
      <w:lang w:val="es-ES" w:eastAsia="es-ES"/>
    </w:rPr>
  </w:style>
  <w:style w:type="character" w:customStyle="1" w:styleId="CommentTextChar">
    <w:name w:val="Comment Text Char"/>
    <w:link w:val="CommentText"/>
    <w:rsid w:val="00682894"/>
    <w:rPr>
      <w:lang w:val="es-ES" w:eastAsia="es-ES"/>
    </w:rPr>
  </w:style>
  <w:style w:type="table" w:styleId="TableGrid">
    <w:name w:val="Table Grid"/>
    <w:basedOn w:val="TableNormal"/>
    <w:rsid w:val="00227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Uppercase">
    <w:name w:val="Title Uppercase"/>
    <w:basedOn w:val="Normal"/>
    <w:rsid w:val="00227869"/>
    <w:pPr>
      <w:tabs>
        <w:tab w:val="left" w:pos="720"/>
        <w:tab w:val="left" w:pos="1440"/>
        <w:tab w:val="left" w:pos="2160"/>
        <w:tab w:val="left" w:pos="2880"/>
        <w:tab w:val="left" w:pos="7200"/>
        <w:tab w:val="left" w:pos="7920"/>
        <w:tab w:val="left" w:pos="8640"/>
      </w:tabs>
      <w:jc w:val="center"/>
    </w:pPr>
    <w:rPr>
      <w:sz w:val="22"/>
      <w:szCs w:val="20"/>
      <w:lang w:val="es-ES"/>
    </w:rPr>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link w:val="FootnoteText"/>
    <w:uiPriority w:val="99"/>
    <w:locked/>
    <w:rsid w:val="00FE3F7D"/>
    <w:rPr>
      <w:rFonts w:ascii="CG Times" w:hAnsi="CG Times"/>
      <w:lang w:eastAsia="es-ES_tradnl"/>
    </w:r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w:basedOn w:val="Normal"/>
    <w:link w:val="FootnoteTextChar"/>
    <w:uiPriority w:val="99"/>
    <w:unhideWhenUsed/>
    <w:rsid w:val="00FE3F7D"/>
    <w:pPr>
      <w:ind w:left="360" w:hanging="360"/>
      <w:jc w:val="both"/>
    </w:pPr>
    <w:rPr>
      <w:rFonts w:ascii="CG Times" w:hAnsi="CG Times"/>
      <w:sz w:val="20"/>
      <w:szCs w:val="20"/>
      <w:lang w:eastAsia="es-ES_tradnl"/>
    </w:rPr>
  </w:style>
  <w:style w:type="character" w:customStyle="1" w:styleId="FootnoteTextChar1">
    <w:name w:val="Footnote Text Char1"/>
    <w:rsid w:val="00FE3F7D"/>
    <w:rPr>
      <w:lang w:val="es-ES" w:eastAsia="es-ES"/>
    </w:rPr>
  </w:style>
  <w:style w:type="character" w:styleId="FootnoteReference">
    <w:name w:val="footnote reference"/>
    <w:uiPriority w:val="99"/>
    <w:unhideWhenUsed/>
    <w:rsid w:val="00FE3F7D"/>
    <w:rPr>
      <w:rFonts w:ascii="Times New Roman" w:hAnsi="Times New Roman" w:cs="Times New Roman" w:hint="default"/>
      <w:color w:val="auto"/>
      <w:vertAlign w:val="baseline"/>
    </w:rPr>
  </w:style>
  <w:style w:type="character" w:styleId="UnresolvedMention">
    <w:name w:val="Unresolved Mention"/>
    <w:basedOn w:val="DefaultParagraphFont"/>
    <w:uiPriority w:val="99"/>
    <w:semiHidden/>
    <w:unhideWhenUsed/>
    <w:rsid w:val="00C148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61230">
      <w:bodyDiv w:val="1"/>
      <w:marLeft w:val="0"/>
      <w:marRight w:val="0"/>
      <w:marTop w:val="0"/>
      <w:marBottom w:val="0"/>
      <w:divBdr>
        <w:top w:val="none" w:sz="0" w:space="0" w:color="auto"/>
        <w:left w:val="none" w:sz="0" w:space="0" w:color="auto"/>
        <w:bottom w:val="none" w:sz="0" w:space="0" w:color="auto"/>
        <w:right w:val="none" w:sz="0" w:space="0" w:color="auto"/>
      </w:divBdr>
    </w:div>
    <w:div w:id="304893529">
      <w:bodyDiv w:val="1"/>
      <w:marLeft w:val="0"/>
      <w:marRight w:val="0"/>
      <w:marTop w:val="0"/>
      <w:marBottom w:val="0"/>
      <w:divBdr>
        <w:top w:val="none" w:sz="0" w:space="0" w:color="auto"/>
        <w:left w:val="none" w:sz="0" w:space="0" w:color="auto"/>
        <w:bottom w:val="none" w:sz="0" w:space="0" w:color="auto"/>
        <w:right w:val="none" w:sz="0" w:space="0" w:color="auto"/>
      </w:divBdr>
    </w:div>
    <w:div w:id="369570507">
      <w:bodyDiv w:val="1"/>
      <w:marLeft w:val="0"/>
      <w:marRight w:val="0"/>
      <w:marTop w:val="0"/>
      <w:marBottom w:val="0"/>
      <w:divBdr>
        <w:top w:val="none" w:sz="0" w:space="0" w:color="auto"/>
        <w:left w:val="none" w:sz="0" w:space="0" w:color="auto"/>
        <w:bottom w:val="none" w:sz="0" w:space="0" w:color="auto"/>
        <w:right w:val="none" w:sz="0" w:space="0" w:color="auto"/>
      </w:divBdr>
    </w:div>
    <w:div w:id="420639481">
      <w:bodyDiv w:val="1"/>
      <w:marLeft w:val="0"/>
      <w:marRight w:val="0"/>
      <w:marTop w:val="0"/>
      <w:marBottom w:val="0"/>
      <w:divBdr>
        <w:top w:val="none" w:sz="0" w:space="0" w:color="auto"/>
        <w:left w:val="none" w:sz="0" w:space="0" w:color="auto"/>
        <w:bottom w:val="none" w:sz="0" w:space="0" w:color="auto"/>
        <w:right w:val="none" w:sz="0" w:space="0" w:color="auto"/>
      </w:divBdr>
    </w:div>
    <w:div w:id="753552880">
      <w:bodyDiv w:val="1"/>
      <w:marLeft w:val="0"/>
      <w:marRight w:val="0"/>
      <w:marTop w:val="0"/>
      <w:marBottom w:val="0"/>
      <w:divBdr>
        <w:top w:val="none" w:sz="0" w:space="0" w:color="auto"/>
        <w:left w:val="none" w:sz="0" w:space="0" w:color="auto"/>
        <w:bottom w:val="none" w:sz="0" w:space="0" w:color="auto"/>
        <w:right w:val="none" w:sz="0" w:space="0" w:color="auto"/>
      </w:divBdr>
    </w:div>
    <w:div w:id="861480204">
      <w:bodyDiv w:val="1"/>
      <w:marLeft w:val="0"/>
      <w:marRight w:val="0"/>
      <w:marTop w:val="0"/>
      <w:marBottom w:val="0"/>
      <w:divBdr>
        <w:top w:val="none" w:sz="0" w:space="0" w:color="auto"/>
        <w:left w:val="none" w:sz="0" w:space="0" w:color="auto"/>
        <w:bottom w:val="none" w:sz="0" w:space="0" w:color="auto"/>
        <w:right w:val="none" w:sz="0" w:space="0" w:color="auto"/>
      </w:divBdr>
    </w:div>
    <w:div w:id="868759049">
      <w:bodyDiv w:val="1"/>
      <w:marLeft w:val="0"/>
      <w:marRight w:val="0"/>
      <w:marTop w:val="0"/>
      <w:marBottom w:val="0"/>
      <w:divBdr>
        <w:top w:val="none" w:sz="0" w:space="0" w:color="auto"/>
        <w:left w:val="none" w:sz="0" w:space="0" w:color="auto"/>
        <w:bottom w:val="none" w:sz="0" w:space="0" w:color="auto"/>
        <w:right w:val="none" w:sz="0" w:space="0" w:color="auto"/>
      </w:divBdr>
    </w:div>
    <w:div w:id="1016078652">
      <w:bodyDiv w:val="1"/>
      <w:marLeft w:val="0"/>
      <w:marRight w:val="0"/>
      <w:marTop w:val="0"/>
      <w:marBottom w:val="0"/>
      <w:divBdr>
        <w:top w:val="none" w:sz="0" w:space="0" w:color="auto"/>
        <w:left w:val="none" w:sz="0" w:space="0" w:color="auto"/>
        <w:bottom w:val="none" w:sz="0" w:space="0" w:color="auto"/>
        <w:right w:val="none" w:sz="0" w:space="0" w:color="auto"/>
      </w:divBdr>
    </w:div>
    <w:div w:id="1670518456">
      <w:bodyDiv w:val="1"/>
      <w:marLeft w:val="0"/>
      <w:marRight w:val="0"/>
      <w:marTop w:val="0"/>
      <w:marBottom w:val="0"/>
      <w:divBdr>
        <w:top w:val="none" w:sz="0" w:space="0" w:color="auto"/>
        <w:left w:val="none" w:sz="0" w:space="0" w:color="auto"/>
        <w:bottom w:val="none" w:sz="0" w:space="0" w:color="auto"/>
        <w:right w:val="none" w:sz="0" w:space="0" w:color="auto"/>
      </w:divBdr>
    </w:div>
    <w:div w:id="1950044030">
      <w:bodyDiv w:val="1"/>
      <w:marLeft w:val="0"/>
      <w:marRight w:val="0"/>
      <w:marTop w:val="0"/>
      <w:marBottom w:val="0"/>
      <w:divBdr>
        <w:top w:val="none" w:sz="0" w:space="0" w:color="auto"/>
        <w:left w:val="none" w:sz="0" w:space="0" w:color="auto"/>
        <w:bottom w:val="none" w:sz="0" w:space="0" w:color="auto"/>
        <w:right w:val="none" w:sz="0" w:space="0" w:color="auto"/>
      </w:divBdr>
    </w:div>
    <w:div w:id="204085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as.org/pdfs/2021/CP44136SMorello.pdf" TargetMode="External"/><Relationship Id="rId13" Type="http://schemas.openxmlformats.org/officeDocument/2006/relationships/hyperlink" Target="https://nam10.safelinks.protection.outlook.com/?url=https://www.icrc.org/es/doc/resources/documents/publication/p0703.htm&amp;data=04|01|AAristizabal@oas.org|e31bb62cfacc4f8b7d6e08d92d225c9d|4fdc3f2315064175958c37999cee0941|0|0|637590447879444801|Unknown|TWFpbGZsb3d8eyJWIjoiMC4wLjAwMDAiLCJQIjoiV2luMzIiLCJBTiI6Ik1haWwiLCJXVCI6Mn0=|1000&amp;sdata=u8spqxSKdH+apHkrJGFJ+Ba7fU8931S0CWR9TpMVJZk=&amp;reserved=0" TargetMode="External"/><Relationship Id="rId18" Type="http://schemas.openxmlformats.org/officeDocument/2006/relationships/hyperlink" Target="http://scm.oas.org/pdfs/2021/CP44251CAJPMorello.ppt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nam10.safelinks.protection.outlook.com/?url=https://vimeo.com/560403188&amp;data=04|01|AAristizabal@oas.org|e31bb62cfacc4f8b7d6e08d92d225c9d|4fdc3f2315064175958c37999cee0941|0|0|637590447879474785|Unknown|TWFpbGZsb3d8eyJWIjoiMC4wLjAwMDAiLCJQIjoiV2luMzIiLCJBTiI6Ik1haWwiLCJXVCI6Mn0=|1000&amp;sdata=zMdqN9S1Mk+69Fi9QaN3QL7ynV/duLO9PYEqgRKtN/w=&amp;reserved=0" TargetMode="External"/><Relationship Id="rId7" Type="http://schemas.openxmlformats.org/officeDocument/2006/relationships/endnotes" Target="endnotes.xml"/><Relationship Id="rId12" Type="http://schemas.openxmlformats.org/officeDocument/2006/relationships/hyperlink" Target="https://nam10.safelinks.protection.outlook.com/?url=https://www.icrc.org/es/doc/resources/documents/legal-fact-sheet/humanitarian-law-factsheet.htm&amp;data=04|01|AAristizabal@oas.org|e31bb62cfacc4f8b7d6e08d92d225c9d|4fdc3f2315064175958c37999cee0941|0|0|637590447879434802|Unknown|TWFpbGZsb3d8eyJWIjoiMC4wLjAwMDAiLCJQIjoiV2luMzIiLCJBTiI6Ik1haWwiLCJXVCI6Mn0=|1000&amp;sdata=UHrquUyjERAI8/QMzD3ClN4ZrAo0vXx6caSy6fEN4Cg=&amp;reserved=0" TargetMode="External"/><Relationship Id="rId17" Type="http://schemas.openxmlformats.org/officeDocument/2006/relationships/hyperlink" Target="http://scm.oas.org/pdfs/2021/CP44136SPiniella.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am10.safelinks.protection.outlook.com/?url=https://www.icrc.org/es/document/prevencion-represion-penal-violacion-otras-formas-violencia-sexual-conflictos-armados&amp;data=04|01|AAristizabal@oas.org|e31bb62cfacc4f8b7d6e08d92d225c9d|4fdc3f2315064175958c37999cee0941|0|0|637590447879464782|Unknown|TWFpbGZsb3d8eyJWIjoiMC4wLjAwMDAiLCJQIjoiV2luMzIiLCJBTiI6Ik1haWwiLCJXVCI6Mn0=|1000&amp;sdata=Gy+Ug9W2lc7JKTUcpyiku0wtarYHzBkvma5PItCwanY=&amp;reserved=0" TargetMode="External"/><Relationship Id="rId20" Type="http://schemas.openxmlformats.org/officeDocument/2006/relationships/hyperlink" Target="https://nam10.safelinks.protection.outlook.com/?url=https://www.icrc.org/en/document/checklist-domestic-implementation-international-humanitarian-law-prohibiting-sexual&amp;data=04|01|AAristizabal@oas.org|e31bb62cfacc4f8b7d6e08d92d225c9d|4fdc3f2315064175958c37999cee0941|0|0|637590447879464782|Unknown|TWFpbGZsb3d8eyJWIjoiMC4wLjAwMDAiLCJQIjoiV2luMzIiLCJBTiI6Ik1haWwiLCJXVCI6Mn0=|1000&amp;sdata=voQy8Cobw/F3b4xENGLn3c7KNkuGksYLxB6NxK1314o=&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pdfs/2021/CP44202CAJPJeanFranco.pptx"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nam10.safelinks.protection.outlook.com/?url=https://www.icrc.org/es/content/proteccion-juridica-de-los-ninos-en-los-conflictos-armados&amp;data=04|01|AAristizabal@oas.org|e31bb62cfacc4f8b7d6e08d92d225c9d|4fdc3f2315064175958c37999cee0941|0|0|637590447879454795|Unknown|TWFpbGZsb3d8eyJWIjoiMC4wLjAwMDAiLCJQIjoiV2luMzIiLCJBTiI6Ik1haWwiLCJXVCI6Mn0=|1000&amp;sdata=L6IZjKzD4EwUf1RV8k3Ej3GgB97APX+dcj8rK+Z53CY=&amp;reserved=0" TargetMode="External"/><Relationship Id="rId23" Type="http://schemas.openxmlformats.org/officeDocument/2006/relationships/header" Target="header1.xml"/><Relationship Id="rId10" Type="http://schemas.openxmlformats.org/officeDocument/2006/relationships/hyperlink" Target="http://scm.oas.org/pdfs/2021/CP44136SFranco.pdf" TargetMode="External"/><Relationship Id="rId19" Type="http://schemas.openxmlformats.org/officeDocument/2006/relationships/hyperlink" Target="http://scm.oas.org/pdfs/2021/CP44251CAJPPiniella.pptx" TargetMode="External"/><Relationship Id="rId4" Type="http://schemas.openxmlformats.org/officeDocument/2006/relationships/settings" Target="settings.xml"/><Relationship Id="rId9" Type="http://schemas.openxmlformats.org/officeDocument/2006/relationships/hyperlink" Target="http://scm.oas.org/pdfs/2021/CP44202CAJPRomina.pdf" TargetMode="External"/><Relationship Id="rId14" Type="http://schemas.openxmlformats.org/officeDocument/2006/relationships/hyperlink" Target="https://nam10.safelinks.protection.outlook.com/?url=https://www.icrc.org/es/content/derecho-internacional-humanitario-y-derecho-internacional-de-los-derechos-humanos-ficha&amp;data=04|01|AAristizabal@oas.org|e31bb62cfacc4f8b7d6e08d92d225c9d|4fdc3f2315064175958c37999cee0941|0|0|637590447879444801|Unknown|TWFpbGZsb3d8eyJWIjoiMC4wLjAwMDAiLCJQIjoiV2luMzIiLCJBTiI6Ik1haWwiLCJXVCI6Mn0=|1000&amp;sdata=Ie4BTpPr0Fj7ChXiQRhdh3KioRzX5PXaqOKGC/PFiYk=&amp;reserved=0" TargetMode="External"/><Relationship Id="rId22" Type="http://schemas.openxmlformats.org/officeDocument/2006/relationships/hyperlink" Target="https://nam10.safelinks.protection.outlook.com/?url=https://vimeo.com/513770765&amp;data=04|01|AAristizabal@oas.org|e31bb62cfacc4f8b7d6e08d92d225c9d|4fdc3f2315064175958c37999cee0941|0|0|637590447879484782|Unknown|TWFpbGZsb3d8eyJWIjoiMC4wLjAwMDAiLCJQIjoiV2luMzIiLCJBTiI6Ik1haWwiLCJXVCI6Mn0=|1000&amp;sdata=Gty7pvO2pT8s0tW1DJdnK1XTEH9MRwQ1G+4qidl+YUM=&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3C73C-C063-4015-BC91-926A37690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1236</Words>
  <Characters>6798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OAS</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Loredo, Carmen</cp:lastModifiedBy>
  <cp:revision>9</cp:revision>
  <cp:lastPrinted>2017-02-03T19:23:00Z</cp:lastPrinted>
  <dcterms:created xsi:type="dcterms:W3CDTF">2021-06-15T21:40:00Z</dcterms:created>
  <dcterms:modified xsi:type="dcterms:W3CDTF">2021-06-22T13:23:00Z</dcterms:modified>
</cp:coreProperties>
</file>