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8" w:type="dxa"/>
        <w:tblLook w:val="04A0" w:firstRow="1" w:lastRow="0" w:firstColumn="1" w:lastColumn="0" w:noHBand="0" w:noVBand="1"/>
      </w:tblPr>
      <w:tblGrid>
        <w:gridCol w:w="6489"/>
        <w:gridCol w:w="3069"/>
      </w:tblGrid>
      <w:tr w:rsidR="00227869" w:rsidRPr="00114612" w14:paraId="07DE2EBA" w14:textId="77777777" w:rsidTr="00DE389E">
        <w:tc>
          <w:tcPr>
            <w:tcW w:w="6489" w:type="dxa"/>
            <w:shd w:val="clear" w:color="auto" w:fill="auto"/>
          </w:tcPr>
          <w:p w14:paraId="2BB0E4EE" w14:textId="77777777" w:rsidR="00227869" w:rsidRPr="00114612" w:rsidRDefault="00227869" w:rsidP="00114612">
            <w:pPr>
              <w:tabs>
                <w:tab w:val="center" w:pos="2880"/>
                <w:tab w:val="left" w:pos="7200"/>
                <w:tab w:val="left" w:pos="7965"/>
              </w:tabs>
              <w:jc w:val="center"/>
              <w:rPr>
                <w:sz w:val="22"/>
                <w:szCs w:val="22"/>
              </w:rPr>
            </w:pPr>
            <w:r>
              <w:rPr>
                <w:sz w:val="22"/>
              </w:rPr>
              <w:t>CONSEIL PERMANENT DE</w:t>
            </w:r>
          </w:p>
          <w:p w14:paraId="3C4B584D" w14:textId="77777777" w:rsidR="00227869" w:rsidRPr="00114612" w:rsidRDefault="00227869" w:rsidP="00114612">
            <w:pPr>
              <w:tabs>
                <w:tab w:val="center" w:pos="2880"/>
                <w:tab w:val="left" w:pos="7200"/>
                <w:tab w:val="left" w:pos="7965"/>
              </w:tabs>
              <w:jc w:val="center"/>
              <w:rPr>
                <w:sz w:val="22"/>
                <w:szCs w:val="22"/>
              </w:rPr>
            </w:pPr>
            <w:r>
              <w:rPr>
                <w:sz w:val="22"/>
              </w:rPr>
              <w:t>L’ORGANISATION DES ÉTATS AMÉRICAINS</w:t>
            </w:r>
          </w:p>
          <w:p w14:paraId="318753A5" w14:textId="77777777" w:rsidR="00227869" w:rsidRPr="007755B5" w:rsidRDefault="00227869" w:rsidP="00114612">
            <w:pPr>
              <w:tabs>
                <w:tab w:val="center" w:pos="2880"/>
                <w:tab w:val="left" w:pos="7200"/>
                <w:tab w:val="left" w:pos="7965"/>
              </w:tabs>
              <w:jc w:val="center"/>
              <w:rPr>
                <w:sz w:val="22"/>
                <w:szCs w:val="22"/>
                <w:lang w:val="fr-FR"/>
              </w:rPr>
            </w:pPr>
          </w:p>
          <w:p w14:paraId="2FA0BA55" w14:textId="77777777" w:rsidR="00227869" w:rsidRPr="00114612" w:rsidRDefault="00227869" w:rsidP="00114612">
            <w:pPr>
              <w:jc w:val="center"/>
              <w:rPr>
                <w:sz w:val="22"/>
                <w:szCs w:val="22"/>
              </w:rPr>
            </w:pPr>
            <w:r>
              <w:rPr>
                <w:sz w:val="22"/>
              </w:rPr>
              <w:t>COMMISSION DES QUESTIONS JURIDIQUES ET POLITIQUES</w:t>
            </w:r>
          </w:p>
        </w:tc>
        <w:tc>
          <w:tcPr>
            <w:tcW w:w="3069" w:type="dxa"/>
            <w:shd w:val="clear" w:color="auto" w:fill="auto"/>
          </w:tcPr>
          <w:p w14:paraId="44191D1B" w14:textId="77777777" w:rsidR="00DE389E" w:rsidRPr="00114612" w:rsidRDefault="00227869" w:rsidP="00114612">
            <w:pPr>
              <w:tabs>
                <w:tab w:val="left" w:pos="717"/>
                <w:tab w:val="center" w:pos="2880"/>
                <w:tab w:val="left" w:pos="7200"/>
                <w:tab w:val="left" w:pos="7965"/>
              </w:tabs>
              <w:ind w:left="702" w:right="-760"/>
              <w:rPr>
                <w:sz w:val="22"/>
                <w:szCs w:val="22"/>
              </w:rPr>
            </w:pPr>
            <w:r>
              <w:rPr>
                <w:sz w:val="22"/>
              </w:rPr>
              <w:t>OEA/</w:t>
            </w:r>
            <w:proofErr w:type="spellStart"/>
            <w:r>
              <w:rPr>
                <w:sz w:val="22"/>
              </w:rPr>
              <w:t>Ser.G</w:t>
            </w:r>
            <w:proofErr w:type="spellEnd"/>
          </w:p>
          <w:p w14:paraId="127E6090" w14:textId="51510B6C" w:rsidR="00227869" w:rsidRPr="00114612" w:rsidRDefault="00227869" w:rsidP="00114612">
            <w:pPr>
              <w:tabs>
                <w:tab w:val="left" w:pos="717"/>
                <w:tab w:val="center" w:pos="3591"/>
                <w:tab w:val="left" w:pos="7200"/>
                <w:tab w:val="left" w:pos="7965"/>
              </w:tabs>
              <w:ind w:left="702" w:right="-1120"/>
              <w:rPr>
                <w:sz w:val="22"/>
                <w:szCs w:val="22"/>
              </w:rPr>
            </w:pPr>
            <w:r>
              <w:rPr>
                <w:sz w:val="22"/>
              </w:rPr>
              <w:t xml:space="preserve">CP/CAJP-3559/21 </w:t>
            </w:r>
            <w:proofErr w:type="spellStart"/>
            <w:r>
              <w:rPr>
                <w:sz w:val="22"/>
              </w:rPr>
              <w:t>rev</w:t>
            </w:r>
            <w:proofErr w:type="spellEnd"/>
            <w:r>
              <w:rPr>
                <w:sz w:val="22"/>
              </w:rPr>
              <w:t xml:space="preserve">. </w:t>
            </w:r>
            <w:r w:rsidR="009C6491">
              <w:rPr>
                <w:sz w:val="22"/>
              </w:rPr>
              <w:t>3</w:t>
            </w:r>
          </w:p>
          <w:p w14:paraId="154B404B" w14:textId="59525D2B" w:rsidR="009638D4" w:rsidRPr="00114612" w:rsidRDefault="009C6491" w:rsidP="00114612">
            <w:pPr>
              <w:tabs>
                <w:tab w:val="left" w:pos="717"/>
                <w:tab w:val="center" w:pos="2880"/>
                <w:tab w:val="left" w:pos="7200"/>
                <w:tab w:val="left" w:pos="7965"/>
              </w:tabs>
              <w:ind w:left="702"/>
              <w:rPr>
                <w:sz w:val="22"/>
                <w:szCs w:val="22"/>
              </w:rPr>
            </w:pPr>
            <w:r>
              <w:rPr>
                <w:sz w:val="22"/>
              </w:rPr>
              <w:t>22</w:t>
            </w:r>
            <w:r w:rsidR="00111E7D">
              <w:rPr>
                <w:sz w:val="22"/>
              </w:rPr>
              <w:t xml:space="preserve"> juin 2021</w:t>
            </w:r>
          </w:p>
          <w:p w14:paraId="02EE37C5" w14:textId="77777777" w:rsidR="00227869" w:rsidRPr="00114612" w:rsidRDefault="00227869" w:rsidP="00114612">
            <w:pPr>
              <w:tabs>
                <w:tab w:val="left" w:pos="717"/>
                <w:tab w:val="center" w:pos="2880"/>
                <w:tab w:val="left" w:pos="7200"/>
                <w:tab w:val="left" w:pos="7965"/>
              </w:tabs>
              <w:ind w:left="702"/>
              <w:rPr>
                <w:sz w:val="22"/>
                <w:szCs w:val="22"/>
              </w:rPr>
            </w:pPr>
            <w:r>
              <w:rPr>
                <w:sz w:val="22"/>
              </w:rPr>
              <w:t>Original: espagnol</w:t>
            </w:r>
          </w:p>
        </w:tc>
      </w:tr>
    </w:tbl>
    <w:p w14:paraId="71B344DA" w14:textId="77777777" w:rsidR="00CD1F3E" w:rsidRPr="00114612" w:rsidRDefault="00CD1F3E" w:rsidP="00114612">
      <w:pPr>
        <w:widowControl w:val="0"/>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lang w:val="es-US"/>
        </w:rPr>
      </w:pPr>
    </w:p>
    <w:p w14:paraId="05654145" w14:textId="77777777" w:rsidR="00227869" w:rsidRPr="00114612" w:rsidRDefault="00227869" w:rsidP="00114612">
      <w:pPr>
        <w:widowControl w:val="0"/>
        <w:jc w:val="center"/>
        <w:outlineLvl w:val="0"/>
        <w:rPr>
          <w:sz w:val="22"/>
          <w:szCs w:val="22"/>
          <w:lang w:val="es-US"/>
        </w:rPr>
      </w:pPr>
    </w:p>
    <w:p w14:paraId="1885B5C8" w14:textId="77777777" w:rsidR="009C6196" w:rsidRPr="00114612" w:rsidRDefault="009C6196" w:rsidP="00114612">
      <w:pPr>
        <w:autoSpaceDE w:val="0"/>
        <w:autoSpaceDN w:val="0"/>
        <w:adjustRightInd w:val="0"/>
        <w:jc w:val="center"/>
        <w:rPr>
          <w:sz w:val="22"/>
          <w:szCs w:val="22"/>
          <w:lang w:val="es-CL"/>
        </w:rPr>
      </w:pPr>
    </w:p>
    <w:p w14:paraId="5C9B7898" w14:textId="77777777" w:rsidR="000B6EB9" w:rsidRPr="00114612" w:rsidRDefault="000B6EB9" w:rsidP="00114612">
      <w:pPr>
        <w:autoSpaceDE w:val="0"/>
        <w:autoSpaceDN w:val="0"/>
        <w:adjustRightInd w:val="0"/>
        <w:jc w:val="center"/>
        <w:rPr>
          <w:sz w:val="22"/>
          <w:szCs w:val="22"/>
          <w:lang w:val="es-CL"/>
        </w:rPr>
      </w:pPr>
    </w:p>
    <w:p w14:paraId="536E4F3C" w14:textId="77777777" w:rsidR="000B6EB9" w:rsidRPr="00114612" w:rsidRDefault="000B6EB9" w:rsidP="00114612">
      <w:pPr>
        <w:autoSpaceDE w:val="0"/>
        <w:autoSpaceDN w:val="0"/>
        <w:adjustRightInd w:val="0"/>
        <w:jc w:val="center"/>
        <w:rPr>
          <w:sz w:val="22"/>
          <w:szCs w:val="22"/>
          <w:lang w:val="es-CL"/>
        </w:rPr>
      </w:pPr>
    </w:p>
    <w:p w14:paraId="49E29FD7" w14:textId="77777777" w:rsidR="000B6EB9" w:rsidRPr="00114612" w:rsidRDefault="000B6EB9" w:rsidP="00114612">
      <w:pPr>
        <w:autoSpaceDE w:val="0"/>
        <w:autoSpaceDN w:val="0"/>
        <w:adjustRightInd w:val="0"/>
        <w:jc w:val="center"/>
        <w:rPr>
          <w:sz w:val="22"/>
          <w:szCs w:val="22"/>
          <w:lang w:val="es-CL"/>
        </w:rPr>
      </w:pPr>
    </w:p>
    <w:p w14:paraId="161ADC4A" w14:textId="77777777" w:rsidR="000B6EB9" w:rsidRPr="00114612" w:rsidRDefault="000B6EB9" w:rsidP="00114612">
      <w:pPr>
        <w:autoSpaceDE w:val="0"/>
        <w:autoSpaceDN w:val="0"/>
        <w:adjustRightInd w:val="0"/>
        <w:jc w:val="center"/>
        <w:rPr>
          <w:sz w:val="22"/>
          <w:szCs w:val="22"/>
          <w:lang w:val="es-CL"/>
        </w:rPr>
      </w:pPr>
    </w:p>
    <w:p w14:paraId="1F81CCEA" w14:textId="77777777" w:rsidR="000B6EB9" w:rsidRPr="00114612" w:rsidRDefault="000B6EB9" w:rsidP="00114612">
      <w:pPr>
        <w:autoSpaceDE w:val="0"/>
        <w:autoSpaceDN w:val="0"/>
        <w:adjustRightInd w:val="0"/>
        <w:jc w:val="center"/>
        <w:rPr>
          <w:sz w:val="22"/>
          <w:szCs w:val="22"/>
          <w:lang w:val="es-CL"/>
        </w:rPr>
      </w:pPr>
    </w:p>
    <w:p w14:paraId="519EF22A" w14:textId="77777777" w:rsidR="000B6EB9" w:rsidRPr="00114612" w:rsidRDefault="000B6EB9" w:rsidP="00114612">
      <w:pPr>
        <w:autoSpaceDE w:val="0"/>
        <w:autoSpaceDN w:val="0"/>
        <w:adjustRightInd w:val="0"/>
        <w:jc w:val="center"/>
        <w:rPr>
          <w:sz w:val="22"/>
          <w:szCs w:val="22"/>
          <w:lang w:val="es-CL"/>
        </w:rPr>
      </w:pPr>
    </w:p>
    <w:p w14:paraId="59BD2832" w14:textId="77777777" w:rsidR="000B6EB9" w:rsidRPr="00114612" w:rsidRDefault="000B6EB9" w:rsidP="00114612">
      <w:pPr>
        <w:autoSpaceDE w:val="0"/>
        <w:autoSpaceDN w:val="0"/>
        <w:adjustRightInd w:val="0"/>
        <w:jc w:val="center"/>
        <w:rPr>
          <w:sz w:val="22"/>
          <w:szCs w:val="22"/>
          <w:lang w:val="es-CL"/>
        </w:rPr>
      </w:pPr>
    </w:p>
    <w:p w14:paraId="48BBF86E" w14:textId="77777777" w:rsidR="000B6EB9" w:rsidRPr="00114612" w:rsidRDefault="000B6EB9" w:rsidP="00114612">
      <w:pPr>
        <w:autoSpaceDE w:val="0"/>
        <w:autoSpaceDN w:val="0"/>
        <w:adjustRightInd w:val="0"/>
        <w:jc w:val="center"/>
        <w:rPr>
          <w:sz w:val="22"/>
          <w:szCs w:val="22"/>
          <w:lang w:val="es-CL"/>
        </w:rPr>
      </w:pPr>
    </w:p>
    <w:p w14:paraId="6E366DDF" w14:textId="5FE8B640" w:rsidR="000B6EB9" w:rsidRDefault="000B6EB9" w:rsidP="00114612">
      <w:pPr>
        <w:autoSpaceDE w:val="0"/>
        <w:autoSpaceDN w:val="0"/>
        <w:adjustRightInd w:val="0"/>
        <w:jc w:val="center"/>
        <w:rPr>
          <w:sz w:val="22"/>
          <w:szCs w:val="22"/>
          <w:lang w:val="es-CL"/>
        </w:rPr>
      </w:pPr>
    </w:p>
    <w:p w14:paraId="7DA4A0FE" w14:textId="2FC1381F" w:rsidR="00105294" w:rsidRDefault="00105294" w:rsidP="00114612">
      <w:pPr>
        <w:autoSpaceDE w:val="0"/>
        <w:autoSpaceDN w:val="0"/>
        <w:adjustRightInd w:val="0"/>
        <w:jc w:val="center"/>
        <w:rPr>
          <w:sz w:val="22"/>
          <w:szCs w:val="22"/>
          <w:lang w:val="es-CL"/>
        </w:rPr>
      </w:pPr>
    </w:p>
    <w:p w14:paraId="2292BCE1" w14:textId="7264BF61" w:rsidR="00105294" w:rsidRDefault="00105294" w:rsidP="00114612">
      <w:pPr>
        <w:autoSpaceDE w:val="0"/>
        <w:autoSpaceDN w:val="0"/>
        <w:adjustRightInd w:val="0"/>
        <w:jc w:val="center"/>
        <w:rPr>
          <w:sz w:val="22"/>
          <w:szCs w:val="22"/>
          <w:lang w:val="es-CL"/>
        </w:rPr>
      </w:pPr>
    </w:p>
    <w:p w14:paraId="1E0EDC8F" w14:textId="77777777" w:rsidR="00105294" w:rsidRPr="00114612" w:rsidRDefault="00105294" w:rsidP="00114612">
      <w:pPr>
        <w:autoSpaceDE w:val="0"/>
        <w:autoSpaceDN w:val="0"/>
        <w:adjustRightInd w:val="0"/>
        <w:jc w:val="center"/>
        <w:rPr>
          <w:sz w:val="22"/>
          <w:szCs w:val="22"/>
          <w:lang w:val="es-CL"/>
        </w:rPr>
      </w:pPr>
    </w:p>
    <w:p w14:paraId="39220304" w14:textId="77777777" w:rsidR="000B6EB9" w:rsidRPr="00114612" w:rsidRDefault="000B6EB9" w:rsidP="00114612">
      <w:pPr>
        <w:autoSpaceDE w:val="0"/>
        <w:autoSpaceDN w:val="0"/>
        <w:adjustRightInd w:val="0"/>
        <w:jc w:val="center"/>
        <w:rPr>
          <w:sz w:val="22"/>
          <w:szCs w:val="22"/>
          <w:lang w:val="es-CL"/>
        </w:rPr>
      </w:pPr>
    </w:p>
    <w:p w14:paraId="68DA85CB" w14:textId="77777777" w:rsidR="000B6EB9" w:rsidRPr="00114612" w:rsidRDefault="000B6EB9" w:rsidP="00114612">
      <w:pPr>
        <w:autoSpaceDE w:val="0"/>
        <w:autoSpaceDN w:val="0"/>
        <w:adjustRightInd w:val="0"/>
        <w:jc w:val="center"/>
        <w:rPr>
          <w:sz w:val="22"/>
          <w:szCs w:val="22"/>
          <w:lang w:val="es-CL"/>
        </w:rPr>
      </w:pPr>
    </w:p>
    <w:p w14:paraId="224BB8AE" w14:textId="77777777" w:rsidR="000B6EB9" w:rsidRPr="00114612" w:rsidRDefault="000B6EB9" w:rsidP="00114612">
      <w:pPr>
        <w:autoSpaceDE w:val="0"/>
        <w:autoSpaceDN w:val="0"/>
        <w:adjustRightInd w:val="0"/>
        <w:jc w:val="center"/>
        <w:rPr>
          <w:sz w:val="22"/>
          <w:szCs w:val="22"/>
          <w:lang w:val="es-CL"/>
        </w:rPr>
      </w:pPr>
    </w:p>
    <w:p w14:paraId="1190E8CB" w14:textId="77777777" w:rsidR="000B6EB9" w:rsidRPr="00114612" w:rsidRDefault="000B6EB9" w:rsidP="00114612">
      <w:pPr>
        <w:autoSpaceDE w:val="0"/>
        <w:autoSpaceDN w:val="0"/>
        <w:adjustRightInd w:val="0"/>
        <w:jc w:val="center"/>
        <w:rPr>
          <w:sz w:val="22"/>
          <w:szCs w:val="22"/>
        </w:rPr>
      </w:pPr>
      <w:r>
        <w:rPr>
          <w:sz w:val="22"/>
        </w:rPr>
        <w:t>COURS DE DROIT INTERNATIONAL HUMANITAIRE</w:t>
      </w:r>
    </w:p>
    <w:p w14:paraId="7F3F620C" w14:textId="422F9EB0" w:rsidR="007E2F00" w:rsidRPr="00114612" w:rsidRDefault="007E2F00" w:rsidP="00114612">
      <w:pPr>
        <w:autoSpaceDE w:val="0"/>
        <w:autoSpaceDN w:val="0"/>
        <w:adjustRightInd w:val="0"/>
        <w:jc w:val="center"/>
        <w:rPr>
          <w:sz w:val="22"/>
          <w:szCs w:val="22"/>
          <w:lang w:val="es-US"/>
        </w:rPr>
      </w:pPr>
    </w:p>
    <w:p w14:paraId="48C1AB4E" w14:textId="77777777" w:rsidR="009712F2" w:rsidRPr="00114612" w:rsidRDefault="009712F2" w:rsidP="00114612">
      <w:pPr>
        <w:jc w:val="center"/>
        <w:rPr>
          <w:rFonts w:eastAsiaTheme="minorHAnsi"/>
          <w:color w:val="000000" w:themeColor="text1"/>
          <w:sz w:val="22"/>
          <w:szCs w:val="22"/>
        </w:rPr>
      </w:pPr>
      <w:r>
        <w:rPr>
          <w:color w:val="000000" w:themeColor="text1"/>
          <w:sz w:val="22"/>
        </w:rPr>
        <w:t>ORDRE DU JOUR</w:t>
      </w:r>
    </w:p>
    <w:p w14:paraId="37E78AB9" w14:textId="77777777" w:rsidR="009712F2" w:rsidRPr="00114612" w:rsidRDefault="009712F2" w:rsidP="00114612">
      <w:pPr>
        <w:autoSpaceDE w:val="0"/>
        <w:autoSpaceDN w:val="0"/>
        <w:adjustRightInd w:val="0"/>
        <w:jc w:val="center"/>
        <w:rPr>
          <w:sz w:val="22"/>
          <w:szCs w:val="22"/>
          <w:lang w:val="es-US"/>
        </w:rPr>
      </w:pPr>
    </w:p>
    <w:p w14:paraId="3DA1704E" w14:textId="5ABFB5E0" w:rsidR="007E2F00" w:rsidRPr="00114612" w:rsidRDefault="009712F2" w:rsidP="00114612">
      <w:pPr>
        <w:jc w:val="center"/>
        <w:rPr>
          <w:sz w:val="22"/>
          <w:szCs w:val="22"/>
        </w:rPr>
      </w:pPr>
      <w:r>
        <w:rPr>
          <w:sz w:val="22"/>
        </w:rPr>
        <w:t>(24 juin 2021 - réunion virtuelle)</w:t>
      </w:r>
    </w:p>
    <w:p w14:paraId="755E233E" w14:textId="77777777" w:rsidR="007E2F00" w:rsidRPr="00114612" w:rsidRDefault="007E2F00" w:rsidP="00114612">
      <w:pPr>
        <w:tabs>
          <w:tab w:val="left" w:pos="720"/>
          <w:tab w:val="left" w:pos="1440"/>
          <w:tab w:val="left" w:pos="1800"/>
          <w:tab w:val="left" w:pos="2340"/>
          <w:tab w:val="left" w:pos="2880"/>
        </w:tabs>
        <w:jc w:val="center"/>
        <w:rPr>
          <w:sz w:val="22"/>
          <w:szCs w:val="22"/>
          <w:lang w:val="es-AR"/>
        </w:rPr>
      </w:pPr>
    </w:p>
    <w:p w14:paraId="2FB9F9DC" w14:textId="012117D2" w:rsidR="000D6A32" w:rsidRPr="00114612" w:rsidRDefault="007E2F00" w:rsidP="00114612">
      <w:pPr>
        <w:jc w:val="center"/>
        <w:rPr>
          <w:sz w:val="22"/>
          <w:szCs w:val="22"/>
        </w:rPr>
      </w:pPr>
      <w:r>
        <w:rPr>
          <w:sz w:val="22"/>
        </w:rPr>
        <w:t>(Mis au point par le Département du droit international en coordination avec le CICR, à la demande de la présidence de la CAJP)</w:t>
      </w:r>
    </w:p>
    <w:p w14:paraId="377B0998" w14:textId="646FCA8A" w:rsidR="009712F2" w:rsidRPr="007755B5" w:rsidRDefault="009712F2" w:rsidP="00114612">
      <w:pPr>
        <w:autoSpaceDE w:val="0"/>
        <w:autoSpaceDN w:val="0"/>
        <w:adjustRightInd w:val="0"/>
        <w:jc w:val="center"/>
        <w:rPr>
          <w:sz w:val="22"/>
          <w:szCs w:val="22"/>
          <w:lang w:val="fr-FR"/>
        </w:rPr>
        <w:sectPr w:rsidR="009712F2" w:rsidRPr="007755B5" w:rsidSect="00D916CD">
          <w:headerReference w:type="default" r:id="rId8"/>
          <w:headerReference w:type="first" r:id="rId9"/>
          <w:pgSz w:w="12240" w:h="15840" w:code="1"/>
          <w:pgMar w:top="1298" w:right="1571" w:bottom="1298" w:left="1712" w:header="1298" w:footer="1298" w:gutter="0"/>
          <w:cols w:space="720"/>
          <w:titlePg/>
          <w:docGrid w:linePitch="360"/>
        </w:sectPr>
      </w:pPr>
    </w:p>
    <w:p w14:paraId="062BE0AB" w14:textId="77777777" w:rsidR="000B6EB9" w:rsidRPr="00FB53E8" w:rsidRDefault="000B6EB9" w:rsidP="00114612">
      <w:pPr>
        <w:autoSpaceDE w:val="0"/>
        <w:autoSpaceDN w:val="0"/>
        <w:adjustRightInd w:val="0"/>
        <w:jc w:val="center"/>
        <w:rPr>
          <w:sz w:val="22"/>
          <w:szCs w:val="22"/>
        </w:rPr>
      </w:pPr>
      <w:r>
        <w:rPr>
          <w:sz w:val="22"/>
        </w:rPr>
        <w:lastRenderedPageBreak/>
        <w:t>COURS DE DROIT INTERNATIONAL HUMANITAIRE</w:t>
      </w:r>
    </w:p>
    <w:p w14:paraId="5C56A86E" w14:textId="54A17C22" w:rsidR="000B6EB9" w:rsidRPr="007755B5" w:rsidRDefault="000B6EB9" w:rsidP="00114612">
      <w:pPr>
        <w:tabs>
          <w:tab w:val="center" w:pos="2160"/>
        </w:tabs>
        <w:ind w:right="1883"/>
        <w:rPr>
          <w:sz w:val="22"/>
          <w:szCs w:val="22"/>
          <w:lang w:val="fr-FR"/>
        </w:rPr>
      </w:pPr>
    </w:p>
    <w:p w14:paraId="4985335A" w14:textId="77777777" w:rsidR="009712F2" w:rsidRPr="00FB53E8" w:rsidRDefault="009712F2" w:rsidP="00114612">
      <w:pPr>
        <w:jc w:val="center"/>
        <w:rPr>
          <w:rFonts w:eastAsiaTheme="minorHAnsi"/>
          <w:color w:val="000000" w:themeColor="text1"/>
          <w:sz w:val="22"/>
          <w:szCs w:val="22"/>
        </w:rPr>
      </w:pPr>
      <w:r>
        <w:rPr>
          <w:color w:val="000000" w:themeColor="text1"/>
          <w:sz w:val="22"/>
        </w:rPr>
        <w:t>ORDRE DU JOUR</w:t>
      </w:r>
    </w:p>
    <w:p w14:paraId="5223FBF1" w14:textId="77777777" w:rsidR="009712F2" w:rsidRPr="007755B5" w:rsidRDefault="009712F2" w:rsidP="00114612">
      <w:pPr>
        <w:tabs>
          <w:tab w:val="center" w:pos="2160"/>
        </w:tabs>
        <w:ind w:right="1883"/>
        <w:rPr>
          <w:sz w:val="22"/>
          <w:szCs w:val="22"/>
          <w:lang w:val="fr-FR"/>
        </w:rPr>
      </w:pPr>
    </w:p>
    <w:p w14:paraId="03887987" w14:textId="77777777" w:rsidR="000B6EB9" w:rsidRPr="00FB53E8" w:rsidRDefault="000B6EB9" w:rsidP="00114612">
      <w:pPr>
        <w:ind w:left="2880"/>
        <w:jc w:val="both"/>
        <w:rPr>
          <w:sz w:val="22"/>
          <w:szCs w:val="22"/>
        </w:rPr>
      </w:pPr>
      <w:r>
        <w:rPr>
          <w:sz w:val="22"/>
          <w:u w:val="single"/>
        </w:rPr>
        <w:t>Date</w:t>
      </w:r>
      <w:r>
        <w:rPr>
          <w:sz w:val="22"/>
        </w:rPr>
        <w:t> :</w:t>
      </w:r>
      <w:r>
        <w:rPr>
          <w:sz w:val="22"/>
        </w:rPr>
        <w:tab/>
        <w:t>24 juin 2021</w:t>
      </w:r>
    </w:p>
    <w:p w14:paraId="25AAE34C" w14:textId="77777777" w:rsidR="000B6EB9" w:rsidRPr="00FB53E8" w:rsidRDefault="000B6EB9" w:rsidP="00114612">
      <w:pPr>
        <w:ind w:left="2880"/>
        <w:rPr>
          <w:sz w:val="22"/>
          <w:szCs w:val="22"/>
        </w:rPr>
      </w:pPr>
      <w:r>
        <w:rPr>
          <w:sz w:val="22"/>
          <w:u w:val="single"/>
        </w:rPr>
        <w:t>Heure</w:t>
      </w:r>
      <w:r>
        <w:rPr>
          <w:sz w:val="22"/>
        </w:rPr>
        <w:t xml:space="preserve"> :</w:t>
      </w:r>
      <w:r>
        <w:rPr>
          <w:sz w:val="22"/>
        </w:rPr>
        <w:tab/>
        <w:t>14 h 30 – 17 h 30</w:t>
      </w:r>
    </w:p>
    <w:p w14:paraId="27DE9761" w14:textId="77777777" w:rsidR="000B6EB9" w:rsidRPr="00FB53E8" w:rsidRDefault="000B6EB9" w:rsidP="00114612">
      <w:pPr>
        <w:ind w:left="2880"/>
        <w:jc w:val="both"/>
        <w:rPr>
          <w:sz w:val="22"/>
          <w:szCs w:val="22"/>
        </w:rPr>
      </w:pPr>
      <w:r>
        <w:rPr>
          <w:sz w:val="22"/>
          <w:u w:val="single"/>
        </w:rPr>
        <w:t>Lieu</w:t>
      </w:r>
      <w:r>
        <w:rPr>
          <w:sz w:val="22"/>
        </w:rPr>
        <w:t xml:space="preserve"> :</w:t>
      </w:r>
      <w:r>
        <w:rPr>
          <w:sz w:val="22"/>
        </w:rPr>
        <w:tab/>
        <w:t>virtuel</w:t>
      </w:r>
    </w:p>
    <w:p w14:paraId="4CFDA497" w14:textId="77777777" w:rsidR="000B6EB9" w:rsidRPr="00455DC8" w:rsidRDefault="000B6EB9" w:rsidP="00114612">
      <w:pPr>
        <w:autoSpaceDE w:val="0"/>
        <w:autoSpaceDN w:val="0"/>
        <w:adjustRightInd w:val="0"/>
        <w:jc w:val="both"/>
        <w:rPr>
          <w:color w:val="000000"/>
          <w:sz w:val="22"/>
          <w:szCs w:val="22"/>
          <w:lang w:eastAsia="fr-CH"/>
        </w:rPr>
      </w:pPr>
    </w:p>
    <w:p w14:paraId="63E57FDC" w14:textId="77777777" w:rsidR="00E46ED8" w:rsidRPr="00455DC8" w:rsidRDefault="00E46ED8" w:rsidP="00E46ED8">
      <w:pPr>
        <w:jc w:val="center"/>
        <w:rPr>
          <w:sz w:val="22"/>
          <w:szCs w:val="22"/>
        </w:rPr>
      </w:pPr>
    </w:p>
    <w:p w14:paraId="0433F19E" w14:textId="1BD8B6B2" w:rsidR="00111E7D" w:rsidRPr="00FB53E8" w:rsidRDefault="00E46ED8" w:rsidP="00FB53E8">
      <w:pPr>
        <w:jc w:val="center"/>
        <w:rPr>
          <w:sz w:val="22"/>
          <w:szCs w:val="22"/>
        </w:rPr>
      </w:pPr>
      <w:r>
        <w:rPr>
          <w:sz w:val="22"/>
        </w:rPr>
        <w:t>INTRODUCTION</w:t>
      </w:r>
    </w:p>
    <w:p w14:paraId="538CC04C" w14:textId="77777777" w:rsidR="00111E7D" w:rsidRPr="007755B5" w:rsidRDefault="00111E7D" w:rsidP="00114612">
      <w:pPr>
        <w:ind w:firstLine="720"/>
        <w:jc w:val="both"/>
        <w:rPr>
          <w:sz w:val="22"/>
          <w:szCs w:val="22"/>
          <w:lang w:val="fr-FR"/>
        </w:rPr>
      </w:pPr>
    </w:p>
    <w:p w14:paraId="39A00B2C" w14:textId="766719C6" w:rsidR="000B6EB9" w:rsidRPr="00FB53E8" w:rsidRDefault="000B6EB9" w:rsidP="00114612">
      <w:pPr>
        <w:ind w:firstLine="720"/>
        <w:jc w:val="both"/>
        <w:rPr>
          <w:color w:val="000000"/>
          <w:sz w:val="22"/>
          <w:szCs w:val="22"/>
        </w:rPr>
      </w:pPr>
      <w:r>
        <w:rPr>
          <w:sz w:val="22"/>
        </w:rPr>
        <w:t>Aux termes de la résolution AG/RES. 2959 (L-O/20), « Promotion et respect du droit international humanitaire », l’Assemblée générale charge le</w:t>
      </w:r>
      <w:r>
        <w:rPr>
          <w:color w:val="000000"/>
          <w:sz w:val="22"/>
        </w:rPr>
        <w:t xml:space="preserve"> Secrétariat général d’organiser un cours par le truchement du Département du droit international, en coordination avec le CICR et dans le cadre de la CAJP, lequel s’adressera aux États membres, aux fonctionnaires de l’Organisation et au grand public afin de promouvoir la connaissance et le respect du droit international humanitaire et des instruments régionaux connexes, y compris les mesures nécessaires à leur application effective.</w:t>
      </w:r>
    </w:p>
    <w:p w14:paraId="6C54AE9F" w14:textId="6A02DF72" w:rsidR="00E46ED8" w:rsidRPr="007755B5" w:rsidRDefault="00E46ED8" w:rsidP="00114612">
      <w:pPr>
        <w:ind w:firstLine="720"/>
        <w:jc w:val="both"/>
        <w:rPr>
          <w:color w:val="000000"/>
          <w:sz w:val="22"/>
          <w:szCs w:val="22"/>
          <w:lang w:val="fr-FR"/>
        </w:rPr>
      </w:pPr>
    </w:p>
    <w:p w14:paraId="0B430C42" w14:textId="77777777" w:rsidR="00C308B2" w:rsidRPr="007755B5" w:rsidRDefault="00C308B2" w:rsidP="00114612">
      <w:pPr>
        <w:ind w:firstLine="720"/>
        <w:jc w:val="both"/>
        <w:rPr>
          <w:color w:val="000000"/>
          <w:sz w:val="22"/>
          <w:szCs w:val="22"/>
          <w:lang w:val="fr-FR"/>
        </w:rPr>
      </w:pPr>
    </w:p>
    <w:p w14:paraId="34EAA63C" w14:textId="5903506D" w:rsidR="00C308B2" w:rsidRPr="00FB53E8" w:rsidRDefault="00C308B2" w:rsidP="00FB53E8">
      <w:pPr>
        <w:jc w:val="center"/>
        <w:rPr>
          <w:color w:val="000000"/>
          <w:sz w:val="22"/>
          <w:szCs w:val="22"/>
        </w:rPr>
      </w:pPr>
      <w:r>
        <w:rPr>
          <w:color w:val="000000"/>
          <w:sz w:val="22"/>
        </w:rPr>
        <w:t>NOTE DU DÉPARTEMENT DU DROIT INTERNATIONAL</w:t>
      </w:r>
    </w:p>
    <w:p w14:paraId="53D123FD" w14:textId="77777777" w:rsidR="00C308B2" w:rsidRPr="007755B5" w:rsidRDefault="00C308B2">
      <w:pPr>
        <w:ind w:firstLine="720"/>
        <w:jc w:val="both"/>
        <w:rPr>
          <w:color w:val="000000"/>
          <w:sz w:val="22"/>
          <w:szCs w:val="22"/>
          <w:lang w:val="fr-FR"/>
        </w:rPr>
      </w:pPr>
    </w:p>
    <w:p w14:paraId="3D1ABB3A" w14:textId="28F82C88" w:rsidR="00E46ED8" w:rsidRPr="00FB53E8" w:rsidRDefault="00E46ED8" w:rsidP="00FB53E8">
      <w:pPr>
        <w:ind w:firstLine="720"/>
        <w:jc w:val="both"/>
        <w:rPr>
          <w:color w:val="000000"/>
          <w:sz w:val="22"/>
          <w:szCs w:val="22"/>
        </w:rPr>
      </w:pPr>
      <w:r>
        <w:rPr>
          <w:color w:val="000000"/>
          <w:sz w:val="22"/>
        </w:rPr>
        <w:t xml:space="preserve">La résolution de l'Assemblée générale demande que ce cours s’adresse aux États membres, aux fonctionnaires de l'Organisation et au grand public. Une semaine avant le cours, le Département du droit international diffusera un bulletin d'information annonçant le cours au grand public. Les missions permanentes pourront utiliser ce bulletin pour diffuser le cours auprès des institutions et des personnes susceptibles d'être intéressées. </w:t>
      </w:r>
    </w:p>
    <w:p w14:paraId="1690CC6F" w14:textId="2639EC69" w:rsidR="00E46ED8" w:rsidRPr="007755B5" w:rsidRDefault="00E46ED8" w:rsidP="00114612">
      <w:pPr>
        <w:ind w:firstLine="720"/>
        <w:jc w:val="both"/>
        <w:rPr>
          <w:color w:val="000000"/>
          <w:sz w:val="22"/>
          <w:szCs w:val="22"/>
          <w:lang w:val="fr-FR"/>
        </w:rPr>
      </w:pPr>
    </w:p>
    <w:p w14:paraId="172F46F9" w14:textId="77777777" w:rsidR="00C308B2" w:rsidRPr="007755B5" w:rsidRDefault="00C308B2" w:rsidP="00114612">
      <w:pPr>
        <w:ind w:firstLine="720"/>
        <w:jc w:val="both"/>
        <w:rPr>
          <w:color w:val="000000"/>
          <w:sz w:val="22"/>
          <w:szCs w:val="22"/>
          <w:lang w:val="fr-FR"/>
        </w:rPr>
      </w:pPr>
    </w:p>
    <w:p w14:paraId="031DF122" w14:textId="77777777" w:rsidR="00C308B2" w:rsidRPr="00FB53E8" w:rsidRDefault="00C308B2" w:rsidP="00C308B2">
      <w:pPr>
        <w:jc w:val="center"/>
        <w:rPr>
          <w:rFonts w:eastAsiaTheme="minorHAnsi"/>
          <w:color w:val="000000" w:themeColor="text1"/>
          <w:sz w:val="22"/>
          <w:szCs w:val="22"/>
        </w:rPr>
      </w:pPr>
      <w:r>
        <w:rPr>
          <w:color w:val="000000" w:themeColor="text1"/>
          <w:sz w:val="22"/>
        </w:rPr>
        <w:t>ORDRE DU JOUR</w:t>
      </w:r>
    </w:p>
    <w:p w14:paraId="258CDF10" w14:textId="77777777" w:rsidR="000B6EB9" w:rsidRPr="00FB53E8" w:rsidRDefault="000B6EB9" w:rsidP="00114612">
      <w:pPr>
        <w:autoSpaceDE w:val="0"/>
        <w:autoSpaceDN w:val="0"/>
        <w:adjustRightInd w:val="0"/>
        <w:ind w:firstLine="720"/>
        <w:jc w:val="both"/>
        <w:rPr>
          <w:sz w:val="22"/>
          <w:szCs w:val="22"/>
          <w:lang w:val="es-US"/>
        </w:rPr>
      </w:pPr>
    </w:p>
    <w:p w14:paraId="28563A43" w14:textId="65A190B5" w:rsidR="000B6EB9" w:rsidRPr="00FB53E8" w:rsidRDefault="000B6EB9" w:rsidP="00455DC8">
      <w:pPr>
        <w:widowControl w:val="0"/>
        <w:numPr>
          <w:ilvl w:val="0"/>
          <w:numId w:val="5"/>
        </w:numPr>
        <w:snapToGrid w:val="0"/>
        <w:ind w:left="720" w:hanging="720"/>
        <w:jc w:val="both"/>
        <w:rPr>
          <w:sz w:val="22"/>
          <w:szCs w:val="22"/>
        </w:rPr>
      </w:pPr>
      <w:r>
        <w:rPr>
          <w:sz w:val="22"/>
        </w:rPr>
        <w:t>Allocutions d’ouverture</w:t>
      </w:r>
    </w:p>
    <w:p w14:paraId="3D6E9728" w14:textId="77777777" w:rsidR="00114612" w:rsidRPr="00FB53E8" w:rsidRDefault="00114612" w:rsidP="00114612">
      <w:pPr>
        <w:widowControl w:val="0"/>
        <w:snapToGrid w:val="0"/>
        <w:ind w:left="720"/>
        <w:jc w:val="both"/>
        <w:rPr>
          <w:sz w:val="22"/>
          <w:szCs w:val="22"/>
        </w:rPr>
      </w:pPr>
    </w:p>
    <w:p w14:paraId="0F05E0D4" w14:textId="29329143" w:rsidR="000B6EB9" w:rsidRPr="00FB53E8" w:rsidRDefault="000B6EB9" w:rsidP="00114612">
      <w:pPr>
        <w:numPr>
          <w:ilvl w:val="1"/>
          <w:numId w:val="19"/>
        </w:numPr>
        <w:contextualSpacing/>
        <w:jc w:val="both"/>
        <w:rPr>
          <w:sz w:val="22"/>
          <w:szCs w:val="22"/>
        </w:rPr>
      </w:pPr>
      <w:r>
        <w:rPr>
          <w:sz w:val="22"/>
        </w:rPr>
        <w:t xml:space="preserve">Allocution de l’Ambassadeur Josué </w:t>
      </w:r>
      <w:proofErr w:type="spellStart"/>
      <w:r>
        <w:rPr>
          <w:sz w:val="22"/>
        </w:rPr>
        <w:t>Fiallo</w:t>
      </w:r>
      <w:proofErr w:type="spellEnd"/>
      <w:r>
        <w:rPr>
          <w:sz w:val="22"/>
        </w:rPr>
        <w:t>, Représentant permanent de la République dominicaine près l’OEA et Président de la Commission des questions juridiques et politiques</w:t>
      </w:r>
    </w:p>
    <w:p w14:paraId="13FB8FFC" w14:textId="77777777" w:rsidR="00114612" w:rsidRPr="007755B5" w:rsidRDefault="00114612" w:rsidP="00114612">
      <w:pPr>
        <w:ind w:left="1440"/>
        <w:contextualSpacing/>
        <w:jc w:val="both"/>
        <w:rPr>
          <w:sz w:val="22"/>
          <w:szCs w:val="22"/>
          <w:lang w:val="fr-FR"/>
        </w:rPr>
      </w:pPr>
    </w:p>
    <w:p w14:paraId="6F8ED93D" w14:textId="34CF6574" w:rsidR="000B6EB9" w:rsidRPr="00FB53E8" w:rsidRDefault="000B6EB9" w:rsidP="00114612">
      <w:pPr>
        <w:numPr>
          <w:ilvl w:val="1"/>
          <w:numId w:val="19"/>
        </w:numPr>
        <w:contextualSpacing/>
        <w:jc w:val="both"/>
        <w:rPr>
          <w:sz w:val="22"/>
          <w:szCs w:val="22"/>
        </w:rPr>
      </w:pPr>
      <w:r>
        <w:rPr>
          <w:sz w:val="22"/>
        </w:rPr>
        <w:t>Allocution de M. Dante Negro, Directeur du Département du droit international du Secrétariat général de l’OEA</w:t>
      </w:r>
    </w:p>
    <w:p w14:paraId="1373E1BE" w14:textId="77777777" w:rsidR="00114612" w:rsidRPr="007755B5" w:rsidRDefault="00114612" w:rsidP="00114612">
      <w:pPr>
        <w:contextualSpacing/>
        <w:jc w:val="both"/>
        <w:rPr>
          <w:sz w:val="22"/>
          <w:szCs w:val="22"/>
          <w:lang w:val="fr-FR"/>
        </w:rPr>
      </w:pPr>
    </w:p>
    <w:p w14:paraId="035B6F02" w14:textId="799AEDEE" w:rsidR="009712F2" w:rsidRPr="00FB53E8" w:rsidRDefault="000B6EB9" w:rsidP="00114612">
      <w:pPr>
        <w:numPr>
          <w:ilvl w:val="1"/>
          <w:numId w:val="19"/>
        </w:numPr>
        <w:contextualSpacing/>
        <w:jc w:val="both"/>
        <w:rPr>
          <w:sz w:val="22"/>
          <w:szCs w:val="22"/>
        </w:rPr>
      </w:pPr>
      <w:r>
        <w:rPr>
          <w:sz w:val="22"/>
        </w:rPr>
        <w:t>Allocution de M</w:t>
      </w:r>
      <w:r>
        <w:rPr>
          <w:sz w:val="22"/>
          <w:vertAlign w:val="superscript"/>
        </w:rPr>
        <w:t>me</w:t>
      </w:r>
      <w:r>
        <w:rPr>
          <w:sz w:val="22"/>
        </w:rPr>
        <w:t xml:space="preserve"> Romina Morello, conseillère juridique régionale du CICR pour les Amériques</w:t>
      </w:r>
    </w:p>
    <w:p w14:paraId="47A6B0DB" w14:textId="77777777" w:rsidR="00114612" w:rsidRPr="007755B5" w:rsidRDefault="00114612" w:rsidP="00114612">
      <w:pPr>
        <w:contextualSpacing/>
        <w:jc w:val="both"/>
        <w:rPr>
          <w:sz w:val="22"/>
          <w:szCs w:val="22"/>
          <w:lang w:val="fr-FR"/>
        </w:rPr>
      </w:pPr>
    </w:p>
    <w:p w14:paraId="3B1353C3" w14:textId="13F7264D" w:rsidR="00D7405D" w:rsidRPr="00FB53E8" w:rsidRDefault="009C6491" w:rsidP="00114612">
      <w:pPr>
        <w:widowControl w:val="0"/>
        <w:numPr>
          <w:ilvl w:val="2"/>
          <w:numId w:val="5"/>
        </w:numPr>
        <w:snapToGrid w:val="0"/>
        <w:jc w:val="both"/>
        <w:rPr>
          <w:rStyle w:val="Hyperlink"/>
          <w:color w:val="auto"/>
          <w:sz w:val="22"/>
          <w:szCs w:val="22"/>
          <w:u w:val="none"/>
        </w:rPr>
      </w:pPr>
      <w:hyperlink r:id="rId10" w:history="1">
        <w:r w:rsidR="00FF44FC">
          <w:rPr>
            <w:rStyle w:val="Hyperlink"/>
            <w:sz w:val="22"/>
          </w:rPr>
          <w:t>Biographie</w:t>
        </w:r>
      </w:hyperlink>
    </w:p>
    <w:p w14:paraId="0B852574" w14:textId="0F6ECC32" w:rsidR="0037711F" w:rsidRPr="00FB53E8" w:rsidRDefault="009C6491" w:rsidP="00114612">
      <w:pPr>
        <w:widowControl w:val="0"/>
        <w:numPr>
          <w:ilvl w:val="2"/>
          <w:numId w:val="5"/>
        </w:numPr>
        <w:snapToGrid w:val="0"/>
        <w:jc w:val="both"/>
        <w:rPr>
          <w:sz w:val="22"/>
          <w:szCs w:val="22"/>
        </w:rPr>
      </w:pPr>
      <w:hyperlink r:id="rId11" w:history="1">
        <w:r w:rsidR="00FF44FC">
          <w:rPr>
            <w:rStyle w:val="Hyperlink"/>
            <w:sz w:val="22"/>
          </w:rPr>
          <w:t>Présentation</w:t>
        </w:r>
      </w:hyperlink>
    </w:p>
    <w:p w14:paraId="5630EA27" w14:textId="74348D95" w:rsidR="000B6EB9" w:rsidRPr="00FB53E8" w:rsidRDefault="000B6EB9" w:rsidP="00114612">
      <w:pPr>
        <w:ind w:left="1440"/>
        <w:contextualSpacing/>
        <w:jc w:val="both"/>
        <w:rPr>
          <w:sz w:val="22"/>
          <w:szCs w:val="22"/>
        </w:rPr>
      </w:pPr>
    </w:p>
    <w:p w14:paraId="2D93B0B6" w14:textId="4AD1E159" w:rsidR="000B6EB9" w:rsidRPr="00FB53E8" w:rsidRDefault="009712F2" w:rsidP="00455DC8">
      <w:pPr>
        <w:pStyle w:val="ListParagraph"/>
        <w:numPr>
          <w:ilvl w:val="0"/>
          <w:numId w:val="5"/>
        </w:numPr>
        <w:ind w:left="720" w:hanging="720"/>
        <w:jc w:val="both"/>
        <w:rPr>
          <w:sz w:val="22"/>
          <w:szCs w:val="22"/>
        </w:rPr>
      </w:pPr>
      <w:r>
        <w:rPr>
          <w:color w:val="000000"/>
          <w:sz w:val="22"/>
        </w:rPr>
        <w:t>Intervention de Jean Franco Olivera, conseiller juridique et responsable du programme pour les autorités, délégation régionale du CICR pour le Pérou, la Bolivie et l'Équateur : « Initiation au droit international humanitaire, en particulier la protection des personnes pendant les conflits armés »</w:t>
      </w:r>
    </w:p>
    <w:p w14:paraId="70BEF616" w14:textId="77777777" w:rsidR="00114612" w:rsidRPr="007755B5" w:rsidRDefault="00114612" w:rsidP="00114612">
      <w:pPr>
        <w:widowControl w:val="0"/>
        <w:snapToGrid w:val="0"/>
        <w:ind w:left="810"/>
        <w:jc w:val="both"/>
        <w:rPr>
          <w:sz w:val="22"/>
          <w:szCs w:val="22"/>
          <w:lang w:val="fr-FR"/>
        </w:rPr>
      </w:pPr>
    </w:p>
    <w:p w14:paraId="7477E6BA" w14:textId="5202F4E9" w:rsidR="00D7405D" w:rsidRPr="00FB53E8" w:rsidRDefault="009C6491" w:rsidP="00114612">
      <w:pPr>
        <w:widowControl w:val="0"/>
        <w:numPr>
          <w:ilvl w:val="1"/>
          <w:numId w:val="5"/>
        </w:numPr>
        <w:snapToGrid w:val="0"/>
        <w:jc w:val="both"/>
        <w:rPr>
          <w:rStyle w:val="Hyperlink"/>
          <w:color w:val="auto"/>
          <w:sz w:val="22"/>
          <w:szCs w:val="22"/>
          <w:u w:val="none"/>
        </w:rPr>
      </w:pPr>
      <w:hyperlink r:id="rId12" w:history="1">
        <w:r w:rsidR="00FF44FC">
          <w:rPr>
            <w:rStyle w:val="Hyperlink"/>
            <w:sz w:val="22"/>
          </w:rPr>
          <w:t>Biographie</w:t>
        </w:r>
      </w:hyperlink>
    </w:p>
    <w:p w14:paraId="567A63FD" w14:textId="67F45D06" w:rsidR="00E46ED8" w:rsidRPr="00FB53E8" w:rsidRDefault="009C6491" w:rsidP="00114612">
      <w:pPr>
        <w:widowControl w:val="0"/>
        <w:numPr>
          <w:ilvl w:val="1"/>
          <w:numId w:val="5"/>
        </w:numPr>
        <w:snapToGrid w:val="0"/>
        <w:jc w:val="both"/>
        <w:rPr>
          <w:rStyle w:val="Hyperlink"/>
          <w:color w:val="auto"/>
          <w:sz w:val="22"/>
          <w:szCs w:val="22"/>
          <w:u w:val="none"/>
        </w:rPr>
      </w:pPr>
      <w:hyperlink r:id="rId13" w:history="1">
        <w:r w:rsidR="00FF44FC">
          <w:rPr>
            <w:rStyle w:val="Hyperlink"/>
            <w:sz w:val="22"/>
          </w:rPr>
          <w:t>Exposé en PowerPoint</w:t>
        </w:r>
      </w:hyperlink>
    </w:p>
    <w:p w14:paraId="7EB560AE" w14:textId="529E421B" w:rsidR="00111E7D" w:rsidRPr="00FB53E8" w:rsidRDefault="00111E7D" w:rsidP="00114612">
      <w:pPr>
        <w:widowControl w:val="0"/>
        <w:numPr>
          <w:ilvl w:val="1"/>
          <w:numId w:val="5"/>
        </w:numPr>
        <w:snapToGrid w:val="0"/>
        <w:jc w:val="both"/>
        <w:rPr>
          <w:rFonts w:eastAsia="Calibri"/>
          <w:sz w:val="22"/>
          <w:szCs w:val="22"/>
        </w:rPr>
      </w:pPr>
      <w:r>
        <w:rPr>
          <w:sz w:val="22"/>
        </w:rPr>
        <w:t>Lectures suggérées</w:t>
      </w:r>
    </w:p>
    <w:p w14:paraId="46FDB7EB" w14:textId="682F9EEC" w:rsidR="00111E7D" w:rsidRPr="00FB53E8" w:rsidRDefault="00111E7D" w:rsidP="00FB53E8">
      <w:pPr>
        <w:pStyle w:val="ListParagraph"/>
        <w:numPr>
          <w:ilvl w:val="0"/>
          <w:numId w:val="22"/>
        </w:numPr>
        <w:ind w:left="1890"/>
        <w:rPr>
          <w:sz w:val="22"/>
          <w:szCs w:val="22"/>
        </w:rPr>
      </w:pPr>
      <w:r>
        <w:rPr>
          <w:sz w:val="22"/>
        </w:rPr>
        <w:t>Qu'est-ce que le droit international humanitaire</w:t>
      </w:r>
      <w:r w:rsidR="007755B5" w:rsidRPr="007755B5">
        <w:rPr>
          <w:sz w:val="22"/>
          <w:lang w:val="fr-FR"/>
        </w:rPr>
        <w:t> </w:t>
      </w:r>
      <w:r>
        <w:rPr>
          <w:sz w:val="22"/>
        </w:rPr>
        <w:t>?</w:t>
      </w:r>
      <w:r w:rsidR="007755B5">
        <w:rPr>
          <w:sz w:val="22"/>
        </w:rPr>
        <w:br/>
      </w:r>
      <w:hyperlink r:id="rId14" w:history="1">
        <w:r>
          <w:rPr>
            <w:rStyle w:val="Hyperlink"/>
            <w:sz w:val="22"/>
          </w:rPr>
          <w:t>https://www.icrc.org/es/doc/resources/documents/legal-fact-sheet/humanitarian-law-factsheet.htm</w:t>
        </w:r>
      </w:hyperlink>
      <w:r>
        <w:rPr>
          <w:sz w:val="22"/>
        </w:rPr>
        <w:t xml:space="preserve"> </w:t>
      </w:r>
    </w:p>
    <w:p w14:paraId="0E859940" w14:textId="77777777" w:rsidR="00111E7D" w:rsidRPr="00FB53E8" w:rsidRDefault="00111E7D" w:rsidP="00FB53E8">
      <w:pPr>
        <w:pStyle w:val="ListParagraph"/>
        <w:numPr>
          <w:ilvl w:val="0"/>
          <w:numId w:val="22"/>
        </w:numPr>
        <w:ind w:left="1890"/>
        <w:rPr>
          <w:sz w:val="22"/>
          <w:szCs w:val="22"/>
        </w:rPr>
      </w:pPr>
      <w:r>
        <w:rPr>
          <w:sz w:val="22"/>
        </w:rPr>
        <w:t xml:space="preserve">CICR. Droit international humanitaire - Réponses à vos questions </w:t>
      </w:r>
      <w:hyperlink r:id="rId15" w:history="1">
        <w:r>
          <w:rPr>
            <w:rStyle w:val="Hyperlink"/>
            <w:sz w:val="22"/>
          </w:rPr>
          <w:t>https://www.icrc.org/es/doc/resources/documents/publication/p0703.htm</w:t>
        </w:r>
      </w:hyperlink>
      <w:r>
        <w:rPr>
          <w:sz w:val="22"/>
        </w:rPr>
        <w:t xml:space="preserve"> </w:t>
      </w:r>
    </w:p>
    <w:p w14:paraId="3654EECA" w14:textId="77777777" w:rsidR="00111E7D" w:rsidRPr="00FB53E8" w:rsidRDefault="00111E7D" w:rsidP="00FB53E8">
      <w:pPr>
        <w:pStyle w:val="ListParagraph"/>
        <w:numPr>
          <w:ilvl w:val="0"/>
          <w:numId w:val="22"/>
        </w:numPr>
        <w:ind w:left="1890"/>
        <w:rPr>
          <w:sz w:val="22"/>
          <w:szCs w:val="22"/>
        </w:rPr>
      </w:pPr>
      <w:r>
        <w:rPr>
          <w:sz w:val="22"/>
        </w:rPr>
        <w:t xml:space="preserve">Droit international humanitaire et droit international des droits de l'homme </w:t>
      </w:r>
      <w:hyperlink r:id="rId16" w:history="1">
        <w:r>
          <w:rPr>
            <w:rStyle w:val="Hyperlink"/>
            <w:sz w:val="22"/>
          </w:rPr>
          <w:t>https://www.icrc.org/es/content/derecho-internacional-humanitario-y-derecho-internacional-de-los-derechos-humanos-ficha</w:t>
        </w:r>
      </w:hyperlink>
      <w:r>
        <w:rPr>
          <w:sz w:val="22"/>
        </w:rPr>
        <w:t xml:space="preserve"> </w:t>
      </w:r>
    </w:p>
    <w:p w14:paraId="73597A3F" w14:textId="77777777" w:rsidR="00111E7D" w:rsidRPr="00FB53E8" w:rsidRDefault="00111E7D" w:rsidP="00FB53E8">
      <w:pPr>
        <w:pStyle w:val="ListParagraph"/>
        <w:numPr>
          <w:ilvl w:val="0"/>
          <w:numId w:val="22"/>
        </w:numPr>
        <w:ind w:left="1890"/>
        <w:rPr>
          <w:sz w:val="22"/>
          <w:szCs w:val="22"/>
        </w:rPr>
      </w:pPr>
      <w:r>
        <w:rPr>
          <w:sz w:val="22"/>
        </w:rPr>
        <w:t xml:space="preserve">Protection juridique des enfants dans les conflits armés </w:t>
      </w:r>
      <w:hyperlink r:id="rId17" w:history="1">
        <w:r>
          <w:rPr>
            <w:rStyle w:val="Hyperlink"/>
            <w:sz w:val="22"/>
          </w:rPr>
          <w:t>https://www.icrc.org/es/content/proteccion-juridica-de-los-ninos-en-los-conflictos-armados</w:t>
        </w:r>
      </w:hyperlink>
      <w:r>
        <w:rPr>
          <w:sz w:val="22"/>
        </w:rPr>
        <w:t xml:space="preserve"> </w:t>
      </w:r>
    </w:p>
    <w:p w14:paraId="1C0DE781" w14:textId="4AB3ABF0" w:rsidR="00111E7D" w:rsidRPr="00FB53E8" w:rsidRDefault="00111E7D" w:rsidP="00FB53E8">
      <w:pPr>
        <w:pStyle w:val="ListParagraph"/>
        <w:numPr>
          <w:ilvl w:val="0"/>
          <w:numId w:val="22"/>
        </w:numPr>
        <w:ind w:left="1890"/>
        <w:rPr>
          <w:sz w:val="22"/>
          <w:szCs w:val="22"/>
        </w:rPr>
      </w:pPr>
      <w:r>
        <w:rPr>
          <w:sz w:val="22"/>
        </w:rPr>
        <w:t xml:space="preserve">Prévention et répression pénale du viol et des autres formes de violence sexuelle pendant les conflits armés </w:t>
      </w:r>
      <w:hyperlink r:id="rId18" w:history="1">
        <w:r>
          <w:rPr>
            <w:rStyle w:val="Hyperlink"/>
            <w:sz w:val="22"/>
          </w:rPr>
          <w:t>https://www.icrc.org/es/document/prevencion-represion-penal-violacion-otras-formas-violencia-sexual-conflictos-armados</w:t>
        </w:r>
      </w:hyperlink>
    </w:p>
    <w:p w14:paraId="7924D83F" w14:textId="77777777" w:rsidR="00111E7D" w:rsidRPr="007755B5" w:rsidRDefault="00111E7D" w:rsidP="00111E7D">
      <w:pPr>
        <w:ind w:left="810"/>
        <w:rPr>
          <w:sz w:val="22"/>
          <w:szCs w:val="22"/>
          <w:lang w:val="fr-FR"/>
        </w:rPr>
      </w:pPr>
    </w:p>
    <w:p w14:paraId="05883DE8" w14:textId="2F62B775" w:rsidR="00111E7D" w:rsidRPr="00FF44FC" w:rsidRDefault="00111E7D" w:rsidP="00FB53E8">
      <w:pPr>
        <w:ind w:left="720"/>
        <w:rPr>
          <w:color w:val="000000"/>
          <w:sz w:val="22"/>
          <w:szCs w:val="22"/>
        </w:rPr>
      </w:pPr>
      <w:r>
        <w:rPr>
          <w:sz w:val="22"/>
        </w:rPr>
        <w:t xml:space="preserve">Espace pour les </w:t>
      </w:r>
      <w:r>
        <w:rPr>
          <w:color w:val="000000"/>
          <w:sz w:val="22"/>
        </w:rPr>
        <w:t>questions et réponses des États membres, des fonctionnaires de l'Organisation et du grand public</w:t>
      </w:r>
    </w:p>
    <w:p w14:paraId="7BD9176E" w14:textId="77777777" w:rsidR="00114612" w:rsidRPr="007755B5" w:rsidRDefault="00114612" w:rsidP="00114612">
      <w:pPr>
        <w:widowControl w:val="0"/>
        <w:snapToGrid w:val="0"/>
        <w:ind w:left="1530"/>
        <w:jc w:val="both"/>
        <w:rPr>
          <w:sz w:val="22"/>
          <w:szCs w:val="22"/>
          <w:lang w:val="fr-FR"/>
        </w:rPr>
      </w:pPr>
    </w:p>
    <w:p w14:paraId="033986B9" w14:textId="2DD1E87A" w:rsidR="000B6EB9" w:rsidRPr="00FB53E8" w:rsidRDefault="00B96146" w:rsidP="00455DC8">
      <w:pPr>
        <w:pStyle w:val="ListParagraph"/>
        <w:numPr>
          <w:ilvl w:val="0"/>
          <w:numId w:val="5"/>
        </w:numPr>
        <w:ind w:left="720" w:hanging="720"/>
        <w:jc w:val="both"/>
        <w:rPr>
          <w:b/>
          <w:bCs/>
          <w:i/>
          <w:iCs/>
          <w:sz w:val="22"/>
          <w:szCs w:val="22"/>
        </w:rPr>
      </w:pPr>
      <w:r>
        <w:rPr>
          <w:color w:val="000000"/>
          <w:sz w:val="22"/>
        </w:rPr>
        <w:t>Intervention</w:t>
      </w:r>
      <w:r>
        <w:rPr>
          <w:sz w:val="22"/>
        </w:rPr>
        <w:t xml:space="preserve"> </w:t>
      </w:r>
      <w:r>
        <w:rPr>
          <w:color w:val="000000"/>
          <w:sz w:val="22"/>
        </w:rPr>
        <w:t>de</w:t>
      </w:r>
      <w:r>
        <w:rPr>
          <w:sz w:val="22"/>
        </w:rPr>
        <w:t xml:space="preserve"> M</w:t>
      </w:r>
      <w:r>
        <w:rPr>
          <w:sz w:val="22"/>
          <w:vertAlign w:val="superscript"/>
        </w:rPr>
        <w:t>me</w:t>
      </w:r>
      <w:r>
        <w:rPr>
          <w:sz w:val="22"/>
        </w:rPr>
        <w:t xml:space="preserve"> Romina Morello, conseillère juridique régionale du CICR pour les Amériques,</w:t>
      </w:r>
      <w:r>
        <w:rPr>
          <w:color w:val="000000"/>
          <w:sz w:val="22"/>
        </w:rPr>
        <w:t xml:space="preserve"> et de M</w:t>
      </w:r>
      <w:r>
        <w:rPr>
          <w:color w:val="000000"/>
          <w:sz w:val="22"/>
          <w:vertAlign w:val="superscript"/>
        </w:rPr>
        <w:t>me</w:t>
      </w:r>
      <w:r>
        <w:rPr>
          <w:color w:val="000000"/>
          <w:sz w:val="22"/>
        </w:rPr>
        <w:t xml:space="preserve"> </w:t>
      </w:r>
      <w:proofErr w:type="spellStart"/>
      <w:r>
        <w:rPr>
          <w:color w:val="000000"/>
          <w:sz w:val="22"/>
        </w:rPr>
        <w:t>Zuleyka</w:t>
      </w:r>
      <w:proofErr w:type="spellEnd"/>
      <w:r>
        <w:rPr>
          <w:color w:val="000000"/>
          <w:sz w:val="22"/>
        </w:rPr>
        <w:t xml:space="preserve"> </w:t>
      </w:r>
      <w:proofErr w:type="spellStart"/>
      <w:r>
        <w:rPr>
          <w:color w:val="000000"/>
          <w:sz w:val="22"/>
        </w:rPr>
        <w:t>Piniella</w:t>
      </w:r>
      <w:proofErr w:type="spellEnd"/>
      <w:r>
        <w:rPr>
          <w:color w:val="000000"/>
          <w:sz w:val="22"/>
        </w:rPr>
        <w:t>, coordinatrice des opérations en matière de violence sexuelle, délégation du CICR pour la Colombie</w:t>
      </w:r>
      <w:r>
        <w:rPr>
          <w:sz w:val="22"/>
        </w:rPr>
        <w:t xml:space="preserve"> :</w:t>
      </w:r>
      <w:r>
        <w:rPr>
          <w:color w:val="000000"/>
          <w:sz w:val="22"/>
        </w:rPr>
        <w:t xml:space="preserve"> </w:t>
      </w:r>
      <w:r>
        <w:rPr>
          <w:sz w:val="22"/>
        </w:rPr>
        <w:t>« </w:t>
      </w:r>
      <w:r>
        <w:rPr>
          <w:i/>
          <w:iCs/>
          <w:sz w:val="22"/>
        </w:rPr>
        <w:t>La violence sexuelle et sexiste selon l'approche du droit international humanitaire »</w:t>
      </w:r>
      <w:r w:rsidR="00105294" w:rsidRPr="00FB53E8">
        <w:rPr>
          <w:rStyle w:val="FootnoteReference"/>
          <w:b/>
          <w:bCs/>
          <w:sz w:val="22"/>
          <w:szCs w:val="22"/>
          <w:vertAlign w:val="superscript"/>
        </w:rPr>
        <w:footnoteReference w:id="1"/>
      </w:r>
    </w:p>
    <w:p w14:paraId="303EF695" w14:textId="77777777" w:rsidR="00114612" w:rsidRPr="00FB53E8" w:rsidRDefault="00114612" w:rsidP="00114612">
      <w:pPr>
        <w:pStyle w:val="ListParagraph"/>
        <w:rPr>
          <w:b/>
          <w:bCs/>
          <w:i/>
          <w:iCs/>
          <w:sz w:val="22"/>
          <w:szCs w:val="22"/>
        </w:rPr>
      </w:pPr>
    </w:p>
    <w:p w14:paraId="3EB88A9A" w14:textId="43C78D92" w:rsidR="00D7405D" w:rsidRPr="00FB53E8" w:rsidRDefault="009C6491" w:rsidP="00114612">
      <w:pPr>
        <w:widowControl w:val="0"/>
        <w:numPr>
          <w:ilvl w:val="1"/>
          <w:numId w:val="5"/>
        </w:numPr>
        <w:snapToGrid w:val="0"/>
        <w:jc w:val="both"/>
        <w:rPr>
          <w:rStyle w:val="Hyperlink"/>
          <w:color w:val="auto"/>
          <w:sz w:val="22"/>
          <w:szCs w:val="22"/>
          <w:u w:val="none"/>
        </w:rPr>
      </w:pPr>
      <w:hyperlink r:id="rId19" w:history="1">
        <w:r w:rsidR="00FF44FC">
          <w:rPr>
            <w:rStyle w:val="Hyperlink"/>
            <w:sz w:val="22"/>
          </w:rPr>
          <w:t>Biographie</w:t>
        </w:r>
      </w:hyperlink>
    </w:p>
    <w:p w14:paraId="58B4F7DD" w14:textId="77777777" w:rsidR="00AC5976" w:rsidRPr="00FF44FC" w:rsidRDefault="0037711F" w:rsidP="0037711F">
      <w:pPr>
        <w:widowControl w:val="0"/>
        <w:numPr>
          <w:ilvl w:val="1"/>
          <w:numId w:val="5"/>
        </w:numPr>
        <w:snapToGrid w:val="0"/>
        <w:jc w:val="both"/>
        <w:rPr>
          <w:rStyle w:val="Hyperlink"/>
          <w:color w:val="auto"/>
          <w:sz w:val="22"/>
          <w:szCs w:val="22"/>
          <w:u w:val="none"/>
        </w:rPr>
      </w:pPr>
      <w:r>
        <w:rPr>
          <w:rStyle w:val="Hyperlink"/>
          <w:color w:val="auto"/>
          <w:sz w:val="22"/>
          <w:u w:val="none"/>
        </w:rPr>
        <w:t>Exposés en PowerPoint</w:t>
      </w:r>
    </w:p>
    <w:p w14:paraId="5BB8F5B6" w14:textId="4B8BC6F0" w:rsidR="0037711F" w:rsidRPr="00FB53E8" w:rsidRDefault="009C6491" w:rsidP="00FB53E8">
      <w:pPr>
        <w:widowControl w:val="0"/>
        <w:numPr>
          <w:ilvl w:val="2"/>
          <w:numId w:val="5"/>
        </w:numPr>
        <w:snapToGrid w:val="0"/>
        <w:jc w:val="both"/>
        <w:rPr>
          <w:rStyle w:val="Hyperlink"/>
          <w:sz w:val="22"/>
          <w:szCs w:val="22"/>
        </w:rPr>
      </w:pPr>
      <w:hyperlink r:id="rId20" w:history="1">
        <w:r w:rsidR="00FF44FC">
          <w:rPr>
            <w:rStyle w:val="Hyperlink"/>
            <w:sz w:val="22"/>
          </w:rPr>
          <w:t xml:space="preserve">Romina </w:t>
        </w:r>
        <w:r w:rsidR="00FF44FC">
          <w:rPr>
            <w:rStyle w:val="Hyperlink"/>
            <w:sz w:val="22"/>
          </w:rPr>
          <w:t>M</w:t>
        </w:r>
        <w:r w:rsidR="00FF44FC">
          <w:rPr>
            <w:rStyle w:val="Hyperlink"/>
            <w:sz w:val="22"/>
          </w:rPr>
          <w:t>orello</w:t>
        </w:r>
      </w:hyperlink>
    </w:p>
    <w:p w14:paraId="08B30CB6" w14:textId="56550627" w:rsidR="0037711F" w:rsidRPr="00FB53E8" w:rsidRDefault="009C6491" w:rsidP="00FB53E8">
      <w:pPr>
        <w:widowControl w:val="0"/>
        <w:numPr>
          <w:ilvl w:val="2"/>
          <w:numId w:val="5"/>
        </w:numPr>
        <w:snapToGrid w:val="0"/>
        <w:jc w:val="both"/>
        <w:rPr>
          <w:rStyle w:val="Hyperlink"/>
          <w:sz w:val="22"/>
          <w:szCs w:val="22"/>
        </w:rPr>
      </w:pPr>
      <w:hyperlink r:id="rId21" w:history="1">
        <w:proofErr w:type="spellStart"/>
        <w:r w:rsidR="00FF44FC">
          <w:rPr>
            <w:rStyle w:val="Hyperlink"/>
            <w:sz w:val="22"/>
          </w:rPr>
          <w:t>Zuleyk</w:t>
        </w:r>
        <w:r w:rsidR="00FF44FC">
          <w:rPr>
            <w:rStyle w:val="Hyperlink"/>
            <w:sz w:val="22"/>
          </w:rPr>
          <w:t>a</w:t>
        </w:r>
        <w:proofErr w:type="spellEnd"/>
        <w:r w:rsidR="00FF44FC">
          <w:rPr>
            <w:rStyle w:val="Hyperlink"/>
            <w:sz w:val="22"/>
          </w:rPr>
          <w:t xml:space="preserve"> </w:t>
        </w:r>
        <w:proofErr w:type="spellStart"/>
        <w:r w:rsidR="00FF44FC">
          <w:rPr>
            <w:rStyle w:val="Hyperlink"/>
            <w:sz w:val="22"/>
          </w:rPr>
          <w:t>Piniella</w:t>
        </w:r>
        <w:proofErr w:type="spellEnd"/>
      </w:hyperlink>
    </w:p>
    <w:p w14:paraId="202DC462" w14:textId="60FCC1BA" w:rsidR="00111E7D" w:rsidRPr="00FB53E8" w:rsidRDefault="00111E7D" w:rsidP="00FB53E8">
      <w:pPr>
        <w:widowControl w:val="0"/>
        <w:numPr>
          <w:ilvl w:val="1"/>
          <w:numId w:val="5"/>
        </w:numPr>
        <w:snapToGrid w:val="0"/>
        <w:jc w:val="both"/>
        <w:rPr>
          <w:rFonts w:eastAsia="Calibri"/>
          <w:sz w:val="22"/>
          <w:szCs w:val="22"/>
        </w:rPr>
      </w:pPr>
      <w:r>
        <w:rPr>
          <w:sz w:val="22"/>
        </w:rPr>
        <w:t>Lecture suggérée par</w:t>
      </w:r>
      <w:r w:rsidR="007755B5">
        <w:rPr>
          <w:sz w:val="22"/>
        </w:rPr>
        <w:t xml:space="preserve"> M</w:t>
      </w:r>
      <w:r w:rsidR="007755B5" w:rsidRPr="007755B5">
        <w:rPr>
          <w:sz w:val="22"/>
          <w:vertAlign w:val="superscript"/>
        </w:rPr>
        <w:t>mes</w:t>
      </w:r>
      <w:r w:rsidR="007755B5">
        <w:rPr>
          <w:sz w:val="22"/>
        </w:rPr>
        <w:t xml:space="preserve"> </w:t>
      </w:r>
      <w:r>
        <w:rPr>
          <w:sz w:val="22"/>
        </w:rPr>
        <w:t xml:space="preserve">Romina Soledad Morello et </w:t>
      </w:r>
      <w:proofErr w:type="spellStart"/>
      <w:r>
        <w:rPr>
          <w:sz w:val="22"/>
        </w:rPr>
        <w:t>Zuleyka</w:t>
      </w:r>
      <w:proofErr w:type="spellEnd"/>
      <w:r>
        <w:rPr>
          <w:sz w:val="22"/>
        </w:rPr>
        <w:t xml:space="preserve"> </w:t>
      </w:r>
      <w:proofErr w:type="spellStart"/>
      <w:r>
        <w:rPr>
          <w:sz w:val="22"/>
        </w:rPr>
        <w:t>Pinniella</w:t>
      </w:r>
      <w:proofErr w:type="spellEnd"/>
      <w:r>
        <w:rPr>
          <w:sz w:val="22"/>
        </w:rPr>
        <w:t xml:space="preserve"> </w:t>
      </w:r>
      <w:proofErr w:type="spellStart"/>
      <w:r>
        <w:rPr>
          <w:sz w:val="22"/>
        </w:rPr>
        <w:t>Mencia</w:t>
      </w:r>
      <w:proofErr w:type="spellEnd"/>
      <w:r>
        <w:rPr>
          <w:sz w:val="22"/>
        </w:rPr>
        <w:t xml:space="preserve"> :</w:t>
      </w:r>
    </w:p>
    <w:p w14:paraId="16D3AA69" w14:textId="77777777" w:rsidR="00111E7D" w:rsidRPr="00FB53E8" w:rsidRDefault="00111E7D" w:rsidP="00FB53E8">
      <w:pPr>
        <w:pStyle w:val="ListParagraph"/>
        <w:numPr>
          <w:ilvl w:val="0"/>
          <w:numId w:val="22"/>
        </w:numPr>
        <w:ind w:left="1890"/>
        <w:rPr>
          <w:sz w:val="22"/>
          <w:szCs w:val="22"/>
        </w:rPr>
      </w:pPr>
      <w:r>
        <w:rPr>
          <w:sz w:val="22"/>
        </w:rPr>
        <w:lastRenderedPageBreak/>
        <w:t xml:space="preserve">Liste de contrôle : Mise en œuvre nationale du droit humanitaire international interdisant les violences sexuelles </w:t>
      </w:r>
      <w:hyperlink r:id="rId22" w:history="1">
        <w:r>
          <w:rPr>
            <w:color w:val="0563C1"/>
            <w:sz w:val="22"/>
            <w:u w:val="single"/>
          </w:rPr>
          <w:t>https://www.icrc.org/en/document/checklist-domestic-implementation-international-humanitarian-law-prohibiting-sexual</w:t>
        </w:r>
      </w:hyperlink>
    </w:p>
    <w:p w14:paraId="513D4A92" w14:textId="1BAF0F5B" w:rsidR="00111E7D" w:rsidRPr="007755B5" w:rsidRDefault="00111E7D" w:rsidP="00FB53E8">
      <w:pPr>
        <w:pStyle w:val="ListParagraph"/>
        <w:ind w:left="1890"/>
        <w:rPr>
          <w:sz w:val="22"/>
          <w:szCs w:val="22"/>
          <w:lang w:val="fr-FR" w:eastAsia="es-US"/>
        </w:rPr>
      </w:pPr>
    </w:p>
    <w:p w14:paraId="3762A75E" w14:textId="2D04D7A7" w:rsidR="00111E7D" w:rsidRPr="00FB53E8" w:rsidRDefault="00111E7D" w:rsidP="00FB53E8">
      <w:pPr>
        <w:widowControl w:val="0"/>
        <w:numPr>
          <w:ilvl w:val="1"/>
          <w:numId w:val="5"/>
        </w:numPr>
        <w:snapToGrid w:val="0"/>
        <w:jc w:val="both"/>
        <w:rPr>
          <w:rFonts w:eastAsia="Calibri"/>
          <w:sz w:val="22"/>
          <w:szCs w:val="22"/>
        </w:rPr>
      </w:pPr>
      <w:r>
        <w:rPr>
          <w:sz w:val="22"/>
        </w:rPr>
        <w:t>Vidéo suggérée</w:t>
      </w:r>
    </w:p>
    <w:p w14:paraId="5EBBA34E" w14:textId="38AEA78F" w:rsidR="00111E7D" w:rsidRPr="00FB53E8" w:rsidRDefault="00111E7D" w:rsidP="00FB53E8">
      <w:pPr>
        <w:pStyle w:val="ListParagraph"/>
        <w:numPr>
          <w:ilvl w:val="0"/>
          <w:numId w:val="22"/>
        </w:numPr>
        <w:ind w:left="1890"/>
        <w:rPr>
          <w:sz w:val="22"/>
          <w:szCs w:val="22"/>
        </w:rPr>
      </w:pPr>
      <w:r>
        <w:rPr>
          <w:sz w:val="22"/>
        </w:rPr>
        <w:t>La stratégie du CICR en matière de violence sexuelle</w:t>
      </w:r>
      <w:r w:rsidR="007755B5">
        <w:rPr>
          <w:sz w:val="22"/>
        </w:rPr>
        <w:t> :</w:t>
      </w:r>
      <w:r>
        <w:rPr>
          <w:sz w:val="22"/>
        </w:rPr>
        <w:t xml:space="preserve"> </w:t>
      </w:r>
      <w:hyperlink r:id="rId23" w:history="1">
        <w:r>
          <w:rPr>
            <w:color w:val="0563C1"/>
            <w:sz w:val="22"/>
            <w:u w:val="single"/>
          </w:rPr>
          <w:t>espagnol</w:t>
        </w:r>
      </w:hyperlink>
      <w:r>
        <w:rPr>
          <w:sz w:val="22"/>
        </w:rPr>
        <w:t xml:space="preserve"> et </w:t>
      </w:r>
      <w:hyperlink r:id="rId24" w:history="1">
        <w:r>
          <w:rPr>
            <w:color w:val="0563C1"/>
            <w:sz w:val="22"/>
            <w:u w:val="single"/>
          </w:rPr>
          <w:t>anglais</w:t>
        </w:r>
      </w:hyperlink>
    </w:p>
    <w:p w14:paraId="4B8668DD" w14:textId="77777777" w:rsidR="00D7405D" w:rsidRPr="007755B5" w:rsidRDefault="00D7405D" w:rsidP="00114612">
      <w:pPr>
        <w:pStyle w:val="ListParagraph"/>
        <w:ind w:left="1530"/>
        <w:rPr>
          <w:b/>
          <w:bCs/>
          <w:i/>
          <w:iCs/>
          <w:sz w:val="22"/>
          <w:szCs w:val="22"/>
          <w:lang w:val="fr-FR"/>
        </w:rPr>
      </w:pPr>
    </w:p>
    <w:p w14:paraId="102FB90E" w14:textId="59853A16" w:rsidR="00D7405D" w:rsidRPr="00FB53E8" w:rsidRDefault="00D7405D" w:rsidP="00FB53E8">
      <w:pPr>
        <w:ind w:left="720"/>
        <w:rPr>
          <w:color w:val="000000"/>
          <w:sz w:val="22"/>
          <w:szCs w:val="22"/>
        </w:rPr>
      </w:pPr>
      <w:r>
        <w:rPr>
          <w:sz w:val="22"/>
        </w:rPr>
        <w:t xml:space="preserve">Espace pour les </w:t>
      </w:r>
      <w:r>
        <w:rPr>
          <w:color w:val="000000"/>
          <w:sz w:val="22"/>
        </w:rPr>
        <w:t>questions et réponses des États membres, des fonctionnaires de l'Organisation et du grand public</w:t>
      </w:r>
    </w:p>
    <w:p w14:paraId="4A62C272" w14:textId="4BB61E7F" w:rsidR="000B6EB9" w:rsidRPr="00FB53E8" w:rsidRDefault="000B6EB9" w:rsidP="00114612">
      <w:pPr>
        <w:pStyle w:val="ListParagraph"/>
        <w:rPr>
          <w:color w:val="000000"/>
          <w:sz w:val="22"/>
          <w:szCs w:val="22"/>
        </w:rPr>
      </w:pPr>
      <w:r>
        <w:rPr>
          <w:noProof/>
          <w:color w:val="000000"/>
          <w:sz w:val="22"/>
        </w:rPr>
        <mc:AlternateContent>
          <mc:Choice Requires="wps">
            <w:drawing>
              <wp:anchor distT="0" distB="0" distL="114300" distR="114300" simplePos="0" relativeHeight="251659264" behindDoc="0" locked="1" layoutInCell="1" allowOverlap="1" wp14:anchorId="24EBE5B4" wp14:editId="08D7E643">
                <wp:simplePos x="0" y="0"/>
                <wp:positionH relativeFrom="column">
                  <wp:posOffset>-91440</wp:posOffset>
                </wp:positionH>
                <wp:positionV relativeFrom="page">
                  <wp:posOffset>10469880</wp:posOffset>
                </wp:positionV>
                <wp:extent cx="1792605" cy="120650"/>
                <wp:effectExtent l="0" t="1905" r="127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DFC63" w14:textId="77777777" w:rsidR="000B6EB9" w:rsidRPr="00AF7069" w:rsidRDefault="000B6EB9" w:rsidP="000B6EB9">
                            <w:pPr>
                              <w:rPr>
                                <w:sz w:val="18"/>
                              </w:rPr>
                            </w:pPr>
                            <w:r>
                              <w:rPr>
                                <w:sz w:val="18"/>
                              </w:rPr>
                              <w:fldChar w:fldCharType="begin"/>
                            </w:r>
                            <w:r>
                              <w:rPr>
                                <w:sz w:val="18"/>
                              </w:rPr>
                              <w:instrText xml:space="preserve"> FILENAME  \* MERGEFORMAT </w:instrText>
                            </w:r>
                            <w:r>
                              <w:rPr>
                                <w:sz w:val="18"/>
                              </w:rPr>
                              <w:fldChar w:fldCharType="separate"/>
                            </w:r>
                            <w:r>
                              <w:rPr>
                                <w:sz w:val="18"/>
                              </w:rPr>
                              <w:t>CP32168S01.doc</w:t>
                            </w:r>
                            <w:r>
                              <w:rPr>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BE5B4" id="_x0000_t202" coordsize="21600,21600" o:spt="202" path="m,l,21600r21600,l21600,xe">
                <v:stroke joinstyle="miter"/>
                <v:path gradientshapeok="t" o:connecttype="rect"/>
              </v:shapetype>
              <v:shape id="Text Box 2" o:spid="_x0000_s1026" type="#_x0000_t202" style="position:absolute;left:0;text-align:left;margin-left:-7.2pt;margin-top:824.4pt;width:141.1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" filled="f" stroked="f">
                <v:textbox>
                  <w:txbxContent>
                    <w:p w14:paraId="5EDDFC63" w14:textId="77777777" w:rsidR="000B6EB9" w:rsidRPr="00AF7069" w:rsidRDefault="000B6EB9" w:rsidP="000B6EB9">
                      <w:pPr>
                        <w:rPr>
                          <w:sz w:val="18"/>
                        </w:rPr>
                      </w:pPr>
                      <w:r>
                        <w:rPr>
                          <w:sz w:val="18"/>
                        </w:rPr>
                        <w:fldChar w:fldCharType="begin"/>
                      </w:r>
                      <w:r>
                        <w:rPr>
                          <w:sz w:val="18"/>
                        </w:rPr>
                        <w:instrText xml:space="preserve"> FILENAME  \* MERGEFORMAT </w:instrText>
                      </w:r>
                      <w:r>
                        <w:rPr>
                          <w:sz w:val="18"/>
                        </w:rPr>
                        <w:fldChar w:fldCharType="separate"/>
                      </w:r>
                      <w:r>
                        <w:rPr>
                          <w:sz w:val="18"/>
                        </w:rPr>
                        <w:t>CP32168S01.doc</w:t>
                      </w:r>
                      <w:r>
                        <w:rPr>
                          <w:sz w:val="18"/>
                        </w:rPr>
                        <w:fldChar w:fldCharType="end"/>
                      </w:r>
                    </w:p>
                  </w:txbxContent>
                </v:textbox>
                <w10:wrap anchory="page"/>
                <w10:anchorlock/>
              </v:shape>
            </w:pict>
          </mc:Fallback>
        </mc:AlternateContent>
      </w:r>
    </w:p>
    <w:p w14:paraId="49CA7C96" w14:textId="77777777" w:rsidR="000B6EB9" w:rsidRPr="007755B5" w:rsidRDefault="000B6EB9" w:rsidP="00114612">
      <w:pPr>
        <w:autoSpaceDE w:val="0"/>
        <w:autoSpaceDN w:val="0"/>
        <w:adjustRightInd w:val="0"/>
        <w:jc w:val="both"/>
        <w:rPr>
          <w:color w:val="000000"/>
          <w:sz w:val="22"/>
          <w:szCs w:val="22"/>
          <w:lang w:val="fr-FR" w:eastAsia="fr-CH"/>
        </w:rPr>
      </w:pPr>
    </w:p>
    <w:p w14:paraId="6F4669C4" w14:textId="19587843" w:rsidR="00111E7D" w:rsidRPr="00FB53E8" w:rsidRDefault="00111E7D" w:rsidP="00455DC8">
      <w:pPr>
        <w:widowControl w:val="0"/>
        <w:numPr>
          <w:ilvl w:val="0"/>
          <w:numId w:val="5"/>
        </w:numPr>
        <w:snapToGrid w:val="0"/>
        <w:ind w:left="720" w:hanging="720"/>
        <w:jc w:val="both"/>
        <w:rPr>
          <w:sz w:val="22"/>
          <w:szCs w:val="22"/>
        </w:rPr>
      </w:pPr>
      <w:r>
        <w:rPr>
          <w:sz w:val="22"/>
        </w:rPr>
        <w:t>Allocution de clôture</w:t>
      </w:r>
    </w:p>
    <w:p w14:paraId="7B546B73" w14:textId="77777777" w:rsidR="00111E7D" w:rsidRPr="00FB53E8" w:rsidRDefault="00111E7D" w:rsidP="00111E7D">
      <w:pPr>
        <w:widowControl w:val="0"/>
        <w:snapToGrid w:val="0"/>
        <w:ind w:left="720"/>
        <w:jc w:val="both"/>
        <w:rPr>
          <w:sz w:val="22"/>
          <w:szCs w:val="22"/>
        </w:rPr>
      </w:pPr>
    </w:p>
    <w:p w14:paraId="70AB26AA" w14:textId="77777777" w:rsidR="00111E7D" w:rsidRPr="00FB53E8" w:rsidRDefault="00111E7D" w:rsidP="00111E7D">
      <w:pPr>
        <w:numPr>
          <w:ilvl w:val="1"/>
          <w:numId w:val="19"/>
        </w:numPr>
        <w:contextualSpacing/>
        <w:jc w:val="both"/>
        <w:rPr>
          <w:sz w:val="22"/>
          <w:szCs w:val="22"/>
        </w:rPr>
      </w:pPr>
      <w:r>
        <w:rPr>
          <w:sz w:val="22"/>
        </w:rPr>
        <w:t xml:space="preserve">Allocution de l’Ambassadeur Josué </w:t>
      </w:r>
      <w:proofErr w:type="spellStart"/>
      <w:r>
        <w:rPr>
          <w:sz w:val="22"/>
        </w:rPr>
        <w:t>Fiallo</w:t>
      </w:r>
      <w:proofErr w:type="spellEnd"/>
      <w:r>
        <w:rPr>
          <w:sz w:val="22"/>
        </w:rPr>
        <w:t>, Représentant permanent de la République dominicaine près l’OEA et Président de la Commission des questions juridiques et politiques</w:t>
      </w:r>
    </w:p>
    <w:p w14:paraId="781A52EA" w14:textId="07887CEC" w:rsidR="00FE3F7D" w:rsidRPr="00FB53E8" w:rsidRDefault="00D916CD" w:rsidP="00114612">
      <w:pPr>
        <w:autoSpaceDE w:val="0"/>
        <w:autoSpaceDN w:val="0"/>
        <w:adjustRightInd w:val="0"/>
        <w:ind w:firstLine="720"/>
        <w:jc w:val="both"/>
        <w:rPr>
          <w:sz w:val="22"/>
          <w:szCs w:val="22"/>
        </w:rPr>
      </w:pPr>
      <w:r>
        <w:rPr>
          <w:noProof/>
          <w:sz w:val="22"/>
        </w:rPr>
        <mc:AlternateContent>
          <mc:Choice Requires="wps">
            <w:drawing>
              <wp:anchor distT="0" distB="0" distL="118745" distR="118745" simplePos="0" relativeHeight="251660288" behindDoc="0" locked="1" layoutInCell="1" allowOverlap="1" wp14:anchorId="5DA950D6" wp14:editId="438EF9EF">
                <wp:simplePos x="0" y="0"/>
                <wp:positionH relativeFrom="column">
                  <wp:posOffset>-91440</wp:posOffset>
                </wp:positionH>
                <wp:positionV relativeFrom="page">
                  <wp:posOffset>9144000</wp:posOffset>
                </wp:positionV>
                <wp:extent cx="338328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77457492" w14:textId="43FD1A5A" w:rsidR="00D916CD" w:rsidRPr="00D916CD" w:rsidRDefault="00D916CD">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A950D6" id="Text Box 3" o:spid="_x0000_s1027" type="#_x0000_t202" style="position:absolute;left:0;text-align:left;margin-left:-7.2pt;margin-top:10in;width:266.4pt;height:18pt;z-index:251660288;visibility:visible;mso-wrap-style:square;mso-height-percent:0;mso-wrap-distance-left:9.35pt;mso-wrap-distance-top:0;mso-wrap-distance-right:9.35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" filled="f" stroked="f">
                <v:stroke joinstyle="round"/>
                <v:textbox>
                  <w:txbxContent>
                    <w:p w14:paraId="77457492" w14:textId="43FD1A5A" w:rsidR="00D916CD" w:rsidRPr="00D916CD" w:rsidRDefault="00D916CD">
                      <w:pPr>
                        <w:rPr>
                          <w:sz w:val="18"/>
                        </w:rPr>
                      </w:pPr>
                    </w:p>
                  </w:txbxContent>
                </v:textbox>
                <w10:wrap anchory="page"/>
                <w10:anchorlock/>
              </v:shape>
            </w:pict>
          </mc:Fallback>
        </mc:AlternateContent>
      </w:r>
      <w:r>
        <w:rPr>
          <w:noProof/>
          <w:sz w:val="22"/>
        </w:rPr>
        <mc:AlternateContent>
          <mc:Choice Requires="wps">
            <w:drawing>
              <wp:anchor distT="0" distB="0" distL="118745" distR="118745" simplePos="0" relativeHeight="251661312" behindDoc="0" locked="1" layoutInCell="1" allowOverlap="1" wp14:anchorId="7862B15A" wp14:editId="7949DA0B">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0F7CAF72" w14:textId="1A55CCB4" w:rsidR="00C148B5" w:rsidRPr="00C148B5" w:rsidRDefault="00C148B5">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62B15A" id="Text Box 1" o:spid="_x0000_s1028" type="#_x0000_t202" style="position:absolute;left:0;text-align:left;margin-left:-7.2pt;margin-top:10in;width:266.4pt;height:18pt;z-index:251661312;visibility:visible;mso-wrap-style:square;mso-height-percent:0;mso-wrap-distance-left:9.35pt;mso-wrap-distance-top:0;mso-wrap-distance-right:9.35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" filled="f" stroked="f">
                <v:stroke joinstyle="round"/>
                <v:textbox>
                  <w:txbxContent>
                    <w:p w14:paraId="0F7CAF72" w14:textId="1A55CCB4" w:rsidR="00C148B5" w:rsidRPr="00C148B5" w:rsidRDefault="00C148B5">
                      <w:pPr>
                        <w:rPr>
                          <w:sz w:val="18"/>
                        </w:rPr>
                      </w:pPr>
                    </w:p>
                  </w:txbxContent>
                </v:textbox>
                <w10:wrap anchory="page"/>
                <w10:anchorlock/>
              </v:shape>
            </w:pict>
          </mc:Fallback>
        </mc:AlternateContent>
      </w:r>
      <w:r w:rsidR="009C6491">
        <w:rPr>
          <w:noProof/>
          <w:sz w:val="22"/>
          <w:szCs w:val="22"/>
        </w:rPr>
        <mc:AlternateContent>
          <mc:Choice Requires="wps">
            <w:drawing>
              <wp:anchor distT="0" distB="0" distL="118745" distR="118745" simplePos="0" relativeHeight="251662336" behindDoc="0" locked="1" layoutInCell="1" allowOverlap="1" wp14:anchorId="1A2D2E39" wp14:editId="10105A7C">
                <wp:simplePos x="0" y="0"/>
                <wp:positionH relativeFrom="column">
                  <wp:posOffset>-91440</wp:posOffset>
                </wp:positionH>
                <wp:positionV relativeFrom="page">
                  <wp:posOffset>9144000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538B3F74" w14:textId="7B5B892C" w:rsidR="009C6491" w:rsidRPr="009C6491" w:rsidRDefault="009C6491">
                            <w:pPr>
                              <w:rPr>
                                <w:sz w:val="18"/>
                              </w:rPr>
                            </w:pPr>
                            <w:r>
                              <w:rPr>
                                <w:sz w:val="18"/>
                              </w:rPr>
                              <w:fldChar w:fldCharType="begin"/>
                            </w:r>
                            <w:r>
                              <w:rPr>
                                <w:sz w:val="18"/>
                              </w:rPr>
                              <w:instrText xml:space="preserve"> FILENAME  \* MERGEFORMAT </w:instrText>
                            </w:r>
                            <w:r>
                              <w:rPr>
                                <w:sz w:val="18"/>
                              </w:rPr>
                              <w:fldChar w:fldCharType="separate"/>
                            </w:r>
                            <w:r>
                              <w:rPr>
                                <w:noProof/>
                                <w:sz w:val="18"/>
                              </w:rPr>
                              <w:t>CP44251F01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D2E39" id="Text Box 5" o:spid="_x0000_s1029" type="#_x0000_t202" style="position:absolute;left:0;text-align:left;margin-left:-7.2pt;margin-top:10in;width:266.4pt;height:18pt;z-index:251662336;visibility:visible;mso-wrap-style:square;mso-height-percent:0;mso-wrap-distance-left:9.35pt;mso-wrap-distance-top:0;mso-wrap-distance-right:9.35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" filled="f" stroked="f">
                <v:stroke joinstyle="round"/>
                <v:textbox>
                  <w:txbxContent>
                    <w:p w14:paraId="538B3F74" w14:textId="7B5B892C" w:rsidR="009C6491" w:rsidRPr="009C6491" w:rsidRDefault="009C6491">
                      <w:pPr>
                        <w:rPr>
                          <w:sz w:val="18"/>
                        </w:rPr>
                      </w:pPr>
                      <w:r>
                        <w:rPr>
                          <w:sz w:val="18"/>
                        </w:rPr>
                        <w:fldChar w:fldCharType="begin"/>
                      </w:r>
                      <w:r>
                        <w:rPr>
                          <w:sz w:val="18"/>
                        </w:rPr>
                        <w:instrText xml:space="preserve"> FILENAME  \* MERGEFORMAT </w:instrText>
                      </w:r>
                      <w:r>
                        <w:rPr>
                          <w:sz w:val="18"/>
                        </w:rPr>
                        <w:fldChar w:fldCharType="separate"/>
                      </w:r>
                      <w:r>
                        <w:rPr>
                          <w:noProof/>
                          <w:sz w:val="18"/>
                        </w:rPr>
                        <w:t>CP44251F01</w:t>
                      </w:r>
                      <w:r>
                        <w:rPr>
                          <w:sz w:val="18"/>
                        </w:rPr>
                        <w:fldChar w:fldCharType="end"/>
                      </w:r>
                    </w:p>
                  </w:txbxContent>
                </v:textbox>
                <w10:wrap anchory="page"/>
                <w10:anchorlock/>
              </v:shape>
            </w:pict>
          </mc:Fallback>
        </mc:AlternateContent>
      </w:r>
    </w:p>
    <w:sectPr w:rsidR="00FE3F7D" w:rsidRPr="00FB53E8" w:rsidSect="000D6A32">
      <w:headerReference w:type="first" r:id="rId25"/>
      <w:type w:val="oddPage"/>
      <w:pgSz w:w="12240" w:h="15840" w:code="1"/>
      <w:pgMar w:top="1298" w:right="1571" w:bottom="1298" w:left="1701" w:header="1298" w:footer="129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1BAE5" w14:textId="77777777" w:rsidR="00C97B24" w:rsidRPr="003F39B1" w:rsidRDefault="00C97B24" w:rsidP="00000073">
      <w:r>
        <w:separator/>
      </w:r>
    </w:p>
  </w:endnote>
  <w:endnote w:type="continuationSeparator" w:id="0">
    <w:p w14:paraId="4295F600" w14:textId="77777777" w:rsidR="00C97B24" w:rsidRPr="003F39B1" w:rsidRDefault="00C97B24" w:rsidP="0000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5999A" w14:textId="77777777" w:rsidR="00C97B24" w:rsidRPr="003F39B1" w:rsidRDefault="00C97B24" w:rsidP="00000073">
      <w:r>
        <w:separator/>
      </w:r>
    </w:p>
  </w:footnote>
  <w:footnote w:type="continuationSeparator" w:id="0">
    <w:p w14:paraId="5D6A904F" w14:textId="77777777" w:rsidR="00C97B24" w:rsidRPr="003F39B1" w:rsidRDefault="00C97B24" w:rsidP="00000073">
      <w:r>
        <w:continuationSeparator/>
      </w:r>
    </w:p>
  </w:footnote>
  <w:footnote w:id="1">
    <w:p w14:paraId="682CA7B8" w14:textId="77777777" w:rsidR="00105294" w:rsidRPr="00105294" w:rsidRDefault="00105294" w:rsidP="00105294">
      <w:pPr>
        <w:ind w:firstLine="720"/>
        <w:jc w:val="both"/>
        <w:rPr>
          <w:color w:val="000000"/>
          <w:sz w:val="20"/>
          <w:szCs w:val="20"/>
        </w:rPr>
      </w:pPr>
      <w:r>
        <w:rPr>
          <w:rStyle w:val="FootnoteReference"/>
          <w:b/>
          <w:bCs/>
          <w:sz w:val="20"/>
          <w:szCs w:val="20"/>
          <w:vertAlign w:val="superscript"/>
        </w:rPr>
        <w:footnoteRef/>
      </w:r>
      <w:r>
        <w:rPr>
          <w:color w:val="000000"/>
          <w:sz w:val="20"/>
        </w:rPr>
        <w:t>/ La violence sexuelle et sexiste est un phénomène malheureusement répandu dans de nombreux conflits armés modernes, malgré la stricte interdiction de tels actes dans le droit international humanitaire. Dans la grande majorité des cas, ces actes de violence sont sous-déclarés et, en outre, sous-estimés en termes de leur prévalence et de leurs conséquences pour les victimes (femmes, hommes, filles et garçons), leurs familles et les communautés touchées. En mettant en œuvre le droit international humanitaire, les États ont l'obligation de criminaliser ces infractions dans leur législation nationale, ainsi que d'enquêter et de poursuivre efficacement tout cas de violence sexuelle et sexiste dans le contexte d'un conflit armé.</w:t>
      </w:r>
    </w:p>
    <w:p w14:paraId="142B1A75" w14:textId="77777777" w:rsidR="00105294" w:rsidRPr="00105294" w:rsidRDefault="00105294" w:rsidP="00105294">
      <w:pPr>
        <w:jc w:val="both"/>
        <w:rPr>
          <w:color w:val="000000"/>
          <w:sz w:val="20"/>
          <w:szCs w:val="20"/>
        </w:rPr>
      </w:pPr>
      <w:r>
        <w:rPr>
          <w:color w:val="000000"/>
          <w:sz w:val="20"/>
        </w:rPr>
        <w:t> </w:t>
      </w:r>
    </w:p>
    <w:p w14:paraId="54A2C176" w14:textId="77777777" w:rsidR="00105294" w:rsidRPr="00105294" w:rsidRDefault="00105294" w:rsidP="00105294">
      <w:pPr>
        <w:ind w:firstLine="720"/>
        <w:jc w:val="both"/>
        <w:rPr>
          <w:color w:val="000000"/>
          <w:sz w:val="20"/>
          <w:szCs w:val="20"/>
        </w:rPr>
      </w:pPr>
      <w:r>
        <w:rPr>
          <w:color w:val="000000"/>
          <w:sz w:val="20"/>
        </w:rPr>
        <w:t>En abordant ce sujet dans le cours, la définition de ces actes de violence, les besoins des victimes et les soins dont elles ont besoin, la base juridique de l'interdiction de ces actes et les réponses en termes de prévention, de protection et d'assistance seront abordés.</w:t>
      </w:r>
    </w:p>
    <w:p w14:paraId="02E4A63C" w14:textId="77777777" w:rsidR="00105294" w:rsidRPr="00105294" w:rsidRDefault="00105294" w:rsidP="00105294">
      <w:pPr>
        <w:jc w:val="both"/>
        <w:rPr>
          <w:color w:val="000000"/>
          <w:sz w:val="20"/>
          <w:szCs w:val="20"/>
        </w:rPr>
      </w:pPr>
      <w:r>
        <w:rPr>
          <w:color w:val="000000"/>
          <w:sz w:val="20"/>
        </w:rPr>
        <w:t> </w:t>
      </w:r>
      <w:r>
        <w:rPr>
          <w:color w:val="000000"/>
          <w:sz w:val="20"/>
        </w:rPr>
        <w:tab/>
      </w:r>
    </w:p>
    <w:p w14:paraId="18CA0186" w14:textId="77777777" w:rsidR="00105294" w:rsidRPr="00105294" w:rsidRDefault="00105294" w:rsidP="00105294">
      <w:pPr>
        <w:ind w:firstLine="720"/>
        <w:jc w:val="both"/>
        <w:rPr>
          <w:color w:val="000000"/>
          <w:sz w:val="20"/>
          <w:szCs w:val="20"/>
        </w:rPr>
      </w:pPr>
      <w:r>
        <w:rPr>
          <w:color w:val="000000"/>
          <w:sz w:val="20"/>
        </w:rPr>
        <w:t>Parmi les questions qui seront examinées figurent les suivantes : Qu'est-ce que la violence sexuelle et sexiste ? Qui est concerné et de quelle manière ? Quels sont les besoins des victimes et quels sont les obstacles qu'elles rencontrent pour accéder aux services pertinents ? Que dit le droit international humanitaire sur la violence sexuelle dans les conflits armés ? S'agit-il de crimes de guerre, de crimes contre l'humanité, de génocide et/ou de torture ? Qu'arrive-t-il aux auteurs présumés de violences sexuelles et sexistes ?</w:t>
      </w:r>
    </w:p>
    <w:p w14:paraId="18A92E3A" w14:textId="77777777" w:rsidR="00105294" w:rsidRPr="007755B5" w:rsidRDefault="00105294" w:rsidP="00105294">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398B" w14:textId="43347A3C" w:rsidR="000D6A32" w:rsidRPr="000D6A32" w:rsidRDefault="000D6A32">
    <w:pPr>
      <w:pStyle w:val="Header"/>
      <w:jc w:val="center"/>
      <w:rPr>
        <w:sz w:val="22"/>
        <w:szCs w:val="22"/>
      </w:rPr>
    </w:pPr>
    <w:r>
      <w:rPr>
        <w:sz w:val="22"/>
      </w:rPr>
      <w:t xml:space="preserve">- </w:t>
    </w:r>
    <w:r w:rsidRPr="000D6A32">
      <w:rPr>
        <w:sz w:val="22"/>
      </w:rPr>
      <w:fldChar w:fldCharType="begin"/>
    </w:r>
    <w:r w:rsidRPr="000D6A32">
      <w:rPr>
        <w:sz w:val="22"/>
      </w:rPr>
      <w:instrText xml:space="preserve"> PAGE   \* MERGEFORMAT </w:instrText>
    </w:r>
    <w:r w:rsidRPr="000D6A32">
      <w:rPr>
        <w:sz w:val="22"/>
      </w:rPr>
      <w:fldChar w:fldCharType="separate"/>
    </w:r>
    <w:r w:rsidR="00D916CD">
      <w:rPr>
        <w:sz w:val="22"/>
      </w:rPr>
      <w:t>2</w:t>
    </w:r>
    <w:r w:rsidRPr="000D6A32">
      <w:rPr>
        <w:sz w:val="22"/>
      </w:rPr>
      <w:fldChar w:fldCharType="end"/>
    </w:r>
    <w:r>
      <w:rPr>
        <w:sz w:val="22"/>
      </w:rPr>
      <w:t xml:space="preserve"> -</w:t>
    </w:r>
  </w:p>
  <w:p w14:paraId="1F2C5E18" w14:textId="77777777" w:rsidR="000D6A32" w:rsidRDefault="000D6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150D" w14:textId="100E1AF6" w:rsidR="000D6A32" w:rsidRDefault="000D6A32">
    <w:pPr>
      <w:pStyle w:val="Header"/>
      <w:jc w:val="center"/>
    </w:pPr>
  </w:p>
  <w:p w14:paraId="20AA6E17" w14:textId="77777777" w:rsidR="000D6A32" w:rsidRDefault="000D6A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C82B" w14:textId="77777777" w:rsidR="000D6A32" w:rsidRDefault="000D6A32">
    <w:pPr>
      <w:pStyle w:val="Header"/>
      <w:jc w:val="center"/>
    </w:pPr>
  </w:p>
  <w:p w14:paraId="43E010D5" w14:textId="77777777" w:rsidR="000D6A32" w:rsidRDefault="000D6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236"/>
    <w:multiLevelType w:val="hybridMultilevel"/>
    <w:tmpl w:val="B0A07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F58A0"/>
    <w:multiLevelType w:val="multilevel"/>
    <w:tmpl w:val="6D48E5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52022D"/>
    <w:multiLevelType w:val="hybridMultilevel"/>
    <w:tmpl w:val="76D0902E"/>
    <w:lvl w:ilvl="0" w:tplc="49CA180C">
      <w:start w:val="1"/>
      <w:numFmt w:val="decimal"/>
      <w:lvlText w:val="%1."/>
      <w:lvlJc w:val="left"/>
      <w:pPr>
        <w:ind w:left="810" w:hanging="360"/>
      </w:pPr>
      <w:rPr>
        <w:rFonts w:ascii="Times New Roman" w:eastAsia="Times New Roman" w:hAnsi="Times New Roman" w:cs="Times New Roman"/>
        <w:b w:val="0"/>
        <w:bCs w:val="0"/>
        <w:i w:val="0"/>
        <w:iCs w:val="0"/>
        <w:vanish w:val="0"/>
      </w:rPr>
    </w:lvl>
    <w:lvl w:ilvl="1" w:tplc="10090003">
      <w:start w:val="1"/>
      <w:numFmt w:val="bullet"/>
      <w:lvlText w:val="o"/>
      <w:lvlJc w:val="left"/>
      <w:pPr>
        <w:ind w:left="1530" w:hanging="360"/>
      </w:pPr>
      <w:rPr>
        <w:rFonts w:ascii="Courier New" w:hAnsi="Courier New" w:hint="default"/>
      </w:rPr>
    </w:lvl>
    <w:lvl w:ilvl="2" w:tplc="B024D3B6">
      <w:start w:val="1"/>
      <w:numFmt w:val="lowerLetter"/>
      <w:lvlText w:val="%3."/>
      <w:lvlJc w:val="left"/>
      <w:pPr>
        <w:ind w:left="2250" w:hanging="360"/>
      </w:pPr>
      <w:rPr>
        <w:rFonts w:hint="default"/>
        <w:color w:val="auto"/>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3" w15:restartNumberingAfterBreak="0">
    <w:nsid w:val="144E24BE"/>
    <w:multiLevelType w:val="hybridMultilevel"/>
    <w:tmpl w:val="693EEDC8"/>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19">
      <w:start w:val="1"/>
      <w:numFmt w:val="lowerLetter"/>
      <w:lvlText w:val="%2."/>
      <w:lvlJc w:val="left"/>
      <w:pPr>
        <w:ind w:left="1077" w:hanging="360"/>
      </w:pPr>
      <w:rPr>
        <w:rFonts w:hint="default"/>
      </w:rPr>
    </w:lvl>
    <w:lvl w:ilvl="2" w:tplc="8E281EB6">
      <w:start w:val="1"/>
      <w:numFmt w:val="decimal"/>
      <w:lvlText w:val="%3"/>
      <w:lvlJc w:val="left"/>
      <w:pPr>
        <w:ind w:left="1797" w:hanging="360"/>
      </w:pPr>
      <w:rPr>
        <w:rFonts w:hint="default"/>
      </w:rPr>
    </w:lvl>
    <w:lvl w:ilvl="3" w:tplc="04090001">
      <w:start w:val="1"/>
      <w:numFmt w:val="bullet"/>
      <w:lvlText w:val=""/>
      <w:lvlJc w:val="left"/>
      <w:pPr>
        <w:ind w:left="2517" w:hanging="360"/>
      </w:pPr>
      <w:rPr>
        <w:rFonts w:ascii="Symbol" w:hAnsi="Symbol" w:cs="Symbol" w:hint="default"/>
      </w:rPr>
    </w:lvl>
    <w:lvl w:ilvl="4" w:tplc="04090003">
      <w:start w:val="1"/>
      <w:numFmt w:val="bullet"/>
      <w:lvlText w:val="o"/>
      <w:lvlJc w:val="left"/>
      <w:pPr>
        <w:ind w:left="3237" w:hanging="360"/>
      </w:pPr>
      <w:rPr>
        <w:rFonts w:ascii="Courier New" w:hAnsi="Courier New" w:cs="Courier New" w:hint="default"/>
      </w:rPr>
    </w:lvl>
    <w:lvl w:ilvl="5" w:tplc="04090005">
      <w:start w:val="1"/>
      <w:numFmt w:val="bullet"/>
      <w:lvlText w:val=""/>
      <w:lvlJc w:val="left"/>
      <w:pPr>
        <w:ind w:left="3957" w:hanging="360"/>
      </w:pPr>
      <w:rPr>
        <w:rFonts w:ascii="Wingdings" w:hAnsi="Wingdings" w:cs="Wingdings" w:hint="default"/>
      </w:rPr>
    </w:lvl>
    <w:lvl w:ilvl="6" w:tplc="04090001">
      <w:start w:val="1"/>
      <w:numFmt w:val="bullet"/>
      <w:lvlText w:val=""/>
      <w:lvlJc w:val="left"/>
      <w:pPr>
        <w:ind w:left="4677" w:hanging="360"/>
      </w:pPr>
      <w:rPr>
        <w:rFonts w:ascii="Symbol" w:hAnsi="Symbol" w:cs="Symbol" w:hint="default"/>
      </w:rPr>
    </w:lvl>
    <w:lvl w:ilvl="7" w:tplc="04090003">
      <w:start w:val="1"/>
      <w:numFmt w:val="bullet"/>
      <w:lvlText w:val="o"/>
      <w:lvlJc w:val="left"/>
      <w:pPr>
        <w:ind w:left="5397" w:hanging="360"/>
      </w:pPr>
      <w:rPr>
        <w:rFonts w:ascii="Courier New" w:hAnsi="Courier New" w:cs="Courier New" w:hint="default"/>
      </w:rPr>
    </w:lvl>
    <w:lvl w:ilvl="8" w:tplc="04090005">
      <w:start w:val="1"/>
      <w:numFmt w:val="bullet"/>
      <w:lvlText w:val=""/>
      <w:lvlJc w:val="left"/>
      <w:pPr>
        <w:ind w:left="6117" w:hanging="360"/>
      </w:pPr>
      <w:rPr>
        <w:rFonts w:ascii="Wingdings" w:hAnsi="Wingdings" w:cs="Wingdings" w:hint="default"/>
      </w:rPr>
    </w:lvl>
  </w:abstractNum>
  <w:abstractNum w:abstractNumId="4" w15:restartNumberingAfterBreak="0">
    <w:nsid w:val="15894B97"/>
    <w:multiLevelType w:val="hybridMultilevel"/>
    <w:tmpl w:val="3EACA692"/>
    <w:lvl w:ilvl="0" w:tplc="8090800E">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1A515DD6"/>
    <w:multiLevelType w:val="hybridMultilevel"/>
    <w:tmpl w:val="CBDAE9C4"/>
    <w:lvl w:ilvl="0" w:tplc="5350A8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3C6ACE"/>
    <w:multiLevelType w:val="hybridMultilevel"/>
    <w:tmpl w:val="443AC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0B0F3D"/>
    <w:multiLevelType w:val="hybridMultilevel"/>
    <w:tmpl w:val="D5BE7FE8"/>
    <w:lvl w:ilvl="0" w:tplc="D98ECB74">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63F534D"/>
    <w:multiLevelType w:val="hybridMultilevel"/>
    <w:tmpl w:val="88A81C80"/>
    <w:lvl w:ilvl="0" w:tplc="9FB46A90">
      <w:numFmt w:val="bullet"/>
      <w:lvlText w:val="-"/>
      <w:lvlJc w:val="left"/>
      <w:pPr>
        <w:ind w:left="1082" w:hanging="360"/>
      </w:pPr>
      <w:rPr>
        <w:rFonts w:ascii="Times New Roman" w:eastAsia="Times New Roman" w:hAnsi="Times New Roman" w:cs="Times New Roman"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9" w15:restartNumberingAfterBreak="0">
    <w:nsid w:val="36C738BC"/>
    <w:multiLevelType w:val="hybridMultilevel"/>
    <w:tmpl w:val="AB86E472"/>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0" w15:restartNumberingAfterBreak="0">
    <w:nsid w:val="38F665D7"/>
    <w:multiLevelType w:val="hybridMultilevel"/>
    <w:tmpl w:val="8588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775C8B"/>
    <w:multiLevelType w:val="hybridMultilevel"/>
    <w:tmpl w:val="0D7252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C6D7257"/>
    <w:multiLevelType w:val="multilevel"/>
    <w:tmpl w:val="7AB4B7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BC74AD"/>
    <w:multiLevelType w:val="hybridMultilevel"/>
    <w:tmpl w:val="C9D0ECB4"/>
    <w:lvl w:ilvl="0" w:tplc="080A0001">
      <w:start w:val="1"/>
      <w:numFmt w:val="bullet"/>
      <w:lvlText w:val=""/>
      <w:lvlJc w:val="left"/>
      <w:pPr>
        <w:ind w:left="3600" w:hanging="360"/>
      </w:pPr>
      <w:rPr>
        <w:rFonts w:ascii="Symbol" w:hAnsi="Symbol"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abstractNum w:abstractNumId="14" w15:restartNumberingAfterBreak="0">
    <w:nsid w:val="4C2E4C6B"/>
    <w:multiLevelType w:val="hybridMultilevel"/>
    <w:tmpl w:val="9E22F51A"/>
    <w:lvl w:ilvl="0" w:tplc="04090019">
      <w:start w:val="1"/>
      <w:numFmt w:val="lowerLetter"/>
      <w:lvlText w:val="%1."/>
      <w:lvlJc w:val="left"/>
      <w:pPr>
        <w:ind w:left="394" w:hanging="360"/>
      </w:pPr>
      <w:rPr>
        <w:rFonts w:hint="default"/>
      </w:rPr>
    </w:lvl>
    <w:lvl w:ilvl="1" w:tplc="04090003">
      <w:start w:val="1"/>
      <w:numFmt w:val="bullet"/>
      <w:lvlText w:val="o"/>
      <w:lvlJc w:val="left"/>
      <w:pPr>
        <w:ind w:left="1114" w:hanging="360"/>
      </w:pPr>
      <w:rPr>
        <w:rFonts w:ascii="Courier New" w:hAnsi="Courier New" w:cs="Courier New" w:hint="default"/>
      </w:rPr>
    </w:lvl>
    <w:lvl w:ilvl="2" w:tplc="04090005">
      <w:start w:val="1"/>
      <w:numFmt w:val="bullet"/>
      <w:lvlText w:val=""/>
      <w:lvlJc w:val="left"/>
      <w:pPr>
        <w:ind w:left="1834" w:hanging="360"/>
      </w:pPr>
      <w:rPr>
        <w:rFonts w:ascii="Wingdings" w:hAnsi="Wingdings" w:hint="default"/>
      </w:rPr>
    </w:lvl>
    <w:lvl w:ilvl="3" w:tplc="0409000B">
      <w:start w:val="1"/>
      <w:numFmt w:val="bullet"/>
      <w:lvlText w:val=""/>
      <w:lvlJc w:val="left"/>
      <w:pPr>
        <w:ind w:left="2554" w:hanging="360"/>
      </w:pPr>
      <w:rPr>
        <w:rFonts w:ascii="Wingdings" w:hAnsi="Wingdings"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5" w15:restartNumberingAfterBreak="0">
    <w:nsid w:val="4D2D0D82"/>
    <w:multiLevelType w:val="hybridMultilevel"/>
    <w:tmpl w:val="E042C00C"/>
    <w:lvl w:ilvl="0" w:tplc="7BBC7C3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E3764B7"/>
    <w:multiLevelType w:val="hybridMultilevel"/>
    <w:tmpl w:val="BA40A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1952FC"/>
    <w:multiLevelType w:val="hybridMultilevel"/>
    <w:tmpl w:val="9C1C46BE"/>
    <w:lvl w:ilvl="0" w:tplc="2544E80C">
      <w:start w:val="1"/>
      <w:numFmt w:val="decimal"/>
      <w:lvlText w:val="%1."/>
      <w:lvlJc w:val="left"/>
      <w:pPr>
        <w:ind w:left="810" w:hanging="360"/>
      </w:pPr>
      <w:rPr>
        <w:rFonts w:ascii="Times New Roman" w:eastAsia="Times New Roman" w:hAnsi="Times New Roman" w:cs="Times New Roman"/>
        <w:b w:val="0"/>
        <w:bCs w:val="0"/>
        <w:vanish w:val="0"/>
      </w:rPr>
    </w:lvl>
    <w:lvl w:ilvl="1" w:tplc="10090003">
      <w:start w:val="1"/>
      <w:numFmt w:val="bullet"/>
      <w:lvlText w:val="o"/>
      <w:lvlJc w:val="left"/>
      <w:pPr>
        <w:ind w:left="1530" w:hanging="360"/>
      </w:pPr>
      <w:rPr>
        <w:rFonts w:ascii="Courier New" w:hAnsi="Courier New" w:hint="default"/>
      </w:rPr>
    </w:lvl>
    <w:lvl w:ilvl="2" w:tplc="04090003">
      <w:start w:val="1"/>
      <w:numFmt w:val="bullet"/>
      <w:lvlText w:val="o"/>
      <w:lvlJc w:val="left"/>
      <w:pPr>
        <w:ind w:left="2250" w:hanging="360"/>
      </w:pPr>
      <w:rPr>
        <w:rFonts w:ascii="Courier New" w:hAnsi="Courier New" w:cs="Courier New"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8" w15:restartNumberingAfterBreak="0">
    <w:nsid w:val="53495FC6"/>
    <w:multiLevelType w:val="hybridMultilevel"/>
    <w:tmpl w:val="0B9832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57981D90"/>
    <w:multiLevelType w:val="hybridMultilevel"/>
    <w:tmpl w:val="B3D0A61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CD64944"/>
    <w:multiLevelType w:val="hybridMultilevel"/>
    <w:tmpl w:val="1916D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5CB30D2"/>
    <w:multiLevelType w:val="hybridMultilevel"/>
    <w:tmpl w:val="A0AC61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7A9733D"/>
    <w:multiLevelType w:val="multilevel"/>
    <w:tmpl w:val="9AB6CE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FE141F"/>
    <w:multiLevelType w:val="hybridMultilevel"/>
    <w:tmpl w:val="B890FDD4"/>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5"/>
  </w:num>
  <w:num w:numId="4">
    <w:abstractNumId w:val="8"/>
  </w:num>
  <w:num w:numId="5">
    <w:abstractNumId w:val="2"/>
  </w:num>
  <w:num w:numId="6">
    <w:abstractNumId w:val="6"/>
  </w:num>
  <w:num w:numId="7">
    <w:abstractNumId w:val="15"/>
  </w:num>
  <w:num w:numId="8">
    <w:abstractNumId w:val="11"/>
  </w:num>
  <w:num w:numId="9">
    <w:abstractNumId w:val="0"/>
  </w:num>
  <w:num w:numId="10">
    <w:abstractNumId w:val="13"/>
  </w:num>
  <w:num w:numId="11">
    <w:abstractNumId w:val="18"/>
  </w:num>
  <w:num w:numId="12">
    <w:abstractNumId w:val="9"/>
  </w:num>
  <w:num w:numId="13">
    <w:abstractNumId w:val="14"/>
  </w:num>
  <w:num w:numId="14">
    <w:abstractNumId w:val="3"/>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0"/>
  </w:num>
  <w:num w:numId="18">
    <w:abstractNumId w:val="19"/>
  </w:num>
  <w:num w:numId="19">
    <w:abstractNumId w:val="21"/>
  </w:num>
  <w:num w:numId="20">
    <w:abstractNumId w:val="17"/>
  </w:num>
  <w:num w:numId="21">
    <w:abstractNumId w:val="22"/>
  </w:num>
  <w:num w:numId="22">
    <w:abstractNumId w:val="4"/>
  </w:num>
  <w:num w:numId="23">
    <w:abstractNumId w:val="1"/>
  </w:num>
  <w:num w:numId="2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42D"/>
    <w:rsid w:val="00000073"/>
    <w:rsid w:val="00006741"/>
    <w:rsid w:val="00020E86"/>
    <w:rsid w:val="000323C6"/>
    <w:rsid w:val="00052817"/>
    <w:rsid w:val="000667CB"/>
    <w:rsid w:val="00066DC3"/>
    <w:rsid w:val="00070336"/>
    <w:rsid w:val="0007714F"/>
    <w:rsid w:val="00091FCC"/>
    <w:rsid w:val="00093588"/>
    <w:rsid w:val="000A277F"/>
    <w:rsid w:val="000A621E"/>
    <w:rsid w:val="000B529D"/>
    <w:rsid w:val="000B5F51"/>
    <w:rsid w:val="000B6EB9"/>
    <w:rsid w:val="000D0F87"/>
    <w:rsid w:val="000D6A32"/>
    <w:rsid w:val="000E1670"/>
    <w:rsid w:val="000E37F7"/>
    <w:rsid w:val="000E6223"/>
    <w:rsid w:val="000F3687"/>
    <w:rsid w:val="000F5072"/>
    <w:rsid w:val="000F5988"/>
    <w:rsid w:val="00105294"/>
    <w:rsid w:val="001053B7"/>
    <w:rsid w:val="001118CF"/>
    <w:rsid w:val="00111E7D"/>
    <w:rsid w:val="00114612"/>
    <w:rsid w:val="00132259"/>
    <w:rsid w:val="001369D5"/>
    <w:rsid w:val="00147DF6"/>
    <w:rsid w:val="00174D1D"/>
    <w:rsid w:val="001803D5"/>
    <w:rsid w:val="00186DC0"/>
    <w:rsid w:val="00191FC1"/>
    <w:rsid w:val="001924E8"/>
    <w:rsid w:val="001966B2"/>
    <w:rsid w:val="001A3802"/>
    <w:rsid w:val="001B38E1"/>
    <w:rsid w:val="001E0B60"/>
    <w:rsid w:val="001E2752"/>
    <w:rsid w:val="001E3C99"/>
    <w:rsid w:val="001F21FF"/>
    <w:rsid w:val="001F4626"/>
    <w:rsid w:val="001F6B6E"/>
    <w:rsid w:val="0021364F"/>
    <w:rsid w:val="00227869"/>
    <w:rsid w:val="0023062C"/>
    <w:rsid w:val="00233D6E"/>
    <w:rsid w:val="00241904"/>
    <w:rsid w:val="002535C1"/>
    <w:rsid w:val="002561A7"/>
    <w:rsid w:val="002642D1"/>
    <w:rsid w:val="0027370D"/>
    <w:rsid w:val="002B1754"/>
    <w:rsid w:val="002B44F8"/>
    <w:rsid w:val="002B63E8"/>
    <w:rsid w:val="002C66A1"/>
    <w:rsid w:val="002D5C61"/>
    <w:rsid w:val="002F3C8A"/>
    <w:rsid w:val="002F555B"/>
    <w:rsid w:val="0030653E"/>
    <w:rsid w:val="003114E1"/>
    <w:rsid w:val="00320CC4"/>
    <w:rsid w:val="003316A8"/>
    <w:rsid w:val="0033584A"/>
    <w:rsid w:val="00340F48"/>
    <w:rsid w:val="003670E0"/>
    <w:rsid w:val="00367159"/>
    <w:rsid w:val="0037242D"/>
    <w:rsid w:val="00376C2B"/>
    <w:rsid w:val="0037711F"/>
    <w:rsid w:val="003805F9"/>
    <w:rsid w:val="00387166"/>
    <w:rsid w:val="00390E6F"/>
    <w:rsid w:val="00397E48"/>
    <w:rsid w:val="003A3B37"/>
    <w:rsid w:val="003B590A"/>
    <w:rsid w:val="003C13D4"/>
    <w:rsid w:val="003D714F"/>
    <w:rsid w:val="0040131F"/>
    <w:rsid w:val="00401E9C"/>
    <w:rsid w:val="004270B0"/>
    <w:rsid w:val="004354A9"/>
    <w:rsid w:val="004377F0"/>
    <w:rsid w:val="00446E81"/>
    <w:rsid w:val="00451F0F"/>
    <w:rsid w:val="00453963"/>
    <w:rsid w:val="00455C4C"/>
    <w:rsid w:val="00455DC8"/>
    <w:rsid w:val="00461602"/>
    <w:rsid w:val="004624B6"/>
    <w:rsid w:val="00472935"/>
    <w:rsid w:val="00480417"/>
    <w:rsid w:val="004B1CF2"/>
    <w:rsid w:val="004B47B9"/>
    <w:rsid w:val="004B5A2F"/>
    <w:rsid w:val="004C1633"/>
    <w:rsid w:val="004C316C"/>
    <w:rsid w:val="004C4EB7"/>
    <w:rsid w:val="004D3A56"/>
    <w:rsid w:val="004D5C2F"/>
    <w:rsid w:val="004F1FA1"/>
    <w:rsid w:val="004F4C29"/>
    <w:rsid w:val="004F5C50"/>
    <w:rsid w:val="005162A8"/>
    <w:rsid w:val="0051741B"/>
    <w:rsid w:val="0052117B"/>
    <w:rsid w:val="005239EB"/>
    <w:rsid w:val="00532194"/>
    <w:rsid w:val="00533B43"/>
    <w:rsid w:val="00534807"/>
    <w:rsid w:val="00552E65"/>
    <w:rsid w:val="00553C02"/>
    <w:rsid w:val="00556BD5"/>
    <w:rsid w:val="005611BE"/>
    <w:rsid w:val="005700DF"/>
    <w:rsid w:val="00574CFD"/>
    <w:rsid w:val="00574CFF"/>
    <w:rsid w:val="00584928"/>
    <w:rsid w:val="005B2399"/>
    <w:rsid w:val="005B7C10"/>
    <w:rsid w:val="005E3816"/>
    <w:rsid w:val="005E3F5A"/>
    <w:rsid w:val="005F1A0A"/>
    <w:rsid w:val="005F5CC2"/>
    <w:rsid w:val="006128F7"/>
    <w:rsid w:val="00613B3F"/>
    <w:rsid w:val="00654785"/>
    <w:rsid w:val="00656CF7"/>
    <w:rsid w:val="00670214"/>
    <w:rsid w:val="00682894"/>
    <w:rsid w:val="006A354D"/>
    <w:rsid w:val="006C2C49"/>
    <w:rsid w:val="006D723F"/>
    <w:rsid w:val="006E6E3D"/>
    <w:rsid w:val="006F0BDA"/>
    <w:rsid w:val="006F293C"/>
    <w:rsid w:val="0071640E"/>
    <w:rsid w:val="00717308"/>
    <w:rsid w:val="00727FC9"/>
    <w:rsid w:val="007447AF"/>
    <w:rsid w:val="00770077"/>
    <w:rsid w:val="007755B5"/>
    <w:rsid w:val="007909FB"/>
    <w:rsid w:val="00791994"/>
    <w:rsid w:val="00797716"/>
    <w:rsid w:val="007A7243"/>
    <w:rsid w:val="007D1A11"/>
    <w:rsid w:val="007E0010"/>
    <w:rsid w:val="007E2F00"/>
    <w:rsid w:val="007E6EB9"/>
    <w:rsid w:val="007E7296"/>
    <w:rsid w:val="00810FF2"/>
    <w:rsid w:val="008277AB"/>
    <w:rsid w:val="00830821"/>
    <w:rsid w:val="00833CCD"/>
    <w:rsid w:val="0085022B"/>
    <w:rsid w:val="008529DC"/>
    <w:rsid w:val="00862642"/>
    <w:rsid w:val="00862F15"/>
    <w:rsid w:val="008801AE"/>
    <w:rsid w:val="00881D1B"/>
    <w:rsid w:val="00884973"/>
    <w:rsid w:val="008919F2"/>
    <w:rsid w:val="00892B43"/>
    <w:rsid w:val="00896931"/>
    <w:rsid w:val="008A34A7"/>
    <w:rsid w:val="008A416E"/>
    <w:rsid w:val="008A57EB"/>
    <w:rsid w:val="008C4EA8"/>
    <w:rsid w:val="008E4F6E"/>
    <w:rsid w:val="008E5351"/>
    <w:rsid w:val="008E68FE"/>
    <w:rsid w:val="008E7C5F"/>
    <w:rsid w:val="008F0A69"/>
    <w:rsid w:val="008F2922"/>
    <w:rsid w:val="008F5043"/>
    <w:rsid w:val="008F63D0"/>
    <w:rsid w:val="00906795"/>
    <w:rsid w:val="009105E9"/>
    <w:rsid w:val="009141C3"/>
    <w:rsid w:val="0092465E"/>
    <w:rsid w:val="0094580B"/>
    <w:rsid w:val="009638D4"/>
    <w:rsid w:val="009641E0"/>
    <w:rsid w:val="009712F2"/>
    <w:rsid w:val="00975128"/>
    <w:rsid w:val="00987D16"/>
    <w:rsid w:val="00992A66"/>
    <w:rsid w:val="009A0714"/>
    <w:rsid w:val="009B38AF"/>
    <w:rsid w:val="009C5B8F"/>
    <w:rsid w:val="009C6196"/>
    <w:rsid w:val="009C6491"/>
    <w:rsid w:val="009C7996"/>
    <w:rsid w:val="009E3476"/>
    <w:rsid w:val="009F3603"/>
    <w:rsid w:val="00A017FE"/>
    <w:rsid w:val="00A07275"/>
    <w:rsid w:val="00A20224"/>
    <w:rsid w:val="00A2446F"/>
    <w:rsid w:val="00A4569C"/>
    <w:rsid w:val="00A45E1D"/>
    <w:rsid w:val="00A5145B"/>
    <w:rsid w:val="00A552B4"/>
    <w:rsid w:val="00A71A1B"/>
    <w:rsid w:val="00A741DC"/>
    <w:rsid w:val="00AB0B8A"/>
    <w:rsid w:val="00AB634F"/>
    <w:rsid w:val="00AC5976"/>
    <w:rsid w:val="00AC5F9F"/>
    <w:rsid w:val="00B108DA"/>
    <w:rsid w:val="00B47655"/>
    <w:rsid w:val="00B61043"/>
    <w:rsid w:val="00B6606D"/>
    <w:rsid w:val="00B67725"/>
    <w:rsid w:val="00B7545D"/>
    <w:rsid w:val="00B90B4A"/>
    <w:rsid w:val="00B96146"/>
    <w:rsid w:val="00BA0466"/>
    <w:rsid w:val="00BA1823"/>
    <w:rsid w:val="00BA5547"/>
    <w:rsid w:val="00BA5B70"/>
    <w:rsid w:val="00BB7C26"/>
    <w:rsid w:val="00BB7C4C"/>
    <w:rsid w:val="00BC0335"/>
    <w:rsid w:val="00BC0F03"/>
    <w:rsid w:val="00BC4697"/>
    <w:rsid w:val="00BD30C1"/>
    <w:rsid w:val="00BE43A4"/>
    <w:rsid w:val="00BF270B"/>
    <w:rsid w:val="00C03468"/>
    <w:rsid w:val="00C05DD6"/>
    <w:rsid w:val="00C12D07"/>
    <w:rsid w:val="00C148B5"/>
    <w:rsid w:val="00C151BB"/>
    <w:rsid w:val="00C171E8"/>
    <w:rsid w:val="00C26C86"/>
    <w:rsid w:val="00C308B2"/>
    <w:rsid w:val="00C62BC3"/>
    <w:rsid w:val="00C6312E"/>
    <w:rsid w:val="00C70E23"/>
    <w:rsid w:val="00C7451F"/>
    <w:rsid w:val="00C81556"/>
    <w:rsid w:val="00C8208F"/>
    <w:rsid w:val="00C84922"/>
    <w:rsid w:val="00C9490B"/>
    <w:rsid w:val="00C97B24"/>
    <w:rsid w:val="00CA280C"/>
    <w:rsid w:val="00CB22CC"/>
    <w:rsid w:val="00CB5F1D"/>
    <w:rsid w:val="00CB769D"/>
    <w:rsid w:val="00CD1F3E"/>
    <w:rsid w:val="00CD2F1F"/>
    <w:rsid w:val="00CD30B9"/>
    <w:rsid w:val="00CE6669"/>
    <w:rsid w:val="00CE6865"/>
    <w:rsid w:val="00CF031A"/>
    <w:rsid w:val="00CF21C5"/>
    <w:rsid w:val="00CF3B0E"/>
    <w:rsid w:val="00D00C76"/>
    <w:rsid w:val="00D140A8"/>
    <w:rsid w:val="00D170C5"/>
    <w:rsid w:val="00D202B7"/>
    <w:rsid w:val="00D2322F"/>
    <w:rsid w:val="00D3011E"/>
    <w:rsid w:val="00D33568"/>
    <w:rsid w:val="00D7405D"/>
    <w:rsid w:val="00D81CD5"/>
    <w:rsid w:val="00D916CD"/>
    <w:rsid w:val="00D91A22"/>
    <w:rsid w:val="00D92216"/>
    <w:rsid w:val="00D92951"/>
    <w:rsid w:val="00D92B9C"/>
    <w:rsid w:val="00D961E5"/>
    <w:rsid w:val="00DB27C7"/>
    <w:rsid w:val="00DC1148"/>
    <w:rsid w:val="00DC6693"/>
    <w:rsid w:val="00DC7380"/>
    <w:rsid w:val="00DE389E"/>
    <w:rsid w:val="00DE3972"/>
    <w:rsid w:val="00DF1259"/>
    <w:rsid w:val="00E02BB7"/>
    <w:rsid w:val="00E074AF"/>
    <w:rsid w:val="00E14A21"/>
    <w:rsid w:val="00E21B54"/>
    <w:rsid w:val="00E34C01"/>
    <w:rsid w:val="00E46ED8"/>
    <w:rsid w:val="00E50B6C"/>
    <w:rsid w:val="00E54877"/>
    <w:rsid w:val="00E54C2F"/>
    <w:rsid w:val="00E551E6"/>
    <w:rsid w:val="00E56817"/>
    <w:rsid w:val="00E65ACB"/>
    <w:rsid w:val="00E84158"/>
    <w:rsid w:val="00EB1899"/>
    <w:rsid w:val="00ED1F8C"/>
    <w:rsid w:val="00ED3103"/>
    <w:rsid w:val="00ED34B6"/>
    <w:rsid w:val="00ED5322"/>
    <w:rsid w:val="00EE1F9C"/>
    <w:rsid w:val="00F019A7"/>
    <w:rsid w:val="00F15E1C"/>
    <w:rsid w:val="00F23EB6"/>
    <w:rsid w:val="00F75C80"/>
    <w:rsid w:val="00F8151D"/>
    <w:rsid w:val="00F82A08"/>
    <w:rsid w:val="00F87817"/>
    <w:rsid w:val="00FA4FF6"/>
    <w:rsid w:val="00FA6F3C"/>
    <w:rsid w:val="00FB53E8"/>
    <w:rsid w:val="00FB6322"/>
    <w:rsid w:val="00FC5526"/>
    <w:rsid w:val="00FD1D96"/>
    <w:rsid w:val="00FE3F7D"/>
    <w:rsid w:val="00FE57AF"/>
    <w:rsid w:val="00FF3ECE"/>
    <w:rsid w:val="00FF44FC"/>
    <w:rsid w:val="00FF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6FC98B"/>
  <w15:chartTrackingRefBased/>
  <w15:docId w15:val="{09788414-2B0D-4A16-BD63-36A8E599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2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AED"/>
    <w:pPr>
      <w:ind w:left="720"/>
    </w:pPr>
    <w:rPr>
      <w:lang w:eastAsia="es-ES"/>
    </w:rPr>
  </w:style>
  <w:style w:type="character" w:styleId="Hyperlink">
    <w:name w:val="Hyperlink"/>
    <w:rsid w:val="001E4E96"/>
    <w:rPr>
      <w:color w:val="0000FF"/>
      <w:u w:val="single"/>
      <w:lang w:val="fr-CA" w:eastAsia="es-ES"/>
    </w:rPr>
  </w:style>
  <w:style w:type="character" w:styleId="FollowedHyperlink">
    <w:name w:val="FollowedHyperlink"/>
    <w:rsid w:val="001E4E96"/>
    <w:rPr>
      <w:color w:val="800080"/>
      <w:u w:val="single"/>
      <w:lang w:val="fr-CA" w:eastAsia="es-ES"/>
    </w:rPr>
  </w:style>
  <w:style w:type="paragraph" w:styleId="Header">
    <w:name w:val="header"/>
    <w:basedOn w:val="Normal"/>
    <w:link w:val="HeaderChar"/>
    <w:uiPriority w:val="99"/>
    <w:rsid w:val="006122EA"/>
    <w:pPr>
      <w:tabs>
        <w:tab w:val="center" w:pos="4680"/>
        <w:tab w:val="right" w:pos="9360"/>
      </w:tabs>
    </w:pPr>
    <w:rPr>
      <w:lang w:eastAsia="es-ES"/>
    </w:rPr>
  </w:style>
  <w:style w:type="character" w:customStyle="1" w:styleId="HeaderChar">
    <w:name w:val="Header Char"/>
    <w:link w:val="Header"/>
    <w:uiPriority w:val="99"/>
    <w:rsid w:val="006122EA"/>
    <w:rPr>
      <w:sz w:val="24"/>
      <w:szCs w:val="24"/>
      <w:lang w:val="fr-CA" w:eastAsia="es-ES"/>
    </w:rPr>
  </w:style>
  <w:style w:type="paragraph" w:styleId="Footer">
    <w:name w:val="footer"/>
    <w:basedOn w:val="Normal"/>
    <w:link w:val="FooterChar"/>
    <w:rsid w:val="006122EA"/>
    <w:pPr>
      <w:tabs>
        <w:tab w:val="center" w:pos="4680"/>
        <w:tab w:val="right" w:pos="9360"/>
      </w:tabs>
    </w:pPr>
    <w:rPr>
      <w:lang w:eastAsia="es-ES"/>
    </w:rPr>
  </w:style>
  <w:style w:type="character" w:customStyle="1" w:styleId="FooterChar">
    <w:name w:val="Footer Char"/>
    <w:link w:val="Footer"/>
    <w:rsid w:val="006122EA"/>
    <w:rPr>
      <w:sz w:val="24"/>
      <w:szCs w:val="24"/>
      <w:lang w:val="fr-CA" w:eastAsia="es-ES"/>
    </w:rPr>
  </w:style>
  <w:style w:type="paragraph" w:styleId="BalloonText">
    <w:name w:val="Balloon Text"/>
    <w:basedOn w:val="Normal"/>
    <w:link w:val="BalloonTextChar"/>
    <w:rsid w:val="00225721"/>
    <w:rPr>
      <w:rFonts w:ascii="Tahoma" w:hAnsi="Tahoma" w:cs="Tahoma"/>
      <w:sz w:val="16"/>
      <w:szCs w:val="16"/>
      <w:lang w:eastAsia="es-ES"/>
    </w:rPr>
  </w:style>
  <w:style w:type="character" w:customStyle="1" w:styleId="BalloonTextChar">
    <w:name w:val="Balloon Text Char"/>
    <w:link w:val="BalloonText"/>
    <w:rsid w:val="00225721"/>
    <w:rPr>
      <w:rFonts w:ascii="Tahoma" w:hAnsi="Tahoma" w:cs="Tahoma"/>
      <w:sz w:val="16"/>
      <w:szCs w:val="16"/>
      <w:lang w:val="fr-CA" w:eastAsia="es-ES"/>
    </w:rPr>
  </w:style>
  <w:style w:type="paragraph" w:customStyle="1" w:styleId="Default">
    <w:name w:val="Default"/>
    <w:rsid w:val="00BF3E4E"/>
    <w:pPr>
      <w:autoSpaceDE w:val="0"/>
      <w:autoSpaceDN w:val="0"/>
      <w:adjustRightInd w:val="0"/>
    </w:pPr>
    <w:rPr>
      <w:color w:val="000000"/>
      <w:sz w:val="24"/>
      <w:szCs w:val="24"/>
      <w:lang w:eastAsia="es-ES"/>
    </w:rPr>
  </w:style>
  <w:style w:type="character" w:styleId="CommentReference">
    <w:name w:val="annotation reference"/>
    <w:rsid w:val="00682894"/>
    <w:rPr>
      <w:sz w:val="16"/>
      <w:szCs w:val="16"/>
      <w:lang w:val="fr-CA" w:eastAsia="es-ES"/>
    </w:rPr>
  </w:style>
  <w:style w:type="paragraph" w:styleId="CommentText">
    <w:name w:val="annotation text"/>
    <w:basedOn w:val="Normal"/>
    <w:link w:val="CommentTextChar"/>
    <w:rsid w:val="00682894"/>
    <w:rPr>
      <w:sz w:val="20"/>
      <w:szCs w:val="20"/>
      <w:lang w:eastAsia="es-ES"/>
    </w:rPr>
  </w:style>
  <w:style w:type="character" w:customStyle="1" w:styleId="CommentTextChar">
    <w:name w:val="Comment Text Char"/>
    <w:link w:val="CommentText"/>
    <w:rsid w:val="00682894"/>
    <w:rPr>
      <w:lang w:val="fr-CA" w:eastAsia="es-ES"/>
    </w:rPr>
  </w:style>
  <w:style w:type="table" w:styleId="TableGrid">
    <w:name w:val="Table Grid"/>
    <w:basedOn w:val="TableNormal"/>
    <w:rsid w:val="00227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Uppercase">
    <w:name w:val="Title Uppercase"/>
    <w:basedOn w:val="Normal"/>
    <w:rsid w:val="00227869"/>
    <w:pPr>
      <w:tabs>
        <w:tab w:val="left" w:pos="720"/>
        <w:tab w:val="left" w:pos="1440"/>
        <w:tab w:val="left" w:pos="2160"/>
        <w:tab w:val="left" w:pos="2880"/>
        <w:tab w:val="left" w:pos="7200"/>
        <w:tab w:val="left" w:pos="7920"/>
        <w:tab w:val="left" w:pos="8640"/>
      </w:tabs>
      <w:jc w:val="center"/>
    </w:pPr>
    <w:rPr>
      <w:sz w:val="22"/>
      <w:szCs w:val="20"/>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link w:val="FootnoteText"/>
    <w:uiPriority w:val="99"/>
    <w:locked/>
    <w:rsid w:val="00FE3F7D"/>
    <w:rPr>
      <w:rFonts w:ascii="CG Times" w:hAnsi="CG Times"/>
      <w:lang w:eastAsia="es-ES_tradnl"/>
    </w:r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w:basedOn w:val="Normal"/>
    <w:link w:val="FootnoteTextChar"/>
    <w:uiPriority w:val="99"/>
    <w:unhideWhenUsed/>
    <w:rsid w:val="00FE3F7D"/>
    <w:pPr>
      <w:ind w:left="360" w:hanging="360"/>
      <w:jc w:val="both"/>
    </w:pPr>
    <w:rPr>
      <w:rFonts w:ascii="CG Times" w:hAnsi="CG Times"/>
      <w:sz w:val="20"/>
      <w:szCs w:val="20"/>
      <w:lang w:eastAsia="es-ES_tradnl"/>
    </w:rPr>
  </w:style>
  <w:style w:type="character" w:customStyle="1" w:styleId="FootnoteTextChar1">
    <w:name w:val="Footnote Text Char1"/>
    <w:rsid w:val="00FE3F7D"/>
    <w:rPr>
      <w:lang w:val="fr-CA" w:eastAsia="es-ES"/>
    </w:rPr>
  </w:style>
  <w:style w:type="character" w:styleId="FootnoteReference">
    <w:name w:val="footnote reference"/>
    <w:uiPriority w:val="99"/>
    <w:unhideWhenUsed/>
    <w:rsid w:val="00FE3F7D"/>
    <w:rPr>
      <w:rFonts w:ascii="Times New Roman" w:hAnsi="Times New Roman" w:cs="Times New Roman" w:hint="default"/>
      <w:color w:val="auto"/>
      <w:vertAlign w:val="baseline"/>
    </w:rPr>
  </w:style>
  <w:style w:type="character" w:styleId="UnresolvedMention">
    <w:name w:val="Unresolved Mention"/>
    <w:basedOn w:val="DefaultParagraphFont"/>
    <w:uiPriority w:val="99"/>
    <w:semiHidden/>
    <w:unhideWhenUsed/>
    <w:rsid w:val="00C14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61230">
      <w:bodyDiv w:val="1"/>
      <w:marLeft w:val="0"/>
      <w:marRight w:val="0"/>
      <w:marTop w:val="0"/>
      <w:marBottom w:val="0"/>
      <w:divBdr>
        <w:top w:val="none" w:sz="0" w:space="0" w:color="auto"/>
        <w:left w:val="none" w:sz="0" w:space="0" w:color="auto"/>
        <w:bottom w:val="none" w:sz="0" w:space="0" w:color="auto"/>
        <w:right w:val="none" w:sz="0" w:space="0" w:color="auto"/>
      </w:divBdr>
    </w:div>
    <w:div w:id="304893529">
      <w:bodyDiv w:val="1"/>
      <w:marLeft w:val="0"/>
      <w:marRight w:val="0"/>
      <w:marTop w:val="0"/>
      <w:marBottom w:val="0"/>
      <w:divBdr>
        <w:top w:val="none" w:sz="0" w:space="0" w:color="auto"/>
        <w:left w:val="none" w:sz="0" w:space="0" w:color="auto"/>
        <w:bottom w:val="none" w:sz="0" w:space="0" w:color="auto"/>
        <w:right w:val="none" w:sz="0" w:space="0" w:color="auto"/>
      </w:divBdr>
    </w:div>
    <w:div w:id="369570507">
      <w:bodyDiv w:val="1"/>
      <w:marLeft w:val="0"/>
      <w:marRight w:val="0"/>
      <w:marTop w:val="0"/>
      <w:marBottom w:val="0"/>
      <w:divBdr>
        <w:top w:val="none" w:sz="0" w:space="0" w:color="auto"/>
        <w:left w:val="none" w:sz="0" w:space="0" w:color="auto"/>
        <w:bottom w:val="none" w:sz="0" w:space="0" w:color="auto"/>
        <w:right w:val="none" w:sz="0" w:space="0" w:color="auto"/>
      </w:divBdr>
    </w:div>
    <w:div w:id="753552880">
      <w:bodyDiv w:val="1"/>
      <w:marLeft w:val="0"/>
      <w:marRight w:val="0"/>
      <w:marTop w:val="0"/>
      <w:marBottom w:val="0"/>
      <w:divBdr>
        <w:top w:val="none" w:sz="0" w:space="0" w:color="auto"/>
        <w:left w:val="none" w:sz="0" w:space="0" w:color="auto"/>
        <w:bottom w:val="none" w:sz="0" w:space="0" w:color="auto"/>
        <w:right w:val="none" w:sz="0" w:space="0" w:color="auto"/>
      </w:divBdr>
    </w:div>
    <w:div w:id="861480204">
      <w:bodyDiv w:val="1"/>
      <w:marLeft w:val="0"/>
      <w:marRight w:val="0"/>
      <w:marTop w:val="0"/>
      <w:marBottom w:val="0"/>
      <w:divBdr>
        <w:top w:val="none" w:sz="0" w:space="0" w:color="auto"/>
        <w:left w:val="none" w:sz="0" w:space="0" w:color="auto"/>
        <w:bottom w:val="none" w:sz="0" w:space="0" w:color="auto"/>
        <w:right w:val="none" w:sz="0" w:space="0" w:color="auto"/>
      </w:divBdr>
    </w:div>
    <w:div w:id="868759049">
      <w:bodyDiv w:val="1"/>
      <w:marLeft w:val="0"/>
      <w:marRight w:val="0"/>
      <w:marTop w:val="0"/>
      <w:marBottom w:val="0"/>
      <w:divBdr>
        <w:top w:val="none" w:sz="0" w:space="0" w:color="auto"/>
        <w:left w:val="none" w:sz="0" w:space="0" w:color="auto"/>
        <w:bottom w:val="none" w:sz="0" w:space="0" w:color="auto"/>
        <w:right w:val="none" w:sz="0" w:space="0" w:color="auto"/>
      </w:divBdr>
    </w:div>
    <w:div w:id="1016078652">
      <w:bodyDiv w:val="1"/>
      <w:marLeft w:val="0"/>
      <w:marRight w:val="0"/>
      <w:marTop w:val="0"/>
      <w:marBottom w:val="0"/>
      <w:divBdr>
        <w:top w:val="none" w:sz="0" w:space="0" w:color="auto"/>
        <w:left w:val="none" w:sz="0" w:space="0" w:color="auto"/>
        <w:bottom w:val="none" w:sz="0" w:space="0" w:color="auto"/>
        <w:right w:val="none" w:sz="0" w:space="0" w:color="auto"/>
      </w:divBdr>
    </w:div>
    <w:div w:id="1670518456">
      <w:bodyDiv w:val="1"/>
      <w:marLeft w:val="0"/>
      <w:marRight w:val="0"/>
      <w:marTop w:val="0"/>
      <w:marBottom w:val="0"/>
      <w:divBdr>
        <w:top w:val="none" w:sz="0" w:space="0" w:color="auto"/>
        <w:left w:val="none" w:sz="0" w:space="0" w:color="auto"/>
        <w:bottom w:val="none" w:sz="0" w:space="0" w:color="auto"/>
        <w:right w:val="none" w:sz="0" w:space="0" w:color="auto"/>
      </w:divBdr>
    </w:div>
    <w:div w:id="1950044030">
      <w:bodyDiv w:val="1"/>
      <w:marLeft w:val="0"/>
      <w:marRight w:val="0"/>
      <w:marTop w:val="0"/>
      <w:marBottom w:val="0"/>
      <w:divBdr>
        <w:top w:val="none" w:sz="0" w:space="0" w:color="auto"/>
        <w:left w:val="none" w:sz="0" w:space="0" w:color="auto"/>
        <w:bottom w:val="none" w:sz="0" w:space="0" w:color="auto"/>
        <w:right w:val="none" w:sz="0" w:space="0" w:color="auto"/>
      </w:divBdr>
    </w:div>
    <w:div w:id="204085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m.oas.org/pdfs/2021/CP44202CAJPJeanFranco.pptx" TargetMode="External"/><Relationship Id="rId18" Type="http://schemas.openxmlformats.org/officeDocument/2006/relationships/hyperlink" Target="https://nam10.safelinks.protection.outlook.com/?url=https://www.icrc.org/es/document/prevencion-represion-penal-violacion-otras-formas-violencia-sexual-conflictos-armados&amp;data=04|01|AAristizabal%40oas.org|e31bb62cfacc4f8b7d6e08d92d225c9d|4fdc3f2315064175958c37999cee0941|0|0|637590447879464782|Unknown|TWFpbGZsb3d8eyJWIjoiMC4wLjAwMDAiLCJQIjoiV2luMzIiLCJBTiI6Ik1haWwiLCJXVCI6Mn0=|1000&amp;sdata=Gy+Ug9W2lc7JKTUcpyiku0wtarYHzBkvma5PItCwanY=&amp;reserved=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m.oas.org/pdfs/2021/CP44251CAJPPiniella.pptx" TargetMode="External"/><Relationship Id="rId7" Type="http://schemas.openxmlformats.org/officeDocument/2006/relationships/endnotes" Target="endnotes.xml"/><Relationship Id="rId12" Type="http://schemas.openxmlformats.org/officeDocument/2006/relationships/hyperlink" Target="http://scm.oas.org/pdfs/2021/CP44136SFranco.pdf" TargetMode="External"/><Relationship Id="rId17" Type="http://schemas.openxmlformats.org/officeDocument/2006/relationships/hyperlink" Target="https://nam10.safelinks.protection.outlook.com/?url=https://www.icrc.org/es/content/proteccion-juridica-de-los-ninos-en-los-conflictos-armados&amp;data=04|01|AAristizabal%40oas.org|e31bb62cfacc4f8b7d6e08d92d225c9d|4fdc3f2315064175958c37999cee0941|0|0|637590447879454795|Unknown|TWFpbGZsb3d8eyJWIjoiMC4wLjAwMDAiLCJQIjoiV2luMzIiLCJBTiI6Ik1haWwiLCJXVCI6Mn0=|1000&amp;sdata=L6IZjKzD4EwUf1RV8k3Ej3GgB97APX+dcj8rK+Z53CY=&amp;reserved=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nam10.safelinks.protection.outlook.com/?url=https://www.icrc.org/es/content/derecho-internacional-humanitario-y-derecho-internacional-de-los-derechos-humanos-ficha&amp;data=04|01|AAristizabal%40oas.org|e31bb62cfacc4f8b7d6e08d92d225c9d|4fdc3f2315064175958c37999cee0941|0|0|637590447879444801|Unknown|TWFpbGZsb3d8eyJWIjoiMC4wLjAwMDAiLCJQIjoiV2luMzIiLCJBTiI6Ik1haWwiLCJXVCI6Mn0=|1000&amp;sdata=Ie4BTpPr0Fj7ChXiQRhdh3KioRzX5PXaqOKGC/PFiYk=&amp;reserved=0" TargetMode="External"/><Relationship Id="rId20" Type="http://schemas.openxmlformats.org/officeDocument/2006/relationships/hyperlink" Target="http://scm.oas.org/pdfs/2021/CP44251CAJPMorello.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oas.org/pdfs/2021/CP44202CAJPRomina.pdf" TargetMode="External"/><Relationship Id="rId24" Type="http://schemas.openxmlformats.org/officeDocument/2006/relationships/hyperlink" Target="https://nam10.safelinks.protection.outlook.com/?url=https://vimeo.com/513770765&amp;data=04|01|AAristizabal%40oas.org|e31bb62cfacc4f8b7d6e08d92d225c9d|4fdc3f2315064175958c37999cee0941|0|0|637590447879484782|Unknown|TWFpbGZsb3d8eyJWIjoiMC4wLjAwMDAiLCJQIjoiV2luMzIiLCJBTiI6Ik1haWwiLCJXVCI6Mn0=|1000&amp;sdata=Gty7pvO2pT8s0tW1DJdnK1XTEH9MRwQ1G+4qidl+YUM=&amp;reserved=0" TargetMode="External"/><Relationship Id="rId5" Type="http://schemas.openxmlformats.org/officeDocument/2006/relationships/webSettings" Target="webSettings.xml"/><Relationship Id="rId15" Type="http://schemas.openxmlformats.org/officeDocument/2006/relationships/hyperlink" Target="https://nam10.safelinks.protection.outlook.com/?url=https://www.icrc.org/es/doc/resources/documents/publication/p0703.htm&amp;data=04|01|AAristizabal%40oas.org|e31bb62cfacc4f8b7d6e08d92d225c9d|4fdc3f2315064175958c37999cee0941|0|0|637590447879444801|Unknown|TWFpbGZsb3d8eyJWIjoiMC4wLjAwMDAiLCJQIjoiV2luMzIiLCJBTiI6Ik1haWwiLCJXVCI6Mn0=|1000&amp;sdata=u8spqxSKdH+apHkrJGFJ+Ba7fU8931S0CWR9TpMVJZk=&amp;reserved=0" TargetMode="External"/><Relationship Id="rId23" Type="http://schemas.openxmlformats.org/officeDocument/2006/relationships/hyperlink" Target="https://nam10.safelinks.protection.outlook.com/?url=https://vimeo.com/560403188&amp;data=04|01|AAristizabal%40oas.org|e31bb62cfacc4f8b7d6e08d92d225c9d|4fdc3f2315064175958c37999cee0941|0|0|637590447879474785|Unknown|TWFpbGZsb3d8eyJWIjoiMC4wLjAwMDAiLCJQIjoiV2luMzIiLCJBTiI6Ik1haWwiLCJXVCI6Mn0=|1000&amp;sdata=zMdqN9S1Mk+69Fi9QaN3QL7ynV/duLO9PYEqgRKtN/w=&amp;reserved=0" TargetMode="External"/><Relationship Id="rId10" Type="http://schemas.openxmlformats.org/officeDocument/2006/relationships/hyperlink" Target="http://scm.oas.org/pdfs/2021/CP44136SMorello.pdf" TargetMode="External"/><Relationship Id="rId19" Type="http://schemas.openxmlformats.org/officeDocument/2006/relationships/hyperlink" Target="http://scm.oas.org/pdfs/2021/CP44136SPiniella.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nam10.safelinks.protection.outlook.com/?url=https://www.icrc.org/es/doc/resources/documents/legal-fact-sheet/humanitarian-law-factsheet.htm&amp;data=04|01|AAristizabal%40oas.org|e31bb62cfacc4f8b7d6e08d92d225c9d|4fdc3f2315064175958c37999cee0941|0|0|637590447879434802|Unknown|TWFpbGZsb3d8eyJWIjoiMC4wLjAwMDAiLCJQIjoiV2luMzIiLCJBTiI6Ik1haWwiLCJXVCI6Mn0=|1000&amp;sdata=UHrquUyjERAI8/QMzD3ClN4ZrAo0vXx6caSy6fEN4Cg=&amp;reserved=0" TargetMode="External"/><Relationship Id="rId22" Type="http://schemas.openxmlformats.org/officeDocument/2006/relationships/hyperlink" Target="https://nam10.safelinks.protection.outlook.com/?url=https://www.icrc.org/en/document/checklist-domestic-implementation-international-humanitarian-law-prohibiting-sexual&amp;data=04|01|AAristizabal%40oas.org|e31bb62cfacc4f8b7d6e08d92d225c9d|4fdc3f2315064175958c37999cee0941|0|0|637590447879464782|Unknown|TWFpbGZsb3d8eyJWIjoiMC4wLjAwMDAiLCJQIjoiV2luMzIiLCJBTiI6Ik1haWwiLCJXVCI6Mn0=|1000&amp;sdata=voQy8Cobw/F3b4xENGLn3c7KNkuGksYLxB6NxK1314o=&amp;reserved=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3C73C-C063-4015-BC91-926A3769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580</Words>
  <Characters>7784</Characters>
  <Application>Microsoft Office Word</Application>
  <DocSecurity>0</DocSecurity>
  <Lines>64</Lines>
  <Paragraphs>16</Paragraphs>
  <ScaleCrop>false</ScaleCrop>
  <HeadingPairs>
    <vt:vector size="2" baseType="variant">
      <vt:variant>
        <vt:lpstr>Title</vt:lpstr>
      </vt:variant>
      <vt:variant>
        <vt:i4>1</vt:i4>
      </vt:variant>
    </vt:vector>
  </HeadingPairs>
  <TitlesOfParts>
    <vt:vector size="1" baseType="lpstr">
      <vt:lpstr/>
    </vt:vector>
  </TitlesOfParts>
  <Company>OAS</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Loredo, Carmen</cp:lastModifiedBy>
  <cp:revision>4</cp:revision>
  <cp:lastPrinted>2017-02-03T19:23:00Z</cp:lastPrinted>
  <dcterms:created xsi:type="dcterms:W3CDTF">2021-06-16T15:05:00Z</dcterms:created>
  <dcterms:modified xsi:type="dcterms:W3CDTF">2021-06-22T13:24:00Z</dcterms:modified>
</cp:coreProperties>
</file>