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5EA0" w14:textId="77777777" w:rsidR="00F27712" w:rsidRPr="00293E42" w:rsidRDefault="00F27712" w:rsidP="00F27712">
      <w:pPr>
        <w:tabs>
          <w:tab w:val="center" w:pos="2880"/>
          <w:tab w:val="left" w:pos="7200"/>
        </w:tabs>
        <w:ind w:right="-569"/>
        <w:jc w:val="both"/>
        <w:rPr>
          <w:color w:val="000000"/>
          <w:szCs w:val="22"/>
          <w:lang w:val="fr-FR"/>
        </w:rPr>
      </w:pPr>
      <w:r w:rsidRPr="00293E42">
        <w:rPr>
          <w:color w:val="000000"/>
          <w:szCs w:val="22"/>
          <w:lang w:val="fr-FR"/>
        </w:rPr>
        <w:tab/>
        <w:t>CONSEIL PERMANENT DE</w:t>
      </w:r>
      <w:r w:rsidRPr="00293E42">
        <w:rPr>
          <w:color w:val="000000"/>
          <w:szCs w:val="22"/>
          <w:lang w:val="fr-FR"/>
        </w:rPr>
        <w:tab/>
        <w:t>OEA/Ser.G</w:t>
      </w:r>
    </w:p>
    <w:p w14:paraId="774D06B3" w14:textId="68187D2C" w:rsidR="00F27712" w:rsidRPr="00293E42" w:rsidRDefault="00F27712" w:rsidP="00CD6FDC">
      <w:pPr>
        <w:tabs>
          <w:tab w:val="center" w:pos="2880"/>
          <w:tab w:val="left" w:pos="7200"/>
        </w:tabs>
        <w:ind w:right="-1112"/>
        <w:jc w:val="both"/>
        <w:rPr>
          <w:color w:val="000000"/>
          <w:szCs w:val="22"/>
          <w:lang w:val="fr-FR"/>
        </w:rPr>
      </w:pPr>
      <w:r w:rsidRPr="00293E42">
        <w:rPr>
          <w:color w:val="000000"/>
          <w:szCs w:val="22"/>
          <w:lang w:val="fr-FR"/>
        </w:rPr>
        <w:tab/>
        <w:t>L’ORGANISATION DES ÉTATS AMÉRICAINS</w:t>
      </w:r>
      <w:r w:rsidRPr="00293E42">
        <w:rPr>
          <w:color w:val="000000"/>
          <w:szCs w:val="22"/>
          <w:lang w:val="fr-FR"/>
        </w:rPr>
        <w:tab/>
        <w:t>CP/CAJP-3</w:t>
      </w:r>
      <w:r w:rsidR="0076148C" w:rsidRPr="00293E42">
        <w:rPr>
          <w:color w:val="000000"/>
          <w:szCs w:val="22"/>
          <w:lang w:val="fr-FR"/>
        </w:rPr>
        <w:t>702</w:t>
      </w:r>
      <w:r w:rsidRPr="00293E42">
        <w:rPr>
          <w:color w:val="000000"/>
          <w:szCs w:val="22"/>
          <w:lang w:val="fr-FR"/>
        </w:rPr>
        <w:t>/2</w:t>
      </w:r>
      <w:r w:rsidR="00327277" w:rsidRPr="00293E42">
        <w:rPr>
          <w:color w:val="000000"/>
          <w:szCs w:val="22"/>
          <w:lang w:val="fr-FR"/>
        </w:rPr>
        <w:t>3</w:t>
      </w:r>
      <w:r w:rsidR="00C945C1" w:rsidRPr="00293E42">
        <w:rPr>
          <w:color w:val="000000"/>
          <w:szCs w:val="22"/>
          <w:lang w:val="fr-FR"/>
        </w:rPr>
        <w:t xml:space="preserve"> rev.</w:t>
      </w:r>
      <w:r w:rsidR="00FF20B8" w:rsidRPr="00293E42">
        <w:rPr>
          <w:color w:val="000000"/>
          <w:szCs w:val="22"/>
          <w:lang w:val="fr-FR"/>
        </w:rPr>
        <w:t xml:space="preserve"> </w:t>
      </w:r>
      <w:r w:rsidR="008D5B59">
        <w:rPr>
          <w:color w:val="000000"/>
          <w:szCs w:val="22"/>
          <w:lang w:val="fr-FR"/>
        </w:rPr>
        <w:t>7</w:t>
      </w:r>
    </w:p>
    <w:p w14:paraId="6106F46A" w14:textId="6605ECA0" w:rsidR="00F27712" w:rsidRPr="00293E42" w:rsidRDefault="00F27712" w:rsidP="00F27712">
      <w:pPr>
        <w:tabs>
          <w:tab w:val="center" w:pos="2880"/>
          <w:tab w:val="left" w:pos="7200"/>
        </w:tabs>
        <w:ind w:right="-569"/>
        <w:jc w:val="both"/>
        <w:rPr>
          <w:color w:val="000000"/>
          <w:szCs w:val="22"/>
          <w:lang w:val="fr-FR"/>
        </w:rPr>
      </w:pPr>
      <w:r w:rsidRPr="00293E42">
        <w:rPr>
          <w:color w:val="000000"/>
          <w:szCs w:val="22"/>
          <w:lang w:val="fr-FR"/>
        </w:rPr>
        <w:tab/>
      </w:r>
      <w:r w:rsidRPr="00293E42">
        <w:rPr>
          <w:color w:val="000000"/>
          <w:szCs w:val="22"/>
          <w:lang w:val="fr-FR"/>
        </w:rPr>
        <w:tab/>
      </w:r>
      <w:r w:rsidR="008D5B59">
        <w:rPr>
          <w:color w:val="000000"/>
          <w:szCs w:val="22"/>
          <w:lang w:val="fr-FR"/>
        </w:rPr>
        <w:t xml:space="preserve">7 juin </w:t>
      </w:r>
      <w:r w:rsidR="0042137B" w:rsidRPr="00293E42">
        <w:rPr>
          <w:color w:val="000000"/>
          <w:szCs w:val="22"/>
          <w:lang w:val="fr-FR"/>
        </w:rPr>
        <w:t>202</w:t>
      </w:r>
      <w:r w:rsidR="00327277" w:rsidRPr="00293E42">
        <w:rPr>
          <w:color w:val="000000"/>
          <w:szCs w:val="22"/>
          <w:lang w:val="fr-FR"/>
        </w:rPr>
        <w:t>3</w:t>
      </w:r>
    </w:p>
    <w:p w14:paraId="62DB7C38" w14:textId="4B67AB09" w:rsidR="00F27712" w:rsidRPr="00293E42" w:rsidRDefault="00F27712" w:rsidP="00F27712">
      <w:pPr>
        <w:tabs>
          <w:tab w:val="center" w:pos="2880"/>
          <w:tab w:val="left" w:pos="7200"/>
        </w:tabs>
        <w:ind w:right="-569"/>
        <w:jc w:val="both"/>
        <w:rPr>
          <w:color w:val="000000"/>
          <w:szCs w:val="22"/>
          <w:lang w:val="fr-FR"/>
        </w:rPr>
      </w:pPr>
      <w:r w:rsidRPr="00293E42">
        <w:rPr>
          <w:color w:val="000000"/>
          <w:szCs w:val="22"/>
          <w:lang w:val="fr-FR"/>
        </w:rPr>
        <w:tab/>
        <w:t>COMMISSION DES QUESTIONS JURIDIQUES</w:t>
      </w:r>
      <w:r w:rsidRPr="00293E42">
        <w:rPr>
          <w:color w:val="000000"/>
          <w:szCs w:val="22"/>
          <w:lang w:val="fr-FR"/>
        </w:rPr>
        <w:tab/>
        <w:t xml:space="preserve">Original: </w:t>
      </w:r>
      <w:r w:rsidR="00327277" w:rsidRPr="00293E42">
        <w:rPr>
          <w:color w:val="000000"/>
          <w:szCs w:val="22"/>
          <w:lang w:val="fr-FR"/>
        </w:rPr>
        <w:t>anglais</w:t>
      </w:r>
    </w:p>
    <w:p w14:paraId="4C307827" w14:textId="42CB1704" w:rsidR="00C87529" w:rsidRPr="00293E42" w:rsidRDefault="00BA33BA" w:rsidP="00BA33BA">
      <w:pPr>
        <w:tabs>
          <w:tab w:val="center" w:pos="2880"/>
          <w:tab w:val="left" w:pos="7200"/>
        </w:tabs>
        <w:ind w:right="-569"/>
        <w:jc w:val="both"/>
        <w:rPr>
          <w:color w:val="000000"/>
          <w:szCs w:val="22"/>
          <w:lang w:val="fr-FR" w:eastAsia="es-ES"/>
        </w:rPr>
      </w:pPr>
      <w:r w:rsidRPr="00293E42">
        <w:rPr>
          <w:color w:val="000000"/>
          <w:szCs w:val="22"/>
          <w:lang w:val="fr-FR" w:eastAsia="es-ES"/>
        </w:rPr>
        <w:tab/>
      </w:r>
      <w:r w:rsidRPr="00293E42">
        <w:rPr>
          <w:color w:val="000000"/>
          <w:szCs w:val="22"/>
          <w:lang w:val="fr-FR"/>
        </w:rPr>
        <w:t>ET POLITIQUES</w:t>
      </w:r>
    </w:p>
    <w:p w14:paraId="7A7E5EE9" w14:textId="77777777" w:rsidR="00C87529" w:rsidRPr="00293E42" w:rsidRDefault="00C87529" w:rsidP="00C87529">
      <w:pPr>
        <w:rPr>
          <w:color w:val="000000"/>
          <w:szCs w:val="22"/>
          <w:lang w:val="fr-FR" w:eastAsia="es-ES"/>
        </w:rPr>
      </w:pPr>
    </w:p>
    <w:p w14:paraId="5D0BFC51" w14:textId="77777777" w:rsidR="00C87529" w:rsidRPr="00293E42" w:rsidRDefault="00C87529" w:rsidP="00C87529">
      <w:pPr>
        <w:rPr>
          <w:color w:val="000000"/>
          <w:szCs w:val="22"/>
          <w:lang w:val="fr-FR" w:eastAsia="es-ES"/>
        </w:rPr>
      </w:pPr>
    </w:p>
    <w:p w14:paraId="2FDB8A04" w14:textId="77777777" w:rsidR="00C87529" w:rsidRPr="00293E42" w:rsidRDefault="00C87529" w:rsidP="00C87529">
      <w:pPr>
        <w:rPr>
          <w:color w:val="000000"/>
          <w:szCs w:val="22"/>
          <w:lang w:val="fr-FR"/>
        </w:rPr>
      </w:pPr>
    </w:p>
    <w:p w14:paraId="144A8616" w14:textId="77777777" w:rsidR="00C87529" w:rsidRPr="00293E42" w:rsidRDefault="00C87529" w:rsidP="00D56A7F">
      <w:pPr>
        <w:jc w:val="both"/>
        <w:rPr>
          <w:color w:val="000000"/>
          <w:szCs w:val="22"/>
          <w:lang w:val="fr-FR"/>
        </w:rPr>
      </w:pPr>
    </w:p>
    <w:p w14:paraId="0A06AA2D" w14:textId="77777777" w:rsidR="00C87529" w:rsidRPr="00293E42" w:rsidRDefault="00C87529" w:rsidP="00D56A7F">
      <w:pPr>
        <w:jc w:val="both"/>
        <w:rPr>
          <w:color w:val="000000"/>
          <w:szCs w:val="22"/>
          <w:lang w:val="fr-FR"/>
        </w:rPr>
      </w:pPr>
    </w:p>
    <w:p w14:paraId="3CBB2BF5" w14:textId="77777777" w:rsidR="00C87529" w:rsidRPr="00293E42" w:rsidRDefault="00C87529" w:rsidP="00D56A7F">
      <w:pPr>
        <w:jc w:val="both"/>
        <w:rPr>
          <w:color w:val="000000"/>
          <w:szCs w:val="22"/>
          <w:lang w:val="fr-FR"/>
        </w:rPr>
      </w:pPr>
    </w:p>
    <w:p w14:paraId="739224E7" w14:textId="77777777" w:rsidR="00C87529" w:rsidRPr="00293E42" w:rsidRDefault="00C87529" w:rsidP="00D56A7F">
      <w:pPr>
        <w:jc w:val="both"/>
        <w:rPr>
          <w:color w:val="000000"/>
          <w:szCs w:val="22"/>
          <w:lang w:val="fr-FR"/>
        </w:rPr>
      </w:pPr>
    </w:p>
    <w:p w14:paraId="489E9606" w14:textId="77777777" w:rsidR="00C87529" w:rsidRPr="00293E42" w:rsidRDefault="00C87529" w:rsidP="00D56A7F">
      <w:pPr>
        <w:jc w:val="both"/>
        <w:rPr>
          <w:color w:val="000000"/>
          <w:szCs w:val="22"/>
          <w:lang w:val="fr-FR"/>
        </w:rPr>
      </w:pPr>
    </w:p>
    <w:p w14:paraId="06EE316F" w14:textId="77777777" w:rsidR="00C87529" w:rsidRPr="00293E42" w:rsidRDefault="00C87529" w:rsidP="00D56A7F">
      <w:pPr>
        <w:jc w:val="both"/>
        <w:rPr>
          <w:color w:val="000000"/>
          <w:szCs w:val="22"/>
          <w:lang w:val="fr-FR"/>
        </w:rPr>
      </w:pPr>
    </w:p>
    <w:p w14:paraId="7AEB2D36" w14:textId="77777777" w:rsidR="00C87529" w:rsidRPr="00293E42" w:rsidRDefault="00C87529" w:rsidP="00D56A7F">
      <w:pPr>
        <w:jc w:val="both"/>
        <w:rPr>
          <w:color w:val="000000"/>
          <w:szCs w:val="22"/>
          <w:lang w:val="fr-FR"/>
        </w:rPr>
      </w:pPr>
    </w:p>
    <w:p w14:paraId="2B32722B" w14:textId="77777777" w:rsidR="00C87529" w:rsidRPr="00293E42" w:rsidRDefault="00C87529" w:rsidP="00D56A7F">
      <w:pPr>
        <w:jc w:val="both"/>
        <w:rPr>
          <w:color w:val="000000"/>
          <w:szCs w:val="22"/>
          <w:lang w:val="fr-FR"/>
        </w:rPr>
      </w:pPr>
    </w:p>
    <w:p w14:paraId="4952B7B5" w14:textId="77777777" w:rsidR="00C87529" w:rsidRPr="00293E42" w:rsidRDefault="00C87529" w:rsidP="00D56A7F">
      <w:pPr>
        <w:jc w:val="both"/>
        <w:rPr>
          <w:color w:val="000000"/>
          <w:szCs w:val="22"/>
          <w:lang w:val="fr-FR"/>
        </w:rPr>
      </w:pPr>
    </w:p>
    <w:p w14:paraId="055E7DAA" w14:textId="77777777" w:rsidR="00C87529" w:rsidRPr="00293E42" w:rsidRDefault="00C87529" w:rsidP="00D56A7F">
      <w:pPr>
        <w:jc w:val="both"/>
        <w:rPr>
          <w:color w:val="000000"/>
          <w:szCs w:val="22"/>
          <w:lang w:val="fr-FR"/>
        </w:rPr>
      </w:pPr>
    </w:p>
    <w:p w14:paraId="5DC25CFC" w14:textId="77777777" w:rsidR="00C87529" w:rsidRPr="00293E42" w:rsidRDefault="00C87529" w:rsidP="00D56A7F">
      <w:pPr>
        <w:jc w:val="both"/>
        <w:rPr>
          <w:color w:val="000000"/>
          <w:szCs w:val="22"/>
          <w:lang w:val="fr-FR"/>
        </w:rPr>
      </w:pPr>
    </w:p>
    <w:p w14:paraId="04762B1C" w14:textId="77777777" w:rsidR="00C87529" w:rsidRPr="00293E42" w:rsidRDefault="00C87529" w:rsidP="00D56A7F">
      <w:pPr>
        <w:jc w:val="both"/>
        <w:rPr>
          <w:color w:val="000000"/>
          <w:szCs w:val="22"/>
          <w:lang w:val="fr-FR"/>
        </w:rPr>
      </w:pPr>
    </w:p>
    <w:p w14:paraId="433E4AE0" w14:textId="2D629B0D" w:rsidR="00F27712" w:rsidRDefault="00F27712" w:rsidP="00F27712">
      <w:pPr>
        <w:jc w:val="center"/>
        <w:rPr>
          <w:color w:val="000000"/>
          <w:szCs w:val="22"/>
          <w:lang w:val="fr-FR"/>
        </w:rPr>
      </w:pPr>
      <w:r w:rsidRPr="00293E42">
        <w:rPr>
          <w:color w:val="000000"/>
          <w:szCs w:val="22"/>
          <w:lang w:val="fr-FR"/>
        </w:rPr>
        <w:t xml:space="preserve">PLAN DE TRAVAIL </w:t>
      </w:r>
      <w:r w:rsidR="00C945C1" w:rsidRPr="00293E42">
        <w:rPr>
          <w:color w:val="000000"/>
          <w:szCs w:val="22"/>
          <w:lang w:val="fr-FR"/>
        </w:rPr>
        <w:t xml:space="preserve">ET CALENDRIER DES RÉUNIONS </w:t>
      </w:r>
      <w:r w:rsidRPr="00293E42">
        <w:rPr>
          <w:color w:val="000000"/>
          <w:szCs w:val="22"/>
          <w:lang w:val="fr-FR"/>
        </w:rPr>
        <w:t xml:space="preserve">DE LA COMMISSION </w:t>
      </w:r>
      <w:r w:rsidR="004050E2">
        <w:rPr>
          <w:color w:val="000000"/>
          <w:szCs w:val="22"/>
          <w:lang w:val="fr-FR"/>
        </w:rPr>
        <w:br/>
      </w:r>
      <w:r w:rsidRPr="00293E42">
        <w:rPr>
          <w:color w:val="000000"/>
          <w:szCs w:val="22"/>
          <w:lang w:val="fr-FR"/>
        </w:rPr>
        <w:t xml:space="preserve">DES </w:t>
      </w:r>
      <w:r w:rsidR="00FF20B8" w:rsidRPr="00293E42">
        <w:rPr>
          <w:color w:val="000000"/>
          <w:szCs w:val="22"/>
          <w:lang w:val="fr-FR"/>
        </w:rPr>
        <w:t>Q</w:t>
      </w:r>
      <w:r w:rsidRPr="00293E42">
        <w:rPr>
          <w:color w:val="000000"/>
          <w:szCs w:val="22"/>
          <w:lang w:val="fr-FR"/>
        </w:rPr>
        <w:t>UESTIONS JURIDIQUES ET POLITIQUES</w:t>
      </w:r>
      <w:r w:rsidR="0076148C" w:rsidRPr="00293E42">
        <w:rPr>
          <w:color w:val="000000"/>
          <w:szCs w:val="22"/>
          <w:lang w:val="fr-FR"/>
        </w:rPr>
        <w:t xml:space="preserve"> </w:t>
      </w:r>
      <w:r w:rsidRPr="00293E42">
        <w:rPr>
          <w:color w:val="000000"/>
          <w:szCs w:val="22"/>
          <w:lang w:val="fr-FR"/>
        </w:rPr>
        <w:t>POUR LA PÉRIODE 202</w:t>
      </w:r>
      <w:r w:rsidR="00327277" w:rsidRPr="00293E42">
        <w:rPr>
          <w:color w:val="000000"/>
          <w:szCs w:val="22"/>
          <w:lang w:val="fr-FR"/>
        </w:rPr>
        <w:t>2</w:t>
      </w:r>
      <w:r w:rsidRPr="00293E42">
        <w:rPr>
          <w:color w:val="000000"/>
          <w:szCs w:val="22"/>
          <w:lang w:val="fr-FR"/>
        </w:rPr>
        <w:t>-202</w:t>
      </w:r>
      <w:r w:rsidR="00327277" w:rsidRPr="00293E42">
        <w:rPr>
          <w:color w:val="000000"/>
          <w:szCs w:val="22"/>
          <w:lang w:val="fr-FR"/>
        </w:rPr>
        <w:t>3</w:t>
      </w:r>
    </w:p>
    <w:p w14:paraId="7FAB6D10" w14:textId="77777777" w:rsidR="00201D30" w:rsidRDefault="00201D30" w:rsidP="00F27712">
      <w:pPr>
        <w:jc w:val="center"/>
        <w:rPr>
          <w:color w:val="000000"/>
          <w:szCs w:val="22"/>
          <w:lang w:val="fr-FR"/>
        </w:rPr>
      </w:pPr>
    </w:p>
    <w:p w14:paraId="5ABB18AD" w14:textId="7CBC9275" w:rsidR="00201D30" w:rsidRPr="00201D30" w:rsidRDefault="00201D30" w:rsidP="00F27712">
      <w:pPr>
        <w:jc w:val="center"/>
        <w:rPr>
          <w:b/>
          <w:bCs/>
          <w:color w:val="000000"/>
          <w:szCs w:val="22"/>
          <w:lang w:val="fr-FR"/>
        </w:rPr>
      </w:pPr>
      <w:r w:rsidRPr="00201D30">
        <w:rPr>
          <w:b/>
          <w:bCs/>
          <w:color w:val="000000"/>
          <w:szCs w:val="22"/>
          <w:lang w:val="fr-FR"/>
        </w:rPr>
        <w:t>*Modification</w:t>
      </w:r>
      <w:r w:rsidR="001B5403">
        <w:rPr>
          <w:b/>
          <w:bCs/>
          <w:color w:val="000000"/>
          <w:szCs w:val="22"/>
          <w:lang w:val="fr-FR"/>
        </w:rPr>
        <w:t>s portant sur le</w:t>
      </w:r>
      <w:r w:rsidRPr="00201D30">
        <w:rPr>
          <w:b/>
          <w:bCs/>
          <w:color w:val="000000"/>
          <w:szCs w:val="22"/>
          <w:lang w:val="fr-FR"/>
        </w:rPr>
        <w:t xml:space="preserve"> calendrier des réunions*</w:t>
      </w:r>
    </w:p>
    <w:p w14:paraId="47CB40A0" w14:textId="77777777" w:rsidR="00F27712" w:rsidRPr="00293E42" w:rsidRDefault="00F27712" w:rsidP="00F27712">
      <w:pPr>
        <w:rPr>
          <w:color w:val="000000"/>
          <w:szCs w:val="22"/>
          <w:lang w:val="fr-FR" w:eastAsia="es-ES"/>
        </w:rPr>
      </w:pPr>
    </w:p>
    <w:p w14:paraId="5B7B1E61" w14:textId="580412CD" w:rsidR="00F27712" w:rsidRPr="00293E42" w:rsidRDefault="00F27712" w:rsidP="00F27712">
      <w:pPr>
        <w:jc w:val="center"/>
        <w:rPr>
          <w:color w:val="000000"/>
          <w:szCs w:val="22"/>
          <w:lang w:val="fr-FR"/>
        </w:rPr>
      </w:pPr>
      <w:r w:rsidRPr="00293E42">
        <w:rPr>
          <w:color w:val="000000"/>
          <w:szCs w:val="22"/>
          <w:lang w:val="fr-FR"/>
        </w:rPr>
        <w:t>(</w:t>
      </w:r>
      <w:r w:rsidR="00EE7EFE" w:rsidRPr="00293E42">
        <w:rPr>
          <w:color w:val="000000"/>
          <w:szCs w:val="22"/>
          <w:lang w:val="fr-FR"/>
        </w:rPr>
        <w:t>Approuvés par la CAJP à sa réunion ordinaire du 2 février 2023</w:t>
      </w:r>
      <w:r w:rsidRPr="00293E42">
        <w:rPr>
          <w:color w:val="000000"/>
          <w:szCs w:val="22"/>
          <w:lang w:val="fr-FR"/>
        </w:rPr>
        <w:t>)</w:t>
      </w:r>
    </w:p>
    <w:p w14:paraId="1D494A6E" w14:textId="77777777" w:rsidR="00F27712" w:rsidRPr="00293E42" w:rsidRDefault="00F27712" w:rsidP="00F27712">
      <w:pPr>
        <w:rPr>
          <w:b/>
          <w:color w:val="000000"/>
          <w:szCs w:val="22"/>
          <w:lang w:val="fr-FR"/>
        </w:rPr>
        <w:sectPr w:rsidR="00F27712" w:rsidRPr="00293E42" w:rsidSect="008D0E4B">
          <w:headerReference w:type="default" r:id="rId8"/>
          <w:footerReference w:type="default" r:id="rId9"/>
          <w:type w:val="nextColumn"/>
          <w:pgSz w:w="12240" w:h="15840" w:code="1"/>
          <w:pgMar w:top="2160" w:right="1571" w:bottom="1298" w:left="1701" w:header="720" w:footer="720" w:gutter="0"/>
          <w:pgNumType w:start="1" w:chapSep="emDash"/>
          <w:cols w:space="720"/>
          <w:titlePg/>
          <w:docGrid w:linePitch="326"/>
        </w:sectPr>
      </w:pPr>
    </w:p>
    <w:p w14:paraId="21E3286C" w14:textId="0609F2D4" w:rsidR="00C87529" w:rsidRPr="00293E42" w:rsidRDefault="00F27712" w:rsidP="00C87529">
      <w:pPr>
        <w:ind w:right="-29"/>
        <w:jc w:val="center"/>
        <w:rPr>
          <w:b/>
          <w:color w:val="000000"/>
          <w:szCs w:val="22"/>
          <w:lang w:val="fr-FR"/>
        </w:rPr>
      </w:pPr>
      <w:r w:rsidRPr="00293E42">
        <w:rPr>
          <w:b/>
          <w:color w:val="000000"/>
          <w:szCs w:val="22"/>
          <w:lang w:val="fr-FR"/>
        </w:rPr>
        <w:lastRenderedPageBreak/>
        <w:t>TABLE DES MATIÈRES</w:t>
      </w:r>
    </w:p>
    <w:p w14:paraId="295B6267" w14:textId="77777777" w:rsidR="00D84DA6" w:rsidRPr="00293E42" w:rsidRDefault="00D84DA6" w:rsidP="00B65583">
      <w:pPr>
        <w:ind w:right="-29"/>
        <w:jc w:val="both"/>
        <w:rPr>
          <w:bCs/>
          <w:color w:val="000000"/>
          <w:szCs w:val="22"/>
          <w:lang w:val="fr-FR"/>
        </w:rPr>
      </w:pPr>
      <w:bookmarkStart w:id="0" w:name="_Hlk131077634"/>
    </w:p>
    <w:p w14:paraId="1448A2CD" w14:textId="77777777" w:rsidR="00061938" w:rsidRPr="00293E42" w:rsidRDefault="00061938" w:rsidP="00B65583">
      <w:pPr>
        <w:ind w:right="-29"/>
        <w:jc w:val="both"/>
        <w:rPr>
          <w:bCs/>
          <w:szCs w:val="22"/>
          <w:lang w:val="fr-FR"/>
        </w:rPr>
      </w:pPr>
    </w:p>
    <w:p w14:paraId="56D648CF" w14:textId="20106EE1" w:rsidR="00061938" w:rsidRPr="00293E42" w:rsidRDefault="00022E64" w:rsidP="00F97919">
      <w:pPr>
        <w:pStyle w:val="TOC1"/>
        <w:tabs>
          <w:tab w:val="clear" w:pos="1134"/>
          <w:tab w:val="clear" w:pos="9214"/>
          <w:tab w:val="left" w:pos="720"/>
          <w:tab w:val="left" w:pos="1440"/>
          <w:tab w:val="left" w:pos="2160"/>
          <w:tab w:val="left" w:pos="2880"/>
          <w:tab w:val="right" w:leader="dot" w:pos="8928"/>
        </w:tabs>
        <w:ind w:left="0" w:right="1152"/>
        <w:rPr>
          <w:rFonts w:eastAsiaTheme="minorEastAsia"/>
          <w:szCs w:val="22"/>
          <w:lang w:val="fr-FR"/>
        </w:rPr>
      </w:pPr>
      <w:hyperlink w:anchor="_Toc125024421" w:history="1">
        <w:r w:rsidR="00061938" w:rsidRPr="00293E42">
          <w:rPr>
            <w:rStyle w:val="Hyperlink"/>
            <w:color w:val="auto"/>
            <w:szCs w:val="22"/>
            <w:u w:val="none"/>
            <w:lang w:val="fr-FR"/>
          </w:rPr>
          <w:t>I.</w:t>
        </w:r>
        <w:r w:rsidR="00061938" w:rsidRPr="00293E42">
          <w:rPr>
            <w:rFonts w:eastAsiaTheme="minorEastAsia"/>
            <w:szCs w:val="22"/>
            <w:lang w:val="fr-FR"/>
          </w:rPr>
          <w:tab/>
        </w:r>
        <w:r w:rsidR="00061938" w:rsidRPr="00293E42">
          <w:rPr>
            <w:rStyle w:val="Hyperlink"/>
            <w:color w:val="auto"/>
            <w:szCs w:val="22"/>
            <w:u w:val="none"/>
            <w:lang w:val="fr-FR"/>
          </w:rPr>
          <w:t>Établissement et membres du bureau</w:t>
        </w:r>
      </w:hyperlink>
      <w:r w:rsidR="00F97919" w:rsidRPr="00293E42">
        <w:rPr>
          <w:szCs w:val="22"/>
          <w:lang w:val="fr-FR"/>
        </w:rPr>
        <w:tab/>
        <w:t>1</w:t>
      </w:r>
    </w:p>
    <w:p w14:paraId="75B41C2A" w14:textId="1CA76F32" w:rsidR="00061938" w:rsidRPr="00293E42" w:rsidRDefault="00022E64" w:rsidP="00B65583">
      <w:pPr>
        <w:pStyle w:val="TOC1"/>
        <w:tabs>
          <w:tab w:val="clear" w:pos="1134"/>
          <w:tab w:val="clear" w:pos="9214"/>
          <w:tab w:val="left" w:pos="720"/>
          <w:tab w:val="right" w:leader="dot" w:pos="8928"/>
        </w:tabs>
        <w:ind w:right="1152" w:hanging="720"/>
        <w:rPr>
          <w:rFonts w:eastAsiaTheme="minorEastAsia"/>
          <w:szCs w:val="22"/>
          <w:lang w:val="fr-FR"/>
        </w:rPr>
      </w:pPr>
      <w:hyperlink w:anchor="_Toc125024422" w:history="1">
        <w:r w:rsidR="00061938" w:rsidRPr="00293E42">
          <w:rPr>
            <w:rStyle w:val="Hyperlink"/>
            <w:color w:val="auto"/>
            <w:szCs w:val="22"/>
            <w:u w:val="none"/>
            <w:lang w:val="fr-FR"/>
          </w:rPr>
          <w:t>II.</w:t>
        </w:r>
        <w:r w:rsidR="00061938" w:rsidRPr="00293E42">
          <w:rPr>
            <w:rFonts w:eastAsiaTheme="minorEastAsia"/>
            <w:szCs w:val="22"/>
            <w:lang w:val="fr-FR"/>
          </w:rPr>
          <w:tab/>
        </w:r>
        <w:r w:rsidR="00061938" w:rsidRPr="00293E42">
          <w:rPr>
            <w:rStyle w:val="Hyperlink"/>
            <w:color w:val="auto"/>
            <w:szCs w:val="22"/>
            <w:u w:val="none"/>
            <w:lang w:val="fr-FR"/>
          </w:rPr>
          <w:t>Mandats</w:t>
        </w:r>
      </w:hyperlink>
      <w:r w:rsidR="00F97919" w:rsidRPr="00293E42">
        <w:rPr>
          <w:szCs w:val="22"/>
          <w:lang w:val="fr-FR"/>
        </w:rPr>
        <w:tab/>
        <w:t>1</w:t>
      </w:r>
    </w:p>
    <w:p w14:paraId="19A977D6" w14:textId="06EE61EA" w:rsidR="00061938" w:rsidRPr="00293E42" w:rsidRDefault="00022E64" w:rsidP="00F97919">
      <w:pPr>
        <w:pStyle w:val="TOC1"/>
        <w:tabs>
          <w:tab w:val="clear" w:pos="1134"/>
          <w:tab w:val="clear" w:pos="9214"/>
          <w:tab w:val="left" w:pos="720"/>
          <w:tab w:val="left" w:pos="1440"/>
          <w:tab w:val="left" w:pos="2160"/>
          <w:tab w:val="left" w:pos="2880"/>
          <w:tab w:val="right" w:leader="dot" w:pos="8928"/>
        </w:tabs>
        <w:ind w:left="0" w:right="1152"/>
        <w:rPr>
          <w:rStyle w:val="Hyperlink"/>
          <w:color w:val="auto"/>
          <w:szCs w:val="22"/>
          <w:u w:val="none"/>
          <w:lang w:val="fr-FR"/>
        </w:rPr>
      </w:pPr>
      <w:hyperlink w:anchor="_Toc125024423" w:history="1">
        <w:r w:rsidR="00061938" w:rsidRPr="00293E42">
          <w:rPr>
            <w:rStyle w:val="Hyperlink"/>
            <w:color w:val="auto"/>
            <w:szCs w:val="22"/>
            <w:u w:val="none"/>
            <w:lang w:val="fr-FR"/>
          </w:rPr>
          <w:t>III.</w:t>
        </w:r>
        <w:r w:rsidR="00061938" w:rsidRPr="00293E42">
          <w:rPr>
            <w:rStyle w:val="Hyperlink"/>
            <w:color w:val="auto"/>
            <w:szCs w:val="22"/>
            <w:u w:val="none"/>
            <w:lang w:val="fr-FR"/>
          </w:rPr>
          <w:tab/>
          <w:t>Suivi des thèmes faisant l’objet de mandat</w:t>
        </w:r>
      </w:hyperlink>
      <w:r w:rsidR="00F97919" w:rsidRPr="00293E42">
        <w:rPr>
          <w:rStyle w:val="Hyperlink"/>
          <w:color w:val="auto"/>
          <w:szCs w:val="22"/>
          <w:u w:val="none"/>
          <w:lang w:val="fr-FR"/>
        </w:rPr>
        <w:tab/>
        <w:t>2</w:t>
      </w:r>
    </w:p>
    <w:p w14:paraId="19BAA351" w14:textId="4ED205AC" w:rsidR="00061938" w:rsidRPr="00293E42" w:rsidRDefault="00061938" w:rsidP="00B65583">
      <w:pPr>
        <w:pStyle w:val="TOC1"/>
        <w:tabs>
          <w:tab w:val="clear" w:pos="1134"/>
          <w:tab w:val="clear" w:pos="9214"/>
          <w:tab w:val="left" w:pos="720"/>
          <w:tab w:val="right" w:leader="dot" w:pos="8928"/>
        </w:tabs>
        <w:ind w:right="1152" w:hanging="720"/>
        <w:rPr>
          <w:rStyle w:val="Hyperlink"/>
          <w:color w:val="auto"/>
          <w:szCs w:val="22"/>
          <w:u w:val="none"/>
          <w:lang w:val="fr-FR"/>
        </w:rPr>
      </w:pPr>
      <w:r w:rsidRPr="00293E42">
        <w:rPr>
          <w:rStyle w:val="Hyperlink"/>
          <w:color w:val="auto"/>
          <w:szCs w:val="22"/>
          <w:u w:val="none"/>
          <w:lang w:val="fr-FR"/>
        </w:rPr>
        <w:t xml:space="preserve">IV. </w:t>
      </w:r>
      <w:r w:rsidRPr="00293E42">
        <w:rPr>
          <w:rStyle w:val="Hyperlink"/>
          <w:color w:val="auto"/>
          <w:szCs w:val="22"/>
          <w:u w:val="none"/>
          <w:lang w:val="fr-FR"/>
        </w:rPr>
        <w:tab/>
        <w:t>Événements spéciaux</w:t>
      </w:r>
      <w:r w:rsidR="00F97919" w:rsidRPr="00293E42">
        <w:rPr>
          <w:rStyle w:val="Hyperlink"/>
          <w:color w:val="auto"/>
          <w:szCs w:val="22"/>
          <w:u w:val="none"/>
          <w:lang w:val="fr-FR"/>
        </w:rPr>
        <w:tab/>
      </w:r>
      <w:r w:rsidR="007D4AD5" w:rsidRPr="00293E42">
        <w:rPr>
          <w:rStyle w:val="Hyperlink"/>
          <w:color w:val="auto"/>
          <w:szCs w:val="22"/>
          <w:u w:val="none"/>
          <w:lang w:val="fr-FR"/>
        </w:rPr>
        <w:t>2</w:t>
      </w:r>
    </w:p>
    <w:p w14:paraId="3028ED4C" w14:textId="492B625B" w:rsidR="003270BE" w:rsidRPr="00293E42" w:rsidRDefault="003270BE" w:rsidP="00F97919">
      <w:pPr>
        <w:pStyle w:val="TOC1"/>
        <w:tabs>
          <w:tab w:val="clear" w:pos="1134"/>
          <w:tab w:val="clear" w:pos="9214"/>
          <w:tab w:val="left" w:pos="720"/>
          <w:tab w:val="left" w:pos="1440"/>
          <w:tab w:val="left" w:pos="2160"/>
          <w:tab w:val="left" w:pos="2880"/>
          <w:tab w:val="right" w:leader="dot" w:pos="8928"/>
        </w:tabs>
        <w:ind w:left="0" w:right="1152"/>
        <w:rPr>
          <w:rStyle w:val="Hyperlink"/>
          <w:color w:val="auto"/>
          <w:szCs w:val="22"/>
          <w:u w:val="none"/>
          <w:lang w:val="fr-FR"/>
        </w:rPr>
      </w:pPr>
      <w:r w:rsidRPr="00293E42">
        <w:rPr>
          <w:rStyle w:val="Hyperlink"/>
          <w:color w:val="auto"/>
          <w:szCs w:val="22"/>
          <w:u w:val="none"/>
          <w:lang w:val="fr-FR"/>
        </w:rPr>
        <w:t>V.</w:t>
      </w:r>
      <w:r w:rsidRPr="00293E42">
        <w:rPr>
          <w:rStyle w:val="Hyperlink"/>
          <w:color w:val="auto"/>
          <w:szCs w:val="22"/>
          <w:u w:val="none"/>
          <w:lang w:val="fr-FR"/>
        </w:rPr>
        <w:tab/>
        <w:t>Rapports périodiques du Secrétariat</w:t>
      </w:r>
      <w:r w:rsidR="00F97919" w:rsidRPr="00293E42">
        <w:rPr>
          <w:rStyle w:val="Hyperlink"/>
          <w:color w:val="auto"/>
          <w:szCs w:val="22"/>
          <w:u w:val="none"/>
          <w:lang w:val="fr-FR"/>
        </w:rPr>
        <w:tab/>
      </w:r>
      <w:r w:rsidR="003E6D66" w:rsidRPr="00293E42">
        <w:rPr>
          <w:rStyle w:val="Hyperlink"/>
          <w:color w:val="auto"/>
          <w:szCs w:val="22"/>
          <w:u w:val="none"/>
          <w:lang w:val="fr-FR"/>
        </w:rPr>
        <w:t>..</w:t>
      </w:r>
      <w:r w:rsidR="00891814" w:rsidRPr="00293E42">
        <w:rPr>
          <w:rStyle w:val="Hyperlink"/>
          <w:color w:val="auto"/>
          <w:szCs w:val="22"/>
          <w:u w:val="none"/>
          <w:lang w:val="fr-FR"/>
        </w:rPr>
        <w:t>4</w:t>
      </w:r>
    </w:p>
    <w:p w14:paraId="556D4239" w14:textId="7CE4A9CA" w:rsidR="00EC5D9C" w:rsidRPr="00293E42" w:rsidRDefault="00EC5D9C" w:rsidP="003827B4">
      <w:pPr>
        <w:pStyle w:val="TOC1"/>
        <w:tabs>
          <w:tab w:val="clear" w:pos="1134"/>
          <w:tab w:val="clear" w:pos="9214"/>
          <w:tab w:val="left" w:pos="720"/>
          <w:tab w:val="right" w:leader="dot" w:pos="8928"/>
        </w:tabs>
        <w:ind w:right="1152" w:hanging="720"/>
        <w:rPr>
          <w:rStyle w:val="Hyperlink"/>
          <w:color w:val="auto"/>
          <w:szCs w:val="22"/>
          <w:u w:val="none"/>
          <w:lang w:val="fr-FR"/>
        </w:rPr>
      </w:pPr>
      <w:r w:rsidRPr="00293E42">
        <w:rPr>
          <w:rStyle w:val="Hyperlink"/>
          <w:color w:val="auto"/>
          <w:szCs w:val="22"/>
          <w:u w:val="none"/>
          <w:lang w:val="fr-FR"/>
        </w:rPr>
        <w:t>V</w:t>
      </w:r>
      <w:r w:rsidR="003270BE" w:rsidRPr="00293E42">
        <w:rPr>
          <w:rStyle w:val="Hyperlink"/>
          <w:color w:val="auto"/>
          <w:szCs w:val="22"/>
          <w:u w:val="none"/>
          <w:lang w:val="fr-FR"/>
        </w:rPr>
        <w:t>I</w:t>
      </w:r>
      <w:r w:rsidRPr="00293E42">
        <w:rPr>
          <w:rStyle w:val="Hyperlink"/>
          <w:color w:val="auto"/>
          <w:szCs w:val="22"/>
          <w:u w:val="none"/>
          <w:lang w:val="fr-FR"/>
        </w:rPr>
        <w:t xml:space="preserve">. </w:t>
      </w:r>
      <w:r w:rsidRPr="00293E42">
        <w:rPr>
          <w:rStyle w:val="Hyperlink"/>
          <w:color w:val="auto"/>
          <w:szCs w:val="22"/>
          <w:u w:val="none"/>
          <w:lang w:val="fr-FR"/>
        </w:rPr>
        <w:tab/>
        <w:t xml:space="preserve">Suivi de la mise en œuvre des mandats confiés </w:t>
      </w:r>
      <w:r w:rsidR="003270BE" w:rsidRPr="00293E42">
        <w:rPr>
          <w:rStyle w:val="Hyperlink"/>
          <w:color w:val="auto"/>
          <w:szCs w:val="22"/>
          <w:u w:val="none"/>
          <w:lang w:val="fr-FR"/>
        </w:rPr>
        <w:t xml:space="preserve">par l’Assemblée générale </w:t>
      </w:r>
      <w:r w:rsidR="003827B4" w:rsidRPr="00293E42">
        <w:rPr>
          <w:rStyle w:val="Hyperlink"/>
          <w:color w:val="auto"/>
          <w:szCs w:val="22"/>
          <w:u w:val="none"/>
          <w:lang w:val="fr-FR"/>
        </w:rPr>
        <w:br/>
      </w:r>
      <w:r w:rsidRPr="00293E42">
        <w:rPr>
          <w:rStyle w:val="Hyperlink"/>
          <w:color w:val="auto"/>
          <w:szCs w:val="22"/>
          <w:u w:val="none"/>
          <w:lang w:val="fr-FR"/>
        </w:rPr>
        <w:t>à la CAJP</w:t>
      </w:r>
      <w:r w:rsidR="003827B4" w:rsidRPr="00293E42">
        <w:rPr>
          <w:rStyle w:val="Hyperlink"/>
          <w:color w:val="auto"/>
          <w:szCs w:val="22"/>
          <w:u w:val="none"/>
          <w:lang w:val="fr-FR"/>
        </w:rPr>
        <w:tab/>
      </w:r>
      <w:r w:rsidR="00891814" w:rsidRPr="00293E42">
        <w:rPr>
          <w:rStyle w:val="Hyperlink"/>
          <w:color w:val="auto"/>
          <w:szCs w:val="22"/>
          <w:u w:val="none"/>
          <w:lang w:val="fr-FR"/>
        </w:rPr>
        <w:t>4</w:t>
      </w:r>
    </w:p>
    <w:p w14:paraId="39ACBD95" w14:textId="5FD00661" w:rsidR="003270BE" w:rsidRPr="00293E42" w:rsidRDefault="00061938" w:rsidP="00F97919">
      <w:pPr>
        <w:pStyle w:val="TOC1"/>
        <w:tabs>
          <w:tab w:val="clear" w:pos="1134"/>
          <w:tab w:val="clear" w:pos="9214"/>
          <w:tab w:val="left" w:pos="720"/>
          <w:tab w:val="left" w:pos="1440"/>
          <w:tab w:val="left" w:pos="2160"/>
          <w:tab w:val="left" w:pos="2880"/>
          <w:tab w:val="right" w:leader="dot" w:pos="8928"/>
        </w:tabs>
        <w:ind w:left="0" w:right="1152"/>
        <w:rPr>
          <w:rStyle w:val="Hyperlink"/>
          <w:color w:val="auto"/>
          <w:szCs w:val="22"/>
          <w:u w:val="none"/>
          <w:lang w:val="fr-FR"/>
        </w:rPr>
      </w:pPr>
      <w:r w:rsidRPr="00293E42">
        <w:rPr>
          <w:rStyle w:val="Hyperlink"/>
          <w:color w:val="auto"/>
          <w:szCs w:val="22"/>
          <w:u w:val="none"/>
          <w:lang w:val="fr-FR"/>
        </w:rPr>
        <w:t>V</w:t>
      </w:r>
      <w:r w:rsidR="00EC5D9C" w:rsidRPr="00293E42">
        <w:rPr>
          <w:rStyle w:val="Hyperlink"/>
          <w:color w:val="auto"/>
          <w:szCs w:val="22"/>
          <w:u w:val="none"/>
          <w:lang w:val="fr-FR"/>
        </w:rPr>
        <w:t>I</w:t>
      </w:r>
      <w:r w:rsidR="003270BE" w:rsidRPr="00293E42">
        <w:rPr>
          <w:rStyle w:val="Hyperlink"/>
          <w:color w:val="auto"/>
          <w:szCs w:val="22"/>
          <w:u w:val="none"/>
          <w:lang w:val="fr-FR"/>
        </w:rPr>
        <w:t>I</w:t>
      </w:r>
      <w:r w:rsidRPr="00293E42">
        <w:rPr>
          <w:rStyle w:val="Hyperlink"/>
          <w:color w:val="auto"/>
          <w:szCs w:val="22"/>
          <w:u w:val="none"/>
          <w:lang w:val="fr-FR"/>
        </w:rPr>
        <w:t>.</w:t>
      </w:r>
      <w:r w:rsidR="003270BE" w:rsidRPr="00293E42">
        <w:rPr>
          <w:rStyle w:val="Hyperlink"/>
          <w:color w:val="auto"/>
          <w:szCs w:val="22"/>
          <w:u w:val="none"/>
          <w:lang w:val="fr-FR"/>
        </w:rPr>
        <w:tab/>
        <w:t xml:space="preserve">Rapports annuels des organes, </w:t>
      </w:r>
      <w:r w:rsidR="00A16F05" w:rsidRPr="00293E42">
        <w:rPr>
          <w:rStyle w:val="Hyperlink"/>
          <w:color w:val="auto"/>
          <w:szCs w:val="22"/>
          <w:u w:val="none"/>
          <w:lang w:val="fr-FR"/>
        </w:rPr>
        <w:t>organisme</w:t>
      </w:r>
      <w:r w:rsidR="003270BE" w:rsidRPr="00293E42">
        <w:rPr>
          <w:rStyle w:val="Hyperlink"/>
          <w:color w:val="auto"/>
          <w:szCs w:val="22"/>
          <w:u w:val="none"/>
          <w:lang w:val="fr-FR"/>
        </w:rPr>
        <w:t>s et entités de l’Organisation</w:t>
      </w:r>
      <w:r w:rsidR="00F97919" w:rsidRPr="00293E42">
        <w:rPr>
          <w:rStyle w:val="Hyperlink"/>
          <w:color w:val="auto"/>
          <w:szCs w:val="22"/>
          <w:u w:val="none"/>
          <w:lang w:val="fr-FR"/>
        </w:rPr>
        <w:tab/>
      </w:r>
      <w:r w:rsidR="007D4AD5" w:rsidRPr="00293E42">
        <w:rPr>
          <w:rStyle w:val="Hyperlink"/>
          <w:color w:val="auto"/>
          <w:szCs w:val="22"/>
          <w:u w:val="none"/>
          <w:lang w:val="fr-FR"/>
        </w:rPr>
        <w:t>4</w:t>
      </w:r>
      <w:r w:rsidRPr="00293E42">
        <w:rPr>
          <w:rStyle w:val="Hyperlink"/>
          <w:color w:val="auto"/>
          <w:szCs w:val="22"/>
          <w:u w:val="none"/>
          <w:lang w:val="fr-FR"/>
        </w:rPr>
        <w:t xml:space="preserve"> </w:t>
      </w:r>
    </w:p>
    <w:p w14:paraId="011A7215" w14:textId="50E1569F" w:rsidR="003270BE" w:rsidRPr="00293E42" w:rsidRDefault="00F97919" w:rsidP="00F97919">
      <w:pPr>
        <w:pStyle w:val="TOC2"/>
        <w:tabs>
          <w:tab w:val="clear" w:pos="8364"/>
          <w:tab w:val="clear" w:pos="8647"/>
          <w:tab w:val="clear" w:pos="8789"/>
          <w:tab w:val="clear" w:pos="8961"/>
          <w:tab w:val="left" w:pos="720"/>
          <w:tab w:val="left" w:pos="2160"/>
          <w:tab w:val="left" w:pos="2880"/>
          <w:tab w:val="right" w:leader="dot" w:pos="8928"/>
        </w:tabs>
        <w:ind w:left="0" w:right="1152"/>
        <w:rPr>
          <w:rStyle w:val="Hyperlink"/>
          <w:rFonts w:eastAsiaTheme="minorEastAsia"/>
          <w:color w:val="auto"/>
          <w:szCs w:val="22"/>
          <w:u w:val="none"/>
          <w:lang w:val="fr-FR"/>
        </w:rPr>
      </w:pPr>
      <w:r w:rsidRPr="00293E42">
        <w:rPr>
          <w:rStyle w:val="Hyperlink"/>
          <w:color w:val="auto"/>
          <w:szCs w:val="22"/>
          <w:u w:val="none"/>
          <w:lang w:val="fr-FR"/>
        </w:rPr>
        <w:tab/>
      </w:r>
      <w:r w:rsidR="003270BE" w:rsidRPr="00293E42">
        <w:rPr>
          <w:rStyle w:val="Hyperlink"/>
          <w:color w:val="auto"/>
          <w:szCs w:val="22"/>
          <w:u w:val="none"/>
          <w:lang w:val="fr-FR"/>
        </w:rPr>
        <w:t>Comité juridique interaméricain (CJI)</w:t>
      </w:r>
      <w:r w:rsidRPr="00293E42">
        <w:rPr>
          <w:rStyle w:val="Hyperlink"/>
          <w:color w:val="auto"/>
          <w:szCs w:val="22"/>
          <w:u w:val="none"/>
          <w:lang w:val="fr-FR"/>
        </w:rPr>
        <w:tab/>
      </w:r>
      <w:r w:rsidR="007D4AD5" w:rsidRPr="00293E42">
        <w:rPr>
          <w:rStyle w:val="Hyperlink"/>
          <w:color w:val="auto"/>
          <w:szCs w:val="22"/>
          <w:u w:val="none"/>
          <w:lang w:val="fr-FR"/>
        </w:rPr>
        <w:t>4</w:t>
      </w:r>
    </w:p>
    <w:p w14:paraId="06977971" w14:textId="7277EEA1" w:rsidR="00135745" w:rsidRPr="00293E42" w:rsidRDefault="00F97919" w:rsidP="00F97919">
      <w:pPr>
        <w:pStyle w:val="TOC2"/>
        <w:tabs>
          <w:tab w:val="clear" w:pos="8364"/>
          <w:tab w:val="clear" w:pos="8647"/>
          <w:tab w:val="clear" w:pos="8789"/>
          <w:tab w:val="clear" w:pos="8961"/>
          <w:tab w:val="left" w:pos="720"/>
          <w:tab w:val="left" w:pos="2160"/>
          <w:tab w:val="left" w:pos="2880"/>
          <w:tab w:val="right" w:leader="dot" w:pos="8928"/>
        </w:tabs>
        <w:ind w:left="0" w:right="1152"/>
        <w:rPr>
          <w:rStyle w:val="Hyperlink"/>
          <w:color w:val="auto"/>
          <w:szCs w:val="22"/>
          <w:u w:val="none"/>
          <w:lang w:val="fr-FR"/>
        </w:rPr>
      </w:pPr>
      <w:r w:rsidRPr="00293E42">
        <w:rPr>
          <w:rStyle w:val="Hyperlink"/>
          <w:color w:val="auto"/>
          <w:szCs w:val="22"/>
          <w:u w:val="none"/>
          <w:lang w:val="fr-FR"/>
        </w:rPr>
        <w:tab/>
      </w:r>
      <w:r w:rsidR="003270BE" w:rsidRPr="00293E42">
        <w:rPr>
          <w:rStyle w:val="Hyperlink"/>
          <w:color w:val="auto"/>
          <w:szCs w:val="22"/>
          <w:u w:val="none"/>
          <w:lang w:val="fr-FR"/>
        </w:rPr>
        <w:t>Commission interaméricaine des droits de l’homme (CIDH)</w:t>
      </w:r>
      <w:r w:rsidRPr="00293E42">
        <w:rPr>
          <w:rStyle w:val="Hyperlink"/>
          <w:color w:val="auto"/>
          <w:szCs w:val="22"/>
          <w:u w:val="none"/>
          <w:lang w:val="fr-FR"/>
        </w:rPr>
        <w:tab/>
      </w:r>
      <w:r w:rsidR="007D4AD5" w:rsidRPr="00293E42">
        <w:rPr>
          <w:rStyle w:val="Hyperlink"/>
          <w:color w:val="auto"/>
          <w:szCs w:val="22"/>
          <w:u w:val="none"/>
          <w:lang w:val="fr-FR"/>
        </w:rPr>
        <w:t>4</w:t>
      </w:r>
      <w:r w:rsidR="00101B3B" w:rsidRPr="00293E42">
        <w:rPr>
          <w:rStyle w:val="Hyperlink"/>
          <w:color w:val="auto"/>
          <w:szCs w:val="22"/>
          <w:u w:val="none"/>
          <w:lang w:val="fr-FR"/>
        </w:rPr>
        <w:t xml:space="preserve"> </w:t>
      </w:r>
    </w:p>
    <w:p w14:paraId="3B6C3AB1" w14:textId="75B16826" w:rsidR="003270BE" w:rsidRPr="00293E42" w:rsidRDefault="00F97919" w:rsidP="00F97919">
      <w:pPr>
        <w:pStyle w:val="TOC2"/>
        <w:tabs>
          <w:tab w:val="clear" w:pos="8364"/>
          <w:tab w:val="clear" w:pos="8647"/>
          <w:tab w:val="clear" w:pos="8789"/>
          <w:tab w:val="clear" w:pos="8961"/>
          <w:tab w:val="left" w:pos="720"/>
          <w:tab w:val="left" w:pos="2160"/>
          <w:tab w:val="left" w:pos="2880"/>
          <w:tab w:val="right" w:leader="dot" w:pos="8928"/>
        </w:tabs>
        <w:ind w:left="0" w:right="1152"/>
        <w:rPr>
          <w:rStyle w:val="Hyperlink"/>
          <w:color w:val="auto"/>
          <w:szCs w:val="22"/>
          <w:u w:val="none"/>
          <w:lang w:val="fr-FR"/>
        </w:rPr>
      </w:pPr>
      <w:r w:rsidRPr="00293E42">
        <w:rPr>
          <w:rStyle w:val="Hyperlink"/>
          <w:color w:val="auto"/>
          <w:szCs w:val="22"/>
          <w:u w:val="none"/>
          <w:lang w:val="fr-FR"/>
        </w:rPr>
        <w:tab/>
      </w:r>
      <w:r w:rsidR="00135745" w:rsidRPr="00293E42">
        <w:rPr>
          <w:rStyle w:val="Hyperlink"/>
          <w:color w:val="auto"/>
          <w:szCs w:val="22"/>
          <w:u w:val="none"/>
          <w:lang w:val="fr-FR"/>
        </w:rPr>
        <w:t>Cour</w:t>
      </w:r>
      <w:r w:rsidR="00101B3B" w:rsidRPr="00293E42">
        <w:rPr>
          <w:rStyle w:val="Hyperlink"/>
          <w:color w:val="auto"/>
          <w:szCs w:val="22"/>
          <w:u w:val="none"/>
          <w:lang w:val="fr-FR"/>
        </w:rPr>
        <w:t xml:space="preserve"> </w:t>
      </w:r>
      <w:r w:rsidR="00135745" w:rsidRPr="00293E42">
        <w:rPr>
          <w:rStyle w:val="Hyperlink"/>
          <w:color w:val="auto"/>
          <w:szCs w:val="22"/>
          <w:u w:val="none"/>
          <w:lang w:val="fr-FR"/>
        </w:rPr>
        <w:t>interaméricaine des droits de l’homme</w:t>
      </w:r>
      <w:r w:rsidRPr="00293E42">
        <w:rPr>
          <w:rStyle w:val="Hyperlink"/>
          <w:color w:val="auto"/>
          <w:szCs w:val="22"/>
          <w:u w:val="none"/>
          <w:lang w:val="fr-FR"/>
        </w:rPr>
        <w:tab/>
      </w:r>
      <w:r w:rsidR="007D4AD5" w:rsidRPr="00293E42">
        <w:rPr>
          <w:rStyle w:val="Hyperlink"/>
          <w:color w:val="auto"/>
          <w:szCs w:val="22"/>
          <w:u w:val="none"/>
          <w:lang w:val="fr-FR"/>
        </w:rPr>
        <w:t>4</w:t>
      </w:r>
    </w:p>
    <w:p w14:paraId="5D0AC452" w14:textId="328CE282" w:rsidR="003270BE" w:rsidRPr="00293E42" w:rsidRDefault="00F97919" w:rsidP="00F97919">
      <w:pPr>
        <w:pStyle w:val="TOC2"/>
        <w:tabs>
          <w:tab w:val="clear" w:pos="8364"/>
          <w:tab w:val="clear" w:pos="8647"/>
          <w:tab w:val="clear" w:pos="8789"/>
          <w:tab w:val="clear" w:pos="8961"/>
          <w:tab w:val="left" w:pos="720"/>
          <w:tab w:val="left" w:pos="2160"/>
          <w:tab w:val="left" w:pos="2880"/>
          <w:tab w:val="right" w:leader="dot" w:pos="8928"/>
        </w:tabs>
        <w:ind w:left="0" w:right="1152"/>
        <w:rPr>
          <w:rStyle w:val="Hyperlink"/>
          <w:color w:val="auto"/>
          <w:szCs w:val="22"/>
          <w:u w:val="none"/>
          <w:lang w:val="fr-FR"/>
        </w:rPr>
      </w:pPr>
      <w:r w:rsidRPr="00293E42">
        <w:rPr>
          <w:rStyle w:val="Hyperlink"/>
          <w:color w:val="auto"/>
          <w:szCs w:val="22"/>
          <w:u w:val="none"/>
          <w:lang w:val="fr-FR"/>
        </w:rPr>
        <w:tab/>
      </w:r>
      <w:r w:rsidR="003270BE" w:rsidRPr="00293E42">
        <w:rPr>
          <w:rStyle w:val="Hyperlink"/>
          <w:color w:val="auto"/>
          <w:szCs w:val="22"/>
          <w:u w:val="none"/>
          <w:lang w:val="fr-FR"/>
        </w:rPr>
        <w:t>Centre d’études de la justice des Amériques (CEJA)</w:t>
      </w:r>
      <w:r w:rsidRPr="00293E42">
        <w:rPr>
          <w:rStyle w:val="Hyperlink"/>
          <w:color w:val="auto"/>
          <w:szCs w:val="22"/>
          <w:u w:val="none"/>
          <w:lang w:val="fr-FR"/>
        </w:rPr>
        <w:tab/>
      </w:r>
      <w:r w:rsidR="007D4AD5" w:rsidRPr="00293E42">
        <w:rPr>
          <w:rStyle w:val="Hyperlink"/>
          <w:color w:val="auto"/>
          <w:szCs w:val="22"/>
          <w:u w:val="none"/>
          <w:lang w:val="fr-FR"/>
        </w:rPr>
        <w:t>4</w:t>
      </w:r>
    </w:p>
    <w:p w14:paraId="4A9051EB" w14:textId="61D387D8" w:rsidR="00061938" w:rsidRPr="00293E42" w:rsidRDefault="001B7505" w:rsidP="00F97919">
      <w:pPr>
        <w:pStyle w:val="TOC1"/>
        <w:tabs>
          <w:tab w:val="clear" w:pos="1134"/>
          <w:tab w:val="clear" w:pos="9214"/>
          <w:tab w:val="left" w:pos="720"/>
          <w:tab w:val="left" w:pos="1440"/>
          <w:tab w:val="left" w:pos="2160"/>
          <w:tab w:val="left" w:pos="2880"/>
          <w:tab w:val="right" w:leader="dot" w:pos="8928"/>
        </w:tabs>
        <w:ind w:left="0" w:right="1152"/>
        <w:rPr>
          <w:rStyle w:val="Hyperlink"/>
          <w:color w:val="auto"/>
          <w:szCs w:val="22"/>
          <w:u w:val="none"/>
          <w:lang w:val="fr-FR"/>
        </w:rPr>
      </w:pPr>
      <w:r w:rsidRPr="00293E42">
        <w:rPr>
          <w:rStyle w:val="Hyperlink"/>
          <w:color w:val="auto"/>
          <w:szCs w:val="22"/>
          <w:u w:val="none"/>
          <w:lang w:val="fr-FR"/>
        </w:rPr>
        <w:t xml:space="preserve">VIII. </w:t>
      </w:r>
      <w:r w:rsidR="00F97919" w:rsidRPr="00293E42">
        <w:rPr>
          <w:rStyle w:val="Hyperlink"/>
          <w:color w:val="auto"/>
          <w:szCs w:val="22"/>
          <w:u w:val="none"/>
          <w:lang w:val="fr-FR"/>
        </w:rPr>
        <w:tab/>
      </w:r>
      <w:r w:rsidR="00061938" w:rsidRPr="00293E42">
        <w:rPr>
          <w:rStyle w:val="Hyperlink"/>
          <w:color w:val="auto"/>
          <w:szCs w:val="22"/>
          <w:u w:val="none"/>
          <w:lang w:val="fr-FR"/>
        </w:rPr>
        <w:t>Négociation des projets de résolution globale</w:t>
      </w:r>
      <w:r w:rsidR="00F97919" w:rsidRPr="00293E42">
        <w:rPr>
          <w:rStyle w:val="Hyperlink"/>
          <w:color w:val="auto"/>
          <w:szCs w:val="22"/>
          <w:u w:val="none"/>
          <w:lang w:val="fr-FR"/>
        </w:rPr>
        <w:tab/>
      </w:r>
      <w:r w:rsidR="003E6D66" w:rsidRPr="00293E42">
        <w:rPr>
          <w:rStyle w:val="Hyperlink"/>
          <w:color w:val="auto"/>
          <w:szCs w:val="22"/>
          <w:u w:val="none"/>
          <w:lang w:val="fr-FR"/>
        </w:rPr>
        <w:t>..</w:t>
      </w:r>
      <w:r w:rsidR="00891814" w:rsidRPr="00293E42">
        <w:rPr>
          <w:rStyle w:val="Hyperlink"/>
          <w:color w:val="auto"/>
          <w:szCs w:val="22"/>
          <w:u w:val="none"/>
          <w:lang w:val="fr-FR"/>
        </w:rPr>
        <w:t>5</w:t>
      </w:r>
    </w:p>
    <w:p w14:paraId="1DA384E2" w14:textId="6398DF3D" w:rsidR="00061938" w:rsidRPr="00293E42" w:rsidRDefault="00022E64" w:rsidP="00F97919">
      <w:pPr>
        <w:pStyle w:val="TOC1"/>
        <w:tabs>
          <w:tab w:val="clear" w:pos="1134"/>
          <w:tab w:val="clear" w:pos="9214"/>
          <w:tab w:val="left" w:pos="720"/>
          <w:tab w:val="left" w:pos="1440"/>
          <w:tab w:val="left" w:pos="2160"/>
          <w:tab w:val="left" w:pos="2880"/>
          <w:tab w:val="right" w:leader="dot" w:pos="8928"/>
        </w:tabs>
        <w:ind w:left="0" w:right="1152"/>
        <w:rPr>
          <w:rStyle w:val="Hyperlink"/>
          <w:color w:val="auto"/>
          <w:szCs w:val="22"/>
          <w:u w:val="none"/>
          <w:lang w:val="fr-FR"/>
        </w:rPr>
      </w:pPr>
      <w:hyperlink w:anchor="_Toc125024426" w:history="1">
        <w:r w:rsidR="001B7505" w:rsidRPr="00293E42">
          <w:rPr>
            <w:rStyle w:val="Hyperlink"/>
            <w:color w:val="auto"/>
            <w:szCs w:val="22"/>
            <w:u w:val="none"/>
            <w:lang w:val="fr-FR"/>
          </w:rPr>
          <w:t>IX</w:t>
        </w:r>
        <w:r w:rsidR="00EC5D9C" w:rsidRPr="00293E42">
          <w:rPr>
            <w:rStyle w:val="Hyperlink"/>
            <w:color w:val="auto"/>
            <w:szCs w:val="22"/>
            <w:u w:val="none"/>
            <w:lang w:val="fr-FR"/>
          </w:rPr>
          <w:t>.</w:t>
        </w:r>
        <w:r w:rsidR="00061938" w:rsidRPr="00293E42">
          <w:rPr>
            <w:rStyle w:val="Hyperlink"/>
            <w:color w:val="auto"/>
            <w:szCs w:val="22"/>
            <w:u w:val="none"/>
            <w:lang w:val="fr-FR"/>
          </w:rPr>
          <w:tab/>
          <w:t>Budget pour la période 2022-2023</w:t>
        </w:r>
        <w:r w:rsidR="00F97919" w:rsidRPr="00293E42">
          <w:rPr>
            <w:rStyle w:val="Hyperlink"/>
            <w:webHidden/>
            <w:color w:val="auto"/>
            <w:szCs w:val="22"/>
            <w:u w:val="none"/>
            <w:lang w:val="fr-FR"/>
          </w:rPr>
          <w:tab/>
        </w:r>
        <w:r w:rsidR="00891814" w:rsidRPr="00293E42">
          <w:rPr>
            <w:rStyle w:val="Hyperlink"/>
            <w:webHidden/>
            <w:color w:val="auto"/>
            <w:szCs w:val="22"/>
            <w:u w:val="none"/>
            <w:lang w:val="fr-FR"/>
          </w:rPr>
          <w:t>5</w:t>
        </w:r>
      </w:hyperlink>
    </w:p>
    <w:p w14:paraId="252D83C8" w14:textId="2B789459" w:rsidR="00061938" w:rsidRPr="00293E42" w:rsidRDefault="00022E64" w:rsidP="00F97919">
      <w:pPr>
        <w:pStyle w:val="TOC1"/>
        <w:tabs>
          <w:tab w:val="clear" w:pos="1134"/>
          <w:tab w:val="clear" w:pos="9214"/>
          <w:tab w:val="left" w:pos="720"/>
          <w:tab w:val="left" w:pos="1440"/>
          <w:tab w:val="left" w:pos="2160"/>
          <w:tab w:val="left" w:pos="2880"/>
          <w:tab w:val="right" w:leader="dot" w:pos="8928"/>
        </w:tabs>
        <w:ind w:left="0" w:right="1152"/>
        <w:rPr>
          <w:rStyle w:val="Hyperlink"/>
          <w:color w:val="auto"/>
          <w:szCs w:val="22"/>
          <w:u w:val="none"/>
          <w:lang w:val="fr-FR"/>
        </w:rPr>
      </w:pPr>
      <w:hyperlink w:anchor="_Toc125024427" w:history="1">
        <w:r w:rsidR="001B7505" w:rsidRPr="00293E42">
          <w:rPr>
            <w:rStyle w:val="Hyperlink"/>
            <w:color w:val="auto"/>
            <w:szCs w:val="22"/>
            <w:u w:val="none"/>
            <w:lang w:val="fr-FR"/>
          </w:rPr>
          <w:t>X</w:t>
        </w:r>
        <w:r w:rsidR="00061938" w:rsidRPr="00293E42">
          <w:rPr>
            <w:rStyle w:val="Hyperlink"/>
            <w:color w:val="auto"/>
            <w:szCs w:val="22"/>
            <w:u w:val="none"/>
            <w:lang w:val="fr-FR"/>
          </w:rPr>
          <w:t>.</w:t>
        </w:r>
        <w:r w:rsidR="001B7505" w:rsidRPr="00293E42">
          <w:rPr>
            <w:rStyle w:val="Hyperlink"/>
            <w:color w:val="auto"/>
            <w:szCs w:val="22"/>
            <w:u w:val="none"/>
            <w:lang w:val="fr-FR"/>
          </w:rPr>
          <w:t xml:space="preserve"> </w:t>
        </w:r>
        <w:r w:rsidR="001B7505" w:rsidRPr="00293E42">
          <w:rPr>
            <w:rStyle w:val="Hyperlink"/>
            <w:color w:val="auto"/>
            <w:szCs w:val="22"/>
            <w:u w:val="none"/>
            <w:lang w:val="fr-FR"/>
          </w:rPr>
          <w:tab/>
        </w:r>
        <w:r w:rsidR="00061938" w:rsidRPr="00293E42">
          <w:rPr>
            <w:rStyle w:val="Hyperlink"/>
            <w:color w:val="auto"/>
            <w:szCs w:val="22"/>
            <w:u w:val="none"/>
            <w:lang w:val="fr-FR"/>
          </w:rPr>
          <w:t>Champ d'application</w:t>
        </w:r>
      </w:hyperlink>
      <w:r w:rsidR="00F97919" w:rsidRPr="00293E42">
        <w:rPr>
          <w:rStyle w:val="Hyperlink"/>
          <w:color w:val="auto"/>
          <w:szCs w:val="22"/>
          <w:u w:val="none"/>
          <w:lang w:val="fr-FR"/>
        </w:rPr>
        <w:tab/>
      </w:r>
      <w:r w:rsidR="00F97919" w:rsidRPr="00293E42">
        <w:rPr>
          <w:rStyle w:val="Hyperlink"/>
          <w:color w:val="auto"/>
          <w:szCs w:val="22"/>
          <w:u w:val="none"/>
          <w:lang w:val="fr-FR"/>
        </w:rPr>
        <w:tab/>
      </w:r>
      <w:r w:rsidR="00891814" w:rsidRPr="00293E42">
        <w:rPr>
          <w:rStyle w:val="Hyperlink"/>
          <w:color w:val="auto"/>
          <w:szCs w:val="22"/>
          <w:u w:val="none"/>
          <w:lang w:val="fr-FR"/>
        </w:rPr>
        <w:t>5</w:t>
      </w:r>
    </w:p>
    <w:p w14:paraId="5E25538A" w14:textId="1CE7F030" w:rsidR="00061938" w:rsidRPr="00293E42" w:rsidRDefault="00EC5D9C" w:rsidP="00B65583">
      <w:pPr>
        <w:pStyle w:val="TOC1"/>
        <w:tabs>
          <w:tab w:val="clear" w:pos="1134"/>
          <w:tab w:val="clear" w:pos="9214"/>
          <w:tab w:val="left" w:pos="720"/>
          <w:tab w:val="right" w:leader="dot" w:pos="8928"/>
        </w:tabs>
        <w:ind w:right="1152" w:hanging="720"/>
        <w:rPr>
          <w:szCs w:val="22"/>
          <w:lang w:val="fr-FR"/>
        </w:rPr>
      </w:pPr>
      <w:r w:rsidRPr="00293E42">
        <w:rPr>
          <w:rStyle w:val="Hyperlink"/>
          <w:color w:val="auto"/>
          <w:szCs w:val="22"/>
          <w:u w:val="none"/>
          <w:lang w:val="fr-FR"/>
        </w:rPr>
        <w:t>X</w:t>
      </w:r>
      <w:r w:rsidR="001B7505" w:rsidRPr="00293E42">
        <w:rPr>
          <w:rStyle w:val="Hyperlink"/>
          <w:color w:val="auto"/>
          <w:szCs w:val="22"/>
          <w:u w:val="none"/>
          <w:lang w:val="fr-FR"/>
        </w:rPr>
        <w:t>I</w:t>
      </w:r>
      <w:r w:rsidRPr="00293E42">
        <w:rPr>
          <w:rStyle w:val="Hyperlink"/>
          <w:color w:val="auto"/>
          <w:szCs w:val="22"/>
          <w:u w:val="none"/>
          <w:lang w:val="fr-FR"/>
        </w:rPr>
        <w:t>.</w:t>
      </w:r>
      <w:r w:rsidRPr="00293E42">
        <w:rPr>
          <w:rStyle w:val="Hyperlink"/>
          <w:color w:val="auto"/>
          <w:szCs w:val="22"/>
          <w:u w:val="none"/>
          <w:lang w:val="fr-FR"/>
        </w:rPr>
        <w:tab/>
        <w:t>Mandat</w:t>
      </w:r>
      <w:r w:rsidRPr="00293E42">
        <w:rPr>
          <w:rStyle w:val="Hyperlink"/>
          <w:bCs/>
          <w:color w:val="auto"/>
          <w:szCs w:val="22"/>
          <w:u w:val="none"/>
          <w:lang w:val="fr-FR"/>
        </w:rPr>
        <w:t>s issus de la cinquante-deuxième session ordinaire de l'Assemblée générale et d'autres sessions antérieures devant être examinés par la CAJP pendant la période 2022-2023</w:t>
      </w:r>
      <w:r w:rsidR="00891814" w:rsidRPr="00293E42">
        <w:rPr>
          <w:rStyle w:val="Hyperlink"/>
          <w:bCs/>
          <w:color w:val="auto"/>
          <w:szCs w:val="22"/>
          <w:u w:val="none"/>
          <w:lang w:val="fr-FR"/>
        </w:rPr>
        <w:tab/>
        <w:t>6</w:t>
      </w:r>
      <w:r w:rsidR="00061938" w:rsidRPr="00293E42">
        <w:rPr>
          <w:szCs w:val="22"/>
          <w:lang w:val="fr-FR"/>
        </w:rPr>
        <w:fldChar w:fldCharType="begin"/>
      </w:r>
      <w:r w:rsidR="00061938" w:rsidRPr="00293E42">
        <w:rPr>
          <w:szCs w:val="22"/>
          <w:lang w:val="fr-FR"/>
        </w:rPr>
        <w:instrText xml:space="preserve"> = </w:instrText>
      </w:r>
      <w:r w:rsidR="00061938" w:rsidRPr="00293E42">
        <w:rPr>
          <w:szCs w:val="22"/>
          <w:lang w:val="fr-FR"/>
        </w:rPr>
        <w:fldChar w:fldCharType="end"/>
      </w:r>
    </w:p>
    <w:p w14:paraId="4DE8D182" w14:textId="59E37E6C" w:rsidR="003E6D66" w:rsidRPr="00293E42" w:rsidRDefault="003E6D66" w:rsidP="00F97919">
      <w:pPr>
        <w:pStyle w:val="TOC2"/>
        <w:numPr>
          <w:ilvl w:val="0"/>
          <w:numId w:val="47"/>
        </w:numPr>
        <w:tabs>
          <w:tab w:val="clear" w:pos="8364"/>
          <w:tab w:val="clear" w:pos="8647"/>
          <w:tab w:val="clear" w:pos="8789"/>
          <w:tab w:val="clear" w:pos="8961"/>
          <w:tab w:val="left" w:pos="720"/>
          <w:tab w:val="left" w:pos="2160"/>
          <w:tab w:val="left" w:pos="2880"/>
          <w:tab w:val="right" w:leader="dot" w:pos="8928"/>
        </w:tabs>
        <w:ind w:left="1440" w:right="1152" w:hanging="720"/>
        <w:rPr>
          <w:szCs w:val="22"/>
          <w:lang w:val="fr-FR"/>
        </w:rPr>
      </w:pPr>
      <w:r w:rsidRPr="00293E42">
        <w:rPr>
          <w:szCs w:val="22"/>
          <w:lang w:val="fr-FR"/>
        </w:rPr>
        <w:t>AG/RES. 2989 (LII-O/22) : RENFORCEMENT DE LA DÉMOCRATIE</w:t>
      </w:r>
      <w:r w:rsidR="00F97919" w:rsidRPr="00293E42">
        <w:rPr>
          <w:szCs w:val="22"/>
          <w:lang w:val="fr-FR"/>
        </w:rPr>
        <w:tab/>
      </w:r>
      <w:r w:rsidR="00891814" w:rsidRPr="00293E42">
        <w:rPr>
          <w:szCs w:val="22"/>
          <w:lang w:val="fr-FR"/>
        </w:rPr>
        <w:t>6</w:t>
      </w:r>
    </w:p>
    <w:p w14:paraId="5A40F2A0" w14:textId="5186D02E" w:rsidR="00061938" w:rsidRPr="00293E42" w:rsidRDefault="00022E64" w:rsidP="00F97919">
      <w:pPr>
        <w:pStyle w:val="TOC2"/>
        <w:tabs>
          <w:tab w:val="clear" w:pos="8364"/>
          <w:tab w:val="clear" w:pos="8647"/>
          <w:tab w:val="clear" w:pos="8789"/>
          <w:tab w:val="clear" w:pos="8961"/>
          <w:tab w:val="left" w:pos="720"/>
          <w:tab w:val="left" w:pos="2160"/>
          <w:tab w:val="left" w:pos="2880"/>
          <w:tab w:val="right" w:leader="dot" w:pos="8928"/>
        </w:tabs>
        <w:ind w:left="1440" w:right="1152" w:hanging="720"/>
        <w:rPr>
          <w:rFonts w:eastAsiaTheme="minorEastAsia"/>
          <w:szCs w:val="22"/>
          <w:lang w:val="fr-FR"/>
        </w:rPr>
      </w:pPr>
      <w:hyperlink w:anchor="_Toc125024430" w:history="1">
        <w:r w:rsidR="00061938" w:rsidRPr="00293E42">
          <w:rPr>
            <w:rStyle w:val="Hyperlink"/>
            <w:color w:val="auto"/>
            <w:szCs w:val="22"/>
            <w:u w:val="none"/>
            <w:lang w:val="fr-FR"/>
          </w:rPr>
          <w:t>2.</w:t>
        </w:r>
        <w:r w:rsidR="00061938" w:rsidRPr="00293E42">
          <w:rPr>
            <w:rFonts w:eastAsiaTheme="minorEastAsia"/>
            <w:szCs w:val="22"/>
            <w:lang w:val="fr-FR"/>
          </w:rPr>
          <w:tab/>
        </w:r>
        <w:r w:rsidR="00061938" w:rsidRPr="00293E42">
          <w:rPr>
            <w:rStyle w:val="Hyperlink"/>
            <w:rFonts w:eastAsia="Calibri"/>
            <w:bCs/>
            <w:color w:val="auto"/>
            <w:kern w:val="32"/>
            <w:szCs w:val="22"/>
            <w:u w:val="none"/>
            <w:lang w:val="fr-FR" w:eastAsia="es-MX"/>
          </w:rPr>
          <w:t xml:space="preserve">AG/RES. 2990 (LII-O/22) : </w:t>
        </w:r>
        <w:r w:rsidR="00061938" w:rsidRPr="00293E42">
          <w:rPr>
            <w:rStyle w:val="Hyperlink"/>
            <w:bCs/>
            <w:color w:val="auto"/>
            <w:szCs w:val="22"/>
            <w:u w:val="none"/>
            <w:lang w:val="fr-FR"/>
          </w:rPr>
          <w:t>DROIT</w:t>
        </w:r>
        <w:r w:rsidR="00061938" w:rsidRPr="00293E42">
          <w:rPr>
            <w:rStyle w:val="Hyperlink"/>
            <w:color w:val="auto"/>
            <w:szCs w:val="22"/>
            <w:u w:val="none"/>
            <w:lang w:val="fr-FR"/>
          </w:rPr>
          <w:t xml:space="preserve"> INTERNATIONAL</w:t>
        </w:r>
      </w:hyperlink>
      <w:r w:rsidR="00F97919" w:rsidRPr="00293E42">
        <w:rPr>
          <w:szCs w:val="22"/>
          <w:lang w:val="fr-FR"/>
        </w:rPr>
        <w:tab/>
      </w:r>
      <w:r w:rsidR="00891814" w:rsidRPr="00293E42">
        <w:rPr>
          <w:szCs w:val="22"/>
          <w:lang w:val="fr-FR"/>
        </w:rPr>
        <w:t>7</w:t>
      </w:r>
    </w:p>
    <w:p w14:paraId="08A8B7AC" w14:textId="1B8C1625" w:rsidR="00061938" w:rsidRPr="00293E42" w:rsidRDefault="00022E64" w:rsidP="00F97919">
      <w:pPr>
        <w:pStyle w:val="TOC2"/>
        <w:tabs>
          <w:tab w:val="clear" w:pos="8364"/>
          <w:tab w:val="clear" w:pos="8647"/>
          <w:tab w:val="clear" w:pos="8789"/>
          <w:tab w:val="clear" w:pos="8961"/>
          <w:tab w:val="left" w:pos="720"/>
          <w:tab w:val="left" w:pos="2160"/>
          <w:tab w:val="left" w:pos="2880"/>
          <w:tab w:val="right" w:leader="dot" w:pos="8928"/>
        </w:tabs>
        <w:ind w:left="1440" w:right="1152" w:hanging="720"/>
        <w:rPr>
          <w:rFonts w:eastAsiaTheme="minorEastAsia"/>
          <w:szCs w:val="22"/>
          <w:lang w:val="fr-FR"/>
        </w:rPr>
      </w:pPr>
      <w:hyperlink w:anchor="_Toc125024431" w:history="1">
        <w:r w:rsidR="00061938" w:rsidRPr="00293E42">
          <w:rPr>
            <w:rStyle w:val="Hyperlink"/>
            <w:color w:val="auto"/>
            <w:kern w:val="32"/>
            <w:szCs w:val="22"/>
            <w:u w:val="none"/>
            <w:lang w:val="fr-FR" w:eastAsia="es-MX"/>
          </w:rPr>
          <w:t>3.</w:t>
        </w:r>
        <w:r w:rsidR="00061938" w:rsidRPr="00293E42">
          <w:rPr>
            <w:rFonts w:eastAsiaTheme="minorEastAsia"/>
            <w:szCs w:val="22"/>
            <w:lang w:val="fr-FR"/>
          </w:rPr>
          <w:tab/>
        </w:r>
        <w:r w:rsidR="00061938" w:rsidRPr="00293E42">
          <w:rPr>
            <w:rStyle w:val="Hyperlink"/>
            <w:color w:val="auto"/>
            <w:kern w:val="32"/>
            <w:szCs w:val="22"/>
            <w:u w:val="none"/>
            <w:lang w:val="fr-FR" w:eastAsia="es-ES_tradnl"/>
          </w:rPr>
          <w:t>AG/RES. 2991</w:t>
        </w:r>
        <w:r w:rsidR="00061938" w:rsidRPr="00293E42">
          <w:rPr>
            <w:rStyle w:val="Hyperlink"/>
            <w:color w:val="auto"/>
            <w:kern w:val="32"/>
            <w:szCs w:val="22"/>
            <w:u w:val="none"/>
            <w:lang w:val="fr-FR" w:eastAsia="es-ES"/>
          </w:rPr>
          <w:t xml:space="preserve"> (</w:t>
        </w:r>
        <w:r w:rsidR="00061938" w:rsidRPr="00293E42">
          <w:rPr>
            <w:rStyle w:val="Hyperlink"/>
            <w:rFonts w:eastAsia="Calibri"/>
            <w:bCs/>
            <w:color w:val="auto"/>
            <w:kern w:val="32"/>
            <w:szCs w:val="22"/>
            <w:u w:val="none"/>
            <w:lang w:val="fr-FR" w:eastAsia="es-MX"/>
          </w:rPr>
          <w:t>LII</w:t>
        </w:r>
        <w:r w:rsidR="00061938" w:rsidRPr="00293E42">
          <w:rPr>
            <w:rStyle w:val="Hyperlink"/>
            <w:color w:val="auto"/>
            <w:kern w:val="32"/>
            <w:szCs w:val="22"/>
            <w:u w:val="none"/>
            <w:lang w:val="fr-FR" w:eastAsia="es-ES"/>
          </w:rPr>
          <w:t xml:space="preserve">-O/22): </w:t>
        </w:r>
        <w:r w:rsidR="00061938" w:rsidRPr="00293E42">
          <w:rPr>
            <w:rStyle w:val="Hyperlink"/>
            <w:color w:val="auto"/>
            <w:kern w:val="32"/>
            <w:szCs w:val="22"/>
            <w:u w:val="none"/>
            <w:lang w:val="fr-FR" w:eastAsia="es-MX"/>
          </w:rPr>
          <w:t>PROMOTION ET PROTECTION DES DROITS</w:t>
        </w:r>
        <w:r w:rsidR="00101B3B" w:rsidRPr="00293E42">
          <w:rPr>
            <w:rStyle w:val="Hyperlink"/>
            <w:color w:val="auto"/>
            <w:kern w:val="32"/>
            <w:szCs w:val="22"/>
            <w:u w:val="none"/>
            <w:lang w:val="fr-FR" w:eastAsia="es-MX"/>
          </w:rPr>
          <w:t xml:space="preserve"> </w:t>
        </w:r>
        <w:r w:rsidR="00061938" w:rsidRPr="00293E42">
          <w:rPr>
            <w:rStyle w:val="Hyperlink"/>
            <w:color w:val="auto"/>
            <w:kern w:val="32"/>
            <w:szCs w:val="22"/>
            <w:u w:val="none"/>
            <w:lang w:val="fr-FR" w:eastAsia="es-MX"/>
          </w:rPr>
          <w:t>DE LA PERSONNE</w:t>
        </w:r>
      </w:hyperlink>
      <w:r w:rsidR="00F97919" w:rsidRPr="00293E42">
        <w:rPr>
          <w:szCs w:val="22"/>
          <w:lang w:val="fr-FR"/>
        </w:rPr>
        <w:tab/>
      </w:r>
      <w:r w:rsidR="00891814" w:rsidRPr="00293E42">
        <w:rPr>
          <w:szCs w:val="22"/>
          <w:lang w:val="fr-FR"/>
        </w:rPr>
        <w:t>9</w:t>
      </w:r>
    </w:p>
    <w:p w14:paraId="412A3864" w14:textId="11686D6F" w:rsidR="00061938" w:rsidRPr="00293E42" w:rsidRDefault="00FB73E1" w:rsidP="00F97919">
      <w:pPr>
        <w:pStyle w:val="TOC2"/>
        <w:tabs>
          <w:tab w:val="clear" w:pos="8364"/>
          <w:tab w:val="clear" w:pos="8647"/>
          <w:tab w:val="clear" w:pos="8789"/>
          <w:tab w:val="clear" w:pos="8961"/>
          <w:tab w:val="left" w:pos="720"/>
          <w:tab w:val="left" w:pos="2160"/>
          <w:tab w:val="left" w:pos="2880"/>
          <w:tab w:val="right" w:leader="dot" w:pos="8928"/>
        </w:tabs>
        <w:ind w:left="1440" w:right="1152" w:hanging="720"/>
        <w:rPr>
          <w:rFonts w:eastAsiaTheme="minorEastAsia"/>
          <w:szCs w:val="22"/>
          <w:lang w:val="fr-FR"/>
        </w:rPr>
      </w:pPr>
      <w:r w:rsidRPr="00293E42">
        <w:rPr>
          <w:szCs w:val="22"/>
          <w:lang w:val="fr-FR"/>
        </w:rPr>
        <w:t>4.</w:t>
      </w:r>
      <w:r w:rsidRPr="00293E42">
        <w:rPr>
          <w:szCs w:val="22"/>
          <w:lang w:val="fr-FR"/>
        </w:rPr>
        <w:tab/>
      </w:r>
      <w:hyperlink w:anchor="_Toc125024432" w:history="1">
        <w:r w:rsidR="00061938" w:rsidRPr="00293E42">
          <w:rPr>
            <w:rStyle w:val="Hyperlink"/>
            <w:color w:val="auto"/>
            <w:szCs w:val="22"/>
            <w:u w:val="none"/>
            <w:lang w:val="fr-FR"/>
          </w:rPr>
          <w:t xml:space="preserve">AG/RES. </w:t>
        </w:r>
        <w:r w:rsidR="00061938" w:rsidRPr="00293E42">
          <w:rPr>
            <w:rStyle w:val="Hyperlink"/>
            <w:color w:val="auto"/>
            <w:kern w:val="32"/>
            <w:szCs w:val="22"/>
            <w:u w:val="none"/>
            <w:lang w:val="fr-FR" w:eastAsia="es-ES"/>
          </w:rPr>
          <w:t>2970</w:t>
        </w:r>
        <w:r w:rsidR="00061938" w:rsidRPr="00293E42">
          <w:rPr>
            <w:rStyle w:val="Hyperlink"/>
            <w:color w:val="auto"/>
            <w:szCs w:val="22"/>
            <w:u w:val="none"/>
            <w:lang w:val="fr-FR"/>
          </w:rPr>
          <w:t xml:space="preserve"> (LI-O/21): PROMOTION DE LA SÉCURITÉ CONTINENTALE : UNE APPROCHE </w:t>
        </w:r>
        <w:r w:rsidR="00061938" w:rsidRPr="00293E42">
          <w:rPr>
            <w:rStyle w:val="Hyperlink"/>
            <w:rFonts w:eastAsia="Calibri"/>
            <w:bCs/>
            <w:color w:val="auto"/>
            <w:kern w:val="32"/>
            <w:szCs w:val="22"/>
            <w:u w:val="none"/>
            <w:lang w:val="fr-FR" w:eastAsia="es-MX"/>
          </w:rPr>
          <w:t>MULTIDIMENSIONNELLE</w:t>
        </w:r>
      </w:hyperlink>
      <w:r w:rsidR="00F97919" w:rsidRPr="00293E42">
        <w:rPr>
          <w:szCs w:val="22"/>
          <w:lang w:val="fr-FR"/>
        </w:rPr>
        <w:tab/>
      </w:r>
      <w:r w:rsidR="00667918" w:rsidRPr="00293E42">
        <w:rPr>
          <w:szCs w:val="22"/>
          <w:lang w:val="fr-FR"/>
        </w:rPr>
        <w:t>1</w:t>
      </w:r>
      <w:r w:rsidR="007D4AD5" w:rsidRPr="00293E42">
        <w:rPr>
          <w:szCs w:val="22"/>
          <w:lang w:val="fr-FR"/>
        </w:rPr>
        <w:t>2</w:t>
      </w:r>
    </w:p>
    <w:p w14:paraId="0C97A926" w14:textId="32ED6BE9" w:rsidR="00EC5D9C" w:rsidRPr="00293E42" w:rsidRDefault="00EC5D9C" w:rsidP="00F97919">
      <w:pPr>
        <w:tabs>
          <w:tab w:val="left" w:pos="720"/>
          <w:tab w:val="left" w:pos="1440"/>
          <w:tab w:val="left" w:pos="2160"/>
          <w:tab w:val="left" w:pos="2880"/>
          <w:tab w:val="right" w:leader="dot" w:pos="8928"/>
        </w:tabs>
        <w:ind w:left="720" w:right="1152" w:hanging="720"/>
        <w:rPr>
          <w:rFonts w:eastAsiaTheme="minorEastAsia"/>
          <w:szCs w:val="22"/>
          <w:lang w:val="fr-FR"/>
        </w:rPr>
      </w:pPr>
      <w:r w:rsidRPr="00293E42">
        <w:rPr>
          <w:rFonts w:eastAsiaTheme="minorEastAsia"/>
          <w:szCs w:val="22"/>
          <w:lang w:val="fr-FR"/>
        </w:rPr>
        <w:t>XI</w:t>
      </w:r>
      <w:r w:rsidR="001B7505" w:rsidRPr="00293E42">
        <w:rPr>
          <w:rFonts w:eastAsiaTheme="minorEastAsia"/>
          <w:szCs w:val="22"/>
          <w:lang w:val="fr-FR"/>
        </w:rPr>
        <w:t xml:space="preserve">I. </w:t>
      </w:r>
      <w:r w:rsidR="00F97919" w:rsidRPr="00293E42">
        <w:rPr>
          <w:rFonts w:eastAsiaTheme="minorEastAsia"/>
          <w:szCs w:val="22"/>
          <w:lang w:val="fr-FR"/>
        </w:rPr>
        <w:tab/>
      </w:r>
      <w:r w:rsidRPr="00293E42">
        <w:rPr>
          <w:rFonts w:eastAsiaTheme="minorEastAsia"/>
          <w:szCs w:val="22"/>
          <w:lang w:val="fr-FR"/>
        </w:rPr>
        <w:t>Calendrier des réunions de la Commission des questions juridiques et politiques pour la période 2022-2023</w:t>
      </w:r>
      <w:r w:rsidR="003E6D66" w:rsidRPr="00293E42">
        <w:rPr>
          <w:rFonts w:eastAsiaTheme="minorEastAsia"/>
          <w:szCs w:val="22"/>
          <w:lang w:val="fr-FR"/>
        </w:rPr>
        <w:t>…</w:t>
      </w:r>
      <w:r w:rsidR="00F97919" w:rsidRPr="00293E42">
        <w:rPr>
          <w:rFonts w:eastAsiaTheme="minorEastAsia"/>
          <w:szCs w:val="22"/>
          <w:lang w:val="fr-FR"/>
        </w:rPr>
        <w:tab/>
      </w:r>
      <w:r w:rsidR="003E6D66" w:rsidRPr="00293E42">
        <w:rPr>
          <w:rFonts w:eastAsiaTheme="minorEastAsia"/>
          <w:szCs w:val="22"/>
          <w:lang w:val="fr-FR"/>
        </w:rPr>
        <w:t>1</w:t>
      </w:r>
      <w:r w:rsidR="00E071CE" w:rsidRPr="00293E42">
        <w:rPr>
          <w:rFonts w:eastAsiaTheme="minorEastAsia"/>
          <w:szCs w:val="22"/>
          <w:lang w:val="fr-FR"/>
        </w:rPr>
        <w:t>3</w:t>
      </w:r>
    </w:p>
    <w:p w14:paraId="48F5D720" w14:textId="77777777" w:rsidR="00E7130F" w:rsidRPr="00293E42" w:rsidRDefault="00E7130F" w:rsidP="00430FDD">
      <w:pPr>
        <w:ind w:right="691"/>
        <w:rPr>
          <w:szCs w:val="22"/>
          <w:lang w:val="fr-FR"/>
        </w:rPr>
      </w:pPr>
    </w:p>
    <w:bookmarkEnd w:id="0"/>
    <w:p w14:paraId="5D130127" w14:textId="77777777" w:rsidR="00B70DB0" w:rsidRPr="00293E42" w:rsidRDefault="00B70DB0" w:rsidP="00BE6C2E">
      <w:pPr>
        <w:jc w:val="center"/>
        <w:rPr>
          <w:szCs w:val="22"/>
          <w:lang w:val="fr-FR"/>
        </w:rPr>
        <w:sectPr w:rsidR="00B70DB0" w:rsidRPr="00293E42" w:rsidSect="00FB73E1">
          <w:headerReference w:type="default" r:id="rId10"/>
          <w:type w:val="nextColumn"/>
          <w:pgSz w:w="12240" w:h="15840"/>
          <w:pgMar w:top="2160" w:right="1467" w:bottom="1296" w:left="1699" w:header="720" w:footer="720" w:gutter="0"/>
          <w:pgNumType w:fmt="lowerRoman" w:start="1" w:chapSep="emDash"/>
          <w:cols w:space="720"/>
          <w:titlePg/>
          <w:docGrid w:linePitch="326"/>
        </w:sectPr>
      </w:pPr>
    </w:p>
    <w:p w14:paraId="52C0FE7E" w14:textId="77777777" w:rsidR="00EE7EFE" w:rsidRPr="00293E42" w:rsidRDefault="00EE7EFE" w:rsidP="00EE7EFE">
      <w:pPr>
        <w:jc w:val="center"/>
        <w:rPr>
          <w:color w:val="000000"/>
          <w:szCs w:val="22"/>
          <w:lang w:val="fr-FR"/>
        </w:rPr>
      </w:pPr>
      <w:bookmarkStart w:id="1" w:name="_Toc57801326"/>
      <w:r w:rsidRPr="00293E42">
        <w:rPr>
          <w:color w:val="000000"/>
          <w:szCs w:val="22"/>
          <w:lang w:val="fr-FR"/>
        </w:rPr>
        <w:t>PLAN DE TRAVAIL ET CALENDRIER DES RÉUNIONS DE LA COMMISSION DES QUESTIONS JURIDIQUES ET POLITIQUES POUR LA PÉRIODE 2022-2023</w:t>
      </w:r>
    </w:p>
    <w:p w14:paraId="50F0031C" w14:textId="77777777" w:rsidR="00EE7EFE" w:rsidRPr="00293E42" w:rsidRDefault="00EE7EFE" w:rsidP="00EE7EFE">
      <w:pPr>
        <w:rPr>
          <w:color w:val="000000"/>
          <w:szCs w:val="22"/>
          <w:lang w:val="fr-FR" w:eastAsia="es-ES"/>
        </w:rPr>
      </w:pPr>
    </w:p>
    <w:p w14:paraId="481050C8" w14:textId="7619FFF4" w:rsidR="003E312C" w:rsidRPr="00293E42" w:rsidRDefault="00EE7EFE" w:rsidP="00EE7EFE">
      <w:pPr>
        <w:jc w:val="center"/>
        <w:rPr>
          <w:color w:val="000000"/>
          <w:szCs w:val="22"/>
          <w:lang w:val="fr-FR"/>
        </w:rPr>
      </w:pPr>
      <w:r w:rsidRPr="00293E42">
        <w:rPr>
          <w:color w:val="000000"/>
          <w:szCs w:val="22"/>
          <w:lang w:val="fr-FR"/>
        </w:rPr>
        <w:t>(Approuvés par la CAJP à sa réunion ordinaire du 2 février 2023)</w:t>
      </w:r>
    </w:p>
    <w:p w14:paraId="619C92B9" w14:textId="77777777" w:rsidR="0076148C" w:rsidRPr="00293E42" w:rsidRDefault="0076148C" w:rsidP="00F97919">
      <w:pPr>
        <w:rPr>
          <w:szCs w:val="22"/>
          <w:lang w:val="fr-FR"/>
        </w:rPr>
      </w:pPr>
    </w:p>
    <w:p w14:paraId="6F8143AF" w14:textId="77777777" w:rsidR="00F27712" w:rsidRPr="00293E42" w:rsidRDefault="00F27712" w:rsidP="003709B8">
      <w:pPr>
        <w:pStyle w:val="Heading1"/>
        <w:numPr>
          <w:ilvl w:val="0"/>
          <w:numId w:val="8"/>
        </w:numPr>
        <w:ind w:left="0" w:firstLine="0"/>
        <w:rPr>
          <w:lang w:val="fr-FR"/>
        </w:rPr>
      </w:pPr>
      <w:bookmarkStart w:id="2" w:name="_Toc94190316"/>
      <w:bookmarkStart w:id="3" w:name="_Toc125897819"/>
      <w:r w:rsidRPr="00293E42">
        <w:rPr>
          <w:lang w:val="fr-FR"/>
        </w:rPr>
        <w:t>Établissement et membres du bureau</w:t>
      </w:r>
      <w:bookmarkEnd w:id="1"/>
      <w:bookmarkEnd w:id="2"/>
      <w:bookmarkEnd w:id="3"/>
    </w:p>
    <w:p w14:paraId="4D0E744E" w14:textId="77777777" w:rsidR="00F27712" w:rsidRPr="00293E42" w:rsidRDefault="00F27712" w:rsidP="00F27712">
      <w:pPr>
        <w:suppressAutoHyphens/>
        <w:rPr>
          <w:color w:val="000000"/>
          <w:szCs w:val="22"/>
          <w:lang w:val="fr-FR" w:eastAsia="es-ES"/>
        </w:rPr>
      </w:pPr>
    </w:p>
    <w:p w14:paraId="3E90A52F" w14:textId="00D32A2A" w:rsidR="00F27712" w:rsidRPr="00293E42" w:rsidRDefault="00F27712" w:rsidP="00F27712">
      <w:pPr>
        <w:ind w:right="11"/>
        <w:jc w:val="both"/>
        <w:rPr>
          <w:color w:val="000000"/>
          <w:szCs w:val="22"/>
          <w:lang w:val="fr-FR"/>
        </w:rPr>
      </w:pPr>
      <w:r w:rsidRPr="00293E42">
        <w:rPr>
          <w:color w:val="000000"/>
          <w:szCs w:val="22"/>
          <w:lang w:val="fr-FR"/>
        </w:rPr>
        <w:tab/>
        <w:t>Lors de s</w:t>
      </w:r>
      <w:r w:rsidR="00796A04" w:rsidRPr="00293E42">
        <w:rPr>
          <w:color w:val="000000"/>
          <w:szCs w:val="22"/>
          <w:lang w:val="fr-FR"/>
        </w:rPr>
        <w:t>es</w:t>
      </w:r>
      <w:r w:rsidRPr="00293E42">
        <w:rPr>
          <w:color w:val="000000"/>
          <w:szCs w:val="22"/>
          <w:lang w:val="fr-FR"/>
        </w:rPr>
        <w:t xml:space="preserve"> séance</w:t>
      </w:r>
      <w:r w:rsidR="00796A04" w:rsidRPr="00293E42">
        <w:rPr>
          <w:color w:val="000000"/>
          <w:szCs w:val="22"/>
          <w:lang w:val="fr-FR"/>
        </w:rPr>
        <w:t>s</w:t>
      </w:r>
      <w:r w:rsidRPr="00293E42">
        <w:rPr>
          <w:color w:val="000000"/>
          <w:szCs w:val="22"/>
          <w:lang w:val="fr-FR"/>
        </w:rPr>
        <w:t xml:space="preserve"> ordinaire</w:t>
      </w:r>
      <w:r w:rsidR="00796A04" w:rsidRPr="00293E42">
        <w:rPr>
          <w:color w:val="000000"/>
          <w:szCs w:val="22"/>
          <w:lang w:val="fr-FR"/>
        </w:rPr>
        <w:t>s</w:t>
      </w:r>
      <w:r w:rsidRPr="00293E42">
        <w:rPr>
          <w:color w:val="000000"/>
          <w:szCs w:val="22"/>
          <w:lang w:val="fr-FR"/>
        </w:rPr>
        <w:t xml:space="preserve"> du</w:t>
      </w:r>
      <w:r w:rsidR="00796A04" w:rsidRPr="00293E42">
        <w:rPr>
          <w:color w:val="000000"/>
          <w:szCs w:val="22"/>
          <w:lang w:val="fr-FR"/>
        </w:rPr>
        <w:t xml:space="preserve"> 11 novembre et du</w:t>
      </w:r>
      <w:r w:rsidRPr="00293E42">
        <w:rPr>
          <w:color w:val="000000"/>
          <w:szCs w:val="22"/>
          <w:lang w:val="fr-FR"/>
        </w:rPr>
        <w:t xml:space="preserve"> </w:t>
      </w:r>
      <w:r w:rsidR="00796A04" w:rsidRPr="00293E42">
        <w:rPr>
          <w:color w:val="000000"/>
          <w:szCs w:val="22"/>
          <w:lang w:val="fr-FR"/>
        </w:rPr>
        <w:t>7</w:t>
      </w:r>
      <w:r w:rsidRPr="00293E42">
        <w:rPr>
          <w:color w:val="000000"/>
          <w:szCs w:val="22"/>
          <w:lang w:val="fr-FR"/>
        </w:rPr>
        <w:t xml:space="preserve"> décembre 202</w:t>
      </w:r>
      <w:r w:rsidR="00796A04" w:rsidRPr="00293E42">
        <w:rPr>
          <w:color w:val="000000"/>
          <w:szCs w:val="22"/>
          <w:lang w:val="fr-FR"/>
        </w:rPr>
        <w:t>2</w:t>
      </w:r>
      <w:r w:rsidRPr="00293E42">
        <w:rPr>
          <w:color w:val="000000"/>
          <w:szCs w:val="22"/>
          <w:lang w:val="fr-FR"/>
        </w:rPr>
        <w:t>, le Conseil permanent a constitué la Commission des questions juridiques et politiques (CAJP) pour la période 202</w:t>
      </w:r>
      <w:r w:rsidR="00796A04" w:rsidRPr="00293E42">
        <w:rPr>
          <w:color w:val="000000"/>
          <w:szCs w:val="22"/>
          <w:lang w:val="fr-FR"/>
        </w:rPr>
        <w:t>2</w:t>
      </w:r>
      <w:r w:rsidRPr="00293E42">
        <w:rPr>
          <w:color w:val="000000"/>
          <w:szCs w:val="22"/>
          <w:lang w:val="fr-FR"/>
        </w:rPr>
        <w:t>-202</w:t>
      </w:r>
      <w:r w:rsidR="00796A04" w:rsidRPr="00293E42">
        <w:rPr>
          <w:color w:val="000000"/>
          <w:szCs w:val="22"/>
          <w:lang w:val="fr-FR"/>
        </w:rPr>
        <w:t>3</w:t>
      </w:r>
      <w:r w:rsidRPr="00293E42">
        <w:rPr>
          <w:color w:val="000000"/>
          <w:szCs w:val="22"/>
          <w:lang w:val="fr-FR"/>
        </w:rPr>
        <w:t xml:space="preserve"> et a élu l'Ambassad</w:t>
      </w:r>
      <w:r w:rsidR="00796A04" w:rsidRPr="00293E42">
        <w:rPr>
          <w:color w:val="000000"/>
          <w:szCs w:val="22"/>
          <w:lang w:val="fr-FR"/>
        </w:rPr>
        <w:t>eur Hugh Adsett</w:t>
      </w:r>
      <w:r w:rsidRPr="00293E42">
        <w:rPr>
          <w:color w:val="000000"/>
          <w:szCs w:val="22"/>
          <w:lang w:val="fr-FR"/>
        </w:rPr>
        <w:t xml:space="preserve">, Représentant permanent du </w:t>
      </w:r>
      <w:r w:rsidR="00796A04" w:rsidRPr="00293E42">
        <w:rPr>
          <w:color w:val="000000"/>
          <w:szCs w:val="22"/>
          <w:lang w:val="fr-FR"/>
        </w:rPr>
        <w:t>Canada</w:t>
      </w:r>
      <w:r w:rsidRPr="00293E42">
        <w:rPr>
          <w:color w:val="000000"/>
          <w:szCs w:val="22"/>
          <w:lang w:val="fr-FR"/>
        </w:rPr>
        <w:t xml:space="preserve"> près l</w:t>
      </w:r>
      <w:r w:rsidR="00796A04" w:rsidRPr="00293E42">
        <w:rPr>
          <w:color w:val="000000"/>
          <w:szCs w:val="22"/>
          <w:lang w:val="fr-FR"/>
        </w:rPr>
        <w:t>’</w:t>
      </w:r>
      <w:r w:rsidRPr="00293E42">
        <w:rPr>
          <w:color w:val="000000"/>
          <w:szCs w:val="22"/>
          <w:lang w:val="fr-FR"/>
        </w:rPr>
        <w:t>OEA, à la présidence de ladite commission, conformément aux dispositions de l</w:t>
      </w:r>
      <w:r w:rsidR="00796A04" w:rsidRPr="00293E42">
        <w:rPr>
          <w:color w:val="000000"/>
          <w:szCs w:val="22"/>
          <w:lang w:val="fr-FR"/>
        </w:rPr>
        <w:t>’</w:t>
      </w:r>
      <w:r w:rsidRPr="00293E42">
        <w:rPr>
          <w:color w:val="000000"/>
          <w:szCs w:val="22"/>
          <w:lang w:val="fr-FR"/>
        </w:rPr>
        <w:t>article 28 du Règlement du Conseil permanent.</w:t>
      </w:r>
    </w:p>
    <w:p w14:paraId="4E1DD58A" w14:textId="77777777" w:rsidR="00F27712" w:rsidRPr="00293E42" w:rsidRDefault="00F27712" w:rsidP="00F27712">
      <w:pPr>
        <w:tabs>
          <w:tab w:val="center" w:pos="4480"/>
        </w:tabs>
        <w:ind w:right="11"/>
        <w:jc w:val="both"/>
        <w:rPr>
          <w:color w:val="000000"/>
          <w:szCs w:val="22"/>
          <w:lang w:val="fr-FR" w:eastAsia="es-ES"/>
        </w:rPr>
      </w:pPr>
    </w:p>
    <w:p w14:paraId="6995E453" w14:textId="6900B415" w:rsidR="00F27712" w:rsidRPr="00293E42" w:rsidRDefault="00F27712" w:rsidP="00F27712">
      <w:pPr>
        <w:pStyle w:val="BodyText"/>
        <w:ind w:firstLine="720"/>
        <w:rPr>
          <w:szCs w:val="22"/>
          <w:lang w:val="fr-FR"/>
        </w:rPr>
      </w:pPr>
      <w:r w:rsidRPr="00293E42">
        <w:rPr>
          <w:szCs w:val="22"/>
          <w:lang w:val="fr-FR"/>
        </w:rPr>
        <w:t>Par la suite, lors de la séance ordinaire de la CAJP qui s'est tenue le</w:t>
      </w:r>
      <w:r w:rsidR="00882EC3" w:rsidRPr="00293E42">
        <w:rPr>
          <w:szCs w:val="22"/>
          <w:lang w:val="fr-FR"/>
        </w:rPr>
        <w:t xml:space="preserve"> </w:t>
      </w:r>
      <w:r w:rsidR="00C945C1" w:rsidRPr="00293E42">
        <w:rPr>
          <w:szCs w:val="22"/>
          <w:lang w:val="fr-FR"/>
        </w:rPr>
        <w:t>19</w:t>
      </w:r>
      <w:r w:rsidR="00796A04" w:rsidRPr="00293E42">
        <w:rPr>
          <w:szCs w:val="22"/>
          <w:lang w:val="fr-FR"/>
        </w:rPr>
        <w:t xml:space="preserve"> janvier</w:t>
      </w:r>
      <w:r w:rsidRPr="00293E42">
        <w:rPr>
          <w:szCs w:val="22"/>
          <w:lang w:val="fr-FR"/>
        </w:rPr>
        <w:t xml:space="preserve"> 202</w:t>
      </w:r>
      <w:r w:rsidR="00796A04" w:rsidRPr="00293E42">
        <w:rPr>
          <w:szCs w:val="22"/>
          <w:lang w:val="fr-FR"/>
        </w:rPr>
        <w:t>3</w:t>
      </w:r>
      <w:r w:rsidRPr="00293E42">
        <w:rPr>
          <w:szCs w:val="22"/>
          <w:lang w:val="fr-FR"/>
        </w:rPr>
        <w:t>,</w:t>
      </w:r>
      <w:r w:rsidR="00D84DA6" w:rsidRPr="00293E42">
        <w:rPr>
          <w:szCs w:val="22"/>
          <w:lang w:val="fr-FR"/>
        </w:rPr>
        <w:t xml:space="preserve"> </w:t>
      </w:r>
      <w:r w:rsidR="00C945C1" w:rsidRPr="00293E42">
        <w:rPr>
          <w:szCs w:val="22"/>
          <w:lang w:val="fr-FR"/>
        </w:rPr>
        <w:t>le Ministre Gustavo Paredes,</w:t>
      </w:r>
      <w:r w:rsidR="00882EC3" w:rsidRPr="00293E42">
        <w:rPr>
          <w:szCs w:val="22"/>
          <w:lang w:val="fr-FR"/>
        </w:rPr>
        <w:t xml:space="preserve"> Représentant suppléant</w:t>
      </w:r>
      <w:r w:rsidR="00C945C1" w:rsidRPr="00293E42">
        <w:rPr>
          <w:szCs w:val="22"/>
          <w:lang w:val="fr-FR"/>
        </w:rPr>
        <w:t xml:space="preserve"> de la Colombie</w:t>
      </w:r>
      <w:r w:rsidR="00882EC3" w:rsidRPr="00293E42">
        <w:rPr>
          <w:szCs w:val="22"/>
          <w:lang w:val="fr-FR"/>
        </w:rPr>
        <w:t xml:space="preserve"> près l'OEA, a</w:t>
      </w:r>
      <w:r w:rsidR="0076148C" w:rsidRPr="00293E42">
        <w:rPr>
          <w:szCs w:val="22"/>
          <w:lang w:val="fr-FR"/>
        </w:rPr>
        <w:t xml:space="preserve"> </w:t>
      </w:r>
      <w:r w:rsidR="00882EC3" w:rsidRPr="00293E42">
        <w:rPr>
          <w:szCs w:val="22"/>
          <w:lang w:val="fr-FR"/>
        </w:rPr>
        <w:t>été élu Vice-président</w:t>
      </w:r>
      <w:r w:rsidR="00CF33D8" w:rsidRPr="00293E42">
        <w:rPr>
          <w:szCs w:val="22"/>
          <w:lang w:val="fr-FR"/>
        </w:rPr>
        <w:t xml:space="preserve"> </w:t>
      </w:r>
      <w:r w:rsidRPr="00293E42">
        <w:rPr>
          <w:szCs w:val="22"/>
          <w:lang w:val="fr-FR"/>
        </w:rPr>
        <w:t>de la CAJP</w:t>
      </w:r>
      <w:r w:rsidR="00807D73" w:rsidRPr="00293E42">
        <w:rPr>
          <w:szCs w:val="22"/>
          <w:lang w:val="fr-FR"/>
        </w:rPr>
        <w:t xml:space="preserve"> pour la période 202</w:t>
      </w:r>
      <w:r w:rsidR="00CF33D8" w:rsidRPr="00293E42">
        <w:rPr>
          <w:szCs w:val="22"/>
          <w:lang w:val="fr-FR"/>
        </w:rPr>
        <w:t>2</w:t>
      </w:r>
      <w:r w:rsidR="00807D73" w:rsidRPr="00293E42">
        <w:rPr>
          <w:szCs w:val="22"/>
          <w:lang w:val="fr-FR"/>
        </w:rPr>
        <w:t>-202</w:t>
      </w:r>
      <w:r w:rsidR="00CF33D8" w:rsidRPr="00293E42">
        <w:rPr>
          <w:szCs w:val="22"/>
          <w:lang w:val="fr-FR"/>
        </w:rPr>
        <w:t>3</w:t>
      </w:r>
      <w:r w:rsidR="00807D73" w:rsidRPr="00293E42">
        <w:rPr>
          <w:szCs w:val="22"/>
          <w:lang w:val="fr-FR"/>
        </w:rPr>
        <w:t>.</w:t>
      </w:r>
    </w:p>
    <w:p w14:paraId="69688102" w14:textId="77777777" w:rsidR="00C87529" w:rsidRPr="00293E42" w:rsidRDefault="00C87529" w:rsidP="00C87529">
      <w:pPr>
        <w:ind w:right="11"/>
        <w:jc w:val="both"/>
        <w:rPr>
          <w:color w:val="000000"/>
          <w:szCs w:val="22"/>
          <w:lang w:val="fr-FR" w:eastAsia="es-ES"/>
        </w:rPr>
      </w:pPr>
    </w:p>
    <w:p w14:paraId="36C1CE99" w14:textId="77777777" w:rsidR="00BB6B4C" w:rsidRPr="00293E42" w:rsidRDefault="00BB6B4C" w:rsidP="003709B8">
      <w:pPr>
        <w:pStyle w:val="Heading1"/>
        <w:numPr>
          <w:ilvl w:val="0"/>
          <w:numId w:val="8"/>
        </w:numPr>
        <w:ind w:left="0" w:firstLine="0"/>
        <w:rPr>
          <w:lang w:val="fr-FR"/>
        </w:rPr>
      </w:pPr>
      <w:bookmarkStart w:id="4" w:name="_Toc57801327"/>
      <w:bookmarkStart w:id="5" w:name="_Toc94190317"/>
      <w:bookmarkStart w:id="6" w:name="_Toc125897820"/>
      <w:r w:rsidRPr="00293E42">
        <w:rPr>
          <w:lang w:val="fr-FR"/>
        </w:rPr>
        <w:t>Mandats</w:t>
      </w:r>
      <w:bookmarkEnd w:id="4"/>
      <w:bookmarkEnd w:id="5"/>
      <w:bookmarkEnd w:id="6"/>
    </w:p>
    <w:p w14:paraId="441FA36A" w14:textId="77777777" w:rsidR="00BB6B4C" w:rsidRPr="00293E42" w:rsidRDefault="00BB6B4C" w:rsidP="00BB6B4C">
      <w:pPr>
        <w:ind w:right="-29"/>
        <w:rPr>
          <w:color w:val="000000"/>
          <w:szCs w:val="22"/>
          <w:lang w:val="fr-FR" w:eastAsia="es-ES"/>
        </w:rPr>
      </w:pPr>
    </w:p>
    <w:p w14:paraId="0CCCFF90" w14:textId="77777777" w:rsidR="00BB6B4C" w:rsidRPr="00293E42" w:rsidRDefault="00BB6B4C" w:rsidP="00BB6B4C">
      <w:pPr>
        <w:suppressAutoHyphens/>
        <w:ind w:right="11" w:firstLine="720"/>
        <w:jc w:val="both"/>
        <w:rPr>
          <w:szCs w:val="22"/>
          <w:lang w:val="fr-FR"/>
        </w:rPr>
      </w:pPr>
      <w:r w:rsidRPr="00293E42">
        <w:rPr>
          <w:szCs w:val="22"/>
          <w:lang w:val="fr-FR"/>
        </w:rPr>
        <w:t>En vertu des articles 17 et 18 du Règlement du Conseil permanent, la CAJP exerce les attributions suivantes :</w:t>
      </w:r>
    </w:p>
    <w:p w14:paraId="2F74F9ED" w14:textId="77777777" w:rsidR="00BB6B4C" w:rsidRPr="00293E42" w:rsidRDefault="00BB6B4C" w:rsidP="00BB6B4C">
      <w:pPr>
        <w:suppressAutoHyphens/>
        <w:jc w:val="both"/>
        <w:rPr>
          <w:szCs w:val="22"/>
          <w:u w:val="single"/>
          <w:lang w:val="fr-FR" w:eastAsia="es-ES"/>
        </w:rPr>
      </w:pPr>
    </w:p>
    <w:p w14:paraId="35A4BEEF" w14:textId="77777777" w:rsidR="00BB6B4C" w:rsidRPr="00293E42" w:rsidRDefault="00BB6B4C" w:rsidP="00BB6B4C">
      <w:pPr>
        <w:numPr>
          <w:ilvl w:val="0"/>
          <w:numId w:val="1"/>
        </w:numPr>
        <w:tabs>
          <w:tab w:val="clear" w:pos="1080"/>
          <w:tab w:val="num" w:pos="1440"/>
        </w:tabs>
        <w:suppressAutoHyphens/>
        <w:ind w:left="1440" w:hanging="720"/>
        <w:jc w:val="both"/>
        <w:rPr>
          <w:szCs w:val="22"/>
          <w:lang w:val="fr-FR"/>
        </w:rPr>
      </w:pPr>
      <w:r w:rsidRPr="00293E42">
        <w:rPr>
          <w:szCs w:val="22"/>
          <w:lang w:val="fr-FR"/>
        </w:rPr>
        <w:t xml:space="preserve">Étudier les sujets liés aux questions juridiques et politiques qui lui sont confiés par le Conseil permanent. </w:t>
      </w:r>
    </w:p>
    <w:p w14:paraId="0C3D9565" w14:textId="77777777" w:rsidR="00BB6B4C" w:rsidRPr="00293E42" w:rsidRDefault="00BB6B4C" w:rsidP="00BB6B4C">
      <w:pPr>
        <w:tabs>
          <w:tab w:val="num" w:pos="1440"/>
        </w:tabs>
        <w:suppressAutoHyphens/>
        <w:jc w:val="both"/>
        <w:rPr>
          <w:szCs w:val="22"/>
          <w:lang w:val="fr-FR" w:eastAsia="es-ES"/>
        </w:rPr>
      </w:pPr>
    </w:p>
    <w:p w14:paraId="3198EA81" w14:textId="77777777" w:rsidR="00BB6B4C" w:rsidRPr="00293E42" w:rsidRDefault="00BB6B4C" w:rsidP="00BB6B4C">
      <w:pPr>
        <w:numPr>
          <w:ilvl w:val="0"/>
          <w:numId w:val="1"/>
        </w:numPr>
        <w:tabs>
          <w:tab w:val="clear" w:pos="1080"/>
          <w:tab w:val="num" w:pos="1440"/>
        </w:tabs>
        <w:suppressAutoHyphens/>
        <w:ind w:left="1440" w:hanging="720"/>
        <w:jc w:val="both"/>
        <w:rPr>
          <w:szCs w:val="22"/>
          <w:lang w:val="fr-FR"/>
        </w:rPr>
      </w:pPr>
      <w:r w:rsidRPr="00293E42">
        <w:rPr>
          <w:szCs w:val="22"/>
          <w:lang w:val="fr-FR"/>
        </w:rPr>
        <w:t xml:space="preserve">Examiner les rapports du Comité juridique interaméricain, de la Commission interaméricaine des droits de l’homme et de la Cour interaméricaine des droits de l’homme visés à l’article 91 </w:t>
      </w:r>
      <w:r w:rsidRPr="00293E42">
        <w:rPr>
          <w:i/>
          <w:iCs/>
          <w:szCs w:val="22"/>
          <w:lang w:val="fr-FR"/>
        </w:rPr>
        <w:t>f</w:t>
      </w:r>
      <w:r w:rsidRPr="00293E42">
        <w:rPr>
          <w:szCs w:val="22"/>
          <w:lang w:val="fr-FR"/>
        </w:rPr>
        <w:t xml:space="preserve"> de la Charte. Par ailleurs, elle soumet au Conseil permanent les rapports de ces organes, assortis d’observations et de recommandations ainsi que les projets de résolution s’y rapportant.</w:t>
      </w:r>
    </w:p>
    <w:p w14:paraId="52693426" w14:textId="77777777" w:rsidR="00BB6B4C" w:rsidRPr="00293E42" w:rsidRDefault="00BB6B4C" w:rsidP="00BB6B4C">
      <w:pPr>
        <w:ind w:right="-29"/>
        <w:jc w:val="both"/>
        <w:rPr>
          <w:szCs w:val="22"/>
          <w:lang w:val="fr-FR" w:eastAsia="es-ES"/>
        </w:rPr>
      </w:pPr>
    </w:p>
    <w:p w14:paraId="2902751D" w14:textId="653EAFC6" w:rsidR="00BB6B4C" w:rsidRPr="00293E42" w:rsidRDefault="00BB6B4C" w:rsidP="00104C99">
      <w:pPr>
        <w:pStyle w:val="CPTitle"/>
        <w:ind w:firstLine="720"/>
        <w:jc w:val="both"/>
        <w:rPr>
          <w:szCs w:val="22"/>
          <w:lang w:val="fr-FR"/>
        </w:rPr>
      </w:pPr>
      <w:r w:rsidRPr="00293E42">
        <w:rPr>
          <w:szCs w:val="22"/>
          <w:lang w:val="fr-FR"/>
        </w:rPr>
        <w:t>En outre, en vertu de l’article 30 du Règlement du Conseil permanent, à sa séance ordinaire du 1</w:t>
      </w:r>
      <w:r w:rsidR="00CF33D8" w:rsidRPr="00293E42">
        <w:rPr>
          <w:szCs w:val="22"/>
          <w:lang w:val="fr-FR"/>
        </w:rPr>
        <w:t>1</w:t>
      </w:r>
      <w:r w:rsidRPr="00293E42">
        <w:rPr>
          <w:szCs w:val="22"/>
          <w:lang w:val="fr-FR"/>
        </w:rPr>
        <w:t xml:space="preserve"> </w:t>
      </w:r>
      <w:r w:rsidR="00CF33D8" w:rsidRPr="00293E42">
        <w:rPr>
          <w:szCs w:val="22"/>
          <w:lang w:val="fr-FR"/>
        </w:rPr>
        <w:t>nov</w:t>
      </w:r>
      <w:r w:rsidRPr="00293E42">
        <w:rPr>
          <w:szCs w:val="22"/>
          <w:lang w:val="fr-FR"/>
        </w:rPr>
        <w:t>embre 202</w:t>
      </w:r>
      <w:r w:rsidR="00CF33D8" w:rsidRPr="00293E42">
        <w:rPr>
          <w:szCs w:val="22"/>
          <w:lang w:val="fr-FR"/>
        </w:rPr>
        <w:t>2</w:t>
      </w:r>
      <w:r w:rsidRPr="00293E42">
        <w:rPr>
          <w:szCs w:val="22"/>
          <w:lang w:val="fr-FR"/>
        </w:rPr>
        <w:t>, le Conseil permanent a adopté la « </w:t>
      </w:r>
      <w:r w:rsidR="00612764" w:rsidRPr="00293E42">
        <w:rPr>
          <w:szCs w:val="22"/>
          <w:lang w:val="fr-FR"/>
        </w:rPr>
        <w:t xml:space="preserve">Répartition des mandats issus de la cinquante-deuxième session ordinaire de l’assemblée générale et de sessions antérieures </w:t>
      </w:r>
      <w:r w:rsidRPr="00293E42">
        <w:rPr>
          <w:szCs w:val="22"/>
          <w:lang w:val="fr-FR"/>
        </w:rPr>
        <w:t>» (</w:t>
      </w:r>
      <w:hyperlink r:id="rId11" w:history="1">
        <w:r w:rsidR="00CF33D8" w:rsidRPr="00293E42">
          <w:rPr>
            <w:color w:val="0000FF"/>
            <w:szCs w:val="22"/>
            <w:u w:val="single"/>
            <w:lang w:val="fr-FR"/>
          </w:rPr>
          <w:t>CP/doc.5826/22 rev.</w:t>
        </w:r>
        <w:r w:rsidR="003827B4" w:rsidRPr="00293E42">
          <w:rPr>
            <w:color w:val="0000FF"/>
            <w:szCs w:val="22"/>
            <w:u w:val="single"/>
            <w:lang w:val="fr-FR"/>
          </w:rPr>
          <w:t> </w:t>
        </w:r>
        <w:r w:rsidR="00CF33D8" w:rsidRPr="00293E42">
          <w:rPr>
            <w:color w:val="0000FF"/>
            <w:szCs w:val="22"/>
            <w:u w:val="single"/>
            <w:lang w:val="fr-FR"/>
          </w:rPr>
          <w:t>1 corr.</w:t>
        </w:r>
        <w:r w:rsidR="00612764" w:rsidRPr="00293E42">
          <w:rPr>
            <w:color w:val="0000FF"/>
            <w:szCs w:val="22"/>
            <w:u w:val="single"/>
            <w:lang w:val="fr-FR"/>
          </w:rPr>
          <w:t xml:space="preserve"> </w:t>
        </w:r>
        <w:r w:rsidR="00CF33D8" w:rsidRPr="00293E42">
          <w:rPr>
            <w:color w:val="0000FF"/>
            <w:szCs w:val="22"/>
            <w:u w:val="single"/>
            <w:lang w:val="fr-FR"/>
          </w:rPr>
          <w:t>1</w:t>
        </w:r>
      </w:hyperlink>
      <w:r w:rsidRPr="00293E42">
        <w:rPr>
          <w:szCs w:val="22"/>
          <w:lang w:val="fr-FR"/>
        </w:rPr>
        <w:t>) et a chargé la CAJP de donner suite aux mandats contenus dans les résolutions ci-après durant la période 202</w:t>
      </w:r>
      <w:r w:rsidR="00CF33D8" w:rsidRPr="00293E42">
        <w:rPr>
          <w:szCs w:val="22"/>
          <w:lang w:val="fr-FR"/>
        </w:rPr>
        <w:t>2</w:t>
      </w:r>
      <w:r w:rsidRPr="00293E42">
        <w:rPr>
          <w:szCs w:val="22"/>
          <w:lang w:val="fr-FR"/>
        </w:rPr>
        <w:t>-202</w:t>
      </w:r>
      <w:r w:rsidR="00CF33D8" w:rsidRPr="00293E42">
        <w:rPr>
          <w:szCs w:val="22"/>
          <w:lang w:val="fr-FR"/>
        </w:rPr>
        <w:t>3</w:t>
      </w:r>
      <w:r w:rsidRPr="00293E42">
        <w:rPr>
          <w:szCs w:val="22"/>
          <w:lang w:val="fr-FR"/>
        </w:rPr>
        <w:t xml:space="preserve"> : </w:t>
      </w:r>
    </w:p>
    <w:p w14:paraId="698B03FE" w14:textId="65DDD970" w:rsidR="00B73E70" w:rsidRPr="00293E42" w:rsidRDefault="00B73E70" w:rsidP="00B73E70">
      <w:pPr>
        <w:rPr>
          <w:szCs w:val="22"/>
          <w:lang w:val="fr-FR"/>
        </w:rPr>
      </w:pPr>
    </w:p>
    <w:p w14:paraId="150D9F0A" w14:textId="018FED8B" w:rsidR="00BB6B4C" w:rsidRPr="00293E42" w:rsidRDefault="00BB6B4C" w:rsidP="00BB6B4C">
      <w:pPr>
        <w:tabs>
          <w:tab w:val="left" w:pos="1440"/>
        </w:tabs>
        <w:ind w:left="4320" w:hanging="3600"/>
        <w:jc w:val="both"/>
        <w:rPr>
          <w:szCs w:val="22"/>
          <w:lang w:val="fr-FR"/>
        </w:rPr>
      </w:pPr>
      <w:r w:rsidRPr="00293E42">
        <w:rPr>
          <w:szCs w:val="22"/>
          <w:lang w:val="fr-FR"/>
        </w:rPr>
        <w:t>1.</w:t>
      </w:r>
      <w:r w:rsidRPr="00293E42">
        <w:rPr>
          <w:szCs w:val="22"/>
          <w:lang w:val="fr-FR"/>
        </w:rPr>
        <w:tab/>
        <w:t xml:space="preserve">AG/RES. 2970 (LI-O/21) </w:t>
      </w:r>
      <w:r w:rsidRPr="00293E42">
        <w:rPr>
          <w:szCs w:val="22"/>
          <w:lang w:val="fr-FR"/>
        </w:rPr>
        <w:tab/>
        <w:t>Promotion de la sécurité continentale :</w:t>
      </w:r>
      <w:r w:rsidR="0061181B" w:rsidRPr="00293E42">
        <w:rPr>
          <w:szCs w:val="22"/>
          <w:lang w:val="fr-FR"/>
        </w:rPr>
        <w:t xml:space="preserve"> </w:t>
      </w:r>
      <w:r w:rsidRPr="00293E42">
        <w:rPr>
          <w:szCs w:val="22"/>
          <w:lang w:val="fr-FR"/>
        </w:rPr>
        <w:t xml:space="preserve">Une approche multidimensionnelle (paragraphe 37) </w:t>
      </w:r>
    </w:p>
    <w:p w14:paraId="469AFA4E" w14:textId="77777777" w:rsidR="00BB6B4C" w:rsidRPr="00293E42" w:rsidRDefault="00BB6B4C" w:rsidP="00681B34">
      <w:pPr>
        <w:jc w:val="both"/>
        <w:rPr>
          <w:szCs w:val="22"/>
          <w:lang w:val="fr-FR"/>
        </w:rPr>
      </w:pPr>
    </w:p>
    <w:p w14:paraId="42815A9A" w14:textId="450E6263" w:rsidR="00BB6B4C" w:rsidRPr="00293E42" w:rsidRDefault="00BB6B4C" w:rsidP="00B859A9">
      <w:pPr>
        <w:tabs>
          <w:tab w:val="left" w:pos="1440"/>
        </w:tabs>
        <w:ind w:left="4320" w:hanging="3600"/>
        <w:jc w:val="both"/>
        <w:rPr>
          <w:szCs w:val="22"/>
          <w:lang w:val="fr-FR"/>
        </w:rPr>
      </w:pPr>
      <w:r w:rsidRPr="00293E42">
        <w:rPr>
          <w:szCs w:val="22"/>
          <w:lang w:val="fr-FR"/>
        </w:rPr>
        <w:t>2.</w:t>
      </w:r>
      <w:r w:rsidRPr="00293E42">
        <w:rPr>
          <w:szCs w:val="22"/>
          <w:lang w:val="fr-FR"/>
        </w:rPr>
        <w:tab/>
        <w:t>AG/RES. 29</w:t>
      </w:r>
      <w:r w:rsidR="00CF33D8" w:rsidRPr="00293E42">
        <w:rPr>
          <w:szCs w:val="22"/>
          <w:lang w:val="fr-FR"/>
        </w:rPr>
        <w:t>89</w:t>
      </w:r>
      <w:r w:rsidRPr="00293E42">
        <w:rPr>
          <w:szCs w:val="22"/>
          <w:lang w:val="fr-FR"/>
        </w:rPr>
        <w:t xml:space="preserve"> (L</w:t>
      </w:r>
      <w:r w:rsidR="00CF33D8" w:rsidRPr="00293E42">
        <w:rPr>
          <w:szCs w:val="22"/>
          <w:lang w:val="fr-FR"/>
        </w:rPr>
        <w:t>I</w:t>
      </w:r>
      <w:r w:rsidRPr="00293E42">
        <w:rPr>
          <w:szCs w:val="22"/>
          <w:lang w:val="fr-FR"/>
        </w:rPr>
        <w:t>I-O/2</w:t>
      </w:r>
      <w:r w:rsidR="0076148C" w:rsidRPr="00293E42">
        <w:rPr>
          <w:szCs w:val="22"/>
          <w:lang w:val="fr-FR"/>
        </w:rPr>
        <w:t>2</w:t>
      </w:r>
      <w:r w:rsidRPr="00293E42">
        <w:rPr>
          <w:szCs w:val="22"/>
          <w:lang w:val="fr-FR"/>
        </w:rPr>
        <w:t>)</w:t>
      </w:r>
      <w:r w:rsidRPr="00293E42">
        <w:rPr>
          <w:szCs w:val="22"/>
          <w:lang w:val="fr-FR"/>
        </w:rPr>
        <w:tab/>
      </w:r>
      <w:r w:rsidR="00CF33D8" w:rsidRPr="00293E42">
        <w:rPr>
          <w:szCs w:val="22"/>
          <w:lang w:val="fr-FR"/>
        </w:rPr>
        <w:t>Renforcement de la démocratie</w:t>
      </w:r>
      <w:r w:rsidRPr="00293E42">
        <w:rPr>
          <w:szCs w:val="22"/>
          <w:lang w:val="fr-FR"/>
        </w:rPr>
        <w:t xml:space="preserve"> (sauf section </w:t>
      </w:r>
      <w:r w:rsidR="00CF33D8" w:rsidRPr="00293E42">
        <w:rPr>
          <w:szCs w:val="22"/>
          <w:lang w:val="fr-FR"/>
        </w:rPr>
        <w:t>v</w:t>
      </w:r>
      <w:r w:rsidRPr="00293E42">
        <w:rPr>
          <w:szCs w:val="22"/>
          <w:lang w:val="fr-FR"/>
        </w:rPr>
        <w:t xml:space="preserve">, paragraphe </w:t>
      </w:r>
      <w:r w:rsidR="00CF33D8" w:rsidRPr="00293E42">
        <w:rPr>
          <w:szCs w:val="22"/>
          <w:lang w:val="fr-FR"/>
        </w:rPr>
        <w:t>2 du dispositif ; section vii</w:t>
      </w:r>
      <w:r w:rsidR="00057CE9" w:rsidRPr="00293E42">
        <w:rPr>
          <w:szCs w:val="22"/>
          <w:lang w:val="fr-FR"/>
        </w:rPr>
        <w:t>, paragraphe 5 du dispositif ; section xi, paragraphe 8 du dispositif</w:t>
      </w:r>
      <w:r w:rsidRPr="00293E42">
        <w:rPr>
          <w:szCs w:val="22"/>
          <w:lang w:val="fr-FR"/>
        </w:rPr>
        <w:t>)</w:t>
      </w:r>
    </w:p>
    <w:p w14:paraId="777D9EBB" w14:textId="77777777" w:rsidR="00BB6B4C" w:rsidRPr="00293E42" w:rsidRDefault="00BB6B4C" w:rsidP="00681B34">
      <w:pPr>
        <w:jc w:val="both"/>
        <w:rPr>
          <w:szCs w:val="22"/>
          <w:lang w:val="fr-FR"/>
        </w:rPr>
      </w:pPr>
    </w:p>
    <w:p w14:paraId="293F7581" w14:textId="05211247" w:rsidR="00BB6B4C" w:rsidRPr="00293E42" w:rsidRDefault="00BB6B4C" w:rsidP="00BB6B4C">
      <w:pPr>
        <w:tabs>
          <w:tab w:val="left" w:pos="1440"/>
        </w:tabs>
        <w:ind w:left="4320" w:hanging="3600"/>
        <w:jc w:val="both"/>
        <w:rPr>
          <w:szCs w:val="22"/>
          <w:lang w:val="fr-FR"/>
        </w:rPr>
      </w:pPr>
      <w:r w:rsidRPr="00293E42">
        <w:rPr>
          <w:szCs w:val="22"/>
          <w:lang w:val="fr-FR"/>
        </w:rPr>
        <w:t>3.</w:t>
      </w:r>
      <w:r w:rsidRPr="00293E42">
        <w:rPr>
          <w:szCs w:val="22"/>
          <w:lang w:val="fr-FR"/>
        </w:rPr>
        <w:tab/>
        <w:t>AG/RES. 29</w:t>
      </w:r>
      <w:r w:rsidR="00057CE9" w:rsidRPr="00293E42">
        <w:rPr>
          <w:szCs w:val="22"/>
          <w:lang w:val="fr-FR"/>
        </w:rPr>
        <w:t>90</w:t>
      </w:r>
      <w:r w:rsidRPr="00293E42">
        <w:rPr>
          <w:szCs w:val="22"/>
          <w:lang w:val="fr-FR"/>
        </w:rPr>
        <w:t xml:space="preserve"> (L</w:t>
      </w:r>
      <w:r w:rsidR="00057CE9" w:rsidRPr="00293E42">
        <w:rPr>
          <w:szCs w:val="22"/>
          <w:lang w:val="fr-FR"/>
        </w:rPr>
        <w:t>I</w:t>
      </w:r>
      <w:r w:rsidRPr="00293E42">
        <w:rPr>
          <w:szCs w:val="22"/>
          <w:lang w:val="fr-FR"/>
        </w:rPr>
        <w:t>I-O/2</w:t>
      </w:r>
      <w:r w:rsidR="0076148C" w:rsidRPr="00293E42">
        <w:rPr>
          <w:szCs w:val="22"/>
          <w:lang w:val="fr-FR"/>
        </w:rPr>
        <w:t>2</w:t>
      </w:r>
      <w:r w:rsidRPr="00293E42">
        <w:rPr>
          <w:szCs w:val="22"/>
          <w:lang w:val="fr-FR"/>
        </w:rPr>
        <w:t>)</w:t>
      </w:r>
      <w:r w:rsidRPr="00293E42">
        <w:rPr>
          <w:szCs w:val="22"/>
          <w:lang w:val="fr-FR"/>
        </w:rPr>
        <w:tab/>
      </w:r>
      <w:r w:rsidR="00057CE9" w:rsidRPr="00293E42">
        <w:rPr>
          <w:szCs w:val="22"/>
          <w:lang w:val="fr-FR"/>
        </w:rPr>
        <w:t>Droit international</w:t>
      </w:r>
      <w:r w:rsidRPr="00293E42">
        <w:rPr>
          <w:szCs w:val="22"/>
          <w:lang w:val="fr-FR"/>
        </w:rPr>
        <w:t xml:space="preserve"> (sauf section </w:t>
      </w:r>
      <w:r w:rsidR="00057CE9" w:rsidRPr="00293E42">
        <w:rPr>
          <w:szCs w:val="22"/>
          <w:lang w:val="fr-FR"/>
        </w:rPr>
        <w:t>v</w:t>
      </w:r>
      <w:r w:rsidRPr="00293E42">
        <w:rPr>
          <w:szCs w:val="22"/>
          <w:lang w:val="fr-FR"/>
        </w:rPr>
        <w:t xml:space="preserve">, paragraphe </w:t>
      </w:r>
      <w:r w:rsidR="00057CE9" w:rsidRPr="00293E42">
        <w:rPr>
          <w:szCs w:val="22"/>
          <w:lang w:val="fr-FR"/>
        </w:rPr>
        <w:t>2 du dispositif</w:t>
      </w:r>
      <w:r w:rsidRPr="00293E42">
        <w:rPr>
          <w:szCs w:val="22"/>
          <w:lang w:val="fr-FR"/>
        </w:rPr>
        <w:t xml:space="preserve"> ; section vi, paragraphe 4</w:t>
      </w:r>
      <w:r w:rsidR="00057CE9" w:rsidRPr="00293E42">
        <w:rPr>
          <w:szCs w:val="22"/>
          <w:lang w:val="fr-FR"/>
        </w:rPr>
        <w:t xml:space="preserve"> du dispositif</w:t>
      </w:r>
      <w:r w:rsidRPr="00293E42">
        <w:rPr>
          <w:szCs w:val="22"/>
          <w:lang w:val="fr-FR"/>
        </w:rPr>
        <w:t>)</w:t>
      </w:r>
    </w:p>
    <w:p w14:paraId="028B9C3A" w14:textId="77777777" w:rsidR="00BB6B4C" w:rsidRPr="00293E42" w:rsidRDefault="00BB6B4C" w:rsidP="00681B34">
      <w:pPr>
        <w:jc w:val="both"/>
        <w:rPr>
          <w:szCs w:val="22"/>
          <w:lang w:val="fr-FR"/>
        </w:rPr>
      </w:pPr>
    </w:p>
    <w:p w14:paraId="40F4FFB0" w14:textId="32A785C6" w:rsidR="00BB6B4C" w:rsidRPr="00293E42" w:rsidRDefault="00471F14" w:rsidP="00BB6B4C">
      <w:pPr>
        <w:tabs>
          <w:tab w:val="left" w:pos="1440"/>
        </w:tabs>
        <w:ind w:left="4320" w:hanging="3600"/>
        <w:jc w:val="both"/>
        <w:rPr>
          <w:szCs w:val="22"/>
          <w:lang w:val="fr-FR"/>
        </w:rPr>
      </w:pPr>
      <w:r w:rsidRPr="00293E42">
        <w:rPr>
          <w:szCs w:val="22"/>
          <w:lang w:val="fr-FR"/>
        </w:rPr>
        <w:t>4.</w:t>
      </w:r>
      <w:r w:rsidRPr="00293E42">
        <w:rPr>
          <w:szCs w:val="22"/>
          <w:lang w:val="fr-FR"/>
        </w:rPr>
        <w:tab/>
      </w:r>
      <w:r w:rsidR="00BB6B4C" w:rsidRPr="00293E42">
        <w:rPr>
          <w:szCs w:val="22"/>
          <w:lang w:val="fr-FR"/>
        </w:rPr>
        <w:t>AG/RES. 29</w:t>
      </w:r>
      <w:r w:rsidR="00057CE9" w:rsidRPr="00293E42">
        <w:rPr>
          <w:szCs w:val="22"/>
          <w:lang w:val="fr-FR"/>
        </w:rPr>
        <w:t>91</w:t>
      </w:r>
      <w:r w:rsidR="00BB6B4C" w:rsidRPr="00293E42">
        <w:rPr>
          <w:szCs w:val="22"/>
          <w:lang w:val="fr-FR"/>
        </w:rPr>
        <w:t xml:space="preserve"> (L</w:t>
      </w:r>
      <w:r w:rsidR="00057CE9" w:rsidRPr="00293E42">
        <w:rPr>
          <w:szCs w:val="22"/>
          <w:lang w:val="fr-FR"/>
        </w:rPr>
        <w:t>I</w:t>
      </w:r>
      <w:r w:rsidR="00BB6B4C" w:rsidRPr="00293E42">
        <w:rPr>
          <w:szCs w:val="22"/>
          <w:lang w:val="fr-FR"/>
        </w:rPr>
        <w:t>I-O/2</w:t>
      </w:r>
      <w:r w:rsidR="0076148C" w:rsidRPr="00293E42">
        <w:rPr>
          <w:szCs w:val="22"/>
          <w:lang w:val="fr-FR"/>
        </w:rPr>
        <w:t>2</w:t>
      </w:r>
      <w:r w:rsidR="00BB6B4C" w:rsidRPr="00293E42">
        <w:rPr>
          <w:szCs w:val="22"/>
          <w:lang w:val="fr-FR"/>
        </w:rPr>
        <w:t>)</w:t>
      </w:r>
      <w:r w:rsidR="00BB6B4C" w:rsidRPr="00293E42">
        <w:rPr>
          <w:szCs w:val="22"/>
          <w:lang w:val="fr-FR"/>
        </w:rPr>
        <w:tab/>
        <w:t>Promotion et protection des droits de la personne (sauf section</w:t>
      </w:r>
      <w:r w:rsidR="00057CE9" w:rsidRPr="00293E42">
        <w:rPr>
          <w:szCs w:val="22"/>
          <w:lang w:val="fr-FR"/>
        </w:rPr>
        <w:t xml:space="preserve"> xii, paragraphe 1 du dispositif ; section</w:t>
      </w:r>
      <w:r w:rsidR="00BB6B4C" w:rsidRPr="00293E42">
        <w:rPr>
          <w:szCs w:val="22"/>
          <w:lang w:val="fr-FR"/>
        </w:rPr>
        <w:t xml:space="preserve"> xvi, paragraphe </w:t>
      </w:r>
      <w:r w:rsidR="00057CE9" w:rsidRPr="00293E42">
        <w:rPr>
          <w:szCs w:val="22"/>
          <w:lang w:val="fr-FR"/>
        </w:rPr>
        <w:t>2 du dispositif ; section xix, paragraphe 8 du dispositif ; section xxvi, paragraphe 6 du dispositif</w:t>
      </w:r>
      <w:r w:rsidR="00BB6B4C" w:rsidRPr="00293E42">
        <w:rPr>
          <w:szCs w:val="22"/>
          <w:lang w:val="fr-FR"/>
        </w:rPr>
        <w:t>)</w:t>
      </w:r>
    </w:p>
    <w:p w14:paraId="24F32B90" w14:textId="77777777" w:rsidR="007B5ACE" w:rsidRPr="00293E42" w:rsidRDefault="007B5ACE" w:rsidP="00214BEE">
      <w:pPr>
        <w:jc w:val="both"/>
        <w:rPr>
          <w:szCs w:val="22"/>
          <w:lang w:val="fr-FR"/>
        </w:rPr>
      </w:pPr>
    </w:p>
    <w:p w14:paraId="1201D9A3" w14:textId="0BAA7264" w:rsidR="00BB6B4C" w:rsidRPr="00293E42" w:rsidRDefault="00BB6B4C" w:rsidP="00BB6B4C">
      <w:pPr>
        <w:ind w:left="1440" w:hanging="720"/>
        <w:jc w:val="both"/>
        <w:rPr>
          <w:szCs w:val="22"/>
          <w:lang w:val="fr-FR"/>
        </w:rPr>
      </w:pPr>
      <w:r w:rsidRPr="00293E42">
        <w:rPr>
          <w:szCs w:val="22"/>
          <w:lang w:val="fr-FR"/>
        </w:rPr>
        <w:t>5.</w:t>
      </w:r>
      <w:r w:rsidRPr="00293E42">
        <w:rPr>
          <w:szCs w:val="22"/>
          <w:lang w:val="fr-FR"/>
        </w:rPr>
        <w:tab/>
        <w:t>Observations et recommandations sur les rapports annuels des organes, organismes et entités de l'Organisation (</w:t>
      </w:r>
      <w:r w:rsidRPr="00293E42">
        <w:rPr>
          <w:rFonts w:eastAsia="Batang"/>
          <w:bCs/>
          <w:color w:val="000000"/>
          <w:szCs w:val="22"/>
          <w:lang w:val="fr-FR"/>
        </w:rPr>
        <w:t xml:space="preserve">Article 91 </w:t>
      </w:r>
      <w:r w:rsidRPr="00293E42">
        <w:rPr>
          <w:rFonts w:eastAsia="Batang"/>
          <w:bCs/>
          <w:i/>
          <w:color w:val="000000"/>
          <w:szCs w:val="22"/>
          <w:lang w:val="fr-FR"/>
        </w:rPr>
        <w:t>f</w:t>
      </w:r>
      <w:r w:rsidRPr="00293E42">
        <w:rPr>
          <w:rFonts w:eastAsia="Batang"/>
          <w:bCs/>
          <w:color w:val="000000"/>
          <w:szCs w:val="22"/>
          <w:lang w:val="fr-FR"/>
        </w:rPr>
        <w:t xml:space="preserve"> de la Charte</w:t>
      </w:r>
      <w:r w:rsidRPr="00293E42">
        <w:rPr>
          <w:szCs w:val="22"/>
          <w:lang w:val="fr-FR"/>
        </w:rPr>
        <w:t xml:space="preserve"> de l'Organisation des États Américains) :</w:t>
      </w:r>
    </w:p>
    <w:p w14:paraId="6C06EC66" w14:textId="77777777" w:rsidR="00BB6B4C" w:rsidRPr="00293E42" w:rsidRDefault="00BB6B4C" w:rsidP="00BB6B4C">
      <w:pPr>
        <w:jc w:val="both"/>
        <w:rPr>
          <w:szCs w:val="22"/>
          <w:lang w:val="fr-FR"/>
        </w:rPr>
      </w:pPr>
    </w:p>
    <w:p w14:paraId="60A7E902" w14:textId="77777777" w:rsidR="00BB6B4C" w:rsidRPr="00293E42" w:rsidRDefault="00BB6B4C" w:rsidP="006F12E9">
      <w:pPr>
        <w:pStyle w:val="ListParagraph"/>
        <w:numPr>
          <w:ilvl w:val="0"/>
          <w:numId w:val="9"/>
        </w:numPr>
        <w:ind w:left="2160" w:hanging="720"/>
        <w:jc w:val="both"/>
        <w:rPr>
          <w:szCs w:val="22"/>
          <w:lang w:val="fr-FR"/>
        </w:rPr>
      </w:pPr>
      <w:r w:rsidRPr="00293E42">
        <w:rPr>
          <w:szCs w:val="22"/>
          <w:lang w:val="fr-FR"/>
        </w:rPr>
        <w:t>Comité juridique interaméricain (CJI)</w:t>
      </w:r>
    </w:p>
    <w:p w14:paraId="24A2D78E" w14:textId="77777777" w:rsidR="00BB6B4C" w:rsidRPr="00293E42" w:rsidRDefault="00BB6B4C" w:rsidP="006F12E9">
      <w:pPr>
        <w:pStyle w:val="ListParagraph"/>
        <w:numPr>
          <w:ilvl w:val="0"/>
          <w:numId w:val="9"/>
        </w:numPr>
        <w:ind w:left="2160" w:hanging="720"/>
        <w:jc w:val="both"/>
        <w:rPr>
          <w:szCs w:val="22"/>
          <w:lang w:val="fr-FR"/>
        </w:rPr>
      </w:pPr>
      <w:r w:rsidRPr="00293E42">
        <w:rPr>
          <w:szCs w:val="22"/>
          <w:lang w:val="fr-FR"/>
        </w:rPr>
        <w:t>Commission interaméricaine des droits de l'homme (CIDH)</w:t>
      </w:r>
    </w:p>
    <w:p w14:paraId="163436A9" w14:textId="5496CBCD" w:rsidR="00BB6B4C" w:rsidRPr="00293E42" w:rsidRDefault="00BB6B4C" w:rsidP="006F12E9">
      <w:pPr>
        <w:pStyle w:val="ListParagraph"/>
        <w:numPr>
          <w:ilvl w:val="0"/>
          <w:numId w:val="9"/>
        </w:numPr>
        <w:ind w:left="2160" w:hanging="720"/>
        <w:jc w:val="both"/>
        <w:rPr>
          <w:szCs w:val="22"/>
          <w:lang w:val="fr-FR"/>
        </w:rPr>
      </w:pPr>
      <w:r w:rsidRPr="00293E42">
        <w:rPr>
          <w:szCs w:val="22"/>
          <w:lang w:val="fr-FR"/>
        </w:rPr>
        <w:t>Cour interaméricaine des droits de l'homme</w:t>
      </w:r>
    </w:p>
    <w:p w14:paraId="6C219D3A" w14:textId="77777777" w:rsidR="00BB6B4C" w:rsidRPr="00293E42" w:rsidRDefault="00BB6B4C" w:rsidP="006F12E9">
      <w:pPr>
        <w:pStyle w:val="ListParagraph"/>
        <w:numPr>
          <w:ilvl w:val="0"/>
          <w:numId w:val="9"/>
        </w:numPr>
        <w:ind w:left="2160" w:hanging="720"/>
        <w:jc w:val="both"/>
        <w:rPr>
          <w:szCs w:val="22"/>
          <w:lang w:val="fr-FR"/>
        </w:rPr>
      </w:pPr>
      <w:r w:rsidRPr="00293E42">
        <w:rPr>
          <w:szCs w:val="22"/>
          <w:lang w:val="fr-FR"/>
        </w:rPr>
        <w:t>Centre d'études de la justice des Amériques (CEJA)</w:t>
      </w:r>
    </w:p>
    <w:p w14:paraId="60999DE0" w14:textId="77777777" w:rsidR="00BB6B4C" w:rsidRPr="00293E42" w:rsidRDefault="00BB6B4C" w:rsidP="00BB6B4C">
      <w:pPr>
        <w:jc w:val="both"/>
        <w:rPr>
          <w:szCs w:val="22"/>
          <w:lang w:val="fr-FR"/>
        </w:rPr>
      </w:pPr>
    </w:p>
    <w:p w14:paraId="5A48CEBE" w14:textId="4AC9BECD" w:rsidR="00BB6B4C" w:rsidRPr="00293E42" w:rsidRDefault="00EE7EFE" w:rsidP="00F97919">
      <w:pPr>
        <w:ind w:firstLine="720"/>
        <w:jc w:val="both"/>
        <w:rPr>
          <w:szCs w:val="22"/>
          <w:lang w:val="fr-FR"/>
        </w:rPr>
      </w:pPr>
      <w:r w:rsidRPr="00293E42">
        <w:rPr>
          <w:szCs w:val="22"/>
          <w:lang w:val="fr-FR"/>
        </w:rPr>
        <w:t>L</w:t>
      </w:r>
      <w:r w:rsidR="00BB6B4C" w:rsidRPr="00293E42">
        <w:rPr>
          <w:szCs w:val="22"/>
          <w:lang w:val="fr-FR"/>
        </w:rPr>
        <w:t>a CAJP a approuvé son plan de travail et son calendrier d</w:t>
      </w:r>
      <w:r w:rsidR="00101B3B" w:rsidRPr="00293E42">
        <w:rPr>
          <w:szCs w:val="22"/>
          <w:lang w:val="fr-FR"/>
        </w:rPr>
        <w:t xml:space="preserve">e </w:t>
      </w:r>
      <w:r w:rsidR="00BB6B4C" w:rsidRPr="00293E42">
        <w:rPr>
          <w:szCs w:val="22"/>
          <w:lang w:val="fr-FR"/>
        </w:rPr>
        <w:t>réunions (CP/CAJP-</w:t>
      </w:r>
      <w:r w:rsidR="00057CE9" w:rsidRPr="00293E42">
        <w:rPr>
          <w:szCs w:val="22"/>
          <w:lang w:val="fr-FR"/>
        </w:rPr>
        <w:t>3</w:t>
      </w:r>
      <w:r w:rsidR="00942E32" w:rsidRPr="00293E42">
        <w:rPr>
          <w:szCs w:val="22"/>
          <w:lang w:val="fr-FR"/>
        </w:rPr>
        <w:t>702</w:t>
      </w:r>
      <w:r w:rsidR="00BB6B4C" w:rsidRPr="00293E42">
        <w:rPr>
          <w:szCs w:val="22"/>
          <w:lang w:val="fr-FR"/>
        </w:rPr>
        <w:t>/2</w:t>
      </w:r>
      <w:r w:rsidR="00057CE9" w:rsidRPr="00293E42">
        <w:rPr>
          <w:szCs w:val="22"/>
          <w:lang w:val="fr-FR"/>
        </w:rPr>
        <w:t>3</w:t>
      </w:r>
      <w:r w:rsidRPr="00293E42">
        <w:rPr>
          <w:szCs w:val="22"/>
          <w:lang w:val="fr-FR"/>
        </w:rPr>
        <w:t xml:space="preserve"> rev. 2</w:t>
      </w:r>
      <w:r w:rsidR="00BB6B4C" w:rsidRPr="00293E42">
        <w:rPr>
          <w:szCs w:val="22"/>
          <w:lang w:val="fr-FR"/>
        </w:rPr>
        <w:t xml:space="preserve">) lors de sa réunion ordinaire du </w:t>
      </w:r>
      <w:r w:rsidRPr="00293E42">
        <w:rPr>
          <w:szCs w:val="22"/>
          <w:lang w:val="fr-FR"/>
        </w:rPr>
        <w:t xml:space="preserve">2 février </w:t>
      </w:r>
      <w:r w:rsidR="00BB6B4C" w:rsidRPr="00293E42">
        <w:rPr>
          <w:szCs w:val="22"/>
          <w:lang w:val="fr-FR"/>
        </w:rPr>
        <w:t>202</w:t>
      </w:r>
      <w:r w:rsidR="00057CE9" w:rsidRPr="00293E42">
        <w:rPr>
          <w:szCs w:val="22"/>
          <w:lang w:val="fr-FR"/>
        </w:rPr>
        <w:t>3</w:t>
      </w:r>
      <w:r w:rsidR="00BB6B4C" w:rsidRPr="00293E42">
        <w:rPr>
          <w:szCs w:val="22"/>
          <w:lang w:val="fr-FR"/>
        </w:rPr>
        <w:t>.</w:t>
      </w:r>
    </w:p>
    <w:p w14:paraId="363024F8" w14:textId="77777777" w:rsidR="00BB6B4C" w:rsidRPr="00293E42" w:rsidRDefault="00BB6B4C" w:rsidP="00BB6B4C">
      <w:pPr>
        <w:jc w:val="both"/>
        <w:rPr>
          <w:szCs w:val="22"/>
          <w:lang w:val="fr-FR"/>
        </w:rPr>
      </w:pPr>
    </w:p>
    <w:p w14:paraId="7006FEAE" w14:textId="77777777" w:rsidR="00BB6B4C" w:rsidRPr="00293E42" w:rsidRDefault="00BB6B4C" w:rsidP="003709B8">
      <w:pPr>
        <w:pStyle w:val="Heading1"/>
        <w:numPr>
          <w:ilvl w:val="0"/>
          <w:numId w:val="8"/>
        </w:numPr>
        <w:ind w:left="0" w:firstLine="0"/>
        <w:rPr>
          <w:lang w:val="fr-FR"/>
        </w:rPr>
      </w:pPr>
      <w:bookmarkStart w:id="7" w:name="_Toc94190318"/>
      <w:bookmarkStart w:id="8" w:name="_Toc125897821"/>
      <w:r w:rsidRPr="00293E42">
        <w:rPr>
          <w:lang w:val="fr-FR"/>
        </w:rPr>
        <w:t>Suivi des thèmes faisant l’objet de mandat</w:t>
      </w:r>
      <w:bookmarkEnd w:id="7"/>
      <w:bookmarkEnd w:id="8"/>
    </w:p>
    <w:p w14:paraId="57654914" w14:textId="77777777" w:rsidR="00BB6B4C" w:rsidRPr="00293E42" w:rsidRDefault="00BB6B4C" w:rsidP="00BB6B4C">
      <w:pPr>
        <w:rPr>
          <w:szCs w:val="22"/>
          <w:lang w:val="fr-FR"/>
        </w:rPr>
      </w:pPr>
    </w:p>
    <w:p w14:paraId="63B16572" w14:textId="4639B8D2" w:rsidR="00BB6B4C" w:rsidRPr="00293E42" w:rsidRDefault="00BB6B4C" w:rsidP="00BB6B4C">
      <w:pPr>
        <w:keepNext/>
        <w:ind w:firstLine="720"/>
        <w:jc w:val="both"/>
        <w:rPr>
          <w:szCs w:val="22"/>
          <w:lang w:val="fr-FR"/>
        </w:rPr>
      </w:pPr>
      <w:r w:rsidRPr="00293E42">
        <w:rPr>
          <w:szCs w:val="22"/>
          <w:lang w:val="fr-FR"/>
        </w:rPr>
        <w:t>Afin de faciliter le déroulement des travaux de la Commission au cours de la période 202</w:t>
      </w:r>
      <w:r w:rsidR="00057CE9" w:rsidRPr="00293E42">
        <w:rPr>
          <w:szCs w:val="22"/>
          <w:lang w:val="fr-FR"/>
        </w:rPr>
        <w:t>2</w:t>
      </w:r>
      <w:r w:rsidRPr="00293E42">
        <w:rPr>
          <w:szCs w:val="22"/>
          <w:lang w:val="fr-FR"/>
        </w:rPr>
        <w:t>-202</w:t>
      </w:r>
      <w:r w:rsidR="001436F6" w:rsidRPr="00293E42">
        <w:rPr>
          <w:szCs w:val="22"/>
          <w:lang w:val="fr-FR"/>
        </w:rPr>
        <w:t>3</w:t>
      </w:r>
      <w:r w:rsidRPr="00293E42">
        <w:rPr>
          <w:szCs w:val="22"/>
          <w:lang w:val="fr-FR"/>
        </w:rPr>
        <w:t>, la présidence propose les outils de gestion suivants comme parties intégrantes du plan de travail :</w:t>
      </w:r>
    </w:p>
    <w:p w14:paraId="278DB6CF" w14:textId="77777777" w:rsidR="00BB6B4C" w:rsidRPr="00293E42" w:rsidRDefault="00BB6B4C" w:rsidP="00BB6B4C">
      <w:pPr>
        <w:jc w:val="both"/>
        <w:rPr>
          <w:szCs w:val="22"/>
          <w:lang w:val="fr-FR" w:eastAsia="es-ES"/>
        </w:rPr>
      </w:pPr>
    </w:p>
    <w:p w14:paraId="02AAE85D" w14:textId="7AB9B061" w:rsidR="00BB6B4C" w:rsidRPr="00293E42" w:rsidRDefault="00BB6B4C" w:rsidP="006F12E9">
      <w:pPr>
        <w:numPr>
          <w:ilvl w:val="0"/>
          <w:numId w:val="10"/>
        </w:numPr>
        <w:ind w:left="1440" w:hanging="720"/>
        <w:jc w:val="both"/>
        <w:rPr>
          <w:szCs w:val="22"/>
          <w:lang w:val="fr-FR"/>
        </w:rPr>
      </w:pPr>
      <w:r w:rsidRPr="00293E42">
        <w:rPr>
          <w:szCs w:val="22"/>
          <w:lang w:val="fr-FR"/>
        </w:rPr>
        <w:t>Plan de travail : Thèmes et mandats issus de la cinquante-deuxième session ordinaire de l'Assemblée générale et d'autres sessions antérieures devant être examinés par la CAJP</w:t>
      </w:r>
    </w:p>
    <w:p w14:paraId="71A0DDFF" w14:textId="77777777" w:rsidR="00BB6B4C" w:rsidRPr="00293E42" w:rsidRDefault="00BB6B4C" w:rsidP="00BB6B4C">
      <w:pPr>
        <w:ind w:left="90"/>
        <w:jc w:val="both"/>
        <w:rPr>
          <w:szCs w:val="22"/>
          <w:lang w:val="fr-FR" w:eastAsia="es-ES"/>
        </w:rPr>
      </w:pPr>
    </w:p>
    <w:p w14:paraId="437171E8" w14:textId="14C9D301" w:rsidR="00BB6B4C" w:rsidRPr="00293E42" w:rsidRDefault="00BB6B4C" w:rsidP="006F12E9">
      <w:pPr>
        <w:numPr>
          <w:ilvl w:val="0"/>
          <w:numId w:val="10"/>
        </w:numPr>
        <w:ind w:left="1440" w:hanging="720"/>
        <w:jc w:val="both"/>
        <w:rPr>
          <w:szCs w:val="22"/>
          <w:lang w:val="fr-FR"/>
        </w:rPr>
      </w:pPr>
      <w:r w:rsidRPr="00293E42">
        <w:rPr>
          <w:szCs w:val="22"/>
          <w:lang w:val="fr-FR"/>
        </w:rPr>
        <w:t>Calendrier des réunions de la CAJP pour la période 202</w:t>
      </w:r>
      <w:r w:rsidR="001436F6" w:rsidRPr="00293E42">
        <w:rPr>
          <w:szCs w:val="22"/>
          <w:lang w:val="fr-FR"/>
        </w:rPr>
        <w:t>2</w:t>
      </w:r>
      <w:r w:rsidRPr="00293E42">
        <w:rPr>
          <w:szCs w:val="22"/>
          <w:lang w:val="fr-FR"/>
        </w:rPr>
        <w:t>-202</w:t>
      </w:r>
      <w:r w:rsidR="001436F6" w:rsidRPr="00293E42">
        <w:rPr>
          <w:szCs w:val="22"/>
          <w:lang w:val="fr-FR"/>
        </w:rPr>
        <w:t>3</w:t>
      </w:r>
    </w:p>
    <w:p w14:paraId="5D24CE61" w14:textId="77777777" w:rsidR="00942E32" w:rsidRPr="00293E42" w:rsidRDefault="00942E32" w:rsidP="00942E32">
      <w:pPr>
        <w:pStyle w:val="ListParagraph"/>
        <w:rPr>
          <w:szCs w:val="22"/>
          <w:lang w:val="fr-FR"/>
        </w:rPr>
      </w:pPr>
    </w:p>
    <w:p w14:paraId="456F628E" w14:textId="0332039E" w:rsidR="00942E32" w:rsidRPr="00293E42" w:rsidRDefault="001123CB" w:rsidP="006F12E9">
      <w:pPr>
        <w:numPr>
          <w:ilvl w:val="0"/>
          <w:numId w:val="10"/>
        </w:numPr>
        <w:ind w:left="1440" w:hanging="720"/>
        <w:jc w:val="both"/>
        <w:rPr>
          <w:szCs w:val="22"/>
          <w:lang w:val="fr-FR"/>
        </w:rPr>
      </w:pPr>
      <w:r w:rsidRPr="00293E42">
        <w:rPr>
          <w:szCs w:val="22"/>
          <w:lang w:val="fr-FR"/>
        </w:rPr>
        <w:t>P</w:t>
      </w:r>
      <w:r w:rsidR="00942E32" w:rsidRPr="00293E42">
        <w:rPr>
          <w:szCs w:val="22"/>
          <w:lang w:val="fr-FR"/>
        </w:rPr>
        <w:t>roposition de méthodologie du Président</w:t>
      </w:r>
      <w:r w:rsidRPr="00293E42">
        <w:rPr>
          <w:szCs w:val="22"/>
          <w:lang w:val="fr-FR"/>
        </w:rPr>
        <w:t xml:space="preserve"> pour l</w:t>
      </w:r>
      <w:r w:rsidR="00E00940" w:rsidRPr="00293E42">
        <w:rPr>
          <w:szCs w:val="22"/>
          <w:lang w:val="fr-FR"/>
        </w:rPr>
        <w:t xml:space="preserve">a </w:t>
      </w:r>
      <w:r w:rsidRPr="00293E42">
        <w:rPr>
          <w:szCs w:val="22"/>
          <w:lang w:val="fr-FR"/>
        </w:rPr>
        <w:t>période 2022-2023</w:t>
      </w:r>
    </w:p>
    <w:p w14:paraId="722B9BD5" w14:textId="77777777" w:rsidR="00BB6B4C" w:rsidRPr="00293E42" w:rsidRDefault="00BB6B4C" w:rsidP="00BB6B4C">
      <w:pPr>
        <w:ind w:left="90"/>
        <w:jc w:val="both"/>
        <w:rPr>
          <w:szCs w:val="22"/>
          <w:lang w:val="fr-FR"/>
        </w:rPr>
      </w:pPr>
    </w:p>
    <w:p w14:paraId="0E063052" w14:textId="77777777" w:rsidR="00BB6B4C" w:rsidRPr="00293E42" w:rsidRDefault="00BB6B4C" w:rsidP="00BB6B4C">
      <w:pPr>
        <w:ind w:left="720" w:firstLine="720"/>
        <w:jc w:val="both"/>
        <w:rPr>
          <w:szCs w:val="22"/>
          <w:lang w:val="fr-FR"/>
        </w:rPr>
      </w:pPr>
      <w:r w:rsidRPr="00293E42">
        <w:rPr>
          <w:szCs w:val="22"/>
          <w:lang w:val="fr-FR"/>
        </w:rPr>
        <w:t>Le calendrier des réunions précise les thèmes qui seront abordés lors de chacune des réunions prévues. Le projet d'ordre du jour de chaque réunion est préparé par la présidence, qui tient compte des suggestions éventuelles des délégations, en cherchant toujours à utiliser au mieux les ressources et le temps disponibles.</w:t>
      </w:r>
    </w:p>
    <w:p w14:paraId="1E7869AC" w14:textId="77777777" w:rsidR="00BB6B4C" w:rsidRPr="00293E42" w:rsidRDefault="00BB6B4C" w:rsidP="00BB6B4C">
      <w:pPr>
        <w:ind w:left="90"/>
        <w:jc w:val="both"/>
        <w:rPr>
          <w:szCs w:val="22"/>
          <w:lang w:val="fr-FR"/>
        </w:rPr>
      </w:pPr>
    </w:p>
    <w:p w14:paraId="4D01850C" w14:textId="2E1E7362" w:rsidR="00942E32" w:rsidRPr="00293E42" w:rsidRDefault="001E4A3A" w:rsidP="00F97919">
      <w:pPr>
        <w:ind w:left="720" w:firstLine="720"/>
        <w:jc w:val="both"/>
        <w:rPr>
          <w:szCs w:val="22"/>
          <w:lang w:val="fr-FR"/>
        </w:rPr>
      </w:pPr>
      <w:r w:rsidRPr="00293E42">
        <w:rPr>
          <w:szCs w:val="22"/>
          <w:lang w:val="fr-FR"/>
        </w:rPr>
        <w:t>La proposition de méthodologie du Président pour l</w:t>
      </w:r>
      <w:r w:rsidR="00E00940" w:rsidRPr="00293E42">
        <w:rPr>
          <w:szCs w:val="22"/>
          <w:lang w:val="fr-FR"/>
        </w:rPr>
        <w:t xml:space="preserve">a </w:t>
      </w:r>
      <w:r w:rsidRPr="00293E42">
        <w:rPr>
          <w:szCs w:val="22"/>
          <w:lang w:val="fr-FR"/>
        </w:rPr>
        <w:t xml:space="preserve">période 2022-2023 </w:t>
      </w:r>
      <w:r w:rsidR="00E00940" w:rsidRPr="00293E42">
        <w:rPr>
          <w:szCs w:val="22"/>
          <w:lang w:val="fr-FR"/>
        </w:rPr>
        <w:t>p</w:t>
      </w:r>
      <w:r w:rsidRPr="00293E42">
        <w:rPr>
          <w:szCs w:val="22"/>
          <w:lang w:val="fr-FR"/>
        </w:rPr>
        <w:t xml:space="preserve">orte principalement sur l’optimisation des ressources temporelles, humaines et financières dont dispose la Commission dans le court délai imparti jusqu’à l’Assemblée générale de 2023. </w:t>
      </w:r>
    </w:p>
    <w:p w14:paraId="613D3444" w14:textId="77777777" w:rsidR="00B048D1" w:rsidRPr="00293E42" w:rsidRDefault="00B048D1" w:rsidP="003709B8">
      <w:pPr>
        <w:ind w:left="-90"/>
        <w:jc w:val="both"/>
        <w:rPr>
          <w:szCs w:val="22"/>
          <w:lang w:val="fr-FR"/>
        </w:rPr>
      </w:pPr>
    </w:p>
    <w:p w14:paraId="71CA4732" w14:textId="36557D88" w:rsidR="001E4A3A" w:rsidRPr="00293E42" w:rsidRDefault="001E4A3A" w:rsidP="003709B8">
      <w:pPr>
        <w:pStyle w:val="ListParagraph"/>
        <w:keepNext/>
        <w:numPr>
          <w:ilvl w:val="0"/>
          <w:numId w:val="8"/>
        </w:numPr>
        <w:ind w:left="0" w:firstLine="0"/>
        <w:jc w:val="center"/>
        <w:rPr>
          <w:b/>
          <w:bCs/>
          <w:szCs w:val="22"/>
          <w:lang w:val="fr-FR"/>
        </w:rPr>
      </w:pPr>
      <w:bookmarkStart w:id="9" w:name="_Toc125897822"/>
      <w:r w:rsidRPr="00293E42">
        <w:rPr>
          <w:b/>
          <w:szCs w:val="22"/>
          <w:lang w:val="fr-FR"/>
        </w:rPr>
        <w:t>Événements</w:t>
      </w:r>
      <w:r w:rsidRPr="00293E42">
        <w:rPr>
          <w:b/>
          <w:bCs/>
          <w:szCs w:val="22"/>
          <w:lang w:val="fr-FR"/>
        </w:rPr>
        <w:t xml:space="preserve"> spéciaux</w:t>
      </w:r>
      <w:bookmarkEnd w:id="9"/>
    </w:p>
    <w:p w14:paraId="60F37D80" w14:textId="77777777" w:rsidR="00BB6B4C" w:rsidRPr="00293E42" w:rsidRDefault="00BB6B4C" w:rsidP="000A3403">
      <w:pPr>
        <w:keepNext/>
        <w:jc w:val="both"/>
        <w:rPr>
          <w:szCs w:val="22"/>
          <w:lang w:val="fr-FR"/>
        </w:rPr>
      </w:pPr>
    </w:p>
    <w:p w14:paraId="78228172" w14:textId="64454991" w:rsidR="00BB6B4C" w:rsidRPr="00293E42" w:rsidRDefault="00BB6B4C" w:rsidP="000A3403">
      <w:pPr>
        <w:keepNext/>
        <w:ind w:firstLine="720"/>
        <w:jc w:val="both"/>
        <w:rPr>
          <w:szCs w:val="22"/>
          <w:lang w:val="fr-FR"/>
        </w:rPr>
      </w:pPr>
      <w:r w:rsidRPr="00293E42">
        <w:rPr>
          <w:szCs w:val="22"/>
          <w:lang w:val="fr-FR"/>
        </w:rPr>
        <w:t>L</w:t>
      </w:r>
      <w:r w:rsidR="00B048D1" w:rsidRPr="00293E42">
        <w:rPr>
          <w:szCs w:val="22"/>
          <w:lang w:val="fr-FR"/>
        </w:rPr>
        <w:t>a</w:t>
      </w:r>
      <w:r w:rsidRPr="00293E42">
        <w:rPr>
          <w:szCs w:val="22"/>
          <w:lang w:val="fr-FR"/>
        </w:rPr>
        <w:t xml:space="preserve"> CAJP dispose des mandats pour organiser les événements spéciaux suivants en 202</w:t>
      </w:r>
      <w:r w:rsidR="001436F6" w:rsidRPr="00293E42">
        <w:rPr>
          <w:szCs w:val="22"/>
          <w:lang w:val="fr-FR"/>
        </w:rPr>
        <w:t>3</w:t>
      </w:r>
      <w:r w:rsidRPr="00293E42">
        <w:rPr>
          <w:szCs w:val="22"/>
          <w:lang w:val="fr-FR"/>
        </w:rPr>
        <w:t xml:space="preserve"> :</w:t>
      </w:r>
      <w:r w:rsidRPr="00293E42">
        <w:rPr>
          <w:rStyle w:val="FootnoteReference"/>
          <w:szCs w:val="22"/>
          <w:u w:val="single"/>
          <w:vertAlign w:val="superscript"/>
          <w:lang w:val="fr-FR"/>
        </w:rPr>
        <w:footnoteReference w:id="1"/>
      </w:r>
      <w:r w:rsidRPr="00293E42">
        <w:rPr>
          <w:szCs w:val="22"/>
          <w:vertAlign w:val="superscript"/>
          <w:lang w:val="fr-FR"/>
        </w:rPr>
        <w:t>/</w:t>
      </w:r>
    </w:p>
    <w:p w14:paraId="7077454F" w14:textId="77777777" w:rsidR="00412830" w:rsidRPr="00293E42" w:rsidRDefault="00412830" w:rsidP="000A3403">
      <w:pPr>
        <w:keepNext/>
        <w:overflowPunct w:val="0"/>
        <w:autoSpaceDE w:val="0"/>
        <w:autoSpaceDN w:val="0"/>
        <w:adjustRightInd w:val="0"/>
        <w:jc w:val="both"/>
        <w:textAlignment w:val="baseline"/>
        <w:rPr>
          <w:szCs w:val="22"/>
          <w:lang w:val="fr-FR" w:eastAsia="es-ES"/>
        </w:rPr>
      </w:pPr>
    </w:p>
    <w:p w14:paraId="61E9A631" w14:textId="726CC12B" w:rsidR="00254EE8" w:rsidRPr="00293E42" w:rsidRDefault="00254EE8" w:rsidP="006F12E9">
      <w:pPr>
        <w:pStyle w:val="ListParagraph"/>
        <w:numPr>
          <w:ilvl w:val="2"/>
          <w:numId w:val="5"/>
        </w:numPr>
        <w:ind w:left="1418" w:hanging="698"/>
        <w:jc w:val="both"/>
        <w:rPr>
          <w:b/>
          <w:bCs/>
          <w:szCs w:val="22"/>
          <w:lang w:val="fr-FR"/>
        </w:rPr>
      </w:pPr>
      <w:r w:rsidRPr="00293E42">
        <w:rPr>
          <w:b/>
          <w:bCs/>
          <w:szCs w:val="22"/>
          <w:lang w:val="fr-FR"/>
        </w:rPr>
        <w:t>Réunion extraordinaire sur la parité de genre et la représentativité géographique et de systèmes juridiques au sein de la Commission interaméricaine des droits de l’homme et de la Cour interaméricaine des droits de l’homme</w:t>
      </w:r>
    </w:p>
    <w:p w14:paraId="513B8DEC" w14:textId="3CA49191" w:rsidR="00254EE8" w:rsidRPr="00293E42" w:rsidRDefault="00254EE8" w:rsidP="00254EE8">
      <w:pPr>
        <w:numPr>
          <w:ilvl w:val="4"/>
          <w:numId w:val="5"/>
        </w:numPr>
        <w:jc w:val="both"/>
        <w:rPr>
          <w:b/>
          <w:bCs/>
          <w:szCs w:val="22"/>
          <w:lang w:val="fr-FR"/>
        </w:rPr>
      </w:pPr>
      <w:r w:rsidRPr="00293E42">
        <w:rPr>
          <w:b/>
          <w:bCs/>
          <w:szCs w:val="22"/>
          <w:lang w:val="fr-FR"/>
        </w:rPr>
        <w:t>Date : 15 mars 2023 (matin)</w:t>
      </w:r>
    </w:p>
    <w:p w14:paraId="2AAAE9B4" w14:textId="18B7E570" w:rsidR="00412830" w:rsidRPr="00293E42" w:rsidRDefault="00412830" w:rsidP="006F12E9">
      <w:pPr>
        <w:pStyle w:val="ListParagraph"/>
        <w:numPr>
          <w:ilvl w:val="2"/>
          <w:numId w:val="5"/>
        </w:numPr>
        <w:ind w:left="1418" w:hanging="698"/>
        <w:jc w:val="both"/>
        <w:rPr>
          <w:b/>
          <w:bCs/>
          <w:szCs w:val="22"/>
          <w:lang w:val="fr-FR"/>
        </w:rPr>
      </w:pPr>
      <w:r w:rsidRPr="00293E42">
        <w:rPr>
          <w:b/>
          <w:bCs/>
          <w:szCs w:val="22"/>
          <w:lang w:val="fr-FR"/>
        </w:rPr>
        <w:t xml:space="preserve">Onzième réunion extraordinaire de la CAJP sur les bonnes pratiques </w:t>
      </w:r>
      <w:r w:rsidR="00331CB1" w:rsidRPr="00293E42">
        <w:rPr>
          <w:b/>
          <w:bCs/>
          <w:szCs w:val="22"/>
          <w:lang w:val="fr-FR"/>
        </w:rPr>
        <w:t xml:space="preserve">visant à assurer l’accès à la justice pour les personnes qui utilisent des services de santé mentale dans toutes les institutions officielles de défense publique de la région </w:t>
      </w:r>
    </w:p>
    <w:p w14:paraId="79D4578F" w14:textId="3E6A5E49" w:rsidR="00412830" w:rsidRPr="00293E42" w:rsidRDefault="00412830" w:rsidP="006F12E9">
      <w:pPr>
        <w:numPr>
          <w:ilvl w:val="4"/>
          <w:numId w:val="5"/>
        </w:numPr>
        <w:jc w:val="both"/>
        <w:rPr>
          <w:b/>
          <w:bCs/>
          <w:szCs w:val="22"/>
          <w:lang w:val="fr-FR"/>
        </w:rPr>
      </w:pPr>
      <w:r w:rsidRPr="00293E42">
        <w:rPr>
          <w:b/>
          <w:bCs/>
          <w:szCs w:val="22"/>
          <w:lang w:val="fr-FR"/>
        </w:rPr>
        <w:t>Date</w:t>
      </w:r>
      <w:r w:rsidR="00331CB1" w:rsidRPr="00293E42">
        <w:rPr>
          <w:b/>
          <w:bCs/>
          <w:szCs w:val="22"/>
          <w:lang w:val="fr-FR"/>
        </w:rPr>
        <w:t> </w:t>
      </w:r>
      <w:r w:rsidRPr="00293E42">
        <w:rPr>
          <w:b/>
          <w:bCs/>
          <w:szCs w:val="22"/>
          <w:lang w:val="fr-FR"/>
        </w:rPr>
        <w:t xml:space="preserve">: </w:t>
      </w:r>
      <w:r w:rsidR="00900F9B" w:rsidRPr="00293E42">
        <w:rPr>
          <w:b/>
          <w:bCs/>
          <w:szCs w:val="22"/>
          <w:lang w:val="fr-FR"/>
        </w:rPr>
        <w:t xml:space="preserve">27 avril </w:t>
      </w:r>
      <w:r w:rsidRPr="00293E42">
        <w:rPr>
          <w:b/>
          <w:bCs/>
          <w:szCs w:val="22"/>
          <w:lang w:val="fr-FR"/>
        </w:rPr>
        <w:t>2023</w:t>
      </w:r>
    </w:p>
    <w:p w14:paraId="73EFD416" w14:textId="50283D52" w:rsidR="00412830" w:rsidRPr="00293E42" w:rsidRDefault="0049225B" w:rsidP="006F12E9">
      <w:pPr>
        <w:numPr>
          <w:ilvl w:val="2"/>
          <w:numId w:val="5"/>
        </w:numPr>
        <w:ind w:left="1440" w:hanging="720"/>
        <w:jc w:val="both"/>
        <w:rPr>
          <w:b/>
          <w:bCs/>
          <w:szCs w:val="22"/>
          <w:lang w:val="fr-FR"/>
        </w:rPr>
      </w:pPr>
      <w:r w:rsidRPr="00293E42">
        <w:rPr>
          <w:b/>
          <w:bCs/>
          <w:szCs w:val="22"/>
          <w:lang w:val="fr-FR"/>
        </w:rPr>
        <w:t xml:space="preserve">Réunion extraordinaire pour examiner les défis particuliers auxquels la région est confrontée concernant les conséquences de l’élévation du niveau de la mer et les implications juridiques potentielles de ce phénomène, examiner les mesures mises en place par les États membres de l’Organisation pour y répondre ou pour s’y adapter </w:t>
      </w:r>
    </w:p>
    <w:p w14:paraId="52A83AC4" w14:textId="569A66AD" w:rsidR="00412830" w:rsidRPr="00293E42" w:rsidRDefault="00412830" w:rsidP="006F12E9">
      <w:pPr>
        <w:numPr>
          <w:ilvl w:val="4"/>
          <w:numId w:val="5"/>
        </w:numPr>
        <w:jc w:val="both"/>
        <w:rPr>
          <w:b/>
          <w:bCs/>
          <w:szCs w:val="22"/>
          <w:lang w:val="fr-FR"/>
        </w:rPr>
      </w:pPr>
      <w:r w:rsidRPr="00293E42">
        <w:rPr>
          <w:b/>
          <w:bCs/>
          <w:szCs w:val="22"/>
          <w:lang w:val="fr-FR"/>
        </w:rPr>
        <w:t>Date</w:t>
      </w:r>
      <w:r w:rsidR="0049225B" w:rsidRPr="00293E42">
        <w:rPr>
          <w:b/>
          <w:bCs/>
          <w:szCs w:val="22"/>
          <w:lang w:val="fr-FR"/>
        </w:rPr>
        <w:t> </w:t>
      </w:r>
      <w:r w:rsidRPr="00293E42">
        <w:rPr>
          <w:b/>
          <w:bCs/>
          <w:szCs w:val="22"/>
          <w:lang w:val="fr-FR"/>
        </w:rPr>
        <w:t xml:space="preserve">: </w:t>
      </w:r>
      <w:r w:rsidR="00900F9B" w:rsidRPr="00293E42">
        <w:rPr>
          <w:b/>
          <w:bCs/>
          <w:szCs w:val="22"/>
          <w:lang w:val="fr-FR"/>
        </w:rPr>
        <w:t xml:space="preserve">4 mai </w:t>
      </w:r>
      <w:r w:rsidRPr="00293E42">
        <w:rPr>
          <w:b/>
          <w:bCs/>
          <w:szCs w:val="22"/>
          <w:lang w:val="fr-FR"/>
        </w:rPr>
        <w:t>2023</w:t>
      </w:r>
    </w:p>
    <w:p w14:paraId="2258AC7A" w14:textId="4A8187CA" w:rsidR="00412830" w:rsidRPr="00293E42" w:rsidRDefault="003911F7" w:rsidP="006F12E9">
      <w:pPr>
        <w:numPr>
          <w:ilvl w:val="2"/>
          <w:numId w:val="5"/>
        </w:numPr>
        <w:ind w:left="1440" w:hanging="720"/>
        <w:jc w:val="both"/>
        <w:rPr>
          <w:b/>
          <w:bCs/>
          <w:szCs w:val="22"/>
          <w:lang w:val="fr-FR"/>
        </w:rPr>
      </w:pPr>
      <w:r w:rsidRPr="00293E42">
        <w:rPr>
          <w:b/>
          <w:bCs/>
          <w:szCs w:val="22"/>
          <w:lang w:val="fr-FR"/>
        </w:rPr>
        <w:t>Réunion extraordinaire en</w:t>
      </w:r>
      <w:r w:rsidR="00412830" w:rsidRPr="00293E42">
        <w:rPr>
          <w:b/>
          <w:bCs/>
          <w:szCs w:val="22"/>
          <w:lang w:val="fr-FR"/>
        </w:rPr>
        <w:t xml:space="preserve"> consultation</w:t>
      </w:r>
      <w:r w:rsidRPr="00293E42">
        <w:rPr>
          <w:b/>
          <w:bCs/>
          <w:szCs w:val="22"/>
          <w:lang w:val="fr-FR"/>
        </w:rPr>
        <w:t xml:space="preserve"> avec les États, pour réfléchir collectivement, partager des leçons tirées</w:t>
      </w:r>
      <w:r w:rsidR="00B95F40" w:rsidRPr="00293E42">
        <w:rPr>
          <w:b/>
          <w:bCs/>
          <w:szCs w:val="22"/>
          <w:lang w:val="fr-FR"/>
        </w:rPr>
        <w:t xml:space="preserve"> ainsi que des pratiques optimales en matière de droit à la liberté d’expression et de journalisme dans les Amériques</w:t>
      </w:r>
      <w:r w:rsidR="00412830" w:rsidRPr="00293E42">
        <w:rPr>
          <w:b/>
          <w:bCs/>
          <w:szCs w:val="22"/>
          <w:lang w:val="fr-FR"/>
        </w:rPr>
        <w:t xml:space="preserve"> </w:t>
      </w:r>
    </w:p>
    <w:p w14:paraId="3EDD9A30" w14:textId="719ADDD9" w:rsidR="00412830" w:rsidRPr="00293E42" w:rsidRDefault="00900F9B" w:rsidP="006F12E9">
      <w:pPr>
        <w:numPr>
          <w:ilvl w:val="4"/>
          <w:numId w:val="5"/>
        </w:numPr>
        <w:jc w:val="both"/>
        <w:rPr>
          <w:b/>
          <w:bCs/>
          <w:color w:val="000000"/>
          <w:szCs w:val="22"/>
          <w:lang w:val="fr-FR"/>
        </w:rPr>
      </w:pPr>
      <w:r w:rsidRPr="00293E42">
        <w:rPr>
          <w:b/>
          <w:bCs/>
          <w:color w:val="000000"/>
          <w:szCs w:val="22"/>
          <w:lang w:val="fr-FR"/>
        </w:rPr>
        <w:t>Date</w:t>
      </w:r>
      <w:r w:rsidR="00200591" w:rsidRPr="00293E42">
        <w:rPr>
          <w:b/>
          <w:bCs/>
          <w:color w:val="000000"/>
          <w:szCs w:val="22"/>
          <w:lang w:val="fr-FR"/>
        </w:rPr>
        <w:t> </w:t>
      </w:r>
      <w:r w:rsidR="00412830" w:rsidRPr="00293E42">
        <w:rPr>
          <w:b/>
          <w:bCs/>
          <w:color w:val="000000"/>
          <w:szCs w:val="22"/>
          <w:lang w:val="fr-FR"/>
        </w:rPr>
        <w:t xml:space="preserve">: </w:t>
      </w:r>
      <w:r w:rsidR="001E4A3A" w:rsidRPr="00293E42">
        <w:rPr>
          <w:b/>
          <w:bCs/>
          <w:color w:val="000000"/>
          <w:szCs w:val="22"/>
          <w:lang w:val="fr-FR"/>
        </w:rPr>
        <w:t>18 mai 2023</w:t>
      </w:r>
    </w:p>
    <w:p w14:paraId="5671036B" w14:textId="6001A977" w:rsidR="00412830" w:rsidRPr="00293E42" w:rsidRDefault="00B95F40" w:rsidP="006F12E9">
      <w:pPr>
        <w:numPr>
          <w:ilvl w:val="2"/>
          <w:numId w:val="5"/>
        </w:numPr>
        <w:ind w:left="1440" w:hanging="720"/>
        <w:jc w:val="both"/>
        <w:rPr>
          <w:b/>
          <w:bCs/>
          <w:szCs w:val="22"/>
          <w:lang w:val="fr-FR"/>
        </w:rPr>
      </w:pPr>
      <w:r w:rsidRPr="00293E42">
        <w:rPr>
          <w:b/>
          <w:bCs/>
          <w:szCs w:val="22"/>
          <w:lang w:val="fr-FR"/>
        </w:rPr>
        <w:t xml:space="preserve">Réunion extraordinaire sur le pouvoir de l’inclusion et les avantages de la diversité pour dialoguer avec des experts, partager des leçons tirées ainsi que de bonnes pratiques dans le but de faire progresser les objectifs de cette résolution, en portant une attention particulière aux facettes identifiées au paragraphe 5, en coordination avec le Secrétariat </w:t>
      </w:r>
      <w:r w:rsidR="00D5133F" w:rsidRPr="00293E42">
        <w:rPr>
          <w:b/>
          <w:bCs/>
          <w:szCs w:val="22"/>
          <w:lang w:val="fr-FR"/>
        </w:rPr>
        <w:t>à l’accès aux droits et à l’équité, le CIDI et la Sous-commission sur les politiques de partenariat pour le développement</w:t>
      </w:r>
      <w:r w:rsidRPr="00293E42">
        <w:rPr>
          <w:b/>
          <w:bCs/>
          <w:szCs w:val="22"/>
          <w:lang w:val="fr-FR"/>
        </w:rPr>
        <w:t xml:space="preserve"> </w:t>
      </w:r>
    </w:p>
    <w:p w14:paraId="489D13DC" w14:textId="4DA4A43A" w:rsidR="00412830" w:rsidRPr="00293E42" w:rsidRDefault="00412830" w:rsidP="006F12E9">
      <w:pPr>
        <w:numPr>
          <w:ilvl w:val="4"/>
          <w:numId w:val="5"/>
        </w:numPr>
        <w:jc w:val="both"/>
        <w:rPr>
          <w:b/>
          <w:bCs/>
          <w:szCs w:val="22"/>
          <w:lang w:val="fr-FR"/>
        </w:rPr>
      </w:pPr>
      <w:r w:rsidRPr="00293E42">
        <w:rPr>
          <w:b/>
          <w:bCs/>
          <w:szCs w:val="22"/>
          <w:lang w:val="fr-FR"/>
        </w:rPr>
        <w:t>Date</w:t>
      </w:r>
      <w:r w:rsidR="00140E52" w:rsidRPr="00293E42">
        <w:rPr>
          <w:b/>
          <w:bCs/>
          <w:szCs w:val="22"/>
          <w:lang w:val="fr-FR"/>
        </w:rPr>
        <w:t> </w:t>
      </w:r>
      <w:r w:rsidRPr="00293E42">
        <w:rPr>
          <w:b/>
          <w:bCs/>
          <w:szCs w:val="22"/>
          <w:lang w:val="fr-FR"/>
        </w:rPr>
        <w:t xml:space="preserve">: </w:t>
      </w:r>
      <w:bookmarkStart w:id="10" w:name="_Hlk123745959"/>
      <w:r w:rsidR="00254EE8" w:rsidRPr="00293E42">
        <w:rPr>
          <w:b/>
          <w:bCs/>
          <w:szCs w:val="22"/>
          <w:lang w:val="fr-FR"/>
        </w:rPr>
        <w:t xml:space="preserve">deuxième semestre 2023 </w:t>
      </w:r>
      <w:r w:rsidRPr="00293E42">
        <w:rPr>
          <w:b/>
          <w:bCs/>
          <w:szCs w:val="22"/>
          <w:lang w:val="fr-FR"/>
        </w:rPr>
        <w:t>(</w:t>
      </w:r>
      <w:r w:rsidR="00254EE8" w:rsidRPr="00293E42">
        <w:rPr>
          <w:b/>
          <w:bCs/>
          <w:szCs w:val="22"/>
          <w:lang w:val="fr-FR"/>
        </w:rPr>
        <w:t xml:space="preserve">voir la note verbale des missions permanentes du Canada et du </w:t>
      </w:r>
      <w:bookmarkEnd w:id="10"/>
      <w:r w:rsidR="00254EE8" w:rsidRPr="00293E42">
        <w:rPr>
          <w:b/>
          <w:bCs/>
          <w:szCs w:val="22"/>
          <w:lang w:val="fr-FR"/>
        </w:rPr>
        <w:t xml:space="preserve">Panama </w:t>
      </w:r>
      <w:hyperlink r:id="rId12" w:history="1">
        <w:r w:rsidR="00254EE8" w:rsidRPr="00293E42">
          <w:rPr>
            <w:b/>
            <w:bCs/>
            <w:color w:val="0000FF"/>
            <w:szCs w:val="22"/>
            <w:u w:val="single"/>
            <w:lang w:val="fr-FR"/>
          </w:rPr>
          <w:t>CP/CAJP/INF-1014/23</w:t>
        </w:r>
      </w:hyperlink>
      <w:r w:rsidR="00254EE8" w:rsidRPr="00293E42">
        <w:rPr>
          <w:b/>
          <w:bCs/>
          <w:szCs w:val="22"/>
          <w:lang w:val="fr-FR"/>
        </w:rPr>
        <w:t>)</w:t>
      </w:r>
    </w:p>
    <w:p w14:paraId="3C5FA2EC" w14:textId="1D9950A5" w:rsidR="00412830" w:rsidRPr="00293E42" w:rsidRDefault="00D75575" w:rsidP="006F12E9">
      <w:pPr>
        <w:numPr>
          <w:ilvl w:val="2"/>
          <w:numId w:val="5"/>
        </w:numPr>
        <w:ind w:left="1440" w:hanging="720"/>
        <w:jc w:val="both"/>
        <w:rPr>
          <w:szCs w:val="22"/>
          <w:lang w:val="fr-FR"/>
        </w:rPr>
      </w:pPr>
      <w:r w:rsidRPr="00293E42">
        <w:rPr>
          <w:szCs w:val="22"/>
          <w:lang w:val="fr-FR"/>
        </w:rPr>
        <w:t xml:space="preserve">Réunion extraordinaire pour poursuivre la discussion sur des stratégies par lesquelles l’Organisation peut poursuivre et renforcer ses activités dans le domaine de la </w:t>
      </w:r>
      <w:r w:rsidR="00412830" w:rsidRPr="00293E42">
        <w:rPr>
          <w:szCs w:val="22"/>
          <w:lang w:val="fr-FR"/>
        </w:rPr>
        <w:t>codification</w:t>
      </w:r>
      <w:r w:rsidRPr="00293E42">
        <w:rPr>
          <w:szCs w:val="22"/>
          <w:lang w:val="fr-FR"/>
        </w:rPr>
        <w:t xml:space="preserve"> et sur le développement progressif du droit privé international, ainsi que pour évaluer les propositions concrètes contenues dans le</w:t>
      </w:r>
      <w:r w:rsidR="00412830" w:rsidRPr="00293E42">
        <w:rPr>
          <w:szCs w:val="22"/>
          <w:lang w:val="fr-FR"/>
        </w:rPr>
        <w:t xml:space="preserve"> document</w:t>
      </w:r>
      <w:r w:rsidRPr="00293E42">
        <w:rPr>
          <w:szCs w:val="22"/>
          <w:lang w:val="fr-FR"/>
        </w:rPr>
        <w:t xml:space="preserve"> portant la cote</w:t>
      </w:r>
      <w:r w:rsidR="00412830" w:rsidRPr="00293E42">
        <w:rPr>
          <w:szCs w:val="22"/>
          <w:lang w:val="fr-FR"/>
        </w:rPr>
        <w:t xml:space="preserve"> CP/CAJP-3667/22</w:t>
      </w:r>
    </w:p>
    <w:p w14:paraId="3BFA0224" w14:textId="773F8AEB" w:rsidR="00412830" w:rsidRPr="00293E42" w:rsidRDefault="00412830" w:rsidP="006F12E9">
      <w:pPr>
        <w:numPr>
          <w:ilvl w:val="4"/>
          <w:numId w:val="5"/>
        </w:numPr>
        <w:jc w:val="both"/>
        <w:rPr>
          <w:szCs w:val="22"/>
          <w:lang w:val="fr-FR"/>
        </w:rPr>
      </w:pPr>
      <w:r w:rsidRPr="00293E42">
        <w:rPr>
          <w:szCs w:val="22"/>
          <w:lang w:val="fr-FR"/>
        </w:rPr>
        <w:t>Date</w:t>
      </w:r>
      <w:r w:rsidR="00140E52" w:rsidRPr="00293E42">
        <w:rPr>
          <w:szCs w:val="22"/>
          <w:lang w:val="fr-FR"/>
        </w:rPr>
        <w:t> </w:t>
      </w:r>
      <w:r w:rsidRPr="00293E42">
        <w:rPr>
          <w:szCs w:val="22"/>
          <w:lang w:val="fr-FR"/>
        </w:rPr>
        <w:t xml:space="preserve">: </w:t>
      </w:r>
      <w:r w:rsidR="00254EE8" w:rsidRPr="00293E42">
        <w:rPr>
          <w:szCs w:val="22"/>
          <w:lang w:val="fr-FR"/>
        </w:rPr>
        <w:t>en attente</w:t>
      </w:r>
    </w:p>
    <w:p w14:paraId="0130E0B8" w14:textId="762D5D10" w:rsidR="00412830" w:rsidRPr="00293E42" w:rsidRDefault="00412830" w:rsidP="006F12E9">
      <w:pPr>
        <w:keepNext/>
        <w:numPr>
          <w:ilvl w:val="2"/>
          <w:numId w:val="5"/>
        </w:numPr>
        <w:ind w:left="1440" w:hanging="720"/>
        <w:jc w:val="both"/>
        <w:rPr>
          <w:b/>
          <w:bCs/>
          <w:szCs w:val="22"/>
          <w:lang w:val="fr-FR"/>
        </w:rPr>
      </w:pPr>
      <w:bookmarkStart w:id="11" w:name="_Hlk101452476"/>
      <w:r w:rsidRPr="00293E42">
        <w:rPr>
          <w:b/>
          <w:bCs/>
          <w:szCs w:val="22"/>
          <w:lang w:val="fr-FR"/>
        </w:rPr>
        <w:t>Cours</w:t>
      </w:r>
      <w:r w:rsidR="00D75575" w:rsidRPr="00293E42">
        <w:rPr>
          <w:b/>
          <w:bCs/>
          <w:szCs w:val="22"/>
          <w:lang w:val="fr-FR"/>
        </w:rPr>
        <w:t xml:space="preserve"> à l’intention des États membres, du personnel de l’Organisation et </w:t>
      </w:r>
      <w:r w:rsidR="00900F9B" w:rsidRPr="00293E42">
        <w:rPr>
          <w:b/>
          <w:bCs/>
          <w:szCs w:val="22"/>
          <w:lang w:val="fr-FR"/>
        </w:rPr>
        <w:t xml:space="preserve">du grand public </w:t>
      </w:r>
      <w:r w:rsidR="00D75575" w:rsidRPr="00293E42">
        <w:rPr>
          <w:b/>
          <w:bCs/>
          <w:szCs w:val="22"/>
          <w:lang w:val="fr-FR"/>
        </w:rPr>
        <w:t>dans le but de promouvoir la connaissance et le respect du droit international humanitaire ainsi que des instruments régionaux connexes, y compris des mesures pour leur mise en œuvre effective</w:t>
      </w:r>
      <w:r w:rsidRPr="00293E42">
        <w:rPr>
          <w:b/>
          <w:bCs/>
          <w:szCs w:val="22"/>
          <w:lang w:val="fr-FR"/>
        </w:rPr>
        <w:t xml:space="preserve"> </w:t>
      </w:r>
      <w:bookmarkEnd w:id="11"/>
    </w:p>
    <w:p w14:paraId="4B29AAD1" w14:textId="0EDC3809" w:rsidR="00412830" w:rsidRPr="00293E42" w:rsidRDefault="00412830" w:rsidP="006F12E9">
      <w:pPr>
        <w:numPr>
          <w:ilvl w:val="4"/>
          <w:numId w:val="5"/>
        </w:numPr>
        <w:jc w:val="both"/>
        <w:rPr>
          <w:b/>
          <w:bCs/>
          <w:szCs w:val="22"/>
          <w:lang w:val="fr-FR"/>
        </w:rPr>
      </w:pPr>
      <w:r w:rsidRPr="00293E42">
        <w:rPr>
          <w:b/>
          <w:bCs/>
          <w:szCs w:val="22"/>
          <w:lang w:val="fr-FR"/>
        </w:rPr>
        <w:t>Date</w:t>
      </w:r>
      <w:r w:rsidR="00140E52" w:rsidRPr="00293E42">
        <w:rPr>
          <w:b/>
          <w:bCs/>
          <w:szCs w:val="22"/>
          <w:lang w:val="fr-FR"/>
        </w:rPr>
        <w:t> </w:t>
      </w:r>
      <w:r w:rsidRPr="00293E42">
        <w:rPr>
          <w:b/>
          <w:bCs/>
          <w:szCs w:val="22"/>
          <w:lang w:val="fr-FR"/>
        </w:rPr>
        <w:t xml:space="preserve">: </w:t>
      </w:r>
      <w:r w:rsidR="00900F9B" w:rsidRPr="00293E42">
        <w:rPr>
          <w:b/>
          <w:bCs/>
          <w:szCs w:val="22"/>
          <w:lang w:val="fr-FR"/>
        </w:rPr>
        <w:t xml:space="preserve">deuxième semestre de </w:t>
      </w:r>
      <w:r w:rsidRPr="00293E42">
        <w:rPr>
          <w:b/>
          <w:bCs/>
          <w:szCs w:val="22"/>
          <w:lang w:val="fr-FR"/>
        </w:rPr>
        <w:t xml:space="preserve">2023 </w:t>
      </w:r>
    </w:p>
    <w:p w14:paraId="6787AE17" w14:textId="00249A9A" w:rsidR="00C92683" w:rsidRPr="00293E42" w:rsidRDefault="00C92683" w:rsidP="00C46FB3">
      <w:pPr>
        <w:jc w:val="both"/>
        <w:rPr>
          <w:szCs w:val="22"/>
          <w:lang w:val="fr-FR"/>
        </w:rPr>
      </w:pPr>
    </w:p>
    <w:p w14:paraId="3B67654B" w14:textId="0E77BBC2" w:rsidR="001A4309" w:rsidRPr="00293E42" w:rsidRDefault="001A4309" w:rsidP="003827B4">
      <w:pPr>
        <w:keepNext/>
        <w:ind w:firstLine="720"/>
        <w:jc w:val="both"/>
        <w:rPr>
          <w:b/>
          <w:bCs/>
          <w:szCs w:val="22"/>
          <w:lang w:val="fr-FR"/>
        </w:rPr>
      </w:pPr>
      <w:r w:rsidRPr="00293E42">
        <w:rPr>
          <w:b/>
          <w:bCs/>
          <w:szCs w:val="22"/>
          <w:lang w:val="fr-FR"/>
        </w:rPr>
        <w:t>L'on trouvera ci-après la méthodologie pour la préparation des événements spéciaux :</w:t>
      </w:r>
    </w:p>
    <w:p w14:paraId="72A538E4" w14:textId="77777777" w:rsidR="00507082" w:rsidRPr="00293E42" w:rsidRDefault="00507082" w:rsidP="003827B4">
      <w:pPr>
        <w:keepNext/>
        <w:jc w:val="both"/>
        <w:rPr>
          <w:szCs w:val="22"/>
          <w:lang w:val="fr-FR"/>
        </w:rPr>
      </w:pPr>
    </w:p>
    <w:p w14:paraId="6A7634BF" w14:textId="292AE611" w:rsidR="00375A7E" w:rsidRPr="00293E42" w:rsidRDefault="005E6C0B" w:rsidP="006F12E9">
      <w:pPr>
        <w:numPr>
          <w:ilvl w:val="0"/>
          <w:numId w:val="7"/>
        </w:numPr>
        <w:ind w:left="1440" w:hanging="720"/>
        <w:jc w:val="both"/>
        <w:rPr>
          <w:szCs w:val="22"/>
          <w:lang w:val="fr-FR"/>
        </w:rPr>
      </w:pPr>
      <w:r w:rsidRPr="00293E42">
        <w:rPr>
          <w:szCs w:val="22"/>
          <w:lang w:val="fr-FR"/>
        </w:rPr>
        <w:t>Les dates des événements spéciaux feront partie du calendrier des réunions de la CAJP et seront établies à l’avance par cette Commission</w:t>
      </w:r>
      <w:r w:rsidR="00FF0666" w:rsidRPr="00293E42">
        <w:rPr>
          <w:szCs w:val="22"/>
          <w:lang w:val="fr-FR"/>
        </w:rPr>
        <w:t xml:space="preserve"> par le biais de l’approbation du plan de travail et du calendrier des réunions mais seront revues si nécessaire.</w:t>
      </w:r>
    </w:p>
    <w:p w14:paraId="67E42CB6" w14:textId="55C382EC" w:rsidR="00507082" w:rsidRPr="00293E42" w:rsidRDefault="005E6C0B" w:rsidP="006F12E9">
      <w:pPr>
        <w:numPr>
          <w:ilvl w:val="0"/>
          <w:numId w:val="7"/>
        </w:numPr>
        <w:ind w:left="1440" w:hanging="720"/>
        <w:jc w:val="both"/>
        <w:rPr>
          <w:szCs w:val="22"/>
          <w:lang w:val="fr-FR"/>
        </w:rPr>
      </w:pPr>
      <w:r w:rsidRPr="00293E42">
        <w:rPr>
          <w:szCs w:val="22"/>
          <w:lang w:val="fr-FR"/>
        </w:rPr>
        <w:t xml:space="preserve">Les délégations qui souhaitent </w:t>
      </w:r>
      <w:r w:rsidR="00FF0666" w:rsidRPr="00293E42">
        <w:rPr>
          <w:szCs w:val="22"/>
          <w:lang w:val="fr-FR"/>
        </w:rPr>
        <w:t xml:space="preserve">proposer des </w:t>
      </w:r>
      <w:r w:rsidRPr="00293E42">
        <w:rPr>
          <w:szCs w:val="22"/>
          <w:lang w:val="fr-FR"/>
        </w:rPr>
        <w:t>projets d'ordre du jour de</w:t>
      </w:r>
      <w:r w:rsidR="00F77184" w:rsidRPr="00293E42">
        <w:rPr>
          <w:szCs w:val="22"/>
          <w:lang w:val="fr-FR"/>
        </w:rPr>
        <w:t>s</w:t>
      </w:r>
      <w:r w:rsidRPr="00293E42">
        <w:rPr>
          <w:szCs w:val="22"/>
          <w:lang w:val="fr-FR"/>
        </w:rPr>
        <w:t xml:space="preserve"> événements</w:t>
      </w:r>
      <w:r w:rsidR="00F77184" w:rsidRPr="00293E42">
        <w:rPr>
          <w:szCs w:val="22"/>
          <w:lang w:val="fr-FR"/>
        </w:rPr>
        <w:t xml:space="preserve"> spéciaux</w:t>
      </w:r>
      <w:r w:rsidRPr="00293E42">
        <w:rPr>
          <w:szCs w:val="22"/>
          <w:lang w:val="fr-FR"/>
        </w:rPr>
        <w:t xml:space="preserve"> doivent les envoyer au Secrétariat de la CAJP</w:t>
      </w:r>
      <w:r w:rsidR="00F77184" w:rsidRPr="00293E42">
        <w:rPr>
          <w:szCs w:val="22"/>
          <w:lang w:val="fr-FR"/>
        </w:rPr>
        <w:t xml:space="preserve">, et l’examen et l’approbation de ces suggestions seront réalisés par la Commission au moins </w:t>
      </w:r>
      <w:r w:rsidR="00FF0666" w:rsidRPr="00293E42">
        <w:rPr>
          <w:szCs w:val="22"/>
          <w:lang w:val="fr-FR"/>
        </w:rPr>
        <w:t>1</w:t>
      </w:r>
      <w:r w:rsidR="00F77184" w:rsidRPr="00293E42">
        <w:rPr>
          <w:szCs w:val="22"/>
          <w:lang w:val="fr-FR"/>
        </w:rPr>
        <w:t>5 jours avant la date de l’événement</w:t>
      </w:r>
      <w:r w:rsidR="00507082" w:rsidRPr="00293E42">
        <w:rPr>
          <w:szCs w:val="22"/>
          <w:lang w:val="fr-FR"/>
        </w:rPr>
        <w:t xml:space="preserve">. </w:t>
      </w:r>
    </w:p>
    <w:p w14:paraId="37943715" w14:textId="3F86C094" w:rsidR="00507082" w:rsidRPr="00293E42" w:rsidRDefault="005E6C0B" w:rsidP="006F12E9">
      <w:pPr>
        <w:numPr>
          <w:ilvl w:val="1"/>
          <w:numId w:val="7"/>
        </w:numPr>
        <w:ind w:left="1800"/>
        <w:jc w:val="both"/>
        <w:rPr>
          <w:szCs w:val="22"/>
          <w:lang w:val="fr-FR"/>
        </w:rPr>
      </w:pPr>
      <w:r w:rsidRPr="00293E42">
        <w:rPr>
          <w:szCs w:val="22"/>
          <w:lang w:val="fr-FR"/>
        </w:rPr>
        <w:t>Les délégations sont invitées à se consulter et à solliciter le soutien du secteur technique responsable du thème de l'événement spécial</w:t>
      </w:r>
      <w:r w:rsidR="00507082" w:rsidRPr="00293E42">
        <w:rPr>
          <w:szCs w:val="22"/>
          <w:lang w:val="fr-FR"/>
        </w:rPr>
        <w:t>.</w:t>
      </w:r>
      <w:r w:rsidR="0061181B" w:rsidRPr="00293E42">
        <w:rPr>
          <w:szCs w:val="22"/>
          <w:lang w:val="fr-FR"/>
        </w:rPr>
        <w:t xml:space="preserve"> </w:t>
      </w:r>
    </w:p>
    <w:p w14:paraId="130DEB9F" w14:textId="76A71F70" w:rsidR="009E0A4E" w:rsidRPr="00293E42" w:rsidRDefault="00617382" w:rsidP="006F12E9">
      <w:pPr>
        <w:numPr>
          <w:ilvl w:val="1"/>
          <w:numId w:val="7"/>
        </w:numPr>
        <w:ind w:left="1800"/>
        <w:jc w:val="both"/>
        <w:rPr>
          <w:szCs w:val="22"/>
          <w:lang w:val="fr-FR"/>
        </w:rPr>
      </w:pPr>
      <w:r w:rsidRPr="00293E42">
        <w:rPr>
          <w:szCs w:val="22"/>
          <w:lang w:val="fr-FR"/>
        </w:rPr>
        <w:t>Nou</w:t>
      </w:r>
      <w:r w:rsidR="005E6C0B" w:rsidRPr="00293E42">
        <w:rPr>
          <w:szCs w:val="22"/>
          <w:lang w:val="fr-FR"/>
        </w:rPr>
        <w:t>s vous serions reconnaissants d'inclure dans vos propositions des suggestions tant sur les points à aborder lors de chaque événement que sur les intervenants à inviter, étant entendu que la CAJP ne sera pas responsable de la couverture des frais encourus pour la participation de ces intervenants aux événements</w:t>
      </w:r>
      <w:r w:rsidR="00507082" w:rsidRPr="00293E42">
        <w:rPr>
          <w:szCs w:val="22"/>
          <w:lang w:val="fr-FR"/>
        </w:rPr>
        <w:t xml:space="preserve">. </w:t>
      </w:r>
    </w:p>
    <w:p w14:paraId="5F825B6F" w14:textId="73F33EE6" w:rsidR="009E0A4E" w:rsidRPr="00293E42" w:rsidRDefault="00617382" w:rsidP="006F12E9">
      <w:pPr>
        <w:numPr>
          <w:ilvl w:val="1"/>
          <w:numId w:val="7"/>
        </w:numPr>
        <w:ind w:left="1800"/>
        <w:jc w:val="both"/>
        <w:rPr>
          <w:szCs w:val="22"/>
          <w:lang w:val="fr-FR"/>
        </w:rPr>
      </w:pPr>
      <w:r w:rsidRPr="00293E42">
        <w:rPr>
          <w:szCs w:val="22"/>
          <w:lang w:val="fr-FR"/>
        </w:rPr>
        <w:t xml:space="preserve">Le Secrétariat inclura </w:t>
      </w:r>
      <w:r w:rsidR="00292FB8" w:rsidRPr="00293E42">
        <w:rPr>
          <w:szCs w:val="22"/>
          <w:lang w:val="fr-FR"/>
        </w:rPr>
        <w:t xml:space="preserve">les suggestions reçues des délégations relativement </w:t>
      </w:r>
      <w:r w:rsidR="005851B7" w:rsidRPr="00293E42">
        <w:rPr>
          <w:szCs w:val="22"/>
          <w:lang w:val="fr-FR"/>
        </w:rPr>
        <w:t>aux projets d’ordre du jour, lesquels seront diffusés avant les réunions ordinaires mentionnées</w:t>
      </w:r>
      <w:r w:rsidR="009E0A4E" w:rsidRPr="00293E42">
        <w:rPr>
          <w:szCs w:val="22"/>
          <w:lang w:val="fr-FR"/>
        </w:rPr>
        <w:t>.</w:t>
      </w:r>
    </w:p>
    <w:p w14:paraId="4C11E8DC" w14:textId="3372269B" w:rsidR="00507082" w:rsidRPr="00293E42" w:rsidRDefault="005851B7" w:rsidP="006F12E9">
      <w:pPr>
        <w:numPr>
          <w:ilvl w:val="1"/>
          <w:numId w:val="7"/>
        </w:numPr>
        <w:ind w:left="1800"/>
        <w:jc w:val="both"/>
        <w:rPr>
          <w:szCs w:val="22"/>
          <w:lang w:val="fr-FR"/>
        </w:rPr>
      </w:pPr>
      <w:r w:rsidRPr="00293E42">
        <w:rPr>
          <w:szCs w:val="22"/>
          <w:lang w:val="fr-FR"/>
        </w:rPr>
        <w:t xml:space="preserve">À partir des projets d’ordre du jour qui seront publiés ainsi que des suggestions et observations reçues, la CAJP approuvera, </w:t>
      </w:r>
      <w:r w:rsidR="00FF0666" w:rsidRPr="00293E42">
        <w:rPr>
          <w:szCs w:val="22"/>
          <w:lang w:val="fr-FR"/>
        </w:rPr>
        <w:t xml:space="preserve">en réunion ordinaire, </w:t>
      </w:r>
      <w:r w:rsidRPr="00293E42">
        <w:rPr>
          <w:szCs w:val="22"/>
          <w:lang w:val="fr-FR"/>
        </w:rPr>
        <w:t>lesdits ordres du jour et mettra en marche les préparatifs</w:t>
      </w:r>
      <w:r w:rsidR="00CD7AAD" w:rsidRPr="00293E42">
        <w:rPr>
          <w:szCs w:val="22"/>
          <w:lang w:val="fr-FR"/>
        </w:rPr>
        <w:t xml:space="preserve"> nécessaires à la réalisation des événements spéciaux</w:t>
      </w:r>
      <w:r w:rsidR="009E0A4E" w:rsidRPr="00293E42">
        <w:rPr>
          <w:szCs w:val="22"/>
          <w:lang w:val="fr-FR"/>
        </w:rPr>
        <w:t xml:space="preserve">. </w:t>
      </w:r>
    </w:p>
    <w:p w14:paraId="680F404B" w14:textId="52ECAC82" w:rsidR="00507082" w:rsidRPr="00293E42" w:rsidRDefault="00617382" w:rsidP="006F12E9">
      <w:pPr>
        <w:numPr>
          <w:ilvl w:val="0"/>
          <w:numId w:val="7"/>
        </w:numPr>
        <w:ind w:left="1440" w:hanging="720"/>
        <w:jc w:val="both"/>
        <w:rPr>
          <w:szCs w:val="22"/>
          <w:lang w:val="fr-FR"/>
        </w:rPr>
      </w:pPr>
      <w:r w:rsidRPr="00293E42">
        <w:rPr>
          <w:szCs w:val="22"/>
          <w:lang w:val="fr-FR"/>
        </w:rPr>
        <w:t>L'examen des</w:t>
      </w:r>
      <w:r w:rsidR="00CD7AAD" w:rsidRPr="00293E42">
        <w:rPr>
          <w:szCs w:val="22"/>
          <w:lang w:val="fr-FR"/>
        </w:rPr>
        <w:t xml:space="preserve"> projets d’ordre du jour</w:t>
      </w:r>
      <w:r w:rsidRPr="00293E42">
        <w:rPr>
          <w:szCs w:val="22"/>
          <w:lang w:val="fr-FR"/>
        </w:rPr>
        <w:t xml:space="preserve"> de chaque événement spécial sera programmé dans le cadre des réunions ordinaires de la CAJP</w:t>
      </w:r>
      <w:r w:rsidR="00375A7E" w:rsidRPr="00293E42">
        <w:rPr>
          <w:szCs w:val="22"/>
          <w:lang w:val="fr-FR"/>
        </w:rPr>
        <w:t>.</w:t>
      </w:r>
    </w:p>
    <w:p w14:paraId="44547CFB" w14:textId="2D4B62CA" w:rsidR="00E7130F" w:rsidRPr="00293E42" w:rsidRDefault="001E4A3A" w:rsidP="00F97919">
      <w:pPr>
        <w:numPr>
          <w:ilvl w:val="0"/>
          <w:numId w:val="7"/>
        </w:numPr>
        <w:ind w:left="1440" w:hanging="720"/>
        <w:jc w:val="both"/>
        <w:rPr>
          <w:szCs w:val="22"/>
          <w:lang w:val="fr-FR"/>
        </w:rPr>
      </w:pPr>
      <w:r w:rsidRPr="00293E42">
        <w:rPr>
          <w:szCs w:val="22"/>
          <w:lang w:val="fr-FR"/>
        </w:rPr>
        <w:t>Le Président encourage la tenue des événements spéciaux en présentie</w:t>
      </w:r>
      <w:r w:rsidR="00E7130F" w:rsidRPr="00293E42">
        <w:rPr>
          <w:szCs w:val="22"/>
          <w:lang w:val="fr-FR"/>
        </w:rPr>
        <w:t>l. Cependant, compte tenu des frais</w:t>
      </w:r>
      <w:r w:rsidRPr="00293E42">
        <w:rPr>
          <w:szCs w:val="22"/>
          <w:lang w:val="fr-FR"/>
        </w:rPr>
        <w:t xml:space="preserve"> de déplacement</w:t>
      </w:r>
      <w:r w:rsidR="00E7130F" w:rsidRPr="00293E42">
        <w:rPr>
          <w:szCs w:val="22"/>
          <w:lang w:val="fr-FR"/>
        </w:rPr>
        <w:t xml:space="preserve"> relativement élevés</w:t>
      </w:r>
      <w:r w:rsidRPr="00293E42">
        <w:rPr>
          <w:szCs w:val="22"/>
          <w:lang w:val="fr-FR"/>
        </w:rPr>
        <w:t>, la participation virtuel</w:t>
      </w:r>
      <w:r w:rsidR="00E7130F" w:rsidRPr="00293E42">
        <w:rPr>
          <w:szCs w:val="22"/>
          <w:lang w:val="fr-FR"/>
        </w:rPr>
        <w:t>le</w:t>
      </w:r>
      <w:r w:rsidRPr="00293E42">
        <w:rPr>
          <w:szCs w:val="22"/>
          <w:lang w:val="fr-FR"/>
        </w:rPr>
        <w:t xml:space="preserve"> sera disponible.</w:t>
      </w:r>
    </w:p>
    <w:p w14:paraId="4019BA59" w14:textId="77777777" w:rsidR="00F97919" w:rsidRPr="00293E42" w:rsidRDefault="00F97919" w:rsidP="003709B8">
      <w:pPr>
        <w:jc w:val="both"/>
        <w:rPr>
          <w:szCs w:val="22"/>
          <w:lang w:val="fr-FR"/>
        </w:rPr>
      </w:pPr>
    </w:p>
    <w:p w14:paraId="784B79E1" w14:textId="5678ED5D" w:rsidR="00E7130F" w:rsidRPr="00293E42" w:rsidRDefault="00E7130F" w:rsidP="003709B8">
      <w:pPr>
        <w:pStyle w:val="ListParagraph"/>
        <w:numPr>
          <w:ilvl w:val="0"/>
          <w:numId w:val="8"/>
        </w:numPr>
        <w:ind w:left="0" w:firstLine="0"/>
        <w:jc w:val="center"/>
        <w:rPr>
          <w:b/>
          <w:szCs w:val="22"/>
          <w:lang w:val="fr-FR"/>
        </w:rPr>
      </w:pPr>
      <w:r w:rsidRPr="00293E42">
        <w:rPr>
          <w:b/>
          <w:szCs w:val="22"/>
          <w:lang w:val="fr-FR"/>
        </w:rPr>
        <w:t>Rapports périodiques du Secrétariat</w:t>
      </w:r>
    </w:p>
    <w:p w14:paraId="17B90135" w14:textId="77777777" w:rsidR="004D64F7" w:rsidRPr="00293E42" w:rsidRDefault="004D64F7" w:rsidP="003709B8">
      <w:pPr>
        <w:ind w:firstLine="11"/>
        <w:jc w:val="both"/>
        <w:rPr>
          <w:szCs w:val="22"/>
          <w:lang w:val="fr-FR"/>
        </w:rPr>
      </w:pPr>
    </w:p>
    <w:p w14:paraId="7836FA00" w14:textId="56925107" w:rsidR="00E7130F" w:rsidRPr="00293E42" w:rsidRDefault="004D64F7" w:rsidP="004D64F7">
      <w:pPr>
        <w:ind w:firstLine="720"/>
        <w:jc w:val="both"/>
        <w:rPr>
          <w:szCs w:val="22"/>
          <w:lang w:val="fr-FR"/>
        </w:rPr>
      </w:pPr>
      <w:r w:rsidRPr="00293E42">
        <w:rPr>
          <w:szCs w:val="22"/>
          <w:lang w:val="fr-FR"/>
        </w:rPr>
        <w:t>Dans le cadre de son mandat en cours, la CAJP devrait recevoir environ 20 rapports périodiques des départements du Secrétariat général et des autres organes de l’OEA (par exemple, l’IIN - Institut interaméricain de l’enfance et de l'adolescence).</w:t>
      </w:r>
    </w:p>
    <w:p w14:paraId="0BC0B723" w14:textId="77777777" w:rsidR="004D64F7" w:rsidRPr="00293E42" w:rsidRDefault="004D64F7" w:rsidP="00F97919">
      <w:pPr>
        <w:jc w:val="both"/>
        <w:rPr>
          <w:szCs w:val="22"/>
          <w:lang w:val="fr-FR"/>
        </w:rPr>
      </w:pPr>
    </w:p>
    <w:p w14:paraId="7B3E6EC3" w14:textId="64F6C24C" w:rsidR="004D64F7" w:rsidRPr="00293E42" w:rsidRDefault="004D64F7" w:rsidP="003709B8">
      <w:pPr>
        <w:pStyle w:val="ListParagraph"/>
        <w:numPr>
          <w:ilvl w:val="0"/>
          <w:numId w:val="8"/>
        </w:numPr>
        <w:ind w:left="0" w:firstLine="0"/>
        <w:jc w:val="center"/>
        <w:rPr>
          <w:b/>
          <w:szCs w:val="22"/>
          <w:lang w:val="fr-FR"/>
        </w:rPr>
      </w:pPr>
      <w:r w:rsidRPr="00293E42">
        <w:rPr>
          <w:b/>
          <w:szCs w:val="22"/>
          <w:lang w:val="fr-FR"/>
        </w:rPr>
        <w:t>Suivi de la mise en œuvre des mandats confiés par l’Assemblée générale à la CAJP</w:t>
      </w:r>
    </w:p>
    <w:p w14:paraId="158F7D3B" w14:textId="77777777" w:rsidR="0057305D" w:rsidRPr="00293E42" w:rsidRDefault="0057305D" w:rsidP="003709B8">
      <w:pPr>
        <w:pStyle w:val="ListParagraph"/>
        <w:ind w:left="0"/>
        <w:jc w:val="both"/>
        <w:rPr>
          <w:szCs w:val="22"/>
          <w:lang w:val="fr-FR"/>
        </w:rPr>
      </w:pPr>
    </w:p>
    <w:p w14:paraId="6988D771" w14:textId="47A8511D" w:rsidR="004D64F7" w:rsidRPr="00293E42" w:rsidRDefault="001115E2" w:rsidP="0057305D">
      <w:pPr>
        <w:pStyle w:val="ListParagraph"/>
        <w:ind w:left="0" w:firstLine="709"/>
        <w:jc w:val="both"/>
        <w:rPr>
          <w:szCs w:val="22"/>
          <w:lang w:val="fr-FR"/>
        </w:rPr>
      </w:pPr>
      <w:r w:rsidRPr="00293E42">
        <w:rPr>
          <w:szCs w:val="22"/>
          <w:lang w:val="fr-FR"/>
        </w:rPr>
        <w:t>Se reporte</w:t>
      </w:r>
      <w:r w:rsidR="004D64F7" w:rsidRPr="00293E42">
        <w:rPr>
          <w:szCs w:val="22"/>
          <w:lang w:val="fr-FR"/>
        </w:rPr>
        <w:t xml:space="preserve">r à la section XI du présent </w:t>
      </w:r>
      <w:r w:rsidR="00A16F05" w:rsidRPr="00293E42">
        <w:rPr>
          <w:szCs w:val="22"/>
          <w:lang w:val="fr-FR"/>
        </w:rPr>
        <w:t>p</w:t>
      </w:r>
      <w:r w:rsidR="004D64F7" w:rsidRPr="00293E42">
        <w:rPr>
          <w:szCs w:val="22"/>
          <w:lang w:val="fr-FR"/>
        </w:rPr>
        <w:t>lan de travail pour obtenir une liste des rapports spéciaux/thématiques et</w:t>
      </w:r>
      <w:r w:rsidR="0057305D" w:rsidRPr="00293E42">
        <w:rPr>
          <w:szCs w:val="22"/>
          <w:lang w:val="fr-FR"/>
        </w:rPr>
        <w:t xml:space="preserve"> des événements spéciaux </w:t>
      </w:r>
      <w:r w:rsidR="002626B6" w:rsidRPr="00293E42">
        <w:rPr>
          <w:szCs w:val="22"/>
          <w:lang w:val="fr-FR"/>
        </w:rPr>
        <w:t>demandé</w:t>
      </w:r>
      <w:r w:rsidR="0057305D" w:rsidRPr="00293E42">
        <w:rPr>
          <w:szCs w:val="22"/>
          <w:lang w:val="fr-FR"/>
        </w:rPr>
        <w:t>s</w:t>
      </w:r>
      <w:r w:rsidR="004D64F7" w:rsidRPr="00293E42">
        <w:rPr>
          <w:szCs w:val="22"/>
          <w:lang w:val="fr-FR"/>
        </w:rPr>
        <w:t xml:space="preserve"> par l’Assemblée générale</w:t>
      </w:r>
      <w:r w:rsidR="0057305D" w:rsidRPr="00293E42">
        <w:rPr>
          <w:szCs w:val="22"/>
          <w:lang w:val="fr-FR"/>
        </w:rPr>
        <w:t>.</w:t>
      </w:r>
      <w:r w:rsidR="004D64F7" w:rsidRPr="00293E42">
        <w:rPr>
          <w:szCs w:val="22"/>
          <w:lang w:val="fr-FR"/>
        </w:rPr>
        <w:t xml:space="preserve"> </w:t>
      </w:r>
    </w:p>
    <w:p w14:paraId="4698EA7C" w14:textId="77777777" w:rsidR="0057305D" w:rsidRPr="00293E42" w:rsidRDefault="0057305D" w:rsidP="003709B8">
      <w:pPr>
        <w:pStyle w:val="ListParagraph"/>
        <w:ind w:left="0"/>
        <w:jc w:val="both"/>
        <w:rPr>
          <w:szCs w:val="22"/>
          <w:lang w:val="fr-FR"/>
        </w:rPr>
      </w:pPr>
    </w:p>
    <w:p w14:paraId="73687ED2" w14:textId="6C86EB40" w:rsidR="0057305D" w:rsidRPr="00293E42" w:rsidRDefault="0057305D" w:rsidP="003709B8">
      <w:pPr>
        <w:pStyle w:val="ListParagraph"/>
        <w:numPr>
          <w:ilvl w:val="0"/>
          <w:numId w:val="8"/>
        </w:numPr>
        <w:ind w:left="0" w:firstLine="0"/>
        <w:jc w:val="center"/>
        <w:rPr>
          <w:b/>
          <w:szCs w:val="22"/>
          <w:lang w:val="fr-FR"/>
        </w:rPr>
      </w:pPr>
      <w:r w:rsidRPr="00293E42">
        <w:rPr>
          <w:b/>
          <w:szCs w:val="22"/>
          <w:lang w:val="fr-FR"/>
        </w:rPr>
        <w:t>Rapports annuels des organes, organismes et entités de l’Organisation</w:t>
      </w:r>
    </w:p>
    <w:p w14:paraId="1CB7BC16" w14:textId="77777777" w:rsidR="0057305D" w:rsidRPr="00293E42" w:rsidRDefault="0057305D" w:rsidP="003709B8">
      <w:pPr>
        <w:jc w:val="both"/>
        <w:rPr>
          <w:bCs/>
          <w:szCs w:val="22"/>
          <w:lang w:val="fr-FR"/>
        </w:rPr>
      </w:pPr>
    </w:p>
    <w:p w14:paraId="4FB7622C" w14:textId="431D6227" w:rsidR="0057305D" w:rsidRPr="00293E42" w:rsidRDefault="0057305D" w:rsidP="006F12E9">
      <w:pPr>
        <w:pStyle w:val="ListParagraph"/>
        <w:numPr>
          <w:ilvl w:val="3"/>
          <w:numId w:val="8"/>
        </w:numPr>
        <w:jc w:val="both"/>
        <w:rPr>
          <w:b/>
          <w:szCs w:val="22"/>
          <w:lang w:val="fr-FR"/>
        </w:rPr>
      </w:pPr>
      <w:r w:rsidRPr="00293E42">
        <w:rPr>
          <w:b/>
          <w:szCs w:val="22"/>
          <w:lang w:val="fr-FR"/>
        </w:rPr>
        <w:t>Comité juridique interaméricain (CJI)</w:t>
      </w:r>
    </w:p>
    <w:p w14:paraId="45C54A50" w14:textId="77777777" w:rsidR="0057305D" w:rsidRPr="00293E42" w:rsidRDefault="0057305D" w:rsidP="003709B8">
      <w:pPr>
        <w:jc w:val="both"/>
        <w:rPr>
          <w:bCs/>
          <w:szCs w:val="22"/>
          <w:lang w:val="fr-FR"/>
        </w:rPr>
      </w:pPr>
    </w:p>
    <w:p w14:paraId="594B4F01" w14:textId="2027382A" w:rsidR="0057305D" w:rsidRPr="00293E42" w:rsidRDefault="0057305D" w:rsidP="006F12E9">
      <w:pPr>
        <w:pStyle w:val="ListParagraph"/>
        <w:numPr>
          <w:ilvl w:val="0"/>
          <w:numId w:val="45"/>
        </w:numPr>
        <w:jc w:val="both"/>
        <w:rPr>
          <w:b/>
          <w:szCs w:val="22"/>
          <w:lang w:val="fr-FR"/>
        </w:rPr>
      </w:pPr>
      <w:r w:rsidRPr="00293E42">
        <w:rPr>
          <w:szCs w:val="22"/>
          <w:lang w:val="fr-FR"/>
        </w:rPr>
        <w:t>Présentation du rapport annuel prévu pour le 2</w:t>
      </w:r>
      <w:r w:rsidR="002605E5" w:rsidRPr="00293E42">
        <w:rPr>
          <w:szCs w:val="22"/>
          <w:lang w:val="fr-FR"/>
        </w:rPr>
        <w:t>0 avril</w:t>
      </w:r>
      <w:r w:rsidRPr="00293E42">
        <w:rPr>
          <w:szCs w:val="22"/>
          <w:lang w:val="fr-FR"/>
        </w:rPr>
        <w:t xml:space="preserve"> 2023</w:t>
      </w:r>
    </w:p>
    <w:p w14:paraId="2BD03823" w14:textId="4EF21116" w:rsidR="0057305D" w:rsidRPr="00293E42" w:rsidRDefault="0057305D" w:rsidP="006F12E9">
      <w:pPr>
        <w:pStyle w:val="ListParagraph"/>
        <w:numPr>
          <w:ilvl w:val="0"/>
          <w:numId w:val="45"/>
        </w:numPr>
        <w:jc w:val="both"/>
        <w:rPr>
          <w:b/>
          <w:szCs w:val="22"/>
          <w:lang w:val="fr-FR"/>
        </w:rPr>
      </w:pPr>
      <w:r w:rsidRPr="00293E42">
        <w:rPr>
          <w:szCs w:val="22"/>
          <w:lang w:val="fr-FR"/>
        </w:rPr>
        <w:t xml:space="preserve">Document : </w:t>
      </w:r>
      <w:r w:rsidRPr="00293E42">
        <w:rPr>
          <w:b/>
          <w:szCs w:val="22"/>
          <w:lang w:val="fr-FR"/>
        </w:rPr>
        <w:t>RAPPORT ANNUEL DU COMITÉ JURIDIQUE INTERAMÉRICAIN À LA CINQUANTE-TROISIÈME SESSION ORDINAIRE DE L’ASSEMBLÉE GÉNÉRALE</w:t>
      </w:r>
      <w:r w:rsidR="00062565" w:rsidRPr="00293E42">
        <w:rPr>
          <w:b/>
          <w:szCs w:val="22"/>
          <w:lang w:val="fr-FR"/>
        </w:rPr>
        <w:t xml:space="preserve"> – </w:t>
      </w:r>
      <w:hyperlink r:id="rId13" w:history="1">
        <w:r w:rsidR="00062565" w:rsidRPr="00293E42">
          <w:rPr>
            <w:rStyle w:val="Hyperlink"/>
            <w:bCs/>
            <w:szCs w:val="22"/>
            <w:lang w:val="fr-FR"/>
          </w:rPr>
          <w:t>CP/doc.5858/23</w:t>
        </w:r>
      </w:hyperlink>
    </w:p>
    <w:p w14:paraId="25627801" w14:textId="77777777" w:rsidR="0057305D" w:rsidRPr="00293E42" w:rsidRDefault="0057305D" w:rsidP="0057305D">
      <w:pPr>
        <w:pStyle w:val="ListParagraph"/>
        <w:jc w:val="both"/>
        <w:rPr>
          <w:b/>
          <w:szCs w:val="22"/>
          <w:lang w:val="fr-FR"/>
        </w:rPr>
      </w:pPr>
    </w:p>
    <w:p w14:paraId="7827B78F" w14:textId="66464A2D" w:rsidR="0057305D" w:rsidRPr="00293E42" w:rsidRDefault="0057305D" w:rsidP="006F12E9">
      <w:pPr>
        <w:pStyle w:val="ListParagraph"/>
        <w:numPr>
          <w:ilvl w:val="3"/>
          <w:numId w:val="8"/>
        </w:numPr>
        <w:jc w:val="both"/>
        <w:rPr>
          <w:b/>
          <w:szCs w:val="22"/>
          <w:lang w:val="fr-FR"/>
        </w:rPr>
      </w:pPr>
      <w:r w:rsidRPr="00293E42">
        <w:rPr>
          <w:b/>
          <w:szCs w:val="22"/>
          <w:lang w:val="fr-FR"/>
        </w:rPr>
        <w:t>Commission interaméricaine des droits de l’homme</w:t>
      </w:r>
    </w:p>
    <w:p w14:paraId="31988C2C" w14:textId="77777777" w:rsidR="0057305D" w:rsidRPr="00293E42" w:rsidRDefault="0057305D" w:rsidP="003709B8">
      <w:pPr>
        <w:jc w:val="both"/>
        <w:rPr>
          <w:b/>
          <w:szCs w:val="22"/>
          <w:lang w:val="fr-FR"/>
        </w:rPr>
      </w:pPr>
    </w:p>
    <w:p w14:paraId="09BF4EDB" w14:textId="536A4B11" w:rsidR="0057305D" w:rsidRPr="00293E42" w:rsidRDefault="0057305D" w:rsidP="006F12E9">
      <w:pPr>
        <w:pStyle w:val="ListParagraph"/>
        <w:numPr>
          <w:ilvl w:val="0"/>
          <w:numId w:val="45"/>
        </w:numPr>
        <w:jc w:val="both"/>
        <w:rPr>
          <w:b/>
          <w:szCs w:val="22"/>
          <w:lang w:val="fr-FR"/>
        </w:rPr>
      </w:pPr>
      <w:r w:rsidRPr="00293E42">
        <w:rPr>
          <w:szCs w:val="22"/>
          <w:lang w:val="fr-FR"/>
        </w:rPr>
        <w:t>Présentation du rapport annuel prévu pour le 20 avril 2023</w:t>
      </w:r>
    </w:p>
    <w:p w14:paraId="391F0DE3" w14:textId="34B78D5B" w:rsidR="0057305D" w:rsidRPr="00293E42" w:rsidRDefault="0057305D" w:rsidP="006F12E9">
      <w:pPr>
        <w:pStyle w:val="ListParagraph"/>
        <w:numPr>
          <w:ilvl w:val="0"/>
          <w:numId w:val="45"/>
        </w:numPr>
        <w:jc w:val="both"/>
        <w:rPr>
          <w:b/>
          <w:szCs w:val="22"/>
          <w:lang w:val="fr-FR"/>
        </w:rPr>
      </w:pPr>
      <w:r w:rsidRPr="00293E42">
        <w:rPr>
          <w:szCs w:val="22"/>
          <w:lang w:val="fr-FR"/>
        </w:rPr>
        <w:t xml:space="preserve">Document : </w:t>
      </w:r>
      <w:r w:rsidRPr="00293E42">
        <w:rPr>
          <w:b/>
          <w:szCs w:val="22"/>
          <w:lang w:val="fr-FR"/>
        </w:rPr>
        <w:t>RAPPORT ANNUEL DE LA COMMISSION INTERAMÉRICAINE DES DROITS DE L’HOMME À LA CINQUANTE-TROISIÈME SESSION ORDINAIRE DE L’ASSEMBLÉE GÉNÉRALE</w:t>
      </w:r>
      <w:r w:rsidR="00CA5973" w:rsidRPr="00293E42">
        <w:rPr>
          <w:b/>
          <w:szCs w:val="22"/>
          <w:lang w:val="fr-FR"/>
        </w:rPr>
        <w:t xml:space="preserve"> – </w:t>
      </w:r>
      <w:hyperlink r:id="rId14" w:history="1">
        <w:r w:rsidR="00CA5973" w:rsidRPr="00293E42">
          <w:rPr>
            <w:rStyle w:val="Hyperlink"/>
            <w:bCs/>
            <w:szCs w:val="22"/>
            <w:lang w:val="fr-FR"/>
          </w:rPr>
          <w:t>CP/doc.5862/23</w:t>
        </w:r>
      </w:hyperlink>
    </w:p>
    <w:p w14:paraId="4DA27E20" w14:textId="77777777" w:rsidR="0057305D" w:rsidRPr="00293E42" w:rsidRDefault="0057305D" w:rsidP="003709B8">
      <w:pPr>
        <w:jc w:val="both"/>
        <w:rPr>
          <w:b/>
          <w:szCs w:val="22"/>
          <w:lang w:val="fr-FR"/>
        </w:rPr>
      </w:pPr>
    </w:p>
    <w:p w14:paraId="26DF0795" w14:textId="24AE1B5C" w:rsidR="0057305D" w:rsidRPr="00293E42" w:rsidRDefault="0057305D" w:rsidP="006F12E9">
      <w:pPr>
        <w:pStyle w:val="ListParagraph"/>
        <w:numPr>
          <w:ilvl w:val="3"/>
          <w:numId w:val="8"/>
        </w:numPr>
        <w:jc w:val="both"/>
        <w:rPr>
          <w:b/>
          <w:szCs w:val="22"/>
          <w:lang w:val="fr-FR"/>
        </w:rPr>
      </w:pPr>
      <w:r w:rsidRPr="00293E42">
        <w:rPr>
          <w:b/>
          <w:szCs w:val="22"/>
          <w:lang w:val="fr-FR"/>
        </w:rPr>
        <w:t>Cour interaméricaine des droits de l’homme</w:t>
      </w:r>
    </w:p>
    <w:p w14:paraId="6DCD8191" w14:textId="77777777" w:rsidR="0057305D" w:rsidRPr="00293E42" w:rsidRDefault="0057305D" w:rsidP="003709B8">
      <w:pPr>
        <w:jc w:val="both"/>
        <w:rPr>
          <w:b/>
          <w:szCs w:val="22"/>
          <w:lang w:val="fr-FR"/>
        </w:rPr>
      </w:pPr>
    </w:p>
    <w:p w14:paraId="4F476377" w14:textId="6ACE9F25" w:rsidR="0057305D" w:rsidRPr="00293E42" w:rsidRDefault="0057305D" w:rsidP="006F12E9">
      <w:pPr>
        <w:pStyle w:val="ListParagraph"/>
        <w:numPr>
          <w:ilvl w:val="0"/>
          <w:numId w:val="45"/>
        </w:numPr>
        <w:jc w:val="both"/>
        <w:rPr>
          <w:b/>
          <w:szCs w:val="22"/>
          <w:lang w:val="fr-FR"/>
        </w:rPr>
      </w:pPr>
      <w:r w:rsidRPr="00293E42">
        <w:rPr>
          <w:szCs w:val="22"/>
          <w:lang w:val="fr-FR"/>
        </w:rPr>
        <w:t>Présentation du rapport annuel prévu pour le 30 mars 2023</w:t>
      </w:r>
    </w:p>
    <w:p w14:paraId="00BFA9AC" w14:textId="4DF4BA30" w:rsidR="0057305D" w:rsidRPr="00293E42" w:rsidRDefault="0057305D" w:rsidP="006F12E9">
      <w:pPr>
        <w:pStyle w:val="ListParagraph"/>
        <w:numPr>
          <w:ilvl w:val="0"/>
          <w:numId w:val="45"/>
        </w:numPr>
        <w:jc w:val="both"/>
        <w:rPr>
          <w:b/>
          <w:szCs w:val="22"/>
          <w:lang w:val="fr-FR"/>
        </w:rPr>
      </w:pPr>
      <w:r w:rsidRPr="00293E42">
        <w:rPr>
          <w:szCs w:val="22"/>
          <w:lang w:val="fr-FR"/>
        </w:rPr>
        <w:t xml:space="preserve">Document : </w:t>
      </w:r>
      <w:r w:rsidRPr="00293E42">
        <w:rPr>
          <w:b/>
          <w:szCs w:val="22"/>
          <w:lang w:val="fr-FR"/>
        </w:rPr>
        <w:t>RAPPORT ANNUEL DE LA COUR INTERAMÉRICAINE DES DROITS DE L’HOMME À LA CINQUANTE-TROISIÈME SESSION ORDINAIRE DE L’ASSEMBLÉE GÉNÉRALE</w:t>
      </w:r>
      <w:r w:rsidR="00062565" w:rsidRPr="00293E42">
        <w:rPr>
          <w:b/>
          <w:szCs w:val="22"/>
          <w:lang w:val="fr-FR"/>
        </w:rPr>
        <w:t xml:space="preserve"> – </w:t>
      </w:r>
      <w:bookmarkStart w:id="12" w:name="_Hlk130894954"/>
      <w:r w:rsidR="00062565" w:rsidRPr="00293E42">
        <w:rPr>
          <w:bCs/>
          <w:szCs w:val="22"/>
          <w:lang w:val="fr-FR"/>
        </w:rPr>
        <w:fldChar w:fldCharType="begin"/>
      </w:r>
      <w:r w:rsidR="00062565" w:rsidRPr="00293E42">
        <w:rPr>
          <w:bCs/>
          <w:szCs w:val="22"/>
          <w:lang w:val="fr-FR"/>
        </w:rPr>
        <w:instrText xml:space="preserve"> HYPERLINK "http://scm.oas.org/doc_public/SPANISH/HIST_23/CP47362S03.docx" </w:instrText>
      </w:r>
      <w:r w:rsidR="00062565" w:rsidRPr="00293E42">
        <w:rPr>
          <w:bCs/>
          <w:szCs w:val="22"/>
          <w:lang w:val="fr-FR"/>
        </w:rPr>
      </w:r>
      <w:r w:rsidR="00062565" w:rsidRPr="00293E42">
        <w:rPr>
          <w:bCs/>
          <w:szCs w:val="22"/>
          <w:lang w:val="fr-FR"/>
        </w:rPr>
        <w:fldChar w:fldCharType="separate"/>
      </w:r>
      <w:r w:rsidR="00062565" w:rsidRPr="00293E42">
        <w:rPr>
          <w:rStyle w:val="Hyperlink"/>
          <w:bCs/>
          <w:szCs w:val="22"/>
          <w:lang w:val="fr-FR"/>
        </w:rPr>
        <w:t>CP/doc.5851/23</w:t>
      </w:r>
      <w:bookmarkEnd w:id="12"/>
      <w:r w:rsidR="00062565" w:rsidRPr="00293E42">
        <w:rPr>
          <w:bCs/>
          <w:szCs w:val="22"/>
          <w:lang w:val="fr-FR"/>
        </w:rPr>
        <w:fldChar w:fldCharType="end"/>
      </w:r>
    </w:p>
    <w:p w14:paraId="0B40E3A8" w14:textId="77777777" w:rsidR="0057305D" w:rsidRPr="00293E42" w:rsidRDefault="0057305D" w:rsidP="003709B8">
      <w:pPr>
        <w:jc w:val="both"/>
        <w:rPr>
          <w:b/>
          <w:szCs w:val="22"/>
          <w:lang w:val="fr-FR"/>
        </w:rPr>
      </w:pPr>
    </w:p>
    <w:p w14:paraId="2152D671" w14:textId="68CABDE6" w:rsidR="0057305D" w:rsidRPr="00293E42" w:rsidRDefault="0057305D" w:rsidP="006F12E9">
      <w:pPr>
        <w:pStyle w:val="ListParagraph"/>
        <w:numPr>
          <w:ilvl w:val="3"/>
          <w:numId w:val="8"/>
        </w:numPr>
        <w:jc w:val="both"/>
        <w:rPr>
          <w:b/>
          <w:szCs w:val="22"/>
          <w:lang w:val="fr-FR"/>
        </w:rPr>
      </w:pPr>
      <w:r w:rsidRPr="00293E42">
        <w:rPr>
          <w:b/>
          <w:szCs w:val="22"/>
          <w:lang w:val="fr-FR"/>
        </w:rPr>
        <w:t>Centre d’études de la justice des Amériques (CEJA)</w:t>
      </w:r>
    </w:p>
    <w:p w14:paraId="76DA1249" w14:textId="77777777" w:rsidR="0057305D" w:rsidRPr="00293E42" w:rsidRDefault="0057305D" w:rsidP="003709B8">
      <w:pPr>
        <w:jc w:val="both"/>
        <w:rPr>
          <w:b/>
          <w:szCs w:val="22"/>
          <w:lang w:val="fr-FR"/>
        </w:rPr>
      </w:pPr>
    </w:p>
    <w:p w14:paraId="2D1E7C77" w14:textId="2365D73A" w:rsidR="0057305D" w:rsidRPr="00293E42" w:rsidRDefault="0057305D" w:rsidP="006F12E9">
      <w:pPr>
        <w:pStyle w:val="ListParagraph"/>
        <w:numPr>
          <w:ilvl w:val="0"/>
          <w:numId w:val="45"/>
        </w:numPr>
        <w:jc w:val="both"/>
        <w:rPr>
          <w:b/>
          <w:szCs w:val="22"/>
          <w:lang w:val="fr-FR"/>
        </w:rPr>
      </w:pPr>
      <w:r w:rsidRPr="00293E42">
        <w:rPr>
          <w:szCs w:val="22"/>
          <w:lang w:val="fr-FR"/>
        </w:rPr>
        <w:t xml:space="preserve">Présentation du rapport annuel prévu pour le </w:t>
      </w:r>
      <w:r w:rsidR="002605E5" w:rsidRPr="00293E42">
        <w:rPr>
          <w:szCs w:val="22"/>
          <w:lang w:val="fr-FR"/>
        </w:rPr>
        <w:t>1</w:t>
      </w:r>
      <w:r w:rsidRPr="00293E42">
        <w:rPr>
          <w:szCs w:val="22"/>
          <w:lang w:val="fr-FR"/>
        </w:rPr>
        <w:t>3</w:t>
      </w:r>
      <w:r w:rsidR="002605E5" w:rsidRPr="00293E42">
        <w:rPr>
          <w:szCs w:val="22"/>
          <w:lang w:val="fr-FR"/>
        </w:rPr>
        <w:t xml:space="preserve"> avril</w:t>
      </w:r>
      <w:r w:rsidRPr="00293E42">
        <w:rPr>
          <w:szCs w:val="22"/>
          <w:lang w:val="fr-FR"/>
        </w:rPr>
        <w:t xml:space="preserve"> 2023</w:t>
      </w:r>
    </w:p>
    <w:p w14:paraId="05999A08" w14:textId="09BA51F1" w:rsidR="0057305D" w:rsidRPr="00293E42" w:rsidRDefault="0057305D" w:rsidP="006F12E9">
      <w:pPr>
        <w:pStyle w:val="ListParagraph"/>
        <w:numPr>
          <w:ilvl w:val="0"/>
          <w:numId w:val="45"/>
        </w:numPr>
        <w:jc w:val="both"/>
        <w:rPr>
          <w:b/>
          <w:szCs w:val="22"/>
          <w:lang w:val="fr-FR"/>
        </w:rPr>
      </w:pPr>
      <w:r w:rsidRPr="00293E42">
        <w:rPr>
          <w:szCs w:val="22"/>
          <w:lang w:val="fr-FR"/>
        </w:rPr>
        <w:t xml:space="preserve">Document : </w:t>
      </w:r>
      <w:r w:rsidRPr="00293E42">
        <w:rPr>
          <w:b/>
          <w:szCs w:val="22"/>
          <w:lang w:val="fr-FR"/>
        </w:rPr>
        <w:t>RAPPORT ANNUEL 2022 DU CENTRE D’ÉTUDES DE LA JUSTICE DES AMÉRIQUES À LA CINQUANTE-TROISIÈME SESSION ORDINAIRE DE L’ASSEMBLÉE GÉNÉRALE</w:t>
      </w:r>
      <w:r w:rsidR="00CA5973" w:rsidRPr="00293E42">
        <w:rPr>
          <w:b/>
          <w:szCs w:val="22"/>
          <w:lang w:val="fr-FR"/>
        </w:rPr>
        <w:t xml:space="preserve"> –</w:t>
      </w:r>
      <w:r w:rsidR="00CA5973" w:rsidRPr="00293E42">
        <w:rPr>
          <w:bCs/>
          <w:szCs w:val="22"/>
          <w:lang w:val="fr-FR"/>
        </w:rPr>
        <w:t xml:space="preserve"> </w:t>
      </w:r>
      <w:hyperlink r:id="rId15" w:history="1">
        <w:r w:rsidR="00CA5973" w:rsidRPr="00293E42">
          <w:rPr>
            <w:rStyle w:val="Hyperlink"/>
            <w:bCs/>
            <w:szCs w:val="22"/>
            <w:lang w:val="fr-FR"/>
          </w:rPr>
          <w:t>CP/</w:t>
        </w:r>
        <w:proofErr w:type="spellStart"/>
        <w:r w:rsidR="00CA5973" w:rsidRPr="00293E42">
          <w:rPr>
            <w:rStyle w:val="Hyperlink"/>
            <w:bCs/>
            <w:szCs w:val="22"/>
            <w:lang w:val="fr-FR"/>
          </w:rPr>
          <w:t>doc.5861</w:t>
        </w:r>
        <w:proofErr w:type="spellEnd"/>
        <w:r w:rsidR="00CA5973" w:rsidRPr="00293E42">
          <w:rPr>
            <w:rStyle w:val="Hyperlink"/>
            <w:bCs/>
            <w:szCs w:val="22"/>
            <w:lang w:val="fr-FR"/>
          </w:rPr>
          <w:t>/23</w:t>
        </w:r>
      </w:hyperlink>
    </w:p>
    <w:p w14:paraId="74353EB9" w14:textId="77777777" w:rsidR="00B70DB0" w:rsidRPr="00293E42" w:rsidRDefault="00B70DB0" w:rsidP="00C87529">
      <w:pPr>
        <w:jc w:val="both"/>
        <w:rPr>
          <w:szCs w:val="22"/>
          <w:lang w:val="fr-FR"/>
        </w:rPr>
      </w:pPr>
    </w:p>
    <w:p w14:paraId="0CC7E363" w14:textId="48C38EBC" w:rsidR="00CD7AAD" w:rsidRPr="00293E42" w:rsidRDefault="00E7130F" w:rsidP="003709B8">
      <w:pPr>
        <w:pStyle w:val="Heading1"/>
        <w:numPr>
          <w:ilvl w:val="0"/>
          <w:numId w:val="0"/>
        </w:numPr>
        <w:rPr>
          <w:lang w:val="fr-FR"/>
        </w:rPr>
      </w:pPr>
      <w:bookmarkStart w:id="13" w:name="_Toc94190320"/>
      <w:bookmarkStart w:id="14" w:name="_Toc125897823"/>
      <w:r w:rsidRPr="00293E42">
        <w:rPr>
          <w:lang w:val="fr-FR"/>
        </w:rPr>
        <w:t xml:space="preserve">VIII. </w:t>
      </w:r>
      <w:r w:rsidR="00CD7AAD" w:rsidRPr="00293E42">
        <w:rPr>
          <w:lang w:val="fr-FR"/>
        </w:rPr>
        <w:t>Négociation des projets de résolution globa</w:t>
      </w:r>
      <w:r w:rsidR="00FF0666" w:rsidRPr="00293E42">
        <w:rPr>
          <w:lang w:val="fr-FR"/>
        </w:rPr>
        <w:t>le</w:t>
      </w:r>
      <w:bookmarkEnd w:id="13"/>
      <w:bookmarkEnd w:id="14"/>
    </w:p>
    <w:p w14:paraId="6B6AFB0B" w14:textId="77777777" w:rsidR="00CD7AAD" w:rsidRPr="00293E42" w:rsidRDefault="00CD7AAD" w:rsidP="00CD7AAD">
      <w:pPr>
        <w:jc w:val="both"/>
        <w:rPr>
          <w:szCs w:val="22"/>
          <w:lang w:val="fr-FR"/>
        </w:rPr>
      </w:pPr>
    </w:p>
    <w:p w14:paraId="022DCA0A" w14:textId="56D91415" w:rsidR="00CD7AAD" w:rsidRPr="00293E42" w:rsidRDefault="00FF0666" w:rsidP="00CD7AAD">
      <w:pPr>
        <w:ind w:firstLine="720"/>
        <w:jc w:val="both"/>
        <w:rPr>
          <w:szCs w:val="22"/>
          <w:lang w:val="fr-FR"/>
        </w:rPr>
      </w:pPr>
      <w:r w:rsidRPr="00293E42">
        <w:rPr>
          <w:szCs w:val="22"/>
          <w:lang w:val="fr-FR"/>
        </w:rPr>
        <w:t xml:space="preserve">Cette section sera ajoutée </w:t>
      </w:r>
      <w:r w:rsidR="006043A1" w:rsidRPr="00293E42">
        <w:rPr>
          <w:szCs w:val="22"/>
          <w:lang w:val="fr-FR"/>
        </w:rPr>
        <w:t>après approbation de la proposition du Président</w:t>
      </w:r>
      <w:r w:rsidR="00CA5973" w:rsidRPr="00293E42">
        <w:rPr>
          <w:szCs w:val="22"/>
          <w:lang w:val="fr-FR"/>
        </w:rPr>
        <w:t xml:space="preserve"> concernant la structure des projets de résolution que la CAJP élaborera en prévision de la cinquante-troisième session ordinaire de l'Assemblée générale et la méthodologie des négociations</w:t>
      </w:r>
      <w:r w:rsidR="00CD7AAD" w:rsidRPr="00293E42">
        <w:rPr>
          <w:szCs w:val="22"/>
          <w:lang w:val="fr-FR"/>
        </w:rPr>
        <w:t>.</w:t>
      </w:r>
    </w:p>
    <w:p w14:paraId="434EB6F4" w14:textId="77777777" w:rsidR="00CD7AAD" w:rsidRPr="00293E42" w:rsidRDefault="00CD7AAD" w:rsidP="00CD7AAD">
      <w:pPr>
        <w:jc w:val="both"/>
        <w:rPr>
          <w:szCs w:val="22"/>
          <w:lang w:val="fr-FR"/>
        </w:rPr>
      </w:pPr>
    </w:p>
    <w:p w14:paraId="3DCD7A2B" w14:textId="17ABEE88" w:rsidR="00CD7AAD" w:rsidRPr="00293E42" w:rsidRDefault="00CD7AAD" w:rsidP="003709B8">
      <w:pPr>
        <w:pStyle w:val="Heading1"/>
        <w:numPr>
          <w:ilvl w:val="0"/>
          <w:numId w:val="44"/>
        </w:numPr>
        <w:ind w:left="0" w:firstLine="0"/>
        <w:rPr>
          <w:lang w:val="fr-FR"/>
        </w:rPr>
      </w:pPr>
      <w:bookmarkStart w:id="15" w:name="_Toc94190321"/>
      <w:bookmarkStart w:id="16" w:name="_Toc125897824"/>
      <w:r w:rsidRPr="00293E42">
        <w:rPr>
          <w:lang w:val="fr-FR"/>
        </w:rPr>
        <w:t>Budget pour la période 202</w:t>
      </w:r>
      <w:r w:rsidR="008635E1" w:rsidRPr="00293E42">
        <w:rPr>
          <w:lang w:val="fr-FR"/>
        </w:rPr>
        <w:t>2</w:t>
      </w:r>
      <w:r w:rsidRPr="00293E42">
        <w:rPr>
          <w:lang w:val="fr-FR"/>
        </w:rPr>
        <w:t>-202</w:t>
      </w:r>
      <w:r w:rsidR="008635E1" w:rsidRPr="00293E42">
        <w:rPr>
          <w:lang w:val="fr-FR"/>
        </w:rPr>
        <w:t>3</w:t>
      </w:r>
      <w:bookmarkEnd w:id="15"/>
      <w:bookmarkEnd w:id="16"/>
    </w:p>
    <w:p w14:paraId="0ED4A10F" w14:textId="77777777" w:rsidR="00CD7AAD" w:rsidRPr="00293E42" w:rsidRDefault="00CD7AAD" w:rsidP="00CD7AAD">
      <w:pPr>
        <w:jc w:val="both"/>
        <w:rPr>
          <w:szCs w:val="22"/>
          <w:lang w:val="fr-FR"/>
        </w:rPr>
      </w:pPr>
    </w:p>
    <w:p w14:paraId="0E338356" w14:textId="19C58566" w:rsidR="00CD7AAD" w:rsidRPr="00293E42" w:rsidRDefault="00CD7AAD" w:rsidP="00CD7AAD">
      <w:pPr>
        <w:ind w:firstLine="720"/>
        <w:jc w:val="both"/>
        <w:rPr>
          <w:szCs w:val="22"/>
          <w:lang w:val="fr-FR"/>
        </w:rPr>
      </w:pPr>
      <w:r w:rsidRPr="00293E42">
        <w:rPr>
          <w:szCs w:val="22"/>
          <w:lang w:val="fr-FR"/>
        </w:rPr>
        <w:t>L'Assemblée générale, par la résolution AG/RES. 29</w:t>
      </w:r>
      <w:r w:rsidR="008635E1" w:rsidRPr="00293E42">
        <w:rPr>
          <w:szCs w:val="22"/>
          <w:lang w:val="fr-FR"/>
        </w:rPr>
        <w:t>85</w:t>
      </w:r>
      <w:r w:rsidRPr="00293E42">
        <w:rPr>
          <w:szCs w:val="22"/>
          <w:lang w:val="fr-FR"/>
        </w:rPr>
        <w:t xml:space="preserve"> (L</w:t>
      </w:r>
      <w:r w:rsidR="008635E1" w:rsidRPr="00293E42">
        <w:rPr>
          <w:szCs w:val="22"/>
          <w:lang w:val="fr-FR"/>
        </w:rPr>
        <w:t>I</w:t>
      </w:r>
      <w:r w:rsidRPr="00293E42">
        <w:rPr>
          <w:szCs w:val="22"/>
          <w:lang w:val="fr-FR"/>
        </w:rPr>
        <w:t>I-O/2</w:t>
      </w:r>
      <w:r w:rsidR="008635E1" w:rsidRPr="00293E42">
        <w:rPr>
          <w:szCs w:val="22"/>
          <w:lang w:val="fr-FR"/>
        </w:rPr>
        <w:t>2</w:t>
      </w:r>
      <w:r w:rsidRPr="00293E42">
        <w:rPr>
          <w:szCs w:val="22"/>
          <w:lang w:val="fr-FR"/>
        </w:rPr>
        <w:t>) « Programme-budget 202</w:t>
      </w:r>
      <w:r w:rsidR="008635E1" w:rsidRPr="00293E42">
        <w:rPr>
          <w:szCs w:val="22"/>
          <w:lang w:val="fr-FR"/>
        </w:rPr>
        <w:t>3</w:t>
      </w:r>
      <w:r w:rsidRPr="00293E42">
        <w:rPr>
          <w:szCs w:val="22"/>
          <w:lang w:val="fr-FR"/>
        </w:rPr>
        <w:t xml:space="preserve"> de l'Organisation », a approuvé l'affectation de 100 000 USD (cent mille dollars) au financement des réunions de la CAJP qui se tiendront en 202</w:t>
      </w:r>
      <w:r w:rsidR="008635E1" w:rsidRPr="00293E42">
        <w:rPr>
          <w:szCs w:val="22"/>
          <w:lang w:val="fr-FR"/>
        </w:rPr>
        <w:t>3</w:t>
      </w:r>
      <w:r w:rsidRPr="00293E42">
        <w:rPr>
          <w:szCs w:val="22"/>
          <w:lang w:val="fr-FR"/>
        </w:rPr>
        <w:t>.</w:t>
      </w:r>
    </w:p>
    <w:p w14:paraId="2E916F6C" w14:textId="77777777" w:rsidR="00C87529" w:rsidRPr="00293E42" w:rsidRDefault="00C87529" w:rsidP="00C87529">
      <w:pPr>
        <w:jc w:val="both"/>
        <w:rPr>
          <w:szCs w:val="22"/>
          <w:lang w:val="fr-FR" w:eastAsia="es-ES"/>
        </w:rPr>
      </w:pPr>
      <w:bookmarkStart w:id="17" w:name="_Hlk92721456"/>
    </w:p>
    <w:p w14:paraId="7ED10715" w14:textId="5657AC1A" w:rsidR="002342D5" w:rsidRPr="00293E42" w:rsidRDefault="002342D5" w:rsidP="003709B8">
      <w:pPr>
        <w:pStyle w:val="Heading1"/>
        <w:numPr>
          <w:ilvl w:val="0"/>
          <w:numId w:val="44"/>
        </w:numPr>
        <w:ind w:left="0" w:firstLine="0"/>
        <w:rPr>
          <w:lang w:val="fr-FR"/>
        </w:rPr>
      </w:pPr>
      <w:bookmarkStart w:id="18" w:name="_Toc94190322"/>
      <w:bookmarkStart w:id="19" w:name="_Toc125897825"/>
      <w:bookmarkEnd w:id="17"/>
      <w:r w:rsidRPr="00293E42">
        <w:rPr>
          <w:lang w:val="fr-FR"/>
        </w:rPr>
        <w:t>Champ d'application</w:t>
      </w:r>
      <w:bookmarkEnd w:id="18"/>
      <w:bookmarkEnd w:id="19"/>
    </w:p>
    <w:p w14:paraId="3409B4A8" w14:textId="77777777" w:rsidR="002342D5" w:rsidRPr="00293E42" w:rsidRDefault="002342D5" w:rsidP="002342D5">
      <w:pPr>
        <w:rPr>
          <w:szCs w:val="22"/>
          <w:lang w:val="fr-FR"/>
        </w:rPr>
      </w:pPr>
    </w:p>
    <w:p w14:paraId="736451FE" w14:textId="666CBF46" w:rsidR="002342D5" w:rsidRPr="00293E42" w:rsidRDefault="002342D5" w:rsidP="002342D5">
      <w:pPr>
        <w:ind w:firstLine="720"/>
        <w:jc w:val="both"/>
        <w:rPr>
          <w:szCs w:val="22"/>
          <w:lang w:val="fr-FR"/>
        </w:rPr>
      </w:pPr>
      <w:r w:rsidRPr="00293E42">
        <w:rPr>
          <w:szCs w:val="22"/>
          <w:lang w:val="fr-FR"/>
        </w:rPr>
        <w:t>Le présent plan de travail et calendrier des réunions servira de cadre général aux travaux de la CAJP pendant la période 202</w:t>
      </w:r>
      <w:r w:rsidR="008635E1" w:rsidRPr="00293E42">
        <w:rPr>
          <w:szCs w:val="22"/>
          <w:lang w:val="fr-FR"/>
        </w:rPr>
        <w:t>2</w:t>
      </w:r>
      <w:r w:rsidRPr="00293E42">
        <w:rPr>
          <w:szCs w:val="22"/>
          <w:lang w:val="fr-FR"/>
        </w:rPr>
        <w:t>-202</w:t>
      </w:r>
      <w:r w:rsidR="008635E1" w:rsidRPr="00293E42">
        <w:rPr>
          <w:szCs w:val="22"/>
          <w:lang w:val="fr-FR"/>
        </w:rPr>
        <w:t>3</w:t>
      </w:r>
      <w:r w:rsidRPr="00293E42">
        <w:rPr>
          <w:szCs w:val="22"/>
          <w:lang w:val="fr-FR"/>
        </w:rPr>
        <w:t xml:space="preserve">. Le texte de ce document n’est pas définitif et il sera possible d'y incorporer les modifications et mises à jour nécessaires à l'accomplissement des tâches assignées et à l'obtention de résultats complets et optimaux. </w:t>
      </w:r>
    </w:p>
    <w:p w14:paraId="6AAA699E" w14:textId="77777777" w:rsidR="002342D5" w:rsidRPr="00293E42" w:rsidRDefault="002342D5" w:rsidP="002342D5">
      <w:pPr>
        <w:jc w:val="both"/>
        <w:rPr>
          <w:szCs w:val="22"/>
          <w:lang w:val="fr-FR" w:eastAsia="es-ES"/>
        </w:rPr>
      </w:pPr>
    </w:p>
    <w:p w14:paraId="26A2C56A" w14:textId="77777777" w:rsidR="002342D5" w:rsidRPr="00293E42" w:rsidRDefault="002342D5" w:rsidP="002342D5">
      <w:pPr>
        <w:jc w:val="both"/>
        <w:rPr>
          <w:szCs w:val="22"/>
          <w:lang w:val="fr-FR"/>
        </w:rPr>
      </w:pPr>
      <w:r w:rsidRPr="00293E42">
        <w:rPr>
          <w:szCs w:val="22"/>
          <w:lang w:val="fr-FR"/>
        </w:rPr>
        <w:tab/>
        <w:t>La présidence se félicite des suggestions des États membres et, par avance, du soutien des délégations dans l'accomplissement des responsabilités confiées par l'Assemblée générale et le Conseil permanent à la CAJP.</w:t>
      </w:r>
    </w:p>
    <w:p w14:paraId="4D7C4661" w14:textId="77777777" w:rsidR="002342D5" w:rsidRPr="00293E42" w:rsidRDefault="002342D5" w:rsidP="002342D5">
      <w:pPr>
        <w:jc w:val="both"/>
        <w:rPr>
          <w:szCs w:val="22"/>
          <w:lang w:val="fr-FR" w:eastAsia="es-ES"/>
        </w:rPr>
      </w:pPr>
    </w:p>
    <w:p w14:paraId="545A84EC" w14:textId="77777777" w:rsidR="002342D5" w:rsidRPr="00293E42" w:rsidRDefault="002342D5" w:rsidP="002342D5">
      <w:pPr>
        <w:ind w:right="-29"/>
        <w:jc w:val="both"/>
        <w:rPr>
          <w:szCs w:val="22"/>
          <w:lang w:val="fr-FR" w:eastAsia="es-ES"/>
        </w:rPr>
      </w:pPr>
    </w:p>
    <w:p w14:paraId="2FAA237C" w14:textId="2E83A437" w:rsidR="002342D5" w:rsidRPr="00293E42" w:rsidRDefault="002342D5" w:rsidP="002342D5">
      <w:pPr>
        <w:ind w:right="-29"/>
        <w:jc w:val="center"/>
        <w:rPr>
          <w:szCs w:val="22"/>
          <w:lang w:val="fr-FR"/>
        </w:rPr>
      </w:pPr>
      <w:r w:rsidRPr="00293E42">
        <w:rPr>
          <w:szCs w:val="22"/>
          <w:lang w:val="fr-FR"/>
        </w:rPr>
        <w:t>Ambassad</w:t>
      </w:r>
      <w:r w:rsidR="008635E1" w:rsidRPr="00293E42">
        <w:rPr>
          <w:szCs w:val="22"/>
          <w:lang w:val="fr-FR"/>
        </w:rPr>
        <w:t>eur Hugh Adsett</w:t>
      </w:r>
    </w:p>
    <w:p w14:paraId="2D20060B" w14:textId="03C7EFE0" w:rsidR="002342D5" w:rsidRPr="00293E42" w:rsidRDefault="002342D5" w:rsidP="002342D5">
      <w:pPr>
        <w:ind w:right="-29"/>
        <w:jc w:val="center"/>
        <w:rPr>
          <w:szCs w:val="22"/>
          <w:lang w:val="fr-FR"/>
        </w:rPr>
      </w:pPr>
      <w:r w:rsidRPr="00293E42">
        <w:rPr>
          <w:szCs w:val="22"/>
          <w:lang w:val="fr-FR"/>
        </w:rPr>
        <w:t>Représentant permanent du</w:t>
      </w:r>
      <w:r w:rsidR="008635E1" w:rsidRPr="00293E42">
        <w:rPr>
          <w:szCs w:val="22"/>
          <w:lang w:val="fr-FR"/>
        </w:rPr>
        <w:t xml:space="preserve"> Canada</w:t>
      </w:r>
      <w:r w:rsidRPr="00293E42">
        <w:rPr>
          <w:szCs w:val="22"/>
          <w:lang w:val="fr-FR"/>
        </w:rPr>
        <w:t xml:space="preserve"> près l'OEA</w:t>
      </w:r>
    </w:p>
    <w:p w14:paraId="40949E1A" w14:textId="284A1647" w:rsidR="002342D5" w:rsidRPr="00293E42" w:rsidRDefault="002342D5" w:rsidP="002342D5">
      <w:pPr>
        <w:ind w:right="-29"/>
        <w:jc w:val="center"/>
        <w:rPr>
          <w:szCs w:val="22"/>
          <w:lang w:val="fr-FR"/>
        </w:rPr>
      </w:pPr>
      <w:r w:rsidRPr="00293E42">
        <w:rPr>
          <w:szCs w:val="22"/>
          <w:lang w:val="fr-FR"/>
        </w:rPr>
        <w:t>Président de la Commission des questions juridiques et politiques</w:t>
      </w:r>
    </w:p>
    <w:p w14:paraId="20821793" w14:textId="77777777" w:rsidR="002342D5" w:rsidRPr="00293E42" w:rsidRDefault="002342D5" w:rsidP="002342D5">
      <w:pPr>
        <w:rPr>
          <w:szCs w:val="22"/>
          <w:lang w:val="fr-FR" w:eastAsia="es-ES"/>
        </w:rPr>
      </w:pPr>
    </w:p>
    <w:p w14:paraId="6DA8B3E0" w14:textId="4884FDA7" w:rsidR="002342D5" w:rsidRPr="00293E42" w:rsidRDefault="002342D5">
      <w:pPr>
        <w:rPr>
          <w:b/>
          <w:bCs/>
          <w:szCs w:val="22"/>
          <w:lang w:val="fr-FR" w:eastAsia="es-ES"/>
        </w:rPr>
      </w:pPr>
      <w:r w:rsidRPr="00293E42">
        <w:rPr>
          <w:b/>
          <w:bCs/>
          <w:szCs w:val="22"/>
          <w:lang w:val="fr-FR" w:eastAsia="es-ES"/>
        </w:rPr>
        <w:br w:type="page"/>
      </w:r>
    </w:p>
    <w:p w14:paraId="07AC1C65" w14:textId="7378105F" w:rsidR="002342D5" w:rsidRPr="00293E42" w:rsidRDefault="002342D5" w:rsidP="006F12E9">
      <w:pPr>
        <w:pStyle w:val="Heading1"/>
        <w:numPr>
          <w:ilvl w:val="0"/>
          <w:numId w:val="44"/>
        </w:numPr>
        <w:ind w:left="360" w:firstLine="0"/>
        <w:rPr>
          <w:lang w:val="fr-FR"/>
        </w:rPr>
      </w:pPr>
      <w:bookmarkStart w:id="20" w:name="_Toc57801331"/>
      <w:bookmarkStart w:id="21" w:name="_Toc94190323"/>
      <w:bookmarkStart w:id="22" w:name="_Toc125897826"/>
      <w:r w:rsidRPr="00293E42">
        <w:rPr>
          <w:lang w:val="fr-FR"/>
        </w:rPr>
        <w:t>Mandats issus de la cinquante-</w:t>
      </w:r>
      <w:r w:rsidR="008635E1" w:rsidRPr="00293E42">
        <w:rPr>
          <w:lang w:val="fr-FR"/>
        </w:rPr>
        <w:t>deux</w:t>
      </w:r>
      <w:r w:rsidRPr="00293E42">
        <w:rPr>
          <w:lang w:val="fr-FR"/>
        </w:rPr>
        <w:t xml:space="preserve">ième session ordinaire de l'Assemblée générale et </w:t>
      </w:r>
      <w:r w:rsidR="00900F9B" w:rsidRPr="00293E42">
        <w:rPr>
          <w:lang w:val="fr-FR"/>
        </w:rPr>
        <w:t>de</w:t>
      </w:r>
      <w:r w:rsidRPr="00293E42">
        <w:rPr>
          <w:lang w:val="fr-FR"/>
        </w:rPr>
        <w:t xml:space="preserve"> sessions antérieures devant être examinés par la Commission des questions juridiques et politiques pendant la période 202</w:t>
      </w:r>
      <w:r w:rsidR="008635E1" w:rsidRPr="00293E42">
        <w:rPr>
          <w:lang w:val="fr-FR"/>
        </w:rPr>
        <w:t>2</w:t>
      </w:r>
      <w:r w:rsidRPr="00293E42">
        <w:rPr>
          <w:lang w:val="fr-FR"/>
        </w:rPr>
        <w:t>-202</w:t>
      </w:r>
      <w:bookmarkEnd w:id="20"/>
      <w:r w:rsidR="008635E1" w:rsidRPr="00293E42">
        <w:rPr>
          <w:lang w:val="fr-FR"/>
        </w:rPr>
        <w:t>3</w:t>
      </w:r>
      <w:bookmarkEnd w:id="21"/>
      <w:bookmarkEnd w:id="22"/>
    </w:p>
    <w:p w14:paraId="100592D3" w14:textId="40DE52B0" w:rsidR="003D7CCC" w:rsidRPr="00293E42" w:rsidRDefault="003D7CCC" w:rsidP="00E361FB">
      <w:pPr>
        <w:rPr>
          <w:szCs w:val="22"/>
          <w:lang w:val="fr-FR"/>
        </w:rPr>
      </w:pPr>
      <w:bookmarkStart w:id="23" w:name="_Toc94190324"/>
    </w:p>
    <w:p w14:paraId="40990D3F" w14:textId="64FEC987" w:rsidR="003D7CCC" w:rsidRPr="00293E42" w:rsidRDefault="003D7CCC" w:rsidP="006F12E9">
      <w:pPr>
        <w:numPr>
          <w:ilvl w:val="0"/>
          <w:numId w:val="18"/>
        </w:numPr>
        <w:ind w:left="0" w:firstLine="0"/>
        <w:jc w:val="center"/>
        <w:outlineLvl w:val="0"/>
        <w:rPr>
          <w:kern w:val="32"/>
          <w:szCs w:val="22"/>
          <w:lang w:val="fr-FR" w:eastAsia="es-ES_tradnl"/>
        </w:rPr>
      </w:pPr>
      <w:bookmarkStart w:id="24" w:name="_Toc116918901"/>
      <w:bookmarkStart w:id="25" w:name="_Toc116926848"/>
      <w:bookmarkStart w:id="26" w:name="_Toc123810858"/>
      <w:bookmarkStart w:id="27" w:name="_Toc125897827"/>
      <w:r w:rsidRPr="00293E42">
        <w:rPr>
          <w:kern w:val="32"/>
          <w:szCs w:val="22"/>
          <w:lang w:val="fr-FR" w:eastAsia="es-ES_tradnl"/>
        </w:rPr>
        <w:t>AG/RES. 2989 (LII-O/22) : RENFORCEMENT DE LA DÉMOCRATIE</w:t>
      </w:r>
      <w:bookmarkEnd w:id="24"/>
      <w:bookmarkEnd w:id="25"/>
      <w:bookmarkEnd w:id="26"/>
      <w:bookmarkEnd w:id="27"/>
    </w:p>
    <w:p w14:paraId="2CB3D4B7" w14:textId="77777777" w:rsidR="003D7CCC" w:rsidRPr="00293E42" w:rsidRDefault="003D7CCC" w:rsidP="00E361FB">
      <w:pPr>
        <w:rPr>
          <w:szCs w:val="22"/>
          <w:lang w:val="fr-FR"/>
        </w:rPr>
      </w:pPr>
      <w:bookmarkStart w:id="28" w:name="_Hlk78969971"/>
    </w:p>
    <w:p w14:paraId="09F44168" w14:textId="0ABC8894" w:rsidR="003D7CCC" w:rsidRPr="00293E42" w:rsidRDefault="003D7CCC" w:rsidP="006F12E9">
      <w:pPr>
        <w:numPr>
          <w:ilvl w:val="0"/>
          <w:numId w:val="19"/>
        </w:numPr>
        <w:ind w:hanging="720"/>
        <w:jc w:val="both"/>
        <w:rPr>
          <w:kern w:val="32"/>
          <w:szCs w:val="22"/>
          <w:u w:val="single"/>
          <w:lang w:val="fr-FR"/>
        </w:rPr>
      </w:pPr>
      <w:r w:rsidRPr="00293E42">
        <w:rPr>
          <w:kern w:val="32"/>
          <w:szCs w:val="22"/>
          <w:u w:val="single"/>
          <w:lang w:val="fr-FR"/>
        </w:rPr>
        <w:t>Renforcement du cadastre et du</w:t>
      </w:r>
      <w:r w:rsidR="007230F1" w:rsidRPr="00293E42">
        <w:rPr>
          <w:kern w:val="32"/>
          <w:szCs w:val="22"/>
          <w:u w:val="single"/>
          <w:lang w:val="fr-FR"/>
        </w:rPr>
        <w:t xml:space="preserve"> registre foncier dans les Amériques</w:t>
      </w:r>
      <w:r w:rsidRPr="00293E42">
        <w:rPr>
          <w:kern w:val="32"/>
          <w:szCs w:val="22"/>
          <w:u w:val="single"/>
          <w:lang w:val="fr-FR"/>
        </w:rPr>
        <w:t xml:space="preserve"> </w:t>
      </w:r>
    </w:p>
    <w:bookmarkEnd w:id="28"/>
    <w:p w14:paraId="1D0E3F93" w14:textId="77777777" w:rsidR="009C7C3F" w:rsidRPr="00293E42" w:rsidRDefault="009C7C3F" w:rsidP="00E361FB">
      <w:pPr>
        <w:contextualSpacing/>
        <w:jc w:val="both"/>
        <w:rPr>
          <w:szCs w:val="22"/>
          <w:lang w:val="fr-FR"/>
        </w:rPr>
      </w:pPr>
    </w:p>
    <w:p w14:paraId="7A7DECD9" w14:textId="3E1DF339" w:rsidR="003D7CCC" w:rsidRPr="00293E42" w:rsidRDefault="007230F1" w:rsidP="006F12E9">
      <w:pPr>
        <w:numPr>
          <w:ilvl w:val="0"/>
          <w:numId w:val="20"/>
        </w:numPr>
        <w:ind w:left="1080"/>
        <w:contextualSpacing/>
        <w:jc w:val="both"/>
        <w:rPr>
          <w:szCs w:val="22"/>
          <w:lang w:val="fr-FR"/>
        </w:rPr>
      </w:pPr>
      <w:r w:rsidRPr="00293E42">
        <w:rPr>
          <w:szCs w:val="22"/>
          <w:lang w:val="fr-FR"/>
        </w:rPr>
        <w:t>D’encourager instamment la participation des institutions de cadastre et de registre foncier des États membres à la formulation d'initiatives qui répondent aux objectifs énoncés dans la présente résolution à travers l'échange de données d'expériences qui renforcent la gestion du cadastre et du registre foncier face à la transformation numérique et à la période suivant la pandémie de COVID-19</w:t>
      </w:r>
      <w:r w:rsidR="00821CDD" w:rsidRPr="00293E42">
        <w:rPr>
          <w:szCs w:val="22"/>
          <w:lang w:val="fr-FR"/>
        </w:rPr>
        <w:t xml:space="preserve"> en vue de la reprise économique et sociale</w:t>
      </w:r>
      <w:r w:rsidRPr="00293E42">
        <w:rPr>
          <w:szCs w:val="22"/>
          <w:lang w:val="fr-FR"/>
        </w:rPr>
        <w:t xml:space="preserve"> au moyen de l’exploitation de systèmes, de bases de données et de modèles technologiques conventionnels et, en particulier, les modèles émergents; en chargeant le Département pour l’efficacité dans la gestion publique de réaliser l'enquête bisannuelle sur le cadastre et le registre foncier et de faire rapport sur les résultats de celle-ci à la Commission des questions juridiques et politiques.</w:t>
      </w:r>
      <w:r w:rsidR="00DC3F37" w:rsidRPr="00293E42">
        <w:rPr>
          <w:szCs w:val="22"/>
          <w:lang w:val="fr-FR"/>
        </w:rPr>
        <w:t xml:space="preserve"> </w:t>
      </w:r>
      <w:r w:rsidR="00DC3F37" w:rsidRPr="00293E42">
        <w:rPr>
          <w:b/>
          <w:bCs/>
          <w:szCs w:val="22"/>
          <w:lang w:val="fr-FR"/>
        </w:rPr>
        <w:t>Note : Rapport thématique/spécial</w:t>
      </w:r>
    </w:p>
    <w:p w14:paraId="4BF43844" w14:textId="77777777" w:rsidR="003D7CCC" w:rsidRPr="00293E42" w:rsidRDefault="003D7CCC" w:rsidP="00E361FB">
      <w:pPr>
        <w:contextualSpacing/>
        <w:jc w:val="both"/>
        <w:rPr>
          <w:rFonts w:eastAsia="Arial Unicode MS"/>
          <w:szCs w:val="22"/>
          <w:u w:val="single"/>
          <w:lang w:val="fr-FR"/>
        </w:rPr>
      </w:pPr>
    </w:p>
    <w:p w14:paraId="731F7738" w14:textId="398D82F6" w:rsidR="003D7CCC" w:rsidRPr="00293E42" w:rsidRDefault="00821CDD" w:rsidP="006F12E9">
      <w:pPr>
        <w:numPr>
          <w:ilvl w:val="0"/>
          <w:numId w:val="19"/>
        </w:numPr>
        <w:ind w:hanging="720"/>
        <w:jc w:val="both"/>
        <w:rPr>
          <w:kern w:val="32"/>
          <w:szCs w:val="22"/>
          <w:u w:val="single"/>
          <w:lang w:val="fr-FR"/>
        </w:rPr>
      </w:pPr>
      <w:r w:rsidRPr="00293E42">
        <w:rPr>
          <w:kern w:val="32"/>
          <w:szCs w:val="22"/>
          <w:u w:val="single"/>
          <w:lang w:val="fr-FR"/>
        </w:rPr>
        <w:t>Coopération technique et missions d’observation des élections</w:t>
      </w:r>
    </w:p>
    <w:p w14:paraId="04E5F901" w14:textId="77777777" w:rsidR="00756FF1" w:rsidRPr="00293E42" w:rsidRDefault="00756FF1" w:rsidP="00E361FB">
      <w:pPr>
        <w:contextualSpacing/>
        <w:jc w:val="both"/>
        <w:rPr>
          <w:kern w:val="32"/>
          <w:szCs w:val="22"/>
          <w:u w:val="single"/>
          <w:lang w:val="fr-FR"/>
        </w:rPr>
      </w:pPr>
    </w:p>
    <w:p w14:paraId="192D9C7A" w14:textId="4AC16D07" w:rsidR="003D7CCC" w:rsidRPr="00293E42" w:rsidRDefault="003D7CCC" w:rsidP="00E361FB">
      <w:pPr>
        <w:ind w:left="1080" w:hanging="360"/>
        <w:contextualSpacing/>
        <w:jc w:val="both"/>
        <w:rPr>
          <w:b/>
          <w:bCs/>
          <w:szCs w:val="22"/>
          <w:lang w:val="fr-FR" w:eastAsia="es-MX"/>
        </w:rPr>
      </w:pPr>
      <w:r w:rsidRPr="00293E42">
        <w:rPr>
          <w:szCs w:val="22"/>
          <w:lang w:val="fr-FR" w:eastAsia="es-UY"/>
        </w:rPr>
        <w:t>3.</w:t>
      </w:r>
      <w:r w:rsidRPr="00293E42">
        <w:rPr>
          <w:szCs w:val="22"/>
          <w:lang w:val="fr-FR" w:eastAsia="es-UY"/>
        </w:rPr>
        <w:tab/>
      </w:r>
      <w:r w:rsidR="00821CDD" w:rsidRPr="00293E42">
        <w:rPr>
          <w:color w:val="181818"/>
          <w:szCs w:val="22"/>
          <w:lang w:val="fr-FR"/>
        </w:rPr>
        <w:t xml:space="preserve">De charger le Département de la coopération électorale et de l’observation des élections (DECO) d’informer de façon </w:t>
      </w:r>
      <w:r w:rsidR="00E574D3" w:rsidRPr="00293E42">
        <w:rPr>
          <w:color w:val="181818"/>
          <w:szCs w:val="22"/>
          <w:lang w:val="fr-FR"/>
        </w:rPr>
        <w:t>in</w:t>
      </w:r>
      <w:r w:rsidR="00821CDD" w:rsidRPr="00293E42">
        <w:rPr>
          <w:color w:val="181818"/>
          <w:szCs w:val="22"/>
          <w:lang w:val="fr-FR"/>
        </w:rPr>
        <w:t>formelle les États membres, avant la cinquante-troisième session ordinaire de l'Assemblée générale, au sujet de l’état de la mise à jour du « Manuel des missions d'observation des élections de l'Organisation des États Américains », en tenant compte des normes internationales reconnues en la matière ainsi que de la précieuse expérience et des bonnes pratiques des autorités électorales des États membres, en leur communiquant les résultats de ce processus afin que ces derniers formulent leurs recommandations et leurs suggestions aux fins d’examen par le DECO</w:t>
      </w:r>
      <w:r w:rsidRPr="00293E42">
        <w:rPr>
          <w:szCs w:val="22"/>
          <w:lang w:val="fr-FR" w:eastAsia="es-UY"/>
        </w:rPr>
        <w:t>.</w:t>
      </w:r>
      <w:r w:rsidRPr="00293E42">
        <w:rPr>
          <w:b/>
          <w:bCs/>
          <w:szCs w:val="22"/>
          <w:lang w:val="fr-FR" w:eastAsia="es-MX"/>
        </w:rPr>
        <w:t xml:space="preserve"> </w:t>
      </w:r>
      <w:r w:rsidR="00DC3F37" w:rsidRPr="00293E42">
        <w:rPr>
          <w:b/>
          <w:bCs/>
          <w:szCs w:val="22"/>
          <w:lang w:val="fr-FR"/>
        </w:rPr>
        <w:t>Note : Rapport thématique/spécial</w:t>
      </w:r>
    </w:p>
    <w:p w14:paraId="05D8B4FD" w14:textId="77777777" w:rsidR="003D7CCC" w:rsidRPr="00293E42" w:rsidRDefault="003D7CCC" w:rsidP="00E361FB">
      <w:pPr>
        <w:jc w:val="both"/>
        <w:rPr>
          <w:szCs w:val="22"/>
          <w:lang w:val="fr-FR" w:eastAsia="es-UY"/>
        </w:rPr>
      </w:pPr>
    </w:p>
    <w:p w14:paraId="581B0645" w14:textId="2D1A762A" w:rsidR="003D7CCC" w:rsidRPr="00293E42" w:rsidRDefault="00821CDD" w:rsidP="006F12E9">
      <w:pPr>
        <w:numPr>
          <w:ilvl w:val="0"/>
          <w:numId w:val="19"/>
        </w:numPr>
        <w:ind w:hanging="720"/>
        <w:jc w:val="both"/>
        <w:rPr>
          <w:kern w:val="32"/>
          <w:szCs w:val="22"/>
          <w:u w:val="single"/>
          <w:lang w:val="fr-FR"/>
        </w:rPr>
      </w:pPr>
      <w:r w:rsidRPr="00293E42">
        <w:rPr>
          <w:kern w:val="32"/>
          <w:szCs w:val="22"/>
          <w:u w:val="single"/>
          <w:lang w:val="fr-FR"/>
        </w:rPr>
        <w:t xml:space="preserve">Suivi </w:t>
      </w:r>
      <w:r w:rsidR="003D7E68" w:rsidRPr="00293E42">
        <w:rPr>
          <w:kern w:val="32"/>
          <w:szCs w:val="22"/>
          <w:u w:val="single"/>
          <w:lang w:val="fr-FR"/>
        </w:rPr>
        <w:t xml:space="preserve">de la Convention interaméricaine contre la corruption et du Programme interaméricain de coopération pour la lutte contre la corruption </w:t>
      </w:r>
    </w:p>
    <w:p w14:paraId="1FCC7131" w14:textId="77777777" w:rsidR="003D7CCC" w:rsidRPr="00293E42" w:rsidRDefault="003D7CCC" w:rsidP="00E361FB">
      <w:pPr>
        <w:jc w:val="both"/>
        <w:rPr>
          <w:szCs w:val="22"/>
          <w:lang w:val="fr-FR"/>
        </w:rPr>
      </w:pPr>
    </w:p>
    <w:p w14:paraId="011F1C67" w14:textId="39C69383" w:rsidR="003D7CCC" w:rsidRPr="00293E42" w:rsidRDefault="003D7E68" w:rsidP="006F12E9">
      <w:pPr>
        <w:numPr>
          <w:ilvl w:val="0"/>
          <w:numId w:val="19"/>
        </w:numPr>
        <w:ind w:hanging="720"/>
        <w:jc w:val="both"/>
        <w:rPr>
          <w:kern w:val="32"/>
          <w:szCs w:val="22"/>
          <w:u w:val="single"/>
          <w:lang w:val="fr-FR"/>
        </w:rPr>
      </w:pPr>
      <w:r w:rsidRPr="00293E42">
        <w:rPr>
          <w:kern w:val="32"/>
          <w:szCs w:val="22"/>
          <w:u w:val="single"/>
          <w:lang w:val="fr-FR"/>
        </w:rPr>
        <w:t>Gouvernement ouvert, numérique, inclusif et transparent</w:t>
      </w:r>
    </w:p>
    <w:p w14:paraId="2191465B" w14:textId="77777777" w:rsidR="003D7CCC" w:rsidRPr="00293E42" w:rsidRDefault="003D7CCC" w:rsidP="00E361FB">
      <w:pPr>
        <w:suppressAutoHyphens/>
        <w:autoSpaceDE w:val="0"/>
        <w:autoSpaceDN w:val="0"/>
        <w:adjustRightInd w:val="0"/>
        <w:jc w:val="both"/>
        <w:textAlignment w:val="baseline"/>
        <w:rPr>
          <w:bCs/>
          <w:szCs w:val="22"/>
          <w:lang w:val="fr-FR"/>
        </w:rPr>
      </w:pPr>
    </w:p>
    <w:p w14:paraId="5D44C79B" w14:textId="705538A2" w:rsidR="003D7CCC" w:rsidRPr="00293E42" w:rsidRDefault="00392A53" w:rsidP="006F12E9">
      <w:pPr>
        <w:numPr>
          <w:ilvl w:val="0"/>
          <w:numId w:val="19"/>
        </w:numPr>
        <w:ind w:hanging="720"/>
        <w:jc w:val="both"/>
        <w:rPr>
          <w:kern w:val="32"/>
          <w:szCs w:val="22"/>
          <w:u w:val="single"/>
          <w:lang w:val="fr-FR"/>
        </w:rPr>
      </w:pPr>
      <w:r w:rsidRPr="00293E42">
        <w:rPr>
          <w:kern w:val="32"/>
          <w:szCs w:val="22"/>
          <w:u w:val="single"/>
          <w:lang w:val="fr-FR"/>
        </w:rPr>
        <w:t>Réunion des ministres de la justice des Amériques</w:t>
      </w:r>
      <w:r w:rsidR="003D7CCC" w:rsidRPr="00293E42">
        <w:rPr>
          <w:kern w:val="32"/>
          <w:szCs w:val="22"/>
          <w:u w:val="single"/>
          <w:lang w:val="fr-FR"/>
        </w:rPr>
        <w:t xml:space="preserve"> </w:t>
      </w:r>
    </w:p>
    <w:p w14:paraId="32AA73A4" w14:textId="77777777" w:rsidR="003D7CCC" w:rsidRPr="00293E42" w:rsidRDefault="003D7CCC" w:rsidP="00E361FB">
      <w:pPr>
        <w:rPr>
          <w:kern w:val="32"/>
          <w:szCs w:val="22"/>
          <w:u w:val="single"/>
          <w:lang w:val="fr-FR"/>
        </w:rPr>
      </w:pPr>
    </w:p>
    <w:p w14:paraId="50233325" w14:textId="4CCD4B9B" w:rsidR="003D7CCC" w:rsidRPr="00293E42" w:rsidRDefault="00392A53" w:rsidP="006F12E9">
      <w:pPr>
        <w:numPr>
          <w:ilvl w:val="0"/>
          <w:numId w:val="19"/>
        </w:numPr>
        <w:ind w:hanging="720"/>
        <w:jc w:val="both"/>
        <w:rPr>
          <w:kern w:val="32"/>
          <w:szCs w:val="22"/>
          <w:u w:val="single"/>
          <w:lang w:val="fr-FR"/>
        </w:rPr>
      </w:pPr>
      <w:r w:rsidRPr="00293E42">
        <w:rPr>
          <w:kern w:val="32"/>
          <w:szCs w:val="22"/>
          <w:u w:val="single"/>
          <w:lang w:val="fr-FR"/>
        </w:rPr>
        <w:t>Programme interaméricain des facilitateurs judiciaires</w:t>
      </w:r>
    </w:p>
    <w:p w14:paraId="716DE0BD" w14:textId="77777777" w:rsidR="003D7CCC" w:rsidRPr="00293E42" w:rsidRDefault="003D7CCC" w:rsidP="00E361FB">
      <w:pPr>
        <w:ind w:left="360" w:hanging="360"/>
        <w:contextualSpacing/>
        <w:jc w:val="both"/>
        <w:rPr>
          <w:szCs w:val="22"/>
          <w:lang w:val="fr-FR"/>
        </w:rPr>
      </w:pPr>
    </w:p>
    <w:p w14:paraId="1F53ABBF" w14:textId="6492C52F" w:rsidR="003D7CCC" w:rsidRPr="00293E42" w:rsidRDefault="00392A53" w:rsidP="006F12E9">
      <w:pPr>
        <w:numPr>
          <w:ilvl w:val="0"/>
          <w:numId w:val="19"/>
        </w:numPr>
        <w:ind w:hanging="720"/>
        <w:jc w:val="both"/>
        <w:rPr>
          <w:kern w:val="32"/>
          <w:szCs w:val="22"/>
          <w:u w:val="single"/>
          <w:lang w:val="fr-FR"/>
        </w:rPr>
      </w:pPr>
      <w:r w:rsidRPr="00293E42">
        <w:rPr>
          <w:kern w:val="32"/>
          <w:szCs w:val="22"/>
          <w:u w:val="single"/>
          <w:lang w:val="fr-FR"/>
        </w:rPr>
        <w:t>Suivi de la Charte démocratique interaméricaine</w:t>
      </w:r>
      <w:r w:rsidR="003D7CCC" w:rsidRPr="00293E42">
        <w:rPr>
          <w:kern w:val="32"/>
          <w:szCs w:val="22"/>
          <w:u w:val="single"/>
          <w:lang w:val="fr-FR"/>
        </w:rPr>
        <w:t xml:space="preserve"> </w:t>
      </w:r>
    </w:p>
    <w:p w14:paraId="67F0863E" w14:textId="77777777" w:rsidR="003D7CCC" w:rsidRPr="00293E42" w:rsidRDefault="003D7CCC" w:rsidP="00E361FB">
      <w:pPr>
        <w:jc w:val="both"/>
        <w:rPr>
          <w:szCs w:val="22"/>
          <w:lang w:val="fr-FR"/>
        </w:rPr>
      </w:pPr>
    </w:p>
    <w:p w14:paraId="115AD9C9" w14:textId="2577CD76" w:rsidR="003D7CCC" w:rsidRPr="00293E42" w:rsidRDefault="00392A53" w:rsidP="006F12E9">
      <w:pPr>
        <w:numPr>
          <w:ilvl w:val="0"/>
          <w:numId w:val="20"/>
        </w:numPr>
        <w:ind w:left="1080"/>
        <w:contextualSpacing/>
        <w:jc w:val="both"/>
        <w:rPr>
          <w:b/>
          <w:bCs/>
          <w:szCs w:val="22"/>
          <w:lang w:val="fr-FR"/>
        </w:rPr>
      </w:pPr>
      <w:r w:rsidRPr="00293E42">
        <w:rPr>
          <w:szCs w:val="22"/>
          <w:lang w:val="fr-FR"/>
        </w:rPr>
        <w:t xml:space="preserve">De charger le Conseil permanent de promouvoir, dans le cadre d’une large consultation avec les États membres pour la recommandation de panélistes, de tenir une séance extraordinaire portant sur la mise en œuvre de toutes les facettes de la Charte démocratique interaméricaine et les défis auxquels elle est confrontée, et de faire rapport à l’Assemblée générale, à l’occasion de sa cinquante-troisième session ordinaire, sur les résultats de cette séance. </w:t>
      </w:r>
    </w:p>
    <w:p w14:paraId="65619EA7" w14:textId="77777777" w:rsidR="003D7CCC" w:rsidRPr="00293E42" w:rsidRDefault="003D7CCC" w:rsidP="00E361FB">
      <w:pPr>
        <w:jc w:val="both"/>
        <w:rPr>
          <w:szCs w:val="22"/>
          <w:lang w:val="fr-FR"/>
        </w:rPr>
      </w:pPr>
    </w:p>
    <w:p w14:paraId="6D105411" w14:textId="35C27975" w:rsidR="003D7CCC" w:rsidRPr="00293E42" w:rsidRDefault="001F1D1D" w:rsidP="006F12E9">
      <w:pPr>
        <w:numPr>
          <w:ilvl w:val="0"/>
          <w:numId w:val="19"/>
        </w:numPr>
        <w:ind w:hanging="720"/>
        <w:jc w:val="both"/>
        <w:rPr>
          <w:kern w:val="32"/>
          <w:szCs w:val="22"/>
          <w:u w:val="single"/>
          <w:lang w:val="fr-FR"/>
        </w:rPr>
      </w:pPr>
      <w:r w:rsidRPr="00293E42">
        <w:rPr>
          <w:kern w:val="32"/>
          <w:szCs w:val="22"/>
          <w:u w:val="single"/>
          <w:lang w:val="fr-FR"/>
        </w:rPr>
        <w:t>Protection du consommateur dans les Amériques</w:t>
      </w:r>
    </w:p>
    <w:p w14:paraId="110439F6" w14:textId="77777777" w:rsidR="00527455" w:rsidRPr="00293E42" w:rsidRDefault="00527455" w:rsidP="00E361FB">
      <w:pPr>
        <w:jc w:val="both"/>
        <w:rPr>
          <w:color w:val="000000"/>
          <w:szCs w:val="22"/>
          <w:lang w:val="fr-FR"/>
        </w:rPr>
      </w:pPr>
    </w:p>
    <w:p w14:paraId="2676037E" w14:textId="6018FBEE" w:rsidR="003D7CCC" w:rsidRPr="00293E42" w:rsidRDefault="00DC3F37" w:rsidP="00E361FB">
      <w:pPr>
        <w:ind w:left="1080" w:hanging="360"/>
        <w:jc w:val="both"/>
        <w:rPr>
          <w:szCs w:val="22"/>
          <w:lang w:val="fr-FR"/>
        </w:rPr>
      </w:pPr>
      <w:r w:rsidRPr="00293E42">
        <w:rPr>
          <w:color w:val="000000"/>
          <w:szCs w:val="22"/>
          <w:lang w:val="fr-FR"/>
        </w:rPr>
        <w:t>1.</w:t>
      </w:r>
      <w:r w:rsidRPr="00293E42">
        <w:rPr>
          <w:color w:val="000000"/>
          <w:szCs w:val="22"/>
          <w:lang w:val="fr-FR"/>
        </w:rPr>
        <w:tab/>
      </w:r>
      <w:r w:rsidRPr="00293E42">
        <w:rPr>
          <w:szCs w:val="22"/>
          <w:lang w:val="fr-FR"/>
        </w:rPr>
        <w:t xml:space="preserve">De demander au Réseau de santé et de sécurité du consommateur (RSSC) de l'OEA d’élaborer un rapport sur les mesures adoptées pour protéger la santé et la sécurité des consommateurs au cours de la période 2021-2022. </w:t>
      </w:r>
      <w:r w:rsidRPr="00293E42">
        <w:rPr>
          <w:b/>
          <w:bCs/>
          <w:szCs w:val="22"/>
          <w:lang w:val="fr-FR"/>
        </w:rPr>
        <w:t xml:space="preserve">Note : Rapport thématique/spécial </w:t>
      </w:r>
    </w:p>
    <w:p w14:paraId="63BC2083" w14:textId="77777777" w:rsidR="00DC3F37" w:rsidRPr="00293E42" w:rsidRDefault="00DC3F37" w:rsidP="00E361FB">
      <w:pPr>
        <w:jc w:val="both"/>
        <w:rPr>
          <w:color w:val="000000"/>
          <w:szCs w:val="22"/>
          <w:lang w:val="fr-FR"/>
        </w:rPr>
      </w:pPr>
    </w:p>
    <w:p w14:paraId="1870C13B" w14:textId="61EF1C08" w:rsidR="003D7CCC" w:rsidRPr="00293E42" w:rsidRDefault="003D7CCC" w:rsidP="006F12E9">
      <w:pPr>
        <w:numPr>
          <w:ilvl w:val="0"/>
          <w:numId w:val="19"/>
        </w:numPr>
        <w:ind w:hanging="720"/>
        <w:jc w:val="both"/>
        <w:rPr>
          <w:color w:val="000000"/>
          <w:kern w:val="32"/>
          <w:szCs w:val="22"/>
          <w:u w:val="single"/>
          <w:lang w:val="fr-FR"/>
        </w:rPr>
      </w:pPr>
      <w:r w:rsidRPr="00293E42">
        <w:rPr>
          <w:kern w:val="32"/>
          <w:szCs w:val="22"/>
          <w:u w:val="single"/>
          <w:lang w:val="fr-FR"/>
        </w:rPr>
        <w:t>Promotion</w:t>
      </w:r>
      <w:r w:rsidR="001F1D1D" w:rsidRPr="00293E42">
        <w:rPr>
          <w:kern w:val="32"/>
          <w:szCs w:val="22"/>
          <w:u w:val="single"/>
          <w:lang w:val="fr-FR"/>
        </w:rPr>
        <w:t xml:space="preserve"> de la participation parlementaire interaméricaine</w:t>
      </w:r>
      <w:r w:rsidRPr="00293E42">
        <w:rPr>
          <w:bCs/>
          <w:color w:val="000000"/>
          <w:kern w:val="32"/>
          <w:szCs w:val="22"/>
          <w:u w:val="single"/>
          <w:lang w:val="fr-FR"/>
        </w:rPr>
        <w:t xml:space="preserve"> </w:t>
      </w:r>
    </w:p>
    <w:p w14:paraId="38B1C0B6" w14:textId="18F9AD68" w:rsidR="003D7CCC" w:rsidRPr="00293E42" w:rsidRDefault="003D7CCC" w:rsidP="00E361FB">
      <w:pPr>
        <w:tabs>
          <w:tab w:val="center" w:pos="2880"/>
          <w:tab w:val="left" w:pos="7200"/>
          <w:tab w:val="left" w:pos="7965"/>
        </w:tabs>
        <w:rPr>
          <w:szCs w:val="22"/>
          <w:lang w:val="fr-FR"/>
        </w:rPr>
      </w:pPr>
    </w:p>
    <w:p w14:paraId="163ADC83" w14:textId="4ED70CCC" w:rsidR="003D7CCC" w:rsidRPr="00293E42" w:rsidRDefault="001F1D1D" w:rsidP="006F12E9">
      <w:pPr>
        <w:numPr>
          <w:ilvl w:val="0"/>
          <w:numId w:val="21"/>
        </w:numPr>
        <w:ind w:left="1080"/>
        <w:contextualSpacing/>
        <w:jc w:val="both"/>
        <w:rPr>
          <w:color w:val="201F1E"/>
          <w:szCs w:val="22"/>
          <w:shd w:val="clear" w:color="auto" w:fill="FFFFFF"/>
          <w:lang w:val="fr-FR"/>
        </w:rPr>
      </w:pPr>
      <w:r w:rsidRPr="00293E42">
        <w:rPr>
          <w:color w:val="000000"/>
          <w:szCs w:val="22"/>
          <w:lang w:val="fr-FR"/>
        </w:rPr>
        <w:t>De charger le Conseil permanent, agissant par l’intermédiaire de la Commission des questions juridiques et politiques (CAJP) et de la Commission sur la gestion des Sommets interaméricains et la participation de la société civile aux activités de l'OEA (CISC), de promouvoir la tenue d'une séance extraordinaire, par l’intermédiaire de ParlAmericas et d’autres organisations parlementaires régionales, pour qu’ils fassent part aux États membres de bonnes pratiques et de recommandations, au moyen d’une approche spéciale selon la perspective du genre, afin d’améliorer le dialogue parlementaire à l’échelle interaméricaine, dont les résultats seront présentés à l'Assemblée générale lors de sa cinquante-troisième session ordinaire</w:t>
      </w:r>
      <w:r w:rsidR="003D7CCC" w:rsidRPr="00293E42">
        <w:rPr>
          <w:szCs w:val="22"/>
          <w:lang w:val="fr-FR"/>
        </w:rPr>
        <w:t>.</w:t>
      </w:r>
      <w:r w:rsidR="003D7CCC" w:rsidRPr="00293E42">
        <w:rPr>
          <w:color w:val="201F1E"/>
          <w:szCs w:val="22"/>
          <w:shd w:val="clear" w:color="auto" w:fill="FFFFFF"/>
          <w:lang w:val="fr-FR"/>
        </w:rPr>
        <w:t xml:space="preserve"> </w:t>
      </w:r>
      <w:r w:rsidR="00527455" w:rsidRPr="00293E42">
        <w:rPr>
          <w:b/>
          <w:bCs/>
          <w:color w:val="201F1E"/>
          <w:szCs w:val="22"/>
          <w:shd w:val="clear" w:color="auto" w:fill="FFFFFF"/>
          <w:lang w:val="fr-FR"/>
        </w:rPr>
        <w:t>Note : événement spécial</w:t>
      </w:r>
    </w:p>
    <w:p w14:paraId="6B2A519F" w14:textId="77777777" w:rsidR="003D7CCC" w:rsidRPr="00293E42" w:rsidRDefault="003D7CCC" w:rsidP="00E361FB">
      <w:pPr>
        <w:contextualSpacing/>
        <w:jc w:val="both"/>
        <w:rPr>
          <w:bCs/>
          <w:color w:val="000000"/>
          <w:szCs w:val="22"/>
          <w:lang w:val="fr-FR"/>
        </w:rPr>
      </w:pPr>
    </w:p>
    <w:p w14:paraId="518A3E44" w14:textId="48064FF7" w:rsidR="003D7CCC" w:rsidRPr="00293E42" w:rsidRDefault="00D40F08" w:rsidP="006F12E9">
      <w:pPr>
        <w:numPr>
          <w:ilvl w:val="0"/>
          <w:numId w:val="19"/>
        </w:numPr>
        <w:ind w:hanging="720"/>
        <w:jc w:val="both"/>
        <w:rPr>
          <w:kern w:val="32"/>
          <w:szCs w:val="22"/>
          <w:u w:val="single"/>
          <w:lang w:val="fr-FR"/>
        </w:rPr>
      </w:pPr>
      <w:r w:rsidRPr="00293E42">
        <w:rPr>
          <w:kern w:val="32"/>
          <w:szCs w:val="22"/>
          <w:u w:val="single"/>
          <w:lang w:val="fr-FR"/>
        </w:rPr>
        <w:t>Renforcement et innovation de la gestion publique efficace dans les Amériques</w:t>
      </w:r>
    </w:p>
    <w:p w14:paraId="3F839A22" w14:textId="77777777" w:rsidR="003D7CCC" w:rsidRPr="00293E42" w:rsidRDefault="003D7CCC" w:rsidP="00E361FB">
      <w:pPr>
        <w:rPr>
          <w:bCs/>
          <w:color w:val="000000"/>
          <w:szCs w:val="22"/>
          <w:lang w:val="fr-FR"/>
        </w:rPr>
      </w:pPr>
    </w:p>
    <w:p w14:paraId="36BCE59D" w14:textId="487796CE" w:rsidR="003D7CCC" w:rsidRPr="00293E42" w:rsidRDefault="00D40F08" w:rsidP="006F12E9">
      <w:pPr>
        <w:numPr>
          <w:ilvl w:val="0"/>
          <w:numId w:val="19"/>
        </w:numPr>
        <w:ind w:hanging="720"/>
        <w:jc w:val="both"/>
        <w:rPr>
          <w:color w:val="000000"/>
          <w:kern w:val="32"/>
          <w:szCs w:val="22"/>
          <w:u w:val="single"/>
          <w:lang w:val="fr-FR"/>
        </w:rPr>
      </w:pPr>
      <w:r w:rsidRPr="00293E42">
        <w:rPr>
          <w:kern w:val="32"/>
          <w:szCs w:val="22"/>
          <w:u w:val="single"/>
          <w:lang w:val="fr-FR"/>
        </w:rPr>
        <w:t xml:space="preserve">Approfondir la relation entre la gouvernance démocratique </w:t>
      </w:r>
      <w:r w:rsidR="00904592" w:rsidRPr="00293E42">
        <w:rPr>
          <w:kern w:val="32"/>
          <w:szCs w:val="22"/>
          <w:u w:val="single"/>
          <w:lang w:val="fr-FR"/>
        </w:rPr>
        <w:t>et inclusive et le développement durable</w:t>
      </w:r>
      <w:r w:rsidR="003D7CCC" w:rsidRPr="00293E42">
        <w:rPr>
          <w:kern w:val="32"/>
          <w:szCs w:val="22"/>
          <w:u w:val="single"/>
          <w:lang w:val="fr-FR"/>
        </w:rPr>
        <w:t xml:space="preserve"> </w:t>
      </w:r>
    </w:p>
    <w:p w14:paraId="07C19B05" w14:textId="77777777" w:rsidR="003D7CCC" w:rsidRPr="00293E42" w:rsidRDefault="003D7CCC" w:rsidP="00E361FB">
      <w:pPr>
        <w:jc w:val="both"/>
        <w:rPr>
          <w:color w:val="000000"/>
          <w:szCs w:val="22"/>
          <w:lang w:val="fr-FR"/>
        </w:rPr>
      </w:pPr>
    </w:p>
    <w:p w14:paraId="2964C045" w14:textId="63027E5A" w:rsidR="003D7CCC" w:rsidRPr="00293E42" w:rsidRDefault="00904592" w:rsidP="006F12E9">
      <w:pPr>
        <w:numPr>
          <w:ilvl w:val="0"/>
          <w:numId w:val="22"/>
        </w:numPr>
        <w:ind w:left="1080"/>
        <w:contextualSpacing/>
        <w:jc w:val="both"/>
        <w:rPr>
          <w:color w:val="000000"/>
          <w:szCs w:val="22"/>
          <w:lang w:val="fr-FR"/>
        </w:rPr>
      </w:pPr>
      <w:r w:rsidRPr="00293E42">
        <w:rPr>
          <w:szCs w:val="22"/>
          <w:lang w:val="fr-FR"/>
        </w:rPr>
        <w:t>De charger le Conseil permanent de promouvoir, en consultant largement les États membres pour la recommandation de panélistes, la tenue d'une séance extraordinaire axée sur l'importance d'approfondir la relation entre la gouvernance démocratique et inclusive et le développement durable, en mettant particulièrement l'accent sur les questions identifiées dans les engagements relatifs à la démocratie et au développement durable du Neuvième Sommet des Amériques, et de faire rapport à l'Assemblée générale, lors de sa cinquante-troisième session ordinaire, sur les résultats de cette séance</w:t>
      </w:r>
      <w:r w:rsidR="003D7CCC" w:rsidRPr="00293E42">
        <w:rPr>
          <w:color w:val="000000"/>
          <w:szCs w:val="22"/>
          <w:lang w:val="fr-FR"/>
        </w:rPr>
        <w:t>.</w:t>
      </w:r>
    </w:p>
    <w:p w14:paraId="40286B87" w14:textId="52FC8293" w:rsidR="00FB73E1" w:rsidRPr="00293E42" w:rsidRDefault="00FB73E1" w:rsidP="00E361FB">
      <w:pPr>
        <w:rPr>
          <w:szCs w:val="22"/>
          <w:lang w:val="fr-FR"/>
        </w:rPr>
      </w:pPr>
    </w:p>
    <w:p w14:paraId="13098E8B" w14:textId="2FC9175C" w:rsidR="002342D5" w:rsidRPr="00293E42" w:rsidRDefault="008B18FD" w:rsidP="006F12E9">
      <w:pPr>
        <w:pStyle w:val="Heading2"/>
        <w:keepNext w:val="0"/>
        <w:keepLines w:val="0"/>
        <w:numPr>
          <w:ilvl w:val="0"/>
          <w:numId w:val="18"/>
        </w:numPr>
        <w:ind w:left="0" w:firstLine="0"/>
        <w:rPr>
          <w:rFonts w:cs="Times New Roman"/>
          <w:b w:val="0"/>
          <w:lang w:val="fr-FR"/>
        </w:rPr>
      </w:pPr>
      <w:bookmarkStart w:id="29" w:name="_Toc125897828"/>
      <w:r w:rsidRPr="00293E42">
        <w:rPr>
          <w:rFonts w:eastAsia="Calibri" w:cs="Times New Roman"/>
          <w:b w:val="0"/>
          <w:bCs/>
          <w:color w:val="000000"/>
          <w:kern w:val="32"/>
          <w:lang w:val="fr-FR" w:eastAsia="es-MX"/>
        </w:rPr>
        <w:t xml:space="preserve">AG/RES. 2990 (LII-O/22) : </w:t>
      </w:r>
      <w:r w:rsidR="002342D5" w:rsidRPr="00293E42">
        <w:rPr>
          <w:rFonts w:cs="Times New Roman"/>
          <w:b w:val="0"/>
          <w:bCs/>
          <w:lang w:val="fr-FR"/>
        </w:rPr>
        <w:t>DROIT</w:t>
      </w:r>
      <w:r w:rsidR="002342D5" w:rsidRPr="00293E42">
        <w:rPr>
          <w:rFonts w:cs="Times New Roman"/>
          <w:b w:val="0"/>
          <w:lang w:val="fr-FR"/>
        </w:rPr>
        <w:t xml:space="preserve"> INTERNATIONAL</w:t>
      </w:r>
      <w:bookmarkEnd w:id="23"/>
      <w:bookmarkEnd w:id="29"/>
    </w:p>
    <w:p w14:paraId="606B7169" w14:textId="77777777" w:rsidR="008B18FD" w:rsidRPr="00293E42" w:rsidRDefault="008B18FD" w:rsidP="00E361FB">
      <w:pPr>
        <w:jc w:val="both"/>
        <w:rPr>
          <w:rFonts w:eastAsia="Calibri"/>
          <w:szCs w:val="22"/>
          <w:u w:val="single"/>
          <w:lang w:val="fr-FR"/>
        </w:rPr>
      </w:pPr>
    </w:p>
    <w:p w14:paraId="14EAB69E" w14:textId="5D50EEEA" w:rsidR="008B18FD" w:rsidRPr="00293E42" w:rsidRDefault="008B18FD" w:rsidP="006F12E9">
      <w:pPr>
        <w:numPr>
          <w:ilvl w:val="0"/>
          <w:numId w:val="23"/>
        </w:numPr>
        <w:ind w:hanging="720"/>
        <w:contextualSpacing/>
        <w:jc w:val="both"/>
        <w:rPr>
          <w:rFonts w:eastAsia="Calibri"/>
          <w:szCs w:val="22"/>
          <w:u w:val="single"/>
          <w:lang w:val="fr-FR"/>
        </w:rPr>
      </w:pPr>
      <w:r w:rsidRPr="00293E42">
        <w:rPr>
          <w:rFonts w:eastAsia="Calibri"/>
          <w:szCs w:val="22"/>
          <w:u w:val="single"/>
          <w:lang w:val="fr-FR"/>
        </w:rPr>
        <w:t>Programme interaméricain de développement du droit international</w:t>
      </w:r>
    </w:p>
    <w:p w14:paraId="0B6C8D57" w14:textId="77777777" w:rsidR="008B18FD" w:rsidRPr="00293E42" w:rsidRDefault="008B18FD" w:rsidP="00E361FB">
      <w:pPr>
        <w:jc w:val="both"/>
        <w:rPr>
          <w:rFonts w:eastAsia="Calibri"/>
          <w:szCs w:val="22"/>
          <w:lang w:val="fr-FR"/>
        </w:rPr>
      </w:pPr>
    </w:p>
    <w:p w14:paraId="5E76F016" w14:textId="2CEDAF32" w:rsidR="008B18FD" w:rsidRPr="00293E42" w:rsidRDefault="008B18FD" w:rsidP="006F12E9">
      <w:pPr>
        <w:numPr>
          <w:ilvl w:val="0"/>
          <w:numId w:val="25"/>
        </w:numPr>
        <w:ind w:left="1080"/>
        <w:contextualSpacing/>
        <w:jc w:val="both"/>
        <w:rPr>
          <w:rFonts w:eastAsia="Calibri"/>
          <w:szCs w:val="22"/>
          <w:lang w:val="fr-FR"/>
        </w:rPr>
      </w:pPr>
      <w:r w:rsidRPr="00293E42">
        <w:rPr>
          <w:szCs w:val="22"/>
          <w:lang w:val="fr-FR" w:eastAsia="es-MX"/>
        </w:rPr>
        <w:t>D'exprimer sa reconnaissance au Département du droit international pour les efforts qu'il déploie en matière de promotion et de diffusion du droit international et interaméricain, de lui demander de poursuivre la mise en œuvre des actions contenues dans le Programme interaméricain de développement du droit international et de faire rapport à ce sujet tous les deux ans à la CAJP ; de féliciter le Conseil permanent pour les résultats obtenus au cours de la séance extraordinaire du 20 juillet 2022 à l’occasion de la célébration du 25</w:t>
      </w:r>
      <w:r w:rsidRPr="00293E42">
        <w:rPr>
          <w:szCs w:val="22"/>
          <w:vertAlign w:val="superscript"/>
          <w:lang w:val="fr-FR" w:eastAsia="es-MX"/>
        </w:rPr>
        <w:t>e</w:t>
      </w:r>
      <w:r w:rsidRPr="00293E42">
        <w:rPr>
          <w:szCs w:val="22"/>
          <w:lang w:val="fr-FR" w:eastAsia="es-MX"/>
        </w:rPr>
        <w:t xml:space="preserve"> anniversaire de ce programme, et de le charger de tenir des séances similaires tous les deux ans afin que les États membres continuent de disposer d’un espace d’échange portant sur les activités qu’ils souhaitent mener à titre prioritaire dans le contexte de ce programme</w:t>
      </w:r>
      <w:r w:rsidRPr="00293E42">
        <w:rPr>
          <w:rFonts w:eastAsia="Calibri"/>
          <w:szCs w:val="22"/>
          <w:lang w:val="fr-FR"/>
        </w:rPr>
        <w:t xml:space="preserve">. </w:t>
      </w:r>
      <w:r w:rsidR="005B7BD3" w:rsidRPr="00293E42">
        <w:rPr>
          <w:rFonts w:eastAsia="Calibri"/>
          <w:b/>
          <w:bCs/>
          <w:szCs w:val="22"/>
          <w:lang w:val="fr-FR"/>
        </w:rPr>
        <w:t>Note : événement spécial</w:t>
      </w:r>
      <w:r w:rsidR="00900F9B" w:rsidRPr="00293E42">
        <w:rPr>
          <w:rFonts w:eastAsia="Calibri"/>
          <w:b/>
          <w:bCs/>
          <w:szCs w:val="22"/>
          <w:lang w:val="fr-FR"/>
        </w:rPr>
        <w:t xml:space="preserve"> – étant donné qu’il s’agit d’une activité bisannuelle, la dernière s’étant déroulée en 2022, il faudrait prévoir la prochaine pour 2024.</w:t>
      </w:r>
    </w:p>
    <w:p w14:paraId="3566E4EF" w14:textId="77777777" w:rsidR="001025CC" w:rsidRPr="00293E42" w:rsidRDefault="001025CC" w:rsidP="001025CC">
      <w:pPr>
        <w:ind w:left="720"/>
        <w:contextualSpacing/>
        <w:jc w:val="both"/>
        <w:rPr>
          <w:rFonts w:eastAsia="Calibri"/>
          <w:szCs w:val="22"/>
          <w:lang w:val="fr-FR"/>
        </w:rPr>
      </w:pPr>
    </w:p>
    <w:p w14:paraId="61932D1B" w14:textId="7424CD76" w:rsidR="008B18FD" w:rsidRPr="00293E42" w:rsidRDefault="00BD3149" w:rsidP="006F12E9">
      <w:pPr>
        <w:numPr>
          <w:ilvl w:val="0"/>
          <w:numId w:val="23"/>
        </w:numPr>
        <w:ind w:hanging="720"/>
        <w:contextualSpacing/>
        <w:jc w:val="both"/>
        <w:rPr>
          <w:rFonts w:eastAsia="Calibri"/>
          <w:szCs w:val="22"/>
          <w:u w:val="single"/>
          <w:lang w:val="fr-FR"/>
        </w:rPr>
      </w:pPr>
      <w:r w:rsidRPr="00293E42">
        <w:rPr>
          <w:rFonts w:eastAsia="Calibri"/>
          <w:szCs w:val="22"/>
          <w:u w:val="single"/>
          <w:lang w:val="fr-FR"/>
        </w:rPr>
        <w:t>Droit international privé</w:t>
      </w:r>
    </w:p>
    <w:p w14:paraId="663661C9" w14:textId="77777777" w:rsidR="008B18FD" w:rsidRPr="00293E42" w:rsidRDefault="008B18FD" w:rsidP="00E361FB">
      <w:pPr>
        <w:jc w:val="both"/>
        <w:rPr>
          <w:rFonts w:eastAsia="Calibri"/>
          <w:bCs/>
          <w:szCs w:val="22"/>
          <w:lang w:val="fr-FR"/>
        </w:rPr>
      </w:pPr>
    </w:p>
    <w:p w14:paraId="4F525B52" w14:textId="0A092876" w:rsidR="008B18FD" w:rsidRPr="00293E42" w:rsidRDefault="00BD3149" w:rsidP="003827B4">
      <w:pPr>
        <w:numPr>
          <w:ilvl w:val="0"/>
          <w:numId w:val="26"/>
        </w:numPr>
        <w:ind w:left="1080"/>
        <w:contextualSpacing/>
        <w:jc w:val="both"/>
        <w:rPr>
          <w:rFonts w:eastAsia="Calibri"/>
          <w:szCs w:val="22"/>
          <w:lang w:val="fr-FR"/>
        </w:rPr>
      </w:pPr>
      <w:r w:rsidRPr="00293E42">
        <w:rPr>
          <w:szCs w:val="22"/>
          <w:lang w:val="fr-FR" w:eastAsia="es-MX"/>
        </w:rPr>
        <w:t xml:space="preserve">De demander à la CAJP de tenir une nouvelle réunion extraordinaire pour continuer de discuter des stratégies permettant à l'Organisation de poursuivre ses activités dans le domaine de la codification et du développement progressif du droit international privé et de renforcer ces activités, et pour évaluer les propositions concrètes contenues dans le document </w:t>
      </w:r>
      <w:hyperlink r:id="rId16" w:history="1">
        <w:r w:rsidRPr="00293E42">
          <w:rPr>
            <w:rFonts w:eastAsia="Calibri"/>
            <w:color w:val="3333FF"/>
            <w:szCs w:val="22"/>
            <w:u w:val="single"/>
            <w:lang w:val="fr-FR"/>
          </w:rPr>
          <w:t>CP/CAJP-3667/22</w:t>
        </w:r>
      </w:hyperlink>
      <w:r w:rsidRPr="00293E42">
        <w:rPr>
          <w:szCs w:val="22"/>
          <w:lang w:val="fr-FR" w:eastAsia="es-MX"/>
        </w:rPr>
        <w:t xml:space="preserve"> élaboré par le Département du droit international et celles que les États membres choisissent de présenter</w:t>
      </w:r>
      <w:r w:rsidR="008B18FD" w:rsidRPr="00293E42">
        <w:rPr>
          <w:rFonts w:eastAsia="Calibri"/>
          <w:szCs w:val="22"/>
          <w:lang w:val="fr-FR"/>
        </w:rPr>
        <w:t xml:space="preserve">. </w:t>
      </w:r>
      <w:r w:rsidR="005B7BD3" w:rsidRPr="00293E42">
        <w:rPr>
          <w:rFonts w:eastAsia="Calibri"/>
          <w:b/>
          <w:bCs/>
          <w:szCs w:val="22"/>
          <w:lang w:val="fr-FR"/>
        </w:rPr>
        <w:t>Note : événement spécial</w:t>
      </w:r>
    </w:p>
    <w:p w14:paraId="258649EF" w14:textId="77777777" w:rsidR="008B18FD" w:rsidRPr="00293E42" w:rsidRDefault="008B18FD" w:rsidP="00E361FB">
      <w:pPr>
        <w:jc w:val="both"/>
        <w:rPr>
          <w:rFonts w:eastAsia="Calibri"/>
          <w:bCs/>
          <w:szCs w:val="22"/>
          <w:lang w:val="fr-FR"/>
        </w:rPr>
      </w:pPr>
    </w:p>
    <w:p w14:paraId="2BCF13F1" w14:textId="72A95981" w:rsidR="008B18FD" w:rsidRPr="00293E42" w:rsidRDefault="00BD3149" w:rsidP="006F12E9">
      <w:pPr>
        <w:numPr>
          <w:ilvl w:val="0"/>
          <w:numId w:val="23"/>
        </w:numPr>
        <w:ind w:hanging="720"/>
        <w:contextualSpacing/>
        <w:jc w:val="both"/>
        <w:rPr>
          <w:rFonts w:eastAsia="Calibri"/>
          <w:szCs w:val="22"/>
          <w:u w:val="single"/>
          <w:lang w:val="fr-FR"/>
        </w:rPr>
      </w:pPr>
      <w:r w:rsidRPr="00293E42">
        <w:rPr>
          <w:rFonts w:eastAsia="Calibri"/>
          <w:szCs w:val="22"/>
          <w:u w:val="single"/>
          <w:lang w:val="fr-FR"/>
        </w:rPr>
        <w:t>Comité juridique interaméricain</w:t>
      </w:r>
    </w:p>
    <w:p w14:paraId="31C26FCE" w14:textId="77777777" w:rsidR="008B18FD" w:rsidRPr="00293E42" w:rsidRDefault="008B18FD" w:rsidP="00E361FB">
      <w:pPr>
        <w:contextualSpacing/>
        <w:jc w:val="both"/>
        <w:rPr>
          <w:rFonts w:eastAsia="Calibri"/>
          <w:szCs w:val="22"/>
          <w:lang w:val="fr-FR"/>
        </w:rPr>
      </w:pPr>
    </w:p>
    <w:p w14:paraId="0B480EE7" w14:textId="561FE011" w:rsidR="008B18FD" w:rsidRPr="00293E42" w:rsidRDefault="00700AF1" w:rsidP="006F12E9">
      <w:pPr>
        <w:numPr>
          <w:ilvl w:val="0"/>
          <w:numId w:val="23"/>
        </w:numPr>
        <w:ind w:hanging="720"/>
        <w:contextualSpacing/>
        <w:jc w:val="both"/>
        <w:rPr>
          <w:rFonts w:eastAsia="Calibri"/>
          <w:szCs w:val="22"/>
          <w:u w:val="single"/>
          <w:lang w:val="fr-FR"/>
        </w:rPr>
      </w:pPr>
      <w:r w:rsidRPr="00293E42">
        <w:rPr>
          <w:rFonts w:eastAsia="Calibri"/>
          <w:szCs w:val="22"/>
          <w:u w:val="single"/>
          <w:lang w:val="fr-FR"/>
        </w:rPr>
        <w:t>Droit i</w:t>
      </w:r>
      <w:r w:rsidR="008B18FD" w:rsidRPr="00293E42">
        <w:rPr>
          <w:rFonts w:eastAsia="Calibri"/>
          <w:szCs w:val="22"/>
          <w:u w:val="single"/>
          <w:lang w:val="fr-FR"/>
        </w:rPr>
        <w:t>nternational</w:t>
      </w:r>
      <w:r w:rsidRPr="00293E42">
        <w:rPr>
          <w:rFonts w:eastAsia="Calibri"/>
          <w:szCs w:val="22"/>
          <w:u w:val="single"/>
          <w:lang w:val="fr-FR"/>
        </w:rPr>
        <w:t xml:space="preserve"> dans le</w:t>
      </w:r>
      <w:r w:rsidR="008B18FD" w:rsidRPr="00293E42">
        <w:rPr>
          <w:rFonts w:eastAsia="Calibri"/>
          <w:szCs w:val="22"/>
          <w:u w:val="single"/>
          <w:lang w:val="fr-FR"/>
        </w:rPr>
        <w:t xml:space="preserve"> cyber</w:t>
      </w:r>
      <w:r w:rsidRPr="00293E42">
        <w:rPr>
          <w:rFonts w:eastAsia="Calibri"/>
          <w:szCs w:val="22"/>
          <w:u w:val="single"/>
          <w:lang w:val="fr-FR"/>
        </w:rPr>
        <w:t>e</w:t>
      </w:r>
      <w:r w:rsidR="008B18FD" w:rsidRPr="00293E42">
        <w:rPr>
          <w:rFonts w:eastAsia="Calibri"/>
          <w:szCs w:val="22"/>
          <w:u w:val="single"/>
          <w:lang w:val="fr-FR"/>
        </w:rPr>
        <w:t>space</w:t>
      </w:r>
    </w:p>
    <w:p w14:paraId="7EEB3A00" w14:textId="77777777" w:rsidR="008B18FD" w:rsidRPr="00293E42" w:rsidRDefault="008B18FD" w:rsidP="00E361FB">
      <w:pPr>
        <w:contextualSpacing/>
        <w:jc w:val="both"/>
        <w:rPr>
          <w:rFonts w:eastAsia="Calibri"/>
          <w:szCs w:val="22"/>
          <w:lang w:val="fr-FR"/>
        </w:rPr>
      </w:pPr>
    </w:p>
    <w:p w14:paraId="211D16B3" w14:textId="0FB8A81C" w:rsidR="008B18FD" w:rsidRPr="00293E42" w:rsidRDefault="008B18FD" w:rsidP="006F12E9">
      <w:pPr>
        <w:numPr>
          <w:ilvl w:val="0"/>
          <w:numId w:val="23"/>
        </w:numPr>
        <w:ind w:hanging="720"/>
        <w:contextualSpacing/>
        <w:jc w:val="both"/>
        <w:rPr>
          <w:rFonts w:eastAsia="Calibri"/>
          <w:szCs w:val="22"/>
          <w:u w:val="single"/>
          <w:lang w:val="fr-FR"/>
        </w:rPr>
      </w:pPr>
      <w:r w:rsidRPr="00293E42">
        <w:rPr>
          <w:rFonts w:eastAsia="Calibri"/>
          <w:szCs w:val="22"/>
          <w:u w:val="single"/>
          <w:lang w:val="fr-FR"/>
        </w:rPr>
        <w:t>U</w:t>
      </w:r>
      <w:r w:rsidR="00700AF1" w:rsidRPr="00293E42">
        <w:rPr>
          <w:rFonts w:eastAsia="Calibri"/>
          <w:szCs w:val="22"/>
          <w:u w:val="single"/>
          <w:lang w:val="fr-FR"/>
        </w:rPr>
        <w:t>tilisation du droit</w:t>
      </w:r>
      <w:r w:rsidRPr="00293E42">
        <w:rPr>
          <w:rFonts w:eastAsia="Calibri"/>
          <w:szCs w:val="22"/>
          <w:u w:val="single"/>
          <w:lang w:val="fr-FR"/>
        </w:rPr>
        <w:t xml:space="preserve"> international</w:t>
      </w:r>
      <w:r w:rsidR="00700AF1" w:rsidRPr="00293E42">
        <w:rPr>
          <w:rFonts w:eastAsia="Calibri"/>
          <w:szCs w:val="22"/>
          <w:u w:val="single"/>
          <w:lang w:val="fr-FR"/>
        </w:rPr>
        <w:t xml:space="preserve"> pour renforcer l’OEA</w:t>
      </w:r>
    </w:p>
    <w:p w14:paraId="73FC9EE0" w14:textId="77777777" w:rsidR="008B18FD" w:rsidRPr="00293E42" w:rsidRDefault="008B18FD" w:rsidP="00E361FB">
      <w:pPr>
        <w:keepNext/>
        <w:jc w:val="both"/>
        <w:rPr>
          <w:rFonts w:eastAsia="Calibri"/>
          <w:szCs w:val="22"/>
          <w:lang w:val="fr-FR"/>
        </w:rPr>
      </w:pPr>
    </w:p>
    <w:p w14:paraId="3D67ED03" w14:textId="098F249A" w:rsidR="008B18FD" w:rsidRPr="00293E42" w:rsidRDefault="00700AF1" w:rsidP="003827B4">
      <w:pPr>
        <w:numPr>
          <w:ilvl w:val="0"/>
          <w:numId w:val="26"/>
        </w:numPr>
        <w:ind w:left="1080"/>
        <w:contextualSpacing/>
        <w:jc w:val="both"/>
        <w:rPr>
          <w:rFonts w:eastAsia="Calibri"/>
          <w:szCs w:val="22"/>
          <w:u w:val="single"/>
          <w:lang w:val="fr-FR"/>
        </w:rPr>
      </w:pPr>
      <w:r w:rsidRPr="00293E42">
        <w:rPr>
          <w:szCs w:val="22"/>
          <w:lang w:val="fr-FR" w:eastAsia="es-MX"/>
        </w:rPr>
        <w:t>De demander au Conseil permanent de tenir une séance extraordinaire pour promouvoir l'échange de données d’expériences entre les États membres au sujet des principes du droit international sur lesquels repose le système interaméricain</w:t>
      </w:r>
      <w:r w:rsidR="008B18FD" w:rsidRPr="00293E42">
        <w:rPr>
          <w:rFonts w:eastAsia="Calibri"/>
          <w:szCs w:val="22"/>
          <w:lang w:val="fr-FR"/>
        </w:rPr>
        <w:t xml:space="preserve">. </w:t>
      </w:r>
    </w:p>
    <w:p w14:paraId="56FC6CD2" w14:textId="77777777" w:rsidR="008B18FD" w:rsidRPr="00293E42" w:rsidRDefault="008B18FD" w:rsidP="00E361FB">
      <w:pPr>
        <w:jc w:val="both"/>
        <w:rPr>
          <w:rFonts w:eastAsia="Calibri"/>
          <w:szCs w:val="22"/>
          <w:u w:val="single"/>
          <w:lang w:val="fr-FR"/>
        </w:rPr>
      </w:pPr>
    </w:p>
    <w:p w14:paraId="2CE7A13C" w14:textId="1F5D2B97" w:rsidR="008B18FD" w:rsidRPr="00293E42" w:rsidRDefault="00700AF1" w:rsidP="006F12E9">
      <w:pPr>
        <w:numPr>
          <w:ilvl w:val="0"/>
          <w:numId w:val="23"/>
        </w:numPr>
        <w:ind w:hanging="720"/>
        <w:contextualSpacing/>
        <w:jc w:val="both"/>
        <w:rPr>
          <w:rFonts w:eastAsia="Calibri"/>
          <w:szCs w:val="22"/>
          <w:u w:val="single"/>
          <w:lang w:val="fr-FR"/>
        </w:rPr>
      </w:pPr>
      <w:bookmarkStart w:id="30" w:name="_Hlk111182824"/>
      <w:r w:rsidRPr="00293E42">
        <w:rPr>
          <w:rFonts w:eastAsia="Calibri"/>
          <w:szCs w:val="22"/>
          <w:u w:val="single"/>
          <w:lang w:val="fr-FR"/>
        </w:rPr>
        <w:t>Cadre juridique i</w:t>
      </w:r>
      <w:r w:rsidR="008B18FD" w:rsidRPr="00293E42">
        <w:rPr>
          <w:rFonts w:eastAsia="Calibri"/>
          <w:szCs w:val="22"/>
          <w:u w:val="single"/>
          <w:lang w:val="fr-FR"/>
        </w:rPr>
        <w:t>nternational</w:t>
      </w:r>
      <w:r w:rsidRPr="00293E42">
        <w:rPr>
          <w:rFonts w:eastAsia="Calibri"/>
          <w:szCs w:val="22"/>
          <w:u w:val="single"/>
          <w:lang w:val="fr-FR"/>
        </w:rPr>
        <w:t xml:space="preserve"> des entreprises d’armement et de munitions</w:t>
      </w:r>
      <w:r w:rsidR="008B18FD" w:rsidRPr="00293E42">
        <w:rPr>
          <w:rFonts w:eastAsia="Calibri"/>
          <w:szCs w:val="22"/>
          <w:u w:val="single"/>
          <w:lang w:val="fr-FR"/>
        </w:rPr>
        <w:t xml:space="preserve"> </w:t>
      </w:r>
    </w:p>
    <w:p w14:paraId="4D2158AE" w14:textId="77777777" w:rsidR="008B18FD" w:rsidRPr="00293E42" w:rsidRDefault="008B18FD" w:rsidP="00E361FB">
      <w:pPr>
        <w:contextualSpacing/>
        <w:jc w:val="both"/>
        <w:rPr>
          <w:rFonts w:eastAsia="Calibri"/>
          <w:szCs w:val="22"/>
          <w:u w:val="single"/>
          <w:lang w:val="fr-FR"/>
        </w:rPr>
      </w:pPr>
    </w:p>
    <w:bookmarkEnd w:id="30"/>
    <w:p w14:paraId="1353FBE8" w14:textId="3C0C5068" w:rsidR="008B18FD" w:rsidRPr="00293E42" w:rsidRDefault="00A8087D" w:rsidP="003827B4">
      <w:pPr>
        <w:numPr>
          <w:ilvl w:val="0"/>
          <w:numId w:val="27"/>
        </w:numPr>
        <w:ind w:left="1080"/>
        <w:contextualSpacing/>
        <w:jc w:val="both"/>
        <w:rPr>
          <w:rFonts w:eastAsia="Calibri"/>
          <w:szCs w:val="22"/>
          <w:lang w:val="fr-FR"/>
        </w:rPr>
      </w:pPr>
      <w:r w:rsidRPr="00293E42">
        <w:rPr>
          <w:szCs w:val="22"/>
          <w:lang w:val="fr-FR" w:eastAsia="es-MX"/>
        </w:rPr>
        <w:t>De demander au Conseil permanent de tenir une séance extraordinaire pour encourager l'échange de données d’expériences sur la promotion et la protection des droits de la personne et le rôle des entreprises d’armement dans ce domaine</w:t>
      </w:r>
      <w:r w:rsidR="008B18FD" w:rsidRPr="00293E42">
        <w:rPr>
          <w:rFonts w:eastAsia="Calibri"/>
          <w:szCs w:val="22"/>
          <w:lang w:val="fr-FR"/>
        </w:rPr>
        <w:t xml:space="preserve">. </w:t>
      </w:r>
    </w:p>
    <w:p w14:paraId="7A6525BB" w14:textId="77777777" w:rsidR="008B18FD" w:rsidRPr="00293E42" w:rsidRDefault="008B18FD" w:rsidP="00E361FB">
      <w:pPr>
        <w:jc w:val="both"/>
        <w:rPr>
          <w:rFonts w:eastAsia="Calibri"/>
          <w:szCs w:val="22"/>
          <w:u w:val="single"/>
          <w:lang w:val="fr-FR"/>
        </w:rPr>
      </w:pPr>
    </w:p>
    <w:p w14:paraId="15656AB3" w14:textId="3D7E3C42" w:rsidR="008B18FD" w:rsidRPr="00293E42" w:rsidRDefault="00A8087D" w:rsidP="006F12E9">
      <w:pPr>
        <w:numPr>
          <w:ilvl w:val="0"/>
          <w:numId w:val="23"/>
        </w:numPr>
        <w:ind w:hanging="720"/>
        <w:contextualSpacing/>
        <w:jc w:val="both"/>
        <w:rPr>
          <w:rFonts w:eastAsia="Calibri"/>
          <w:szCs w:val="22"/>
          <w:u w:val="single"/>
          <w:lang w:val="fr-FR"/>
        </w:rPr>
      </w:pPr>
      <w:r w:rsidRPr="00293E42">
        <w:rPr>
          <w:rFonts w:eastAsia="Calibri"/>
          <w:szCs w:val="22"/>
          <w:u w:val="single"/>
          <w:lang w:val="fr-FR"/>
        </w:rPr>
        <w:t>Droit de la mer</w:t>
      </w:r>
    </w:p>
    <w:p w14:paraId="6EBB20ED" w14:textId="77777777" w:rsidR="008B18FD" w:rsidRPr="00293E42" w:rsidRDefault="008B18FD" w:rsidP="00E361FB">
      <w:pPr>
        <w:keepNext/>
        <w:contextualSpacing/>
        <w:jc w:val="both"/>
        <w:rPr>
          <w:rFonts w:eastAsia="Calibri"/>
          <w:szCs w:val="22"/>
          <w:u w:val="single"/>
          <w:lang w:val="fr-FR"/>
        </w:rPr>
      </w:pPr>
    </w:p>
    <w:p w14:paraId="1BEB2461" w14:textId="07B985B4" w:rsidR="008B18FD" w:rsidRPr="00293E42" w:rsidRDefault="00A8087D" w:rsidP="006F12E9">
      <w:pPr>
        <w:keepNext/>
        <w:numPr>
          <w:ilvl w:val="0"/>
          <w:numId w:val="24"/>
        </w:numPr>
        <w:ind w:hanging="720"/>
        <w:contextualSpacing/>
        <w:jc w:val="both"/>
        <w:rPr>
          <w:rFonts w:eastAsia="Calibri"/>
          <w:szCs w:val="22"/>
          <w:u w:val="single"/>
          <w:lang w:val="fr-FR"/>
        </w:rPr>
      </w:pPr>
      <w:r w:rsidRPr="00293E42">
        <w:rPr>
          <w:rFonts w:eastAsia="Calibri"/>
          <w:szCs w:val="22"/>
          <w:u w:val="single"/>
          <w:lang w:val="fr-FR"/>
        </w:rPr>
        <w:t>L’élévation du niveau de la mer au regard du droit international</w:t>
      </w:r>
      <w:r w:rsidR="008B18FD" w:rsidRPr="00293E42">
        <w:rPr>
          <w:rFonts w:eastAsia="Calibri"/>
          <w:szCs w:val="22"/>
          <w:u w:val="single"/>
          <w:lang w:val="fr-FR"/>
        </w:rPr>
        <w:t xml:space="preserve"> </w:t>
      </w:r>
    </w:p>
    <w:p w14:paraId="26DF4F84" w14:textId="77777777" w:rsidR="008B18FD" w:rsidRPr="00293E42" w:rsidRDefault="008B18FD" w:rsidP="00E361FB">
      <w:pPr>
        <w:keepNext/>
        <w:jc w:val="both"/>
        <w:rPr>
          <w:rFonts w:eastAsia="Calibri"/>
          <w:szCs w:val="22"/>
          <w:lang w:val="fr-FR"/>
        </w:rPr>
      </w:pPr>
    </w:p>
    <w:p w14:paraId="5FFA5038" w14:textId="0C4DFF16" w:rsidR="008B18FD" w:rsidRPr="00293E42" w:rsidRDefault="00A8087D" w:rsidP="003827B4">
      <w:pPr>
        <w:numPr>
          <w:ilvl w:val="0"/>
          <w:numId w:val="28"/>
        </w:numPr>
        <w:ind w:left="1080"/>
        <w:contextualSpacing/>
        <w:jc w:val="both"/>
        <w:rPr>
          <w:rFonts w:eastAsia="Calibri"/>
          <w:szCs w:val="22"/>
          <w:lang w:val="fr-FR"/>
        </w:rPr>
      </w:pPr>
      <w:r w:rsidRPr="00293E42">
        <w:rPr>
          <w:szCs w:val="22"/>
          <w:lang w:val="fr-FR" w:eastAsia="es-MX"/>
        </w:rPr>
        <w:t>De charger la Commission des questions juridiques et politiques de tenir, avant la cinquante-troisième session ordinaire de l'Assemblée générale, une réunion extraordinaire pour examiner les défis particuliers auxquels la région est confrontée au regard des effets de l'élévation du niveau de la mer et de ses implications juridiques, au cours de laquelle les mesures de réponse ou d'adaptation mises en œuvre par les États membres de l'Organisation seront examinées, et de charger le Département du droit international d'élaborer ensuite un rapport sur ses principaux résultats, aux fins de présentation au Comité juridique interaméricain</w:t>
      </w:r>
      <w:r w:rsidR="008B18FD" w:rsidRPr="00293E42">
        <w:rPr>
          <w:rFonts w:eastAsia="Calibri"/>
          <w:szCs w:val="22"/>
          <w:lang w:val="fr-FR"/>
        </w:rPr>
        <w:t xml:space="preserve">. </w:t>
      </w:r>
      <w:r w:rsidR="00AD096B" w:rsidRPr="00293E42">
        <w:rPr>
          <w:rFonts w:eastAsia="Calibri"/>
          <w:b/>
          <w:bCs/>
          <w:szCs w:val="22"/>
          <w:lang w:val="fr-FR"/>
        </w:rPr>
        <w:t>Note : événement spécial</w:t>
      </w:r>
    </w:p>
    <w:p w14:paraId="20E4694F" w14:textId="77777777" w:rsidR="008B18FD" w:rsidRPr="00293E42" w:rsidRDefault="008B18FD" w:rsidP="00E361FB">
      <w:pPr>
        <w:keepNext/>
        <w:contextualSpacing/>
        <w:jc w:val="both"/>
        <w:rPr>
          <w:rFonts w:eastAsia="Calibri"/>
          <w:szCs w:val="22"/>
          <w:u w:val="single"/>
          <w:lang w:val="fr-FR"/>
        </w:rPr>
      </w:pPr>
    </w:p>
    <w:p w14:paraId="75A8C3ED" w14:textId="2FDF3531" w:rsidR="008B18FD" w:rsidRPr="00293E42" w:rsidRDefault="008B18FD" w:rsidP="006F12E9">
      <w:pPr>
        <w:keepNext/>
        <w:numPr>
          <w:ilvl w:val="0"/>
          <w:numId w:val="24"/>
        </w:numPr>
        <w:ind w:hanging="720"/>
        <w:contextualSpacing/>
        <w:jc w:val="both"/>
        <w:rPr>
          <w:rFonts w:eastAsia="Calibri"/>
          <w:szCs w:val="22"/>
          <w:u w:val="single"/>
          <w:lang w:val="fr-FR"/>
        </w:rPr>
      </w:pPr>
      <w:r w:rsidRPr="00293E42">
        <w:rPr>
          <w:rFonts w:eastAsia="Calibri"/>
          <w:szCs w:val="22"/>
          <w:u w:val="single"/>
          <w:lang w:val="fr-FR"/>
        </w:rPr>
        <w:t>Conservation</w:t>
      </w:r>
      <w:r w:rsidR="00A8087D" w:rsidRPr="00293E42">
        <w:rPr>
          <w:rFonts w:eastAsia="Calibri"/>
          <w:szCs w:val="22"/>
          <w:u w:val="single"/>
          <w:lang w:val="fr-FR"/>
        </w:rPr>
        <w:t xml:space="preserve"> et utilisation durable des océans</w:t>
      </w:r>
      <w:r w:rsidR="00101B3B" w:rsidRPr="00293E42">
        <w:rPr>
          <w:rFonts w:eastAsia="Calibri"/>
          <w:b/>
          <w:szCs w:val="22"/>
          <w:u w:val="single"/>
          <w:lang w:val="fr-FR"/>
        </w:rPr>
        <w:t xml:space="preserve"> </w:t>
      </w:r>
    </w:p>
    <w:p w14:paraId="66715F32" w14:textId="77777777" w:rsidR="008B18FD" w:rsidRPr="00293E42" w:rsidRDefault="008B18FD" w:rsidP="00E361FB">
      <w:pPr>
        <w:keepNext/>
        <w:contextualSpacing/>
        <w:jc w:val="both"/>
        <w:rPr>
          <w:rFonts w:eastAsia="Calibri"/>
          <w:szCs w:val="22"/>
          <w:u w:val="single"/>
          <w:lang w:val="fr-FR"/>
        </w:rPr>
      </w:pPr>
    </w:p>
    <w:p w14:paraId="7B007783" w14:textId="5772410D" w:rsidR="008B18FD" w:rsidRPr="00293E42" w:rsidRDefault="008B18FD" w:rsidP="006F12E9">
      <w:pPr>
        <w:numPr>
          <w:ilvl w:val="0"/>
          <w:numId w:val="23"/>
        </w:numPr>
        <w:ind w:hanging="720"/>
        <w:contextualSpacing/>
        <w:jc w:val="both"/>
        <w:rPr>
          <w:rFonts w:eastAsia="Calibri"/>
          <w:szCs w:val="22"/>
          <w:u w:val="single"/>
          <w:lang w:val="fr-FR"/>
        </w:rPr>
      </w:pPr>
      <w:r w:rsidRPr="00293E42">
        <w:rPr>
          <w:rFonts w:eastAsia="Calibri"/>
          <w:szCs w:val="22"/>
          <w:u w:val="single"/>
          <w:lang w:val="fr-FR"/>
        </w:rPr>
        <w:t>Promotion</w:t>
      </w:r>
      <w:r w:rsidR="000C1683" w:rsidRPr="00293E42">
        <w:rPr>
          <w:rFonts w:eastAsia="Calibri"/>
          <w:szCs w:val="22"/>
          <w:u w:val="single"/>
          <w:lang w:val="fr-FR"/>
        </w:rPr>
        <w:t xml:space="preserve"> et</w:t>
      </w:r>
      <w:r w:rsidRPr="00293E42">
        <w:rPr>
          <w:rFonts w:eastAsia="Calibri"/>
          <w:szCs w:val="22"/>
          <w:u w:val="single"/>
          <w:lang w:val="fr-FR"/>
        </w:rPr>
        <w:t xml:space="preserve"> respect</w:t>
      </w:r>
      <w:r w:rsidR="000C1683" w:rsidRPr="00293E42">
        <w:rPr>
          <w:rFonts w:eastAsia="Calibri"/>
          <w:szCs w:val="22"/>
          <w:u w:val="single"/>
          <w:lang w:val="fr-FR"/>
        </w:rPr>
        <w:t xml:space="preserve"> du droit</w:t>
      </w:r>
      <w:r w:rsidRPr="00293E42">
        <w:rPr>
          <w:rFonts w:eastAsia="Calibri"/>
          <w:szCs w:val="22"/>
          <w:u w:val="single"/>
          <w:lang w:val="fr-FR"/>
        </w:rPr>
        <w:t xml:space="preserve"> international humanita</w:t>
      </w:r>
      <w:r w:rsidR="000C1683" w:rsidRPr="00293E42">
        <w:rPr>
          <w:rFonts w:eastAsia="Calibri"/>
          <w:szCs w:val="22"/>
          <w:u w:val="single"/>
          <w:lang w:val="fr-FR"/>
        </w:rPr>
        <w:t>ire</w:t>
      </w:r>
    </w:p>
    <w:p w14:paraId="5BF5E08A" w14:textId="77777777" w:rsidR="008B18FD" w:rsidRPr="00293E42" w:rsidRDefault="008B18FD" w:rsidP="00E361FB">
      <w:pPr>
        <w:contextualSpacing/>
        <w:jc w:val="both"/>
        <w:rPr>
          <w:rFonts w:eastAsia="Calibri"/>
          <w:szCs w:val="22"/>
          <w:lang w:val="fr-FR"/>
        </w:rPr>
      </w:pPr>
    </w:p>
    <w:p w14:paraId="02B3E308" w14:textId="24C17627" w:rsidR="008B18FD" w:rsidRPr="00293E42" w:rsidRDefault="000C1683" w:rsidP="006F12E9">
      <w:pPr>
        <w:numPr>
          <w:ilvl w:val="0"/>
          <w:numId w:val="29"/>
        </w:numPr>
        <w:ind w:left="1080"/>
        <w:contextualSpacing/>
        <w:jc w:val="both"/>
        <w:rPr>
          <w:rFonts w:eastAsia="Calibri"/>
          <w:color w:val="000000"/>
          <w:szCs w:val="22"/>
          <w:lang w:val="fr-FR"/>
        </w:rPr>
      </w:pPr>
      <w:r w:rsidRPr="00293E42">
        <w:rPr>
          <w:szCs w:val="22"/>
          <w:lang w:val="fr-FR"/>
        </w:rPr>
        <w:t>D’exprimer sa satisfaction quant à la coopération entre l’OEA et le CICR dans le domaine de la promotion du respect du droit international humanitaire et des principes qui le régissent, d’inviter instamment le Secrétariat général à continuer de raffermir cette coopération, et de charger le Conseil permanent de tenir une séance extraordinaire au cours du premier semestre de 2023 qui sera consacrée aux questions d’actualité en matière de droit international humanitaire entre autres, l’applicabilité desdites règles à la question des nouvelles technologies de guerre comme les armes autonomes létales et les cyberopérations, les armes explosives dans les zones à forte densité de population et la protection de l’environnement naturel durant les conflits armés</w:t>
      </w:r>
      <w:r w:rsidR="008B18FD" w:rsidRPr="00293E42">
        <w:rPr>
          <w:rFonts w:eastAsia="Calibri"/>
          <w:color w:val="000000"/>
          <w:szCs w:val="22"/>
          <w:lang w:val="fr-FR"/>
        </w:rPr>
        <w:t xml:space="preserve">. </w:t>
      </w:r>
      <w:r w:rsidR="00AD096B" w:rsidRPr="00293E42">
        <w:rPr>
          <w:rFonts w:eastAsia="Calibri"/>
          <w:b/>
          <w:bCs/>
          <w:szCs w:val="22"/>
          <w:lang w:val="fr-FR"/>
        </w:rPr>
        <w:t xml:space="preserve">Note : </w:t>
      </w:r>
      <w:r w:rsidR="00900F9B" w:rsidRPr="00293E42">
        <w:rPr>
          <w:rFonts w:eastAsia="Calibri"/>
          <w:b/>
          <w:bCs/>
          <w:szCs w:val="22"/>
          <w:lang w:val="fr-FR"/>
        </w:rPr>
        <w:t>Les délégations du Mexique et du Costa Rica demanderont que ce mandat soit confié au Conseil permanent.</w:t>
      </w:r>
    </w:p>
    <w:p w14:paraId="4A1955AA" w14:textId="77777777" w:rsidR="008B18FD" w:rsidRPr="00293E42" w:rsidRDefault="008B18FD" w:rsidP="00E361FB">
      <w:pPr>
        <w:contextualSpacing/>
        <w:jc w:val="both"/>
        <w:rPr>
          <w:rFonts w:eastAsia="Calibri"/>
          <w:color w:val="000000"/>
          <w:szCs w:val="22"/>
          <w:lang w:val="fr-FR"/>
        </w:rPr>
      </w:pPr>
    </w:p>
    <w:p w14:paraId="48F83799" w14:textId="50F7D3DE" w:rsidR="008B18FD" w:rsidRPr="00293E42" w:rsidRDefault="000C1683" w:rsidP="006F12E9">
      <w:pPr>
        <w:numPr>
          <w:ilvl w:val="0"/>
          <w:numId w:val="29"/>
        </w:numPr>
        <w:ind w:left="1080"/>
        <w:contextualSpacing/>
        <w:jc w:val="both"/>
        <w:rPr>
          <w:rFonts w:eastAsia="Calibri"/>
          <w:color w:val="000000"/>
          <w:szCs w:val="22"/>
          <w:lang w:val="fr-FR"/>
        </w:rPr>
      </w:pPr>
      <w:r w:rsidRPr="00293E42">
        <w:rPr>
          <w:bCs/>
          <w:color w:val="000000"/>
          <w:szCs w:val="22"/>
          <w:lang w:val="fr-FR"/>
        </w:rPr>
        <w:t xml:space="preserve">De demander au Secrétariat général d’organiser un cours par le truchement du Département du droit international, en coordination </w:t>
      </w:r>
      <w:r w:rsidRPr="00293E42">
        <w:rPr>
          <w:szCs w:val="22"/>
          <w:lang w:val="fr-FR"/>
        </w:rPr>
        <w:t>avec</w:t>
      </w:r>
      <w:r w:rsidRPr="00293E42">
        <w:rPr>
          <w:bCs/>
          <w:color w:val="000000"/>
          <w:szCs w:val="22"/>
          <w:lang w:val="fr-FR"/>
        </w:rPr>
        <w:t xml:space="preserve"> le CICR et dans le cadre de la CAJP, lequel s’adressera aux États membres, aux fonctionnaires de l’Organisation et au grand public afin de promouvoir la connaissance et le respect du droit international humanitaire et des instruments régionaux connexes, y compris les mesures nécessaires à leur application effective</w:t>
      </w:r>
      <w:r w:rsidR="008B18FD" w:rsidRPr="00293E42">
        <w:rPr>
          <w:rFonts w:eastAsia="Calibri"/>
          <w:color w:val="000000"/>
          <w:szCs w:val="22"/>
          <w:lang w:val="fr-FR"/>
        </w:rPr>
        <w:t xml:space="preserve">. </w:t>
      </w:r>
      <w:r w:rsidR="00AD096B" w:rsidRPr="00293E42">
        <w:rPr>
          <w:rFonts w:eastAsia="Calibri"/>
          <w:b/>
          <w:bCs/>
          <w:szCs w:val="22"/>
          <w:lang w:val="fr-FR"/>
        </w:rPr>
        <w:t>Note : événement spécial</w:t>
      </w:r>
    </w:p>
    <w:p w14:paraId="7BF17EF0" w14:textId="77777777" w:rsidR="004E112F" w:rsidRPr="00293E42" w:rsidRDefault="004E112F" w:rsidP="00E361FB">
      <w:pPr>
        <w:jc w:val="both"/>
        <w:rPr>
          <w:rFonts w:eastAsia="Calibri"/>
          <w:szCs w:val="22"/>
          <w:lang w:val="fr-FR"/>
        </w:rPr>
      </w:pPr>
    </w:p>
    <w:p w14:paraId="7A9FC4FE" w14:textId="6839D58D" w:rsidR="004E112F" w:rsidRPr="00293E42" w:rsidRDefault="004E112F" w:rsidP="006F12E9">
      <w:pPr>
        <w:numPr>
          <w:ilvl w:val="0"/>
          <w:numId w:val="18"/>
        </w:numPr>
        <w:jc w:val="center"/>
        <w:outlineLvl w:val="0"/>
        <w:rPr>
          <w:kern w:val="32"/>
          <w:szCs w:val="22"/>
          <w:lang w:val="fr-FR" w:eastAsia="es-MX"/>
        </w:rPr>
      </w:pPr>
      <w:bookmarkStart w:id="31" w:name="_Toc116918903"/>
      <w:bookmarkStart w:id="32" w:name="_Toc116926850"/>
      <w:bookmarkStart w:id="33" w:name="_Toc123810860"/>
      <w:bookmarkStart w:id="34" w:name="_Toc125897829"/>
      <w:r w:rsidRPr="00293E42">
        <w:rPr>
          <w:kern w:val="32"/>
          <w:szCs w:val="22"/>
          <w:lang w:val="fr-FR" w:eastAsia="es-ES_tradnl"/>
        </w:rPr>
        <w:t>AG/RES. 2991</w:t>
      </w:r>
      <w:r w:rsidRPr="00293E42">
        <w:rPr>
          <w:kern w:val="32"/>
          <w:szCs w:val="22"/>
          <w:lang w:val="fr-FR" w:eastAsia="es-ES"/>
        </w:rPr>
        <w:t xml:space="preserve"> (LII-O/22)</w:t>
      </w:r>
      <w:r w:rsidR="00FB73E1" w:rsidRPr="00293E42">
        <w:rPr>
          <w:kern w:val="32"/>
          <w:szCs w:val="22"/>
          <w:lang w:val="fr-FR" w:eastAsia="es-ES"/>
        </w:rPr>
        <w:t> </w:t>
      </w:r>
      <w:r w:rsidRPr="00293E42">
        <w:rPr>
          <w:kern w:val="32"/>
          <w:szCs w:val="22"/>
          <w:lang w:val="fr-FR" w:eastAsia="es-ES"/>
        </w:rPr>
        <w:t xml:space="preserve">: </w:t>
      </w:r>
      <w:r w:rsidRPr="00293E42">
        <w:rPr>
          <w:kern w:val="32"/>
          <w:szCs w:val="22"/>
          <w:lang w:val="fr-FR" w:eastAsia="es-MX"/>
        </w:rPr>
        <w:t xml:space="preserve">PROMOTION </w:t>
      </w:r>
      <w:r w:rsidR="00B760B6" w:rsidRPr="00293E42">
        <w:rPr>
          <w:kern w:val="32"/>
          <w:szCs w:val="22"/>
          <w:lang w:val="fr-FR" w:eastAsia="es-MX"/>
        </w:rPr>
        <w:t>ET</w:t>
      </w:r>
      <w:r w:rsidRPr="00293E42">
        <w:rPr>
          <w:kern w:val="32"/>
          <w:szCs w:val="22"/>
          <w:lang w:val="fr-FR" w:eastAsia="es-MX"/>
        </w:rPr>
        <w:t xml:space="preserve"> PROTECTION</w:t>
      </w:r>
      <w:r w:rsidR="00B760B6" w:rsidRPr="00293E42">
        <w:rPr>
          <w:kern w:val="32"/>
          <w:szCs w:val="22"/>
          <w:lang w:val="fr-FR" w:eastAsia="es-MX"/>
        </w:rPr>
        <w:t xml:space="preserve"> DES DROITS </w:t>
      </w:r>
      <w:r w:rsidR="009C7C3F" w:rsidRPr="00293E42">
        <w:rPr>
          <w:kern w:val="32"/>
          <w:szCs w:val="22"/>
          <w:lang w:val="fr-FR" w:eastAsia="es-MX"/>
        </w:rPr>
        <w:br/>
      </w:r>
      <w:r w:rsidR="00B760B6" w:rsidRPr="00293E42">
        <w:rPr>
          <w:kern w:val="32"/>
          <w:szCs w:val="22"/>
          <w:lang w:val="fr-FR" w:eastAsia="es-MX"/>
        </w:rPr>
        <w:t>DE LA PERSONNE</w:t>
      </w:r>
      <w:bookmarkEnd w:id="31"/>
      <w:bookmarkEnd w:id="32"/>
      <w:bookmarkEnd w:id="33"/>
      <w:bookmarkEnd w:id="34"/>
    </w:p>
    <w:p w14:paraId="069E602D" w14:textId="77777777" w:rsidR="004E112F" w:rsidRPr="00293E42" w:rsidRDefault="004E112F" w:rsidP="00E361FB">
      <w:pPr>
        <w:jc w:val="both"/>
        <w:rPr>
          <w:bCs/>
          <w:szCs w:val="22"/>
          <w:lang w:val="fr-FR"/>
        </w:rPr>
      </w:pPr>
    </w:p>
    <w:p w14:paraId="04DC59D8" w14:textId="41B65C06" w:rsidR="004E112F" w:rsidRPr="00293E42" w:rsidRDefault="007A0222" w:rsidP="006F12E9">
      <w:pPr>
        <w:numPr>
          <w:ilvl w:val="0"/>
          <w:numId w:val="30"/>
        </w:numPr>
        <w:ind w:hanging="720"/>
        <w:rPr>
          <w:rFonts w:eastAsia="Arial Unicode MS"/>
          <w:szCs w:val="22"/>
          <w:u w:val="single"/>
          <w:lang w:val="fr-FR"/>
        </w:rPr>
      </w:pPr>
      <w:r w:rsidRPr="00293E42">
        <w:rPr>
          <w:rFonts w:eastAsia="Arial Unicode MS"/>
          <w:szCs w:val="22"/>
          <w:u w:val="single"/>
          <w:lang w:val="fr-FR"/>
        </w:rPr>
        <w:t>Élimination de l’apatridie dans les Amériques</w:t>
      </w:r>
    </w:p>
    <w:p w14:paraId="146F6F7D" w14:textId="77777777" w:rsidR="004E112F" w:rsidRPr="00293E42" w:rsidRDefault="004E112F" w:rsidP="00E361FB">
      <w:pPr>
        <w:jc w:val="both"/>
        <w:rPr>
          <w:rFonts w:eastAsia="Calibri"/>
          <w:szCs w:val="22"/>
          <w:lang w:val="fr-FR"/>
        </w:rPr>
      </w:pPr>
    </w:p>
    <w:p w14:paraId="1214D4D9" w14:textId="729CB86C" w:rsidR="004E112F" w:rsidRPr="00293E42" w:rsidRDefault="007A0222" w:rsidP="006F12E9">
      <w:pPr>
        <w:numPr>
          <w:ilvl w:val="0"/>
          <w:numId w:val="30"/>
        </w:numPr>
        <w:ind w:hanging="720"/>
        <w:rPr>
          <w:rFonts w:eastAsia="Arial Unicode MS"/>
          <w:szCs w:val="22"/>
          <w:u w:val="single"/>
          <w:lang w:val="fr-FR"/>
        </w:rPr>
      </w:pPr>
      <w:bookmarkStart w:id="35" w:name="_Toc86771463"/>
      <w:r w:rsidRPr="00293E42">
        <w:rPr>
          <w:rFonts w:eastAsia="Arial Unicode MS"/>
          <w:szCs w:val="22"/>
          <w:u w:val="single"/>
          <w:lang w:val="fr-FR"/>
        </w:rPr>
        <w:t>Femmes et hommes défenseurs de la personne</w:t>
      </w:r>
      <w:bookmarkEnd w:id="35"/>
    </w:p>
    <w:p w14:paraId="4436326B" w14:textId="77777777" w:rsidR="004E112F" w:rsidRPr="00293E42" w:rsidRDefault="004E112F" w:rsidP="00E361FB">
      <w:pPr>
        <w:autoSpaceDE w:val="0"/>
        <w:autoSpaceDN w:val="0"/>
        <w:adjustRightInd w:val="0"/>
        <w:jc w:val="both"/>
        <w:rPr>
          <w:rFonts w:eastAsia="Calibri"/>
          <w:color w:val="000000"/>
          <w:szCs w:val="22"/>
          <w:lang w:val="fr-FR" w:eastAsia="es-MX"/>
        </w:rPr>
      </w:pPr>
    </w:p>
    <w:p w14:paraId="6E390571" w14:textId="1781C176" w:rsidR="004E112F" w:rsidRPr="00293E42" w:rsidRDefault="007A0222" w:rsidP="006F12E9">
      <w:pPr>
        <w:numPr>
          <w:ilvl w:val="0"/>
          <w:numId w:val="30"/>
        </w:numPr>
        <w:ind w:hanging="720"/>
        <w:rPr>
          <w:rFonts w:eastAsia="Arial Unicode MS"/>
          <w:szCs w:val="22"/>
          <w:u w:val="single"/>
          <w:lang w:val="fr-FR"/>
        </w:rPr>
      </w:pPr>
      <w:r w:rsidRPr="00293E42">
        <w:rPr>
          <w:rFonts w:eastAsia="Arial Unicode MS"/>
          <w:szCs w:val="22"/>
          <w:u w:val="single"/>
          <w:lang w:val="fr-FR"/>
        </w:rPr>
        <w:t>Droits de l’enfant et de l’adolescent</w:t>
      </w:r>
    </w:p>
    <w:p w14:paraId="1C92A056" w14:textId="77777777" w:rsidR="004E112F" w:rsidRPr="00293E42" w:rsidRDefault="004E112F" w:rsidP="00E361FB">
      <w:pPr>
        <w:jc w:val="both"/>
        <w:rPr>
          <w:bCs/>
          <w:szCs w:val="22"/>
          <w:u w:val="single"/>
          <w:lang w:val="fr-FR"/>
        </w:rPr>
      </w:pPr>
    </w:p>
    <w:p w14:paraId="401DC674" w14:textId="02337498" w:rsidR="004E112F" w:rsidRPr="00293E42" w:rsidRDefault="007A0222" w:rsidP="006F12E9">
      <w:pPr>
        <w:numPr>
          <w:ilvl w:val="0"/>
          <w:numId w:val="30"/>
        </w:numPr>
        <w:ind w:hanging="720"/>
        <w:rPr>
          <w:rFonts w:eastAsia="Arial Unicode MS"/>
          <w:szCs w:val="22"/>
          <w:u w:val="single"/>
          <w:lang w:val="fr-FR"/>
        </w:rPr>
      </w:pPr>
      <w:r w:rsidRPr="00293E42">
        <w:rPr>
          <w:rFonts w:eastAsia="Arial Unicode MS"/>
          <w:szCs w:val="22"/>
          <w:u w:val="single"/>
          <w:lang w:val="fr-FR"/>
        </w:rPr>
        <w:t>Santé mentale et privation de liberté</w:t>
      </w:r>
      <w:r w:rsidR="004E112F" w:rsidRPr="00293E42">
        <w:rPr>
          <w:rFonts w:eastAsia="Arial Unicode MS"/>
          <w:szCs w:val="22"/>
          <w:u w:val="single"/>
          <w:lang w:val="fr-FR"/>
        </w:rPr>
        <w:t>.</w:t>
      </w:r>
      <w:r w:rsidRPr="00293E42">
        <w:rPr>
          <w:rFonts w:eastAsia="Arial Unicode MS"/>
          <w:szCs w:val="22"/>
          <w:u w:val="single"/>
          <w:lang w:val="fr-FR"/>
        </w:rPr>
        <w:t xml:space="preserve"> Le travail de la défense publique officielle autonome</w:t>
      </w:r>
    </w:p>
    <w:p w14:paraId="44102431" w14:textId="77777777" w:rsidR="00756FF1" w:rsidRPr="00293E42" w:rsidRDefault="00756FF1" w:rsidP="00E361FB">
      <w:pPr>
        <w:contextualSpacing/>
        <w:jc w:val="both"/>
        <w:rPr>
          <w:szCs w:val="22"/>
          <w:u w:color="000000"/>
          <w:lang w:val="fr-FR" w:eastAsia="es-ES"/>
        </w:rPr>
      </w:pPr>
    </w:p>
    <w:p w14:paraId="5153275B" w14:textId="4E87C0B1" w:rsidR="004E112F" w:rsidRPr="00293E42" w:rsidRDefault="007A0222" w:rsidP="006F12E9">
      <w:pPr>
        <w:numPr>
          <w:ilvl w:val="0"/>
          <w:numId w:val="31"/>
        </w:numPr>
        <w:ind w:left="1080"/>
        <w:contextualSpacing/>
        <w:jc w:val="both"/>
        <w:rPr>
          <w:szCs w:val="22"/>
          <w:u w:color="000000"/>
          <w:lang w:val="fr-FR" w:eastAsia="es-ES"/>
        </w:rPr>
      </w:pPr>
      <w:r w:rsidRPr="00293E42">
        <w:rPr>
          <w:szCs w:val="22"/>
          <w:lang w:val="fr-FR"/>
        </w:rPr>
        <w:t xml:space="preserve">De demander au Conseil permanent de charger la Commission des questions juridiques et politiques (CAJP) d’inclure dans son plan de travail avant la cinquante-troisième session ordinaire de l’Assemblée générale le thème suivant de cette résolution, dans le but de promouvoir le partage de données d’expériences et de bonnes pratiques : « Santé mentale et privation de la liberté. Le travail de la défense publique officielle autonome ». Tenue d’une onzième réunion extraordinaire de la CAJP sur les bonnes pratiques destinées à garantir l’accès à la justice des personnes qui utilisent des services de santé mentale réalisé par chaque institution de défense publique officielle de la région au cours du premier </w:t>
      </w:r>
      <w:r w:rsidRPr="00293E42">
        <w:rPr>
          <w:szCs w:val="22"/>
          <w:lang w:val="fr-FR" w:eastAsia="es-AR"/>
        </w:rPr>
        <w:t>trimestre de 2023</w:t>
      </w:r>
      <w:r w:rsidRPr="00293E42">
        <w:rPr>
          <w:szCs w:val="22"/>
          <w:lang w:val="fr-FR"/>
        </w:rPr>
        <w:t>, avec la présence des États membres et de leurs institutions publiques officielles d’aide juridique respectives, de membres de l’Association interaméricaine des bureaux de défense publique (AIDEF), d’experts du monde universitaire et de la société civile, y compris des organisations qui militent en faveur des droits des femmes], de même que des organisations internationales. L’assistance des membres de l’Association interaméricaine de bureaux de défenseurs publics (AIDEF) sera garantie par cette organisation</w:t>
      </w:r>
      <w:r w:rsidR="004E112F" w:rsidRPr="00293E42">
        <w:rPr>
          <w:szCs w:val="22"/>
          <w:u w:color="242424"/>
          <w:lang w:val="fr-FR" w:eastAsia="es-ES"/>
        </w:rPr>
        <w:t>.</w:t>
      </w:r>
      <w:r w:rsidR="004E112F" w:rsidRPr="00293E42" w:rsidDel="00A76D33">
        <w:rPr>
          <w:rFonts w:eastAsia="Calibri"/>
          <w:szCs w:val="22"/>
          <w:lang w:val="fr-FR" w:eastAsia="es-MX"/>
        </w:rPr>
        <w:t xml:space="preserve"> </w:t>
      </w:r>
      <w:r w:rsidR="00AD096B" w:rsidRPr="00293E42">
        <w:rPr>
          <w:rFonts w:eastAsia="Calibri"/>
          <w:b/>
          <w:bCs/>
          <w:szCs w:val="22"/>
          <w:lang w:val="fr-FR"/>
        </w:rPr>
        <w:t>Note : événement spécial</w:t>
      </w:r>
    </w:p>
    <w:p w14:paraId="7E19B861" w14:textId="77777777" w:rsidR="004E112F" w:rsidRPr="00293E42" w:rsidRDefault="004E112F" w:rsidP="00E361FB">
      <w:pPr>
        <w:jc w:val="both"/>
        <w:rPr>
          <w:szCs w:val="22"/>
          <w:u w:color="000000"/>
          <w:lang w:val="fr-FR" w:eastAsia="es-ES"/>
        </w:rPr>
      </w:pPr>
    </w:p>
    <w:p w14:paraId="3BC357C7" w14:textId="48F8265C" w:rsidR="004E112F" w:rsidRPr="00293E42" w:rsidRDefault="004E112F" w:rsidP="006F12E9">
      <w:pPr>
        <w:numPr>
          <w:ilvl w:val="0"/>
          <w:numId w:val="30"/>
        </w:numPr>
        <w:ind w:hanging="720"/>
        <w:rPr>
          <w:rFonts w:eastAsia="Arial Unicode MS"/>
          <w:bCs/>
          <w:szCs w:val="22"/>
          <w:u w:val="single"/>
          <w:lang w:val="fr-FR"/>
        </w:rPr>
      </w:pPr>
      <w:r w:rsidRPr="00293E42">
        <w:rPr>
          <w:rFonts w:eastAsia="Arial Unicode MS"/>
          <w:szCs w:val="22"/>
          <w:u w:val="single"/>
          <w:lang w:val="fr-FR"/>
        </w:rPr>
        <w:t>Principes</w:t>
      </w:r>
      <w:r w:rsidR="006236E0" w:rsidRPr="00293E42">
        <w:rPr>
          <w:rFonts w:eastAsia="Arial Unicode MS"/>
          <w:szCs w:val="22"/>
          <w:u w:val="single"/>
          <w:lang w:val="fr-FR"/>
        </w:rPr>
        <w:t xml:space="preserve"> relatifs </w:t>
      </w:r>
      <w:r w:rsidR="00B44B9A" w:rsidRPr="00293E42">
        <w:rPr>
          <w:rFonts w:eastAsia="Arial Unicode MS"/>
          <w:szCs w:val="22"/>
          <w:u w:val="single"/>
          <w:lang w:val="fr-FR"/>
        </w:rPr>
        <w:t>aux entretien</w:t>
      </w:r>
      <w:r w:rsidR="00AD096B" w:rsidRPr="00293E42">
        <w:rPr>
          <w:rFonts w:eastAsia="Arial Unicode MS"/>
          <w:szCs w:val="22"/>
          <w:u w:val="single"/>
          <w:lang w:val="fr-FR"/>
        </w:rPr>
        <w:t>s</w:t>
      </w:r>
      <w:r w:rsidR="00B44B9A" w:rsidRPr="00293E42">
        <w:rPr>
          <w:rFonts w:eastAsia="Arial Unicode MS"/>
          <w:szCs w:val="22"/>
          <w:u w:val="single"/>
          <w:lang w:val="fr-FR"/>
        </w:rPr>
        <w:t xml:space="preserve"> efficaces dans le cadre d’enquêtes et de collecte d’informations ou « Principes de Méndez</w:t>
      </w:r>
      <w:r w:rsidR="00B44B9A" w:rsidRPr="00293E42">
        <w:rPr>
          <w:rFonts w:eastAsia="Arial Unicode MS"/>
          <w:szCs w:val="22"/>
          <w:lang w:val="fr-FR"/>
        </w:rPr>
        <w:t> »</w:t>
      </w:r>
    </w:p>
    <w:p w14:paraId="500B2E8E" w14:textId="77777777" w:rsidR="004E112F" w:rsidRPr="00293E42" w:rsidRDefault="004E112F" w:rsidP="00E361FB">
      <w:pPr>
        <w:jc w:val="both"/>
        <w:rPr>
          <w:rFonts w:eastAsia="Calibri"/>
          <w:szCs w:val="22"/>
          <w:lang w:val="fr-FR"/>
        </w:rPr>
      </w:pPr>
    </w:p>
    <w:p w14:paraId="5805DF71" w14:textId="46296569" w:rsidR="004E112F" w:rsidRPr="00293E42" w:rsidRDefault="00E574D3" w:rsidP="006F12E9">
      <w:pPr>
        <w:numPr>
          <w:ilvl w:val="0"/>
          <w:numId w:val="30"/>
        </w:numPr>
        <w:ind w:hanging="720"/>
        <w:rPr>
          <w:rFonts w:eastAsia="Arial Unicode MS"/>
          <w:szCs w:val="22"/>
          <w:u w:val="single"/>
          <w:lang w:val="fr-FR"/>
        </w:rPr>
      </w:pPr>
      <w:r w:rsidRPr="00293E42">
        <w:rPr>
          <w:rFonts w:eastAsia="Arial Unicode MS"/>
          <w:szCs w:val="22"/>
          <w:u w:val="single"/>
          <w:lang w:val="fr-FR"/>
        </w:rPr>
        <w:t>Liberté d’</w:t>
      </w:r>
      <w:r w:rsidR="004E112F" w:rsidRPr="00293E42">
        <w:rPr>
          <w:rFonts w:eastAsia="Arial Unicode MS"/>
          <w:szCs w:val="22"/>
          <w:u w:val="single"/>
          <w:lang w:val="fr-FR"/>
        </w:rPr>
        <w:t>expression</w:t>
      </w:r>
      <w:r w:rsidRPr="00293E42">
        <w:rPr>
          <w:rFonts w:eastAsia="Arial Unicode MS"/>
          <w:szCs w:val="22"/>
          <w:u w:val="single"/>
          <w:lang w:val="fr-FR"/>
        </w:rPr>
        <w:t xml:space="preserve"> et</w:t>
      </w:r>
      <w:r w:rsidR="004E112F" w:rsidRPr="00293E42">
        <w:rPr>
          <w:rFonts w:eastAsia="Arial Unicode MS"/>
          <w:szCs w:val="22"/>
          <w:u w:val="single"/>
          <w:lang w:val="fr-FR"/>
        </w:rPr>
        <w:t xml:space="preserve"> journalism</w:t>
      </w:r>
      <w:r w:rsidRPr="00293E42">
        <w:rPr>
          <w:rFonts w:eastAsia="Arial Unicode MS"/>
          <w:szCs w:val="22"/>
          <w:u w:val="single"/>
          <w:lang w:val="fr-FR"/>
        </w:rPr>
        <w:t>e dans les Amériques</w:t>
      </w:r>
      <w:r w:rsidR="004E112F" w:rsidRPr="00293E42">
        <w:rPr>
          <w:rFonts w:eastAsia="Arial Unicode MS"/>
          <w:szCs w:val="22"/>
          <w:u w:val="single"/>
          <w:lang w:val="fr-FR"/>
        </w:rPr>
        <w:t xml:space="preserve"> </w:t>
      </w:r>
    </w:p>
    <w:p w14:paraId="12ABDD13" w14:textId="77777777" w:rsidR="00756FF1" w:rsidRPr="00293E42" w:rsidRDefault="00756FF1" w:rsidP="00E361FB">
      <w:pPr>
        <w:contextualSpacing/>
        <w:jc w:val="both"/>
        <w:rPr>
          <w:rFonts w:eastAsia="Calibri"/>
          <w:szCs w:val="22"/>
          <w:lang w:val="fr-FR"/>
        </w:rPr>
      </w:pPr>
    </w:p>
    <w:p w14:paraId="7459D46E" w14:textId="3C4D6E68" w:rsidR="004E112F" w:rsidRPr="00293E42" w:rsidRDefault="00E574D3" w:rsidP="006F12E9">
      <w:pPr>
        <w:numPr>
          <w:ilvl w:val="0"/>
          <w:numId w:val="32"/>
        </w:numPr>
        <w:ind w:left="1080"/>
        <w:contextualSpacing/>
        <w:jc w:val="both"/>
        <w:rPr>
          <w:rFonts w:eastAsia="Calibri"/>
          <w:szCs w:val="22"/>
          <w:lang w:val="fr-FR"/>
        </w:rPr>
      </w:pPr>
      <w:r w:rsidRPr="00293E42">
        <w:rPr>
          <w:szCs w:val="22"/>
          <w:shd w:val="clear" w:color="auto" w:fill="FFFFFF"/>
          <w:lang w:val="fr-FR"/>
        </w:rPr>
        <w:t>De demander à la Commission des questions juridiques et politiques (CAJP) de tenir, dans la limite des ressources existantes, une « Réunion extraordinaire pour réfléchir collectivement, partager les leçons apprises et échanger de bonnes pratiques en matière de droit à la liberté d’expression et de journalisme dans les Amériques », et de présenter les résultats de cette réunion au Conseil permanent avant la cinquante-troisième session ordinaire de l’Assemblée générale</w:t>
      </w:r>
      <w:r w:rsidR="004E112F" w:rsidRPr="00293E42">
        <w:rPr>
          <w:rFonts w:eastAsia="Calibri"/>
          <w:szCs w:val="22"/>
          <w:shd w:val="clear" w:color="auto" w:fill="FFFFFF"/>
          <w:lang w:val="fr-FR"/>
        </w:rPr>
        <w:t>.</w:t>
      </w:r>
      <w:r w:rsidR="00A45B23" w:rsidRPr="00293E42">
        <w:rPr>
          <w:rFonts w:eastAsia="Calibri"/>
          <w:szCs w:val="22"/>
          <w:shd w:val="clear" w:color="auto" w:fill="FFFFFF"/>
          <w:lang w:val="fr-FR"/>
        </w:rPr>
        <w:t xml:space="preserve"> </w:t>
      </w:r>
      <w:r w:rsidR="00A45B23" w:rsidRPr="00293E42">
        <w:rPr>
          <w:rFonts w:eastAsia="Calibri"/>
          <w:b/>
          <w:bCs/>
          <w:szCs w:val="22"/>
          <w:lang w:val="fr-FR"/>
        </w:rPr>
        <w:t>Note : événement spécial</w:t>
      </w:r>
    </w:p>
    <w:p w14:paraId="35376CC2" w14:textId="77777777" w:rsidR="004E112F" w:rsidRPr="00293E42" w:rsidRDefault="004E112F" w:rsidP="00E361FB">
      <w:pPr>
        <w:jc w:val="both"/>
        <w:rPr>
          <w:rFonts w:eastAsia="Calibri"/>
          <w:szCs w:val="22"/>
          <w:lang w:val="fr-FR"/>
        </w:rPr>
      </w:pPr>
    </w:p>
    <w:p w14:paraId="2A541E6D" w14:textId="0A70FB17" w:rsidR="004E112F" w:rsidRPr="00293E42" w:rsidRDefault="00E574D3" w:rsidP="006F12E9">
      <w:pPr>
        <w:numPr>
          <w:ilvl w:val="0"/>
          <w:numId w:val="30"/>
        </w:numPr>
        <w:ind w:hanging="720"/>
        <w:rPr>
          <w:rFonts w:eastAsia="Arial Unicode MS"/>
          <w:szCs w:val="22"/>
          <w:u w:val="single"/>
          <w:lang w:val="fr-FR" w:eastAsia="en-CA"/>
        </w:rPr>
      </w:pPr>
      <w:r w:rsidRPr="00293E42">
        <w:rPr>
          <w:rFonts w:eastAsia="Arial Unicode MS"/>
          <w:szCs w:val="22"/>
          <w:u w:val="single"/>
          <w:lang w:val="fr-FR" w:eastAsia="en-CA"/>
        </w:rPr>
        <w:t>Le pouvoir de l’inclusion et les avantages de la diversité</w:t>
      </w:r>
      <w:r w:rsidR="004E112F" w:rsidRPr="00293E42">
        <w:rPr>
          <w:rFonts w:eastAsia="Arial Unicode MS"/>
          <w:szCs w:val="22"/>
          <w:u w:val="single"/>
          <w:lang w:val="fr-FR" w:eastAsia="en-CA"/>
        </w:rPr>
        <w:t xml:space="preserve"> </w:t>
      </w:r>
    </w:p>
    <w:p w14:paraId="7327C962" w14:textId="77777777" w:rsidR="00A630FA" w:rsidRPr="00293E42" w:rsidRDefault="00A630FA" w:rsidP="00A630FA">
      <w:pPr>
        <w:jc w:val="both"/>
        <w:rPr>
          <w:szCs w:val="22"/>
          <w:lang w:val="fr-FR" w:eastAsia="en-CA"/>
        </w:rPr>
      </w:pPr>
    </w:p>
    <w:p w14:paraId="78200E2A" w14:textId="31CBD143" w:rsidR="004E112F" w:rsidRPr="00293E42" w:rsidRDefault="00E574D3" w:rsidP="006F12E9">
      <w:pPr>
        <w:numPr>
          <w:ilvl w:val="0"/>
          <w:numId w:val="33"/>
        </w:numPr>
        <w:ind w:left="1080"/>
        <w:contextualSpacing/>
        <w:jc w:val="both"/>
        <w:rPr>
          <w:szCs w:val="22"/>
          <w:lang w:val="fr-FR" w:eastAsia="en-CA"/>
        </w:rPr>
      </w:pPr>
      <w:r w:rsidRPr="00293E42">
        <w:rPr>
          <w:szCs w:val="22"/>
          <w:lang w:val="fr-FR"/>
        </w:rPr>
        <w:t>De demander à la Commission des questions juridiques et politiques (CAJP) d’organiser, dans les limites des ressources existantes et en coordination avec le Secrétariat à l’accès aux droits et à l’équité, le SEDI et la Commission sur les politiques de partenariat pour le développement, une réunion extraordinaire qui permettra aux États membres de tenir des dialogues avec des experts ainsi que des échanges sur les leçons apprises et les bonnes pratiques en vue d’atteindre les objectifs de la présente résolution, en accordant une attention particulière aux aspects énoncés au paragraphe 5, et de demander à la CAJP de présenter les résultats de cette réunion au Conseil permanent avant la cinquante-troisième session ordinaire de l’Assemblée générale</w:t>
      </w:r>
      <w:r w:rsidR="004E112F" w:rsidRPr="00293E42">
        <w:rPr>
          <w:szCs w:val="22"/>
          <w:lang w:val="fr-FR" w:eastAsia="en-CA"/>
        </w:rPr>
        <w:t>.</w:t>
      </w:r>
      <w:r w:rsidR="00A45B23" w:rsidRPr="00293E42">
        <w:rPr>
          <w:szCs w:val="22"/>
          <w:lang w:val="fr-FR" w:eastAsia="en-CA"/>
        </w:rPr>
        <w:t xml:space="preserve"> </w:t>
      </w:r>
      <w:r w:rsidR="00A45B23" w:rsidRPr="00293E42">
        <w:rPr>
          <w:rFonts w:eastAsia="Calibri"/>
          <w:b/>
          <w:bCs/>
          <w:szCs w:val="22"/>
          <w:lang w:val="fr-FR"/>
        </w:rPr>
        <w:t>Note : événement spécial</w:t>
      </w:r>
    </w:p>
    <w:p w14:paraId="3CBAF27E" w14:textId="77777777" w:rsidR="004E112F" w:rsidRPr="00293E42" w:rsidRDefault="004E112F" w:rsidP="00E361FB">
      <w:pPr>
        <w:ind w:left="29" w:right="-3" w:hanging="10"/>
        <w:jc w:val="both"/>
        <w:rPr>
          <w:rFonts w:eastAsia="Calibri"/>
          <w:szCs w:val="22"/>
          <w:lang w:val="fr-FR"/>
        </w:rPr>
      </w:pPr>
    </w:p>
    <w:p w14:paraId="6AF5A2FD" w14:textId="005F3D8E" w:rsidR="004E112F" w:rsidRPr="00293E42" w:rsidRDefault="00E574D3" w:rsidP="006F12E9">
      <w:pPr>
        <w:numPr>
          <w:ilvl w:val="0"/>
          <w:numId w:val="30"/>
        </w:numPr>
        <w:ind w:hanging="720"/>
        <w:rPr>
          <w:rFonts w:eastAsia="Arial Unicode MS"/>
          <w:szCs w:val="22"/>
          <w:u w:val="single"/>
          <w:lang w:val="fr-FR" w:eastAsia="en-CA"/>
        </w:rPr>
      </w:pPr>
      <w:r w:rsidRPr="00293E42">
        <w:rPr>
          <w:rFonts w:eastAsia="Arial Unicode MS"/>
          <w:szCs w:val="22"/>
          <w:u w:val="single"/>
          <w:lang w:val="fr-FR" w:eastAsia="en-CA"/>
        </w:rPr>
        <w:t>Renforcement du Mécanisme de suivi de la m</w:t>
      </w:r>
      <w:r w:rsidR="00186102" w:rsidRPr="00293E42">
        <w:rPr>
          <w:rFonts w:eastAsia="Arial Unicode MS"/>
          <w:szCs w:val="22"/>
          <w:u w:val="single"/>
          <w:lang w:val="fr-FR" w:eastAsia="en-CA"/>
        </w:rPr>
        <w:t>ise en œuvre du</w:t>
      </w:r>
      <w:r w:rsidR="004E112F" w:rsidRPr="00293E42">
        <w:rPr>
          <w:rFonts w:eastAsia="Arial Unicode MS"/>
          <w:szCs w:val="22"/>
          <w:u w:val="single"/>
          <w:lang w:val="fr-FR" w:eastAsia="en-CA"/>
        </w:rPr>
        <w:t xml:space="preserve"> Protocol</w:t>
      </w:r>
      <w:r w:rsidR="00186102" w:rsidRPr="00293E42">
        <w:rPr>
          <w:rFonts w:eastAsia="Arial Unicode MS"/>
          <w:szCs w:val="22"/>
          <w:u w:val="single"/>
          <w:lang w:val="fr-FR" w:eastAsia="en-CA"/>
        </w:rPr>
        <w:t>e de</w:t>
      </w:r>
      <w:r w:rsidR="004E112F" w:rsidRPr="00293E42">
        <w:rPr>
          <w:rFonts w:eastAsia="Arial Unicode MS"/>
          <w:szCs w:val="22"/>
          <w:u w:val="single"/>
          <w:lang w:val="fr-FR" w:eastAsia="en-CA"/>
        </w:rPr>
        <w:t xml:space="preserve"> San Salvador</w:t>
      </w:r>
    </w:p>
    <w:p w14:paraId="3B32D02F" w14:textId="77777777" w:rsidR="004E112F" w:rsidRPr="00293E42" w:rsidRDefault="004E112F" w:rsidP="00E361FB">
      <w:pPr>
        <w:jc w:val="both"/>
        <w:rPr>
          <w:rFonts w:eastAsia="Calibri"/>
          <w:szCs w:val="22"/>
          <w:lang w:val="fr-FR"/>
        </w:rPr>
      </w:pPr>
    </w:p>
    <w:p w14:paraId="276971EB" w14:textId="6CDE166E" w:rsidR="004E112F" w:rsidRPr="00293E42" w:rsidRDefault="004E112F" w:rsidP="006F12E9">
      <w:pPr>
        <w:numPr>
          <w:ilvl w:val="0"/>
          <w:numId w:val="30"/>
        </w:numPr>
        <w:ind w:hanging="720"/>
        <w:jc w:val="both"/>
        <w:rPr>
          <w:rFonts w:eastAsia="Arial Unicode MS"/>
          <w:szCs w:val="22"/>
          <w:u w:val="single"/>
          <w:lang w:val="fr-FR" w:eastAsia="en-CA"/>
        </w:rPr>
      </w:pPr>
      <w:r w:rsidRPr="00293E42">
        <w:rPr>
          <w:rFonts w:eastAsia="Arial Unicode MS"/>
          <w:szCs w:val="22"/>
          <w:u w:val="single"/>
          <w:lang w:val="fr-FR" w:eastAsia="en-CA"/>
        </w:rPr>
        <w:t>Protection</w:t>
      </w:r>
      <w:r w:rsidR="00186102" w:rsidRPr="00293E42">
        <w:rPr>
          <w:rFonts w:eastAsia="Arial Unicode MS"/>
          <w:szCs w:val="22"/>
          <w:u w:val="single"/>
          <w:lang w:val="fr-FR" w:eastAsia="en-CA"/>
        </w:rPr>
        <w:t xml:space="preserve"> des demandeurs de la reconnaissance du statut de réfugié et des réfugiés dans les Amériques</w:t>
      </w:r>
      <w:r w:rsidRPr="00293E42">
        <w:rPr>
          <w:rFonts w:eastAsia="Arial Unicode MS"/>
          <w:szCs w:val="22"/>
          <w:u w:val="single"/>
          <w:lang w:val="fr-FR" w:eastAsia="en-CA"/>
        </w:rPr>
        <w:t xml:space="preserve"> </w:t>
      </w:r>
    </w:p>
    <w:p w14:paraId="34878EFA" w14:textId="77777777" w:rsidR="004E112F" w:rsidRPr="00293E42" w:rsidRDefault="004E112F" w:rsidP="00E361FB">
      <w:pPr>
        <w:rPr>
          <w:rFonts w:eastAsia="Arial Unicode MS"/>
          <w:szCs w:val="22"/>
          <w:u w:val="single"/>
          <w:lang w:val="fr-FR" w:eastAsia="en-CA"/>
        </w:rPr>
      </w:pPr>
    </w:p>
    <w:p w14:paraId="4F84CC0F" w14:textId="462E1631" w:rsidR="004E112F" w:rsidRPr="00293E42" w:rsidRDefault="00186102" w:rsidP="006F12E9">
      <w:pPr>
        <w:numPr>
          <w:ilvl w:val="0"/>
          <w:numId w:val="30"/>
        </w:numPr>
        <w:ind w:hanging="720"/>
        <w:rPr>
          <w:rFonts w:eastAsia="Arial Unicode MS"/>
          <w:szCs w:val="22"/>
          <w:u w:val="single"/>
          <w:lang w:val="fr-FR" w:eastAsia="en-CA"/>
        </w:rPr>
      </w:pPr>
      <w:r w:rsidRPr="00293E42">
        <w:rPr>
          <w:rFonts w:eastAsia="Arial Unicode MS"/>
          <w:szCs w:val="22"/>
          <w:u w:val="single"/>
          <w:lang w:val="fr-FR" w:eastAsia="en-CA"/>
        </w:rPr>
        <w:t>Droits humains des personnes âgées</w:t>
      </w:r>
    </w:p>
    <w:p w14:paraId="349540FA" w14:textId="77777777" w:rsidR="004E112F" w:rsidRPr="00293E42" w:rsidRDefault="004E112F" w:rsidP="00E361FB">
      <w:pPr>
        <w:keepNext/>
        <w:jc w:val="both"/>
        <w:rPr>
          <w:rFonts w:eastAsia="Calibri"/>
          <w:color w:val="000000"/>
          <w:szCs w:val="22"/>
          <w:lang w:val="fr-FR" w:eastAsia="es-MX"/>
        </w:rPr>
      </w:pPr>
    </w:p>
    <w:p w14:paraId="2E718CEC" w14:textId="243F1C12" w:rsidR="004E112F" w:rsidRPr="00293E42" w:rsidRDefault="004E112F" w:rsidP="006F12E9">
      <w:pPr>
        <w:numPr>
          <w:ilvl w:val="0"/>
          <w:numId w:val="30"/>
        </w:numPr>
        <w:ind w:hanging="720"/>
        <w:jc w:val="both"/>
        <w:rPr>
          <w:rFonts w:eastAsia="Arial Unicode MS"/>
          <w:bCs/>
          <w:szCs w:val="22"/>
          <w:u w:val="single"/>
          <w:lang w:val="fr-FR"/>
        </w:rPr>
      </w:pPr>
      <w:r w:rsidRPr="00293E42">
        <w:rPr>
          <w:rFonts w:eastAsia="Arial Unicode MS"/>
          <w:szCs w:val="22"/>
          <w:u w:val="single"/>
          <w:lang w:val="fr-FR"/>
        </w:rPr>
        <w:t>Program</w:t>
      </w:r>
      <w:r w:rsidR="00186102" w:rsidRPr="00293E42">
        <w:rPr>
          <w:rFonts w:eastAsia="Arial Unicode MS"/>
          <w:szCs w:val="22"/>
          <w:u w:val="single"/>
          <w:lang w:val="fr-FR"/>
        </w:rPr>
        <w:t>me d’action de la Décennie des Amériques pour les droits et la dignité</w:t>
      </w:r>
      <w:r w:rsidR="00734EF8" w:rsidRPr="00293E42">
        <w:rPr>
          <w:rFonts w:eastAsia="Arial Unicode MS"/>
          <w:szCs w:val="22"/>
          <w:u w:val="single"/>
          <w:lang w:val="fr-FR"/>
        </w:rPr>
        <w:t xml:space="preserve"> des personnes handicapées</w:t>
      </w:r>
      <w:r w:rsidRPr="00293E42">
        <w:rPr>
          <w:rFonts w:eastAsia="Arial Unicode MS"/>
          <w:szCs w:val="22"/>
          <w:u w:val="single"/>
          <w:lang w:val="fr-FR"/>
        </w:rPr>
        <w:t xml:space="preserve"> 2016-2026 (PAD)</w:t>
      </w:r>
      <w:r w:rsidR="00734EF8" w:rsidRPr="00293E42">
        <w:rPr>
          <w:rFonts w:eastAsia="Arial Unicode MS"/>
          <w:szCs w:val="22"/>
          <w:u w:val="single"/>
          <w:lang w:val="fr-FR"/>
        </w:rPr>
        <w:t xml:space="preserve"> et soutien au Comité pour l’élimination de toutes les formes de discrimination contre les personnes handicapées</w:t>
      </w:r>
    </w:p>
    <w:p w14:paraId="5ED8D3AC" w14:textId="77777777" w:rsidR="004E112F" w:rsidRPr="00293E42" w:rsidRDefault="004E112F" w:rsidP="00E361FB">
      <w:pPr>
        <w:autoSpaceDE w:val="0"/>
        <w:autoSpaceDN w:val="0"/>
        <w:adjustRightInd w:val="0"/>
        <w:jc w:val="both"/>
        <w:rPr>
          <w:rFonts w:eastAsia="Calibri"/>
          <w:szCs w:val="22"/>
          <w:lang w:val="fr-FR"/>
        </w:rPr>
      </w:pPr>
    </w:p>
    <w:p w14:paraId="3F3D67EB" w14:textId="1F30F79A" w:rsidR="004E112F" w:rsidRPr="00293E42" w:rsidRDefault="004E112F" w:rsidP="006F12E9">
      <w:pPr>
        <w:numPr>
          <w:ilvl w:val="0"/>
          <w:numId w:val="30"/>
        </w:numPr>
        <w:ind w:hanging="720"/>
        <w:jc w:val="both"/>
        <w:rPr>
          <w:rFonts w:eastAsia="Arial Unicode MS"/>
          <w:szCs w:val="22"/>
          <w:u w:val="single"/>
          <w:lang w:val="fr-FR"/>
        </w:rPr>
      </w:pPr>
      <w:bookmarkStart w:id="36" w:name="_Hlk111218072"/>
      <w:r w:rsidRPr="00293E42">
        <w:rPr>
          <w:rFonts w:eastAsia="Arial Unicode MS"/>
          <w:szCs w:val="22"/>
          <w:u w:val="single"/>
          <w:lang w:val="fr-FR"/>
        </w:rPr>
        <w:t>Promotion</w:t>
      </w:r>
      <w:r w:rsidR="00734EF8" w:rsidRPr="00293E42">
        <w:rPr>
          <w:rFonts w:eastAsia="Arial Unicode MS"/>
          <w:szCs w:val="22"/>
          <w:u w:val="single"/>
          <w:lang w:val="fr-FR"/>
        </w:rPr>
        <w:t xml:space="preserve"> de la</w:t>
      </w:r>
      <w:r w:rsidRPr="00293E42">
        <w:rPr>
          <w:rFonts w:eastAsia="Arial Unicode MS"/>
          <w:szCs w:val="22"/>
          <w:u w:val="single"/>
          <w:lang w:val="fr-FR"/>
        </w:rPr>
        <w:t xml:space="preserve"> Convention</w:t>
      </w:r>
      <w:r w:rsidR="00734EF8" w:rsidRPr="00293E42">
        <w:rPr>
          <w:rFonts w:eastAsia="Arial Unicode MS"/>
          <w:szCs w:val="22"/>
          <w:u w:val="single"/>
          <w:lang w:val="fr-FR"/>
        </w:rPr>
        <w:t xml:space="preserve"> interaméricaine contre le racisme, la discrimination raciale et les formes connexes d’intolérance et de la lutte contre toutes les formes de</w:t>
      </w:r>
      <w:r w:rsidRPr="00293E42">
        <w:rPr>
          <w:rFonts w:eastAsia="Arial Unicode MS"/>
          <w:szCs w:val="22"/>
          <w:u w:val="single"/>
          <w:lang w:val="fr-FR"/>
        </w:rPr>
        <w:t xml:space="preserve"> discrimination</w:t>
      </w:r>
    </w:p>
    <w:p w14:paraId="31C87492" w14:textId="77777777" w:rsidR="004E112F" w:rsidRPr="00293E42" w:rsidRDefault="004E112F" w:rsidP="00E361FB">
      <w:pPr>
        <w:jc w:val="both"/>
        <w:rPr>
          <w:szCs w:val="22"/>
          <w:lang w:val="fr-FR"/>
        </w:rPr>
      </w:pPr>
    </w:p>
    <w:p w14:paraId="722CC27A" w14:textId="1D22CBA7" w:rsidR="004E112F" w:rsidRPr="00293E42" w:rsidRDefault="00734EF8" w:rsidP="006F12E9">
      <w:pPr>
        <w:numPr>
          <w:ilvl w:val="0"/>
          <w:numId w:val="34"/>
        </w:numPr>
        <w:ind w:left="1080"/>
        <w:contextualSpacing/>
        <w:jc w:val="both"/>
        <w:rPr>
          <w:szCs w:val="22"/>
          <w:lang w:val="fr-FR"/>
        </w:rPr>
      </w:pPr>
      <w:r w:rsidRPr="00293E42">
        <w:rPr>
          <w:szCs w:val="22"/>
          <w:lang w:val="fr-FR"/>
        </w:rPr>
        <w:t>De demander au Conseil permanent d’organiser, avec les ressources disponibles, une réunion de suivi visant à recueillir les apports des États membres pour lutter contre l’intolérance et la discrimination dans la région</w:t>
      </w:r>
      <w:r w:rsidR="004E112F" w:rsidRPr="00293E42">
        <w:rPr>
          <w:szCs w:val="22"/>
          <w:lang w:val="fr-FR"/>
        </w:rPr>
        <w:t>.</w:t>
      </w:r>
      <w:r w:rsidR="004E112F" w:rsidRPr="00293E42">
        <w:rPr>
          <w:rFonts w:eastAsia="Calibri"/>
          <w:b/>
          <w:bCs/>
          <w:szCs w:val="22"/>
          <w:lang w:val="fr-FR" w:eastAsia="es-MX"/>
        </w:rPr>
        <w:t xml:space="preserve"> </w:t>
      </w:r>
    </w:p>
    <w:bookmarkEnd w:id="36"/>
    <w:p w14:paraId="083BE40D" w14:textId="77777777" w:rsidR="004E112F" w:rsidRPr="00293E42" w:rsidRDefault="004E112F" w:rsidP="00E361FB">
      <w:pPr>
        <w:autoSpaceDE w:val="0"/>
        <w:autoSpaceDN w:val="0"/>
        <w:adjustRightInd w:val="0"/>
        <w:jc w:val="both"/>
        <w:rPr>
          <w:rFonts w:eastAsia="Calibri"/>
          <w:szCs w:val="22"/>
          <w:lang w:val="fr-FR"/>
        </w:rPr>
      </w:pPr>
    </w:p>
    <w:p w14:paraId="7CA88103" w14:textId="725B2576" w:rsidR="004E112F" w:rsidRPr="00293E42" w:rsidRDefault="004E112F" w:rsidP="006F12E9">
      <w:pPr>
        <w:numPr>
          <w:ilvl w:val="0"/>
          <w:numId w:val="30"/>
        </w:numPr>
        <w:ind w:hanging="720"/>
        <w:jc w:val="both"/>
        <w:rPr>
          <w:rFonts w:eastAsia="Arial Unicode MS"/>
          <w:szCs w:val="22"/>
          <w:u w:val="single"/>
          <w:lang w:val="fr-FR"/>
        </w:rPr>
      </w:pPr>
      <w:bookmarkStart w:id="37" w:name="_Toc86771470"/>
      <w:r w:rsidRPr="00293E42">
        <w:rPr>
          <w:rFonts w:eastAsia="Arial Unicode MS"/>
          <w:szCs w:val="22"/>
          <w:u w:val="single"/>
          <w:lang w:val="fr-FR"/>
        </w:rPr>
        <w:t>Protecti</w:t>
      </w:r>
      <w:r w:rsidR="00734EF8" w:rsidRPr="00293E42">
        <w:rPr>
          <w:rFonts w:eastAsia="Arial Unicode MS"/>
          <w:szCs w:val="22"/>
          <w:u w:val="single"/>
          <w:lang w:val="fr-FR"/>
        </w:rPr>
        <w:t>on des droits de la personne face à la pandémie de</w:t>
      </w:r>
      <w:r w:rsidRPr="00293E42">
        <w:rPr>
          <w:rFonts w:eastAsia="Arial Unicode MS"/>
          <w:szCs w:val="22"/>
          <w:u w:val="single"/>
          <w:lang w:val="fr-FR"/>
        </w:rPr>
        <w:t xml:space="preserve"> COVID-19</w:t>
      </w:r>
      <w:r w:rsidR="00734EF8" w:rsidRPr="00293E42">
        <w:rPr>
          <w:rFonts w:eastAsia="Arial Unicode MS"/>
          <w:szCs w:val="22"/>
          <w:u w:val="single"/>
          <w:lang w:val="fr-FR"/>
        </w:rPr>
        <w:t xml:space="preserve"> et à de futures</w:t>
      </w:r>
      <w:r w:rsidR="00300751" w:rsidRPr="00293E42">
        <w:rPr>
          <w:rFonts w:eastAsia="Arial Unicode MS"/>
          <w:szCs w:val="22"/>
          <w:u w:val="single"/>
          <w:lang w:val="fr-FR"/>
        </w:rPr>
        <w:t xml:space="preserve"> urgences dues à des épidémies ou des pandémies</w:t>
      </w:r>
      <w:bookmarkEnd w:id="37"/>
    </w:p>
    <w:p w14:paraId="676A5C6E" w14:textId="77777777" w:rsidR="004E112F" w:rsidRPr="00293E42" w:rsidRDefault="004E112F" w:rsidP="00E361FB">
      <w:pPr>
        <w:rPr>
          <w:rFonts w:eastAsia="Calibri"/>
          <w:szCs w:val="22"/>
          <w:lang w:val="fr-FR"/>
        </w:rPr>
      </w:pPr>
    </w:p>
    <w:p w14:paraId="7668CA0A" w14:textId="77777777" w:rsidR="004E112F" w:rsidRPr="00293E42" w:rsidRDefault="004E112F" w:rsidP="00E361FB">
      <w:pPr>
        <w:jc w:val="both"/>
        <w:rPr>
          <w:rFonts w:eastAsia="Calibri"/>
          <w:szCs w:val="22"/>
          <w:lang w:val="fr-FR" w:eastAsia="es-MX"/>
        </w:rPr>
      </w:pPr>
    </w:p>
    <w:p w14:paraId="2D1BD8EC" w14:textId="69451E0D" w:rsidR="004E112F" w:rsidRPr="00293E42" w:rsidRDefault="00300751" w:rsidP="006F12E9">
      <w:pPr>
        <w:numPr>
          <w:ilvl w:val="0"/>
          <w:numId w:val="30"/>
        </w:numPr>
        <w:ind w:hanging="720"/>
        <w:jc w:val="both"/>
        <w:rPr>
          <w:rFonts w:eastAsia="Arial Unicode MS"/>
          <w:szCs w:val="22"/>
          <w:u w:val="single"/>
          <w:lang w:val="fr-FR"/>
        </w:rPr>
      </w:pPr>
      <w:r w:rsidRPr="00293E42">
        <w:rPr>
          <w:rFonts w:eastAsia="Arial Unicode MS"/>
          <w:szCs w:val="22"/>
          <w:u w:val="single"/>
          <w:lang w:val="fr-FR"/>
        </w:rPr>
        <w:t>Suivi de la mise en œuvre de la Déclaration américaine sur les droits des peuples autochtones et du Plan d’action relatif à la Déclaration américaine sur les droits des peuples autochtones</w:t>
      </w:r>
      <w:r w:rsidR="004E112F" w:rsidRPr="00293E42">
        <w:rPr>
          <w:rFonts w:eastAsia="Arial Unicode MS"/>
          <w:szCs w:val="22"/>
          <w:u w:val="single"/>
          <w:lang w:val="fr-FR"/>
        </w:rPr>
        <w:t xml:space="preserve"> (2022-2026)</w:t>
      </w:r>
    </w:p>
    <w:p w14:paraId="205D8FCE" w14:textId="77777777" w:rsidR="004E112F" w:rsidRPr="00293E42" w:rsidRDefault="004E112F" w:rsidP="00E361FB">
      <w:pPr>
        <w:autoSpaceDE w:val="0"/>
        <w:autoSpaceDN w:val="0"/>
        <w:adjustRightInd w:val="0"/>
        <w:jc w:val="both"/>
        <w:rPr>
          <w:rFonts w:eastAsia="Calibri"/>
          <w:szCs w:val="22"/>
          <w:lang w:val="fr-FR"/>
        </w:rPr>
      </w:pPr>
    </w:p>
    <w:p w14:paraId="4062A2E9" w14:textId="257D2229" w:rsidR="004E112F" w:rsidRPr="00293E42" w:rsidRDefault="00300751" w:rsidP="006F12E9">
      <w:pPr>
        <w:numPr>
          <w:ilvl w:val="0"/>
          <w:numId w:val="30"/>
        </w:numPr>
        <w:ind w:hanging="720"/>
        <w:rPr>
          <w:rFonts w:eastAsia="Arial Unicode MS"/>
          <w:szCs w:val="22"/>
          <w:u w:val="single"/>
          <w:lang w:val="fr-FR"/>
        </w:rPr>
      </w:pPr>
      <w:r w:rsidRPr="00293E42">
        <w:rPr>
          <w:rFonts w:eastAsia="Arial Unicode MS"/>
          <w:szCs w:val="22"/>
          <w:u w:val="single"/>
          <w:lang w:val="fr-FR"/>
        </w:rPr>
        <w:t>Enregistrement universel de l’état civil et droit à l’identité</w:t>
      </w:r>
    </w:p>
    <w:p w14:paraId="23108CA7" w14:textId="77777777" w:rsidR="004E112F" w:rsidRPr="00293E42" w:rsidRDefault="004E112F" w:rsidP="00E361FB">
      <w:pPr>
        <w:jc w:val="both"/>
        <w:rPr>
          <w:rFonts w:eastAsia="Calibri"/>
          <w:szCs w:val="22"/>
          <w:lang w:val="fr-FR"/>
        </w:rPr>
      </w:pPr>
    </w:p>
    <w:p w14:paraId="4CF0AB7F" w14:textId="6E6D8876" w:rsidR="004E112F" w:rsidRPr="00293E42" w:rsidRDefault="00B61991" w:rsidP="003827B4">
      <w:pPr>
        <w:keepNext/>
        <w:numPr>
          <w:ilvl w:val="0"/>
          <w:numId w:val="30"/>
        </w:numPr>
        <w:ind w:hanging="720"/>
        <w:rPr>
          <w:rFonts w:eastAsia="Arial Unicode MS"/>
          <w:szCs w:val="22"/>
          <w:u w:val="single"/>
          <w:lang w:val="fr-FR"/>
        </w:rPr>
      </w:pPr>
      <w:r w:rsidRPr="00293E42">
        <w:rPr>
          <w:rFonts w:eastAsia="Arial Unicode MS"/>
          <w:szCs w:val="22"/>
          <w:u w:val="single"/>
          <w:lang w:val="fr-FR"/>
        </w:rPr>
        <w:t>Droits de la personne et environnement</w:t>
      </w:r>
    </w:p>
    <w:p w14:paraId="1F136B4A" w14:textId="77777777" w:rsidR="00756FF1" w:rsidRPr="00293E42" w:rsidRDefault="00756FF1" w:rsidP="003827B4">
      <w:pPr>
        <w:keepNext/>
        <w:contextualSpacing/>
        <w:jc w:val="both"/>
        <w:rPr>
          <w:rFonts w:eastAsia="Arial"/>
          <w:szCs w:val="22"/>
          <w:lang w:val="fr-FR"/>
        </w:rPr>
      </w:pPr>
    </w:p>
    <w:p w14:paraId="47F01641" w14:textId="73BFC5C7" w:rsidR="004E112F" w:rsidRPr="00293E42" w:rsidRDefault="00B61991" w:rsidP="006F12E9">
      <w:pPr>
        <w:numPr>
          <w:ilvl w:val="0"/>
          <w:numId w:val="34"/>
        </w:numPr>
        <w:ind w:left="1080"/>
        <w:contextualSpacing/>
        <w:jc w:val="both"/>
        <w:rPr>
          <w:rFonts w:eastAsia="Arial"/>
          <w:szCs w:val="22"/>
          <w:lang w:val="fr-FR"/>
        </w:rPr>
      </w:pPr>
      <w:r w:rsidRPr="00293E42">
        <w:rPr>
          <w:szCs w:val="22"/>
          <w:lang w:val="fr-FR"/>
        </w:rPr>
        <w:t>De charger le Conseil permanent d’inscrire à l’ordre du jour de l’une de ses séances ordinaires la question de l’accès à l’information, de la participation publique et de l’accès à la justice à propos des questions environnementales en Amérique latine et dans les Caraïbes, à laquelle la Commission interaméricaine des droits de l’homme (CIDH), son Bureau du Rapporteur spécial sur les droits économiques, sociaux, culturels et environnementaux ainsi que le Groupe de travail chargé d’examiner les rapports nationaux évoqués dans le Protocole de San Salvador devraient être invités pour y présenter un rapport sur l’état de cette question en Amérique latine et dans les Caraïbes</w:t>
      </w:r>
      <w:r w:rsidR="004E112F" w:rsidRPr="00293E42">
        <w:rPr>
          <w:rFonts w:eastAsia="Calibri"/>
          <w:szCs w:val="22"/>
          <w:lang w:val="fr-FR"/>
        </w:rPr>
        <w:t>.</w:t>
      </w:r>
    </w:p>
    <w:p w14:paraId="74A15C1C" w14:textId="77777777" w:rsidR="004E112F" w:rsidRPr="00293E42" w:rsidRDefault="004E112F" w:rsidP="00E361FB">
      <w:pPr>
        <w:jc w:val="both"/>
        <w:rPr>
          <w:rFonts w:eastAsia="Calibri"/>
          <w:szCs w:val="22"/>
          <w:lang w:val="fr-FR"/>
        </w:rPr>
      </w:pPr>
    </w:p>
    <w:p w14:paraId="6D578A11" w14:textId="119DB235" w:rsidR="004E112F" w:rsidRPr="00293E42" w:rsidRDefault="00A30432" w:rsidP="006F12E9">
      <w:pPr>
        <w:numPr>
          <w:ilvl w:val="0"/>
          <w:numId w:val="30"/>
        </w:numPr>
        <w:ind w:hanging="720"/>
        <w:jc w:val="both"/>
        <w:rPr>
          <w:rFonts w:eastAsia="Arial Unicode MS"/>
          <w:szCs w:val="22"/>
          <w:u w:val="single"/>
          <w:lang w:val="fr-FR"/>
        </w:rPr>
      </w:pPr>
      <w:r w:rsidRPr="00293E42">
        <w:rPr>
          <w:rFonts w:eastAsia="Arial Unicode MS"/>
          <w:szCs w:val="22"/>
          <w:u w:val="single"/>
          <w:lang w:val="fr-FR"/>
        </w:rPr>
        <w:t>Renforcement du Mécanisme de suivi de la mise en œuvre de la</w:t>
      </w:r>
      <w:r w:rsidR="004E112F" w:rsidRPr="00293E42">
        <w:rPr>
          <w:rFonts w:eastAsia="Arial Unicode MS"/>
          <w:szCs w:val="22"/>
          <w:u w:val="single"/>
          <w:lang w:val="fr-FR"/>
        </w:rPr>
        <w:t xml:space="preserve"> Convention</w:t>
      </w:r>
      <w:r w:rsidRPr="00293E42">
        <w:rPr>
          <w:rFonts w:eastAsia="Arial Unicode MS"/>
          <w:szCs w:val="22"/>
          <w:u w:val="single"/>
          <w:lang w:val="fr-FR"/>
        </w:rPr>
        <w:t xml:space="preserve"> de Belém do Pará</w:t>
      </w:r>
      <w:r w:rsidR="004E112F" w:rsidRPr="00293E42">
        <w:rPr>
          <w:rFonts w:eastAsia="Arial Unicode MS"/>
          <w:szCs w:val="22"/>
          <w:u w:val="single"/>
          <w:lang w:val="fr-FR"/>
        </w:rPr>
        <w:t xml:space="preserve"> (MESECVI)</w:t>
      </w:r>
    </w:p>
    <w:p w14:paraId="2CA2ADF5" w14:textId="77777777" w:rsidR="004E112F" w:rsidRPr="00293E42" w:rsidRDefault="004E112F" w:rsidP="00E361FB">
      <w:pPr>
        <w:jc w:val="both"/>
        <w:rPr>
          <w:rFonts w:eastAsia="Arial Unicode MS"/>
          <w:szCs w:val="22"/>
          <w:u w:val="single"/>
          <w:lang w:val="fr-FR"/>
        </w:rPr>
      </w:pPr>
    </w:p>
    <w:p w14:paraId="77F84C65" w14:textId="3B3D6D78" w:rsidR="004E112F" w:rsidRPr="00293E42" w:rsidRDefault="00A30432" w:rsidP="006F12E9">
      <w:pPr>
        <w:numPr>
          <w:ilvl w:val="0"/>
          <w:numId w:val="30"/>
        </w:numPr>
        <w:ind w:hanging="720"/>
        <w:jc w:val="both"/>
        <w:rPr>
          <w:rFonts w:eastAsia="Arial Unicode MS"/>
          <w:szCs w:val="22"/>
          <w:u w:val="single"/>
          <w:lang w:val="fr-FR"/>
        </w:rPr>
      </w:pPr>
      <w:r w:rsidRPr="00293E42">
        <w:rPr>
          <w:rFonts w:eastAsia="Arial Unicode MS"/>
          <w:szCs w:val="22"/>
          <w:u w:val="single"/>
          <w:lang w:val="fr-FR"/>
        </w:rPr>
        <w:t xml:space="preserve">Renforcement de la Commission interaméricaine des femmes en vue de la promotion de l’égalité et de la parité entre les genres ainsi que des droits des femmes </w:t>
      </w:r>
    </w:p>
    <w:p w14:paraId="0B97A7F8" w14:textId="77777777" w:rsidR="004E112F" w:rsidRPr="00293E42" w:rsidRDefault="004E112F" w:rsidP="00E361FB">
      <w:pPr>
        <w:rPr>
          <w:rFonts w:eastAsia="Calibri"/>
          <w:szCs w:val="22"/>
          <w:lang w:val="fr-FR"/>
        </w:rPr>
      </w:pPr>
    </w:p>
    <w:p w14:paraId="54139083" w14:textId="67DCB8A2" w:rsidR="004E112F" w:rsidRPr="00293E42" w:rsidRDefault="00A67C8C" w:rsidP="006F12E9">
      <w:pPr>
        <w:numPr>
          <w:ilvl w:val="0"/>
          <w:numId w:val="30"/>
        </w:numPr>
        <w:ind w:hanging="720"/>
        <w:jc w:val="both"/>
        <w:rPr>
          <w:szCs w:val="22"/>
          <w:lang w:val="fr-FR"/>
        </w:rPr>
      </w:pPr>
      <w:r w:rsidRPr="00293E42">
        <w:rPr>
          <w:rFonts w:eastAsia="Arial Unicode MS"/>
          <w:szCs w:val="22"/>
          <w:u w:val="single"/>
          <w:lang w:val="fr-FR"/>
        </w:rPr>
        <w:t>Droits de la personne et prévention de la discrimination et de la violence contre les personnes</w:t>
      </w:r>
      <w:r w:rsidR="004E112F" w:rsidRPr="00293E42">
        <w:rPr>
          <w:rFonts w:eastAsia="Arial Unicode MS"/>
          <w:szCs w:val="22"/>
          <w:u w:val="single"/>
          <w:lang w:val="fr-FR"/>
        </w:rPr>
        <w:t xml:space="preserve"> LGBTI</w:t>
      </w:r>
      <w:r w:rsidR="004E112F" w:rsidRPr="00293E42">
        <w:rPr>
          <w:rFonts w:eastAsia="Arial Unicode MS"/>
          <w:szCs w:val="22"/>
          <w:lang w:val="fr-FR"/>
        </w:rPr>
        <w:t xml:space="preserve"> </w:t>
      </w:r>
    </w:p>
    <w:p w14:paraId="71CDA095" w14:textId="77777777" w:rsidR="00756FF1" w:rsidRPr="00293E42" w:rsidRDefault="00756FF1" w:rsidP="00E361FB">
      <w:pPr>
        <w:contextualSpacing/>
        <w:jc w:val="both"/>
        <w:rPr>
          <w:szCs w:val="22"/>
          <w:highlight w:val="green"/>
          <w:lang w:val="fr-FR"/>
        </w:rPr>
      </w:pPr>
    </w:p>
    <w:p w14:paraId="0D9BCD01" w14:textId="47462B12" w:rsidR="004E112F" w:rsidRPr="00293E42" w:rsidRDefault="00A67C8C" w:rsidP="006F12E9">
      <w:pPr>
        <w:numPr>
          <w:ilvl w:val="0"/>
          <w:numId w:val="35"/>
        </w:numPr>
        <w:ind w:left="1080"/>
        <w:contextualSpacing/>
        <w:jc w:val="both"/>
        <w:rPr>
          <w:szCs w:val="22"/>
          <w:lang w:val="fr-FR"/>
        </w:rPr>
      </w:pPr>
      <w:r w:rsidRPr="00293E42">
        <w:rPr>
          <w:szCs w:val="22"/>
          <w:lang w:val="fr-FR"/>
        </w:rPr>
        <w:t>De charger le Conseil permanent d’organiser, avec les ressources existantes et en coordination avec le Secrétariat à l’accès aux droits et à l’équité et avec la société civile, une séance extraordinaire consacrée au thème « Droits de la personne et prévention de la discrimination et de la violence contre les personnes LGBTI dans les Amériques », en accordant une attention particulière à l’accès au marché du travail dans le contexte de la crise économique résultant de la pandémie de COVID-19 et d’autres facteurs, de même que du processus de relance</w:t>
      </w:r>
      <w:r w:rsidR="004E112F" w:rsidRPr="00293E42">
        <w:rPr>
          <w:szCs w:val="22"/>
          <w:lang w:val="fr-FR"/>
        </w:rPr>
        <w:t>.</w:t>
      </w:r>
    </w:p>
    <w:p w14:paraId="69EF24DB" w14:textId="77777777" w:rsidR="008F7B1A" w:rsidRPr="00293E42" w:rsidRDefault="008F7B1A" w:rsidP="00A630FA">
      <w:pPr>
        <w:contextualSpacing/>
        <w:jc w:val="both"/>
        <w:rPr>
          <w:szCs w:val="22"/>
          <w:lang w:val="fr-FR"/>
        </w:rPr>
      </w:pPr>
    </w:p>
    <w:p w14:paraId="74CFD033" w14:textId="0326539A" w:rsidR="00A45B23" w:rsidRPr="00293E42" w:rsidRDefault="00A45B23" w:rsidP="006F12E9">
      <w:pPr>
        <w:numPr>
          <w:ilvl w:val="0"/>
          <w:numId w:val="35"/>
        </w:numPr>
        <w:ind w:left="1080"/>
        <w:contextualSpacing/>
        <w:jc w:val="both"/>
        <w:rPr>
          <w:szCs w:val="22"/>
          <w:lang w:val="fr-FR"/>
        </w:rPr>
      </w:pPr>
      <w:r w:rsidRPr="00293E42">
        <w:rPr>
          <w:szCs w:val="22"/>
          <w:lang w:val="fr-FR"/>
        </w:rPr>
        <w:t xml:space="preserve">De demander à la CIDH de présenter, en fonction des ressources qui lui sont disponibles, un rapport de suivi concernant le rapport « Violence contre les personnes lesbiennes, gays, bisexuelles, transgenres et intersexes dans les Amériques », de novembre 2015 et, en collaboration avec d’autres organismes et entités tels que l’Organisation panaméricaine de la Santé, de lui demander également de faire rapport sur la discrimination médicale et les pratiques médicales dégradantes, notamment en ce qui concerne les personnes intersexes, ainsi que de faire rapport sur la pratique des dénommées « thérapies de conversion » dans la région. </w:t>
      </w:r>
      <w:r w:rsidRPr="00293E42">
        <w:rPr>
          <w:b/>
          <w:bCs/>
          <w:szCs w:val="22"/>
          <w:lang w:val="fr-FR"/>
        </w:rPr>
        <w:t>Note : rapport thématique/spécial (date de présentation du rapport à confirmer)</w:t>
      </w:r>
    </w:p>
    <w:p w14:paraId="2D1469EB" w14:textId="77777777" w:rsidR="004E112F" w:rsidRPr="00293E42" w:rsidRDefault="004E112F" w:rsidP="00E361FB">
      <w:pPr>
        <w:rPr>
          <w:szCs w:val="22"/>
          <w:lang w:val="fr-FR"/>
        </w:rPr>
      </w:pPr>
    </w:p>
    <w:p w14:paraId="03302BF3" w14:textId="41F134FE" w:rsidR="004E112F" w:rsidRPr="00293E42" w:rsidRDefault="004E112F" w:rsidP="006F12E9">
      <w:pPr>
        <w:keepNext/>
        <w:numPr>
          <w:ilvl w:val="0"/>
          <w:numId w:val="30"/>
        </w:numPr>
        <w:ind w:hanging="720"/>
        <w:jc w:val="both"/>
        <w:rPr>
          <w:rFonts w:eastAsia="Arial Unicode MS"/>
          <w:szCs w:val="22"/>
          <w:u w:val="single"/>
          <w:lang w:val="fr-FR"/>
        </w:rPr>
      </w:pPr>
      <w:r w:rsidRPr="00293E42">
        <w:rPr>
          <w:rFonts w:eastAsia="Arial Unicode MS"/>
          <w:szCs w:val="22"/>
          <w:u w:val="single"/>
          <w:lang w:val="fr-FR"/>
        </w:rPr>
        <w:t>Promotion</w:t>
      </w:r>
      <w:r w:rsidR="00A67C8C" w:rsidRPr="00293E42">
        <w:rPr>
          <w:rFonts w:eastAsia="Arial Unicode MS"/>
          <w:szCs w:val="22"/>
          <w:u w:val="single"/>
          <w:lang w:val="fr-FR"/>
        </w:rPr>
        <w:t xml:space="preserve"> et</w:t>
      </w:r>
      <w:r w:rsidRPr="00293E42">
        <w:rPr>
          <w:rFonts w:eastAsia="Arial Unicode MS"/>
          <w:szCs w:val="22"/>
          <w:u w:val="single"/>
          <w:lang w:val="fr-FR"/>
        </w:rPr>
        <w:t xml:space="preserve"> protection</w:t>
      </w:r>
      <w:r w:rsidR="00A67C8C" w:rsidRPr="00293E42">
        <w:rPr>
          <w:rFonts w:eastAsia="Arial Unicode MS"/>
          <w:szCs w:val="22"/>
          <w:u w:val="single"/>
          <w:lang w:val="fr-FR"/>
        </w:rPr>
        <w:t xml:space="preserve"> des droits de la personne en ligne</w:t>
      </w:r>
    </w:p>
    <w:p w14:paraId="5D8AD9BA" w14:textId="77777777" w:rsidR="00A45B23" w:rsidRPr="00293E42" w:rsidRDefault="00A45B23" w:rsidP="00A630FA">
      <w:pPr>
        <w:keepNext/>
        <w:rPr>
          <w:rFonts w:eastAsia="Arial Unicode MS"/>
          <w:szCs w:val="22"/>
          <w:u w:val="single"/>
          <w:lang w:val="fr-FR"/>
        </w:rPr>
      </w:pPr>
    </w:p>
    <w:p w14:paraId="6A12B901" w14:textId="0DFF24A8" w:rsidR="004E112F" w:rsidRPr="00293E42" w:rsidRDefault="00A45B23" w:rsidP="00A630FA">
      <w:pPr>
        <w:ind w:left="1080" w:hanging="360"/>
        <w:jc w:val="both"/>
        <w:rPr>
          <w:szCs w:val="22"/>
          <w:lang w:val="fr-FR"/>
        </w:rPr>
      </w:pPr>
      <w:r w:rsidRPr="00293E42">
        <w:rPr>
          <w:szCs w:val="22"/>
          <w:lang w:val="fr-FR"/>
        </w:rPr>
        <w:t>9.</w:t>
      </w:r>
      <w:r w:rsidR="00A630FA" w:rsidRPr="00293E42">
        <w:rPr>
          <w:szCs w:val="22"/>
          <w:lang w:val="fr-FR"/>
        </w:rPr>
        <w:tab/>
      </w:r>
      <w:r w:rsidRPr="00293E42">
        <w:rPr>
          <w:szCs w:val="22"/>
          <w:lang w:val="fr-FR"/>
        </w:rPr>
        <w:t xml:space="preserve">De demander au Rapporteur spécial pour la liberté d’expression de la Commission interaméricaine des droits de l’homme (CIDH) d’élaborer, dans la limite des ressources existantes et en tenant compte des contributions des multiples parties prenantes et titulaires de droits, tels que les États, le secteur privé, le milieu universitaire, la société civile et la communauté technique, un rapport interaméricain sur les normes internationales, les difficultés et meilleures pratiques en matière d’accessibilité et d’inclusion numérique, qui comprend un volet sur les compétences civiques numériques et la modération des contenus en ligne, afin de garantir et de promouvoir l’accès, l’utilisation et l’appropriation libres et égaux de l’Internet et des nouvelles technologies de l’information et des communications par tous, conformément aux obligations et normes. </w:t>
      </w:r>
      <w:r w:rsidRPr="00293E42">
        <w:rPr>
          <w:b/>
          <w:bCs/>
          <w:szCs w:val="22"/>
          <w:lang w:val="fr-FR"/>
        </w:rPr>
        <w:t>Note : rapport thématique/spécial</w:t>
      </w:r>
    </w:p>
    <w:p w14:paraId="5692A3EE" w14:textId="77777777" w:rsidR="00A45B23" w:rsidRPr="00293E42" w:rsidRDefault="00A45B23" w:rsidP="00E361FB">
      <w:pPr>
        <w:jc w:val="both"/>
        <w:rPr>
          <w:rFonts w:eastAsia="Arial Unicode MS"/>
          <w:bCs/>
          <w:szCs w:val="22"/>
          <w:u w:val="single"/>
          <w:lang w:val="fr-FR" w:eastAsia="es-ES"/>
        </w:rPr>
      </w:pPr>
    </w:p>
    <w:p w14:paraId="6B505040" w14:textId="32E614C1" w:rsidR="004E112F" w:rsidRPr="00293E42" w:rsidRDefault="004E112F" w:rsidP="006F12E9">
      <w:pPr>
        <w:numPr>
          <w:ilvl w:val="0"/>
          <w:numId w:val="30"/>
        </w:numPr>
        <w:ind w:hanging="720"/>
        <w:rPr>
          <w:rFonts w:eastAsia="Arial Unicode MS"/>
          <w:szCs w:val="22"/>
          <w:u w:val="single"/>
          <w:lang w:val="fr-FR"/>
        </w:rPr>
      </w:pPr>
      <w:r w:rsidRPr="00293E42">
        <w:rPr>
          <w:rFonts w:eastAsia="Arial Unicode MS"/>
          <w:szCs w:val="22"/>
          <w:u w:val="single"/>
          <w:lang w:val="fr-FR"/>
        </w:rPr>
        <w:t>Situation</w:t>
      </w:r>
      <w:r w:rsidR="00A67C8C" w:rsidRPr="00293E42">
        <w:rPr>
          <w:rFonts w:eastAsia="Arial Unicode MS"/>
          <w:szCs w:val="22"/>
          <w:u w:val="single"/>
          <w:lang w:val="fr-FR"/>
        </w:rPr>
        <w:t xml:space="preserve"> des personnes d’ascendance africaine dans les Amériques et racisme</w:t>
      </w:r>
    </w:p>
    <w:p w14:paraId="0323A5E2" w14:textId="77777777" w:rsidR="004E112F" w:rsidRPr="00293E42" w:rsidRDefault="004E112F" w:rsidP="00E361FB">
      <w:pPr>
        <w:jc w:val="both"/>
        <w:rPr>
          <w:b/>
          <w:bCs/>
          <w:szCs w:val="22"/>
          <w:lang w:val="fr-FR"/>
        </w:rPr>
      </w:pPr>
    </w:p>
    <w:p w14:paraId="099F81AF" w14:textId="06B18603" w:rsidR="004E112F" w:rsidRPr="00293E42" w:rsidRDefault="004E112F" w:rsidP="006F12E9">
      <w:pPr>
        <w:numPr>
          <w:ilvl w:val="0"/>
          <w:numId w:val="30"/>
        </w:numPr>
        <w:ind w:hanging="720"/>
        <w:jc w:val="both"/>
        <w:rPr>
          <w:rFonts w:eastAsia="Arial Unicode MS"/>
          <w:szCs w:val="22"/>
          <w:u w:val="single"/>
          <w:lang w:val="fr-FR"/>
        </w:rPr>
      </w:pPr>
      <w:r w:rsidRPr="00293E42">
        <w:rPr>
          <w:rFonts w:eastAsia="Arial Unicode MS"/>
          <w:szCs w:val="22"/>
          <w:u w:val="single"/>
          <w:lang w:val="fr-FR"/>
        </w:rPr>
        <w:t xml:space="preserve">Observations </w:t>
      </w:r>
      <w:r w:rsidR="00A67C8C" w:rsidRPr="00293E42">
        <w:rPr>
          <w:rFonts w:eastAsia="Arial Unicode MS"/>
          <w:szCs w:val="22"/>
          <w:u w:val="single"/>
          <w:lang w:val="fr-FR"/>
        </w:rPr>
        <w:t>et</w:t>
      </w:r>
      <w:r w:rsidRPr="00293E42">
        <w:rPr>
          <w:rFonts w:eastAsia="Arial Unicode MS"/>
          <w:szCs w:val="22"/>
          <w:u w:val="single"/>
          <w:lang w:val="fr-FR"/>
        </w:rPr>
        <w:t xml:space="preserve"> recomm</w:t>
      </w:r>
      <w:r w:rsidR="00A67C8C" w:rsidRPr="00293E42">
        <w:rPr>
          <w:rFonts w:eastAsia="Arial Unicode MS"/>
          <w:szCs w:val="22"/>
          <w:u w:val="single"/>
          <w:lang w:val="fr-FR"/>
        </w:rPr>
        <w:t>a</w:t>
      </w:r>
      <w:r w:rsidRPr="00293E42">
        <w:rPr>
          <w:rFonts w:eastAsia="Arial Unicode MS"/>
          <w:szCs w:val="22"/>
          <w:u w:val="single"/>
          <w:lang w:val="fr-FR"/>
        </w:rPr>
        <w:t>ndations</w:t>
      </w:r>
      <w:r w:rsidR="00A67C8C" w:rsidRPr="00293E42">
        <w:rPr>
          <w:rFonts w:eastAsia="Arial Unicode MS"/>
          <w:szCs w:val="22"/>
          <w:u w:val="single"/>
          <w:lang w:val="fr-FR"/>
        </w:rPr>
        <w:t xml:space="preserve"> relatives aux rapports annuels</w:t>
      </w:r>
      <w:r w:rsidRPr="00293E42">
        <w:rPr>
          <w:rFonts w:eastAsia="Arial Unicode MS"/>
          <w:szCs w:val="22"/>
          <w:u w:val="single"/>
          <w:lang w:val="fr-FR"/>
        </w:rPr>
        <w:t xml:space="preserve"> 2021</w:t>
      </w:r>
      <w:r w:rsidR="00A67C8C" w:rsidRPr="00293E42">
        <w:rPr>
          <w:rFonts w:eastAsia="Arial Unicode MS"/>
          <w:szCs w:val="22"/>
          <w:u w:val="single"/>
          <w:lang w:val="fr-FR"/>
        </w:rPr>
        <w:t xml:space="preserve"> de la Commission interaméricaine des droits de l’homme et de la Cour interaméricaine des droits de l’homme</w:t>
      </w:r>
      <w:r w:rsidRPr="00293E42">
        <w:rPr>
          <w:rFonts w:eastAsia="Arial Unicode MS"/>
          <w:szCs w:val="22"/>
          <w:u w:val="single"/>
          <w:lang w:val="fr-FR"/>
        </w:rPr>
        <w:t xml:space="preserve"> </w:t>
      </w:r>
    </w:p>
    <w:p w14:paraId="473EBAFE" w14:textId="77777777" w:rsidR="004E112F" w:rsidRPr="00293E42" w:rsidRDefault="004E112F" w:rsidP="00E361FB">
      <w:pPr>
        <w:keepNext/>
        <w:jc w:val="both"/>
        <w:rPr>
          <w:rFonts w:eastAsia="Arial"/>
          <w:szCs w:val="22"/>
          <w:lang w:val="fr-FR"/>
        </w:rPr>
      </w:pPr>
    </w:p>
    <w:p w14:paraId="4C987762" w14:textId="494A88E0" w:rsidR="004E112F" w:rsidRPr="00293E42" w:rsidRDefault="00A67C8C" w:rsidP="006F12E9">
      <w:pPr>
        <w:numPr>
          <w:ilvl w:val="0"/>
          <w:numId w:val="30"/>
        </w:numPr>
        <w:ind w:hanging="720"/>
        <w:rPr>
          <w:rFonts w:eastAsia="Arial Unicode MS"/>
          <w:szCs w:val="22"/>
          <w:u w:val="single"/>
          <w:lang w:val="fr-FR"/>
        </w:rPr>
      </w:pPr>
      <w:r w:rsidRPr="00293E42">
        <w:rPr>
          <w:rFonts w:eastAsia="Arial Unicode MS"/>
          <w:szCs w:val="22"/>
          <w:u w:val="single"/>
          <w:lang w:val="fr-FR"/>
        </w:rPr>
        <w:t>Les p</w:t>
      </w:r>
      <w:r w:rsidR="004E112F" w:rsidRPr="00293E42">
        <w:rPr>
          <w:rFonts w:eastAsia="Arial Unicode MS"/>
          <w:szCs w:val="22"/>
          <w:u w:val="single"/>
          <w:lang w:val="fr-FR"/>
        </w:rPr>
        <w:t>erson</w:t>
      </w:r>
      <w:r w:rsidRPr="00293E42">
        <w:rPr>
          <w:rFonts w:eastAsia="Arial Unicode MS"/>
          <w:szCs w:val="22"/>
          <w:u w:val="single"/>
          <w:lang w:val="fr-FR"/>
        </w:rPr>
        <w:t>nes portées disparues et la prise en charge des besoins de leurs proches</w:t>
      </w:r>
      <w:r w:rsidR="004E112F" w:rsidRPr="00293E42">
        <w:rPr>
          <w:rFonts w:eastAsia="Arial Unicode MS"/>
          <w:szCs w:val="22"/>
          <w:u w:val="single"/>
          <w:lang w:val="fr-FR"/>
        </w:rPr>
        <w:t xml:space="preserve"> </w:t>
      </w:r>
    </w:p>
    <w:p w14:paraId="1028C259" w14:textId="77777777" w:rsidR="004E112F" w:rsidRPr="00293E42" w:rsidRDefault="004E112F" w:rsidP="00E361FB">
      <w:pPr>
        <w:keepNext/>
        <w:jc w:val="both"/>
        <w:rPr>
          <w:rFonts w:eastAsia="Calibri"/>
          <w:bCs/>
          <w:szCs w:val="22"/>
          <w:lang w:val="fr-FR"/>
        </w:rPr>
      </w:pPr>
    </w:p>
    <w:p w14:paraId="06B47859" w14:textId="4F2F5CDF" w:rsidR="004E112F" w:rsidRPr="00293E42" w:rsidRDefault="002B3BA0" w:rsidP="006F12E9">
      <w:pPr>
        <w:numPr>
          <w:ilvl w:val="0"/>
          <w:numId w:val="30"/>
        </w:numPr>
        <w:ind w:hanging="720"/>
        <w:rPr>
          <w:rFonts w:eastAsia="Arial Unicode MS"/>
          <w:szCs w:val="22"/>
          <w:u w:val="single"/>
          <w:lang w:val="fr-FR"/>
        </w:rPr>
      </w:pPr>
      <w:r w:rsidRPr="00293E42">
        <w:rPr>
          <w:rFonts w:eastAsia="Arial Unicode MS"/>
          <w:szCs w:val="22"/>
          <w:u w:val="single"/>
          <w:lang w:val="fr-FR"/>
        </w:rPr>
        <w:t>Les droits humains et les personnes vivant avec une maladie rare ainsi que leur famille</w:t>
      </w:r>
      <w:r w:rsidR="004E112F" w:rsidRPr="00293E42">
        <w:rPr>
          <w:rFonts w:eastAsia="Arial Unicode MS"/>
          <w:szCs w:val="22"/>
          <w:u w:val="single"/>
          <w:lang w:val="fr-FR"/>
        </w:rPr>
        <w:t xml:space="preserve"> </w:t>
      </w:r>
    </w:p>
    <w:p w14:paraId="5479A1A8" w14:textId="1CE49750" w:rsidR="004E112F" w:rsidRPr="00293E42" w:rsidRDefault="004E112F" w:rsidP="00E361FB">
      <w:pPr>
        <w:jc w:val="both"/>
        <w:rPr>
          <w:rFonts w:eastAsia="Arial Unicode MS"/>
          <w:szCs w:val="22"/>
          <w:u w:val="single"/>
          <w:lang w:val="fr-FR"/>
        </w:rPr>
      </w:pPr>
      <w:bookmarkStart w:id="38" w:name="_Toc86771484"/>
    </w:p>
    <w:p w14:paraId="593B9421" w14:textId="79C10141" w:rsidR="004E112F" w:rsidRPr="00293E42" w:rsidRDefault="002B3BA0" w:rsidP="006F12E9">
      <w:pPr>
        <w:numPr>
          <w:ilvl w:val="0"/>
          <w:numId w:val="30"/>
        </w:numPr>
        <w:ind w:hanging="720"/>
        <w:jc w:val="both"/>
        <w:rPr>
          <w:rFonts w:eastAsia="Arial Unicode MS"/>
          <w:szCs w:val="22"/>
          <w:u w:val="single"/>
          <w:lang w:val="fr-FR"/>
        </w:rPr>
      </w:pPr>
      <w:r w:rsidRPr="00293E42">
        <w:rPr>
          <w:rFonts w:eastAsia="Arial Unicode MS"/>
          <w:szCs w:val="22"/>
          <w:u w:val="single"/>
          <w:lang w:val="fr-FR"/>
        </w:rPr>
        <w:t>Renforcer la</w:t>
      </w:r>
      <w:r w:rsidR="004E112F" w:rsidRPr="00293E42">
        <w:rPr>
          <w:rFonts w:eastAsia="Arial Unicode MS"/>
          <w:szCs w:val="22"/>
          <w:u w:val="single"/>
          <w:lang w:val="fr-FR"/>
        </w:rPr>
        <w:t xml:space="preserve"> protection </w:t>
      </w:r>
      <w:r w:rsidRPr="00293E42">
        <w:rPr>
          <w:rFonts w:eastAsia="Arial Unicode MS"/>
          <w:szCs w:val="22"/>
          <w:u w:val="single"/>
          <w:lang w:val="fr-FR"/>
        </w:rPr>
        <w:t>et la</w:t>
      </w:r>
      <w:r w:rsidR="004E112F" w:rsidRPr="00293E42">
        <w:rPr>
          <w:rFonts w:eastAsia="Arial Unicode MS"/>
          <w:szCs w:val="22"/>
          <w:u w:val="single"/>
          <w:lang w:val="fr-FR"/>
        </w:rPr>
        <w:t xml:space="preserve"> promotion</w:t>
      </w:r>
      <w:r w:rsidRPr="00293E42">
        <w:rPr>
          <w:rFonts w:eastAsia="Arial Unicode MS"/>
          <w:szCs w:val="22"/>
          <w:u w:val="single"/>
          <w:lang w:val="fr-FR"/>
        </w:rPr>
        <w:t xml:space="preserve"> du droit à la liberté de conscience et de religion ou de croyance</w:t>
      </w:r>
      <w:bookmarkEnd w:id="38"/>
    </w:p>
    <w:p w14:paraId="5DAE979E" w14:textId="77777777" w:rsidR="004E112F" w:rsidRPr="00293E42" w:rsidRDefault="004E112F" w:rsidP="00E361FB">
      <w:pPr>
        <w:jc w:val="both"/>
        <w:rPr>
          <w:rFonts w:eastAsia="Arial Unicode MS"/>
          <w:szCs w:val="22"/>
          <w:u w:val="single"/>
          <w:lang w:val="fr-FR"/>
        </w:rPr>
      </w:pPr>
    </w:p>
    <w:p w14:paraId="0DFB7C3E" w14:textId="47B2ED5F" w:rsidR="004E112F" w:rsidRPr="00293E42" w:rsidRDefault="002B3BA0" w:rsidP="006F12E9">
      <w:pPr>
        <w:numPr>
          <w:ilvl w:val="0"/>
          <w:numId w:val="36"/>
        </w:numPr>
        <w:ind w:left="1080"/>
        <w:contextualSpacing/>
        <w:jc w:val="both"/>
        <w:rPr>
          <w:rFonts w:eastAsia="MS Mincho"/>
          <w:color w:val="000000"/>
          <w:szCs w:val="22"/>
          <w:lang w:val="fr-FR"/>
        </w:rPr>
      </w:pPr>
      <w:r w:rsidRPr="00293E42">
        <w:rPr>
          <w:szCs w:val="22"/>
          <w:lang w:val="fr-FR"/>
        </w:rPr>
        <w:t>De demander à la Commission interaméricaine des droits de l’homme de présenter au Conseil permanent son étude sur le droit à la liberté de conscience et de religion ou de croyance, une fois qu’il sera achevé</w:t>
      </w:r>
      <w:r w:rsidR="004E112F" w:rsidRPr="00293E42">
        <w:rPr>
          <w:szCs w:val="22"/>
          <w:lang w:val="fr-FR"/>
        </w:rPr>
        <w:t>.</w:t>
      </w:r>
      <w:r w:rsidR="00A45B23" w:rsidRPr="00293E42">
        <w:rPr>
          <w:szCs w:val="22"/>
          <w:lang w:val="fr-FR"/>
        </w:rPr>
        <w:t xml:space="preserve"> </w:t>
      </w:r>
      <w:r w:rsidR="00A45B23" w:rsidRPr="00293E42">
        <w:rPr>
          <w:b/>
          <w:bCs/>
          <w:szCs w:val="22"/>
          <w:lang w:val="fr-FR"/>
        </w:rPr>
        <w:t>Note : rapport thématique/spécial (date de présentation du rapport à confirmer)</w:t>
      </w:r>
      <w:r w:rsidR="004E112F" w:rsidRPr="00293E42">
        <w:rPr>
          <w:szCs w:val="22"/>
          <w:lang w:val="fr-FR"/>
        </w:rPr>
        <w:t xml:space="preserve"> </w:t>
      </w:r>
    </w:p>
    <w:p w14:paraId="03DA02F6" w14:textId="77777777" w:rsidR="004E112F" w:rsidRPr="00293E42" w:rsidRDefault="004E112F" w:rsidP="00E361FB">
      <w:pPr>
        <w:rPr>
          <w:rFonts w:eastAsia="Calibri"/>
          <w:szCs w:val="22"/>
          <w:lang w:val="fr-FR"/>
        </w:rPr>
      </w:pPr>
    </w:p>
    <w:p w14:paraId="5DB03FD4" w14:textId="1C853BD1" w:rsidR="004E112F" w:rsidRPr="00293E42" w:rsidRDefault="002B3BA0" w:rsidP="006F12E9">
      <w:pPr>
        <w:numPr>
          <w:ilvl w:val="0"/>
          <w:numId w:val="30"/>
        </w:numPr>
        <w:ind w:hanging="720"/>
        <w:jc w:val="both"/>
        <w:rPr>
          <w:szCs w:val="22"/>
          <w:u w:val="single"/>
          <w:lang w:val="fr-FR"/>
        </w:rPr>
      </w:pPr>
      <w:r w:rsidRPr="00293E42">
        <w:rPr>
          <w:szCs w:val="22"/>
          <w:u w:val="single"/>
          <w:lang w:val="fr-FR"/>
        </w:rPr>
        <w:t xml:space="preserve">Parité de genre et représentation géographique et des différents régimes juridiques au sein de la </w:t>
      </w:r>
      <w:r w:rsidRPr="00293E42">
        <w:rPr>
          <w:rFonts w:eastAsia="Arial Unicode MS"/>
          <w:szCs w:val="22"/>
          <w:u w:val="single"/>
          <w:lang w:val="fr-FR"/>
        </w:rPr>
        <w:t>Commission</w:t>
      </w:r>
      <w:r w:rsidRPr="00293E42">
        <w:rPr>
          <w:szCs w:val="22"/>
          <w:u w:val="single"/>
          <w:lang w:val="fr-FR"/>
        </w:rPr>
        <w:t xml:space="preserve"> interaméricaine des droits de l’homme et de la Cour interaméricaine des droits de l’homme </w:t>
      </w:r>
    </w:p>
    <w:p w14:paraId="4D8D8527" w14:textId="77777777" w:rsidR="004E112F" w:rsidRPr="00293E42" w:rsidRDefault="004E112F" w:rsidP="00E361FB">
      <w:pPr>
        <w:jc w:val="both"/>
        <w:rPr>
          <w:szCs w:val="22"/>
          <w:lang w:val="fr-FR"/>
        </w:rPr>
      </w:pPr>
    </w:p>
    <w:p w14:paraId="4939FA8A" w14:textId="48D9481C" w:rsidR="004E112F" w:rsidRPr="00293E42" w:rsidRDefault="002B3BA0" w:rsidP="006F12E9">
      <w:pPr>
        <w:numPr>
          <w:ilvl w:val="0"/>
          <w:numId w:val="37"/>
        </w:numPr>
        <w:ind w:left="1080"/>
        <w:contextualSpacing/>
        <w:jc w:val="both"/>
        <w:rPr>
          <w:szCs w:val="22"/>
          <w:lang w:val="fr-FR"/>
        </w:rPr>
      </w:pPr>
      <w:r w:rsidRPr="00293E42">
        <w:rPr>
          <w:szCs w:val="22"/>
          <w:lang w:val="fr-FR"/>
        </w:rPr>
        <w:t>De charger la CAJP de continuer d’approfondir son travail dans ce domaine, y compris dans son programme de travail 2022-2023, au moyen de la réalisation d’une réunion de suivi au cours de laquelle les États membres, des experts et la société civile, y compris les organisations de femmes, pourront échanger des bonnes pratiques en matière de nomination et de sélection de candidats aux organes du système interaméricain des droits de la personne, y compris par des informations sur les procédures et les politiques existant à l’échelle nationale ainsi que les bonnes pratiques d’autres organismes des droits de la personne, en vue de mettre au point un rapport assorti de recommandations pour promouvoir la parité entre les genres, la non-discrimination et l’équilibre entre les différentes régions et différents régimes juridiques du continent américain au sein de la CIDH et de la Cour interaméricaine des droits de l’homme, lequel sera présenté à l’Assemblée générale pendant sa cinquante-troisième session ordinaire, et de demander à la Commission interaméricaine des femmes d’élaborer, sur la base de cette réunion, et après avoir recueilli toutes les opinions et toutes les contributions, un rapport assorti de recommandations devant être présenté à l’Assemblée générale pendant sa cinquante-troisième session ordinaire, qui inclura des informations sur les procédures, les politiques nationales ainsi que les bonnes pratiques existantes</w:t>
      </w:r>
      <w:r w:rsidR="004E112F" w:rsidRPr="00293E42">
        <w:rPr>
          <w:rFonts w:eastAsia="Calibri"/>
          <w:szCs w:val="22"/>
          <w:lang w:val="fr-FR"/>
        </w:rPr>
        <w:t xml:space="preserve">. </w:t>
      </w:r>
      <w:r w:rsidR="00A45B23" w:rsidRPr="00293E42">
        <w:rPr>
          <w:rFonts w:eastAsia="Calibri"/>
          <w:b/>
          <w:bCs/>
          <w:szCs w:val="22"/>
          <w:lang w:val="fr-FR"/>
        </w:rPr>
        <w:t>Note : événement spécial</w:t>
      </w:r>
    </w:p>
    <w:p w14:paraId="4402A5CD" w14:textId="13ABD4C5" w:rsidR="004E112F" w:rsidRPr="00293E42" w:rsidRDefault="004E112F" w:rsidP="00E361FB">
      <w:pPr>
        <w:outlineLvl w:val="0"/>
        <w:rPr>
          <w:szCs w:val="22"/>
          <w:lang w:val="fr-FR"/>
        </w:rPr>
      </w:pPr>
    </w:p>
    <w:p w14:paraId="349F73BA" w14:textId="69B1E20C" w:rsidR="004E112F" w:rsidRPr="00293E42" w:rsidRDefault="004E112F" w:rsidP="003827B4">
      <w:pPr>
        <w:keepNext/>
        <w:numPr>
          <w:ilvl w:val="0"/>
          <w:numId w:val="18"/>
        </w:numPr>
        <w:jc w:val="center"/>
        <w:outlineLvl w:val="0"/>
        <w:rPr>
          <w:szCs w:val="22"/>
          <w:lang w:val="fr-FR"/>
        </w:rPr>
      </w:pPr>
      <w:bookmarkStart w:id="39" w:name="_Toc123810861"/>
      <w:bookmarkStart w:id="40" w:name="_Toc125897830"/>
      <w:r w:rsidRPr="00293E42">
        <w:rPr>
          <w:szCs w:val="22"/>
          <w:lang w:val="fr-FR"/>
        </w:rPr>
        <w:t xml:space="preserve">AG/RES. </w:t>
      </w:r>
      <w:r w:rsidRPr="00293E42">
        <w:rPr>
          <w:kern w:val="32"/>
          <w:szCs w:val="22"/>
          <w:lang w:val="fr-FR" w:eastAsia="es-ES"/>
        </w:rPr>
        <w:t>2970</w:t>
      </w:r>
      <w:r w:rsidRPr="00293E42">
        <w:rPr>
          <w:szCs w:val="22"/>
          <w:lang w:val="fr-FR"/>
        </w:rPr>
        <w:t xml:space="preserve"> (LI-O/21)</w:t>
      </w:r>
      <w:r w:rsidR="00FB73E1" w:rsidRPr="00293E42">
        <w:rPr>
          <w:szCs w:val="22"/>
          <w:lang w:val="fr-FR"/>
        </w:rPr>
        <w:t> </w:t>
      </w:r>
      <w:r w:rsidRPr="00293E42">
        <w:rPr>
          <w:szCs w:val="22"/>
          <w:lang w:val="fr-FR"/>
        </w:rPr>
        <w:t>:</w:t>
      </w:r>
      <w:r w:rsidRPr="00293E42">
        <w:rPr>
          <w:szCs w:val="22"/>
          <w:lang w:val="fr-FR"/>
        </w:rPr>
        <w:tab/>
      </w:r>
      <w:r w:rsidR="000B75E7" w:rsidRPr="00293E42">
        <w:rPr>
          <w:szCs w:val="22"/>
          <w:lang w:val="fr-FR"/>
        </w:rPr>
        <w:t>PROMOTION DE LA SÉCURITÉ CONTINENTALE </w:t>
      </w:r>
      <w:r w:rsidRPr="00293E42">
        <w:rPr>
          <w:szCs w:val="22"/>
          <w:lang w:val="fr-FR"/>
        </w:rPr>
        <w:t xml:space="preserve">: </w:t>
      </w:r>
      <w:r w:rsidR="000B75E7" w:rsidRPr="00293E42">
        <w:rPr>
          <w:szCs w:val="22"/>
          <w:lang w:val="fr-FR"/>
        </w:rPr>
        <w:t>UNE APPROCHE MULTIDIMENSIONNELLE</w:t>
      </w:r>
      <w:bookmarkEnd w:id="39"/>
      <w:bookmarkEnd w:id="40"/>
    </w:p>
    <w:p w14:paraId="642780A2" w14:textId="77777777" w:rsidR="004E112F" w:rsidRPr="00293E42" w:rsidRDefault="004E112F" w:rsidP="003827B4">
      <w:pPr>
        <w:keepNext/>
        <w:rPr>
          <w:szCs w:val="22"/>
          <w:lang w:val="fr-FR"/>
        </w:rPr>
      </w:pPr>
    </w:p>
    <w:p w14:paraId="5A7EAD6D" w14:textId="7B762C89" w:rsidR="004E112F" w:rsidRPr="00293E42" w:rsidRDefault="004E112F" w:rsidP="003827B4">
      <w:pPr>
        <w:keepNext/>
        <w:jc w:val="both"/>
        <w:rPr>
          <w:color w:val="000000"/>
          <w:szCs w:val="22"/>
          <w:u w:val="single"/>
          <w:lang w:val="fr-FR"/>
        </w:rPr>
      </w:pPr>
      <w:r w:rsidRPr="00293E42">
        <w:rPr>
          <w:color w:val="000000"/>
          <w:szCs w:val="22"/>
          <w:lang w:val="fr-FR"/>
        </w:rPr>
        <w:t>f.</w:t>
      </w:r>
      <w:r w:rsidRPr="00293E42">
        <w:rPr>
          <w:color w:val="000000"/>
          <w:szCs w:val="22"/>
          <w:lang w:val="fr-FR"/>
        </w:rPr>
        <w:tab/>
      </w:r>
      <w:r w:rsidR="00F419F7" w:rsidRPr="00293E42">
        <w:rPr>
          <w:color w:val="000000"/>
          <w:szCs w:val="22"/>
          <w:u w:val="single"/>
          <w:lang w:val="fr-FR"/>
        </w:rPr>
        <w:t>Améliorer la coordination pour le renforcement de la sécurité publique dans les Amériques</w:t>
      </w:r>
    </w:p>
    <w:p w14:paraId="48D021FD" w14:textId="77777777" w:rsidR="004E112F" w:rsidRPr="00293E42" w:rsidRDefault="004E112F" w:rsidP="003827B4">
      <w:pPr>
        <w:keepNext/>
        <w:jc w:val="both"/>
        <w:rPr>
          <w:color w:val="000000"/>
          <w:szCs w:val="22"/>
          <w:lang w:val="fr-FR"/>
        </w:rPr>
      </w:pPr>
    </w:p>
    <w:p w14:paraId="59A25650" w14:textId="5469DCC0" w:rsidR="00D92115" w:rsidRPr="00293E42" w:rsidRDefault="004E112F" w:rsidP="00E361FB">
      <w:pPr>
        <w:ind w:left="720" w:firstLine="720"/>
        <w:jc w:val="both"/>
        <w:rPr>
          <w:b/>
          <w:bCs/>
          <w:color w:val="000000"/>
          <w:szCs w:val="22"/>
          <w:lang w:val="fr-FR"/>
        </w:rPr>
      </w:pPr>
      <w:r w:rsidRPr="00293E42">
        <w:rPr>
          <w:color w:val="000000"/>
          <w:szCs w:val="22"/>
          <w:lang w:val="fr-FR"/>
        </w:rPr>
        <w:t>37.</w:t>
      </w:r>
      <w:r w:rsidRPr="00293E42">
        <w:rPr>
          <w:color w:val="000000"/>
          <w:szCs w:val="22"/>
          <w:lang w:val="fr-FR"/>
        </w:rPr>
        <w:tab/>
      </w:r>
      <w:r w:rsidR="00F419F7" w:rsidRPr="00293E42">
        <w:rPr>
          <w:color w:val="000000"/>
          <w:szCs w:val="22"/>
          <w:lang w:val="fr-FR"/>
        </w:rPr>
        <w:t>De demander au Conseil permanent d’envisager la convocation d’une réunion mixte de la MISPA et de la REMJA, en tenant compte de l’importance d’aborder conjointement</w:t>
      </w:r>
      <w:r w:rsidR="003803B9" w:rsidRPr="00293E42">
        <w:rPr>
          <w:color w:val="000000"/>
          <w:szCs w:val="22"/>
          <w:lang w:val="fr-FR"/>
        </w:rPr>
        <w:t xml:space="preserve"> diverses questions relevant des deux processus, et de demander à la CSH et à la Commission des questions juridiques et politiques d’identifier des sujets éventuels à l’ordre du jour de cette réunion mixte.</w:t>
      </w:r>
      <w:r w:rsidR="00D92115" w:rsidRPr="00293E42">
        <w:rPr>
          <w:color w:val="000000"/>
          <w:szCs w:val="22"/>
          <w:lang w:val="fr-FR"/>
        </w:rPr>
        <w:t xml:space="preserve"> </w:t>
      </w:r>
      <w:r w:rsidR="00D92115" w:rsidRPr="00293E42">
        <w:rPr>
          <w:b/>
          <w:bCs/>
          <w:color w:val="000000"/>
          <w:szCs w:val="22"/>
          <w:lang w:val="fr-FR"/>
        </w:rPr>
        <w:t>(Note : à préciser)</w:t>
      </w:r>
    </w:p>
    <w:p w14:paraId="45726B95" w14:textId="77777777" w:rsidR="00CB2C10" w:rsidRPr="00293E42" w:rsidRDefault="00CB2C10" w:rsidP="00CB2C10">
      <w:pPr>
        <w:rPr>
          <w:szCs w:val="22"/>
          <w:lang w:val="fr-FR"/>
        </w:rPr>
        <w:sectPr w:rsidR="00CB2C10" w:rsidRPr="00293E42" w:rsidSect="00EE7EFE">
          <w:headerReference w:type="default" r:id="rId17"/>
          <w:pgSz w:w="12240" w:h="15840" w:code="1"/>
          <w:pgMar w:top="2160" w:right="1570" w:bottom="1296" w:left="1699" w:header="720" w:footer="720" w:gutter="0"/>
          <w:pgNumType w:fmt="numberInDash" w:start="1"/>
          <w:cols w:space="720"/>
          <w:titlePg/>
          <w:docGrid w:linePitch="360"/>
        </w:sectPr>
      </w:pPr>
    </w:p>
    <w:p w14:paraId="1E71BECF" w14:textId="40A82201" w:rsidR="00FC7828" w:rsidRPr="00293E42" w:rsidRDefault="00FC7828" w:rsidP="006F12E9">
      <w:pPr>
        <w:pStyle w:val="Heading1"/>
        <w:numPr>
          <w:ilvl w:val="0"/>
          <w:numId w:val="44"/>
        </w:numPr>
        <w:ind w:left="0" w:firstLine="0"/>
        <w:rPr>
          <w:lang w:val="fr-FR"/>
        </w:rPr>
      </w:pPr>
      <w:bookmarkStart w:id="41" w:name="_Toc57800063"/>
      <w:bookmarkStart w:id="42" w:name="_Toc57801340"/>
      <w:bookmarkStart w:id="43" w:name="_Toc94190334"/>
      <w:bookmarkStart w:id="44" w:name="_Toc125897836"/>
      <w:r w:rsidRPr="00293E42">
        <w:rPr>
          <w:lang w:val="fr-FR"/>
        </w:rPr>
        <w:t>Calendrier des réunions de la Commission des questions juridiques et politiques</w:t>
      </w:r>
      <w:bookmarkEnd w:id="41"/>
      <w:r w:rsidRPr="00293E42">
        <w:rPr>
          <w:lang w:val="fr-FR"/>
        </w:rPr>
        <w:t xml:space="preserve"> pour la période 202</w:t>
      </w:r>
      <w:r w:rsidR="00641A11" w:rsidRPr="00293E42">
        <w:rPr>
          <w:lang w:val="fr-FR"/>
        </w:rPr>
        <w:t>2</w:t>
      </w:r>
      <w:r w:rsidRPr="00293E42">
        <w:rPr>
          <w:lang w:val="fr-FR"/>
        </w:rPr>
        <w:t>-202</w:t>
      </w:r>
      <w:bookmarkEnd w:id="42"/>
      <w:r w:rsidR="00641A11" w:rsidRPr="00293E42">
        <w:rPr>
          <w:lang w:val="fr-FR"/>
        </w:rPr>
        <w:t>3</w:t>
      </w:r>
      <w:bookmarkEnd w:id="43"/>
      <w:bookmarkEnd w:id="44"/>
    </w:p>
    <w:p w14:paraId="352A306A" w14:textId="77777777" w:rsidR="00803EAA" w:rsidRPr="00293E42" w:rsidRDefault="00803EAA" w:rsidP="00803EAA">
      <w:pPr>
        <w:rPr>
          <w:szCs w:val="22"/>
          <w:lang w:val="fr-FR"/>
        </w:rPr>
      </w:pPr>
    </w:p>
    <w:tbl>
      <w:tblPr>
        <w:tblW w:w="12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2"/>
        <w:gridCol w:w="73"/>
        <w:gridCol w:w="9450"/>
      </w:tblGrid>
      <w:tr w:rsidR="00BD059B" w:rsidRPr="00293E42" w14:paraId="6EBC8D76" w14:textId="77777777" w:rsidTr="001308A7">
        <w:trPr>
          <w:trHeight w:val="70"/>
          <w:jc w:val="center"/>
        </w:trPr>
        <w:tc>
          <w:tcPr>
            <w:tcW w:w="1259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30B01904" w14:textId="77777777" w:rsidR="00BD059B" w:rsidRPr="00293E42" w:rsidRDefault="00BD059B" w:rsidP="00C945C1">
            <w:pPr>
              <w:spacing w:before="120" w:after="120"/>
              <w:ind w:left="360" w:right="630"/>
              <w:jc w:val="center"/>
              <w:rPr>
                <w:b/>
                <w:bCs/>
                <w:szCs w:val="22"/>
                <w:lang w:val="fr-FR"/>
              </w:rPr>
            </w:pPr>
            <w:r w:rsidRPr="00293E42">
              <w:rPr>
                <w:b/>
                <w:szCs w:val="22"/>
                <w:lang w:val="fr-FR"/>
              </w:rPr>
              <w:t>JANVIER 2023</w:t>
            </w:r>
          </w:p>
        </w:tc>
      </w:tr>
      <w:tr w:rsidR="00BD059B" w:rsidRPr="004050E2" w14:paraId="49965F29" w14:textId="77777777" w:rsidTr="001308A7">
        <w:trPr>
          <w:jc w:val="center"/>
        </w:trPr>
        <w:tc>
          <w:tcPr>
            <w:tcW w:w="3145" w:type="dxa"/>
            <w:gridSpan w:val="2"/>
            <w:tcBorders>
              <w:top w:val="single" w:sz="4" w:space="0" w:color="000000"/>
              <w:left w:val="single" w:sz="4" w:space="0" w:color="000000"/>
              <w:bottom w:val="single" w:sz="4" w:space="0" w:color="000000"/>
              <w:right w:val="single" w:sz="4" w:space="0" w:color="000000"/>
            </w:tcBorders>
          </w:tcPr>
          <w:p w14:paraId="528BCDFE" w14:textId="77777777" w:rsidR="00BD059B" w:rsidRPr="00293E42" w:rsidRDefault="00BD059B" w:rsidP="00C945C1">
            <w:pPr>
              <w:pStyle w:val="NormalWeb"/>
              <w:ind w:left="720" w:right="630"/>
              <w:jc w:val="center"/>
              <w:rPr>
                <w:szCs w:val="22"/>
                <w:lang w:val="fr-FR"/>
              </w:rPr>
            </w:pPr>
          </w:p>
          <w:p w14:paraId="586A794A" w14:textId="77777777" w:rsidR="00BD059B" w:rsidRPr="00293E42" w:rsidRDefault="00BD059B" w:rsidP="00C945C1">
            <w:pPr>
              <w:pStyle w:val="NormalWeb"/>
              <w:ind w:left="-25" w:right="630"/>
              <w:jc w:val="center"/>
              <w:rPr>
                <w:b/>
                <w:bCs/>
                <w:szCs w:val="22"/>
                <w:lang w:val="fr-FR"/>
              </w:rPr>
            </w:pPr>
            <w:r w:rsidRPr="00293E42">
              <w:rPr>
                <w:b/>
                <w:szCs w:val="22"/>
                <w:lang w:val="fr-FR"/>
              </w:rPr>
              <w:t>Numéro et date de la réunion</w:t>
            </w:r>
          </w:p>
          <w:p w14:paraId="07BBFAEE" w14:textId="77777777" w:rsidR="00BD059B" w:rsidRPr="00293E42" w:rsidRDefault="00BD059B" w:rsidP="00C945C1">
            <w:pPr>
              <w:pStyle w:val="NormalWeb"/>
              <w:ind w:left="720" w:right="630"/>
              <w:jc w:val="center"/>
              <w:rPr>
                <w:szCs w:val="22"/>
                <w:lang w:val="fr-FR"/>
              </w:rPr>
            </w:pPr>
          </w:p>
        </w:tc>
        <w:tc>
          <w:tcPr>
            <w:tcW w:w="9450" w:type="dxa"/>
            <w:tcBorders>
              <w:top w:val="single" w:sz="4" w:space="0" w:color="000000"/>
              <w:left w:val="single" w:sz="4" w:space="0" w:color="000000"/>
              <w:bottom w:val="single" w:sz="4" w:space="0" w:color="000000"/>
              <w:right w:val="single" w:sz="4" w:space="0" w:color="000000"/>
            </w:tcBorders>
          </w:tcPr>
          <w:p w14:paraId="51963747" w14:textId="77777777" w:rsidR="00BD059B" w:rsidRPr="00293E42" w:rsidRDefault="00BD059B" w:rsidP="00C945C1">
            <w:pPr>
              <w:spacing w:before="20" w:after="20"/>
              <w:ind w:left="105" w:right="630"/>
              <w:jc w:val="center"/>
              <w:rPr>
                <w:b/>
                <w:bCs/>
                <w:szCs w:val="22"/>
                <w:lang w:val="fr-FR"/>
              </w:rPr>
            </w:pPr>
          </w:p>
          <w:p w14:paraId="0AD38F30" w14:textId="77777777" w:rsidR="00BD059B" w:rsidRPr="00293E42" w:rsidRDefault="00BD059B" w:rsidP="00C945C1">
            <w:pPr>
              <w:spacing w:before="20" w:after="20"/>
              <w:ind w:left="105" w:right="630"/>
              <w:jc w:val="center"/>
              <w:rPr>
                <w:b/>
                <w:bCs/>
                <w:szCs w:val="22"/>
                <w:lang w:val="fr-FR"/>
              </w:rPr>
            </w:pPr>
          </w:p>
          <w:p w14:paraId="7128E998" w14:textId="77777777" w:rsidR="00BD059B" w:rsidRPr="00293E42" w:rsidRDefault="00BD059B" w:rsidP="00C945C1">
            <w:pPr>
              <w:spacing w:before="20" w:after="20"/>
              <w:ind w:left="105" w:right="630"/>
              <w:jc w:val="center"/>
              <w:rPr>
                <w:b/>
                <w:bCs/>
                <w:szCs w:val="22"/>
                <w:lang w:val="fr-FR"/>
              </w:rPr>
            </w:pPr>
            <w:r w:rsidRPr="00293E42">
              <w:rPr>
                <w:b/>
                <w:szCs w:val="22"/>
                <w:lang w:val="fr-FR"/>
              </w:rPr>
              <w:t>Sujets à examiner lors des réunions</w:t>
            </w:r>
          </w:p>
        </w:tc>
      </w:tr>
      <w:tr w:rsidR="00BD059B" w:rsidRPr="004050E2" w14:paraId="6A5D0988" w14:textId="77777777" w:rsidTr="001308A7">
        <w:trPr>
          <w:jc w:val="center"/>
        </w:trPr>
        <w:tc>
          <w:tcPr>
            <w:tcW w:w="3145" w:type="dxa"/>
            <w:gridSpan w:val="2"/>
            <w:tcBorders>
              <w:top w:val="single" w:sz="4" w:space="0" w:color="000000"/>
              <w:left w:val="single" w:sz="4" w:space="0" w:color="000000"/>
              <w:bottom w:val="single" w:sz="4" w:space="0" w:color="000000"/>
              <w:right w:val="single" w:sz="4" w:space="0" w:color="000000"/>
            </w:tcBorders>
            <w:vAlign w:val="center"/>
          </w:tcPr>
          <w:p w14:paraId="28CD73F3" w14:textId="77777777" w:rsidR="00BD059B" w:rsidRPr="00293E42" w:rsidRDefault="00BD059B" w:rsidP="006F12E9">
            <w:pPr>
              <w:pStyle w:val="NormalWeb"/>
              <w:numPr>
                <w:ilvl w:val="0"/>
                <w:numId w:val="6"/>
              </w:numPr>
              <w:tabs>
                <w:tab w:val="left" w:pos="351"/>
              </w:tabs>
              <w:spacing w:before="0" w:beforeAutospacing="0" w:after="0" w:afterAutospacing="0" w:line="257" w:lineRule="auto"/>
              <w:ind w:right="630"/>
              <w:jc w:val="center"/>
              <w:rPr>
                <w:b/>
                <w:bCs/>
                <w:szCs w:val="22"/>
                <w:lang w:val="fr-FR"/>
              </w:rPr>
            </w:pPr>
            <w:r w:rsidRPr="00293E42">
              <w:rPr>
                <w:b/>
                <w:szCs w:val="22"/>
                <w:lang w:val="fr-FR"/>
              </w:rPr>
              <w:t>Jeudi</w:t>
            </w:r>
          </w:p>
          <w:p w14:paraId="6CE5F2C3" w14:textId="77777777" w:rsidR="00BD059B" w:rsidRPr="00293E42" w:rsidRDefault="00BD059B" w:rsidP="00C945C1">
            <w:pPr>
              <w:spacing w:before="20" w:after="20"/>
              <w:ind w:left="90" w:right="630"/>
              <w:jc w:val="center"/>
              <w:rPr>
                <w:szCs w:val="22"/>
                <w:lang w:val="fr-FR"/>
              </w:rPr>
            </w:pPr>
          </w:p>
          <w:p w14:paraId="4C9F199A" w14:textId="77777777" w:rsidR="00BD059B" w:rsidRPr="00293E42" w:rsidRDefault="00BD059B" w:rsidP="00C945C1">
            <w:pPr>
              <w:spacing w:before="20" w:after="20"/>
              <w:ind w:right="630"/>
              <w:jc w:val="center"/>
              <w:rPr>
                <w:szCs w:val="22"/>
                <w:lang w:val="fr-FR"/>
              </w:rPr>
            </w:pPr>
            <w:r w:rsidRPr="00293E42">
              <w:rPr>
                <w:szCs w:val="22"/>
                <w:lang w:val="fr-FR"/>
              </w:rPr>
              <w:t>19 janvier 2023</w:t>
            </w:r>
          </w:p>
          <w:p w14:paraId="0EA5FF0B" w14:textId="77777777" w:rsidR="00BD059B" w:rsidRPr="00293E42" w:rsidRDefault="00BD059B" w:rsidP="00C945C1">
            <w:pPr>
              <w:spacing w:before="20" w:after="20"/>
              <w:ind w:right="630"/>
              <w:jc w:val="center"/>
              <w:rPr>
                <w:szCs w:val="22"/>
                <w:lang w:val="fr-FR"/>
              </w:rPr>
            </w:pPr>
            <w:r w:rsidRPr="00293E42">
              <w:rPr>
                <w:szCs w:val="22"/>
                <w:lang w:val="fr-FR"/>
              </w:rPr>
              <w:t>14 h 30 – 17 h 30</w:t>
            </w:r>
          </w:p>
          <w:p w14:paraId="1135F129" w14:textId="77777777" w:rsidR="00BD059B" w:rsidRPr="00293E42" w:rsidRDefault="00BD059B" w:rsidP="00C945C1">
            <w:pPr>
              <w:ind w:right="630"/>
              <w:jc w:val="center"/>
              <w:rPr>
                <w:szCs w:val="22"/>
                <w:lang w:val="fr-FR"/>
              </w:rPr>
            </w:pPr>
          </w:p>
        </w:tc>
        <w:tc>
          <w:tcPr>
            <w:tcW w:w="9450" w:type="dxa"/>
            <w:tcBorders>
              <w:top w:val="single" w:sz="4" w:space="0" w:color="000000"/>
              <w:left w:val="single" w:sz="4" w:space="0" w:color="000000"/>
              <w:bottom w:val="single" w:sz="4" w:space="0" w:color="000000"/>
              <w:right w:val="single" w:sz="4" w:space="0" w:color="000000"/>
            </w:tcBorders>
          </w:tcPr>
          <w:p w14:paraId="5D717328" w14:textId="77777777" w:rsidR="00BD059B" w:rsidRPr="00293E42" w:rsidRDefault="00BD059B" w:rsidP="00C945C1">
            <w:pPr>
              <w:spacing w:before="20" w:after="20"/>
              <w:ind w:left="105" w:right="630"/>
              <w:jc w:val="both"/>
              <w:rPr>
                <w:szCs w:val="22"/>
                <w:lang w:val="fr-FR"/>
              </w:rPr>
            </w:pPr>
          </w:p>
          <w:p w14:paraId="645BA763" w14:textId="77777777" w:rsidR="00BD059B" w:rsidRPr="00293E42" w:rsidRDefault="00BD059B" w:rsidP="006F12E9">
            <w:pPr>
              <w:numPr>
                <w:ilvl w:val="0"/>
                <w:numId w:val="40"/>
              </w:numPr>
              <w:spacing w:before="20" w:after="20"/>
              <w:ind w:right="630"/>
              <w:jc w:val="both"/>
              <w:rPr>
                <w:szCs w:val="22"/>
                <w:lang w:val="fr-FR"/>
              </w:rPr>
            </w:pPr>
            <w:r w:rsidRPr="00293E42">
              <w:rPr>
                <w:szCs w:val="22"/>
                <w:lang w:val="fr-FR"/>
              </w:rPr>
              <w:t>Allocution de l’Ambassadeur Hugh Adsett, Représentant permanent du Canada près l’OEA et Président de la CAJP, pour lancer les activités</w:t>
            </w:r>
          </w:p>
          <w:p w14:paraId="2B316359" w14:textId="77777777" w:rsidR="00BD059B" w:rsidRPr="00293E42" w:rsidRDefault="00BD059B" w:rsidP="00C945C1">
            <w:pPr>
              <w:spacing w:before="20" w:after="20"/>
              <w:ind w:right="630"/>
              <w:jc w:val="both"/>
              <w:rPr>
                <w:szCs w:val="22"/>
                <w:lang w:val="fr-FR"/>
              </w:rPr>
            </w:pPr>
          </w:p>
          <w:p w14:paraId="20BD13C4" w14:textId="77777777" w:rsidR="00BD059B" w:rsidRPr="00293E42" w:rsidRDefault="00BD059B" w:rsidP="006F12E9">
            <w:pPr>
              <w:numPr>
                <w:ilvl w:val="0"/>
                <w:numId w:val="40"/>
              </w:numPr>
              <w:spacing w:before="20" w:after="20"/>
              <w:ind w:right="630"/>
              <w:jc w:val="both"/>
              <w:rPr>
                <w:szCs w:val="22"/>
                <w:lang w:val="fr-FR"/>
              </w:rPr>
            </w:pPr>
            <w:r w:rsidRPr="00293E42">
              <w:rPr>
                <w:szCs w:val="22"/>
                <w:lang w:val="fr-FR"/>
              </w:rPr>
              <w:t>Élection de la vice-présidence de la CAJP</w:t>
            </w:r>
          </w:p>
          <w:p w14:paraId="10AC1628" w14:textId="77777777" w:rsidR="00BD059B" w:rsidRPr="00293E42" w:rsidRDefault="00BD059B" w:rsidP="00C945C1">
            <w:pPr>
              <w:spacing w:before="20" w:after="20"/>
              <w:ind w:right="630"/>
              <w:jc w:val="both"/>
              <w:rPr>
                <w:szCs w:val="22"/>
                <w:lang w:val="fr-FR"/>
              </w:rPr>
            </w:pPr>
          </w:p>
          <w:p w14:paraId="34DAA8BD" w14:textId="77777777" w:rsidR="00BD059B" w:rsidRPr="00293E42" w:rsidRDefault="00BD059B" w:rsidP="006F12E9">
            <w:pPr>
              <w:numPr>
                <w:ilvl w:val="0"/>
                <w:numId w:val="40"/>
              </w:numPr>
              <w:spacing w:before="20" w:after="20"/>
              <w:ind w:right="630"/>
              <w:jc w:val="both"/>
              <w:rPr>
                <w:szCs w:val="22"/>
                <w:lang w:val="fr-FR"/>
              </w:rPr>
            </w:pPr>
            <w:r w:rsidRPr="00293E42">
              <w:rPr>
                <w:szCs w:val="22"/>
                <w:lang w:val="fr-FR"/>
              </w:rPr>
              <w:t>Présentation par le Président de la proposition de méthodologie pendant sa présidence</w:t>
            </w:r>
          </w:p>
          <w:p w14:paraId="43883AF1" w14:textId="77777777" w:rsidR="00BD059B" w:rsidRPr="00293E42" w:rsidRDefault="00BD059B" w:rsidP="00C945C1">
            <w:pPr>
              <w:spacing w:before="20" w:after="20"/>
              <w:ind w:right="630"/>
              <w:jc w:val="both"/>
              <w:rPr>
                <w:szCs w:val="22"/>
                <w:lang w:val="fr-FR" w:eastAsia="es-ES"/>
              </w:rPr>
            </w:pPr>
          </w:p>
          <w:p w14:paraId="71FD3389" w14:textId="13B5384A" w:rsidR="00BD059B" w:rsidRPr="00293E42" w:rsidRDefault="00BD059B" w:rsidP="006F12E9">
            <w:pPr>
              <w:numPr>
                <w:ilvl w:val="0"/>
                <w:numId w:val="40"/>
              </w:numPr>
              <w:spacing w:before="20" w:after="20"/>
              <w:ind w:right="630"/>
              <w:jc w:val="both"/>
              <w:rPr>
                <w:szCs w:val="22"/>
                <w:lang w:val="fr-FR"/>
              </w:rPr>
            </w:pPr>
            <w:r w:rsidRPr="00293E42">
              <w:rPr>
                <w:szCs w:val="22"/>
                <w:lang w:val="fr-FR"/>
              </w:rPr>
              <w:t>Examen du projet de plan de travail et de calendrier des réunions de la CAJP pour la période 2022-2023</w:t>
            </w:r>
          </w:p>
          <w:p w14:paraId="19AF04EF" w14:textId="77777777" w:rsidR="00BD059B" w:rsidRPr="00293E42" w:rsidRDefault="00BD059B" w:rsidP="00C945C1">
            <w:pPr>
              <w:spacing w:before="20" w:after="20"/>
              <w:ind w:right="630"/>
              <w:jc w:val="both"/>
              <w:rPr>
                <w:szCs w:val="22"/>
                <w:lang w:val="fr-FR"/>
              </w:rPr>
            </w:pPr>
          </w:p>
        </w:tc>
      </w:tr>
      <w:tr w:rsidR="00BD059B" w:rsidRPr="00293E42" w14:paraId="51DA7D2F" w14:textId="77777777" w:rsidTr="001308A7">
        <w:trPr>
          <w:jc w:val="center"/>
        </w:trPr>
        <w:tc>
          <w:tcPr>
            <w:tcW w:w="12595" w:type="dxa"/>
            <w:gridSpan w:val="3"/>
            <w:tcBorders>
              <w:top w:val="single" w:sz="4" w:space="0" w:color="000000"/>
              <w:left w:val="single" w:sz="4" w:space="0" w:color="000000"/>
              <w:bottom w:val="single" w:sz="4" w:space="0" w:color="000000"/>
              <w:right w:val="single" w:sz="4" w:space="0" w:color="000000"/>
            </w:tcBorders>
            <w:shd w:val="pct15" w:color="auto" w:fill="auto"/>
          </w:tcPr>
          <w:p w14:paraId="0E4395E7" w14:textId="77777777" w:rsidR="00BD059B" w:rsidRPr="00293E42" w:rsidRDefault="00BD059B" w:rsidP="00C945C1">
            <w:pPr>
              <w:spacing w:before="120" w:after="120"/>
              <w:ind w:left="360" w:right="630"/>
              <w:jc w:val="center"/>
              <w:rPr>
                <w:b/>
                <w:bCs/>
                <w:szCs w:val="22"/>
                <w:lang w:val="fr-FR"/>
              </w:rPr>
            </w:pPr>
            <w:bookmarkStart w:id="45" w:name="_Hlk123748582"/>
            <w:r w:rsidRPr="00293E42">
              <w:rPr>
                <w:b/>
                <w:szCs w:val="22"/>
                <w:lang w:val="fr-FR"/>
              </w:rPr>
              <w:t>FÉVRIER 2023</w:t>
            </w:r>
          </w:p>
        </w:tc>
      </w:tr>
      <w:bookmarkEnd w:id="45"/>
      <w:tr w:rsidR="00BD059B" w:rsidRPr="004050E2" w14:paraId="7F09F876" w14:textId="77777777" w:rsidTr="001308A7">
        <w:trPr>
          <w:jc w:val="center"/>
        </w:trPr>
        <w:tc>
          <w:tcPr>
            <w:tcW w:w="3145" w:type="dxa"/>
            <w:gridSpan w:val="2"/>
            <w:tcBorders>
              <w:top w:val="single" w:sz="4" w:space="0" w:color="000000"/>
              <w:left w:val="single" w:sz="4" w:space="0" w:color="000000"/>
              <w:bottom w:val="single" w:sz="4" w:space="0" w:color="000000"/>
              <w:right w:val="single" w:sz="4" w:space="0" w:color="000000"/>
            </w:tcBorders>
          </w:tcPr>
          <w:p w14:paraId="46014BBE" w14:textId="77777777" w:rsidR="00BD059B" w:rsidRPr="00293E42" w:rsidRDefault="00BD059B" w:rsidP="00C945C1">
            <w:pPr>
              <w:pStyle w:val="NormalWeb"/>
              <w:ind w:left="720" w:right="630"/>
              <w:rPr>
                <w:szCs w:val="22"/>
                <w:lang w:val="fr-FR"/>
              </w:rPr>
            </w:pPr>
          </w:p>
          <w:p w14:paraId="3AC37F6E" w14:textId="77777777" w:rsidR="00BD059B" w:rsidRPr="00293E42" w:rsidRDefault="00BD059B" w:rsidP="006F12E9">
            <w:pPr>
              <w:pStyle w:val="NormalWeb"/>
              <w:keepNext/>
              <w:numPr>
                <w:ilvl w:val="0"/>
                <w:numId w:val="6"/>
              </w:numPr>
              <w:tabs>
                <w:tab w:val="left" w:pos="351"/>
              </w:tabs>
              <w:spacing w:before="0" w:beforeAutospacing="0" w:after="0" w:afterAutospacing="0" w:line="256" w:lineRule="auto"/>
              <w:ind w:right="630"/>
              <w:jc w:val="center"/>
              <w:rPr>
                <w:b/>
                <w:bCs/>
                <w:szCs w:val="22"/>
                <w:lang w:val="fr-FR"/>
              </w:rPr>
            </w:pPr>
            <w:r w:rsidRPr="00293E42">
              <w:rPr>
                <w:b/>
                <w:szCs w:val="22"/>
                <w:lang w:val="fr-FR"/>
              </w:rPr>
              <w:t>Jeudi</w:t>
            </w:r>
          </w:p>
          <w:p w14:paraId="78FC7CC5" w14:textId="77777777" w:rsidR="00BD059B" w:rsidRPr="00293E42" w:rsidRDefault="00BD059B" w:rsidP="00C945C1">
            <w:pPr>
              <w:spacing w:before="20" w:after="20"/>
              <w:ind w:right="630"/>
              <w:jc w:val="center"/>
              <w:rPr>
                <w:szCs w:val="22"/>
                <w:lang w:val="fr-FR"/>
              </w:rPr>
            </w:pPr>
          </w:p>
          <w:p w14:paraId="094B7B4B" w14:textId="77777777" w:rsidR="00BD059B" w:rsidRPr="00293E42" w:rsidRDefault="00BD059B" w:rsidP="00C945C1">
            <w:pPr>
              <w:spacing w:before="20" w:after="20"/>
              <w:ind w:right="630"/>
              <w:jc w:val="center"/>
              <w:rPr>
                <w:szCs w:val="22"/>
                <w:lang w:val="fr-FR"/>
              </w:rPr>
            </w:pPr>
            <w:r w:rsidRPr="00293E42">
              <w:rPr>
                <w:szCs w:val="22"/>
                <w:lang w:val="fr-FR"/>
              </w:rPr>
              <w:t>2 février 2023</w:t>
            </w:r>
          </w:p>
          <w:p w14:paraId="2FC5AB1D" w14:textId="77777777" w:rsidR="00BD059B" w:rsidRPr="00293E42" w:rsidRDefault="00BD059B" w:rsidP="00C945C1">
            <w:pPr>
              <w:spacing w:before="20" w:after="20"/>
              <w:ind w:right="630"/>
              <w:jc w:val="center"/>
              <w:rPr>
                <w:szCs w:val="22"/>
                <w:lang w:val="fr-FR"/>
              </w:rPr>
            </w:pPr>
            <w:r w:rsidRPr="00293E42">
              <w:rPr>
                <w:szCs w:val="22"/>
                <w:lang w:val="fr-FR"/>
              </w:rPr>
              <w:t>14 h 30 – 17 h 30</w:t>
            </w:r>
          </w:p>
          <w:p w14:paraId="4D423A39" w14:textId="77777777" w:rsidR="00BD059B" w:rsidRPr="00293E42" w:rsidRDefault="00BD059B" w:rsidP="00C945C1">
            <w:pPr>
              <w:ind w:right="630"/>
              <w:jc w:val="center"/>
              <w:rPr>
                <w:szCs w:val="22"/>
                <w:lang w:val="fr-FR"/>
              </w:rPr>
            </w:pPr>
          </w:p>
        </w:tc>
        <w:tc>
          <w:tcPr>
            <w:tcW w:w="9450" w:type="dxa"/>
            <w:tcBorders>
              <w:top w:val="single" w:sz="4" w:space="0" w:color="000000"/>
              <w:left w:val="single" w:sz="4" w:space="0" w:color="000000"/>
              <w:bottom w:val="single" w:sz="4" w:space="0" w:color="000000"/>
              <w:right w:val="single" w:sz="4" w:space="0" w:color="000000"/>
            </w:tcBorders>
            <w:vAlign w:val="center"/>
          </w:tcPr>
          <w:p w14:paraId="00C06983" w14:textId="77777777" w:rsidR="00BD059B" w:rsidRPr="00293E42" w:rsidRDefault="00BD059B" w:rsidP="00C945C1">
            <w:pPr>
              <w:ind w:right="630"/>
              <w:jc w:val="both"/>
              <w:rPr>
                <w:szCs w:val="22"/>
                <w:lang w:val="fr-FR"/>
              </w:rPr>
            </w:pPr>
          </w:p>
          <w:p w14:paraId="2A3D2D73" w14:textId="1CFF09F1" w:rsidR="00B279F7" w:rsidRPr="00293E42" w:rsidRDefault="00BD059B" w:rsidP="006F12E9">
            <w:pPr>
              <w:pStyle w:val="ListParagraph"/>
              <w:numPr>
                <w:ilvl w:val="0"/>
                <w:numId w:val="42"/>
              </w:numPr>
              <w:ind w:right="630"/>
              <w:rPr>
                <w:szCs w:val="22"/>
                <w:lang w:val="fr-FR"/>
              </w:rPr>
            </w:pPr>
            <w:r w:rsidRPr="00293E42">
              <w:rPr>
                <w:szCs w:val="22"/>
                <w:lang w:val="fr-FR"/>
              </w:rPr>
              <w:t xml:space="preserve">Examen et approbation </w:t>
            </w:r>
            <w:r w:rsidR="00B279F7" w:rsidRPr="00293E42">
              <w:rPr>
                <w:szCs w:val="22"/>
                <w:lang w:val="fr-FR"/>
              </w:rPr>
              <w:t>de la proposition de méthodologie du Président dans le cadre de sa présidence</w:t>
            </w:r>
          </w:p>
          <w:p w14:paraId="71632820" w14:textId="77777777" w:rsidR="00B279F7" w:rsidRPr="00293E42" w:rsidRDefault="00B279F7" w:rsidP="00B279F7">
            <w:pPr>
              <w:pStyle w:val="ListParagraph"/>
              <w:ind w:left="360" w:right="630"/>
              <w:rPr>
                <w:szCs w:val="22"/>
                <w:lang w:val="fr-FR"/>
              </w:rPr>
            </w:pPr>
          </w:p>
          <w:p w14:paraId="709C8108" w14:textId="363889D8" w:rsidR="00BD059B" w:rsidRPr="00293E42" w:rsidRDefault="00B279F7" w:rsidP="006F12E9">
            <w:pPr>
              <w:pStyle w:val="ListParagraph"/>
              <w:numPr>
                <w:ilvl w:val="0"/>
                <w:numId w:val="42"/>
              </w:numPr>
              <w:ind w:right="630"/>
              <w:rPr>
                <w:szCs w:val="22"/>
                <w:lang w:val="fr-FR"/>
              </w:rPr>
            </w:pPr>
            <w:r w:rsidRPr="00293E42">
              <w:rPr>
                <w:szCs w:val="22"/>
                <w:lang w:val="fr-FR"/>
              </w:rPr>
              <w:t xml:space="preserve">Examen et approbation </w:t>
            </w:r>
            <w:r w:rsidR="00BD059B" w:rsidRPr="00293E42">
              <w:rPr>
                <w:szCs w:val="22"/>
                <w:lang w:val="fr-FR"/>
              </w:rPr>
              <w:t>du projet de plan de travail et de calendrier des réunions de la CAJP pour la période 2022-2023</w:t>
            </w:r>
          </w:p>
          <w:p w14:paraId="3F0F03D2" w14:textId="77777777" w:rsidR="00BD059B" w:rsidRPr="00293E42" w:rsidRDefault="00BD059B" w:rsidP="00C945C1">
            <w:pPr>
              <w:pStyle w:val="ListParagraph"/>
              <w:ind w:left="360" w:right="630"/>
              <w:rPr>
                <w:szCs w:val="22"/>
                <w:lang w:val="fr-FR"/>
              </w:rPr>
            </w:pPr>
          </w:p>
          <w:p w14:paraId="14E127F3" w14:textId="03C41C66" w:rsidR="00BD059B" w:rsidRPr="00293E42" w:rsidRDefault="00BD059B" w:rsidP="006F12E9">
            <w:pPr>
              <w:pStyle w:val="ListParagraph"/>
              <w:numPr>
                <w:ilvl w:val="0"/>
                <w:numId w:val="42"/>
              </w:numPr>
              <w:spacing w:before="20" w:after="20"/>
              <w:ind w:right="630"/>
              <w:jc w:val="both"/>
              <w:rPr>
                <w:szCs w:val="22"/>
                <w:lang w:val="fr-FR"/>
              </w:rPr>
            </w:pPr>
            <w:r w:rsidRPr="00293E42">
              <w:rPr>
                <w:szCs w:val="22"/>
                <w:lang w:val="fr-FR"/>
              </w:rPr>
              <w:t>Présentation des projets d'ordre du jour pour les événements spéciaux de la CAJP (à confirmer)</w:t>
            </w:r>
          </w:p>
          <w:p w14:paraId="1CC65079" w14:textId="77777777" w:rsidR="00BD059B" w:rsidRPr="00293E42" w:rsidRDefault="00BD059B" w:rsidP="00C945C1">
            <w:pPr>
              <w:spacing w:before="20" w:after="20"/>
              <w:ind w:right="630"/>
              <w:jc w:val="both"/>
              <w:rPr>
                <w:szCs w:val="22"/>
                <w:lang w:val="fr-FR"/>
              </w:rPr>
            </w:pPr>
          </w:p>
        </w:tc>
      </w:tr>
      <w:tr w:rsidR="00BD059B" w:rsidRPr="00293E42" w14:paraId="5E9D77FA" w14:textId="77777777" w:rsidTr="001308A7">
        <w:trPr>
          <w:jc w:val="center"/>
        </w:trPr>
        <w:tc>
          <w:tcPr>
            <w:tcW w:w="12595" w:type="dxa"/>
            <w:gridSpan w:val="3"/>
            <w:tcBorders>
              <w:top w:val="single" w:sz="4" w:space="0" w:color="000000"/>
              <w:left w:val="single" w:sz="4" w:space="0" w:color="000000"/>
              <w:bottom w:val="single" w:sz="4" w:space="0" w:color="000000"/>
              <w:right w:val="single" w:sz="4" w:space="0" w:color="000000"/>
            </w:tcBorders>
            <w:shd w:val="pct15" w:color="auto" w:fill="auto"/>
          </w:tcPr>
          <w:p w14:paraId="545511EC" w14:textId="77777777" w:rsidR="00BD059B" w:rsidRPr="00293E42" w:rsidRDefault="00BD059B" w:rsidP="00C945C1">
            <w:pPr>
              <w:spacing w:before="120" w:after="120"/>
              <w:ind w:left="360" w:right="630"/>
              <w:jc w:val="center"/>
              <w:rPr>
                <w:b/>
                <w:bCs/>
                <w:szCs w:val="22"/>
                <w:lang w:val="fr-FR"/>
              </w:rPr>
            </w:pPr>
            <w:r w:rsidRPr="00293E42">
              <w:rPr>
                <w:b/>
                <w:szCs w:val="22"/>
                <w:lang w:val="fr-FR"/>
              </w:rPr>
              <w:t>MARS 2023</w:t>
            </w:r>
          </w:p>
        </w:tc>
      </w:tr>
      <w:tr w:rsidR="00BD059B" w:rsidRPr="004050E2" w14:paraId="6FA64C83" w14:textId="77777777" w:rsidTr="001308A7">
        <w:trPr>
          <w:jc w:val="center"/>
        </w:trPr>
        <w:tc>
          <w:tcPr>
            <w:tcW w:w="3145" w:type="dxa"/>
            <w:gridSpan w:val="2"/>
            <w:tcBorders>
              <w:top w:val="single" w:sz="4" w:space="0" w:color="000000"/>
              <w:left w:val="single" w:sz="4" w:space="0" w:color="000000"/>
              <w:bottom w:val="single" w:sz="4" w:space="0" w:color="000000"/>
              <w:right w:val="single" w:sz="4" w:space="0" w:color="000000"/>
            </w:tcBorders>
          </w:tcPr>
          <w:p w14:paraId="46CC2775" w14:textId="54FDAD65" w:rsidR="00BD059B" w:rsidRPr="00293E42" w:rsidRDefault="00254EE8" w:rsidP="006F12E9">
            <w:pPr>
              <w:pStyle w:val="NormalWeb"/>
              <w:keepNext/>
              <w:numPr>
                <w:ilvl w:val="0"/>
                <w:numId w:val="6"/>
              </w:numPr>
              <w:tabs>
                <w:tab w:val="left" w:pos="351"/>
              </w:tabs>
              <w:spacing w:before="0" w:beforeAutospacing="0" w:after="0" w:afterAutospacing="0" w:line="256" w:lineRule="auto"/>
              <w:ind w:right="630"/>
              <w:jc w:val="center"/>
              <w:rPr>
                <w:b/>
                <w:bCs/>
                <w:szCs w:val="22"/>
                <w:lang w:val="fr-FR"/>
              </w:rPr>
            </w:pPr>
            <w:r w:rsidRPr="00293E42">
              <w:rPr>
                <w:b/>
                <w:szCs w:val="22"/>
                <w:lang w:val="fr-FR"/>
              </w:rPr>
              <w:t>Mercredi</w:t>
            </w:r>
          </w:p>
          <w:p w14:paraId="21129EF4" w14:textId="77777777" w:rsidR="00BD059B" w:rsidRPr="00293E42" w:rsidRDefault="00BD059B" w:rsidP="00C945C1">
            <w:pPr>
              <w:spacing w:before="20" w:after="20"/>
              <w:ind w:left="720" w:right="630"/>
              <w:rPr>
                <w:szCs w:val="22"/>
                <w:lang w:val="fr-FR"/>
              </w:rPr>
            </w:pPr>
          </w:p>
          <w:p w14:paraId="6268BC3F" w14:textId="07DF2AA0" w:rsidR="00BD059B" w:rsidRPr="00293E42" w:rsidRDefault="00254EE8" w:rsidP="00C945C1">
            <w:pPr>
              <w:spacing w:before="20" w:after="20"/>
              <w:ind w:right="630"/>
              <w:jc w:val="center"/>
              <w:rPr>
                <w:szCs w:val="22"/>
                <w:lang w:val="fr-FR"/>
              </w:rPr>
            </w:pPr>
            <w:r w:rsidRPr="00293E42">
              <w:rPr>
                <w:szCs w:val="22"/>
                <w:lang w:val="fr-FR"/>
              </w:rPr>
              <w:t>15</w:t>
            </w:r>
            <w:r w:rsidR="00BD059B" w:rsidRPr="00293E42">
              <w:rPr>
                <w:szCs w:val="22"/>
                <w:lang w:val="fr-FR"/>
              </w:rPr>
              <w:t xml:space="preserve"> mars 2023</w:t>
            </w:r>
          </w:p>
          <w:p w14:paraId="670AB345" w14:textId="79A68484" w:rsidR="00BD059B" w:rsidRPr="00293E42" w:rsidRDefault="006C2002" w:rsidP="00C945C1">
            <w:pPr>
              <w:spacing w:before="20" w:after="20"/>
              <w:ind w:right="630"/>
              <w:jc w:val="center"/>
              <w:rPr>
                <w:szCs w:val="22"/>
                <w:lang w:val="fr-FR"/>
              </w:rPr>
            </w:pPr>
            <w:r w:rsidRPr="00293E42">
              <w:rPr>
                <w:szCs w:val="22"/>
                <w:lang w:val="fr-FR"/>
              </w:rPr>
              <w:t>10</w:t>
            </w:r>
            <w:r w:rsidR="00BD059B" w:rsidRPr="00293E42">
              <w:rPr>
                <w:szCs w:val="22"/>
                <w:lang w:val="fr-FR"/>
              </w:rPr>
              <w:t xml:space="preserve"> h </w:t>
            </w:r>
            <w:r w:rsidRPr="00293E42">
              <w:rPr>
                <w:szCs w:val="22"/>
                <w:lang w:val="fr-FR"/>
              </w:rPr>
              <w:t>0</w:t>
            </w:r>
            <w:r w:rsidR="00BD059B" w:rsidRPr="00293E42">
              <w:rPr>
                <w:szCs w:val="22"/>
                <w:lang w:val="fr-FR"/>
              </w:rPr>
              <w:t>0 – 1</w:t>
            </w:r>
            <w:r w:rsidRPr="00293E42">
              <w:rPr>
                <w:szCs w:val="22"/>
                <w:lang w:val="fr-FR"/>
              </w:rPr>
              <w:t>3</w:t>
            </w:r>
            <w:r w:rsidR="00BD059B" w:rsidRPr="00293E42">
              <w:rPr>
                <w:szCs w:val="22"/>
                <w:lang w:val="fr-FR"/>
              </w:rPr>
              <w:t xml:space="preserve"> h </w:t>
            </w:r>
            <w:r w:rsidRPr="00293E42">
              <w:rPr>
                <w:szCs w:val="22"/>
                <w:lang w:val="fr-FR"/>
              </w:rPr>
              <w:t>0</w:t>
            </w:r>
            <w:r w:rsidR="00BD059B" w:rsidRPr="00293E42">
              <w:rPr>
                <w:szCs w:val="22"/>
                <w:lang w:val="fr-FR"/>
              </w:rPr>
              <w:t>0</w:t>
            </w:r>
          </w:p>
          <w:p w14:paraId="208C5DF9" w14:textId="77777777" w:rsidR="00BD059B" w:rsidRPr="00293E42" w:rsidRDefault="00BD059B" w:rsidP="00C945C1">
            <w:pPr>
              <w:spacing w:before="20" w:after="20"/>
              <w:ind w:right="630"/>
              <w:jc w:val="center"/>
              <w:rPr>
                <w:szCs w:val="22"/>
                <w:lang w:val="fr-FR"/>
              </w:rPr>
            </w:pPr>
          </w:p>
        </w:tc>
        <w:tc>
          <w:tcPr>
            <w:tcW w:w="9450" w:type="dxa"/>
            <w:tcBorders>
              <w:top w:val="single" w:sz="4" w:space="0" w:color="000000"/>
              <w:left w:val="single" w:sz="4" w:space="0" w:color="000000"/>
              <w:bottom w:val="single" w:sz="4" w:space="0" w:color="000000"/>
              <w:right w:val="single" w:sz="4" w:space="0" w:color="000000"/>
            </w:tcBorders>
            <w:vAlign w:val="center"/>
          </w:tcPr>
          <w:p w14:paraId="43FDCF41" w14:textId="77777777" w:rsidR="00BD059B" w:rsidRPr="00293E42" w:rsidRDefault="00BD059B" w:rsidP="00C945C1">
            <w:pPr>
              <w:spacing w:before="20" w:after="20"/>
              <w:ind w:right="630"/>
              <w:jc w:val="both"/>
              <w:rPr>
                <w:szCs w:val="22"/>
                <w:highlight w:val="lightGray"/>
                <w:lang w:val="fr-FR"/>
              </w:rPr>
            </w:pPr>
          </w:p>
          <w:p w14:paraId="7577AA8D" w14:textId="0436A42F" w:rsidR="00BD059B" w:rsidRPr="00293E42" w:rsidRDefault="006C2002" w:rsidP="00C945C1">
            <w:pPr>
              <w:ind w:right="630"/>
              <w:jc w:val="both"/>
              <w:rPr>
                <w:szCs w:val="22"/>
                <w:lang w:val="fr-FR"/>
              </w:rPr>
            </w:pPr>
            <w:r w:rsidRPr="00293E42">
              <w:rPr>
                <w:szCs w:val="22"/>
                <w:lang w:val="fr-FR"/>
              </w:rPr>
              <w:t>Réunion extraordinaire sur la parité de genre et la représentativité géographique et de systèmes juridiques au sein de la Commission interaméricaine des droits de l’homme et de la Cour interaméricaine des droits de l’homme</w:t>
            </w:r>
          </w:p>
          <w:p w14:paraId="0AD6DB43" w14:textId="77777777" w:rsidR="00BD059B" w:rsidRPr="00293E42" w:rsidRDefault="00BD059B" w:rsidP="00C945C1">
            <w:pPr>
              <w:ind w:right="630"/>
              <w:jc w:val="both"/>
              <w:rPr>
                <w:szCs w:val="22"/>
                <w:lang w:val="fr-FR"/>
              </w:rPr>
            </w:pPr>
          </w:p>
        </w:tc>
      </w:tr>
      <w:tr w:rsidR="00BD059B" w:rsidRPr="004050E2" w14:paraId="00C673DB" w14:textId="77777777" w:rsidTr="001308A7">
        <w:trPr>
          <w:jc w:val="center"/>
        </w:trPr>
        <w:tc>
          <w:tcPr>
            <w:tcW w:w="3145" w:type="dxa"/>
            <w:gridSpan w:val="2"/>
            <w:tcBorders>
              <w:top w:val="single" w:sz="4" w:space="0" w:color="000000"/>
              <w:left w:val="single" w:sz="4" w:space="0" w:color="000000"/>
              <w:bottom w:val="single" w:sz="4" w:space="0" w:color="000000"/>
              <w:right w:val="single" w:sz="4" w:space="0" w:color="000000"/>
            </w:tcBorders>
            <w:vAlign w:val="center"/>
          </w:tcPr>
          <w:p w14:paraId="59D2401D" w14:textId="77777777" w:rsidR="00BD059B" w:rsidRPr="00293E42" w:rsidRDefault="00BD059B" w:rsidP="00C945C1">
            <w:pPr>
              <w:ind w:right="630"/>
              <w:jc w:val="center"/>
              <w:rPr>
                <w:szCs w:val="22"/>
                <w:lang w:val="fr-FR"/>
              </w:rPr>
            </w:pPr>
          </w:p>
          <w:p w14:paraId="71F2828E" w14:textId="1DE541E0" w:rsidR="00BD059B" w:rsidRPr="00293E42" w:rsidRDefault="006C2002" w:rsidP="006F12E9">
            <w:pPr>
              <w:pStyle w:val="NormalWeb"/>
              <w:keepNext/>
              <w:numPr>
                <w:ilvl w:val="0"/>
                <w:numId w:val="6"/>
              </w:numPr>
              <w:tabs>
                <w:tab w:val="left" w:pos="427"/>
              </w:tabs>
              <w:spacing w:before="0" w:beforeAutospacing="0" w:after="0" w:afterAutospacing="0" w:line="256" w:lineRule="auto"/>
              <w:ind w:right="630"/>
              <w:jc w:val="center"/>
              <w:rPr>
                <w:b/>
                <w:bCs/>
                <w:szCs w:val="22"/>
                <w:lang w:val="fr-FR"/>
              </w:rPr>
            </w:pPr>
            <w:r w:rsidRPr="00293E42">
              <w:rPr>
                <w:b/>
                <w:szCs w:val="22"/>
                <w:lang w:val="fr-FR"/>
              </w:rPr>
              <w:t>Mercredi</w:t>
            </w:r>
          </w:p>
          <w:p w14:paraId="7F87829C" w14:textId="77777777" w:rsidR="00BD059B" w:rsidRPr="00293E42" w:rsidRDefault="00BD059B" w:rsidP="00C945C1">
            <w:pPr>
              <w:spacing w:before="20" w:after="20"/>
              <w:ind w:right="630"/>
              <w:jc w:val="center"/>
              <w:rPr>
                <w:szCs w:val="22"/>
                <w:lang w:val="fr-FR"/>
              </w:rPr>
            </w:pPr>
          </w:p>
          <w:p w14:paraId="0CAA92C9" w14:textId="15A6309D" w:rsidR="00BD059B" w:rsidRPr="00293E42" w:rsidRDefault="00BD059B" w:rsidP="00C945C1">
            <w:pPr>
              <w:spacing w:before="20" w:after="20"/>
              <w:ind w:right="630"/>
              <w:jc w:val="center"/>
              <w:rPr>
                <w:szCs w:val="22"/>
                <w:lang w:val="fr-FR"/>
              </w:rPr>
            </w:pPr>
            <w:r w:rsidRPr="00293E42">
              <w:rPr>
                <w:szCs w:val="22"/>
                <w:lang w:val="fr-FR"/>
              </w:rPr>
              <w:t>1</w:t>
            </w:r>
            <w:r w:rsidR="006C2002" w:rsidRPr="00293E42">
              <w:rPr>
                <w:szCs w:val="22"/>
                <w:lang w:val="fr-FR"/>
              </w:rPr>
              <w:t>5</w:t>
            </w:r>
            <w:r w:rsidRPr="00293E42">
              <w:rPr>
                <w:szCs w:val="22"/>
                <w:lang w:val="fr-FR"/>
              </w:rPr>
              <w:t xml:space="preserve"> mars 2023</w:t>
            </w:r>
          </w:p>
          <w:p w14:paraId="06CDE318" w14:textId="77777777" w:rsidR="00BD059B" w:rsidRPr="00293E42" w:rsidRDefault="00BD059B" w:rsidP="00C945C1">
            <w:pPr>
              <w:spacing w:before="20" w:after="20"/>
              <w:ind w:right="630"/>
              <w:jc w:val="center"/>
              <w:rPr>
                <w:szCs w:val="22"/>
                <w:lang w:val="fr-FR"/>
              </w:rPr>
            </w:pPr>
            <w:r w:rsidRPr="00293E42">
              <w:rPr>
                <w:szCs w:val="22"/>
                <w:lang w:val="fr-FR"/>
              </w:rPr>
              <w:t>14 h 30 – 17 h 30</w:t>
            </w:r>
          </w:p>
          <w:p w14:paraId="238DBA6E" w14:textId="77777777" w:rsidR="00BD059B" w:rsidRPr="00293E42" w:rsidRDefault="00BD059B" w:rsidP="00C945C1">
            <w:pPr>
              <w:ind w:right="630"/>
              <w:jc w:val="center"/>
              <w:rPr>
                <w:szCs w:val="22"/>
                <w:lang w:val="fr-FR"/>
              </w:rPr>
            </w:pPr>
          </w:p>
        </w:tc>
        <w:tc>
          <w:tcPr>
            <w:tcW w:w="9450" w:type="dxa"/>
            <w:tcBorders>
              <w:top w:val="single" w:sz="4" w:space="0" w:color="000000"/>
              <w:left w:val="single" w:sz="4" w:space="0" w:color="000000"/>
              <w:bottom w:val="single" w:sz="4" w:space="0" w:color="000000"/>
              <w:right w:val="single" w:sz="4" w:space="0" w:color="000000"/>
            </w:tcBorders>
            <w:vAlign w:val="center"/>
          </w:tcPr>
          <w:p w14:paraId="0F35D5F8" w14:textId="51A760F2" w:rsidR="00BD059B" w:rsidRPr="00293E42" w:rsidRDefault="006C2002" w:rsidP="006C2002">
            <w:pPr>
              <w:pStyle w:val="ListParagraph"/>
              <w:numPr>
                <w:ilvl w:val="6"/>
                <w:numId w:val="8"/>
              </w:numPr>
              <w:spacing w:before="20" w:after="20"/>
              <w:ind w:left="436" w:right="630"/>
              <w:rPr>
                <w:szCs w:val="22"/>
                <w:lang w:val="fr-FR"/>
              </w:rPr>
            </w:pPr>
            <w:r w:rsidRPr="00293E42">
              <w:rPr>
                <w:szCs w:val="22"/>
                <w:lang w:val="fr-FR"/>
              </w:rPr>
              <w:t>Examen et adoption de la méthodologie proposée par la présidence pour son mandat</w:t>
            </w:r>
          </w:p>
          <w:p w14:paraId="1D3F0459" w14:textId="77777777" w:rsidR="006C2002" w:rsidRPr="00293E42" w:rsidRDefault="006C2002" w:rsidP="006C2002">
            <w:pPr>
              <w:pStyle w:val="ListParagraph"/>
              <w:spacing w:before="20" w:after="20"/>
              <w:ind w:left="436" w:right="630"/>
              <w:rPr>
                <w:szCs w:val="22"/>
                <w:lang w:val="fr-FR"/>
              </w:rPr>
            </w:pPr>
          </w:p>
          <w:p w14:paraId="2BD32335" w14:textId="67B059D2" w:rsidR="006C2002" w:rsidRPr="00293E42" w:rsidRDefault="006C2002" w:rsidP="006C2002">
            <w:pPr>
              <w:pStyle w:val="ListParagraph"/>
              <w:numPr>
                <w:ilvl w:val="6"/>
                <w:numId w:val="8"/>
              </w:numPr>
              <w:spacing w:before="20" w:after="20"/>
              <w:ind w:left="436" w:right="630"/>
              <w:rPr>
                <w:szCs w:val="22"/>
                <w:lang w:val="fr-FR"/>
              </w:rPr>
            </w:pPr>
            <w:r w:rsidRPr="00293E42">
              <w:rPr>
                <w:szCs w:val="22"/>
                <w:lang w:val="fr-FR"/>
              </w:rPr>
              <w:t>Examen et adoption de l’ordre du jour de la onzième réunion extraordinaire de la CAJP sur les bonnes pratiques visant à assurer l’accès à la justice pour les personnes qui utilisent des services de santé mentale dans toutes les institutions officielles de défense publique de la région</w:t>
            </w:r>
          </w:p>
          <w:p w14:paraId="7372B669" w14:textId="77777777" w:rsidR="000158D7" w:rsidRPr="00293E42" w:rsidRDefault="000158D7" w:rsidP="000158D7">
            <w:pPr>
              <w:spacing w:before="20" w:after="20"/>
              <w:ind w:right="630"/>
              <w:rPr>
                <w:szCs w:val="22"/>
                <w:lang w:val="fr-FR"/>
              </w:rPr>
            </w:pPr>
          </w:p>
          <w:p w14:paraId="53E96B5A" w14:textId="57EBFC65" w:rsidR="006C2002" w:rsidRPr="00293E42" w:rsidRDefault="006C2002" w:rsidP="006C2002">
            <w:pPr>
              <w:pStyle w:val="ListParagraph"/>
              <w:numPr>
                <w:ilvl w:val="6"/>
                <w:numId w:val="8"/>
              </w:numPr>
              <w:spacing w:before="20" w:after="20"/>
              <w:ind w:left="436" w:right="630"/>
              <w:rPr>
                <w:szCs w:val="22"/>
                <w:lang w:val="fr-FR"/>
              </w:rPr>
            </w:pPr>
            <w:r w:rsidRPr="00293E42">
              <w:rPr>
                <w:szCs w:val="22"/>
                <w:lang w:val="fr-FR"/>
              </w:rPr>
              <w:t>Présentation des rapports périodiques par le Secrétariat</w:t>
            </w:r>
          </w:p>
          <w:p w14:paraId="133E8DC7" w14:textId="551F74BB" w:rsidR="006C2002" w:rsidRPr="00293E42" w:rsidRDefault="006C2002" w:rsidP="000158D7">
            <w:pPr>
              <w:pStyle w:val="ListParagraph"/>
              <w:spacing w:before="20" w:after="20"/>
              <w:ind w:left="1003" w:right="630" w:hanging="284"/>
              <w:rPr>
                <w:bCs/>
                <w:color w:val="000000"/>
                <w:szCs w:val="22"/>
                <w:lang w:val="fr-FR" w:eastAsia="es-MX"/>
              </w:rPr>
            </w:pPr>
            <w:r w:rsidRPr="00293E42">
              <w:rPr>
                <w:szCs w:val="22"/>
                <w:lang w:val="fr-FR"/>
              </w:rPr>
              <w:t xml:space="preserve">a. « Protection des demandeurs d’asile et des réfugiés dans les Amériques » / </w:t>
            </w:r>
            <w:r w:rsidRPr="00293E42">
              <w:rPr>
                <w:bCs/>
                <w:color w:val="000000"/>
                <w:szCs w:val="22"/>
                <w:lang w:val="fr-FR" w:eastAsia="es-MX"/>
              </w:rPr>
              <w:t>Cadre intégral régional pour la protection et les solutions (MIRPS)</w:t>
            </w:r>
          </w:p>
          <w:p w14:paraId="32CE01D3" w14:textId="77777777" w:rsidR="000158D7" w:rsidRPr="00293E42" w:rsidRDefault="000158D7" w:rsidP="006C2002">
            <w:pPr>
              <w:pStyle w:val="ListParagraph"/>
              <w:spacing w:before="20" w:after="20"/>
              <w:ind w:left="436" w:right="630"/>
              <w:rPr>
                <w:bCs/>
                <w:color w:val="000000"/>
                <w:szCs w:val="22"/>
                <w:lang w:val="fr-FR" w:eastAsia="es-MX"/>
              </w:rPr>
            </w:pPr>
          </w:p>
          <w:p w14:paraId="60DFA710" w14:textId="42096FBA" w:rsidR="006C2002" w:rsidRPr="00293E42" w:rsidRDefault="006C2002" w:rsidP="000158D7">
            <w:pPr>
              <w:pStyle w:val="ListParagraph"/>
              <w:spacing w:before="20" w:after="20"/>
              <w:ind w:left="1003" w:right="630" w:hanging="284"/>
              <w:rPr>
                <w:szCs w:val="22"/>
                <w:lang w:val="fr-FR"/>
              </w:rPr>
            </w:pPr>
            <w:r w:rsidRPr="00293E42">
              <w:rPr>
                <w:bCs/>
                <w:color w:val="000000"/>
                <w:szCs w:val="22"/>
                <w:lang w:val="fr-FR" w:eastAsia="es-MX"/>
              </w:rPr>
              <w:t>b. Renforcement de la gouvernance : transparence, responsabilité et participation citoyenne. Demande des missions permanentes du Canada et de la Colombie à examiner le sujet en commençant par une présentation du Département pour l’efficacité dans la gestion publique</w:t>
            </w:r>
          </w:p>
          <w:p w14:paraId="1F5E53ED" w14:textId="77777777" w:rsidR="00BD059B" w:rsidRPr="00293E42" w:rsidRDefault="00BD059B" w:rsidP="00C945C1">
            <w:pPr>
              <w:spacing w:before="20" w:after="20"/>
              <w:ind w:right="630"/>
              <w:rPr>
                <w:szCs w:val="22"/>
                <w:lang w:val="fr-FR"/>
              </w:rPr>
            </w:pPr>
          </w:p>
        </w:tc>
      </w:tr>
      <w:tr w:rsidR="00BD059B" w:rsidRPr="004050E2" w14:paraId="58CAC4C5" w14:textId="77777777" w:rsidTr="001308A7">
        <w:trPr>
          <w:trHeight w:val="710"/>
          <w:jc w:val="center"/>
        </w:trPr>
        <w:tc>
          <w:tcPr>
            <w:tcW w:w="3145" w:type="dxa"/>
            <w:gridSpan w:val="2"/>
            <w:tcBorders>
              <w:top w:val="single" w:sz="4" w:space="0" w:color="000000"/>
              <w:left w:val="single" w:sz="4" w:space="0" w:color="000000"/>
              <w:bottom w:val="single" w:sz="4" w:space="0" w:color="000000"/>
              <w:right w:val="single" w:sz="4" w:space="0" w:color="000000"/>
            </w:tcBorders>
            <w:vAlign w:val="center"/>
          </w:tcPr>
          <w:p w14:paraId="58575A58" w14:textId="77777777" w:rsidR="00BD059B" w:rsidRPr="00293E42" w:rsidRDefault="00BD059B" w:rsidP="006F12E9">
            <w:pPr>
              <w:pStyle w:val="NormalWeb"/>
              <w:keepNext/>
              <w:numPr>
                <w:ilvl w:val="0"/>
                <w:numId w:val="6"/>
              </w:numPr>
              <w:tabs>
                <w:tab w:val="left" w:pos="427"/>
              </w:tabs>
              <w:spacing w:before="0" w:beforeAutospacing="0" w:after="0" w:afterAutospacing="0" w:line="256" w:lineRule="auto"/>
              <w:ind w:right="630"/>
              <w:jc w:val="center"/>
              <w:rPr>
                <w:b/>
                <w:bCs/>
                <w:szCs w:val="22"/>
                <w:lang w:val="fr-FR"/>
              </w:rPr>
            </w:pPr>
            <w:bookmarkStart w:id="46" w:name="_Hlk123748838"/>
            <w:r w:rsidRPr="00293E42">
              <w:rPr>
                <w:b/>
                <w:szCs w:val="22"/>
                <w:lang w:val="fr-FR"/>
              </w:rPr>
              <w:t>Jeudi</w:t>
            </w:r>
          </w:p>
          <w:p w14:paraId="2A31CE3E" w14:textId="77777777" w:rsidR="00BD059B" w:rsidRPr="00293E42" w:rsidRDefault="00BD059B" w:rsidP="00C945C1">
            <w:pPr>
              <w:spacing w:before="20" w:after="20"/>
              <w:ind w:right="630"/>
              <w:jc w:val="both"/>
              <w:rPr>
                <w:szCs w:val="22"/>
                <w:lang w:val="fr-FR"/>
              </w:rPr>
            </w:pPr>
          </w:p>
          <w:p w14:paraId="53C1F185" w14:textId="77777777" w:rsidR="00BD059B" w:rsidRPr="00293E42" w:rsidRDefault="00BD059B" w:rsidP="00C945C1">
            <w:pPr>
              <w:spacing w:before="20" w:after="20"/>
              <w:ind w:right="630"/>
              <w:jc w:val="center"/>
              <w:rPr>
                <w:szCs w:val="22"/>
                <w:lang w:val="fr-FR"/>
              </w:rPr>
            </w:pPr>
            <w:r w:rsidRPr="00293E42">
              <w:rPr>
                <w:szCs w:val="22"/>
                <w:lang w:val="fr-FR"/>
              </w:rPr>
              <w:t>23 mars 2023</w:t>
            </w:r>
          </w:p>
          <w:p w14:paraId="525B62B7" w14:textId="77777777" w:rsidR="00BD059B" w:rsidRPr="00293E42" w:rsidRDefault="00BD059B" w:rsidP="00C945C1">
            <w:pPr>
              <w:spacing w:before="20" w:after="20"/>
              <w:ind w:right="630"/>
              <w:jc w:val="center"/>
              <w:rPr>
                <w:szCs w:val="22"/>
                <w:lang w:val="fr-FR"/>
              </w:rPr>
            </w:pPr>
            <w:r w:rsidRPr="00293E42">
              <w:rPr>
                <w:szCs w:val="22"/>
                <w:lang w:val="fr-FR"/>
              </w:rPr>
              <w:t>14 h 30 – 17 h 30</w:t>
            </w:r>
          </w:p>
          <w:p w14:paraId="16E6F9CC" w14:textId="77777777" w:rsidR="00BD059B" w:rsidRPr="00293E42" w:rsidRDefault="00BD059B" w:rsidP="00C945C1">
            <w:pPr>
              <w:spacing w:before="20" w:after="20"/>
              <w:ind w:right="630"/>
              <w:jc w:val="center"/>
              <w:rPr>
                <w:szCs w:val="22"/>
                <w:lang w:val="fr-FR"/>
              </w:rPr>
            </w:pPr>
          </w:p>
        </w:tc>
        <w:tc>
          <w:tcPr>
            <w:tcW w:w="9450" w:type="dxa"/>
            <w:tcBorders>
              <w:top w:val="single" w:sz="4" w:space="0" w:color="000000"/>
              <w:left w:val="single" w:sz="4" w:space="0" w:color="000000"/>
              <w:bottom w:val="single" w:sz="4" w:space="0" w:color="000000"/>
              <w:right w:val="single" w:sz="4" w:space="0" w:color="000000"/>
            </w:tcBorders>
            <w:vAlign w:val="center"/>
          </w:tcPr>
          <w:p w14:paraId="3609CF7E" w14:textId="77777777" w:rsidR="00BD059B" w:rsidRPr="00293E42" w:rsidRDefault="00BD059B" w:rsidP="00C945C1">
            <w:pPr>
              <w:spacing w:before="20" w:after="20"/>
              <w:ind w:left="435" w:right="630"/>
              <w:rPr>
                <w:szCs w:val="22"/>
                <w:lang w:val="fr-FR"/>
              </w:rPr>
            </w:pPr>
          </w:p>
          <w:p w14:paraId="11524873" w14:textId="7B140DB4" w:rsidR="00EF68E6" w:rsidRPr="00293E42" w:rsidRDefault="00EF68E6" w:rsidP="00EF68E6">
            <w:pPr>
              <w:numPr>
                <w:ilvl w:val="0"/>
                <w:numId w:val="52"/>
              </w:numPr>
              <w:spacing w:before="20" w:after="20"/>
              <w:ind w:right="630"/>
              <w:rPr>
                <w:szCs w:val="22"/>
                <w:lang w:val="fr-FR"/>
              </w:rPr>
            </w:pPr>
            <w:r w:rsidRPr="00293E42">
              <w:rPr>
                <w:szCs w:val="22"/>
                <w:lang w:val="fr-FR"/>
              </w:rPr>
              <w:t xml:space="preserve">Mise au point sur le modèle </w:t>
            </w:r>
            <w:r w:rsidR="00F55839" w:rsidRPr="00293E42">
              <w:rPr>
                <w:szCs w:val="22"/>
                <w:lang w:val="fr-FR"/>
              </w:rPr>
              <w:t>pour l</w:t>
            </w:r>
            <w:r w:rsidRPr="00293E42">
              <w:rPr>
                <w:szCs w:val="22"/>
                <w:lang w:val="fr-FR"/>
              </w:rPr>
              <w:t xml:space="preserve">es nouveaux mandats et </w:t>
            </w:r>
            <w:r w:rsidR="00F55839" w:rsidRPr="00293E42">
              <w:rPr>
                <w:szCs w:val="22"/>
                <w:lang w:val="fr-FR"/>
              </w:rPr>
              <w:t xml:space="preserve">les </w:t>
            </w:r>
            <w:r w:rsidRPr="00293E42">
              <w:rPr>
                <w:szCs w:val="22"/>
                <w:lang w:val="fr-FR"/>
              </w:rPr>
              <w:t xml:space="preserve">critères </w:t>
            </w:r>
            <w:r w:rsidR="00F55839" w:rsidRPr="00293E42">
              <w:rPr>
                <w:szCs w:val="22"/>
                <w:lang w:val="fr-FR"/>
              </w:rPr>
              <w:t xml:space="preserve">d’utilisation </w:t>
            </w:r>
            <w:r w:rsidRPr="00293E42">
              <w:rPr>
                <w:szCs w:val="22"/>
                <w:lang w:val="fr-FR"/>
              </w:rPr>
              <w:t xml:space="preserve">approuvé par le Conseil permanent </w:t>
            </w:r>
            <w:r w:rsidR="00F55839" w:rsidRPr="00293E42">
              <w:rPr>
                <w:szCs w:val="22"/>
                <w:lang w:val="fr-FR"/>
              </w:rPr>
              <w:t xml:space="preserve">au moyen </w:t>
            </w:r>
            <w:r w:rsidRPr="00293E42">
              <w:rPr>
                <w:szCs w:val="22"/>
                <w:lang w:val="fr-FR"/>
              </w:rPr>
              <w:t>de la résolution AG/RES. 2971 (LI-O/21)</w:t>
            </w:r>
          </w:p>
          <w:p w14:paraId="1CB21B60" w14:textId="77777777" w:rsidR="00EF68E6" w:rsidRPr="00293E42" w:rsidRDefault="00EF68E6" w:rsidP="00EF68E6">
            <w:pPr>
              <w:spacing w:before="20" w:after="20"/>
              <w:ind w:left="435" w:right="630"/>
              <w:rPr>
                <w:szCs w:val="22"/>
                <w:lang w:val="fr-FR"/>
              </w:rPr>
            </w:pPr>
          </w:p>
          <w:p w14:paraId="77D1032B" w14:textId="56555630" w:rsidR="00EF68E6" w:rsidRPr="00293E42" w:rsidRDefault="00EF68E6" w:rsidP="00EF68E6">
            <w:pPr>
              <w:numPr>
                <w:ilvl w:val="0"/>
                <w:numId w:val="52"/>
              </w:numPr>
              <w:spacing w:before="20" w:after="20"/>
              <w:ind w:right="630"/>
              <w:rPr>
                <w:szCs w:val="22"/>
                <w:lang w:val="fr-FR"/>
              </w:rPr>
            </w:pPr>
            <w:r w:rsidRPr="00293E42">
              <w:rPr>
                <w:szCs w:val="22"/>
                <w:lang w:val="fr-FR"/>
              </w:rPr>
              <w:t xml:space="preserve">Examen du document </w:t>
            </w:r>
            <w:hyperlink r:id="rId18" w:history="1">
              <w:r w:rsidRPr="00293E42">
                <w:rPr>
                  <w:rStyle w:val="Hyperlink"/>
                  <w:szCs w:val="22"/>
                  <w:lang w:val="fr-FR"/>
                </w:rPr>
                <w:t>CP/CAJP-3715/23</w:t>
              </w:r>
            </w:hyperlink>
            <w:r w:rsidRPr="00293E42">
              <w:rPr>
                <w:szCs w:val="22"/>
                <w:lang w:val="fr-FR"/>
              </w:rPr>
              <w:t xml:space="preserve">: Séance extraordinaire du Conseil permanent sur les « Meilleures pratiques et recommandations pour le renforcement du dialogue parlementaire interaméricain » </w:t>
            </w:r>
          </w:p>
          <w:p w14:paraId="28738BE6" w14:textId="77777777" w:rsidR="00EF68E6" w:rsidRPr="00293E42" w:rsidRDefault="00EF68E6" w:rsidP="00EF68E6">
            <w:pPr>
              <w:spacing w:before="20" w:after="20"/>
              <w:ind w:left="435" w:right="630"/>
              <w:rPr>
                <w:szCs w:val="22"/>
                <w:lang w:val="fr-FR"/>
              </w:rPr>
            </w:pPr>
          </w:p>
          <w:p w14:paraId="73CAB305" w14:textId="7B6E822A" w:rsidR="00EF68E6" w:rsidRPr="00293E42" w:rsidRDefault="00EF68E6" w:rsidP="00EF68E6">
            <w:pPr>
              <w:numPr>
                <w:ilvl w:val="0"/>
                <w:numId w:val="52"/>
              </w:numPr>
              <w:spacing w:before="20" w:after="20"/>
              <w:ind w:right="630"/>
              <w:rPr>
                <w:szCs w:val="22"/>
                <w:lang w:val="fr-FR"/>
              </w:rPr>
            </w:pPr>
            <w:r w:rsidRPr="00293E42">
              <w:rPr>
                <w:szCs w:val="22"/>
                <w:lang w:val="fr-FR"/>
              </w:rPr>
              <w:t xml:space="preserve">Examen du document </w:t>
            </w:r>
            <w:hyperlink r:id="rId19" w:history="1">
              <w:r w:rsidRPr="00293E42">
                <w:rPr>
                  <w:rStyle w:val="Hyperlink"/>
                  <w:szCs w:val="22"/>
                  <w:lang w:val="fr-FR"/>
                </w:rPr>
                <w:t>CP/CAJP-3716/23</w:t>
              </w:r>
            </w:hyperlink>
            <w:r w:rsidRPr="00293E42">
              <w:rPr>
                <w:szCs w:val="22"/>
                <w:lang w:val="fr-FR"/>
              </w:rPr>
              <w:t>:   Séance extraordinaire du Conseil permanent sur « La mise en œuvre de tous les aspects de la Charte démocratique interaméricaine et ses défis »</w:t>
            </w:r>
          </w:p>
          <w:p w14:paraId="4242B70F" w14:textId="77777777" w:rsidR="00EF68E6" w:rsidRPr="00293E42" w:rsidRDefault="00EF68E6" w:rsidP="00EF68E6">
            <w:pPr>
              <w:spacing w:before="20" w:after="20"/>
              <w:ind w:left="435" w:right="630"/>
              <w:rPr>
                <w:szCs w:val="22"/>
                <w:lang w:val="fr-FR"/>
              </w:rPr>
            </w:pPr>
          </w:p>
          <w:p w14:paraId="14759830" w14:textId="0B4CF811" w:rsidR="00EF68E6" w:rsidRPr="00293E42" w:rsidRDefault="00EF68E6" w:rsidP="00EF68E6">
            <w:pPr>
              <w:numPr>
                <w:ilvl w:val="0"/>
                <w:numId w:val="52"/>
              </w:numPr>
              <w:spacing w:before="20" w:after="20"/>
              <w:ind w:right="630"/>
              <w:rPr>
                <w:szCs w:val="22"/>
                <w:lang w:val="fr-FR"/>
              </w:rPr>
            </w:pPr>
            <w:r w:rsidRPr="00293E42">
              <w:rPr>
                <w:szCs w:val="22"/>
                <w:lang w:val="fr-FR"/>
              </w:rPr>
              <w:t xml:space="preserve">Examen du document </w:t>
            </w:r>
            <w:hyperlink r:id="rId20" w:history="1">
              <w:r w:rsidRPr="00293E42">
                <w:rPr>
                  <w:rStyle w:val="Hyperlink"/>
                  <w:szCs w:val="22"/>
                  <w:lang w:val="fr-FR"/>
                </w:rPr>
                <w:t>CP/CAJP-3713/23</w:t>
              </w:r>
            </w:hyperlink>
            <w:r w:rsidRPr="00293E42">
              <w:rPr>
                <w:szCs w:val="22"/>
                <w:lang w:val="fr-FR"/>
              </w:rPr>
              <w:t xml:space="preserve">: Projet de résolution : Renouvellement des résolutions et mandats confiés à la Commission des questions juridiques et politiques et non mis en œuvre au cours de la période 2022-2023 </w:t>
            </w:r>
          </w:p>
          <w:p w14:paraId="25A77FF5" w14:textId="77777777" w:rsidR="00BD059B" w:rsidRPr="00293E42" w:rsidRDefault="00BD059B" w:rsidP="00C945C1">
            <w:pPr>
              <w:ind w:right="630"/>
              <w:jc w:val="both"/>
              <w:rPr>
                <w:szCs w:val="22"/>
                <w:lang w:val="fr-FR"/>
              </w:rPr>
            </w:pPr>
            <w:bookmarkStart w:id="47" w:name="_Hlk101452365"/>
            <w:r w:rsidRPr="00293E42">
              <w:rPr>
                <w:szCs w:val="22"/>
                <w:lang w:val="fr-FR"/>
              </w:rPr>
              <w:t xml:space="preserve"> </w:t>
            </w:r>
            <w:bookmarkEnd w:id="47"/>
          </w:p>
          <w:p w14:paraId="0F62B51D" w14:textId="72F46A86" w:rsidR="001025CC" w:rsidRPr="00293E42" w:rsidRDefault="001025CC" w:rsidP="00C945C1">
            <w:pPr>
              <w:ind w:right="630"/>
              <w:jc w:val="both"/>
              <w:rPr>
                <w:b/>
                <w:bCs/>
                <w:szCs w:val="22"/>
                <w:lang w:val="fr-FR"/>
              </w:rPr>
            </w:pPr>
          </w:p>
        </w:tc>
      </w:tr>
      <w:bookmarkEnd w:id="46"/>
      <w:tr w:rsidR="00BD059B" w:rsidRPr="004050E2" w14:paraId="76655511" w14:textId="77777777" w:rsidTr="001308A7">
        <w:trPr>
          <w:trHeight w:val="710"/>
          <w:jc w:val="center"/>
        </w:trPr>
        <w:tc>
          <w:tcPr>
            <w:tcW w:w="3145" w:type="dxa"/>
            <w:gridSpan w:val="2"/>
            <w:tcBorders>
              <w:top w:val="single" w:sz="4" w:space="0" w:color="000000"/>
              <w:left w:val="single" w:sz="4" w:space="0" w:color="000000"/>
              <w:bottom w:val="single" w:sz="4" w:space="0" w:color="000000"/>
              <w:right w:val="single" w:sz="4" w:space="0" w:color="000000"/>
            </w:tcBorders>
            <w:vAlign w:val="center"/>
          </w:tcPr>
          <w:p w14:paraId="75EB8BFC" w14:textId="77777777" w:rsidR="00BD059B" w:rsidRPr="00293E42" w:rsidRDefault="00BD059B" w:rsidP="00C945C1">
            <w:pPr>
              <w:pStyle w:val="NormalWeb"/>
              <w:keepNext/>
              <w:tabs>
                <w:tab w:val="left" w:pos="427"/>
              </w:tabs>
              <w:spacing w:before="0" w:beforeAutospacing="0" w:after="0" w:afterAutospacing="0" w:line="256" w:lineRule="auto"/>
              <w:ind w:right="630"/>
              <w:rPr>
                <w:b/>
                <w:bCs/>
                <w:szCs w:val="22"/>
                <w:lang w:val="fr-FR"/>
              </w:rPr>
            </w:pPr>
          </w:p>
          <w:p w14:paraId="68663B41" w14:textId="77777777" w:rsidR="00BD059B" w:rsidRPr="00293E42" w:rsidRDefault="00BD059B" w:rsidP="006F12E9">
            <w:pPr>
              <w:pStyle w:val="NormalWeb"/>
              <w:keepNext/>
              <w:numPr>
                <w:ilvl w:val="0"/>
                <w:numId w:val="6"/>
              </w:numPr>
              <w:tabs>
                <w:tab w:val="left" w:pos="427"/>
              </w:tabs>
              <w:spacing w:before="0" w:beforeAutospacing="0" w:after="0" w:afterAutospacing="0" w:line="256" w:lineRule="auto"/>
              <w:ind w:right="630"/>
              <w:jc w:val="center"/>
              <w:rPr>
                <w:b/>
                <w:bCs/>
                <w:szCs w:val="22"/>
                <w:lang w:val="fr-FR"/>
              </w:rPr>
            </w:pPr>
            <w:r w:rsidRPr="00293E42">
              <w:rPr>
                <w:b/>
                <w:szCs w:val="22"/>
                <w:lang w:val="fr-FR"/>
              </w:rPr>
              <w:t>Jeudi</w:t>
            </w:r>
          </w:p>
          <w:p w14:paraId="34FC1E6E" w14:textId="77777777" w:rsidR="00BD059B" w:rsidRPr="00293E42" w:rsidRDefault="00BD059B" w:rsidP="00C945C1">
            <w:pPr>
              <w:spacing w:before="20" w:after="20"/>
              <w:ind w:right="630"/>
              <w:jc w:val="both"/>
              <w:rPr>
                <w:szCs w:val="22"/>
                <w:lang w:val="fr-FR"/>
              </w:rPr>
            </w:pPr>
          </w:p>
          <w:p w14:paraId="4728386E" w14:textId="77777777" w:rsidR="00BD059B" w:rsidRPr="00293E42" w:rsidRDefault="00BD059B" w:rsidP="00C945C1">
            <w:pPr>
              <w:spacing w:before="20" w:after="20"/>
              <w:ind w:right="630"/>
              <w:jc w:val="center"/>
              <w:rPr>
                <w:szCs w:val="22"/>
                <w:lang w:val="fr-FR"/>
              </w:rPr>
            </w:pPr>
            <w:r w:rsidRPr="00293E42">
              <w:rPr>
                <w:szCs w:val="22"/>
                <w:lang w:val="fr-FR"/>
              </w:rPr>
              <w:t>30 mars 2023</w:t>
            </w:r>
          </w:p>
          <w:p w14:paraId="6D099EF6" w14:textId="77777777" w:rsidR="00BD059B" w:rsidRPr="00293E42" w:rsidRDefault="00BD059B" w:rsidP="00C945C1">
            <w:pPr>
              <w:spacing w:before="20" w:after="20"/>
              <w:ind w:right="630"/>
              <w:jc w:val="center"/>
              <w:rPr>
                <w:szCs w:val="22"/>
                <w:lang w:val="fr-FR"/>
              </w:rPr>
            </w:pPr>
            <w:r w:rsidRPr="00293E42">
              <w:rPr>
                <w:szCs w:val="22"/>
                <w:lang w:val="fr-FR"/>
              </w:rPr>
              <w:t>14 h 30 – 17 h 30</w:t>
            </w:r>
          </w:p>
          <w:p w14:paraId="25243CC1" w14:textId="77777777" w:rsidR="00BD059B" w:rsidRPr="00293E42" w:rsidRDefault="00BD059B" w:rsidP="00C945C1">
            <w:pPr>
              <w:pStyle w:val="NormalWeb"/>
              <w:keepNext/>
              <w:tabs>
                <w:tab w:val="left" w:pos="427"/>
              </w:tabs>
              <w:spacing w:before="0" w:beforeAutospacing="0" w:after="0" w:afterAutospacing="0" w:line="256" w:lineRule="auto"/>
              <w:ind w:right="630"/>
              <w:rPr>
                <w:b/>
                <w:bCs/>
                <w:szCs w:val="22"/>
                <w:lang w:val="fr-FR"/>
              </w:rPr>
            </w:pPr>
          </w:p>
        </w:tc>
        <w:tc>
          <w:tcPr>
            <w:tcW w:w="9450" w:type="dxa"/>
            <w:tcBorders>
              <w:top w:val="single" w:sz="4" w:space="0" w:color="000000"/>
              <w:left w:val="single" w:sz="4" w:space="0" w:color="000000"/>
              <w:bottom w:val="single" w:sz="4" w:space="0" w:color="000000"/>
              <w:right w:val="single" w:sz="4" w:space="0" w:color="000000"/>
            </w:tcBorders>
            <w:vAlign w:val="center"/>
          </w:tcPr>
          <w:p w14:paraId="7A3B757A" w14:textId="77777777" w:rsidR="00BD059B" w:rsidRPr="00293E42" w:rsidRDefault="00BD059B" w:rsidP="00C945C1">
            <w:pPr>
              <w:spacing w:before="20" w:after="20"/>
              <w:ind w:right="630"/>
              <w:jc w:val="both"/>
              <w:rPr>
                <w:szCs w:val="22"/>
                <w:highlight w:val="lightGray"/>
                <w:lang w:val="fr-FR"/>
              </w:rPr>
            </w:pPr>
          </w:p>
          <w:p w14:paraId="5616C075" w14:textId="77777777" w:rsidR="00BD059B" w:rsidRPr="00293E42" w:rsidRDefault="00BD059B" w:rsidP="006F12E9">
            <w:pPr>
              <w:numPr>
                <w:ilvl w:val="0"/>
                <w:numId w:val="39"/>
              </w:numPr>
              <w:spacing w:before="20" w:after="20"/>
              <w:ind w:left="360" w:right="630" w:hanging="360"/>
              <w:jc w:val="both"/>
              <w:rPr>
                <w:szCs w:val="22"/>
                <w:lang w:val="fr-FR"/>
              </w:rPr>
            </w:pPr>
            <w:r w:rsidRPr="00293E42">
              <w:rPr>
                <w:szCs w:val="22"/>
                <w:lang w:val="fr-FR"/>
              </w:rPr>
              <w:t>Présentation du rapport annuel de la Cour interaméricaine des droits de l'homme à la cinquante-troisième session ordinaire de l'Assemblée générale</w:t>
            </w:r>
          </w:p>
          <w:p w14:paraId="41E21B26" w14:textId="27FF2244" w:rsidR="00BD059B" w:rsidRPr="00293E42" w:rsidRDefault="00BD059B" w:rsidP="006F12E9">
            <w:pPr>
              <w:numPr>
                <w:ilvl w:val="0"/>
                <w:numId w:val="38"/>
              </w:numPr>
              <w:spacing w:before="20" w:after="20"/>
              <w:ind w:left="790" w:right="630" w:hanging="360"/>
              <w:rPr>
                <w:szCs w:val="22"/>
                <w:lang w:val="fr-FR"/>
              </w:rPr>
            </w:pPr>
            <w:r w:rsidRPr="00293E42">
              <w:rPr>
                <w:szCs w:val="22"/>
                <w:lang w:val="fr-FR"/>
              </w:rPr>
              <w:t>Document :</w:t>
            </w:r>
            <w:r w:rsidR="00AF5BF1" w:rsidRPr="00293E42">
              <w:rPr>
                <w:szCs w:val="22"/>
                <w:lang w:val="fr-FR"/>
              </w:rPr>
              <w:t xml:space="preserve"> </w:t>
            </w:r>
            <w:hyperlink r:id="rId21" w:history="1">
              <w:r w:rsidR="00AF5BF1" w:rsidRPr="00293E42">
                <w:rPr>
                  <w:rStyle w:val="Hyperlink"/>
                  <w:szCs w:val="22"/>
                  <w:lang w:val="fr-FR"/>
                </w:rPr>
                <w:t>CP/doc.5851/23</w:t>
              </w:r>
            </w:hyperlink>
          </w:p>
          <w:p w14:paraId="1A38680F" w14:textId="77777777" w:rsidR="00BD059B" w:rsidRPr="00293E42" w:rsidRDefault="00BD059B" w:rsidP="00C945C1">
            <w:pPr>
              <w:ind w:right="630"/>
              <w:outlineLvl w:val="0"/>
              <w:rPr>
                <w:kern w:val="32"/>
                <w:szCs w:val="22"/>
                <w:lang w:val="fr-FR" w:eastAsia="es-ES_tradnl"/>
              </w:rPr>
            </w:pPr>
          </w:p>
          <w:p w14:paraId="68C3F2C6" w14:textId="77777777" w:rsidR="00AF5BF1" w:rsidRPr="00293E42" w:rsidRDefault="00AF5BF1" w:rsidP="00AF5BF1">
            <w:pPr>
              <w:numPr>
                <w:ilvl w:val="0"/>
                <w:numId w:val="39"/>
              </w:numPr>
              <w:spacing w:before="20" w:after="20"/>
              <w:ind w:left="360" w:right="630" w:hanging="360"/>
              <w:jc w:val="both"/>
              <w:rPr>
                <w:szCs w:val="22"/>
                <w:lang w:val="fr-FR"/>
              </w:rPr>
            </w:pPr>
            <w:r w:rsidRPr="00293E42">
              <w:rPr>
                <w:szCs w:val="22"/>
                <w:lang w:val="fr-FR"/>
              </w:rPr>
              <w:t xml:space="preserve">Examen du document </w:t>
            </w:r>
            <w:hyperlink r:id="rId22" w:history="1">
              <w:r w:rsidRPr="00293E42">
                <w:rPr>
                  <w:rStyle w:val="Hyperlink"/>
                  <w:szCs w:val="22"/>
                  <w:lang w:val="fr-FR"/>
                </w:rPr>
                <w:t>CP/CAJP-3715/23</w:t>
              </w:r>
            </w:hyperlink>
            <w:r w:rsidRPr="00293E42">
              <w:rPr>
                <w:szCs w:val="22"/>
                <w:lang w:val="fr-FR"/>
              </w:rPr>
              <w:t xml:space="preserve">: Séance extraordinaire du Conseil permanent sur les « Meilleures pratiques et recommandations pour le renforcement du dialogue parlementaire interaméricain » </w:t>
            </w:r>
          </w:p>
          <w:p w14:paraId="40458174" w14:textId="77777777" w:rsidR="00AF5BF1" w:rsidRPr="00293E42" w:rsidRDefault="00AF5BF1" w:rsidP="00AF5BF1">
            <w:pPr>
              <w:spacing w:before="20" w:after="20"/>
              <w:ind w:left="360" w:right="630"/>
              <w:jc w:val="both"/>
              <w:rPr>
                <w:szCs w:val="22"/>
                <w:lang w:val="fr-FR"/>
              </w:rPr>
            </w:pPr>
          </w:p>
          <w:p w14:paraId="5DD30078" w14:textId="12BA2404" w:rsidR="00AF5BF1" w:rsidRPr="00293E42" w:rsidRDefault="00AF5BF1" w:rsidP="00AF5BF1">
            <w:pPr>
              <w:numPr>
                <w:ilvl w:val="0"/>
                <w:numId w:val="39"/>
              </w:numPr>
              <w:spacing w:before="20" w:after="20"/>
              <w:ind w:left="360" w:right="630" w:hanging="360"/>
              <w:jc w:val="both"/>
              <w:rPr>
                <w:szCs w:val="22"/>
                <w:lang w:val="fr-FR"/>
              </w:rPr>
            </w:pPr>
            <w:r w:rsidRPr="00293E42">
              <w:rPr>
                <w:szCs w:val="22"/>
                <w:lang w:val="fr-FR"/>
              </w:rPr>
              <w:t xml:space="preserve">Examen du document </w:t>
            </w:r>
            <w:hyperlink r:id="rId23" w:history="1">
              <w:r w:rsidR="001025CC" w:rsidRPr="00293E42">
                <w:rPr>
                  <w:rStyle w:val="Hyperlink"/>
                  <w:szCs w:val="22"/>
                  <w:lang w:val="fr-FR"/>
                </w:rPr>
                <w:t>CP/CAJP-3716/23</w:t>
              </w:r>
            </w:hyperlink>
            <w:r w:rsidRPr="00293E42">
              <w:rPr>
                <w:szCs w:val="22"/>
                <w:lang w:val="fr-FR"/>
              </w:rPr>
              <w:t>:   Séance extraordinaire du Conseil permanent sur « La mise en œuvre de tous les aspects de la Charte démocratique interaméricaine et ses défis »</w:t>
            </w:r>
          </w:p>
          <w:p w14:paraId="02C5DDD4" w14:textId="77777777" w:rsidR="00AF5BF1" w:rsidRPr="00293E42" w:rsidRDefault="00AF5BF1" w:rsidP="00AF5BF1">
            <w:pPr>
              <w:pStyle w:val="ListParagraph"/>
              <w:rPr>
                <w:szCs w:val="22"/>
                <w:lang w:val="fr-FR"/>
              </w:rPr>
            </w:pPr>
          </w:p>
          <w:p w14:paraId="72ADEE7E" w14:textId="77777777" w:rsidR="00BD059B" w:rsidRPr="00293E42" w:rsidRDefault="00BD059B" w:rsidP="001025CC">
            <w:pPr>
              <w:spacing w:before="20" w:after="20"/>
              <w:ind w:right="630"/>
              <w:jc w:val="both"/>
              <w:rPr>
                <w:szCs w:val="22"/>
                <w:lang w:val="fr-FR"/>
              </w:rPr>
            </w:pPr>
          </w:p>
          <w:p w14:paraId="33EF008A" w14:textId="77777777" w:rsidR="001025CC" w:rsidRPr="00293E42" w:rsidRDefault="001025CC" w:rsidP="001025CC">
            <w:pPr>
              <w:spacing w:before="20" w:after="20"/>
              <w:ind w:right="630"/>
              <w:jc w:val="both"/>
              <w:rPr>
                <w:szCs w:val="22"/>
                <w:lang w:val="fr-FR"/>
              </w:rPr>
            </w:pPr>
          </w:p>
          <w:p w14:paraId="2072FD1F" w14:textId="15A34732" w:rsidR="001025CC" w:rsidRPr="00293E42" w:rsidRDefault="001025CC" w:rsidP="001025CC">
            <w:pPr>
              <w:spacing w:before="20" w:after="20"/>
              <w:ind w:right="630"/>
              <w:jc w:val="both"/>
              <w:rPr>
                <w:szCs w:val="22"/>
                <w:lang w:val="fr-FR"/>
              </w:rPr>
            </w:pPr>
          </w:p>
        </w:tc>
      </w:tr>
      <w:tr w:rsidR="00BD059B" w:rsidRPr="00293E42" w14:paraId="6CD76B0F" w14:textId="77777777" w:rsidTr="001308A7">
        <w:trPr>
          <w:trHeight w:val="530"/>
          <w:jc w:val="center"/>
        </w:trPr>
        <w:tc>
          <w:tcPr>
            <w:tcW w:w="1259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7D5FF8" w14:textId="77777777" w:rsidR="00BD059B" w:rsidRPr="00293E42" w:rsidRDefault="00BD059B" w:rsidP="00C945C1">
            <w:pPr>
              <w:keepNext/>
              <w:spacing w:before="20" w:after="20"/>
              <w:ind w:left="360" w:right="630"/>
              <w:jc w:val="center"/>
              <w:rPr>
                <w:b/>
                <w:bCs/>
                <w:szCs w:val="22"/>
                <w:lang w:val="fr-FR"/>
              </w:rPr>
            </w:pPr>
            <w:bookmarkStart w:id="48" w:name="_Hlk123749319"/>
            <w:r w:rsidRPr="00293E42">
              <w:rPr>
                <w:b/>
                <w:szCs w:val="22"/>
                <w:lang w:val="fr-FR"/>
              </w:rPr>
              <w:lastRenderedPageBreak/>
              <w:t>AVRIL 2023</w:t>
            </w:r>
          </w:p>
        </w:tc>
      </w:tr>
      <w:bookmarkEnd w:id="48"/>
      <w:tr w:rsidR="00BD059B" w:rsidRPr="004050E2" w14:paraId="6F9A9EA6" w14:textId="77777777" w:rsidTr="001308A7">
        <w:trPr>
          <w:trHeight w:val="548"/>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1F33009C" w14:textId="77777777" w:rsidR="00BD059B" w:rsidRPr="00293E42" w:rsidRDefault="00BD059B" w:rsidP="00C945C1">
            <w:pPr>
              <w:pStyle w:val="NormalWeb"/>
              <w:ind w:right="630"/>
              <w:rPr>
                <w:b/>
                <w:bCs/>
                <w:szCs w:val="22"/>
                <w:lang w:val="fr-FR"/>
              </w:rPr>
            </w:pPr>
          </w:p>
          <w:p w14:paraId="02AB125A" w14:textId="77777777" w:rsidR="00BD059B" w:rsidRPr="00293E42" w:rsidRDefault="00BD059B" w:rsidP="006F12E9">
            <w:pPr>
              <w:pStyle w:val="NormalWeb"/>
              <w:numPr>
                <w:ilvl w:val="0"/>
                <w:numId w:val="6"/>
              </w:numPr>
              <w:tabs>
                <w:tab w:val="left" w:pos="427"/>
              </w:tabs>
              <w:spacing w:before="0" w:beforeAutospacing="0" w:after="0" w:afterAutospacing="0" w:line="256" w:lineRule="auto"/>
              <w:ind w:right="630"/>
              <w:jc w:val="center"/>
              <w:rPr>
                <w:b/>
                <w:bCs/>
                <w:szCs w:val="22"/>
                <w:lang w:val="fr-FR"/>
              </w:rPr>
            </w:pPr>
            <w:r w:rsidRPr="00293E42">
              <w:rPr>
                <w:b/>
                <w:szCs w:val="22"/>
                <w:lang w:val="fr-FR"/>
              </w:rPr>
              <w:t>Jeudi</w:t>
            </w:r>
          </w:p>
          <w:p w14:paraId="77EBCA94" w14:textId="77777777" w:rsidR="00BD059B" w:rsidRPr="00293E42" w:rsidRDefault="00BD059B" w:rsidP="00C945C1">
            <w:pPr>
              <w:spacing w:before="20" w:after="20"/>
              <w:ind w:right="630"/>
              <w:jc w:val="center"/>
              <w:rPr>
                <w:szCs w:val="22"/>
                <w:lang w:val="fr-FR"/>
              </w:rPr>
            </w:pPr>
          </w:p>
          <w:p w14:paraId="2BC77F56" w14:textId="77777777" w:rsidR="00BD059B" w:rsidRPr="00293E42" w:rsidRDefault="00BD059B" w:rsidP="00C945C1">
            <w:pPr>
              <w:spacing w:before="20" w:after="20"/>
              <w:ind w:right="630"/>
              <w:jc w:val="center"/>
              <w:rPr>
                <w:szCs w:val="22"/>
                <w:lang w:val="fr-FR"/>
              </w:rPr>
            </w:pPr>
            <w:r w:rsidRPr="00293E42">
              <w:rPr>
                <w:szCs w:val="22"/>
                <w:lang w:val="fr-FR"/>
              </w:rPr>
              <w:t>13 avril 2023</w:t>
            </w:r>
          </w:p>
          <w:p w14:paraId="1F6CE27B" w14:textId="77777777" w:rsidR="00BD059B" w:rsidRPr="00293E42" w:rsidRDefault="00BD059B" w:rsidP="00C945C1">
            <w:pPr>
              <w:spacing w:before="20" w:after="20"/>
              <w:ind w:right="630"/>
              <w:jc w:val="center"/>
              <w:rPr>
                <w:szCs w:val="22"/>
                <w:lang w:val="fr-FR"/>
              </w:rPr>
            </w:pPr>
            <w:r w:rsidRPr="00293E42">
              <w:rPr>
                <w:szCs w:val="22"/>
                <w:lang w:val="fr-FR"/>
              </w:rPr>
              <w:t>14 h 30 – 17 h 30</w:t>
            </w:r>
          </w:p>
          <w:p w14:paraId="2F39532A" w14:textId="77777777" w:rsidR="00BD059B" w:rsidRPr="00293E42" w:rsidRDefault="00BD059B" w:rsidP="00C945C1">
            <w:pPr>
              <w:keepNext/>
              <w:spacing w:before="20" w:after="20"/>
              <w:ind w:right="630"/>
              <w:jc w:val="center"/>
              <w:rPr>
                <w:b/>
                <w:bCs/>
                <w:szCs w:val="22"/>
                <w:lang w:val="fr-FR"/>
              </w:rPr>
            </w:pP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0F3D8A20" w14:textId="77777777" w:rsidR="00BD059B" w:rsidRPr="00293E42" w:rsidRDefault="00AF5BF1" w:rsidP="00C945C1">
            <w:pPr>
              <w:keepNext/>
              <w:ind w:right="630"/>
              <w:jc w:val="both"/>
              <w:rPr>
                <w:szCs w:val="22"/>
                <w:lang w:val="fr-FR"/>
              </w:rPr>
            </w:pPr>
            <w:r w:rsidRPr="00293E42">
              <w:rPr>
                <w:szCs w:val="22"/>
                <w:lang w:val="fr-FR"/>
              </w:rPr>
              <w:t> 1</w:t>
            </w:r>
            <w:r w:rsidRPr="00293E42">
              <w:rPr>
                <w:lang w:val="fr-FR"/>
              </w:rPr>
              <w:t xml:space="preserve">. </w:t>
            </w:r>
            <w:r w:rsidRPr="00293E42">
              <w:rPr>
                <w:szCs w:val="22"/>
                <w:lang w:val="fr-FR"/>
              </w:rPr>
              <w:t>Présentation du rapport annuel du Centre d’études de la justice des Amériques à la cinquante-troisième session ordinaire de l’Assemblée générale</w:t>
            </w:r>
            <w:r w:rsidR="00CA5973" w:rsidRPr="00293E42">
              <w:rPr>
                <w:szCs w:val="22"/>
                <w:lang w:val="fr-FR"/>
              </w:rPr>
              <w:t xml:space="preserve"> – </w:t>
            </w:r>
            <w:hyperlink r:id="rId24" w:history="1">
              <w:r w:rsidR="00CA5973" w:rsidRPr="00293E42">
                <w:rPr>
                  <w:rStyle w:val="Hyperlink"/>
                  <w:szCs w:val="22"/>
                  <w:lang w:val="fr-FR"/>
                </w:rPr>
                <w:t>CP/doc. 5861/23</w:t>
              </w:r>
            </w:hyperlink>
          </w:p>
          <w:p w14:paraId="19370A80" w14:textId="3E148802" w:rsidR="00CA5973" w:rsidRPr="00293E42" w:rsidRDefault="00CA5973" w:rsidP="00CA5973">
            <w:pPr>
              <w:keepNext/>
              <w:numPr>
                <w:ilvl w:val="0"/>
                <w:numId w:val="36"/>
              </w:numPr>
              <w:ind w:right="630"/>
              <w:jc w:val="both"/>
              <w:rPr>
                <w:b/>
                <w:bCs/>
                <w:szCs w:val="22"/>
                <w:lang w:val="fr-FR"/>
              </w:rPr>
            </w:pPr>
            <w:r w:rsidRPr="00293E42">
              <w:rPr>
                <w:szCs w:val="22"/>
                <w:lang w:val="fr-FR"/>
              </w:rPr>
              <w:t>Débats de suivi sur l’approche observée pour les résolutions de l'Assemblée générale de l’année prochaine qui sont du ressort de la CAJP</w:t>
            </w:r>
          </w:p>
        </w:tc>
      </w:tr>
      <w:tr w:rsidR="00BD059B" w:rsidRPr="004050E2" w14:paraId="2FF2E8D7" w14:textId="77777777" w:rsidTr="001308A7">
        <w:trPr>
          <w:trHeight w:val="548"/>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3D06FF64" w14:textId="77777777" w:rsidR="00BD059B" w:rsidRPr="00293E42" w:rsidRDefault="00BD059B" w:rsidP="00C945C1">
            <w:pPr>
              <w:pStyle w:val="NormalWeb"/>
              <w:tabs>
                <w:tab w:val="left" w:pos="427"/>
              </w:tabs>
              <w:spacing w:before="0" w:beforeAutospacing="0" w:after="0" w:afterAutospacing="0" w:line="256" w:lineRule="auto"/>
              <w:ind w:right="630"/>
              <w:rPr>
                <w:szCs w:val="22"/>
                <w:lang w:val="fr-FR"/>
              </w:rPr>
            </w:pPr>
          </w:p>
          <w:p w14:paraId="50806769" w14:textId="77777777" w:rsidR="00BD059B" w:rsidRPr="00293E42" w:rsidRDefault="00BD059B" w:rsidP="006F12E9">
            <w:pPr>
              <w:pStyle w:val="NormalWeb"/>
              <w:numPr>
                <w:ilvl w:val="0"/>
                <w:numId w:val="6"/>
              </w:numPr>
              <w:tabs>
                <w:tab w:val="left" w:pos="427"/>
              </w:tabs>
              <w:spacing w:before="0" w:beforeAutospacing="0" w:after="0" w:afterAutospacing="0" w:line="256" w:lineRule="auto"/>
              <w:ind w:right="630"/>
              <w:jc w:val="center"/>
              <w:rPr>
                <w:szCs w:val="22"/>
                <w:lang w:val="fr-FR"/>
              </w:rPr>
            </w:pPr>
            <w:r w:rsidRPr="00293E42">
              <w:rPr>
                <w:b/>
                <w:bCs/>
                <w:szCs w:val="22"/>
                <w:lang w:val="fr-FR"/>
              </w:rPr>
              <w:t>Jeudi</w:t>
            </w:r>
          </w:p>
          <w:p w14:paraId="121E5228" w14:textId="77777777" w:rsidR="00A630FA" w:rsidRPr="00293E42" w:rsidRDefault="00A630FA" w:rsidP="00C945C1">
            <w:pPr>
              <w:spacing w:before="20" w:after="20"/>
              <w:ind w:right="630"/>
              <w:jc w:val="center"/>
              <w:rPr>
                <w:szCs w:val="22"/>
                <w:lang w:val="fr-FR"/>
              </w:rPr>
            </w:pPr>
          </w:p>
          <w:p w14:paraId="690BF6F1" w14:textId="4483E3A4" w:rsidR="00BD059B" w:rsidRPr="00293E42" w:rsidRDefault="002A2E3C" w:rsidP="006F12E9">
            <w:pPr>
              <w:pStyle w:val="ListParagraph"/>
              <w:numPr>
                <w:ilvl w:val="0"/>
                <w:numId w:val="46"/>
              </w:numPr>
              <w:spacing w:before="20" w:after="20"/>
              <w:ind w:right="630"/>
              <w:jc w:val="center"/>
              <w:rPr>
                <w:szCs w:val="22"/>
                <w:lang w:val="fr-FR"/>
              </w:rPr>
            </w:pPr>
            <w:r w:rsidRPr="00293E42">
              <w:rPr>
                <w:szCs w:val="22"/>
                <w:lang w:val="fr-FR"/>
              </w:rPr>
              <w:t>a</w:t>
            </w:r>
            <w:r w:rsidR="00BD059B" w:rsidRPr="00293E42">
              <w:rPr>
                <w:szCs w:val="22"/>
                <w:lang w:val="fr-FR"/>
              </w:rPr>
              <w:t>vril 2023</w:t>
            </w:r>
          </w:p>
          <w:p w14:paraId="0B0D668D" w14:textId="30C29485" w:rsidR="00BD059B" w:rsidRPr="00293E42" w:rsidRDefault="00EF5805" w:rsidP="002A2E3C">
            <w:pPr>
              <w:pStyle w:val="ListParagraph"/>
              <w:spacing w:before="20" w:after="20"/>
              <w:ind w:left="406" w:right="630"/>
              <w:jc w:val="center"/>
              <w:rPr>
                <w:szCs w:val="22"/>
                <w:lang w:val="fr-FR"/>
              </w:rPr>
            </w:pPr>
            <w:r w:rsidRPr="00293E42">
              <w:rPr>
                <w:szCs w:val="22"/>
                <w:lang w:val="fr-FR"/>
              </w:rPr>
              <w:t>14 h 30 – 17 h 30</w:t>
            </w:r>
          </w:p>
          <w:p w14:paraId="1C23F163" w14:textId="77777777" w:rsidR="00BD059B" w:rsidRPr="00293E42" w:rsidRDefault="00BD059B" w:rsidP="00C945C1">
            <w:pPr>
              <w:pStyle w:val="NormalWeb"/>
              <w:ind w:left="720" w:right="630"/>
              <w:rPr>
                <w:b/>
                <w:bCs/>
                <w:szCs w:val="22"/>
                <w:lang w:val="fr-FR"/>
              </w:rPr>
            </w:pP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57C8B2F3" w14:textId="77777777" w:rsidR="001642E9" w:rsidRPr="00293E42" w:rsidRDefault="001642E9" w:rsidP="001642E9">
            <w:pPr>
              <w:spacing w:before="20" w:after="20"/>
              <w:ind w:right="630"/>
              <w:jc w:val="both"/>
              <w:rPr>
                <w:szCs w:val="22"/>
                <w:lang w:val="fr-FR"/>
              </w:rPr>
            </w:pPr>
          </w:p>
          <w:p w14:paraId="29F0255A" w14:textId="4986026C" w:rsidR="00BD059B" w:rsidRPr="00293E42" w:rsidRDefault="001642E9" w:rsidP="001642E9">
            <w:pPr>
              <w:spacing w:before="20" w:after="20"/>
              <w:ind w:right="630"/>
              <w:jc w:val="both"/>
              <w:rPr>
                <w:szCs w:val="22"/>
                <w:lang w:val="fr-FR"/>
              </w:rPr>
            </w:pPr>
            <w:r w:rsidRPr="00293E42">
              <w:rPr>
                <w:szCs w:val="22"/>
                <w:lang w:val="fr-FR"/>
              </w:rPr>
              <w:t>1. Présentation du rapport annuel de la CIDH à la cinquante-troisième session ordinaire de l’Assemblée générale</w:t>
            </w:r>
          </w:p>
          <w:p w14:paraId="369CCD13" w14:textId="77777777" w:rsidR="00CA5973" w:rsidRPr="00293E42" w:rsidRDefault="001642E9" w:rsidP="00CA5973">
            <w:pPr>
              <w:numPr>
                <w:ilvl w:val="0"/>
                <w:numId w:val="38"/>
              </w:numPr>
              <w:spacing w:before="20" w:after="20"/>
              <w:ind w:left="790" w:right="630" w:hanging="360"/>
              <w:rPr>
                <w:b/>
                <w:szCs w:val="22"/>
                <w:lang w:val="fr-FR"/>
              </w:rPr>
            </w:pPr>
            <w:r w:rsidRPr="00293E42">
              <w:rPr>
                <w:szCs w:val="22"/>
                <w:lang w:val="fr-FR"/>
              </w:rPr>
              <w:t>Document :</w:t>
            </w:r>
            <w:r w:rsidR="00CA5973" w:rsidRPr="00293E42">
              <w:rPr>
                <w:szCs w:val="22"/>
                <w:lang w:val="fr-FR"/>
              </w:rPr>
              <w:t xml:space="preserve"> </w:t>
            </w:r>
            <w:hyperlink r:id="rId25" w:history="1">
              <w:r w:rsidR="00CA5973" w:rsidRPr="00293E42">
                <w:rPr>
                  <w:rStyle w:val="Hyperlink"/>
                  <w:bCs/>
                  <w:szCs w:val="22"/>
                  <w:lang w:val="fr-FR"/>
                </w:rPr>
                <w:t>CP/doc.5862/23</w:t>
              </w:r>
            </w:hyperlink>
          </w:p>
          <w:p w14:paraId="58BFC4DE" w14:textId="38742AD8" w:rsidR="001642E9" w:rsidRPr="00293E42" w:rsidRDefault="001642E9" w:rsidP="00E4094F">
            <w:pPr>
              <w:spacing w:before="20" w:after="20"/>
              <w:ind w:right="630"/>
              <w:rPr>
                <w:szCs w:val="22"/>
                <w:lang w:val="fr-FR"/>
              </w:rPr>
            </w:pPr>
          </w:p>
          <w:p w14:paraId="7C7AFD91" w14:textId="4BFB5E63" w:rsidR="00BD059B" w:rsidRPr="00293E42" w:rsidRDefault="00CA5973" w:rsidP="00CA5973">
            <w:pPr>
              <w:spacing w:before="20" w:after="20"/>
              <w:ind w:right="630"/>
              <w:jc w:val="both"/>
              <w:rPr>
                <w:szCs w:val="22"/>
                <w:lang w:val="fr-FR"/>
              </w:rPr>
            </w:pPr>
            <w:r w:rsidRPr="00293E42">
              <w:rPr>
                <w:lang w:val="fr-FR"/>
              </w:rPr>
              <w:t xml:space="preserve">2. </w:t>
            </w:r>
            <w:r w:rsidR="00AF5BF1" w:rsidRPr="00293E42">
              <w:rPr>
                <w:lang w:val="fr-FR"/>
              </w:rPr>
              <w:t>Présentation du rapport annuel du Comité juridique interaméricain (CJI) à la cinquante-troisième session ordinaire de l'Assemblée générale</w:t>
            </w:r>
          </w:p>
          <w:p w14:paraId="068628BC" w14:textId="3A4FA891" w:rsidR="00AF5BF1" w:rsidRPr="00293E42" w:rsidRDefault="00AF5BF1" w:rsidP="00AF5BF1">
            <w:pPr>
              <w:spacing w:before="20" w:after="20"/>
              <w:ind w:left="720" w:right="630"/>
              <w:jc w:val="both"/>
              <w:rPr>
                <w:rStyle w:val="Hyperlink"/>
                <w:lang w:val="fr-FR"/>
              </w:rPr>
            </w:pPr>
            <w:r w:rsidRPr="00293E42">
              <w:rPr>
                <w:lang w:val="fr-FR"/>
              </w:rPr>
              <w:t xml:space="preserve">Document : </w:t>
            </w:r>
            <w:hyperlink r:id="rId26" w:history="1">
              <w:r w:rsidRPr="00293E42">
                <w:rPr>
                  <w:rStyle w:val="Hyperlink"/>
                  <w:lang w:val="fr-FR"/>
                </w:rPr>
                <w:t>CP/doc.5858/23</w:t>
              </w:r>
            </w:hyperlink>
          </w:p>
          <w:p w14:paraId="60C6E3F9" w14:textId="77777777" w:rsidR="00CA5973" w:rsidRPr="00E4094F" w:rsidRDefault="00CA5973" w:rsidP="00E4094F">
            <w:pPr>
              <w:spacing w:before="20" w:after="20"/>
              <w:ind w:left="-34" w:right="630"/>
              <w:jc w:val="both"/>
              <w:rPr>
                <w:rStyle w:val="Hyperlink"/>
                <w:color w:val="auto"/>
                <w:lang w:val="fr-FR"/>
              </w:rPr>
            </w:pPr>
          </w:p>
          <w:p w14:paraId="1DA8AE25" w14:textId="06BAE592" w:rsidR="00CA5973" w:rsidRPr="00293E42" w:rsidRDefault="00CA5973" w:rsidP="00CA5973">
            <w:pPr>
              <w:rPr>
                <w:szCs w:val="22"/>
                <w:lang w:val="fr-FR"/>
              </w:rPr>
            </w:pPr>
            <w:r w:rsidRPr="00293E42">
              <w:rPr>
                <w:rStyle w:val="Hyperlink"/>
                <w:color w:val="auto"/>
                <w:u w:val="none"/>
                <w:lang w:val="fr-FR"/>
              </w:rPr>
              <w:t xml:space="preserve">3.  Approbation du modèle et de la méthodologie proposés pour les négociations des projets de résolution globale de la CAJP en prévision de la cinquante-troisième session ordinaire de l'Assemblée générale </w:t>
            </w:r>
          </w:p>
          <w:p w14:paraId="7CD5C4FC" w14:textId="1AE273A3" w:rsidR="00AF5BF1" w:rsidRPr="00293E42" w:rsidRDefault="00AF5BF1" w:rsidP="00AF5BF1">
            <w:pPr>
              <w:spacing w:before="20" w:after="20"/>
              <w:ind w:left="720" w:right="630"/>
              <w:jc w:val="both"/>
              <w:rPr>
                <w:szCs w:val="22"/>
                <w:lang w:val="fr-FR"/>
              </w:rPr>
            </w:pPr>
          </w:p>
        </w:tc>
      </w:tr>
      <w:tr w:rsidR="00BD059B" w:rsidRPr="004050E2" w14:paraId="098BF85E" w14:textId="77777777" w:rsidTr="001308A7">
        <w:trPr>
          <w:trHeight w:val="1493"/>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14DB4C29" w14:textId="1D27C26B" w:rsidR="00BD059B" w:rsidRPr="00293E42" w:rsidRDefault="00BD059B" w:rsidP="006F12E9">
            <w:pPr>
              <w:pStyle w:val="NormalWeb"/>
              <w:numPr>
                <w:ilvl w:val="0"/>
                <w:numId w:val="6"/>
              </w:numPr>
              <w:tabs>
                <w:tab w:val="left" w:pos="427"/>
              </w:tabs>
              <w:spacing w:before="0" w:beforeAutospacing="0" w:after="0" w:afterAutospacing="0" w:line="256" w:lineRule="auto"/>
              <w:ind w:right="630"/>
              <w:jc w:val="center"/>
              <w:rPr>
                <w:szCs w:val="22"/>
                <w:lang w:val="fr-FR"/>
              </w:rPr>
            </w:pPr>
            <w:r w:rsidRPr="00293E42">
              <w:rPr>
                <w:b/>
                <w:bCs/>
                <w:szCs w:val="22"/>
                <w:lang w:val="fr-FR"/>
              </w:rPr>
              <w:t>Jeudi</w:t>
            </w:r>
          </w:p>
          <w:p w14:paraId="3C058262" w14:textId="77777777" w:rsidR="00BD059B" w:rsidRPr="00293E42" w:rsidRDefault="00BD059B" w:rsidP="00E4094F">
            <w:pPr>
              <w:spacing w:before="20" w:after="20"/>
              <w:ind w:right="630"/>
              <w:jc w:val="both"/>
              <w:rPr>
                <w:szCs w:val="22"/>
                <w:lang w:val="fr-FR"/>
              </w:rPr>
            </w:pPr>
          </w:p>
          <w:p w14:paraId="3A67BA00" w14:textId="3E7995E7" w:rsidR="00BD059B" w:rsidRPr="00293E42" w:rsidRDefault="0071265B" w:rsidP="0071265B">
            <w:pPr>
              <w:pStyle w:val="ListParagraph"/>
              <w:spacing w:before="20" w:after="20"/>
              <w:ind w:right="630"/>
              <w:rPr>
                <w:szCs w:val="22"/>
                <w:lang w:val="fr-FR"/>
              </w:rPr>
            </w:pPr>
            <w:r w:rsidRPr="00293E42">
              <w:rPr>
                <w:szCs w:val="22"/>
                <w:lang w:val="fr-FR"/>
              </w:rPr>
              <w:t>27 a</w:t>
            </w:r>
            <w:r w:rsidR="00BD059B" w:rsidRPr="00293E42">
              <w:rPr>
                <w:szCs w:val="22"/>
                <w:lang w:val="fr-FR"/>
              </w:rPr>
              <w:t>vril 2023</w:t>
            </w:r>
          </w:p>
          <w:p w14:paraId="38576805" w14:textId="16BFB1B3" w:rsidR="00BD059B" w:rsidRPr="00293E42" w:rsidRDefault="0071265B" w:rsidP="0071265B">
            <w:pPr>
              <w:spacing w:before="20" w:after="20"/>
              <w:ind w:right="630"/>
              <w:jc w:val="center"/>
              <w:rPr>
                <w:szCs w:val="22"/>
                <w:lang w:val="fr-FR"/>
              </w:rPr>
            </w:pPr>
            <w:r w:rsidRPr="00293E42">
              <w:rPr>
                <w:szCs w:val="22"/>
                <w:lang w:val="fr-FR"/>
              </w:rPr>
              <w:t xml:space="preserve">14 h </w:t>
            </w:r>
            <w:r w:rsidR="00BD059B" w:rsidRPr="00293E42">
              <w:rPr>
                <w:szCs w:val="22"/>
                <w:lang w:val="fr-FR"/>
              </w:rPr>
              <w:t>30 – 17 h 30</w:t>
            </w:r>
          </w:p>
          <w:p w14:paraId="0C3E4F60" w14:textId="77777777" w:rsidR="00BD059B" w:rsidRPr="00293E42" w:rsidRDefault="00BD059B" w:rsidP="00C945C1">
            <w:pPr>
              <w:spacing w:before="20" w:after="20"/>
              <w:ind w:right="630"/>
              <w:jc w:val="center"/>
              <w:rPr>
                <w:szCs w:val="22"/>
                <w:lang w:val="fr-FR"/>
              </w:rPr>
            </w:pP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303F5AD2" w14:textId="1B5A8E6E" w:rsidR="00BD059B" w:rsidRPr="00293E42" w:rsidRDefault="0071265B" w:rsidP="0071265B">
            <w:pPr>
              <w:jc w:val="both"/>
              <w:rPr>
                <w:szCs w:val="22"/>
                <w:lang w:val="fr-FR"/>
              </w:rPr>
            </w:pPr>
            <w:r w:rsidRPr="00293E42">
              <w:rPr>
                <w:szCs w:val="22"/>
                <w:lang w:val="fr-FR"/>
              </w:rPr>
              <w:t xml:space="preserve">Onzième réunion extraordinaire de la CAJP sur les bonnes pratiques visant à assurer l’accès à la justice pour les personnes qui utilisent des services de santé mentale dans toutes les institutions officielles de défense publique de la région </w:t>
            </w:r>
          </w:p>
        </w:tc>
      </w:tr>
      <w:tr w:rsidR="00CA5973" w:rsidRPr="004050E2" w14:paraId="2B755579" w14:textId="77777777" w:rsidTr="001308A7">
        <w:trPr>
          <w:trHeight w:val="1493"/>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5C06B7EE" w14:textId="77777777" w:rsidR="00CA5973" w:rsidRPr="00293E42" w:rsidRDefault="00CA5973" w:rsidP="00CA5973">
            <w:pPr>
              <w:pStyle w:val="NormalWeb"/>
              <w:numPr>
                <w:ilvl w:val="0"/>
                <w:numId w:val="6"/>
              </w:numPr>
              <w:tabs>
                <w:tab w:val="left" w:pos="427"/>
              </w:tabs>
              <w:spacing w:before="0" w:beforeAutospacing="0" w:after="0" w:afterAutospacing="0" w:line="256" w:lineRule="auto"/>
              <w:ind w:right="630"/>
              <w:jc w:val="center"/>
              <w:rPr>
                <w:szCs w:val="22"/>
                <w:lang w:val="fr-FR"/>
              </w:rPr>
            </w:pPr>
            <w:r w:rsidRPr="00293E42">
              <w:rPr>
                <w:b/>
                <w:bCs/>
                <w:szCs w:val="22"/>
                <w:lang w:val="fr-FR"/>
              </w:rPr>
              <w:t>Jeudi</w:t>
            </w:r>
          </w:p>
          <w:p w14:paraId="08CB0406" w14:textId="77777777" w:rsidR="00CA5973" w:rsidRPr="00293E42" w:rsidRDefault="00CA5973" w:rsidP="00CA5973">
            <w:pPr>
              <w:spacing w:before="20" w:after="20"/>
              <w:ind w:right="630"/>
              <w:jc w:val="center"/>
              <w:rPr>
                <w:szCs w:val="22"/>
                <w:lang w:val="fr-FR"/>
              </w:rPr>
            </w:pPr>
          </w:p>
          <w:p w14:paraId="6F66167F" w14:textId="77777777" w:rsidR="00CA5973" w:rsidRPr="00293E42" w:rsidRDefault="00CA5973" w:rsidP="00CA5973">
            <w:pPr>
              <w:pStyle w:val="ListParagraph"/>
              <w:spacing w:before="20" w:after="20"/>
              <w:ind w:right="630"/>
              <w:rPr>
                <w:b/>
                <w:bCs/>
                <w:szCs w:val="22"/>
                <w:lang w:val="fr-FR"/>
              </w:rPr>
            </w:pPr>
            <w:r w:rsidRPr="00293E42">
              <w:rPr>
                <w:b/>
                <w:bCs/>
                <w:szCs w:val="22"/>
                <w:lang w:val="fr-FR"/>
              </w:rPr>
              <w:t>27 avril 2023</w:t>
            </w:r>
          </w:p>
          <w:p w14:paraId="137597E3" w14:textId="4036903D" w:rsidR="00CA5973" w:rsidRPr="00293E42" w:rsidRDefault="00CA5973" w:rsidP="00CA5973">
            <w:pPr>
              <w:spacing w:before="20" w:after="20"/>
              <w:ind w:right="630"/>
              <w:jc w:val="center"/>
              <w:rPr>
                <w:szCs w:val="22"/>
                <w:lang w:val="fr-FR"/>
              </w:rPr>
            </w:pPr>
            <w:r w:rsidRPr="00293E42">
              <w:rPr>
                <w:b/>
                <w:bCs/>
                <w:szCs w:val="22"/>
                <w:lang w:val="fr-FR"/>
              </w:rPr>
              <w:t>14 h 30 – 17 h 30</w:t>
            </w: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38A3F656" w14:textId="7947528B" w:rsidR="00CA5973" w:rsidRPr="00CA5973" w:rsidRDefault="00CA5973" w:rsidP="00CA5973">
            <w:pPr>
              <w:jc w:val="both"/>
              <w:rPr>
                <w:szCs w:val="22"/>
                <w:lang w:val="fr-FR"/>
              </w:rPr>
            </w:pPr>
            <w:r w:rsidRPr="00CA5973">
              <w:rPr>
                <w:szCs w:val="22"/>
                <w:lang w:val="fr-FR"/>
              </w:rPr>
              <w:t xml:space="preserve">Approbation du modèle et de la méthodologie proposés pour les négociations des projets de résolution globale de la CAJP en prévision de la cinquante-troisième session ordinaire de l'Assemblée générale </w:t>
            </w:r>
          </w:p>
          <w:p w14:paraId="2150951E" w14:textId="77777777" w:rsidR="00CA5973" w:rsidRPr="00293E42" w:rsidRDefault="00CA5973" w:rsidP="0071265B">
            <w:pPr>
              <w:jc w:val="both"/>
              <w:rPr>
                <w:szCs w:val="22"/>
                <w:lang w:val="fr-FR"/>
              </w:rPr>
            </w:pPr>
          </w:p>
        </w:tc>
      </w:tr>
      <w:tr w:rsidR="00BD059B" w:rsidRPr="00293E42" w14:paraId="4C4036F3" w14:textId="77777777" w:rsidTr="001308A7">
        <w:trPr>
          <w:trHeight w:val="530"/>
          <w:jc w:val="center"/>
        </w:trPr>
        <w:tc>
          <w:tcPr>
            <w:tcW w:w="1259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9C3EBF7" w14:textId="77777777" w:rsidR="00BD059B" w:rsidRPr="00293E42" w:rsidRDefault="00BD059B" w:rsidP="00C945C1">
            <w:pPr>
              <w:keepNext/>
              <w:spacing w:before="20" w:after="20"/>
              <w:ind w:left="360" w:right="630"/>
              <w:jc w:val="center"/>
              <w:rPr>
                <w:b/>
                <w:bCs/>
                <w:szCs w:val="22"/>
                <w:lang w:val="fr-FR"/>
              </w:rPr>
            </w:pPr>
            <w:r w:rsidRPr="00293E42">
              <w:rPr>
                <w:b/>
                <w:szCs w:val="22"/>
                <w:lang w:val="fr-FR"/>
              </w:rPr>
              <w:lastRenderedPageBreak/>
              <w:t>MAI 2023</w:t>
            </w:r>
          </w:p>
        </w:tc>
      </w:tr>
      <w:tr w:rsidR="00BD059B" w:rsidRPr="004050E2" w14:paraId="15D3B050" w14:textId="77777777" w:rsidTr="001308A7">
        <w:trPr>
          <w:trHeight w:val="377"/>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5688E869" w14:textId="77777777" w:rsidR="00BD059B" w:rsidRPr="00293E42" w:rsidRDefault="00BD059B" w:rsidP="00C945C1">
            <w:pPr>
              <w:spacing w:before="20" w:after="20"/>
              <w:ind w:right="630"/>
              <w:jc w:val="center"/>
              <w:rPr>
                <w:szCs w:val="22"/>
                <w:lang w:val="fr-FR"/>
              </w:rPr>
            </w:pPr>
            <w:bookmarkStart w:id="49" w:name="_Hlk123749621"/>
          </w:p>
          <w:p w14:paraId="5D48DFB5" w14:textId="23452819" w:rsidR="00BD059B" w:rsidRPr="00293E42" w:rsidRDefault="00BD059B" w:rsidP="0071265B">
            <w:pPr>
              <w:pStyle w:val="NormalWeb"/>
              <w:numPr>
                <w:ilvl w:val="0"/>
                <w:numId w:val="6"/>
              </w:numPr>
              <w:tabs>
                <w:tab w:val="left" w:pos="427"/>
              </w:tabs>
              <w:spacing w:before="0" w:beforeAutospacing="0" w:after="0" w:afterAutospacing="0" w:line="256" w:lineRule="auto"/>
              <w:ind w:right="630"/>
              <w:jc w:val="center"/>
              <w:rPr>
                <w:b/>
                <w:bCs/>
                <w:szCs w:val="22"/>
                <w:lang w:val="fr-FR"/>
              </w:rPr>
            </w:pPr>
            <w:r w:rsidRPr="00293E42">
              <w:rPr>
                <w:b/>
                <w:szCs w:val="22"/>
                <w:lang w:val="fr-FR"/>
              </w:rPr>
              <w:t>Jeudi</w:t>
            </w:r>
          </w:p>
          <w:p w14:paraId="4FBAFB3E" w14:textId="77777777" w:rsidR="00BD059B" w:rsidRPr="00293E42" w:rsidRDefault="00BD059B" w:rsidP="00C945C1">
            <w:pPr>
              <w:spacing w:before="20" w:after="20"/>
              <w:ind w:right="630"/>
              <w:jc w:val="center"/>
              <w:rPr>
                <w:szCs w:val="22"/>
                <w:lang w:val="fr-FR"/>
              </w:rPr>
            </w:pPr>
          </w:p>
          <w:p w14:paraId="53456738" w14:textId="77777777" w:rsidR="00BD059B" w:rsidRPr="00293E42" w:rsidRDefault="00BD059B" w:rsidP="00C945C1">
            <w:pPr>
              <w:spacing w:before="20" w:after="20"/>
              <w:ind w:right="630"/>
              <w:jc w:val="center"/>
              <w:rPr>
                <w:szCs w:val="22"/>
                <w:lang w:val="fr-FR"/>
              </w:rPr>
            </w:pPr>
            <w:r w:rsidRPr="00293E42">
              <w:rPr>
                <w:szCs w:val="22"/>
                <w:lang w:val="fr-FR"/>
              </w:rPr>
              <w:t>4 mai 2023</w:t>
            </w:r>
          </w:p>
          <w:p w14:paraId="101546EC" w14:textId="5FBC538C" w:rsidR="00BD059B" w:rsidRPr="00293E42" w:rsidRDefault="00BD059B" w:rsidP="00C945C1">
            <w:pPr>
              <w:spacing w:before="20" w:after="20"/>
              <w:ind w:right="630"/>
              <w:jc w:val="center"/>
              <w:rPr>
                <w:szCs w:val="22"/>
                <w:lang w:val="fr-FR"/>
              </w:rPr>
            </w:pPr>
            <w:r w:rsidRPr="00293E42">
              <w:rPr>
                <w:szCs w:val="22"/>
                <w:lang w:val="fr-FR"/>
              </w:rPr>
              <w:t>14 h 30 – 17 h 30</w:t>
            </w: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742BA4C0" w14:textId="77777777" w:rsidR="0071265B" w:rsidRPr="00293E42" w:rsidRDefault="0071265B" w:rsidP="0071265B">
            <w:pPr>
              <w:jc w:val="both"/>
              <w:rPr>
                <w:szCs w:val="22"/>
                <w:lang w:val="fr-FR"/>
              </w:rPr>
            </w:pPr>
            <w:r w:rsidRPr="00293E42">
              <w:rPr>
                <w:szCs w:val="22"/>
                <w:lang w:val="fr-FR"/>
              </w:rPr>
              <w:t xml:space="preserve">Réunion extraordinaire pour examiner les défis particuliers auxquels la région est confrontée concernant les conséquences de l’élévation du niveau de la mer et les implications juridiques potentielles de ce phénomène, examiner les mesures mises en place par les États membres de l’Organisation pour y répondre ou pour s’y adapter </w:t>
            </w:r>
          </w:p>
          <w:p w14:paraId="2F16B969" w14:textId="77777777" w:rsidR="00BD059B" w:rsidRPr="00293E42" w:rsidRDefault="00BD059B" w:rsidP="00C945C1">
            <w:pPr>
              <w:spacing w:before="20" w:after="20"/>
              <w:ind w:right="630"/>
              <w:jc w:val="both"/>
              <w:rPr>
                <w:szCs w:val="22"/>
                <w:lang w:val="fr-FR"/>
              </w:rPr>
            </w:pPr>
          </w:p>
        </w:tc>
      </w:tr>
      <w:bookmarkEnd w:id="49"/>
      <w:tr w:rsidR="00BD059B" w:rsidRPr="004050E2" w14:paraId="469B29AE" w14:textId="77777777" w:rsidTr="001308A7">
        <w:trPr>
          <w:trHeight w:val="377"/>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751FA541" w14:textId="77777777" w:rsidR="00BD059B" w:rsidRPr="00293E42" w:rsidRDefault="00BD059B" w:rsidP="00C945C1">
            <w:pPr>
              <w:spacing w:before="20" w:after="20"/>
              <w:ind w:right="630"/>
              <w:jc w:val="center"/>
              <w:rPr>
                <w:szCs w:val="22"/>
                <w:lang w:val="fr-FR" w:eastAsia="es-ES"/>
              </w:rPr>
            </w:pPr>
          </w:p>
          <w:p w14:paraId="5A13B7A8" w14:textId="77777777" w:rsidR="00BD059B" w:rsidRPr="00293E42" w:rsidRDefault="00BD059B" w:rsidP="0071265B">
            <w:pPr>
              <w:pStyle w:val="NormalWeb"/>
              <w:numPr>
                <w:ilvl w:val="0"/>
                <w:numId w:val="6"/>
              </w:numPr>
              <w:tabs>
                <w:tab w:val="left" w:pos="427"/>
              </w:tabs>
              <w:spacing w:before="0" w:beforeAutospacing="0" w:after="0" w:afterAutospacing="0" w:line="256" w:lineRule="auto"/>
              <w:ind w:right="630"/>
              <w:jc w:val="center"/>
              <w:rPr>
                <w:b/>
                <w:bCs/>
                <w:szCs w:val="22"/>
                <w:lang w:val="fr-FR"/>
              </w:rPr>
            </w:pPr>
            <w:r w:rsidRPr="00293E42">
              <w:rPr>
                <w:b/>
                <w:szCs w:val="22"/>
                <w:lang w:val="fr-FR"/>
              </w:rPr>
              <w:t>Jeudi</w:t>
            </w:r>
          </w:p>
          <w:p w14:paraId="41798A6A" w14:textId="77777777" w:rsidR="00BD059B" w:rsidRPr="00293E42" w:rsidRDefault="00BD059B" w:rsidP="00C945C1">
            <w:pPr>
              <w:spacing w:before="20" w:after="20"/>
              <w:ind w:right="630"/>
              <w:jc w:val="center"/>
              <w:rPr>
                <w:szCs w:val="22"/>
                <w:lang w:val="fr-FR"/>
              </w:rPr>
            </w:pPr>
          </w:p>
          <w:p w14:paraId="6EBFCAF0" w14:textId="77777777" w:rsidR="00BD059B" w:rsidRPr="00293E42" w:rsidRDefault="00BD059B" w:rsidP="00C945C1">
            <w:pPr>
              <w:spacing w:before="20" w:after="20"/>
              <w:ind w:right="630"/>
              <w:jc w:val="center"/>
              <w:rPr>
                <w:szCs w:val="22"/>
                <w:lang w:val="fr-FR"/>
              </w:rPr>
            </w:pPr>
            <w:r w:rsidRPr="00293E42">
              <w:rPr>
                <w:szCs w:val="22"/>
                <w:lang w:val="fr-FR"/>
              </w:rPr>
              <w:t>11 mai 2023</w:t>
            </w:r>
          </w:p>
          <w:p w14:paraId="4ED94F80" w14:textId="77777777" w:rsidR="00BD059B" w:rsidRPr="00293E42" w:rsidRDefault="00BD059B" w:rsidP="00C945C1">
            <w:pPr>
              <w:spacing w:before="20" w:after="20"/>
              <w:ind w:right="630"/>
              <w:jc w:val="center"/>
              <w:rPr>
                <w:szCs w:val="22"/>
                <w:lang w:val="fr-FR"/>
              </w:rPr>
            </w:pPr>
            <w:r w:rsidRPr="00293E42">
              <w:rPr>
                <w:szCs w:val="22"/>
                <w:lang w:val="fr-FR"/>
              </w:rPr>
              <w:t>14 h 30 – 17 h 30</w:t>
            </w:r>
          </w:p>
          <w:p w14:paraId="01CBB426" w14:textId="77777777" w:rsidR="00BD059B" w:rsidRPr="00293E42" w:rsidRDefault="00BD059B" w:rsidP="00C945C1">
            <w:pPr>
              <w:spacing w:before="20" w:after="20"/>
              <w:ind w:right="630"/>
              <w:jc w:val="center"/>
              <w:rPr>
                <w:szCs w:val="22"/>
                <w:lang w:val="fr-FR" w:eastAsia="es-ES"/>
              </w:rPr>
            </w:pP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6E830470" w14:textId="77777777" w:rsidR="00BD059B" w:rsidRPr="00293E42" w:rsidRDefault="00BD059B" w:rsidP="001308A7">
            <w:pPr>
              <w:numPr>
                <w:ilvl w:val="0"/>
                <w:numId w:val="43"/>
              </w:numPr>
              <w:spacing w:before="20" w:after="20"/>
              <w:ind w:left="510" w:hanging="550"/>
              <w:jc w:val="both"/>
              <w:rPr>
                <w:szCs w:val="22"/>
                <w:lang w:val="fr-FR"/>
              </w:rPr>
            </w:pPr>
            <w:r w:rsidRPr="00293E42">
              <w:rPr>
                <w:szCs w:val="22"/>
                <w:lang w:val="fr-FR"/>
              </w:rPr>
              <w:t>Présentation du rapport sur l'état d'avancement de la mise à jour du « Manuel des missions d'observation des élections de l'OEA » AG/RES. 2989 (LII-O/22) : RENFORCEMENT DE LA DÉMOCRATIE, section ii. Coopération technique et missions d’observation des élections</w:t>
            </w:r>
          </w:p>
          <w:p w14:paraId="45653DC8" w14:textId="77777777" w:rsidR="003613F1" w:rsidRPr="00293E42" w:rsidRDefault="003613F1" w:rsidP="001308A7">
            <w:pPr>
              <w:pStyle w:val="ListParagraph"/>
              <w:ind w:left="-30"/>
              <w:rPr>
                <w:szCs w:val="22"/>
                <w:lang w:val="fr-FR"/>
              </w:rPr>
            </w:pPr>
          </w:p>
          <w:p w14:paraId="09B9946E" w14:textId="368C3C15" w:rsidR="003613F1" w:rsidRPr="00293E42" w:rsidRDefault="003613F1" w:rsidP="001308A7">
            <w:pPr>
              <w:numPr>
                <w:ilvl w:val="0"/>
                <w:numId w:val="43"/>
              </w:numPr>
              <w:spacing w:before="20" w:after="20"/>
              <w:ind w:left="510" w:hanging="550"/>
              <w:jc w:val="both"/>
              <w:rPr>
                <w:szCs w:val="22"/>
                <w:lang w:val="fr-FR"/>
              </w:rPr>
            </w:pPr>
            <w:r w:rsidRPr="00293E42">
              <w:rPr>
                <w:szCs w:val="22"/>
                <w:lang w:val="fr-FR"/>
              </w:rPr>
              <w:t xml:space="preserve">Présentation du rapport </w:t>
            </w:r>
            <w:r w:rsidR="00F974F6" w:rsidRPr="00293E42">
              <w:rPr>
                <w:szCs w:val="22"/>
                <w:lang w:val="fr-FR"/>
              </w:rPr>
              <w:t xml:space="preserve">« Lignes directrices pour la protection du consommateur dans le domaine de la sécurité des produits qui contribuent à la détection précoce des produits dangereux à la consommation ou de ceux présentant un risque imprévu dans le contexte post-pandémie », élaboré </w:t>
            </w:r>
            <w:r w:rsidRPr="00293E42">
              <w:rPr>
                <w:szCs w:val="22"/>
                <w:lang w:val="fr-FR"/>
              </w:rPr>
              <w:t>par le Réseau de santé et de sécurité du consommateur (RSSC). AG/RES. 2989 (LII-O/22) : RENFORCEMENT DE LA DÉMOCRATIE, section viii. Protection du consommateur dans les Amériques</w:t>
            </w:r>
          </w:p>
          <w:p w14:paraId="2F7FE7F9" w14:textId="77777777" w:rsidR="00AF5BF1" w:rsidRPr="00293E42" w:rsidRDefault="00AF5BF1" w:rsidP="001308A7">
            <w:pPr>
              <w:pStyle w:val="ListParagraph"/>
              <w:ind w:left="-30"/>
              <w:rPr>
                <w:szCs w:val="22"/>
                <w:lang w:val="fr-FR"/>
              </w:rPr>
            </w:pPr>
          </w:p>
          <w:p w14:paraId="416A9E6A" w14:textId="61365CF4" w:rsidR="00F55839" w:rsidRPr="00293E42" w:rsidRDefault="00AF5BF1" w:rsidP="001308A7">
            <w:pPr>
              <w:numPr>
                <w:ilvl w:val="0"/>
                <w:numId w:val="43"/>
              </w:numPr>
              <w:spacing w:before="20" w:after="20"/>
              <w:ind w:left="510" w:hanging="550"/>
              <w:jc w:val="both"/>
              <w:rPr>
                <w:szCs w:val="22"/>
                <w:lang w:val="fr-FR"/>
              </w:rPr>
            </w:pPr>
            <w:r w:rsidRPr="00293E42">
              <w:rPr>
                <w:szCs w:val="22"/>
                <w:lang w:val="fr-FR"/>
              </w:rPr>
              <w:t>Aperçu de la situation des droits des personnes LGBTI dans la région : intervention par vidéo de Roberta Clarke, Rapporteu</w:t>
            </w:r>
            <w:r w:rsidR="0005537D" w:rsidRPr="00293E42">
              <w:rPr>
                <w:szCs w:val="22"/>
                <w:lang w:val="fr-FR"/>
              </w:rPr>
              <w:t>s</w:t>
            </w:r>
            <w:r w:rsidRPr="00293E42">
              <w:rPr>
                <w:szCs w:val="22"/>
                <w:lang w:val="fr-FR"/>
              </w:rPr>
              <w:t xml:space="preserve">e pour les droits des </w:t>
            </w:r>
            <w:r w:rsidR="00F55839" w:rsidRPr="00293E42">
              <w:rPr>
                <w:szCs w:val="22"/>
                <w:lang w:val="fr-FR"/>
              </w:rPr>
              <w:t>personnes lesbiennes, gays, bisexuelles, transgenres et intersexes de la Commission interaméricaine des droits de l'homme</w:t>
            </w:r>
          </w:p>
          <w:p w14:paraId="324C14DC" w14:textId="77777777" w:rsidR="00F55839" w:rsidRPr="00293E42" w:rsidRDefault="00F55839" w:rsidP="001308A7">
            <w:pPr>
              <w:pStyle w:val="ListParagraph"/>
              <w:ind w:left="-30"/>
              <w:rPr>
                <w:szCs w:val="22"/>
                <w:lang w:val="fr-FR"/>
              </w:rPr>
            </w:pPr>
          </w:p>
          <w:p w14:paraId="6F523639" w14:textId="77777777" w:rsidR="00AF5BF1" w:rsidRPr="00293E42" w:rsidRDefault="00F55839" w:rsidP="001308A7">
            <w:pPr>
              <w:numPr>
                <w:ilvl w:val="0"/>
                <w:numId w:val="43"/>
              </w:numPr>
              <w:spacing w:before="20" w:after="20"/>
              <w:ind w:left="510" w:hanging="550"/>
              <w:jc w:val="both"/>
              <w:rPr>
                <w:szCs w:val="22"/>
                <w:lang w:val="fr-FR"/>
              </w:rPr>
            </w:pPr>
            <w:r w:rsidRPr="00293E42">
              <w:rPr>
                <w:szCs w:val="22"/>
                <w:lang w:val="fr-FR"/>
              </w:rPr>
              <w:t xml:space="preserve">Présentation du rapport sur la résolution AG/RES. 2989 (LII-O/22) : RENFORCEMENT DE LA DÉMOCRATIE, section i. Renforcement du cadastre et du registre foncier dans les Amériques (dans le contexte de la transformation numérique) </w:t>
            </w:r>
          </w:p>
          <w:p w14:paraId="3FF70C83" w14:textId="77777777" w:rsidR="00F974F6" w:rsidRPr="00293E42" w:rsidRDefault="00F974F6" w:rsidP="001308A7">
            <w:pPr>
              <w:pStyle w:val="ListParagraph"/>
              <w:rPr>
                <w:szCs w:val="22"/>
                <w:lang w:val="fr-FR"/>
              </w:rPr>
            </w:pPr>
          </w:p>
          <w:p w14:paraId="7ECAD6B0" w14:textId="0392C7A5" w:rsidR="00F974F6" w:rsidRPr="00293E42" w:rsidRDefault="00F974F6" w:rsidP="001308A7">
            <w:pPr>
              <w:numPr>
                <w:ilvl w:val="0"/>
                <w:numId w:val="43"/>
              </w:numPr>
              <w:spacing w:before="20" w:after="20"/>
              <w:ind w:left="510" w:hanging="550"/>
              <w:jc w:val="both"/>
              <w:rPr>
                <w:szCs w:val="22"/>
                <w:lang w:val="fr-FR"/>
              </w:rPr>
            </w:pPr>
            <w:r w:rsidRPr="00293E42">
              <w:rPr>
                <w:szCs w:val="22"/>
                <w:lang w:val="fr-FR"/>
              </w:rPr>
              <w:t xml:space="preserve">Rapport de la première Réunion interaméricaine sur la mise en œuvre de la Déclaration américaine sur les droits des peuples autochtones (DADIN), tenue à La Antigua Guatemala (République du Guatemala) du 20 au 22 mars 2023 </w:t>
            </w:r>
          </w:p>
        </w:tc>
      </w:tr>
      <w:tr w:rsidR="00BD059B" w:rsidRPr="004050E2" w14:paraId="6DA18859" w14:textId="77777777" w:rsidTr="001308A7">
        <w:trPr>
          <w:trHeight w:val="377"/>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499ADFD6" w14:textId="77777777" w:rsidR="00BD059B" w:rsidRPr="00293E42" w:rsidRDefault="00BD059B" w:rsidP="00E4094F">
            <w:pPr>
              <w:pStyle w:val="NormalWeb"/>
              <w:keepNext/>
              <w:numPr>
                <w:ilvl w:val="0"/>
                <w:numId w:val="6"/>
              </w:numPr>
              <w:tabs>
                <w:tab w:val="left" w:pos="427"/>
              </w:tabs>
              <w:spacing w:before="0" w:beforeAutospacing="0" w:after="0" w:afterAutospacing="0" w:line="257" w:lineRule="auto"/>
              <w:ind w:right="634"/>
              <w:jc w:val="center"/>
              <w:rPr>
                <w:b/>
                <w:bCs/>
                <w:szCs w:val="22"/>
                <w:lang w:val="fr-FR"/>
              </w:rPr>
            </w:pPr>
            <w:r w:rsidRPr="00293E42">
              <w:rPr>
                <w:b/>
                <w:szCs w:val="22"/>
                <w:lang w:val="fr-FR"/>
              </w:rPr>
              <w:lastRenderedPageBreak/>
              <w:t>Jeudi</w:t>
            </w:r>
          </w:p>
          <w:p w14:paraId="5589F699" w14:textId="77777777" w:rsidR="00BD059B" w:rsidRPr="00293E42" w:rsidRDefault="00BD059B" w:rsidP="00C945C1">
            <w:pPr>
              <w:spacing w:before="20" w:after="20"/>
              <w:ind w:right="630"/>
              <w:jc w:val="center"/>
              <w:rPr>
                <w:szCs w:val="22"/>
                <w:lang w:val="fr-FR"/>
              </w:rPr>
            </w:pPr>
          </w:p>
          <w:p w14:paraId="28C62DF7" w14:textId="77777777" w:rsidR="00BD059B" w:rsidRPr="00293E42" w:rsidRDefault="00BD059B" w:rsidP="00C945C1">
            <w:pPr>
              <w:spacing w:before="20" w:after="20"/>
              <w:ind w:right="630"/>
              <w:jc w:val="center"/>
              <w:rPr>
                <w:szCs w:val="22"/>
                <w:lang w:val="fr-FR"/>
              </w:rPr>
            </w:pPr>
            <w:r w:rsidRPr="00293E42">
              <w:rPr>
                <w:szCs w:val="22"/>
                <w:lang w:val="fr-FR"/>
              </w:rPr>
              <w:t>18 mai 2023</w:t>
            </w:r>
          </w:p>
          <w:p w14:paraId="55DE2329" w14:textId="7F3AFD3D" w:rsidR="00BD059B" w:rsidRPr="00293E42" w:rsidRDefault="00BD059B" w:rsidP="00C945C1">
            <w:pPr>
              <w:spacing w:before="20" w:after="20"/>
              <w:ind w:right="630"/>
              <w:jc w:val="center"/>
              <w:rPr>
                <w:szCs w:val="22"/>
                <w:lang w:val="fr-FR"/>
              </w:rPr>
            </w:pPr>
            <w:r w:rsidRPr="00293E42">
              <w:rPr>
                <w:szCs w:val="22"/>
                <w:lang w:val="fr-FR"/>
              </w:rPr>
              <w:t xml:space="preserve">14 h 30 – 17 h </w:t>
            </w:r>
            <w:r w:rsidR="008D5B59">
              <w:rPr>
                <w:szCs w:val="22"/>
                <w:lang w:val="fr-FR"/>
              </w:rPr>
              <w:t>0</w:t>
            </w:r>
            <w:r w:rsidRPr="00293E42">
              <w:rPr>
                <w:szCs w:val="22"/>
                <w:lang w:val="fr-FR"/>
              </w:rPr>
              <w:t>0</w:t>
            </w:r>
          </w:p>
          <w:p w14:paraId="45F7D235" w14:textId="77777777" w:rsidR="00BD059B" w:rsidRPr="00293E42" w:rsidRDefault="00BD059B" w:rsidP="00C945C1">
            <w:pPr>
              <w:spacing w:before="20" w:after="20"/>
              <w:ind w:right="630"/>
              <w:jc w:val="center"/>
              <w:rPr>
                <w:szCs w:val="22"/>
                <w:lang w:val="fr-FR" w:eastAsia="es-ES"/>
              </w:rPr>
            </w:pP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1A4737F0" w14:textId="77777777" w:rsidR="00BD059B" w:rsidRPr="00293E42" w:rsidRDefault="00BD059B" w:rsidP="001308A7">
            <w:pPr>
              <w:rPr>
                <w:szCs w:val="22"/>
                <w:highlight w:val="yellow"/>
                <w:lang w:val="fr-FR" w:eastAsia="es-ES_tradnl"/>
              </w:rPr>
            </w:pPr>
          </w:p>
          <w:p w14:paraId="2F59C0B6" w14:textId="56FF2758" w:rsidR="003613F1" w:rsidRPr="00293E42" w:rsidRDefault="00201D30" w:rsidP="001308A7">
            <w:pPr>
              <w:pStyle w:val="ListParagraph"/>
              <w:numPr>
                <w:ilvl w:val="3"/>
                <w:numId w:val="38"/>
              </w:numPr>
              <w:ind w:left="680" w:hanging="720"/>
              <w:jc w:val="both"/>
              <w:rPr>
                <w:szCs w:val="22"/>
                <w:lang w:val="fr-FR"/>
              </w:rPr>
            </w:pPr>
            <w:r>
              <w:rPr>
                <w:szCs w:val="22"/>
                <w:lang w:val="fr-FR"/>
              </w:rPr>
              <w:t xml:space="preserve">Réunion </w:t>
            </w:r>
            <w:r w:rsidR="003613F1" w:rsidRPr="00293E42">
              <w:rPr>
                <w:szCs w:val="22"/>
                <w:lang w:val="fr-FR"/>
              </w:rPr>
              <w:t xml:space="preserve">extraordinaire en consultation avec les États pour réfléchir ensemble, partager les enseignements tirés et échanger les meilleures pratiques </w:t>
            </w:r>
            <w:r w:rsidR="00392754" w:rsidRPr="00293E42">
              <w:rPr>
                <w:szCs w:val="22"/>
                <w:lang w:val="fr-FR"/>
              </w:rPr>
              <w:t xml:space="preserve">sur le droit à la liberté d’expression et </w:t>
            </w:r>
            <w:r w:rsidR="002A2E3C" w:rsidRPr="00293E42">
              <w:rPr>
                <w:szCs w:val="22"/>
                <w:lang w:val="fr-FR"/>
              </w:rPr>
              <w:t xml:space="preserve">le journalisme </w:t>
            </w:r>
            <w:r w:rsidR="00392754" w:rsidRPr="00293E42">
              <w:rPr>
                <w:szCs w:val="22"/>
                <w:lang w:val="fr-FR"/>
              </w:rPr>
              <w:t>dans les Amériques</w:t>
            </w:r>
          </w:p>
          <w:p w14:paraId="3225C273" w14:textId="77777777" w:rsidR="00BD059B" w:rsidRPr="00293E42" w:rsidRDefault="00BD059B" w:rsidP="001308A7">
            <w:pPr>
              <w:spacing w:before="20" w:after="20"/>
              <w:jc w:val="both"/>
              <w:rPr>
                <w:szCs w:val="22"/>
                <w:lang w:val="fr-FR"/>
              </w:rPr>
            </w:pPr>
          </w:p>
        </w:tc>
      </w:tr>
      <w:tr w:rsidR="00201D30" w:rsidRPr="004050E2" w14:paraId="6009CD8A" w14:textId="77777777" w:rsidTr="001308A7">
        <w:trPr>
          <w:trHeight w:val="1565"/>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05D6B527" w14:textId="77777777" w:rsidR="00201D30" w:rsidRPr="00201D30" w:rsidRDefault="00201D30" w:rsidP="00201D30">
            <w:pPr>
              <w:pStyle w:val="NormalWeb"/>
              <w:numPr>
                <w:ilvl w:val="0"/>
                <w:numId w:val="6"/>
              </w:numPr>
              <w:spacing w:line="256" w:lineRule="auto"/>
              <w:ind w:right="630"/>
              <w:jc w:val="center"/>
              <w:rPr>
                <w:b/>
                <w:bCs/>
                <w:szCs w:val="22"/>
                <w:lang w:val="fr-FR"/>
              </w:rPr>
            </w:pPr>
            <w:r w:rsidRPr="00201D30">
              <w:rPr>
                <w:b/>
                <w:bCs/>
                <w:szCs w:val="22"/>
                <w:lang w:val="fr-FR"/>
              </w:rPr>
              <w:t>Jeudi</w:t>
            </w:r>
          </w:p>
          <w:p w14:paraId="56B05C7D" w14:textId="77777777" w:rsidR="00201D30" w:rsidRPr="00201D30" w:rsidRDefault="00201D30" w:rsidP="00201D30">
            <w:pPr>
              <w:pStyle w:val="NormalWeb"/>
              <w:keepNext/>
              <w:tabs>
                <w:tab w:val="left" w:pos="427"/>
              </w:tabs>
              <w:spacing w:before="0" w:beforeAutospacing="0" w:after="0" w:afterAutospacing="0"/>
              <w:jc w:val="center"/>
              <w:rPr>
                <w:szCs w:val="22"/>
                <w:lang w:val="fr-FR"/>
              </w:rPr>
            </w:pPr>
            <w:r w:rsidRPr="00201D30">
              <w:rPr>
                <w:szCs w:val="22"/>
                <w:lang w:val="fr-FR"/>
              </w:rPr>
              <w:t>18 mai 2023</w:t>
            </w:r>
          </w:p>
          <w:p w14:paraId="46D91E06" w14:textId="65C41396" w:rsidR="00201D30" w:rsidRPr="00201D30" w:rsidRDefault="00201D30" w:rsidP="00201D30">
            <w:pPr>
              <w:pStyle w:val="NormalWeb"/>
              <w:keepNext/>
              <w:tabs>
                <w:tab w:val="left" w:pos="427"/>
              </w:tabs>
              <w:spacing w:before="0" w:beforeAutospacing="0" w:after="0" w:afterAutospacing="0"/>
              <w:jc w:val="center"/>
              <w:rPr>
                <w:b/>
                <w:bCs/>
                <w:szCs w:val="22"/>
                <w:lang w:val="fr-FR"/>
              </w:rPr>
            </w:pPr>
            <w:r w:rsidRPr="00201D30">
              <w:rPr>
                <w:szCs w:val="22"/>
                <w:lang w:val="fr-FR"/>
              </w:rPr>
              <w:t>1</w:t>
            </w:r>
            <w:r w:rsidR="008D5B59">
              <w:rPr>
                <w:szCs w:val="22"/>
                <w:lang w:val="fr-FR"/>
              </w:rPr>
              <w:t>7</w:t>
            </w:r>
            <w:r w:rsidRPr="00201D30">
              <w:rPr>
                <w:szCs w:val="22"/>
                <w:lang w:val="fr-FR"/>
              </w:rPr>
              <w:t xml:space="preserve"> h </w:t>
            </w:r>
            <w:r w:rsidR="008D5B59">
              <w:rPr>
                <w:szCs w:val="22"/>
                <w:lang w:val="fr-FR"/>
              </w:rPr>
              <w:t>0</w:t>
            </w:r>
            <w:r w:rsidRPr="00201D30">
              <w:rPr>
                <w:szCs w:val="22"/>
                <w:lang w:val="fr-FR"/>
              </w:rPr>
              <w:t>0 – 17 h 30</w:t>
            </w:r>
          </w:p>
          <w:p w14:paraId="2A6EFAD5" w14:textId="77777777" w:rsidR="00201D30" w:rsidRPr="00293E42" w:rsidRDefault="00201D30" w:rsidP="00293E42">
            <w:pPr>
              <w:pStyle w:val="NormalWeb"/>
              <w:keepNext/>
              <w:tabs>
                <w:tab w:val="left" w:pos="427"/>
              </w:tabs>
              <w:spacing w:before="0" w:beforeAutospacing="0" w:after="0" w:afterAutospacing="0" w:line="256" w:lineRule="auto"/>
              <w:ind w:right="630"/>
              <w:jc w:val="center"/>
              <w:rPr>
                <w:b/>
                <w:bCs/>
                <w:szCs w:val="22"/>
                <w:lang w:val="fr-FR"/>
              </w:rPr>
            </w:pP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7E997426" w14:textId="64428FC5" w:rsidR="00201D30" w:rsidRPr="00293E42" w:rsidRDefault="00201D30" w:rsidP="001308A7">
            <w:pPr>
              <w:spacing w:before="20" w:after="20"/>
              <w:jc w:val="both"/>
              <w:rPr>
                <w:szCs w:val="22"/>
                <w:lang w:val="fr-FR"/>
              </w:rPr>
            </w:pPr>
            <w:r w:rsidRPr="00201D30">
              <w:rPr>
                <w:szCs w:val="22"/>
                <w:lang w:val="fr-CA"/>
              </w:rPr>
              <w:t xml:space="preserve">Présentation par Pedro Vaca Villarreal, Rapporteur spécial pour la liberté d'expression, de la version préliminaire du « Rapport sur l'inclusion, la propriété numérique et la gouvernance du contenu » élaboré pour donner suite à la résolution AG/RES. 2991 (LII-O/22), </w:t>
            </w:r>
            <w:r w:rsidR="001B5403">
              <w:rPr>
                <w:szCs w:val="22"/>
                <w:lang w:val="fr-CA"/>
              </w:rPr>
              <w:t xml:space="preserve">concernant </w:t>
            </w:r>
            <w:r w:rsidRPr="00201D30">
              <w:rPr>
                <w:szCs w:val="22"/>
                <w:lang w:val="fr-CA"/>
              </w:rPr>
              <w:t>la promotion et la protection des droits de la personne en ligne, qui a chargé le Bureau de préparer un rapport interaméricain sur les normes internationales, les défis et les meilleures pratiques en matière d'accessibilité et d'inclusion numérique, qui comprend une composante d'alphabétisation pour les compétences civiques numériques et la modération du contenu en ligne</w:t>
            </w:r>
          </w:p>
        </w:tc>
      </w:tr>
      <w:tr w:rsidR="00BD059B" w:rsidRPr="004050E2" w14:paraId="01A31490" w14:textId="77777777" w:rsidTr="001308A7">
        <w:trPr>
          <w:trHeight w:val="1565"/>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68F89E9D" w14:textId="276E78DD" w:rsidR="00BD059B" w:rsidRPr="00293E42" w:rsidRDefault="00BD059B" w:rsidP="00526F06">
            <w:pPr>
              <w:pStyle w:val="NormalWeb"/>
              <w:tabs>
                <w:tab w:val="left" w:pos="427"/>
              </w:tabs>
              <w:spacing w:before="0" w:beforeAutospacing="0" w:after="0" w:afterAutospacing="0" w:line="257" w:lineRule="auto"/>
              <w:ind w:right="634"/>
              <w:rPr>
                <w:b/>
                <w:bCs/>
                <w:szCs w:val="22"/>
                <w:lang w:val="fr-FR"/>
              </w:rPr>
            </w:pPr>
          </w:p>
          <w:p w14:paraId="24E9D69C" w14:textId="77777777" w:rsidR="00BD059B" w:rsidRPr="00293E42" w:rsidRDefault="00BD059B" w:rsidP="0071265B">
            <w:pPr>
              <w:pStyle w:val="NormalWeb"/>
              <w:keepNext/>
              <w:numPr>
                <w:ilvl w:val="0"/>
                <w:numId w:val="6"/>
              </w:numPr>
              <w:tabs>
                <w:tab w:val="left" w:pos="427"/>
              </w:tabs>
              <w:spacing w:before="0" w:beforeAutospacing="0" w:after="0" w:afterAutospacing="0" w:line="256" w:lineRule="auto"/>
              <w:ind w:right="630"/>
              <w:jc w:val="center"/>
              <w:rPr>
                <w:b/>
                <w:bCs/>
                <w:szCs w:val="22"/>
                <w:lang w:val="fr-FR"/>
              </w:rPr>
            </w:pPr>
            <w:r w:rsidRPr="00293E42">
              <w:rPr>
                <w:b/>
                <w:szCs w:val="22"/>
                <w:lang w:val="fr-FR"/>
              </w:rPr>
              <w:t>Jeudi</w:t>
            </w:r>
          </w:p>
          <w:p w14:paraId="39DAF5E4" w14:textId="77777777" w:rsidR="00BD059B" w:rsidRPr="00293E42" w:rsidRDefault="00BD059B" w:rsidP="00C945C1">
            <w:pPr>
              <w:spacing w:before="20" w:after="20"/>
              <w:ind w:right="630"/>
              <w:jc w:val="center"/>
              <w:rPr>
                <w:szCs w:val="22"/>
                <w:lang w:val="fr-FR"/>
              </w:rPr>
            </w:pPr>
          </w:p>
          <w:p w14:paraId="1E03B80D" w14:textId="77777777" w:rsidR="000C78CD" w:rsidRPr="000C78CD" w:rsidRDefault="000C78CD" w:rsidP="00104C99">
            <w:pPr>
              <w:spacing w:before="20" w:after="20"/>
              <w:jc w:val="center"/>
              <w:rPr>
                <w:b/>
                <w:bCs/>
                <w:szCs w:val="22"/>
                <w:lang w:val="fr-FR"/>
              </w:rPr>
            </w:pPr>
            <w:r w:rsidRPr="000C78CD">
              <w:rPr>
                <w:b/>
                <w:bCs/>
                <w:szCs w:val="22"/>
                <w:lang w:val="fr-FR"/>
              </w:rPr>
              <w:t>Réunion ordinaire virtuelle</w:t>
            </w:r>
          </w:p>
          <w:p w14:paraId="2017EFCA" w14:textId="3446DFC8" w:rsidR="00BD059B" w:rsidRPr="00293E42" w:rsidRDefault="00BD059B" w:rsidP="00C945C1">
            <w:pPr>
              <w:spacing w:before="20" w:after="20"/>
              <w:ind w:right="630"/>
              <w:jc w:val="center"/>
              <w:rPr>
                <w:szCs w:val="22"/>
                <w:lang w:val="fr-FR"/>
              </w:rPr>
            </w:pPr>
            <w:r w:rsidRPr="00293E42">
              <w:rPr>
                <w:szCs w:val="22"/>
                <w:lang w:val="fr-FR"/>
              </w:rPr>
              <w:t>25 mai 2023</w:t>
            </w:r>
          </w:p>
          <w:p w14:paraId="5156E88E" w14:textId="361E618F" w:rsidR="00BD059B" w:rsidRPr="000C78CD" w:rsidRDefault="00BD059B" w:rsidP="00C945C1">
            <w:pPr>
              <w:spacing w:before="20" w:after="20"/>
              <w:ind w:right="630"/>
              <w:jc w:val="center"/>
              <w:rPr>
                <w:b/>
                <w:bCs/>
                <w:szCs w:val="22"/>
                <w:lang w:val="fr-FR"/>
              </w:rPr>
            </w:pPr>
            <w:r w:rsidRPr="000C78CD">
              <w:rPr>
                <w:b/>
                <w:bCs/>
                <w:szCs w:val="22"/>
                <w:lang w:val="fr-FR"/>
              </w:rPr>
              <w:t>14 h 30 – 1</w:t>
            </w:r>
            <w:r w:rsidR="000C78CD">
              <w:rPr>
                <w:b/>
                <w:bCs/>
                <w:szCs w:val="22"/>
                <w:lang w:val="fr-FR"/>
              </w:rPr>
              <w:t>5</w:t>
            </w:r>
            <w:r w:rsidRPr="000C78CD">
              <w:rPr>
                <w:b/>
                <w:bCs/>
                <w:szCs w:val="22"/>
                <w:lang w:val="fr-FR"/>
              </w:rPr>
              <w:t xml:space="preserve"> h 30</w:t>
            </w: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6896A0AA" w14:textId="5F30F9AF" w:rsidR="00293E42" w:rsidRDefault="000C78CD" w:rsidP="00526F06">
            <w:pPr>
              <w:ind w:left="326"/>
              <w:jc w:val="both"/>
              <w:rPr>
                <w:szCs w:val="22"/>
                <w:lang w:val="fr-FR"/>
              </w:rPr>
            </w:pPr>
            <w:r>
              <w:rPr>
                <w:szCs w:val="22"/>
                <w:lang w:val="fr-FR"/>
              </w:rPr>
              <w:t xml:space="preserve">Examen du rapport préliminaire de la Commission interaméricaine des femmes (CIM) pour donner suite aux mandats énoncés dans la résolution </w:t>
            </w:r>
            <w:r w:rsidRPr="00293E42">
              <w:rPr>
                <w:szCs w:val="22"/>
                <w:lang w:val="fr-FR"/>
              </w:rPr>
              <w:t>AG/RES. 2991 (LII-O/22)</w:t>
            </w:r>
            <w:r>
              <w:rPr>
                <w:szCs w:val="22"/>
                <w:lang w:val="fr-FR"/>
              </w:rPr>
              <w:t>, « </w:t>
            </w:r>
            <w:r w:rsidRPr="00293E42">
              <w:rPr>
                <w:szCs w:val="22"/>
                <w:lang w:val="fr-FR"/>
              </w:rPr>
              <w:t xml:space="preserve">Promotion et protection </w:t>
            </w:r>
            <w:r>
              <w:rPr>
                <w:szCs w:val="22"/>
                <w:lang w:val="fr-FR"/>
              </w:rPr>
              <w:t xml:space="preserve">des droits de la personne », section xxvi., « Parité de genre </w:t>
            </w:r>
            <w:r w:rsidR="00293E42" w:rsidRPr="00293E42">
              <w:rPr>
                <w:szCs w:val="22"/>
                <w:lang w:val="fr-FR"/>
              </w:rPr>
              <w:t>et représentativité géographique et des différents régimes juridiques au sein de la Commission interaméricaine des droits de l’homme et de la Cour interaméricaine des droits de l’homme</w:t>
            </w:r>
            <w:r w:rsidR="001B5403">
              <w:rPr>
                <w:szCs w:val="22"/>
                <w:lang w:val="fr-FR"/>
              </w:rPr>
              <w:t xml:space="preserve"> » - </w:t>
            </w:r>
            <w:hyperlink r:id="rId27" w:history="1">
              <w:r w:rsidR="001B5403" w:rsidRPr="004E26F4">
                <w:rPr>
                  <w:rStyle w:val="Hyperlink"/>
                  <w:szCs w:val="22"/>
                  <w:lang w:val="fr-FR"/>
                </w:rPr>
                <w:t>CP/CAJP-3736/23</w:t>
              </w:r>
            </w:hyperlink>
            <w:r>
              <w:rPr>
                <w:szCs w:val="22"/>
                <w:lang w:val="fr-FR"/>
              </w:rPr>
              <w:t xml:space="preserve"> </w:t>
            </w:r>
          </w:p>
          <w:p w14:paraId="4F96C6F2" w14:textId="77777777" w:rsidR="000C78CD" w:rsidRDefault="000C78CD" w:rsidP="000C78CD">
            <w:pPr>
              <w:ind w:left="326"/>
              <w:rPr>
                <w:szCs w:val="22"/>
                <w:lang w:val="fr-FR"/>
              </w:rPr>
            </w:pPr>
          </w:p>
          <w:p w14:paraId="02147E46" w14:textId="5A1EA750" w:rsidR="00293E42" w:rsidRDefault="000C78CD" w:rsidP="00E4094F">
            <w:pPr>
              <w:numPr>
                <w:ilvl w:val="0"/>
                <w:numId w:val="54"/>
              </w:numPr>
              <w:ind w:left="866"/>
              <w:rPr>
                <w:szCs w:val="22"/>
                <w:lang w:val="fr-FR"/>
              </w:rPr>
            </w:pPr>
            <w:r>
              <w:rPr>
                <w:szCs w:val="22"/>
                <w:lang w:val="fr-FR"/>
              </w:rPr>
              <w:t>Exposé de M</w:t>
            </w:r>
            <w:r w:rsidRPr="000C78CD">
              <w:rPr>
                <w:szCs w:val="22"/>
                <w:vertAlign w:val="superscript"/>
                <w:lang w:val="fr-FR"/>
              </w:rPr>
              <w:t>me</w:t>
            </w:r>
            <w:r>
              <w:rPr>
                <w:szCs w:val="22"/>
                <w:lang w:val="fr-FR"/>
              </w:rPr>
              <w:t xml:space="preserve"> Alejandra Mora Mora, Secrétaire exécutive de la CIM</w:t>
            </w:r>
          </w:p>
          <w:p w14:paraId="27F874BC" w14:textId="77777777" w:rsidR="00BD059B" w:rsidRPr="00293E42" w:rsidDel="006721E6" w:rsidRDefault="00BD059B" w:rsidP="00C945C1">
            <w:pPr>
              <w:spacing w:before="20" w:after="20"/>
              <w:ind w:left="360" w:right="630"/>
              <w:jc w:val="both"/>
              <w:rPr>
                <w:szCs w:val="22"/>
                <w:lang w:val="fr-FR"/>
              </w:rPr>
            </w:pPr>
          </w:p>
        </w:tc>
      </w:tr>
      <w:tr w:rsidR="00293E42" w:rsidRPr="004050E2" w14:paraId="7665E24F" w14:textId="77777777" w:rsidTr="001308A7">
        <w:trPr>
          <w:trHeight w:val="1565"/>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7DAC5479" w14:textId="77777777" w:rsidR="000C78CD" w:rsidRDefault="000C78CD" w:rsidP="00526F06">
            <w:pPr>
              <w:pStyle w:val="NormalWeb"/>
              <w:tabs>
                <w:tab w:val="left" w:pos="427"/>
              </w:tabs>
              <w:spacing w:before="0" w:beforeAutospacing="0" w:after="0" w:afterAutospacing="0" w:line="257" w:lineRule="auto"/>
              <w:ind w:right="634"/>
              <w:jc w:val="center"/>
              <w:rPr>
                <w:b/>
                <w:bCs/>
                <w:szCs w:val="22"/>
                <w:lang w:val="fr-FR"/>
              </w:rPr>
            </w:pPr>
          </w:p>
          <w:p w14:paraId="27869BA5" w14:textId="32D55907" w:rsidR="000C78CD" w:rsidRDefault="000C78CD" w:rsidP="008D5B59">
            <w:pPr>
              <w:pStyle w:val="NormalWeb"/>
              <w:keepNext/>
              <w:numPr>
                <w:ilvl w:val="0"/>
                <w:numId w:val="6"/>
              </w:numPr>
              <w:tabs>
                <w:tab w:val="left" w:pos="427"/>
              </w:tabs>
              <w:spacing w:before="0" w:beforeAutospacing="0" w:after="0" w:afterAutospacing="0" w:line="256" w:lineRule="auto"/>
              <w:ind w:right="630"/>
              <w:jc w:val="center"/>
              <w:rPr>
                <w:b/>
                <w:bCs/>
                <w:szCs w:val="22"/>
                <w:lang w:val="fr-FR"/>
              </w:rPr>
            </w:pPr>
            <w:r>
              <w:rPr>
                <w:b/>
                <w:bCs/>
                <w:szCs w:val="22"/>
                <w:lang w:val="fr-FR"/>
              </w:rPr>
              <w:t>Jeudi</w:t>
            </w:r>
          </w:p>
          <w:p w14:paraId="76E3F977" w14:textId="2968AD3E" w:rsidR="00293E42" w:rsidRPr="00293E42" w:rsidRDefault="00293E42" w:rsidP="00104C99">
            <w:pPr>
              <w:spacing w:before="20" w:after="20"/>
              <w:jc w:val="center"/>
              <w:rPr>
                <w:b/>
                <w:bCs/>
                <w:szCs w:val="22"/>
                <w:lang w:val="fr-FR"/>
              </w:rPr>
            </w:pPr>
            <w:r w:rsidRPr="00293E42">
              <w:rPr>
                <w:b/>
                <w:bCs/>
                <w:szCs w:val="22"/>
                <w:lang w:val="fr-FR"/>
              </w:rPr>
              <w:t>Réunion informelle</w:t>
            </w:r>
            <w:r w:rsidR="000C78CD">
              <w:rPr>
                <w:b/>
                <w:bCs/>
                <w:szCs w:val="22"/>
                <w:lang w:val="fr-FR"/>
              </w:rPr>
              <w:t xml:space="preserve"> virtuelle</w:t>
            </w:r>
          </w:p>
          <w:p w14:paraId="15726C2F" w14:textId="77777777" w:rsidR="00293E42" w:rsidRPr="00293E42" w:rsidRDefault="00293E42" w:rsidP="00293E42">
            <w:pPr>
              <w:pStyle w:val="NormalWeb"/>
              <w:keepNext/>
              <w:tabs>
                <w:tab w:val="left" w:pos="427"/>
              </w:tabs>
              <w:spacing w:before="0" w:beforeAutospacing="0" w:after="0" w:afterAutospacing="0" w:line="256" w:lineRule="auto"/>
              <w:ind w:right="630"/>
              <w:jc w:val="center"/>
              <w:rPr>
                <w:b/>
                <w:bCs/>
                <w:szCs w:val="22"/>
                <w:lang w:val="fr-FR"/>
              </w:rPr>
            </w:pPr>
          </w:p>
          <w:p w14:paraId="61ACF527" w14:textId="121FE765" w:rsidR="00293E42" w:rsidRPr="00293E42" w:rsidRDefault="000C78CD" w:rsidP="00293E42">
            <w:pPr>
              <w:pStyle w:val="NormalWeb"/>
              <w:keepNext/>
              <w:tabs>
                <w:tab w:val="left" w:pos="427"/>
              </w:tabs>
              <w:spacing w:before="0" w:beforeAutospacing="0" w:after="0" w:afterAutospacing="0" w:line="256" w:lineRule="auto"/>
              <w:ind w:right="630"/>
              <w:jc w:val="center"/>
              <w:rPr>
                <w:b/>
                <w:bCs/>
                <w:szCs w:val="22"/>
                <w:lang w:val="fr-FR"/>
              </w:rPr>
            </w:pPr>
            <w:r>
              <w:rPr>
                <w:b/>
                <w:bCs/>
                <w:szCs w:val="22"/>
                <w:lang w:val="fr-FR"/>
              </w:rPr>
              <w:t>25</w:t>
            </w:r>
            <w:r w:rsidR="00293E42" w:rsidRPr="00293E42">
              <w:rPr>
                <w:b/>
                <w:bCs/>
                <w:szCs w:val="22"/>
                <w:lang w:val="fr-FR"/>
              </w:rPr>
              <w:t xml:space="preserve"> mai 2023</w:t>
            </w:r>
          </w:p>
          <w:p w14:paraId="6CA7F464" w14:textId="3B70D36B" w:rsidR="00293E42" w:rsidRPr="00293E42" w:rsidRDefault="00293E42" w:rsidP="00293E42">
            <w:pPr>
              <w:pStyle w:val="NormalWeb"/>
              <w:keepNext/>
              <w:tabs>
                <w:tab w:val="left" w:pos="427"/>
              </w:tabs>
              <w:spacing w:before="0" w:beforeAutospacing="0" w:after="0" w:afterAutospacing="0" w:line="256" w:lineRule="auto"/>
              <w:ind w:right="630"/>
              <w:jc w:val="center"/>
              <w:rPr>
                <w:b/>
                <w:bCs/>
                <w:szCs w:val="22"/>
                <w:lang w:val="fr-FR"/>
              </w:rPr>
            </w:pPr>
            <w:r w:rsidRPr="00293E42">
              <w:rPr>
                <w:b/>
                <w:bCs/>
                <w:szCs w:val="22"/>
                <w:lang w:val="fr-FR"/>
              </w:rPr>
              <w:t>1</w:t>
            </w:r>
            <w:r w:rsidR="000C78CD">
              <w:rPr>
                <w:b/>
                <w:bCs/>
                <w:szCs w:val="22"/>
                <w:lang w:val="fr-FR"/>
              </w:rPr>
              <w:t>5</w:t>
            </w:r>
            <w:r w:rsidRPr="00293E42">
              <w:rPr>
                <w:b/>
                <w:bCs/>
                <w:szCs w:val="22"/>
                <w:lang w:val="fr-FR"/>
              </w:rPr>
              <w:t xml:space="preserve"> h 30 – 17 h 30</w:t>
            </w: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02579E70" w14:textId="7E841702" w:rsidR="00293E42" w:rsidRPr="00293E42" w:rsidRDefault="00293E42" w:rsidP="00293E42">
            <w:pPr>
              <w:rPr>
                <w:szCs w:val="22"/>
                <w:lang w:val="fr-FR"/>
              </w:rPr>
            </w:pPr>
            <w:r w:rsidRPr="00293E42">
              <w:rPr>
                <w:szCs w:val="22"/>
                <w:lang w:val="fr-FR"/>
              </w:rPr>
              <w:t>Négociations sur les projets de résolution destinés à l'Assemblée générale</w:t>
            </w:r>
          </w:p>
        </w:tc>
      </w:tr>
      <w:tr w:rsidR="000C78CD" w:rsidRPr="004050E2" w14:paraId="288D2290" w14:textId="77777777" w:rsidTr="001308A7">
        <w:trPr>
          <w:trHeight w:val="1565"/>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2CDB4CA4" w14:textId="07A788BA" w:rsidR="000C78CD" w:rsidRDefault="000C78CD" w:rsidP="008D5B59">
            <w:pPr>
              <w:pStyle w:val="NormalWeb"/>
              <w:keepNext/>
              <w:numPr>
                <w:ilvl w:val="0"/>
                <w:numId w:val="6"/>
              </w:numPr>
              <w:tabs>
                <w:tab w:val="left" w:pos="427"/>
              </w:tabs>
              <w:spacing w:before="0" w:beforeAutospacing="0" w:after="0" w:afterAutospacing="0" w:line="256" w:lineRule="auto"/>
              <w:ind w:right="630"/>
              <w:jc w:val="center"/>
              <w:rPr>
                <w:b/>
                <w:bCs/>
                <w:szCs w:val="22"/>
                <w:lang w:val="fr-FR"/>
              </w:rPr>
            </w:pPr>
            <w:r>
              <w:rPr>
                <w:b/>
                <w:bCs/>
                <w:szCs w:val="22"/>
                <w:lang w:val="fr-FR"/>
              </w:rPr>
              <w:lastRenderedPageBreak/>
              <w:t>Vendredi</w:t>
            </w:r>
          </w:p>
          <w:p w14:paraId="7417FA47" w14:textId="77777777" w:rsidR="000C78CD" w:rsidRPr="00293E42" w:rsidRDefault="000C78CD" w:rsidP="000C78CD">
            <w:pPr>
              <w:pStyle w:val="NormalWeb"/>
              <w:keepNext/>
              <w:tabs>
                <w:tab w:val="left" w:pos="427"/>
              </w:tabs>
              <w:spacing w:before="0" w:beforeAutospacing="0" w:after="0" w:afterAutospacing="0" w:line="256" w:lineRule="auto"/>
              <w:ind w:right="630"/>
              <w:jc w:val="center"/>
              <w:rPr>
                <w:b/>
                <w:bCs/>
                <w:szCs w:val="22"/>
                <w:lang w:val="fr-FR"/>
              </w:rPr>
            </w:pPr>
            <w:r w:rsidRPr="00293E42">
              <w:rPr>
                <w:b/>
                <w:bCs/>
                <w:szCs w:val="22"/>
                <w:lang w:val="fr-FR"/>
              </w:rPr>
              <w:t>Réunion informelle</w:t>
            </w:r>
            <w:r>
              <w:rPr>
                <w:b/>
                <w:bCs/>
                <w:szCs w:val="22"/>
                <w:lang w:val="fr-FR"/>
              </w:rPr>
              <w:t xml:space="preserve"> virtuelle</w:t>
            </w:r>
          </w:p>
          <w:p w14:paraId="56E979AA" w14:textId="77777777" w:rsidR="000C78CD" w:rsidRPr="00293E42" w:rsidRDefault="000C78CD" w:rsidP="000C78CD">
            <w:pPr>
              <w:pStyle w:val="NormalWeb"/>
              <w:keepNext/>
              <w:tabs>
                <w:tab w:val="left" w:pos="427"/>
              </w:tabs>
              <w:spacing w:before="0" w:beforeAutospacing="0" w:after="0" w:afterAutospacing="0" w:line="256" w:lineRule="auto"/>
              <w:ind w:right="630"/>
              <w:jc w:val="center"/>
              <w:rPr>
                <w:b/>
                <w:bCs/>
                <w:szCs w:val="22"/>
                <w:lang w:val="fr-FR"/>
              </w:rPr>
            </w:pPr>
          </w:p>
          <w:p w14:paraId="55ED62F8" w14:textId="476D563E" w:rsidR="000C78CD" w:rsidRPr="00293E42" w:rsidRDefault="000C78CD" w:rsidP="000C78CD">
            <w:pPr>
              <w:pStyle w:val="NormalWeb"/>
              <w:keepNext/>
              <w:tabs>
                <w:tab w:val="left" w:pos="427"/>
              </w:tabs>
              <w:spacing w:before="0" w:beforeAutospacing="0" w:after="0" w:afterAutospacing="0" w:line="256" w:lineRule="auto"/>
              <w:ind w:right="630"/>
              <w:jc w:val="center"/>
              <w:rPr>
                <w:b/>
                <w:bCs/>
                <w:szCs w:val="22"/>
                <w:lang w:val="fr-FR"/>
              </w:rPr>
            </w:pPr>
            <w:r>
              <w:rPr>
                <w:b/>
                <w:bCs/>
                <w:szCs w:val="22"/>
                <w:lang w:val="fr-FR"/>
              </w:rPr>
              <w:t>26</w:t>
            </w:r>
            <w:r w:rsidRPr="00293E42">
              <w:rPr>
                <w:b/>
                <w:bCs/>
                <w:szCs w:val="22"/>
                <w:lang w:val="fr-FR"/>
              </w:rPr>
              <w:t xml:space="preserve"> mai 2023</w:t>
            </w:r>
          </w:p>
          <w:p w14:paraId="7990A6BB" w14:textId="47823079" w:rsidR="000C78CD" w:rsidRDefault="000C78CD" w:rsidP="000C78CD">
            <w:pPr>
              <w:pStyle w:val="NormalWeb"/>
              <w:keepNext/>
              <w:tabs>
                <w:tab w:val="left" w:pos="427"/>
              </w:tabs>
              <w:spacing w:before="0" w:beforeAutospacing="0" w:after="0" w:afterAutospacing="0" w:line="256" w:lineRule="auto"/>
              <w:ind w:right="630"/>
              <w:jc w:val="center"/>
              <w:rPr>
                <w:b/>
                <w:bCs/>
                <w:szCs w:val="22"/>
                <w:lang w:val="fr-FR"/>
              </w:rPr>
            </w:pPr>
            <w:r w:rsidRPr="00293E42">
              <w:rPr>
                <w:b/>
                <w:bCs/>
                <w:szCs w:val="22"/>
                <w:lang w:val="fr-FR"/>
              </w:rPr>
              <w:t>1</w:t>
            </w:r>
            <w:r>
              <w:rPr>
                <w:b/>
                <w:bCs/>
                <w:szCs w:val="22"/>
                <w:lang w:val="fr-FR"/>
              </w:rPr>
              <w:t>0</w:t>
            </w:r>
            <w:r w:rsidRPr="00293E42">
              <w:rPr>
                <w:b/>
                <w:bCs/>
                <w:szCs w:val="22"/>
                <w:lang w:val="fr-FR"/>
              </w:rPr>
              <w:t xml:space="preserve"> h </w:t>
            </w:r>
            <w:r>
              <w:rPr>
                <w:b/>
                <w:bCs/>
                <w:szCs w:val="22"/>
                <w:lang w:val="fr-FR"/>
              </w:rPr>
              <w:t>0</w:t>
            </w:r>
            <w:r w:rsidRPr="00293E42">
              <w:rPr>
                <w:b/>
                <w:bCs/>
                <w:szCs w:val="22"/>
                <w:lang w:val="fr-FR"/>
              </w:rPr>
              <w:t>0 – 1</w:t>
            </w:r>
            <w:r>
              <w:rPr>
                <w:b/>
                <w:bCs/>
                <w:szCs w:val="22"/>
                <w:lang w:val="fr-FR"/>
              </w:rPr>
              <w:t>3</w:t>
            </w:r>
            <w:r w:rsidRPr="00293E42">
              <w:rPr>
                <w:b/>
                <w:bCs/>
                <w:szCs w:val="22"/>
                <w:lang w:val="fr-FR"/>
              </w:rPr>
              <w:t xml:space="preserve"> h </w:t>
            </w:r>
            <w:r>
              <w:rPr>
                <w:b/>
                <w:bCs/>
                <w:szCs w:val="22"/>
                <w:lang w:val="fr-FR"/>
              </w:rPr>
              <w:t>0</w:t>
            </w:r>
            <w:r w:rsidRPr="00293E42">
              <w:rPr>
                <w:b/>
                <w:bCs/>
                <w:szCs w:val="22"/>
                <w:lang w:val="fr-FR"/>
              </w:rPr>
              <w:t>0</w:t>
            </w: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3D595E8D" w14:textId="43B41B84" w:rsidR="000C78CD" w:rsidRPr="00293E42" w:rsidRDefault="000C78CD" w:rsidP="000C78CD">
            <w:pPr>
              <w:rPr>
                <w:szCs w:val="22"/>
                <w:lang w:val="fr-FR"/>
              </w:rPr>
            </w:pPr>
            <w:r w:rsidRPr="00293E42">
              <w:rPr>
                <w:szCs w:val="22"/>
                <w:lang w:val="fr-FR"/>
              </w:rPr>
              <w:t>Négociations sur les projets de résolution destinés à l'Assemblée générale</w:t>
            </w:r>
          </w:p>
        </w:tc>
      </w:tr>
      <w:tr w:rsidR="00BD059B" w:rsidRPr="00293E42" w14:paraId="24F258D9" w14:textId="77777777" w:rsidTr="001308A7">
        <w:trPr>
          <w:trHeight w:val="620"/>
          <w:jc w:val="center"/>
        </w:trPr>
        <w:tc>
          <w:tcPr>
            <w:tcW w:w="12595" w:type="dxa"/>
            <w:gridSpan w:val="3"/>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685877A1" w14:textId="2C7C5518" w:rsidR="00BD059B" w:rsidRPr="00293E42" w:rsidRDefault="00BD059B" w:rsidP="00C945C1">
            <w:pPr>
              <w:spacing w:before="20" w:after="20"/>
              <w:ind w:left="695" w:right="630"/>
              <w:jc w:val="center"/>
              <w:rPr>
                <w:b/>
                <w:bCs/>
                <w:szCs w:val="22"/>
                <w:lang w:val="fr-FR"/>
              </w:rPr>
            </w:pPr>
            <w:r w:rsidRPr="00293E42">
              <w:rPr>
                <w:b/>
                <w:szCs w:val="22"/>
                <w:lang w:val="fr-FR"/>
              </w:rPr>
              <w:t>JUIN 2023</w:t>
            </w:r>
          </w:p>
        </w:tc>
      </w:tr>
      <w:tr w:rsidR="00BD059B" w:rsidRPr="004050E2" w14:paraId="757A0597" w14:textId="77777777" w:rsidTr="001308A7">
        <w:trPr>
          <w:trHeight w:val="566"/>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0047375B" w14:textId="77777777" w:rsidR="00BD059B" w:rsidRPr="00293E42" w:rsidRDefault="00BD059B" w:rsidP="00E4094F">
            <w:pPr>
              <w:pStyle w:val="NormalWeb"/>
              <w:numPr>
                <w:ilvl w:val="0"/>
                <w:numId w:val="6"/>
              </w:numPr>
              <w:spacing w:before="0" w:beforeAutospacing="0" w:after="0" w:afterAutospacing="0" w:line="256" w:lineRule="auto"/>
              <w:ind w:right="634"/>
              <w:jc w:val="center"/>
              <w:rPr>
                <w:b/>
                <w:szCs w:val="22"/>
                <w:lang w:val="fr-FR"/>
              </w:rPr>
            </w:pPr>
            <w:bookmarkStart w:id="50" w:name="_Hlk123808955"/>
            <w:r w:rsidRPr="00293E42">
              <w:rPr>
                <w:b/>
                <w:szCs w:val="22"/>
                <w:lang w:val="fr-FR"/>
              </w:rPr>
              <w:t>Jeudi</w:t>
            </w:r>
          </w:p>
          <w:p w14:paraId="47234C37" w14:textId="77777777" w:rsidR="00BD059B" w:rsidRPr="00293E42" w:rsidRDefault="00BD059B" w:rsidP="00E4094F">
            <w:pPr>
              <w:spacing w:before="20" w:after="20"/>
              <w:ind w:left="360" w:right="634" w:hanging="360"/>
              <w:jc w:val="center"/>
              <w:rPr>
                <w:szCs w:val="22"/>
                <w:lang w:val="fr-FR"/>
              </w:rPr>
            </w:pPr>
          </w:p>
          <w:p w14:paraId="302FAFA0" w14:textId="77777777" w:rsidR="00BD059B" w:rsidRPr="00293E42" w:rsidRDefault="00BD059B" w:rsidP="00E4094F">
            <w:pPr>
              <w:spacing w:before="20" w:after="20"/>
              <w:ind w:left="360" w:right="634" w:hanging="360"/>
              <w:jc w:val="center"/>
              <w:rPr>
                <w:szCs w:val="22"/>
                <w:lang w:val="fr-FR"/>
              </w:rPr>
            </w:pPr>
            <w:r w:rsidRPr="00293E42">
              <w:rPr>
                <w:szCs w:val="22"/>
                <w:lang w:val="fr-FR"/>
              </w:rPr>
              <w:t>1</w:t>
            </w:r>
            <w:r w:rsidRPr="00293E42">
              <w:rPr>
                <w:szCs w:val="22"/>
                <w:vertAlign w:val="superscript"/>
                <w:lang w:val="fr-FR"/>
              </w:rPr>
              <w:t>er</w:t>
            </w:r>
            <w:r w:rsidRPr="00293E42">
              <w:rPr>
                <w:szCs w:val="22"/>
                <w:lang w:val="fr-FR"/>
              </w:rPr>
              <w:t xml:space="preserve"> juin 2023</w:t>
            </w:r>
          </w:p>
          <w:p w14:paraId="0979840D" w14:textId="20B82DEC" w:rsidR="00BD059B" w:rsidRPr="00526F06" w:rsidRDefault="00BD059B" w:rsidP="00526F06">
            <w:pPr>
              <w:ind w:right="634"/>
              <w:jc w:val="center"/>
              <w:rPr>
                <w:szCs w:val="22"/>
                <w:lang w:val="fr-FR"/>
              </w:rPr>
            </w:pPr>
            <w:r w:rsidRPr="00293E42">
              <w:rPr>
                <w:szCs w:val="22"/>
                <w:lang w:val="fr-FR"/>
              </w:rPr>
              <w:t>14 h 30 – 17 h 30</w:t>
            </w: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15CBAE5B" w14:textId="77777777" w:rsidR="00BD059B" w:rsidRPr="00293E42" w:rsidRDefault="00BD059B" w:rsidP="00E4094F">
            <w:pPr>
              <w:spacing w:before="20" w:after="20"/>
              <w:ind w:left="75" w:right="634"/>
              <w:jc w:val="both"/>
              <w:rPr>
                <w:szCs w:val="22"/>
                <w:lang w:val="fr-FR"/>
              </w:rPr>
            </w:pPr>
          </w:p>
          <w:p w14:paraId="7A7663AB" w14:textId="77777777" w:rsidR="00293E42" w:rsidRPr="00293E42" w:rsidRDefault="00293E42" w:rsidP="00E4094F">
            <w:pPr>
              <w:spacing w:before="20" w:after="20"/>
              <w:ind w:right="634"/>
              <w:jc w:val="both"/>
              <w:rPr>
                <w:szCs w:val="22"/>
                <w:lang w:val="fr-FR"/>
              </w:rPr>
            </w:pPr>
            <w:r w:rsidRPr="00293E42">
              <w:rPr>
                <w:szCs w:val="22"/>
                <w:lang w:val="fr-FR"/>
              </w:rPr>
              <w:t>Négociations sur les projets de résolution destinés à l'Assemblée générale</w:t>
            </w:r>
          </w:p>
          <w:p w14:paraId="46D85D24" w14:textId="77777777" w:rsidR="00BD059B" w:rsidRPr="00293E42" w:rsidRDefault="00BD059B" w:rsidP="00E4094F">
            <w:pPr>
              <w:spacing w:before="20" w:after="20"/>
              <w:ind w:left="360" w:right="634"/>
              <w:jc w:val="both"/>
              <w:rPr>
                <w:szCs w:val="22"/>
                <w:lang w:val="fr-FR"/>
              </w:rPr>
            </w:pPr>
          </w:p>
        </w:tc>
      </w:tr>
      <w:tr w:rsidR="001C2D35" w:rsidRPr="004050E2" w14:paraId="4D722F50" w14:textId="77777777" w:rsidTr="001308A7">
        <w:trPr>
          <w:trHeight w:val="566"/>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6B72C481" w14:textId="3F46F892" w:rsidR="001C2D35" w:rsidRPr="00293E42" w:rsidRDefault="001C2D35" w:rsidP="001C2D35">
            <w:pPr>
              <w:pStyle w:val="NormalWeb"/>
              <w:numPr>
                <w:ilvl w:val="0"/>
                <w:numId w:val="6"/>
              </w:numPr>
              <w:spacing w:before="0" w:beforeAutospacing="0" w:after="0" w:afterAutospacing="0" w:line="256" w:lineRule="auto"/>
              <w:ind w:right="634"/>
              <w:jc w:val="center"/>
              <w:rPr>
                <w:b/>
                <w:szCs w:val="22"/>
                <w:lang w:val="fr-FR"/>
              </w:rPr>
            </w:pPr>
            <w:r>
              <w:rPr>
                <w:b/>
                <w:szCs w:val="22"/>
                <w:lang w:val="fr-FR"/>
              </w:rPr>
              <w:t>Vendredi</w:t>
            </w:r>
          </w:p>
          <w:p w14:paraId="2CE976C9" w14:textId="77777777" w:rsidR="001C2D35" w:rsidRPr="00293E42" w:rsidRDefault="001C2D35" w:rsidP="001C2D35">
            <w:pPr>
              <w:spacing w:before="20" w:after="20"/>
              <w:ind w:left="360" w:right="634" w:hanging="360"/>
              <w:jc w:val="center"/>
              <w:rPr>
                <w:szCs w:val="22"/>
                <w:lang w:val="fr-FR"/>
              </w:rPr>
            </w:pPr>
          </w:p>
          <w:p w14:paraId="137EC27B" w14:textId="3D0019D9" w:rsidR="001C2D35" w:rsidRDefault="001C2D35" w:rsidP="001C2D35">
            <w:pPr>
              <w:spacing w:before="20" w:after="20"/>
              <w:ind w:left="360" w:right="634" w:hanging="360"/>
              <w:jc w:val="center"/>
              <w:rPr>
                <w:szCs w:val="22"/>
                <w:lang w:val="fr-FR"/>
              </w:rPr>
            </w:pPr>
            <w:r>
              <w:rPr>
                <w:szCs w:val="22"/>
                <w:lang w:val="fr-FR"/>
              </w:rPr>
              <w:t>2</w:t>
            </w:r>
            <w:r w:rsidRPr="00293E42">
              <w:rPr>
                <w:szCs w:val="22"/>
                <w:lang w:val="fr-FR"/>
              </w:rPr>
              <w:t xml:space="preserve"> juin 2023</w:t>
            </w:r>
          </w:p>
          <w:p w14:paraId="5404ABD4" w14:textId="149F1235" w:rsidR="001C2D35" w:rsidRDefault="001C2D35" w:rsidP="001C2D35">
            <w:pPr>
              <w:spacing w:before="20" w:after="20"/>
              <w:ind w:left="360" w:right="634" w:hanging="360"/>
              <w:jc w:val="center"/>
              <w:rPr>
                <w:szCs w:val="22"/>
                <w:lang w:val="fr-FR"/>
              </w:rPr>
            </w:pPr>
            <w:r>
              <w:rPr>
                <w:szCs w:val="22"/>
                <w:lang w:val="fr-FR"/>
              </w:rPr>
              <w:t>10 h 00 – 13 h 00</w:t>
            </w:r>
          </w:p>
          <w:p w14:paraId="1115BA46" w14:textId="00C8FC9B" w:rsidR="001C2D35" w:rsidRPr="00293E42" w:rsidRDefault="001C2D35" w:rsidP="001C2D35">
            <w:pPr>
              <w:spacing w:before="20" w:after="20"/>
              <w:ind w:left="360" w:right="634" w:hanging="360"/>
              <w:jc w:val="center"/>
              <w:rPr>
                <w:szCs w:val="22"/>
                <w:lang w:val="fr-FR"/>
              </w:rPr>
            </w:pPr>
            <w:r>
              <w:rPr>
                <w:szCs w:val="22"/>
                <w:lang w:val="fr-FR"/>
              </w:rPr>
              <w:t>et</w:t>
            </w:r>
          </w:p>
          <w:p w14:paraId="21A0F941" w14:textId="00F7AAC6" w:rsidR="001C2D35" w:rsidRPr="00293E42" w:rsidRDefault="001C2D35" w:rsidP="001C2D35">
            <w:pPr>
              <w:pStyle w:val="NormalWeb"/>
              <w:tabs>
                <w:tab w:val="left" w:pos="427"/>
              </w:tabs>
              <w:spacing w:before="0" w:beforeAutospacing="0" w:after="0" w:afterAutospacing="0" w:line="256" w:lineRule="auto"/>
              <w:ind w:right="634"/>
              <w:jc w:val="center"/>
              <w:rPr>
                <w:b/>
                <w:bCs/>
                <w:szCs w:val="22"/>
                <w:lang w:val="fr-FR"/>
              </w:rPr>
            </w:pPr>
            <w:r w:rsidRPr="00293E42">
              <w:rPr>
                <w:szCs w:val="22"/>
                <w:lang w:val="fr-FR"/>
              </w:rPr>
              <w:t>14 h 30 – 17 h 30</w:t>
            </w: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385F2959" w14:textId="77777777" w:rsidR="001C2D35" w:rsidRPr="00293E42" w:rsidRDefault="001C2D35" w:rsidP="001C2D35">
            <w:pPr>
              <w:spacing w:before="20" w:after="20"/>
              <w:ind w:left="75" w:right="634"/>
              <w:jc w:val="both"/>
              <w:rPr>
                <w:szCs w:val="22"/>
                <w:lang w:val="fr-FR"/>
              </w:rPr>
            </w:pPr>
          </w:p>
          <w:p w14:paraId="35C216BF" w14:textId="77777777" w:rsidR="001C2D35" w:rsidRPr="00293E42" w:rsidRDefault="001C2D35" w:rsidP="001C2D35">
            <w:pPr>
              <w:spacing w:before="20" w:after="20"/>
              <w:ind w:right="634"/>
              <w:jc w:val="both"/>
              <w:rPr>
                <w:szCs w:val="22"/>
                <w:lang w:val="fr-FR"/>
              </w:rPr>
            </w:pPr>
            <w:r w:rsidRPr="00293E42">
              <w:rPr>
                <w:szCs w:val="22"/>
                <w:lang w:val="fr-FR"/>
              </w:rPr>
              <w:t>Négociations sur les projets de résolution destinés à l'Assemblée générale</w:t>
            </w:r>
          </w:p>
          <w:p w14:paraId="3786E7AA" w14:textId="77777777" w:rsidR="001C2D35" w:rsidRPr="00293E42" w:rsidRDefault="001C2D35" w:rsidP="001C2D35">
            <w:pPr>
              <w:spacing w:before="20" w:after="20"/>
              <w:ind w:left="75" w:right="634"/>
              <w:jc w:val="both"/>
              <w:rPr>
                <w:szCs w:val="22"/>
                <w:lang w:val="fr-FR"/>
              </w:rPr>
            </w:pPr>
          </w:p>
        </w:tc>
      </w:tr>
      <w:tr w:rsidR="00293E42" w:rsidRPr="004050E2" w14:paraId="46AB43C0" w14:textId="77777777" w:rsidTr="001308A7">
        <w:trPr>
          <w:trHeight w:val="566"/>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7BD1C9B1" w14:textId="77777777" w:rsidR="00293E42" w:rsidRPr="00293E42" w:rsidRDefault="00293E42" w:rsidP="00E4094F">
            <w:pPr>
              <w:pStyle w:val="NormalWeb"/>
              <w:tabs>
                <w:tab w:val="left" w:pos="427"/>
              </w:tabs>
              <w:spacing w:before="0" w:beforeAutospacing="0" w:after="0" w:afterAutospacing="0" w:line="256" w:lineRule="auto"/>
              <w:ind w:right="634"/>
              <w:jc w:val="center"/>
              <w:rPr>
                <w:b/>
                <w:bCs/>
                <w:szCs w:val="22"/>
                <w:lang w:val="fr-FR"/>
              </w:rPr>
            </w:pPr>
          </w:p>
          <w:p w14:paraId="3A33751A" w14:textId="516CE353" w:rsidR="00293E42" w:rsidRPr="00293E42" w:rsidRDefault="00293E42" w:rsidP="001C2D35">
            <w:pPr>
              <w:pStyle w:val="NormalWeb"/>
              <w:numPr>
                <w:ilvl w:val="0"/>
                <w:numId w:val="6"/>
              </w:numPr>
              <w:tabs>
                <w:tab w:val="left" w:pos="427"/>
              </w:tabs>
              <w:spacing w:before="0" w:beforeAutospacing="0" w:after="0" w:afterAutospacing="0" w:line="256" w:lineRule="auto"/>
              <w:ind w:right="634"/>
              <w:jc w:val="center"/>
              <w:rPr>
                <w:b/>
                <w:bCs/>
                <w:szCs w:val="22"/>
                <w:lang w:val="fr-FR"/>
              </w:rPr>
            </w:pPr>
            <w:r w:rsidRPr="00293E42">
              <w:rPr>
                <w:b/>
                <w:bCs/>
                <w:szCs w:val="22"/>
                <w:lang w:val="fr-FR"/>
              </w:rPr>
              <w:t>Mardi</w:t>
            </w:r>
          </w:p>
          <w:p w14:paraId="0596946D" w14:textId="77777777" w:rsidR="000C78CD" w:rsidRDefault="000C78CD" w:rsidP="000C78CD">
            <w:pPr>
              <w:pStyle w:val="NormalWeb"/>
              <w:tabs>
                <w:tab w:val="left" w:pos="427"/>
              </w:tabs>
              <w:spacing w:before="0" w:beforeAutospacing="0" w:after="0" w:afterAutospacing="0" w:line="256" w:lineRule="auto"/>
              <w:ind w:right="634"/>
              <w:jc w:val="center"/>
              <w:rPr>
                <w:b/>
                <w:bCs/>
                <w:szCs w:val="22"/>
                <w:lang w:val="fr-FR"/>
              </w:rPr>
            </w:pPr>
          </w:p>
          <w:p w14:paraId="41B798FB" w14:textId="3B74A97B" w:rsidR="000C78CD" w:rsidRPr="00293E42" w:rsidRDefault="000C78CD" w:rsidP="000C78CD">
            <w:pPr>
              <w:pStyle w:val="NormalWeb"/>
              <w:tabs>
                <w:tab w:val="left" w:pos="427"/>
              </w:tabs>
              <w:spacing w:before="0" w:beforeAutospacing="0" w:after="0" w:afterAutospacing="0" w:line="256" w:lineRule="auto"/>
              <w:ind w:right="634"/>
              <w:jc w:val="center"/>
              <w:rPr>
                <w:b/>
                <w:bCs/>
                <w:szCs w:val="22"/>
                <w:lang w:val="fr-FR"/>
              </w:rPr>
            </w:pPr>
            <w:r w:rsidRPr="00293E42">
              <w:rPr>
                <w:b/>
                <w:bCs/>
                <w:szCs w:val="22"/>
                <w:lang w:val="fr-FR"/>
              </w:rPr>
              <w:t>Réunion informelle</w:t>
            </w:r>
          </w:p>
          <w:p w14:paraId="63202C34" w14:textId="77777777" w:rsidR="00293E42" w:rsidRPr="00293E42" w:rsidRDefault="00293E42" w:rsidP="00E4094F">
            <w:pPr>
              <w:pStyle w:val="NormalWeb"/>
              <w:tabs>
                <w:tab w:val="left" w:pos="427"/>
              </w:tabs>
              <w:spacing w:before="0" w:beforeAutospacing="0" w:after="0" w:afterAutospacing="0" w:line="256" w:lineRule="auto"/>
              <w:ind w:right="634"/>
              <w:jc w:val="center"/>
              <w:rPr>
                <w:b/>
                <w:bCs/>
                <w:szCs w:val="22"/>
                <w:lang w:val="fr-FR"/>
              </w:rPr>
            </w:pPr>
          </w:p>
          <w:p w14:paraId="644CA4D9" w14:textId="3FC7982E" w:rsidR="00293E42" w:rsidRPr="00293E42" w:rsidRDefault="00293E42" w:rsidP="00E4094F">
            <w:pPr>
              <w:pStyle w:val="NormalWeb"/>
              <w:tabs>
                <w:tab w:val="left" w:pos="427"/>
              </w:tabs>
              <w:spacing w:before="0" w:beforeAutospacing="0" w:after="0" w:afterAutospacing="0" w:line="256" w:lineRule="auto"/>
              <w:ind w:right="634"/>
              <w:jc w:val="center"/>
              <w:rPr>
                <w:szCs w:val="22"/>
                <w:lang w:val="fr-FR"/>
              </w:rPr>
            </w:pPr>
            <w:r w:rsidRPr="00293E42">
              <w:rPr>
                <w:szCs w:val="22"/>
                <w:lang w:val="fr-FR"/>
              </w:rPr>
              <w:t>6 juin 2023</w:t>
            </w:r>
          </w:p>
          <w:p w14:paraId="1360586D" w14:textId="6B5D107D" w:rsidR="00293E42" w:rsidRPr="00293E42" w:rsidRDefault="00293E42" w:rsidP="00E4094F">
            <w:pPr>
              <w:pStyle w:val="NormalWeb"/>
              <w:spacing w:before="0" w:beforeAutospacing="0" w:after="0" w:afterAutospacing="0" w:line="256" w:lineRule="auto"/>
              <w:ind w:right="634"/>
              <w:jc w:val="center"/>
              <w:rPr>
                <w:b/>
                <w:szCs w:val="22"/>
                <w:lang w:val="fr-FR"/>
              </w:rPr>
            </w:pPr>
            <w:r w:rsidRPr="00293E42">
              <w:rPr>
                <w:szCs w:val="22"/>
                <w:lang w:val="fr-FR"/>
              </w:rPr>
              <w:t>14 h 30 – 17 h 30</w:t>
            </w: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722D15D3" w14:textId="2B92C6CB" w:rsidR="00293E42" w:rsidRPr="00293E42" w:rsidRDefault="00293E42" w:rsidP="00E4094F">
            <w:pPr>
              <w:spacing w:before="20" w:after="20"/>
              <w:ind w:left="75" w:right="634"/>
              <w:jc w:val="both"/>
              <w:rPr>
                <w:szCs w:val="22"/>
                <w:lang w:val="fr-FR"/>
              </w:rPr>
            </w:pPr>
            <w:r w:rsidRPr="00293E42">
              <w:rPr>
                <w:szCs w:val="22"/>
                <w:lang w:val="fr-FR"/>
              </w:rPr>
              <w:t>Négociations sur les projets de résolution destinés à l'Assemblée générale</w:t>
            </w:r>
          </w:p>
        </w:tc>
      </w:tr>
      <w:tr w:rsidR="00BD059B" w:rsidRPr="004050E2" w14:paraId="7EF0B8DB" w14:textId="77777777" w:rsidTr="001308A7">
        <w:trPr>
          <w:trHeight w:val="566"/>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5EE956D8" w14:textId="77777777" w:rsidR="00BD059B" w:rsidRPr="00293E42" w:rsidRDefault="00BD059B" w:rsidP="00C945C1">
            <w:pPr>
              <w:pStyle w:val="NormalWeb"/>
              <w:tabs>
                <w:tab w:val="left" w:pos="427"/>
              </w:tabs>
              <w:spacing w:before="0" w:beforeAutospacing="0" w:after="0" w:afterAutospacing="0" w:line="256" w:lineRule="auto"/>
              <w:ind w:right="630"/>
              <w:rPr>
                <w:b/>
                <w:bCs/>
                <w:szCs w:val="22"/>
                <w:lang w:val="fr-FR"/>
              </w:rPr>
            </w:pPr>
            <w:bookmarkStart w:id="51" w:name="_Hlk103349118"/>
            <w:bookmarkEnd w:id="50"/>
          </w:p>
          <w:p w14:paraId="38B58F2F" w14:textId="77777777" w:rsidR="00BD059B" w:rsidRPr="00293E42" w:rsidRDefault="00BD059B" w:rsidP="0071265B">
            <w:pPr>
              <w:pStyle w:val="NormalWeb"/>
              <w:numPr>
                <w:ilvl w:val="0"/>
                <w:numId w:val="6"/>
              </w:numPr>
              <w:tabs>
                <w:tab w:val="left" w:pos="427"/>
              </w:tabs>
              <w:spacing w:before="0" w:beforeAutospacing="0" w:after="0" w:afterAutospacing="0" w:line="256" w:lineRule="auto"/>
              <w:ind w:right="630"/>
              <w:jc w:val="center"/>
              <w:rPr>
                <w:b/>
                <w:bCs/>
                <w:szCs w:val="22"/>
                <w:lang w:val="fr-FR"/>
              </w:rPr>
            </w:pPr>
            <w:r w:rsidRPr="00293E42">
              <w:rPr>
                <w:b/>
                <w:szCs w:val="22"/>
                <w:lang w:val="fr-FR"/>
              </w:rPr>
              <w:t>Jeudi</w:t>
            </w:r>
          </w:p>
          <w:p w14:paraId="2842DB70" w14:textId="77777777" w:rsidR="00BD059B" w:rsidRPr="00293E42" w:rsidRDefault="00BD059B" w:rsidP="00C945C1">
            <w:pPr>
              <w:spacing w:before="20" w:after="20"/>
              <w:ind w:left="360" w:right="630" w:hanging="360"/>
              <w:jc w:val="center"/>
              <w:rPr>
                <w:szCs w:val="22"/>
                <w:lang w:val="fr-FR"/>
              </w:rPr>
            </w:pPr>
          </w:p>
          <w:p w14:paraId="27E9179A" w14:textId="77777777" w:rsidR="00BD059B" w:rsidRPr="00293E42" w:rsidRDefault="00BD059B" w:rsidP="00C945C1">
            <w:pPr>
              <w:spacing w:before="20" w:after="20"/>
              <w:ind w:left="360" w:right="630" w:hanging="360"/>
              <w:jc w:val="center"/>
              <w:rPr>
                <w:szCs w:val="22"/>
                <w:lang w:val="fr-FR"/>
              </w:rPr>
            </w:pPr>
            <w:r w:rsidRPr="00293E42">
              <w:rPr>
                <w:szCs w:val="22"/>
                <w:lang w:val="fr-FR"/>
              </w:rPr>
              <w:t>8 juin 2023</w:t>
            </w:r>
          </w:p>
          <w:p w14:paraId="610AFCB3" w14:textId="54C68A81" w:rsidR="00BD059B" w:rsidRPr="00526F06" w:rsidRDefault="00BD059B" w:rsidP="00526F06">
            <w:pPr>
              <w:spacing w:before="20" w:after="20"/>
              <w:ind w:right="630"/>
              <w:jc w:val="center"/>
              <w:rPr>
                <w:szCs w:val="22"/>
                <w:lang w:val="fr-FR"/>
              </w:rPr>
            </w:pPr>
            <w:r w:rsidRPr="00293E42">
              <w:rPr>
                <w:szCs w:val="22"/>
                <w:lang w:val="fr-FR"/>
              </w:rPr>
              <w:t>14 h 30 – 17 h 30</w:t>
            </w: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2729856F" w14:textId="0EADEAA0" w:rsidR="00BD059B" w:rsidRPr="00293E42" w:rsidRDefault="00293E42" w:rsidP="00C945C1">
            <w:pPr>
              <w:spacing w:before="20" w:after="20"/>
              <w:ind w:right="630"/>
              <w:rPr>
                <w:szCs w:val="22"/>
                <w:lang w:val="fr-FR"/>
              </w:rPr>
            </w:pPr>
            <w:r w:rsidRPr="00293E42">
              <w:rPr>
                <w:szCs w:val="22"/>
                <w:lang w:val="fr-FR"/>
              </w:rPr>
              <w:t>Négociations sur les projets de résolution destinés à l'Assemblée générale</w:t>
            </w:r>
          </w:p>
        </w:tc>
        <w:bookmarkEnd w:id="51"/>
      </w:tr>
      <w:tr w:rsidR="001C2D35" w:rsidRPr="004050E2" w14:paraId="36985E93" w14:textId="77777777" w:rsidTr="001308A7">
        <w:trPr>
          <w:trHeight w:val="566"/>
          <w:jc w:val="center"/>
        </w:trPr>
        <w:tc>
          <w:tcPr>
            <w:tcW w:w="3072" w:type="dxa"/>
            <w:tcBorders>
              <w:top w:val="single" w:sz="4" w:space="0" w:color="000000"/>
              <w:left w:val="single" w:sz="4" w:space="0" w:color="000000"/>
              <w:bottom w:val="single" w:sz="4" w:space="0" w:color="000000"/>
              <w:right w:val="single" w:sz="4" w:space="0" w:color="000000"/>
            </w:tcBorders>
            <w:vAlign w:val="center"/>
          </w:tcPr>
          <w:p w14:paraId="38A065E8" w14:textId="756D4886" w:rsidR="001C2D35" w:rsidRPr="00293E42" w:rsidRDefault="001C2D35" w:rsidP="001C2D35">
            <w:pPr>
              <w:pStyle w:val="NormalWeb"/>
              <w:numPr>
                <w:ilvl w:val="0"/>
                <w:numId w:val="6"/>
              </w:numPr>
              <w:spacing w:before="0" w:beforeAutospacing="0" w:after="0" w:afterAutospacing="0" w:line="256" w:lineRule="auto"/>
              <w:ind w:right="634"/>
              <w:jc w:val="center"/>
              <w:rPr>
                <w:b/>
                <w:szCs w:val="22"/>
                <w:lang w:val="fr-FR"/>
              </w:rPr>
            </w:pPr>
            <w:r>
              <w:rPr>
                <w:b/>
                <w:szCs w:val="22"/>
                <w:lang w:val="fr-FR"/>
              </w:rPr>
              <w:lastRenderedPageBreak/>
              <w:t>Vendredi</w:t>
            </w:r>
          </w:p>
          <w:p w14:paraId="7C723DF5" w14:textId="77777777" w:rsidR="001C2D35" w:rsidRPr="00293E42" w:rsidRDefault="001C2D35" w:rsidP="001C2D35">
            <w:pPr>
              <w:spacing w:before="20" w:after="20"/>
              <w:ind w:left="360" w:right="634" w:hanging="360"/>
              <w:jc w:val="center"/>
              <w:rPr>
                <w:szCs w:val="22"/>
                <w:lang w:val="fr-FR"/>
              </w:rPr>
            </w:pPr>
          </w:p>
          <w:p w14:paraId="45BFE78D" w14:textId="59A56D99" w:rsidR="001C2D35" w:rsidRDefault="001C2D35" w:rsidP="001C2D35">
            <w:pPr>
              <w:spacing w:before="20" w:after="20"/>
              <w:ind w:left="360" w:right="634" w:hanging="360"/>
              <w:jc w:val="center"/>
              <w:rPr>
                <w:szCs w:val="22"/>
                <w:lang w:val="fr-FR"/>
              </w:rPr>
            </w:pPr>
            <w:r>
              <w:rPr>
                <w:szCs w:val="22"/>
                <w:lang w:val="fr-FR"/>
              </w:rPr>
              <w:t>9</w:t>
            </w:r>
            <w:r w:rsidRPr="00293E42">
              <w:rPr>
                <w:szCs w:val="22"/>
                <w:lang w:val="fr-FR"/>
              </w:rPr>
              <w:t xml:space="preserve"> juin 2023</w:t>
            </w:r>
          </w:p>
          <w:p w14:paraId="5433494D" w14:textId="77777777" w:rsidR="001C2D35" w:rsidRDefault="001C2D35" w:rsidP="001C2D35">
            <w:pPr>
              <w:pStyle w:val="NormalWeb"/>
              <w:tabs>
                <w:tab w:val="left" w:pos="427"/>
              </w:tabs>
              <w:spacing w:before="0" w:beforeAutospacing="0" w:after="0" w:afterAutospacing="0" w:line="256" w:lineRule="auto"/>
              <w:ind w:right="630"/>
              <w:jc w:val="center"/>
              <w:rPr>
                <w:szCs w:val="22"/>
                <w:lang w:val="fr-FR"/>
              </w:rPr>
            </w:pPr>
            <w:r>
              <w:rPr>
                <w:szCs w:val="22"/>
                <w:lang w:val="fr-FR"/>
              </w:rPr>
              <w:t>10 h 00 – 13 h 00</w:t>
            </w:r>
          </w:p>
          <w:p w14:paraId="438E8D4E" w14:textId="4005F289" w:rsidR="001C2D35" w:rsidRDefault="001C2D35" w:rsidP="001C2D35">
            <w:pPr>
              <w:pStyle w:val="NormalWeb"/>
              <w:tabs>
                <w:tab w:val="left" w:pos="427"/>
              </w:tabs>
              <w:spacing w:before="0" w:beforeAutospacing="0" w:after="0" w:afterAutospacing="0" w:line="256" w:lineRule="auto"/>
              <w:ind w:right="630"/>
              <w:jc w:val="center"/>
              <w:rPr>
                <w:szCs w:val="22"/>
                <w:lang w:val="fr-FR"/>
              </w:rPr>
            </w:pPr>
            <w:r>
              <w:rPr>
                <w:szCs w:val="22"/>
                <w:lang w:val="fr-FR"/>
              </w:rPr>
              <w:t>et</w:t>
            </w:r>
          </w:p>
          <w:p w14:paraId="379BEE01" w14:textId="07222267" w:rsidR="001C2D35" w:rsidRPr="00293E42" w:rsidRDefault="001C2D35" w:rsidP="001C2D35">
            <w:pPr>
              <w:pStyle w:val="NormalWeb"/>
              <w:tabs>
                <w:tab w:val="left" w:pos="427"/>
              </w:tabs>
              <w:spacing w:before="0" w:beforeAutospacing="0" w:after="0" w:afterAutospacing="0" w:line="256" w:lineRule="auto"/>
              <w:ind w:right="630"/>
              <w:jc w:val="center"/>
              <w:rPr>
                <w:b/>
                <w:bCs/>
                <w:szCs w:val="22"/>
                <w:lang w:val="fr-FR"/>
              </w:rPr>
            </w:pPr>
            <w:r w:rsidRPr="00293E42">
              <w:rPr>
                <w:szCs w:val="22"/>
                <w:lang w:val="fr-FR"/>
              </w:rPr>
              <w:t>14 h 30 – 17 h 30</w:t>
            </w:r>
          </w:p>
        </w:tc>
        <w:tc>
          <w:tcPr>
            <w:tcW w:w="9523" w:type="dxa"/>
            <w:gridSpan w:val="2"/>
            <w:tcBorders>
              <w:top w:val="single" w:sz="4" w:space="0" w:color="000000"/>
              <w:left w:val="single" w:sz="4" w:space="0" w:color="000000"/>
              <w:bottom w:val="single" w:sz="4" w:space="0" w:color="000000"/>
              <w:right w:val="single" w:sz="4" w:space="0" w:color="000000"/>
            </w:tcBorders>
            <w:vAlign w:val="center"/>
          </w:tcPr>
          <w:p w14:paraId="498520A4" w14:textId="77777777" w:rsidR="001C2D35" w:rsidRPr="00293E42" w:rsidRDefault="001C2D35" w:rsidP="001C2D35">
            <w:pPr>
              <w:spacing w:before="20" w:after="20"/>
              <w:ind w:left="75" w:right="634"/>
              <w:jc w:val="both"/>
              <w:rPr>
                <w:szCs w:val="22"/>
                <w:lang w:val="fr-FR"/>
              </w:rPr>
            </w:pPr>
          </w:p>
          <w:p w14:paraId="13422266" w14:textId="77777777" w:rsidR="001C2D35" w:rsidRPr="00293E42" w:rsidRDefault="001C2D35" w:rsidP="001C2D35">
            <w:pPr>
              <w:spacing w:before="20" w:after="20"/>
              <w:ind w:right="634"/>
              <w:jc w:val="both"/>
              <w:rPr>
                <w:szCs w:val="22"/>
                <w:lang w:val="fr-FR"/>
              </w:rPr>
            </w:pPr>
            <w:r w:rsidRPr="00293E42">
              <w:rPr>
                <w:szCs w:val="22"/>
                <w:lang w:val="fr-FR"/>
              </w:rPr>
              <w:t>Négociations sur les projets de résolution destinés à l'Assemblée générale</w:t>
            </w:r>
          </w:p>
          <w:p w14:paraId="740673E0" w14:textId="77777777" w:rsidR="001C2D35" w:rsidRPr="00293E42" w:rsidRDefault="001C2D35" w:rsidP="001C2D35">
            <w:pPr>
              <w:spacing w:before="20" w:after="20"/>
              <w:ind w:right="630"/>
              <w:rPr>
                <w:szCs w:val="22"/>
                <w:lang w:val="fr-FR"/>
              </w:rPr>
            </w:pPr>
          </w:p>
        </w:tc>
      </w:tr>
    </w:tbl>
    <w:p w14:paraId="40AFAE41" w14:textId="5DA23FE9" w:rsidR="00803EAA" w:rsidRPr="00293E42" w:rsidRDefault="005B4424" w:rsidP="00803EAA">
      <w:pPr>
        <w:rPr>
          <w:szCs w:val="22"/>
          <w:lang w:val="fr-FR"/>
        </w:rPr>
      </w:pPr>
      <w:r w:rsidRPr="00293E42">
        <w:rPr>
          <w:noProof/>
          <w:lang w:val="fr-FR" w:eastAsia="es-PE"/>
        </w:rPr>
        <mc:AlternateContent>
          <mc:Choice Requires="wps">
            <w:drawing>
              <wp:anchor distT="0" distB="0" distL="114300" distR="114300" simplePos="0" relativeHeight="251664384" behindDoc="0" locked="1" layoutInCell="1" allowOverlap="1" wp14:anchorId="5E484F31" wp14:editId="625663EF">
                <wp:simplePos x="0" y="0"/>
                <wp:positionH relativeFrom="column">
                  <wp:posOffset>-47625</wp:posOffset>
                </wp:positionH>
                <wp:positionV relativeFrom="page">
                  <wp:posOffset>7006590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712F13B" w14:textId="497E1242" w:rsidR="005B4424" w:rsidRDefault="005B4424" w:rsidP="005B4424">
                            <w:pPr>
                              <w:rPr>
                                <w:sz w:val="18"/>
                              </w:rPr>
                            </w:pPr>
                            <w:r>
                              <w:rPr>
                                <w:sz w:val="18"/>
                              </w:rPr>
                              <w:fldChar w:fldCharType="begin"/>
                            </w:r>
                            <w:r>
                              <w:rPr>
                                <w:sz w:val="18"/>
                              </w:rPr>
                              <w:instrText xml:space="preserve"> FILENAME  \* MERGEFORMAT </w:instrText>
                            </w:r>
                            <w:r>
                              <w:rPr>
                                <w:sz w:val="18"/>
                              </w:rPr>
                              <w:fldChar w:fldCharType="separate"/>
                            </w:r>
                            <w:r>
                              <w:rPr>
                                <w:noProof/>
                                <w:sz w:val="18"/>
                              </w:rPr>
                              <w:t>CP47</w:t>
                            </w:r>
                            <w:r w:rsidR="00104C99">
                              <w:rPr>
                                <w:noProof/>
                                <w:sz w:val="18"/>
                              </w:rPr>
                              <w:t>9</w:t>
                            </w:r>
                            <w:r w:rsidR="00526F06">
                              <w:rPr>
                                <w:noProof/>
                                <w:sz w:val="18"/>
                              </w:rPr>
                              <w:t>84</w:t>
                            </w:r>
                            <w:r>
                              <w:rPr>
                                <w:noProof/>
                                <w:sz w:val="18"/>
                              </w:rPr>
                              <w:t>F</w:t>
                            </w:r>
                            <w:r w:rsidR="001025CC">
                              <w:rPr>
                                <w:noProof/>
                                <w:sz w:val="18"/>
                              </w:rPr>
                              <w:t>04</w:t>
                            </w:r>
                            <w:r>
                              <w:rPr>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E484F31" id="_x0000_t202" coordsize="21600,21600" o:spt="202" path="m,l,21600r21600,l21600,xe">
                <v:stroke joinstyle="miter"/>
                <v:path gradientshapeok="t" o:connecttype="rect"/>
              </v:shapetype>
              <v:shape id="Text Box 2" o:spid="_x0000_s1026" type="#_x0000_t202" style="position:absolute;margin-left:-3.75pt;margin-top:551.7pt;width:266.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" filled="f" stroked="f">
                <v:stroke joinstyle="round"/>
                <v:textbox>
                  <w:txbxContent>
                    <w:p w14:paraId="1712F13B" w14:textId="497E1242" w:rsidR="005B4424" w:rsidRDefault="005B4424" w:rsidP="005B4424">
                      <w:pPr>
                        <w:rPr>
                          <w:sz w:val="18"/>
                        </w:rPr>
                      </w:pPr>
                      <w:r>
                        <w:rPr>
                          <w:sz w:val="18"/>
                        </w:rPr>
                        <w:fldChar w:fldCharType="begin"/>
                      </w:r>
                      <w:r>
                        <w:rPr>
                          <w:sz w:val="18"/>
                        </w:rPr>
                        <w:instrText xml:space="preserve"> FILENAME  \* MERGEFORMAT </w:instrText>
                      </w:r>
                      <w:r>
                        <w:rPr>
                          <w:sz w:val="18"/>
                        </w:rPr>
                        <w:fldChar w:fldCharType="separate"/>
                      </w:r>
                      <w:r>
                        <w:rPr>
                          <w:noProof/>
                          <w:sz w:val="18"/>
                        </w:rPr>
                        <w:t>CP47</w:t>
                      </w:r>
                      <w:r w:rsidR="00104C99">
                        <w:rPr>
                          <w:noProof/>
                          <w:sz w:val="18"/>
                        </w:rPr>
                        <w:t>9</w:t>
                      </w:r>
                      <w:r w:rsidR="00526F06">
                        <w:rPr>
                          <w:noProof/>
                          <w:sz w:val="18"/>
                        </w:rPr>
                        <w:t>84</w:t>
                      </w:r>
                      <w:r>
                        <w:rPr>
                          <w:noProof/>
                          <w:sz w:val="18"/>
                        </w:rPr>
                        <w:t>F</w:t>
                      </w:r>
                      <w:r w:rsidR="001025CC">
                        <w:rPr>
                          <w:noProof/>
                          <w:sz w:val="18"/>
                        </w:rPr>
                        <w:t>04</w:t>
                      </w:r>
                      <w:r>
                        <w:rPr>
                          <w:sz w:val="18"/>
                        </w:rPr>
                        <w:fldChar w:fldCharType="end"/>
                      </w:r>
                    </w:p>
                  </w:txbxContent>
                </v:textbox>
                <w10:wrap anchory="page"/>
                <w10:anchorlock/>
              </v:shape>
            </w:pict>
          </mc:Fallback>
        </mc:AlternateContent>
      </w:r>
      <w:r w:rsidR="00637A61" w:rsidRPr="00293E42">
        <w:rPr>
          <w:noProof/>
          <w:szCs w:val="22"/>
          <w:lang w:val="fr-FR" w:eastAsia="fr-FR"/>
        </w:rPr>
        <w:drawing>
          <wp:anchor distT="0" distB="0" distL="114300" distR="114300" simplePos="0" relativeHeight="251662336" behindDoc="0" locked="0" layoutInCell="1" allowOverlap="1" wp14:anchorId="067902C7" wp14:editId="5BFBFD1B">
            <wp:simplePos x="0" y="0"/>
            <wp:positionH relativeFrom="column">
              <wp:posOffset>7620000</wp:posOffset>
            </wp:positionH>
            <wp:positionV relativeFrom="page">
              <wp:posOffset>6814185</wp:posOffset>
            </wp:positionV>
            <wp:extent cx="719455" cy="719455"/>
            <wp:effectExtent l="0" t="0" r="4445" b="4445"/>
            <wp:wrapNone/>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03EAA" w:rsidRPr="00293E42" w:rsidSect="00EE7EFE">
      <w:headerReference w:type="default" r:id="rId29"/>
      <w:footerReference w:type="default" r:id="rId30"/>
      <w:pgSz w:w="15840" w:h="12240" w:orient="landscape" w:code="1"/>
      <w:pgMar w:top="216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9818" w14:textId="77777777" w:rsidR="001805F2" w:rsidRPr="00C87529" w:rsidRDefault="001805F2">
      <w:pPr>
        <w:rPr>
          <w:noProof/>
        </w:rPr>
      </w:pPr>
      <w:r w:rsidRPr="00C87529">
        <w:rPr>
          <w:noProof/>
        </w:rPr>
        <w:separator/>
      </w:r>
    </w:p>
  </w:endnote>
  <w:endnote w:type="continuationSeparator" w:id="0">
    <w:p w14:paraId="30EA3145" w14:textId="77777777" w:rsidR="001805F2" w:rsidRPr="00C87529" w:rsidRDefault="001805F2">
      <w:pPr>
        <w:rPr>
          <w:noProof/>
        </w:rPr>
      </w:pPr>
      <w:r w:rsidRPr="00C8752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E69E" w14:textId="40BAFAD0" w:rsidR="00FB73E1" w:rsidRDefault="00FB73E1">
    <w:pPr>
      <w:pStyle w:val="Footer"/>
      <w:jc w:val="right"/>
    </w:pPr>
  </w:p>
  <w:p w14:paraId="7D11D3A2" w14:textId="77777777" w:rsidR="00FB73E1" w:rsidRDefault="00FB7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780E" w14:textId="77777777" w:rsidR="00C945C1" w:rsidRPr="00E034D4" w:rsidRDefault="00C945C1" w:rsidP="00E0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6B7B" w14:textId="77777777" w:rsidR="001805F2" w:rsidRPr="00C87529" w:rsidRDefault="001805F2">
      <w:pPr>
        <w:rPr>
          <w:noProof/>
        </w:rPr>
      </w:pPr>
      <w:r w:rsidRPr="00C87529">
        <w:rPr>
          <w:noProof/>
        </w:rPr>
        <w:separator/>
      </w:r>
    </w:p>
  </w:footnote>
  <w:footnote w:type="continuationSeparator" w:id="0">
    <w:p w14:paraId="4470B72C" w14:textId="77777777" w:rsidR="001805F2" w:rsidRPr="00C87529" w:rsidRDefault="001805F2">
      <w:pPr>
        <w:rPr>
          <w:noProof/>
        </w:rPr>
      </w:pPr>
      <w:r w:rsidRPr="00C87529">
        <w:rPr>
          <w:noProof/>
        </w:rPr>
        <w:continuationSeparator/>
      </w:r>
    </w:p>
  </w:footnote>
  <w:footnote w:id="1">
    <w:p w14:paraId="5ECCEC78" w14:textId="77777777" w:rsidR="00C945C1" w:rsidRPr="002828A7" w:rsidRDefault="00C945C1" w:rsidP="00643C49">
      <w:pPr>
        <w:pStyle w:val="FootnoteText"/>
        <w:ind w:left="720"/>
        <w:rPr>
          <w:rFonts w:ascii="Times New Roman" w:hAnsi="Times New Roman" w:cs="Times New Roman"/>
          <w:sz w:val="20"/>
          <w:szCs w:val="20"/>
          <w:lang w:val="fr-FR"/>
        </w:rPr>
      </w:pPr>
      <w:r w:rsidRPr="002828A7">
        <w:rPr>
          <w:rStyle w:val="FootnoteReference"/>
          <w:rFonts w:ascii="Times New Roman" w:hAnsi="Times New Roman" w:cs="Times New Roman"/>
          <w:sz w:val="20"/>
          <w:szCs w:val="20"/>
          <w:lang w:val="fr-FR"/>
        </w:rPr>
        <w:footnoteRef/>
      </w:r>
      <w:r w:rsidRPr="002828A7">
        <w:rPr>
          <w:rFonts w:ascii="Times New Roman" w:hAnsi="Times New Roman" w:cs="Times New Roman"/>
          <w:sz w:val="20"/>
          <w:szCs w:val="20"/>
          <w:lang w:val="fr-FR"/>
        </w:rPr>
        <w:t>.</w:t>
      </w:r>
      <w:r w:rsidRPr="002828A7">
        <w:rPr>
          <w:rFonts w:ascii="Times New Roman" w:hAnsi="Times New Roman" w:cs="Times New Roman"/>
          <w:sz w:val="20"/>
          <w:szCs w:val="20"/>
          <w:lang w:val="fr-FR"/>
        </w:rPr>
        <w:tab/>
        <w:t>Liste par ordre chronologique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026948"/>
      <w:docPartObj>
        <w:docPartGallery w:val="Page Numbers (Top of Page)"/>
        <w:docPartUnique/>
      </w:docPartObj>
    </w:sdtPr>
    <w:sdtEndPr>
      <w:rPr>
        <w:noProof/>
      </w:rPr>
    </w:sdtEndPr>
    <w:sdtContent>
      <w:p w14:paraId="1FB9139D" w14:textId="77777777" w:rsidR="00C945C1" w:rsidRDefault="00C945C1">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1A32239D" w14:textId="77777777" w:rsidR="00C945C1" w:rsidRDefault="00C94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785188"/>
      <w:docPartObj>
        <w:docPartGallery w:val="Page Numbers (Top of Page)"/>
        <w:docPartUnique/>
      </w:docPartObj>
    </w:sdtPr>
    <w:sdtEndPr>
      <w:rPr>
        <w:noProof/>
      </w:rPr>
    </w:sdtEndPr>
    <w:sdtContent>
      <w:p w14:paraId="25A7035C" w14:textId="7F299238" w:rsidR="00C945C1" w:rsidRDefault="00C945C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D7F70B1" w14:textId="5B429DA7" w:rsidR="00C945C1" w:rsidRPr="00C87529" w:rsidRDefault="00C945C1">
    <w:pPr>
      <w:pStyle w:val="Header"/>
      <w:jc w:val="center"/>
      <w:rPr>
        <w:noProof/>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4370" w14:textId="03301F94" w:rsidR="00C945C1" w:rsidRPr="001A306A" w:rsidRDefault="00022E64" w:rsidP="00514576">
    <w:pPr>
      <w:pStyle w:val="Header"/>
      <w:jc w:val="center"/>
      <w:rPr>
        <w:szCs w:val="22"/>
      </w:rPr>
    </w:pPr>
    <w:sdt>
      <w:sdtPr>
        <w:rPr>
          <w:szCs w:val="22"/>
        </w:rPr>
        <w:id w:val="-1694602630"/>
        <w:docPartObj>
          <w:docPartGallery w:val="Page Numbers (Top of Page)"/>
          <w:docPartUnique/>
        </w:docPartObj>
      </w:sdtPr>
      <w:sdtEndPr>
        <w:rPr>
          <w:noProof/>
        </w:rPr>
      </w:sdtEndPr>
      <w:sdtContent>
        <w:r w:rsidR="00C945C1" w:rsidRPr="001A306A">
          <w:rPr>
            <w:szCs w:val="22"/>
          </w:rPr>
          <w:fldChar w:fldCharType="begin"/>
        </w:r>
        <w:r w:rsidR="00C945C1" w:rsidRPr="001A306A">
          <w:rPr>
            <w:szCs w:val="22"/>
          </w:rPr>
          <w:instrText xml:space="preserve"> PAGE   \* MERGEFORMAT </w:instrText>
        </w:r>
        <w:r w:rsidR="00C945C1" w:rsidRPr="001A306A">
          <w:rPr>
            <w:szCs w:val="22"/>
          </w:rPr>
          <w:fldChar w:fldCharType="separate"/>
        </w:r>
        <w:r w:rsidR="00B13658">
          <w:rPr>
            <w:noProof/>
            <w:szCs w:val="22"/>
          </w:rPr>
          <w:t>16</w:t>
        </w:r>
        <w:r w:rsidR="00C945C1" w:rsidRPr="001A306A">
          <w:rPr>
            <w:noProof/>
            <w:szCs w:val="22"/>
          </w:rPr>
          <w:fldChar w:fldCharType="end"/>
        </w:r>
      </w:sdtContent>
    </w:sdt>
    <w:r w:rsidR="00C945C1" w:rsidRPr="001A306A">
      <w:rPr>
        <w:noProof/>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8974" w14:textId="2A284925" w:rsidR="00C945C1" w:rsidRPr="00FD2457" w:rsidRDefault="00C945C1" w:rsidP="004D1587">
    <w:pPr>
      <w:pStyle w:val="Header"/>
      <w:jc w:val="center"/>
      <w:rPr>
        <w:noProof/>
        <w:szCs w:val="22"/>
      </w:rPr>
    </w:pPr>
    <w:r w:rsidRPr="00FD2457">
      <w:rPr>
        <w:szCs w:val="22"/>
      </w:rPr>
      <w:t xml:space="preserve">- </w:t>
    </w:r>
    <w:r w:rsidRPr="00FD2457">
      <w:rPr>
        <w:rStyle w:val="PageNumber"/>
        <w:szCs w:val="22"/>
      </w:rPr>
      <w:fldChar w:fldCharType="begin"/>
    </w:r>
    <w:r w:rsidRPr="00FD2457">
      <w:rPr>
        <w:rStyle w:val="PageNumber"/>
        <w:szCs w:val="22"/>
      </w:rPr>
      <w:instrText xml:space="preserve"> PAGE </w:instrText>
    </w:r>
    <w:r w:rsidRPr="00FD2457">
      <w:rPr>
        <w:rStyle w:val="PageNumber"/>
        <w:szCs w:val="22"/>
      </w:rPr>
      <w:fldChar w:fldCharType="separate"/>
    </w:r>
    <w:r w:rsidR="00B13658">
      <w:rPr>
        <w:rStyle w:val="PageNumber"/>
        <w:noProof/>
        <w:szCs w:val="22"/>
      </w:rPr>
      <w:t>22</w:t>
    </w:r>
    <w:r w:rsidRPr="00FD2457">
      <w:rPr>
        <w:rStyle w:val="PageNumber"/>
        <w:szCs w:val="22"/>
      </w:rPr>
      <w:fldChar w:fldCharType="end"/>
    </w:r>
    <w:r w:rsidRPr="00FD2457">
      <w:rPr>
        <w:rStyle w:val="PageNumbe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17B"/>
    <w:multiLevelType w:val="multilevel"/>
    <w:tmpl w:val="1C00A640"/>
    <w:styleLink w:val="CurrentList6"/>
    <w:lvl w:ilvl="0">
      <w:start w:val="1"/>
      <w:numFmt w:val="bullet"/>
      <w:lvlText w:val=""/>
      <w:lvlJc w:val="left"/>
      <w:pPr>
        <w:ind w:left="5040" w:hanging="18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32198"/>
    <w:multiLevelType w:val="hybridMultilevel"/>
    <w:tmpl w:val="042EC348"/>
    <w:lvl w:ilvl="0" w:tplc="2E3E4B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319B7"/>
    <w:multiLevelType w:val="hybridMultilevel"/>
    <w:tmpl w:val="7614540C"/>
    <w:lvl w:ilvl="0" w:tplc="548CD2A4">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BB630E"/>
    <w:multiLevelType w:val="hybridMultilevel"/>
    <w:tmpl w:val="C8585136"/>
    <w:lvl w:ilvl="0" w:tplc="46629700">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F2DCB"/>
    <w:multiLevelType w:val="hybridMultilevel"/>
    <w:tmpl w:val="01264846"/>
    <w:lvl w:ilvl="0" w:tplc="A18CF2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13E4D"/>
    <w:multiLevelType w:val="hybridMultilevel"/>
    <w:tmpl w:val="33BE78BC"/>
    <w:lvl w:ilvl="0" w:tplc="FFFFFFFF">
      <w:start w:val="1"/>
      <w:numFmt w:val="decimal"/>
      <w:lvlText w:val="%1."/>
      <w:lvlJc w:val="left"/>
      <w:pPr>
        <w:ind w:left="360" w:hanging="360"/>
      </w:pPr>
      <w:rPr>
        <w:rFonts w:ascii="Times New Roman" w:eastAsia="Times New Roman" w:hAnsi="Times New Roman" w:cs="Times New Roman" w:hint="default"/>
        <w:b w:val="0"/>
        <w:bCs w:val="0"/>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E18D3"/>
    <w:multiLevelType w:val="hybridMultilevel"/>
    <w:tmpl w:val="75A00E66"/>
    <w:lvl w:ilvl="0" w:tplc="FF061A12">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84969"/>
    <w:multiLevelType w:val="hybridMultilevel"/>
    <w:tmpl w:val="F9A83208"/>
    <w:lvl w:ilvl="0" w:tplc="FD9E497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54899"/>
    <w:multiLevelType w:val="hybridMultilevel"/>
    <w:tmpl w:val="692299F2"/>
    <w:lvl w:ilvl="0" w:tplc="FFFFFFFF">
      <w:start w:val="1"/>
      <w:numFmt w:val="decimal"/>
      <w:lvlText w:val="%1."/>
      <w:lvlJc w:val="left"/>
      <w:pPr>
        <w:ind w:left="0" w:firstLine="0"/>
      </w:pPr>
      <w:rPr>
        <w:rFonts w:ascii="Times New Roman" w:eastAsia="Times New Roman" w:hAnsi="Times New Roman"/>
        <w:b w:val="0"/>
        <w:bCs w:val="0"/>
        <w:i w:val="0"/>
        <w:iCs w:val="0"/>
        <w:color w:val="000000"/>
      </w:rPr>
    </w:lvl>
    <w:lvl w:ilvl="1" w:tplc="FFFFFFFF">
      <w:start w:val="1"/>
      <w:numFmt w:val="bullet"/>
      <w:lvlText w:val="o"/>
      <w:lvlJc w:val="left"/>
      <w:pPr>
        <w:ind w:left="1077" w:hanging="360"/>
      </w:pPr>
      <w:rPr>
        <w:rFonts w:ascii="Courier New" w:hAnsi="Courier New" w:cs="Courier New" w:hint="default"/>
      </w:rPr>
    </w:lvl>
    <w:lvl w:ilvl="2" w:tplc="FFFFFFFF">
      <w:start w:val="1"/>
      <w:numFmt w:val="decimal"/>
      <w:lvlText w:val="%3"/>
      <w:lvlJc w:val="left"/>
      <w:pPr>
        <w:ind w:left="1797" w:hanging="360"/>
      </w:p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9" w15:restartNumberingAfterBreak="0">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10" w15:restartNumberingAfterBreak="0">
    <w:nsid w:val="16F9745B"/>
    <w:multiLevelType w:val="hybridMultilevel"/>
    <w:tmpl w:val="C6BE0C1A"/>
    <w:lvl w:ilvl="0" w:tplc="0409000F">
      <w:start w:val="1"/>
      <w:numFmt w:val="decimal"/>
      <w:lvlText w:val="%1."/>
      <w:lvlJc w:val="left"/>
      <w:pPr>
        <w:ind w:left="720" w:hanging="360"/>
      </w:pPr>
      <w:rPr>
        <w:vertAlign w:val="baseline"/>
      </w:rPr>
    </w:lvl>
    <w:lvl w:ilvl="1" w:tplc="9C78451A">
      <w:start w:val="1"/>
      <w:numFmt w:val="lowerLetter"/>
      <w:lvlText w:val="%2."/>
      <w:lvlJc w:val="left"/>
      <w:pPr>
        <w:ind w:left="1440" w:hanging="360"/>
      </w:pPr>
      <w:rPr>
        <w:rFonts w:cs="Times New Roman"/>
      </w:rPr>
    </w:lvl>
    <w:lvl w:ilvl="2" w:tplc="8CEA602C">
      <w:start w:val="1"/>
      <w:numFmt w:val="lowerRoman"/>
      <w:lvlText w:val="%3."/>
      <w:lvlJc w:val="right"/>
      <w:pPr>
        <w:ind w:left="2160" w:hanging="180"/>
      </w:pPr>
      <w:rPr>
        <w:rFonts w:cs="Times New Roman"/>
      </w:rPr>
    </w:lvl>
    <w:lvl w:ilvl="3" w:tplc="EE4A1C4A">
      <w:start w:val="1"/>
      <w:numFmt w:val="decimal"/>
      <w:lvlText w:val="%4."/>
      <w:lvlJc w:val="left"/>
      <w:pPr>
        <w:ind w:left="2880" w:hanging="360"/>
      </w:pPr>
      <w:rPr>
        <w:rFonts w:cs="Times New Roman"/>
      </w:rPr>
    </w:lvl>
    <w:lvl w:ilvl="4" w:tplc="BC0E04D6">
      <w:start w:val="1"/>
      <w:numFmt w:val="lowerLetter"/>
      <w:lvlText w:val="%5."/>
      <w:lvlJc w:val="left"/>
      <w:pPr>
        <w:ind w:left="3600" w:hanging="360"/>
      </w:pPr>
      <w:rPr>
        <w:rFonts w:cs="Times New Roman"/>
      </w:rPr>
    </w:lvl>
    <w:lvl w:ilvl="5" w:tplc="E74AB4B4">
      <w:start w:val="1"/>
      <w:numFmt w:val="lowerRoman"/>
      <w:lvlText w:val="%6."/>
      <w:lvlJc w:val="right"/>
      <w:pPr>
        <w:ind w:left="4320" w:hanging="180"/>
      </w:pPr>
      <w:rPr>
        <w:rFonts w:cs="Times New Roman"/>
      </w:rPr>
    </w:lvl>
    <w:lvl w:ilvl="6" w:tplc="F7028E62">
      <w:start w:val="1"/>
      <w:numFmt w:val="decimal"/>
      <w:lvlText w:val="%7."/>
      <w:lvlJc w:val="left"/>
      <w:pPr>
        <w:ind w:left="5040" w:hanging="360"/>
      </w:pPr>
      <w:rPr>
        <w:rFonts w:cs="Times New Roman"/>
      </w:rPr>
    </w:lvl>
    <w:lvl w:ilvl="7" w:tplc="CDF60B12">
      <w:start w:val="1"/>
      <w:numFmt w:val="lowerLetter"/>
      <w:lvlText w:val="%8."/>
      <w:lvlJc w:val="left"/>
      <w:pPr>
        <w:ind w:left="5760" w:hanging="360"/>
      </w:pPr>
      <w:rPr>
        <w:rFonts w:cs="Times New Roman"/>
      </w:rPr>
    </w:lvl>
    <w:lvl w:ilvl="8" w:tplc="FB98A210">
      <w:start w:val="1"/>
      <w:numFmt w:val="lowerRoman"/>
      <w:lvlText w:val="%9."/>
      <w:lvlJc w:val="right"/>
      <w:pPr>
        <w:ind w:left="6480" w:hanging="180"/>
      </w:pPr>
      <w:rPr>
        <w:rFonts w:cs="Times New Roman"/>
      </w:rPr>
    </w:lvl>
  </w:abstractNum>
  <w:abstractNum w:abstractNumId="11" w15:restartNumberingAfterBreak="0">
    <w:nsid w:val="177938E6"/>
    <w:multiLevelType w:val="hybridMultilevel"/>
    <w:tmpl w:val="95CC2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100CA"/>
    <w:multiLevelType w:val="hybridMultilevel"/>
    <w:tmpl w:val="6C6AA902"/>
    <w:lvl w:ilvl="0" w:tplc="04090005">
      <w:start w:val="1"/>
      <w:numFmt w:val="bullet"/>
      <w:lvlText w:val=""/>
      <w:lvlJc w:val="left"/>
      <w:pPr>
        <w:ind w:left="5040" w:hanging="18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79E9870">
      <w:start w:val="2"/>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C193430"/>
    <w:multiLevelType w:val="hybridMultilevel"/>
    <w:tmpl w:val="58BCB134"/>
    <w:lvl w:ilvl="0" w:tplc="9C90F1A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E960F3"/>
    <w:multiLevelType w:val="hybridMultilevel"/>
    <w:tmpl w:val="CF545E22"/>
    <w:lvl w:ilvl="0" w:tplc="C4CAF97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E10709"/>
    <w:multiLevelType w:val="hybridMultilevel"/>
    <w:tmpl w:val="A83A58A2"/>
    <w:lvl w:ilvl="0" w:tplc="A43AB3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61CA1"/>
    <w:multiLevelType w:val="multilevel"/>
    <w:tmpl w:val="BD2E3CC4"/>
    <w:styleLink w:val="CurrentList5"/>
    <w:lvl w:ilvl="0">
      <w:start w:val="1"/>
      <w:numFmt w:val="bullet"/>
      <w:lvlText w:val=""/>
      <w:lvlJc w:val="left"/>
      <w:pPr>
        <w:ind w:left="5040" w:hanging="18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7F588F"/>
    <w:multiLevelType w:val="hybridMultilevel"/>
    <w:tmpl w:val="15D6F8FA"/>
    <w:lvl w:ilvl="0" w:tplc="04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9222948"/>
    <w:multiLevelType w:val="hybridMultilevel"/>
    <w:tmpl w:val="B146508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7A1C92"/>
    <w:multiLevelType w:val="hybridMultilevel"/>
    <w:tmpl w:val="00480D68"/>
    <w:lvl w:ilvl="0" w:tplc="52C4C13C">
      <w:start w:val="1"/>
      <w:numFmt w:val="decimal"/>
      <w:lvlText w:val="%1."/>
      <w:lvlJc w:val="left"/>
      <w:rPr>
        <w:rFonts w:hint="default"/>
        <w:b w:val="0"/>
        <w:bCs w:val="0"/>
        <w:i w:val="0"/>
        <w:color w:val="000000"/>
      </w:rPr>
    </w:lvl>
    <w:lvl w:ilvl="1" w:tplc="FFFFFFFF">
      <w:start w:val="1"/>
      <w:numFmt w:val="bullet"/>
      <w:lvlText w:val="o"/>
      <w:lvlJc w:val="left"/>
      <w:pPr>
        <w:ind w:left="1077" w:hanging="360"/>
      </w:pPr>
      <w:rPr>
        <w:rFonts w:ascii="Courier New" w:hAnsi="Courier New" w:cs="Courier New"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20" w15:restartNumberingAfterBreak="0">
    <w:nsid w:val="2C590AAC"/>
    <w:multiLevelType w:val="hybridMultilevel"/>
    <w:tmpl w:val="4682794E"/>
    <w:lvl w:ilvl="0" w:tplc="23A0F85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73746"/>
    <w:multiLevelType w:val="multilevel"/>
    <w:tmpl w:val="82965D7C"/>
    <w:styleLink w:val="CurrentList3"/>
    <w:lvl w:ilvl="0">
      <w:start w:val="1"/>
      <w:numFmt w:val="bullet"/>
      <w:lvlText w:val=""/>
      <w:lvlJc w:val="left"/>
      <w:pPr>
        <w:ind w:left="5040" w:hanging="18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none"/>
      <w:lvlText w:val="2"/>
      <w:lvlJc w:val="left"/>
      <w:pPr>
        <w:ind w:left="2520" w:firstLine="0"/>
      </w:pPr>
      <w:rPr>
        <w:rFonts w:ascii="Times New Roman" w:eastAsia="Times New Roman" w:hAnsi="Times New Roman" w:cs="Times New Roman" w:hint="default"/>
        <w:b w:val="0"/>
        <w:bCs w:val="0"/>
        <w:i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EE0C80"/>
    <w:multiLevelType w:val="hybridMultilevel"/>
    <w:tmpl w:val="70EC92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4630054"/>
    <w:multiLevelType w:val="hybridMultilevel"/>
    <w:tmpl w:val="31E0E7CC"/>
    <w:lvl w:ilvl="0" w:tplc="1E2ABB1C">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6E2449"/>
    <w:multiLevelType w:val="hybridMultilevel"/>
    <w:tmpl w:val="9280CE30"/>
    <w:lvl w:ilvl="0" w:tplc="9F54CE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EF66B1"/>
    <w:multiLevelType w:val="hybridMultilevel"/>
    <w:tmpl w:val="E49A9F76"/>
    <w:lvl w:ilvl="0" w:tplc="BB1005E6">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EA79AF"/>
    <w:multiLevelType w:val="hybridMultilevel"/>
    <w:tmpl w:val="1A3CB18E"/>
    <w:lvl w:ilvl="0" w:tplc="23222E64">
      <w:start w:val="9"/>
      <w:numFmt w:val="upperRoman"/>
      <w:lvlText w:val="%1."/>
      <w:lvlJc w:val="left"/>
      <w:pPr>
        <w:ind w:left="2564" w:hanging="720"/>
      </w:pPr>
      <w:rPr>
        <w:rFonts w:hint="default"/>
      </w:r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27" w15:restartNumberingAfterBreak="0">
    <w:nsid w:val="3A4B2051"/>
    <w:multiLevelType w:val="hybridMultilevel"/>
    <w:tmpl w:val="1EB8E0FE"/>
    <w:lvl w:ilvl="0" w:tplc="2C088BC2">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3148B"/>
    <w:multiLevelType w:val="hybridMultilevel"/>
    <w:tmpl w:val="B1465080"/>
    <w:lvl w:ilvl="0" w:tplc="5BE847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D0186C"/>
    <w:multiLevelType w:val="hybridMultilevel"/>
    <w:tmpl w:val="5F26C90A"/>
    <w:lvl w:ilvl="0" w:tplc="72A465D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9B78A1"/>
    <w:multiLevelType w:val="hybridMultilevel"/>
    <w:tmpl w:val="515E1D86"/>
    <w:lvl w:ilvl="0" w:tplc="59A0BAEA">
      <w:start w:val="1"/>
      <w:numFmt w:val="upperRoman"/>
      <w:lvlText w:val="%1."/>
      <w:lvlJc w:val="left"/>
      <w:pPr>
        <w:ind w:left="2564" w:hanging="72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15:restartNumberingAfterBreak="0">
    <w:nsid w:val="40426ECA"/>
    <w:multiLevelType w:val="multilevel"/>
    <w:tmpl w:val="5D1A0362"/>
    <w:styleLink w:val="CurrentList2"/>
    <w:lvl w:ilvl="0">
      <w:start w:val="1"/>
      <w:numFmt w:val="bullet"/>
      <w:lvlText w:val=""/>
      <w:lvlJc w:val="left"/>
      <w:pPr>
        <w:ind w:left="5040" w:hanging="18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88507C"/>
    <w:multiLevelType w:val="hybridMultilevel"/>
    <w:tmpl w:val="BEA40EAA"/>
    <w:lvl w:ilvl="0" w:tplc="FFFFFFFF">
      <w:start w:val="1"/>
      <w:numFmt w:val="decimal"/>
      <w:lvlText w:val="%1."/>
      <w:lvlJc w:val="left"/>
      <w:pPr>
        <w:tabs>
          <w:tab w:val="num" w:pos="1080"/>
        </w:tabs>
        <w:ind w:left="1080" w:hanging="360"/>
      </w:pPr>
      <w:rPr>
        <w:rFonts w:hint="default"/>
        <w:vanish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3" w15:restartNumberingAfterBreak="0">
    <w:nsid w:val="479328D8"/>
    <w:multiLevelType w:val="hybridMultilevel"/>
    <w:tmpl w:val="1C368DF4"/>
    <w:lvl w:ilvl="0" w:tplc="A97ED10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4773A1"/>
    <w:multiLevelType w:val="multilevel"/>
    <w:tmpl w:val="FEFC9908"/>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ind w:left="1080" w:hanging="360"/>
      </w:pPr>
      <w:rPr>
        <w:rFonts w:ascii="Times New Roman" w:eastAsia="Times New Roman" w:hAnsi="Times New Roman" w:cs="Times New Roman"/>
        <w:b w:val="0"/>
        <w:bCs/>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DA03894"/>
    <w:multiLevelType w:val="hybridMultilevel"/>
    <w:tmpl w:val="1F34626C"/>
    <w:lvl w:ilvl="0" w:tplc="5456E85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61438"/>
    <w:multiLevelType w:val="hybridMultilevel"/>
    <w:tmpl w:val="B23C39D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961CC3"/>
    <w:multiLevelType w:val="multilevel"/>
    <w:tmpl w:val="FEFC9908"/>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ind w:left="1080" w:hanging="360"/>
      </w:pPr>
      <w:rPr>
        <w:rFonts w:ascii="Times New Roman" w:eastAsia="Times New Roman" w:hAnsi="Times New Roman" w:cs="Times New Roman"/>
        <w:b w:val="0"/>
        <w:bCs/>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F4522CE"/>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lvl>
    <w:lvl w:ilvl="2" w:tplc="FFFFFFFF">
      <w:start w:val="1"/>
      <w:numFmt w:val="decimal"/>
      <w:lvlText w:val="%3"/>
      <w:lvlJc w:val="left"/>
      <w:pPr>
        <w:ind w:left="1797" w:hanging="360"/>
      </w:p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39" w15:restartNumberingAfterBreak="0">
    <w:nsid w:val="602C428F"/>
    <w:multiLevelType w:val="hybridMultilevel"/>
    <w:tmpl w:val="3594D1A0"/>
    <w:lvl w:ilvl="0" w:tplc="0409000F">
      <w:start w:val="1"/>
      <w:numFmt w:val="decimal"/>
      <w:lvlText w:val="%1."/>
      <w:lvlJc w:val="left"/>
      <w:pPr>
        <w:ind w:left="3255" w:hanging="360"/>
      </w:pPr>
    </w:lvl>
    <w:lvl w:ilvl="1" w:tplc="04090019">
      <w:start w:val="1"/>
      <w:numFmt w:val="lowerLetter"/>
      <w:lvlText w:val="%2."/>
      <w:lvlJc w:val="left"/>
      <w:pPr>
        <w:ind w:left="3975" w:hanging="360"/>
      </w:pPr>
    </w:lvl>
    <w:lvl w:ilvl="2" w:tplc="0409001B" w:tentative="1">
      <w:start w:val="1"/>
      <w:numFmt w:val="lowerRoman"/>
      <w:lvlText w:val="%3."/>
      <w:lvlJc w:val="right"/>
      <w:pPr>
        <w:ind w:left="4695" w:hanging="180"/>
      </w:pPr>
    </w:lvl>
    <w:lvl w:ilvl="3" w:tplc="0409000F" w:tentative="1">
      <w:start w:val="1"/>
      <w:numFmt w:val="decimal"/>
      <w:lvlText w:val="%4."/>
      <w:lvlJc w:val="left"/>
      <w:pPr>
        <w:ind w:left="5415" w:hanging="360"/>
      </w:pPr>
    </w:lvl>
    <w:lvl w:ilvl="4" w:tplc="04090019" w:tentative="1">
      <w:start w:val="1"/>
      <w:numFmt w:val="lowerLetter"/>
      <w:lvlText w:val="%5."/>
      <w:lvlJc w:val="left"/>
      <w:pPr>
        <w:ind w:left="6135" w:hanging="360"/>
      </w:pPr>
    </w:lvl>
    <w:lvl w:ilvl="5" w:tplc="0409001B" w:tentative="1">
      <w:start w:val="1"/>
      <w:numFmt w:val="lowerRoman"/>
      <w:lvlText w:val="%6."/>
      <w:lvlJc w:val="right"/>
      <w:pPr>
        <w:ind w:left="6855" w:hanging="180"/>
      </w:pPr>
    </w:lvl>
    <w:lvl w:ilvl="6" w:tplc="0409000F" w:tentative="1">
      <w:start w:val="1"/>
      <w:numFmt w:val="decimal"/>
      <w:lvlText w:val="%7."/>
      <w:lvlJc w:val="left"/>
      <w:pPr>
        <w:ind w:left="7575" w:hanging="360"/>
      </w:pPr>
    </w:lvl>
    <w:lvl w:ilvl="7" w:tplc="04090019" w:tentative="1">
      <w:start w:val="1"/>
      <w:numFmt w:val="lowerLetter"/>
      <w:lvlText w:val="%8."/>
      <w:lvlJc w:val="left"/>
      <w:pPr>
        <w:ind w:left="8295" w:hanging="360"/>
      </w:pPr>
    </w:lvl>
    <w:lvl w:ilvl="8" w:tplc="0409001B" w:tentative="1">
      <w:start w:val="1"/>
      <w:numFmt w:val="lowerRoman"/>
      <w:lvlText w:val="%9."/>
      <w:lvlJc w:val="right"/>
      <w:pPr>
        <w:ind w:left="9015" w:hanging="180"/>
      </w:pPr>
    </w:lvl>
  </w:abstractNum>
  <w:abstractNum w:abstractNumId="40" w15:restartNumberingAfterBreak="0">
    <w:nsid w:val="60BB29EB"/>
    <w:multiLevelType w:val="multilevel"/>
    <w:tmpl w:val="04D26F6E"/>
    <w:styleLink w:val="CurrentList4"/>
    <w:lvl w:ilvl="0">
      <w:start w:val="1"/>
      <w:numFmt w:val="bullet"/>
      <w:lvlText w:val=""/>
      <w:lvlJc w:val="left"/>
      <w:pPr>
        <w:ind w:left="5040" w:hanging="18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367704"/>
    <w:multiLevelType w:val="hybridMultilevel"/>
    <w:tmpl w:val="2F789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3FF6D0C"/>
    <w:multiLevelType w:val="multilevel"/>
    <w:tmpl w:val="FEFC9908"/>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ind w:left="1080" w:hanging="360"/>
      </w:pPr>
      <w:rPr>
        <w:rFonts w:ascii="Times New Roman" w:eastAsia="Times New Roman" w:hAnsi="Times New Roman" w:cs="Times New Roman"/>
        <w:b w:val="0"/>
        <w:bCs/>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5CE6595"/>
    <w:multiLevelType w:val="hybridMultilevel"/>
    <w:tmpl w:val="A3A2E992"/>
    <w:lvl w:ilvl="0" w:tplc="ED1CDB2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B46A7A"/>
    <w:multiLevelType w:val="hybridMultilevel"/>
    <w:tmpl w:val="D2ACC332"/>
    <w:lvl w:ilvl="0" w:tplc="C44C138A">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5" w15:restartNumberingAfterBreak="0">
    <w:nsid w:val="69E7025D"/>
    <w:multiLevelType w:val="multilevel"/>
    <w:tmpl w:val="692299F2"/>
    <w:styleLink w:val="CurrentList1"/>
    <w:lvl w:ilvl="0">
      <w:start w:val="1"/>
      <w:numFmt w:val="decimal"/>
      <w:lvlText w:val="%1."/>
      <w:lvlJc w:val="left"/>
      <w:rPr>
        <w:rFonts w:ascii="Times New Roman" w:eastAsia="Times New Roman" w:hAnsi="Times New Roman"/>
        <w:b w:val="0"/>
        <w:bCs w:val="0"/>
        <w:i w:val="0"/>
        <w:color w:val="000000"/>
      </w:rPr>
    </w:lvl>
    <w:lvl w:ilvl="1">
      <w:start w:val="1"/>
      <w:numFmt w:val="bullet"/>
      <w:lvlText w:val="o"/>
      <w:lvlJc w:val="left"/>
      <w:pPr>
        <w:ind w:left="1077" w:hanging="360"/>
      </w:pPr>
      <w:rPr>
        <w:rFonts w:ascii="Courier New" w:hAnsi="Courier New" w:cs="Courier New" w:hint="default"/>
      </w:rPr>
    </w:lvl>
    <w:lvl w:ilvl="2">
      <w:start w:val="1"/>
      <w:numFmt w:val="decimal"/>
      <w:lvlText w:val="%3"/>
      <w:lvlJc w:val="left"/>
      <w:pPr>
        <w:ind w:left="1797" w:hanging="360"/>
      </w:pPr>
      <w:rPr>
        <w:rFonts w:hint="default"/>
      </w:rPr>
    </w:lvl>
    <w:lvl w:ilvl="3">
      <w:start w:val="1"/>
      <w:numFmt w:val="bullet"/>
      <w:lvlText w:val=""/>
      <w:lvlJc w:val="left"/>
      <w:pPr>
        <w:ind w:left="2517" w:hanging="360"/>
      </w:pPr>
      <w:rPr>
        <w:rFonts w:ascii="Symbol" w:hAnsi="Symbol" w:cs="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cs="Wingdings" w:hint="default"/>
      </w:rPr>
    </w:lvl>
    <w:lvl w:ilvl="6">
      <w:start w:val="1"/>
      <w:numFmt w:val="bullet"/>
      <w:lvlText w:val=""/>
      <w:lvlJc w:val="left"/>
      <w:pPr>
        <w:ind w:left="4677" w:hanging="360"/>
      </w:pPr>
      <w:rPr>
        <w:rFonts w:ascii="Symbol" w:hAnsi="Symbol" w:cs="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cs="Wingdings" w:hint="default"/>
      </w:rPr>
    </w:lvl>
  </w:abstractNum>
  <w:abstractNum w:abstractNumId="46" w15:restartNumberingAfterBreak="0">
    <w:nsid w:val="6D116979"/>
    <w:multiLevelType w:val="multilevel"/>
    <w:tmpl w:val="692299F2"/>
    <w:styleLink w:val="CurrentList7"/>
    <w:lvl w:ilvl="0">
      <w:start w:val="1"/>
      <w:numFmt w:val="decimal"/>
      <w:lvlText w:val="%1."/>
      <w:lvlJc w:val="left"/>
      <w:rPr>
        <w:rFonts w:ascii="Times New Roman" w:eastAsia="Times New Roman" w:hAnsi="Times New Roman"/>
        <w:b w:val="0"/>
        <w:bCs w:val="0"/>
        <w:i w:val="0"/>
        <w:color w:val="000000"/>
      </w:rPr>
    </w:lvl>
    <w:lvl w:ilvl="1">
      <w:start w:val="1"/>
      <w:numFmt w:val="bullet"/>
      <w:lvlText w:val="o"/>
      <w:lvlJc w:val="left"/>
      <w:pPr>
        <w:ind w:left="1077" w:hanging="360"/>
      </w:pPr>
      <w:rPr>
        <w:rFonts w:ascii="Courier New" w:hAnsi="Courier New" w:cs="Courier New" w:hint="default"/>
      </w:rPr>
    </w:lvl>
    <w:lvl w:ilvl="2">
      <w:start w:val="1"/>
      <w:numFmt w:val="decimal"/>
      <w:lvlText w:val="%3"/>
      <w:lvlJc w:val="left"/>
      <w:pPr>
        <w:ind w:left="1797" w:hanging="360"/>
      </w:pPr>
      <w:rPr>
        <w:rFonts w:hint="default"/>
      </w:rPr>
    </w:lvl>
    <w:lvl w:ilvl="3">
      <w:start w:val="1"/>
      <w:numFmt w:val="bullet"/>
      <w:lvlText w:val=""/>
      <w:lvlJc w:val="left"/>
      <w:pPr>
        <w:ind w:left="2517" w:hanging="360"/>
      </w:pPr>
      <w:rPr>
        <w:rFonts w:ascii="Symbol" w:hAnsi="Symbol" w:cs="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cs="Wingdings" w:hint="default"/>
      </w:rPr>
    </w:lvl>
    <w:lvl w:ilvl="6">
      <w:start w:val="1"/>
      <w:numFmt w:val="bullet"/>
      <w:lvlText w:val=""/>
      <w:lvlJc w:val="left"/>
      <w:pPr>
        <w:ind w:left="4677" w:hanging="360"/>
      </w:pPr>
      <w:rPr>
        <w:rFonts w:ascii="Symbol" w:hAnsi="Symbol" w:cs="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cs="Wingdings" w:hint="default"/>
      </w:rPr>
    </w:lvl>
  </w:abstractNum>
  <w:abstractNum w:abstractNumId="47" w15:restartNumberingAfterBreak="0">
    <w:nsid w:val="6DCA3292"/>
    <w:multiLevelType w:val="hybridMultilevel"/>
    <w:tmpl w:val="0386ABA6"/>
    <w:lvl w:ilvl="0" w:tplc="2B189B02">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D6107D"/>
    <w:multiLevelType w:val="hybridMultilevel"/>
    <w:tmpl w:val="89864960"/>
    <w:lvl w:ilvl="0" w:tplc="5B16B9CC">
      <w:start w:val="1"/>
      <w:numFmt w:val="decimal"/>
      <w:lvlText w:val="%1."/>
      <w:lvlJc w:val="left"/>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2D2221"/>
    <w:multiLevelType w:val="hybridMultilevel"/>
    <w:tmpl w:val="1F0C7CE4"/>
    <w:lvl w:ilvl="0" w:tplc="028E57B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B66A40"/>
    <w:multiLevelType w:val="hybridMultilevel"/>
    <w:tmpl w:val="D5F23350"/>
    <w:lvl w:ilvl="0" w:tplc="51C8C6D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820318"/>
    <w:multiLevelType w:val="hybridMultilevel"/>
    <w:tmpl w:val="D61A4644"/>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52" w15:restartNumberingAfterBreak="0">
    <w:nsid w:val="78A643D9"/>
    <w:multiLevelType w:val="hybridMultilevel"/>
    <w:tmpl w:val="3594CA98"/>
    <w:lvl w:ilvl="0" w:tplc="ED74FD0C">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AA716E"/>
    <w:multiLevelType w:val="hybridMultilevel"/>
    <w:tmpl w:val="62F021C8"/>
    <w:lvl w:ilvl="0" w:tplc="FFFFFFFF">
      <w:start w:val="1"/>
      <w:numFmt w:val="decimal"/>
      <w:lvlText w:val="%1."/>
      <w:lvlJc w:val="left"/>
      <w:pPr>
        <w:ind w:left="0" w:firstLine="0"/>
      </w:pPr>
      <w:rPr>
        <w:rFonts w:ascii="Times New Roman" w:hAnsi="Times New Roman" w:cs="Times New Roman" w:hint="default"/>
        <w:b w:val="0"/>
        <w:bCs w:val="0"/>
        <w:i w:val="0"/>
        <w:iCs w:val="0"/>
        <w:color w:val="000000"/>
        <w:lang w:val="es-MX"/>
      </w:rPr>
    </w:lvl>
    <w:lvl w:ilvl="1" w:tplc="FFFFFFFF">
      <w:start w:val="1"/>
      <w:numFmt w:val="bullet"/>
      <w:lvlText w:val="o"/>
      <w:lvlJc w:val="left"/>
      <w:pPr>
        <w:ind w:left="1077" w:hanging="360"/>
      </w:pPr>
      <w:rPr>
        <w:rFonts w:ascii="Courier New" w:hAnsi="Courier New" w:cs="Courier New" w:hint="default"/>
      </w:rPr>
    </w:lvl>
    <w:lvl w:ilvl="2" w:tplc="FFFFFFFF">
      <w:start w:val="1"/>
      <w:numFmt w:val="decimal"/>
      <w:lvlText w:val="%3"/>
      <w:lvlJc w:val="left"/>
      <w:pPr>
        <w:ind w:left="1797" w:hanging="360"/>
      </w:p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num w:numId="1" w16cid:durableId="2099975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8783811">
    <w:abstractNumId w:val="14"/>
  </w:num>
  <w:num w:numId="3" w16cid:durableId="734402885">
    <w:abstractNumId w:val="6"/>
  </w:num>
  <w:num w:numId="4" w16cid:durableId="1780224962">
    <w:abstractNumId w:val="27"/>
  </w:num>
  <w:num w:numId="5" w16cid:durableId="2135639562">
    <w:abstractNumId w:val="42"/>
  </w:num>
  <w:num w:numId="6" w16cid:durableId="1746565183">
    <w:abstractNumId w:val="48"/>
  </w:num>
  <w:num w:numId="7" w16cid:durableId="381372979">
    <w:abstractNumId w:val="39"/>
  </w:num>
  <w:num w:numId="8" w16cid:durableId="538709915">
    <w:abstractNumId w:val="30"/>
  </w:num>
  <w:num w:numId="9" w16cid:durableId="161941450">
    <w:abstractNumId w:val="36"/>
  </w:num>
  <w:num w:numId="10" w16cid:durableId="204568550">
    <w:abstractNumId w:val="22"/>
  </w:num>
  <w:num w:numId="11" w16cid:durableId="1770276682">
    <w:abstractNumId w:val="45"/>
  </w:num>
  <w:num w:numId="12" w16cid:durableId="2062826515">
    <w:abstractNumId w:val="31"/>
  </w:num>
  <w:num w:numId="13" w16cid:durableId="574704387">
    <w:abstractNumId w:val="21"/>
  </w:num>
  <w:num w:numId="14" w16cid:durableId="1299148129">
    <w:abstractNumId w:val="40"/>
  </w:num>
  <w:num w:numId="15" w16cid:durableId="1350764212">
    <w:abstractNumId w:val="16"/>
  </w:num>
  <w:num w:numId="16" w16cid:durableId="2025815318">
    <w:abstractNumId w:val="0"/>
  </w:num>
  <w:num w:numId="17" w16cid:durableId="1974287281">
    <w:abstractNumId w:val="46"/>
  </w:num>
  <w:num w:numId="18" w16cid:durableId="1629313688">
    <w:abstractNumId w:val="10"/>
  </w:num>
  <w:num w:numId="19" w16cid:durableId="1084646438">
    <w:abstractNumId w:val="1"/>
  </w:num>
  <w:num w:numId="20" w16cid:durableId="1221593021">
    <w:abstractNumId w:val="23"/>
  </w:num>
  <w:num w:numId="21" w16cid:durableId="1451630884">
    <w:abstractNumId w:val="33"/>
  </w:num>
  <w:num w:numId="22" w16cid:durableId="303043748">
    <w:abstractNumId w:val="50"/>
  </w:num>
  <w:num w:numId="23" w16cid:durableId="290211905">
    <w:abstractNumId w:val="15"/>
  </w:num>
  <w:num w:numId="24" w16cid:durableId="1291134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9268935">
    <w:abstractNumId w:val="28"/>
  </w:num>
  <w:num w:numId="26" w16cid:durableId="1904020552">
    <w:abstractNumId w:val="18"/>
  </w:num>
  <w:num w:numId="27" w16cid:durableId="501509702">
    <w:abstractNumId w:val="20"/>
  </w:num>
  <w:num w:numId="28" w16cid:durableId="2064518916">
    <w:abstractNumId w:val="43"/>
  </w:num>
  <w:num w:numId="29" w16cid:durableId="1102142827">
    <w:abstractNumId w:val="3"/>
  </w:num>
  <w:num w:numId="30" w16cid:durableId="620696562">
    <w:abstractNumId w:val="13"/>
  </w:num>
  <w:num w:numId="31" w16cid:durableId="1141848712">
    <w:abstractNumId w:val="7"/>
  </w:num>
  <w:num w:numId="32" w16cid:durableId="668406753">
    <w:abstractNumId w:val="49"/>
  </w:num>
  <w:num w:numId="33" w16cid:durableId="1635522494">
    <w:abstractNumId w:val="25"/>
  </w:num>
  <w:num w:numId="34" w16cid:durableId="946038118">
    <w:abstractNumId w:val="4"/>
  </w:num>
  <w:num w:numId="35" w16cid:durableId="496532892">
    <w:abstractNumId w:val="52"/>
  </w:num>
  <w:num w:numId="36" w16cid:durableId="2119905153">
    <w:abstractNumId w:val="24"/>
  </w:num>
  <w:num w:numId="37" w16cid:durableId="1431782270">
    <w:abstractNumId w:val="29"/>
  </w:num>
  <w:num w:numId="38" w16cid:durableId="10442567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0764810">
    <w:abstractNumId w:val="8"/>
  </w:num>
  <w:num w:numId="40" w16cid:durableId="438379058">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16cid:durableId="1920560246">
    <w:abstractNumId w:val="19"/>
  </w:num>
  <w:num w:numId="42" w16cid:durableId="1546526562">
    <w:abstractNumId w:val="5"/>
  </w:num>
  <w:num w:numId="43" w16cid:durableId="1860464336">
    <w:abstractNumId w:val="53"/>
  </w:num>
  <w:num w:numId="44" w16cid:durableId="1910576356">
    <w:abstractNumId w:val="26"/>
  </w:num>
  <w:num w:numId="45" w16cid:durableId="1507402101">
    <w:abstractNumId w:val="41"/>
  </w:num>
  <w:num w:numId="46" w16cid:durableId="1138914138">
    <w:abstractNumId w:val="2"/>
  </w:num>
  <w:num w:numId="47" w16cid:durableId="1246187964">
    <w:abstractNumId w:val="44"/>
  </w:num>
  <w:num w:numId="48" w16cid:durableId="754400973">
    <w:abstractNumId w:val="37"/>
  </w:num>
  <w:num w:numId="49" w16cid:durableId="404228090">
    <w:abstractNumId w:val="35"/>
  </w:num>
  <w:num w:numId="50" w16cid:durableId="1123765822">
    <w:abstractNumId w:val="34"/>
  </w:num>
  <w:num w:numId="51" w16cid:durableId="1742872995">
    <w:abstractNumId w:val="47"/>
  </w:num>
  <w:num w:numId="52" w16cid:durableId="988628725">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3" w16cid:durableId="487987443">
    <w:abstractNumId w:val="11"/>
  </w:num>
  <w:num w:numId="54" w16cid:durableId="2074043391">
    <w:abstractNumId w:val="5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361919C-C3F0-4284-ACBC-8F8EEB62CA9E}"/>
    <w:docVar w:name="dgnword-eventsink" w:val="2890212366752"/>
  </w:docVars>
  <w:rsids>
    <w:rsidRoot w:val="00295A7F"/>
    <w:rsid w:val="00001DD0"/>
    <w:rsid w:val="00002400"/>
    <w:rsid w:val="0000415E"/>
    <w:rsid w:val="00004BCF"/>
    <w:rsid w:val="0000527C"/>
    <w:rsid w:val="00005B0E"/>
    <w:rsid w:val="000070D4"/>
    <w:rsid w:val="00007FB4"/>
    <w:rsid w:val="00007FFB"/>
    <w:rsid w:val="000105BE"/>
    <w:rsid w:val="0001244E"/>
    <w:rsid w:val="00013F75"/>
    <w:rsid w:val="000142D6"/>
    <w:rsid w:val="000158D7"/>
    <w:rsid w:val="00015EE8"/>
    <w:rsid w:val="00017CA8"/>
    <w:rsid w:val="00020AAC"/>
    <w:rsid w:val="00021C67"/>
    <w:rsid w:val="00023351"/>
    <w:rsid w:val="000250BE"/>
    <w:rsid w:val="000258A8"/>
    <w:rsid w:val="00027F23"/>
    <w:rsid w:val="00030150"/>
    <w:rsid w:val="00030D43"/>
    <w:rsid w:val="00030E5E"/>
    <w:rsid w:val="0003165E"/>
    <w:rsid w:val="00031DF3"/>
    <w:rsid w:val="00032023"/>
    <w:rsid w:val="00032332"/>
    <w:rsid w:val="00032C70"/>
    <w:rsid w:val="000333D9"/>
    <w:rsid w:val="00034556"/>
    <w:rsid w:val="00037149"/>
    <w:rsid w:val="00040010"/>
    <w:rsid w:val="000427F5"/>
    <w:rsid w:val="00042906"/>
    <w:rsid w:val="000431AC"/>
    <w:rsid w:val="00043A4A"/>
    <w:rsid w:val="000440E3"/>
    <w:rsid w:val="00044C67"/>
    <w:rsid w:val="0004511C"/>
    <w:rsid w:val="00045402"/>
    <w:rsid w:val="000458A8"/>
    <w:rsid w:val="00045B88"/>
    <w:rsid w:val="000469CC"/>
    <w:rsid w:val="00047052"/>
    <w:rsid w:val="0005001A"/>
    <w:rsid w:val="000500A2"/>
    <w:rsid w:val="0005062B"/>
    <w:rsid w:val="00051782"/>
    <w:rsid w:val="0005269A"/>
    <w:rsid w:val="00052D31"/>
    <w:rsid w:val="0005398B"/>
    <w:rsid w:val="0005440F"/>
    <w:rsid w:val="0005537D"/>
    <w:rsid w:val="00056D12"/>
    <w:rsid w:val="0005748F"/>
    <w:rsid w:val="00057BF4"/>
    <w:rsid w:val="00057CE9"/>
    <w:rsid w:val="0006070B"/>
    <w:rsid w:val="00061938"/>
    <w:rsid w:val="000621D3"/>
    <w:rsid w:val="00062453"/>
    <w:rsid w:val="00062565"/>
    <w:rsid w:val="000625C5"/>
    <w:rsid w:val="00064723"/>
    <w:rsid w:val="00067544"/>
    <w:rsid w:val="00070592"/>
    <w:rsid w:val="000728A5"/>
    <w:rsid w:val="000730A5"/>
    <w:rsid w:val="00075DA2"/>
    <w:rsid w:val="00076291"/>
    <w:rsid w:val="00077081"/>
    <w:rsid w:val="0007762D"/>
    <w:rsid w:val="0008028D"/>
    <w:rsid w:val="00080E81"/>
    <w:rsid w:val="00081400"/>
    <w:rsid w:val="00081ED0"/>
    <w:rsid w:val="00082578"/>
    <w:rsid w:val="00084323"/>
    <w:rsid w:val="00090D44"/>
    <w:rsid w:val="000911F9"/>
    <w:rsid w:val="00093B3C"/>
    <w:rsid w:val="00093C64"/>
    <w:rsid w:val="00094E63"/>
    <w:rsid w:val="000A20E1"/>
    <w:rsid w:val="000A2280"/>
    <w:rsid w:val="000A3403"/>
    <w:rsid w:val="000A3748"/>
    <w:rsid w:val="000A43E5"/>
    <w:rsid w:val="000A4662"/>
    <w:rsid w:val="000A505B"/>
    <w:rsid w:val="000A5861"/>
    <w:rsid w:val="000A5CB4"/>
    <w:rsid w:val="000B09BC"/>
    <w:rsid w:val="000B244D"/>
    <w:rsid w:val="000B2786"/>
    <w:rsid w:val="000B34BC"/>
    <w:rsid w:val="000B4214"/>
    <w:rsid w:val="000B5BB3"/>
    <w:rsid w:val="000B6F51"/>
    <w:rsid w:val="000B72A1"/>
    <w:rsid w:val="000B75E7"/>
    <w:rsid w:val="000B760C"/>
    <w:rsid w:val="000C1683"/>
    <w:rsid w:val="000C29A1"/>
    <w:rsid w:val="000C3072"/>
    <w:rsid w:val="000C348C"/>
    <w:rsid w:val="000C5644"/>
    <w:rsid w:val="000C5D81"/>
    <w:rsid w:val="000C68EA"/>
    <w:rsid w:val="000C6BCE"/>
    <w:rsid w:val="000C6BDE"/>
    <w:rsid w:val="000C78CD"/>
    <w:rsid w:val="000C790C"/>
    <w:rsid w:val="000C7F94"/>
    <w:rsid w:val="000D0757"/>
    <w:rsid w:val="000D132B"/>
    <w:rsid w:val="000D5145"/>
    <w:rsid w:val="000D528D"/>
    <w:rsid w:val="000D6374"/>
    <w:rsid w:val="000E05A8"/>
    <w:rsid w:val="000E0921"/>
    <w:rsid w:val="000E0942"/>
    <w:rsid w:val="000E0A9B"/>
    <w:rsid w:val="000E1542"/>
    <w:rsid w:val="000E1585"/>
    <w:rsid w:val="000E58EC"/>
    <w:rsid w:val="000E7FD4"/>
    <w:rsid w:val="000F0CD6"/>
    <w:rsid w:val="000F12B3"/>
    <w:rsid w:val="000F158F"/>
    <w:rsid w:val="000F2320"/>
    <w:rsid w:val="000F2D96"/>
    <w:rsid w:val="000F35FC"/>
    <w:rsid w:val="000F38F3"/>
    <w:rsid w:val="000F4D9E"/>
    <w:rsid w:val="000F5EA3"/>
    <w:rsid w:val="000F6987"/>
    <w:rsid w:val="000F6E0B"/>
    <w:rsid w:val="000F7582"/>
    <w:rsid w:val="00101B3B"/>
    <w:rsid w:val="00101D1D"/>
    <w:rsid w:val="001023EF"/>
    <w:rsid w:val="001025CC"/>
    <w:rsid w:val="00102BDB"/>
    <w:rsid w:val="00103F47"/>
    <w:rsid w:val="00104C99"/>
    <w:rsid w:val="00104FD1"/>
    <w:rsid w:val="00105DB7"/>
    <w:rsid w:val="00107C17"/>
    <w:rsid w:val="00107F93"/>
    <w:rsid w:val="001115E2"/>
    <w:rsid w:val="001123CB"/>
    <w:rsid w:val="00112CDB"/>
    <w:rsid w:val="00113CCF"/>
    <w:rsid w:val="00114B6F"/>
    <w:rsid w:val="001216F9"/>
    <w:rsid w:val="00121928"/>
    <w:rsid w:val="00121C92"/>
    <w:rsid w:val="0012376B"/>
    <w:rsid w:val="0012395B"/>
    <w:rsid w:val="00124DD9"/>
    <w:rsid w:val="00125DDB"/>
    <w:rsid w:val="00126AB4"/>
    <w:rsid w:val="00127357"/>
    <w:rsid w:val="001308A7"/>
    <w:rsid w:val="0013288D"/>
    <w:rsid w:val="00132FAE"/>
    <w:rsid w:val="00133FE2"/>
    <w:rsid w:val="00135745"/>
    <w:rsid w:val="00140E52"/>
    <w:rsid w:val="00140ECD"/>
    <w:rsid w:val="0014260B"/>
    <w:rsid w:val="001436F6"/>
    <w:rsid w:val="0014744F"/>
    <w:rsid w:val="00147A60"/>
    <w:rsid w:val="00150409"/>
    <w:rsid w:val="00150EF0"/>
    <w:rsid w:val="00151442"/>
    <w:rsid w:val="001524AB"/>
    <w:rsid w:val="00152829"/>
    <w:rsid w:val="00152A3A"/>
    <w:rsid w:val="00153AEF"/>
    <w:rsid w:val="001552BA"/>
    <w:rsid w:val="0015530C"/>
    <w:rsid w:val="00155325"/>
    <w:rsid w:val="001600B7"/>
    <w:rsid w:val="00161535"/>
    <w:rsid w:val="00161BB4"/>
    <w:rsid w:val="0016203E"/>
    <w:rsid w:val="00162509"/>
    <w:rsid w:val="001642E9"/>
    <w:rsid w:val="00164420"/>
    <w:rsid w:val="001648F5"/>
    <w:rsid w:val="001656E3"/>
    <w:rsid w:val="001709A8"/>
    <w:rsid w:val="00171124"/>
    <w:rsid w:val="001718BC"/>
    <w:rsid w:val="00171AD7"/>
    <w:rsid w:val="0017262A"/>
    <w:rsid w:val="00172790"/>
    <w:rsid w:val="001734A9"/>
    <w:rsid w:val="00174294"/>
    <w:rsid w:val="001742C4"/>
    <w:rsid w:val="00174F4A"/>
    <w:rsid w:val="001805F2"/>
    <w:rsid w:val="00182E8D"/>
    <w:rsid w:val="00182ED1"/>
    <w:rsid w:val="00185018"/>
    <w:rsid w:val="00186102"/>
    <w:rsid w:val="00186A81"/>
    <w:rsid w:val="001876AB"/>
    <w:rsid w:val="00187D91"/>
    <w:rsid w:val="001906CA"/>
    <w:rsid w:val="00191A80"/>
    <w:rsid w:val="0019227E"/>
    <w:rsid w:val="00193B1F"/>
    <w:rsid w:val="00193B60"/>
    <w:rsid w:val="00194345"/>
    <w:rsid w:val="0019463D"/>
    <w:rsid w:val="00195D11"/>
    <w:rsid w:val="00197A57"/>
    <w:rsid w:val="001A0191"/>
    <w:rsid w:val="001A0CB2"/>
    <w:rsid w:val="001A191E"/>
    <w:rsid w:val="001A306A"/>
    <w:rsid w:val="001A33D2"/>
    <w:rsid w:val="001A4309"/>
    <w:rsid w:val="001A5BEB"/>
    <w:rsid w:val="001A688D"/>
    <w:rsid w:val="001A7798"/>
    <w:rsid w:val="001B040D"/>
    <w:rsid w:val="001B0BF7"/>
    <w:rsid w:val="001B1488"/>
    <w:rsid w:val="001B198B"/>
    <w:rsid w:val="001B2548"/>
    <w:rsid w:val="001B2BE4"/>
    <w:rsid w:val="001B40A3"/>
    <w:rsid w:val="001B5403"/>
    <w:rsid w:val="001B54DA"/>
    <w:rsid w:val="001B7505"/>
    <w:rsid w:val="001B7E90"/>
    <w:rsid w:val="001B7EFB"/>
    <w:rsid w:val="001C03AE"/>
    <w:rsid w:val="001C0528"/>
    <w:rsid w:val="001C2D35"/>
    <w:rsid w:val="001C36D2"/>
    <w:rsid w:val="001C3F69"/>
    <w:rsid w:val="001C4C40"/>
    <w:rsid w:val="001C4F0E"/>
    <w:rsid w:val="001C5339"/>
    <w:rsid w:val="001C5A15"/>
    <w:rsid w:val="001D1938"/>
    <w:rsid w:val="001D1E73"/>
    <w:rsid w:val="001D258D"/>
    <w:rsid w:val="001D340E"/>
    <w:rsid w:val="001D4E7A"/>
    <w:rsid w:val="001D5119"/>
    <w:rsid w:val="001D5417"/>
    <w:rsid w:val="001D5A26"/>
    <w:rsid w:val="001E2DD7"/>
    <w:rsid w:val="001E37E3"/>
    <w:rsid w:val="001E4097"/>
    <w:rsid w:val="001E4A3A"/>
    <w:rsid w:val="001E4B20"/>
    <w:rsid w:val="001E4C0E"/>
    <w:rsid w:val="001E5930"/>
    <w:rsid w:val="001E7241"/>
    <w:rsid w:val="001F0195"/>
    <w:rsid w:val="001F05C8"/>
    <w:rsid w:val="001F0A89"/>
    <w:rsid w:val="001F1D1D"/>
    <w:rsid w:val="001F1F13"/>
    <w:rsid w:val="001F5C6C"/>
    <w:rsid w:val="00200591"/>
    <w:rsid w:val="002007AD"/>
    <w:rsid w:val="00200FE5"/>
    <w:rsid w:val="00201D30"/>
    <w:rsid w:val="0020284B"/>
    <w:rsid w:val="00203452"/>
    <w:rsid w:val="002036D6"/>
    <w:rsid w:val="00203A66"/>
    <w:rsid w:val="0020589C"/>
    <w:rsid w:val="00205930"/>
    <w:rsid w:val="00205E42"/>
    <w:rsid w:val="00210020"/>
    <w:rsid w:val="00211ECC"/>
    <w:rsid w:val="0021246C"/>
    <w:rsid w:val="00212513"/>
    <w:rsid w:val="00212DD3"/>
    <w:rsid w:val="00214BEE"/>
    <w:rsid w:val="00215022"/>
    <w:rsid w:val="00215417"/>
    <w:rsid w:val="002154E8"/>
    <w:rsid w:val="0021564B"/>
    <w:rsid w:val="00215F24"/>
    <w:rsid w:val="00221391"/>
    <w:rsid w:val="00222A15"/>
    <w:rsid w:val="00222D46"/>
    <w:rsid w:val="00223CCB"/>
    <w:rsid w:val="00223D0C"/>
    <w:rsid w:val="00224C2D"/>
    <w:rsid w:val="00225170"/>
    <w:rsid w:val="002256A2"/>
    <w:rsid w:val="00225F61"/>
    <w:rsid w:val="00226294"/>
    <w:rsid w:val="0022680B"/>
    <w:rsid w:val="002306FE"/>
    <w:rsid w:val="002314E5"/>
    <w:rsid w:val="002321CF"/>
    <w:rsid w:val="00233AC1"/>
    <w:rsid w:val="00233B96"/>
    <w:rsid w:val="002342D5"/>
    <w:rsid w:val="0023453F"/>
    <w:rsid w:val="0023456F"/>
    <w:rsid w:val="002353C1"/>
    <w:rsid w:val="002354E7"/>
    <w:rsid w:val="002362E4"/>
    <w:rsid w:val="00236319"/>
    <w:rsid w:val="00237430"/>
    <w:rsid w:val="00237C71"/>
    <w:rsid w:val="002408B3"/>
    <w:rsid w:val="00242794"/>
    <w:rsid w:val="00243EF2"/>
    <w:rsid w:val="002447D6"/>
    <w:rsid w:val="00244B47"/>
    <w:rsid w:val="00245D6B"/>
    <w:rsid w:val="002472E6"/>
    <w:rsid w:val="0025041A"/>
    <w:rsid w:val="0025049A"/>
    <w:rsid w:val="00251C9B"/>
    <w:rsid w:val="00252120"/>
    <w:rsid w:val="00252F9E"/>
    <w:rsid w:val="0025315D"/>
    <w:rsid w:val="002535FD"/>
    <w:rsid w:val="002548C6"/>
    <w:rsid w:val="00254C6B"/>
    <w:rsid w:val="00254EE8"/>
    <w:rsid w:val="00256CC2"/>
    <w:rsid w:val="002577BF"/>
    <w:rsid w:val="002605E5"/>
    <w:rsid w:val="00261557"/>
    <w:rsid w:val="002626B6"/>
    <w:rsid w:val="002631B2"/>
    <w:rsid w:val="002642CB"/>
    <w:rsid w:val="002642D8"/>
    <w:rsid w:val="0026453D"/>
    <w:rsid w:val="00264923"/>
    <w:rsid w:val="00264D73"/>
    <w:rsid w:val="0026622A"/>
    <w:rsid w:val="00266947"/>
    <w:rsid w:val="00267622"/>
    <w:rsid w:val="0027050A"/>
    <w:rsid w:val="002730F5"/>
    <w:rsid w:val="00273EE1"/>
    <w:rsid w:val="002743DB"/>
    <w:rsid w:val="00274C9C"/>
    <w:rsid w:val="00275598"/>
    <w:rsid w:val="002755C7"/>
    <w:rsid w:val="0027562A"/>
    <w:rsid w:val="00275B06"/>
    <w:rsid w:val="00275FEA"/>
    <w:rsid w:val="00280E91"/>
    <w:rsid w:val="00280FC6"/>
    <w:rsid w:val="00281B35"/>
    <w:rsid w:val="002821C2"/>
    <w:rsid w:val="00282527"/>
    <w:rsid w:val="002828A7"/>
    <w:rsid w:val="00282B18"/>
    <w:rsid w:val="002865BE"/>
    <w:rsid w:val="00286F65"/>
    <w:rsid w:val="002901DE"/>
    <w:rsid w:val="0029219E"/>
    <w:rsid w:val="00292FB8"/>
    <w:rsid w:val="002930C1"/>
    <w:rsid w:val="002934BB"/>
    <w:rsid w:val="00293E42"/>
    <w:rsid w:val="002946A5"/>
    <w:rsid w:val="00294A5D"/>
    <w:rsid w:val="00295A7F"/>
    <w:rsid w:val="00296DCF"/>
    <w:rsid w:val="00296F4C"/>
    <w:rsid w:val="0029721C"/>
    <w:rsid w:val="002A0850"/>
    <w:rsid w:val="002A0F0C"/>
    <w:rsid w:val="002A1AE8"/>
    <w:rsid w:val="002A26B0"/>
    <w:rsid w:val="002A2D94"/>
    <w:rsid w:val="002A2E3C"/>
    <w:rsid w:val="002A39BA"/>
    <w:rsid w:val="002A3E0B"/>
    <w:rsid w:val="002A3F67"/>
    <w:rsid w:val="002A3F6D"/>
    <w:rsid w:val="002A4449"/>
    <w:rsid w:val="002A5FD3"/>
    <w:rsid w:val="002A6947"/>
    <w:rsid w:val="002A7DE6"/>
    <w:rsid w:val="002A7EBC"/>
    <w:rsid w:val="002B00C2"/>
    <w:rsid w:val="002B1360"/>
    <w:rsid w:val="002B1973"/>
    <w:rsid w:val="002B2BA8"/>
    <w:rsid w:val="002B2DA6"/>
    <w:rsid w:val="002B3285"/>
    <w:rsid w:val="002B3BA0"/>
    <w:rsid w:val="002B5089"/>
    <w:rsid w:val="002B5DB5"/>
    <w:rsid w:val="002B649E"/>
    <w:rsid w:val="002B64AD"/>
    <w:rsid w:val="002B6E89"/>
    <w:rsid w:val="002B7AE4"/>
    <w:rsid w:val="002B7F40"/>
    <w:rsid w:val="002C2203"/>
    <w:rsid w:val="002C3170"/>
    <w:rsid w:val="002C46F6"/>
    <w:rsid w:val="002C53BC"/>
    <w:rsid w:val="002C5F0A"/>
    <w:rsid w:val="002C5F6F"/>
    <w:rsid w:val="002C6804"/>
    <w:rsid w:val="002C6A44"/>
    <w:rsid w:val="002C7578"/>
    <w:rsid w:val="002D0DC1"/>
    <w:rsid w:val="002D105F"/>
    <w:rsid w:val="002D178C"/>
    <w:rsid w:val="002D205B"/>
    <w:rsid w:val="002D54CA"/>
    <w:rsid w:val="002D58E7"/>
    <w:rsid w:val="002D65F6"/>
    <w:rsid w:val="002D7ADC"/>
    <w:rsid w:val="002E2646"/>
    <w:rsid w:val="002E3C52"/>
    <w:rsid w:val="002E3FFA"/>
    <w:rsid w:val="002E4313"/>
    <w:rsid w:val="002E4E53"/>
    <w:rsid w:val="002E562F"/>
    <w:rsid w:val="002E569A"/>
    <w:rsid w:val="002E6506"/>
    <w:rsid w:val="002F067A"/>
    <w:rsid w:val="002F1900"/>
    <w:rsid w:val="002F19D9"/>
    <w:rsid w:val="002F283F"/>
    <w:rsid w:val="002F3D27"/>
    <w:rsid w:val="002F782D"/>
    <w:rsid w:val="0030039B"/>
    <w:rsid w:val="0030072A"/>
    <w:rsid w:val="00300751"/>
    <w:rsid w:val="0030132D"/>
    <w:rsid w:val="0030141E"/>
    <w:rsid w:val="00301ABE"/>
    <w:rsid w:val="00302513"/>
    <w:rsid w:val="00302B6B"/>
    <w:rsid w:val="003033F0"/>
    <w:rsid w:val="00303ED1"/>
    <w:rsid w:val="00304C13"/>
    <w:rsid w:val="0030748B"/>
    <w:rsid w:val="00307491"/>
    <w:rsid w:val="00307EB1"/>
    <w:rsid w:val="00310188"/>
    <w:rsid w:val="00310D93"/>
    <w:rsid w:val="0031668D"/>
    <w:rsid w:val="00317CDC"/>
    <w:rsid w:val="00322162"/>
    <w:rsid w:val="0032596E"/>
    <w:rsid w:val="003260C2"/>
    <w:rsid w:val="00326D51"/>
    <w:rsid w:val="00327085"/>
    <w:rsid w:val="003270BE"/>
    <w:rsid w:val="00327277"/>
    <w:rsid w:val="00327495"/>
    <w:rsid w:val="00331CB1"/>
    <w:rsid w:val="003328F9"/>
    <w:rsid w:val="00335EB1"/>
    <w:rsid w:val="00337376"/>
    <w:rsid w:val="00337BCF"/>
    <w:rsid w:val="003403BB"/>
    <w:rsid w:val="00340787"/>
    <w:rsid w:val="003407BE"/>
    <w:rsid w:val="0034168A"/>
    <w:rsid w:val="00343BA3"/>
    <w:rsid w:val="003501C7"/>
    <w:rsid w:val="00350C9F"/>
    <w:rsid w:val="003523B1"/>
    <w:rsid w:val="00353CA1"/>
    <w:rsid w:val="003553E3"/>
    <w:rsid w:val="0035594E"/>
    <w:rsid w:val="003574DA"/>
    <w:rsid w:val="00357A29"/>
    <w:rsid w:val="00360E94"/>
    <w:rsid w:val="003613F1"/>
    <w:rsid w:val="003621CF"/>
    <w:rsid w:val="00364B54"/>
    <w:rsid w:val="003656F8"/>
    <w:rsid w:val="00366238"/>
    <w:rsid w:val="00366A94"/>
    <w:rsid w:val="00367B85"/>
    <w:rsid w:val="003709B8"/>
    <w:rsid w:val="00370B7C"/>
    <w:rsid w:val="00371034"/>
    <w:rsid w:val="0037271A"/>
    <w:rsid w:val="003731F0"/>
    <w:rsid w:val="00374681"/>
    <w:rsid w:val="00375A7E"/>
    <w:rsid w:val="003765F9"/>
    <w:rsid w:val="00377D2D"/>
    <w:rsid w:val="003803B9"/>
    <w:rsid w:val="003809DE"/>
    <w:rsid w:val="00381C55"/>
    <w:rsid w:val="00381D44"/>
    <w:rsid w:val="003827B4"/>
    <w:rsid w:val="00382850"/>
    <w:rsid w:val="00382FEC"/>
    <w:rsid w:val="003834AD"/>
    <w:rsid w:val="0038430C"/>
    <w:rsid w:val="003870E8"/>
    <w:rsid w:val="00387FBA"/>
    <w:rsid w:val="003911F7"/>
    <w:rsid w:val="003919C2"/>
    <w:rsid w:val="00391A8F"/>
    <w:rsid w:val="00392041"/>
    <w:rsid w:val="00392754"/>
    <w:rsid w:val="00392A53"/>
    <w:rsid w:val="00393574"/>
    <w:rsid w:val="003937E4"/>
    <w:rsid w:val="0039387D"/>
    <w:rsid w:val="0039470C"/>
    <w:rsid w:val="003A0547"/>
    <w:rsid w:val="003A402E"/>
    <w:rsid w:val="003A4808"/>
    <w:rsid w:val="003A4F72"/>
    <w:rsid w:val="003A6095"/>
    <w:rsid w:val="003A65B3"/>
    <w:rsid w:val="003B1F97"/>
    <w:rsid w:val="003B3FD3"/>
    <w:rsid w:val="003B5672"/>
    <w:rsid w:val="003B6299"/>
    <w:rsid w:val="003B7024"/>
    <w:rsid w:val="003B72DB"/>
    <w:rsid w:val="003B7E14"/>
    <w:rsid w:val="003B7EE4"/>
    <w:rsid w:val="003C1430"/>
    <w:rsid w:val="003C1DB6"/>
    <w:rsid w:val="003C1E96"/>
    <w:rsid w:val="003C233A"/>
    <w:rsid w:val="003C270D"/>
    <w:rsid w:val="003C2A00"/>
    <w:rsid w:val="003C5BBC"/>
    <w:rsid w:val="003C5BC9"/>
    <w:rsid w:val="003C75FD"/>
    <w:rsid w:val="003C77CD"/>
    <w:rsid w:val="003D06CF"/>
    <w:rsid w:val="003D23F5"/>
    <w:rsid w:val="003D25CE"/>
    <w:rsid w:val="003D27DC"/>
    <w:rsid w:val="003D3A07"/>
    <w:rsid w:val="003D3DD3"/>
    <w:rsid w:val="003D4C25"/>
    <w:rsid w:val="003D4E49"/>
    <w:rsid w:val="003D5287"/>
    <w:rsid w:val="003D69C5"/>
    <w:rsid w:val="003D7CCC"/>
    <w:rsid w:val="003D7E68"/>
    <w:rsid w:val="003D7F4F"/>
    <w:rsid w:val="003E088B"/>
    <w:rsid w:val="003E1E12"/>
    <w:rsid w:val="003E312C"/>
    <w:rsid w:val="003E4C2A"/>
    <w:rsid w:val="003E6D66"/>
    <w:rsid w:val="003E7171"/>
    <w:rsid w:val="003E7FE5"/>
    <w:rsid w:val="003F062B"/>
    <w:rsid w:val="003F112D"/>
    <w:rsid w:val="003F2549"/>
    <w:rsid w:val="003F2CF0"/>
    <w:rsid w:val="003F3125"/>
    <w:rsid w:val="003F3B91"/>
    <w:rsid w:val="003F44D6"/>
    <w:rsid w:val="003F5171"/>
    <w:rsid w:val="003F588A"/>
    <w:rsid w:val="003F6BED"/>
    <w:rsid w:val="003F74FC"/>
    <w:rsid w:val="004020F2"/>
    <w:rsid w:val="00404CF5"/>
    <w:rsid w:val="004050E2"/>
    <w:rsid w:val="00406839"/>
    <w:rsid w:val="004077D7"/>
    <w:rsid w:val="00407C66"/>
    <w:rsid w:val="004104C6"/>
    <w:rsid w:val="004118D7"/>
    <w:rsid w:val="00411A8E"/>
    <w:rsid w:val="00411F58"/>
    <w:rsid w:val="00412830"/>
    <w:rsid w:val="00415520"/>
    <w:rsid w:val="00416FFD"/>
    <w:rsid w:val="004173CC"/>
    <w:rsid w:val="0042137B"/>
    <w:rsid w:val="004215FE"/>
    <w:rsid w:val="00422FD5"/>
    <w:rsid w:val="00423AD0"/>
    <w:rsid w:val="00424169"/>
    <w:rsid w:val="0042476F"/>
    <w:rsid w:val="00425EEA"/>
    <w:rsid w:val="00430D08"/>
    <w:rsid w:val="00430DCE"/>
    <w:rsid w:val="00430FDD"/>
    <w:rsid w:val="004325D2"/>
    <w:rsid w:val="00432749"/>
    <w:rsid w:val="00432F7C"/>
    <w:rsid w:val="004359DE"/>
    <w:rsid w:val="004361F7"/>
    <w:rsid w:val="00441FCF"/>
    <w:rsid w:val="00442428"/>
    <w:rsid w:val="004431B4"/>
    <w:rsid w:val="00443CC3"/>
    <w:rsid w:val="0044597E"/>
    <w:rsid w:val="00447588"/>
    <w:rsid w:val="0045174F"/>
    <w:rsid w:val="0045384D"/>
    <w:rsid w:val="00454D04"/>
    <w:rsid w:val="004569E7"/>
    <w:rsid w:val="004603D1"/>
    <w:rsid w:val="0046243F"/>
    <w:rsid w:val="00462D67"/>
    <w:rsid w:val="0046693F"/>
    <w:rsid w:val="0046726F"/>
    <w:rsid w:val="0046751E"/>
    <w:rsid w:val="00467C93"/>
    <w:rsid w:val="0047008A"/>
    <w:rsid w:val="004712F5"/>
    <w:rsid w:val="00471F14"/>
    <w:rsid w:val="004720CD"/>
    <w:rsid w:val="00473045"/>
    <w:rsid w:val="0047359A"/>
    <w:rsid w:val="00473B53"/>
    <w:rsid w:val="004749F7"/>
    <w:rsid w:val="004750DF"/>
    <w:rsid w:val="00475757"/>
    <w:rsid w:val="004757F7"/>
    <w:rsid w:val="004766B2"/>
    <w:rsid w:val="00476E82"/>
    <w:rsid w:val="004772C4"/>
    <w:rsid w:val="00483800"/>
    <w:rsid w:val="004854D2"/>
    <w:rsid w:val="0048684B"/>
    <w:rsid w:val="00487552"/>
    <w:rsid w:val="00490334"/>
    <w:rsid w:val="00490FA8"/>
    <w:rsid w:val="00491569"/>
    <w:rsid w:val="004919A4"/>
    <w:rsid w:val="00491C8C"/>
    <w:rsid w:val="0049225B"/>
    <w:rsid w:val="00494BA4"/>
    <w:rsid w:val="0049517A"/>
    <w:rsid w:val="004953A9"/>
    <w:rsid w:val="00495899"/>
    <w:rsid w:val="00497112"/>
    <w:rsid w:val="004A0FBB"/>
    <w:rsid w:val="004A184D"/>
    <w:rsid w:val="004A20AF"/>
    <w:rsid w:val="004A27BE"/>
    <w:rsid w:val="004A4B27"/>
    <w:rsid w:val="004A608F"/>
    <w:rsid w:val="004A7A3F"/>
    <w:rsid w:val="004B2343"/>
    <w:rsid w:val="004B3CE8"/>
    <w:rsid w:val="004B43F7"/>
    <w:rsid w:val="004B46C4"/>
    <w:rsid w:val="004B4BE4"/>
    <w:rsid w:val="004B519C"/>
    <w:rsid w:val="004B56C2"/>
    <w:rsid w:val="004B6187"/>
    <w:rsid w:val="004B62A5"/>
    <w:rsid w:val="004B6A0F"/>
    <w:rsid w:val="004B6D6B"/>
    <w:rsid w:val="004C1446"/>
    <w:rsid w:val="004C16B2"/>
    <w:rsid w:val="004C2BC6"/>
    <w:rsid w:val="004C3FB2"/>
    <w:rsid w:val="004D0462"/>
    <w:rsid w:val="004D0976"/>
    <w:rsid w:val="004D0B0F"/>
    <w:rsid w:val="004D0B5A"/>
    <w:rsid w:val="004D11B3"/>
    <w:rsid w:val="004D1587"/>
    <w:rsid w:val="004D1A65"/>
    <w:rsid w:val="004D237D"/>
    <w:rsid w:val="004D2DFF"/>
    <w:rsid w:val="004D30E7"/>
    <w:rsid w:val="004D401C"/>
    <w:rsid w:val="004D5B21"/>
    <w:rsid w:val="004D64F7"/>
    <w:rsid w:val="004E0688"/>
    <w:rsid w:val="004E112F"/>
    <w:rsid w:val="004E26F4"/>
    <w:rsid w:val="004E3F49"/>
    <w:rsid w:val="004E5B21"/>
    <w:rsid w:val="004F0974"/>
    <w:rsid w:val="004F1F76"/>
    <w:rsid w:val="004F7FE2"/>
    <w:rsid w:val="0050025A"/>
    <w:rsid w:val="00502C83"/>
    <w:rsid w:val="0050313D"/>
    <w:rsid w:val="005043D5"/>
    <w:rsid w:val="0050561F"/>
    <w:rsid w:val="00505A1E"/>
    <w:rsid w:val="00507082"/>
    <w:rsid w:val="00507284"/>
    <w:rsid w:val="005107B9"/>
    <w:rsid w:val="00510A04"/>
    <w:rsid w:val="005117BF"/>
    <w:rsid w:val="0051396F"/>
    <w:rsid w:val="00513D99"/>
    <w:rsid w:val="00514576"/>
    <w:rsid w:val="00514BE4"/>
    <w:rsid w:val="00516F41"/>
    <w:rsid w:val="00517266"/>
    <w:rsid w:val="0052447D"/>
    <w:rsid w:val="005256DC"/>
    <w:rsid w:val="0052692E"/>
    <w:rsid w:val="00526F06"/>
    <w:rsid w:val="00527455"/>
    <w:rsid w:val="00532921"/>
    <w:rsid w:val="00533F69"/>
    <w:rsid w:val="00533FCB"/>
    <w:rsid w:val="00534BD4"/>
    <w:rsid w:val="00535C6D"/>
    <w:rsid w:val="00536114"/>
    <w:rsid w:val="0053706D"/>
    <w:rsid w:val="005375A7"/>
    <w:rsid w:val="0054097D"/>
    <w:rsid w:val="00540A3C"/>
    <w:rsid w:val="00541567"/>
    <w:rsid w:val="00541CAC"/>
    <w:rsid w:val="005430A6"/>
    <w:rsid w:val="0054393A"/>
    <w:rsid w:val="0054433F"/>
    <w:rsid w:val="005448C6"/>
    <w:rsid w:val="00545EE8"/>
    <w:rsid w:val="00546393"/>
    <w:rsid w:val="005470C2"/>
    <w:rsid w:val="00550175"/>
    <w:rsid w:val="0055034D"/>
    <w:rsid w:val="005513BF"/>
    <w:rsid w:val="00551840"/>
    <w:rsid w:val="00552B1B"/>
    <w:rsid w:val="005537BB"/>
    <w:rsid w:val="00554484"/>
    <w:rsid w:val="00555C59"/>
    <w:rsid w:val="00557304"/>
    <w:rsid w:val="00557D0B"/>
    <w:rsid w:val="005604CC"/>
    <w:rsid w:val="005605FF"/>
    <w:rsid w:val="0056121E"/>
    <w:rsid w:val="0056143D"/>
    <w:rsid w:val="00561581"/>
    <w:rsid w:val="005615D7"/>
    <w:rsid w:val="00561AF1"/>
    <w:rsid w:val="00562E36"/>
    <w:rsid w:val="00563CF8"/>
    <w:rsid w:val="0056474C"/>
    <w:rsid w:val="005649F9"/>
    <w:rsid w:val="0056609A"/>
    <w:rsid w:val="00566C89"/>
    <w:rsid w:val="00567BF9"/>
    <w:rsid w:val="00571131"/>
    <w:rsid w:val="00571D9F"/>
    <w:rsid w:val="005720C9"/>
    <w:rsid w:val="0057305D"/>
    <w:rsid w:val="005747C4"/>
    <w:rsid w:val="00574832"/>
    <w:rsid w:val="00576E24"/>
    <w:rsid w:val="0058023B"/>
    <w:rsid w:val="0058080F"/>
    <w:rsid w:val="005815CD"/>
    <w:rsid w:val="00584BF8"/>
    <w:rsid w:val="0058503A"/>
    <w:rsid w:val="005850CD"/>
    <w:rsid w:val="005851B7"/>
    <w:rsid w:val="00585983"/>
    <w:rsid w:val="00586025"/>
    <w:rsid w:val="00586D73"/>
    <w:rsid w:val="0058794C"/>
    <w:rsid w:val="00587C28"/>
    <w:rsid w:val="00590577"/>
    <w:rsid w:val="0059452C"/>
    <w:rsid w:val="00596E9E"/>
    <w:rsid w:val="00597DF5"/>
    <w:rsid w:val="005A4C1D"/>
    <w:rsid w:val="005A5260"/>
    <w:rsid w:val="005A5421"/>
    <w:rsid w:val="005A55C9"/>
    <w:rsid w:val="005A75D4"/>
    <w:rsid w:val="005A79AE"/>
    <w:rsid w:val="005B0367"/>
    <w:rsid w:val="005B0571"/>
    <w:rsid w:val="005B0C14"/>
    <w:rsid w:val="005B102A"/>
    <w:rsid w:val="005B1CB2"/>
    <w:rsid w:val="005B29C7"/>
    <w:rsid w:val="005B3DAC"/>
    <w:rsid w:val="005B4424"/>
    <w:rsid w:val="005B6106"/>
    <w:rsid w:val="005B6919"/>
    <w:rsid w:val="005B6AD4"/>
    <w:rsid w:val="005B6BBF"/>
    <w:rsid w:val="005B724B"/>
    <w:rsid w:val="005B7BD3"/>
    <w:rsid w:val="005C0C70"/>
    <w:rsid w:val="005C1485"/>
    <w:rsid w:val="005C19DF"/>
    <w:rsid w:val="005C1D9E"/>
    <w:rsid w:val="005C2AEF"/>
    <w:rsid w:val="005C30D0"/>
    <w:rsid w:val="005C41FE"/>
    <w:rsid w:val="005C46AA"/>
    <w:rsid w:val="005C5122"/>
    <w:rsid w:val="005C6945"/>
    <w:rsid w:val="005D03E7"/>
    <w:rsid w:val="005D0ACE"/>
    <w:rsid w:val="005D0F35"/>
    <w:rsid w:val="005D167D"/>
    <w:rsid w:val="005D1E28"/>
    <w:rsid w:val="005D2794"/>
    <w:rsid w:val="005D307E"/>
    <w:rsid w:val="005D3A5F"/>
    <w:rsid w:val="005D4D9F"/>
    <w:rsid w:val="005D67C8"/>
    <w:rsid w:val="005D6E87"/>
    <w:rsid w:val="005D6FD2"/>
    <w:rsid w:val="005E03E9"/>
    <w:rsid w:val="005E17BA"/>
    <w:rsid w:val="005E2304"/>
    <w:rsid w:val="005E51D0"/>
    <w:rsid w:val="005E6C0B"/>
    <w:rsid w:val="005E6ED9"/>
    <w:rsid w:val="005F0281"/>
    <w:rsid w:val="005F054B"/>
    <w:rsid w:val="005F18E9"/>
    <w:rsid w:val="005F27AD"/>
    <w:rsid w:val="005F392C"/>
    <w:rsid w:val="005F3F3B"/>
    <w:rsid w:val="005F494B"/>
    <w:rsid w:val="005F56F6"/>
    <w:rsid w:val="005F7283"/>
    <w:rsid w:val="0060058D"/>
    <w:rsid w:val="006005DD"/>
    <w:rsid w:val="006008F0"/>
    <w:rsid w:val="00600FE9"/>
    <w:rsid w:val="0060236B"/>
    <w:rsid w:val="00602DEA"/>
    <w:rsid w:val="00603C34"/>
    <w:rsid w:val="00603C90"/>
    <w:rsid w:val="00604240"/>
    <w:rsid w:val="00604332"/>
    <w:rsid w:val="006043A1"/>
    <w:rsid w:val="00604A88"/>
    <w:rsid w:val="00605EB2"/>
    <w:rsid w:val="00605F27"/>
    <w:rsid w:val="00610E6C"/>
    <w:rsid w:val="0061181B"/>
    <w:rsid w:val="00612764"/>
    <w:rsid w:val="00612D8B"/>
    <w:rsid w:val="0061599A"/>
    <w:rsid w:val="00616426"/>
    <w:rsid w:val="00617382"/>
    <w:rsid w:val="006219DD"/>
    <w:rsid w:val="00621F94"/>
    <w:rsid w:val="0062283C"/>
    <w:rsid w:val="006236E0"/>
    <w:rsid w:val="00624573"/>
    <w:rsid w:val="00625416"/>
    <w:rsid w:val="00625A0C"/>
    <w:rsid w:val="0062681B"/>
    <w:rsid w:val="00627546"/>
    <w:rsid w:val="00630742"/>
    <w:rsid w:val="00630F03"/>
    <w:rsid w:val="00632727"/>
    <w:rsid w:val="00632A32"/>
    <w:rsid w:val="006378D0"/>
    <w:rsid w:val="00637A61"/>
    <w:rsid w:val="00641237"/>
    <w:rsid w:val="00641A11"/>
    <w:rsid w:val="00642312"/>
    <w:rsid w:val="00642927"/>
    <w:rsid w:val="00642C79"/>
    <w:rsid w:val="00642FAA"/>
    <w:rsid w:val="00643C49"/>
    <w:rsid w:val="006467CF"/>
    <w:rsid w:val="00647564"/>
    <w:rsid w:val="00650CF4"/>
    <w:rsid w:val="00651006"/>
    <w:rsid w:val="0065152B"/>
    <w:rsid w:val="00652899"/>
    <w:rsid w:val="00654EEC"/>
    <w:rsid w:val="00660924"/>
    <w:rsid w:val="00663845"/>
    <w:rsid w:val="0066426F"/>
    <w:rsid w:val="006658B9"/>
    <w:rsid w:val="00666407"/>
    <w:rsid w:val="00666C1A"/>
    <w:rsid w:val="00667918"/>
    <w:rsid w:val="006703ED"/>
    <w:rsid w:val="00671CB4"/>
    <w:rsid w:val="00672C8F"/>
    <w:rsid w:val="00673189"/>
    <w:rsid w:val="00673306"/>
    <w:rsid w:val="00673DBD"/>
    <w:rsid w:val="00674C19"/>
    <w:rsid w:val="00676C5B"/>
    <w:rsid w:val="00677C7C"/>
    <w:rsid w:val="00677D91"/>
    <w:rsid w:val="00680061"/>
    <w:rsid w:val="00680738"/>
    <w:rsid w:val="00680AB9"/>
    <w:rsid w:val="00681B34"/>
    <w:rsid w:val="00681E51"/>
    <w:rsid w:val="006822F1"/>
    <w:rsid w:val="00682A91"/>
    <w:rsid w:val="006831E5"/>
    <w:rsid w:val="00684C5A"/>
    <w:rsid w:val="00686BC1"/>
    <w:rsid w:val="00686F8C"/>
    <w:rsid w:val="0068768E"/>
    <w:rsid w:val="006951C0"/>
    <w:rsid w:val="0069547D"/>
    <w:rsid w:val="00695A44"/>
    <w:rsid w:val="0069697D"/>
    <w:rsid w:val="00697546"/>
    <w:rsid w:val="006A00C4"/>
    <w:rsid w:val="006A0B9E"/>
    <w:rsid w:val="006A0CA3"/>
    <w:rsid w:val="006A0F21"/>
    <w:rsid w:val="006A2094"/>
    <w:rsid w:val="006A53EE"/>
    <w:rsid w:val="006A7FDC"/>
    <w:rsid w:val="006B2BE3"/>
    <w:rsid w:val="006B390F"/>
    <w:rsid w:val="006B5F7D"/>
    <w:rsid w:val="006B777C"/>
    <w:rsid w:val="006C1351"/>
    <w:rsid w:val="006C2002"/>
    <w:rsid w:val="006C216B"/>
    <w:rsid w:val="006C249F"/>
    <w:rsid w:val="006C63B8"/>
    <w:rsid w:val="006C7576"/>
    <w:rsid w:val="006D2F8A"/>
    <w:rsid w:val="006D4496"/>
    <w:rsid w:val="006D7BFC"/>
    <w:rsid w:val="006E1756"/>
    <w:rsid w:val="006E1958"/>
    <w:rsid w:val="006E2CEF"/>
    <w:rsid w:val="006E4678"/>
    <w:rsid w:val="006E4A34"/>
    <w:rsid w:val="006E4F22"/>
    <w:rsid w:val="006E61A7"/>
    <w:rsid w:val="006E72DE"/>
    <w:rsid w:val="006E73B2"/>
    <w:rsid w:val="006F12E9"/>
    <w:rsid w:val="006F3DFF"/>
    <w:rsid w:val="006F50F5"/>
    <w:rsid w:val="006F5A5D"/>
    <w:rsid w:val="006F6071"/>
    <w:rsid w:val="006F72DD"/>
    <w:rsid w:val="006F775E"/>
    <w:rsid w:val="006F7F9D"/>
    <w:rsid w:val="007006D0"/>
    <w:rsid w:val="00700AF1"/>
    <w:rsid w:val="00701E82"/>
    <w:rsid w:val="00702AD5"/>
    <w:rsid w:val="00702ED3"/>
    <w:rsid w:val="00703EC5"/>
    <w:rsid w:val="0070411B"/>
    <w:rsid w:val="0070424E"/>
    <w:rsid w:val="00704464"/>
    <w:rsid w:val="00704A53"/>
    <w:rsid w:val="0070712C"/>
    <w:rsid w:val="00707997"/>
    <w:rsid w:val="00710342"/>
    <w:rsid w:val="00710DEA"/>
    <w:rsid w:val="00712174"/>
    <w:rsid w:val="0071265B"/>
    <w:rsid w:val="00712E6D"/>
    <w:rsid w:val="007134F7"/>
    <w:rsid w:val="007150F8"/>
    <w:rsid w:val="007157D8"/>
    <w:rsid w:val="00715D6D"/>
    <w:rsid w:val="00715F5C"/>
    <w:rsid w:val="00716037"/>
    <w:rsid w:val="00716419"/>
    <w:rsid w:val="00722400"/>
    <w:rsid w:val="007230F1"/>
    <w:rsid w:val="00723C6F"/>
    <w:rsid w:val="007262A1"/>
    <w:rsid w:val="00726F26"/>
    <w:rsid w:val="00730E29"/>
    <w:rsid w:val="00731331"/>
    <w:rsid w:val="00732A12"/>
    <w:rsid w:val="00732DDE"/>
    <w:rsid w:val="0073376D"/>
    <w:rsid w:val="00734EF8"/>
    <w:rsid w:val="00735D20"/>
    <w:rsid w:val="00737E62"/>
    <w:rsid w:val="00741CCA"/>
    <w:rsid w:val="0074254F"/>
    <w:rsid w:val="00742DCC"/>
    <w:rsid w:val="00743578"/>
    <w:rsid w:val="00746278"/>
    <w:rsid w:val="00746F9C"/>
    <w:rsid w:val="00747083"/>
    <w:rsid w:val="0074724D"/>
    <w:rsid w:val="007475F3"/>
    <w:rsid w:val="00747866"/>
    <w:rsid w:val="007523E6"/>
    <w:rsid w:val="007538D8"/>
    <w:rsid w:val="00753BB8"/>
    <w:rsid w:val="0075550C"/>
    <w:rsid w:val="00756FF1"/>
    <w:rsid w:val="0075772B"/>
    <w:rsid w:val="0076047A"/>
    <w:rsid w:val="00760664"/>
    <w:rsid w:val="007609C6"/>
    <w:rsid w:val="00760D3D"/>
    <w:rsid w:val="0076148C"/>
    <w:rsid w:val="00761A67"/>
    <w:rsid w:val="00763011"/>
    <w:rsid w:val="00765CB0"/>
    <w:rsid w:val="007664EF"/>
    <w:rsid w:val="00770B8C"/>
    <w:rsid w:val="0077135F"/>
    <w:rsid w:val="00772EA4"/>
    <w:rsid w:val="00773349"/>
    <w:rsid w:val="00774772"/>
    <w:rsid w:val="00775EC0"/>
    <w:rsid w:val="007761BC"/>
    <w:rsid w:val="00776533"/>
    <w:rsid w:val="00780AE0"/>
    <w:rsid w:val="00780DA9"/>
    <w:rsid w:val="00781286"/>
    <w:rsid w:val="00784B22"/>
    <w:rsid w:val="00784C0F"/>
    <w:rsid w:val="00785F83"/>
    <w:rsid w:val="0078719E"/>
    <w:rsid w:val="00787BB8"/>
    <w:rsid w:val="00787F14"/>
    <w:rsid w:val="00790395"/>
    <w:rsid w:val="0079064E"/>
    <w:rsid w:val="00791A94"/>
    <w:rsid w:val="00796A04"/>
    <w:rsid w:val="0079752A"/>
    <w:rsid w:val="007A0222"/>
    <w:rsid w:val="007A2544"/>
    <w:rsid w:val="007A27AC"/>
    <w:rsid w:val="007A454B"/>
    <w:rsid w:val="007A4D53"/>
    <w:rsid w:val="007A57F1"/>
    <w:rsid w:val="007A5B04"/>
    <w:rsid w:val="007A7E7F"/>
    <w:rsid w:val="007B0C20"/>
    <w:rsid w:val="007B1A0F"/>
    <w:rsid w:val="007B55BD"/>
    <w:rsid w:val="007B5ACE"/>
    <w:rsid w:val="007B5AD7"/>
    <w:rsid w:val="007B5D6F"/>
    <w:rsid w:val="007B683B"/>
    <w:rsid w:val="007C07A1"/>
    <w:rsid w:val="007C0A97"/>
    <w:rsid w:val="007C2932"/>
    <w:rsid w:val="007C32E0"/>
    <w:rsid w:val="007C3EF9"/>
    <w:rsid w:val="007C3F61"/>
    <w:rsid w:val="007C463B"/>
    <w:rsid w:val="007C4F52"/>
    <w:rsid w:val="007C64AF"/>
    <w:rsid w:val="007C71DD"/>
    <w:rsid w:val="007D3922"/>
    <w:rsid w:val="007D4AD5"/>
    <w:rsid w:val="007D4BAA"/>
    <w:rsid w:val="007D4DB6"/>
    <w:rsid w:val="007D5A7A"/>
    <w:rsid w:val="007D63BF"/>
    <w:rsid w:val="007E00B4"/>
    <w:rsid w:val="007E0584"/>
    <w:rsid w:val="007E1F07"/>
    <w:rsid w:val="007E21D7"/>
    <w:rsid w:val="007E301F"/>
    <w:rsid w:val="007E319A"/>
    <w:rsid w:val="007E504A"/>
    <w:rsid w:val="007E5578"/>
    <w:rsid w:val="007E5C36"/>
    <w:rsid w:val="007F001D"/>
    <w:rsid w:val="007F129B"/>
    <w:rsid w:val="007F1DEC"/>
    <w:rsid w:val="007F4C2D"/>
    <w:rsid w:val="007F6134"/>
    <w:rsid w:val="007F6C6E"/>
    <w:rsid w:val="007F7B48"/>
    <w:rsid w:val="008001B0"/>
    <w:rsid w:val="00801585"/>
    <w:rsid w:val="008019D3"/>
    <w:rsid w:val="008020C3"/>
    <w:rsid w:val="008026A0"/>
    <w:rsid w:val="008028DC"/>
    <w:rsid w:val="008037A5"/>
    <w:rsid w:val="00803EAA"/>
    <w:rsid w:val="00804773"/>
    <w:rsid w:val="00807B0D"/>
    <w:rsid w:val="00807D73"/>
    <w:rsid w:val="0081286F"/>
    <w:rsid w:val="00813708"/>
    <w:rsid w:val="0081465F"/>
    <w:rsid w:val="00815289"/>
    <w:rsid w:val="008168AA"/>
    <w:rsid w:val="00817041"/>
    <w:rsid w:val="0081783B"/>
    <w:rsid w:val="00820B86"/>
    <w:rsid w:val="00821CDD"/>
    <w:rsid w:val="008227B6"/>
    <w:rsid w:val="00823D44"/>
    <w:rsid w:val="00824206"/>
    <w:rsid w:val="00825805"/>
    <w:rsid w:val="00825C13"/>
    <w:rsid w:val="00826216"/>
    <w:rsid w:val="008275C1"/>
    <w:rsid w:val="00830628"/>
    <w:rsid w:val="00830905"/>
    <w:rsid w:val="00831AA1"/>
    <w:rsid w:val="00833898"/>
    <w:rsid w:val="00835A63"/>
    <w:rsid w:val="008363D3"/>
    <w:rsid w:val="00837E9D"/>
    <w:rsid w:val="00841295"/>
    <w:rsid w:val="00841510"/>
    <w:rsid w:val="00842E91"/>
    <w:rsid w:val="00844F21"/>
    <w:rsid w:val="008459A0"/>
    <w:rsid w:val="0084693C"/>
    <w:rsid w:val="00850503"/>
    <w:rsid w:val="00850E14"/>
    <w:rsid w:val="00853566"/>
    <w:rsid w:val="008545EF"/>
    <w:rsid w:val="00855C5C"/>
    <w:rsid w:val="0085629D"/>
    <w:rsid w:val="0085642E"/>
    <w:rsid w:val="008566A1"/>
    <w:rsid w:val="0086242B"/>
    <w:rsid w:val="00862FFE"/>
    <w:rsid w:val="00863076"/>
    <w:rsid w:val="008635E1"/>
    <w:rsid w:val="00864865"/>
    <w:rsid w:val="00864B23"/>
    <w:rsid w:val="00864B7C"/>
    <w:rsid w:val="008652F0"/>
    <w:rsid w:val="008663C1"/>
    <w:rsid w:val="0086676C"/>
    <w:rsid w:val="008674DF"/>
    <w:rsid w:val="008675B2"/>
    <w:rsid w:val="0087063A"/>
    <w:rsid w:val="008714F0"/>
    <w:rsid w:val="00871750"/>
    <w:rsid w:val="008738E8"/>
    <w:rsid w:val="00875B96"/>
    <w:rsid w:val="00877512"/>
    <w:rsid w:val="00880635"/>
    <w:rsid w:val="00880AB3"/>
    <w:rsid w:val="00881464"/>
    <w:rsid w:val="00881687"/>
    <w:rsid w:val="00882045"/>
    <w:rsid w:val="00882D3F"/>
    <w:rsid w:val="00882EC3"/>
    <w:rsid w:val="00885677"/>
    <w:rsid w:val="008867AC"/>
    <w:rsid w:val="00886FF9"/>
    <w:rsid w:val="00887805"/>
    <w:rsid w:val="00887AC2"/>
    <w:rsid w:val="008903BB"/>
    <w:rsid w:val="00890DAD"/>
    <w:rsid w:val="008917BC"/>
    <w:rsid w:val="00891814"/>
    <w:rsid w:val="00895213"/>
    <w:rsid w:val="00896D62"/>
    <w:rsid w:val="0089778D"/>
    <w:rsid w:val="008A1ED6"/>
    <w:rsid w:val="008A2F6C"/>
    <w:rsid w:val="008A4174"/>
    <w:rsid w:val="008A7845"/>
    <w:rsid w:val="008B0E36"/>
    <w:rsid w:val="008B10EC"/>
    <w:rsid w:val="008B16AD"/>
    <w:rsid w:val="008B18FD"/>
    <w:rsid w:val="008B2965"/>
    <w:rsid w:val="008B5652"/>
    <w:rsid w:val="008B5EF9"/>
    <w:rsid w:val="008B706D"/>
    <w:rsid w:val="008C1C84"/>
    <w:rsid w:val="008C24D4"/>
    <w:rsid w:val="008C2A79"/>
    <w:rsid w:val="008C333B"/>
    <w:rsid w:val="008C4870"/>
    <w:rsid w:val="008C51B4"/>
    <w:rsid w:val="008C5BD3"/>
    <w:rsid w:val="008D006D"/>
    <w:rsid w:val="008D0E4B"/>
    <w:rsid w:val="008D1406"/>
    <w:rsid w:val="008D15FE"/>
    <w:rsid w:val="008D1762"/>
    <w:rsid w:val="008D2147"/>
    <w:rsid w:val="008D34FA"/>
    <w:rsid w:val="008D4711"/>
    <w:rsid w:val="008D4FF0"/>
    <w:rsid w:val="008D5B59"/>
    <w:rsid w:val="008D60E6"/>
    <w:rsid w:val="008E09B2"/>
    <w:rsid w:val="008E1275"/>
    <w:rsid w:val="008E139B"/>
    <w:rsid w:val="008E13DE"/>
    <w:rsid w:val="008E1E5A"/>
    <w:rsid w:val="008E6023"/>
    <w:rsid w:val="008F03EE"/>
    <w:rsid w:val="008F0B80"/>
    <w:rsid w:val="008F1797"/>
    <w:rsid w:val="008F20B4"/>
    <w:rsid w:val="008F2768"/>
    <w:rsid w:val="008F28BA"/>
    <w:rsid w:val="008F3B83"/>
    <w:rsid w:val="008F49AF"/>
    <w:rsid w:val="008F5F33"/>
    <w:rsid w:val="008F6219"/>
    <w:rsid w:val="008F645B"/>
    <w:rsid w:val="008F67DD"/>
    <w:rsid w:val="008F68C0"/>
    <w:rsid w:val="008F7B1A"/>
    <w:rsid w:val="008F7CE0"/>
    <w:rsid w:val="00900F3B"/>
    <w:rsid w:val="00900F9B"/>
    <w:rsid w:val="00901353"/>
    <w:rsid w:val="00903226"/>
    <w:rsid w:val="00903AE3"/>
    <w:rsid w:val="00904592"/>
    <w:rsid w:val="00904EAB"/>
    <w:rsid w:val="009067A9"/>
    <w:rsid w:val="0091057E"/>
    <w:rsid w:val="00912A26"/>
    <w:rsid w:val="0091355D"/>
    <w:rsid w:val="00913DC5"/>
    <w:rsid w:val="00914186"/>
    <w:rsid w:val="009179C9"/>
    <w:rsid w:val="00917E0F"/>
    <w:rsid w:val="009204F6"/>
    <w:rsid w:val="009212AC"/>
    <w:rsid w:val="009217DC"/>
    <w:rsid w:val="009248D7"/>
    <w:rsid w:val="00925F9F"/>
    <w:rsid w:val="00926677"/>
    <w:rsid w:val="00930B7B"/>
    <w:rsid w:val="0093144B"/>
    <w:rsid w:val="00931940"/>
    <w:rsid w:val="0093218C"/>
    <w:rsid w:val="00932233"/>
    <w:rsid w:val="0093405A"/>
    <w:rsid w:val="00936292"/>
    <w:rsid w:val="00936B14"/>
    <w:rsid w:val="009371E0"/>
    <w:rsid w:val="009379BD"/>
    <w:rsid w:val="00937F8C"/>
    <w:rsid w:val="009416B1"/>
    <w:rsid w:val="00941EAC"/>
    <w:rsid w:val="009423B6"/>
    <w:rsid w:val="00942E32"/>
    <w:rsid w:val="00943E11"/>
    <w:rsid w:val="0094512B"/>
    <w:rsid w:val="00945473"/>
    <w:rsid w:val="009465C6"/>
    <w:rsid w:val="00947A5E"/>
    <w:rsid w:val="00950781"/>
    <w:rsid w:val="00951D6B"/>
    <w:rsid w:val="00952C83"/>
    <w:rsid w:val="00953560"/>
    <w:rsid w:val="00955B0A"/>
    <w:rsid w:val="009563FC"/>
    <w:rsid w:val="00960CAF"/>
    <w:rsid w:val="009621A4"/>
    <w:rsid w:val="00967344"/>
    <w:rsid w:val="009703CD"/>
    <w:rsid w:val="00970418"/>
    <w:rsid w:val="0097099F"/>
    <w:rsid w:val="00974AD3"/>
    <w:rsid w:val="0097581F"/>
    <w:rsid w:val="00976900"/>
    <w:rsid w:val="00977388"/>
    <w:rsid w:val="00977D88"/>
    <w:rsid w:val="009803CB"/>
    <w:rsid w:val="009833C1"/>
    <w:rsid w:val="00983AF7"/>
    <w:rsid w:val="00984ABF"/>
    <w:rsid w:val="00984E3E"/>
    <w:rsid w:val="00986075"/>
    <w:rsid w:val="0098645E"/>
    <w:rsid w:val="009878A7"/>
    <w:rsid w:val="0099062D"/>
    <w:rsid w:val="00990F26"/>
    <w:rsid w:val="009919D4"/>
    <w:rsid w:val="00991E57"/>
    <w:rsid w:val="009934F1"/>
    <w:rsid w:val="009949D6"/>
    <w:rsid w:val="00994C60"/>
    <w:rsid w:val="009952CF"/>
    <w:rsid w:val="00995CDF"/>
    <w:rsid w:val="00996E87"/>
    <w:rsid w:val="00997049"/>
    <w:rsid w:val="009A08A6"/>
    <w:rsid w:val="009A0BFE"/>
    <w:rsid w:val="009A28F5"/>
    <w:rsid w:val="009A335D"/>
    <w:rsid w:val="009A558F"/>
    <w:rsid w:val="009A573D"/>
    <w:rsid w:val="009A7556"/>
    <w:rsid w:val="009B018C"/>
    <w:rsid w:val="009B0B27"/>
    <w:rsid w:val="009B19B9"/>
    <w:rsid w:val="009B1DF5"/>
    <w:rsid w:val="009B286E"/>
    <w:rsid w:val="009B3501"/>
    <w:rsid w:val="009B3AC2"/>
    <w:rsid w:val="009B5860"/>
    <w:rsid w:val="009B6CB7"/>
    <w:rsid w:val="009B70B5"/>
    <w:rsid w:val="009C26D6"/>
    <w:rsid w:val="009C27CD"/>
    <w:rsid w:val="009C2D1E"/>
    <w:rsid w:val="009C2E9D"/>
    <w:rsid w:val="009C4289"/>
    <w:rsid w:val="009C5958"/>
    <w:rsid w:val="009C59BE"/>
    <w:rsid w:val="009C7B03"/>
    <w:rsid w:val="009C7C3F"/>
    <w:rsid w:val="009C7CD7"/>
    <w:rsid w:val="009D009C"/>
    <w:rsid w:val="009D03AD"/>
    <w:rsid w:val="009D0BD2"/>
    <w:rsid w:val="009D2580"/>
    <w:rsid w:val="009D305D"/>
    <w:rsid w:val="009D3975"/>
    <w:rsid w:val="009D5C31"/>
    <w:rsid w:val="009D6E90"/>
    <w:rsid w:val="009D73B1"/>
    <w:rsid w:val="009E0A4E"/>
    <w:rsid w:val="009E202C"/>
    <w:rsid w:val="009E5183"/>
    <w:rsid w:val="009E6492"/>
    <w:rsid w:val="009E7CD9"/>
    <w:rsid w:val="009E7D99"/>
    <w:rsid w:val="009F0DCF"/>
    <w:rsid w:val="009F0EC8"/>
    <w:rsid w:val="009F2DB7"/>
    <w:rsid w:val="009F36B3"/>
    <w:rsid w:val="009F371F"/>
    <w:rsid w:val="009F4D1C"/>
    <w:rsid w:val="009F5689"/>
    <w:rsid w:val="009F5C9C"/>
    <w:rsid w:val="00A0103F"/>
    <w:rsid w:val="00A0162D"/>
    <w:rsid w:val="00A01B3E"/>
    <w:rsid w:val="00A020A7"/>
    <w:rsid w:val="00A021A7"/>
    <w:rsid w:val="00A03BE0"/>
    <w:rsid w:val="00A04FAA"/>
    <w:rsid w:val="00A063D7"/>
    <w:rsid w:val="00A0653F"/>
    <w:rsid w:val="00A06F4F"/>
    <w:rsid w:val="00A13CF6"/>
    <w:rsid w:val="00A14483"/>
    <w:rsid w:val="00A163E3"/>
    <w:rsid w:val="00A16B66"/>
    <w:rsid w:val="00A16F05"/>
    <w:rsid w:val="00A17C83"/>
    <w:rsid w:val="00A20D27"/>
    <w:rsid w:val="00A21E02"/>
    <w:rsid w:val="00A22B24"/>
    <w:rsid w:val="00A2492F"/>
    <w:rsid w:val="00A24EE3"/>
    <w:rsid w:val="00A25BEF"/>
    <w:rsid w:val="00A2622C"/>
    <w:rsid w:val="00A26E7A"/>
    <w:rsid w:val="00A27456"/>
    <w:rsid w:val="00A2749B"/>
    <w:rsid w:val="00A30387"/>
    <w:rsid w:val="00A30432"/>
    <w:rsid w:val="00A3161E"/>
    <w:rsid w:val="00A31683"/>
    <w:rsid w:val="00A3173A"/>
    <w:rsid w:val="00A31B03"/>
    <w:rsid w:val="00A31F54"/>
    <w:rsid w:val="00A3293C"/>
    <w:rsid w:val="00A32A51"/>
    <w:rsid w:val="00A32BB6"/>
    <w:rsid w:val="00A32FA8"/>
    <w:rsid w:val="00A36A3E"/>
    <w:rsid w:val="00A40927"/>
    <w:rsid w:val="00A40ABF"/>
    <w:rsid w:val="00A41602"/>
    <w:rsid w:val="00A41B9E"/>
    <w:rsid w:val="00A43B9D"/>
    <w:rsid w:val="00A43C30"/>
    <w:rsid w:val="00A440CA"/>
    <w:rsid w:val="00A44F40"/>
    <w:rsid w:val="00A44F6F"/>
    <w:rsid w:val="00A45B23"/>
    <w:rsid w:val="00A45C54"/>
    <w:rsid w:val="00A4642F"/>
    <w:rsid w:val="00A47030"/>
    <w:rsid w:val="00A47111"/>
    <w:rsid w:val="00A47F48"/>
    <w:rsid w:val="00A50C67"/>
    <w:rsid w:val="00A530C8"/>
    <w:rsid w:val="00A530E8"/>
    <w:rsid w:val="00A531A2"/>
    <w:rsid w:val="00A5436A"/>
    <w:rsid w:val="00A54F9A"/>
    <w:rsid w:val="00A553C4"/>
    <w:rsid w:val="00A55C88"/>
    <w:rsid w:val="00A55D7F"/>
    <w:rsid w:val="00A5674D"/>
    <w:rsid w:val="00A608FE"/>
    <w:rsid w:val="00A60D92"/>
    <w:rsid w:val="00A619D8"/>
    <w:rsid w:val="00A62798"/>
    <w:rsid w:val="00A62FCC"/>
    <w:rsid w:val="00A630FA"/>
    <w:rsid w:val="00A64451"/>
    <w:rsid w:val="00A6711A"/>
    <w:rsid w:val="00A67C8C"/>
    <w:rsid w:val="00A7213D"/>
    <w:rsid w:val="00A72C5F"/>
    <w:rsid w:val="00A72E30"/>
    <w:rsid w:val="00A73E2C"/>
    <w:rsid w:val="00A73F12"/>
    <w:rsid w:val="00A753DB"/>
    <w:rsid w:val="00A775E7"/>
    <w:rsid w:val="00A80201"/>
    <w:rsid w:val="00A8087D"/>
    <w:rsid w:val="00A80D86"/>
    <w:rsid w:val="00A816B2"/>
    <w:rsid w:val="00A81BE7"/>
    <w:rsid w:val="00A832F2"/>
    <w:rsid w:val="00A84399"/>
    <w:rsid w:val="00A85056"/>
    <w:rsid w:val="00A854BF"/>
    <w:rsid w:val="00A8666F"/>
    <w:rsid w:val="00A86C7D"/>
    <w:rsid w:val="00A875B7"/>
    <w:rsid w:val="00A87F70"/>
    <w:rsid w:val="00A919D0"/>
    <w:rsid w:val="00A928B3"/>
    <w:rsid w:val="00A94545"/>
    <w:rsid w:val="00A9774E"/>
    <w:rsid w:val="00A97F16"/>
    <w:rsid w:val="00AA0408"/>
    <w:rsid w:val="00AA1766"/>
    <w:rsid w:val="00AA1886"/>
    <w:rsid w:val="00AA29DC"/>
    <w:rsid w:val="00AA3572"/>
    <w:rsid w:val="00AA5290"/>
    <w:rsid w:val="00AA60D6"/>
    <w:rsid w:val="00AB02AC"/>
    <w:rsid w:val="00AB0F1F"/>
    <w:rsid w:val="00AB1457"/>
    <w:rsid w:val="00AB1EBF"/>
    <w:rsid w:val="00AB27F4"/>
    <w:rsid w:val="00AB33FA"/>
    <w:rsid w:val="00AB3A04"/>
    <w:rsid w:val="00AB419C"/>
    <w:rsid w:val="00AB5E76"/>
    <w:rsid w:val="00AB6EB4"/>
    <w:rsid w:val="00AB7702"/>
    <w:rsid w:val="00AC037D"/>
    <w:rsid w:val="00AC0B68"/>
    <w:rsid w:val="00AC254F"/>
    <w:rsid w:val="00AC2ADB"/>
    <w:rsid w:val="00AC320F"/>
    <w:rsid w:val="00AC41D3"/>
    <w:rsid w:val="00AC6F4F"/>
    <w:rsid w:val="00AC71C5"/>
    <w:rsid w:val="00AC7B36"/>
    <w:rsid w:val="00AD0062"/>
    <w:rsid w:val="00AD01C0"/>
    <w:rsid w:val="00AD096B"/>
    <w:rsid w:val="00AD227B"/>
    <w:rsid w:val="00AD5C6F"/>
    <w:rsid w:val="00AD655A"/>
    <w:rsid w:val="00AD6CA4"/>
    <w:rsid w:val="00AD7BAE"/>
    <w:rsid w:val="00AE06A1"/>
    <w:rsid w:val="00AE1754"/>
    <w:rsid w:val="00AE1A5A"/>
    <w:rsid w:val="00AE21C8"/>
    <w:rsid w:val="00AE5667"/>
    <w:rsid w:val="00AE576A"/>
    <w:rsid w:val="00AE6E93"/>
    <w:rsid w:val="00AE7256"/>
    <w:rsid w:val="00AF016A"/>
    <w:rsid w:val="00AF03F4"/>
    <w:rsid w:val="00AF050C"/>
    <w:rsid w:val="00AF15B3"/>
    <w:rsid w:val="00AF37BB"/>
    <w:rsid w:val="00AF5BF1"/>
    <w:rsid w:val="00AF6EA2"/>
    <w:rsid w:val="00AF6F1A"/>
    <w:rsid w:val="00AF7DD0"/>
    <w:rsid w:val="00B01197"/>
    <w:rsid w:val="00B034B9"/>
    <w:rsid w:val="00B0422A"/>
    <w:rsid w:val="00B04709"/>
    <w:rsid w:val="00B0473C"/>
    <w:rsid w:val="00B048D1"/>
    <w:rsid w:val="00B06415"/>
    <w:rsid w:val="00B06879"/>
    <w:rsid w:val="00B10728"/>
    <w:rsid w:val="00B11F52"/>
    <w:rsid w:val="00B13658"/>
    <w:rsid w:val="00B13BD5"/>
    <w:rsid w:val="00B159FA"/>
    <w:rsid w:val="00B15E2D"/>
    <w:rsid w:val="00B17365"/>
    <w:rsid w:val="00B17B0F"/>
    <w:rsid w:val="00B20B17"/>
    <w:rsid w:val="00B20FC0"/>
    <w:rsid w:val="00B214FC"/>
    <w:rsid w:val="00B21A22"/>
    <w:rsid w:val="00B22512"/>
    <w:rsid w:val="00B23BB3"/>
    <w:rsid w:val="00B24F36"/>
    <w:rsid w:val="00B279F7"/>
    <w:rsid w:val="00B27A27"/>
    <w:rsid w:val="00B27DBA"/>
    <w:rsid w:val="00B305D4"/>
    <w:rsid w:val="00B3595C"/>
    <w:rsid w:val="00B36C71"/>
    <w:rsid w:val="00B3744C"/>
    <w:rsid w:val="00B374FC"/>
    <w:rsid w:val="00B37739"/>
    <w:rsid w:val="00B4117F"/>
    <w:rsid w:val="00B417E9"/>
    <w:rsid w:val="00B41C84"/>
    <w:rsid w:val="00B42076"/>
    <w:rsid w:val="00B42EB1"/>
    <w:rsid w:val="00B4314B"/>
    <w:rsid w:val="00B44175"/>
    <w:rsid w:val="00B44B9A"/>
    <w:rsid w:val="00B4655E"/>
    <w:rsid w:val="00B470C7"/>
    <w:rsid w:val="00B47396"/>
    <w:rsid w:val="00B474BC"/>
    <w:rsid w:val="00B476FA"/>
    <w:rsid w:val="00B47B27"/>
    <w:rsid w:val="00B47F2F"/>
    <w:rsid w:val="00B500C8"/>
    <w:rsid w:val="00B50410"/>
    <w:rsid w:val="00B511FA"/>
    <w:rsid w:val="00B518B9"/>
    <w:rsid w:val="00B51C4A"/>
    <w:rsid w:val="00B53040"/>
    <w:rsid w:val="00B53611"/>
    <w:rsid w:val="00B539A1"/>
    <w:rsid w:val="00B53B09"/>
    <w:rsid w:val="00B548F5"/>
    <w:rsid w:val="00B54B5B"/>
    <w:rsid w:val="00B552E8"/>
    <w:rsid w:val="00B57A44"/>
    <w:rsid w:val="00B57DF8"/>
    <w:rsid w:val="00B610CA"/>
    <w:rsid w:val="00B61840"/>
    <w:rsid w:val="00B6189E"/>
    <w:rsid w:val="00B61991"/>
    <w:rsid w:val="00B61EA2"/>
    <w:rsid w:val="00B62FEB"/>
    <w:rsid w:val="00B647DE"/>
    <w:rsid w:val="00B64FC6"/>
    <w:rsid w:val="00B65583"/>
    <w:rsid w:val="00B679B0"/>
    <w:rsid w:val="00B67B98"/>
    <w:rsid w:val="00B7012E"/>
    <w:rsid w:val="00B70DB0"/>
    <w:rsid w:val="00B7142D"/>
    <w:rsid w:val="00B71911"/>
    <w:rsid w:val="00B71983"/>
    <w:rsid w:val="00B73E70"/>
    <w:rsid w:val="00B750F1"/>
    <w:rsid w:val="00B760B6"/>
    <w:rsid w:val="00B761A9"/>
    <w:rsid w:val="00B80A38"/>
    <w:rsid w:val="00B81040"/>
    <w:rsid w:val="00B8287B"/>
    <w:rsid w:val="00B83266"/>
    <w:rsid w:val="00B840E8"/>
    <w:rsid w:val="00B84EA2"/>
    <w:rsid w:val="00B84EDE"/>
    <w:rsid w:val="00B859A9"/>
    <w:rsid w:val="00B903F3"/>
    <w:rsid w:val="00B93D1D"/>
    <w:rsid w:val="00B9424B"/>
    <w:rsid w:val="00B95F0C"/>
    <w:rsid w:val="00B95F40"/>
    <w:rsid w:val="00B961A7"/>
    <w:rsid w:val="00B9686F"/>
    <w:rsid w:val="00B9731F"/>
    <w:rsid w:val="00BA0542"/>
    <w:rsid w:val="00BA31E0"/>
    <w:rsid w:val="00BA33BA"/>
    <w:rsid w:val="00BA33FD"/>
    <w:rsid w:val="00BA3E2E"/>
    <w:rsid w:val="00BA4E80"/>
    <w:rsid w:val="00BA6898"/>
    <w:rsid w:val="00BA7E12"/>
    <w:rsid w:val="00BB01B1"/>
    <w:rsid w:val="00BB30AB"/>
    <w:rsid w:val="00BB3172"/>
    <w:rsid w:val="00BB45E4"/>
    <w:rsid w:val="00BB6B4C"/>
    <w:rsid w:val="00BB6D23"/>
    <w:rsid w:val="00BB74C8"/>
    <w:rsid w:val="00BC03FE"/>
    <w:rsid w:val="00BC0EE0"/>
    <w:rsid w:val="00BC1094"/>
    <w:rsid w:val="00BC1D0C"/>
    <w:rsid w:val="00BC287A"/>
    <w:rsid w:val="00BC31C6"/>
    <w:rsid w:val="00BC5469"/>
    <w:rsid w:val="00BC7093"/>
    <w:rsid w:val="00BD059B"/>
    <w:rsid w:val="00BD0B72"/>
    <w:rsid w:val="00BD11B8"/>
    <w:rsid w:val="00BD28E9"/>
    <w:rsid w:val="00BD3149"/>
    <w:rsid w:val="00BD3301"/>
    <w:rsid w:val="00BD46AF"/>
    <w:rsid w:val="00BD5BED"/>
    <w:rsid w:val="00BD6048"/>
    <w:rsid w:val="00BD61E3"/>
    <w:rsid w:val="00BE0085"/>
    <w:rsid w:val="00BE00E5"/>
    <w:rsid w:val="00BE1E84"/>
    <w:rsid w:val="00BE1FB9"/>
    <w:rsid w:val="00BE2452"/>
    <w:rsid w:val="00BE39F8"/>
    <w:rsid w:val="00BE40DF"/>
    <w:rsid w:val="00BE58FE"/>
    <w:rsid w:val="00BE6853"/>
    <w:rsid w:val="00BE6C2E"/>
    <w:rsid w:val="00BE7212"/>
    <w:rsid w:val="00BE7758"/>
    <w:rsid w:val="00BE78DC"/>
    <w:rsid w:val="00BF07C0"/>
    <w:rsid w:val="00BF0BDB"/>
    <w:rsid w:val="00BF60FE"/>
    <w:rsid w:val="00BF70A9"/>
    <w:rsid w:val="00BF724D"/>
    <w:rsid w:val="00C012AF"/>
    <w:rsid w:val="00C012C9"/>
    <w:rsid w:val="00C04D6A"/>
    <w:rsid w:val="00C05269"/>
    <w:rsid w:val="00C0560E"/>
    <w:rsid w:val="00C074EC"/>
    <w:rsid w:val="00C119B8"/>
    <w:rsid w:val="00C1275F"/>
    <w:rsid w:val="00C12D60"/>
    <w:rsid w:val="00C133D1"/>
    <w:rsid w:val="00C13F97"/>
    <w:rsid w:val="00C14854"/>
    <w:rsid w:val="00C1650E"/>
    <w:rsid w:val="00C1666F"/>
    <w:rsid w:val="00C16748"/>
    <w:rsid w:val="00C171A8"/>
    <w:rsid w:val="00C17C59"/>
    <w:rsid w:val="00C17CE6"/>
    <w:rsid w:val="00C20397"/>
    <w:rsid w:val="00C24DB8"/>
    <w:rsid w:val="00C26867"/>
    <w:rsid w:val="00C3073B"/>
    <w:rsid w:val="00C32931"/>
    <w:rsid w:val="00C330B3"/>
    <w:rsid w:val="00C33A4C"/>
    <w:rsid w:val="00C33B87"/>
    <w:rsid w:val="00C3425A"/>
    <w:rsid w:val="00C35474"/>
    <w:rsid w:val="00C360A2"/>
    <w:rsid w:val="00C369EA"/>
    <w:rsid w:val="00C37235"/>
    <w:rsid w:val="00C379E4"/>
    <w:rsid w:val="00C42B32"/>
    <w:rsid w:val="00C42FA6"/>
    <w:rsid w:val="00C43AD4"/>
    <w:rsid w:val="00C43B3D"/>
    <w:rsid w:val="00C447C8"/>
    <w:rsid w:val="00C44EFD"/>
    <w:rsid w:val="00C46FB3"/>
    <w:rsid w:val="00C50B1E"/>
    <w:rsid w:val="00C50CD0"/>
    <w:rsid w:val="00C5102A"/>
    <w:rsid w:val="00C5132D"/>
    <w:rsid w:val="00C51B67"/>
    <w:rsid w:val="00C527E7"/>
    <w:rsid w:val="00C536A0"/>
    <w:rsid w:val="00C53B70"/>
    <w:rsid w:val="00C54FF7"/>
    <w:rsid w:val="00C56573"/>
    <w:rsid w:val="00C570F9"/>
    <w:rsid w:val="00C606B2"/>
    <w:rsid w:val="00C6126B"/>
    <w:rsid w:val="00C61530"/>
    <w:rsid w:val="00C6188C"/>
    <w:rsid w:val="00C623B8"/>
    <w:rsid w:val="00C62F05"/>
    <w:rsid w:val="00C64A33"/>
    <w:rsid w:val="00C64BB1"/>
    <w:rsid w:val="00C651B9"/>
    <w:rsid w:val="00C670A2"/>
    <w:rsid w:val="00C67752"/>
    <w:rsid w:val="00C67F88"/>
    <w:rsid w:val="00C71767"/>
    <w:rsid w:val="00C71F4C"/>
    <w:rsid w:val="00C80C7A"/>
    <w:rsid w:val="00C815F7"/>
    <w:rsid w:val="00C822B6"/>
    <w:rsid w:val="00C82B53"/>
    <w:rsid w:val="00C83AF2"/>
    <w:rsid w:val="00C84931"/>
    <w:rsid w:val="00C86411"/>
    <w:rsid w:val="00C866DF"/>
    <w:rsid w:val="00C86DD2"/>
    <w:rsid w:val="00C87529"/>
    <w:rsid w:val="00C87A88"/>
    <w:rsid w:val="00C904D1"/>
    <w:rsid w:val="00C92683"/>
    <w:rsid w:val="00C926A5"/>
    <w:rsid w:val="00C93085"/>
    <w:rsid w:val="00C945C1"/>
    <w:rsid w:val="00C94684"/>
    <w:rsid w:val="00C955EE"/>
    <w:rsid w:val="00C95BB4"/>
    <w:rsid w:val="00C95D2C"/>
    <w:rsid w:val="00C95DC5"/>
    <w:rsid w:val="00C96AB1"/>
    <w:rsid w:val="00C97A7C"/>
    <w:rsid w:val="00CA0155"/>
    <w:rsid w:val="00CA2145"/>
    <w:rsid w:val="00CA30BC"/>
    <w:rsid w:val="00CA32EE"/>
    <w:rsid w:val="00CA46FA"/>
    <w:rsid w:val="00CA4C46"/>
    <w:rsid w:val="00CA4DF3"/>
    <w:rsid w:val="00CA5973"/>
    <w:rsid w:val="00CA59F4"/>
    <w:rsid w:val="00CA73FB"/>
    <w:rsid w:val="00CB1F6A"/>
    <w:rsid w:val="00CB1F90"/>
    <w:rsid w:val="00CB2C10"/>
    <w:rsid w:val="00CB3D1F"/>
    <w:rsid w:val="00CB45D7"/>
    <w:rsid w:val="00CB5A00"/>
    <w:rsid w:val="00CB6111"/>
    <w:rsid w:val="00CB7E81"/>
    <w:rsid w:val="00CB7F52"/>
    <w:rsid w:val="00CC1692"/>
    <w:rsid w:val="00CC1EE2"/>
    <w:rsid w:val="00CC291B"/>
    <w:rsid w:val="00CC52BA"/>
    <w:rsid w:val="00CC64E6"/>
    <w:rsid w:val="00CC6B63"/>
    <w:rsid w:val="00CC77FD"/>
    <w:rsid w:val="00CC7A76"/>
    <w:rsid w:val="00CC7BAA"/>
    <w:rsid w:val="00CC7D12"/>
    <w:rsid w:val="00CD0D58"/>
    <w:rsid w:val="00CD0EB2"/>
    <w:rsid w:val="00CD44F1"/>
    <w:rsid w:val="00CD62DC"/>
    <w:rsid w:val="00CD6FC6"/>
    <w:rsid w:val="00CD6FDC"/>
    <w:rsid w:val="00CD7849"/>
    <w:rsid w:val="00CD7AAD"/>
    <w:rsid w:val="00CD7FF8"/>
    <w:rsid w:val="00CE1B00"/>
    <w:rsid w:val="00CE2EEC"/>
    <w:rsid w:val="00CE3688"/>
    <w:rsid w:val="00CE773C"/>
    <w:rsid w:val="00CF0740"/>
    <w:rsid w:val="00CF33D8"/>
    <w:rsid w:val="00CF38E0"/>
    <w:rsid w:val="00CF3FE2"/>
    <w:rsid w:val="00CF468A"/>
    <w:rsid w:val="00CF4690"/>
    <w:rsid w:val="00CF6F7E"/>
    <w:rsid w:val="00CF7807"/>
    <w:rsid w:val="00D00192"/>
    <w:rsid w:val="00D02607"/>
    <w:rsid w:val="00D02F43"/>
    <w:rsid w:val="00D04327"/>
    <w:rsid w:val="00D0652A"/>
    <w:rsid w:val="00D075FE"/>
    <w:rsid w:val="00D07B4A"/>
    <w:rsid w:val="00D10B64"/>
    <w:rsid w:val="00D10DCB"/>
    <w:rsid w:val="00D1711E"/>
    <w:rsid w:val="00D204C5"/>
    <w:rsid w:val="00D209FB"/>
    <w:rsid w:val="00D20B0A"/>
    <w:rsid w:val="00D21F84"/>
    <w:rsid w:val="00D23D9C"/>
    <w:rsid w:val="00D2462F"/>
    <w:rsid w:val="00D24D22"/>
    <w:rsid w:val="00D272F7"/>
    <w:rsid w:val="00D321FD"/>
    <w:rsid w:val="00D33D14"/>
    <w:rsid w:val="00D34393"/>
    <w:rsid w:val="00D35185"/>
    <w:rsid w:val="00D35AEE"/>
    <w:rsid w:val="00D3627C"/>
    <w:rsid w:val="00D37C19"/>
    <w:rsid w:val="00D40F08"/>
    <w:rsid w:val="00D439A8"/>
    <w:rsid w:val="00D44333"/>
    <w:rsid w:val="00D45F59"/>
    <w:rsid w:val="00D463EC"/>
    <w:rsid w:val="00D47081"/>
    <w:rsid w:val="00D5133F"/>
    <w:rsid w:val="00D51CA7"/>
    <w:rsid w:val="00D5293F"/>
    <w:rsid w:val="00D530CA"/>
    <w:rsid w:val="00D549F3"/>
    <w:rsid w:val="00D55319"/>
    <w:rsid w:val="00D563A7"/>
    <w:rsid w:val="00D56A7F"/>
    <w:rsid w:val="00D57034"/>
    <w:rsid w:val="00D60331"/>
    <w:rsid w:val="00D6059C"/>
    <w:rsid w:val="00D61ABB"/>
    <w:rsid w:val="00D61FD7"/>
    <w:rsid w:val="00D62A7D"/>
    <w:rsid w:val="00D6409E"/>
    <w:rsid w:val="00D6440F"/>
    <w:rsid w:val="00D64DEE"/>
    <w:rsid w:val="00D6583C"/>
    <w:rsid w:val="00D674F1"/>
    <w:rsid w:val="00D678D1"/>
    <w:rsid w:val="00D74079"/>
    <w:rsid w:val="00D75575"/>
    <w:rsid w:val="00D7676A"/>
    <w:rsid w:val="00D8254B"/>
    <w:rsid w:val="00D84DA6"/>
    <w:rsid w:val="00D87A80"/>
    <w:rsid w:val="00D90A55"/>
    <w:rsid w:val="00D90B32"/>
    <w:rsid w:val="00D9172F"/>
    <w:rsid w:val="00D91E04"/>
    <w:rsid w:val="00D92115"/>
    <w:rsid w:val="00D932FA"/>
    <w:rsid w:val="00D94381"/>
    <w:rsid w:val="00D946BD"/>
    <w:rsid w:val="00D95BDE"/>
    <w:rsid w:val="00DA0482"/>
    <w:rsid w:val="00DA39C1"/>
    <w:rsid w:val="00DA3C96"/>
    <w:rsid w:val="00DA404A"/>
    <w:rsid w:val="00DA64DB"/>
    <w:rsid w:val="00DB0DF8"/>
    <w:rsid w:val="00DB0E6A"/>
    <w:rsid w:val="00DB3B4C"/>
    <w:rsid w:val="00DB4953"/>
    <w:rsid w:val="00DB5475"/>
    <w:rsid w:val="00DB745D"/>
    <w:rsid w:val="00DC3F37"/>
    <w:rsid w:val="00DC6365"/>
    <w:rsid w:val="00DC7DDC"/>
    <w:rsid w:val="00DD2BB3"/>
    <w:rsid w:val="00DD313C"/>
    <w:rsid w:val="00DD559F"/>
    <w:rsid w:val="00DD5FC8"/>
    <w:rsid w:val="00DD7E76"/>
    <w:rsid w:val="00DE075F"/>
    <w:rsid w:val="00DE0BA8"/>
    <w:rsid w:val="00DE40A9"/>
    <w:rsid w:val="00DE45E8"/>
    <w:rsid w:val="00DE5186"/>
    <w:rsid w:val="00DE6D9F"/>
    <w:rsid w:val="00DF0D01"/>
    <w:rsid w:val="00DF0ED1"/>
    <w:rsid w:val="00DF1120"/>
    <w:rsid w:val="00DF33E6"/>
    <w:rsid w:val="00DF3C14"/>
    <w:rsid w:val="00E00940"/>
    <w:rsid w:val="00E01B3D"/>
    <w:rsid w:val="00E02495"/>
    <w:rsid w:val="00E03275"/>
    <w:rsid w:val="00E034D4"/>
    <w:rsid w:val="00E04B40"/>
    <w:rsid w:val="00E05008"/>
    <w:rsid w:val="00E05687"/>
    <w:rsid w:val="00E05856"/>
    <w:rsid w:val="00E071CE"/>
    <w:rsid w:val="00E074D2"/>
    <w:rsid w:val="00E07E6B"/>
    <w:rsid w:val="00E11CAB"/>
    <w:rsid w:val="00E1280A"/>
    <w:rsid w:val="00E12AF4"/>
    <w:rsid w:val="00E12CB5"/>
    <w:rsid w:val="00E13222"/>
    <w:rsid w:val="00E132BA"/>
    <w:rsid w:val="00E1743B"/>
    <w:rsid w:val="00E2058D"/>
    <w:rsid w:val="00E21922"/>
    <w:rsid w:val="00E24CB8"/>
    <w:rsid w:val="00E27834"/>
    <w:rsid w:val="00E303CA"/>
    <w:rsid w:val="00E3086D"/>
    <w:rsid w:val="00E31E11"/>
    <w:rsid w:val="00E33084"/>
    <w:rsid w:val="00E34B66"/>
    <w:rsid w:val="00E34BDC"/>
    <w:rsid w:val="00E34FD7"/>
    <w:rsid w:val="00E361FB"/>
    <w:rsid w:val="00E378CB"/>
    <w:rsid w:val="00E4094F"/>
    <w:rsid w:val="00E4192E"/>
    <w:rsid w:val="00E41A4B"/>
    <w:rsid w:val="00E42714"/>
    <w:rsid w:val="00E440DE"/>
    <w:rsid w:val="00E448B4"/>
    <w:rsid w:val="00E452F1"/>
    <w:rsid w:val="00E462D7"/>
    <w:rsid w:val="00E46A04"/>
    <w:rsid w:val="00E50379"/>
    <w:rsid w:val="00E50D42"/>
    <w:rsid w:val="00E51F64"/>
    <w:rsid w:val="00E52AFF"/>
    <w:rsid w:val="00E52FE7"/>
    <w:rsid w:val="00E53625"/>
    <w:rsid w:val="00E540EC"/>
    <w:rsid w:val="00E55625"/>
    <w:rsid w:val="00E55A5E"/>
    <w:rsid w:val="00E574D3"/>
    <w:rsid w:val="00E6077B"/>
    <w:rsid w:val="00E6273C"/>
    <w:rsid w:val="00E6319B"/>
    <w:rsid w:val="00E63CAF"/>
    <w:rsid w:val="00E64AE1"/>
    <w:rsid w:val="00E6683D"/>
    <w:rsid w:val="00E7130F"/>
    <w:rsid w:val="00E73F6A"/>
    <w:rsid w:val="00E74F03"/>
    <w:rsid w:val="00E751DA"/>
    <w:rsid w:val="00E76D60"/>
    <w:rsid w:val="00E76E3D"/>
    <w:rsid w:val="00E76EF2"/>
    <w:rsid w:val="00E7768A"/>
    <w:rsid w:val="00E80F9A"/>
    <w:rsid w:val="00E81DB9"/>
    <w:rsid w:val="00E8322E"/>
    <w:rsid w:val="00E8359B"/>
    <w:rsid w:val="00E83CC5"/>
    <w:rsid w:val="00E84059"/>
    <w:rsid w:val="00E8458B"/>
    <w:rsid w:val="00E86DF8"/>
    <w:rsid w:val="00E86E73"/>
    <w:rsid w:val="00E87436"/>
    <w:rsid w:val="00E87E2B"/>
    <w:rsid w:val="00E9104B"/>
    <w:rsid w:val="00E94050"/>
    <w:rsid w:val="00E95C5F"/>
    <w:rsid w:val="00E963D5"/>
    <w:rsid w:val="00E97398"/>
    <w:rsid w:val="00E97C8F"/>
    <w:rsid w:val="00EA130F"/>
    <w:rsid w:val="00EA2DC3"/>
    <w:rsid w:val="00EA30D9"/>
    <w:rsid w:val="00EA4335"/>
    <w:rsid w:val="00EA4C95"/>
    <w:rsid w:val="00EA521E"/>
    <w:rsid w:val="00EA52D3"/>
    <w:rsid w:val="00EA5736"/>
    <w:rsid w:val="00EA6C1F"/>
    <w:rsid w:val="00EB41BF"/>
    <w:rsid w:val="00EB4DAA"/>
    <w:rsid w:val="00EB59D4"/>
    <w:rsid w:val="00EB6162"/>
    <w:rsid w:val="00EC00F4"/>
    <w:rsid w:val="00EC0FA9"/>
    <w:rsid w:val="00EC22F6"/>
    <w:rsid w:val="00EC4D78"/>
    <w:rsid w:val="00EC5490"/>
    <w:rsid w:val="00EC5746"/>
    <w:rsid w:val="00EC5D9C"/>
    <w:rsid w:val="00EC761B"/>
    <w:rsid w:val="00EC7D2D"/>
    <w:rsid w:val="00ED1B43"/>
    <w:rsid w:val="00ED2443"/>
    <w:rsid w:val="00ED2E32"/>
    <w:rsid w:val="00ED2EA3"/>
    <w:rsid w:val="00ED324B"/>
    <w:rsid w:val="00ED4313"/>
    <w:rsid w:val="00ED53D5"/>
    <w:rsid w:val="00ED7BD0"/>
    <w:rsid w:val="00EE23E3"/>
    <w:rsid w:val="00EE24C8"/>
    <w:rsid w:val="00EE311B"/>
    <w:rsid w:val="00EE47D5"/>
    <w:rsid w:val="00EE553A"/>
    <w:rsid w:val="00EE5608"/>
    <w:rsid w:val="00EE5844"/>
    <w:rsid w:val="00EE7732"/>
    <w:rsid w:val="00EE7A11"/>
    <w:rsid w:val="00EE7EFE"/>
    <w:rsid w:val="00EF2D99"/>
    <w:rsid w:val="00EF2E59"/>
    <w:rsid w:val="00EF457E"/>
    <w:rsid w:val="00EF4E8C"/>
    <w:rsid w:val="00EF5805"/>
    <w:rsid w:val="00EF5CD2"/>
    <w:rsid w:val="00EF641F"/>
    <w:rsid w:val="00EF68E6"/>
    <w:rsid w:val="00EF6F01"/>
    <w:rsid w:val="00EF7B9A"/>
    <w:rsid w:val="00F00952"/>
    <w:rsid w:val="00F01EC8"/>
    <w:rsid w:val="00F0232A"/>
    <w:rsid w:val="00F02C0E"/>
    <w:rsid w:val="00F03822"/>
    <w:rsid w:val="00F04EAA"/>
    <w:rsid w:val="00F0698C"/>
    <w:rsid w:val="00F06ECD"/>
    <w:rsid w:val="00F07275"/>
    <w:rsid w:val="00F07F21"/>
    <w:rsid w:val="00F10AA9"/>
    <w:rsid w:val="00F14C2E"/>
    <w:rsid w:val="00F175FE"/>
    <w:rsid w:val="00F20AED"/>
    <w:rsid w:val="00F237FD"/>
    <w:rsid w:val="00F24144"/>
    <w:rsid w:val="00F2470E"/>
    <w:rsid w:val="00F27031"/>
    <w:rsid w:val="00F27712"/>
    <w:rsid w:val="00F30343"/>
    <w:rsid w:val="00F31EE6"/>
    <w:rsid w:val="00F32336"/>
    <w:rsid w:val="00F3292C"/>
    <w:rsid w:val="00F32D40"/>
    <w:rsid w:val="00F33568"/>
    <w:rsid w:val="00F3584A"/>
    <w:rsid w:val="00F36DE7"/>
    <w:rsid w:val="00F3742F"/>
    <w:rsid w:val="00F37F79"/>
    <w:rsid w:val="00F419F7"/>
    <w:rsid w:val="00F452CF"/>
    <w:rsid w:val="00F45D6E"/>
    <w:rsid w:val="00F464CA"/>
    <w:rsid w:val="00F4750C"/>
    <w:rsid w:val="00F51621"/>
    <w:rsid w:val="00F51F89"/>
    <w:rsid w:val="00F52883"/>
    <w:rsid w:val="00F5298F"/>
    <w:rsid w:val="00F532C8"/>
    <w:rsid w:val="00F53914"/>
    <w:rsid w:val="00F542DD"/>
    <w:rsid w:val="00F54376"/>
    <w:rsid w:val="00F54BAB"/>
    <w:rsid w:val="00F55839"/>
    <w:rsid w:val="00F60D33"/>
    <w:rsid w:val="00F620FB"/>
    <w:rsid w:val="00F626F5"/>
    <w:rsid w:val="00F62957"/>
    <w:rsid w:val="00F63D15"/>
    <w:rsid w:val="00F65982"/>
    <w:rsid w:val="00F6624B"/>
    <w:rsid w:val="00F70C90"/>
    <w:rsid w:val="00F70F30"/>
    <w:rsid w:val="00F73906"/>
    <w:rsid w:val="00F740F6"/>
    <w:rsid w:val="00F74897"/>
    <w:rsid w:val="00F761C7"/>
    <w:rsid w:val="00F77184"/>
    <w:rsid w:val="00F77C0E"/>
    <w:rsid w:val="00F77D84"/>
    <w:rsid w:val="00F8043A"/>
    <w:rsid w:val="00F80A45"/>
    <w:rsid w:val="00F82052"/>
    <w:rsid w:val="00F82EA0"/>
    <w:rsid w:val="00F84EF9"/>
    <w:rsid w:val="00F8539D"/>
    <w:rsid w:val="00F86DB1"/>
    <w:rsid w:val="00F87A12"/>
    <w:rsid w:val="00F87A13"/>
    <w:rsid w:val="00F90022"/>
    <w:rsid w:val="00F90300"/>
    <w:rsid w:val="00F905E0"/>
    <w:rsid w:val="00F914E8"/>
    <w:rsid w:val="00F9181F"/>
    <w:rsid w:val="00F91E59"/>
    <w:rsid w:val="00F92504"/>
    <w:rsid w:val="00F94584"/>
    <w:rsid w:val="00F95316"/>
    <w:rsid w:val="00F967E9"/>
    <w:rsid w:val="00F974F6"/>
    <w:rsid w:val="00F97919"/>
    <w:rsid w:val="00F97E8E"/>
    <w:rsid w:val="00FA0326"/>
    <w:rsid w:val="00FA2986"/>
    <w:rsid w:val="00FA5903"/>
    <w:rsid w:val="00FA661B"/>
    <w:rsid w:val="00FB0CB3"/>
    <w:rsid w:val="00FB1AEF"/>
    <w:rsid w:val="00FB382A"/>
    <w:rsid w:val="00FB5CA6"/>
    <w:rsid w:val="00FB614F"/>
    <w:rsid w:val="00FB73E1"/>
    <w:rsid w:val="00FB7B4A"/>
    <w:rsid w:val="00FC1350"/>
    <w:rsid w:val="00FC18A6"/>
    <w:rsid w:val="00FC18F6"/>
    <w:rsid w:val="00FC1F72"/>
    <w:rsid w:val="00FC22A9"/>
    <w:rsid w:val="00FC2657"/>
    <w:rsid w:val="00FC2B05"/>
    <w:rsid w:val="00FC31B6"/>
    <w:rsid w:val="00FC428B"/>
    <w:rsid w:val="00FC42D4"/>
    <w:rsid w:val="00FC4390"/>
    <w:rsid w:val="00FC53EE"/>
    <w:rsid w:val="00FC566C"/>
    <w:rsid w:val="00FC5AB3"/>
    <w:rsid w:val="00FC61DD"/>
    <w:rsid w:val="00FC738B"/>
    <w:rsid w:val="00FC7681"/>
    <w:rsid w:val="00FC7828"/>
    <w:rsid w:val="00FD0B77"/>
    <w:rsid w:val="00FD0DDE"/>
    <w:rsid w:val="00FD1780"/>
    <w:rsid w:val="00FD18E0"/>
    <w:rsid w:val="00FD1A43"/>
    <w:rsid w:val="00FD2457"/>
    <w:rsid w:val="00FD25AA"/>
    <w:rsid w:val="00FD3C95"/>
    <w:rsid w:val="00FD5FBE"/>
    <w:rsid w:val="00FD70D7"/>
    <w:rsid w:val="00FE16CA"/>
    <w:rsid w:val="00FE20A7"/>
    <w:rsid w:val="00FE2A95"/>
    <w:rsid w:val="00FE719D"/>
    <w:rsid w:val="00FF0502"/>
    <w:rsid w:val="00FF0666"/>
    <w:rsid w:val="00FF0F36"/>
    <w:rsid w:val="00FF20B8"/>
    <w:rsid w:val="00FF3A93"/>
    <w:rsid w:val="00FF4E23"/>
    <w:rsid w:val="00FF6FD3"/>
    <w:rsid w:val="00FF7905"/>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07E78C"/>
  <w15:docId w15:val="{B3EAC6FB-2E98-4995-93B1-BBF658E1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12C"/>
    <w:rPr>
      <w:szCs w:val="24"/>
    </w:rPr>
  </w:style>
  <w:style w:type="paragraph" w:styleId="Heading1">
    <w:name w:val="heading 1"/>
    <w:aliases w:val="Heading 1 Char Char,Heading 1 Char1 Car"/>
    <w:basedOn w:val="Normal"/>
    <w:next w:val="Normal"/>
    <w:link w:val="Heading1Char1"/>
    <w:qFormat/>
    <w:rsid w:val="009067A9"/>
    <w:pPr>
      <w:keepNext/>
      <w:numPr>
        <w:numId w:val="2"/>
      </w:numPr>
      <w:jc w:val="center"/>
      <w:outlineLvl w:val="0"/>
    </w:pPr>
    <w:rPr>
      <w:b/>
      <w:bCs/>
      <w:kern w:val="32"/>
      <w:szCs w:val="22"/>
    </w:rPr>
  </w:style>
  <w:style w:type="paragraph" w:styleId="Heading2">
    <w:name w:val="heading 2"/>
    <w:basedOn w:val="Normal"/>
    <w:next w:val="Normal"/>
    <w:link w:val="Heading2Char"/>
    <w:unhideWhenUsed/>
    <w:qFormat/>
    <w:rsid w:val="00186A81"/>
    <w:pPr>
      <w:keepNext/>
      <w:keepLines/>
      <w:jc w:val="center"/>
      <w:outlineLvl w:val="1"/>
    </w:pPr>
    <w:rPr>
      <w:rFonts w:eastAsiaTheme="majorEastAsia" w:cstheme="majorBidi"/>
      <w:b/>
      <w:szCs w:val="22"/>
    </w:rPr>
  </w:style>
  <w:style w:type="paragraph" w:styleId="Heading3">
    <w:name w:val="heading 3"/>
    <w:basedOn w:val="Normal"/>
    <w:next w:val="Normal"/>
    <w:link w:val="Heading3Char"/>
    <w:unhideWhenUsed/>
    <w:qFormat/>
    <w:rsid w:val="001E5930"/>
    <w:pPr>
      <w:keepNext/>
      <w:keepLines/>
      <w:numPr>
        <w:numId w:val="3"/>
      </w:numPr>
      <w:spacing w:before="40"/>
      <w:jc w:val="center"/>
      <w:outlineLvl w:val="2"/>
    </w:pPr>
    <w:rPr>
      <w:rFonts w:eastAsiaTheme="majorEastAsia" w:cstheme="majorBidi"/>
    </w:rPr>
  </w:style>
  <w:style w:type="paragraph" w:styleId="Heading4">
    <w:name w:val="heading 4"/>
    <w:basedOn w:val="Normal"/>
    <w:next w:val="Normal"/>
    <w:link w:val="Heading4Char"/>
    <w:unhideWhenUsed/>
    <w:qFormat/>
    <w:rsid w:val="001E5930"/>
    <w:pPr>
      <w:numPr>
        <w:numId w:val="4"/>
      </w:numPr>
      <w:tabs>
        <w:tab w:val="left" w:pos="342"/>
      </w:tabs>
      <w:jc w:val="center"/>
      <w:outlineLvl w:val="3"/>
    </w:pPr>
  </w:style>
  <w:style w:type="paragraph" w:styleId="Heading6">
    <w:name w:val="heading 6"/>
    <w:basedOn w:val="Normal"/>
    <w:next w:val="Normal"/>
    <w:link w:val="Heading6Char"/>
    <w:semiHidden/>
    <w:unhideWhenUsed/>
    <w:qFormat/>
    <w:rsid w:val="00D35185"/>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D3518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basedOn w:val="DefaultParagraphFont"/>
    <w:rsid w:val="002B646F"/>
    <w:rPr>
      <w:rFonts w:asciiTheme="majorHAnsi" w:eastAsiaTheme="majorEastAsia" w:hAnsiTheme="majorHAnsi" w:cstheme="majorBidi"/>
      <w:b/>
      <w:bCs/>
      <w:kern w:val="32"/>
      <w:sz w:val="32"/>
      <w:szCs w:val="32"/>
    </w:rPr>
  </w:style>
  <w:style w:type="paragraph" w:styleId="Header">
    <w:name w:val="header"/>
    <w:aliases w:val="encabezado"/>
    <w:basedOn w:val="Normal"/>
    <w:link w:val="HeaderChar1"/>
    <w:uiPriority w:val="99"/>
    <w:rsid w:val="00295A7F"/>
    <w:pPr>
      <w:tabs>
        <w:tab w:val="center" w:pos="4680"/>
        <w:tab w:val="right" w:pos="9360"/>
      </w:tabs>
    </w:pPr>
  </w:style>
  <w:style w:type="character" w:customStyle="1" w:styleId="HeaderChar">
    <w:name w:val="Header Char"/>
    <w:aliases w:val="encabezado Char"/>
    <w:basedOn w:val="DefaultParagraphFont"/>
    <w:uiPriority w:val="99"/>
    <w:locked/>
    <w:rsid w:val="00017CA8"/>
    <w:rPr>
      <w:sz w:val="24"/>
      <w:szCs w:val="24"/>
      <w:lang w:val="es-ES" w:eastAsia="en-US"/>
    </w:rPr>
  </w:style>
  <w:style w:type="character" w:customStyle="1" w:styleId="HeaderChar1">
    <w:name w:val="Header Char1"/>
    <w:aliases w:val="encabezado Char1"/>
    <w:link w:val="Header"/>
    <w:uiPriority w:val="99"/>
    <w:locked/>
    <w:rsid w:val="00295A7F"/>
    <w:rPr>
      <w:sz w:val="24"/>
      <w:szCs w:val="24"/>
    </w:rPr>
  </w:style>
  <w:style w:type="paragraph" w:styleId="Footer">
    <w:name w:val="footer"/>
    <w:basedOn w:val="Normal"/>
    <w:link w:val="FooterChar1"/>
    <w:uiPriority w:val="99"/>
    <w:rsid w:val="00295A7F"/>
    <w:pPr>
      <w:tabs>
        <w:tab w:val="center" w:pos="4680"/>
        <w:tab w:val="right" w:pos="9360"/>
      </w:tabs>
    </w:pPr>
  </w:style>
  <w:style w:type="character" w:customStyle="1" w:styleId="FooterChar">
    <w:name w:val="Footer Char"/>
    <w:basedOn w:val="DefaultParagraphFont"/>
    <w:uiPriority w:val="99"/>
    <w:rsid w:val="002B646F"/>
    <w:rPr>
      <w:sz w:val="24"/>
      <w:szCs w:val="24"/>
    </w:rPr>
  </w:style>
  <w:style w:type="character" w:customStyle="1" w:styleId="FooterChar1">
    <w:name w:val="Footer Char1"/>
    <w:link w:val="Footer"/>
    <w:uiPriority w:val="99"/>
    <w:locked/>
    <w:rsid w:val="00295A7F"/>
    <w:rPr>
      <w:sz w:val="24"/>
      <w:szCs w:val="24"/>
    </w:rPr>
  </w:style>
  <w:style w:type="character" w:styleId="PageNumber">
    <w:name w:val="page number"/>
    <w:basedOn w:val="DefaultParagraphFont"/>
    <w:uiPriority w:val="99"/>
    <w:rsid w:val="00295A7F"/>
  </w:style>
  <w:style w:type="paragraph" w:styleId="ListParagraph">
    <w:name w:val="List Paragraph"/>
    <w:basedOn w:val="Normal"/>
    <w:link w:val="ListParagraphChar"/>
    <w:uiPriority w:val="34"/>
    <w:qFormat/>
    <w:rsid w:val="006F775E"/>
    <w:pPr>
      <w:ind w:left="720"/>
    </w:pPr>
  </w:style>
  <w:style w:type="character" w:styleId="Hyperlink">
    <w:name w:val="Hyperlink"/>
    <w:basedOn w:val="DefaultParagraphFont"/>
    <w:uiPriority w:val="99"/>
    <w:rsid w:val="007A5B04"/>
    <w:rPr>
      <w:color w:val="0000FF"/>
      <w:u w:val="single"/>
    </w:rPr>
  </w:style>
  <w:style w:type="character" w:styleId="CommentReference">
    <w:name w:val="annotation reference"/>
    <w:aliases w:val="Normal (Web) Char,Normal (Web) Car Char Char Char Char Char,Normal (Web) Char Char Char,Normal (Web) Char Char Car Char Char Char Char Char,Normal (Web) Char Char Char Char Char,Normal (Web) Char1 Char"/>
    <w:basedOn w:val="DefaultParagraphFont"/>
    <w:uiPriority w:val="99"/>
    <w:rsid w:val="00710342"/>
    <w:rPr>
      <w:sz w:val="16"/>
      <w:szCs w:val="16"/>
    </w:rPr>
  </w:style>
  <w:style w:type="paragraph" w:styleId="CommentText">
    <w:name w:val="annotation text"/>
    <w:basedOn w:val="Normal"/>
    <w:link w:val="CommentTextChar1"/>
    <w:uiPriority w:val="99"/>
    <w:rsid w:val="00710342"/>
    <w:rPr>
      <w:sz w:val="20"/>
      <w:szCs w:val="20"/>
    </w:rPr>
  </w:style>
  <w:style w:type="character" w:customStyle="1" w:styleId="CommentTextChar">
    <w:name w:val="Comment Text Char"/>
    <w:basedOn w:val="DefaultParagraphFont"/>
    <w:uiPriority w:val="99"/>
    <w:rsid w:val="002B646F"/>
    <w:rPr>
      <w:sz w:val="20"/>
      <w:szCs w:val="20"/>
    </w:rPr>
  </w:style>
  <w:style w:type="character" w:customStyle="1" w:styleId="CommentTextChar1">
    <w:name w:val="Comment Text Char1"/>
    <w:basedOn w:val="DefaultParagraphFont"/>
    <w:link w:val="CommentText"/>
    <w:locked/>
    <w:rsid w:val="00710342"/>
  </w:style>
  <w:style w:type="paragraph" w:styleId="CommentSubject">
    <w:name w:val="annotation subject"/>
    <w:basedOn w:val="CommentText"/>
    <w:next w:val="CommentText"/>
    <w:link w:val="CommentSubjectChar1"/>
    <w:uiPriority w:val="99"/>
    <w:rsid w:val="00710342"/>
    <w:rPr>
      <w:b/>
      <w:bCs/>
    </w:rPr>
  </w:style>
  <w:style w:type="character" w:customStyle="1" w:styleId="CommentSubjectChar">
    <w:name w:val="Comment Subject Char"/>
    <w:basedOn w:val="CommentTextChar1"/>
    <w:uiPriority w:val="99"/>
    <w:rsid w:val="002B646F"/>
    <w:rPr>
      <w:b/>
      <w:bCs/>
      <w:sz w:val="20"/>
      <w:szCs w:val="20"/>
    </w:rPr>
  </w:style>
  <w:style w:type="character" w:customStyle="1" w:styleId="CommentSubjectChar1">
    <w:name w:val="Comment Subject Char1"/>
    <w:link w:val="CommentSubject"/>
    <w:locked/>
    <w:rsid w:val="00710342"/>
    <w:rPr>
      <w:b/>
      <w:bCs/>
    </w:rPr>
  </w:style>
  <w:style w:type="paragraph" w:styleId="BalloonText">
    <w:name w:val="Balloon Text"/>
    <w:basedOn w:val="Normal"/>
    <w:link w:val="BalloonTextChar1"/>
    <w:rsid w:val="00710342"/>
    <w:rPr>
      <w:rFonts w:ascii="Tahoma" w:hAnsi="Tahoma" w:cs="Tahoma"/>
      <w:sz w:val="16"/>
      <w:szCs w:val="16"/>
    </w:rPr>
  </w:style>
  <w:style w:type="character" w:customStyle="1" w:styleId="BalloonTextChar">
    <w:name w:val="Balloon Text Char"/>
    <w:basedOn w:val="DefaultParagraphFont"/>
    <w:rsid w:val="002B646F"/>
    <w:rPr>
      <w:sz w:val="0"/>
      <w:szCs w:val="0"/>
    </w:rPr>
  </w:style>
  <w:style w:type="character" w:customStyle="1" w:styleId="BalloonTextChar1">
    <w:name w:val="Balloon Text Char1"/>
    <w:link w:val="BalloonText"/>
    <w:locked/>
    <w:rsid w:val="00710342"/>
    <w:rPr>
      <w:rFonts w:ascii="Tahoma" w:hAnsi="Tahoma" w:cs="Tahoma"/>
      <w:sz w:val="16"/>
      <w:szCs w:val="16"/>
    </w:rPr>
  </w:style>
  <w:style w:type="character" w:styleId="FollowedHyperlink">
    <w:name w:val="FollowedHyperlink"/>
    <w:basedOn w:val="DefaultParagraphFont"/>
    <w:uiPriority w:val="99"/>
    <w:rsid w:val="00EE553A"/>
    <w:rPr>
      <w:color w:val="800080"/>
      <w:u w:val="single"/>
    </w:rPr>
  </w:style>
  <w:style w:type="table" w:styleId="TableGrid">
    <w:name w:val="Table Grid"/>
    <w:basedOn w:val="TableNormal"/>
    <w:uiPriority w:val="99"/>
    <w:rsid w:val="003B1F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
    <w:basedOn w:val="Normal"/>
    <w:link w:val="FootnoteTextChar1"/>
    <w:uiPriority w:val="99"/>
    <w:qFormat/>
    <w:rsid w:val="00C43B3D"/>
    <w:pPr>
      <w:tabs>
        <w:tab w:val="left" w:pos="360"/>
      </w:tabs>
      <w:ind w:left="360" w:hanging="360"/>
      <w:jc w:val="both"/>
    </w:pPr>
    <w:rPr>
      <w:rFonts w:ascii="CG Times" w:eastAsia="MS Mincho" w:hAnsi="CG Times" w:cs="CG Times"/>
      <w:sz w:val="18"/>
      <w:szCs w:val="18"/>
      <w:lang w:eastAsia="es-ES_tradnl"/>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rsid w:val="002B646F"/>
    <w:rPr>
      <w:sz w:val="20"/>
      <w:szCs w:val="20"/>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link w:val="FootnoteText"/>
    <w:uiPriority w:val="99"/>
    <w:locked/>
    <w:rsid w:val="00C43B3D"/>
    <w:rPr>
      <w:rFonts w:ascii="CG Times" w:eastAsia="MS Mincho" w:hAnsi="CG Times" w:cs="CG Times"/>
      <w:sz w:val="18"/>
      <w:szCs w:val="18"/>
      <w:lang w:val="es-ES" w:eastAsia="es-ES_tradnl"/>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
    <w:basedOn w:val="DefaultParagraphFont"/>
    <w:uiPriority w:val="99"/>
    <w:qFormat/>
    <w:rsid w:val="00C43B3D"/>
    <w:rPr>
      <w:color w:val="auto"/>
      <w:vertAlign w:val="baseline"/>
    </w:rPr>
  </w:style>
  <w:style w:type="paragraph" w:styleId="NoSpacing">
    <w:name w:val="No Spacing"/>
    <w:uiPriority w:val="99"/>
    <w:qFormat/>
    <w:rsid w:val="00070592"/>
    <w:rPr>
      <w:rFonts w:ascii="Calibri" w:hAnsi="Calibri" w:cs="Calibri"/>
    </w:rPr>
  </w:style>
  <w:style w:type="paragraph" w:customStyle="1" w:styleId="Default">
    <w:name w:val="Default"/>
    <w:qFormat/>
    <w:rsid w:val="00084323"/>
    <w:pPr>
      <w:widowControl w:val="0"/>
      <w:autoSpaceDE w:val="0"/>
      <w:autoSpaceDN w:val="0"/>
      <w:adjustRightInd w:val="0"/>
    </w:pPr>
    <w:rPr>
      <w:rFonts w:ascii="Arial" w:hAnsi="Arial" w:cs="Arial"/>
      <w:color w:val="000000"/>
      <w:sz w:val="24"/>
      <w:szCs w:val="24"/>
    </w:rPr>
  </w:style>
  <w:style w:type="paragraph" w:styleId="NormalWeb">
    <w:name w:val="Normal (Web)"/>
    <w:aliases w:val="Normal (Web) Car Char Char Char Char,Normal (Web) Char Char,Normal (Web) Char Char Car Char Char Char Char,Normal (Web) Char Char Char Char,Normal (Web) Char1,Normal (Web) Char1 Car Char Char Char Char,Normal (Web) Char1 Char Char"/>
    <w:basedOn w:val="Normal"/>
    <w:uiPriority w:val="99"/>
    <w:qFormat/>
    <w:rsid w:val="000A20E1"/>
    <w:pPr>
      <w:spacing w:before="100" w:beforeAutospacing="1" w:after="100" w:afterAutospacing="1"/>
    </w:pPr>
  </w:style>
  <w:style w:type="character" w:customStyle="1" w:styleId="Heading1Char1">
    <w:name w:val="Heading 1 Char1"/>
    <w:aliases w:val="Heading 1 Char Char Char2,Heading 1 Char1 Car Char2"/>
    <w:link w:val="Heading1"/>
    <w:locked/>
    <w:rsid w:val="009067A9"/>
    <w:rPr>
      <w:b/>
      <w:bCs/>
      <w:kern w:val="32"/>
    </w:rPr>
  </w:style>
  <w:style w:type="character" w:customStyle="1" w:styleId="Heading2Char">
    <w:name w:val="Heading 2 Char"/>
    <w:basedOn w:val="DefaultParagraphFont"/>
    <w:link w:val="Heading2"/>
    <w:rsid w:val="00186A81"/>
    <w:rPr>
      <w:rFonts w:eastAsiaTheme="majorEastAsia" w:cstheme="majorBidi"/>
      <w:b/>
    </w:rPr>
  </w:style>
  <w:style w:type="character" w:customStyle="1" w:styleId="Heading3Char">
    <w:name w:val="Heading 3 Char"/>
    <w:basedOn w:val="DefaultParagraphFont"/>
    <w:link w:val="Heading3"/>
    <w:rsid w:val="00686BC1"/>
    <w:rPr>
      <w:rFonts w:eastAsiaTheme="majorEastAsia" w:cstheme="majorBidi"/>
      <w:szCs w:val="24"/>
    </w:rPr>
  </w:style>
  <w:style w:type="paragraph" w:styleId="TOCHeading">
    <w:name w:val="TOC Heading"/>
    <w:basedOn w:val="Heading1"/>
    <w:next w:val="Normal"/>
    <w:uiPriority w:val="39"/>
    <w:unhideWhenUsed/>
    <w:qFormat/>
    <w:rsid w:val="00686BC1"/>
    <w:pPr>
      <w:keepLines/>
      <w:numPr>
        <w:numId w:val="0"/>
      </w:numPr>
      <w:spacing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TOC2">
    <w:name w:val="toc 2"/>
    <w:basedOn w:val="Normal"/>
    <w:next w:val="Normal"/>
    <w:autoRedefine/>
    <w:uiPriority w:val="39"/>
    <w:unhideWhenUsed/>
    <w:rsid w:val="008566A1"/>
    <w:pPr>
      <w:tabs>
        <w:tab w:val="left" w:pos="1440"/>
        <w:tab w:val="left" w:pos="8364"/>
        <w:tab w:val="left" w:pos="8647"/>
        <w:tab w:val="left" w:pos="8789"/>
        <w:tab w:val="right" w:leader="dot" w:pos="8961"/>
      </w:tabs>
      <w:spacing w:after="100"/>
      <w:ind w:left="1134" w:right="285"/>
    </w:pPr>
  </w:style>
  <w:style w:type="paragraph" w:styleId="TOC1">
    <w:name w:val="toc 1"/>
    <w:basedOn w:val="Normal"/>
    <w:next w:val="Normal"/>
    <w:autoRedefine/>
    <w:uiPriority w:val="39"/>
    <w:unhideWhenUsed/>
    <w:rsid w:val="00FB73E1"/>
    <w:pPr>
      <w:tabs>
        <w:tab w:val="left" w:pos="1134"/>
        <w:tab w:val="right" w:leader="dot" w:pos="9214"/>
      </w:tabs>
      <w:spacing w:after="100"/>
      <w:ind w:left="720" w:right="182" w:hanging="11"/>
      <w:jc w:val="both"/>
    </w:pPr>
  </w:style>
  <w:style w:type="paragraph" w:styleId="TOC3">
    <w:name w:val="toc 3"/>
    <w:basedOn w:val="Normal"/>
    <w:next w:val="Normal"/>
    <w:autoRedefine/>
    <w:uiPriority w:val="39"/>
    <w:unhideWhenUsed/>
    <w:rsid w:val="00686BC1"/>
    <w:pPr>
      <w:spacing w:after="100"/>
      <w:ind w:left="480"/>
    </w:pPr>
  </w:style>
  <w:style w:type="character" w:customStyle="1" w:styleId="Heading4Char">
    <w:name w:val="Heading 4 Char"/>
    <w:basedOn w:val="DefaultParagraphFont"/>
    <w:link w:val="Heading4"/>
    <w:rsid w:val="001E5930"/>
    <w:rPr>
      <w:szCs w:val="24"/>
    </w:rPr>
  </w:style>
  <w:style w:type="paragraph" w:styleId="BodyText">
    <w:name w:val="Body Text"/>
    <w:aliases w:val="Body Text resoluciones"/>
    <w:basedOn w:val="Normal"/>
    <w:link w:val="BodyTextChar"/>
    <w:uiPriority w:val="99"/>
    <w:qFormat/>
    <w:rsid w:val="00C86DD2"/>
    <w:pPr>
      <w:jc w:val="both"/>
    </w:pPr>
    <w:rPr>
      <w:szCs w:val="20"/>
      <w:lang w:eastAsia="es-ES"/>
    </w:rPr>
  </w:style>
  <w:style w:type="character" w:customStyle="1" w:styleId="BodyTextChar">
    <w:name w:val="Body Text Char"/>
    <w:aliases w:val="Body Text resoluciones Char"/>
    <w:basedOn w:val="DefaultParagraphFont"/>
    <w:link w:val="BodyText"/>
    <w:uiPriority w:val="99"/>
    <w:rsid w:val="00C86DD2"/>
    <w:rPr>
      <w:szCs w:val="20"/>
      <w:lang w:val="es-ES" w:eastAsia="es-ES"/>
    </w:rPr>
  </w:style>
  <w:style w:type="paragraph" w:customStyle="1" w:styleId="CPClassification">
    <w:name w:val="CP Classification"/>
    <w:basedOn w:val="Normal"/>
    <w:qFormat/>
    <w:rsid w:val="00C86DD2"/>
    <w:pPr>
      <w:tabs>
        <w:tab w:val="center" w:pos="2160"/>
        <w:tab w:val="left" w:pos="7200"/>
      </w:tabs>
      <w:ind w:left="7200" w:right="-504"/>
      <w:jc w:val="both"/>
    </w:pPr>
    <w:rPr>
      <w:szCs w:val="20"/>
      <w:lang w:eastAsia="es-ES"/>
    </w:rPr>
  </w:style>
  <w:style w:type="character" w:styleId="PlaceholderText">
    <w:name w:val="Placeholder Text"/>
    <w:basedOn w:val="DefaultParagraphFont"/>
    <w:uiPriority w:val="99"/>
    <w:semiHidden/>
    <w:rsid w:val="005A75D4"/>
    <w:rPr>
      <w:color w:val="808080"/>
    </w:rPr>
  </w:style>
  <w:style w:type="character" w:customStyle="1" w:styleId="UnresolvedMention1">
    <w:name w:val="Unresolved Mention1"/>
    <w:basedOn w:val="DefaultParagraphFont"/>
    <w:uiPriority w:val="99"/>
    <w:semiHidden/>
    <w:unhideWhenUsed/>
    <w:rsid w:val="00765CB0"/>
    <w:rPr>
      <w:color w:val="605E5C"/>
      <w:shd w:val="clear" w:color="auto" w:fill="E1DFDD"/>
    </w:rPr>
  </w:style>
  <w:style w:type="paragraph" w:styleId="Revision">
    <w:name w:val="Revision"/>
    <w:hidden/>
    <w:uiPriority w:val="99"/>
    <w:semiHidden/>
    <w:rsid w:val="00B73E70"/>
    <w:rPr>
      <w:sz w:val="24"/>
      <w:szCs w:val="24"/>
    </w:rPr>
  </w:style>
  <w:style w:type="character" w:customStyle="1" w:styleId="Heading6Char">
    <w:name w:val="Heading 6 Char"/>
    <w:basedOn w:val="DefaultParagraphFont"/>
    <w:link w:val="Heading6"/>
    <w:semiHidden/>
    <w:rsid w:val="00D35185"/>
    <w:rPr>
      <w:rFonts w:ascii="Calibri" w:hAnsi="Calibri"/>
      <w:b/>
      <w:bCs/>
    </w:rPr>
  </w:style>
  <w:style w:type="character" w:customStyle="1" w:styleId="Heading7Char">
    <w:name w:val="Heading 7 Char"/>
    <w:basedOn w:val="DefaultParagraphFont"/>
    <w:link w:val="Heading7"/>
    <w:semiHidden/>
    <w:rsid w:val="00D35185"/>
    <w:rPr>
      <w:rFonts w:ascii="Calibri" w:hAnsi="Calibri"/>
      <w:sz w:val="24"/>
      <w:szCs w:val="24"/>
    </w:rPr>
  </w:style>
  <w:style w:type="numbering" w:customStyle="1" w:styleId="CurrentList1">
    <w:name w:val="Current List1"/>
    <w:uiPriority w:val="99"/>
    <w:rsid w:val="003328F9"/>
    <w:pPr>
      <w:numPr>
        <w:numId w:val="11"/>
      </w:numPr>
    </w:pPr>
  </w:style>
  <w:style w:type="paragraph" w:styleId="EndnoteText">
    <w:name w:val="endnote text"/>
    <w:basedOn w:val="Normal"/>
    <w:link w:val="EndnoteTextChar"/>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Cs w:val="20"/>
    </w:rPr>
  </w:style>
  <w:style w:type="character" w:customStyle="1" w:styleId="EndnoteTextChar">
    <w:name w:val="Endnote Text Char"/>
    <w:basedOn w:val="DefaultParagraphFont"/>
    <w:link w:val="EndnoteText"/>
    <w:rsid w:val="00D35185"/>
    <w:rPr>
      <w:rFonts w:ascii="CG Times" w:hAnsi="CG Times"/>
      <w:szCs w:val="20"/>
    </w:rPr>
  </w:style>
  <w:style w:type="character" w:styleId="EndnoteReference">
    <w:name w:val="endnote reference"/>
    <w:basedOn w:val="DefaultParagraphFont"/>
    <w:rsid w:val="00D35185"/>
    <w:rPr>
      <w:vertAlign w:val="superscript"/>
    </w:rPr>
  </w:style>
  <w:style w:type="paragraph" w:styleId="TOC4">
    <w:name w:val="toc 4"/>
    <w:basedOn w:val="Normal"/>
    <w:next w:val="Normal"/>
    <w:uiPriority w:val="39"/>
    <w:rsid w:val="00D35185"/>
    <w:pPr>
      <w:widowControl w:val="0"/>
      <w:ind w:left="660"/>
    </w:pPr>
    <w:rPr>
      <w:rFonts w:asciiTheme="minorHAnsi" w:hAnsiTheme="minorHAnsi" w:cstheme="minorHAnsi"/>
      <w:sz w:val="18"/>
      <w:szCs w:val="18"/>
    </w:rPr>
  </w:style>
  <w:style w:type="paragraph" w:styleId="TOC5">
    <w:name w:val="toc 5"/>
    <w:basedOn w:val="Normal"/>
    <w:next w:val="Normal"/>
    <w:uiPriority w:val="39"/>
    <w:rsid w:val="00D35185"/>
    <w:pPr>
      <w:widowControl w:val="0"/>
      <w:ind w:left="880"/>
    </w:pPr>
    <w:rPr>
      <w:rFonts w:asciiTheme="minorHAnsi" w:hAnsiTheme="minorHAnsi" w:cstheme="minorHAnsi"/>
      <w:sz w:val="18"/>
      <w:szCs w:val="18"/>
    </w:rPr>
  </w:style>
  <w:style w:type="paragraph" w:styleId="TOC6">
    <w:name w:val="toc 6"/>
    <w:basedOn w:val="Normal"/>
    <w:next w:val="Normal"/>
    <w:uiPriority w:val="39"/>
    <w:rsid w:val="00D35185"/>
    <w:pPr>
      <w:widowControl w:val="0"/>
      <w:ind w:left="1100"/>
    </w:pPr>
    <w:rPr>
      <w:rFonts w:asciiTheme="minorHAnsi" w:hAnsiTheme="minorHAnsi" w:cstheme="minorHAnsi"/>
      <w:sz w:val="18"/>
      <w:szCs w:val="18"/>
    </w:rPr>
  </w:style>
  <w:style w:type="paragraph" w:styleId="TOC7">
    <w:name w:val="toc 7"/>
    <w:basedOn w:val="Normal"/>
    <w:next w:val="Normal"/>
    <w:uiPriority w:val="39"/>
    <w:rsid w:val="00D35185"/>
    <w:pPr>
      <w:widowControl w:val="0"/>
      <w:ind w:left="1320"/>
    </w:pPr>
    <w:rPr>
      <w:rFonts w:asciiTheme="minorHAnsi" w:hAnsiTheme="minorHAnsi" w:cstheme="minorHAnsi"/>
      <w:sz w:val="18"/>
      <w:szCs w:val="18"/>
    </w:rPr>
  </w:style>
  <w:style w:type="paragraph" w:styleId="TOC8">
    <w:name w:val="toc 8"/>
    <w:basedOn w:val="Normal"/>
    <w:next w:val="Normal"/>
    <w:uiPriority w:val="39"/>
    <w:rsid w:val="00D35185"/>
    <w:pPr>
      <w:widowControl w:val="0"/>
      <w:ind w:left="1540"/>
    </w:pPr>
    <w:rPr>
      <w:rFonts w:asciiTheme="minorHAnsi" w:hAnsiTheme="minorHAnsi" w:cstheme="minorHAnsi"/>
      <w:sz w:val="18"/>
      <w:szCs w:val="18"/>
    </w:rPr>
  </w:style>
  <w:style w:type="paragraph" w:styleId="TOC9">
    <w:name w:val="toc 9"/>
    <w:basedOn w:val="Normal"/>
    <w:next w:val="Normal"/>
    <w:uiPriority w:val="39"/>
    <w:rsid w:val="00D35185"/>
    <w:pPr>
      <w:widowControl w:val="0"/>
      <w:ind w:left="1760"/>
    </w:pPr>
    <w:rPr>
      <w:rFonts w:asciiTheme="minorHAnsi" w:hAnsiTheme="minorHAnsi" w:cstheme="minorHAnsi"/>
      <w:sz w:val="18"/>
      <w:szCs w:val="18"/>
    </w:rPr>
  </w:style>
  <w:style w:type="paragraph" w:styleId="Index1">
    <w:name w:val="index 1"/>
    <w:basedOn w:val="Normal"/>
    <w:next w:val="Normal"/>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1440"/>
      <w:jc w:val="both"/>
    </w:pPr>
    <w:rPr>
      <w:rFonts w:ascii="CG Times" w:hAnsi="CG Times"/>
      <w:szCs w:val="20"/>
    </w:rPr>
  </w:style>
  <w:style w:type="paragraph" w:styleId="Index2">
    <w:name w:val="index 2"/>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720"/>
      <w:jc w:val="both"/>
    </w:pPr>
    <w:rPr>
      <w:rFonts w:ascii="CG Times" w:hAnsi="CG Times"/>
      <w:szCs w:val="20"/>
    </w:rPr>
  </w:style>
  <w:style w:type="paragraph" w:styleId="TOAHeading">
    <w:name w:val="toa heading"/>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jc w:val="both"/>
    </w:pPr>
    <w:rPr>
      <w:rFonts w:ascii="CG Times" w:hAnsi="CG Times"/>
      <w:szCs w:val="20"/>
    </w:rPr>
  </w:style>
  <w:style w:type="paragraph" w:styleId="Caption">
    <w:name w:val="caption"/>
    <w:basedOn w:val="Normal"/>
    <w:next w:val="Normal"/>
    <w:uiPriority w:val="99"/>
    <w:qFormat/>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Cs w:val="20"/>
    </w:rPr>
  </w:style>
  <w:style w:type="character" w:customStyle="1" w:styleId="EquationCaption">
    <w:name w:val="_Equation Caption"/>
    <w:uiPriority w:val="99"/>
    <w:rsid w:val="00D35185"/>
  </w:style>
  <w:style w:type="paragraph" w:customStyle="1" w:styleId="FootnoteCall">
    <w:name w:val="Footnote Call"/>
    <w:basedOn w:val="Normal"/>
    <w:uiPriority w:val="99"/>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Cs w:val="20"/>
    </w:rPr>
  </w:style>
  <w:style w:type="paragraph" w:customStyle="1" w:styleId="CPTitle">
    <w:name w:val="CP Title"/>
    <w:basedOn w:val="Normal"/>
    <w:qFormat/>
    <w:rsid w:val="00D35185"/>
    <w:pPr>
      <w:tabs>
        <w:tab w:val="left" w:pos="720"/>
        <w:tab w:val="left" w:pos="1440"/>
        <w:tab w:val="left" w:pos="2160"/>
        <w:tab w:val="left" w:pos="2880"/>
        <w:tab w:val="left" w:pos="7200"/>
        <w:tab w:val="left" w:pos="7920"/>
        <w:tab w:val="left" w:pos="8640"/>
      </w:tabs>
      <w:jc w:val="center"/>
    </w:pPr>
    <w:rPr>
      <w:szCs w:val="20"/>
      <w:lang w:val="pt-PT"/>
    </w:rPr>
  </w:style>
  <w:style w:type="paragraph" w:customStyle="1" w:styleId="Body">
    <w:name w:val="Body"/>
    <w:rsid w:val="00D35185"/>
    <w:pPr>
      <w:widowControl w:val="0"/>
      <w:jc w:val="both"/>
    </w:pPr>
    <w:rPr>
      <w:rFonts w:ascii="Arial" w:eastAsia="Arial Unicode MS" w:hAnsi="Arial" w:cs="Arial Unicode MS"/>
      <w:color w:val="000000"/>
      <w:sz w:val="24"/>
      <w:szCs w:val="24"/>
      <w:u w:color="000000"/>
      <w:lang w:val="en-US"/>
      <w14:textOutline w14:w="0" w14:cap="flat" w14:cmpd="sng" w14:algn="ctr">
        <w14:noFill/>
        <w14:prstDash w14:val="solid"/>
        <w14:bevel/>
      </w14:textOutline>
    </w:rPr>
  </w:style>
  <w:style w:type="character" w:customStyle="1" w:styleId="CharacterStyle2">
    <w:name w:val="Character Style 2"/>
    <w:uiPriority w:val="99"/>
    <w:rsid w:val="00D35185"/>
    <w:rPr>
      <w:sz w:val="20"/>
      <w:szCs w:val="20"/>
    </w:rPr>
  </w:style>
  <w:style w:type="paragraph" w:customStyle="1" w:styleId="Style1">
    <w:name w:val="Style 1"/>
    <w:basedOn w:val="Normal"/>
    <w:uiPriority w:val="99"/>
    <w:rsid w:val="00D35185"/>
    <w:pPr>
      <w:widowControl w:val="0"/>
      <w:autoSpaceDE w:val="0"/>
      <w:autoSpaceDN w:val="0"/>
      <w:adjustRightInd w:val="0"/>
    </w:pPr>
    <w:rPr>
      <w:rFonts w:eastAsiaTheme="minorEastAsia"/>
      <w:sz w:val="20"/>
      <w:szCs w:val="20"/>
      <w:lang w:val="en-US"/>
    </w:rPr>
  </w:style>
  <w:style w:type="paragraph" w:customStyle="1" w:styleId="xmsonormal">
    <w:name w:val="x_msonormal"/>
    <w:basedOn w:val="Normal"/>
    <w:uiPriority w:val="99"/>
    <w:qFormat/>
    <w:rsid w:val="00D35185"/>
    <w:pPr>
      <w:spacing w:before="100" w:beforeAutospacing="1" w:after="100" w:afterAutospacing="1"/>
    </w:pPr>
  </w:style>
  <w:style w:type="character" w:customStyle="1" w:styleId="chat-content">
    <w:name w:val="chat-content"/>
    <w:basedOn w:val="DefaultParagraphFont"/>
    <w:rsid w:val="00D35185"/>
  </w:style>
  <w:style w:type="paragraph" w:styleId="BodyTextIndent3">
    <w:name w:val="Body Text Indent 3"/>
    <w:basedOn w:val="Normal"/>
    <w:link w:val="BodyTextIndent3Char"/>
    <w:unhideWhenUsed/>
    <w:rsid w:val="00D35185"/>
    <w:pPr>
      <w:spacing w:after="120"/>
      <w:ind w:left="283"/>
    </w:pPr>
    <w:rPr>
      <w:sz w:val="16"/>
      <w:szCs w:val="16"/>
      <w:lang w:val="en-US"/>
    </w:rPr>
  </w:style>
  <w:style w:type="character" w:customStyle="1" w:styleId="BodyTextIndent3Char">
    <w:name w:val="Body Text Indent 3 Char"/>
    <w:basedOn w:val="DefaultParagraphFont"/>
    <w:link w:val="BodyTextIndent3"/>
    <w:rsid w:val="00D35185"/>
    <w:rPr>
      <w:sz w:val="16"/>
      <w:szCs w:val="16"/>
      <w:lang w:val="en-US"/>
    </w:rPr>
  </w:style>
  <w:style w:type="character" w:customStyle="1" w:styleId="ListParagraphChar">
    <w:name w:val="List Paragraph Char"/>
    <w:link w:val="ListParagraph"/>
    <w:uiPriority w:val="34"/>
    <w:qFormat/>
    <w:locked/>
    <w:rsid w:val="00D35185"/>
    <w:rPr>
      <w:sz w:val="24"/>
      <w:szCs w:val="24"/>
    </w:rPr>
  </w:style>
  <w:style w:type="paragraph" w:customStyle="1" w:styleId="ListParagraph1">
    <w:name w:val="List Paragraph1"/>
    <w:aliases w:val="3,Bullet 1,Bullet Points,Colorful List - Accent 11,Dot pt,F5 List Paragraph,Indicator Text,Issue Action POC,List Paragraph Char Char Char,List Paragraph2,MAIN CONTENT,No Spacing1,Normal numbered,Numbered Para 1,lp1"/>
    <w:basedOn w:val="Normal"/>
    <w:uiPriority w:val="34"/>
    <w:qFormat/>
    <w:rsid w:val="00D35185"/>
    <w:pPr>
      <w:ind w:left="720"/>
      <w:jc w:val="both"/>
    </w:pPr>
    <w:rPr>
      <w:sz w:val="20"/>
      <w:szCs w:val="20"/>
    </w:rPr>
  </w:style>
  <w:style w:type="character" w:customStyle="1" w:styleId="s7">
    <w:name w:val="s7"/>
    <w:rsid w:val="00D35185"/>
  </w:style>
  <w:style w:type="paragraph" w:customStyle="1" w:styleId="msonormalcxspmiddle">
    <w:name w:val="msonormalcxspmiddle"/>
    <w:basedOn w:val="Normal"/>
    <w:uiPriority w:val="99"/>
    <w:rsid w:val="00D35185"/>
    <w:pPr>
      <w:spacing w:before="100" w:beforeAutospacing="1" w:after="100" w:afterAutospacing="1"/>
    </w:pPr>
  </w:style>
  <w:style w:type="paragraph" w:styleId="PlainText">
    <w:name w:val="Plain Text"/>
    <w:basedOn w:val="Normal"/>
    <w:link w:val="PlainTextChar"/>
    <w:uiPriority w:val="99"/>
    <w:rsid w:val="00D35185"/>
    <w:rPr>
      <w:rFonts w:ascii="Calibri" w:hAnsi="Calibri"/>
      <w:szCs w:val="21"/>
    </w:rPr>
  </w:style>
  <w:style w:type="character" w:customStyle="1" w:styleId="PlainTextChar">
    <w:name w:val="Plain Text Char"/>
    <w:basedOn w:val="DefaultParagraphFont"/>
    <w:link w:val="PlainText"/>
    <w:uiPriority w:val="99"/>
    <w:rsid w:val="00D35185"/>
    <w:rPr>
      <w:rFonts w:ascii="Calibri" w:hAnsi="Calibri"/>
      <w:szCs w:val="21"/>
    </w:rPr>
  </w:style>
  <w:style w:type="character" w:customStyle="1" w:styleId="UnresolvedMention10">
    <w:name w:val="Unresolved Mention1"/>
    <w:uiPriority w:val="99"/>
    <w:rsid w:val="00D35185"/>
    <w:rPr>
      <w:rFonts w:cs="Times New Roman"/>
      <w:color w:val="605E5C"/>
      <w:shd w:val="clear" w:color="auto" w:fill="E1DFDD"/>
    </w:rPr>
  </w:style>
  <w:style w:type="paragraph" w:customStyle="1" w:styleId="null1">
    <w:name w:val="null1"/>
    <w:basedOn w:val="Normal"/>
    <w:uiPriority w:val="99"/>
    <w:rsid w:val="00D35185"/>
    <w:pPr>
      <w:spacing w:before="100" w:beforeAutospacing="1" w:after="100" w:afterAutospacing="1"/>
    </w:pPr>
  </w:style>
  <w:style w:type="character" w:customStyle="1" w:styleId="null">
    <w:name w:val="null"/>
    <w:rsid w:val="00D35185"/>
    <w:rPr>
      <w:rFonts w:cs="Times New Roman"/>
    </w:rPr>
  </w:style>
  <w:style w:type="paragraph" w:customStyle="1" w:styleId="msonormalcxsplast">
    <w:name w:val="msonormalcxsplast"/>
    <w:basedOn w:val="Normal"/>
    <w:rsid w:val="00D35185"/>
    <w:pPr>
      <w:spacing w:before="100" w:beforeAutospacing="1" w:after="100" w:afterAutospacing="1"/>
    </w:pPr>
    <w:rPr>
      <w:rFonts w:eastAsia="Calibri"/>
    </w:rPr>
  </w:style>
  <w:style w:type="character" w:customStyle="1" w:styleId="normaltextrun">
    <w:name w:val="normaltextrun"/>
    <w:basedOn w:val="DefaultParagraphFont"/>
    <w:rsid w:val="00D35185"/>
  </w:style>
  <w:style w:type="paragraph" w:customStyle="1" w:styleId="gmail-msonospacing">
    <w:name w:val="gmail-msonospacing"/>
    <w:basedOn w:val="Normal"/>
    <w:rsid w:val="00D35185"/>
    <w:pPr>
      <w:spacing w:before="100" w:beforeAutospacing="1" w:after="100" w:afterAutospacing="1"/>
    </w:pPr>
    <w:rPr>
      <w:rFonts w:ascii="Calibri" w:eastAsiaTheme="minorHAnsi" w:hAnsi="Calibri" w:cs="Calibri"/>
      <w:szCs w:val="22"/>
      <w:lang w:val="en-US"/>
    </w:rPr>
  </w:style>
  <w:style w:type="paragraph" w:customStyle="1" w:styleId="TitleUppercase">
    <w:name w:val="Title Uppercase"/>
    <w:basedOn w:val="Normal"/>
    <w:qFormat/>
    <w:rsid w:val="00D35185"/>
    <w:pPr>
      <w:tabs>
        <w:tab w:val="left" w:pos="720"/>
        <w:tab w:val="left" w:pos="1440"/>
        <w:tab w:val="left" w:pos="2160"/>
        <w:tab w:val="left" w:pos="2880"/>
        <w:tab w:val="left" w:pos="7200"/>
        <w:tab w:val="left" w:pos="7920"/>
        <w:tab w:val="left" w:pos="8640"/>
      </w:tabs>
      <w:jc w:val="center"/>
    </w:pPr>
    <w:rPr>
      <w:rFonts w:eastAsia="SimSun"/>
      <w:snapToGrid w:val="0"/>
      <w:szCs w:val="20"/>
      <w:lang w:eastAsia="zh-CN"/>
    </w:rPr>
  </w:style>
  <w:style w:type="character" w:customStyle="1" w:styleId="Heading3Char1">
    <w:name w:val="Heading 3 Char1"/>
    <w:basedOn w:val="DefaultParagraphFont"/>
    <w:uiPriority w:val="9"/>
    <w:semiHidden/>
    <w:rsid w:val="00D35185"/>
    <w:rPr>
      <w:rFonts w:asciiTheme="majorHAnsi" w:eastAsiaTheme="majorEastAsia" w:hAnsiTheme="majorHAnsi" w:cstheme="majorBidi"/>
      <w:color w:val="243F60" w:themeColor="accent1" w:themeShade="7F"/>
      <w:sz w:val="24"/>
      <w:szCs w:val="24"/>
      <w:lang w:val="es-ES"/>
    </w:rPr>
  </w:style>
  <w:style w:type="numbering" w:customStyle="1" w:styleId="CurrentList2">
    <w:name w:val="Current List2"/>
    <w:uiPriority w:val="99"/>
    <w:rsid w:val="003328F9"/>
    <w:pPr>
      <w:numPr>
        <w:numId w:val="12"/>
      </w:numPr>
    </w:pPr>
  </w:style>
  <w:style w:type="character" w:customStyle="1" w:styleId="Hyperlink1">
    <w:name w:val="Hyperlink1"/>
    <w:basedOn w:val="DefaultParagraphFont"/>
    <w:uiPriority w:val="99"/>
    <w:unhideWhenUsed/>
    <w:rsid w:val="00D35185"/>
    <w:rPr>
      <w:color w:val="0000FF"/>
      <w:u w:val="single"/>
    </w:rPr>
  </w:style>
  <w:style w:type="paragraph" w:customStyle="1" w:styleId="yiv6969577381ydp55b6f93cyiv1108822727ydpc3e487cbmsonormal">
    <w:name w:val="yiv6969577381ydp55b6f93cyiv1108822727ydpc3e487cbmsonormal"/>
    <w:basedOn w:val="Normal"/>
    <w:rsid w:val="00D35185"/>
    <w:pPr>
      <w:spacing w:before="100" w:beforeAutospacing="1" w:after="100" w:afterAutospacing="1"/>
    </w:pPr>
    <w:rPr>
      <w:lang w:eastAsia="es-MX"/>
    </w:rPr>
  </w:style>
  <w:style w:type="paragraph" w:customStyle="1" w:styleId="xxwordsection1">
    <w:name w:val="x_x_wordsection1"/>
    <w:basedOn w:val="Normal"/>
    <w:uiPriority w:val="99"/>
    <w:rsid w:val="00D35185"/>
    <w:rPr>
      <w:rFonts w:eastAsia="Calibri"/>
      <w:lang w:eastAsia="es-MX"/>
    </w:rPr>
  </w:style>
  <w:style w:type="character" w:customStyle="1" w:styleId="gmail-il">
    <w:name w:val="gmail-il"/>
    <w:basedOn w:val="DefaultParagraphFont"/>
    <w:rsid w:val="00D35185"/>
  </w:style>
  <w:style w:type="character" w:styleId="Strong">
    <w:name w:val="Strong"/>
    <w:qFormat/>
    <w:rsid w:val="00D35185"/>
    <w:rPr>
      <w:rFonts w:cs="Times New Roman"/>
      <w:b/>
      <w:bCs/>
    </w:rPr>
  </w:style>
  <w:style w:type="character" w:styleId="Emphasis">
    <w:name w:val="Emphasis"/>
    <w:uiPriority w:val="20"/>
    <w:qFormat/>
    <w:rsid w:val="00D35185"/>
    <w:rPr>
      <w:i/>
      <w:iCs/>
    </w:rPr>
  </w:style>
  <w:style w:type="numbering" w:customStyle="1" w:styleId="CurrentList3">
    <w:name w:val="Current List3"/>
    <w:uiPriority w:val="99"/>
    <w:rsid w:val="003328F9"/>
    <w:pPr>
      <w:numPr>
        <w:numId w:val="13"/>
      </w:numPr>
    </w:pPr>
  </w:style>
  <w:style w:type="character" w:customStyle="1" w:styleId="Heading1Char2">
    <w:name w:val="Heading 1 Char2"/>
    <w:aliases w:val="Heading 1 Char Char Char1,Heading 1 Char1 Char1,Heading 1 Char1 Car Char1"/>
    <w:rsid w:val="00D35185"/>
    <w:rPr>
      <w:rFonts w:ascii="Cambria" w:eastAsia="Times New Roman" w:hAnsi="Cambria" w:cs="Times New Roman"/>
      <w:b/>
      <w:bCs/>
      <w:color w:val="365F91"/>
      <w:sz w:val="28"/>
      <w:szCs w:val="28"/>
      <w:lang w:eastAsia="en-US"/>
    </w:rPr>
  </w:style>
  <w:style w:type="character" w:customStyle="1" w:styleId="DateChar">
    <w:name w:val="Date Char"/>
    <w:basedOn w:val="DefaultParagraphFont"/>
    <w:link w:val="Date"/>
    <w:semiHidden/>
    <w:locked/>
    <w:rsid w:val="00D35185"/>
  </w:style>
  <w:style w:type="character" w:customStyle="1" w:styleId="DocumentMapChar">
    <w:name w:val="Document Map Char"/>
    <w:link w:val="DocumentMap"/>
    <w:semiHidden/>
    <w:locked/>
    <w:rsid w:val="00D35185"/>
    <w:rPr>
      <w:rFonts w:ascii="Tahoma" w:hAnsi="Tahoma" w:cs="Tahoma"/>
      <w:sz w:val="16"/>
      <w:szCs w:val="16"/>
    </w:rPr>
  </w:style>
  <w:style w:type="paragraph" w:customStyle="1" w:styleId="Heading">
    <w:name w:val="Heading"/>
    <w:basedOn w:val="Normal"/>
    <w:uiPriority w:val="99"/>
    <w:qFormat/>
    <w:rsid w:val="00D35185"/>
    <w:pPr>
      <w:tabs>
        <w:tab w:val="center" w:pos="2160"/>
      </w:tabs>
      <w:snapToGrid w:val="0"/>
    </w:pPr>
    <w:rPr>
      <w:rFonts w:eastAsia="Calibri"/>
      <w:szCs w:val="22"/>
      <w:lang w:eastAsia="es-ES"/>
    </w:rPr>
  </w:style>
  <w:style w:type="paragraph" w:customStyle="1" w:styleId="xmsonormal0">
    <w:name w:val="xmsonormal"/>
    <w:basedOn w:val="Normal"/>
    <w:uiPriority w:val="99"/>
    <w:qFormat/>
    <w:rsid w:val="00D35185"/>
    <w:pPr>
      <w:spacing w:before="100" w:beforeAutospacing="1" w:after="100" w:afterAutospacing="1"/>
    </w:pPr>
    <w:rPr>
      <w:rFonts w:eastAsia="Calibri"/>
      <w:lang w:eastAsia="es-ES"/>
    </w:rPr>
  </w:style>
  <w:style w:type="paragraph" w:customStyle="1" w:styleId="Cuerpo">
    <w:name w:val="Cuerpo"/>
    <w:uiPriority w:val="99"/>
    <w:qFormat/>
    <w:rsid w:val="00D35185"/>
    <w:rPr>
      <w:rFonts w:ascii="Helvetica Neue" w:eastAsia="Arial Unicode MS" w:hAnsi="Helvetica Neue" w:cs="Arial Unicode MS"/>
      <w:color w:val="000000"/>
      <w:lang w:eastAsia="es-ES"/>
    </w:rPr>
  </w:style>
  <w:style w:type="character" w:customStyle="1" w:styleId="Style2Char">
    <w:name w:val="Style2 Char"/>
    <w:link w:val="Style2"/>
    <w:locked/>
    <w:rsid w:val="00D35185"/>
    <w:rPr>
      <w:iCs/>
      <w:caps/>
    </w:rPr>
  </w:style>
  <w:style w:type="paragraph" w:customStyle="1" w:styleId="Style2">
    <w:name w:val="Style2"/>
    <w:basedOn w:val="Heading2"/>
    <w:link w:val="Style2Char"/>
    <w:autoRedefine/>
    <w:qFormat/>
    <w:rsid w:val="00D35185"/>
    <w:pPr>
      <w:keepNext w:val="0"/>
      <w:keepLines w:val="0"/>
    </w:pPr>
    <w:rPr>
      <w:rFonts w:eastAsia="Times New Roman" w:cs="Times New Roman"/>
      <w:b w:val="0"/>
      <w:iCs/>
      <w:caps/>
    </w:rPr>
  </w:style>
  <w:style w:type="character" w:customStyle="1" w:styleId="BodyTextIndent3Char1">
    <w:name w:val="Body Text Indent 3 Char1"/>
    <w:basedOn w:val="DefaultParagraphFont"/>
    <w:semiHidden/>
    <w:rsid w:val="00D35185"/>
    <w:rPr>
      <w:sz w:val="16"/>
      <w:szCs w:val="16"/>
    </w:rPr>
  </w:style>
  <w:style w:type="paragraph" w:styleId="Date">
    <w:name w:val="Date"/>
    <w:basedOn w:val="Normal"/>
    <w:next w:val="Normal"/>
    <w:link w:val="DateChar"/>
    <w:semiHidden/>
    <w:unhideWhenUsed/>
    <w:rsid w:val="00D35185"/>
    <w:pPr>
      <w:jc w:val="both"/>
    </w:pPr>
    <w:rPr>
      <w:szCs w:val="22"/>
    </w:rPr>
  </w:style>
  <w:style w:type="character" w:customStyle="1" w:styleId="DateChar1">
    <w:name w:val="Date Char1"/>
    <w:basedOn w:val="DefaultParagraphFont"/>
    <w:semiHidden/>
    <w:rsid w:val="00D35185"/>
    <w:rPr>
      <w:sz w:val="24"/>
      <w:szCs w:val="24"/>
    </w:rPr>
  </w:style>
  <w:style w:type="character" w:customStyle="1" w:styleId="EndnoteTextChar1">
    <w:name w:val="Endnote Text Char1"/>
    <w:semiHidden/>
    <w:rsid w:val="00D35185"/>
    <w:rPr>
      <w:sz w:val="20"/>
      <w:szCs w:val="20"/>
    </w:rPr>
  </w:style>
  <w:style w:type="character" w:customStyle="1" w:styleId="hps">
    <w:name w:val="hps"/>
    <w:rsid w:val="00D35185"/>
  </w:style>
  <w:style w:type="character" w:customStyle="1" w:styleId="tw4winMark">
    <w:name w:val="tw4winMark"/>
    <w:rsid w:val="00D35185"/>
    <w:rPr>
      <w:rFonts w:ascii="Courier New" w:hAnsi="Courier New" w:cs="Courier New" w:hint="default"/>
      <w:vanish/>
      <w:webHidden w:val="0"/>
      <w:color w:val="800080"/>
      <w:sz w:val="24"/>
      <w:vertAlign w:val="subscript"/>
      <w:lang w:val="es-ES" w:eastAsia="es-ES"/>
      <w:specVanish w:val="0"/>
    </w:rPr>
  </w:style>
  <w:style w:type="paragraph" w:styleId="DocumentMap">
    <w:name w:val="Document Map"/>
    <w:basedOn w:val="Normal"/>
    <w:link w:val="DocumentMapChar"/>
    <w:semiHidden/>
    <w:unhideWhenUsed/>
    <w:rsid w:val="00D35185"/>
    <w:pPr>
      <w:jc w:val="both"/>
    </w:pPr>
    <w:rPr>
      <w:rFonts w:ascii="Tahoma" w:hAnsi="Tahoma" w:cs="Tahoma"/>
      <w:sz w:val="16"/>
      <w:szCs w:val="16"/>
    </w:rPr>
  </w:style>
  <w:style w:type="character" w:customStyle="1" w:styleId="DocumentMapChar1">
    <w:name w:val="Document Map Char1"/>
    <w:basedOn w:val="DefaultParagraphFont"/>
    <w:semiHidden/>
    <w:rsid w:val="00D35185"/>
    <w:rPr>
      <w:rFonts w:ascii="Segoe UI" w:hAnsi="Segoe UI" w:cs="Segoe UI"/>
      <w:sz w:val="16"/>
      <w:szCs w:val="16"/>
    </w:rPr>
  </w:style>
  <w:style w:type="character" w:customStyle="1" w:styleId="PlainTextChar1">
    <w:name w:val="Plain Text Char1"/>
    <w:uiPriority w:val="99"/>
    <w:semiHidden/>
    <w:rsid w:val="00D35185"/>
    <w:rPr>
      <w:rFonts w:ascii="Consolas" w:hAnsi="Consolas" w:cs="Consolas"/>
      <w:sz w:val="21"/>
      <w:szCs w:val="21"/>
    </w:rPr>
  </w:style>
  <w:style w:type="table" w:styleId="TableList4">
    <w:name w:val="Table List 4"/>
    <w:basedOn w:val="TableNormal"/>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
    <w:name w:val="Table Grid1"/>
    <w:basedOn w:val="TableNormal"/>
    <w:next w:val="TableGrid"/>
    <w:uiPriority w:val="39"/>
    <w:rsid w:val="00D35185"/>
    <w:rPr>
      <w:rFonts w:ascii="Calibri" w:eastAsia="Calibri" w:hAnsi="Calibri"/>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rsid w:val="00D35185"/>
    <w:pPr>
      <w:spacing w:line="368" w:lineRule="atLeast"/>
    </w:pPr>
    <w:rPr>
      <w:rFonts w:cs="Times New Roman"/>
      <w:color w:val="auto"/>
    </w:rPr>
  </w:style>
  <w:style w:type="paragraph" w:customStyle="1" w:styleId="CM9">
    <w:name w:val="CM9"/>
    <w:basedOn w:val="Default"/>
    <w:next w:val="Default"/>
    <w:rsid w:val="00D35185"/>
    <w:rPr>
      <w:rFonts w:cs="Times New Roman"/>
      <w:color w:val="auto"/>
    </w:rPr>
  </w:style>
  <w:style w:type="paragraph" w:customStyle="1" w:styleId="HeaderFooter">
    <w:name w:val="Header &amp; Footer"/>
    <w:uiPriority w:val="99"/>
    <w:rsid w:val="00D3518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Helvetica"/>
      <w:color w:val="000000"/>
      <w:sz w:val="24"/>
      <w:szCs w:val="24"/>
    </w:rPr>
  </w:style>
  <w:style w:type="paragraph" w:styleId="BodyTextIndent">
    <w:name w:val="Body Text Indent"/>
    <w:basedOn w:val="Normal"/>
    <w:link w:val="BodyTextIndentChar"/>
    <w:unhideWhenUsed/>
    <w:rsid w:val="00D35185"/>
    <w:pPr>
      <w:spacing w:after="120"/>
      <w:ind w:left="360"/>
    </w:pPr>
    <w:rPr>
      <w:szCs w:val="20"/>
    </w:rPr>
  </w:style>
  <w:style w:type="character" w:customStyle="1" w:styleId="BodyTextIndentChar">
    <w:name w:val="Body Text Indent Char"/>
    <w:basedOn w:val="DefaultParagraphFont"/>
    <w:link w:val="BodyTextIndent"/>
    <w:rsid w:val="00D35185"/>
    <w:rPr>
      <w:szCs w:val="20"/>
    </w:rPr>
  </w:style>
  <w:style w:type="paragraph" w:customStyle="1" w:styleId="Body1">
    <w:name w:val="Body 1"/>
    <w:rsid w:val="00D35185"/>
    <w:pPr>
      <w:spacing w:after="200" w:line="276" w:lineRule="auto"/>
      <w:outlineLvl w:val="0"/>
    </w:pPr>
    <w:rPr>
      <w:rFonts w:ascii="Helvetica" w:eastAsia="Arial Unicode MS" w:hAnsi="Helvetica"/>
      <w:color w:val="000000"/>
      <w:szCs w:val="20"/>
      <w:u w:color="000000"/>
      <w:lang w:eastAsia="en-CA"/>
    </w:rPr>
  </w:style>
  <w:style w:type="paragraph" w:customStyle="1" w:styleId="Prrafodelista1">
    <w:name w:val="Párrafo de lista1"/>
    <w:basedOn w:val="Normal"/>
    <w:qFormat/>
    <w:rsid w:val="00D35185"/>
    <w:pPr>
      <w:ind w:left="720"/>
    </w:pPr>
    <w:rPr>
      <w:lang w:eastAsia="es-ES"/>
    </w:rPr>
  </w:style>
  <w:style w:type="paragraph" w:customStyle="1" w:styleId="SingleTxt">
    <w:name w:val="__Single Txt"/>
    <w:basedOn w:val="Normal"/>
    <w:rsid w:val="00D3518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spacing w:val="4"/>
      <w:w w:val="103"/>
      <w:kern w:val="2"/>
      <w:sz w:val="20"/>
      <w:szCs w:val="20"/>
      <w:lang w:eastAsia="ar-SA"/>
    </w:rPr>
  </w:style>
  <w:style w:type="paragraph" w:styleId="BodyTextIndent2">
    <w:name w:val="Body Text Indent 2"/>
    <w:basedOn w:val="Normal"/>
    <w:link w:val="BodyTextIndent2Char"/>
    <w:rsid w:val="00D35185"/>
    <w:pPr>
      <w:spacing w:after="120" w:line="480" w:lineRule="auto"/>
      <w:ind w:left="360"/>
    </w:pPr>
  </w:style>
  <w:style w:type="character" w:customStyle="1" w:styleId="BodyTextIndent2Char">
    <w:name w:val="Body Text Indent 2 Char"/>
    <w:basedOn w:val="DefaultParagraphFont"/>
    <w:link w:val="BodyTextIndent2"/>
    <w:rsid w:val="00D35185"/>
    <w:rPr>
      <w:sz w:val="24"/>
      <w:szCs w:val="24"/>
    </w:rPr>
  </w:style>
  <w:style w:type="paragraph" w:styleId="BodyText3">
    <w:name w:val="Body Text 3"/>
    <w:basedOn w:val="Normal"/>
    <w:link w:val="BodyText3Char"/>
    <w:rsid w:val="00D35185"/>
    <w:pPr>
      <w:spacing w:after="120"/>
    </w:pPr>
    <w:rPr>
      <w:sz w:val="16"/>
      <w:szCs w:val="16"/>
    </w:rPr>
  </w:style>
  <w:style w:type="character" w:customStyle="1" w:styleId="BodyText3Char">
    <w:name w:val="Body Text 3 Char"/>
    <w:basedOn w:val="DefaultParagraphFont"/>
    <w:link w:val="BodyText3"/>
    <w:rsid w:val="00D35185"/>
    <w:rPr>
      <w:sz w:val="16"/>
      <w:szCs w:val="16"/>
    </w:rPr>
  </w:style>
  <w:style w:type="paragraph" w:customStyle="1" w:styleId="Prrafodelista2">
    <w:name w:val="Párrafo de lista2"/>
    <w:basedOn w:val="Normal"/>
    <w:qFormat/>
    <w:rsid w:val="00D35185"/>
    <w:pPr>
      <w:spacing w:after="200" w:line="276" w:lineRule="auto"/>
      <w:ind w:left="720"/>
      <w:contextualSpacing/>
    </w:pPr>
    <w:rPr>
      <w:rFonts w:ascii="Calibri" w:eastAsia="Calibri" w:hAnsi="Calibri"/>
      <w:szCs w:val="22"/>
    </w:rPr>
  </w:style>
  <w:style w:type="paragraph" w:customStyle="1" w:styleId="Predeterminado">
    <w:name w:val="Predeterminado"/>
    <w:rsid w:val="00D35185"/>
    <w:pPr>
      <w:tabs>
        <w:tab w:val="left" w:pos="720"/>
      </w:tabs>
      <w:suppressAutoHyphens/>
      <w:spacing w:after="160" w:line="256" w:lineRule="auto"/>
    </w:pPr>
    <w:rPr>
      <w:rFonts w:ascii="Calibri" w:eastAsia="SimSun" w:hAnsi="Calibri" w:cs="Calibri"/>
    </w:rPr>
  </w:style>
  <w:style w:type="paragraph" w:customStyle="1" w:styleId="paragraph">
    <w:name w:val="paragraph"/>
    <w:basedOn w:val="Normal"/>
    <w:rsid w:val="00D35185"/>
    <w:pPr>
      <w:spacing w:before="100" w:beforeAutospacing="1" w:after="100" w:afterAutospacing="1"/>
    </w:pPr>
    <w:rPr>
      <w:rFonts w:eastAsiaTheme="minorHAnsi"/>
    </w:rPr>
  </w:style>
  <w:style w:type="character" w:customStyle="1" w:styleId="eop">
    <w:name w:val="eop"/>
    <w:basedOn w:val="DefaultParagraphFont"/>
    <w:rsid w:val="00D35185"/>
  </w:style>
  <w:style w:type="character" w:customStyle="1" w:styleId="gmail-normaltextrun">
    <w:name w:val="gmail-normaltextrun"/>
    <w:basedOn w:val="DefaultParagraphFont"/>
    <w:rsid w:val="00D35185"/>
  </w:style>
  <w:style w:type="character" w:customStyle="1" w:styleId="apple-converted-space">
    <w:name w:val="apple-converted-space"/>
    <w:basedOn w:val="DefaultParagraphFont"/>
    <w:rsid w:val="00D35185"/>
  </w:style>
  <w:style w:type="character" w:customStyle="1" w:styleId="gmaildefault">
    <w:name w:val="gmail_default"/>
    <w:basedOn w:val="DefaultParagraphFont"/>
    <w:rsid w:val="00D35185"/>
  </w:style>
  <w:style w:type="paragraph" w:styleId="HTMLPreformatted">
    <w:name w:val="HTML Preformatted"/>
    <w:basedOn w:val="Normal"/>
    <w:link w:val="HTMLPreformattedChar"/>
    <w:uiPriority w:val="99"/>
    <w:semiHidden/>
    <w:unhideWhenUsed/>
    <w:rsid w:val="00D3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35185"/>
    <w:rPr>
      <w:rFonts w:ascii="Courier New" w:hAnsi="Courier New" w:cs="Courier New"/>
      <w:sz w:val="20"/>
      <w:szCs w:val="20"/>
    </w:rPr>
  </w:style>
  <w:style w:type="character" w:customStyle="1" w:styleId="Ninguno">
    <w:name w:val="Ninguno"/>
    <w:rsid w:val="00D35185"/>
    <w:rPr>
      <w:lang w:val="es-ES"/>
    </w:rPr>
  </w:style>
  <w:style w:type="numbering" w:customStyle="1" w:styleId="CurrentList4">
    <w:name w:val="Current List4"/>
    <w:uiPriority w:val="99"/>
    <w:rsid w:val="003328F9"/>
    <w:pPr>
      <w:numPr>
        <w:numId w:val="14"/>
      </w:numPr>
    </w:pPr>
  </w:style>
  <w:style w:type="numbering" w:customStyle="1" w:styleId="CurrentList5">
    <w:name w:val="Current List5"/>
    <w:uiPriority w:val="99"/>
    <w:rsid w:val="003328F9"/>
    <w:pPr>
      <w:numPr>
        <w:numId w:val="15"/>
      </w:numPr>
    </w:pPr>
  </w:style>
  <w:style w:type="table" w:customStyle="1" w:styleId="TableList41">
    <w:name w:val="Table List 41"/>
    <w:basedOn w:val="TableNormal"/>
    <w:next w:val="TableList4"/>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2">
    <w:name w:val="Table Grid2"/>
    <w:basedOn w:val="TableNormal"/>
    <w:next w:val="TableGrid"/>
    <w:uiPriority w:val="59"/>
    <w:rsid w:val="00D3518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35185"/>
    <w:rPr>
      <w:color w:val="605E5C"/>
      <w:shd w:val="clear" w:color="auto" w:fill="E1DFDD"/>
    </w:rPr>
  </w:style>
  <w:style w:type="character" w:customStyle="1" w:styleId="UnresolvedMention3">
    <w:name w:val="Unresolved Mention3"/>
    <w:basedOn w:val="DefaultParagraphFont"/>
    <w:uiPriority w:val="99"/>
    <w:semiHidden/>
    <w:unhideWhenUsed/>
    <w:rsid w:val="00D35185"/>
    <w:rPr>
      <w:color w:val="605E5C"/>
      <w:shd w:val="clear" w:color="auto" w:fill="E1DFDD"/>
    </w:rPr>
  </w:style>
  <w:style w:type="character" w:customStyle="1" w:styleId="UnresolvedMention4">
    <w:name w:val="Unresolved Mention4"/>
    <w:basedOn w:val="DefaultParagraphFont"/>
    <w:uiPriority w:val="99"/>
    <w:semiHidden/>
    <w:unhideWhenUsed/>
    <w:rsid w:val="00D35185"/>
    <w:rPr>
      <w:color w:val="605E5C"/>
      <w:shd w:val="clear" w:color="auto" w:fill="E1DFDD"/>
    </w:rPr>
  </w:style>
  <w:style w:type="paragraph" w:customStyle="1" w:styleId="Style20">
    <w:name w:val="Style 2"/>
    <w:basedOn w:val="Normal"/>
    <w:uiPriority w:val="99"/>
    <w:rsid w:val="00D35185"/>
    <w:pPr>
      <w:widowControl w:val="0"/>
      <w:autoSpaceDE w:val="0"/>
      <w:autoSpaceDN w:val="0"/>
      <w:spacing w:before="252"/>
    </w:pPr>
    <w:rPr>
      <w:rFonts w:ascii="Bookman Old Style" w:eastAsiaTheme="minorEastAsia" w:hAnsi="Bookman Old Style" w:cs="Bookman Old Style"/>
      <w:lang w:eastAsia="es-PE"/>
    </w:rPr>
  </w:style>
  <w:style w:type="paragraph" w:customStyle="1" w:styleId="Style3">
    <w:name w:val="Style 3"/>
    <w:basedOn w:val="Normal"/>
    <w:uiPriority w:val="99"/>
    <w:rsid w:val="00D35185"/>
    <w:pPr>
      <w:widowControl w:val="0"/>
      <w:autoSpaceDE w:val="0"/>
      <w:autoSpaceDN w:val="0"/>
      <w:spacing w:before="108"/>
      <w:ind w:left="72" w:right="360"/>
    </w:pPr>
    <w:rPr>
      <w:rFonts w:ascii="Bookman Old Style" w:eastAsiaTheme="minorEastAsia" w:hAnsi="Bookman Old Style" w:cs="Bookman Old Style"/>
      <w:color w:val="006FC0"/>
      <w:lang w:eastAsia="es-PE"/>
    </w:rPr>
  </w:style>
  <w:style w:type="paragraph" w:customStyle="1" w:styleId="Standard">
    <w:name w:val="Standard"/>
    <w:qFormat/>
    <w:rsid w:val="00D35185"/>
    <w:pPr>
      <w:suppressAutoHyphens/>
    </w:pPr>
    <w:rPr>
      <w:rFonts w:ascii="Arial" w:hAnsi="Arial"/>
      <w:sz w:val="24"/>
      <w:szCs w:val="20"/>
    </w:rPr>
  </w:style>
  <w:style w:type="character" w:customStyle="1" w:styleId="FollowedHyperlink1">
    <w:name w:val="FollowedHyperlink1"/>
    <w:basedOn w:val="DefaultParagraphFont"/>
    <w:uiPriority w:val="99"/>
    <w:semiHidden/>
    <w:unhideWhenUsed/>
    <w:rsid w:val="00D35185"/>
    <w:rPr>
      <w:color w:val="800080"/>
      <w:u w:val="single"/>
    </w:rPr>
  </w:style>
  <w:style w:type="numbering" w:customStyle="1" w:styleId="CurrentList6">
    <w:name w:val="Current List6"/>
    <w:uiPriority w:val="99"/>
    <w:rsid w:val="003328F9"/>
    <w:pPr>
      <w:numPr>
        <w:numId w:val="16"/>
      </w:numPr>
    </w:pPr>
  </w:style>
  <w:style w:type="numbering" w:customStyle="1" w:styleId="CurrentList7">
    <w:name w:val="Current List7"/>
    <w:uiPriority w:val="99"/>
    <w:rsid w:val="003328F9"/>
    <w:pPr>
      <w:numPr>
        <w:numId w:val="17"/>
      </w:numPr>
    </w:pPr>
  </w:style>
  <w:style w:type="character" w:styleId="UnresolvedMention">
    <w:name w:val="Unresolved Mention"/>
    <w:basedOn w:val="DefaultParagraphFont"/>
    <w:uiPriority w:val="99"/>
    <w:semiHidden/>
    <w:unhideWhenUsed/>
    <w:rsid w:val="00062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850">
      <w:bodyDiv w:val="1"/>
      <w:marLeft w:val="0"/>
      <w:marRight w:val="0"/>
      <w:marTop w:val="0"/>
      <w:marBottom w:val="0"/>
      <w:divBdr>
        <w:top w:val="none" w:sz="0" w:space="0" w:color="auto"/>
        <w:left w:val="none" w:sz="0" w:space="0" w:color="auto"/>
        <w:bottom w:val="none" w:sz="0" w:space="0" w:color="auto"/>
        <w:right w:val="none" w:sz="0" w:space="0" w:color="auto"/>
      </w:divBdr>
    </w:div>
    <w:div w:id="1260335236">
      <w:marLeft w:val="0"/>
      <w:marRight w:val="0"/>
      <w:marTop w:val="0"/>
      <w:marBottom w:val="0"/>
      <w:divBdr>
        <w:top w:val="none" w:sz="0" w:space="0" w:color="auto"/>
        <w:left w:val="none" w:sz="0" w:space="0" w:color="auto"/>
        <w:bottom w:val="none" w:sz="0" w:space="0" w:color="auto"/>
        <w:right w:val="none" w:sz="0" w:space="0" w:color="auto"/>
      </w:divBdr>
    </w:div>
    <w:div w:id="1260335237">
      <w:marLeft w:val="0"/>
      <w:marRight w:val="0"/>
      <w:marTop w:val="0"/>
      <w:marBottom w:val="0"/>
      <w:divBdr>
        <w:top w:val="none" w:sz="0" w:space="0" w:color="auto"/>
        <w:left w:val="none" w:sz="0" w:space="0" w:color="auto"/>
        <w:bottom w:val="none" w:sz="0" w:space="0" w:color="auto"/>
        <w:right w:val="none" w:sz="0" w:space="0" w:color="auto"/>
      </w:divBdr>
    </w:div>
    <w:div w:id="1260335238">
      <w:marLeft w:val="0"/>
      <w:marRight w:val="0"/>
      <w:marTop w:val="0"/>
      <w:marBottom w:val="0"/>
      <w:divBdr>
        <w:top w:val="none" w:sz="0" w:space="0" w:color="auto"/>
        <w:left w:val="none" w:sz="0" w:space="0" w:color="auto"/>
        <w:bottom w:val="none" w:sz="0" w:space="0" w:color="auto"/>
        <w:right w:val="none" w:sz="0" w:space="0" w:color="auto"/>
      </w:divBdr>
    </w:div>
    <w:div w:id="1260335239">
      <w:marLeft w:val="0"/>
      <w:marRight w:val="0"/>
      <w:marTop w:val="0"/>
      <w:marBottom w:val="0"/>
      <w:divBdr>
        <w:top w:val="none" w:sz="0" w:space="0" w:color="auto"/>
        <w:left w:val="none" w:sz="0" w:space="0" w:color="auto"/>
        <w:bottom w:val="none" w:sz="0" w:space="0" w:color="auto"/>
        <w:right w:val="none" w:sz="0" w:space="0" w:color="auto"/>
      </w:divBdr>
    </w:div>
    <w:div w:id="1260335240">
      <w:marLeft w:val="0"/>
      <w:marRight w:val="0"/>
      <w:marTop w:val="0"/>
      <w:marBottom w:val="0"/>
      <w:divBdr>
        <w:top w:val="none" w:sz="0" w:space="0" w:color="auto"/>
        <w:left w:val="none" w:sz="0" w:space="0" w:color="auto"/>
        <w:bottom w:val="none" w:sz="0" w:space="0" w:color="auto"/>
        <w:right w:val="none" w:sz="0" w:space="0" w:color="auto"/>
      </w:divBdr>
    </w:div>
    <w:div w:id="1260335241">
      <w:marLeft w:val="0"/>
      <w:marRight w:val="0"/>
      <w:marTop w:val="0"/>
      <w:marBottom w:val="0"/>
      <w:divBdr>
        <w:top w:val="none" w:sz="0" w:space="0" w:color="auto"/>
        <w:left w:val="none" w:sz="0" w:space="0" w:color="auto"/>
        <w:bottom w:val="none" w:sz="0" w:space="0" w:color="auto"/>
        <w:right w:val="none" w:sz="0" w:space="0" w:color="auto"/>
      </w:divBdr>
    </w:div>
    <w:div w:id="1260335242">
      <w:marLeft w:val="0"/>
      <w:marRight w:val="0"/>
      <w:marTop w:val="0"/>
      <w:marBottom w:val="0"/>
      <w:divBdr>
        <w:top w:val="none" w:sz="0" w:space="0" w:color="auto"/>
        <w:left w:val="none" w:sz="0" w:space="0" w:color="auto"/>
        <w:bottom w:val="none" w:sz="0" w:space="0" w:color="auto"/>
        <w:right w:val="none" w:sz="0" w:space="0" w:color="auto"/>
      </w:divBdr>
    </w:div>
    <w:div w:id="1260335243">
      <w:marLeft w:val="0"/>
      <w:marRight w:val="0"/>
      <w:marTop w:val="0"/>
      <w:marBottom w:val="0"/>
      <w:divBdr>
        <w:top w:val="none" w:sz="0" w:space="0" w:color="auto"/>
        <w:left w:val="none" w:sz="0" w:space="0" w:color="auto"/>
        <w:bottom w:val="none" w:sz="0" w:space="0" w:color="auto"/>
        <w:right w:val="none" w:sz="0" w:space="0" w:color="auto"/>
      </w:divBdr>
    </w:div>
    <w:div w:id="1260335244">
      <w:marLeft w:val="0"/>
      <w:marRight w:val="0"/>
      <w:marTop w:val="0"/>
      <w:marBottom w:val="0"/>
      <w:divBdr>
        <w:top w:val="none" w:sz="0" w:space="0" w:color="auto"/>
        <w:left w:val="none" w:sz="0" w:space="0" w:color="auto"/>
        <w:bottom w:val="none" w:sz="0" w:space="0" w:color="auto"/>
        <w:right w:val="none" w:sz="0" w:space="0" w:color="auto"/>
      </w:divBdr>
    </w:div>
    <w:div w:id="1260335245">
      <w:marLeft w:val="0"/>
      <w:marRight w:val="0"/>
      <w:marTop w:val="0"/>
      <w:marBottom w:val="0"/>
      <w:divBdr>
        <w:top w:val="none" w:sz="0" w:space="0" w:color="auto"/>
        <w:left w:val="none" w:sz="0" w:space="0" w:color="auto"/>
        <w:bottom w:val="none" w:sz="0" w:space="0" w:color="auto"/>
        <w:right w:val="none" w:sz="0" w:space="0" w:color="auto"/>
      </w:divBdr>
    </w:div>
    <w:div w:id="1260335246">
      <w:marLeft w:val="0"/>
      <w:marRight w:val="0"/>
      <w:marTop w:val="0"/>
      <w:marBottom w:val="0"/>
      <w:divBdr>
        <w:top w:val="none" w:sz="0" w:space="0" w:color="auto"/>
        <w:left w:val="none" w:sz="0" w:space="0" w:color="auto"/>
        <w:bottom w:val="none" w:sz="0" w:space="0" w:color="auto"/>
        <w:right w:val="none" w:sz="0" w:space="0" w:color="auto"/>
      </w:divBdr>
    </w:div>
    <w:div w:id="1260335247">
      <w:marLeft w:val="0"/>
      <w:marRight w:val="0"/>
      <w:marTop w:val="0"/>
      <w:marBottom w:val="0"/>
      <w:divBdr>
        <w:top w:val="none" w:sz="0" w:space="0" w:color="auto"/>
        <w:left w:val="none" w:sz="0" w:space="0" w:color="auto"/>
        <w:bottom w:val="none" w:sz="0" w:space="0" w:color="auto"/>
        <w:right w:val="none" w:sz="0" w:space="0" w:color="auto"/>
      </w:divBdr>
    </w:div>
    <w:div w:id="1260335248">
      <w:marLeft w:val="0"/>
      <w:marRight w:val="0"/>
      <w:marTop w:val="0"/>
      <w:marBottom w:val="0"/>
      <w:divBdr>
        <w:top w:val="none" w:sz="0" w:space="0" w:color="auto"/>
        <w:left w:val="none" w:sz="0" w:space="0" w:color="auto"/>
        <w:bottom w:val="none" w:sz="0" w:space="0" w:color="auto"/>
        <w:right w:val="none" w:sz="0" w:space="0" w:color="auto"/>
      </w:divBdr>
    </w:div>
    <w:div w:id="1260335249">
      <w:marLeft w:val="0"/>
      <w:marRight w:val="0"/>
      <w:marTop w:val="0"/>
      <w:marBottom w:val="0"/>
      <w:divBdr>
        <w:top w:val="none" w:sz="0" w:space="0" w:color="auto"/>
        <w:left w:val="none" w:sz="0" w:space="0" w:color="auto"/>
        <w:bottom w:val="none" w:sz="0" w:space="0" w:color="auto"/>
        <w:right w:val="none" w:sz="0" w:space="0" w:color="auto"/>
      </w:divBdr>
    </w:div>
    <w:div w:id="1260335250">
      <w:marLeft w:val="0"/>
      <w:marRight w:val="0"/>
      <w:marTop w:val="0"/>
      <w:marBottom w:val="0"/>
      <w:divBdr>
        <w:top w:val="none" w:sz="0" w:space="0" w:color="auto"/>
        <w:left w:val="none" w:sz="0" w:space="0" w:color="auto"/>
        <w:bottom w:val="none" w:sz="0" w:space="0" w:color="auto"/>
        <w:right w:val="none" w:sz="0" w:space="0" w:color="auto"/>
      </w:divBdr>
    </w:div>
    <w:div w:id="1260335251">
      <w:marLeft w:val="0"/>
      <w:marRight w:val="0"/>
      <w:marTop w:val="0"/>
      <w:marBottom w:val="0"/>
      <w:divBdr>
        <w:top w:val="none" w:sz="0" w:space="0" w:color="auto"/>
        <w:left w:val="none" w:sz="0" w:space="0" w:color="auto"/>
        <w:bottom w:val="none" w:sz="0" w:space="0" w:color="auto"/>
        <w:right w:val="none" w:sz="0" w:space="0" w:color="auto"/>
      </w:divBdr>
    </w:div>
    <w:div w:id="1260335252">
      <w:marLeft w:val="0"/>
      <w:marRight w:val="0"/>
      <w:marTop w:val="0"/>
      <w:marBottom w:val="0"/>
      <w:divBdr>
        <w:top w:val="none" w:sz="0" w:space="0" w:color="auto"/>
        <w:left w:val="none" w:sz="0" w:space="0" w:color="auto"/>
        <w:bottom w:val="none" w:sz="0" w:space="0" w:color="auto"/>
        <w:right w:val="none" w:sz="0" w:space="0" w:color="auto"/>
      </w:divBdr>
    </w:div>
    <w:div w:id="1260335253">
      <w:marLeft w:val="0"/>
      <w:marRight w:val="0"/>
      <w:marTop w:val="0"/>
      <w:marBottom w:val="0"/>
      <w:divBdr>
        <w:top w:val="none" w:sz="0" w:space="0" w:color="auto"/>
        <w:left w:val="none" w:sz="0" w:space="0" w:color="auto"/>
        <w:bottom w:val="none" w:sz="0" w:space="0" w:color="auto"/>
        <w:right w:val="none" w:sz="0" w:space="0" w:color="auto"/>
      </w:divBdr>
    </w:div>
    <w:div w:id="1260335254">
      <w:marLeft w:val="0"/>
      <w:marRight w:val="0"/>
      <w:marTop w:val="0"/>
      <w:marBottom w:val="0"/>
      <w:divBdr>
        <w:top w:val="none" w:sz="0" w:space="0" w:color="auto"/>
        <w:left w:val="none" w:sz="0" w:space="0" w:color="auto"/>
        <w:bottom w:val="none" w:sz="0" w:space="0" w:color="auto"/>
        <w:right w:val="none" w:sz="0" w:space="0" w:color="auto"/>
      </w:divBdr>
    </w:div>
    <w:div w:id="1260335255">
      <w:marLeft w:val="0"/>
      <w:marRight w:val="0"/>
      <w:marTop w:val="0"/>
      <w:marBottom w:val="0"/>
      <w:divBdr>
        <w:top w:val="none" w:sz="0" w:space="0" w:color="auto"/>
        <w:left w:val="none" w:sz="0" w:space="0" w:color="auto"/>
        <w:bottom w:val="none" w:sz="0" w:space="0" w:color="auto"/>
        <w:right w:val="none" w:sz="0" w:space="0" w:color="auto"/>
      </w:divBdr>
    </w:div>
    <w:div w:id="1260335256">
      <w:marLeft w:val="0"/>
      <w:marRight w:val="0"/>
      <w:marTop w:val="0"/>
      <w:marBottom w:val="0"/>
      <w:divBdr>
        <w:top w:val="none" w:sz="0" w:space="0" w:color="auto"/>
        <w:left w:val="none" w:sz="0" w:space="0" w:color="auto"/>
        <w:bottom w:val="none" w:sz="0" w:space="0" w:color="auto"/>
        <w:right w:val="none" w:sz="0" w:space="0" w:color="auto"/>
      </w:divBdr>
    </w:div>
    <w:div w:id="1260335257">
      <w:marLeft w:val="0"/>
      <w:marRight w:val="0"/>
      <w:marTop w:val="0"/>
      <w:marBottom w:val="0"/>
      <w:divBdr>
        <w:top w:val="none" w:sz="0" w:space="0" w:color="auto"/>
        <w:left w:val="none" w:sz="0" w:space="0" w:color="auto"/>
        <w:bottom w:val="none" w:sz="0" w:space="0" w:color="auto"/>
        <w:right w:val="none" w:sz="0" w:space="0" w:color="auto"/>
      </w:divBdr>
    </w:div>
    <w:div w:id="1260335258">
      <w:marLeft w:val="0"/>
      <w:marRight w:val="0"/>
      <w:marTop w:val="0"/>
      <w:marBottom w:val="0"/>
      <w:divBdr>
        <w:top w:val="none" w:sz="0" w:space="0" w:color="auto"/>
        <w:left w:val="none" w:sz="0" w:space="0" w:color="auto"/>
        <w:bottom w:val="none" w:sz="0" w:space="0" w:color="auto"/>
        <w:right w:val="none" w:sz="0" w:space="0" w:color="auto"/>
      </w:divBdr>
    </w:div>
    <w:div w:id="1279531173">
      <w:bodyDiv w:val="1"/>
      <w:marLeft w:val="0"/>
      <w:marRight w:val="0"/>
      <w:marTop w:val="0"/>
      <w:marBottom w:val="0"/>
      <w:divBdr>
        <w:top w:val="none" w:sz="0" w:space="0" w:color="auto"/>
        <w:left w:val="none" w:sz="0" w:space="0" w:color="auto"/>
        <w:bottom w:val="none" w:sz="0" w:space="0" w:color="auto"/>
        <w:right w:val="none" w:sz="0" w:space="0" w:color="auto"/>
      </w:divBdr>
    </w:div>
    <w:div w:id="1333947463">
      <w:bodyDiv w:val="1"/>
      <w:marLeft w:val="0"/>
      <w:marRight w:val="0"/>
      <w:marTop w:val="0"/>
      <w:marBottom w:val="0"/>
      <w:divBdr>
        <w:top w:val="none" w:sz="0" w:space="0" w:color="auto"/>
        <w:left w:val="none" w:sz="0" w:space="0" w:color="auto"/>
        <w:bottom w:val="none" w:sz="0" w:space="0" w:color="auto"/>
        <w:right w:val="none" w:sz="0" w:space="0" w:color="auto"/>
      </w:divBdr>
    </w:div>
    <w:div w:id="1421609069">
      <w:bodyDiv w:val="1"/>
      <w:marLeft w:val="0"/>
      <w:marRight w:val="0"/>
      <w:marTop w:val="0"/>
      <w:marBottom w:val="0"/>
      <w:divBdr>
        <w:top w:val="none" w:sz="0" w:space="0" w:color="auto"/>
        <w:left w:val="none" w:sz="0" w:space="0" w:color="auto"/>
        <w:bottom w:val="none" w:sz="0" w:space="0" w:color="auto"/>
        <w:right w:val="none" w:sz="0" w:space="0" w:color="auto"/>
      </w:divBdr>
      <w:divsChild>
        <w:div w:id="1824620035">
          <w:marLeft w:val="0"/>
          <w:marRight w:val="0"/>
          <w:marTop w:val="0"/>
          <w:marBottom w:val="0"/>
          <w:divBdr>
            <w:top w:val="none" w:sz="0" w:space="0" w:color="auto"/>
            <w:left w:val="none" w:sz="0" w:space="0" w:color="auto"/>
            <w:bottom w:val="none" w:sz="0" w:space="0" w:color="auto"/>
            <w:right w:val="none" w:sz="0" w:space="0" w:color="auto"/>
          </w:divBdr>
          <w:divsChild>
            <w:div w:id="668409647">
              <w:marLeft w:val="0"/>
              <w:marRight w:val="0"/>
              <w:marTop w:val="0"/>
              <w:marBottom w:val="0"/>
              <w:divBdr>
                <w:top w:val="none" w:sz="0" w:space="0" w:color="auto"/>
                <w:left w:val="none" w:sz="0" w:space="0" w:color="auto"/>
                <w:bottom w:val="none" w:sz="0" w:space="0" w:color="auto"/>
                <w:right w:val="none" w:sz="0" w:space="0" w:color="auto"/>
              </w:divBdr>
              <w:divsChild>
                <w:div w:id="9960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m.oas.org/doc_public/ENGLISH/HIST_23/CP47418E03.docx" TargetMode="External"/><Relationship Id="rId18" Type="http://schemas.openxmlformats.org/officeDocument/2006/relationships/hyperlink" Target="http://scm.oas.org/doc_public/FRENCH/HIST_23/CP47352F07.docx" TargetMode="External"/><Relationship Id="rId26" Type="http://schemas.openxmlformats.org/officeDocument/2006/relationships/hyperlink" Target="http://scm.oas.org/doc_public/ENGLISH/HIST_23/CP47418E03.docx" TargetMode="External"/><Relationship Id="rId3" Type="http://schemas.openxmlformats.org/officeDocument/2006/relationships/styles" Target="styles.xml"/><Relationship Id="rId21" Type="http://schemas.openxmlformats.org/officeDocument/2006/relationships/hyperlink" Target="http://scm.oas.org/doc_public/SPANISH/HIST_23/CP47362S03.docx" TargetMode="External"/><Relationship Id="rId7" Type="http://schemas.openxmlformats.org/officeDocument/2006/relationships/endnotes" Target="endnotes.xml"/><Relationship Id="rId12" Type="http://schemas.openxmlformats.org/officeDocument/2006/relationships/hyperlink" Target="http://scm.oas.org/doc_public/FRENCH/HIST_23/CP47277F07.docx" TargetMode="External"/><Relationship Id="rId17" Type="http://schemas.openxmlformats.org/officeDocument/2006/relationships/header" Target="header3.xml"/><Relationship Id="rId25" Type="http://schemas.openxmlformats.org/officeDocument/2006/relationships/hyperlink" Target="http://scm.oas.org/doc_public/ENGLISH/HIST_23/CP47491E03.docx" TargetMode="External"/><Relationship Id="rId2" Type="http://schemas.openxmlformats.org/officeDocument/2006/relationships/numbering" Target="numbering.xml"/><Relationship Id="rId16" Type="http://schemas.openxmlformats.org/officeDocument/2006/relationships/hyperlink" Target="http://scm.oas.org/IDMS/Redirectpage.aspx?class=CP/CAJP&amp;classNum=3667&amp;lang=e" TargetMode="External"/><Relationship Id="rId20" Type="http://schemas.openxmlformats.org/officeDocument/2006/relationships/hyperlink" Target="http://scm.oas.org/doc_public/FRENCH/HIST_23/CP47328F08.doc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doc_public/french/HIST_23/CP46941f03.docx" TargetMode="External"/><Relationship Id="rId24" Type="http://schemas.openxmlformats.org/officeDocument/2006/relationships/hyperlink" Target="http://scm.oas.org/doc_public/ENGLISH/HIST_23/CP47481E05.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m.oas.org/doc_public/ENGLISH/HIST_23/CP47481E05.docx" TargetMode="External"/><Relationship Id="rId23" Type="http://schemas.openxmlformats.org/officeDocument/2006/relationships/hyperlink" Target="http://scm.oas.org/doc_public/FRENCH/HIST_23/CP47353F09.docx" TargetMode="External"/><Relationship Id="rId28"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scm.oas.org/doc_public/FRENCH/HIST_23/CP47353F09.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m.oas.org/doc_public/ENGLISH/HIST_23/CP47491E03.docx" TargetMode="External"/><Relationship Id="rId22" Type="http://schemas.openxmlformats.org/officeDocument/2006/relationships/hyperlink" Target="http://scm.oas.org/doc_public/ENGLISH/HIST_23/CP47352E03.docx" TargetMode="External"/><Relationship Id="rId27" Type="http://schemas.openxmlformats.org/officeDocument/2006/relationships/hyperlink" Target="http://scm.oas.org/doc_public/SPANISH/HIST_23/CP47835S03.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75CF4-A787-4AA0-BDEF-7DB24A35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6578</Words>
  <Characters>36205</Characters>
  <Application>Microsoft Office Word</Application>
  <DocSecurity>0</DocSecurity>
  <Lines>912</Lines>
  <Paragraphs>315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Aristizabal, Alejandro</dc:creator>
  <cp:lastModifiedBy>Palmer, Margaret</cp:lastModifiedBy>
  <cp:revision>5</cp:revision>
  <cp:lastPrinted>2019-09-30T15:17:00Z</cp:lastPrinted>
  <dcterms:created xsi:type="dcterms:W3CDTF">2023-06-08T15:28:00Z</dcterms:created>
  <dcterms:modified xsi:type="dcterms:W3CDTF">2023-06-08T16:56:00Z</dcterms:modified>
</cp:coreProperties>
</file>