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74B4" w14:textId="160571E9" w:rsidR="00864AAC" w:rsidRPr="00FF2D59" w:rsidRDefault="00864AAC" w:rsidP="00E83517">
      <w:pPr>
        <w:tabs>
          <w:tab w:val="center" w:pos="2880"/>
          <w:tab w:val="left" w:pos="7200"/>
        </w:tabs>
        <w:ind w:right="-569"/>
        <w:jc w:val="both"/>
        <w:rPr>
          <w:color w:val="000000"/>
          <w:sz w:val="22"/>
          <w:szCs w:val="22"/>
        </w:rPr>
      </w:pPr>
      <w:r w:rsidRPr="00FF2D59">
        <w:rPr>
          <w:color w:val="000000"/>
          <w:sz w:val="22"/>
          <w:szCs w:val="22"/>
        </w:rPr>
        <w:tab/>
        <w:t>CONSEIL PERMANENT DE</w:t>
      </w:r>
      <w:r w:rsidRPr="00FF2D59">
        <w:rPr>
          <w:color w:val="000000"/>
          <w:sz w:val="22"/>
          <w:szCs w:val="22"/>
        </w:rPr>
        <w:tab/>
        <w:t>OEA/Ser.G</w:t>
      </w:r>
    </w:p>
    <w:p w14:paraId="5387E638" w14:textId="11522321" w:rsidR="00864AAC" w:rsidRPr="00FF2D59" w:rsidRDefault="00864AAC" w:rsidP="00E83517">
      <w:pPr>
        <w:tabs>
          <w:tab w:val="center" w:pos="2880"/>
          <w:tab w:val="left" w:pos="7200"/>
        </w:tabs>
        <w:ind w:right="-1112"/>
        <w:jc w:val="both"/>
        <w:rPr>
          <w:color w:val="000000"/>
          <w:sz w:val="22"/>
          <w:szCs w:val="22"/>
        </w:rPr>
      </w:pPr>
      <w:r w:rsidRPr="00FF2D59">
        <w:rPr>
          <w:color w:val="000000"/>
          <w:sz w:val="22"/>
          <w:szCs w:val="22"/>
        </w:rPr>
        <w:tab/>
        <w:t>L'ORGANISATION DES ÉTATS AMÉRICAINS</w:t>
      </w:r>
      <w:r w:rsidRPr="00FF2D59">
        <w:rPr>
          <w:color w:val="000000"/>
          <w:sz w:val="22"/>
          <w:szCs w:val="22"/>
        </w:rPr>
        <w:tab/>
        <w:t xml:space="preserve">CP/CAJP-3750/23 rev. </w:t>
      </w:r>
      <w:r w:rsidR="00DC38A4" w:rsidRPr="00FF2D59">
        <w:rPr>
          <w:color w:val="000000"/>
          <w:sz w:val="22"/>
          <w:szCs w:val="22"/>
        </w:rPr>
        <w:t>1</w:t>
      </w:r>
      <w:r w:rsidR="0055353C">
        <w:rPr>
          <w:color w:val="000000"/>
          <w:sz w:val="22"/>
          <w:szCs w:val="22"/>
        </w:rPr>
        <w:t>3</w:t>
      </w:r>
      <w:r w:rsidR="00702D66" w:rsidRPr="00FF2D59">
        <w:rPr>
          <w:rStyle w:val="FootnoteReference"/>
          <w:sz w:val="22"/>
          <w:szCs w:val="22"/>
          <w:u w:val="single"/>
          <w:vertAlign w:val="superscript"/>
        </w:rPr>
        <w:footnoteReference w:id="2"/>
      </w:r>
      <w:r w:rsidRPr="00FF2D59">
        <w:rPr>
          <w:color w:val="000000"/>
          <w:sz w:val="22"/>
          <w:szCs w:val="22"/>
          <w:vertAlign w:val="superscript"/>
        </w:rPr>
        <w:t>/</w:t>
      </w:r>
    </w:p>
    <w:p w14:paraId="1F97E177" w14:textId="2C21BBB0" w:rsidR="00864AAC" w:rsidRPr="00FF2D59" w:rsidRDefault="00864AAC" w:rsidP="00E83517">
      <w:pPr>
        <w:tabs>
          <w:tab w:val="center" w:pos="2880"/>
          <w:tab w:val="left" w:pos="7200"/>
        </w:tabs>
        <w:ind w:right="-569"/>
        <w:jc w:val="both"/>
        <w:rPr>
          <w:color w:val="000000"/>
          <w:sz w:val="22"/>
          <w:szCs w:val="22"/>
        </w:rPr>
      </w:pPr>
      <w:r w:rsidRPr="00FF2D59">
        <w:rPr>
          <w:color w:val="000000"/>
          <w:sz w:val="22"/>
          <w:szCs w:val="22"/>
        </w:rPr>
        <w:tab/>
      </w:r>
      <w:r w:rsidRPr="00FF2D59">
        <w:rPr>
          <w:color w:val="000000"/>
          <w:sz w:val="22"/>
          <w:szCs w:val="22"/>
        </w:rPr>
        <w:tab/>
      </w:r>
      <w:r w:rsidR="0055353C">
        <w:rPr>
          <w:color w:val="000000"/>
          <w:sz w:val="22"/>
          <w:szCs w:val="22"/>
        </w:rPr>
        <w:t>18</w:t>
      </w:r>
      <w:r w:rsidR="00264728">
        <w:rPr>
          <w:color w:val="000000"/>
          <w:sz w:val="22"/>
          <w:szCs w:val="22"/>
        </w:rPr>
        <w:t xml:space="preserve"> </w:t>
      </w:r>
      <w:r w:rsidR="0095604B">
        <w:rPr>
          <w:color w:val="000000"/>
          <w:sz w:val="22"/>
          <w:szCs w:val="22"/>
        </w:rPr>
        <w:t>juin</w:t>
      </w:r>
      <w:r w:rsidR="00264728">
        <w:rPr>
          <w:color w:val="000000"/>
          <w:sz w:val="22"/>
          <w:szCs w:val="22"/>
        </w:rPr>
        <w:t xml:space="preserve"> </w:t>
      </w:r>
      <w:r w:rsidRPr="00FF2D59">
        <w:rPr>
          <w:color w:val="000000"/>
          <w:sz w:val="22"/>
          <w:szCs w:val="22"/>
        </w:rPr>
        <w:t>2024</w:t>
      </w:r>
    </w:p>
    <w:p w14:paraId="20B15405" w14:textId="68780707" w:rsidR="00864AAC" w:rsidRPr="00FF2D59" w:rsidRDefault="00864AAC" w:rsidP="00E83517">
      <w:pPr>
        <w:tabs>
          <w:tab w:val="center" w:pos="2880"/>
          <w:tab w:val="left" w:pos="7200"/>
        </w:tabs>
        <w:ind w:right="-569"/>
        <w:jc w:val="both"/>
        <w:rPr>
          <w:color w:val="000000"/>
          <w:sz w:val="22"/>
          <w:szCs w:val="22"/>
        </w:rPr>
      </w:pPr>
      <w:r w:rsidRPr="00FF2D59">
        <w:rPr>
          <w:color w:val="000000"/>
          <w:sz w:val="22"/>
          <w:szCs w:val="22"/>
        </w:rPr>
        <w:tab/>
        <w:t>COMMISSION DES QUESTIONS JURIDIQUES ET POLITIQUES</w:t>
      </w:r>
      <w:r w:rsidRPr="00FF2D59">
        <w:rPr>
          <w:color w:val="000000"/>
          <w:sz w:val="22"/>
          <w:szCs w:val="22"/>
        </w:rPr>
        <w:tab/>
        <w:t>Original: espagnol</w:t>
      </w:r>
    </w:p>
    <w:p w14:paraId="4DF109B9" w14:textId="77777777" w:rsidR="00864AAC" w:rsidRPr="00FF2D59" w:rsidRDefault="00864AAC" w:rsidP="00E83517">
      <w:pPr>
        <w:rPr>
          <w:color w:val="000000"/>
          <w:sz w:val="22"/>
          <w:szCs w:val="22"/>
          <w:lang w:eastAsia="es-ES"/>
        </w:rPr>
      </w:pPr>
    </w:p>
    <w:p w14:paraId="330EEA1B" w14:textId="77777777" w:rsidR="00864AAC" w:rsidRPr="00FF2D59" w:rsidRDefault="00864AAC" w:rsidP="00E83517">
      <w:pPr>
        <w:rPr>
          <w:color w:val="000000"/>
          <w:sz w:val="22"/>
          <w:szCs w:val="22"/>
          <w:lang w:eastAsia="es-ES"/>
        </w:rPr>
      </w:pPr>
    </w:p>
    <w:p w14:paraId="5E37D6DD" w14:textId="77777777" w:rsidR="00864AAC" w:rsidRPr="00FF2D59" w:rsidRDefault="00864AAC" w:rsidP="00E83517">
      <w:pPr>
        <w:rPr>
          <w:color w:val="000000"/>
          <w:sz w:val="22"/>
          <w:szCs w:val="22"/>
        </w:rPr>
      </w:pPr>
    </w:p>
    <w:p w14:paraId="1F3AB9F3" w14:textId="77777777" w:rsidR="00864AAC" w:rsidRPr="00FF2D59" w:rsidRDefault="00864AAC" w:rsidP="00E83517">
      <w:pPr>
        <w:jc w:val="both"/>
        <w:rPr>
          <w:color w:val="000000"/>
          <w:sz w:val="22"/>
          <w:szCs w:val="22"/>
        </w:rPr>
      </w:pPr>
    </w:p>
    <w:p w14:paraId="2AFC54B4" w14:textId="77777777" w:rsidR="00864AAC" w:rsidRPr="00FF2D59" w:rsidRDefault="00864AAC" w:rsidP="00E83517">
      <w:pPr>
        <w:jc w:val="both"/>
        <w:rPr>
          <w:color w:val="000000"/>
          <w:sz w:val="22"/>
          <w:szCs w:val="22"/>
        </w:rPr>
      </w:pPr>
    </w:p>
    <w:p w14:paraId="2D4A446D" w14:textId="77777777" w:rsidR="00864AAC" w:rsidRPr="00FF2D59" w:rsidRDefault="00864AAC" w:rsidP="00E83517">
      <w:pPr>
        <w:jc w:val="both"/>
        <w:rPr>
          <w:color w:val="000000"/>
          <w:sz w:val="22"/>
          <w:szCs w:val="22"/>
        </w:rPr>
      </w:pPr>
    </w:p>
    <w:p w14:paraId="152FC492" w14:textId="77777777" w:rsidR="00864AAC" w:rsidRPr="00FF2D59" w:rsidRDefault="00864AAC" w:rsidP="00E83517">
      <w:pPr>
        <w:jc w:val="both"/>
        <w:rPr>
          <w:color w:val="000000"/>
          <w:sz w:val="22"/>
          <w:szCs w:val="22"/>
        </w:rPr>
      </w:pPr>
    </w:p>
    <w:p w14:paraId="6494C6A4" w14:textId="77777777" w:rsidR="00864AAC" w:rsidRPr="00FF2D59" w:rsidRDefault="00864AAC" w:rsidP="00E83517">
      <w:pPr>
        <w:jc w:val="both"/>
        <w:rPr>
          <w:color w:val="000000"/>
          <w:sz w:val="22"/>
          <w:szCs w:val="22"/>
        </w:rPr>
      </w:pPr>
    </w:p>
    <w:p w14:paraId="3A9564DC" w14:textId="77777777" w:rsidR="00864AAC" w:rsidRPr="00FF2D59" w:rsidRDefault="00864AAC" w:rsidP="00E83517">
      <w:pPr>
        <w:jc w:val="both"/>
        <w:rPr>
          <w:color w:val="000000"/>
          <w:sz w:val="22"/>
          <w:szCs w:val="22"/>
        </w:rPr>
      </w:pPr>
    </w:p>
    <w:p w14:paraId="2C14711C" w14:textId="77777777" w:rsidR="00864AAC" w:rsidRPr="00FF2D59" w:rsidRDefault="00864AAC" w:rsidP="00E83517">
      <w:pPr>
        <w:jc w:val="both"/>
        <w:rPr>
          <w:color w:val="000000"/>
          <w:sz w:val="22"/>
          <w:szCs w:val="22"/>
        </w:rPr>
      </w:pPr>
    </w:p>
    <w:p w14:paraId="2744163E" w14:textId="77777777" w:rsidR="00864AAC" w:rsidRPr="00FF2D59" w:rsidRDefault="00864AAC" w:rsidP="00E83517">
      <w:pPr>
        <w:jc w:val="both"/>
        <w:rPr>
          <w:color w:val="000000"/>
          <w:sz w:val="22"/>
          <w:szCs w:val="22"/>
        </w:rPr>
      </w:pPr>
    </w:p>
    <w:p w14:paraId="7A15FE8B" w14:textId="77777777" w:rsidR="00864AAC" w:rsidRPr="00FF2D59" w:rsidRDefault="00864AAC" w:rsidP="00E83517">
      <w:pPr>
        <w:jc w:val="both"/>
        <w:rPr>
          <w:color w:val="000000"/>
          <w:sz w:val="22"/>
          <w:szCs w:val="22"/>
        </w:rPr>
      </w:pPr>
    </w:p>
    <w:p w14:paraId="38D31947" w14:textId="77777777" w:rsidR="00864AAC" w:rsidRPr="00FF2D59" w:rsidRDefault="00864AAC" w:rsidP="00E83517">
      <w:pPr>
        <w:jc w:val="both"/>
        <w:rPr>
          <w:color w:val="000000"/>
          <w:sz w:val="22"/>
          <w:szCs w:val="22"/>
        </w:rPr>
      </w:pPr>
    </w:p>
    <w:p w14:paraId="157D7929" w14:textId="77777777" w:rsidR="00864AAC" w:rsidRPr="00FF2D59" w:rsidRDefault="00864AAC" w:rsidP="00E83517">
      <w:pPr>
        <w:jc w:val="both"/>
        <w:rPr>
          <w:color w:val="000000"/>
          <w:sz w:val="22"/>
          <w:szCs w:val="22"/>
        </w:rPr>
      </w:pPr>
    </w:p>
    <w:p w14:paraId="397A297F" w14:textId="0E15A5A5" w:rsidR="00864AAC" w:rsidRPr="00FF2D59" w:rsidRDefault="00864AAC" w:rsidP="00E83517">
      <w:pPr>
        <w:jc w:val="center"/>
        <w:rPr>
          <w:color w:val="000000"/>
          <w:sz w:val="22"/>
          <w:szCs w:val="22"/>
        </w:rPr>
      </w:pPr>
      <w:r w:rsidRPr="00FF2D59">
        <w:rPr>
          <w:color w:val="000000"/>
          <w:sz w:val="22"/>
          <w:szCs w:val="22"/>
        </w:rPr>
        <w:t xml:space="preserve">PLAN DE TRAVAIL ET CALENDRIER DES RÉUNIONS DE LA COMMISSION </w:t>
      </w:r>
      <w:r w:rsidR="00CF7EBA" w:rsidRPr="00FF2D59">
        <w:rPr>
          <w:color w:val="000000"/>
          <w:sz w:val="22"/>
          <w:szCs w:val="22"/>
        </w:rPr>
        <w:br/>
      </w:r>
      <w:r w:rsidRPr="00FF2D59">
        <w:rPr>
          <w:color w:val="000000"/>
          <w:sz w:val="22"/>
          <w:szCs w:val="22"/>
        </w:rPr>
        <w:t>DES QUESTIONS JURIDIQUES ET POLITIQUES 2023-2024</w:t>
      </w:r>
    </w:p>
    <w:p w14:paraId="1B30B4CE" w14:textId="77777777" w:rsidR="00EB2DF3" w:rsidRPr="00FF2D59" w:rsidRDefault="00EB2DF3" w:rsidP="00E83517">
      <w:pPr>
        <w:jc w:val="center"/>
        <w:rPr>
          <w:color w:val="000000"/>
          <w:sz w:val="22"/>
          <w:szCs w:val="22"/>
        </w:rPr>
      </w:pPr>
    </w:p>
    <w:p w14:paraId="7280FCC6" w14:textId="77777777" w:rsidR="00494857" w:rsidRPr="00FF2D59" w:rsidRDefault="00864AAC" w:rsidP="00E83517">
      <w:pPr>
        <w:jc w:val="center"/>
        <w:rPr>
          <w:sz w:val="22"/>
          <w:szCs w:val="22"/>
        </w:rPr>
      </w:pPr>
      <w:r w:rsidRPr="00FF2D59">
        <w:rPr>
          <w:sz w:val="22"/>
          <w:szCs w:val="22"/>
        </w:rPr>
        <w:t>(Adopté par la CAJP à sa réunion ordinaire du 21 septembre 2023)</w:t>
      </w:r>
    </w:p>
    <w:p w14:paraId="0CBD9B9D" w14:textId="77777777" w:rsidR="00702D66" w:rsidRPr="00FF2D59" w:rsidRDefault="00702D66" w:rsidP="00E83517">
      <w:pPr>
        <w:jc w:val="center"/>
        <w:rPr>
          <w:sz w:val="22"/>
          <w:szCs w:val="22"/>
        </w:rPr>
      </w:pPr>
    </w:p>
    <w:p w14:paraId="3103310E" w14:textId="77777777" w:rsidR="00332290" w:rsidRPr="00FF2D59" w:rsidRDefault="00332290" w:rsidP="00E83517">
      <w:pPr>
        <w:jc w:val="center"/>
        <w:rPr>
          <w:sz w:val="22"/>
          <w:szCs w:val="22"/>
        </w:rPr>
      </w:pPr>
    </w:p>
    <w:p w14:paraId="7DC4BD6B" w14:textId="7ABFF411" w:rsidR="00332290" w:rsidRPr="00FF2D59" w:rsidRDefault="00332290" w:rsidP="00E83517">
      <w:pPr>
        <w:jc w:val="center"/>
        <w:rPr>
          <w:sz w:val="22"/>
          <w:szCs w:val="22"/>
        </w:rPr>
        <w:sectPr w:rsidR="00332290" w:rsidRPr="00FF2D59" w:rsidSect="00DB0D19">
          <w:type w:val="oddPage"/>
          <w:pgSz w:w="12240" w:h="15840" w:code="1"/>
          <w:pgMar w:top="2160" w:right="1571" w:bottom="1298" w:left="1701" w:header="720" w:footer="720" w:gutter="0"/>
          <w:pgNumType w:start="1" w:chapSep="emDash"/>
          <w:cols w:space="720"/>
        </w:sectPr>
      </w:pPr>
    </w:p>
    <w:p w14:paraId="7AAA6381" w14:textId="77777777" w:rsidR="00864AAC" w:rsidRPr="00FF2D59" w:rsidRDefault="00864AAC" w:rsidP="00E83517">
      <w:pPr>
        <w:ind w:right="-29"/>
        <w:jc w:val="center"/>
        <w:rPr>
          <w:b/>
          <w:bCs/>
          <w:color w:val="000000"/>
          <w:sz w:val="22"/>
          <w:szCs w:val="22"/>
        </w:rPr>
      </w:pPr>
      <w:r w:rsidRPr="00FF2D59">
        <w:rPr>
          <w:b/>
          <w:color w:val="000000"/>
          <w:sz w:val="22"/>
          <w:szCs w:val="22"/>
        </w:rPr>
        <w:lastRenderedPageBreak/>
        <w:t>TABLE DES MATIÈRES</w:t>
      </w:r>
    </w:p>
    <w:p w14:paraId="75B84219" w14:textId="77777777" w:rsidR="00864AAC" w:rsidRPr="00FF2D59" w:rsidRDefault="00864AAC" w:rsidP="00E83517">
      <w:pPr>
        <w:pStyle w:val="NormalWeb"/>
        <w:spacing w:before="0" w:beforeAutospacing="0" w:after="0" w:afterAutospacing="0"/>
        <w:ind w:right="720"/>
        <w:rPr>
          <w:sz w:val="22"/>
          <w:szCs w:val="22"/>
        </w:rPr>
      </w:pPr>
    </w:p>
    <w:p w14:paraId="38CCAB33" w14:textId="77777777" w:rsidR="00864AAC" w:rsidRPr="00FF2D59" w:rsidRDefault="00864AAC" w:rsidP="00E83517">
      <w:pPr>
        <w:rPr>
          <w:sz w:val="22"/>
          <w:szCs w:val="22"/>
        </w:rPr>
      </w:pPr>
    </w:p>
    <w:p w14:paraId="0DE39E1F" w14:textId="6C750DAA" w:rsidR="00794F5C" w:rsidRPr="00FF2D59" w:rsidRDefault="00864AAC" w:rsidP="007807E0">
      <w:pPr>
        <w:pStyle w:val="TOC1"/>
        <w:ind w:right="720"/>
        <w:rPr>
          <w:rFonts w:eastAsiaTheme="minorEastAsia"/>
          <w:noProof/>
          <w:kern w:val="2"/>
          <w:sz w:val="22"/>
          <w:szCs w:val="22"/>
          <w:lang w:val="en-US"/>
          <w14:ligatures w14:val="standardContextual"/>
        </w:rPr>
      </w:pPr>
      <w:r w:rsidRPr="00FF2D59">
        <w:rPr>
          <w:sz w:val="22"/>
          <w:szCs w:val="22"/>
        </w:rPr>
        <w:fldChar w:fldCharType="begin"/>
      </w:r>
      <w:r w:rsidRPr="00FF2D59">
        <w:rPr>
          <w:sz w:val="22"/>
          <w:szCs w:val="22"/>
        </w:rPr>
        <w:instrText xml:space="preserve"> TOC \o "1-3" \h \z \u </w:instrText>
      </w:r>
      <w:r w:rsidRPr="00FF2D59">
        <w:rPr>
          <w:sz w:val="22"/>
          <w:szCs w:val="22"/>
        </w:rPr>
        <w:fldChar w:fldCharType="separate"/>
      </w:r>
      <w:hyperlink w:anchor="_Toc157677318" w:history="1">
        <w:r w:rsidR="00794F5C" w:rsidRPr="00FF2D59">
          <w:rPr>
            <w:rStyle w:val="Hyperlink"/>
            <w:noProof/>
            <w:sz w:val="22"/>
            <w:szCs w:val="22"/>
          </w:rPr>
          <w:t>I.</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Installation et bureau</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_Toc157677318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1</w:t>
        </w:r>
        <w:r w:rsidR="00794F5C" w:rsidRPr="00FF2D59">
          <w:rPr>
            <w:noProof/>
            <w:webHidden/>
            <w:sz w:val="22"/>
            <w:szCs w:val="22"/>
          </w:rPr>
          <w:fldChar w:fldCharType="end"/>
        </w:r>
      </w:hyperlink>
    </w:p>
    <w:p w14:paraId="7035BF56" w14:textId="4D1E62B4"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19" w:history="1">
        <w:r w:rsidR="00794F5C" w:rsidRPr="00FF2D59">
          <w:rPr>
            <w:rStyle w:val="Hyperlink"/>
            <w:noProof/>
            <w:sz w:val="22"/>
            <w:szCs w:val="22"/>
          </w:rPr>
          <w:t>II.</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Mandats</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_Toc157677319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1</w:t>
        </w:r>
        <w:r w:rsidR="00794F5C" w:rsidRPr="00FF2D59">
          <w:rPr>
            <w:noProof/>
            <w:webHidden/>
            <w:sz w:val="22"/>
            <w:szCs w:val="22"/>
          </w:rPr>
          <w:fldChar w:fldCharType="end"/>
        </w:r>
      </w:hyperlink>
    </w:p>
    <w:p w14:paraId="58FA294C" w14:textId="7B30D097"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20" w:history="1">
        <w:r w:rsidR="00794F5C" w:rsidRPr="00FF2D59">
          <w:rPr>
            <w:rStyle w:val="Hyperlink"/>
            <w:b/>
            <w:bCs/>
            <w:noProof/>
            <w:sz w:val="22"/>
            <w:szCs w:val="22"/>
          </w:rPr>
          <w:t>III.</w:t>
        </w:r>
        <w:r w:rsidR="00794F5C" w:rsidRPr="00FF2D59">
          <w:rPr>
            <w:rFonts w:eastAsiaTheme="minorEastAsia"/>
            <w:noProof/>
            <w:kern w:val="2"/>
            <w:sz w:val="22"/>
            <w:szCs w:val="22"/>
            <w:lang w:val="en-US"/>
            <w14:ligatures w14:val="standardContextual"/>
          </w:rPr>
          <w:tab/>
        </w:r>
        <w:r w:rsidR="00794F5C" w:rsidRPr="00FF2D59">
          <w:rPr>
            <w:rStyle w:val="Hyperlink"/>
            <w:b/>
            <w:noProof/>
            <w:sz w:val="22"/>
            <w:szCs w:val="22"/>
          </w:rPr>
          <w:t>Outils de gestion</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_Toc157677320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2</w:t>
        </w:r>
        <w:r w:rsidR="00794F5C" w:rsidRPr="00FF2D59">
          <w:rPr>
            <w:noProof/>
            <w:webHidden/>
            <w:sz w:val="22"/>
            <w:szCs w:val="22"/>
          </w:rPr>
          <w:fldChar w:fldCharType="end"/>
        </w:r>
      </w:hyperlink>
    </w:p>
    <w:p w14:paraId="100F278C" w14:textId="5E655976"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21" w:history="1">
        <w:r w:rsidR="00794F5C" w:rsidRPr="00FF2D59">
          <w:rPr>
            <w:rStyle w:val="Hyperlink"/>
            <w:b/>
            <w:bCs/>
            <w:noProof/>
            <w:sz w:val="22"/>
            <w:szCs w:val="22"/>
          </w:rPr>
          <w:t>IV.</w:t>
        </w:r>
        <w:r w:rsidR="00794F5C" w:rsidRPr="00FF2D59">
          <w:rPr>
            <w:rFonts w:eastAsiaTheme="minorEastAsia"/>
            <w:noProof/>
            <w:kern w:val="2"/>
            <w:sz w:val="22"/>
            <w:szCs w:val="22"/>
            <w:lang w:val="en-US"/>
            <w14:ligatures w14:val="standardContextual"/>
          </w:rPr>
          <w:tab/>
        </w:r>
        <w:r w:rsidR="00794F5C" w:rsidRPr="00FF2D59">
          <w:rPr>
            <w:rStyle w:val="Hyperlink"/>
            <w:b/>
            <w:noProof/>
            <w:sz w:val="22"/>
            <w:szCs w:val="22"/>
          </w:rPr>
          <w:t>Événements spéciaux</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_Toc157677321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3</w:t>
        </w:r>
        <w:r w:rsidR="00794F5C" w:rsidRPr="00FF2D59">
          <w:rPr>
            <w:noProof/>
            <w:webHidden/>
            <w:sz w:val="22"/>
            <w:szCs w:val="22"/>
          </w:rPr>
          <w:fldChar w:fldCharType="end"/>
        </w:r>
      </w:hyperlink>
    </w:p>
    <w:p w14:paraId="306CDEA8" w14:textId="07C8016E"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22" w:history="1">
        <w:r w:rsidR="00794F5C" w:rsidRPr="00FF2D59">
          <w:rPr>
            <w:rStyle w:val="Hyperlink"/>
            <w:b/>
            <w:bCs/>
            <w:noProof/>
            <w:sz w:val="22"/>
            <w:szCs w:val="22"/>
          </w:rPr>
          <w:t>V.</w:t>
        </w:r>
        <w:r w:rsidR="00794F5C" w:rsidRPr="00FF2D59">
          <w:rPr>
            <w:rFonts w:eastAsiaTheme="minorEastAsia"/>
            <w:noProof/>
            <w:kern w:val="2"/>
            <w:sz w:val="22"/>
            <w:szCs w:val="22"/>
            <w:lang w:val="en-US"/>
            <w14:ligatures w14:val="standardContextual"/>
          </w:rPr>
          <w:tab/>
        </w:r>
        <w:r w:rsidR="00794F5C" w:rsidRPr="00FF2D59">
          <w:rPr>
            <w:rStyle w:val="Hyperlink"/>
            <w:b/>
            <w:noProof/>
            <w:sz w:val="22"/>
            <w:szCs w:val="22"/>
          </w:rPr>
          <w:t>Suivi de la mise en œuvre des mandats du Conseil permanent et de l'Assemblée générale</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_Toc157677322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5</w:t>
        </w:r>
        <w:r w:rsidR="00794F5C" w:rsidRPr="00FF2D59">
          <w:rPr>
            <w:noProof/>
            <w:webHidden/>
            <w:sz w:val="22"/>
            <w:szCs w:val="22"/>
          </w:rPr>
          <w:fldChar w:fldCharType="end"/>
        </w:r>
      </w:hyperlink>
    </w:p>
    <w:p w14:paraId="5BA6A0BB" w14:textId="3F5D5E40"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23" w:history="1">
        <w:r w:rsidR="00794F5C" w:rsidRPr="00FF2D59">
          <w:rPr>
            <w:rStyle w:val="Hyperlink"/>
            <w:b/>
            <w:bCs/>
            <w:noProof/>
            <w:sz w:val="22"/>
            <w:szCs w:val="22"/>
          </w:rPr>
          <w:t>VI.</w:t>
        </w:r>
        <w:r w:rsidR="00794F5C" w:rsidRPr="00FF2D59">
          <w:rPr>
            <w:rFonts w:eastAsiaTheme="minorEastAsia"/>
            <w:noProof/>
            <w:kern w:val="2"/>
            <w:sz w:val="22"/>
            <w:szCs w:val="22"/>
            <w:lang w:val="en-US"/>
            <w14:ligatures w14:val="standardContextual"/>
          </w:rPr>
          <w:tab/>
        </w:r>
        <w:r w:rsidR="00794F5C" w:rsidRPr="00FF2D59">
          <w:rPr>
            <w:rStyle w:val="Hyperlink"/>
            <w:b/>
            <w:noProof/>
            <w:sz w:val="22"/>
            <w:szCs w:val="22"/>
          </w:rPr>
          <w:t>Rapports annuels des organes, organismes et entités de l’Organisation</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_Toc157677323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5</w:t>
        </w:r>
        <w:r w:rsidR="00794F5C" w:rsidRPr="00FF2D59">
          <w:rPr>
            <w:noProof/>
            <w:webHidden/>
            <w:sz w:val="22"/>
            <w:szCs w:val="22"/>
          </w:rPr>
          <w:fldChar w:fldCharType="end"/>
        </w:r>
      </w:hyperlink>
    </w:p>
    <w:p w14:paraId="22710DA3" w14:textId="35907F0D"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24" w:history="1">
        <w:r w:rsidR="00794F5C" w:rsidRPr="00FF2D59">
          <w:rPr>
            <w:rStyle w:val="Hyperlink"/>
            <w:noProof/>
            <w:sz w:val="22"/>
            <w:szCs w:val="22"/>
            <w14:scene3d>
              <w14:camera w14:prst="orthographicFront"/>
              <w14:lightRig w14:rig="threePt" w14:dir="t">
                <w14:rot w14:lat="0" w14:lon="0" w14:rev="0"/>
              </w14:lightRig>
            </w14:scene3d>
          </w:rPr>
          <w:t>1.</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Comité juridique interaméricain (CJI)</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_Toc157677324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5</w:t>
        </w:r>
        <w:r w:rsidR="00794F5C" w:rsidRPr="00FF2D59">
          <w:rPr>
            <w:noProof/>
            <w:webHidden/>
            <w:sz w:val="22"/>
            <w:szCs w:val="22"/>
          </w:rPr>
          <w:fldChar w:fldCharType="end"/>
        </w:r>
      </w:hyperlink>
    </w:p>
    <w:p w14:paraId="6624E8AD" w14:textId="2201CC2E"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25" w:history="1">
        <w:r w:rsidR="00794F5C" w:rsidRPr="00FF2D59">
          <w:rPr>
            <w:rStyle w:val="Hyperlink"/>
            <w:noProof/>
            <w:sz w:val="22"/>
            <w:szCs w:val="22"/>
            <w14:scene3d>
              <w14:camera w14:prst="orthographicFront"/>
              <w14:lightRig w14:rig="threePt" w14:dir="t">
                <w14:rot w14:lat="0" w14:lon="0" w14:rev="0"/>
              </w14:lightRig>
            </w14:scene3d>
          </w:rPr>
          <w:t>2.</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Commission interaméricaine des droits de l’homme (CIDH)</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_Toc157677325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5</w:t>
        </w:r>
        <w:r w:rsidR="00794F5C" w:rsidRPr="00FF2D59">
          <w:rPr>
            <w:noProof/>
            <w:webHidden/>
            <w:sz w:val="22"/>
            <w:szCs w:val="22"/>
          </w:rPr>
          <w:fldChar w:fldCharType="end"/>
        </w:r>
      </w:hyperlink>
    </w:p>
    <w:p w14:paraId="30FF131C" w14:textId="3769E5D9"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26" w:history="1">
        <w:r w:rsidR="00794F5C" w:rsidRPr="00FF2D59">
          <w:rPr>
            <w:rStyle w:val="Hyperlink"/>
            <w:noProof/>
            <w:sz w:val="22"/>
            <w:szCs w:val="22"/>
            <w14:scene3d>
              <w14:camera w14:prst="orthographicFront"/>
              <w14:lightRig w14:rig="threePt" w14:dir="t">
                <w14:rot w14:lat="0" w14:lon="0" w14:rev="0"/>
              </w14:lightRig>
            </w14:scene3d>
          </w:rPr>
          <w:t>3.</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Cour interaméricaine des droits de l’homme</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_Toc157677326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5</w:t>
        </w:r>
        <w:r w:rsidR="00794F5C" w:rsidRPr="00FF2D59">
          <w:rPr>
            <w:noProof/>
            <w:webHidden/>
            <w:sz w:val="22"/>
            <w:szCs w:val="22"/>
          </w:rPr>
          <w:fldChar w:fldCharType="end"/>
        </w:r>
      </w:hyperlink>
    </w:p>
    <w:p w14:paraId="448CDFFB" w14:textId="2D0DCEF0"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27" w:history="1">
        <w:r w:rsidR="00794F5C" w:rsidRPr="00FF2D59">
          <w:rPr>
            <w:rStyle w:val="Hyperlink"/>
            <w:noProof/>
            <w:sz w:val="22"/>
            <w:szCs w:val="22"/>
            <w14:scene3d>
              <w14:camera w14:prst="orthographicFront"/>
              <w14:lightRig w14:rig="threePt" w14:dir="t">
                <w14:rot w14:lat="0" w14:lon="0" w14:rev="0"/>
              </w14:lightRig>
            </w14:scene3d>
          </w:rPr>
          <w:t>4.</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Centre d’études de la justice des Amériques (CEJA)</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_Toc157677327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5</w:t>
        </w:r>
        <w:r w:rsidR="00794F5C" w:rsidRPr="00FF2D59">
          <w:rPr>
            <w:noProof/>
            <w:webHidden/>
            <w:sz w:val="22"/>
            <w:szCs w:val="22"/>
          </w:rPr>
          <w:fldChar w:fldCharType="end"/>
        </w:r>
      </w:hyperlink>
    </w:p>
    <w:p w14:paraId="6B796C9C" w14:textId="2368668E"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28" w:history="1">
        <w:r w:rsidR="00794F5C" w:rsidRPr="00FF2D59">
          <w:rPr>
            <w:rStyle w:val="Hyperlink"/>
            <w:b/>
            <w:bCs/>
            <w:noProof/>
            <w:sz w:val="22"/>
            <w:szCs w:val="22"/>
          </w:rPr>
          <w:t>VII.</w:t>
        </w:r>
        <w:r w:rsidR="00794F5C" w:rsidRPr="00FF2D59">
          <w:rPr>
            <w:rFonts w:eastAsiaTheme="minorEastAsia"/>
            <w:noProof/>
            <w:kern w:val="2"/>
            <w:sz w:val="22"/>
            <w:szCs w:val="22"/>
            <w:lang w:val="en-US"/>
            <w14:ligatures w14:val="standardContextual"/>
          </w:rPr>
          <w:tab/>
        </w:r>
        <w:r w:rsidR="00794F5C" w:rsidRPr="00FF2D59">
          <w:rPr>
            <w:rStyle w:val="Hyperlink"/>
            <w:b/>
            <w:noProof/>
            <w:sz w:val="22"/>
            <w:szCs w:val="22"/>
          </w:rPr>
          <w:t>Négociation des projets de résolution globale</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_Toc157677328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5</w:t>
        </w:r>
        <w:r w:rsidR="00794F5C" w:rsidRPr="00FF2D59">
          <w:rPr>
            <w:noProof/>
            <w:webHidden/>
            <w:sz w:val="22"/>
            <w:szCs w:val="22"/>
          </w:rPr>
          <w:fldChar w:fldCharType="end"/>
        </w:r>
      </w:hyperlink>
    </w:p>
    <w:p w14:paraId="2C488101" w14:textId="1F81FD99"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29" w:history="1">
        <w:r w:rsidR="00794F5C" w:rsidRPr="00FF2D59">
          <w:rPr>
            <w:rStyle w:val="Hyperlink"/>
            <w:b/>
            <w:bCs/>
            <w:noProof/>
            <w:sz w:val="22"/>
            <w:szCs w:val="22"/>
          </w:rPr>
          <w:t>VIII.</w:t>
        </w:r>
        <w:r w:rsidR="00794F5C" w:rsidRPr="00FF2D59">
          <w:rPr>
            <w:rFonts w:eastAsiaTheme="minorEastAsia"/>
            <w:noProof/>
            <w:kern w:val="2"/>
            <w:sz w:val="22"/>
            <w:szCs w:val="22"/>
            <w:lang w:val="en-US"/>
            <w14:ligatures w14:val="standardContextual"/>
          </w:rPr>
          <w:tab/>
        </w:r>
        <w:r w:rsidR="00794F5C" w:rsidRPr="00FF2D59">
          <w:rPr>
            <w:rStyle w:val="Hyperlink"/>
            <w:b/>
            <w:noProof/>
            <w:sz w:val="22"/>
            <w:szCs w:val="22"/>
          </w:rPr>
          <w:t>Budget 2023-2024</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_Toc157677329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6</w:t>
        </w:r>
        <w:r w:rsidR="00794F5C" w:rsidRPr="00FF2D59">
          <w:rPr>
            <w:noProof/>
            <w:webHidden/>
            <w:sz w:val="22"/>
            <w:szCs w:val="22"/>
          </w:rPr>
          <w:fldChar w:fldCharType="end"/>
        </w:r>
      </w:hyperlink>
    </w:p>
    <w:p w14:paraId="7489BF3A" w14:textId="2DB4F2ED"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30" w:history="1">
        <w:r w:rsidR="00794F5C" w:rsidRPr="00FF2D59">
          <w:rPr>
            <w:rStyle w:val="Hyperlink"/>
            <w:b/>
            <w:bCs/>
            <w:noProof/>
            <w:sz w:val="22"/>
            <w:szCs w:val="22"/>
          </w:rPr>
          <w:t>IX.</w:t>
        </w:r>
        <w:r w:rsidR="00794F5C" w:rsidRPr="00FF2D59">
          <w:rPr>
            <w:rFonts w:eastAsiaTheme="minorEastAsia"/>
            <w:noProof/>
            <w:kern w:val="2"/>
            <w:sz w:val="22"/>
            <w:szCs w:val="22"/>
            <w:lang w:val="en-US"/>
            <w14:ligatures w14:val="standardContextual"/>
          </w:rPr>
          <w:tab/>
        </w:r>
        <w:r w:rsidR="00794F5C" w:rsidRPr="00FF2D59">
          <w:rPr>
            <w:rStyle w:val="Hyperlink"/>
            <w:b/>
            <w:noProof/>
            <w:sz w:val="22"/>
            <w:szCs w:val="22"/>
          </w:rPr>
          <w:t>Portée</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_Toc157677330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6</w:t>
        </w:r>
        <w:r w:rsidR="00794F5C" w:rsidRPr="00FF2D59">
          <w:rPr>
            <w:noProof/>
            <w:webHidden/>
            <w:sz w:val="22"/>
            <w:szCs w:val="22"/>
          </w:rPr>
          <w:fldChar w:fldCharType="end"/>
        </w:r>
      </w:hyperlink>
    </w:p>
    <w:p w14:paraId="637A194A" w14:textId="35B6737E"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31" w:history="1">
        <w:r w:rsidR="00794F5C" w:rsidRPr="00FF2D59">
          <w:rPr>
            <w:rStyle w:val="Hyperlink"/>
            <w:noProof/>
            <w:sz w:val="22"/>
            <w:szCs w:val="22"/>
          </w:rPr>
          <w:t>X.</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Mandats spéciaux établis par le Conseil permanent</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_Toc157677331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6</w:t>
        </w:r>
        <w:r w:rsidR="00794F5C" w:rsidRPr="00FF2D59">
          <w:rPr>
            <w:noProof/>
            <w:webHidden/>
            <w:sz w:val="22"/>
            <w:szCs w:val="22"/>
          </w:rPr>
          <w:fldChar w:fldCharType="end"/>
        </w:r>
      </w:hyperlink>
    </w:p>
    <w:p w14:paraId="5E292A96" w14:textId="41F0D104"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32" w:history="1">
        <w:r w:rsidR="00794F5C" w:rsidRPr="00FF2D59">
          <w:rPr>
            <w:rStyle w:val="Hyperlink"/>
            <w:noProof/>
            <w:sz w:val="22"/>
            <w:szCs w:val="22"/>
            <w14:scene3d>
              <w14:camera w14:prst="orthographicFront"/>
              <w14:lightRig w14:rig="threePt" w14:dir="t">
                <w14:rot w14:lat="0" w14:lon="0" w14:rev="0"/>
              </w14:lightRig>
            </w14:scene3d>
          </w:rPr>
          <w:t>1.</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CP/RES. 1220 (2426/23), « Réception du rapport d’enquête sur des allégations concernant le Secrétaire général et les mesures à prendre à cet égard »</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_Toc157677332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6</w:t>
        </w:r>
        <w:r w:rsidR="00794F5C" w:rsidRPr="00FF2D59">
          <w:rPr>
            <w:noProof/>
            <w:webHidden/>
            <w:sz w:val="22"/>
            <w:szCs w:val="22"/>
          </w:rPr>
          <w:fldChar w:fldCharType="end"/>
        </w:r>
      </w:hyperlink>
    </w:p>
    <w:p w14:paraId="6C539C40" w14:textId="1E529A82"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33" w:history="1">
        <w:r w:rsidR="00794F5C" w:rsidRPr="00FF2D59">
          <w:rPr>
            <w:rStyle w:val="Hyperlink"/>
            <w:noProof/>
            <w:sz w:val="22"/>
            <w:szCs w:val="22"/>
          </w:rPr>
          <w:t>XI.</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Mandats issus de la cinquante-deuxième session ordinaire de l'Assemblée générale pour examen par la CAJP 2023-2024</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_Toc157677333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7</w:t>
        </w:r>
        <w:r w:rsidR="00794F5C" w:rsidRPr="00FF2D59">
          <w:rPr>
            <w:noProof/>
            <w:webHidden/>
            <w:sz w:val="22"/>
            <w:szCs w:val="22"/>
          </w:rPr>
          <w:fldChar w:fldCharType="end"/>
        </w:r>
      </w:hyperlink>
    </w:p>
    <w:p w14:paraId="5E9E2255" w14:textId="0999D43A"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34" w:history="1">
        <w:r w:rsidR="00794F5C" w:rsidRPr="00FF2D59">
          <w:rPr>
            <w:rStyle w:val="Hyperlink"/>
            <w:noProof/>
            <w:sz w:val="22"/>
            <w:szCs w:val="22"/>
            <w14:scene3d>
              <w14:camera w14:prst="orthographicFront"/>
              <w14:lightRig w14:rig="threePt" w14:dir="t">
                <w14:rot w14:lat="0" w14:lon="0" w14:rev="0"/>
              </w14:lightRig>
            </w14:scene3d>
          </w:rPr>
          <w:t>1.</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AG/RES. 2989 (LII-O/22), « Renforcement de la démocratie »</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_Toc157677334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7</w:t>
        </w:r>
        <w:r w:rsidR="00794F5C" w:rsidRPr="00FF2D59">
          <w:rPr>
            <w:noProof/>
            <w:webHidden/>
            <w:sz w:val="22"/>
            <w:szCs w:val="22"/>
          </w:rPr>
          <w:fldChar w:fldCharType="end"/>
        </w:r>
      </w:hyperlink>
    </w:p>
    <w:p w14:paraId="7398040C" w14:textId="2617E4F9"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35" w:history="1">
        <w:r w:rsidR="00794F5C" w:rsidRPr="00FF2D59">
          <w:rPr>
            <w:rStyle w:val="Hyperlink"/>
            <w:rFonts w:eastAsia="Arial Unicode MS"/>
            <w:noProof/>
            <w:sz w:val="22"/>
            <w:szCs w:val="22"/>
            <w14:scene3d>
              <w14:camera w14:prst="orthographicFront"/>
              <w14:lightRig w14:rig="threePt" w14:dir="t">
                <w14:rot w14:lat="0" w14:lon="0" w14:rev="0"/>
              </w14:lightRig>
            </w14:scene3d>
          </w:rPr>
          <w:t>2.</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AG/RES. 2990 (LII-O/22), « Droit international »</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_Toc157677335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7</w:t>
        </w:r>
        <w:r w:rsidR="00794F5C" w:rsidRPr="00FF2D59">
          <w:rPr>
            <w:noProof/>
            <w:webHidden/>
            <w:sz w:val="22"/>
            <w:szCs w:val="22"/>
          </w:rPr>
          <w:fldChar w:fldCharType="end"/>
        </w:r>
      </w:hyperlink>
    </w:p>
    <w:p w14:paraId="29E03327" w14:textId="438E8D13"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36" w:history="1">
        <w:r w:rsidR="00794F5C" w:rsidRPr="00FF2D59">
          <w:rPr>
            <w:rStyle w:val="Hyperlink"/>
            <w:noProof/>
            <w:sz w:val="22"/>
            <w:szCs w:val="22"/>
            <w14:scene3d>
              <w14:camera w14:prst="orthographicFront"/>
              <w14:lightRig w14:rig="threePt" w14:dir="t">
                <w14:rot w14:lat="0" w14:lon="0" w14:rev="0"/>
              </w14:lightRig>
            </w14:scene3d>
          </w:rPr>
          <w:t>3.</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AG/RES. 2991 (LII-O/22), « Promotion et protection des droits de la personne »</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_Toc157677336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8</w:t>
        </w:r>
        <w:r w:rsidR="00794F5C" w:rsidRPr="00FF2D59">
          <w:rPr>
            <w:noProof/>
            <w:webHidden/>
            <w:sz w:val="22"/>
            <w:szCs w:val="22"/>
          </w:rPr>
          <w:fldChar w:fldCharType="end"/>
        </w:r>
      </w:hyperlink>
    </w:p>
    <w:p w14:paraId="19171D23" w14:textId="773DA5E7"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37" w:history="1">
        <w:r w:rsidR="00794F5C" w:rsidRPr="00FF2D59">
          <w:rPr>
            <w:rStyle w:val="Hyperlink"/>
            <w:noProof/>
            <w:sz w:val="22"/>
            <w:szCs w:val="22"/>
            <w14:scene3d>
              <w14:camera w14:prst="orthographicFront"/>
              <w14:lightRig w14:rig="threePt" w14:dir="t">
                <w14:rot w14:lat="0" w14:lon="0" w14:rev="0"/>
              </w14:lightRig>
            </w14:scene3d>
          </w:rPr>
          <w:t>4.</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AG/RES. 2970 (LII-O/21), « Promotion de la sécurité continentale : Une approche multidimensionnelle »</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_Toc157677337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9</w:t>
        </w:r>
        <w:r w:rsidR="00794F5C" w:rsidRPr="00FF2D59">
          <w:rPr>
            <w:noProof/>
            <w:webHidden/>
            <w:sz w:val="22"/>
            <w:szCs w:val="22"/>
          </w:rPr>
          <w:fldChar w:fldCharType="end"/>
        </w:r>
      </w:hyperlink>
    </w:p>
    <w:p w14:paraId="26C58382" w14:textId="58283609"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38" w:history="1">
        <w:r w:rsidR="00794F5C" w:rsidRPr="00FF2D59">
          <w:rPr>
            <w:rStyle w:val="Hyperlink"/>
            <w:noProof/>
            <w:sz w:val="22"/>
            <w:szCs w:val="22"/>
          </w:rPr>
          <w:t>XII.</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Mandats issus de la cinquante-troisième session ordinaire de l'Assemblée générale pour examen par la CAJP 2023-2024</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_Toc157677338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9</w:t>
        </w:r>
        <w:r w:rsidR="00794F5C" w:rsidRPr="00FF2D59">
          <w:rPr>
            <w:noProof/>
            <w:webHidden/>
            <w:sz w:val="22"/>
            <w:szCs w:val="22"/>
          </w:rPr>
          <w:fldChar w:fldCharType="end"/>
        </w:r>
      </w:hyperlink>
    </w:p>
    <w:p w14:paraId="0252EA1F" w14:textId="1673BD56"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39" w:history="1">
        <w:r w:rsidR="00794F5C" w:rsidRPr="00FF2D59">
          <w:rPr>
            <w:rStyle w:val="Hyperlink"/>
            <w:noProof/>
            <w:sz w:val="22"/>
            <w:szCs w:val="22"/>
            <w14:scene3d>
              <w14:camera w14:prst="orthographicFront"/>
              <w14:lightRig w14:rig="threePt" w14:dir="t">
                <w14:rot w14:lat="0" w14:lon="0" w14:rev="0"/>
              </w14:lightRig>
            </w14:scene3d>
          </w:rPr>
          <w:t>1.</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AG/RES. 3003 (LIII-O/23), « Promotion et protection des droits de la personne »</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_Toc157677339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9</w:t>
        </w:r>
        <w:r w:rsidR="00794F5C" w:rsidRPr="00FF2D59">
          <w:rPr>
            <w:noProof/>
            <w:webHidden/>
            <w:sz w:val="22"/>
            <w:szCs w:val="22"/>
          </w:rPr>
          <w:fldChar w:fldCharType="end"/>
        </w:r>
      </w:hyperlink>
    </w:p>
    <w:p w14:paraId="41EC5D36" w14:textId="643FBCE2"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40" w:history="1">
        <w:r w:rsidR="00794F5C" w:rsidRPr="00FF2D59">
          <w:rPr>
            <w:rStyle w:val="Hyperlink"/>
            <w:noProof/>
            <w:sz w:val="22"/>
            <w:szCs w:val="22"/>
            <w14:scene3d>
              <w14:camera w14:prst="orthographicFront"/>
              <w14:lightRig w14:rig="threePt" w14:dir="t">
                <w14:rot w14:lat="0" w14:lon="0" w14:rev="0"/>
              </w14:lightRig>
            </w14:scene3d>
          </w:rPr>
          <w:t>2.</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AG/RES. 3004 (LIII-O/23), « Renforcement de la démocratie »</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_Toc157677340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14</w:t>
        </w:r>
        <w:r w:rsidR="00794F5C" w:rsidRPr="00FF2D59">
          <w:rPr>
            <w:noProof/>
            <w:webHidden/>
            <w:sz w:val="22"/>
            <w:szCs w:val="22"/>
          </w:rPr>
          <w:fldChar w:fldCharType="end"/>
        </w:r>
      </w:hyperlink>
    </w:p>
    <w:p w14:paraId="23C0B212" w14:textId="013F4A3A" w:rsidR="00794F5C" w:rsidRPr="00FF2D59" w:rsidRDefault="00B26111" w:rsidP="007807E0">
      <w:pPr>
        <w:pStyle w:val="TOC2"/>
        <w:ind w:right="720"/>
        <w:rPr>
          <w:rFonts w:eastAsiaTheme="minorEastAsia"/>
          <w:noProof/>
          <w:kern w:val="2"/>
          <w:sz w:val="22"/>
          <w:szCs w:val="22"/>
          <w:lang w:val="en-US"/>
          <w14:ligatures w14:val="standardContextual"/>
        </w:rPr>
      </w:pPr>
      <w:hyperlink w:anchor="_Toc157677341" w:history="1">
        <w:r w:rsidR="00794F5C" w:rsidRPr="00FF2D59">
          <w:rPr>
            <w:rStyle w:val="Hyperlink"/>
            <w:noProof/>
            <w:sz w:val="22"/>
            <w:szCs w:val="22"/>
            <w14:scene3d>
              <w14:camera w14:prst="orthographicFront"/>
              <w14:lightRig w14:rig="threePt" w14:dir="t">
                <w14:rot w14:lat="0" w14:lon="0" w14:rev="0"/>
              </w14:lightRig>
            </w14:scene3d>
          </w:rPr>
          <w:t>3.</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AG/RES. 3005 (LIII-O/23), « Droit international »</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_Toc157677341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16</w:t>
        </w:r>
        <w:r w:rsidR="00794F5C" w:rsidRPr="00FF2D59">
          <w:rPr>
            <w:noProof/>
            <w:webHidden/>
            <w:sz w:val="22"/>
            <w:szCs w:val="22"/>
          </w:rPr>
          <w:fldChar w:fldCharType="end"/>
        </w:r>
      </w:hyperlink>
    </w:p>
    <w:p w14:paraId="327C11AA" w14:textId="3C5700EF" w:rsidR="00794F5C" w:rsidRPr="00FF2D59" w:rsidRDefault="00B26111" w:rsidP="007807E0">
      <w:pPr>
        <w:pStyle w:val="TOC1"/>
        <w:ind w:right="720"/>
        <w:rPr>
          <w:rFonts w:eastAsiaTheme="minorEastAsia"/>
          <w:noProof/>
          <w:kern w:val="2"/>
          <w:sz w:val="22"/>
          <w:szCs w:val="22"/>
          <w:lang w:val="en-US"/>
          <w14:ligatures w14:val="standardContextual"/>
        </w:rPr>
      </w:pPr>
      <w:hyperlink w:anchor="_Toc157677342" w:history="1">
        <w:r w:rsidR="00794F5C" w:rsidRPr="00FF2D59">
          <w:rPr>
            <w:rStyle w:val="Hyperlink"/>
            <w:noProof/>
            <w:sz w:val="22"/>
            <w:szCs w:val="22"/>
          </w:rPr>
          <w:t>XIII.</w:t>
        </w:r>
        <w:r w:rsidR="00794F5C" w:rsidRPr="00FF2D59">
          <w:rPr>
            <w:rFonts w:eastAsiaTheme="minorEastAsia"/>
            <w:noProof/>
            <w:kern w:val="2"/>
            <w:sz w:val="22"/>
            <w:szCs w:val="22"/>
            <w:lang w:val="en-US"/>
            <w14:ligatures w14:val="standardContextual"/>
          </w:rPr>
          <w:tab/>
        </w:r>
        <w:r w:rsidR="00794F5C" w:rsidRPr="00FF2D59">
          <w:rPr>
            <w:rStyle w:val="Hyperlink"/>
            <w:noProof/>
            <w:sz w:val="22"/>
            <w:szCs w:val="22"/>
          </w:rPr>
          <w:t>Calendrier des réunions de la Commission des questions juridiques et politiques 2023-2024</w:t>
        </w:r>
        <w:r w:rsidR="00794F5C" w:rsidRPr="00FF2D59">
          <w:rPr>
            <w:noProof/>
            <w:webHidden/>
            <w:sz w:val="22"/>
            <w:szCs w:val="22"/>
          </w:rPr>
          <w:tab/>
        </w:r>
        <w:r w:rsidR="00794F5C" w:rsidRPr="00FF2D59">
          <w:rPr>
            <w:noProof/>
            <w:webHidden/>
            <w:sz w:val="22"/>
            <w:szCs w:val="22"/>
          </w:rPr>
          <w:fldChar w:fldCharType="begin"/>
        </w:r>
        <w:r w:rsidR="00794F5C" w:rsidRPr="00FF2D59">
          <w:rPr>
            <w:noProof/>
            <w:webHidden/>
            <w:sz w:val="22"/>
            <w:szCs w:val="22"/>
          </w:rPr>
          <w:instrText xml:space="preserve"> PAGEREF _Toc157677342 \h </w:instrText>
        </w:r>
        <w:r w:rsidR="00794F5C" w:rsidRPr="00FF2D59">
          <w:rPr>
            <w:noProof/>
            <w:webHidden/>
            <w:sz w:val="22"/>
            <w:szCs w:val="22"/>
          </w:rPr>
        </w:r>
        <w:r w:rsidR="00794F5C" w:rsidRPr="00FF2D59">
          <w:rPr>
            <w:noProof/>
            <w:webHidden/>
            <w:sz w:val="22"/>
            <w:szCs w:val="22"/>
          </w:rPr>
          <w:fldChar w:fldCharType="separate"/>
        </w:r>
        <w:r w:rsidR="00BE3E1C" w:rsidRPr="00FF2D59">
          <w:rPr>
            <w:noProof/>
            <w:webHidden/>
            <w:sz w:val="22"/>
            <w:szCs w:val="22"/>
          </w:rPr>
          <w:t>19</w:t>
        </w:r>
        <w:r w:rsidR="00794F5C" w:rsidRPr="00FF2D59">
          <w:rPr>
            <w:noProof/>
            <w:webHidden/>
            <w:sz w:val="22"/>
            <w:szCs w:val="22"/>
          </w:rPr>
          <w:fldChar w:fldCharType="end"/>
        </w:r>
      </w:hyperlink>
    </w:p>
    <w:p w14:paraId="0F28F1C3" w14:textId="5CBE7847" w:rsidR="00332290" w:rsidRPr="00FF2D59" w:rsidRDefault="00864AAC" w:rsidP="00E83517">
      <w:pPr>
        <w:pStyle w:val="NormalWeb"/>
        <w:tabs>
          <w:tab w:val="left" w:pos="1440"/>
          <w:tab w:val="right" w:leader="dot" w:pos="8961"/>
        </w:tabs>
        <w:ind w:left="720" w:right="720" w:hanging="720"/>
        <w:jc w:val="center"/>
        <w:rPr>
          <w:sz w:val="22"/>
          <w:szCs w:val="22"/>
        </w:rPr>
        <w:sectPr w:rsidR="00332290" w:rsidRPr="00FF2D59" w:rsidSect="00DB0D19">
          <w:headerReference w:type="default" r:id="rId8"/>
          <w:footerReference w:type="default" r:id="rId9"/>
          <w:type w:val="oddPage"/>
          <w:pgSz w:w="12240" w:h="15840" w:code="1"/>
          <w:pgMar w:top="2160" w:right="1571" w:bottom="1298" w:left="1701" w:header="720" w:footer="720" w:gutter="0"/>
          <w:pgNumType w:start="1"/>
          <w:cols w:space="720"/>
          <w:titlePg/>
          <w:docGrid w:linePitch="360"/>
        </w:sectPr>
      </w:pPr>
      <w:r w:rsidRPr="00FF2D59">
        <w:rPr>
          <w:sz w:val="22"/>
          <w:szCs w:val="22"/>
        </w:rPr>
        <w:fldChar w:fldCharType="end"/>
      </w:r>
    </w:p>
    <w:p w14:paraId="285E6933" w14:textId="627DA9BF" w:rsidR="00864AAC" w:rsidRPr="00FF2D59" w:rsidRDefault="00864AAC" w:rsidP="00E83517">
      <w:pPr>
        <w:pStyle w:val="NormalWeb"/>
        <w:tabs>
          <w:tab w:val="right" w:leader="dot" w:pos="8961"/>
        </w:tabs>
        <w:ind w:right="58"/>
        <w:jc w:val="center"/>
        <w:rPr>
          <w:color w:val="000000"/>
          <w:sz w:val="22"/>
          <w:szCs w:val="22"/>
        </w:rPr>
      </w:pPr>
      <w:r w:rsidRPr="00FF2D59">
        <w:rPr>
          <w:color w:val="000000"/>
          <w:sz w:val="22"/>
          <w:szCs w:val="22"/>
        </w:rPr>
        <w:lastRenderedPageBreak/>
        <w:t>PLAN DE TRAVAIL ET CALENDRIER DES RÉUNIONS DE LA COMMISSION DES QUESTIONS JURIDIQUES ET POLITIQUES 2023-2024</w:t>
      </w:r>
    </w:p>
    <w:p w14:paraId="34F24C58" w14:textId="2D18F1EE" w:rsidR="00864AAC" w:rsidRPr="00FF2D59" w:rsidRDefault="00864AAC" w:rsidP="00E83517">
      <w:pPr>
        <w:ind w:right="-29"/>
        <w:jc w:val="center"/>
        <w:rPr>
          <w:color w:val="000000"/>
          <w:sz w:val="22"/>
          <w:szCs w:val="22"/>
        </w:rPr>
      </w:pPr>
      <w:r w:rsidRPr="00FF2D59">
        <w:rPr>
          <w:sz w:val="22"/>
          <w:szCs w:val="22"/>
        </w:rPr>
        <w:t>(Adopté par la CAJP à sa réunion ordinaire du 21 septembre 2023)</w:t>
      </w:r>
    </w:p>
    <w:p w14:paraId="4E679E2A" w14:textId="77777777" w:rsidR="00864AAC" w:rsidRPr="00FF2D59" w:rsidRDefault="00864AAC" w:rsidP="00E83517">
      <w:pPr>
        <w:ind w:right="-29"/>
        <w:jc w:val="both"/>
        <w:rPr>
          <w:color w:val="000000"/>
          <w:sz w:val="22"/>
          <w:szCs w:val="22"/>
        </w:rPr>
      </w:pPr>
    </w:p>
    <w:p w14:paraId="782B950F" w14:textId="77777777" w:rsidR="00864AAC" w:rsidRPr="00FF2D59" w:rsidRDefault="00864AAC" w:rsidP="00E83517">
      <w:pPr>
        <w:ind w:right="-29"/>
        <w:jc w:val="both"/>
        <w:rPr>
          <w:color w:val="000000"/>
          <w:sz w:val="22"/>
          <w:szCs w:val="22"/>
          <w:lang w:eastAsia="es-ES"/>
        </w:rPr>
      </w:pPr>
    </w:p>
    <w:p w14:paraId="3B025E8E" w14:textId="77777777" w:rsidR="00864AAC" w:rsidRPr="00FF2D59" w:rsidRDefault="00864AAC" w:rsidP="00E83517">
      <w:pPr>
        <w:pStyle w:val="Heading1"/>
        <w:numPr>
          <w:ilvl w:val="0"/>
          <w:numId w:val="5"/>
        </w:numPr>
        <w:ind w:left="720" w:hanging="360"/>
        <w:rPr>
          <w:kern w:val="0"/>
        </w:rPr>
      </w:pPr>
      <w:bookmarkStart w:id="0" w:name="_Toc157677318"/>
      <w:r w:rsidRPr="00FF2D59">
        <w:t>Installation et bureau</w:t>
      </w:r>
      <w:bookmarkEnd w:id="0"/>
    </w:p>
    <w:p w14:paraId="64F23C09" w14:textId="77777777" w:rsidR="00864AAC" w:rsidRPr="00FF2D59" w:rsidRDefault="00864AAC" w:rsidP="00E83517">
      <w:pPr>
        <w:suppressAutoHyphens/>
        <w:rPr>
          <w:color w:val="000000"/>
          <w:sz w:val="22"/>
          <w:szCs w:val="22"/>
          <w:lang w:eastAsia="es-ES"/>
        </w:rPr>
      </w:pPr>
    </w:p>
    <w:p w14:paraId="3BF605ED" w14:textId="6A4C29C3" w:rsidR="00864AAC" w:rsidRPr="00FF2D59" w:rsidRDefault="00864AAC" w:rsidP="00E83517">
      <w:pPr>
        <w:ind w:right="11" w:firstLine="720"/>
        <w:jc w:val="both"/>
        <w:rPr>
          <w:color w:val="000000"/>
          <w:sz w:val="22"/>
          <w:szCs w:val="22"/>
        </w:rPr>
      </w:pPr>
      <w:r w:rsidRPr="00FF2D59">
        <w:rPr>
          <w:sz w:val="22"/>
          <w:szCs w:val="22"/>
        </w:rPr>
        <w:t xml:space="preserve">En vertu de l’article 28 de son règlement, le </w:t>
      </w:r>
      <w:r w:rsidRPr="00FF2D59">
        <w:rPr>
          <w:color w:val="000000"/>
          <w:sz w:val="22"/>
          <w:szCs w:val="22"/>
        </w:rPr>
        <w:t>19 juillet 2023, le Conseil permanent a installé la Commission des questions juridiques et politiques (CAJP) 2023-2024 et, lors de sa séance ordinaire du 23 août 2023, il a élu l'Ambassadeur Sebastián Kraljevich Chadwick, représentant permanent du Chili auprès de l'OEA, comme président de la CAJP.</w:t>
      </w:r>
    </w:p>
    <w:p w14:paraId="684E3B13" w14:textId="77777777" w:rsidR="00864AAC" w:rsidRPr="00FF2D59" w:rsidRDefault="00864AAC" w:rsidP="00E83517">
      <w:pPr>
        <w:ind w:right="11"/>
        <w:jc w:val="both"/>
        <w:rPr>
          <w:color w:val="000000"/>
          <w:sz w:val="22"/>
          <w:szCs w:val="22"/>
        </w:rPr>
      </w:pPr>
    </w:p>
    <w:p w14:paraId="1C3D29E9" w14:textId="67EFEB97" w:rsidR="00864AAC" w:rsidRPr="00FF2D59" w:rsidRDefault="00864AAC" w:rsidP="00E83517">
      <w:pPr>
        <w:ind w:firstLine="720"/>
        <w:jc w:val="both"/>
        <w:rPr>
          <w:sz w:val="22"/>
          <w:szCs w:val="22"/>
        </w:rPr>
      </w:pPr>
      <w:r w:rsidRPr="00FF2D59">
        <w:rPr>
          <w:sz w:val="22"/>
          <w:szCs w:val="22"/>
        </w:rPr>
        <w:t>À sa séance ordinaire du 14 septembre 2023, la CAJP a élu Mabel García Tapia, représentante suppléante de la République dominicaine auprès de l’OEA, à la vice-présidence de la CAJP 2023-2024.</w:t>
      </w:r>
    </w:p>
    <w:p w14:paraId="717D9999" w14:textId="77777777" w:rsidR="00864AAC" w:rsidRPr="00FF2D59" w:rsidRDefault="00864AAC" w:rsidP="00E83517">
      <w:pPr>
        <w:ind w:right="11"/>
        <w:jc w:val="both"/>
        <w:rPr>
          <w:color w:val="000000"/>
          <w:sz w:val="22"/>
          <w:szCs w:val="22"/>
        </w:rPr>
      </w:pPr>
    </w:p>
    <w:p w14:paraId="28C14FEF" w14:textId="48C29C21" w:rsidR="009259C0" w:rsidRPr="00FF2D59" w:rsidRDefault="009259C0" w:rsidP="00E83517">
      <w:pPr>
        <w:ind w:right="11"/>
        <w:jc w:val="both"/>
        <w:rPr>
          <w:color w:val="000000"/>
          <w:sz w:val="22"/>
          <w:szCs w:val="22"/>
        </w:rPr>
      </w:pPr>
      <w:r w:rsidRPr="00FF2D59">
        <w:rPr>
          <w:color w:val="000000"/>
          <w:sz w:val="22"/>
          <w:szCs w:val="22"/>
        </w:rPr>
        <w:tab/>
        <w:t xml:space="preserve">De surcroît, le 7 mars 2024, la Commission </w:t>
      </w:r>
      <w:r w:rsidR="00474FC1" w:rsidRPr="00FF2D59">
        <w:rPr>
          <w:color w:val="000000"/>
          <w:sz w:val="22"/>
          <w:szCs w:val="22"/>
        </w:rPr>
        <w:t xml:space="preserve">a élu le deuxième secrétaire Rubén Alejo Perie, représentant suppléant de l’Argentine </w:t>
      </w:r>
      <w:r w:rsidR="006C481F" w:rsidRPr="00FF2D59">
        <w:rPr>
          <w:color w:val="000000"/>
          <w:sz w:val="22"/>
          <w:szCs w:val="22"/>
        </w:rPr>
        <w:t xml:space="preserve">près l’OEA comme deuxième vice-président de la CAJP pour </w:t>
      </w:r>
      <w:r w:rsidR="002A1298" w:rsidRPr="00FF2D59">
        <w:rPr>
          <w:color w:val="000000"/>
          <w:sz w:val="22"/>
          <w:szCs w:val="22"/>
        </w:rPr>
        <w:t xml:space="preserve">la période 2023-2024. </w:t>
      </w:r>
    </w:p>
    <w:p w14:paraId="7A7A6722" w14:textId="77777777" w:rsidR="00864AAC" w:rsidRPr="00FF2D59" w:rsidRDefault="00864AAC" w:rsidP="00E83517">
      <w:pPr>
        <w:ind w:right="11"/>
        <w:jc w:val="both"/>
        <w:rPr>
          <w:color w:val="000000"/>
          <w:sz w:val="22"/>
          <w:szCs w:val="22"/>
          <w:lang w:eastAsia="es-ES"/>
        </w:rPr>
      </w:pPr>
    </w:p>
    <w:p w14:paraId="44D37A90" w14:textId="77777777" w:rsidR="00864AAC" w:rsidRPr="00FF2D59" w:rsidRDefault="00864AAC" w:rsidP="00E83517">
      <w:pPr>
        <w:pStyle w:val="Heading1"/>
        <w:numPr>
          <w:ilvl w:val="0"/>
          <w:numId w:val="5"/>
        </w:numPr>
        <w:ind w:left="720" w:hanging="360"/>
        <w:rPr>
          <w:kern w:val="0"/>
        </w:rPr>
      </w:pPr>
      <w:bookmarkStart w:id="1" w:name="_Toc157677319"/>
      <w:r w:rsidRPr="00FF2D59">
        <w:t>Mandats</w:t>
      </w:r>
      <w:bookmarkEnd w:id="1"/>
    </w:p>
    <w:p w14:paraId="0011BFDB" w14:textId="77777777" w:rsidR="00864AAC" w:rsidRPr="00FF2D59" w:rsidRDefault="00864AAC" w:rsidP="00E83517">
      <w:pPr>
        <w:ind w:right="-29"/>
        <w:rPr>
          <w:color w:val="000000"/>
          <w:sz w:val="22"/>
          <w:szCs w:val="22"/>
          <w:lang w:eastAsia="es-ES"/>
        </w:rPr>
      </w:pPr>
    </w:p>
    <w:p w14:paraId="43F9EA5B" w14:textId="77777777" w:rsidR="00864AAC" w:rsidRPr="00FF2D59" w:rsidRDefault="00864AAC" w:rsidP="00E83517">
      <w:pPr>
        <w:suppressAutoHyphens/>
        <w:ind w:right="11" w:firstLine="720"/>
        <w:jc w:val="both"/>
        <w:rPr>
          <w:sz w:val="22"/>
          <w:szCs w:val="22"/>
        </w:rPr>
      </w:pPr>
      <w:r w:rsidRPr="00FF2D59">
        <w:rPr>
          <w:sz w:val="22"/>
          <w:szCs w:val="22"/>
        </w:rPr>
        <w:t>Conformément aux articles 17 et 18 du Règlement du Conseil permanent, la CAJP a pour attributions :</w:t>
      </w:r>
    </w:p>
    <w:p w14:paraId="65A08EEF" w14:textId="77777777" w:rsidR="00864AAC" w:rsidRPr="00FF2D59" w:rsidRDefault="00864AAC" w:rsidP="00E83517">
      <w:pPr>
        <w:suppressAutoHyphens/>
        <w:jc w:val="both"/>
        <w:rPr>
          <w:sz w:val="22"/>
          <w:szCs w:val="22"/>
          <w:u w:val="single"/>
          <w:lang w:eastAsia="es-ES"/>
        </w:rPr>
      </w:pPr>
    </w:p>
    <w:p w14:paraId="5B984130" w14:textId="77777777" w:rsidR="00864AAC" w:rsidRPr="00FF2D59" w:rsidRDefault="00864AAC" w:rsidP="00E83517">
      <w:pPr>
        <w:numPr>
          <w:ilvl w:val="0"/>
          <w:numId w:val="1"/>
        </w:numPr>
        <w:suppressAutoHyphens/>
        <w:jc w:val="both"/>
        <w:rPr>
          <w:sz w:val="22"/>
          <w:szCs w:val="22"/>
        </w:rPr>
      </w:pPr>
      <w:r w:rsidRPr="00FF2D59">
        <w:rPr>
          <w:sz w:val="22"/>
          <w:szCs w:val="22"/>
        </w:rPr>
        <w:t xml:space="preserve">D’étudier les questions juridiques et politiques de lui confie le Conseil permanent. </w:t>
      </w:r>
    </w:p>
    <w:p w14:paraId="7B09AA85" w14:textId="77777777" w:rsidR="00864AAC" w:rsidRPr="00FF2D59" w:rsidRDefault="00864AAC" w:rsidP="00E83517">
      <w:pPr>
        <w:suppressAutoHyphens/>
        <w:jc w:val="both"/>
        <w:rPr>
          <w:sz w:val="22"/>
          <w:szCs w:val="22"/>
          <w:lang w:eastAsia="es-ES"/>
        </w:rPr>
      </w:pPr>
    </w:p>
    <w:p w14:paraId="3CDFB996" w14:textId="77777777" w:rsidR="00864AAC" w:rsidRPr="00FF2D59" w:rsidRDefault="00864AAC" w:rsidP="00E83517">
      <w:pPr>
        <w:numPr>
          <w:ilvl w:val="0"/>
          <w:numId w:val="1"/>
        </w:numPr>
        <w:suppressAutoHyphens/>
        <w:jc w:val="both"/>
        <w:rPr>
          <w:sz w:val="22"/>
          <w:szCs w:val="22"/>
        </w:rPr>
      </w:pPr>
      <w:r w:rsidRPr="00FF2D59">
        <w:rPr>
          <w:sz w:val="22"/>
          <w:szCs w:val="22"/>
        </w:rPr>
        <w:t xml:space="preserve">D’examiner les rapports du Comité juridique interaméricain, de la Commission interaméricaine des droits de l’homme et de la Cour interaméricaine des droits de l’homme visés à l’article 91 </w:t>
      </w:r>
      <w:r w:rsidRPr="00FF2D59">
        <w:rPr>
          <w:i/>
          <w:iCs/>
          <w:sz w:val="22"/>
          <w:szCs w:val="22"/>
        </w:rPr>
        <w:t>f</w:t>
      </w:r>
      <w:r w:rsidRPr="00FF2D59">
        <w:rPr>
          <w:sz w:val="22"/>
          <w:szCs w:val="22"/>
        </w:rPr>
        <w:t xml:space="preserve"> de la Charte. Elle soumet par ailleurs au Conseil permanent des rapports qu’elle établit et dans lesquels elle formule les observations et recommandations ainsi que les projets de résolution s’y rapportant.</w:t>
      </w:r>
    </w:p>
    <w:p w14:paraId="4F89F31D" w14:textId="77777777" w:rsidR="003709E8" w:rsidRPr="00FF2D59" w:rsidRDefault="003709E8" w:rsidP="00E83517">
      <w:pPr>
        <w:pStyle w:val="ListParagraph"/>
        <w:rPr>
          <w:sz w:val="22"/>
          <w:szCs w:val="22"/>
          <w:lang w:eastAsia="es-ES"/>
        </w:rPr>
      </w:pPr>
    </w:p>
    <w:p w14:paraId="324B6312" w14:textId="7FCBAD74" w:rsidR="00864AAC" w:rsidRPr="00FF2D59" w:rsidRDefault="00864AAC" w:rsidP="00E83517">
      <w:pPr>
        <w:suppressAutoHyphens/>
        <w:ind w:right="11" w:firstLine="720"/>
        <w:jc w:val="both"/>
        <w:rPr>
          <w:sz w:val="22"/>
          <w:szCs w:val="22"/>
        </w:rPr>
      </w:pPr>
      <w:r w:rsidRPr="00FF2D59">
        <w:rPr>
          <w:sz w:val="22"/>
          <w:szCs w:val="22"/>
        </w:rPr>
        <w:t>De même, en vertu de l’article 30 de son règlement, à sa séance ordinaire du 19 juillet 202</w:t>
      </w:r>
      <w:r w:rsidR="002A1298" w:rsidRPr="00FF2D59">
        <w:rPr>
          <w:sz w:val="22"/>
          <w:szCs w:val="22"/>
        </w:rPr>
        <w:t>3</w:t>
      </w:r>
      <w:r w:rsidRPr="00FF2D59">
        <w:rPr>
          <w:sz w:val="22"/>
          <w:szCs w:val="22"/>
        </w:rPr>
        <w:t xml:space="preserve">, le Conseil permanent a approuvé la « Répartition des mandats issus de la cinquante-troisième session ordinaire de l'Assemblée générale et de sessions antérieures » </w:t>
      </w:r>
      <w:hyperlink r:id="rId10" w:history="1">
        <w:r w:rsidRPr="00FF2D59">
          <w:rPr>
            <w:color w:val="0000FF"/>
            <w:sz w:val="22"/>
            <w:szCs w:val="22"/>
            <w:u w:val="single"/>
          </w:rPr>
          <w:t>CP/doc.5914/23 rev.</w:t>
        </w:r>
      </w:hyperlink>
      <w:hyperlink r:id="rId11" w:history="1">
        <w:r w:rsidRPr="00FF2D59">
          <w:rPr>
            <w:color w:val="0000FF"/>
            <w:sz w:val="22"/>
            <w:szCs w:val="22"/>
            <w:u w:val="single"/>
          </w:rPr>
          <w:t xml:space="preserve"> 1 corr.</w:t>
        </w:r>
      </w:hyperlink>
      <w:hyperlink r:id="rId12" w:history="1">
        <w:r w:rsidRPr="00FF2D59">
          <w:rPr>
            <w:color w:val="0000FF"/>
            <w:sz w:val="22"/>
            <w:szCs w:val="22"/>
            <w:u w:val="single"/>
          </w:rPr>
          <w:t>1</w:t>
        </w:r>
      </w:hyperlink>
      <w:r w:rsidRPr="00FF2D59">
        <w:rPr>
          <w:sz w:val="22"/>
          <w:szCs w:val="22"/>
        </w:rPr>
        <w:t xml:space="preserve">), aux termes de laquelle il a chargé la CAJP de donner suite, durant la période 2023-2024, aux mandats issus des résolutions ci-après : </w:t>
      </w:r>
    </w:p>
    <w:p w14:paraId="69B32EBC" w14:textId="77777777" w:rsidR="0005570F" w:rsidRPr="00FF2D59" w:rsidRDefault="0005570F" w:rsidP="00E83517">
      <w:pPr>
        <w:rPr>
          <w:sz w:val="22"/>
          <w:szCs w:val="22"/>
        </w:rPr>
      </w:pPr>
    </w:p>
    <w:p w14:paraId="1A14C32F" w14:textId="3B8C4B53" w:rsidR="0005570F" w:rsidRPr="00FF2D59" w:rsidRDefault="0005570F" w:rsidP="00E83517">
      <w:pPr>
        <w:numPr>
          <w:ilvl w:val="0"/>
          <w:numId w:val="22"/>
        </w:numPr>
        <w:tabs>
          <w:tab w:val="left" w:pos="360"/>
          <w:tab w:val="num" w:pos="3600"/>
        </w:tabs>
        <w:ind w:left="3600" w:hanging="3600"/>
        <w:jc w:val="both"/>
        <w:rPr>
          <w:sz w:val="22"/>
          <w:szCs w:val="22"/>
        </w:rPr>
      </w:pPr>
      <w:r w:rsidRPr="00FF2D59">
        <w:rPr>
          <w:sz w:val="22"/>
          <w:szCs w:val="22"/>
        </w:rPr>
        <w:t>AG/RES. 3003 (LIII-O/23)</w:t>
      </w:r>
      <w:r w:rsidR="00794F5C" w:rsidRPr="00FF2D59">
        <w:rPr>
          <w:sz w:val="22"/>
          <w:szCs w:val="22"/>
        </w:rPr>
        <w:tab/>
      </w:r>
      <w:r w:rsidRPr="00FF2D59">
        <w:rPr>
          <w:sz w:val="22"/>
          <w:szCs w:val="22"/>
        </w:rPr>
        <w:t xml:space="preserve">Promotion et protection des droits de la personne (sauf la section xiii. et </w:t>
      </w:r>
      <w:r w:rsidR="0086683B" w:rsidRPr="00FF2D59">
        <w:rPr>
          <w:sz w:val="22"/>
          <w:szCs w:val="22"/>
        </w:rPr>
        <w:t xml:space="preserve">dans </w:t>
      </w:r>
      <w:r w:rsidR="005D40A2" w:rsidRPr="00FF2D59">
        <w:rPr>
          <w:sz w:val="22"/>
          <w:szCs w:val="22"/>
        </w:rPr>
        <w:t xml:space="preserve">la </w:t>
      </w:r>
      <w:r w:rsidRPr="00FF2D59">
        <w:rPr>
          <w:sz w:val="22"/>
          <w:szCs w:val="22"/>
        </w:rPr>
        <w:t xml:space="preserve">section xvi., </w:t>
      </w:r>
      <w:r w:rsidR="0086683B" w:rsidRPr="00FF2D59">
        <w:rPr>
          <w:sz w:val="22"/>
          <w:szCs w:val="22"/>
        </w:rPr>
        <w:t>le</w:t>
      </w:r>
      <w:r w:rsidR="005D40A2" w:rsidRPr="00FF2D59">
        <w:rPr>
          <w:sz w:val="22"/>
          <w:szCs w:val="22"/>
        </w:rPr>
        <w:t xml:space="preserve"> </w:t>
      </w:r>
      <w:r w:rsidRPr="00FF2D59">
        <w:rPr>
          <w:sz w:val="22"/>
          <w:szCs w:val="22"/>
        </w:rPr>
        <w:t>paragraphe 4 du dispositif)</w:t>
      </w:r>
    </w:p>
    <w:p w14:paraId="2990903B" w14:textId="77777777" w:rsidR="0005570F" w:rsidRPr="00FF2D59" w:rsidRDefault="0005570F" w:rsidP="00E83517">
      <w:pPr>
        <w:tabs>
          <w:tab w:val="left" w:pos="360"/>
        </w:tabs>
        <w:ind w:left="3600"/>
        <w:jc w:val="both"/>
        <w:rPr>
          <w:sz w:val="22"/>
          <w:szCs w:val="22"/>
        </w:rPr>
      </w:pPr>
    </w:p>
    <w:p w14:paraId="29F9FD14" w14:textId="7B6E2495" w:rsidR="0005570F" w:rsidRPr="00FF2D59" w:rsidRDefault="0005570F" w:rsidP="00E83517">
      <w:pPr>
        <w:numPr>
          <w:ilvl w:val="0"/>
          <w:numId w:val="22"/>
        </w:numPr>
        <w:tabs>
          <w:tab w:val="left" w:pos="360"/>
          <w:tab w:val="num" w:pos="3600"/>
        </w:tabs>
        <w:ind w:left="3600" w:hanging="3600"/>
        <w:jc w:val="both"/>
        <w:rPr>
          <w:sz w:val="22"/>
          <w:szCs w:val="22"/>
        </w:rPr>
      </w:pPr>
      <w:r w:rsidRPr="00FF2D59">
        <w:rPr>
          <w:sz w:val="22"/>
          <w:szCs w:val="22"/>
        </w:rPr>
        <w:t>AG/RES. 3004 (LIII-O/23)</w:t>
      </w:r>
      <w:r w:rsidR="005D40A2" w:rsidRPr="00FF2D59">
        <w:rPr>
          <w:sz w:val="22"/>
          <w:szCs w:val="22"/>
        </w:rPr>
        <w:tab/>
      </w:r>
      <w:r w:rsidRPr="00FF2D59">
        <w:rPr>
          <w:sz w:val="22"/>
          <w:szCs w:val="22"/>
        </w:rPr>
        <w:t>Renforcement de la démocratie (sauf dans la section i., le paragraphe 2 du dispositif, la section iii., le paragraphe 1 du dispositif et la section vi., le paragraphe 1 du dispositif)</w:t>
      </w:r>
    </w:p>
    <w:p w14:paraId="60F23E5B" w14:textId="77777777" w:rsidR="003158B9" w:rsidRPr="00FF2D59" w:rsidRDefault="003158B9" w:rsidP="00E83517">
      <w:pPr>
        <w:pStyle w:val="ListParagraph"/>
        <w:rPr>
          <w:sz w:val="22"/>
          <w:szCs w:val="22"/>
        </w:rPr>
      </w:pPr>
    </w:p>
    <w:p w14:paraId="0FE310F6" w14:textId="515C94B8" w:rsidR="0005570F" w:rsidRPr="00FF2D59" w:rsidRDefault="0005570F" w:rsidP="00E83517">
      <w:pPr>
        <w:numPr>
          <w:ilvl w:val="0"/>
          <w:numId w:val="22"/>
        </w:numPr>
        <w:tabs>
          <w:tab w:val="left" w:pos="360"/>
          <w:tab w:val="num" w:pos="3600"/>
        </w:tabs>
        <w:ind w:left="3600" w:hanging="3600"/>
        <w:jc w:val="both"/>
        <w:rPr>
          <w:sz w:val="22"/>
          <w:szCs w:val="22"/>
        </w:rPr>
      </w:pPr>
      <w:r w:rsidRPr="00FF2D59">
        <w:rPr>
          <w:sz w:val="22"/>
          <w:szCs w:val="22"/>
        </w:rPr>
        <w:lastRenderedPageBreak/>
        <w:t>AG/RES. 3005 (LIII-O/23)</w:t>
      </w:r>
      <w:r w:rsidR="0086683B" w:rsidRPr="00FF2D59">
        <w:rPr>
          <w:sz w:val="22"/>
          <w:szCs w:val="22"/>
        </w:rPr>
        <w:tab/>
      </w:r>
      <w:r w:rsidRPr="00FF2D59">
        <w:rPr>
          <w:sz w:val="22"/>
          <w:szCs w:val="22"/>
        </w:rPr>
        <w:t>Droit international (sauf dans la section i., le paragraphe 1 du dispositif et la section vii., le paragraphe 1 du dispositif)</w:t>
      </w:r>
    </w:p>
    <w:p w14:paraId="150E66B1" w14:textId="77777777" w:rsidR="0005570F" w:rsidRPr="00FF2D59" w:rsidRDefault="0005570F" w:rsidP="00E83517">
      <w:pPr>
        <w:rPr>
          <w:sz w:val="22"/>
          <w:szCs w:val="22"/>
        </w:rPr>
      </w:pPr>
    </w:p>
    <w:p w14:paraId="6486460D" w14:textId="2DA996AF" w:rsidR="0005570F" w:rsidRPr="00FF2D59" w:rsidRDefault="0005570F" w:rsidP="00E83517">
      <w:pPr>
        <w:numPr>
          <w:ilvl w:val="0"/>
          <w:numId w:val="22"/>
        </w:numPr>
        <w:tabs>
          <w:tab w:val="left" w:pos="360"/>
          <w:tab w:val="num" w:pos="3600"/>
        </w:tabs>
        <w:ind w:left="3600" w:hanging="3600"/>
        <w:jc w:val="both"/>
        <w:rPr>
          <w:sz w:val="22"/>
          <w:szCs w:val="22"/>
        </w:rPr>
      </w:pPr>
      <w:r w:rsidRPr="00FF2D59">
        <w:rPr>
          <w:sz w:val="22"/>
          <w:szCs w:val="22"/>
        </w:rPr>
        <w:t>AG/RES. 2989 (LII-O/22)</w:t>
      </w:r>
      <w:r w:rsidR="0086683B" w:rsidRPr="00FF2D59">
        <w:rPr>
          <w:sz w:val="22"/>
          <w:szCs w:val="22"/>
        </w:rPr>
        <w:tab/>
      </w:r>
      <w:r w:rsidRPr="00FF2D59">
        <w:rPr>
          <w:sz w:val="22"/>
          <w:szCs w:val="22"/>
        </w:rPr>
        <w:t>Renforcement de la démocratie (section viii., paragraphe 1 du dispositif)</w:t>
      </w:r>
    </w:p>
    <w:p w14:paraId="6A79554F" w14:textId="77777777" w:rsidR="0005570F" w:rsidRPr="00FF2D59" w:rsidRDefault="0005570F" w:rsidP="00E83517">
      <w:pPr>
        <w:tabs>
          <w:tab w:val="left" w:pos="360"/>
          <w:tab w:val="num" w:pos="3600"/>
        </w:tabs>
        <w:jc w:val="both"/>
        <w:rPr>
          <w:sz w:val="22"/>
          <w:szCs w:val="22"/>
        </w:rPr>
      </w:pPr>
    </w:p>
    <w:p w14:paraId="0E3A51F1" w14:textId="1B568043" w:rsidR="0005570F" w:rsidRPr="00FF2D59" w:rsidRDefault="0005570F" w:rsidP="00E83517">
      <w:pPr>
        <w:numPr>
          <w:ilvl w:val="0"/>
          <w:numId w:val="22"/>
        </w:numPr>
        <w:tabs>
          <w:tab w:val="left" w:pos="360"/>
          <w:tab w:val="num" w:pos="3600"/>
        </w:tabs>
        <w:ind w:left="3600" w:hanging="3600"/>
        <w:jc w:val="both"/>
        <w:rPr>
          <w:sz w:val="22"/>
          <w:szCs w:val="22"/>
        </w:rPr>
      </w:pPr>
      <w:r w:rsidRPr="00FF2D59">
        <w:rPr>
          <w:sz w:val="22"/>
          <w:szCs w:val="22"/>
        </w:rPr>
        <w:t>AG/RES. 2990 (LII-O/22)</w:t>
      </w:r>
      <w:r w:rsidR="0086683B" w:rsidRPr="00FF2D59">
        <w:rPr>
          <w:sz w:val="22"/>
          <w:szCs w:val="22"/>
        </w:rPr>
        <w:tab/>
      </w:r>
      <w:r w:rsidRPr="00FF2D59">
        <w:rPr>
          <w:sz w:val="22"/>
          <w:szCs w:val="22"/>
        </w:rPr>
        <w:t>Droit international (section ii., paragraphe 1 du dispositif, et section viii., paragraphe 11 du dispositif)</w:t>
      </w:r>
    </w:p>
    <w:p w14:paraId="13E17162" w14:textId="77777777" w:rsidR="003709E8" w:rsidRPr="00FF2D59" w:rsidRDefault="003709E8" w:rsidP="00E83517">
      <w:pPr>
        <w:pStyle w:val="ListParagraph"/>
        <w:rPr>
          <w:sz w:val="22"/>
          <w:szCs w:val="22"/>
        </w:rPr>
      </w:pPr>
    </w:p>
    <w:p w14:paraId="6609E5D2" w14:textId="64A9E9B0" w:rsidR="0005570F" w:rsidRPr="00FF2D59" w:rsidRDefault="0005570F" w:rsidP="00E83517">
      <w:pPr>
        <w:numPr>
          <w:ilvl w:val="0"/>
          <w:numId w:val="22"/>
        </w:numPr>
        <w:tabs>
          <w:tab w:val="left" w:pos="360"/>
          <w:tab w:val="num" w:pos="3600"/>
        </w:tabs>
        <w:ind w:left="3600" w:hanging="3600"/>
        <w:jc w:val="both"/>
        <w:rPr>
          <w:sz w:val="22"/>
          <w:szCs w:val="22"/>
        </w:rPr>
      </w:pPr>
      <w:r w:rsidRPr="00FF2D59">
        <w:rPr>
          <w:sz w:val="22"/>
          <w:szCs w:val="22"/>
        </w:rPr>
        <w:t>AG/RES.</w:t>
      </w:r>
      <w:r w:rsidRPr="00FF2D59">
        <w:rPr>
          <w:snapToGrid w:val="0"/>
          <w:sz w:val="22"/>
          <w:szCs w:val="22"/>
        </w:rPr>
        <w:t xml:space="preserve"> </w:t>
      </w:r>
      <w:r w:rsidRPr="00FF2D59">
        <w:rPr>
          <w:sz w:val="22"/>
          <w:szCs w:val="22"/>
        </w:rPr>
        <w:t>2991 (LII-O/22)</w:t>
      </w:r>
      <w:r w:rsidR="0086683B" w:rsidRPr="00FF2D59">
        <w:rPr>
          <w:sz w:val="22"/>
          <w:szCs w:val="22"/>
        </w:rPr>
        <w:tab/>
      </w:r>
      <w:r w:rsidRPr="00FF2D59">
        <w:rPr>
          <w:sz w:val="22"/>
          <w:szCs w:val="22"/>
        </w:rPr>
        <w:t>Promotion et protection des droits de la personne (section vii., paragraphe 6 du dispositif, section xix., paragraphe 9 du dispositif et section xx., paragraphe 9 du dispositif)</w:t>
      </w:r>
    </w:p>
    <w:p w14:paraId="24C29FC1" w14:textId="77777777" w:rsidR="0005570F" w:rsidRPr="00FF2D59" w:rsidRDefault="0005570F" w:rsidP="00E83517">
      <w:pPr>
        <w:ind w:left="720"/>
        <w:rPr>
          <w:rFonts w:eastAsia="MS Mincho"/>
          <w:bCs/>
          <w:snapToGrid w:val="0"/>
          <w:kern w:val="32"/>
          <w:sz w:val="22"/>
          <w:szCs w:val="22"/>
        </w:rPr>
      </w:pPr>
    </w:p>
    <w:p w14:paraId="59776942" w14:textId="09953938" w:rsidR="0005570F" w:rsidRPr="00FF2D59" w:rsidRDefault="0005570F" w:rsidP="00E83517">
      <w:pPr>
        <w:numPr>
          <w:ilvl w:val="0"/>
          <w:numId w:val="22"/>
        </w:numPr>
        <w:tabs>
          <w:tab w:val="left" w:pos="360"/>
          <w:tab w:val="num" w:pos="3600"/>
        </w:tabs>
        <w:ind w:left="3600" w:hanging="3600"/>
        <w:jc w:val="both"/>
        <w:rPr>
          <w:sz w:val="22"/>
          <w:szCs w:val="22"/>
        </w:rPr>
      </w:pPr>
      <w:r w:rsidRPr="00FF2D59">
        <w:rPr>
          <w:sz w:val="22"/>
          <w:szCs w:val="22"/>
        </w:rPr>
        <w:t>AG/RES. 2970 (LI-O/21)</w:t>
      </w:r>
      <w:r w:rsidR="0086683B" w:rsidRPr="00FF2D59">
        <w:rPr>
          <w:sz w:val="22"/>
          <w:szCs w:val="22"/>
        </w:rPr>
        <w:tab/>
      </w:r>
      <w:r w:rsidRPr="00FF2D59">
        <w:rPr>
          <w:sz w:val="22"/>
          <w:szCs w:val="22"/>
        </w:rPr>
        <w:t xml:space="preserve">Promotion de la sécurité continentale : Une approche multidimensionnelle (paragraphe 37 du dispositif) </w:t>
      </w:r>
    </w:p>
    <w:p w14:paraId="175B3FCE" w14:textId="77777777" w:rsidR="00864AAC" w:rsidRPr="00FF2D59" w:rsidRDefault="00864AAC" w:rsidP="00E83517">
      <w:pPr>
        <w:pStyle w:val="NormalWeb"/>
        <w:spacing w:before="0" w:beforeAutospacing="0" w:after="0" w:afterAutospacing="0"/>
        <w:rPr>
          <w:sz w:val="22"/>
          <w:szCs w:val="22"/>
        </w:rPr>
      </w:pPr>
    </w:p>
    <w:p w14:paraId="22AB9323" w14:textId="77777777" w:rsidR="00864AAC" w:rsidRPr="00FF2D59" w:rsidRDefault="00864AAC" w:rsidP="00E83517">
      <w:pPr>
        <w:keepNext/>
        <w:numPr>
          <w:ilvl w:val="0"/>
          <w:numId w:val="6"/>
        </w:numPr>
        <w:ind w:left="1440" w:hanging="720"/>
        <w:jc w:val="both"/>
        <w:rPr>
          <w:sz w:val="22"/>
          <w:szCs w:val="22"/>
        </w:rPr>
      </w:pPr>
      <w:r w:rsidRPr="00FF2D59">
        <w:rPr>
          <w:sz w:val="22"/>
          <w:szCs w:val="22"/>
        </w:rPr>
        <w:t xml:space="preserve">Observations et recommandations sur les rapports annuels des organes, organismes et entités ci-après de l’Organisation (article 91 </w:t>
      </w:r>
      <w:r w:rsidRPr="00FF2D59">
        <w:rPr>
          <w:i/>
          <w:iCs/>
          <w:sz w:val="22"/>
          <w:szCs w:val="22"/>
        </w:rPr>
        <w:t>f</w:t>
      </w:r>
      <w:r w:rsidRPr="00FF2D59">
        <w:rPr>
          <w:sz w:val="22"/>
          <w:szCs w:val="22"/>
        </w:rPr>
        <w:t xml:space="preserve"> de la Charte de l’OEA)</w:t>
      </w:r>
    </w:p>
    <w:p w14:paraId="2B385C44" w14:textId="77777777" w:rsidR="00864AAC" w:rsidRPr="00FF2D59" w:rsidRDefault="00864AAC" w:rsidP="00E83517">
      <w:pPr>
        <w:autoSpaceDE w:val="0"/>
        <w:autoSpaceDN w:val="0"/>
        <w:adjustRightInd w:val="0"/>
        <w:ind w:left="3780" w:hanging="3780"/>
        <w:jc w:val="both"/>
        <w:rPr>
          <w:sz w:val="22"/>
          <w:szCs w:val="22"/>
        </w:rPr>
      </w:pPr>
    </w:p>
    <w:p w14:paraId="2C38592C" w14:textId="04C9704F" w:rsidR="00864AAC" w:rsidRPr="00FF2D59" w:rsidRDefault="00864AAC" w:rsidP="00E83517">
      <w:pPr>
        <w:autoSpaceDE w:val="0"/>
        <w:autoSpaceDN w:val="0"/>
        <w:adjustRightInd w:val="0"/>
        <w:ind w:left="2160" w:hanging="720"/>
        <w:jc w:val="both"/>
        <w:rPr>
          <w:sz w:val="22"/>
          <w:szCs w:val="22"/>
        </w:rPr>
      </w:pPr>
      <w:r w:rsidRPr="00FF2D59">
        <w:rPr>
          <w:sz w:val="22"/>
          <w:szCs w:val="22"/>
        </w:rPr>
        <w:t>a.</w:t>
      </w:r>
      <w:r w:rsidRPr="00FF2D59">
        <w:rPr>
          <w:sz w:val="22"/>
          <w:szCs w:val="22"/>
        </w:rPr>
        <w:tab/>
        <w:t>Comité juridique interaméricain (CJI)</w:t>
      </w:r>
    </w:p>
    <w:p w14:paraId="08C1B6DE" w14:textId="3EE631C9" w:rsidR="00864AAC" w:rsidRPr="00FF2D59" w:rsidRDefault="00864AAC" w:rsidP="00E83517">
      <w:pPr>
        <w:autoSpaceDE w:val="0"/>
        <w:autoSpaceDN w:val="0"/>
        <w:adjustRightInd w:val="0"/>
        <w:ind w:left="2160" w:hanging="720"/>
        <w:jc w:val="both"/>
        <w:rPr>
          <w:sz w:val="22"/>
          <w:szCs w:val="22"/>
        </w:rPr>
      </w:pPr>
      <w:r w:rsidRPr="00FF2D59">
        <w:rPr>
          <w:sz w:val="22"/>
          <w:szCs w:val="22"/>
        </w:rPr>
        <w:t>b.</w:t>
      </w:r>
      <w:r w:rsidRPr="00FF2D59">
        <w:rPr>
          <w:sz w:val="22"/>
          <w:szCs w:val="22"/>
        </w:rPr>
        <w:tab/>
        <w:t>Commission interaméricaine des droits de l’homme (CIDH)</w:t>
      </w:r>
    </w:p>
    <w:p w14:paraId="0A9119E0" w14:textId="2010B082" w:rsidR="00864AAC" w:rsidRPr="00FF2D59" w:rsidRDefault="00864AAC" w:rsidP="00E83517">
      <w:pPr>
        <w:autoSpaceDE w:val="0"/>
        <w:autoSpaceDN w:val="0"/>
        <w:adjustRightInd w:val="0"/>
        <w:ind w:left="2160" w:hanging="720"/>
        <w:jc w:val="both"/>
        <w:rPr>
          <w:sz w:val="22"/>
          <w:szCs w:val="22"/>
        </w:rPr>
      </w:pPr>
      <w:r w:rsidRPr="00FF2D59">
        <w:rPr>
          <w:sz w:val="22"/>
          <w:szCs w:val="22"/>
        </w:rPr>
        <w:t>c.</w:t>
      </w:r>
      <w:r w:rsidRPr="00FF2D59">
        <w:rPr>
          <w:sz w:val="22"/>
          <w:szCs w:val="22"/>
        </w:rPr>
        <w:tab/>
        <w:t>Cour interaméricaine des droits de l’homme</w:t>
      </w:r>
    </w:p>
    <w:p w14:paraId="7B9A54D4" w14:textId="3B501F74" w:rsidR="00864AAC" w:rsidRPr="00FF2D59" w:rsidRDefault="00864AAC" w:rsidP="00E83517">
      <w:pPr>
        <w:autoSpaceDE w:val="0"/>
        <w:autoSpaceDN w:val="0"/>
        <w:adjustRightInd w:val="0"/>
        <w:ind w:left="2160" w:hanging="720"/>
        <w:jc w:val="both"/>
        <w:rPr>
          <w:sz w:val="22"/>
          <w:szCs w:val="22"/>
        </w:rPr>
      </w:pPr>
      <w:r w:rsidRPr="00FF2D59">
        <w:rPr>
          <w:sz w:val="22"/>
          <w:szCs w:val="22"/>
        </w:rPr>
        <w:t>d.</w:t>
      </w:r>
      <w:r w:rsidRPr="00FF2D59">
        <w:rPr>
          <w:sz w:val="22"/>
          <w:szCs w:val="22"/>
        </w:rPr>
        <w:tab/>
        <w:t>Centre d’études de la justice des Amériques (CEJA)</w:t>
      </w:r>
    </w:p>
    <w:p w14:paraId="6AB53A88" w14:textId="77777777" w:rsidR="00864AAC" w:rsidRPr="00FF2D59" w:rsidRDefault="00864AAC" w:rsidP="00E83517">
      <w:pPr>
        <w:rPr>
          <w:sz w:val="22"/>
          <w:szCs w:val="22"/>
        </w:rPr>
      </w:pPr>
    </w:p>
    <w:p w14:paraId="45935470" w14:textId="06EE7590" w:rsidR="00864AAC" w:rsidRPr="00FF2D59" w:rsidRDefault="00864AAC" w:rsidP="00E83517">
      <w:pPr>
        <w:ind w:firstLine="720"/>
        <w:jc w:val="both"/>
        <w:rPr>
          <w:sz w:val="22"/>
          <w:szCs w:val="22"/>
        </w:rPr>
      </w:pPr>
      <w:r w:rsidRPr="00FF2D59">
        <w:rPr>
          <w:sz w:val="22"/>
          <w:szCs w:val="22"/>
        </w:rPr>
        <w:t>La CAJP a approuvé son plan de travail et son calendrier de réunions 2023-2024 (CP/CAJP-3750/23) à sa réunion ordinaire du 21 septembre 2023.</w:t>
      </w:r>
    </w:p>
    <w:p w14:paraId="401B2F25" w14:textId="77777777" w:rsidR="00864AAC" w:rsidRPr="00FF2D59" w:rsidRDefault="00864AAC" w:rsidP="00E83517">
      <w:pPr>
        <w:rPr>
          <w:sz w:val="22"/>
          <w:szCs w:val="22"/>
        </w:rPr>
      </w:pPr>
    </w:p>
    <w:p w14:paraId="6DEC6BD7" w14:textId="77777777" w:rsidR="00864AAC" w:rsidRPr="00FF2D59" w:rsidRDefault="00864AAC" w:rsidP="00E83517">
      <w:pPr>
        <w:rPr>
          <w:sz w:val="22"/>
          <w:szCs w:val="22"/>
        </w:rPr>
      </w:pPr>
    </w:p>
    <w:p w14:paraId="21F2094C" w14:textId="7E64649D" w:rsidR="00864AAC" w:rsidRPr="00FF2D59" w:rsidRDefault="00A11EB6" w:rsidP="00E83517">
      <w:pPr>
        <w:numPr>
          <w:ilvl w:val="0"/>
          <w:numId w:val="5"/>
        </w:numPr>
        <w:jc w:val="center"/>
        <w:outlineLvl w:val="0"/>
        <w:rPr>
          <w:b/>
          <w:bCs/>
          <w:sz w:val="22"/>
          <w:szCs w:val="22"/>
        </w:rPr>
      </w:pPr>
      <w:bookmarkStart w:id="2" w:name="_Toc157677320"/>
      <w:r w:rsidRPr="00FF2D59">
        <w:rPr>
          <w:b/>
          <w:sz w:val="22"/>
          <w:szCs w:val="22"/>
        </w:rPr>
        <w:t>Outils de gestion</w:t>
      </w:r>
      <w:bookmarkEnd w:id="2"/>
    </w:p>
    <w:p w14:paraId="5D5B7B8E" w14:textId="77777777" w:rsidR="00864AAC" w:rsidRPr="00FF2D59" w:rsidRDefault="00864AAC" w:rsidP="00E83517">
      <w:pPr>
        <w:jc w:val="both"/>
        <w:rPr>
          <w:sz w:val="22"/>
          <w:szCs w:val="22"/>
        </w:rPr>
      </w:pPr>
    </w:p>
    <w:p w14:paraId="199FD35A" w14:textId="615A2468" w:rsidR="00864AAC" w:rsidRPr="00FF2D59" w:rsidRDefault="00864AAC" w:rsidP="00E83517">
      <w:pPr>
        <w:jc w:val="both"/>
        <w:rPr>
          <w:sz w:val="22"/>
          <w:szCs w:val="22"/>
        </w:rPr>
      </w:pPr>
      <w:r w:rsidRPr="00FF2D59">
        <w:rPr>
          <w:sz w:val="22"/>
          <w:szCs w:val="22"/>
        </w:rPr>
        <w:tab/>
        <w:t xml:space="preserve">Dans le but de faciliter le déroulement des travaux de </w:t>
      </w:r>
      <w:r w:rsidR="00641524" w:rsidRPr="00FF2D59">
        <w:rPr>
          <w:sz w:val="22"/>
          <w:szCs w:val="22"/>
        </w:rPr>
        <w:t>la Commission</w:t>
      </w:r>
      <w:r w:rsidRPr="00FF2D59">
        <w:rPr>
          <w:sz w:val="22"/>
          <w:szCs w:val="22"/>
        </w:rPr>
        <w:t xml:space="preserve"> au cours de la période 2023-2024, la présidence propose les outils de gestion ci-après pour qu'ils fassent partie intégrante du plan de travail :</w:t>
      </w:r>
    </w:p>
    <w:p w14:paraId="237BD23A" w14:textId="77777777" w:rsidR="00864AAC" w:rsidRPr="00FF2D59" w:rsidRDefault="00864AAC" w:rsidP="00E83517">
      <w:pPr>
        <w:jc w:val="both"/>
        <w:rPr>
          <w:sz w:val="22"/>
          <w:szCs w:val="22"/>
          <w:lang w:eastAsia="es-ES"/>
        </w:rPr>
      </w:pPr>
    </w:p>
    <w:p w14:paraId="603CCD31" w14:textId="26CB0173" w:rsidR="00864AAC" w:rsidRPr="00FF2D59" w:rsidRDefault="00864AAC" w:rsidP="00E83517">
      <w:pPr>
        <w:numPr>
          <w:ilvl w:val="0"/>
          <w:numId w:val="7"/>
        </w:numPr>
        <w:ind w:left="1440" w:hanging="720"/>
        <w:jc w:val="both"/>
        <w:rPr>
          <w:sz w:val="22"/>
          <w:szCs w:val="22"/>
        </w:rPr>
      </w:pPr>
      <w:r w:rsidRPr="00FF2D59">
        <w:rPr>
          <w:sz w:val="22"/>
          <w:szCs w:val="22"/>
        </w:rPr>
        <w:t>Plan de travail : Questions et mandats découlant des cinquante-deuxième et troisième sessions ordinaires de l'Assemblée générale et des sessions précédentes à examiner par le CAJP</w:t>
      </w:r>
    </w:p>
    <w:p w14:paraId="1798ADA4" w14:textId="77777777" w:rsidR="00864AAC" w:rsidRPr="00FF2D59" w:rsidRDefault="00864AAC" w:rsidP="00E83517">
      <w:pPr>
        <w:jc w:val="both"/>
        <w:rPr>
          <w:sz w:val="22"/>
          <w:szCs w:val="22"/>
          <w:lang w:eastAsia="es-ES"/>
        </w:rPr>
      </w:pPr>
    </w:p>
    <w:p w14:paraId="574A2213" w14:textId="4DCB2730" w:rsidR="00864AAC" w:rsidRPr="00FF2D59" w:rsidRDefault="00864AAC" w:rsidP="00E83517">
      <w:pPr>
        <w:numPr>
          <w:ilvl w:val="0"/>
          <w:numId w:val="7"/>
        </w:numPr>
        <w:ind w:left="1440" w:hanging="720"/>
        <w:jc w:val="both"/>
        <w:rPr>
          <w:sz w:val="22"/>
          <w:szCs w:val="22"/>
        </w:rPr>
      </w:pPr>
      <w:r w:rsidRPr="00FF2D59">
        <w:rPr>
          <w:sz w:val="22"/>
          <w:szCs w:val="22"/>
        </w:rPr>
        <w:t>Calendrier des réunions 2023-2024 de la CAJP</w:t>
      </w:r>
    </w:p>
    <w:p w14:paraId="48267E71" w14:textId="77777777" w:rsidR="00EF41F8" w:rsidRPr="00FF2D59" w:rsidRDefault="00EF41F8" w:rsidP="00E83517">
      <w:pPr>
        <w:pStyle w:val="ListParagraph"/>
        <w:rPr>
          <w:sz w:val="22"/>
          <w:szCs w:val="22"/>
        </w:rPr>
      </w:pPr>
    </w:p>
    <w:p w14:paraId="4274D317" w14:textId="1F8C9313" w:rsidR="00864AAC" w:rsidRPr="00FF2D59" w:rsidRDefault="00864AAC" w:rsidP="00E83517">
      <w:pPr>
        <w:ind w:left="684" w:firstLine="720"/>
        <w:jc w:val="both"/>
        <w:rPr>
          <w:sz w:val="22"/>
          <w:szCs w:val="22"/>
        </w:rPr>
      </w:pPr>
      <w:r w:rsidRPr="00FF2D59">
        <w:rPr>
          <w:sz w:val="22"/>
          <w:szCs w:val="22"/>
        </w:rPr>
        <w:t>Le calendrier des réunions précise les thèmes qui seront abordés lors de chacune des réunions programmées. Le projet d'ordre du jour de chaque réunion est préparé par le président, qui tient compte des mandats confiés à la CAJP et, le cas échéant, des suggestions faites par les délégations, en cherchant toujours à utiliser au mieux les ressources et le temps disponibles.</w:t>
      </w:r>
    </w:p>
    <w:p w14:paraId="16D2F871" w14:textId="77777777" w:rsidR="00864AAC" w:rsidRPr="00FF2D59" w:rsidRDefault="00864AAC" w:rsidP="00E83517">
      <w:pPr>
        <w:jc w:val="both"/>
        <w:rPr>
          <w:sz w:val="22"/>
          <w:szCs w:val="22"/>
        </w:rPr>
      </w:pPr>
    </w:p>
    <w:p w14:paraId="0DDF4D39" w14:textId="77777777" w:rsidR="00864AAC" w:rsidRPr="00FF2D59" w:rsidRDefault="00864AAC" w:rsidP="001B461B">
      <w:pPr>
        <w:keepNext/>
        <w:numPr>
          <w:ilvl w:val="0"/>
          <w:numId w:val="5"/>
        </w:numPr>
        <w:jc w:val="center"/>
        <w:outlineLvl w:val="0"/>
        <w:rPr>
          <w:b/>
          <w:bCs/>
          <w:sz w:val="22"/>
          <w:szCs w:val="22"/>
        </w:rPr>
      </w:pPr>
      <w:bookmarkStart w:id="3" w:name="_Toc157677321"/>
      <w:r w:rsidRPr="00FF2D59">
        <w:rPr>
          <w:b/>
          <w:sz w:val="22"/>
          <w:szCs w:val="22"/>
        </w:rPr>
        <w:lastRenderedPageBreak/>
        <w:t>Événements spéciaux</w:t>
      </w:r>
      <w:bookmarkEnd w:id="3"/>
    </w:p>
    <w:p w14:paraId="4AA23F0D" w14:textId="77777777" w:rsidR="00864AAC" w:rsidRPr="00FF2D59" w:rsidRDefault="00864AAC" w:rsidP="001B461B">
      <w:pPr>
        <w:keepNext/>
        <w:jc w:val="both"/>
        <w:rPr>
          <w:sz w:val="22"/>
          <w:szCs w:val="22"/>
        </w:rPr>
      </w:pPr>
    </w:p>
    <w:p w14:paraId="4D59AA2B" w14:textId="1BA78ABA" w:rsidR="00864AAC" w:rsidRPr="00FF2D59" w:rsidRDefault="00864AAC" w:rsidP="00E83517">
      <w:pPr>
        <w:ind w:firstLine="720"/>
        <w:jc w:val="both"/>
        <w:rPr>
          <w:sz w:val="22"/>
          <w:szCs w:val="22"/>
        </w:rPr>
      </w:pPr>
      <w:r w:rsidRPr="00FF2D59">
        <w:rPr>
          <w:sz w:val="22"/>
          <w:szCs w:val="22"/>
        </w:rPr>
        <w:t>La CAJP a des mandats pour les événements spéciaux suivants avant la cinquante-quatrième session ordinaire de l'Assemblée générale de l'OEA :</w:t>
      </w:r>
    </w:p>
    <w:p w14:paraId="03E2024D" w14:textId="77777777" w:rsidR="00864AAC" w:rsidRPr="00FF2D59" w:rsidRDefault="00864AAC" w:rsidP="00E83517">
      <w:pPr>
        <w:overflowPunct w:val="0"/>
        <w:autoSpaceDE w:val="0"/>
        <w:autoSpaceDN w:val="0"/>
        <w:adjustRightInd w:val="0"/>
        <w:jc w:val="both"/>
        <w:textAlignment w:val="baseline"/>
        <w:rPr>
          <w:sz w:val="22"/>
          <w:szCs w:val="22"/>
          <w:lang w:eastAsia="es-ES"/>
        </w:rPr>
      </w:pPr>
    </w:p>
    <w:p w14:paraId="642FCD01" w14:textId="77777777" w:rsidR="00127537" w:rsidRPr="00FF2D59" w:rsidRDefault="00127537" w:rsidP="00E83517">
      <w:pPr>
        <w:numPr>
          <w:ilvl w:val="2"/>
          <w:numId w:val="8"/>
        </w:numPr>
        <w:ind w:left="1440" w:hanging="720"/>
        <w:jc w:val="both"/>
        <w:rPr>
          <w:bCs/>
          <w:sz w:val="22"/>
          <w:szCs w:val="22"/>
        </w:rPr>
      </w:pPr>
      <w:r w:rsidRPr="00FF2D59">
        <w:rPr>
          <w:sz w:val="22"/>
          <w:szCs w:val="22"/>
        </w:rPr>
        <w:t>Réunion extraordinaire avec la participation d'experts régionaux et d'États membres portant sur une coopération régionale plus efficace pour faire progresser la reconnaissance, la protection et la promotion des droits des peuples d'ascendance africaine, y compris toutes les femmes et les filles d'ascendance africaine, et en particulier sur l'opportunité d'adopter une déclaration relative à la promotion, à la protection et au plein respect des droits humains des personnes d'ascendance africaine dans les Amériques, entérinant l'engagement politique des États membres à l'occasion de la conclusion du Plan d'action pour la Décennie des personnes d'ascendance africaine dans les Amériques (2016-2025).</w:t>
      </w:r>
    </w:p>
    <w:p w14:paraId="0A837A6F" w14:textId="65C375F6" w:rsidR="00127537" w:rsidRPr="00FF2D59" w:rsidRDefault="00127537" w:rsidP="00E83517">
      <w:pPr>
        <w:numPr>
          <w:ilvl w:val="4"/>
          <w:numId w:val="8"/>
        </w:numPr>
        <w:jc w:val="both"/>
        <w:rPr>
          <w:b/>
          <w:bCs/>
          <w:sz w:val="22"/>
          <w:szCs w:val="22"/>
        </w:rPr>
      </w:pPr>
      <w:r w:rsidRPr="00FF2D59">
        <w:rPr>
          <w:b/>
          <w:sz w:val="22"/>
          <w:szCs w:val="22"/>
        </w:rPr>
        <w:t>Date : 26 octobre 2023</w:t>
      </w:r>
    </w:p>
    <w:p w14:paraId="18D87DB3" w14:textId="6725F06C" w:rsidR="00127537" w:rsidRPr="00FF2D59" w:rsidRDefault="00127537" w:rsidP="00E83517">
      <w:pPr>
        <w:ind w:left="1800"/>
        <w:jc w:val="both"/>
        <w:rPr>
          <w:b/>
          <w:bCs/>
          <w:sz w:val="22"/>
          <w:szCs w:val="22"/>
        </w:rPr>
      </w:pPr>
    </w:p>
    <w:p w14:paraId="1CF82DD9" w14:textId="77777777" w:rsidR="00392602" w:rsidRPr="00FF2D59" w:rsidRDefault="00392602" w:rsidP="00E83517">
      <w:pPr>
        <w:keepNext/>
        <w:numPr>
          <w:ilvl w:val="2"/>
          <w:numId w:val="8"/>
        </w:numPr>
        <w:ind w:left="1440" w:hanging="720"/>
        <w:jc w:val="both"/>
        <w:rPr>
          <w:bCs/>
          <w:sz w:val="22"/>
          <w:szCs w:val="22"/>
        </w:rPr>
      </w:pPr>
      <w:r w:rsidRPr="00FF2D59">
        <w:rPr>
          <w:sz w:val="22"/>
          <w:szCs w:val="22"/>
        </w:rPr>
        <w:t xml:space="preserve">Cours à l’intention des États membres, des fonctionnaires de l’Organisation et du grand public afin de promouvoir la connaissance et le respect du droit international humanitaire et des instruments régionaux connexes, y compris les mesures nécessaires à leur application effective. </w:t>
      </w:r>
    </w:p>
    <w:p w14:paraId="337EBC57" w14:textId="4C036F99" w:rsidR="00392602" w:rsidRPr="00FF2D59" w:rsidRDefault="00392602" w:rsidP="00E83517">
      <w:pPr>
        <w:numPr>
          <w:ilvl w:val="4"/>
          <w:numId w:val="8"/>
        </w:numPr>
        <w:jc w:val="both"/>
        <w:rPr>
          <w:bCs/>
          <w:sz w:val="22"/>
          <w:szCs w:val="22"/>
        </w:rPr>
      </w:pPr>
      <w:r w:rsidRPr="00FF2D59">
        <w:rPr>
          <w:b/>
          <w:sz w:val="22"/>
          <w:szCs w:val="22"/>
        </w:rPr>
        <w:t>Date</w:t>
      </w:r>
      <w:r w:rsidRPr="00FF2D59">
        <w:rPr>
          <w:sz w:val="22"/>
          <w:szCs w:val="22"/>
        </w:rPr>
        <w:t xml:space="preserve"> : </w:t>
      </w:r>
      <w:r w:rsidRPr="00FF2D59">
        <w:rPr>
          <w:b/>
          <w:sz w:val="22"/>
          <w:szCs w:val="22"/>
        </w:rPr>
        <w:t>16 novembre 2023</w:t>
      </w:r>
    </w:p>
    <w:p w14:paraId="7803944D" w14:textId="66F08081" w:rsidR="00392602" w:rsidRPr="00FF2D59" w:rsidRDefault="00392602" w:rsidP="00E83517">
      <w:pPr>
        <w:ind w:left="1800"/>
        <w:jc w:val="both"/>
        <w:rPr>
          <w:b/>
          <w:bCs/>
          <w:sz w:val="22"/>
          <w:szCs w:val="22"/>
        </w:rPr>
      </w:pPr>
      <w:r w:rsidRPr="00FF2D59">
        <w:rPr>
          <w:b/>
          <w:sz w:val="22"/>
          <w:szCs w:val="22"/>
        </w:rPr>
        <w:t xml:space="preserve"> </w:t>
      </w:r>
    </w:p>
    <w:p w14:paraId="623E0A1F" w14:textId="77777777" w:rsidR="00991D16" w:rsidRPr="00FF2D59" w:rsidRDefault="00991D16" w:rsidP="00E83517">
      <w:pPr>
        <w:numPr>
          <w:ilvl w:val="2"/>
          <w:numId w:val="8"/>
        </w:numPr>
        <w:ind w:left="1440" w:hanging="720"/>
        <w:jc w:val="both"/>
        <w:rPr>
          <w:sz w:val="22"/>
          <w:szCs w:val="22"/>
        </w:rPr>
      </w:pPr>
      <w:r w:rsidRPr="00FF2D59">
        <w:rPr>
          <w:sz w:val="22"/>
          <w:szCs w:val="22"/>
        </w:rPr>
        <w:t xml:space="preserve">Réunion extraordinaire mixte </w:t>
      </w:r>
      <w:r w:rsidRPr="00FF2D59">
        <w:rPr>
          <w:color w:val="000000"/>
          <w:sz w:val="22"/>
          <w:szCs w:val="22"/>
        </w:rPr>
        <w:t xml:space="preserve">CAJP/CSH </w:t>
      </w:r>
      <w:r w:rsidRPr="00FF2D59">
        <w:rPr>
          <w:sz w:val="22"/>
          <w:szCs w:val="22"/>
        </w:rPr>
        <w:t>pour une réflexion sur les défis posés par les technologies émergentes et les systèmes d'armes autonomes en termes de respect du droit international, y compris le droit international humanitaire.</w:t>
      </w:r>
      <w:r w:rsidRPr="00FF2D59">
        <w:rPr>
          <w:color w:val="000000"/>
          <w:sz w:val="22"/>
          <w:szCs w:val="22"/>
        </w:rPr>
        <w:t xml:space="preserve"> </w:t>
      </w:r>
    </w:p>
    <w:p w14:paraId="011741ED" w14:textId="77050DE6" w:rsidR="00991D16" w:rsidRPr="00FF2D59" w:rsidRDefault="00991D16" w:rsidP="00E83517">
      <w:pPr>
        <w:numPr>
          <w:ilvl w:val="4"/>
          <w:numId w:val="8"/>
        </w:numPr>
        <w:jc w:val="both"/>
        <w:rPr>
          <w:sz w:val="22"/>
          <w:szCs w:val="22"/>
        </w:rPr>
      </w:pPr>
      <w:r w:rsidRPr="00FF2D59">
        <w:rPr>
          <w:b/>
          <w:sz w:val="22"/>
          <w:szCs w:val="22"/>
        </w:rPr>
        <w:t>Date : 30 novembre 2023</w:t>
      </w:r>
    </w:p>
    <w:p w14:paraId="6BE929D4" w14:textId="77777777" w:rsidR="00991D16" w:rsidRPr="00FF2D59" w:rsidRDefault="00991D16" w:rsidP="00E83517">
      <w:pPr>
        <w:ind w:left="1800"/>
        <w:jc w:val="both"/>
        <w:rPr>
          <w:sz w:val="22"/>
          <w:szCs w:val="22"/>
        </w:rPr>
      </w:pPr>
    </w:p>
    <w:p w14:paraId="7343E5FF" w14:textId="77777777" w:rsidR="00A05228" w:rsidRPr="00FF2D59" w:rsidRDefault="00A05228" w:rsidP="00E83517">
      <w:pPr>
        <w:numPr>
          <w:ilvl w:val="2"/>
          <w:numId w:val="8"/>
        </w:numPr>
        <w:ind w:left="1440" w:hanging="720"/>
        <w:jc w:val="both"/>
        <w:rPr>
          <w:bCs/>
          <w:sz w:val="22"/>
          <w:szCs w:val="22"/>
        </w:rPr>
      </w:pPr>
      <w:r w:rsidRPr="00FF2D59">
        <w:rPr>
          <w:sz w:val="22"/>
          <w:szCs w:val="22"/>
        </w:rPr>
        <w:t>Réunion consacrée à l’examen des pratiques et des expériences des États membres dans les procédures devant la Commission interaméricaine des droits de l'homme et la Cour interaméricaine des droits de l'homme, du point de vue du droit international.</w:t>
      </w:r>
    </w:p>
    <w:p w14:paraId="0EDB4A3F" w14:textId="649E7381" w:rsidR="00A05228" w:rsidRPr="00FF2D59" w:rsidRDefault="00A05228" w:rsidP="00E83517">
      <w:pPr>
        <w:numPr>
          <w:ilvl w:val="4"/>
          <w:numId w:val="8"/>
        </w:numPr>
        <w:jc w:val="both"/>
        <w:rPr>
          <w:bCs/>
          <w:sz w:val="22"/>
          <w:szCs w:val="22"/>
        </w:rPr>
      </w:pPr>
      <w:r w:rsidRPr="00FF2D59">
        <w:rPr>
          <w:b/>
          <w:sz w:val="22"/>
          <w:szCs w:val="22"/>
        </w:rPr>
        <w:t>Date : 14 décembre 2023</w:t>
      </w:r>
    </w:p>
    <w:p w14:paraId="5773CEEE" w14:textId="77777777" w:rsidR="00A05228" w:rsidRPr="00FF2D59" w:rsidRDefault="00A05228" w:rsidP="00E83517">
      <w:pPr>
        <w:ind w:left="1800"/>
        <w:jc w:val="both"/>
        <w:rPr>
          <w:bCs/>
          <w:sz w:val="22"/>
          <w:szCs w:val="22"/>
        </w:rPr>
      </w:pPr>
    </w:p>
    <w:p w14:paraId="558CDACF" w14:textId="418CD945" w:rsidR="00392602" w:rsidRPr="00FF2D59" w:rsidRDefault="00392602" w:rsidP="00E83517">
      <w:pPr>
        <w:numPr>
          <w:ilvl w:val="2"/>
          <w:numId w:val="8"/>
        </w:numPr>
        <w:ind w:left="1440" w:hanging="720"/>
        <w:jc w:val="both"/>
        <w:rPr>
          <w:sz w:val="22"/>
          <w:szCs w:val="22"/>
        </w:rPr>
      </w:pPr>
      <w:r w:rsidRPr="00FF2D59">
        <w:rPr>
          <w:sz w:val="22"/>
          <w:szCs w:val="22"/>
        </w:rPr>
        <w:t xml:space="preserve">Réunion extraordinaire pour continuer l'examen des stratégies permettant à l'Organisation de poursuivre ses activités dans le domaine de la codification et du développement progressif du droit international privé, ainsi que pour évaluer les propositions concrètes contenues dans le document </w:t>
      </w:r>
      <w:hyperlink r:id="rId13" w:history="1">
        <w:r w:rsidRPr="00FF2D59">
          <w:rPr>
            <w:color w:val="3333FF"/>
            <w:sz w:val="22"/>
            <w:szCs w:val="22"/>
            <w:u w:val="single"/>
          </w:rPr>
          <w:t>CP/CAJP-3667/22</w:t>
        </w:r>
      </w:hyperlink>
      <w:r w:rsidRPr="00FF2D59">
        <w:rPr>
          <w:sz w:val="22"/>
          <w:szCs w:val="22"/>
        </w:rPr>
        <w:t>.</w:t>
      </w:r>
    </w:p>
    <w:p w14:paraId="3AF88624" w14:textId="17F338B4" w:rsidR="00392602" w:rsidRPr="00FF2D59" w:rsidRDefault="00392602" w:rsidP="00E83517">
      <w:pPr>
        <w:numPr>
          <w:ilvl w:val="4"/>
          <w:numId w:val="8"/>
        </w:numPr>
        <w:jc w:val="both"/>
        <w:rPr>
          <w:b/>
          <w:bCs/>
          <w:sz w:val="22"/>
          <w:szCs w:val="22"/>
        </w:rPr>
      </w:pPr>
      <w:r w:rsidRPr="00FF2D59">
        <w:rPr>
          <w:b/>
          <w:sz w:val="22"/>
          <w:szCs w:val="22"/>
        </w:rPr>
        <w:t>Date : 1</w:t>
      </w:r>
      <w:r w:rsidRPr="00FF2D59">
        <w:rPr>
          <w:b/>
          <w:sz w:val="22"/>
          <w:szCs w:val="22"/>
          <w:vertAlign w:val="superscript"/>
        </w:rPr>
        <w:t>er</w:t>
      </w:r>
      <w:r w:rsidRPr="00FF2D59">
        <w:rPr>
          <w:b/>
          <w:sz w:val="22"/>
          <w:szCs w:val="22"/>
        </w:rPr>
        <w:t xml:space="preserve"> février 2024</w:t>
      </w:r>
    </w:p>
    <w:p w14:paraId="0CB014C1" w14:textId="16776DE1" w:rsidR="00864AAC" w:rsidRPr="00FF2D59" w:rsidRDefault="00864AAC" w:rsidP="00E83517">
      <w:pPr>
        <w:ind w:left="1800"/>
        <w:jc w:val="both"/>
        <w:rPr>
          <w:b/>
          <w:bCs/>
          <w:sz w:val="22"/>
          <w:szCs w:val="22"/>
        </w:rPr>
      </w:pPr>
      <w:r w:rsidRPr="00FF2D59">
        <w:rPr>
          <w:b/>
          <w:sz w:val="22"/>
          <w:szCs w:val="22"/>
        </w:rPr>
        <w:t>   </w:t>
      </w:r>
    </w:p>
    <w:p w14:paraId="7178BEF4" w14:textId="77777777" w:rsidR="00991D16" w:rsidRPr="00FF2D59" w:rsidRDefault="00991D16" w:rsidP="00E83517">
      <w:pPr>
        <w:numPr>
          <w:ilvl w:val="2"/>
          <w:numId w:val="8"/>
        </w:numPr>
        <w:ind w:left="1440" w:hanging="720"/>
        <w:jc w:val="both"/>
        <w:rPr>
          <w:bCs/>
          <w:sz w:val="22"/>
          <w:szCs w:val="22"/>
        </w:rPr>
      </w:pPr>
      <w:r w:rsidRPr="00FF2D59">
        <w:rPr>
          <w:sz w:val="22"/>
          <w:szCs w:val="22"/>
        </w:rPr>
        <w:t>Cours sur la diplomatie numérique destiné aux délégués des missions permanentes, aux ministères des affaires étrangères et aux fonctionnaires en général, afin de promouvoir la connaissance du rôle des technologies émergentes en lien avec le renforcement de la gouvernance démocratique.</w:t>
      </w:r>
    </w:p>
    <w:p w14:paraId="404284DC" w14:textId="15FD4D83" w:rsidR="00991D16" w:rsidRPr="00FF2D59" w:rsidRDefault="00991D16" w:rsidP="00E83517">
      <w:pPr>
        <w:numPr>
          <w:ilvl w:val="4"/>
          <w:numId w:val="8"/>
        </w:numPr>
        <w:jc w:val="both"/>
        <w:rPr>
          <w:b/>
          <w:bCs/>
          <w:sz w:val="22"/>
          <w:szCs w:val="22"/>
        </w:rPr>
      </w:pPr>
      <w:r w:rsidRPr="00FF2D59">
        <w:rPr>
          <w:b/>
          <w:sz w:val="22"/>
          <w:szCs w:val="22"/>
        </w:rPr>
        <w:t>Date</w:t>
      </w:r>
      <w:r w:rsidRPr="00FF2D59">
        <w:rPr>
          <w:sz w:val="22"/>
          <w:szCs w:val="22"/>
        </w:rPr>
        <w:t xml:space="preserve"> : </w:t>
      </w:r>
      <w:r w:rsidRPr="00FF2D59">
        <w:rPr>
          <w:b/>
          <w:sz w:val="22"/>
          <w:szCs w:val="22"/>
        </w:rPr>
        <w:t>15 février 2024</w:t>
      </w:r>
      <w:r w:rsidRPr="00FF2D59">
        <w:rPr>
          <w:sz w:val="22"/>
          <w:szCs w:val="22"/>
        </w:rPr>
        <w:t xml:space="preserve"> </w:t>
      </w:r>
    </w:p>
    <w:p w14:paraId="4DCD60F9" w14:textId="77777777" w:rsidR="00991D16" w:rsidRPr="00FF2D59" w:rsidRDefault="00991D16" w:rsidP="00E83517">
      <w:pPr>
        <w:ind w:left="1800"/>
        <w:jc w:val="both"/>
        <w:rPr>
          <w:b/>
          <w:bCs/>
          <w:sz w:val="22"/>
          <w:szCs w:val="22"/>
        </w:rPr>
      </w:pPr>
    </w:p>
    <w:p w14:paraId="2628F719" w14:textId="6DFFF0A7" w:rsidR="00EE626F" w:rsidRPr="00FF2D59" w:rsidRDefault="00EE626F" w:rsidP="00E83517">
      <w:pPr>
        <w:numPr>
          <w:ilvl w:val="2"/>
          <w:numId w:val="8"/>
        </w:numPr>
        <w:ind w:left="1440" w:hanging="720"/>
        <w:jc w:val="both"/>
        <w:rPr>
          <w:bCs/>
          <w:sz w:val="22"/>
          <w:szCs w:val="22"/>
        </w:rPr>
      </w:pPr>
      <w:r w:rsidRPr="00FF2D59">
        <w:rPr>
          <w:sz w:val="22"/>
          <w:szCs w:val="22"/>
        </w:rPr>
        <w:t xml:space="preserve">Réunion avec les États membres, la société civile, y compris les organisations de femmes, les universités, la Commission interaméricaine des femmes et les entités pertinentes de l'OEA pour discuter du suivi des recommandations du Rapport de la Commission interaméricaine des femmes (CIM) donnant suite aux mandats de la </w:t>
      </w:r>
      <w:r w:rsidRPr="00FF2D59">
        <w:rPr>
          <w:sz w:val="22"/>
          <w:szCs w:val="22"/>
        </w:rPr>
        <w:lastRenderedPageBreak/>
        <w:t>résolution AG/RES. 2991 (LII-O/22), « Promotion et protection des droits de la personne », section xxvi., « Parité de genre et représentativité géographique et des différents régimes juridiques au sein de la Commission interaméricaine des droits de l’homme et de la Cour interaméricaine des droits de l’homme » (</w:t>
      </w:r>
      <w:hyperlink r:id="rId14" w:history="1">
        <w:r w:rsidRPr="00FF2D59">
          <w:rPr>
            <w:color w:val="0000FF"/>
            <w:sz w:val="22"/>
            <w:szCs w:val="22"/>
            <w:u w:val="single"/>
          </w:rPr>
          <w:t>CP/CAJP-3748/23</w:t>
        </w:r>
      </w:hyperlink>
      <w:r w:rsidRPr="00FF2D59">
        <w:rPr>
          <w:sz w:val="22"/>
          <w:szCs w:val="22"/>
        </w:rPr>
        <w:t xml:space="preserve">) et poursuivre l’échange des pratiques optimales sur le processus de sélection des femmes candidates à la CIDH et à la Cour interaméricaine des droits de l’homme. </w:t>
      </w:r>
    </w:p>
    <w:p w14:paraId="3EC82837" w14:textId="2A8F6594" w:rsidR="00EE626F" w:rsidRPr="00FF2D59" w:rsidRDefault="00EE626F" w:rsidP="00E83517">
      <w:pPr>
        <w:numPr>
          <w:ilvl w:val="4"/>
          <w:numId w:val="8"/>
        </w:numPr>
        <w:jc w:val="both"/>
        <w:rPr>
          <w:bCs/>
          <w:sz w:val="22"/>
          <w:szCs w:val="22"/>
        </w:rPr>
      </w:pPr>
      <w:r w:rsidRPr="00FF2D59">
        <w:rPr>
          <w:b/>
          <w:sz w:val="22"/>
          <w:szCs w:val="22"/>
        </w:rPr>
        <w:t>Date</w:t>
      </w:r>
      <w:r w:rsidRPr="00FF2D59">
        <w:rPr>
          <w:sz w:val="22"/>
          <w:szCs w:val="22"/>
        </w:rPr>
        <w:t xml:space="preserve"> : </w:t>
      </w:r>
      <w:r w:rsidRPr="00FF2D59">
        <w:rPr>
          <w:b/>
          <w:sz w:val="22"/>
          <w:szCs w:val="22"/>
          <w:u w:val="single"/>
        </w:rPr>
        <w:t>22 février 2024</w:t>
      </w:r>
    </w:p>
    <w:p w14:paraId="3F333956" w14:textId="77777777" w:rsidR="00991D16" w:rsidRPr="00FF2D59" w:rsidRDefault="00991D16" w:rsidP="00E83517">
      <w:pPr>
        <w:jc w:val="both"/>
        <w:rPr>
          <w:bCs/>
          <w:sz w:val="22"/>
          <w:szCs w:val="22"/>
        </w:rPr>
      </w:pPr>
    </w:p>
    <w:p w14:paraId="412BB415" w14:textId="77777777" w:rsidR="00981B5D" w:rsidRPr="00FF2D59" w:rsidRDefault="00981B5D" w:rsidP="00E83517">
      <w:pPr>
        <w:numPr>
          <w:ilvl w:val="2"/>
          <w:numId w:val="8"/>
        </w:numPr>
        <w:ind w:left="1440" w:hanging="720"/>
        <w:jc w:val="both"/>
        <w:rPr>
          <w:sz w:val="22"/>
          <w:szCs w:val="22"/>
        </w:rPr>
      </w:pPr>
      <w:r w:rsidRPr="00FF2D59">
        <w:rPr>
          <w:color w:val="000000"/>
          <w:sz w:val="22"/>
          <w:szCs w:val="22"/>
        </w:rPr>
        <w:t xml:space="preserve">Réunion </w:t>
      </w:r>
      <w:r w:rsidRPr="00FF2D59">
        <w:rPr>
          <w:sz w:val="22"/>
          <w:szCs w:val="22"/>
        </w:rPr>
        <w:t>extraordinaire</w:t>
      </w:r>
      <w:r w:rsidRPr="00FF2D59">
        <w:rPr>
          <w:color w:val="000000"/>
          <w:sz w:val="22"/>
          <w:szCs w:val="22"/>
        </w:rPr>
        <w:t xml:space="preserve"> mixte CAJP/CISC pour assurer le suivi des meilleures pratiques, des recommandations et des résultats de la séance correspondante du Conseil permanent tenue le 19 mai 2023 avec des parlementaires par l'intermédiaire de ParlAmericas et d'autres organisations parlementaires régionales</w:t>
      </w:r>
      <w:r w:rsidRPr="00FF2D59">
        <w:rPr>
          <w:sz w:val="22"/>
          <w:szCs w:val="22"/>
        </w:rPr>
        <w:t>.</w:t>
      </w:r>
    </w:p>
    <w:p w14:paraId="44A85A8D" w14:textId="1142F9E0" w:rsidR="00981B5D" w:rsidRPr="00FF2D59" w:rsidRDefault="00981B5D" w:rsidP="00E83517">
      <w:pPr>
        <w:numPr>
          <w:ilvl w:val="4"/>
          <w:numId w:val="8"/>
        </w:numPr>
        <w:jc w:val="both"/>
        <w:rPr>
          <w:b/>
          <w:bCs/>
          <w:sz w:val="22"/>
          <w:szCs w:val="22"/>
        </w:rPr>
      </w:pPr>
      <w:r w:rsidRPr="00FF2D59">
        <w:rPr>
          <w:b/>
          <w:bCs/>
          <w:sz w:val="22"/>
          <w:szCs w:val="22"/>
        </w:rPr>
        <w:t>Date:</w:t>
      </w:r>
      <w:r w:rsidRPr="00FF2D59">
        <w:rPr>
          <w:b/>
          <w:sz w:val="22"/>
          <w:szCs w:val="22"/>
        </w:rPr>
        <w:t xml:space="preserve"> 14 mars 2024 </w:t>
      </w:r>
    </w:p>
    <w:p w14:paraId="3CA022E6" w14:textId="77777777" w:rsidR="00981B5D" w:rsidRPr="00FF2D59" w:rsidRDefault="00981B5D" w:rsidP="00E83517">
      <w:pPr>
        <w:jc w:val="both"/>
        <w:rPr>
          <w:bCs/>
          <w:sz w:val="22"/>
          <w:szCs w:val="22"/>
        </w:rPr>
      </w:pPr>
    </w:p>
    <w:p w14:paraId="4BFD86C7" w14:textId="77777777" w:rsidR="00991D16" w:rsidRPr="00FF2D59" w:rsidRDefault="00991D16" w:rsidP="00E83517">
      <w:pPr>
        <w:numPr>
          <w:ilvl w:val="2"/>
          <w:numId w:val="8"/>
        </w:numPr>
        <w:ind w:left="1440" w:hanging="720"/>
        <w:jc w:val="both"/>
        <w:rPr>
          <w:bCs/>
          <w:sz w:val="22"/>
          <w:szCs w:val="22"/>
        </w:rPr>
      </w:pPr>
      <w:r w:rsidRPr="00FF2D59">
        <w:rPr>
          <w:sz w:val="22"/>
          <w:szCs w:val="22"/>
        </w:rPr>
        <w:t xml:space="preserve">Réunion extraordinaire sur le thème du pouvoir de l'inclusion et des avantages de la diversité pour dialoguer avec des experts, partager les leçons apprises et échanger les bonnes pratiques pour faire avancer les objectifs de cette résolution, avec un accent particulier sur les aspects identifiés au paragraphe 5, en coordination avec le Secrétariat à l'accès aux droits et à l'équité, le SEDI et la Commission sur les politiques de partenariat pour le développement. </w:t>
      </w:r>
    </w:p>
    <w:p w14:paraId="58285423" w14:textId="3C046FD4" w:rsidR="00991D16" w:rsidRPr="00FF2D59" w:rsidRDefault="00991D16" w:rsidP="00E83517">
      <w:pPr>
        <w:numPr>
          <w:ilvl w:val="4"/>
          <w:numId w:val="8"/>
        </w:numPr>
        <w:jc w:val="both"/>
        <w:rPr>
          <w:bCs/>
          <w:sz w:val="22"/>
          <w:szCs w:val="22"/>
        </w:rPr>
      </w:pPr>
      <w:r w:rsidRPr="00FF2D59">
        <w:rPr>
          <w:sz w:val="22"/>
          <w:szCs w:val="22"/>
        </w:rPr>
        <w:t xml:space="preserve">Date: </w:t>
      </w:r>
      <w:r w:rsidRPr="00FF2D59">
        <w:rPr>
          <w:b/>
          <w:sz w:val="22"/>
          <w:szCs w:val="22"/>
        </w:rPr>
        <w:t>21 mars 2024</w:t>
      </w:r>
    </w:p>
    <w:p w14:paraId="506A2B77" w14:textId="77777777" w:rsidR="007D2C06" w:rsidRPr="00FF2D59" w:rsidRDefault="007D2C06" w:rsidP="00E83517">
      <w:pPr>
        <w:ind w:left="1800"/>
        <w:jc w:val="both"/>
        <w:rPr>
          <w:b/>
          <w:bCs/>
          <w:sz w:val="22"/>
          <w:szCs w:val="22"/>
        </w:rPr>
      </w:pPr>
    </w:p>
    <w:p w14:paraId="0C44A964" w14:textId="74CBAAEE" w:rsidR="00392602" w:rsidRPr="00FF2D59" w:rsidRDefault="00392602" w:rsidP="00E83517">
      <w:pPr>
        <w:numPr>
          <w:ilvl w:val="2"/>
          <w:numId w:val="8"/>
        </w:numPr>
        <w:ind w:left="1440" w:hanging="720"/>
        <w:jc w:val="both"/>
        <w:rPr>
          <w:bCs/>
          <w:sz w:val="22"/>
          <w:szCs w:val="22"/>
        </w:rPr>
      </w:pPr>
      <w:r w:rsidRPr="00FF2D59">
        <w:rPr>
          <w:sz w:val="22"/>
          <w:szCs w:val="22"/>
        </w:rPr>
        <w:t>Réunion extraordinaire au premier trimestre de 2024 sur les « Principes relatifs aux entretiens efficaces dans le cadre d’enquêtes et de collecte d’informations et rôle de la défense publique officielle »</w:t>
      </w:r>
    </w:p>
    <w:p w14:paraId="41230C43" w14:textId="496AB6C4" w:rsidR="00392602" w:rsidRPr="00FF2D59" w:rsidRDefault="00392602" w:rsidP="00E83517">
      <w:pPr>
        <w:numPr>
          <w:ilvl w:val="4"/>
          <w:numId w:val="8"/>
        </w:numPr>
        <w:jc w:val="both"/>
        <w:rPr>
          <w:bCs/>
          <w:sz w:val="22"/>
          <w:szCs w:val="22"/>
        </w:rPr>
      </w:pPr>
      <w:r w:rsidRPr="00FF2D59">
        <w:rPr>
          <w:b/>
          <w:sz w:val="22"/>
          <w:szCs w:val="22"/>
        </w:rPr>
        <w:t>Date :</w:t>
      </w:r>
      <w:r w:rsidRPr="00FF2D59">
        <w:rPr>
          <w:sz w:val="22"/>
          <w:szCs w:val="22"/>
        </w:rPr>
        <w:t xml:space="preserve"> </w:t>
      </w:r>
      <w:r w:rsidRPr="00FF2D59">
        <w:rPr>
          <w:b/>
          <w:sz w:val="22"/>
          <w:szCs w:val="22"/>
        </w:rPr>
        <w:t>4 avril 2024</w:t>
      </w:r>
      <w:r w:rsidRPr="00FF2D59">
        <w:rPr>
          <w:sz w:val="22"/>
          <w:szCs w:val="22"/>
        </w:rPr>
        <w:t xml:space="preserve"> </w:t>
      </w:r>
    </w:p>
    <w:p w14:paraId="67D52018" w14:textId="77777777" w:rsidR="00864AAC" w:rsidRPr="00FF2D59" w:rsidRDefault="00864AAC" w:rsidP="00E83517">
      <w:pPr>
        <w:jc w:val="both"/>
        <w:rPr>
          <w:sz w:val="22"/>
          <w:szCs w:val="22"/>
        </w:rPr>
      </w:pPr>
    </w:p>
    <w:p w14:paraId="071D68DA" w14:textId="467492AC" w:rsidR="00864AAC" w:rsidRPr="00FF2D59" w:rsidRDefault="00D802A2" w:rsidP="00E83517">
      <w:pPr>
        <w:rPr>
          <w:b/>
          <w:sz w:val="22"/>
          <w:szCs w:val="22"/>
        </w:rPr>
      </w:pPr>
      <w:r w:rsidRPr="00FF2D59">
        <w:rPr>
          <w:b/>
          <w:sz w:val="22"/>
          <w:szCs w:val="22"/>
        </w:rPr>
        <w:t>Méthode régissant la préparation des événements spéciaux</w:t>
      </w:r>
    </w:p>
    <w:p w14:paraId="2C363BA9" w14:textId="77777777" w:rsidR="003158B9" w:rsidRPr="00FF2D59" w:rsidRDefault="003158B9" w:rsidP="00E83517">
      <w:pPr>
        <w:rPr>
          <w:b/>
          <w:sz w:val="22"/>
          <w:szCs w:val="22"/>
        </w:rPr>
      </w:pPr>
    </w:p>
    <w:p w14:paraId="0E4C1A76" w14:textId="059D8178" w:rsidR="00864AAC" w:rsidRPr="00FF2D59" w:rsidRDefault="00864AAC" w:rsidP="00E83517">
      <w:pPr>
        <w:numPr>
          <w:ilvl w:val="0"/>
          <w:numId w:val="9"/>
        </w:numPr>
        <w:ind w:left="1440" w:hanging="720"/>
        <w:jc w:val="both"/>
        <w:rPr>
          <w:sz w:val="22"/>
          <w:szCs w:val="22"/>
        </w:rPr>
      </w:pPr>
      <w:r w:rsidRPr="00FF2D59">
        <w:rPr>
          <w:sz w:val="22"/>
          <w:szCs w:val="22"/>
        </w:rPr>
        <w:t>Les dates des événements spéciaux feront partie du calendrier des réunions de la CAJP, et seront fixées conformément aux suggestions des délégations, en particulier des délégations ayant proposé les mandats respectifs ; elles seront modifiées si nécessaire.</w:t>
      </w:r>
    </w:p>
    <w:p w14:paraId="189FDB3D" w14:textId="33F95160" w:rsidR="00864AAC" w:rsidRPr="00FF2D59" w:rsidRDefault="00864AAC" w:rsidP="00E83517">
      <w:pPr>
        <w:numPr>
          <w:ilvl w:val="0"/>
          <w:numId w:val="9"/>
        </w:numPr>
        <w:ind w:left="1440" w:hanging="720"/>
        <w:jc w:val="both"/>
        <w:rPr>
          <w:sz w:val="22"/>
          <w:szCs w:val="22"/>
        </w:rPr>
      </w:pPr>
      <w:r w:rsidRPr="00FF2D59">
        <w:rPr>
          <w:sz w:val="22"/>
          <w:szCs w:val="22"/>
        </w:rPr>
        <w:t xml:space="preserve">Les délégations qui souhaitent proposer des projets d'ordre du jour pour des événements spéciaux doivent les envoyer au secrétariat de la CAJP, et la CAJP les examinera et les approuvera au moins 30 jours avant la date de l'événement. </w:t>
      </w:r>
    </w:p>
    <w:p w14:paraId="47AA79BE" w14:textId="77777777" w:rsidR="00864AAC" w:rsidRPr="00FF2D59" w:rsidRDefault="00864AAC" w:rsidP="00E83517">
      <w:pPr>
        <w:numPr>
          <w:ilvl w:val="1"/>
          <w:numId w:val="9"/>
        </w:numPr>
        <w:tabs>
          <w:tab w:val="left" w:pos="2160"/>
        </w:tabs>
        <w:ind w:left="2160" w:hanging="720"/>
        <w:jc w:val="both"/>
        <w:rPr>
          <w:sz w:val="22"/>
          <w:szCs w:val="22"/>
        </w:rPr>
      </w:pPr>
      <w:r w:rsidRPr="00FF2D59">
        <w:rPr>
          <w:sz w:val="22"/>
          <w:szCs w:val="22"/>
        </w:rPr>
        <w:t xml:space="preserve">Les délégations sont invitées à mener des consultations et à demander le soutien du secteur technique responsable du thème de l'événement spécial.  </w:t>
      </w:r>
    </w:p>
    <w:p w14:paraId="720D4BE8" w14:textId="77777777" w:rsidR="00864AAC" w:rsidRPr="00FF2D59" w:rsidRDefault="00864AAC" w:rsidP="00E83517">
      <w:pPr>
        <w:numPr>
          <w:ilvl w:val="1"/>
          <w:numId w:val="9"/>
        </w:numPr>
        <w:tabs>
          <w:tab w:val="left" w:pos="2160"/>
        </w:tabs>
        <w:ind w:left="2160" w:hanging="720"/>
        <w:jc w:val="both"/>
        <w:rPr>
          <w:sz w:val="22"/>
          <w:szCs w:val="22"/>
        </w:rPr>
      </w:pPr>
      <w:r w:rsidRPr="00FF2D59">
        <w:rPr>
          <w:sz w:val="22"/>
          <w:szCs w:val="22"/>
        </w:rPr>
        <w:t xml:space="preserve">Les délégations sont priées d’inclure dans leurs propositions des suggestions à la fois sur les points à aborder lors de chaque événement et sur les experts à inviter, étant entendu que la CAJP ne sera pas responsable des dépenses encourues par la participation de ces experts aux événements. </w:t>
      </w:r>
    </w:p>
    <w:p w14:paraId="0325F3FA" w14:textId="77777777" w:rsidR="00864AAC" w:rsidRPr="00FF2D59" w:rsidRDefault="00864AAC" w:rsidP="00E83517">
      <w:pPr>
        <w:numPr>
          <w:ilvl w:val="1"/>
          <w:numId w:val="9"/>
        </w:numPr>
        <w:tabs>
          <w:tab w:val="left" w:pos="2160"/>
        </w:tabs>
        <w:ind w:left="2160" w:hanging="720"/>
        <w:jc w:val="both"/>
        <w:rPr>
          <w:sz w:val="22"/>
          <w:szCs w:val="22"/>
        </w:rPr>
      </w:pPr>
      <w:r w:rsidRPr="00FF2D59">
        <w:rPr>
          <w:sz w:val="22"/>
          <w:szCs w:val="22"/>
        </w:rPr>
        <w:t>Les suggestions reçues des délégations concernant les projets d'ordre du jour seront incluses par le Secrétariat et diffusées avant les réunions ordinaires susmentionnées.</w:t>
      </w:r>
    </w:p>
    <w:p w14:paraId="620D787D" w14:textId="77777777" w:rsidR="00864AAC" w:rsidRPr="00FF2D59" w:rsidRDefault="00864AAC" w:rsidP="00E83517">
      <w:pPr>
        <w:numPr>
          <w:ilvl w:val="1"/>
          <w:numId w:val="9"/>
        </w:numPr>
        <w:tabs>
          <w:tab w:val="left" w:pos="2160"/>
        </w:tabs>
        <w:ind w:left="2160" w:hanging="720"/>
        <w:jc w:val="both"/>
        <w:rPr>
          <w:sz w:val="22"/>
          <w:szCs w:val="22"/>
        </w:rPr>
      </w:pPr>
      <w:r w:rsidRPr="00FF2D59">
        <w:rPr>
          <w:sz w:val="22"/>
          <w:szCs w:val="22"/>
        </w:rPr>
        <w:t xml:space="preserve">Sur la base des projets d'ordre du jour publiés et des suggestions et commentaires reçus, la CAJP les approuvera lors d'une réunion ordinaire et entamera les préparatifs nécessaires à la réalisation de ces événements spéciaux. </w:t>
      </w:r>
    </w:p>
    <w:p w14:paraId="39D435DE" w14:textId="77777777" w:rsidR="00864AAC" w:rsidRPr="00FF2D59" w:rsidRDefault="00864AAC" w:rsidP="00E83517">
      <w:pPr>
        <w:numPr>
          <w:ilvl w:val="0"/>
          <w:numId w:val="9"/>
        </w:numPr>
        <w:ind w:left="1440" w:hanging="720"/>
        <w:jc w:val="both"/>
        <w:rPr>
          <w:sz w:val="22"/>
          <w:szCs w:val="22"/>
        </w:rPr>
      </w:pPr>
      <w:r w:rsidRPr="00FF2D59">
        <w:rPr>
          <w:sz w:val="22"/>
          <w:szCs w:val="22"/>
        </w:rPr>
        <w:lastRenderedPageBreak/>
        <w:t xml:space="preserve">Pour chaque événement spécial, l’examen d’un projet d'ordre du jour sera programmé lors des réunions ordinaires de la CAJP. </w:t>
      </w:r>
    </w:p>
    <w:p w14:paraId="1D236A0E" w14:textId="05583DF0" w:rsidR="00864AAC" w:rsidRPr="00FF2D59" w:rsidRDefault="00864AAC" w:rsidP="00E83517">
      <w:pPr>
        <w:numPr>
          <w:ilvl w:val="0"/>
          <w:numId w:val="9"/>
        </w:numPr>
        <w:ind w:left="1440" w:hanging="720"/>
        <w:jc w:val="both"/>
        <w:rPr>
          <w:sz w:val="22"/>
          <w:szCs w:val="22"/>
        </w:rPr>
      </w:pPr>
      <w:r w:rsidRPr="00FF2D59">
        <w:rPr>
          <w:sz w:val="22"/>
          <w:szCs w:val="22"/>
        </w:rPr>
        <w:t xml:space="preserve">La présidence recommande que les événements spéciaux soient organisés en mode présentiel, avec la possibilité d'une participation virtuelle. </w:t>
      </w:r>
    </w:p>
    <w:p w14:paraId="4025219A" w14:textId="588524F9" w:rsidR="00864AAC" w:rsidRPr="00FF2D59" w:rsidRDefault="00864AAC" w:rsidP="00E83517">
      <w:pPr>
        <w:jc w:val="both"/>
        <w:rPr>
          <w:sz w:val="22"/>
          <w:szCs w:val="22"/>
        </w:rPr>
      </w:pPr>
    </w:p>
    <w:p w14:paraId="4ADA2161" w14:textId="77777777" w:rsidR="00864AAC" w:rsidRPr="00FF2D59" w:rsidRDefault="00864AAC" w:rsidP="00E83517">
      <w:pPr>
        <w:jc w:val="both"/>
        <w:rPr>
          <w:sz w:val="22"/>
          <w:szCs w:val="22"/>
        </w:rPr>
      </w:pPr>
    </w:p>
    <w:p w14:paraId="71E001BF" w14:textId="1CE53699" w:rsidR="00864AAC" w:rsidRPr="00FF2D59" w:rsidRDefault="00864AAC" w:rsidP="00E83517">
      <w:pPr>
        <w:numPr>
          <w:ilvl w:val="0"/>
          <w:numId w:val="5"/>
        </w:numPr>
        <w:jc w:val="center"/>
        <w:outlineLvl w:val="0"/>
        <w:rPr>
          <w:b/>
          <w:bCs/>
          <w:sz w:val="22"/>
          <w:szCs w:val="22"/>
        </w:rPr>
      </w:pPr>
      <w:bookmarkStart w:id="4" w:name="_Toc157677322"/>
      <w:r w:rsidRPr="00FF2D59">
        <w:rPr>
          <w:b/>
          <w:sz w:val="22"/>
          <w:szCs w:val="22"/>
        </w:rPr>
        <w:t>Suivi de la mise en œuvre des mandats du Conseil permanent et de l'Assemblée générale</w:t>
      </w:r>
      <w:bookmarkEnd w:id="4"/>
    </w:p>
    <w:p w14:paraId="39AFFACB" w14:textId="77777777" w:rsidR="00864AAC" w:rsidRPr="00FF2D59" w:rsidRDefault="00864AAC" w:rsidP="00860D8E">
      <w:pPr>
        <w:jc w:val="both"/>
        <w:rPr>
          <w:b/>
          <w:bCs/>
          <w:sz w:val="22"/>
          <w:szCs w:val="22"/>
        </w:rPr>
      </w:pPr>
    </w:p>
    <w:p w14:paraId="2F3501B5" w14:textId="067C9EE1" w:rsidR="00864AAC" w:rsidRPr="00FF2D59" w:rsidRDefault="0093636F" w:rsidP="00E83517">
      <w:pPr>
        <w:ind w:firstLine="720"/>
        <w:jc w:val="both"/>
        <w:rPr>
          <w:sz w:val="22"/>
          <w:szCs w:val="22"/>
        </w:rPr>
      </w:pPr>
      <w:r w:rsidRPr="00FF2D59">
        <w:rPr>
          <w:sz w:val="22"/>
          <w:szCs w:val="22"/>
        </w:rPr>
        <w:t>Pour faciliter ce travail, les textes des mandats du Conseil permanent et de l'Assemblée générale confiés à la CAJP figurent aux sections X, XI et XII du présent plan de travail.</w:t>
      </w:r>
    </w:p>
    <w:p w14:paraId="1F8F4CEE" w14:textId="77777777" w:rsidR="00864AAC" w:rsidRPr="00FF2D59" w:rsidRDefault="00864AAC" w:rsidP="00860D8E">
      <w:pPr>
        <w:jc w:val="both"/>
        <w:rPr>
          <w:sz w:val="22"/>
          <w:szCs w:val="22"/>
        </w:rPr>
      </w:pPr>
    </w:p>
    <w:p w14:paraId="45E034B9" w14:textId="654D57E9" w:rsidR="0083221B" w:rsidRPr="00FF2D59" w:rsidRDefault="0083221B" w:rsidP="00E83517">
      <w:pPr>
        <w:rPr>
          <w:b/>
          <w:sz w:val="22"/>
          <w:szCs w:val="22"/>
        </w:rPr>
      </w:pPr>
    </w:p>
    <w:p w14:paraId="723A6652" w14:textId="5FF49AB6" w:rsidR="00864AAC" w:rsidRPr="00FF2D59" w:rsidRDefault="00864AAC" w:rsidP="00E83517">
      <w:pPr>
        <w:numPr>
          <w:ilvl w:val="0"/>
          <w:numId w:val="5"/>
        </w:numPr>
        <w:jc w:val="center"/>
        <w:outlineLvl w:val="0"/>
        <w:rPr>
          <w:b/>
          <w:bCs/>
          <w:sz w:val="22"/>
          <w:szCs w:val="22"/>
        </w:rPr>
      </w:pPr>
      <w:bookmarkStart w:id="5" w:name="_Toc157677323"/>
      <w:r w:rsidRPr="00FF2D59">
        <w:rPr>
          <w:b/>
          <w:sz w:val="22"/>
          <w:szCs w:val="22"/>
        </w:rPr>
        <w:t>Rapports annuels des organes, organismes et entités de l’Organisation</w:t>
      </w:r>
      <w:bookmarkEnd w:id="5"/>
      <w:r w:rsidRPr="00FF2D59">
        <w:rPr>
          <w:b/>
          <w:sz w:val="22"/>
          <w:szCs w:val="22"/>
        </w:rPr>
        <w:t xml:space="preserve"> </w:t>
      </w:r>
    </w:p>
    <w:p w14:paraId="45744269" w14:textId="77777777" w:rsidR="00864AAC" w:rsidRPr="00FF2D59" w:rsidRDefault="00864AAC" w:rsidP="00860D8E">
      <w:pPr>
        <w:jc w:val="both"/>
        <w:rPr>
          <w:b/>
          <w:bCs/>
          <w:sz w:val="22"/>
          <w:szCs w:val="22"/>
        </w:rPr>
      </w:pPr>
    </w:p>
    <w:p w14:paraId="1824A245" w14:textId="77777777" w:rsidR="00864AAC" w:rsidRPr="00FF2D59" w:rsidRDefault="00864AAC" w:rsidP="00E83517">
      <w:pPr>
        <w:pStyle w:val="Heading2"/>
        <w:numPr>
          <w:ilvl w:val="0"/>
          <w:numId w:val="10"/>
        </w:numPr>
        <w:tabs>
          <w:tab w:val="num" w:pos="360"/>
        </w:tabs>
        <w:ind w:left="360"/>
        <w:rPr>
          <w:rFonts w:cs="Times New Roman"/>
        </w:rPr>
      </w:pPr>
      <w:bookmarkStart w:id="6" w:name="_Toc157677324"/>
      <w:r w:rsidRPr="00FF2D59">
        <w:rPr>
          <w:rFonts w:cs="Times New Roman"/>
        </w:rPr>
        <w:t>Comité juridique interaméricain (CJI)</w:t>
      </w:r>
      <w:bookmarkEnd w:id="6"/>
    </w:p>
    <w:p w14:paraId="5071E8AA" w14:textId="77777777" w:rsidR="00864AAC" w:rsidRPr="00FF2D59" w:rsidRDefault="00864AAC" w:rsidP="00E83517">
      <w:pPr>
        <w:pStyle w:val="NormalWeb"/>
        <w:spacing w:before="0" w:beforeAutospacing="0" w:after="0" w:afterAutospacing="0"/>
        <w:ind w:left="720"/>
        <w:rPr>
          <w:sz w:val="22"/>
          <w:szCs w:val="22"/>
        </w:rPr>
      </w:pPr>
    </w:p>
    <w:p w14:paraId="3CF7930E" w14:textId="7EB3AF41" w:rsidR="00864AAC" w:rsidRPr="00FF2D59" w:rsidRDefault="00864AAC" w:rsidP="00E83517">
      <w:pPr>
        <w:pStyle w:val="NormalWeb"/>
        <w:numPr>
          <w:ilvl w:val="0"/>
          <w:numId w:val="11"/>
        </w:numPr>
        <w:spacing w:before="0" w:beforeAutospacing="0" w:after="0" w:afterAutospacing="0" w:line="256" w:lineRule="auto"/>
        <w:ind w:hanging="720"/>
        <w:rPr>
          <w:sz w:val="22"/>
          <w:szCs w:val="22"/>
        </w:rPr>
      </w:pPr>
      <w:r w:rsidRPr="00FF2D59">
        <w:rPr>
          <w:sz w:val="22"/>
          <w:szCs w:val="22"/>
        </w:rPr>
        <w:t xml:space="preserve">Soumission du rapport annuel prévue le 11 avril 2024 </w:t>
      </w:r>
    </w:p>
    <w:p w14:paraId="00D15D00" w14:textId="2967F26D" w:rsidR="00864AAC" w:rsidRPr="00FF2D59" w:rsidRDefault="007E4339" w:rsidP="00E83517">
      <w:pPr>
        <w:pStyle w:val="NormalWeb"/>
        <w:numPr>
          <w:ilvl w:val="0"/>
          <w:numId w:val="11"/>
        </w:numPr>
        <w:spacing w:before="0" w:beforeAutospacing="0" w:after="0" w:afterAutospacing="0" w:line="256" w:lineRule="auto"/>
        <w:ind w:hanging="720"/>
        <w:jc w:val="both"/>
        <w:rPr>
          <w:b/>
          <w:bCs/>
          <w:sz w:val="22"/>
          <w:szCs w:val="22"/>
        </w:rPr>
      </w:pPr>
      <w:r w:rsidRPr="00FF2D59">
        <w:rPr>
          <w:sz w:val="22"/>
          <w:szCs w:val="22"/>
        </w:rPr>
        <w:t xml:space="preserve">Document </w:t>
      </w:r>
      <w:hyperlink r:id="rId15" w:history="1">
        <w:r w:rsidRPr="00FF2D59">
          <w:rPr>
            <w:b/>
            <w:bCs/>
            <w:color w:val="0000FF"/>
            <w:sz w:val="22"/>
            <w:szCs w:val="22"/>
            <w:u w:val="single"/>
          </w:rPr>
          <w:t>CP/doc.5962/24</w:t>
        </w:r>
        <w:r w:rsidRPr="00FF2D59">
          <w:rPr>
            <w:color w:val="0000FF"/>
            <w:sz w:val="22"/>
            <w:szCs w:val="22"/>
            <w:u w:val="single"/>
          </w:rPr>
          <w:t>:</w:t>
        </w:r>
      </w:hyperlink>
      <w:r w:rsidR="005E4CD1" w:rsidRPr="00FF2D59">
        <w:rPr>
          <w:color w:val="0000FF"/>
          <w:sz w:val="22"/>
          <w:szCs w:val="22"/>
          <w:u w:val="single"/>
        </w:rPr>
        <w:t xml:space="preserve"> </w:t>
      </w:r>
      <w:r w:rsidR="00864AAC" w:rsidRPr="00FF2D59">
        <w:rPr>
          <w:b/>
          <w:bCs/>
          <w:sz w:val="22"/>
          <w:szCs w:val="22"/>
        </w:rPr>
        <w:t>Rapport annuel du Comité juridique interaméricain adressé à l’Assemblée générale lors de sa cinquante-quatrième session ordinaire</w:t>
      </w:r>
      <w:r w:rsidR="00864AAC" w:rsidRPr="00FF2D59">
        <w:rPr>
          <w:sz w:val="22"/>
          <w:szCs w:val="22"/>
        </w:rPr>
        <w:t xml:space="preserve"> </w:t>
      </w:r>
    </w:p>
    <w:p w14:paraId="6BB21679" w14:textId="455379AB" w:rsidR="00864AAC" w:rsidRPr="00FF2D59" w:rsidRDefault="00864AAC" w:rsidP="00E83517">
      <w:pPr>
        <w:rPr>
          <w:rFonts w:eastAsiaTheme="majorEastAsia"/>
          <w:sz w:val="22"/>
          <w:szCs w:val="22"/>
        </w:rPr>
      </w:pPr>
    </w:p>
    <w:p w14:paraId="2A150915" w14:textId="4CA2482C" w:rsidR="00864AAC" w:rsidRPr="00FF2D59" w:rsidRDefault="00864AAC" w:rsidP="00E83517">
      <w:pPr>
        <w:pStyle w:val="Heading2"/>
        <w:keepNext w:val="0"/>
        <w:keepLines w:val="0"/>
        <w:numPr>
          <w:ilvl w:val="0"/>
          <w:numId w:val="10"/>
        </w:numPr>
        <w:tabs>
          <w:tab w:val="num" w:pos="360"/>
        </w:tabs>
        <w:ind w:left="360"/>
        <w:rPr>
          <w:rFonts w:cs="Times New Roman"/>
        </w:rPr>
      </w:pPr>
      <w:bookmarkStart w:id="7" w:name="_Toc157677325"/>
      <w:r w:rsidRPr="00FF2D59">
        <w:rPr>
          <w:rFonts w:cs="Times New Roman"/>
        </w:rPr>
        <w:t>Commission interaméricaine des droits de l’homme (CIDH)</w:t>
      </w:r>
      <w:bookmarkEnd w:id="7"/>
    </w:p>
    <w:p w14:paraId="040A3E7A" w14:textId="77777777" w:rsidR="00864AAC" w:rsidRPr="00FF2D59" w:rsidRDefault="00864AAC" w:rsidP="00E83517">
      <w:pPr>
        <w:pStyle w:val="NormalWeb"/>
        <w:spacing w:before="0" w:beforeAutospacing="0" w:after="0" w:afterAutospacing="0"/>
        <w:ind w:left="720"/>
        <w:rPr>
          <w:sz w:val="22"/>
          <w:szCs w:val="22"/>
        </w:rPr>
      </w:pPr>
    </w:p>
    <w:p w14:paraId="180B8B9D" w14:textId="4AB8FEE1" w:rsidR="00864AAC" w:rsidRPr="00FF2D59" w:rsidRDefault="00864AAC" w:rsidP="00E83517">
      <w:pPr>
        <w:pStyle w:val="NormalWeb"/>
        <w:numPr>
          <w:ilvl w:val="0"/>
          <w:numId w:val="11"/>
        </w:numPr>
        <w:spacing w:before="0" w:beforeAutospacing="0" w:after="0" w:afterAutospacing="0" w:line="256" w:lineRule="auto"/>
        <w:ind w:hanging="720"/>
        <w:jc w:val="both"/>
        <w:rPr>
          <w:sz w:val="22"/>
          <w:szCs w:val="22"/>
        </w:rPr>
      </w:pPr>
      <w:r w:rsidRPr="00FF2D59">
        <w:rPr>
          <w:sz w:val="22"/>
          <w:szCs w:val="22"/>
        </w:rPr>
        <w:t xml:space="preserve">Soumission du rapport annuel prévue le 25 avril 2024 </w:t>
      </w:r>
    </w:p>
    <w:p w14:paraId="0DF7CFD8" w14:textId="13CC1073" w:rsidR="00864AAC" w:rsidRPr="00FF2D59" w:rsidRDefault="008C026C" w:rsidP="00E83517">
      <w:pPr>
        <w:pStyle w:val="NormalWeb"/>
        <w:numPr>
          <w:ilvl w:val="0"/>
          <w:numId w:val="11"/>
        </w:numPr>
        <w:spacing w:before="0" w:beforeAutospacing="0" w:after="0" w:afterAutospacing="0" w:line="256" w:lineRule="auto"/>
        <w:ind w:hanging="720"/>
        <w:jc w:val="both"/>
        <w:rPr>
          <w:b/>
          <w:bCs/>
          <w:sz w:val="22"/>
          <w:szCs w:val="22"/>
        </w:rPr>
      </w:pPr>
      <w:r w:rsidRPr="00FF2D59">
        <w:rPr>
          <w:sz w:val="22"/>
          <w:szCs w:val="22"/>
        </w:rPr>
        <w:t>Document</w:t>
      </w:r>
      <w:r w:rsidR="00B61C6B" w:rsidRPr="00FF2D59">
        <w:rPr>
          <w:sz w:val="22"/>
          <w:szCs w:val="22"/>
        </w:rPr>
        <w:t xml:space="preserve"> </w:t>
      </w:r>
      <w:hyperlink r:id="rId16" w:history="1">
        <w:r w:rsidR="00B61C6B" w:rsidRPr="00A82A9B">
          <w:rPr>
            <w:rStyle w:val="Hyperlink"/>
            <w:b/>
            <w:bCs/>
            <w:sz w:val="22"/>
            <w:szCs w:val="22"/>
          </w:rPr>
          <w:t>CP/doc.5975/24:</w:t>
        </w:r>
      </w:hyperlink>
      <w:r w:rsidRPr="00FF2D59">
        <w:rPr>
          <w:b/>
          <w:bCs/>
          <w:sz w:val="22"/>
          <w:szCs w:val="22"/>
        </w:rPr>
        <w:t xml:space="preserve"> </w:t>
      </w:r>
      <w:r w:rsidR="00864AAC" w:rsidRPr="00FF2D59">
        <w:rPr>
          <w:b/>
          <w:bCs/>
          <w:sz w:val="22"/>
          <w:szCs w:val="22"/>
        </w:rPr>
        <w:t>Rapport annuel de la Commission interaméricaine des droits de l'homme adressé à l’Assemblée générale lors de sa cinquante-quatrième session ordinaire</w:t>
      </w:r>
      <w:r w:rsidR="00864AAC" w:rsidRPr="00FF2D59">
        <w:rPr>
          <w:sz w:val="22"/>
          <w:szCs w:val="22"/>
        </w:rPr>
        <w:t xml:space="preserve"> </w:t>
      </w:r>
    </w:p>
    <w:p w14:paraId="16F94646" w14:textId="658E834E" w:rsidR="008D46F5" w:rsidRPr="00FF2D59" w:rsidRDefault="008D46F5" w:rsidP="00E83517">
      <w:pPr>
        <w:rPr>
          <w:rFonts w:eastAsiaTheme="majorEastAsia"/>
          <w:b/>
          <w:sz w:val="22"/>
          <w:szCs w:val="22"/>
        </w:rPr>
      </w:pPr>
    </w:p>
    <w:p w14:paraId="06FF2F27" w14:textId="594714E4" w:rsidR="00864AAC" w:rsidRPr="00FF2D59" w:rsidRDefault="00864AAC" w:rsidP="00E83517">
      <w:pPr>
        <w:pStyle w:val="Heading2"/>
        <w:keepNext w:val="0"/>
        <w:keepLines w:val="0"/>
        <w:numPr>
          <w:ilvl w:val="0"/>
          <w:numId w:val="10"/>
        </w:numPr>
        <w:tabs>
          <w:tab w:val="num" w:pos="360"/>
        </w:tabs>
        <w:ind w:left="360"/>
        <w:rPr>
          <w:rFonts w:cs="Times New Roman"/>
        </w:rPr>
      </w:pPr>
      <w:bookmarkStart w:id="8" w:name="_Toc157677326"/>
      <w:r w:rsidRPr="00FF2D59">
        <w:rPr>
          <w:rFonts w:cs="Times New Roman"/>
        </w:rPr>
        <w:t>Cour interaméricaine des droits de l’homme</w:t>
      </w:r>
      <w:bookmarkEnd w:id="8"/>
    </w:p>
    <w:p w14:paraId="06C08FA9" w14:textId="77777777" w:rsidR="00864AAC" w:rsidRPr="00FF2D59" w:rsidRDefault="00864AAC" w:rsidP="00E83517">
      <w:pPr>
        <w:pStyle w:val="NormalWeb"/>
        <w:spacing w:before="0" w:beforeAutospacing="0" w:after="0" w:afterAutospacing="0"/>
        <w:ind w:left="720"/>
        <w:jc w:val="both"/>
        <w:rPr>
          <w:sz w:val="22"/>
          <w:szCs w:val="22"/>
        </w:rPr>
      </w:pPr>
    </w:p>
    <w:p w14:paraId="24540B7B" w14:textId="211A657E" w:rsidR="00864AAC" w:rsidRPr="00FF2D59" w:rsidRDefault="00864AAC" w:rsidP="00E83517">
      <w:pPr>
        <w:pStyle w:val="NormalWeb"/>
        <w:numPr>
          <w:ilvl w:val="0"/>
          <w:numId w:val="11"/>
        </w:numPr>
        <w:spacing w:before="0" w:beforeAutospacing="0" w:after="0" w:afterAutospacing="0" w:line="256" w:lineRule="auto"/>
        <w:ind w:hanging="720"/>
        <w:jc w:val="both"/>
        <w:rPr>
          <w:sz w:val="22"/>
          <w:szCs w:val="22"/>
        </w:rPr>
      </w:pPr>
      <w:r w:rsidRPr="00FF2D59">
        <w:rPr>
          <w:sz w:val="22"/>
          <w:szCs w:val="22"/>
        </w:rPr>
        <w:t>Soumission du rapport annuel prévue le 9 mai 2024</w:t>
      </w:r>
    </w:p>
    <w:p w14:paraId="4749334B" w14:textId="630B8448" w:rsidR="00864AAC" w:rsidRPr="00FF2D59" w:rsidRDefault="005E4CD1" w:rsidP="00E83517">
      <w:pPr>
        <w:pStyle w:val="NormalWeb"/>
        <w:numPr>
          <w:ilvl w:val="0"/>
          <w:numId w:val="11"/>
        </w:numPr>
        <w:spacing w:before="0" w:beforeAutospacing="0" w:after="0" w:afterAutospacing="0" w:line="256" w:lineRule="auto"/>
        <w:ind w:hanging="720"/>
        <w:jc w:val="both"/>
        <w:rPr>
          <w:sz w:val="22"/>
          <w:szCs w:val="22"/>
        </w:rPr>
      </w:pPr>
      <w:r w:rsidRPr="00FF2D59">
        <w:rPr>
          <w:sz w:val="22"/>
          <w:szCs w:val="22"/>
        </w:rPr>
        <w:t xml:space="preserve">Document </w:t>
      </w:r>
      <w:hyperlink r:id="rId17" w:history="1">
        <w:r w:rsidRPr="00FF2D59">
          <w:rPr>
            <w:rStyle w:val="Hyperlink"/>
            <w:rFonts w:eastAsiaTheme="majorEastAsia"/>
            <w:b/>
            <w:bCs/>
            <w:sz w:val="22"/>
            <w:szCs w:val="22"/>
          </w:rPr>
          <w:t>CP/doc.5988/24:</w:t>
        </w:r>
      </w:hyperlink>
      <w:r w:rsidRPr="00FF2D59">
        <w:rPr>
          <w:sz w:val="22"/>
          <w:szCs w:val="22"/>
        </w:rPr>
        <w:t xml:space="preserve"> </w:t>
      </w:r>
      <w:r w:rsidR="00864AAC" w:rsidRPr="00FF2D59">
        <w:rPr>
          <w:b/>
          <w:bCs/>
          <w:sz w:val="22"/>
          <w:szCs w:val="22"/>
        </w:rPr>
        <w:t>Rapport annuel de la Cour interaméricaine des droits de l'homme adressé à l’Assemblée générale lors de sa cinquante-quatrième session ordinaire</w:t>
      </w:r>
      <w:r w:rsidR="00864AAC" w:rsidRPr="00FF2D59">
        <w:rPr>
          <w:sz w:val="22"/>
          <w:szCs w:val="22"/>
        </w:rPr>
        <w:t xml:space="preserve"> </w:t>
      </w:r>
    </w:p>
    <w:p w14:paraId="26BFF624" w14:textId="6AC51B50" w:rsidR="00494857" w:rsidRPr="00FF2D59" w:rsidRDefault="00494857" w:rsidP="00E83517">
      <w:pPr>
        <w:rPr>
          <w:rFonts w:eastAsiaTheme="majorEastAsia"/>
          <w:b/>
          <w:sz w:val="22"/>
          <w:szCs w:val="22"/>
        </w:rPr>
      </w:pPr>
    </w:p>
    <w:p w14:paraId="14E1F49C" w14:textId="63BB6288" w:rsidR="00864AAC" w:rsidRPr="00FF2D59" w:rsidRDefault="00864AAC" w:rsidP="00E83517">
      <w:pPr>
        <w:pStyle w:val="Heading2"/>
        <w:keepNext w:val="0"/>
        <w:keepLines w:val="0"/>
        <w:numPr>
          <w:ilvl w:val="0"/>
          <w:numId w:val="10"/>
        </w:numPr>
        <w:tabs>
          <w:tab w:val="num" w:pos="360"/>
        </w:tabs>
        <w:ind w:left="360"/>
        <w:rPr>
          <w:rFonts w:cs="Times New Roman"/>
        </w:rPr>
      </w:pPr>
      <w:bookmarkStart w:id="9" w:name="_Toc157677327"/>
      <w:r w:rsidRPr="00FF2D59">
        <w:rPr>
          <w:rFonts w:cs="Times New Roman"/>
        </w:rPr>
        <w:t>Centre d’études de la justice des Amériques (CEJA)</w:t>
      </w:r>
      <w:bookmarkEnd w:id="9"/>
    </w:p>
    <w:p w14:paraId="3B71BA79" w14:textId="77777777" w:rsidR="00864AAC" w:rsidRPr="00FF2D59" w:rsidRDefault="00864AAC" w:rsidP="00E83517">
      <w:pPr>
        <w:jc w:val="both"/>
        <w:rPr>
          <w:sz w:val="22"/>
          <w:szCs w:val="22"/>
        </w:rPr>
      </w:pPr>
    </w:p>
    <w:p w14:paraId="150B7778" w14:textId="6CDAEC98" w:rsidR="00864AAC" w:rsidRPr="00FF2D59" w:rsidRDefault="00864AAC" w:rsidP="00E83517">
      <w:pPr>
        <w:pStyle w:val="NormalWeb"/>
        <w:numPr>
          <w:ilvl w:val="0"/>
          <w:numId w:val="11"/>
        </w:numPr>
        <w:spacing w:before="0" w:beforeAutospacing="0" w:after="0" w:afterAutospacing="0" w:line="256" w:lineRule="auto"/>
        <w:ind w:hanging="720"/>
        <w:jc w:val="both"/>
        <w:rPr>
          <w:sz w:val="22"/>
          <w:szCs w:val="22"/>
        </w:rPr>
      </w:pPr>
      <w:r w:rsidRPr="00FF2D59">
        <w:rPr>
          <w:sz w:val="22"/>
          <w:szCs w:val="22"/>
        </w:rPr>
        <w:t>Soumission du rapport annuel prévue le 11 avril 2024</w:t>
      </w:r>
    </w:p>
    <w:p w14:paraId="73F30351" w14:textId="5A84D516" w:rsidR="00864AAC" w:rsidRPr="00FF2D59" w:rsidRDefault="00D46A5C" w:rsidP="00E83517">
      <w:pPr>
        <w:pStyle w:val="NormalWeb"/>
        <w:numPr>
          <w:ilvl w:val="0"/>
          <w:numId w:val="11"/>
        </w:numPr>
        <w:spacing w:before="0" w:beforeAutospacing="0" w:after="0" w:afterAutospacing="0" w:line="256" w:lineRule="auto"/>
        <w:ind w:hanging="720"/>
        <w:jc w:val="both"/>
        <w:rPr>
          <w:sz w:val="22"/>
          <w:szCs w:val="22"/>
        </w:rPr>
      </w:pPr>
      <w:r w:rsidRPr="00FF2D59">
        <w:rPr>
          <w:sz w:val="22"/>
          <w:szCs w:val="22"/>
        </w:rPr>
        <w:t xml:space="preserve">Document </w:t>
      </w:r>
      <w:hyperlink r:id="rId18" w:history="1">
        <w:r w:rsidRPr="00A82A9B">
          <w:rPr>
            <w:rStyle w:val="Hyperlink"/>
            <w:rFonts w:eastAsiaTheme="majorEastAsia"/>
            <w:b/>
            <w:bCs/>
            <w:sz w:val="22"/>
            <w:szCs w:val="22"/>
          </w:rPr>
          <w:t>CP/doc.5979/24</w:t>
        </w:r>
        <w:r w:rsidRPr="00A82A9B">
          <w:rPr>
            <w:rStyle w:val="Hyperlink"/>
            <w:rFonts w:eastAsiaTheme="majorEastAsia"/>
            <w:b/>
            <w:bCs/>
            <w:sz w:val="22"/>
            <w:szCs w:val="22"/>
            <w:u w:val="none"/>
          </w:rPr>
          <w:t>:</w:t>
        </w:r>
        <w:r w:rsidRPr="00A82A9B">
          <w:rPr>
            <w:rStyle w:val="Hyperlink"/>
            <w:rFonts w:eastAsiaTheme="majorEastAsia"/>
            <w:sz w:val="22"/>
            <w:szCs w:val="22"/>
            <w:u w:val="none"/>
          </w:rPr>
          <w:t xml:space="preserve"> </w:t>
        </w:r>
      </w:hyperlink>
      <w:r w:rsidR="00864AAC" w:rsidRPr="00FF2D59">
        <w:rPr>
          <w:b/>
          <w:bCs/>
          <w:sz w:val="22"/>
          <w:szCs w:val="22"/>
        </w:rPr>
        <w:t>Rapport annuel du Centre d'études de la justice des Amériques (CEJA) adressé à l’Assemblée générale lors de sa cinquante-quatrième session ordinaire</w:t>
      </w:r>
      <w:r w:rsidR="00864AAC" w:rsidRPr="00FF2D59">
        <w:rPr>
          <w:sz w:val="22"/>
          <w:szCs w:val="22"/>
        </w:rPr>
        <w:t xml:space="preserve"> </w:t>
      </w:r>
    </w:p>
    <w:p w14:paraId="4CD33AA1" w14:textId="77777777" w:rsidR="00864AAC" w:rsidRPr="00FF2D59" w:rsidRDefault="00864AAC" w:rsidP="00E83517">
      <w:pPr>
        <w:jc w:val="center"/>
        <w:outlineLvl w:val="0"/>
        <w:rPr>
          <w:b/>
          <w:bCs/>
          <w:sz w:val="22"/>
          <w:szCs w:val="22"/>
        </w:rPr>
      </w:pPr>
    </w:p>
    <w:p w14:paraId="1B0F4108" w14:textId="77777777" w:rsidR="00716D8E" w:rsidRPr="00FF2D59" w:rsidRDefault="00716D8E" w:rsidP="00E83517">
      <w:pPr>
        <w:jc w:val="center"/>
        <w:outlineLvl w:val="0"/>
        <w:rPr>
          <w:b/>
          <w:bCs/>
          <w:sz w:val="22"/>
          <w:szCs w:val="22"/>
        </w:rPr>
      </w:pPr>
    </w:p>
    <w:p w14:paraId="7D185227" w14:textId="77777777" w:rsidR="00864AAC" w:rsidRPr="00FF2D59" w:rsidRDefault="00864AAC" w:rsidP="00E83517">
      <w:pPr>
        <w:numPr>
          <w:ilvl w:val="0"/>
          <w:numId w:val="5"/>
        </w:numPr>
        <w:jc w:val="center"/>
        <w:outlineLvl w:val="0"/>
        <w:rPr>
          <w:b/>
          <w:bCs/>
          <w:sz w:val="22"/>
          <w:szCs w:val="22"/>
        </w:rPr>
      </w:pPr>
      <w:bookmarkStart w:id="10" w:name="_Toc157677328"/>
      <w:r w:rsidRPr="00FF2D59">
        <w:rPr>
          <w:b/>
          <w:sz w:val="22"/>
          <w:szCs w:val="22"/>
        </w:rPr>
        <w:t>Négociation des projets de résolution globale</w:t>
      </w:r>
      <w:bookmarkEnd w:id="10"/>
      <w:r w:rsidRPr="00FF2D59">
        <w:rPr>
          <w:b/>
          <w:sz w:val="22"/>
          <w:szCs w:val="22"/>
        </w:rPr>
        <w:t xml:space="preserve"> </w:t>
      </w:r>
    </w:p>
    <w:p w14:paraId="291492A3" w14:textId="77777777" w:rsidR="00864AAC" w:rsidRPr="00FF2D59" w:rsidRDefault="00864AAC" w:rsidP="00E83517">
      <w:pPr>
        <w:jc w:val="both"/>
        <w:rPr>
          <w:sz w:val="22"/>
          <w:szCs w:val="22"/>
        </w:rPr>
      </w:pPr>
    </w:p>
    <w:p w14:paraId="3AA47446" w14:textId="11AFD4EC" w:rsidR="00040D5C" w:rsidRPr="00FF2D59" w:rsidRDefault="00864AAC" w:rsidP="00E83517">
      <w:pPr>
        <w:ind w:firstLine="720"/>
        <w:jc w:val="both"/>
        <w:rPr>
          <w:sz w:val="22"/>
          <w:szCs w:val="22"/>
        </w:rPr>
      </w:pPr>
      <w:r w:rsidRPr="00FF2D59">
        <w:rPr>
          <w:sz w:val="22"/>
          <w:szCs w:val="22"/>
        </w:rPr>
        <w:t>La méthod</w:t>
      </w:r>
      <w:r w:rsidR="00A80599" w:rsidRPr="00FF2D59">
        <w:rPr>
          <w:sz w:val="22"/>
          <w:szCs w:val="22"/>
        </w:rPr>
        <w:t xml:space="preserve">e de présentation et de négociation des projets de résolution </w:t>
      </w:r>
      <w:r w:rsidR="00D0109B" w:rsidRPr="00FF2D59">
        <w:rPr>
          <w:sz w:val="22"/>
          <w:szCs w:val="22"/>
        </w:rPr>
        <w:t>relevant de la CAJP a été examinée et approuvée par celle-ci à sa réunion ordinaire du 22 février 2024 (</w:t>
      </w:r>
      <w:hyperlink r:id="rId19" w:history="1">
        <w:r w:rsidR="00040D5C" w:rsidRPr="00A82A9B">
          <w:rPr>
            <w:rStyle w:val="Hyperlink"/>
            <w:rFonts w:eastAsiaTheme="majorEastAsia"/>
            <w:color w:val="3333FF"/>
            <w:sz w:val="22"/>
            <w:szCs w:val="22"/>
            <w:lang w:eastAsia="es-ES"/>
          </w:rPr>
          <w:t>CP/CAJP-3771/24</w:t>
        </w:r>
      </w:hyperlink>
      <w:r w:rsidR="00040D5C" w:rsidRPr="00FF2D59">
        <w:rPr>
          <w:sz w:val="22"/>
          <w:szCs w:val="22"/>
        </w:rPr>
        <w:t>)</w:t>
      </w:r>
      <w:r w:rsidR="00FF2D59">
        <w:rPr>
          <w:sz w:val="22"/>
          <w:szCs w:val="22"/>
        </w:rPr>
        <w:t>.</w:t>
      </w:r>
    </w:p>
    <w:p w14:paraId="399C713A" w14:textId="77777777" w:rsidR="008E1C1E" w:rsidRPr="00FF2D59" w:rsidRDefault="00040D5C" w:rsidP="00E83517">
      <w:pPr>
        <w:ind w:firstLine="720"/>
        <w:jc w:val="both"/>
        <w:rPr>
          <w:sz w:val="22"/>
          <w:szCs w:val="22"/>
        </w:rPr>
      </w:pPr>
      <w:r w:rsidRPr="00FF2D59">
        <w:rPr>
          <w:sz w:val="22"/>
          <w:szCs w:val="22"/>
        </w:rPr>
        <w:lastRenderedPageBreak/>
        <w:t xml:space="preserve">Cette méthode prévoit également un calendrier de réunions </w:t>
      </w:r>
      <w:r w:rsidR="008E1C1E" w:rsidRPr="00FF2D59">
        <w:rPr>
          <w:sz w:val="22"/>
          <w:szCs w:val="22"/>
        </w:rPr>
        <w:t xml:space="preserve">compatible avec celui qui fait partie du plan de travail de la </w:t>
      </w:r>
      <w:r w:rsidR="00D0109B" w:rsidRPr="00FF2D59">
        <w:rPr>
          <w:sz w:val="22"/>
          <w:szCs w:val="22"/>
        </w:rPr>
        <w:t>CA</w:t>
      </w:r>
      <w:r w:rsidR="008E1C1E" w:rsidRPr="00FF2D59">
        <w:rPr>
          <w:sz w:val="22"/>
          <w:szCs w:val="22"/>
        </w:rPr>
        <w:t>J</w:t>
      </w:r>
      <w:r w:rsidR="00D0109B" w:rsidRPr="00FF2D59">
        <w:rPr>
          <w:sz w:val="22"/>
          <w:szCs w:val="22"/>
        </w:rPr>
        <w:t>P</w:t>
      </w:r>
      <w:r w:rsidR="008E1C1E" w:rsidRPr="00FF2D59">
        <w:rPr>
          <w:sz w:val="22"/>
          <w:szCs w:val="22"/>
        </w:rPr>
        <w:t>.</w:t>
      </w:r>
    </w:p>
    <w:p w14:paraId="44683EC4" w14:textId="77777777" w:rsidR="00864AAC" w:rsidRPr="00FF2D59" w:rsidRDefault="00864AAC" w:rsidP="00E83517">
      <w:pPr>
        <w:jc w:val="both"/>
        <w:rPr>
          <w:sz w:val="22"/>
          <w:szCs w:val="22"/>
        </w:rPr>
      </w:pPr>
    </w:p>
    <w:p w14:paraId="6E3CBBF8" w14:textId="40C8ED8A" w:rsidR="00864AAC" w:rsidRPr="00FF2D59" w:rsidRDefault="00864AAC" w:rsidP="00E83517">
      <w:pPr>
        <w:numPr>
          <w:ilvl w:val="0"/>
          <w:numId w:val="5"/>
        </w:numPr>
        <w:jc w:val="center"/>
        <w:outlineLvl w:val="0"/>
        <w:rPr>
          <w:b/>
          <w:bCs/>
          <w:sz w:val="22"/>
          <w:szCs w:val="22"/>
        </w:rPr>
      </w:pPr>
      <w:bookmarkStart w:id="11" w:name="_Toc157677329"/>
      <w:r w:rsidRPr="00FF2D59">
        <w:rPr>
          <w:b/>
          <w:sz w:val="22"/>
          <w:szCs w:val="22"/>
        </w:rPr>
        <w:t>Budget 2023-2024</w:t>
      </w:r>
      <w:bookmarkEnd w:id="11"/>
    </w:p>
    <w:p w14:paraId="2B03FFF9" w14:textId="77777777" w:rsidR="00864AAC" w:rsidRPr="00FF2D59" w:rsidRDefault="00864AAC" w:rsidP="00E83517">
      <w:pPr>
        <w:jc w:val="both"/>
        <w:rPr>
          <w:sz w:val="22"/>
          <w:szCs w:val="22"/>
        </w:rPr>
      </w:pPr>
    </w:p>
    <w:p w14:paraId="537FB611" w14:textId="414E5051" w:rsidR="00864AAC" w:rsidRPr="00FF2D59" w:rsidRDefault="00864AAC" w:rsidP="00E83517">
      <w:pPr>
        <w:keepNext/>
        <w:jc w:val="both"/>
        <w:rPr>
          <w:sz w:val="22"/>
          <w:szCs w:val="22"/>
        </w:rPr>
      </w:pPr>
      <w:r w:rsidRPr="00FF2D59">
        <w:rPr>
          <w:sz w:val="22"/>
          <w:szCs w:val="22"/>
        </w:rPr>
        <w:tab/>
        <w:t>L’Assemblée générale, par sa résolution AG/RES. 2985 (LII-O/22), « Programme-budget 2023 de l'Organisation », a approuvé l'allocation de 100 000 USD (cent mille dollars) pour financer les réunions de la CAJP qui se tiendront au cours de l'année civile 2023.</w:t>
      </w:r>
    </w:p>
    <w:p w14:paraId="4A6E44CC" w14:textId="77777777" w:rsidR="00A94772" w:rsidRPr="00FF2D59" w:rsidRDefault="00A94772" w:rsidP="00E83517">
      <w:pPr>
        <w:keepNext/>
        <w:jc w:val="both"/>
        <w:rPr>
          <w:sz w:val="22"/>
          <w:szCs w:val="22"/>
        </w:rPr>
      </w:pPr>
    </w:p>
    <w:p w14:paraId="548AD83C" w14:textId="56CB082B" w:rsidR="00C47B72" w:rsidRPr="00FF2D59" w:rsidRDefault="00C47B72" w:rsidP="00E83517">
      <w:pPr>
        <w:keepNext/>
        <w:jc w:val="both"/>
        <w:rPr>
          <w:sz w:val="22"/>
          <w:szCs w:val="22"/>
        </w:rPr>
      </w:pPr>
      <w:r w:rsidRPr="00FF2D59">
        <w:rPr>
          <w:sz w:val="22"/>
          <w:szCs w:val="22"/>
        </w:rPr>
        <w:tab/>
        <w:t>Au début du mandat 2023-2024, la CAJP dispose d'un budget de $19 017,07 pour les réunions du second semestre de 2023. Par conséquent la présidence prendra les dispositions nécessaires pour demander des fonds supplémentaires afin de permettre à la CAJP de remplir ses mandats.</w:t>
      </w:r>
    </w:p>
    <w:p w14:paraId="476867C7" w14:textId="77777777" w:rsidR="00C47B72" w:rsidRPr="00FF2D59" w:rsidRDefault="00C47B72" w:rsidP="00E83517">
      <w:pPr>
        <w:keepNext/>
        <w:jc w:val="both"/>
        <w:rPr>
          <w:sz w:val="22"/>
          <w:szCs w:val="22"/>
        </w:rPr>
      </w:pPr>
    </w:p>
    <w:p w14:paraId="51074BAF" w14:textId="6C19C0D0" w:rsidR="00A94772" w:rsidRPr="00FF2D59" w:rsidRDefault="00A94772" w:rsidP="00E83517">
      <w:pPr>
        <w:keepNext/>
        <w:ind w:firstLine="720"/>
        <w:jc w:val="both"/>
        <w:rPr>
          <w:sz w:val="22"/>
          <w:szCs w:val="22"/>
        </w:rPr>
      </w:pPr>
      <w:r w:rsidRPr="00FF2D59">
        <w:rPr>
          <w:sz w:val="22"/>
          <w:szCs w:val="22"/>
        </w:rPr>
        <w:t>L’Assemblée générale, par sa résolution AG/RES. 3011 (LIII-O/23), « Programme-budget 2024 de l'Organisation », a approuvé l'allocation de 105 000 USD (cent cinq mille dollars) pour financer les réunions de la CAJP qui se tiendront au cours de l'année civile 2024.</w:t>
      </w:r>
    </w:p>
    <w:p w14:paraId="6578965F" w14:textId="77777777" w:rsidR="00864AAC" w:rsidRPr="00FF2D59" w:rsidRDefault="00864AAC" w:rsidP="00E83517">
      <w:pPr>
        <w:jc w:val="both"/>
        <w:rPr>
          <w:caps/>
          <w:sz w:val="22"/>
          <w:szCs w:val="22"/>
          <w:lang w:eastAsia="es-ES"/>
        </w:rPr>
      </w:pPr>
    </w:p>
    <w:p w14:paraId="0F449C5C" w14:textId="74099DEE" w:rsidR="002C692A" w:rsidRPr="00FF2D59" w:rsidRDefault="002C692A" w:rsidP="00E83517">
      <w:pPr>
        <w:rPr>
          <w:caps/>
          <w:sz w:val="22"/>
          <w:szCs w:val="22"/>
          <w:lang w:eastAsia="es-ES"/>
        </w:rPr>
      </w:pPr>
    </w:p>
    <w:p w14:paraId="174A7F3B" w14:textId="0822E5EF" w:rsidR="00864AAC" w:rsidRPr="00FF2D59" w:rsidRDefault="00864AAC" w:rsidP="00E83517">
      <w:pPr>
        <w:numPr>
          <w:ilvl w:val="0"/>
          <w:numId w:val="5"/>
        </w:numPr>
        <w:jc w:val="center"/>
        <w:outlineLvl w:val="0"/>
        <w:rPr>
          <w:b/>
          <w:bCs/>
          <w:sz w:val="22"/>
          <w:szCs w:val="22"/>
        </w:rPr>
      </w:pPr>
      <w:bookmarkStart w:id="12" w:name="_Toc157677330"/>
      <w:r w:rsidRPr="00FF2D59">
        <w:rPr>
          <w:b/>
          <w:sz w:val="22"/>
          <w:szCs w:val="22"/>
        </w:rPr>
        <w:t>Portée</w:t>
      </w:r>
      <w:bookmarkEnd w:id="12"/>
    </w:p>
    <w:p w14:paraId="1FFFB15C" w14:textId="77777777" w:rsidR="00864AAC" w:rsidRPr="00FF2D59" w:rsidRDefault="00864AAC" w:rsidP="00E83517">
      <w:pPr>
        <w:rPr>
          <w:sz w:val="22"/>
          <w:szCs w:val="22"/>
        </w:rPr>
      </w:pPr>
    </w:p>
    <w:p w14:paraId="2F43CF5E" w14:textId="4E575995" w:rsidR="00864AAC" w:rsidRPr="00FF2D59" w:rsidRDefault="00864AAC" w:rsidP="00E83517">
      <w:pPr>
        <w:ind w:firstLine="720"/>
        <w:jc w:val="both"/>
        <w:rPr>
          <w:sz w:val="22"/>
          <w:szCs w:val="22"/>
        </w:rPr>
      </w:pPr>
      <w:r w:rsidRPr="00FF2D59">
        <w:rPr>
          <w:sz w:val="22"/>
          <w:szCs w:val="22"/>
        </w:rPr>
        <w:t>Le plan de travail et le calendrier des réunions serviront de cadre de référence pour les travaux de la CAJP 2023-2024. Le texte de ce document n'est pas définitif et il sera possible d'y intégrer les modifications et mises à jour que la présidence et les délégations jugeront nécessaires pour accomplir les tâches confiées à la Commission.</w:t>
      </w:r>
    </w:p>
    <w:p w14:paraId="5990BBE5" w14:textId="04D55B79" w:rsidR="00864AAC" w:rsidRPr="00FF2D59" w:rsidRDefault="00864AAC" w:rsidP="00E83517">
      <w:pPr>
        <w:jc w:val="both"/>
        <w:rPr>
          <w:sz w:val="22"/>
          <w:szCs w:val="22"/>
        </w:rPr>
      </w:pPr>
      <w:r w:rsidRPr="00FF2D59">
        <w:rPr>
          <w:sz w:val="22"/>
          <w:szCs w:val="22"/>
        </w:rPr>
        <w:tab/>
      </w:r>
    </w:p>
    <w:p w14:paraId="20851769" w14:textId="77777777" w:rsidR="00864AAC" w:rsidRPr="00FF2D59" w:rsidRDefault="00864AAC" w:rsidP="00E83517">
      <w:pPr>
        <w:ind w:firstLine="720"/>
        <w:jc w:val="both"/>
        <w:rPr>
          <w:sz w:val="22"/>
          <w:szCs w:val="22"/>
        </w:rPr>
      </w:pPr>
      <w:r w:rsidRPr="00FF2D59">
        <w:rPr>
          <w:sz w:val="22"/>
          <w:szCs w:val="22"/>
        </w:rPr>
        <w:t>La présidence remercie les États membres pour leurs suggestions et par avance les délégations pour leur appui dans la réalisation des tâches confiées à la CAJP par l’Assemblée générale et par le Conseil permanent.</w:t>
      </w:r>
    </w:p>
    <w:p w14:paraId="2CDFDB1B" w14:textId="77777777" w:rsidR="00864AAC" w:rsidRPr="00FF2D59" w:rsidRDefault="00864AAC" w:rsidP="00E83517">
      <w:pPr>
        <w:jc w:val="both"/>
        <w:rPr>
          <w:sz w:val="22"/>
          <w:szCs w:val="22"/>
          <w:lang w:eastAsia="es-ES"/>
        </w:rPr>
      </w:pPr>
    </w:p>
    <w:p w14:paraId="124DC984" w14:textId="7F2F4BE1" w:rsidR="0053151B" w:rsidRPr="00FF2D59" w:rsidRDefault="0053151B" w:rsidP="00E83517">
      <w:pPr>
        <w:rPr>
          <w:b/>
          <w:bCs/>
          <w:sz w:val="22"/>
          <w:szCs w:val="22"/>
        </w:rPr>
      </w:pPr>
    </w:p>
    <w:p w14:paraId="2959E8BC" w14:textId="29ADF99D" w:rsidR="00D60CA9" w:rsidRPr="00FF2D59" w:rsidRDefault="00D60CA9" w:rsidP="00E83517">
      <w:pPr>
        <w:pStyle w:val="Heading1"/>
        <w:numPr>
          <w:ilvl w:val="0"/>
          <w:numId w:val="5"/>
        </w:numPr>
        <w:ind w:left="720" w:hanging="720"/>
        <w:rPr>
          <w:kern w:val="0"/>
        </w:rPr>
      </w:pPr>
      <w:bookmarkStart w:id="13" w:name="_Toc157677331"/>
      <w:r w:rsidRPr="00FF2D59">
        <w:t>Mandats spéciaux établis par le Conseil permanent</w:t>
      </w:r>
      <w:bookmarkEnd w:id="13"/>
    </w:p>
    <w:p w14:paraId="4D82A2DC" w14:textId="77777777" w:rsidR="00D60CA9" w:rsidRPr="00FF2D59" w:rsidRDefault="00D60CA9" w:rsidP="00E83517">
      <w:pPr>
        <w:rPr>
          <w:sz w:val="22"/>
          <w:szCs w:val="22"/>
        </w:rPr>
      </w:pPr>
    </w:p>
    <w:p w14:paraId="2536BB12" w14:textId="71204C95" w:rsidR="00D60CA9" w:rsidRPr="00FF2D59" w:rsidRDefault="00D60CA9" w:rsidP="00E83517">
      <w:pPr>
        <w:pStyle w:val="Heading2"/>
        <w:numPr>
          <w:ilvl w:val="0"/>
          <w:numId w:val="40"/>
        </w:numPr>
        <w:ind w:left="360"/>
        <w:jc w:val="both"/>
        <w:rPr>
          <w:rFonts w:cs="Times New Roman"/>
        </w:rPr>
      </w:pPr>
      <w:bookmarkStart w:id="14" w:name="_Toc157677332"/>
      <w:r w:rsidRPr="00FF2D59">
        <w:rPr>
          <w:rFonts w:cs="Times New Roman"/>
        </w:rPr>
        <w:t>CP/RES. 1220 (2426/23), « Réception du rapport d’enquête sur des allégations concernant le Secrétaire général et les mesures à prendre à cet égard »</w:t>
      </w:r>
      <w:bookmarkEnd w:id="14"/>
    </w:p>
    <w:p w14:paraId="3FB367E6" w14:textId="77777777" w:rsidR="00D60CA9" w:rsidRPr="00FF2D59" w:rsidRDefault="00D60CA9"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sz w:val="22"/>
          <w:szCs w:val="22"/>
        </w:rPr>
      </w:pPr>
    </w:p>
    <w:p w14:paraId="60A5AB88" w14:textId="77777777" w:rsidR="00D60CA9" w:rsidRPr="00FF2D59" w:rsidRDefault="00D60CA9" w:rsidP="00E83517">
      <w:pPr>
        <w:tabs>
          <w:tab w:val="left" w:pos="720"/>
          <w:tab w:val="left" w:pos="1440"/>
          <w:tab w:val="left" w:pos="2160"/>
          <w:tab w:val="left" w:pos="2880"/>
          <w:tab w:val="left" w:pos="3600"/>
          <w:tab w:val="left" w:pos="4320"/>
          <w:tab w:val="left" w:pos="5760"/>
          <w:tab w:val="left" w:pos="6480"/>
          <w:tab w:val="left" w:pos="7200"/>
          <w:tab w:val="left" w:pos="7920"/>
        </w:tabs>
        <w:jc w:val="center"/>
        <w:rPr>
          <w:sz w:val="22"/>
          <w:szCs w:val="22"/>
        </w:rPr>
      </w:pPr>
      <w:r w:rsidRPr="00FF2D59">
        <w:rPr>
          <w:sz w:val="22"/>
          <w:szCs w:val="22"/>
        </w:rPr>
        <w:t>(Adoptée par le Conseil permanent à sa séance extraordinaire tenue le 21 avril 2023)</w:t>
      </w:r>
    </w:p>
    <w:p w14:paraId="4EB27D76" w14:textId="77777777" w:rsidR="00D60CA9" w:rsidRPr="00FF2D59" w:rsidRDefault="00D60CA9"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sz w:val="22"/>
          <w:szCs w:val="22"/>
        </w:rPr>
      </w:pPr>
    </w:p>
    <w:p w14:paraId="51C553F3" w14:textId="48D36A5F" w:rsidR="00D60CA9" w:rsidRPr="00FF2D59" w:rsidRDefault="006545B0" w:rsidP="00746511">
      <w:pPr>
        <w:ind w:left="720" w:firstLine="720"/>
        <w:jc w:val="both"/>
        <w:rPr>
          <w:sz w:val="22"/>
          <w:szCs w:val="22"/>
        </w:rPr>
      </w:pPr>
      <w:r w:rsidRPr="00FF2D59">
        <w:rPr>
          <w:sz w:val="22"/>
          <w:szCs w:val="22"/>
        </w:rPr>
        <w:t>6.</w:t>
      </w:r>
      <w:r w:rsidRPr="00FF2D59">
        <w:rPr>
          <w:sz w:val="22"/>
          <w:szCs w:val="22"/>
        </w:rPr>
        <w:tab/>
        <w:t>De donner pour instruction à la Commission des questions juridiques et politiques et au Secrétariat général, dans les limites des ressources existantes, de présenter au Conseil permanent aux fins d’examen et pour l’adoption de mesures rapides des propositions relatives à une nouvelle mise à jour du Code d’éthique et du Règlement du personnel de l’Organisation, y compris le Secrétariat général, en conformité avec les recommandations contenues dans le rapport d’enquête.</w:t>
      </w:r>
    </w:p>
    <w:p w14:paraId="76039F0B" w14:textId="77777777" w:rsidR="001C4EB3" w:rsidRPr="00FF2D59" w:rsidRDefault="001C4EB3" w:rsidP="00E83517">
      <w:pPr>
        <w:spacing w:after="160" w:line="259" w:lineRule="auto"/>
        <w:jc w:val="both"/>
        <w:rPr>
          <w:color w:val="000000"/>
          <w:sz w:val="22"/>
          <w:szCs w:val="22"/>
        </w:rPr>
      </w:pPr>
    </w:p>
    <w:p w14:paraId="1D0A6C6F" w14:textId="7F26D1C2" w:rsidR="001C4EB3" w:rsidRPr="00FF2D59" w:rsidRDefault="001C4EB3" w:rsidP="00E83517">
      <w:pPr>
        <w:spacing w:after="160" w:line="259" w:lineRule="auto"/>
        <w:jc w:val="both"/>
        <w:rPr>
          <w:color w:val="000000"/>
          <w:sz w:val="22"/>
          <w:szCs w:val="22"/>
        </w:rPr>
      </w:pPr>
      <w:r w:rsidRPr="00FF2D59">
        <w:rPr>
          <w:b/>
          <w:color w:val="000000"/>
          <w:sz w:val="22"/>
          <w:szCs w:val="22"/>
        </w:rPr>
        <w:t>Note de la présidence :</w:t>
      </w:r>
      <w:r w:rsidRPr="00FF2D59">
        <w:rPr>
          <w:color w:val="000000"/>
          <w:sz w:val="22"/>
          <w:szCs w:val="22"/>
        </w:rPr>
        <w:t xml:space="preserve"> En ce qui concerne ce mandat, il convient de noter que dans la résolution AG/RES. 3011 (LIII-O/23), « Programme-budget 2024 de l'Organisation », adoptée par l'Assemblée générale le 22 juin 2023, aux termes des paragraphes 5.h. et i. de la section « Ressources humaines », </w:t>
      </w:r>
      <w:r w:rsidRPr="00FF2D59">
        <w:rPr>
          <w:color w:val="000000"/>
          <w:sz w:val="22"/>
          <w:szCs w:val="22"/>
        </w:rPr>
        <w:lastRenderedPageBreak/>
        <w:t>le Secrétariat général est chargé de préparer une proposition de mise à jour du Code d'éthique, laquelle doit inclure « une dimension de genre, des définitions claires de la conduite à évaluer, des normes de conduite claires pour le Secrétaire général et pour le Secrétaire général adjoint, des procédures en cas de conflit d'intérêts dans le cadre d'une enquête, la définition de la conduite pouvant être classée dans chaque catégorie, ainsi que toute autre question jugée pertinente... ».</w:t>
      </w:r>
    </w:p>
    <w:p w14:paraId="33EEABA7" w14:textId="77777777" w:rsidR="001C4EB3" w:rsidRPr="00FF2D59" w:rsidRDefault="001C4EB3" w:rsidP="00E83517">
      <w:pPr>
        <w:spacing w:after="160" w:line="259" w:lineRule="auto"/>
        <w:jc w:val="both"/>
        <w:rPr>
          <w:color w:val="000000"/>
          <w:sz w:val="22"/>
          <w:szCs w:val="22"/>
        </w:rPr>
      </w:pPr>
      <w:r w:rsidRPr="00FF2D59">
        <w:rPr>
          <w:color w:val="000000"/>
          <w:sz w:val="22"/>
          <w:szCs w:val="22"/>
        </w:rPr>
        <w:t>De même, cette résolution charge la CAAP « d’établir le mécanisme qu’elle jugera approprié pour commencer un processus d’évaluation de l’opportunité d’inclure dans les règles de l’Organisation, y compris les Normes générales, des procédures complètes régissant le traitement des cas et les enquêtes, ainsi que des mesures disciplinaires s’appliquant au Secrétaire général et au Secrétaire général adjoint... ».</w:t>
      </w:r>
    </w:p>
    <w:p w14:paraId="663BEA86" w14:textId="77777777" w:rsidR="001C4EB3" w:rsidRPr="00FF2D59" w:rsidRDefault="001C4EB3" w:rsidP="00E83517">
      <w:pPr>
        <w:spacing w:after="160" w:line="259" w:lineRule="auto"/>
        <w:jc w:val="both"/>
        <w:rPr>
          <w:color w:val="000000"/>
          <w:sz w:val="22"/>
          <w:szCs w:val="22"/>
        </w:rPr>
      </w:pPr>
      <w:r w:rsidRPr="00FF2D59">
        <w:rPr>
          <w:color w:val="000000"/>
          <w:sz w:val="22"/>
          <w:szCs w:val="22"/>
        </w:rPr>
        <w:t>Il convient de signaler que les résultats des mandats énoncés dans la résolution « Programme-budget 2024 de l'Organisation » doivent être présentés au cours du premier trimestre de 2024.</w:t>
      </w:r>
    </w:p>
    <w:p w14:paraId="23A1141D" w14:textId="77777777" w:rsidR="001C4EB3" w:rsidRPr="00FF2D59" w:rsidRDefault="001C4EB3" w:rsidP="00E83517">
      <w:pPr>
        <w:spacing w:after="160" w:line="259" w:lineRule="auto"/>
        <w:jc w:val="both"/>
        <w:rPr>
          <w:color w:val="000000"/>
          <w:sz w:val="22"/>
          <w:szCs w:val="22"/>
        </w:rPr>
      </w:pPr>
      <w:bookmarkStart w:id="15" w:name="_1fob9te"/>
      <w:bookmarkEnd w:id="15"/>
      <w:r w:rsidRPr="00FF2D59">
        <w:rPr>
          <w:color w:val="000000"/>
          <w:sz w:val="22"/>
          <w:szCs w:val="22"/>
        </w:rPr>
        <w:t>Considérant que le mandat établi dans la résolution AG/RES. 3011 (LIII-O/23) traite pratiquement des mêmes points confiés par le Conseil permanent à la CAJP, émane d'une instance supérieure, est postérieur à la résolution du Conseil permanent et est assorti de délais précis, il est préférable d'attendre les résultats du mandat établi par l'Assemblée générale pour analyser les conditions dans lesquelles le mandat du Conseil permanent pourrait être abordé, le cas échéant.</w:t>
      </w:r>
    </w:p>
    <w:p w14:paraId="3E407561" w14:textId="77777777" w:rsidR="00D60CA9" w:rsidRPr="00FF2D59" w:rsidRDefault="00D60CA9" w:rsidP="00E83517">
      <w:pPr>
        <w:rPr>
          <w:sz w:val="22"/>
          <w:szCs w:val="22"/>
        </w:rPr>
      </w:pPr>
    </w:p>
    <w:p w14:paraId="6280EF9D" w14:textId="77777777" w:rsidR="00D60CA9" w:rsidRPr="00FF2D59" w:rsidRDefault="00D60CA9" w:rsidP="00E83517">
      <w:pPr>
        <w:rPr>
          <w:sz w:val="22"/>
          <w:szCs w:val="22"/>
        </w:rPr>
      </w:pPr>
    </w:p>
    <w:p w14:paraId="20BF23C1" w14:textId="2FFC9DA3" w:rsidR="00864AAC" w:rsidRPr="00FF2D59" w:rsidRDefault="00864AAC" w:rsidP="00E83517">
      <w:pPr>
        <w:pStyle w:val="Heading1"/>
        <w:numPr>
          <w:ilvl w:val="0"/>
          <w:numId w:val="5"/>
        </w:numPr>
        <w:ind w:left="720" w:hanging="720"/>
        <w:rPr>
          <w:kern w:val="0"/>
        </w:rPr>
      </w:pPr>
      <w:bookmarkStart w:id="16" w:name="_Toc157677333"/>
      <w:r w:rsidRPr="00FF2D59">
        <w:t>Mandats issus de la cinquante-deuxième session ordinaire de l'Assemblée générale pour examen par la CAJP 2023-2024</w:t>
      </w:r>
      <w:bookmarkEnd w:id="16"/>
    </w:p>
    <w:p w14:paraId="5FCB7888" w14:textId="77777777" w:rsidR="00864AAC" w:rsidRPr="00FF2D59" w:rsidRDefault="00864AAC" w:rsidP="00E83517">
      <w:pPr>
        <w:rPr>
          <w:sz w:val="22"/>
          <w:szCs w:val="22"/>
        </w:rPr>
      </w:pPr>
    </w:p>
    <w:p w14:paraId="1BDBD5F2" w14:textId="77777777" w:rsidR="00864AAC" w:rsidRPr="00FF2D59" w:rsidRDefault="00864AAC" w:rsidP="00E83517">
      <w:pPr>
        <w:rPr>
          <w:sz w:val="22"/>
          <w:szCs w:val="22"/>
        </w:rPr>
      </w:pPr>
    </w:p>
    <w:p w14:paraId="5BAB64E7" w14:textId="64343910" w:rsidR="00864AAC" w:rsidRPr="00FF2D59" w:rsidRDefault="00864AAC" w:rsidP="00E83517">
      <w:pPr>
        <w:pStyle w:val="Heading2"/>
        <w:numPr>
          <w:ilvl w:val="0"/>
          <w:numId w:val="41"/>
        </w:numPr>
        <w:rPr>
          <w:rFonts w:cs="Times New Roman"/>
          <w:bCs/>
        </w:rPr>
      </w:pPr>
      <w:bookmarkStart w:id="17" w:name="_Toc157677334"/>
      <w:r w:rsidRPr="00FF2D59">
        <w:rPr>
          <w:rFonts w:cs="Times New Roman"/>
        </w:rPr>
        <w:t>AG/RES. 2989 (LII-O/22), « Renforcement de la démocratie »</w:t>
      </w:r>
      <w:bookmarkEnd w:id="17"/>
    </w:p>
    <w:p w14:paraId="5428ACB3" w14:textId="77777777" w:rsidR="008F405E" w:rsidRPr="00FF2D59" w:rsidRDefault="008F405E" w:rsidP="00E83517">
      <w:pPr>
        <w:jc w:val="center"/>
        <w:outlineLvl w:val="0"/>
        <w:rPr>
          <w:sz w:val="22"/>
          <w:szCs w:val="22"/>
        </w:rPr>
      </w:pPr>
    </w:p>
    <w:p w14:paraId="3458D5E1" w14:textId="2473B398" w:rsidR="00864AAC" w:rsidRPr="00FF2D59" w:rsidRDefault="00E553FE" w:rsidP="00E83517">
      <w:pPr>
        <w:keepNext/>
        <w:jc w:val="both"/>
        <w:rPr>
          <w:sz w:val="22"/>
          <w:szCs w:val="22"/>
          <w:u w:val="single"/>
        </w:rPr>
      </w:pPr>
      <w:r w:rsidRPr="00FF2D59">
        <w:rPr>
          <w:sz w:val="22"/>
          <w:szCs w:val="22"/>
        </w:rPr>
        <w:t>viii.</w:t>
      </w:r>
      <w:r w:rsidRPr="00FF2D59">
        <w:rPr>
          <w:sz w:val="22"/>
          <w:szCs w:val="22"/>
        </w:rPr>
        <w:tab/>
      </w:r>
      <w:r w:rsidRPr="00FF2D59">
        <w:rPr>
          <w:sz w:val="22"/>
          <w:szCs w:val="22"/>
          <w:u w:val="single"/>
        </w:rPr>
        <w:t>Protection du consommateur dans les Amériques</w:t>
      </w:r>
    </w:p>
    <w:p w14:paraId="46A62AB1" w14:textId="77777777" w:rsidR="008F405E" w:rsidRPr="00FF2D59" w:rsidRDefault="008F405E" w:rsidP="00E83517">
      <w:pPr>
        <w:keepNext/>
        <w:jc w:val="both"/>
        <w:rPr>
          <w:sz w:val="22"/>
          <w:szCs w:val="22"/>
          <w:u w:val="single"/>
        </w:rPr>
      </w:pPr>
    </w:p>
    <w:p w14:paraId="5C9D42DD" w14:textId="77777777" w:rsidR="00FB1A78" w:rsidRPr="00FF2D59" w:rsidRDefault="00864AAC" w:rsidP="00746511">
      <w:pPr>
        <w:numPr>
          <w:ilvl w:val="0"/>
          <w:numId w:val="19"/>
        </w:numPr>
        <w:autoSpaceDE w:val="0"/>
        <w:autoSpaceDN w:val="0"/>
        <w:adjustRightInd w:val="0"/>
        <w:ind w:left="1080" w:hanging="360"/>
        <w:jc w:val="both"/>
        <w:rPr>
          <w:b/>
          <w:bCs/>
          <w:sz w:val="22"/>
          <w:szCs w:val="22"/>
        </w:rPr>
      </w:pPr>
      <w:r w:rsidRPr="00FF2D59">
        <w:rPr>
          <w:sz w:val="22"/>
          <w:szCs w:val="22"/>
        </w:rPr>
        <w:t xml:space="preserve">De demander au Réseau de santé et de sécurité du consommateur (RSSC) de l'OEA d’élaborer un rapport sur les mesures adoptées pour protéger la santé et la sécurité des consommateurs au cours de la période 2021-2022. </w:t>
      </w:r>
    </w:p>
    <w:p w14:paraId="4697B884" w14:textId="77777777" w:rsidR="00FB1A78" w:rsidRPr="00FF2D59" w:rsidRDefault="00FB1A78" w:rsidP="00E83517">
      <w:pPr>
        <w:autoSpaceDE w:val="0"/>
        <w:autoSpaceDN w:val="0"/>
        <w:adjustRightInd w:val="0"/>
        <w:jc w:val="both"/>
        <w:rPr>
          <w:sz w:val="22"/>
          <w:szCs w:val="22"/>
        </w:rPr>
      </w:pPr>
    </w:p>
    <w:p w14:paraId="4F11DDF9" w14:textId="40902633" w:rsidR="00864AAC" w:rsidRPr="00FF2D59" w:rsidRDefault="00864AAC" w:rsidP="00E83517">
      <w:pPr>
        <w:autoSpaceDE w:val="0"/>
        <w:autoSpaceDN w:val="0"/>
        <w:adjustRightInd w:val="0"/>
        <w:ind w:firstLine="720"/>
        <w:jc w:val="both"/>
        <w:rPr>
          <w:b/>
          <w:bCs/>
          <w:sz w:val="22"/>
          <w:szCs w:val="22"/>
        </w:rPr>
      </w:pPr>
      <w:r w:rsidRPr="00FF2D59">
        <w:rPr>
          <w:b/>
          <w:sz w:val="22"/>
          <w:szCs w:val="22"/>
        </w:rPr>
        <w:t>Note : rapport thématique/spécial - Réunion ordinaire de la CAJP - 25 janvier 2024</w:t>
      </w:r>
    </w:p>
    <w:p w14:paraId="7B7D6D00" w14:textId="77777777" w:rsidR="00864AAC" w:rsidRPr="00FF2D59" w:rsidRDefault="00864AAC" w:rsidP="00E83517">
      <w:pPr>
        <w:contextualSpacing/>
        <w:rPr>
          <w:sz w:val="22"/>
          <w:szCs w:val="22"/>
        </w:rPr>
      </w:pPr>
    </w:p>
    <w:p w14:paraId="651FE800" w14:textId="77777777" w:rsidR="00BF4EF4" w:rsidRPr="00FF2D59" w:rsidRDefault="00BF4EF4" w:rsidP="00E83517">
      <w:pPr>
        <w:rPr>
          <w:rFonts w:eastAsia="Calibri"/>
          <w:color w:val="000000"/>
          <w:sz w:val="22"/>
          <w:szCs w:val="22"/>
          <w:lang w:eastAsia="es-MX"/>
        </w:rPr>
      </w:pPr>
    </w:p>
    <w:p w14:paraId="023547AB" w14:textId="25575798" w:rsidR="00864AAC" w:rsidRPr="00FF2D59" w:rsidRDefault="00864AAC" w:rsidP="00E83517">
      <w:pPr>
        <w:pStyle w:val="Heading2"/>
        <w:numPr>
          <w:ilvl w:val="0"/>
          <w:numId w:val="41"/>
        </w:numPr>
        <w:rPr>
          <w:rFonts w:eastAsia="Arial Unicode MS" w:cs="Times New Roman"/>
          <w:bCs/>
        </w:rPr>
      </w:pPr>
      <w:bookmarkStart w:id="18" w:name="_Toc157677335"/>
      <w:r w:rsidRPr="00FF2D59">
        <w:rPr>
          <w:rFonts w:cs="Times New Roman"/>
          <w:color w:val="000000"/>
        </w:rPr>
        <w:t xml:space="preserve">AG/RES. </w:t>
      </w:r>
      <w:r w:rsidRPr="00FF2D59">
        <w:rPr>
          <w:rFonts w:cs="Times New Roman"/>
        </w:rPr>
        <w:t>2990 (LII-O/22), « Droit international »</w:t>
      </w:r>
      <w:bookmarkEnd w:id="18"/>
    </w:p>
    <w:p w14:paraId="510B2A2C" w14:textId="77777777" w:rsidR="00864AAC" w:rsidRPr="00FF2D59" w:rsidRDefault="00864AAC" w:rsidP="00E83517">
      <w:pPr>
        <w:autoSpaceDE w:val="0"/>
        <w:autoSpaceDN w:val="0"/>
        <w:adjustRightInd w:val="0"/>
        <w:rPr>
          <w:rFonts w:eastAsia="Arial Unicode MS"/>
          <w:sz w:val="22"/>
          <w:szCs w:val="22"/>
          <w:lang w:eastAsia="es-MX"/>
        </w:rPr>
      </w:pPr>
    </w:p>
    <w:p w14:paraId="772FDE66" w14:textId="6668578A" w:rsidR="00864AAC" w:rsidRPr="00FF2D59" w:rsidRDefault="00E553FE" w:rsidP="00E83517">
      <w:pPr>
        <w:contextualSpacing/>
        <w:jc w:val="both"/>
        <w:rPr>
          <w:rFonts w:eastAsia="Calibri"/>
          <w:sz w:val="22"/>
          <w:szCs w:val="22"/>
          <w:u w:val="single"/>
        </w:rPr>
      </w:pPr>
      <w:r w:rsidRPr="00FF2D59">
        <w:rPr>
          <w:sz w:val="22"/>
          <w:szCs w:val="22"/>
        </w:rPr>
        <w:t>ix.</w:t>
      </w:r>
      <w:r w:rsidRPr="00FF2D59">
        <w:rPr>
          <w:sz w:val="22"/>
          <w:szCs w:val="22"/>
        </w:rPr>
        <w:tab/>
      </w:r>
      <w:r w:rsidRPr="00FF2D59">
        <w:rPr>
          <w:sz w:val="22"/>
          <w:szCs w:val="22"/>
          <w:u w:val="single"/>
        </w:rPr>
        <w:t>Droit international privé</w:t>
      </w:r>
    </w:p>
    <w:p w14:paraId="0273D9C2" w14:textId="77777777" w:rsidR="00864AAC" w:rsidRPr="00FF2D59" w:rsidRDefault="00864AAC" w:rsidP="00E83517">
      <w:pPr>
        <w:jc w:val="both"/>
        <w:rPr>
          <w:rFonts w:eastAsia="Calibri"/>
          <w:bCs/>
          <w:sz w:val="22"/>
          <w:szCs w:val="22"/>
        </w:rPr>
      </w:pPr>
    </w:p>
    <w:p w14:paraId="78C68EFD" w14:textId="77777777" w:rsidR="00FB1A78" w:rsidRPr="00FF2D59" w:rsidRDefault="00864AAC" w:rsidP="00746511">
      <w:pPr>
        <w:numPr>
          <w:ilvl w:val="0"/>
          <w:numId w:val="15"/>
        </w:numPr>
        <w:ind w:left="1080"/>
        <w:contextualSpacing/>
        <w:jc w:val="both"/>
        <w:rPr>
          <w:rFonts w:eastAsia="Calibri"/>
          <w:b/>
          <w:bCs/>
          <w:sz w:val="22"/>
          <w:szCs w:val="22"/>
        </w:rPr>
      </w:pPr>
      <w:r w:rsidRPr="00FF2D59">
        <w:rPr>
          <w:sz w:val="22"/>
          <w:szCs w:val="22"/>
        </w:rPr>
        <w:t xml:space="preserve">De demander à la CAJP de tenir une nouvelle réunion extraordinaire pour continuer l'examen des stratégies permettant à l'Organisation de poursuivre et de renforcer ses activités dans le domaine de la codification et du développement progressif du droit international privé, ainsi que pour évaluer les propositions concrètes contenues dans le document </w:t>
      </w:r>
      <w:hyperlink r:id="rId20" w:history="1">
        <w:r w:rsidRPr="00FF2D59">
          <w:rPr>
            <w:color w:val="3333FF"/>
            <w:sz w:val="22"/>
            <w:szCs w:val="22"/>
            <w:u w:val="single"/>
          </w:rPr>
          <w:t>CP/CAJP-3667/22</w:t>
        </w:r>
      </w:hyperlink>
      <w:r w:rsidRPr="00FF2D59">
        <w:rPr>
          <w:sz w:val="22"/>
          <w:szCs w:val="22"/>
        </w:rPr>
        <w:t xml:space="preserve"> élaboré par le Département du droit international et celles que les États membres pourraient décider de présenter. </w:t>
      </w:r>
    </w:p>
    <w:p w14:paraId="3EF53007" w14:textId="77777777" w:rsidR="00FB1A78" w:rsidRPr="00FF2D59" w:rsidRDefault="00FB1A78" w:rsidP="00E83517">
      <w:pPr>
        <w:ind w:left="720"/>
        <w:contextualSpacing/>
        <w:jc w:val="both"/>
        <w:rPr>
          <w:rFonts w:eastAsia="Calibri"/>
          <w:b/>
          <w:bCs/>
          <w:sz w:val="22"/>
          <w:szCs w:val="22"/>
        </w:rPr>
      </w:pPr>
    </w:p>
    <w:p w14:paraId="31758DC4" w14:textId="38F5892D" w:rsidR="00864AAC" w:rsidRPr="00FF2D59" w:rsidRDefault="00864AAC" w:rsidP="00E83517">
      <w:pPr>
        <w:ind w:left="720"/>
        <w:contextualSpacing/>
        <w:jc w:val="both"/>
        <w:rPr>
          <w:rFonts w:eastAsia="Calibri"/>
          <w:b/>
          <w:bCs/>
          <w:sz w:val="22"/>
          <w:szCs w:val="22"/>
        </w:rPr>
      </w:pPr>
      <w:r w:rsidRPr="00FF2D59">
        <w:rPr>
          <w:b/>
          <w:sz w:val="22"/>
          <w:szCs w:val="22"/>
        </w:rPr>
        <w:lastRenderedPageBreak/>
        <w:t>Note : événement spécial - Réunion extraordinaire de la CAJP - 1</w:t>
      </w:r>
      <w:r w:rsidRPr="00FF2D59">
        <w:rPr>
          <w:b/>
          <w:sz w:val="22"/>
          <w:szCs w:val="22"/>
          <w:vertAlign w:val="superscript"/>
        </w:rPr>
        <w:t>er</w:t>
      </w:r>
      <w:r w:rsidRPr="00FF2D59">
        <w:rPr>
          <w:b/>
          <w:sz w:val="22"/>
          <w:szCs w:val="22"/>
        </w:rPr>
        <w:t xml:space="preserve"> février 2024</w:t>
      </w:r>
    </w:p>
    <w:p w14:paraId="7963B287" w14:textId="77777777" w:rsidR="002C15B7" w:rsidRPr="00FF2D59" w:rsidRDefault="002C15B7" w:rsidP="00E83517">
      <w:pPr>
        <w:rPr>
          <w:sz w:val="22"/>
          <w:szCs w:val="22"/>
          <w:highlight w:val="yellow"/>
          <w:u w:val="single"/>
        </w:rPr>
      </w:pPr>
    </w:p>
    <w:p w14:paraId="00C23683" w14:textId="53D92939" w:rsidR="00864AAC" w:rsidRPr="00FF2D59" w:rsidRDefault="002C15B7" w:rsidP="00860D8E">
      <w:pPr>
        <w:keepNext/>
        <w:rPr>
          <w:rFonts w:eastAsia="Calibri"/>
          <w:sz w:val="22"/>
          <w:szCs w:val="22"/>
          <w:u w:val="single"/>
        </w:rPr>
      </w:pPr>
      <w:r w:rsidRPr="00FF2D59">
        <w:rPr>
          <w:sz w:val="22"/>
          <w:szCs w:val="22"/>
        </w:rPr>
        <w:t>x.</w:t>
      </w:r>
      <w:r w:rsidRPr="00FF2D59">
        <w:rPr>
          <w:sz w:val="22"/>
          <w:szCs w:val="22"/>
        </w:rPr>
        <w:tab/>
      </w:r>
      <w:r w:rsidRPr="00FF2D59">
        <w:rPr>
          <w:sz w:val="22"/>
          <w:szCs w:val="22"/>
          <w:u w:val="single"/>
        </w:rPr>
        <w:t>Promotion et respect du droit international humanitaire</w:t>
      </w:r>
    </w:p>
    <w:p w14:paraId="5730876E" w14:textId="77777777" w:rsidR="002C15B7" w:rsidRPr="00FF2D59" w:rsidRDefault="002C15B7" w:rsidP="00860D8E">
      <w:pPr>
        <w:keepNext/>
        <w:rPr>
          <w:color w:val="000000"/>
          <w:sz w:val="22"/>
          <w:szCs w:val="22"/>
          <w:highlight w:val="yellow"/>
        </w:rPr>
      </w:pPr>
    </w:p>
    <w:p w14:paraId="3EEC5FE3" w14:textId="77777777" w:rsidR="00FB1A78" w:rsidRPr="00FF2D59" w:rsidRDefault="002C15B7" w:rsidP="00746511">
      <w:pPr>
        <w:pStyle w:val="ListParagraph"/>
        <w:numPr>
          <w:ilvl w:val="0"/>
          <w:numId w:val="23"/>
        </w:numPr>
        <w:ind w:left="1080"/>
        <w:jc w:val="both"/>
        <w:rPr>
          <w:b/>
          <w:sz w:val="22"/>
          <w:szCs w:val="22"/>
        </w:rPr>
      </w:pPr>
      <w:r w:rsidRPr="00FF2D59">
        <w:rPr>
          <w:color w:val="000000"/>
          <w:sz w:val="22"/>
          <w:szCs w:val="22"/>
        </w:rPr>
        <w:t xml:space="preserve">De demander au Secrétariat général d’organiser un cours par le truchement du Département du droit international, en coordination avec le CICR et dans le cadre de la CAJP, lequel s’adressera aux États membres, aux fonctionnaires de l’Organisation et au grand public afin de promouvoir la connaissance et le respect du droit international humanitaire et des instruments régionaux connexes, y compris les mesures nécessaires à leur application effective. </w:t>
      </w:r>
    </w:p>
    <w:p w14:paraId="565045B1" w14:textId="77777777" w:rsidR="006034C6" w:rsidRPr="00FF2D59" w:rsidRDefault="006034C6" w:rsidP="00E83517">
      <w:pPr>
        <w:pStyle w:val="ListParagraph"/>
        <w:jc w:val="both"/>
        <w:rPr>
          <w:b/>
          <w:sz w:val="22"/>
          <w:szCs w:val="22"/>
        </w:rPr>
      </w:pPr>
    </w:p>
    <w:p w14:paraId="35B202CD" w14:textId="5E47D213" w:rsidR="00864AAC" w:rsidRPr="00FF2D59" w:rsidRDefault="002C15B7" w:rsidP="00E83517">
      <w:pPr>
        <w:pStyle w:val="ListParagraph"/>
        <w:jc w:val="both"/>
        <w:rPr>
          <w:b/>
          <w:sz w:val="22"/>
          <w:szCs w:val="22"/>
        </w:rPr>
      </w:pPr>
      <w:r w:rsidRPr="00FF2D59">
        <w:rPr>
          <w:b/>
          <w:sz w:val="22"/>
          <w:szCs w:val="22"/>
        </w:rPr>
        <w:t>Note : événement spécial - Cours CAJP/CI</w:t>
      </w:r>
      <w:r w:rsidR="00CF7EBA" w:rsidRPr="00FF2D59">
        <w:rPr>
          <w:b/>
          <w:sz w:val="22"/>
          <w:szCs w:val="22"/>
        </w:rPr>
        <w:t>C</w:t>
      </w:r>
      <w:r w:rsidRPr="00FF2D59">
        <w:rPr>
          <w:b/>
          <w:sz w:val="22"/>
          <w:szCs w:val="22"/>
        </w:rPr>
        <w:t>R - 16 novembre 2023</w:t>
      </w:r>
    </w:p>
    <w:p w14:paraId="11C89CB5" w14:textId="77777777" w:rsidR="00E553FE" w:rsidRPr="00FF2D59" w:rsidRDefault="00E553FE" w:rsidP="00E83517">
      <w:pPr>
        <w:jc w:val="both"/>
        <w:rPr>
          <w:b/>
          <w:sz w:val="22"/>
          <w:szCs w:val="22"/>
        </w:rPr>
      </w:pPr>
    </w:p>
    <w:p w14:paraId="7A50F6C2" w14:textId="77777777" w:rsidR="00E553FE" w:rsidRPr="00FF2D59" w:rsidRDefault="00E553FE" w:rsidP="00E83517">
      <w:pPr>
        <w:jc w:val="both"/>
        <w:rPr>
          <w:b/>
          <w:sz w:val="22"/>
          <w:szCs w:val="22"/>
        </w:rPr>
      </w:pPr>
    </w:p>
    <w:p w14:paraId="2378761D" w14:textId="7232BFDE" w:rsidR="00864AAC" w:rsidRPr="00FF2D59" w:rsidRDefault="00864AAC" w:rsidP="00E83517">
      <w:pPr>
        <w:pStyle w:val="Heading2"/>
        <w:numPr>
          <w:ilvl w:val="0"/>
          <w:numId w:val="41"/>
        </w:numPr>
        <w:rPr>
          <w:rFonts w:cs="Times New Roman"/>
          <w:bCs/>
        </w:rPr>
      </w:pPr>
      <w:bookmarkStart w:id="19" w:name="_Toc142037509"/>
      <w:bookmarkStart w:id="20" w:name="_Toc142037644"/>
      <w:bookmarkStart w:id="21" w:name="_Toc142038276"/>
      <w:bookmarkStart w:id="22" w:name="_Toc142037510"/>
      <w:bookmarkStart w:id="23" w:name="_Toc142037645"/>
      <w:bookmarkStart w:id="24" w:name="_Toc142038277"/>
      <w:bookmarkStart w:id="25" w:name="_Toc142037511"/>
      <w:bookmarkStart w:id="26" w:name="_Toc142037646"/>
      <w:bookmarkStart w:id="27" w:name="_Toc142038278"/>
      <w:bookmarkStart w:id="28" w:name="_Toc142037512"/>
      <w:bookmarkStart w:id="29" w:name="_Toc142037647"/>
      <w:bookmarkStart w:id="30" w:name="_Toc142038279"/>
      <w:bookmarkStart w:id="31" w:name="_Toc142037513"/>
      <w:bookmarkStart w:id="32" w:name="_Toc142037648"/>
      <w:bookmarkStart w:id="33" w:name="_Toc142038280"/>
      <w:bookmarkStart w:id="34" w:name="_Toc142037514"/>
      <w:bookmarkStart w:id="35" w:name="_Toc142037649"/>
      <w:bookmarkStart w:id="36" w:name="_Toc142038281"/>
      <w:bookmarkStart w:id="37" w:name="_Toc142037515"/>
      <w:bookmarkStart w:id="38" w:name="_Toc142037650"/>
      <w:bookmarkStart w:id="39" w:name="_Toc142038282"/>
      <w:bookmarkStart w:id="40" w:name="_Toc142037516"/>
      <w:bookmarkStart w:id="41" w:name="_Toc142037651"/>
      <w:bookmarkStart w:id="42" w:name="_Toc142038283"/>
      <w:bookmarkStart w:id="43" w:name="_Toc142037517"/>
      <w:bookmarkStart w:id="44" w:name="_Toc142037652"/>
      <w:bookmarkStart w:id="45" w:name="_Toc142038284"/>
      <w:bookmarkStart w:id="46" w:name="_Toc142037518"/>
      <w:bookmarkStart w:id="47" w:name="_Toc142037653"/>
      <w:bookmarkStart w:id="48" w:name="_Toc142038285"/>
      <w:bookmarkStart w:id="49" w:name="_Toc142037519"/>
      <w:bookmarkStart w:id="50" w:name="_Toc142037654"/>
      <w:bookmarkStart w:id="51" w:name="_Toc142038286"/>
      <w:bookmarkStart w:id="52" w:name="_Toc142037520"/>
      <w:bookmarkStart w:id="53" w:name="_Toc142037655"/>
      <w:bookmarkStart w:id="54" w:name="_Toc142038287"/>
      <w:bookmarkStart w:id="55" w:name="_Toc142037521"/>
      <w:bookmarkStart w:id="56" w:name="_Toc142037656"/>
      <w:bookmarkStart w:id="57" w:name="_Toc142038288"/>
      <w:bookmarkStart w:id="58" w:name="_Toc142037522"/>
      <w:bookmarkStart w:id="59" w:name="_Toc142037657"/>
      <w:bookmarkStart w:id="60" w:name="_Toc142038289"/>
      <w:bookmarkStart w:id="61" w:name="_Toc142037523"/>
      <w:bookmarkStart w:id="62" w:name="_Toc142037658"/>
      <w:bookmarkStart w:id="63" w:name="_Toc142038290"/>
      <w:bookmarkStart w:id="64" w:name="_Toc142037524"/>
      <w:bookmarkStart w:id="65" w:name="_Toc142037659"/>
      <w:bookmarkStart w:id="66" w:name="_Toc142038291"/>
      <w:bookmarkStart w:id="67" w:name="_Toc142037525"/>
      <w:bookmarkStart w:id="68" w:name="_Toc142037660"/>
      <w:bookmarkStart w:id="69" w:name="_Toc142038292"/>
      <w:bookmarkStart w:id="70" w:name="_Toc142037526"/>
      <w:bookmarkStart w:id="71" w:name="_Toc142037661"/>
      <w:bookmarkStart w:id="72" w:name="_Toc142038293"/>
      <w:bookmarkStart w:id="73" w:name="_Toc142037527"/>
      <w:bookmarkStart w:id="74" w:name="_Toc142037662"/>
      <w:bookmarkStart w:id="75" w:name="_Toc142038294"/>
      <w:bookmarkStart w:id="76" w:name="_Toc142037528"/>
      <w:bookmarkStart w:id="77" w:name="_Toc142037663"/>
      <w:bookmarkStart w:id="78" w:name="_Toc142038295"/>
      <w:bookmarkStart w:id="79" w:name="_Toc142037529"/>
      <w:bookmarkStart w:id="80" w:name="_Toc142037664"/>
      <w:bookmarkStart w:id="81" w:name="_Toc142038296"/>
      <w:bookmarkStart w:id="82" w:name="_Toc15767733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FF2D59">
        <w:rPr>
          <w:rFonts w:cs="Times New Roman"/>
        </w:rPr>
        <w:t>AG/RES. 2991 (LII-O/22), « Promotion et protection des droits de la personne »</w:t>
      </w:r>
      <w:bookmarkEnd w:id="82"/>
    </w:p>
    <w:p w14:paraId="5F580EF3" w14:textId="77777777" w:rsidR="00864AAC" w:rsidRPr="00FF2D59" w:rsidRDefault="00864AAC" w:rsidP="00E83517">
      <w:pPr>
        <w:jc w:val="both"/>
        <w:rPr>
          <w:sz w:val="22"/>
          <w:szCs w:val="22"/>
          <w:highlight w:val="yellow"/>
        </w:rPr>
      </w:pPr>
    </w:p>
    <w:p w14:paraId="1E9535D2" w14:textId="3D7F9D66" w:rsidR="00864AAC" w:rsidRPr="00FF2D59" w:rsidRDefault="00DC66E5" w:rsidP="00E83517">
      <w:pPr>
        <w:rPr>
          <w:sz w:val="22"/>
          <w:szCs w:val="22"/>
          <w:u w:val="single"/>
        </w:rPr>
      </w:pPr>
      <w:r w:rsidRPr="00FF2D59">
        <w:rPr>
          <w:sz w:val="22"/>
          <w:szCs w:val="22"/>
        </w:rPr>
        <w:t>vii.</w:t>
      </w:r>
      <w:r w:rsidRPr="00FF2D59">
        <w:rPr>
          <w:sz w:val="22"/>
          <w:szCs w:val="22"/>
        </w:rPr>
        <w:tab/>
      </w:r>
      <w:r w:rsidRPr="00FF2D59">
        <w:rPr>
          <w:sz w:val="22"/>
          <w:szCs w:val="22"/>
          <w:u w:val="single"/>
        </w:rPr>
        <w:t xml:space="preserve">Le pouvoir de l’inclusion et les avantages de la diversité </w:t>
      </w:r>
    </w:p>
    <w:p w14:paraId="57CB8484" w14:textId="77777777" w:rsidR="002C15B7" w:rsidRPr="00FF2D59" w:rsidRDefault="002C15B7" w:rsidP="00E83517">
      <w:pPr>
        <w:rPr>
          <w:rFonts w:eastAsia="Arial Unicode MS"/>
          <w:sz w:val="22"/>
          <w:szCs w:val="22"/>
          <w:u w:val="single"/>
        </w:rPr>
      </w:pPr>
    </w:p>
    <w:p w14:paraId="1E77CE39" w14:textId="252890B2" w:rsidR="00DC66E5" w:rsidRPr="00FF2D59" w:rsidRDefault="00864AAC" w:rsidP="00746511">
      <w:pPr>
        <w:numPr>
          <w:ilvl w:val="0"/>
          <w:numId w:val="16"/>
        </w:numPr>
        <w:ind w:left="1080"/>
        <w:contextualSpacing/>
        <w:jc w:val="both"/>
        <w:rPr>
          <w:b/>
          <w:bCs/>
          <w:sz w:val="22"/>
          <w:szCs w:val="22"/>
        </w:rPr>
      </w:pPr>
      <w:r w:rsidRPr="00FF2D59">
        <w:rPr>
          <w:sz w:val="22"/>
          <w:szCs w:val="22"/>
        </w:rPr>
        <w:t xml:space="preserve">De demander à la CAJP d’organiser, dans les limites des ressources existantes et en coordination avec le Secrétariat à l’accès aux droits et à l’équité (SADyE), le SEDI et la Commission sur les politiques de partenariat pour le développement, une réunion extraordinaire qui permettra aux États membres de tenir des dialogues avec des experts ainsi que des échanges sur les leçons apprises et les bonnes pratiques en vue d’atteindre les objectifs de la présente résolution, en accordant une attention particulière aux aspects énoncés au paragraphe 5 précédent du dispositif, et de demander à la CAJP de présenter les résultats de cette réunion au Conseil permanent avant la cinquante-troisième session ordinaire de l’Assemblée générale. </w:t>
      </w:r>
    </w:p>
    <w:p w14:paraId="73EAC776" w14:textId="77777777" w:rsidR="00DC66E5" w:rsidRPr="00FF2D59" w:rsidRDefault="00DC66E5" w:rsidP="00E83517">
      <w:pPr>
        <w:ind w:left="720"/>
        <w:contextualSpacing/>
        <w:jc w:val="both"/>
        <w:rPr>
          <w:b/>
          <w:sz w:val="22"/>
          <w:szCs w:val="22"/>
        </w:rPr>
      </w:pPr>
    </w:p>
    <w:p w14:paraId="5D3E7D3F" w14:textId="7E42CACC" w:rsidR="00864AAC" w:rsidRPr="00FF2D59" w:rsidRDefault="00864AAC" w:rsidP="00E83517">
      <w:pPr>
        <w:ind w:left="720"/>
        <w:contextualSpacing/>
        <w:jc w:val="both"/>
        <w:rPr>
          <w:b/>
          <w:bCs/>
          <w:sz w:val="22"/>
          <w:szCs w:val="22"/>
        </w:rPr>
      </w:pPr>
      <w:r w:rsidRPr="00FF2D59">
        <w:rPr>
          <w:b/>
          <w:sz w:val="22"/>
          <w:szCs w:val="22"/>
        </w:rPr>
        <w:t>Note : événement spécial - Réunion extraordinaire de la CAJP - 21 mars 2024</w:t>
      </w:r>
    </w:p>
    <w:p w14:paraId="0A9599CB" w14:textId="547EE927" w:rsidR="0053151B" w:rsidRPr="00FF2D59" w:rsidRDefault="0053151B" w:rsidP="00E83517">
      <w:pPr>
        <w:rPr>
          <w:sz w:val="22"/>
          <w:szCs w:val="22"/>
        </w:rPr>
      </w:pPr>
    </w:p>
    <w:p w14:paraId="7BC38D8E" w14:textId="4D387963" w:rsidR="00864AAC" w:rsidRPr="00FF2D59" w:rsidRDefault="00DC66E5" w:rsidP="00E83517">
      <w:pPr>
        <w:ind w:left="720" w:hanging="720"/>
        <w:jc w:val="both"/>
        <w:rPr>
          <w:sz w:val="22"/>
          <w:szCs w:val="22"/>
          <w:u w:val="single"/>
        </w:rPr>
      </w:pPr>
      <w:r w:rsidRPr="00FF2D59">
        <w:rPr>
          <w:sz w:val="22"/>
          <w:szCs w:val="22"/>
        </w:rPr>
        <w:t xml:space="preserve">xix. </w:t>
      </w:r>
      <w:r w:rsidRPr="00FF2D59">
        <w:rPr>
          <w:sz w:val="22"/>
          <w:szCs w:val="22"/>
        </w:rPr>
        <w:tab/>
      </w:r>
      <w:r w:rsidRPr="00FF2D59">
        <w:rPr>
          <w:sz w:val="22"/>
          <w:szCs w:val="22"/>
          <w:u w:val="single"/>
        </w:rPr>
        <w:t xml:space="preserve">Droits de la personne et prévention de la discrimination et de la violence contre les personnes LGBTI </w:t>
      </w:r>
    </w:p>
    <w:p w14:paraId="4D04E8F5" w14:textId="77777777" w:rsidR="00864AAC" w:rsidRPr="00FF2D59" w:rsidRDefault="00864AAC" w:rsidP="00E83517">
      <w:pPr>
        <w:rPr>
          <w:sz w:val="22"/>
          <w:szCs w:val="22"/>
        </w:rPr>
      </w:pPr>
    </w:p>
    <w:p w14:paraId="490B5750" w14:textId="431F3655" w:rsidR="00DC66E5" w:rsidRPr="00FF2D59" w:rsidRDefault="00E23349" w:rsidP="00746511">
      <w:pPr>
        <w:ind w:left="1080" w:hanging="360"/>
        <w:jc w:val="both"/>
        <w:rPr>
          <w:sz w:val="22"/>
          <w:szCs w:val="22"/>
        </w:rPr>
      </w:pPr>
      <w:r w:rsidRPr="00FF2D59">
        <w:rPr>
          <w:sz w:val="22"/>
          <w:szCs w:val="22"/>
        </w:rPr>
        <w:t>8.</w:t>
      </w:r>
      <w:r w:rsidRPr="00FF2D59">
        <w:rPr>
          <w:sz w:val="22"/>
          <w:szCs w:val="22"/>
        </w:rPr>
        <w:tab/>
        <w:t>De demander à la CIDH de présenter, en fonction des ressources qui lui sont disponibles, un rapport de suivi concernant le rapport « Violence contre les personnes lesbiennes, gays, bisexuelles, transgenres et intersexes dans les Amériques » publié en 2015 et, en collaboration avec d’autres organismes et entités tels que l’Organisation panaméricaine de la Santé, de lui demander également de faire rapport sur la discrimination médicale et les pratiques médicales dégradantes, notamment en ce qui concerne les personnes intersexes, ainsi que de faire rapport sur la pratique des dénommées « thérapies de conversion » dans la région.</w:t>
      </w:r>
      <w:r w:rsidR="00F01AAA" w:rsidRPr="00FF2D59">
        <w:rPr>
          <w:rFonts w:eastAsiaTheme="majorEastAsia"/>
          <w:b/>
          <w:bCs/>
          <w:sz w:val="22"/>
          <w:szCs w:val="22"/>
          <w:vertAlign w:val="superscript"/>
        </w:rPr>
        <w:footnoteReference w:id="3"/>
      </w:r>
      <w:r w:rsidRPr="00FF2D59">
        <w:rPr>
          <w:sz w:val="22"/>
          <w:szCs w:val="22"/>
        </w:rPr>
        <w:t xml:space="preserve"> </w:t>
      </w:r>
    </w:p>
    <w:p w14:paraId="47A99BFE" w14:textId="77777777" w:rsidR="00DC66E5" w:rsidRPr="00FF2D59" w:rsidRDefault="00DC66E5" w:rsidP="00E83517">
      <w:pPr>
        <w:ind w:left="720"/>
        <w:jc w:val="both"/>
        <w:rPr>
          <w:b/>
          <w:sz w:val="22"/>
          <w:szCs w:val="22"/>
        </w:rPr>
      </w:pPr>
    </w:p>
    <w:p w14:paraId="5069E38F" w14:textId="1BD35E0E" w:rsidR="00864AAC" w:rsidRPr="00FF2D59" w:rsidRDefault="00864AAC" w:rsidP="00E83517">
      <w:pPr>
        <w:ind w:firstLine="720"/>
        <w:jc w:val="both"/>
        <w:rPr>
          <w:b/>
          <w:bCs/>
          <w:sz w:val="22"/>
          <w:szCs w:val="22"/>
        </w:rPr>
      </w:pPr>
      <w:r w:rsidRPr="00FF2D59">
        <w:rPr>
          <w:b/>
          <w:sz w:val="22"/>
          <w:szCs w:val="22"/>
        </w:rPr>
        <w:t>Note : rapports thématiques/spéciaux - Réunion ordinaire de la CAJP - 7 mars 2024</w:t>
      </w:r>
    </w:p>
    <w:p w14:paraId="41831569" w14:textId="5444829A" w:rsidR="0083221B" w:rsidRPr="00FF2D59" w:rsidRDefault="0083221B" w:rsidP="00E83517">
      <w:pPr>
        <w:rPr>
          <w:sz w:val="22"/>
          <w:szCs w:val="22"/>
          <w:u w:val="single"/>
        </w:rPr>
      </w:pPr>
    </w:p>
    <w:p w14:paraId="4B5004D0" w14:textId="1ED31D4E" w:rsidR="00864AAC" w:rsidRPr="00FF2D59" w:rsidRDefault="00864AAC" w:rsidP="00746511">
      <w:pPr>
        <w:pStyle w:val="ListParagraph"/>
        <w:keepNext/>
        <w:numPr>
          <w:ilvl w:val="0"/>
          <w:numId w:val="24"/>
        </w:numPr>
        <w:ind w:left="720"/>
        <w:jc w:val="both"/>
        <w:rPr>
          <w:rFonts w:eastAsia="Arial Unicode MS"/>
          <w:sz w:val="22"/>
          <w:szCs w:val="22"/>
          <w:u w:val="single"/>
        </w:rPr>
      </w:pPr>
      <w:r w:rsidRPr="00FF2D59">
        <w:rPr>
          <w:sz w:val="22"/>
          <w:szCs w:val="22"/>
          <w:u w:val="single"/>
        </w:rPr>
        <w:lastRenderedPageBreak/>
        <w:t>Promotion et protection des droits de la personne en ligne</w:t>
      </w:r>
    </w:p>
    <w:p w14:paraId="12FA006A" w14:textId="77777777" w:rsidR="0083221B" w:rsidRPr="00FF2D59" w:rsidRDefault="0083221B" w:rsidP="00746511">
      <w:pPr>
        <w:keepNext/>
        <w:ind w:left="720"/>
        <w:jc w:val="both"/>
        <w:rPr>
          <w:rFonts w:eastAsia="Arial Unicode MS"/>
          <w:sz w:val="22"/>
          <w:szCs w:val="22"/>
          <w:u w:val="single"/>
        </w:rPr>
      </w:pPr>
    </w:p>
    <w:p w14:paraId="27F086C1" w14:textId="77777777" w:rsidR="00DC66E5" w:rsidRPr="00FF2D59" w:rsidRDefault="00864AAC" w:rsidP="00746511">
      <w:pPr>
        <w:numPr>
          <w:ilvl w:val="0"/>
          <w:numId w:val="18"/>
        </w:numPr>
        <w:ind w:left="1080"/>
        <w:contextualSpacing/>
        <w:jc w:val="both"/>
        <w:rPr>
          <w:b/>
          <w:bCs/>
          <w:sz w:val="22"/>
          <w:szCs w:val="22"/>
        </w:rPr>
      </w:pPr>
      <w:r w:rsidRPr="00FF2D59">
        <w:rPr>
          <w:sz w:val="22"/>
          <w:szCs w:val="22"/>
        </w:rPr>
        <w:t xml:space="preserve">De demander au Rapporteur spécial pour la liberté d’expression de la Commission interaméricaine des droits de l’homme (CIDH) d’élaborer, dans les limites des ressources existantes et en tenant compte des contributions des multiples parties prenantes et titulaires de droits, tels que les États, le secteur privé, le milieu universitaire, la société civile et la communauté technique, un rapport interaméricain sur les normes internationales, les difficultés et meilleures pratiques en matière d’accessibilité et d’inclusion numérique, qui comprend un volet sur les compétences civiques numériques et la modération des contenus en ligne, afin de garantir et de promouvoir l’accès, l’utilisation et l’appropriation libres et égaux d’internet et des nouvelles technologies de l’information et des communications par tous, conformément aux obligations et normes internationales. </w:t>
      </w:r>
    </w:p>
    <w:p w14:paraId="7C3E6B0A" w14:textId="77777777" w:rsidR="00DC66E5" w:rsidRPr="00FF2D59" w:rsidRDefault="00DC66E5" w:rsidP="00E83517">
      <w:pPr>
        <w:ind w:left="720"/>
        <w:contextualSpacing/>
        <w:jc w:val="both"/>
        <w:rPr>
          <w:b/>
          <w:sz w:val="22"/>
          <w:szCs w:val="22"/>
        </w:rPr>
      </w:pPr>
    </w:p>
    <w:p w14:paraId="57D58CCF" w14:textId="3E9ADFF9" w:rsidR="00864AAC" w:rsidRPr="00FF2D59" w:rsidRDefault="00864AAC" w:rsidP="00E83517">
      <w:pPr>
        <w:ind w:left="720"/>
        <w:contextualSpacing/>
        <w:jc w:val="both"/>
        <w:rPr>
          <w:b/>
          <w:bCs/>
          <w:sz w:val="22"/>
          <w:szCs w:val="22"/>
        </w:rPr>
      </w:pPr>
      <w:r w:rsidRPr="00FF2D59">
        <w:rPr>
          <w:b/>
          <w:sz w:val="22"/>
          <w:szCs w:val="22"/>
        </w:rPr>
        <w:t xml:space="preserve">Note : rapport thématique/spécial - Réunion ordinaire de la CAJP </w:t>
      </w:r>
      <w:r w:rsidR="00680002" w:rsidRPr="00FF2D59">
        <w:rPr>
          <w:b/>
          <w:sz w:val="22"/>
          <w:szCs w:val="22"/>
        </w:rPr>
        <w:t>–</w:t>
      </w:r>
      <w:r w:rsidRPr="00FF2D59">
        <w:rPr>
          <w:b/>
          <w:sz w:val="22"/>
          <w:szCs w:val="22"/>
        </w:rPr>
        <w:t xml:space="preserve"> </w:t>
      </w:r>
      <w:r w:rsidR="00680002" w:rsidRPr="00FF2D59">
        <w:rPr>
          <w:b/>
          <w:sz w:val="22"/>
          <w:szCs w:val="22"/>
        </w:rPr>
        <w:t>9 mai</w:t>
      </w:r>
      <w:r w:rsidRPr="00FF2D59">
        <w:rPr>
          <w:b/>
          <w:sz w:val="22"/>
          <w:szCs w:val="22"/>
        </w:rPr>
        <w:t xml:space="preserve"> 2024</w:t>
      </w:r>
    </w:p>
    <w:p w14:paraId="3687B498" w14:textId="77777777" w:rsidR="00864AAC" w:rsidRPr="00FF2D59" w:rsidRDefault="00864AAC" w:rsidP="00E83517">
      <w:pPr>
        <w:jc w:val="both"/>
        <w:rPr>
          <w:rFonts w:eastAsia="Arial Unicode MS"/>
          <w:b/>
          <w:bCs/>
          <w:sz w:val="22"/>
          <w:szCs w:val="22"/>
        </w:rPr>
      </w:pPr>
    </w:p>
    <w:p w14:paraId="4761A869" w14:textId="57656ADE" w:rsidR="00864AAC" w:rsidRPr="00FF2D59" w:rsidRDefault="00DC66E5" w:rsidP="00E83517">
      <w:pPr>
        <w:ind w:left="720" w:hanging="720"/>
        <w:jc w:val="both"/>
        <w:rPr>
          <w:rFonts w:eastAsia="Arial Unicode MS"/>
          <w:sz w:val="22"/>
          <w:szCs w:val="22"/>
          <w:u w:val="single"/>
        </w:rPr>
      </w:pPr>
      <w:r w:rsidRPr="00FF2D59">
        <w:rPr>
          <w:sz w:val="22"/>
          <w:szCs w:val="22"/>
        </w:rPr>
        <w:t>xxv.</w:t>
      </w:r>
      <w:r w:rsidRPr="00FF2D59">
        <w:rPr>
          <w:sz w:val="22"/>
          <w:szCs w:val="22"/>
        </w:rPr>
        <w:tab/>
      </w:r>
      <w:r w:rsidRPr="00FF2D59">
        <w:rPr>
          <w:sz w:val="22"/>
          <w:szCs w:val="22"/>
          <w:u w:val="single"/>
        </w:rPr>
        <w:t>Renforcer la protection et la promotion du droit à la liberté de conscience et de religion ou de croyance</w:t>
      </w:r>
    </w:p>
    <w:p w14:paraId="08869825" w14:textId="77777777" w:rsidR="00864AAC" w:rsidRPr="00FF2D59" w:rsidRDefault="00864AAC" w:rsidP="00E83517">
      <w:pPr>
        <w:ind w:left="720"/>
        <w:jc w:val="both"/>
        <w:rPr>
          <w:rFonts w:eastAsia="Arial Unicode MS"/>
          <w:sz w:val="22"/>
          <w:szCs w:val="22"/>
          <w:u w:val="single"/>
        </w:rPr>
      </w:pPr>
    </w:p>
    <w:p w14:paraId="2E87684F" w14:textId="77777777" w:rsidR="00864AAC" w:rsidRPr="00FF2D59" w:rsidRDefault="00864AAC" w:rsidP="00746511">
      <w:pPr>
        <w:numPr>
          <w:ilvl w:val="0"/>
          <w:numId w:val="17"/>
        </w:numPr>
        <w:ind w:left="1080"/>
        <w:contextualSpacing/>
        <w:jc w:val="both"/>
        <w:rPr>
          <w:rFonts w:eastAsia="MS Mincho"/>
          <w:sz w:val="22"/>
          <w:szCs w:val="22"/>
        </w:rPr>
      </w:pPr>
      <w:r w:rsidRPr="00FF2D59">
        <w:rPr>
          <w:sz w:val="22"/>
          <w:szCs w:val="22"/>
        </w:rPr>
        <w:t xml:space="preserve">De demander à la Commission interaméricaine des droits de l’homme de présenter au Conseil permanent son étude sur le droit à la liberté de conscience et de religion ou de croyance, une fois qu’elle sera achevée. </w:t>
      </w:r>
    </w:p>
    <w:p w14:paraId="30A36008" w14:textId="77777777" w:rsidR="00FB1A78" w:rsidRPr="00FF2D59" w:rsidRDefault="00FB1A78" w:rsidP="00E83517">
      <w:pPr>
        <w:ind w:firstLine="720"/>
        <w:rPr>
          <w:b/>
          <w:sz w:val="22"/>
          <w:szCs w:val="22"/>
        </w:rPr>
      </w:pPr>
    </w:p>
    <w:p w14:paraId="1BB96044" w14:textId="061C3B77" w:rsidR="00864AAC" w:rsidRPr="00FF2D59" w:rsidRDefault="00864AAC" w:rsidP="00E83517">
      <w:pPr>
        <w:ind w:firstLine="720"/>
        <w:rPr>
          <w:rFonts w:eastAsia="Calibri"/>
          <w:b/>
          <w:bCs/>
          <w:sz w:val="22"/>
          <w:szCs w:val="22"/>
        </w:rPr>
      </w:pPr>
      <w:r w:rsidRPr="00FF2D59">
        <w:rPr>
          <w:b/>
          <w:sz w:val="22"/>
          <w:szCs w:val="22"/>
        </w:rPr>
        <w:t>Note : rapport thématique/spécial - Réunion ordinaire de la CAJP - 7 mars 2024</w:t>
      </w:r>
    </w:p>
    <w:p w14:paraId="31AEC1B5" w14:textId="77777777" w:rsidR="00864AAC" w:rsidRPr="00FF2D59" w:rsidRDefault="00864AAC" w:rsidP="00E83517">
      <w:pPr>
        <w:ind w:firstLine="720"/>
        <w:rPr>
          <w:rFonts w:eastAsia="Calibri"/>
          <w:sz w:val="22"/>
          <w:szCs w:val="22"/>
        </w:rPr>
      </w:pPr>
    </w:p>
    <w:p w14:paraId="64519B8C" w14:textId="21A209CD" w:rsidR="00253758" w:rsidRPr="0095604B" w:rsidRDefault="00253758" w:rsidP="00E83517">
      <w:pPr>
        <w:rPr>
          <w:sz w:val="22"/>
          <w:szCs w:val="22"/>
        </w:rPr>
      </w:pPr>
    </w:p>
    <w:p w14:paraId="27177CEC" w14:textId="09E1F40B" w:rsidR="00864AAC" w:rsidRPr="00FF2D59" w:rsidRDefault="00864AAC" w:rsidP="00E83517">
      <w:pPr>
        <w:pStyle w:val="Heading2"/>
        <w:numPr>
          <w:ilvl w:val="0"/>
          <w:numId w:val="41"/>
        </w:numPr>
        <w:rPr>
          <w:rFonts w:cs="Times New Roman"/>
          <w:bCs/>
        </w:rPr>
      </w:pPr>
      <w:bookmarkStart w:id="83" w:name="_Toc157677337"/>
      <w:r w:rsidRPr="00FF2D59">
        <w:rPr>
          <w:rFonts w:cs="Times New Roman"/>
        </w:rPr>
        <w:t>AG/RES. 2970 (LII-O/21), « Promotion de la sécurité continentale : Une approche multidimensionnelle »</w:t>
      </w:r>
      <w:bookmarkEnd w:id="83"/>
    </w:p>
    <w:p w14:paraId="4B202D65" w14:textId="77777777" w:rsidR="00864AAC" w:rsidRPr="00FF2D59" w:rsidRDefault="00864AAC" w:rsidP="00E83517">
      <w:pPr>
        <w:rPr>
          <w:sz w:val="22"/>
          <w:szCs w:val="22"/>
        </w:rPr>
      </w:pPr>
    </w:p>
    <w:p w14:paraId="2C7A565B" w14:textId="77777777" w:rsidR="00864AAC" w:rsidRPr="00FF2D59" w:rsidRDefault="00864AAC" w:rsidP="00E83517">
      <w:pPr>
        <w:ind w:firstLine="720"/>
        <w:jc w:val="both"/>
        <w:rPr>
          <w:color w:val="000000"/>
          <w:sz w:val="22"/>
          <w:szCs w:val="22"/>
          <w:u w:val="single"/>
        </w:rPr>
      </w:pPr>
      <w:r w:rsidRPr="00FF2D59">
        <w:rPr>
          <w:color w:val="000000"/>
          <w:sz w:val="22"/>
          <w:szCs w:val="22"/>
          <w:u w:val="single"/>
        </w:rPr>
        <w:t>Améliorer la coordination pour le renforcement de la sécurité publique dans les Amériques</w:t>
      </w:r>
    </w:p>
    <w:p w14:paraId="6C4FB2A7" w14:textId="77777777" w:rsidR="00864AAC" w:rsidRPr="00FF2D59" w:rsidRDefault="00864AAC" w:rsidP="00E83517">
      <w:pPr>
        <w:jc w:val="both"/>
        <w:rPr>
          <w:color w:val="000000"/>
          <w:sz w:val="22"/>
          <w:szCs w:val="22"/>
          <w:u w:val="single"/>
        </w:rPr>
      </w:pPr>
    </w:p>
    <w:p w14:paraId="4885A974" w14:textId="77777777" w:rsidR="00864AAC" w:rsidRPr="00FF2D59" w:rsidRDefault="00864AAC" w:rsidP="00746511">
      <w:pPr>
        <w:ind w:left="1080" w:hanging="360"/>
        <w:jc w:val="both"/>
        <w:rPr>
          <w:color w:val="000000"/>
          <w:sz w:val="22"/>
          <w:szCs w:val="22"/>
        </w:rPr>
      </w:pPr>
      <w:r w:rsidRPr="00FF2D59">
        <w:rPr>
          <w:color w:val="000000"/>
          <w:sz w:val="22"/>
          <w:szCs w:val="22"/>
        </w:rPr>
        <w:t>37.</w:t>
      </w:r>
      <w:r w:rsidRPr="00FF2D59">
        <w:rPr>
          <w:color w:val="000000"/>
          <w:sz w:val="22"/>
          <w:szCs w:val="22"/>
        </w:rPr>
        <w:tab/>
        <w:t>De demander au Conseil permanent d’envisager de convoquer une réunion mixte de la MISPA et de la REMJA, compte tenu de l'importance d'aborder conjointement diverses questions dans le cadre des deux processus, et de demander à la CSH et à la Commission des questions juridiques et politiques de déterminer des sujets comme éventuels points de l'ordre du jour de cette réunion mixte.</w:t>
      </w:r>
    </w:p>
    <w:p w14:paraId="4C74EE36" w14:textId="77777777" w:rsidR="00906C2D" w:rsidRPr="00FF2D59" w:rsidRDefault="00906C2D" w:rsidP="00E83517">
      <w:pPr>
        <w:ind w:firstLine="720"/>
        <w:rPr>
          <w:b/>
          <w:sz w:val="22"/>
          <w:szCs w:val="22"/>
        </w:rPr>
      </w:pPr>
    </w:p>
    <w:p w14:paraId="645F24DD" w14:textId="5379F6C0" w:rsidR="00E553FE" w:rsidRPr="00FF2D59" w:rsidRDefault="00864AAC" w:rsidP="00E83517">
      <w:pPr>
        <w:ind w:firstLine="720"/>
        <w:rPr>
          <w:b/>
          <w:sz w:val="22"/>
          <w:szCs w:val="22"/>
        </w:rPr>
      </w:pPr>
      <w:r w:rsidRPr="00FF2D59">
        <w:rPr>
          <w:b/>
          <w:sz w:val="22"/>
          <w:szCs w:val="22"/>
        </w:rPr>
        <w:t>Note : réunion ordinaire de la CAJP - 19 octobre 2023</w:t>
      </w:r>
      <w:r w:rsidR="001E1490" w:rsidRPr="00FF2D59">
        <w:rPr>
          <w:rStyle w:val="FootnoteReference"/>
          <w:b/>
          <w:sz w:val="22"/>
          <w:szCs w:val="22"/>
          <w:u w:val="single"/>
          <w:vertAlign w:val="superscript"/>
        </w:rPr>
        <w:footnoteReference w:id="4"/>
      </w:r>
      <w:r w:rsidR="005E4EEE" w:rsidRPr="00FF2D59">
        <w:rPr>
          <w:b/>
          <w:sz w:val="22"/>
          <w:szCs w:val="22"/>
          <w:vertAlign w:val="superscript"/>
        </w:rPr>
        <w:t>/</w:t>
      </w:r>
      <w:r w:rsidRPr="00FF2D59">
        <w:rPr>
          <w:b/>
          <w:sz w:val="22"/>
          <w:szCs w:val="22"/>
        </w:rPr>
        <w:t xml:space="preserve"> </w:t>
      </w:r>
    </w:p>
    <w:p w14:paraId="279DD67B" w14:textId="23C36518" w:rsidR="00494857" w:rsidRPr="00FF2D59" w:rsidRDefault="00494857" w:rsidP="00E83517">
      <w:pPr>
        <w:rPr>
          <w:sz w:val="22"/>
          <w:szCs w:val="22"/>
        </w:rPr>
      </w:pPr>
    </w:p>
    <w:p w14:paraId="11A41AE4" w14:textId="77777777" w:rsidR="002C692A" w:rsidRPr="00FF2D59" w:rsidRDefault="002C692A" w:rsidP="00E83517">
      <w:pPr>
        <w:rPr>
          <w:b/>
          <w:bCs/>
          <w:kern w:val="32"/>
          <w:sz w:val="22"/>
          <w:szCs w:val="22"/>
        </w:rPr>
      </w:pPr>
    </w:p>
    <w:p w14:paraId="5435CA15" w14:textId="77777777" w:rsidR="00746511" w:rsidRDefault="00746511">
      <w:pPr>
        <w:rPr>
          <w:b/>
          <w:bCs/>
          <w:kern w:val="32"/>
          <w:sz w:val="22"/>
          <w:szCs w:val="22"/>
        </w:rPr>
      </w:pPr>
      <w:bookmarkStart w:id="84" w:name="_Toc157677338"/>
      <w:r>
        <w:br w:type="page"/>
      </w:r>
    </w:p>
    <w:p w14:paraId="747A6221" w14:textId="58A1DA05" w:rsidR="00E553FE" w:rsidRPr="00FF2D59" w:rsidRDefault="00E553FE" w:rsidP="00E83517">
      <w:pPr>
        <w:pStyle w:val="Heading1"/>
        <w:numPr>
          <w:ilvl w:val="0"/>
          <w:numId w:val="5"/>
        </w:numPr>
        <w:rPr>
          <w:kern w:val="0"/>
        </w:rPr>
      </w:pPr>
      <w:r w:rsidRPr="00FF2D59">
        <w:lastRenderedPageBreak/>
        <w:t>Mandats issus de la cinquante-troisième session ordinaire de l'Assemblée générale pour examen par la CAJP 2023-2024</w:t>
      </w:r>
      <w:bookmarkEnd w:id="84"/>
    </w:p>
    <w:p w14:paraId="76191625" w14:textId="77777777" w:rsidR="00E553FE" w:rsidRPr="00FF2D59" w:rsidRDefault="00E553FE" w:rsidP="00E83517">
      <w:pPr>
        <w:rPr>
          <w:sz w:val="22"/>
          <w:szCs w:val="22"/>
        </w:rPr>
      </w:pPr>
    </w:p>
    <w:p w14:paraId="61EB1902" w14:textId="62E4B919" w:rsidR="00E553FE" w:rsidRPr="00FF2D59" w:rsidRDefault="00E553FE" w:rsidP="00E83517">
      <w:pPr>
        <w:pStyle w:val="Heading2"/>
        <w:numPr>
          <w:ilvl w:val="0"/>
          <w:numId w:val="42"/>
        </w:numPr>
        <w:rPr>
          <w:rFonts w:eastAsia="Times New Roman" w:cs="Times New Roman"/>
          <w:bCs/>
        </w:rPr>
      </w:pPr>
      <w:bookmarkStart w:id="85" w:name="_Toc138436463"/>
      <w:bookmarkStart w:id="86" w:name="_Toc157677339"/>
      <w:r w:rsidRPr="00FF2D59">
        <w:rPr>
          <w:rFonts w:cs="Times New Roman"/>
        </w:rPr>
        <w:t xml:space="preserve">AG/RES. </w:t>
      </w:r>
      <w:bookmarkEnd w:id="85"/>
      <w:r w:rsidRPr="00FF2D59">
        <w:rPr>
          <w:rFonts w:cs="Times New Roman"/>
        </w:rPr>
        <w:t>3003 (LIII-O/23), « Promotion et protection des droits de la personne »</w:t>
      </w:r>
      <w:bookmarkEnd w:id="86"/>
    </w:p>
    <w:p w14:paraId="132B5412"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jc w:val="center"/>
        <w:rPr>
          <w:rFonts w:eastAsia="Arial Unicode MS"/>
          <w:sz w:val="22"/>
          <w:szCs w:val="22"/>
          <w:lang w:eastAsia="es-MX"/>
        </w:rPr>
      </w:pPr>
    </w:p>
    <w:p w14:paraId="29FF41A5" w14:textId="77777777" w:rsidR="00E553FE" w:rsidRPr="00FF2D59" w:rsidRDefault="00E553FE" w:rsidP="0095604B">
      <w:pPr>
        <w:numPr>
          <w:ilvl w:val="0"/>
          <w:numId w:val="25"/>
        </w:numPr>
        <w:ind w:left="720" w:hanging="720"/>
        <w:jc w:val="both"/>
        <w:rPr>
          <w:bCs/>
          <w:sz w:val="22"/>
          <w:szCs w:val="22"/>
        </w:rPr>
      </w:pPr>
      <w:r w:rsidRPr="00FF2D59">
        <w:rPr>
          <w:sz w:val="22"/>
          <w:szCs w:val="22"/>
        </w:rPr>
        <w:t>DROITS DE L’ENFANT ET DE L’ADOLESCENT</w:t>
      </w:r>
    </w:p>
    <w:p w14:paraId="4214C136" w14:textId="530ADF7C" w:rsidR="00905154" w:rsidRPr="00FF2D59" w:rsidRDefault="0074389E"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556E6E91" w14:textId="77777777" w:rsidR="0074389E" w:rsidRPr="00FF2D59" w:rsidRDefault="0074389E" w:rsidP="00746511">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jc w:val="both"/>
        <w:rPr>
          <w:bCs/>
          <w:sz w:val="22"/>
          <w:szCs w:val="22"/>
        </w:rPr>
      </w:pPr>
    </w:p>
    <w:p w14:paraId="322E2EA0" w14:textId="77777777" w:rsidR="00E553FE" w:rsidRPr="00FF2D59" w:rsidRDefault="00E553FE" w:rsidP="0095604B">
      <w:pPr>
        <w:numPr>
          <w:ilvl w:val="0"/>
          <w:numId w:val="25"/>
        </w:numPr>
        <w:ind w:left="720" w:hanging="720"/>
        <w:jc w:val="both"/>
        <w:rPr>
          <w:bCs/>
          <w:sz w:val="22"/>
          <w:szCs w:val="22"/>
        </w:rPr>
      </w:pPr>
      <w:r w:rsidRPr="00FF2D59">
        <w:rPr>
          <w:sz w:val="22"/>
          <w:szCs w:val="22"/>
        </w:rPr>
        <w:t>PRINCIPES RELATIFS AUX ENTRETIENS EFFICACES DANS LE CADRE D’ENQUÊTES ET DE COLLECTE D’INFORMATIONS ET RÔLE DE LA DÉFENSE PUBLIQUE OFFICIELLE</w:t>
      </w:r>
    </w:p>
    <w:p w14:paraId="3B8E14BE" w14:textId="77777777" w:rsidR="0095604B" w:rsidRDefault="0095604B" w:rsidP="00E83517">
      <w:pPr>
        <w:tabs>
          <w:tab w:val="left" w:pos="720"/>
          <w:tab w:val="left" w:pos="1440"/>
          <w:tab w:val="left" w:pos="2160"/>
          <w:tab w:val="left" w:pos="2880"/>
          <w:tab w:val="left" w:pos="3600"/>
          <w:tab w:val="left" w:pos="4320"/>
          <w:tab w:val="left" w:pos="5760"/>
          <w:tab w:val="left" w:pos="6480"/>
          <w:tab w:val="left" w:pos="7200"/>
          <w:tab w:val="left" w:pos="7920"/>
        </w:tabs>
        <w:ind w:firstLine="720"/>
        <w:jc w:val="both"/>
        <w:rPr>
          <w:sz w:val="22"/>
          <w:szCs w:val="22"/>
        </w:rPr>
      </w:pPr>
    </w:p>
    <w:p w14:paraId="1311E7F4" w14:textId="23061631" w:rsidR="00E553FE" w:rsidRPr="00FF2D59" w:rsidRDefault="00E553FE" w:rsidP="00746511">
      <w:pPr>
        <w:tabs>
          <w:tab w:val="left" w:pos="720"/>
          <w:tab w:val="left" w:pos="1440"/>
          <w:tab w:val="left" w:pos="2160"/>
          <w:tab w:val="left" w:pos="2880"/>
          <w:tab w:val="left" w:pos="3600"/>
          <w:tab w:val="left" w:pos="4320"/>
          <w:tab w:val="left" w:pos="5760"/>
          <w:tab w:val="left" w:pos="6480"/>
          <w:tab w:val="left" w:pos="7200"/>
          <w:tab w:val="left" w:pos="7920"/>
        </w:tabs>
        <w:ind w:left="720" w:firstLine="720"/>
        <w:jc w:val="both"/>
        <w:rPr>
          <w:sz w:val="22"/>
          <w:szCs w:val="22"/>
        </w:rPr>
      </w:pPr>
      <w:r w:rsidRPr="00FF2D59">
        <w:rPr>
          <w:sz w:val="22"/>
          <w:szCs w:val="22"/>
        </w:rPr>
        <w:t>2.</w:t>
      </w:r>
      <w:r w:rsidRPr="00FF2D59">
        <w:rPr>
          <w:sz w:val="22"/>
          <w:szCs w:val="22"/>
        </w:rPr>
        <w:tab/>
        <w:t xml:space="preserve">De demander à la Commission des questions juridiques et politiques (CAJP) de tenir une réunion extraordinaire au cours du premier trimestre de 2024 sur « Les principes relatifs aux entretiens efficaces dans le cadre d’enquêtes et de collecte d’informations et le rôle de la défense publique officielle » afin de promouvoir l'échange de données d'expériences et de bonnes pratiques visant à assurer des garanties juridiques et procédurales dans la conduite des entretiens, en présence des États membres et de leurs institutions publiques officielles d'assistance juridique respectives, de membres de l'Association interaméricaine des défenseurs publics (AIDEF), dont la participation sera garantie par cette organisation, d'experts du monde universitaire et de la société civile, y compris les organisations de défense des droits des femmes, ainsi que d'organisations internationales. </w:t>
      </w:r>
    </w:p>
    <w:p w14:paraId="30FC3C28"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eastAsia="es-ES_tradnl"/>
        </w:rPr>
      </w:pPr>
    </w:p>
    <w:p w14:paraId="5BC42F24" w14:textId="31C9DBE9" w:rsidR="00ED3BEF" w:rsidRPr="00FF2D59" w:rsidRDefault="00ED3BEF" w:rsidP="00E83517">
      <w:pPr>
        <w:autoSpaceDE w:val="0"/>
        <w:autoSpaceDN w:val="0"/>
        <w:adjustRightInd w:val="0"/>
        <w:jc w:val="both"/>
        <w:rPr>
          <w:b/>
          <w:bCs/>
          <w:sz w:val="22"/>
          <w:szCs w:val="22"/>
        </w:rPr>
      </w:pPr>
      <w:r w:rsidRPr="00FF2D59">
        <w:rPr>
          <w:b/>
          <w:sz w:val="22"/>
          <w:szCs w:val="22"/>
        </w:rPr>
        <w:t>Note : événement spécial - Réunion extraordinaire de la CAJP - 4 avril 2024</w:t>
      </w:r>
    </w:p>
    <w:p w14:paraId="2F2CB138" w14:textId="77777777" w:rsidR="00ED3BEF" w:rsidRPr="00FF2D59" w:rsidRDefault="00ED3BEF"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eastAsia="es-ES_tradnl"/>
        </w:rPr>
      </w:pPr>
    </w:p>
    <w:p w14:paraId="579C8D11" w14:textId="77777777" w:rsidR="00E553FE" w:rsidRPr="00FF2D59" w:rsidRDefault="00E553FE" w:rsidP="00E83517">
      <w:pPr>
        <w:jc w:val="both"/>
        <w:rPr>
          <w:rFonts w:eastAsia="MS Mincho"/>
          <w:sz w:val="22"/>
          <w:szCs w:val="22"/>
          <w:lang w:eastAsia="es-ES_tradnl"/>
        </w:rPr>
      </w:pPr>
    </w:p>
    <w:p w14:paraId="2BDCAA68" w14:textId="77777777" w:rsidR="00E553FE" w:rsidRPr="00FF2D59" w:rsidRDefault="00E553FE" w:rsidP="0095604B">
      <w:pPr>
        <w:numPr>
          <w:ilvl w:val="0"/>
          <w:numId w:val="25"/>
        </w:numPr>
        <w:ind w:left="720" w:hanging="720"/>
        <w:jc w:val="both"/>
        <w:rPr>
          <w:rFonts w:eastAsia="Calibri"/>
          <w:sz w:val="22"/>
          <w:szCs w:val="22"/>
        </w:rPr>
      </w:pPr>
      <w:r w:rsidRPr="00FF2D59">
        <w:rPr>
          <w:sz w:val="22"/>
          <w:szCs w:val="22"/>
        </w:rPr>
        <w:t>DROITS DE LA PERSONNE ET ENVIRONNEMENT</w:t>
      </w:r>
    </w:p>
    <w:p w14:paraId="49BAE643" w14:textId="77777777" w:rsidR="00E63783" w:rsidRPr="00FF2D59" w:rsidRDefault="00E63783"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4B821A78" w14:textId="77777777" w:rsidR="00E553FE" w:rsidRPr="00FF2D59" w:rsidRDefault="00E553FE" w:rsidP="00E83517">
      <w:pPr>
        <w:jc w:val="both"/>
        <w:rPr>
          <w:rFonts w:eastAsia="Calibri"/>
          <w:sz w:val="22"/>
          <w:szCs w:val="22"/>
        </w:rPr>
      </w:pPr>
    </w:p>
    <w:p w14:paraId="2DA35E2C" w14:textId="77777777" w:rsidR="00E83517" w:rsidRPr="00FF2D59" w:rsidRDefault="00E83517" w:rsidP="00E83517">
      <w:pPr>
        <w:jc w:val="both"/>
        <w:rPr>
          <w:rFonts w:eastAsia="Calibri"/>
          <w:sz w:val="22"/>
          <w:szCs w:val="22"/>
        </w:rPr>
      </w:pPr>
    </w:p>
    <w:p w14:paraId="65829735" w14:textId="77777777" w:rsidR="00E553FE" w:rsidRPr="00FF2D59" w:rsidRDefault="00E553FE" w:rsidP="0095604B">
      <w:pPr>
        <w:numPr>
          <w:ilvl w:val="0"/>
          <w:numId w:val="25"/>
        </w:numPr>
        <w:ind w:left="720" w:hanging="720"/>
        <w:jc w:val="both"/>
        <w:rPr>
          <w:rFonts w:eastAsia="Calibri"/>
          <w:sz w:val="22"/>
          <w:szCs w:val="22"/>
        </w:rPr>
      </w:pPr>
      <w:r w:rsidRPr="00FF2D59">
        <w:rPr>
          <w:sz w:val="22"/>
          <w:szCs w:val="22"/>
        </w:rPr>
        <w:t>RENFORCEMENT DU MÉCANISME DE SUIVI DE LA MISE EN ŒUVRE DU PROTOCOLE DE SAN SALVADOR</w:t>
      </w:r>
    </w:p>
    <w:p w14:paraId="39513CAF" w14:textId="77777777" w:rsidR="00E63783" w:rsidRPr="00FF2D59" w:rsidRDefault="00E63783"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7C9AFF95" w14:textId="77777777" w:rsidR="00D14E4A" w:rsidRPr="00FF2D59" w:rsidRDefault="00D14E4A" w:rsidP="00E83517">
      <w:pPr>
        <w:jc w:val="both"/>
        <w:rPr>
          <w:bCs/>
          <w:sz w:val="22"/>
          <w:szCs w:val="22"/>
        </w:rPr>
      </w:pPr>
    </w:p>
    <w:p w14:paraId="2F5D125A" w14:textId="77777777" w:rsidR="00E83517" w:rsidRPr="00FF2D59" w:rsidRDefault="00E83517" w:rsidP="00E83517">
      <w:pPr>
        <w:jc w:val="both"/>
        <w:rPr>
          <w:bCs/>
          <w:sz w:val="22"/>
          <w:szCs w:val="22"/>
        </w:rPr>
      </w:pPr>
    </w:p>
    <w:p w14:paraId="2ADF8084" w14:textId="77777777" w:rsidR="00E553FE" w:rsidRPr="00FF2D59" w:rsidRDefault="00E553FE" w:rsidP="0095604B">
      <w:pPr>
        <w:numPr>
          <w:ilvl w:val="0"/>
          <w:numId w:val="25"/>
        </w:numPr>
        <w:ind w:left="720" w:hanging="720"/>
        <w:jc w:val="both"/>
        <w:rPr>
          <w:sz w:val="22"/>
          <w:szCs w:val="22"/>
        </w:rPr>
      </w:pPr>
      <w:r w:rsidRPr="00FF2D59">
        <w:rPr>
          <w:sz w:val="22"/>
          <w:szCs w:val="22"/>
        </w:rPr>
        <w:t xml:space="preserve">RENFORCEMENT DU MÉCANISME DE SUIVI DE LA MISE EN ŒUVRE DE LA CONVENTION DE BELÉM DO PARÁ (MESECVI) </w:t>
      </w:r>
    </w:p>
    <w:p w14:paraId="1830270D" w14:textId="77777777" w:rsidR="00E63783" w:rsidRPr="00FF2D59" w:rsidRDefault="00E63783"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5B5202C5"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rPr>
      </w:pPr>
    </w:p>
    <w:p w14:paraId="5215C8B2" w14:textId="46CD4615"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rPr>
      </w:pPr>
    </w:p>
    <w:p w14:paraId="28C12789" w14:textId="77777777" w:rsidR="00E553FE" w:rsidRPr="00FF2D59" w:rsidRDefault="00E553FE" w:rsidP="0095604B">
      <w:pPr>
        <w:numPr>
          <w:ilvl w:val="0"/>
          <w:numId w:val="25"/>
        </w:numPr>
        <w:ind w:left="720" w:hanging="720"/>
        <w:jc w:val="both"/>
        <w:rPr>
          <w:rFonts w:eastAsia="Calibri"/>
          <w:kern w:val="2"/>
          <w:sz w:val="22"/>
          <w:szCs w:val="22"/>
          <w14:ligatures w14:val="standardContextual"/>
        </w:rPr>
      </w:pPr>
      <w:r w:rsidRPr="00FF2D59">
        <w:rPr>
          <w:sz w:val="22"/>
          <w:szCs w:val="22"/>
        </w:rPr>
        <w:t>PROGRAMME D’ACTION DE LA DÉCENNIE DES AMÉRIQUES POUR LES DROITS ET LA DIGNITÉ DES PERSONNES HANDICAPÉES 2016-2026 (PAD) ET SOUTIEN AU COMITÉ POUR L’ÉLIMINATION DE TOUTES LES FORMES DE DISCRIMINATION CONTRE LES PERSONNES HANDICAPÉES</w:t>
      </w:r>
    </w:p>
    <w:p w14:paraId="4C14E06D" w14:textId="77777777" w:rsidR="00E63783" w:rsidRPr="00FF2D59" w:rsidRDefault="00E63783"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15168891"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b/>
          <w:bCs/>
          <w:kern w:val="2"/>
          <w:sz w:val="22"/>
          <w:szCs w:val="22"/>
          <w14:ligatures w14:val="standardContextual"/>
        </w:rPr>
      </w:pPr>
    </w:p>
    <w:p w14:paraId="17DF0397" w14:textId="77777777" w:rsidR="00E63783" w:rsidRPr="00FF2D59" w:rsidRDefault="00E63783"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b/>
          <w:bCs/>
          <w:kern w:val="2"/>
          <w:sz w:val="22"/>
          <w:szCs w:val="22"/>
          <w14:ligatures w14:val="standardContextual"/>
        </w:rPr>
      </w:pPr>
    </w:p>
    <w:p w14:paraId="5A805999" w14:textId="77777777" w:rsidR="00E553FE" w:rsidRPr="00FF2D59" w:rsidRDefault="00E553FE" w:rsidP="0095604B">
      <w:pPr>
        <w:numPr>
          <w:ilvl w:val="0"/>
          <w:numId w:val="25"/>
        </w:numPr>
        <w:ind w:left="720" w:hanging="720"/>
        <w:jc w:val="both"/>
        <w:rPr>
          <w:rFonts w:eastAsia="Calibri"/>
          <w:sz w:val="22"/>
          <w:szCs w:val="22"/>
        </w:rPr>
      </w:pPr>
      <w:r w:rsidRPr="00FF2D59">
        <w:rPr>
          <w:sz w:val="22"/>
          <w:szCs w:val="22"/>
        </w:rPr>
        <w:t xml:space="preserve">LIBERTÉ D'EXPRESSION ET JOURNALISME DANS LES AMÉRIQUES </w:t>
      </w:r>
    </w:p>
    <w:p w14:paraId="64C7ACB0" w14:textId="77777777" w:rsidR="00E83517" w:rsidRPr="00FF2D59" w:rsidRDefault="00E83517"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rPr>
      </w:pPr>
    </w:p>
    <w:p w14:paraId="27E7FC71" w14:textId="77777777" w:rsidR="00E553FE" w:rsidRPr="00FF2D59" w:rsidRDefault="00E553FE" w:rsidP="00B26111">
      <w:pPr>
        <w:numPr>
          <w:ilvl w:val="0"/>
          <w:numId w:val="26"/>
        </w:numPr>
        <w:tabs>
          <w:tab w:val="left" w:pos="1440"/>
          <w:tab w:val="left" w:pos="2160"/>
          <w:tab w:val="left" w:pos="2880"/>
          <w:tab w:val="left" w:pos="3600"/>
          <w:tab w:val="left" w:pos="4320"/>
          <w:tab w:val="left" w:pos="5760"/>
          <w:tab w:val="left" w:pos="6480"/>
          <w:tab w:val="left" w:pos="7200"/>
          <w:tab w:val="left" w:pos="7920"/>
        </w:tabs>
        <w:spacing w:after="160" w:line="259" w:lineRule="auto"/>
        <w:ind w:firstLine="720"/>
        <w:jc w:val="both"/>
        <w:rPr>
          <w:rFonts w:eastAsia="Calibri"/>
          <w:sz w:val="22"/>
          <w:szCs w:val="22"/>
        </w:rPr>
      </w:pPr>
      <w:r w:rsidRPr="00FF2D59">
        <w:rPr>
          <w:sz w:val="22"/>
          <w:szCs w:val="22"/>
        </w:rPr>
        <w:t xml:space="preserve">De demander au Bureau du Rapporteur spécial pour la liberté d'expression de la CIDH de préparer, avec les ressources disponibles, un rapport recueillant les pratiques des États membres en matière de décentralisation et de pluralité des médias, de modération des contenus et de mesures contre les discours de haine dans les médias, lequel devra être présenté à l’Assemblée générale avant la cinquante-quatrième session ordinaire. </w:t>
      </w:r>
    </w:p>
    <w:p w14:paraId="3E539949" w14:textId="5FC8034A" w:rsidR="00ED3BEF" w:rsidRPr="00FF2D59" w:rsidRDefault="00ED3BEF" w:rsidP="00E83517">
      <w:pPr>
        <w:autoSpaceDE w:val="0"/>
        <w:autoSpaceDN w:val="0"/>
        <w:adjustRightInd w:val="0"/>
        <w:jc w:val="both"/>
        <w:rPr>
          <w:b/>
          <w:bCs/>
          <w:sz w:val="22"/>
          <w:szCs w:val="22"/>
        </w:rPr>
      </w:pPr>
      <w:bookmarkStart w:id="87" w:name="_Hlk142470638"/>
      <w:r w:rsidRPr="00FF2D59">
        <w:rPr>
          <w:b/>
          <w:sz w:val="22"/>
          <w:szCs w:val="22"/>
        </w:rPr>
        <w:t xml:space="preserve">Note : rapport thématique/spécial - Réunion ordinaire de la CAJP </w:t>
      </w:r>
      <w:r w:rsidR="00A356E3" w:rsidRPr="00FF2D59">
        <w:rPr>
          <w:b/>
          <w:sz w:val="22"/>
          <w:szCs w:val="22"/>
        </w:rPr>
        <w:t>–</w:t>
      </w:r>
      <w:r w:rsidRPr="00FF2D59">
        <w:rPr>
          <w:b/>
          <w:sz w:val="22"/>
          <w:szCs w:val="22"/>
        </w:rPr>
        <w:t xml:space="preserve"> </w:t>
      </w:r>
      <w:r w:rsidR="00A356E3" w:rsidRPr="00FF2D59">
        <w:rPr>
          <w:b/>
          <w:sz w:val="22"/>
          <w:szCs w:val="22"/>
        </w:rPr>
        <w:t xml:space="preserve">9 mai </w:t>
      </w:r>
      <w:r w:rsidRPr="00FF2D59">
        <w:rPr>
          <w:b/>
          <w:sz w:val="22"/>
          <w:szCs w:val="22"/>
        </w:rPr>
        <w:t>2024</w:t>
      </w:r>
    </w:p>
    <w:bookmarkEnd w:id="87"/>
    <w:p w14:paraId="7EF6CA3E"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eastAsia="es-ES_tradnl"/>
        </w:rPr>
      </w:pPr>
    </w:p>
    <w:p w14:paraId="5CB99D24"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eastAsia="es-ES_tradnl"/>
        </w:rPr>
      </w:pPr>
    </w:p>
    <w:p w14:paraId="57CE4837" w14:textId="77777777" w:rsidR="00E553FE" w:rsidRPr="00FF2D59" w:rsidRDefault="00E553FE" w:rsidP="0095604B">
      <w:pPr>
        <w:numPr>
          <w:ilvl w:val="0"/>
          <w:numId w:val="25"/>
        </w:numPr>
        <w:ind w:left="720" w:hanging="720"/>
        <w:jc w:val="both"/>
        <w:rPr>
          <w:rFonts w:eastAsia="Calibri"/>
          <w:sz w:val="22"/>
          <w:szCs w:val="22"/>
        </w:rPr>
      </w:pPr>
      <w:r w:rsidRPr="00FF2D59">
        <w:rPr>
          <w:sz w:val="22"/>
          <w:szCs w:val="22"/>
        </w:rPr>
        <w:t>DROITS HUMAINS DES PERSONNES ÂGÉES</w:t>
      </w:r>
    </w:p>
    <w:p w14:paraId="5D2FAC43" w14:textId="61E2F674" w:rsidR="001C7185" w:rsidRPr="00FF2D59" w:rsidRDefault="001C7185"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374"/>
        <w:jc w:val="both"/>
        <w:rPr>
          <w:bCs/>
          <w:sz w:val="22"/>
          <w:szCs w:val="22"/>
        </w:rPr>
      </w:pPr>
      <w:r w:rsidRPr="00FF2D59">
        <w:rPr>
          <w:b/>
          <w:sz w:val="22"/>
          <w:szCs w:val="22"/>
        </w:rPr>
        <w:tab/>
        <w:t>Note</w:t>
      </w:r>
      <w:r w:rsidRPr="00FF2D59">
        <w:rPr>
          <w:sz w:val="22"/>
          <w:szCs w:val="22"/>
        </w:rPr>
        <w:t>: pas de mandat établi pour la CAJP</w:t>
      </w:r>
    </w:p>
    <w:p w14:paraId="1FB55387"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sz w:val="22"/>
          <w:szCs w:val="22"/>
          <w:lang w:eastAsia="es-ES"/>
        </w:rPr>
      </w:pPr>
    </w:p>
    <w:p w14:paraId="0A9ADE6A"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eastAsia="es-ES_tradnl"/>
        </w:rPr>
      </w:pPr>
    </w:p>
    <w:p w14:paraId="72532C65" w14:textId="77777777" w:rsidR="00E553FE" w:rsidRPr="00FF2D59" w:rsidRDefault="00E553FE" w:rsidP="0095604B">
      <w:pPr>
        <w:numPr>
          <w:ilvl w:val="0"/>
          <w:numId w:val="25"/>
        </w:numPr>
        <w:ind w:left="720" w:hanging="720"/>
        <w:jc w:val="both"/>
        <w:rPr>
          <w:rFonts w:eastAsia="Calibri"/>
          <w:b/>
          <w:bCs/>
          <w:sz w:val="22"/>
          <w:szCs w:val="22"/>
        </w:rPr>
      </w:pPr>
      <w:r w:rsidRPr="00FF2D59">
        <w:rPr>
          <w:sz w:val="22"/>
          <w:szCs w:val="22"/>
        </w:rPr>
        <w:t xml:space="preserve">PROMOTION ET PROTECTION DES DROITS DE LA PERSONNE EN LIGNE </w:t>
      </w:r>
    </w:p>
    <w:p w14:paraId="7BDB1F1D" w14:textId="77777777" w:rsidR="00E553FE" w:rsidRPr="00FF2D59" w:rsidRDefault="00E553FE" w:rsidP="00E83517">
      <w:pPr>
        <w:jc w:val="both"/>
        <w:rPr>
          <w:rFonts w:eastAsia="MS Mincho"/>
          <w:kern w:val="2"/>
          <w:sz w:val="22"/>
          <w:szCs w:val="22"/>
          <w:lang w:eastAsia="es-ES_tradnl"/>
          <w14:ligatures w14:val="standardContextual"/>
        </w:rPr>
      </w:pPr>
    </w:p>
    <w:p w14:paraId="2045A8A1" w14:textId="612F8360" w:rsidR="00E553FE" w:rsidRPr="00FF2D59" w:rsidRDefault="00E553FE" w:rsidP="00E83517">
      <w:pPr>
        <w:ind w:firstLine="720"/>
        <w:jc w:val="both"/>
        <w:rPr>
          <w:rFonts w:eastAsia="MS Mincho"/>
          <w:kern w:val="2"/>
          <w:sz w:val="22"/>
          <w:szCs w:val="22"/>
          <w14:ligatures w14:val="standardContextual"/>
        </w:rPr>
      </w:pPr>
      <w:r w:rsidRPr="00FF2D59">
        <w:rPr>
          <w:sz w:val="22"/>
          <w:szCs w:val="22"/>
        </w:rPr>
        <w:t>Rappelant la présentation par le Rapporteur spécial pour la liberté d'expression, conformément au document CP/CAJP-3734/23</w:t>
      </w:r>
      <w:r w:rsidR="00D133B0" w:rsidRPr="00FF2D59">
        <w:rPr>
          <w:rStyle w:val="FootnoteReference"/>
          <w:rFonts w:eastAsia="MS Mincho"/>
          <w:b/>
          <w:bCs/>
          <w:kern w:val="2"/>
          <w:sz w:val="22"/>
          <w:szCs w:val="22"/>
          <w:vertAlign w:val="superscript"/>
          <w:lang w:val="es-ES" w:eastAsia="es-ES_tradnl"/>
        </w:rPr>
        <w:footnoteReference w:id="5"/>
      </w:r>
      <w:r w:rsidRPr="00FF2D59">
        <w:rPr>
          <w:sz w:val="22"/>
          <w:szCs w:val="22"/>
        </w:rPr>
        <w:t xml:space="preserve">, de la version préliminaire du « Rapport sur l'inclusion, la propriété numérique et la gouvernance du contenu », élaboré pour donner suite à la résolution AG/RES. 2991 (LII-O/22) </w:t>
      </w:r>
    </w:p>
    <w:p w14:paraId="2B62DD2A" w14:textId="77777777" w:rsidR="00E553FE" w:rsidRPr="00FF2D59" w:rsidRDefault="00E553FE" w:rsidP="00E83517">
      <w:pPr>
        <w:rPr>
          <w:rFonts w:eastAsia="MS Mincho"/>
          <w:kern w:val="2"/>
          <w:sz w:val="22"/>
          <w:szCs w:val="22"/>
          <w:lang w:eastAsia="es-ES_tradnl"/>
          <w14:ligatures w14:val="standardContextual"/>
        </w:rPr>
      </w:pPr>
    </w:p>
    <w:p w14:paraId="0ACB6256" w14:textId="77777777" w:rsidR="00E553FE" w:rsidRPr="00FF2D59" w:rsidRDefault="00E553FE" w:rsidP="00E83517">
      <w:pPr>
        <w:rPr>
          <w:rFonts w:eastAsia="MS Mincho"/>
          <w:kern w:val="2"/>
          <w:sz w:val="22"/>
          <w:szCs w:val="22"/>
          <w14:ligatures w14:val="standardContextual"/>
        </w:rPr>
      </w:pPr>
      <w:r w:rsidRPr="00FF2D59">
        <w:rPr>
          <w:sz w:val="22"/>
          <w:szCs w:val="22"/>
        </w:rPr>
        <w:t>DÉCIDE :</w:t>
      </w:r>
    </w:p>
    <w:p w14:paraId="37883B0F" w14:textId="77777777" w:rsidR="00E553FE" w:rsidRPr="00FF2D59" w:rsidRDefault="00E553FE" w:rsidP="00E83517">
      <w:pPr>
        <w:jc w:val="both"/>
        <w:rPr>
          <w:rFonts w:eastAsia="MS Mincho"/>
          <w:kern w:val="2"/>
          <w:sz w:val="22"/>
          <w:szCs w:val="22"/>
          <w:lang w:val="es-ES" w:eastAsia="es-ES_tradnl"/>
          <w14:ligatures w14:val="standardContextual"/>
        </w:rPr>
      </w:pPr>
    </w:p>
    <w:p w14:paraId="004E82AC" w14:textId="77777777" w:rsidR="00E553FE" w:rsidRPr="00FF2D59" w:rsidRDefault="00E553FE" w:rsidP="00E83517">
      <w:pPr>
        <w:numPr>
          <w:ilvl w:val="0"/>
          <w:numId w:val="27"/>
        </w:numPr>
        <w:autoSpaceDE w:val="0"/>
        <w:autoSpaceDN w:val="0"/>
        <w:adjustRightInd w:val="0"/>
        <w:ind w:left="0" w:firstLine="720"/>
        <w:jc w:val="both"/>
        <w:rPr>
          <w:rFonts w:eastAsia="MS Mincho"/>
          <w:kern w:val="2"/>
          <w:sz w:val="22"/>
          <w:szCs w:val="22"/>
          <w14:ligatures w14:val="standardContextual"/>
        </w:rPr>
      </w:pPr>
      <w:r w:rsidRPr="00FF2D59">
        <w:rPr>
          <w:sz w:val="22"/>
          <w:szCs w:val="22"/>
        </w:rPr>
        <w:t>De demander au Rapporteur spécial pour la liberté d'expression d'intégrer les contributions pertinentes reçues des États membres dans la version préliminaire du « Rapport sur l'inclusion, la propriété numérique et la gouvernance du contenu » et d'entreprendre un dialogue avec d'autres organes compétents du Secrétariat général de l'OEA pour y apporter la touche finale.</w:t>
      </w:r>
      <w:r w:rsidRPr="00FF2D59">
        <w:rPr>
          <w:b/>
          <w:sz w:val="22"/>
          <w:szCs w:val="22"/>
        </w:rPr>
        <w:t xml:space="preserve"> </w:t>
      </w:r>
    </w:p>
    <w:p w14:paraId="5EF7BA41" w14:textId="77777777" w:rsidR="00E553FE" w:rsidRPr="00FF2D59" w:rsidRDefault="00E553FE" w:rsidP="00E83517">
      <w:pPr>
        <w:rPr>
          <w:rFonts w:eastAsia="MS Mincho"/>
          <w:kern w:val="2"/>
          <w:sz w:val="22"/>
          <w:szCs w:val="22"/>
          <w:lang w:eastAsia="es-ES_tradnl"/>
          <w14:ligatures w14:val="standardContextual"/>
        </w:rPr>
      </w:pPr>
    </w:p>
    <w:p w14:paraId="60B12B2D" w14:textId="77777777" w:rsidR="00E553FE" w:rsidRPr="00FF2D59" w:rsidRDefault="00E553FE" w:rsidP="00E83517">
      <w:pPr>
        <w:numPr>
          <w:ilvl w:val="0"/>
          <w:numId w:val="27"/>
        </w:numPr>
        <w:autoSpaceDE w:val="0"/>
        <w:autoSpaceDN w:val="0"/>
        <w:adjustRightInd w:val="0"/>
        <w:ind w:left="0" w:firstLine="720"/>
        <w:jc w:val="both"/>
        <w:rPr>
          <w:rFonts w:eastAsia="MS Mincho"/>
          <w:kern w:val="2"/>
          <w:sz w:val="22"/>
          <w:szCs w:val="22"/>
          <w14:ligatures w14:val="standardContextual"/>
        </w:rPr>
      </w:pPr>
      <w:r w:rsidRPr="00FF2D59">
        <w:rPr>
          <w:sz w:val="22"/>
          <w:szCs w:val="22"/>
        </w:rPr>
        <w:t>De charger le Rapporteur spécial pour la liberté d'expression de soumettre à l'Assemblée générale une version finale approuvée par la Commission interaméricaine des droits de l'homme (CIDH) avant la session ordinaire de l'Assemblée générale en 2024.</w:t>
      </w:r>
      <w:r w:rsidRPr="00FF2D59">
        <w:rPr>
          <w:b/>
          <w:sz w:val="22"/>
          <w:szCs w:val="22"/>
        </w:rPr>
        <w:t xml:space="preserve"> </w:t>
      </w:r>
    </w:p>
    <w:p w14:paraId="7D577A5C" w14:textId="77777777" w:rsidR="00E83517" w:rsidRPr="00FF2D59" w:rsidRDefault="00E83517" w:rsidP="00E83517">
      <w:pPr>
        <w:autoSpaceDE w:val="0"/>
        <w:autoSpaceDN w:val="0"/>
        <w:adjustRightInd w:val="0"/>
        <w:jc w:val="both"/>
        <w:rPr>
          <w:b/>
          <w:sz w:val="22"/>
          <w:szCs w:val="22"/>
        </w:rPr>
      </w:pPr>
    </w:p>
    <w:p w14:paraId="3F939518" w14:textId="47F2C2F9" w:rsidR="00ED3BEF" w:rsidRPr="00FF2D59" w:rsidRDefault="00ED3BEF" w:rsidP="00E83517">
      <w:pPr>
        <w:autoSpaceDE w:val="0"/>
        <w:autoSpaceDN w:val="0"/>
        <w:adjustRightInd w:val="0"/>
        <w:jc w:val="both"/>
        <w:rPr>
          <w:b/>
          <w:bCs/>
          <w:sz w:val="22"/>
          <w:szCs w:val="22"/>
        </w:rPr>
      </w:pPr>
      <w:r w:rsidRPr="00FF2D59">
        <w:rPr>
          <w:b/>
          <w:sz w:val="22"/>
          <w:szCs w:val="22"/>
        </w:rPr>
        <w:t xml:space="preserve">Note : rapport thématique/spécial - Réunion ordinaire de la CAJP </w:t>
      </w:r>
      <w:r w:rsidR="00A356E3" w:rsidRPr="00FF2D59">
        <w:rPr>
          <w:b/>
          <w:sz w:val="22"/>
          <w:szCs w:val="22"/>
        </w:rPr>
        <w:t>–</w:t>
      </w:r>
      <w:r w:rsidRPr="00FF2D59">
        <w:rPr>
          <w:b/>
          <w:sz w:val="22"/>
          <w:szCs w:val="22"/>
        </w:rPr>
        <w:t xml:space="preserve"> </w:t>
      </w:r>
      <w:r w:rsidR="00A356E3" w:rsidRPr="00FF2D59">
        <w:rPr>
          <w:b/>
          <w:sz w:val="22"/>
          <w:szCs w:val="22"/>
        </w:rPr>
        <w:t>9 mai</w:t>
      </w:r>
      <w:r w:rsidRPr="00FF2D59">
        <w:rPr>
          <w:b/>
          <w:sz w:val="22"/>
          <w:szCs w:val="22"/>
        </w:rPr>
        <w:t xml:space="preserve"> 2024</w:t>
      </w:r>
    </w:p>
    <w:p w14:paraId="07D2443A"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ind w:firstLine="720"/>
        <w:jc w:val="both"/>
        <w:rPr>
          <w:rFonts w:eastAsia="Calibri"/>
          <w:sz w:val="22"/>
          <w:szCs w:val="22"/>
          <w:lang w:eastAsia="es-MX"/>
        </w:rPr>
      </w:pPr>
    </w:p>
    <w:p w14:paraId="2890279C"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ind w:firstLine="720"/>
        <w:jc w:val="both"/>
        <w:rPr>
          <w:rFonts w:eastAsia="Calibri"/>
          <w:sz w:val="22"/>
          <w:szCs w:val="22"/>
          <w:lang w:eastAsia="es-MX"/>
        </w:rPr>
      </w:pPr>
    </w:p>
    <w:p w14:paraId="3D4C4A8A" w14:textId="77777777" w:rsidR="00E553FE" w:rsidRPr="00FF2D59" w:rsidRDefault="00E553FE" w:rsidP="0095604B">
      <w:pPr>
        <w:numPr>
          <w:ilvl w:val="0"/>
          <w:numId w:val="25"/>
        </w:numPr>
        <w:ind w:left="720" w:hanging="720"/>
        <w:jc w:val="both"/>
        <w:rPr>
          <w:sz w:val="22"/>
          <w:szCs w:val="22"/>
        </w:rPr>
      </w:pPr>
      <w:r w:rsidRPr="00FF2D59">
        <w:rPr>
          <w:sz w:val="22"/>
          <w:szCs w:val="22"/>
        </w:rPr>
        <w:t>ÉLIMINATION DE L’APATRIDIE DANS LES AMÉRIQUES</w:t>
      </w:r>
    </w:p>
    <w:p w14:paraId="4836A731" w14:textId="77777777" w:rsidR="001C7185" w:rsidRPr="00FF2D59" w:rsidRDefault="001C7185"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32D452D2" w14:textId="77777777" w:rsidR="00E553FE" w:rsidRPr="00FF2D59" w:rsidRDefault="00E553FE" w:rsidP="00E83517">
      <w:pPr>
        <w:tabs>
          <w:tab w:val="left" w:pos="720"/>
        </w:tabs>
        <w:ind w:left="374"/>
        <w:rPr>
          <w:sz w:val="22"/>
          <w:szCs w:val="22"/>
        </w:rPr>
      </w:pPr>
    </w:p>
    <w:p w14:paraId="55A4FC97"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lang w:eastAsia="es-ES_tradnl"/>
        </w:rPr>
      </w:pPr>
    </w:p>
    <w:p w14:paraId="357B227E" w14:textId="77777777" w:rsidR="00E553FE" w:rsidRPr="00FF2D59" w:rsidRDefault="00E553FE" w:rsidP="0095604B">
      <w:pPr>
        <w:numPr>
          <w:ilvl w:val="0"/>
          <w:numId w:val="25"/>
        </w:numPr>
        <w:ind w:left="720" w:hanging="720"/>
        <w:jc w:val="both"/>
        <w:rPr>
          <w:rFonts w:eastAsia="Calibri"/>
          <w:b/>
          <w:bCs/>
          <w:sz w:val="22"/>
          <w:szCs w:val="22"/>
        </w:rPr>
      </w:pPr>
      <w:r w:rsidRPr="00FF2D59">
        <w:rPr>
          <w:sz w:val="22"/>
          <w:szCs w:val="22"/>
        </w:rPr>
        <w:t>ENREGISTREMENT UNIVERSEL DE L’ÉTAT CIVIL ET DROIT À L’IDENTITÉ</w:t>
      </w:r>
    </w:p>
    <w:p w14:paraId="0E5E786A" w14:textId="77777777" w:rsidR="001C7185" w:rsidRPr="00FF2D59" w:rsidRDefault="001C7185"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645DB5F4" w14:textId="77777777" w:rsidR="00E553FE" w:rsidRPr="00FF2D59" w:rsidRDefault="00E553FE" w:rsidP="00B26111">
      <w:pPr>
        <w:tabs>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eastAsia="es-ES_tradnl"/>
        </w:rPr>
      </w:pPr>
    </w:p>
    <w:p w14:paraId="7A1A32D2" w14:textId="77777777" w:rsidR="00E553FE" w:rsidRPr="00FF2D59" w:rsidRDefault="00E553FE" w:rsidP="00B26111">
      <w:pPr>
        <w:tabs>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eastAsia="es-ES_tradnl"/>
        </w:rPr>
      </w:pPr>
    </w:p>
    <w:p w14:paraId="5A1C92AE" w14:textId="77777777" w:rsidR="00E553FE" w:rsidRPr="00FF2D59" w:rsidRDefault="00E553FE" w:rsidP="0095604B">
      <w:pPr>
        <w:numPr>
          <w:ilvl w:val="0"/>
          <w:numId w:val="25"/>
        </w:numPr>
        <w:ind w:left="720" w:hanging="720"/>
        <w:jc w:val="both"/>
        <w:rPr>
          <w:rFonts w:eastAsia="Calibri"/>
          <w:sz w:val="22"/>
          <w:szCs w:val="22"/>
        </w:rPr>
      </w:pPr>
      <w:r w:rsidRPr="00FF2D59">
        <w:rPr>
          <w:sz w:val="22"/>
          <w:szCs w:val="22"/>
        </w:rPr>
        <w:t>FEMMES ET HOMMES DÉFENSEURS DES DROITS DE LA PERSONNE</w:t>
      </w:r>
    </w:p>
    <w:p w14:paraId="250D1061" w14:textId="4A0D2D1C" w:rsidR="001C7185" w:rsidRPr="00FF2D59" w:rsidRDefault="001C7185"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153408BC" w14:textId="77777777" w:rsidR="00E553FE" w:rsidRPr="00FF2D59" w:rsidRDefault="00E553FE" w:rsidP="00B26111">
      <w:pPr>
        <w:rPr>
          <w:rFonts w:eastAsia="Calibri"/>
          <w:sz w:val="22"/>
          <w:szCs w:val="22"/>
        </w:rPr>
      </w:pPr>
    </w:p>
    <w:p w14:paraId="6E63DE52"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lang w:eastAsia="es-ES_tradnl"/>
        </w:rPr>
      </w:pPr>
    </w:p>
    <w:p w14:paraId="0854F3E4" w14:textId="77777777" w:rsidR="00E553FE" w:rsidRPr="00FF2D59" w:rsidRDefault="00E553FE" w:rsidP="0095604B">
      <w:pPr>
        <w:numPr>
          <w:ilvl w:val="0"/>
          <w:numId w:val="25"/>
        </w:numPr>
        <w:ind w:left="720" w:hanging="720"/>
        <w:jc w:val="both"/>
        <w:rPr>
          <w:rFonts w:eastAsia="Calibri"/>
          <w:sz w:val="22"/>
          <w:szCs w:val="22"/>
        </w:rPr>
      </w:pPr>
      <w:r w:rsidRPr="00FF2D59">
        <w:rPr>
          <w:sz w:val="22"/>
          <w:szCs w:val="22"/>
        </w:rPr>
        <w:t>LES DROITS HUMAINS ET LES PERSONNES VIVANT AVEC UNE MALADIE RARE AINSI QUE LEUR FAMILLE</w:t>
      </w:r>
    </w:p>
    <w:p w14:paraId="40F796A2" w14:textId="3C4E61F4" w:rsidR="001C7185" w:rsidRDefault="001C7185"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sz w:val="22"/>
          <w:szCs w:val="22"/>
        </w:rPr>
      </w:pPr>
      <w:r w:rsidRPr="00FF2D59">
        <w:rPr>
          <w:b/>
          <w:sz w:val="22"/>
          <w:szCs w:val="22"/>
        </w:rPr>
        <w:t>Note</w:t>
      </w:r>
      <w:r w:rsidRPr="00FF2D59">
        <w:rPr>
          <w:sz w:val="22"/>
          <w:szCs w:val="22"/>
        </w:rPr>
        <w:t>: pas de mandat établi pour la CAJP</w:t>
      </w:r>
    </w:p>
    <w:p w14:paraId="1CF635F7" w14:textId="77777777" w:rsidR="00B26111" w:rsidRPr="00B26111" w:rsidRDefault="00B26111" w:rsidP="00B26111">
      <w:pPr>
        <w:rPr>
          <w:rFonts w:eastAsia="Calibri"/>
          <w:sz w:val="22"/>
          <w:szCs w:val="22"/>
        </w:rPr>
      </w:pPr>
    </w:p>
    <w:p w14:paraId="6A18226D" w14:textId="77777777" w:rsidR="00B26111" w:rsidRPr="00B26111" w:rsidRDefault="00B26111" w:rsidP="00B26111">
      <w:pPr>
        <w:rPr>
          <w:rFonts w:eastAsia="Calibri"/>
          <w:sz w:val="22"/>
          <w:szCs w:val="22"/>
        </w:rPr>
      </w:pPr>
    </w:p>
    <w:p w14:paraId="4C472528" w14:textId="77777777" w:rsidR="00E553FE" w:rsidRPr="00FF2D59" w:rsidRDefault="00E553FE" w:rsidP="0095604B">
      <w:pPr>
        <w:numPr>
          <w:ilvl w:val="0"/>
          <w:numId w:val="25"/>
        </w:numPr>
        <w:ind w:left="720" w:hanging="720"/>
        <w:jc w:val="both"/>
        <w:rPr>
          <w:rFonts w:eastAsia="Calibri"/>
          <w:sz w:val="22"/>
          <w:szCs w:val="22"/>
        </w:rPr>
      </w:pPr>
      <w:r w:rsidRPr="00FF2D59">
        <w:rPr>
          <w:sz w:val="22"/>
          <w:szCs w:val="22"/>
        </w:rPr>
        <w:t>PROTECTION DES DEMANDEURS DE LA RECONNAISSANCE DU STATUT DE RÉFUGIÉ ET DES RÉFUGIÉS DANS LES AMÉRIQUES</w:t>
      </w:r>
    </w:p>
    <w:p w14:paraId="4FD847E5" w14:textId="77777777" w:rsidR="00B83BE9" w:rsidRPr="00FF2D59" w:rsidRDefault="00B83BE9"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60695F2C" w14:textId="77777777" w:rsidR="00E553FE" w:rsidRPr="00FF2D59" w:rsidRDefault="00E553FE" w:rsidP="00E83517">
      <w:pPr>
        <w:rPr>
          <w:rFonts w:eastAsia="Calibri"/>
          <w:sz w:val="22"/>
          <w:szCs w:val="22"/>
        </w:rPr>
      </w:pPr>
    </w:p>
    <w:p w14:paraId="798BF3B0" w14:textId="77777777" w:rsidR="00E553FE" w:rsidRPr="00FF2D59" w:rsidRDefault="00E553FE" w:rsidP="00E83517">
      <w:pPr>
        <w:rPr>
          <w:rFonts w:eastAsia="Calibri"/>
          <w:sz w:val="22"/>
          <w:szCs w:val="22"/>
        </w:rPr>
      </w:pPr>
    </w:p>
    <w:p w14:paraId="0910B23C" w14:textId="77777777" w:rsidR="00E553FE" w:rsidRPr="00FF2D59" w:rsidRDefault="00E553FE" w:rsidP="0095604B">
      <w:pPr>
        <w:numPr>
          <w:ilvl w:val="0"/>
          <w:numId w:val="25"/>
        </w:numPr>
        <w:ind w:left="720" w:hanging="720"/>
        <w:jc w:val="both"/>
        <w:rPr>
          <w:rFonts w:eastAsia="Calibri"/>
          <w:sz w:val="22"/>
          <w:szCs w:val="22"/>
        </w:rPr>
      </w:pPr>
      <w:r w:rsidRPr="00FF2D59">
        <w:rPr>
          <w:sz w:val="22"/>
          <w:szCs w:val="22"/>
        </w:rPr>
        <w:t>DROITS DE LA PERSONNE ET PRÉVENTION DE LA DISCRIMINATION ET DE LA VIOLENCE CONTRE LES PERSONNES LGBTI</w:t>
      </w:r>
      <w:bookmarkStart w:id="88" w:name="_Hlk138445544"/>
      <w:r w:rsidRPr="00FF2D59">
        <w:rPr>
          <w:b/>
          <w:sz w:val="22"/>
          <w:szCs w:val="22"/>
          <w:highlight w:val="lightGray"/>
        </w:rPr>
        <w:t xml:space="preserve"> </w:t>
      </w:r>
      <w:bookmarkEnd w:id="88"/>
    </w:p>
    <w:p w14:paraId="131D3F41" w14:textId="77777777" w:rsidR="00E83517" w:rsidRPr="00FF2D59" w:rsidRDefault="001C7185"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sz w:val="22"/>
          <w:szCs w:val="22"/>
        </w:rPr>
      </w:pPr>
      <w:r w:rsidRPr="00FF2D59">
        <w:rPr>
          <w:b/>
          <w:sz w:val="22"/>
          <w:szCs w:val="22"/>
        </w:rPr>
        <w:t>Note</w:t>
      </w:r>
      <w:r w:rsidRPr="00FF2D59">
        <w:rPr>
          <w:sz w:val="22"/>
          <w:szCs w:val="22"/>
        </w:rPr>
        <w:t>: pas de mandat établi pour la CAJP</w:t>
      </w:r>
    </w:p>
    <w:p w14:paraId="256D2363" w14:textId="6410676B" w:rsidR="008D46F5" w:rsidRPr="00FF2D59" w:rsidRDefault="008D46F5"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jc w:val="both"/>
        <w:rPr>
          <w:rFonts w:eastAsia="Calibri"/>
          <w:sz w:val="22"/>
          <w:szCs w:val="22"/>
        </w:rPr>
      </w:pPr>
    </w:p>
    <w:p w14:paraId="5F786D69" w14:textId="70165FFB" w:rsidR="00E553FE" w:rsidRPr="00FF2D59" w:rsidRDefault="00E553FE" w:rsidP="0095604B">
      <w:pPr>
        <w:numPr>
          <w:ilvl w:val="0"/>
          <w:numId w:val="25"/>
        </w:numPr>
        <w:ind w:left="720" w:hanging="720"/>
        <w:jc w:val="both"/>
        <w:rPr>
          <w:rFonts w:eastAsia="Calibri"/>
          <w:sz w:val="22"/>
          <w:szCs w:val="22"/>
        </w:rPr>
      </w:pPr>
      <w:r w:rsidRPr="00FF2D59">
        <w:rPr>
          <w:sz w:val="22"/>
          <w:szCs w:val="22"/>
        </w:rPr>
        <w:t>SUIVI DE LA MISE EN ŒUVRE DE LA DÉCLARATION AMÉRICAINE SUR LES DROITS DES PEUPLES AUTOCHTONES ET DU PLAN D’ACTION RELATIF À LA DÉCLARATION AMÉRICAINE SUR LES DROITS DES PEUPLES AUTOCHTONES (2022-2026)</w:t>
      </w:r>
    </w:p>
    <w:p w14:paraId="3E591F19" w14:textId="77777777" w:rsidR="00B26111" w:rsidRDefault="00B26111" w:rsidP="00B26111">
      <w:pPr>
        <w:tabs>
          <w:tab w:val="left" w:pos="720"/>
          <w:tab w:val="left" w:pos="1440"/>
          <w:tab w:val="left" w:pos="2160"/>
          <w:tab w:val="left" w:pos="2880"/>
          <w:tab w:val="left" w:pos="3600"/>
          <w:tab w:val="left" w:pos="4320"/>
          <w:tab w:val="left" w:pos="5760"/>
          <w:tab w:val="left" w:pos="6480"/>
          <w:tab w:val="left" w:pos="7200"/>
          <w:tab w:val="left" w:pos="7920"/>
        </w:tabs>
        <w:rPr>
          <w:sz w:val="22"/>
          <w:szCs w:val="22"/>
        </w:rPr>
      </w:pPr>
    </w:p>
    <w:p w14:paraId="2A0A45FD" w14:textId="758304B9" w:rsidR="00E553FE" w:rsidRPr="00FF2D59" w:rsidRDefault="00E553FE" w:rsidP="00B26111">
      <w:pPr>
        <w:tabs>
          <w:tab w:val="left" w:pos="720"/>
          <w:tab w:val="left" w:pos="1440"/>
          <w:tab w:val="left" w:pos="2160"/>
          <w:tab w:val="left" w:pos="2880"/>
          <w:tab w:val="left" w:pos="3600"/>
          <w:tab w:val="left" w:pos="4320"/>
          <w:tab w:val="left" w:pos="5760"/>
          <w:tab w:val="left" w:pos="6480"/>
          <w:tab w:val="left" w:pos="7200"/>
          <w:tab w:val="left" w:pos="7920"/>
        </w:tabs>
        <w:ind w:left="720" w:firstLine="706"/>
        <w:jc w:val="both"/>
        <w:rPr>
          <w:rFonts w:eastAsia="Calibri"/>
          <w:sz w:val="22"/>
          <w:szCs w:val="22"/>
        </w:rPr>
      </w:pPr>
      <w:r w:rsidRPr="00FF2D59">
        <w:rPr>
          <w:sz w:val="22"/>
          <w:szCs w:val="22"/>
        </w:rPr>
        <w:t xml:space="preserve">ACCUEILLANT avec satisfaction la Première Réunion interaméricaine sur la mise en œuvre de la Déclaration américaine des droits des peuples autochtones (DADIN), à laquelle ont participé les hauts fonctionnaires chargés des politiques relatives aux peuples autochtones ainsi que des représentants des peuples autochtones, du 20 au 22 mars 2023, dans la ville d’Antigua (Guatemala) et dont a émané le Document de consensus sur la création du Groupe de travail pour la mise en œuvre du Plan d’action de cette Déclaration, </w:t>
      </w:r>
    </w:p>
    <w:p w14:paraId="672BC383"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eastAsia="es-MX"/>
        </w:rPr>
      </w:pPr>
    </w:p>
    <w:p w14:paraId="14F8792B" w14:textId="77777777" w:rsidR="00E553FE" w:rsidRPr="00FF2D59" w:rsidRDefault="00E553FE" w:rsidP="00B26111">
      <w:pPr>
        <w:tabs>
          <w:tab w:val="left" w:pos="720"/>
          <w:tab w:val="left" w:pos="1440"/>
          <w:tab w:val="left" w:pos="2160"/>
          <w:tab w:val="left" w:pos="2880"/>
          <w:tab w:val="left" w:pos="3600"/>
          <w:tab w:val="left" w:pos="4320"/>
          <w:tab w:val="left" w:pos="5760"/>
          <w:tab w:val="left" w:pos="6480"/>
          <w:tab w:val="left" w:pos="7200"/>
          <w:tab w:val="left" w:pos="7920"/>
        </w:tabs>
        <w:ind w:left="720"/>
        <w:rPr>
          <w:rFonts w:eastAsia="Calibri"/>
          <w:sz w:val="22"/>
          <w:szCs w:val="22"/>
        </w:rPr>
      </w:pPr>
      <w:r w:rsidRPr="00FF2D59">
        <w:rPr>
          <w:sz w:val="22"/>
          <w:szCs w:val="22"/>
        </w:rPr>
        <w:t>DÉCIDE :</w:t>
      </w:r>
    </w:p>
    <w:p w14:paraId="1B4D34C6" w14:textId="77777777" w:rsidR="00E553FE" w:rsidRPr="00FF2D59" w:rsidRDefault="00E553FE" w:rsidP="00B26111">
      <w:pPr>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es-ES" w:eastAsia="es-MX"/>
        </w:rPr>
      </w:pPr>
    </w:p>
    <w:p w14:paraId="7BEE54B6" w14:textId="08ABB198" w:rsidR="00E553FE" w:rsidRPr="00FF2D59" w:rsidRDefault="00E553FE" w:rsidP="00B26111">
      <w:pPr>
        <w:numPr>
          <w:ilvl w:val="0"/>
          <w:numId w:val="28"/>
        </w:numPr>
        <w:spacing w:after="160" w:line="259" w:lineRule="auto"/>
        <w:ind w:left="720" w:firstLine="720"/>
        <w:jc w:val="both"/>
        <w:rPr>
          <w:rFonts w:eastAsia="Calibri"/>
          <w:sz w:val="22"/>
          <w:szCs w:val="22"/>
        </w:rPr>
      </w:pPr>
      <w:r w:rsidRPr="00FF2D59">
        <w:rPr>
          <w:sz w:val="22"/>
          <w:szCs w:val="22"/>
        </w:rPr>
        <w:t>De mettre sur pied le Groupe de travail sur le suivi de la mise en œuvre de la Déclaration américaine des droits des peuples autochtones (DADIN), conformément au Document de consensus sur la création du Groupe de travail pour la mise en œuvre du Plan d’action de cette Déclaration accordé lors de la Première Réunion interaméricaine sur la mise en œuvre de la DADIN, à laquelle ont participé les hauts fonctionnaires chargés des politiques relatives aux peuples autochtones ainsi que des représentants des peuples autochtones, du 20 au 22 mars 2023, dans la ville de La Antigua (Guatemala).</w:t>
      </w:r>
      <w:r w:rsidR="00ED3BEF" w:rsidRPr="00FF2D59">
        <w:rPr>
          <w:rStyle w:val="FootnoteReference"/>
          <w:rFonts w:eastAsia="Calibri"/>
          <w:b/>
          <w:bCs/>
          <w:sz w:val="22"/>
          <w:szCs w:val="22"/>
          <w:vertAlign w:val="superscript"/>
          <w:lang w:val="es-ES" w:eastAsia="es-MX"/>
        </w:rPr>
        <w:footnoteReference w:id="6"/>
      </w:r>
      <w:r w:rsidRPr="00FF2D59">
        <w:rPr>
          <w:sz w:val="22"/>
          <w:szCs w:val="22"/>
        </w:rPr>
        <w:t xml:space="preserve"> </w:t>
      </w:r>
    </w:p>
    <w:p w14:paraId="5FCCCE59" w14:textId="3CDE6E25" w:rsidR="00E553FE" w:rsidRPr="00FF2D59" w:rsidRDefault="00E553FE" w:rsidP="00B26111">
      <w:pPr>
        <w:numPr>
          <w:ilvl w:val="0"/>
          <w:numId w:val="28"/>
        </w:numPr>
        <w:spacing w:after="160" w:line="259" w:lineRule="auto"/>
        <w:ind w:left="720" w:firstLine="720"/>
        <w:jc w:val="both"/>
        <w:rPr>
          <w:rFonts w:eastAsia="Calibri"/>
          <w:sz w:val="22"/>
          <w:szCs w:val="22"/>
        </w:rPr>
      </w:pPr>
      <w:r w:rsidRPr="00FF2D59">
        <w:rPr>
          <w:sz w:val="22"/>
          <w:szCs w:val="22"/>
        </w:rPr>
        <w:lastRenderedPageBreak/>
        <w:t xml:space="preserve">D’inviter instamment les États qui ont rejoint le consensus pour l’adoption de la DADIN à présenter les candidatures d’experts au plus haut niveau et de charger le Secrétariat à l’accès aux droits et à l’équité de convoquer la présentation de candidatures des organisations légitimes des peuples autochtones à des fins d’élection et de nomination de personnes qui composeront, en respectant les critères de représentation géographique et culturelle, d’égalité des genres, de représentation intergénérationnelle et d’appartenance à des peuples autochtones, le Groupe de travail susmentionné; finalement, d’inviter les États qui ne l’ont pas encore fait à envisager de joindre la DADIN. </w:t>
      </w:r>
    </w:p>
    <w:p w14:paraId="4F150B57" w14:textId="77777777" w:rsidR="00E553FE" w:rsidRPr="00FF2D59" w:rsidRDefault="00E553FE" w:rsidP="00B26111">
      <w:pPr>
        <w:ind w:left="720"/>
        <w:jc w:val="both"/>
        <w:rPr>
          <w:rFonts w:eastAsia="Calibri"/>
          <w:sz w:val="22"/>
          <w:szCs w:val="22"/>
          <w:lang w:eastAsia="es-MX"/>
        </w:rPr>
      </w:pPr>
    </w:p>
    <w:p w14:paraId="7560FA32" w14:textId="77777777" w:rsidR="00E553FE" w:rsidRPr="00FF2D59" w:rsidRDefault="00E553FE" w:rsidP="00B26111">
      <w:pPr>
        <w:numPr>
          <w:ilvl w:val="0"/>
          <w:numId w:val="28"/>
        </w:numPr>
        <w:spacing w:after="160" w:line="259" w:lineRule="auto"/>
        <w:ind w:left="720" w:firstLine="720"/>
        <w:jc w:val="both"/>
        <w:rPr>
          <w:rFonts w:eastAsia="Calibri"/>
          <w:sz w:val="22"/>
          <w:szCs w:val="22"/>
        </w:rPr>
      </w:pPr>
      <w:r w:rsidRPr="00FF2D59">
        <w:rPr>
          <w:sz w:val="22"/>
          <w:szCs w:val="22"/>
        </w:rPr>
        <w:t xml:space="preserve">D’inviter tous les États membres, les observateurs permanents de même que d’autres donateurs à contribuer au Fonds volontaire de contributions spécifiques pour la mise en œuvre de la Déclaration américaine des droits des peuples autochtones et du Plan d’action sur la Déclaration américaine sur les droits des peuples autochtones (2022-2026). </w:t>
      </w:r>
    </w:p>
    <w:p w14:paraId="246B3817" w14:textId="77777777" w:rsidR="00E553FE" w:rsidRPr="00FF2D59" w:rsidRDefault="00E553FE" w:rsidP="00B26111">
      <w:pPr>
        <w:ind w:left="720" w:firstLine="720"/>
        <w:jc w:val="both"/>
        <w:rPr>
          <w:rFonts w:eastAsia="Calibri"/>
          <w:sz w:val="22"/>
          <w:szCs w:val="22"/>
          <w:lang w:eastAsia="es-MX"/>
        </w:rPr>
      </w:pPr>
    </w:p>
    <w:p w14:paraId="4053A1CC" w14:textId="77777777" w:rsidR="00E553FE" w:rsidRPr="00FF2D59" w:rsidRDefault="00E553FE" w:rsidP="00B26111">
      <w:pPr>
        <w:numPr>
          <w:ilvl w:val="0"/>
          <w:numId w:val="28"/>
        </w:numPr>
        <w:spacing w:after="160" w:line="259" w:lineRule="auto"/>
        <w:ind w:left="720" w:firstLine="720"/>
        <w:jc w:val="both"/>
        <w:rPr>
          <w:rFonts w:eastAsia="Calibri"/>
          <w:sz w:val="22"/>
          <w:szCs w:val="22"/>
        </w:rPr>
      </w:pPr>
      <w:r w:rsidRPr="00FF2D59">
        <w:rPr>
          <w:sz w:val="22"/>
          <w:szCs w:val="22"/>
        </w:rPr>
        <w:t xml:space="preserve">D’inviter instamment le Secrétariat général à promouvoir la transparence financière et la responsabilisation du Groupe de travail, en présentant devant le Conseil permanent un budget annuel et un rapport sur les coûts pour l’exercice financier à la fin de chaque période, en précisant les montants requis, les sources de financement obtenues par ce Groupe et l’utilisation de ces ressources pour couvrir le personnel de soutien technique, les coûts de réunions virtuelles et présentielles, la traduction des documents et l’interprétation, la Plateforme interaméricaine sur la mise en œuvre de la DADIN et toute autre facette pertinente. </w:t>
      </w:r>
    </w:p>
    <w:p w14:paraId="33C27A17" w14:textId="253775BB" w:rsidR="00E553FE" w:rsidRPr="00FF2D59" w:rsidRDefault="00C22200" w:rsidP="00E83517">
      <w:pPr>
        <w:spacing w:after="160" w:line="259" w:lineRule="auto"/>
        <w:rPr>
          <w:rFonts w:eastAsia="MS Mincho"/>
          <w:b/>
          <w:bCs/>
          <w:sz w:val="22"/>
          <w:szCs w:val="22"/>
        </w:rPr>
      </w:pPr>
      <w:r w:rsidRPr="00FF2D59">
        <w:rPr>
          <w:b/>
          <w:sz w:val="22"/>
          <w:szCs w:val="22"/>
        </w:rPr>
        <w:t>Note : Rapport d'activité - Réunion ordinaire de la CAJP - 7 mars 2024</w:t>
      </w:r>
    </w:p>
    <w:p w14:paraId="6F074D22" w14:textId="77777777" w:rsidR="00C22200" w:rsidRPr="00FF2D59" w:rsidRDefault="00C22200" w:rsidP="00E83517">
      <w:pPr>
        <w:spacing w:after="160" w:line="259" w:lineRule="auto"/>
        <w:rPr>
          <w:rFonts w:eastAsia="MS Mincho"/>
          <w:b/>
          <w:bCs/>
          <w:sz w:val="22"/>
          <w:szCs w:val="22"/>
        </w:rPr>
      </w:pPr>
    </w:p>
    <w:p w14:paraId="46D28DB6" w14:textId="77777777" w:rsidR="00E553FE" w:rsidRPr="00FF2D59" w:rsidRDefault="00E553FE" w:rsidP="0095604B">
      <w:pPr>
        <w:numPr>
          <w:ilvl w:val="0"/>
          <w:numId w:val="25"/>
        </w:numPr>
        <w:ind w:left="720" w:hanging="720"/>
        <w:jc w:val="both"/>
        <w:rPr>
          <w:rFonts w:eastAsia="MS Mincho"/>
          <w:sz w:val="22"/>
          <w:szCs w:val="22"/>
        </w:rPr>
      </w:pPr>
      <w:r w:rsidRPr="00FF2D59">
        <w:rPr>
          <w:sz w:val="22"/>
          <w:szCs w:val="22"/>
        </w:rPr>
        <w:t xml:space="preserve">PROTECTION DU CONSOMMATEUR DANS LES AMÉRIQUES </w:t>
      </w:r>
    </w:p>
    <w:p w14:paraId="05345823" w14:textId="77777777" w:rsidR="009573F3" w:rsidRPr="00FF2D59" w:rsidRDefault="009573F3"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1693524A"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shd w:val="clear" w:color="auto" w:fill="FFFFFF"/>
          <w:lang w:eastAsia="es-ES_tradnl"/>
        </w:rPr>
      </w:pPr>
    </w:p>
    <w:p w14:paraId="0CF47E58"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rPr>
      </w:pPr>
    </w:p>
    <w:p w14:paraId="1A9FA1E1" w14:textId="77777777" w:rsidR="00E553FE" w:rsidRPr="00FF2D59" w:rsidRDefault="00E553FE" w:rsidP="0095604B">
      <w:pPr>
        <w:numPr>
          <w:ilvl w:val="0"/>
          <w:numId w:val="25"/>
        </w:numPr>
        <w:ind w:left="720" w:hanging="720"/>
        <w:jc w:val="both"/>
        <w:rPr>
          <w:rFonts w:eastAsia="Calibri"/>
          <w:bCs/>
          <w:sz w:val="22"/>
          <w:szCs w:val="22"/>
        </w:rPr>
      </w:pPr>
      <w:r w:rsidRPr="00FF2D59">
        <w:rPr>
          <w:sz w:val="22"/>
          <w:szCs w:val="22"/>
        </w:rPr>
        <w:t>OBSERVATIONS ET RECOMMANDATIONS RELATIVES AUX RAPPORTS ANNUELS 2022 DE LA COMMISSION INTERAMÉRICAINE DES DROITS DE L’HOMME ET DE LA COUR INTERAMÉRICAINE DES DROITS DE L'HOMME</w:t>
      </w:r>
    </w:p>
    <w:p w14:paraId="085D510C" w14:textId="77777777" w:rsidR="009573F3" w:rsidRPr="00FF2D59" w:rsidRDefault="009573F3" w:rsidP="0095604B">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7911F925" w14:textId="77777777" w:rsidR="00E553FE" w:rsidRPr="00FF2D59" w:rsidRDefault="00E553FE" w:rsidP="00E83517">
      <w:pPr>
        <w:tabs>
          <w:tab w:val="left" w:pos="720"/>
        </w:tabs>
        <w:jc w:val="both"/>
        <w:rPr>
          <w:rFonts w:eastAsia="Calibri"/>
          <w:bCs/>
          <w:sz w:val="22"/>
          <w:szCs w:val="22"/>
        </w:rPr>
      </w:pPr>
    </w:p>
    <w:p w14:paraId="7864E30C"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rPr>
      </w:pPr>
    </w:p>
    <w:p w14:paraId="516731A7" w14:textId="7557BB49" w:rsidR="00E553FE" w:rsidRPr="00FF2D59" w:rsidRDefault="00E553FE" w:rsidP="0095604B">
      <w:pPr>
        <w:numPr>
          <w:ilvl w:val="0"/>
          <w:numId w:val="25"/>
        </w:numPr>
        <w:ind w:left="720" w:hanging="720"/>
        <w:jc w:val="both"/>
        <w:rPr>
          <w:rFonts w:eastAsia="Calibri"/>
          <w:sz w:val="22"/>
          <w:szCs w:val="22"/>
        </w:rPr>
      </w:pPr>
      <w:r w:rsidRPr="00FF2D59">
        <w:rPr>
          <w:sz w:val="22"/>
          <w:szCs w:val="22"/>
        </w:rPr>
        <w:t>SITUATION DES PERSONNES D'ASCENDANCE AFRICAINE DANS LE CONTINENT AMÉRICAIN ET RACISME</w:t>
      </w:r>
    </w:p>
    <w:p w14:paraId="7EE8BBE4"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rPr>
      </w:pPr>
    </w:p>
    <w:p w14:paraId="7DDC9C89" w14:textId="6F0C9E33" w:rsidR="00E553FE" w:rsidRPr="00FF2D59" w:rsidRDefault="00D133B0" w:rsidP="00B26111">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rFonts w:eastAsia="Calibri"/>
          <w:sz w:val="22"/>
          <w:szCs w:val="22"/>
        </w:rPr>
      </w:pPr>
      <w:r w:rsidRPr="00FF2D59">
        <w:rPr>
          <w:b/>
          <w:sz w:val="22"/>
          <w:szCs w:val="22"/>
        </w:rPr>
        <w:tab/>
      </w:r>
      <w:r w:rsidRPr="00FF2D59">
        <w:rPr>
          <w:sz w:val="22"/>
          <w:szCs w:val="22"/>
        </w:rPr>
        <w:t>2.</w:t>
      </w:r>
      <w:r w:rsidRPr="00FF2D59">
        <w:rPr>
          <w:b/>
          <w:sz w:val="22"/>
          <w:szCs w:val="22"/>
        </w:rPr>
        <w:tab/>
      </w:r>
      <w:r w:rsidRPr="00FF2D59">
        <w:rPr>
          <w:sz w:val="22"/>
          <w:szCs w:val="22"/>
        </w:rPr>
        <w:t xml:space="preserve">De tenir une réunion extraordinaire dans le cadre de la CAJP à laquelle participeront des experts régionaux et les États membres et qui portera sur une coopération régionale plus efficace pour faire progresser la reconnaissance, la protection et la promotion des droits des peuples d'ascendance africaine, y compris toutes les femmes et les filles d’ascendance africaine, et en particulier sur l'opportunité d'adopter une déclaration relative à la promotion, à la protection et au plein respect des droits humains des personnes d'ascendance </w:t>
      </w:r>
      <w:r w:rsidRPr="00FF2D59">
        <w:rPr>
          <w:sz w:val="22"/>
          <w:szCs w:val="22"/>
        </w:rPr>
        <w:lastRenderedPageBreak/>
        <w:t xml:space="preserve">africaine dans les Amériques, entérinant l'engagement politique des États membres à l'occasion de la conclusion du Plan d'action pour la Décennie des personnes d'ascendance africaine dans les Amériques (2016-2025). </w:t>
      </w:r>
    </w:p>
    <w:p w14:paraId="275D536A" w14:textId="1520D9BE" w:rsidR="00ED3BEF" w:rsidRPr="00FF2D59" w:rsidRDefault="00ED3BEF" w:rsidP="00E83517">
      <w:pPr>
        <w:autoSpaceDE w:val="0"/>
        <w:autoSpaceDN w:val="0"/>
        <w:adjustRightInd w:val="0"/>
        <w:jc w:val="both"/>
        <w:rPr>
          <w:b/>
          <w:bCs/>
          <w:sz w:val="22"/>
          <w:szCs w:val="22"/>
        </w:rPr>
      </w:pPr>
      <w:r w:rsidRPr="00FF2D59">
        <w:rPr>
          <w:b/>
          <w:sz w:val="22"/>
          <w:szCs w:val="22"/>
        </w:rPr>
        <w:t>Note : événement spécial - Réunion extraordinaire de la CAJP - 26 octobre 2023</w:t>
      </w:r>
    </w:p>
    <w:p w14:paraId="7842040D" w14:textId="77777777" w:rsidR="00483D7C" w:rsidRPr="00FF2D59" w:rsidRDefault="00483D7C"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jc w:val="both"/>
        <w:rPr>
          <w:rFonts w:eastAsia="Calibri"/>
          <w:sz w:val="22"/>
          <w:szCs w:val="22"/>
        </w:rPr>
      </w:pPr>
    </w:p>
    <w:p w14:paraId="7F857A73" w14:textId="066F0C8E" w:rsidR="00483D7C" w:rsidRPr="00FF2D59" w:rsidRDefault="00483D7C" w:rsidP="0095604B">
      <w:pPr>
        <w:numPr>
          <w:ilvl w:val="0"/>
          <w:numId w:val="25"/>
        </w:numPr>
        <w:ind w:left="720" w:hanging="720"/>
        <w:jc w:val="both"/>
        <w:rPr>
          <w:sz w:val="22"/>
          <w:szCs w:val="22"/>
        </w:rPr>
      </w:pPr>
      <w:r w:rsidRPr="00FF2D59">
        <w:rPr>
          <w:sz w:val="22"/>
          <w:szCs w:val="22"/>
        </w:rPr>
        <w:t xml:space="preserve">PARITÉ DE GENRE ET REPRÉSENTATIVITÉ GÉOGRAPHIQUE ET DES DIFFÉRENTS RÉGIMES JURIDIQUES AU SEIN DE LA COMMISSION INTERAMÉRICAINE DES DROITS DE L’HOMME ET DE LA COUR INTERAMÉRICAINE DES DROITS DE L’HOMME  </w:t>
      </w:r>
    </w:p>
    <w:p w14:paraId="3EB77E9F" w14:textId="77777777" w:rsidR="00483D7C" w:rsidRPr="00FF2D59" w:rsidRDefault="00483D7C" w:rsidP="00860D8E">
      <w:pPr>
        <w:keepNext/>
        <w:tabs>
          <w:tab w:val="left" w:pos="720"/>
          <w:tab w:val="left" w:pos="1440"/>
          <w:tab w:val="left" w:pos="2160"/>
          <w:tab w:val="left" w:pos="2880"/>
          <w:tab w:val="left" w:pos="3600"/>
          <w:tab w:val="left" w:pos="4320"/>
          <w:tab w:val="left" w:pos="5760"/>
          <w:tab w:val="left" w:pos="6480"/>
          <w:tab w:val="left" w:pos="7200"/>
          <w:tab w:val="left" w:pos="7920"/>
        </w:tabs>
        <w:jc w:val="both"/>
        <w:rPr>
          <w:rFonts w:eastAsia="Calibri"/>
          <w:sz w:val="22"/>
          <w:szCs w:val="22"/>
        </w:rPr>
      </w:pPr>
    </w:p>
    <w:p w14:paraId="20816285" w14:textId="77777777" w:rsidR="00483D7C" w:rsidRPr="00FF2D59" w:rsidRDefault="00483D7C" w:rsidP="00B26111">
      <w:pPr>
        <w:tabs>
          <w:tab w:val="left" w:pos="720"/>
          <w:tab w:val="left" w:pos="1440"/>
          <w:tab w:val="left" w:pos="2160"/>
          <w:tab w:val="left" w:pos="2880"/>
          <w:tab w:val="left" w:pos="3600"/>
          <w:tab w:val="left" w:pos="4320"/>
          <w:tab w:val="left" w:pos="5760"/>
          <w:tab w:val="left" w:pos="6480"/>
          <w:tab w:val="left" w:pos="7200"/>
          <w:tab w:val="left" w:pos="7920"/>
        </w:tabs>
        <w:ind w:left="630" w:firstLine="720"/>
        <w:jc w:val="both"/>
        <w:rPr>
          <w:color w:val="000000"/>
          <w:sz w:val="22"/>
          <w:szCs w:val="22"/>
        </w:rPr>
      </w:pPr>
      <w:r w:rsidRPr="00FF2D59">
        <w:rPr>
          <w:color w:val="000000"/>
          <w:sz w:val="22"/>
          <w:szCs w:val="22"/>
        </w:rPr>
        <w:t xml:space="preserve">De charger la Commission des questions juridiques et politiques d’approfondir son travail dans ce domaine dans le cadre de son programme de travail 2023-2024, en faisant fond sur les observations contenues dans le rapport intitulé « Meilleures pratiques pour consolider la parité de genre et la répartition géographique équitable, ainsi que la représentativité des différents régimes juridiques au sein de la Cour interaméricaine des droits de l'homme et de la Commission interaméricaine des droits de l'homme », publié par la Commission interaméricaine des femmes. Cet exercice devrait comprendre, en fonction des ressources existantes, une réunion avec les États membres, la société civile, y compris les organisations de femmes, le monde universitaire, la Commission interaméricaine des femmes et des entités compétentes de l'OEA au cours du premier semestre du plan de travail de la CAJP, afin d’examiner le suivi des recommandations figurant dans le rapport et de poursuivre l’échange de pratiques optimales concernant le processus de sélection des candidats à la Commission interaméricaine des droits de l'homme et à la Cour interaméricaine des droits de l’homme. </w:t>
      </w:r>
    </w:p>
    <w:p w14:paraId="4976519F" w14:textId="77777777" w:rsidR="00ED3BEF" w:rsidRPr="00FF2D59" w:rsidRDefault="00ED3BEF"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color w:val="000000"/>
          <w:sz w:val="22"/>
          <w:szCs w:val="22"/>
        </w:rPr>
      </w:pPr>
    </w:p>
    <w:p w14:paraId="352912F7" w14:textId="454526A6" w:rsidR="00ED3BEF" w:rsidRPr="00FF2D59" w:rsidRDefault="00ED3BEF" w:rsidP="00E83517">
      <w:pPr>
        <w:autoSpaceDE w:val="0"/>
        <w:autoSpaceDN w:val="0"/>
        <w:adjustRightInd w:val="0"/>
        <w:jc w:val="both"/>
        <w:rPr>
          <w:b/>
          <w:sz w:val="22"/>
          <w:szCs w:val="22"/>
        </w:rPr>
      </w:pPr>
      <w:r w:rsidRPr="00FF2D59">
        <w:rPr>
          <w:b/>
          <w:sz w:val="22"/>
          <w:szCs w:val="22"/>
        </w:rPr>
        <w:t xml:space="preserve">Note : </w:t>
      </w:r>
      <w:r w:rsidR="005E4EEE" w:rsidRPr="00FF2D59">
        <w:rPr>
          <w:b/>
          <w:sz w:val="22"/>
          <w:szCs w:val="22"/>
        </w:rPr>
        <w:t>Événement</w:t>
      </w:r>
      <w:r w:rsidRPr="00FF2D59">
        <w:rPr>
          <w:b/>
          <w:sz w:val="22"/>
          <w:szCs w:val="22"/>
        </w:rPr>
        <w:t xml:space="preserve"> spécial - Réunion de la CAJP - 22 février 2024</w:t>
      </w:r>
    </w:p>
    <w:p w14:paraId="06557D43" w14:textId="77777777" w:rsidR="004545A9" w:rsidRPr="00FF2D59" w:rsidRDefault="004545A9" w:rsidP="00E83517">
      <w:pPr>
        <w:autoSpaceDE w:val="0"/>
        <w:autoSpaceDN w:val="0"/>
        <w:adjustRightInd w:val="0"/>
        <w:jc w:val="both"/>
        <w:rPr>
          <w:b/>
          <w:bCs/>
          <w:sz w:val="22"/>
          <w:szCs w:val="22"/>
        </w:rPr>
      </w:pPr>
    </w:p>
    <w:p w14:paraId="0232279E" w14:textId="77777777" w:rsidR="00ED3BEF" w:rsidRPr="00FF2D59" w:rsidRDefault="00ED3BEF"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color w:val="000000"/>
          <w:sz w:val="22"/>
          <w:szCs w:val="22"/>
        </w:rPr>
      </w:pPr>
    </w:p>
    <w:p w14:paraId="2DA966F4" w14:textId="71F7E0EA" w:rsidR="00E553FE" w:rsidRPr="00FF2D59" w:rsidRDefault="00E553FE" w:rsidP="00E83517">
      <w:pPr>
        <w:pStyle w:val="Heading2"/>
        <w:numPr>
          <w:ilvl w:val="0"/>
          <w:numId w:val="42"/>
        </w:numPr>
        <w:rPr>
          <w:rFonts w:eastAsia="Times New Roman" w:cs="Times New Roman"/>
          <w:bCs/>
        </w:rPr>
      </w:pPr>
      <w:bookmarkStart w:id="89" w:name="_Toc138436464"/>
      <w:bookmarkStart w:id="90" w:name="_Toc157677340"/>
      <w:r w:rsidRPr="00FF2D59">
        <w:rPr>
          <w:rFonts w:cs="Times New Roman"/>
        </w:rPr>
        <w:t xml:space="preserve">AG/RES. </w:t>
      </w:r>
      <w:bookmarkEnd w:id="89"/>
      <w:r w:rsidRPr="00FF2D59">
        <w:rPr>
          <w:rFonts w:cs="Times New Roman"/>
        </w:rPr>
        <w:t>3004 (LIII-O/23), « Renforcement de la démocratie »</w:t>
      </w:r>
      <w:bookmarkEnd w:id="90"/>
    </w:p>
    <w:p w14:paraId="2382C72B" w14:textId="77777777" w:rsidR="00E553FE" w:rsidRPr="00FF2D59" w:rsidRDefault="00E553FE" w:rsidP="00E83517">
      <w:pPr>
        <w:tabs>
          <w:tab w:val="left" w:pos="3118"/>
        </w:tabs>
        <w:jc w:val="center"/>
        <w:rPr>
          <w:rFonts w:eastAsia="MS Mincho"/>
          <w:sz w:val="22"/>
          <w:szCs w:val="22"/>
        </w:rPr>
      </w:pPr>
    </w:p>
    <w:p w14:paraId="19406C11" w14:textId="77777777" w:rsidR="00E553FE" w:rsidRPr="00FF2D59" w:rsidRDefault="00E553FE" w:rsidP="00E83517">
      <w:pPr>
        <w:jc w:val="both"/>
        <w:rPr>
          <w:sz w:val="22"/>
          <w:szCs w:val="22"/>
        </w:rPr>
      </w:pPr>
    </w:p>
    <w:p w14:paraId="577E7C1A" w14:textId="25C7EC7B" w:rsidR="00E553FE" w:rsidRPr="00FF2D59" w:rsidRDefault="00E553FE" w:rsidP="00E83517">
      <w:pPr>
        <w:numPr>
          <w:ilvl w:val="0"/>
          <w:numId w:val="36"/>
        </w:numPr>
        <w:tabs>
          <w:tab w:val="left" w:pos="720"/>
          <w:tab w:val="left" w:pos="1440"/>
          <w:tab w:val="left" w:pos="2160"/>
          <w:tab w:val="left" w:pos="2880"/>
          <w:tab w:val="left" w:pos="3600"/>
          <w:tab w:val="left" w:pos="4320"/>
          <w:tab w:val="left" w:pos="5760"/>
          <w:tab w:val="left" w:pos="6480"/>
          <w:tab w:val="left" w:pos="7200"/>
          <w:tab w:val="left" w:pos="7920"/>
        </w:tabs>
        <w:spacing w:after="200" w:line="276" w:lineRule="auto"/>
        <w:ind w:left="720"/>
        <w:contextualSpacing/>
        <w:jc w:val="both"/>
        <w:rPr>
          <w:rFonts w:eastAsia="Calibri"/>
          <w:sz w:val="22"/>
          <w:szCs w:val="22"/>
        </w:rPr>
      </w:pPr>
      <w:r w:rsidRPr="00FF2D59">
        <w:rPr>
          <w:sz w:val="22"/>
          <w:szCs w:val="22"/>
        </w:rPr>
        <w:t xml:space="preserve"> COOPÉRATION TECHNIQUE ET MISSIONS D’OBSERVATION DES ÉLECTIONS </w:t>
      </w:r>
    </w:p>
    <w:p w14:paraId="0A7C7F41" w14:textId="77777777" w:rsidR="00E553FE" w:rsidRPr="00FF2D59" w:rsidRDefault="00E553FE" w:rsidP="00E83517">
      <w:pPr>
        <w:ind w:firstLine="720"/>
        <w:jc w:val="both"/>
        <w:rPr>
          <w:kern w:val="2"/>
          <w:sz w:val="22"/>
          <w:szCs w:val="22"/>
        </w:rPr>
      </w:pPr>
    </w:p>
    <w:p w14:paraId="0BF4DF0D" w14:textId="77777777" w:rsidR="009573F3" w:rsidRPr="00FF2D59" w:rsidRDefault="009573F3"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810"/>
        <w:jc w:val="both"/>
        <w:rPr>
          <w:bCs/>
          <w:sz w:val="22"/>
          <w:szCs w:val="22"/>
        </w:rPr>
      </w:pPr>
      <w:r w:rsidRPr="00FF2D59">
        <w:rPr>
          <w:b/>
          <w:sz w:val="22"/>
          <w:szCs w:val="22"/>
        </w:rPr>
        <w:t>Note</w:t>
      </w:r>
      <w:r w:rsidRPr="00FF2D59">
        <w:rPr>
          <w:sz w:val="22"/>
          <w:szCs w:val="22"/>
        </w:rPr>
        <w:t>: pas de mandat établi pour la CAJP</w:t>
      </w:r>
    </w:p>
    <w:p w14:paraId="2FE44C7B" w14:textId="77777777" w:rsidR="00E553FE" w:rsidRPr="00FF2D59" w:rsidRDefault="00E553FE" w:rsidP="00E83517">
      <w:pPr>
        <w:ind w:firstLine="720"/>
        <w:jc w:val="both"/>
        <w:rPr>
          <w:sz w:val="22"/>
          <w:szCs w:val="22"/>
        </w:rPr>
      </w:pPr>
    </w:p>
    <w:p w14:paraId="6456E8A4" w14:textId="77777777" w:rsidR="00E553FE" w:rsidRPr="00FF2D59" w:rsidRDefault="00E553FE" w:rsidP="00E83517">
      <w:pPr>
        <w:numPr>
          <w:ilvl w:val="0"/>
          <w:numId w:val="36"/>
        </w:numPr>
        <w:tabs>
          <w:tab w:val="left" w:pos="720"/>
          <w:tab w:val="left" w:pos="1440"/>
          <w:tab w:val="left" w:pos="2160"/>
          <w:tab w:val="left" w:pos="2880"/>
          <w:tab w:val="left" w:pos="3600"/>
          <w:tab w:val="left" w:pos="4320"/>
          <w:tab w:val="left" w:pos="5760"/>
          <w:tab w:val="left" w:pos="6480"/>
          <w:tab w:val="left" w:pos="7200"/>
          <w:tab w:val="left" w:pos="7920"/>
        </w:tabs>
        <w:spacing w:after="200" w:line="276" w:lineRule="auto"/>
        <w:ind w:left="720"/>
        <w:contextualSpacing/>
        <w:jc w:val="both"/>
        <w:rPr>
          <w:rFonts w:eastAsia="Calibri"/>
          <w:sz w:val="22"/>
          <w:szCs w:val="22"/>
        </w:rPr>
      </w:pPr>
      <w:r w:rsidRPr="00FF2D59">
        <w:rPr>
          <w:sz w:val="22"/>
          <w:szCs w:val="22"/>
        </w:rPr>
        <w:t xml:space="preserve">RENFORCEMENT ET INNOVATION DE LA GESTION PUBLIQUE EFFICACE DANS LES AMÉRIQUES </w:t>
      </w:r>
      <w:r w:rsidRPr="00FF2D59">
        <w:rPr>
          <w:color w:val="0000FF"/>
          <w:sz w:val="22"/>
          <w:szCs w:val="22"/>
          <w:u w:val="single"/>
        </w:rPr>
        <w:t xml:space="preserve">  </w:t>
      </w:r>
    </w:p>
    <w:p w14:paraId="5AA09D57" w14:textId="77777777" w:rsidR="00625DF2" w:rsidRPr="00FF2D59" w:rsidRDefault="00625DF2" w:rsidP="00E83517">
      <w:pPr>
        <w:tabs>
          <w:tab w:val="left" w:pos="720"/>
          <w:tab w:val="left" w:pos="1440"/>
          <w:tab w:val="left" w:pos="2160"/>
          <w:tab w:val="left" w:pos="2880"/>
          <w:tab w:val="left" w:pos="3600"/>
          <w:tab w:val="left" w:pos="4320"/>
          <w:tab w:val="left" w:pos="5760"/>
          <w:tab w:val="left" w:pos="6480"/>
          <w:tab w:val="left" w:pos="7200"/>
          <w:tab w:val="left" w:pos="7920"/>
        </w:tabs>
        <w:spacing w:after="200" w:line="276" w:lineRule="auto"/>
        <w:ind w:left="720"/>
        <w:contextualSpacing/>
        <w:jc w:val="both"/>
        <w:rPr>
          <w:rFonts w:eastAsia="Calibri"/>
          <w:sz w:val="22"/>
          <w:szCs w:val="22"/>
        </w:rPr>
      </w:pPr>
    </w:p>
    <w:p w14:paraId="7527D33C" w14:textId="77777777" w:rsidR="00E553FE" w:rsidRPr="00FF2D59" w:rsidRDefault="00E553FE" w:rsidP="00B26111">
      <w:pPr>
        <w:numPr>
          <w:ilvl w:val="0"/>
          <w:numId w:val="31"/>
        </w:numPr>
        <w:tabs>
          <w:tab w:val="clear" w:pos="720"/>
          <w:tab w:val="left" w:pos="1440"/>
          <w:tab w:val="left" w:pos="2160"/>
          <w:tab w:val="left" w:pos="2880"/>
          <w:tab w:val="left" w:pos="3600"/>
          <w:tab w:val="left" w:pos="4320"/>
          <w:tab w:val="left" w:pos="5760"/>
          <w:tab w:val="left" w:pos="6480"/>
          <w:tab w:val="left" w:pos="7200"/>
          <w:tab w:val="left" w:pos="7920"/>
        </w:tabs>
        <w:spacing w:after="160" w:line="259" w:lineRule="auto"/>
        <w:ind w:firstLine="720"/>
        <w:jc w:val="both"/>
        <w:rPr>
          <w:sz w:val="22"/>
          <w:szCs w:val="22"/>
        </w:rPr>
      </w:pPr>
      <w:r w:rsidRPr="00FF2D59">
        <w:rPr>
          <w:sz w:val="22"/>
          <w:szCs w:val="22"/>
        </w:rPr>
        <w:t xml:space="preserve">De demander au Secrétariat général d’organiser dans le cadre de la CAJP, par l'intermédiaire de l’École d'administration publique du Département pour l’efficacité dans la gestion publique, un cours sur la diplomatie numérique destiné aux délégués des missions permanentes, aux ministères des affaires étrangères et aux fonctionnaires en général, afin de promouvoir la connaissance du rôle des technologies émergentes en lien avec le renforcement de la gouvernance démocratique.       </w:t>
      </w:r>
    </w:p>
    <w:p w14:paraId="4DF0EC1D" w14:textId="52A762CB" w:rsidR="004545A9" w:rsidRPr="00FF2D59" w:rsidRDefault="00E553FE" w:rsidP="00E83517">
      <w:pPr>
        <w:autoSpaceDE w:val="0"/>
        <w:autoSpaceDN w:val="0"/>
        <w:adjustRightInd w:val="0"/>
        <w:jc w:val="both"/>
        <w:rPr>
          <w:b/>
          <w:bCs/>
          <w:sz w:val="22"/>
          <w:szCs w:val="22"/>
        </w:rPr>
      </w:pPr>
      <w:r w:rsidRPr="00FF2D59">
        <w:rPr>
          <w:sz w:val="22"/>
          <w:szCs w:val="22"/>
        </w:rPr>
        <w:t> </w:t>
      </w:r>
      <w:r w:rsidRPr="00FF2D59">
        <w:rPr>
          <w:b/>
          <w:sz w:val="22"/>
          <w:szCs w:val="22"/>
        </w:rPr>
        <w:t>Note : événement spécial - Cours sur la diplomatie numérique - 15 février 2024</w:t>
      </w:r>
    </w:p>
    <w:p w14:paraId="04B66842" w14:textId="2E9EF784" w:rsidR="00E553FE" w:rsidRPr="00FF2D59" w:rsidRDefault="00E553FE" w:rsidP="00E83517">
      <w:pPr>
        <w:jc w:val="both"/>
        <w:rPr>
          <w:rFonts w:eastAsia="Calibri"/>
          <w:sz w:val="22"/>
          <w:szCs w:val="22"/>
        </w:rPr>
      </w:pPr>
    </w:p>
    <w:p w14:paraId="64CA5722" w14:textId="77777777" w:rsidR="00E553FE" w:rsidRPr="00FF2D59" w:rsidRDefault="00E553FE" w:rsidP="00E83517">
      <w:pPr>
        <w:jc w:val="both"/>
        <w:rPr>
          <w:rFonts w:eastAsia="Calibri"/>
          <w:sz w:val="22"/>
          <w:szCs w:val="22"/>
        </w:rPr>
      </w:pPr>
    </w:p>
    <w:p w14:paraId="417DA52B" w14:textId="77777777" w:rsidR="00E553FE" w:rsidRPr="00FF2D59" w:rsidRDefault="00E553FE" w:rsidP="00E83517">
      <w:pPr>
        <w:numPr>
          <w:ilvl w:val="0"/>
          <w:numId w:val="36"/>
        </w:numPr>
        <w:tabs>
          <w:tab w:val="left" w:pos="720"/>
          <w:tab w:val="left" w:pos="1440"/>
          <w:tab w:val="left" w:pos="2160"/>
          <w:tab w:val="left" w:pos="2880"/>
          <w:tab w:val="left" w:pos="3600"/>
          <w:tab w:val="left" w:pos="4320"/>
          <w:tab w:val="left" w:pos="5760"/>
          <w:tab w:val="left" w:pos="6480"/>
          <w:tab w:val="left" w:pos="7200"/>
          <w:tab w:val="left" w:pos="7920"/>
        </w:tabs>
        <w:spacing w:after="200" w:line="276" w:lineRule="auto"/>
        <w:ind w:left="720"/>
        <w:contextualSpacing/>
        <w:jc w:val="both"/>
        <w:rPr>
          <w:rFonts w:eastAsia="Calibri"/>
          <w:sz w:val="22"/>
          <w:szCs w:val="22"/>
        </w:rPr>
      </w:pPr>
      <w:r w:rsidRPr="00FF2D59">
        <w:rPr>
          <w:sz w:val="22"/>
          <w:szCs w:val="22"/>
        </w:rPr>
        <w:t xml:space="preserve">RÉUNION DES MINISTRES DE LA JUSTICE DES AMÉRIQUES (REMJA) </w:t>
      </w:r>
    </w:p>
    <w:p w14:paraId="3B5080C8" w14:textId="77777777" w:rsidR="00E553FE" w:rsidRPr="00FF2D59" w:rsidRDefault="00E553FE" w:rsidP="00E83517">
      <w:pPr>
        <w:ind w:left="720"/>
        <w:jc w:val="both"/>
        <w:rPr>
          <w:rFonts w:eastAsia="Calibri"/>
          <w:sz w:val="22"/>
          <w:szCs w:val="22"/>
        </w:rPr>
      </w:pPr>
    </w:p>
    <w:p w14:paraId="3F6A113B" w14:textId="77777777" w:rsidR="009573F3" w:rsidRPr="00FF2D59" w:rsidRDefault="009573F3"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1A694982" w14:textId="77777777" w:rsidR="00E553FE" w:rsidRPr="00FF2D59" w:rsidRDefault="00E553FE" w:rsidP="00E83517">
      <w:pPr>
        <w:ind w:left="720"/>
        <w:jc w:val="both"/>
        <w:rPr>
          <w:rFonts w:eastAsia="Calibri"/>
          <w:sz w:val="22"/>
          <w:szCs w:val="22"/>
        </w:rPr>
      </w:pPr>
    </w:p>
    <w:p w14:paraId="5435B354" w14:textId="77777777" w:rsidR="00E553FE" w:rsidRPr="00FF2D59" w:rsidRDefault="00E553FE" w:rsidP="00E83517">
      <w:pPr>
        <w:keepNext/>
        <w:numPr>
          <w:ilvl w:val="0"/>
          <w:numId w:val="36"/>
        </w:numPr>
        <w:tabs>
          <w:tab w:val="left" w:pos="720"/>
          <w:tab w:val="left" w:pos="1440"/>
          <w:tab w:val="left" w:pos="2160"/>
          <w:tab w:val="left" w:pos="2880"/>
          <w:tab w:val="left" w:pos="3600"/>
          <w:tab w:val="left" w:pos="4320"/>
          <w:tab w:val="left" w:pos="5760"/>
          <w:tab w:val="left" w:pos="6480"/>
          <w:tab w:val="left" w:pos="7200"/>
          <w:tab w:val="left" w:pos="7920"/>
        </w:tabs>
        <w:spacing w:after="200" w:line="276" w:lineRule="auto"/>
        <w:ind w:left="720"/>
        <w:contextualSpacing/>
        <w:jc w:val="both"/>
        <w:rPr>
          <w:rFonts w:eastAsia="Calibri"/>
          <w:sz w:val="22"/>
          <w:szCs w:val="22"/>
        </w:rPr>
      </w:pPr>
      <w:r w:rsidRPr="00FF2D59">
        <w:rPr>
          <w:sz w:val="22"/>
          <w:szCs w:val="22"/>
        </w:rPr>
        <w:t>MISSION D’APPUI AU PROCESSUS DE PAIX EN COLOMBIE (MAPP/OEA)</w:t>
      </w:r>
    </w:p>
    <w:p w14:paraId="099677C1" w14:textId="77777777" w:rsidR="00E553FE" w:rsidRPr="00FF2D59" w:rsidRDefault="00E553FE" w:rsidP="00E83517">
      <w:pPr>
        <w:jc w:val="both"/>
        <w:rPr>
          <w:rFonts w:eastAsia="Calibri"/>
          <w:kern w:val="2"/>
          <w:sz w:val="22"/>
          <w:szCs w:val="22"/>
          <w14:ligatures w14:val="standardContextual"/>
        </w:rPr>
      </w:pPr>
    </w:p>
    <w:p w14:paraId="736DFF08" w14:textId="77777777" w:rsidR="009573F3" w:rsidRPr="00FF2D59" w:rsidRDefault="009573F3"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6C7CCD19" w14:textId="77777777" w:rsidR="00E553FE" w:rsidRPr="00FF2D59" w:rsidRDefault="00E553FE" w:rsidP="00E83517">
      <w:pPr>
        <w:jc w:val="both"/>
        <w:rPr>
          <w:rFonts w:eastAsia="Calibri"/>
          <w:kern w:val="2"/>
          <w:sz w:val="22"/>
          <w:szCs w:val="22"/>
          <w14:ligatures w14:val="standardContextual"/>
        </w:rPr>
      </w:pPr>
    </w:p>
    <w:p w14:paraId="0AD53BCF" w14:textId="77777777" w:rsidR="00E553FE" w:rsidRPr="00FF2D59" w:rsidRDefault="00E553FE" w:rsidP="00E83517">
      <w:pPr>
        <w:numPr>
          <w:ilvl w:val="0"/>
          <w:numId w:val="36"/>
        </w:numPr>
        <w:tabs>
          <w:tab w:val="left" w:pos="720"/>
          <w:tab w:val="left" w:pos="1440"/>
          <w:tab w:val="left" w:pos="2160"/>
          <w:tab w:val="left" w:pos="2880"/>
          <w:tab w:val="left" w:pos="3600"/>
          <w:tab w:val="left" w:pos="4320"/>
          <w:tab w:val="left" w:pos="5760"/>
          <w:tab w:val="left" w:pos="6480"/>
          <w:tab w:val="left" w:pos="7200"/>
          <w:tab w:val="left" w:pos="7920"/>
        </w:tabs>
        <w:spacing w:after="200" w:line="276" w:lineRule="auto"/>
        <w:ind w:left="720"/>
        <w:contextualSpacing/>
        <w:jc w:val="both"/>
        <w:rPr>
          <w:rFonts w:eastAsia="Calibri"/>
          <w:sz w:val="22"/>
          <w:szCs w:val="22"/>
        </w:rPr>
      </w:pPr>
      <w:r w:rsidRPr="00FF2D59">
        <w:rPr>
          <w:sz w:val="22"/>
          <w:szCs w:val="22"/>
        </w:rPr>
        <w:t xml:space="preserve">SUIVI DE LA CONVENTION INTERAMÉRICAINE CONTRE LA CORRUPTION ET DU PROGRAMME INTERAMÉRICAIN DE COOPÉRATION POUR LA LUTTE CONTRE LA CORRUPTION </w:t>
      </w:r>
      <w:r w:rsidRPr="00FF2D59">
        <w:rPr>
          <w:color w:val="0000FF"/>
          <w:sz w:val="22"/>
          <w:szCs w:val="22"/>
          <w:u w:val="single"/>
        </w:rPr>
        <w:t xml:space="preserve"> </w:t>
      </w:r>
    </w:p>
    <w:p w14:paraId="05CCCC1F" w14:textId="77777777" w:rsidR="00E553FE" w:rsidRPr="00FF2D59" w:rsidRDefault="00E553FE" w:rsidP="00E83517">
      <w:pPr>
        <w:jc w:val="both"/>
        <w:rPr>
          <w:rFonts w:eastAsia="Calibri"/>
          <w:sz w:val="22"/>
          <w:szCs w:val="22"/>
        </w:rPr>
      </w:pPr>
    </w:p>
    <w:p w14:paraId="13D7BBA5" w14:textId="77777777" w:rsidR="009573F3" w:rsidRPr="00FF2D59" w:rsidRDefault="009573F3"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1CBF83CD" w14:textId="77777777" w:rsidR="00E553FE" w:rsidRPr="00FF2D59" w:rsidRDefault="00E553FE" w:rsidP="00E83517">
      <w:pPr>
        <w:jc w:val="both"/>
        <w:rPr>
          <w:rFonts w:eastAsia="Calibri"/>
          <w:sz w:val="22"/>
          <w:szCs w:val="22"/>
        </w:rPr>
      </w:pPr>
    </w:p>
    <w:p w14:paraId="7A300E56" w14:textId="77777777" w:rsidR="00E553FE" w:rsidRPr="00FF2D59" w:rsidRDefault="00E553FE" w:rsidP="00E83517">
      <w:pPr>
        <w:numPr>
          <w:ilvl w:val="0"/>
          <w:numId w:val="36"/>
        </w:numPr>
        <w:tabs>
          <w:tab w:val="left" w:pos="720"/>
          <w:tab w:val="left" w:pos="1440"/>
          <w:tab w:val="left" w:pos="2160"/>
          <w:tab w:val="left" w:pos="2880"/>
          <w:tab w:val="left" w:pos="3600"/>
          <w:tab w:val="left" w:pos="4320"/>
          <w:tab w:val="left" w:pos="5760"/>
          <w:tab w:val="left" w:pos="6480"/>
          <w:tab w:val="left" w:pos="7200"/>
          <w:tab w:val="left" w:pos="7920"/>
        </w:tabs>
        <w:spacing w:after="200" w:line="276" w:lineRule="auto"/>
        <w:ind w:left="720"/>
        <w:contextualSpacing/>
        <w:jc w:val="both"/>
        <w:rPr>
          <w:rFonts w:eastAsia="Calibri"/>
          <w:sz w:val="22"/>
          <w:szCs w:val="22"/>
        </w:rPr>
      </w:pPr>
      <w:r w:rsidRPr="00FF2D59">
        <w:rPr>
          <w:sz w:val="22"/>
          <w:szCs w:val="22"/>
        </w:rPr>
        <w:t xml:space="preserve">SUIVI DE LA CHARTE DÉMOCRATIQUE INTERAMÉRICAINE </w:t>
      </w:r>
      <w:r w:rsidRPr="00FF2D59">
        <w:rPr>
          <w:color w:val="0000FF"/>
          <w:sz w:val="22"/>
          <w:szCs w:val="22"/>
          <w:u w:val="single"/>
        </w:rPr>
        <w:t xml:space="preserve"> </w:t>
      </w:r>
    </w:p>
    <w:p w14:paraId="1D3FDB7C" w14:textId="77777777" w:rsidR="00625DF2" w:rsidRPr="00FF2D59" w:rsidRDefault="00625DF2" w:rsidP="00E83517">
      <w:pPr>
        <w:tabs>
          <w:tab w:val="left" w:pos="720"/>
          <w:tab w:val="left" w:pos="1440"/>
          <w:tab w:val="left" w:pos="2160"/>
          <w:tab w:val="left" w:pos="2880"/>
          <w:tab w:val="left" w:pos="3600"/>
          <w:tab w:val="left" w:pos="4320"/>
          <w:tab w:val="left" w:pos="5760"/>
          <w:tab w:val="left" w:pos="6480"/>
          <w:tab w:val="left" w:pos="7200"/>
          <w:tab w:val="left" w:pos="7920"/>
        </w:tabs>
        <w:spacing w:after="200" w:line="276" w:lineRule="auto"/>
        <w:ind w:left="720"/>
        <w:contextualSpacing/>
        <w:jc w:val="both"/>
        <w:rPr>
          <w:rFonts w:eastAsia="Calibri"/>
          <w:sz w:val="22"/>
          <w:szCs w:val="22"/>
        </w:rPr>
      </w:pPr>
    </w:p>
    <w:p w14:paraId="17861A77" w14:textId="77777777" w:rsidR="009573F3" w:rsidRPr="00FF2D59" w:rsidRDefault="009573F3"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67FD5500" w14:textId="0281B548" w:rsidR="00E553FE" w:rsidRPr="00FF2D59" w:rsidRDefault="00E553FE" w:rsidP="00E83517">
      <w:pPr>
        <w:numPr>
          <w:ilvl w:val="0"/>
          <w:numId w:val="36"/>
        </w:numPr>
        <w:tabs>
          <w:tab w:val="left" w:pos="720"/>
          <w:tab w:val="left" w:pos="810"/>
          <w:tab w:val="left" w:pos="1440"/>
          <w:tab w:val="left" w:pos="2160"/>
          <w:tab w:val="left" w:pos="2880"/>
          <w:tab w:val="left" w:pos="3600"/>
          <w:tab w:val="left" w:pos="4320"/>
          <w:tab w:val="left" w:pos="5760"/>
          <w:tab w:val="left" w:pos="6480"/>
          <w:tab w:val="left" w:pos="7200"/>
          <w:tab w:val="left" w:pos="7920"/>
        </w:tabs>
        <w:spacing w:after="200" w:line="276" w:lineRule="auto"/>
        <w:ind w:left="720"/>
        <w:contextualSpacing/>
        <w:jc w:val="both"/>
        <w:rPr>
          <w:sz w:val="22"/>
          <w:szCs w:val="22"/>
        </w:rPr>
      </w:pPr>
      <w:r w:rsidRPr="00FF2D59">
        <w:rPr>
          <w:sz w:val="22"/>
          <w:szCs w:val="22"/>
        </w:rPr>
        <w:t xml:space="preserve">PROGRAMME INTERAMÉRICAIN DES FACILITATEURS JUDICIAIRES </w:t>
      </w:r>
    </w:p>
    <w:p w14:paraId="67C85EAF" w14:textId="77777777" w:rsidR="009573F3" w:rsidRPr="00B26111" w:rsidRDefault="009573F3" w:rsidP="00B26111">
      <w:pPr>
        <w:jc w:val="both"/>
        <w:rPr>
          <w:rFonts w:eastAsia="Calibri"/>
          <w:sz w:val="22"/>
          <w:szCs w:val="22"/>
        </w:rPr>
      </w:pPr>
    </w:p>
    <w:p w14:paraId="5ACB8CF3" w14:textId="02934B9C" w:rsidR="009573F3" w:rsidRPr="00FF2D59" w:rsidRDefault="009573F3"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5396AECC" w14:textId="77777777" w:rsidR="00E553FE" w:rsidRPr="00FF2D59" w:rsidRDefault="00E553FE" w:rsidP="00E83517">
      <w:pPr>
        <w:numPr>
          <w:ilvl w:val="0"/>
          <w:numId w:val="36"/>
        </w:numPr>
        <w:tabs>
          <w:tab w:val="left" w:pos="720"/>
          <w:tab w:val="left" w:pos="810"/>
          <w:tab w:val="left" w:pos="1440"/>
          <w:tab w:val="left" w:pos="2160"/>
          <w:tab w:val="left" w:pos="2880"/>
          <w:tab w:val="left" w:pos="3600"/>
          <w:tab w:val="left" w:pos="4320"/>
          <w:tab w:val="left" w:pos="5760"/>
          <w:tab w:val="left" w:pos="6480"/>
          <w:tab w:val="left" w:pos="7200"/>
          <w:tab w:val="left" w:pos="7920"/>
        </w:tabs>
        <w:spacing w:after="160" w:line="259" w:lineRule="auto"/>
        <w:ind w:left="720"/>
        <w:contextualSpacing/>
        <w:jc w:val="both"/>
        <w:rPr>
          <w:sz w:val="22"/>
          <w:szCs w:val="22"/>
        </w:rPr>
      </w:pPr>
      <w:r w:rsidRPr="00FF2D59">
        <w:rPr>
          <w:sz w:val="22"/>
          <w:szCs w:val="22"/>
        </w:rPr>
        <w:t xml:space="preserve">GOUVERNEMENT OUVERT, NUMÉRIQUE, INCLUSIF ET TRANSPARENT </w:t>
      </w:r>
    </w:p>
    <w:p w14:paraId="56BCAD0A" w14:textId="77777777" w:rsidR="00E553FE" w:rsidRPr="00FF2D59" w:rsidRDefault="00E553FE" w:rsidP="00E83517">
      <w:pPr>
        <w:jc w:val="both"/>
        <w:rPr>
          <w:rFonts w:eastAsia="Calibri"/>
          <w:sz w:val="22"/>
          <w:szCs w:val="22"/>
        </w:rPr>
      </w:pPr>
    </w:p>
    <w:p w14:paraId="6299065C" w14:textId="77777777" w:rsidR="00E553FE" w:rsidRPr="00FF2D59" w:rsidRDefault="00E553FE" w:rsidP="00B26111">
      <w:pPr>
        <w:numPr>
          <w:ilvl w:val="0"/>
          <w:numId w:val="32"/>
        </w:numPr>
        <w:tabs>
          <w:tab w:val="clear" w:pos="720"/>
          <w:tab w:val="left" w:pos="1440"/>
          <w:tab w:val="left" w:pos="2160"/>
          <w:tab w:val="left" w:pos="2880"/>
          <w:tab w:val="left" w:pos="3600"/>
          <w:tab w:val="left" w:pos="4320"/>
          <w:tab w:val="left" w:pos="5760"/>
          <w:tab w:val="left" w:pos="6480"/>
          <w:tab w:val="left" w:pos="7200"/>
          <w:tab w:val="left" w:pos="7920"/>
        </w:tabs>
        <w:spacing w:after="160" w:line="259" w:lineRule="auto"/>
        <w:ind w:firstLine="720"/>
        <w:jc w:val="both"/>
        <w:rPr>
          <w:sz w:val="22"/>
          <w:szCs w:val="22"/>
        </w:rPr>
      </w:pPr>
      <w:r w:rsidRPr="00FF2D59">
        <w:rPr>
          <w:sz w:val="22"/>
          <w:szCs w:val="22"/>
        </w:rPr>
        <w:t xml:space="preserve">De demander au Secrétariat général de mener, par l’intermédiaire du Département pour l'efficacité dans la gestion publique, les activités ci-après :       </w:t>
      </w:r>
    </w:p>
    <w:p w14:paraId="4AD68BF8" w14:textId="77777777" w:rsidR="00E553FE" w:rsidRPr="00FF2D59" w:rsidRDefault="00E553FE" w:rsidP="00E83517">
      <w:pPr>
        <w:numPr>
          <w:ilvl w:val="0"/>
          <w:numId w:val="33"/>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jc w:val="both"/>
        <w:rPr>
          <w:sz w:val="22"/>
          <w:szCs w:val="22"/>
        </w:rPr>
      </w:pPr>
      <w:r w:rsidRPr="00FF2D59">
        <w:rPr>
          <w:sz w:val="22"/>
          <w:szCs w:val="22"/>
        </w:rPr>
        <w:t xml:space="preserve">présenter un rapport à la Commission des questions juridiques et politiques (CAJP) sur les progrès réalisés dans les pays au titre de la mise en œuvre du Programme interaméricain sur les données en libre accès (PIDA) </w:t>
      </w:r>
    </w:p>
    <w:p w14:paraId="349BAB94" w14:textId="065C1DD7" w:rsidR="004545A9" w:rsidRPr="00FF2D59" w:rsidRDefault="004545A9" w:rsidP="00E83517">
      <w:pPr>
        <w:autoSpaceDE w:val="0"/>
        <w:autoSpaceDN w:val="0"/>
        <w:adjustRightInd w:val="0"/>
        <w:ind w:left="2160"/>
        <w:jc w:val="both"/>
        <w:rPr>
          <w:b/>
          <w:bCs/>
          <w:sz w:val="22"/>
          <w:szCs w:val="22"/>
        </w:rPr>
      </w:pPr>
      <w:r w:rsidRPr="00FF2D59">
        <w:rPr>
          <w:b/>
          <w:sz w:val="22"/>
          <w:szCs w:val="22"/>
        </w:rPr>
        <w:t xml:space="preserve">Note : rapport thématique/spécial </w:t>
      </w:r>
      <w:bookmarkStart w:id="91" w:name="_Hlk157413615"/>
      <w:r w:rsidRPr="00FF2D59">
        <w:rPr>
          <w:b/>
          <w:sz w:val="22"/>
          <w:szCs w:val="22"/>
        </w:rPr>
        <w:t xml:space="preserve">- Réunion ordinaire de la CAJP </w:t>
      </w:r>
      <w:r w:rsidR="00017558" w:rsidRPr="00FF2D59">
        <w:rPr>
          <w:b/>
          <w:sz w:val="22"/>
          <w:szCs w:val="22"/>
        </w:rPr>
        <w:t>–</w:t>
      </w:r>
      <w:r w:rsidRPr="00FF2D59">
        <w:rPr>
          <w:b/>
          <w:sz w:val="22"/>
          <w:szCs w:val="22"/>
        </w:rPr>
        <w:t xml:space="preserve"> </w:t>
      </w:r>
      <w:r w:rsidR="00017558" w:rsidRPr="00FF2D59">
        <w:rPr>
          <w:b/>
          <w:sz w:val="22"/>
          <w:szCs w:val="22"/>
        </w:rPr>
        <w:t xml:space="preserve">11 avril </w:t>
      </w:r>
      <w:r w:rsidRPr="00FF2D59">
        <w:rPr>
          <w:b/>
          <w:sz w:val="22"/>
          <w:szCs w:val="22"/>
        </w:rPr>
        <w:t>2024</w:t>
      </w:r>
      <w:bookmarkEnd w:id="91"/>
      <w:r w:rsidRPr="00FF2D59">
        <w:rPr>
          <w:sz w:val="22"/>
          <w:szCs w:val="22"/>
        </w:rPr>
        <w:t>.</w:t>
      </w:r>
    </w:p>
    <w:p w14:paraId="23C48DE0" w14:textId="77777777" w:rsidR="00E553FE" w:rsidRPr="00FF2D59" w:rsidRDefault="00E553FE" w:rsidP="00B26111">
      <w:pPr>
        <w:jc w:val="both"/>
        <w:rPr>
          <w:sz w:val="22"/>
          <w:szCs w:val="22"/>
        </w:rPr>
      </w:pPr>
    </w:p>
    <w:p w14:paraId="4683899D" w14:textId="77777777" w:rsidR="00E553FE" w:rsidRPr="00FF2D59" w:rsidRDefault="00E553FE" w:rsidP="00E83517">
      <w:pPr>
        <w:numPr>
          <w:ilvl w:val="0"/>
          <w:numId w:val="33"/>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jc w:val="both"/>
        <w:rPr>
          <w:sz w:val="22"/>
          <w:szCs w:val="22"/>
        </w:rPr>
      </w:pPr>
      <w:r w:rsidRPr="00FF2D59">
        <w:rPr>
          <w:sz w:val="22"/>
          <w:szCs w:val="22"/>
        </w:rPr>
        <w:t xml:space="preserve">travailler au développement continu d’un programme de travail interaméricain concernant les technologies émergentes dans la cyberadministration à travers le continent américain, en particulier en ce qui concerne l'utilisation éthique des politiques d'intelligence artificielle, des algorithmes et de la gouvernance des données, en fournissant des conseils, un accompagnement, un soutien technique ou une gestion de fonds aux États membres, et faire rapport à la CAJP sur les progrès accomplis       </w:t>
      </w:r>
    </w:p>
    <w:p w14:paraId="18D0EA1C" w14:textId="75D86246" w:rsidR="004545A9" w:rsidRPr="00FF2D59" w:rsidRDefault="004545A9" w:rsidP="00E83517">
      <w:pPr>
        <w:autoSpaceDE w:val="0"/>
        <w:autoSpaceDN w:val="0"/>
        <w:adjustRightInd w:val="0"/>
        <w:ind w:left="2160"/>
        <w:jc w:val="both"/>
        <w:rPr>
          <w:b/>
          <w:bCs/>
          <w:sz w:val="22"/>
          <w:szCs w:val="22"/>
        </w:rPr>
      </w:pPr>
      <w:r w:rsidRPr="00FF2D59">
        <w:rPr>
          <w:b/>
          <w:sz w:val="22"/>
          <w:szCs w:val="22"/>
        </w:rPr>
        <w:t>Note : Rapport d'activité - Réunion ordinaire de la CAJP - 7 décembre 2023</w:t>
      </w:r>
    </w:p>
    <w:p w14:paraId="3F433190" w14:textId="77777777" w:rsidR="00E553FE" w:rsidRPr="00FF2D59" w:rsidRDefault="00E553FE" w:rsidP="00B26111">
      <w:pPr>
        <w:jc w:val="both"/>
        <w:rPr>
          <w:sz w:val="22"/>
          <w:szCs w:val="22"/>
        </w:rPr>
      </w:pPr>
    </w:p>
    <w:p w14:paraId="0FD13FE0" w14:textId="77777777" w:rsidR="00E553FE" w:rsidRPr="00FF2D59" w:rsidRDefault="00E553FE" w:rsidP="00B26111">
      <w:pPr>
        <w:keepNext/>
        <w:numPr>
          <w:ilvl w:val="0"/>
          <w:numId w:val="32"/>
        </w:numPr>
        <w:tabs>
          <w:tab w:val="clear" w:pos="720"/>
          <w:tab w:val="left" w:pos="1440"/>
          <w:tab w:val="left" w:pos="2160"/>
          <w:tab w:val="left" w:pos="2880"/>
          <w:tab w:val="left" w:pos="3600"/>
          <w:tab w:val="left" w:pos="4320"/>
          <w:tab w:val="left" w:pos="5760"/>
          <w:tab w:val="left" w:pos="6480"/>
          <w:tab w:val="left" w:pos="7200"/>
          <w:tab w:val="left" w:pos="7920"/>
        </w:tabs>
        <w:spacing w:after="160" w:line="259" w:lineRule="auto"/>
        <w:ind w:left="90" w:firstLine="720"/>
        <w:jc w:val="both"/>
        <w:rPr>
          <w:sz w:val="22"/>
          <w:szCs w:val="22"/>
        </w:rPr>
      </w:pPr>
      <w:r w:rsidRPr="00FF2D59">
        <w:rPr>
          <w:sz w:val="22"/>
          <w:szCs w:val="22"/>
        </w:rPr>
        <w:t xml:space="preserve">D’inviter les États membres à participer aux réunions régionales ci-après :       </w:t>
      </w:r>
    </w:p>
    <w:p w14:paraId="698C30B1" w14:textId="77777777" w:rsidR="00E553FE" w:rsidRPr="00FF2D59" w:rsidRDefault="00E553FE" w:rsidP="00B26111">
      <w:pPr>
        <w:keepNext/>
        <w:ind w:left="720"/>
        <w:jc w:val="both"/>
        <w:rPr>
          <w:sz w:val="22"/>
          <w:szCs w:val="22"/>
        </w:rPr>
      </w:pPr>
    </w:p>
    <w:p w14:paraId="4234D89B" w14:textId="77777777" w:rsidR="00E553FE" w:rsidRPr="00FF2D59" w:rsidRDefault="00E553FE" w:rsidP="00E83517">
      <w:pPr>
        <w:numPr>
          <w:ilvl w:val="0"/>
          <w:numId w:val="35"/>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jc w:val="both"/>
        <w:rPr>
          <w:sz w:val="22"/>
          <w:szCs w:val="22"/>
        </w:rPr>
      </w:pPr>
      <w:r w:rsidRPr="00FF2D59">
        <w:rPr>
          <w:sz w:val="22"/>
          <w:szCs w:val="22"/>
        </w:rPr>
        <w:t xml:space="preserve">Dixième Conférence régionale sur les données en libre accès Abrelatam et Condatos, à Montevideo (Uruguay), du 30 octobre au 3 novembre 2023, et demander au Département pour l’efficacité dans la gestion publique de soutenir la réalisation de cette conférence et de faire rapport à la CAJP sur ses résultats. </w:t>
      </w:r>
    </w:p>
    <w:p w14:paraId="1B030C10" w14:textId="53FF8E09" w:rsidR="004545A9" w:rsidRPr="00FF2D59" w:rsidRDefault="004545A9" w:rsidP="00E83517">
      <w:pPr>
        <w:autoSpaceDE w:val="0"/>
        <w:autoSpaceDN w:val="0"/>
        <w:adjustRightInd w:val="0"/>
        <w:ind w:left="2160"/>
        <w:jc w:val="both"/>
        <w:rPr>
          <w:b/>
          <w:bCs/>
          <w:sz w:val="22"/>
          <w:szCs w:val="22"/>
        </w:rPr>
      </w:pPr>
      <w:r w:rsidRPr="00FF2D59">
        <w:rPr>
          <w:b/>
          <w:sz w:val="22"/>
          <w:szCs w:val="22"/>
        </w:rPr>
        <w:t>Note : Rapport d'activité - Réunion ordinaire de la CAJP - 7 décembre 2023</w:t>
      </w:r>
    </w:p>
    <w:p w14:paraId="00669824" w14:textId="77777777" w:rsidR="00E553FE" w:rsidRPr="00FF2D59" w:rsidRDefault="00E553FE" w:rsidP="00710594">
      <w:pPr>
        <w:jc w:val="both"/>
        <w:rPr>
          <w:sz w:val="22"/>
          <w:szCs w:val="22"/>
        </w:rPr>
      </w:pPr>
    </w:p>
    <w:p w14:paraId="7AE74AC8" w14:textId="77777777" w:rsidR="00E553FE" w:rsidRPr="00FF2D59" w:rsidRDefault="00E553FE" w:rsidP="00E83517">
      <w:pPr>
        <w:numPr>
          <w:ilvl w:val="0"/>
          <w:numId w:val="35"/>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jc w:val="both"/>
        <w:rPr>
          <w:sz w:val="22"/>
          <w:szCs w:val="22"/>
        </w:rPr>
      </w:pPr>
      <w:r w:rsidRPr="00FF2D59">
        <w:rPr>
          <w:sz w:val="22"/>
          <w:szCs w:val="22"/>
        </w:rPr>
        <w:t xml:space="preserve">Vingtième réunion annuelle du Réseau interaméricain de cyberadministration (RedGealc) qui se tiendra à Santiago (Chili) les 21 et 22 novembre 2023, et demander au Département pour l’efficacité dans la gestion publique de soutenir la réalisation de cette réunion et de faire rapport à la CAJP sur ses résultats. </w:t>
      </w:r>
    </w:p>
    <w:p w14:paraId="718BB5D0" w14:textId="7C6204ED" w:rsidR="004545A9" w:rsidRPr="00FF2D59" w:rsidRDefault="004545A9" w:rsidP="00E83517">
      <w:pPr>
        <w:autoSpaceDE w:val="0"/>
        <w:autoSpaceDN w:val="0"/>
        <w:adjustRightInd w:val="0"/>
        <w:ind w:left="2160"/>
        <w:jc w:val="both"/>
        <w:rPr>
          <w:b/>
          <w:bCs/>
          <w:sz w:val="22"/>
          <w:szCs w:val="22"/>
        </w:rPr>
      </w:pPr>
      <w:r w:rsidRPr="00FF2D59">
        <w:rPr>
          <w:b/>
          <w:sz w:val="22"/>
          <w:szCs w:val="22"/>
        </w:rPr>
        <w:t>Note : Rapport d'activité - Réunion ordinaire de la CAJP - 7 décembre 2023</w:t>
      </w:r>
    </w:p>
    <w:p w14:paraId="162CD338" w14:textId="77777777" w:rsidR="00E553FE" w:rsidRPr="00FF2D59" w:rsidRDefault="00E553FE" w:rsidP="00710594">
      <w:pPr>
        <w:jc w:val="both"/>
        <w:rPr>
          <w:sz w:val="22"/>
          <w:szCs w:val="22"/>
          <w:lang w:eastAsia="en-CA"/>
        </w:rPr>
      </w:pPr>
    </w:p>
    <w:p w14:paraId="50AFD73F" w14:textId="77777777" w:rsidR="00E553FE" w:rsidRPr="00FF2D59" w:rsidRDefault="00E553FE" w:rsidP="00710594">
      <w:pPr>
        <w:jc w:val="both"/>
        <w:rPr>
          <w:sz w:val="22"/>
          <w:szCs w:val="22"/>
          <w:lang w:eastAsia="en-CA"/>
        </w:rPr>
      </w:pPr>
    </w:p>
    <w:p w14:paraId="04E165CE" w14:textId="77777777" w:rsidR="00E553FE" w:rsidRPr="00FF2D59" w:rsidRDefault="00E553FE" w:rsidP="00E83517">
      <w:pPr>
        <w:numPr>
          <w:ilvl w:val="0"/>
          <w:numId w:val="36"/>
        </w:numPr>
        <w:tabs>
          <w:tab w:val="left" w:pos="720"/>
          <w:tab w:val="left" w:pos="810"/>
          <w:tab w:val="left" w:pos="1440"/>
          <w:tab w:val="left" w:pos="2160"/>
          <w:tab w:val="left" w:pos="2880"/>
          <w:tab w:val="left" w:pos="3600"/>
          <w:tab w:val="left" w:pos="4320"/>
          <w:tab w:val="left" w:pos="5760"/>
          <w:tab w:val="left" w:pos="6480"/>
          <w:tab w:val="left" w:pos="7200"/>
          <w:tab w:val="left" w:pos="7920"/>
        </w:tabs>
        <w:spacing w:after="200" w:line="276" w:lineRule="auto"/>
        <w:ind w:left="720"/>
        <w:contextualSpacing/>
        <w:jc w:val="both"/>
        <w:rPr>
          <w:rFonts w:eastAsia="Calibri"/>
          <w:sz w:val="22"/>
          <w:szCs w:val="22"/>
        </w:rPr>
      </w:pPr>
      <w:r w:rsidRPr="00FF2D59">
        <w:rPr>
          <w:sz w:val="22"/>
          <w:szCs w:val="22"/>
        </w:rPr>
        <w:t>DÉMOCRATIE, DISCOURS HAINEUX ET DROITS DE LA PERSONNE</w:t>
      </w:r>
    </w:p>
    <w:p w14:paraId="560B421D" w14:textId="77777777" w:rsidR="00E553FE" w:rsidRPr="00FF2D59" w:rsidRDefault="00E553FE" w:rsidP="00710594">
      <w:pPr>
        <w:jc w:val="both"/>
        <w:rPr>
          <w:rFonts w:eastAsia="Calibri"/>
          <w:sz w:val="22"/>
          <w:szCs w:val="22"/>
        </w:rPr>
      </w:pPr>
    </w:p>
    <w:p w14:paraId="196887DC" w14:textId="77777777" w:rsidR="009573F3" w:rsidRPr="00FF2D59" w:rsidRDefault="009573F3"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bCs/>
          <w:sz w:val="22"/>
          <w:szCs w:val="22"/>
        </w:rPr>
      </w:pPr>
      <w:r w:rsidRPr="00FF2D59">
        <w:rPr>
          <w:b/>
          <w:sz w:val="22"/>
          <w:szCs w:val="22"/>
        </w:rPr>
        <w:t>Note</w:t>
      </w:r>
      <w:r w:rsidRPr="00FF2D59">
        <w:rPr>
          <w:sz w:val="22"/>
          <w:szCs w:val="22"/>
        </w:rPr>
        <w:t>: pas de mandat établi pour la CAJP</w:t>
      </w:r>
    </w:p>
    <w:p w14:paraId="00816774" w14:textId="1B3F12DC" w:rsidR="00E553FE" w:rsidRPr="00FF2D59" w:rsidRDefault="00E553FE" w:rsidP="00E83517">
      <w:pPr>
        <w:numPr>
          <w:ilvl w:val="0"/>
          <w:numId w:val="36"/>
        </w:numPr>
        <w:tabs>
          <w:tab w:val="left" w:pos="720"/>
          <w:tab w:val="left" w:pos="810"/>
          <w:tab w:val="left" w:pos="1440"/>
          <w:tab w:val="left" w:pos="2160"/>
          <w:tab w:val="left" w:pos="2880"/>
          <w:tab w:val="left" w:pos="3600"/>
          <w:tab w:val="left" w:pos="4320"/>
          <w:tab w:val="left" w:pos="5760"/>
          <w:tab w:val="left" w:pos="6480"/>
          <w:tab w:val="left" w:pos="7200"/>
          <w:tab w:val="left" w:pos="7920"/>
        </w:tabs>
        <w:spacing w:after="200" w:line="276" w:lineRule="auto"/>
        <w:ind w:left="720"/>
        <w:contextualSpacing/>
        <w:jc w:val="both"/>
        <w:rPr>
          <w:rFonts w:eastAsia="Calibri"/>
          <w:sz w:val="22"/>
          <w:szCs w:val="22"/>
        </w:rPr>
      </w:pPr>
      <w:r w:rsidRPr="00FF2D59">
        <w:rPr>
          <w:sz w:val="22"/>
          <w:szCs w:val="22"/>
        </w:rPr>
        <w:t xml:space="preserve">RENFORCEMENT DU CADASTRE ET DU REGISTRE FONCIER DANS LES AMÉRIQUES </w:t>
      </w:r>
      <w:r w:rsidRPr="00FF2D59">
        <w:rPr>
          <w:color w:val="0000FF"/>
          <w:sz w:val="22"/>
          <w:szCs w:val="22"/>
          <w:u w:val="single"/>
        </w:rPr>
        <w:t xml:space="preserve"> </w:t>
      </w:r>
    </w:p>
    <w:p w14:paraId="7F6A7A8B" w14:textId="77777777" w:rsidR="00E553FE" w:rsidRPr="00FF2D59" w:rsidRDefault="00E553FE" w:rsidP="00E83517">
      <w:pPr>
        <w:jc w:val="both"/>
        <w:rPr>
          <w:rFonts w:eastAsia="Calibri"/>
          <w:sz w:val="22"/>
          <w:szCs w:val="22"/>
        </w:rPr>
      </w:pPr>
    </w:p>
    <w:p w14:paraId="5E524818" w14:textId="74C5790A" w:rsidR="00E553FE" w:rsidRPr="00FF2D59" w:rsidRDefault="00E553FE" w:rsidP="00B26111">
      <w:pPr>
        <w:numPr>
          <w:ilvl w:val="0"/>
          <w:numId w:val="34"/>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firstLine="720"/>
        <w:jc w:val="both"/>
        <w:rPr>
          <w:rFonts w:eastAsia="Calibri"/>
          <w:color w:val="000000"/>
          <w:sz w:val="22"/>
          <w:szCs w:val="22"/>
        </w:rPr>
      </w:pPr>
      <w:r w:rsidRPr="00FF2D59">
        <w:rPr>
          <w:color w:val="000000"/>
          <w:sz w:val="22"/>
          <w:szCs w:val="22"/>
        </w:rPr>
        <w:t>D’inviter les États membres à participer à la neuvième conférence et assemblée annuelle du Réseau interaméricain du cadastre et du registre foncier (RICRP), qui se tiendra en Équateur, avec le soutien de la Direction nationale des registres publics (DINARP) et de l'Institut national de la statistique et de la géographie du Mexique (INEGI), qui assure la présidence du RICRP, et de charger le RICRP de mettre en œuvre un axe de travail avec les pouvoirs judiciaires afin d'échanger des données d’expériences en vue de l'élaboration d'un guide interaméricain de lignes directrices sur les mécanismes de règlement de différends liés à la propriété immobilière par le biais d'organismes spécialisés, et de faire rapport à la Commission des questions juridiques et politiques de l'OEA sur les résultats.</w:t>
      </w:r>
    </w:p>
    <w:p w14:paraId="3A0343AD" w14:textId="4C291849" w:rsidR="004545A9" w:rsidRPr="00FF2D59" w:rsidRDefault="004545A9" w:rsidP="00E83517">
      <w:pPr>
        <w:autoSpaceDE w:val="0"/>
        <w:autoSpaceDN w:val="0"/>
        <w:adjustRightInd w:val="0"/>
        <w:jc w:val="both"/>
        <w:rPr>
          <w:b/>
          <w:bCs/>
          <w:sz w:val="22"/>
          <w:szCs w:val="22"/>
        </w:rPr>
      </w:pPr>
      <w:r w:rsidRPr="00FF2D59">
        <w:rPr>
          <w:b/>
          <w:sz w:val="22"/>
          <w:szCs w:val="22"/>
        </w:rPr>
        <w:t>Note : Rapport d'activité - Réunion ordinaire de la CAJP - 29 février 2024</w:t>
      </w:r>
    </w:p>
    <w:p w14:paraId="3CC4D297" w14:textId="77777777" w:rsidR="00E553FE" w:rsidRPr="00FF2D59" w:rsidRDefault="00E553FE" w:rsidP="00E83517">
      <w:pPr>
        <w:jc w:val="both"/>
        <w:rPr>
          <w:color w:val="000000"/>
          <w:sz w:val="22"/>
          <w:szCs w:val="22"/>
        </w:rPr>
      </w:pPr>
    </w:p>
    <w:p w14:paraId="6CC2A8F7" w14:textId="77777777" w:rsidR="00E553FE" w:rsidRPr="00FF2D59" w:rsidRDefault="00E553FE" w:rsidP="00E83517">
      <w:pPr>
        <w:numPr>
          <w:ilvl w:val="0"/>
          <w:numId w:val="36"/>
        </w:numPr>
        <w:tabs>
          <w:tab w:val="left" w:pos="720"/>
          <w:tab w:val="left" w:pos="810"/>
          <w:tab w:val="left" w:pos="1440"/>
          <w:tab w:val="left" w:pos="2160"/>
          <w:tab w:val="left" w:pos="2880"/>
          <w:tab w:val="left" w:pos="3600"/>
          <w:tab w:val="left" w:pos="4320"/>
          <w:tab w:val="left" w:pos="5760"/>
          <w:tab w:val="left" w:pos="6480"/>
          <w:tab w:val="left" w:pos="7200"/>
          <w:tab w:val="left" w:pos="7920"/>
        </w:tabs>
        <w:spacing w:after="160" w:line="259" w:lineRule="auto"/>
        <w:ind w:left="720"/>
        <w:contextualSpacing/>
        <w:jc w:val="both"/>
        <w:rPr>
          <w:color w:val="000000"/>
          <w:sz w:val="22"/>
          <w:szCs w:val="22"/>
        </w:rPr>
      </w:pPr>
      <w:r w:rsidRPr="00FF2D59">
        <w:rPr>
          <w:color w:val="000000"/>
          <w:sz w:val="22"/>
          <w:szCs w:val="22"/>
        </w:rPr>
        <w:t>PROMOUVOIR LA PARTICIPATION PARLEMENTAIRE INTERAMÉRICAINE</w:t>
      </w:r>
    </w:p>
    <w:p w14:paraId="5C439B4D" w14:textId="77777777" w:rsidR="00E553FE" w:rsidRPr="00FF2D59" w:rsidRDefault="00E553FE" w:rsidP="00E83517">
      <w:pPr>
        <w:jc w:val="both"/>
        <w:rPr>
          <w:color w:val="000000"/>
          <w:sz w:val="22"/>
          <w:szCs w:val="22"/>
          <w:lang w:val="es-ES"/>
        </w:rPr>
      </w:pPr>
    </w:p>
    <w:p w14:paraId="02B3EB62" w14:textId="4B59CE5D" w:rsidR="00625DF2" w:rsidRPr="00FF2D59" w:rsidRDefault="00E553FE" w:rsidP="00B26111">
      <w:pPr>
        <w:pStyle w:val="ListParagraph"/>
        <w:numPr>
          <w:ilvl w:val="1"/>
          <w:numId w:val="32"/>
        </w:numPr>
        <w:tabs>
          <w:tab w:val="clear" w:pos="1440"/>
        </w:tabs>
        <w:ind w:left="720" w:firstLine="720"/>
        <w:jc w:val="both"/>
        <w:rPr>
          <w:color w:val="000000"/>
          <w:sz w:val="22"/>
          <w:szCs w:val="22"/>
        </w:rPr>
      </w:pPr>
      <w:r w:rsidRPr="00FF2D59">
        <w:rPr>
          <w:color w:val="000000"/>
          <w:sz w:val="22"/>
          <w:szCs w:val="22"/>
        </w:rPr>
        <w:t xml:space="preserve">De charger la Commission des questions juridiques et politiques (CAJP) et la Commission de gestion des sommets interaméricains et de la participation de la société civile aux activités de l'OEA (CISC) de promouvoir la tenue d'une réunion spéciale pour assurer le suivi des meilleures pratiques, des recommandations et des résultats émanant de la réunion </w:t>
      </w:r>
      <w:r w:rsidRPr="00FF2D59">
        <w:rPr>
          <w:color w:val="000000"/>
          <w:sz w:val="22"/>
          <w:szCs w:val="22"/>
        </w:rPr>
        <w:lastRenderedPageBreak/>
        <w:t>correspondante du Conseil permanent tenue le 19 mai 2023 avec des parlementaires par l'intermédiaire de ParlAmericas et d'autres organisations parlementaires régionales, dont les résultats seront présentés à l'Assemblée générale lors de sa cinquante-quatrième session ordinaire.</w:t>
      </w:r>
    </w:p>
    <w:p w14:paraId="52A7B85B" w14:textId="77777777" w:rsidR="00625DF2" w:rsidRPr="00FF2D59" w:rsidRDefault="00625DF2" w:rsidP="00E83517">
      <w:pPr>
        <w:jc w:val="both"/>
        <w:rPr>
          <w:noProof/>
          <w:sz w:val="22"/>
          <w:szCs w:val="22"/>
        </w:rPr>
      </w:pPr>
    </w:p>
    <w:p w14:paraId="4C8C88E7" w14:textId="71ECA2D2" w:rsidR="004545A9" w:rsidRPr="00FF2D59" w:rsidRDefault="004545A9" w:rsidP="00E83517">
      <w:pPr>
        <w:autoSpaceDE w:val="0"/>
        <w:autoSpaceDN w:val="0"/>
        <w:adjustRightInd w:val="0"/>
        <w:jc w:val="both"/>
        <w:rPr>
          <w:b/>
          <w:bCs/>
          <w:sz w:val="22"/>
          <w:szCs w:val="22"/>
        </w:rPr>
      </w:pPr>
      <w:r w:rsidRPr="00FF2D59">
        <w:rPr>
          <w:b/>
          <w:sz w:val="22"/>
          <w:szCs w:val="22"/>
        </w:rPr>
        <w:t>Note : événement spécial - Réunion extraordinaire de la CAJP - 14 mars 2024</w:t>
      </w:r>
    </w:p>
    <w:p w14:paraId="3246D917" w14:textId="77777777" w:rsidR="00625DF2" w:rsidRPr="00FF2D59" w:rsidRDefault="00625DF2" w:rsidP="00E83517">
      <w:pPr>
        <w:jc w:val="both"/>
        <w:rPr>
          <w:noProof/>
          <w:sz w:val="22"/>
          <w:szCs w:val="22"/>
        </w:rPr>
      </w:pPr>
    </w:p>
    <w:p w14:paraId="51D6EDDD" w14:textId="3DF1BEF4" w:rsidR="00E553FE" w:rsidRPr="00FF2D59" w:rsidRDefault="00E553FE" w:rsidP="00E83517">
      <w:pPr>
        <w:pStyle w:val="Heading2"/>
        <w:numPr>
          <w:ilvl w:val="0"/>
          <w:numId w:val="42"/>
        </w:numPr>
        <w:rPr>
          <w:rFonts w:eastAsia="Times New Roman" w:cs="Times New Roman"/>
          <w:bCs/>
        </w:rPr>
      </w:pPr>
      <w:bookmarkStart w:id="92" w:name="_Toc157677341"/>
      <w:r w:rsidRPr="00FF2D59">
        <w:rPr>
          <w:rFonts w:cs="Times New Roman"/>
        </w:rPr>
        <w:t>AG/RES. 3005 (LIII-O/23), « Droit international »</w:t>
      </w:r>
      <w:bookmarkEnd w:id="92"/>
    </w:p>
    <w:p w14:paraId="1A89EB1F"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contextualSpacing/>
        <w:jc w:val="both"/>
        <w:rPr>
          <w:sz w:val="22"/>
          <w:szCs w:val="22"/>
        </w:rPr>
      </w:pPr>
    </w:p>
    <w:p w14:paraId="380DD170" w14:textId="77777777" w:rsidR="00E553FE" w:rsidRPr="00FF2D59" w:rsidRDefault="00E553FE" w:rsidP="00E83517">
      <w:pPr>
        <w:numPr>
          <w:ilvl w:val="0"/>
          <w:numId w:val="30"/>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jc w:val="both"/>
        <w:rPr>
          <w:sz w:val="22"/>
          <w:szCs w:val="22"/>
        </w:rPr>
      </w:pPr>
      <w:r w:rsidRPr="00FF2D59">
        <w:rPr>
          <w:sz w:val="22"/>
          <w:szCs w:val="22"/>
        </w:rPr>
        <w:t>ACTIVITÉS DE LA COMMISSION DES QUESTIONS JURIDIQUES ET POLITIQUES</w:t>
      </w:r>
    </w:p>
    <w:p w14:paraId="052892FA"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sz w:val="22"/>
          <w:szCs w:val="22"/>
        </w:rPr>
      </w:pPr>
    </w:p>
    <w:p w14:paraId="009B39C5" w14:textId="77777777" w:rsidR="00E553FE" w:rsidRPr="00FF2D59" w:rsidRDefault="00E553FE" w:rsidP="00E83517">
      <w:pPr>
        <w:numPr>
          <w:ilvl w:val="0"/>
          <w:numId w:val="14"/>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contextualSpacing/>
        <w:jc w:val="both"/>
        <w:rPr>
          <w:rFonts w:eastAsia="MS Mincho"/>
          <w:sz w:val="22"/>
          <w:szCs w:val="22"/>
          <w:u w:val="single"/>
        </w:rPr>
      </w:pPr>
      <w:r w:rsidRPr="00FF2D59">
        <w:rPr>
          <w:sz w:val="22"/>
          <w:szCs w:val="22"/>
          <w:u w:val="single"/>
        </w:rPr>
        <w:t xml:space="preserve">Programme interaméricain de développement du droit international </w:t>
      </w:r>
    </w:p>
    <w:p w14:paraId="5E03EFD7"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color w:val="000000"/>
          <w:sz w:val="22"/>
          <w:szCs w:val="22"/>
          <w:u w:val="single"/>
        </w:rPr>
      </w:pPr>
    </w:p>
    <w:p w14:paraId="227B9DF8" w14:textId="72A0234F" w:rsidR="00E553FE" w:rsidRPr="00FF2D59" w:rsidRDefault="00E553FE" w:rsidP="00B26111">
      <w:pPr>
        <w:pStyle w:val="ListParagraph"/>
        <w:numPr>
          <w:ilvl w:val="0"/>
          <w:numId w:val="29"/>
        </w:numPr>
        <w:ind w:left="720" w:firstLine="720"/>
        <w:jc w:val="both"/>
        <w:rPr>
          <w:rFonts w:eastAsia="MS Mincho"/>
          <w:sz w:val="22"/>
          <w:szCs w:val="22"/>
        </w:rPr>
      </w:pPr>
      <w:r w:rsidRPr="00FF2D59">
        <w:rPr>
          <w:sz w:val="22"/>
          <w:szCs w:val="22"/>
        </w:rPr>
        <w:t>D'exprimer sa reconnaissance au Département du droit international pour les efforts qu'il déploie en matière de promotion et de diffusion du droit international et interaméricain, de lui demander de poursuivre la mise en œuvre des actions contenues dans le Programme interaméricain de développement du droit international et de présenter un rapport d'activité à la Commission des questions juridiques et politiques (CAJP), et de demander au Conseil permanent d’organiser une séance similaire à celle tenue en 2022 pour commémorer le 25</w:t>
      </w:r>
      <w:r w:rsidRPr="00FF2D59">
        <w:rPr>
          <w:sz w:val="22"/>
          <w:szCs w:val="22"/>
          <w:vertAlign w:val="superscript"/>
        </w:rPr>
        <w:t>e</w:t>
      </w:r>
      <w:r w:rsidRPr="00FF2D59">
        <w:rPr>
          <w:sz w:val="22"/>
          <w:szCs w:val="22"/>
        </w:rPr>
        <w:t xml:space="preserve"> anniversaire du Programme afin que les États membres continuent de disposer d’un espace d’échange portant sur les activités qu’ils jugent prioritaires dans le contexte de ce programme.</w:t>
      </w:r>
    </w:p>
    <w:p w14:paraId="7B67F27B"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rPr>
      </w:pPr>
    </w:p>
    <w:p w14:paraId="71BCC125" w14:textId="54DB089F" w:rsidR="004545A9" w:rsidRPr="00FF2D59" w:rsidRDefault="004545A9" w:rsidP="00E83517">
      <w:pPr>
        <w:autoSpaceDE w:val="0"/>
        <w:autoSpaceDN w:val="0"/>
        <w:adjustRightInd w:val="0"/>
        <w:jc w:val="both"/>
        <w:rPr>
          <w:b/>
          <w:bCs/>
          <w:sz w:val="22"/>
          <w:szCs w:val="22"/>
        </w:rPr>
      </w:pPr>
      <w:r w:rsidRPr="00FF2D59">
        <w:rPr>
          <w:b/>
          <w:sz w:val="22"/>
          <w:szCs w:val="22"/>
        </w:rPr>
        <w:t>Note : rapport thématique/spécial - ne sera pas présenté en 2023-2024</w:t>
      </w:r>
    </w:p>
    <w:p w14:paraId="4E4C2432"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color w:val="000000"/>
          <w:sz w:val="22"/>
          <w:szCs w:val="22"/>
          <w:u w:val="single"/>
        </w:rPr>
      </w:pPr>
    </w:p>
    <w:p w14:paraId="4245B7AD" w14:textId="0063D6F6" w:rsidR="008D46F5" w:rsidRPr="00FF2D59" w:rsidRDefault="008D46F5" w:rsidP="00E83517">
      <w:pPr>
        <w:rPr>
          <w:rFonts w:eastAsia="MS Mincho"/>
          <w:sz w:val="22"/>
          <w:szCs w:val="22"/>
          <w:u w:val="single"/>
        </w:rPr>
      </w:pPr>
      <w:bookmarkStart w:id="93" w:name="_Toc86404160"/>
    </w:p>
    <w:p w14:paraId="5A157C90" w14:textId="2482A020" w:rsidR="00E553FE" w:rsidRPr="00FF2D59" w:rsidRDefault="00E553FE" w:rsidP="00E83517">
      <w:pPr>
        <w:numPr>
          <w:ilvl w:val="0"/>
          <w:numId w:val="14"/>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contextualSpacing/>
        <w:jc w:val="both"/>
        <w:rPr>
          <w:rFonts w:eastAsia="MS Mincho"/>
          <w:sz w:val="22"/>
          <w:szCs w:val="22"/>
          <w:u w:val="single"/>
        </w:rPr>
      </w:pPr>
      <w:r w:rsidRPr="00FF2D59">
        <w:rPr>
          <w:sz w:val="22"/>
          <w:szCs w:val="22"/>
          <w:u w:val="single"/>
        </w:rPr>
        <w:t>Comité juridique interaméricain</w:t>
      </w:r>
      <w:bookmarkEnd w:id="93"/>
      <w:r w:rsidRPr="00FF2D59">
        <w:rPr>
          <w:sz w:val="22"/>
          <w:szCs w:val="22"/>
          <w:u w:val="single"/>
        </w:rPr>
        <w:t xml:space="preserve"> </w:t>
      </w:r>
    </w:p>
    <w:p w14:paraId="05587775"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color w:val="000000"/>
          <w:sz w:val="22"/>
          <w:szCs w:val="22"/>
          <w:u w:val="single"/>
          <w:lang w:val="es-MX"/>
        </w:rPr>
      </w:pPr>
    </w:p>
    <w:p w14:paraId="353F2E3B"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u w:val="single"/>
        </w:rPr>
      </w:pPr>
      <w:bookmarkStart w:id="94" w:name="_Hlk111182824"/>
    </w:p>
    <w:p w14:paraId="53DD609A" w14:textId="77777777" w:rsidR="00E553FE" w:rsidRPr="00FF2D59" w:rsidRDefault="00E553FE" w:rsidP="00E83517">
      <w:pPr>
        <w:keepNext/>
        <w:numPr>
          <w:ilvl w:val="0"/>
          <w:numId w:val="14"/>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contextualSpacing/>
        <w:jc w:val="both"/>
        <w:rPr>
          <w:sz w:val="22"/>
          <w:szCs w:val="22"/>
          <w:u w:val="single"/>
        </w:rPr>
      </w:pPr>
      <w:r w:rsidRPr="00FF2D59">
        <w:rPr>
          <w:sz w:val="22"/>
          <w:szCs w:val="22"/>
          <w:u w:val="single"/>
        </w:rPr>
        <w:t>Régime juridique international des entreprises de fabrication, de distribution et de commerce d’armes et de munitions</w:t>
      </w:r>
    </w:p>
    <w:bookmarkEnd w:id="94"/>
    <w:p w14:paraId="6ECFE59C"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rPr>
      </w:pPr>
    </w:p>
    <w:p w14:paraId="22B5C10D" w14:textId="77777777" w:rsidR="00A634E2" w:rsidRPr="00FF2D59" w:rsidRDefault="00A634E2"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rFonts w:eastAsia="MS Mincho"/>
          <w:sz w:val="22"/>
          <w:szCs w:val="22"/>
        </w:rPr>
      </w:pPr>
    </w:p>
    <w:p w14:paraId="0797EA33" w14:textId="77777777" w:rsidR="00E553FE" w:rsidRPr="00FF2D59" w:rsidRDefault="00E553FE" w:rsidP="00E83517">
      <w:pPr>
        <w:numPr>
          <w:ilvl w:val="0"/>
          <w:numId w:val="14"/>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contextualSpacing/>
        <w:jc w:val="both"/>
        <w:rPr>
          <w:rFonts w:eastAsia="MS Mincho"/>
          <w:sz w:val="22"/>
          <w:szCs w:val="22"/>
          <w:u w:val="single"/>
        </w:rPr>
      </w:pPr>
      <w:r w:rsidRPr="00FF2D59">
        <w:rPr>
          <w:sz w:val="22"/>
          <w:szCs w:val="22"/>
          <w:u w:val="single"/>
        </w:rPr>
        <w:t>Utilisation du droit international pour renforcer l'OEA</w:t>
      </w:r>
    </w:p>
    <w:p w14:paraId="0485BB4D" w14:textId="4667627B" w:rsidR="00E553FE" w:rsidRPr="00FF2D59" w:rsidRDefault="00E553FE" w:rsidP="00B26111">
      <w:pPr>
        <w:pStyle w:val="ListParagraph"/>
        <w:numPr>
          <w:ilvl w:val="0"/>
          <w:numId w:val="29"/>
        </w:numPr>
        <w:spacing w:after="160" w:line="259" w:lineRule="auto"/>
        <w:ind w:left="720" w:firstLine="720"/>
        <w:contextualSpacing/>
        <w:jc w:val="both"/>
        <w:rPr>
          <w:rFonts w:eastAsia="MS Mincho"/>
          <w:color w:val="000000"/>
          <w:sz w:val="22"/>
          <w:szCs w:val="22"/>
        </w:rPr>
      </w:pPr>
      <w:r w:rsidRPr="00FF2D59">
        <w:rPr>
          <w:color w:val="000000"/>
          <w:sz w:val="22"/>
          <w:szCs w:val="22"/>
        </w:rPr>
        <w:t>De demander à la Commission des questions juridiques et politiques de tenir une réunion qui sera consacrée à l’examen des pratiques et des expériences des États membres dans les procédures devant la Commission interaméricaine des droits de l'homme et la Cour interaméricaine des droits de l'homme, du point de vue du droit international.</w:t>
      </w:r>
    </w:p>
    <w:p w14:paraId="48AF90B1" w14:textId="03FE9149" w:rsidR="004545A9" w:rsidRPr="00FF2D59" w:rsidRDefault="004545A9" w:rsidP="00E83517">
      <w:pPr>
        <w:autoSpaceDE w:val="0"/>
        <w:autoSpaceDN w:val="0"/>
        <w:adjustRightInd w:val="0"/>
        <w:jc w:val="both"/>
        <w:rPr>
          <w:b/>
          <w:bCs/>
          <w:sz w:val="22"/>
          <w:szCs w:val="22"/>
        </w:rPr>
      </w:pPr>
      <w:r w:rsidRPr="00FF2D59">
        <w:rPr>
          <w:b/>
          <w:sz w:val="22"/>
          <w:szCs w:val="22"/>
        </w:rPr>
        <w:t xml:space="preserve">Note : </w:t>
      </w:r>
      <w:r w:rsidR="00710594" w:rsidRPr="00FF2D59">
        <w:rPr>
          <w:b/>
          <w:sz w:val="22"/>
          <w:szCs w:val="22"/>
        </w:rPr>
        <w:t>Événement</w:t>
      </w:r>
      <w:r w:rsidRPr="00FF2D59">
        <w:rPr>
          <w:b/>
          <w:sz w:val="22"/>
          <w:szCs w:val="22"/>
        </w:rPr>
        <w:t xml:space="preserve"> spécial - Réunion de la CAJP - 14 décembre 2023</w:t>
      </w:r>
    </w:p>
    <w:p w14:paraId="19AE1782" w14:textId="77777777" w:rsidR="00A634E2" w:rsidRPr="00FF2D59" w:rsidRDefault="00A634E2"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color w:val="000000"/>
          <w:sz w:val="22"/>
          <w:szCs w:val="22"/>
          <w:u w:val="single"/>
        </w:rPr>
      </w:pPr>
    </w:p>
    <w:p w14:paraId="7E9F65BB" w14:textId="77777777" w:rsidR="00E553FE" w:rsidRPr="00FF2D59" w:rsidRDefault="00E553FE" w:rsidP="00E83517">
      <w:pPr>
        <w:numPr>
          <w:ilvl w:val="0"/>
          <w:numId w:val="14"/>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contextualSpacing/>
        <w:jc w:val="both"/>
        <w:rPr>
          <w:rFonts w:eastAsia="MS Mincho"/>
          <w:sz w:val="22"/>
          <w:szCs w:val="22"/>
          <w:u w:val="single"/>
        </w:rPr>
      </w:pPr>
      <w:r w:rsidRPr="00FF2D59">
        <w:rPr>
          <w:sz w:val="22"/>
          <w:szCs w:val="22"/>
          <w:u w:val="single"/>
        </w:rPr>
        <w:t>Promotion et respect du droit international humanitaire</w:t>
      </w:r>
    </w:p>
    <w:p w14:paraId="440EC5E6"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contextualSpacing/>
        <w:jc w:val="both"/>
        <w:rPr>
          <w:rFonts w:eastAsia="MS Mincho"/>
          <w:sz w:val="22"/>
          <w:szCs w:val="22"/>
          <w:u w:val="single"/>
        </w:rPr>
      </w:pPr>
    </w:p>
    <w:p w14:paraId="0D09630E" w14:textId="2D3902CC" w:rsidR="00E553FE" w:rsidRPr="00FF2D59" w:rsidRDefault="00625DF2" w:rsidP="00B26111">
      <w:pPr>
        <w:tabs>
          <w:tab w:val="left" w:pos="1440"/>
          <w:tab w:val="left" w:pos="2160"/>
          <w:tab w:val="left" w:pos="2880"/>
          <w:tab w:val="left" w:pos="3600"/>
          <w:tab w:val="left" w:pos="4320"/>
          <w:tab w:val="left" w:pos="5760"/>
          <w:tab w:val="left" w:pos="6480"/>
          <w:tab w:val="left" w:pos="7200"/>
          <w:tab w:val="left" w:pos="7920"/>
        </w:tabs>
        <w:spacing w:after="160" w:line="259" w:lineRule="auto"/>
        <w:ind w:left="630" w:firstLine="720"/>
        <w:contextualSpacing/>
        <w:jc w:val="both"/>
        <w:rPr>
          <w:rFonts w:eastAsia="MS Mincho"/>
          <w:color w:val="000000"/>
          <w:sz w:val="22"/>
          <w:szCs w:val="22"/>
          <w:highlight w:val="yellow"/>
        </w:rPr>
      </w:pPr>
      <w:r w:rsidRPr="00FF2D59">
        <w:rPr>
          <w:sz w:val="22"/>
          <w:szCs w:val="22"/>
        </w:rPr>
        <w:t>2.</w:t>
      </w:r>
      <w:r w:rsidRPr="00FF2D59">
        <w:rPr>
          <w:sz w:val="22"/>
          <w:szCs w:val="22"/>
        </w:rPr>
        <w:tab/>
        <w:t xml:space="preserve">De demander à la Commission des questions juridiques et politiques et à la Commission sur la sécurité continentale de tenir une réunion mixte avant la cinquante-quatrième session ordinaire de l'Assemblée générale pour mener une réflexion sur les défis </w:t>
      </w:r>
      <w:r w:rsidRPr="00FF2D59">
        <w:rPr>
          <w:sz w:val="22"/>
          <w:szCs w:val="22"/>
        </w:rPr>
        <w:lastRenderedPageBreak/>
        <w:t>posés par les technologies émergentes et les systèmes d'armes autonomes au regard de la conformité avec le droit international, y compris le droit international humanitaire, et de demander au Département du droit international de préparer un rapport sur les résultats de cette réunion.</w:t>
      </w:r>
      <w:r w:rsidRPr="00FF2D59">
        <w:rPr>
          <w:color w:val="000000"/>
          <w:sz w:val="22"/>
          <w:szCs w:val="22"/>
        </w:rPr>
        <w:t xml:space="preserve"> </w:t>
      </w:r>
    </w:p>
    <w:p w14:paraId="0D7F62E2" w14:textId="77777777" w:rsidR="004545A9" w:rsidRPr="00FF2D59" w:rsidRDefault="004545A9" w:rsidP="00E83517">
      <w:pPr>
        <w:autoSpaceDE w:val="0"/>
        <w:autoSpaceDN w:val="0"/>
        <w:adjustRightInd w:val="0"/>
        <w:jc w:val="both"/>
        <w:rPr>
          <w:b/>
          <w:sz w:val="22"/>
          <w:szCs w:val="22"/>
        </w:rPr>
      </w:pPr>
    </w:p>
    <w:p w14:paraId="41015F2E" w14:textId="6005FEF2" w:rsidR="004545A9" w:rsidRPr="00FF2D59" w:rsidRDefault="004545A9" w:rsidP="00E83517">
      <w:pPr>
        <w:autoSpaceDE w:val="0"/>
        <w:autoSpaceDN w:val="0"/>
        <w:adjustRightInd w:val="0"/>
        <w:jc w:val="both"/>
        <w:rPr>
          <w:b/>
          <w:bCs/>
          <w:sz w:val="22"/>
          <w:szCs w:val="22"/>
        </w:rPr>
      </w:pPr>
      <w:r w:rsidRPr="00FF2D59">
        <w:rPr>
          <w:b/>
          <w:sz w:val="22"/>
          <w:szCs w:val="22"/>
        </w:rPr>
        <w:t>Note : événement spécial - Réunion mixte CAJP/CSH - 30 novembre 2023</w:t>
      </w:r>
    </w:p>
    <w:p w14:paraId="3C29B82C"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bCs/>
          <w:sz w:val="22"/>
          <w:szCs w:val="22"/>
        </w:rPr>
      </w:pPr>
    </w:p>
    <w:p w14:paraId="26CEE8F7" w14:textId="77777777" w:rsidR="00E51210" w:rsidRPr="00FF2D59" w:rsidRDefault="00E51210" w:rsidP="00E83517">
      <w:pPr>
        <w:tabs>
          <w:tab w:val="left" w:pos="720"/>
          <w:tab w:val="left" w:pos="1440"/>
          <w:tab w:val="left" w:pos="2160"/>
          <w:tab w:val="left" w:pos="2880"/>
          <w:tab w:val="left" w:pos="3600"/>
          <w:tab w:val="left" w:pos="4320"/>
          <w:tab w:val="left" w:pos="5760"/>
          <w:tab w:val="left" w:pos="6480"/>
          <w:tab w:val="left" w:pos="7200"/>
          <w:tab w:val="left" w:pos="7920"/>
        </w:tabs>
        <w:jc w:val="both"/>
        <w:rPr>
          <w:bCs/>
          <w:sz w:val="22"/>
          <w:szCs w:val="22"/>
        </w:rPr>
      </w:pPr>
    </w:p>
    <w:p w14:paraId="278B50A5" w14:textId="77777777" w:rsidR="00E553FE" w:rsidRPr="00FF2D59" w:rsidRDefault="00E553FE" w:rsidP="00E83517">
      <w:pPr>
        <w:numPr>
          <w:ilvl w:val="0"/>
          <w:numId w:val="14"/>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contextualSpacing/>
        <w:jc w:val="both"/>
        <w:rPr>
          <w:sz w:val="22"/>
          <w:szCs w:val="22"/>
          <w:u w:val="single"/>
        </w:rPr>
      </w:pPr>
      <w:r w:rsidRPr="00FF2D59">
        <w:rPr>
          <w:sz w:val="22"/>
          <w:szCs w:val="22"/>
          <w:u w:val="single"/>
        </w:rPr>
        <w:t>Promotion de la Cour pénale internationale</w:t>
      </w:r>
    </w:p>
    <w:p w14:paraId="228F469B" w14:textId="77777777" w:rsidR="00E51210" w:rsidRPr="00FF2D59" w:rsidRDefault="00E51210"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contextualSpacing/>
        <w:jc w:val="both"/>
        <w:rPr>
          <w:rFonts w:eastAsia="MS Mincho"/>
          <w:sz w:val="22"/>
          <w:szCs w:val="22"/>
          <w:u w:val="single"/>
        </w:rPr>
      </w:pPr>
    </w:p>
    <w:p w14:paraId="7277A9D3" w14:textId="77777777" w:rsidR="00E51210" w:rsidRPr="00FF2D59" w:rsidRDefault="00E51210" w:rsidP="00E83517">
      <w:p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left="720"/>
        <w:contextualSpacing/>
        <w:jc w:val="both"/>
        <w:rPr>
          <w:rFonts w:eastAsia="MS Mincho"/>
          <w:sz w:val="22"/>
          <w:szCs w:val="22"/>
          <w:u w:val="single"/>
        </w:rPr>
      </w:pPr>
    </w:p>
    <w:p w14:paraId="26405422" w14:textId="0139D439" w:rsidR="00E553FE" w:rsidRPr="00FF2D59" w:rsidRDefault="00E553FE" w:rsidP="00E83517">
      <w:pPr>
        <w:numPr>
          <w:ilvl w:val="0"/>
          <w:numId w:val="14"/>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contextualSpacing/>
        <w:jc w:val="both"/>
        <w:rPr>
          <w:rFonts w:eastAsia="MS Mincho"/>
          <w:sz w:val="22"/>
          <w:szCs w:val="22"/>
          <w:u w:val="single"/>
        </w:rPr>
      </w:pPr>
      <w:r w:rsidRPr="00FF2D59">
        <w:rPr>
          <w:sz w:val="22"/>
          <w:szCs w:val="22"/>
          <w:u w:val="single"/>
        </w:rPr>
        <w:t xml:space="preserve">Droit de la mer </w:t>
      </w:r>
    </w:p>
    <w:p w14:paraId="5719A68F"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contextualSpacing/>
        <w:jc w:val="both"/>
        <w:rPr>
          <w:rFonts w:eastAsia="MS Mincho"/>
          <w:color w:val="000000"/>
          <w:sz w:val="22"/>
          <w:szCs w:val="22"/>
          <w:lang w:val="es-MX"/>
        </w:rPr>
      </w:pPr>
    </w:p>
    <w:p w14:paraId="08E41D74" w14:textId="77777777" w:rsidR="004545A9" w:rsidRPr="00FF2D59" w:rsidRDefault="004545A9" w:rsidP="00E83517">
      <w:pPr>
        <w:tabs>
          <w:tab w:val="left" w:pos="720"/>
          <w:tab w:val="left" w:pos="1440"/>
          <w:tab w:val="left" w:pos="2160"/>
          <w:tab w:val="left" w:pos="2880"/>
          <w:tab w:val="left" w:pos="3600"/>
          <w:tab w:val="left" w:pos="4320"/>
          <w:tab w:val="left" w:pos="5760"/>
          <w:tab w:val="left" w:pos="6480"/>
          <w:tab w:val="left" w:pos="7200"/>
          <w:tab w:val="left" w:pos="7920"/>
        </w:tabs>
        <w:contextualSpacing/>
        <w:jc w:val="both"/>
        <w:rPr>
          <w:rFonts w:eastAsia="MS Mincho"/>
          <w:color w:val="000000"/>
          <w:sz w:val="22"/>
          <w:szCs w:val="22"/>
          <w:lang w:val="es-MX"/>
        </w:rPr>
      </w:pPr>
    </w:p>
    <w:p w14:paraId="0E178F59" w14:textId="77777777" w:rsidR="00E553FE" w:rsidRPr="00FF2D59" w:rsidRDefault="00E553FE" w:rsidP="00E83517">
      <w:pPr>
        <w:numPr>
          <w:ilvl w:val="0"/>
          <w:numId w:val="14"/>
        </w:numPr>
        <w:tabs>
          <w:tab w:val="left" w:pos="720"/>
          <w:tab w:val="left" w:pos="1440"/>
          <w:tab w:val="left" w:pos="2160"/>
          <w:tab w:val="left" w:pos="2880"/>
          <w:tab w:val="left" w:pos="3600"/>
          <w:tab w:val="left" w:pos="4320"/>
          <w:tab w:val="left" w:pos="5760"/>
          <w:tab w:val="left" w:pos="6480"/>
          <w:tab w:val="left" w:pos="7200"/>
          <w:tab w:val="left" w:pos="7920"/>
        </w:tabs>
        <w:spacing w:after="160" w:line="259" w:lineRule="auto"/>
        <w:ind w:hanging="720"/>
        <w:contextualSpacing/>
        <w:jc w:val="both"/>
        <w:rPr>
          <w:rFonts w:eastAsia="MS Mincho"/>
          <w:sz w:val="22"/>
          <w:szCs w:val="22"/>
          <w:u w:val="single"/>
        </w:rPr>
      </w:pPr>
      <w:r w:rsidRPr="00FF2D59">
        <w:rPr>
          <w:sz w:val="22"/>
          <w:szCs w:val="22"/>
          <w:u w:val="single"/>
        </w:rPr>
        <w:t xml:space="preserve">Centenaire du traité pour le règlement pacifique des conflits entre les États américains (Traité de Gondra) </w:t>
      </w:r>
    </w:p>
    <w:p w14:paraId="38E3032D" w14:textId="77777777" w:rsidR="00E553FE" w:rsidRPr="00FF2D59" w:rsidRDefault="00E553FE" w:rsidP="00E83517">
      <w:pPr>
        <w:tabs>
          <w:tab w:val="left" w:pos="720"/>
          <w:tab w:val="left" w:pos="1440"/>
          <w:tab w:val="left" w:pos="2160"/>
          <w:tab w:val="left" w:pos="2880"/>
          <w:tab w:val="left" w:pos="3600"/>
          <w:tab w:val="left" w:pos="4320"/>
          <w:tab w:val="left" w:pos="5760"/>
          <w:tab w:val="left" w:pos="6480"/>
          <w:tab w:val="left" w:pos="7200"/>
          <w:tab w:val="left" w:pos="7920"/>
        </w:tabs>
        <w:contextualSpacing/>
        <w:jc w:val="both"/>
        <w:rPr>
          <w:rFonts w:eastAsia="MS Mincho"/>
          <w:sz w:val="22"/>
          <w:szCs w:val="22"/>
        </w:rPr>
      </w:pPr>
    </w:p>
    <w:p w14:paraId="26871BCA" w14:textId="77777777" w:rsidR="00864AAC" w:rsidRPr="00FF2D59" w:rsidRDefault="00864AAC" w:rsidP="00E83517">
      <w:pPr>
        <w:ind w:firstLine="720"/>
        <w:rPr>
          <w:b/>
          <w:bCs/>
          <w:sz w:val="22"/>
          <w:szCs w:val="22"/>
        </w:rPr>
        <w:sectPr w:rsidR="00864AAC" w:rsidRPr="00FF2D59" w:rsidSect="00DB0D19">
          <w:type w:val="oddPage"/>
          <w:pgSz w:w="12240" w:h="15840" w:code="1"/>
          <w:pgMar w:top="2160" w:right="1571" w:bottom="1298" w:left="1701" w:header="720" w:footer="720" w:gutter="0"/>
          <w:pgNumType w:start="1"/>
          <w:cols w:space="720"/>
          <w:titlePg/>
          <w:docGrid w:linePitch="360"/>
        </w:sectPr>
      </w:pPr>
    </w:p>
    <w:p w14:paraId="2841E3E2" w14:textId="77777777" w:rsidR="00864AAC" w:rsidRPr="00FF2D59" w:rsidRDefault="00864AAC" w:rsidP="00E83517">
      <w:pPr>
        <w:jc w:val="right"/>
        <w:rPr>
          <w:b/>
          <w:bCs/>
          <w:sz w:val="22"/>
          <w:szCs w:val="22"/>
          <w:u w:val="single"/>
        </w:rPr>
      </w:pPr>
    </w:p>
    <w:p w14:paraId="02D0243B" w14:textId="33E02B45" w:rsidR="00864AAC" w:rsidRPr="00FF2D59" w:rsidRDefault="00864AAC" w:rsidP="00E83517">
      <w:pPr>
        <w:pStyle w:val="Heading1"/>
        <w:numPr>
          <w:ilvl w:val="0"/>
          <w:numId w:val="5"/>
        </w:numPr>
        <w:ind w:left="720" w:hanging="360"/>
        <w:rPr>
          <w:kern w:val="0"/>
        </w:rPr>
      </w:pPr>
      <w:bookmarkStart w:id="95" w:name="_Toc157677342"/>
      <w:r w:rsidRPr="00FF2D59">
        <w:t>Calendrier des réunions de la Commission des questions juridiques et politiques 2023-2024</w:t>
      </w:r>
      <w:bookmarkEnd w:id="95"/>
    </w:p>
    <w:p w14:paraId="060A97B8" w14:textId="77777777" w:rsidR="00864AAC" w:rsidRPr="00FF2D59" w:rsidRDefault="00864AAC" w:rsidP="00E83517">
      <w:pPr>
        <w:rPr>
          <w:sz w:val="22"/>
          <w:szCs w:val="22"/>
        </w:rPr>
      </w:pP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9872"/>
      </w:tblGrid>
      <w:tr w:rsidR="00864AAC" w:rsidRPr="00FF2D59" w14:paraId="2DECB84E" w14:textId="77777777" w:rsidTr="00675769">
        <w:trPr>
          <w:trHeight w:val="7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F6B2EBB" w14:textId="5B8CB383" w:rsidR="00864AAC" w:rsidRPr="00FF2D59" w:rsidRDefault="002835C6" w:rsidP="00E83517">
            <w:pPr>
              <w:spacing w:before="120" w:after="120"/>
              <w:ind w:left="360"/>
              <w:jc w:val="center"/>
              <w:rPr>
                <w:b/>
                <w:bCs/>
                <w:sz w:val="22"/>
                <w:szCs w:val="22"/>
              </w:rPr>
            </w:pPr>
            <w:r w:rsidRPr="00FF2D59">
              <w:rPr>
                <w:b/>
                <w:sz w:val="22"/>
                <w:szCs w:val="22"/>
              </w:rPr>
              <w:t>SEPTEMBRE 2023</w:t>
            </w:r>
          </w:p>
        </w:tc>
      </w:tr>
      <w:tr w:rsidR="00864AAC" w:rsidRPr="00FF2D59" w14:paraId="0A82E744"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tcPr>
          <w:p w14:paraId="41A9545C" w14:textId="0E7CA122" w:rsidR="00864AAC" w:rsidRPr="00FF2D59" w:rsidRDefault="00864AAC" w:rsidP="00E83517">
            <w:pPr>
              <w:pStyle w:val="NormalWeb"/>
              <w:ind w:left="-25"/>
              <w:jc w:val="center"/>
              <w:rPr>
                <w:b/>
                <w:bCs/>
                <w:sz w:val="22"/>
                <w:szCs w:val="22"/>
              </w:rPr>
            </w:pPr>
            <w:r w:rsidRPr="00FF2D59">
              <w:rPr>
                <w:b/>
                <w:sz w:val="22"/>
                <w:szCs w:val="22"/>
              </w:rPr>
              <w:t>Numéro et date des réunions</w:t>
            </w:r>
          </w:p>
        </w:tc>
        <w:tc>
          <w:tcPr>
            <w:tcW w:w="9872" w:type="dxa"/>
            <w:tcBorders>
              <w:top w:val="single" w:sz="4" w:space="0" w:color="000000"/>
              <w:left w:val="single" w:sz="4" w:space="0" w:color="000000"/>
              <w:bottom w:val="single" w:sz="4" w:space="0" w:color="000000"/>
              <w:right w:val="single" w:sz="4" w:space="0" w:color="000000"/>
            </w:tcBorders>
          </w:tcPr>
          <w:p w14:paraId="59EA3F15" w14:textId="68D25C6A" w:rsidR="00864AAC" w:rsidRPr="00FF2D59" w:rsidRDefault="00864AAC" w:rsidP="00E83517">
            <w:pPr>
              <w:spacing w:before="20" w:after="20"/>
              <w:ind w:left="105"/>
              <w:jc w:val="center"/>
              <w:rPr>
                <w:b/>
                <w:bCs/>
                <w:sz w:val="22"/>
                <w:szCs w:val="22"/>
              </w:rPr>
            </w:pPr>
            <w:r w:rsidRPr="00FF2D59">
              <w:rPr>
                <w:b/>
                <w:sz w:val="22"/>
                <w:szCs w:val="22"/>
              </w:rPr>
              <w:t>Thème</w:t>
            </w:r>
            <w:r w:rsidR="000532FE" w:rsidRPr="00FF2D59">
              <w:rPr>
                <w:b/>
                <w:sz w:val="22"/>
                <w:szCs w:val="22"/>
              </w:rPr>
              <w:t>s</w:t>
            </w:r>
            <w:r w:rsidRPr="00FF2D59">
              <w:rPr>
                <w:b/>
                <w:sz w:val="22"/>
                <w:szCs w:val="22"/>
              </w:rPr>
              <w:t xml:space="preserve"> à examiner lors de la réunion</w:t>
            </w:r>
          </w:p>
        </w:tc>
      </w:tr>
      <w:tr w:rsidR="00864AAC" w:rsidRPr="00FF2D59" w14:paraId="43D537FC"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5AEEDEFD" w14:textId="77777777" w:rsidR="00864AAC" w:rsidRPr="00FF2D59" w:rsidRDefault="00864AAC" w:rsidP="00E83517">
            <w:pPr>
              <w:pStyle w:val="NormalWeb"/>
              <w:numPr>
                <w:ilvl w:val="0"/>
                <w:numId w:val="12"/>
              </w:numPr>
              <w:tabs>
                <w:tab w:val="left" w:pos="351"/>
              </w:tabs>
              <w:spacing w:before="0" w:beforeAutospacing="0" w:after="0" w:afterAutospacing="0" w:line="257" w:lineRule="auto"/>
              <w:jc w:val="center"/>
              <w:rPr>
                <w:b/>
                <w:bCs/>
                <w:sz w:val="22"/>
                <w:szCs w:val="22"/>
              </w:rPr>
            </w:pPr>
            <w:r w:rsidRPr="00FF2D59">
              <w:rPr>
                <w:b/>
                <w:sz w:val="22"/>
                <w:szCs w:val="22"/>
              </w:rPr>
              <w:t>Jeudi</w:t>
            </w:r>
          </w:p>
          <w:p w14:paraId="18ED6E19" w14:textId="77777777" w:rsidR="00864AAC" w:rsidRPr="00FF2D59" w:rsidRDefault="00864AAC" w:rsidP="00E83517">
            <w:pPr>
              <w:spacing w:before="20" w:after="20"/>
              <w:ind w:left="90"/>
              <w:jc w:val="center"/>
              <w:rPr>
                <w:sz w:val="22"/>
                <w:szCs w:val="22"/>
              </w:rPr>
            </w:pPr>
          </w:p>
          <w:p w14:paraId="67A574EB" w14:textId="437FC648" w:rsidR="00864AAC" w:rsidRPr="00FF2D59" w:rsidRDefault="00387643" w:rsidP="00E83517">
            <w:pPr>
              <w:spacing w:before="20" w:after="20"/>
              <w:jc w:val="center"/>
              <w:rPr>
                <w:sz w:val="22"/>
                <w:szCs w:val="22"/>
              </w:rPr>
            </w:pPr>
            <w:r w:rsidRPr="00FF2D59">
              <w:rPr>
                <w:sz w:val="22"/>
                <w:szCs w:val="22"/>
              </w:rPr>
              <w:t>14 septembre 2023</w:t>
            </w:r>
          </w:p>
          <w:p w14:paraId="51835248" w14:textId="230B1D2B" w:rsidR="00864AAC" w:rsidRPr="00FF2D59" w:rsidRDefault="000C0111" w:rsidP="00E83517">
            <w:pPr>
              <w:spacing w:before="20" w:after="20"/>
              <w:jc w:val="center"/>
              <w:rPr>
                <w:sz w:val="22"/>
                <w:szCs w:val="22"/>
              </w:rPr>
            </w:pPr>
            <w:r w:rsidRPr="00FF2D59">
              <w:rPr>
                <w:sz w:val="22"/>
                <w:szCs w:val="22"/>
              </w:rPr>
              <w:t>15h00 – 17h30</w:t>
            </w:r>
          </w:p>
          <w:p w14:paraId="35F8781D" w14:textId="77777777" w:rsidR="00864AAC" w:rsidRPr="00FF2D59" w:rsidRDefault="00864AAC" w:rsidP="00E83517">
            <w:pPr>
              <w:jc w:val="center"/>
              <w:rPr>
                <w:sz w:val="22"/>
                <w:szCs w:val="22"/>
              </w:rPr>
            </w:pPr>
          </w:p>
        </w:tc>
        <w:tc>
          <w:tcPr>
            <w:tcW w:w="9872" w:type="dxa"/>
            <w:tcBorders>
              <w:top w:val="single" w:sz="4" w:space="0" w:color="000000"/>
              <w:left w:val="single" w:sz="4" w:space="0" w:color="000000"/>
              <w:bottom w:val="single" w:sz="4" w:space="0" w:color="000000"/>
              <w:right w:val="single" w:sz="4" w:space="0" w:color="000000"/>
            </w:tcBorders>
          </w:tcPr>
          <w:p w14:paraId="1824AFDA" w14:textId="77777777" w:rsidR="00864AAC" w:rsidRPr="00FF2D59" w:rsidRDefault="00864AAC" w:rsidP="00E83517">
            <w:pPr>
              <w:spacing w:before="20" w:after="20"/>
              <w:ind w:left="105"/>
              <w:jc w:val="both"/>
              <w:rPr>
                <w:sz w:val="22"/>
                <w:szCs w:val="22"/>
              </w:rPr>
            </w:pPr>
          </w:p>
          <w:p w14:paraId="527B0454" w14:textId="17E698E4" w:rsidR="00864AAC" w:rsidRPr="00FF2D59" w:rsidRDefault="00864AAC" w:rsidP="00E83517">
            <w:pPr>
              <w:numPr>
                <w:ilvl w:val="0"/>
                <w:numId w:val="13"/>
              </w:numPr>
              <w:spacing w:before="20" w:after="20"/>
              <w:jc w:val="both"/>
              <w:rPr>
                <w:sz w:val="22"/>
                <w:szCs w:val="22"/>
              </w:rPr>
            </w:pPr>
            <w:r w:rsidRPr="00FF2D59">
              <w:rPr>
                <w:sz w:val="22"/>
                <w:szCs w:val="22"/>
              </w:rPr>
              <w:t>Message d'ouverture de l’ambassadeur Sebastián Kraljevich Chadwick, représentant permanent du Chili et président de la CAJP</w:t>
            </w:r>
          </w:p>
          <w:p w14:paraId="5461E4F4" w14:textId="77777777" w:rsidR="00864AAC" w:rsidRPr="00FF2D59" w:rsidRDefault="00864AAC" w:rsidP="00E83517">
            <w:pPr>
              <w:spacing w:before="20" w:after="20"/>
              <w:jc w:val="both"/>
              <w:rPr>
                <w:sz w:val="22"/>
                <w:szCs w:val="22"/>
              </w:rPr>
            </w:pPr>
          </w:p>
          <w:p w14:paraId="4A9947B2" w14:textId="77777777" w:rsidR="00864AAC" w:rsidRPr="00FF2D59" w:rsidRDefault="00864AAC" w:rsidP="00E83517">
            <w:pPr>
              <w:numPr>
                <w:ilvl w:val="0"/>
                <w:numId w:val="13"/>
              </w:numPr>
              <w:spacing w:before="20" w:after="20"/>
              <w:jc w:val="both"/>
              <w:rPr>
                <w:sz w:val="22"/>
                <w:szCs w:val="22"/>
              </w:rPr>
            </w:pPr>
            <w:r w:rsidRPr="00FF2D59">
              <w:rPr>
                <w:sz w:val="22"/>
                <w:szCs w:val="22"/>
              </w:rPr>
              <w:t>Élection de la vice-présidence de la CAJP</w:t>
            </w:r>
          </w:p>
          <w:p w14:paraId="75605672" w14:textId="77777777" w:rsidR="00864AAC" w:rsidRPr="00FF2D59" w:rsidRDefault="00864AAC" w:rsidP="00E83517">
            <w:pPr>
              <w:spacing w:before="20" w:after="20"/>
              <w:jc w:val="both"/>
              <w:rPr>
                <w:sz w:val="22"/>
                <w:szCs w:val="22"/>
              </w:rPr>
            </w:pPr>
          </w:p>
          <w:p w14:paraId="0DB44F9D" w14:textId="684B11BC" w:rsidR="00387643" w:rsidRPr="00FF2D59" w:rsidRDefault="002835C6" w:rsidP="00E83517">
            <w:pPr>
              <w:numPr>
                <w:ilvl w:val="0"/>
                <w:numId w:val="13"/>
              </w:numPr>
              <w:spacing w:before="20" w:after="20"/>
              <w:jc w:val="both"/>
              <w:rPr>
                <w:sz w:val="22"/>
                <w:szCs w:val="22"/>
              </w:rPr>
            </w:pPr>
            <w:r w:rsidRPr="00FF2D59">
              <w:rPr>
                <w:sz w:val="22"/>
                <w:szCs w:val="22"/>
              </w:rPr>
              <w:t>Examen du projet de plan de travail et de calendrier d'activités de la CAJP 2023-2024</w:t>
            </w:r>
          </w:p>
          <w:p w14:paraId="146D6555" w14:textId="77777777" w:rsidR="00864AAC" w:rsidRPr="00FF2D59" w:rsidRDefault="00864AAC" w:rsidP="00E83517">
            <w:pPr>
              <w:spacing w:before="20" w:after="20"/>
              <w:jc w:val="both"/>
              <w:rPr>
                <w:sz w:val="22"/>
                <w:szCs w:val="22"/>
              </w:rPr>
            </w:pPr>
          </w:p>
        </w:tc>
      </w:tr>
      <w:tr w:rsidR="002835C6" w:rsidRPr="00FF2D59" w14:paraId="3D23410B"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tcPr>
          <w:p w14:paraId="6B6E7948" w14:textId="77777777" w:rsidR="002835C6" w:rsidRPr="00FF2D59" w:rsidRDefault="002835C6" w:rsidP="00E83517">
            <w:pPr>
              <w:pStyle w:val="NormalWeb"/>
              <w:ind w:left="720"/>
              <w:rPr>
                <w:sz w:val="22"/>
                <w:szCs w:val="22"/>
              </w:rPr>
            </w:pPr>
            <w:bookmarkStart w:id="96" w:name="_Hlk141975875"/>
          </w:p>
          <w:p w14:paraId="082FA9C8" w14:textId="77777777" w:rsidR="002835C6" w:rsidRPr="00FF2D59" w:rsidRDefault="002835C6"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336CC0B4" w14:textId="0E733A04" w:rsidR="004A250B" w:rsidRPr="00FF2D59" w:rsidRDefault="004A250B" w:rsidP="00E83517">
            <w:pPr>
              <w:spacing w:before="20" w:after="20"/>
              <w:jc w:val="center"/>
              <w:rPr>
                <w:sz w:val="22"/>
                <w:szCs w:val="22"/>
              </w:rPr>
            </w:pPr>
          </w:p>
          <w:p w14:paraId="6E297D6C" w14:textId="77777777" w:rsidR="004A250B" w:rsidRPr="00FF2D59" w:rsidRDefault="004A250B" w:rsidP="00E83517">
            <w:pPr>
              <w:spacing w:before="20" w:after="20"/>
              <w:jc w:val="center"/>
              <w:rPr>
                <w:sz w:val="22"/>
                <w:szCs w:val="22"/>
              </w:rPr>
            </w:pPr>
            <w:r w:rsidRPr="00FF2D59">
              <w:rPr>
                <w:sz w:val="22"/>
                <w:szCs w:val="22"/>
              </w:rPr>
              <w:t>21 septembre 2023</w:t>
            </w:r>
          </w:p>
          <w:p w14:paraId="0DDC07E5" w14:textId="48BD95BD" w:rsidR="002835C6" w:rsidRPr="00FF2D59" w:rsidRDefault="004A250B" w:rsidP="00E83517">
            <w:pPr>
              <w:spacing w:before="20" w:after="20"/>
              <w:jc w:val="center"/>
              <w:rPr>
                <w:sz w:val="22"/>
                <w:szCs w:val="22"/>
              </w:rPr>
            </w:pPr>
            <w:r w:rsidRPr="00FF2D59">
              <w:rPr>
                <w:sz w:val="22"/>
                <w:szCs w:val="22"/>
              </w:rPr>
              <w:t>14h30 – 17h30</w:t>
            </w:r>
          </w:p>
          <w:p w14:paraId="4EC45D09" w14:textId="77777777" w:rsidR="002835C6" w:rsidRPr="00FF2D59" w:rsidRDefault="002835C6" w:rsidP="00E83517">
            <w:pPr>
              <w:pStyle w:val="NormalWeb"/>
              <w:tabs>
                <w:tab w:val="left" w:pos="351"/>
              </w:tabs>
              <w:spacing w:before="0" w:beforeAutospacing="0" w:after="0" w:afterAutospacing="0" w:line="257" w:lineRule="auto"/>
              <w:rPr>
                <w:b/>
                <w:sz w:val="22"/>
                <w:szCs w:val="22"/>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355A7A42" w14:textId="796CC1F4" w:rsidR="002835C6" w:rsidRPr="00FF2D59" w:rsidRDefault="002835C6" w:rsidP="00E83517">
            <w:pPr>
              <w:pStyle w:val="ListParagraph"/>
              <w:numPr>
                <w:ilvl w:val="0"/>
                <w:numId w:val="20"/>
              </w:numPr>
              <w:rPr>
                <w:sz w:val="22"/>
                <w:szCs w:val="22"/>
              </w:rPr>
            </w:pPr>
            <w:r w:rsidRPr="00FF2D59">
              <w:rPr>
                <w:sz w:val="22"/>
                <w:szCs w:val="22"/>
              </w:rPr>
              <w:t>Examen et approbation du projet de plan de travail et de calendrier d'activités de la CAJP pour la période 2023-2024</w:t>
            </w:r>
          </w:p>
          <w:p w14:paraId="6B10FB6F" w14:textId="77777777" w:rsidR="002835C6" w:rsidRPr="00FF2D59" w:rsidRDefault="002835C6" w:rsidP="00E83517">
            <w:pPr>
              <w:pStyle w:val="ListParagraph"/>
              <w:spacing w:before="20" w:after="20"/>
              <w:ind w:left="360"/>
              <w:jc w:val="both"/>
              <w:rPr>
                <w:sz w:val="22"/>
                <w:szCs w:val="22"/>
              </w:rPr>
            </w:pPr>
          </w:p>
          <w:p w14:paraId="0B55F946" w14:textId="16C31737" w:rsidR="00D23573" w:rsidRPr="00FF2D59" w:rsidRDefault="002835C6" w:rsidP="00E83517">
            <w:pPr>
              <w:pStyle w:val="ListParagraph"/>
              <w:numPr>
                <w:ilvl w:val="0"/>
                <w:numId w:val="20"/>
              </w:numPr>
              <w:spacing w:before="20" w:after="20"/>
              <w:jc w:val="both"/>
              <w:rPr>
                <w:sz w:val="22"/>
                <w:szCs w:val="22"/>
              </w:rPr>
            </w:pPr>
            <w:r w:rsidRPr="00FF2D59">
              <w:rPr>
                <w:sz w:val="22"/>
                <w:szCs w:val="22"/>
              </w:rPr>
              <w:t>Présentation des projets d'ordre du jour pour les événements spéciaux de la CAJP</w:t>
            </w:r>
          </w:p>
          <w:p w14:paraId="5E31F224" w14:textId="244143DC" w:rsidR="002835C6" w:rsidRPr="00FF2D59" w:rsidRDefault="002835C6" w:rsidP="00E83517">
            <w:pPr>
              <w:pStyle w:val="ListParagraph"/>
              <w:ind w:left="360"/>
              <w:rPr>
                <w:sz w:val="22"/>
                <w:szCs w:val="22"/>
              </w:rPr>
            </w:pPr>
          </w:p>
        </w:tc>
      </w:tr>
      <w:bookmarkEnd w:id="96"/>
      <w:tr w:rsidR="002835C6" w:rsidRPr="00FF2D59" w14:paraId="16EEB08D"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tcPr>
          <w:p w14:paraId="41EEA864" w14:textId="77777777" w:rsidR="002835C6" w:rsidRPr="00FF2D59" w:rsidRDefault="002835C6" w:rsidP="00E83517">
            <w:pPr>
              <w:pStyle w:val="NormalWeb"/>
              <w:ind w:left="720"/>
              <w:rPr>
                <w:sz w:val="22"/>
                <w:szCs w:val="22"/>
              </w:rPr>
            </w:pPr>
          </w:p>
          <w:p w14:paraId="7BBEDDCA" w14:textId="77777777" w:rsidR="002835C6" w:rsidRPr="00FF2D59" w:rsidRDefault="002835C6"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644F89F0" w14:textId="77777777" w:rsidR="002835C6" w:rsidRPr="00FF2D59" w:rsidRDefault="002835C6" w:rsidP="00E83517">
            <w:pPr>
              <w:spacing w:before="20" w:after="20"/>
              <w:jc w:val="center"/>
              <w:rPr>
                <w:sz w:val="22"/>
                <w:szCs w:val="22"/>
              </w:rPr>
            </w:pPr>
          </w:p>
          <w:p w14:paraId="71AFDCDE" w14:textId="77777777" w:rsidR="004A250B" w:rsidRPr="00FF2D59" w:rsidRDefault="004A250B" w:rsidP="00E83517">
            <w:pPr>
              <w:spacing w:before="20" w:after="20"/>
              <w:jc w:val="center"/>
              <w:rPr>
                <w:sz w:val="22"/>
                <w:szCs w:val="22"/>
              </w:rPr>
            </w:pPr>
            <w:r w:rsidRPr="00FF2D59">
              <w:rPr>
                <w:sz w:val="22"/>
                <w:szCs w:val="22"/>
              </w:rPr>
              <w:t>28 septembre 2023</w:t>
            </w:r>
          </w:p>
          <w:p w14:paraId="32B50C7E" w14:textId="02B9258A" w:rsidR="002835C6" w:rsidRPr="00FF2D59" w:rsidRDefault="004A250B" w:rsidP="00E83517">
            <w:pPr>
              <w:spacing w:before="20" w:after="2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4DF4C304" w14:textId="77777777" w:rsidR="00B859D0" w:rsidRPr="00FF2D59" w:rsidRDefault="00B859D0" w:rsidP="00E83517">
            <w:pPr>
              <w:pStyle w:val="ListParagraph"/>
              <w:ind w:left="360"/>
              <w:rPr>
                <w:sz w:val="22"/>
                <w:szCs w:val="22"/>
              </w:rPr>
            </w:pPr>
          </w:p>
          <w:p w14:paraId="00009CC6" w14:textId="183F091E" w:rsidR="00B859D0" w:rsidRPr="00FF2D59" w:rsidRDefault="00B859D0" w:rsidP="00E83517">
            <w:pPr>
              <w:pStyle w:val="ListParagraph"/>
              <w:numPr>
                <w:ilvl w:val="0"/>
                <w:numId w:val="37"/>
              </w:numPr>
              <w:rPr>
                <w:rFonts w:eastAsia="Calibri"/>
                <w:sz w:val="22"/>
                <w:szCs w:val="22"/>
                <w14:ligatures w14:val="standardContextual"/>
              </w:rPr>
            </w:pPr>
            <w:r w:rsidRPr="00FF2D59">
              <w:rPr>
                <w:sz w:val="22"/>
                <w:szCs w:val="22"/>
              </w:rPr>
              <w:t xml:space="preserve">Présentation d’un rapport par le Comité juridique interaméricain </w:t>
            </w:r>
            <w:hyperlink r:id="rId21" w:history="1">
              <w:r w:rsidRPr="00FF2D59">
                <w:rPr>
                  <w:color w:val="0563C1"/>
                  <w:sz w:val="22"/>
                  <w:szCs w:val="22"/>
                  <w:u w:val="single"/>
                </w:rPr>
                <w:t>Régime juridique pour la création, le fonctionnement, le financement et la dissolution d’entités civiles à but non lucratif</w:t>
              </w:r>
            </w:hyperlink>
            <w:r w:rsidRPr="00FF2D59">
              <w:rPr>
                <w:sz w:val="22"/>
                <w:szCs w:val="22"/>
              </w:rPr>
              <w:t xml:space="preserve"> CJI/RES. 282 (CII-O/23) corr. 2</w:t>
            </w:r>
          </w:p>
          <w:p w14:paraId="486878E6" w14:textId="77777777" w:rsidR="00912925" w:rsidRPr="00FF2D59" w:rsidRDefault="00912925" w:rsidP="00E83517">
            <w:pPr>
              <w:pStyle w:val="ListParagraph"/>
              <w:ind w:left="360"/>
              <w:rPr>
                <w:rFonts w:eastAsia="Calibri"/>
                <w:sz w:val="22"/>
                <w:szCs w:val="22"/>
                <w:lang w:val="es-MX"/>
                <w14:ligatures w14:val="standardContextual"/>
              </w:rPr>
            </w:pPr>
          </w:p>
          <w:p w14:paraId="2A6C4C89" w14:textId="193CA26F" w:rsidR="00EF41F8" w:rsidRPr="00FF2D59" w:rsidRDefault="00B26111" w:rsidP="00E83517">
            <w:pPr>
              <w:pStyle w:val="ListParagraph"/>
              <w:numPr>
                <w:ilvl w:val="0"/>
                <w:numId w:val="37"/>
              </w:numPr>
              <w:rPr>
                <w:sz w:val="22"/>
                <w:szCs w:val="22"/>
              </w:rPr>
            </w:pPr>
            <w:hyperlink r:id="rId22" w:history="1">
              <w:r w:rsidR="00FF0BD4" w:rsidRPr="00FF2D59">
                <w:rPr>
                  <w:rStyle w:val="Hyperlink"/>
                  <w:sz w:val="22"/>
                  <w:szCs w:val="22"/>
                </w:rPr>
                <w:t>CP/doc.</w:t>
              </w:r>
            </w:hyperlink>
            <w:hyperlink r:id="rId23" w:history="1">
              <w:r w:rsidR="00FF0BD4" w:rsidRPr="00FF2D59">
                <w:rPr>
                  <w:rStyle w:val="Hyperlink"/>
                  <w:sz w:val="22"/>
                  <w:szCs w:val="22"/>
                </w:rPr>
                <w:t>5847/23:</w:t>
              </w:r>
            </w:hyperlink>
            <w:r w:rsidR="00FF0BD4" w:rsidRPr="00FF2D59">
              <w:rPr>
                <w:sz w:val="22"/>
                <w:szCs w:val="22"/>
              </w:rPr>
              <w:t xml:space="preserve"> Demande introduite par la République togolaise visant l'octroi du statut d'observateur permanent près l'Organisation des États Américains</w:t>
            </w:r>
          </w:p>
          <w:p w14:paraId="49FC22A2" w14:textId="77777777" w:rsidR="00477002" w:rsidRPr="00FF2D59" w:rsidRDefault="00477002" w:rsidP="00E83517">
            <w:pPr>
              <w:pStyle w:val="ListParagraph"/>
              <w:ind w:left="360"/>
              <w:rPr>
                <w:sz w:val="22"/>
                <w:szCs w:val="22"/>
              </w:rPr>
            </w:pPr>
          </w:p>
          <w:p w14:paraId="7EC34498" w14:textId="3BF492D6" w:rsidR="00AF721A" w:rsidRPr="00FF2D59" w:rsidRDefault="00477002" w:rsidP="00E83517">
            <w:pPr>
              <w:pStyle w:val="ListParagraph"/>
              <w:numPr>
                <w:ilvl w:val="0"/>
                <w:numId w:val="37"/>
              </w:numPr>
              <w:rPr>
                <w:sz w:val="22"/>
                <w:szCs w:val="22"/>
              </w:rPr>
            </w:pPr>
            <w:r w:rsidRPr="00FF2D59">
              <w:rPr>
                <w:sz w:val="22"/>
                <w:szCs w:val="22"/>
              </w:rPr>
              <w:t xml:space="preserve">Présentation des projets d'ordre du jour pour les événements spéciaux de la CAJP </w:t>
            </w:r>
          </w:p>
          <w:p w14:paraId="66AD06E7" w14:textId="1B742F48" w:rsidR="00AF721A" w:rsidRPr="00FF2D59" w:rsidRDefault="00AF721A" w:rsidP="00E83517">
            <w:pPr>
              <w:pStyle w:val="ListParagraph"/>
              <w:ind w:left="360"/>
              <w:rPr>
                <w:sz w:val="22"/>
                <w:szCs w:val="22"/>
              </w:rPr>
            </w:pPr>
          </w:p>
        </w:tc>
      </w:tr>
      <w:tr w:rsidR="002835C6" w:rsidRPr="00FF2D59" w14:paraId="2F4D0387" w14:textId="77777777" w:rsidTr="00E51210">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257D83" w14:textId="66969EE6" w:rsidR="002835C6" w:rsidRPr="00FF2D59" w:rsidRDefault="004A250B" w:rsidP="00E83517">
            <w:pPr>
              <w:spacing w:before="120" w:after="120"/>
              <w:ind w:left="360"/>
              <w:jc w:val="center"/>
              <w:rPr>
                <w:sz w:val="22"/>
                <w:szCs w:val="22"/>
              </w:rPr>
            </w:pPr>
            <w:bookmarkStart w:id="97" w:name="_Hlk141976253"/>
            <w:r w:rsidRPr="00FF2D59">
              <w:rPr>
                <w:b/>
                <w:sz w:val="22"/>
                <w:szCs w:val="22"/>
              </w:rPr>
              <w:lastRenderedPageBreak/>
              <w:t>OCTOBRE 2023</w:t>
            </w:r>
          </w:p>
        </w:tc>
      </w:tr>
      <w:bookmarkEnd w:id="97"/>
      <w:tr w:rsidR="000E7E5F" w:rsidRPr="00FF2D59" w14:paraId="0C943373"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tcPr>
          <w:p w14:paraId="1153CB52" w14:textId="77777777" w:rsidR="004A250B" w:rsidRPr="00FF2D59" w:rsidRDefault="004A250B" w:rsidP="00E83517">
            <w:pPr>
              <w:pStyle w:val="NormalWeb"/>
              <w:keepNext/>
              <w:tabs>
                <w:tab w:val="left" w:pos="351"/>
              </w:tabs>
              <w:spacing w:before="0" w:beforeAutospacing="0" w:after="0" w:afterAutospacing="0" w:line="256" w:lineRule="auto"/>
              <w:rPr>
                <w:b/>
                <w:bCs/>
                <w:sz w:val="22"/>
                <w:szCs w:val="22"/>
              </w:rPr>
            </w:pPr>
          </w:p>
          <w:p w14:paraId="2375157D" w14:textId="77777777" w:rsidR="00AF5E8C" w:rsidRPr="00FF2D59" w:rsidRDefault="00AF5E8C" w:rsidP="00E83517">
            <w:pPr>
              <w:pStyle w:val="NormalWeb"/>
              <w:keepNext/>
              <w:tabs>
                <w:tab w:val="left" w:pos="351"/>
              </w:tabs>
              <w:spacing w:before="0" w:beforeAutospacing="0" w:after="0" w:afterAutospacing="0" w:line="256" w:lineRule="auto"/>
              <w:rPr>
                <w:b/>
                <w:bCs/>
                <w:sz w:val="22"/>
                <w:szCs w:val="22"/>
              </w:rPr>
            </w:pPr>
          </w:p>
          <w:p w14:paraId="311305EC" w14:textId="77777777" w:rsidR="00AF5E8C" w:rsidRPr="00FF2D59" w:rsidRDefault="00AF5E8C" w:rsidP="00E83517">
            <w:pPr>
              <w:pStyle w:val="NormalWeb"/>
              <w:keepNext/>
              <w:tabs>
                <w:tab w:val="left" w:pos="351"/>
              </w:tabs>
              <w:spacing w:before="0" w:beforeAutospacing="0" w:after="0" w:afterAutospacing="0" w:line="256" w:lineRule="auto"/>
              <w:rPr>
                <w:b/>
                <w:bCs/>
                <w:sz w:val="22"/>
                <w:szCs w:val="22"/>
              </w:rPr>
            </w:pPr>
          </w:p>
          <w:p w14:paraId="744C0E4F" w14:textId="77777777" w:rsidR="00AF5E8C" w:rsidRPr="00FF2D59" w:rsidRDefault="00AF5E8C" w:rsidP="00E83517">
            <w:pPr>
              <w:pStyle w:val="NormalWeb"/>
              <w:keepNext/>
              <w:tabs>
                <w:tab w:val="left" w:pos="351"/>
              </w:tabs>
              <w:spacing w:before="0" w:beforeAutospacing="0" w:after="0" w:afterAutospacing="0" w:line="256" w:lineRule="auto"/>
              <w:rPr>
                <w:b/>
                <w:bCs/>
                <w:sz w:val="22"/>
                <w:szCs w:val="22"/>
              </w:rPr>
            </w:pPr>
          </w:p>
          <w:p w14:paraId="463F2A31" w14:textId="77777777" w:rsidR="00AF5E8C" w:rsidRPr="00FF2D59" w:rsidRDefault="00AF5E8C" w:rsidP="00E83517">
            <w:pPr>
              <w:pStyle w:val="NormalWeb"/>
              <w:keepNext/>
              <w:tabs>
                <w:tab w:val="left" w:pos="351"/>
              </w:tabs>
              <w:spacing w:before="0" w:beforeAutospacing="0" w:after="0" w:afterAutospacing="0" w:line="256" w:lineRule="auto"/>
              <w:rPr>
                <w:b/>
                <w:bCs/>
                <w:sz w:val="22"/>
                <w:szCs w:val="22"/>
              </w:rPr>
            </w:pPr>
          </w:p>
          <w:p w14:paraId="6490371A" w14:textId="1EA54B1C" w:rsidR="002C6738" w:rsidRPr="00FF2D59" w:rsidRDefault="002C6738"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0B9EDEA1" w14:textId="77777777" w:rsidR="002C6738" w:rsidRPr="00FF2D59" w:rsidRDefault="002C6738" w:rsidP="00E83517">
            <w:pPr>
              <w:spacing w:before="20" w:after="20"/>
              <w:jc w:val="center"/>
              <w:rPr>
                <w:sz w:val="22"/>
                <w:szCs w:val="22"/>
              </w:rPr>
            </w:pPr>
          </w:p>
          <w:p w14:paraId="15CAF4BD" w14:textId="6851E8FD" w:rsidR="004568C8" w:rsidRPr="00FF2D59" w:rsidRDefault="00AF5E8C" w:rsidP="00E83517">
            <w:pPr>
              <w:spacing w:before="20" w:after="20"/>
              <w:jc w:val="center"/>
              <w:rPr>
                <w:sz w:val="22"/>
                <w:szCs w:val="22"/>
              </w:rPr>
            </w:pPr>
            <w:r w:rsidRPr="00FF2D59">
              <w:rPr>
                <w:sz w:val="22"/>
                <w:szCs w:val="22"/>
              </w:rPr>
              <w:t>19 octobre 2023</w:t>
            </w:r>
          </w:p>
          <w:p w14:paraId="0B224979" w14:textId="0070E8ED" w:rsidR="003C38E5" w:rsidRPr="00FF2D59" w:rsidRDefault="002C6738" w:rsidP="00E83517">
            <w:pPr>
              <w:spacing w:before="20" w:after="2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78DF395C" w14:textId="77777777" w:rsidR="002D2A02" w:rsidRPr="00FF2D59" w:rsidRDefault="002D2A02" w:rsidP="00E83517">
            <w:pPr>
              <w:pStyle w:val="ListParagraph"/>
              <w:ind w:left="410"/>
              <w:rPr>
                <w:rFonts w:eastAsia="Calibri"/>
                <w:sz w:val="22"/>
                <w:szCs w:val="22"/>
                <w:lang w:val="es-MX"/>
                <w14:ligatures w14:val="standardContextual"/>
              </w:rPr>
            </w:pPr>
          </w:p>
          <w:p w14:paraId="20CA4837" w14:textId="4630418F" w:rsidR="00E875CA" w:rsidRPr="00FF2D59" w:rsidRDefault="00A05228" w:rsidP="00E83517">
            <w:pPr>
              <w:pStyle w:val="ListParagraph"/>
              <w:numPr>
                <w:ilvl w:val="2"/>
                <w:numId w:val="49"/>
              </w:numPr>
              <w:tabs>
                <w:tab w:val="clear" w:pos="2160"/>
              </w:tabs>
              <w:ind w:left="410"/>
              <w:rPr>
                <w:rFonts w:eastAsia="Calibri"/>
                <w:sz w:val="22"/>
                <w:szCs w:val="22"/>
                <w14:ligatures w14:val="standardContextual"/>
              </w:rPr>
            </w:pPr>
            <w:r w:rsidRPr="00FF2D59">
              <w:rPr>
                <w:b/>
                <w:sz w:val="22"/>
                <w:szCs w:val="22"/>
                <w:u w:val="single"/>
              </w:rPr>
              <w:t xml:space="preserve">Examen du rapport du Comité juridique interaméricain : </w:t>
            </w:r>
            <w:hyperlink r:id="rId24" w:history="1">
              <w:r w:rsidRPr="00FF2D59">
                <w:rPr>
                  <w:b/>
                  <w:color w:val="0563C1"/>
                  <w:sz w:val="22"/>
                  <w:szCs w:val="22"/>
                  <w:u w:val="single"/>
                </w:rPr>
                <w:t>Les nouvelles technologies et leur pertinence pour la coopération juridictionnelle internationale</w:t>
              </w:r>
            </w:hyperlink>
            <w:r w:rsidRPr="00FF2D59">
              <w:rPr>
                <w:sz w:val="22"/>
                <w:szCs w:val="22"/>
              </w:rPr>
              <w:t xml:space="preserve"> (</w:t>
            </w:r>
            <w:r w:rsidRPr="00FF2D59">
              <w:rPr>
                <w:b/>
                <w:bCs/>
                <w:sz w:val="22"/>
                <w:szCs w:val="22"/>
                <w:u w:val="single"/>
              </w:rPr>
              <w:t>CJI/doc.</w:t>
            </w:r>
            <w:r w:rsidRPr="00FF2D59">
              <w:rPr>
                <w:b/>
                <w:sz w:val="22"/>
                <w:szCs w:val="22"/>
                <w:u w:val="single"/>
              </w:rPr>
              <w:t xml:space="preserve"> 696/23 rev. 1)</w:t>
            </w:r>
            <w:r w:rsidRPr="00FF2D59">
              <w:rPr>
                <w:sz w:val="22"/>
                <w:szCs w:val="22"/>
              </w:rPr>
              <w:t xml:space="preserve"> </w:t>
            </w:r>
            <w:r w:rsidRPr="00FF2D59">
              <w:rPr>
                <w:sz w:val="22"/>
                <w:szCs w:val="22"/>
                <w:u w:val="single"/>
                <w:vertAlign w:val="superscript"/>
                <w:lang w:val="es-MX" w:eastAsia="es-ES"/>
              </w:rPr>
              <w:footnoteReference w:id="7"/>
            </w:r>
            <w:r w:rsidRPr="00FF2D59">
              <w:rPr>
                <w:b/>
                <w:sz w:val="22"/>
                <w:szCs w:val="22"/>
                <w:vertAlign w:val="superscript"/>
              </w:rPr>
              <w:t>/</w:t>
            </w:r>
            <w:bookmarkStart w:id="98" w:name="_Hlk147845105"/>
            <w:r w:rsidRPr="00FF2D59">
              <w:rPr>
                <w:sz w:val="22"/>
                <w:szCs w:val="22"/>
                <w:u w:val="single"/>
                <w:vertAlign w:val="superscript"/>
                <w:lang w:val="es-MX" w:eastAsia="es-ES"/>
              </w:rPr>
              <w:footnoteReference w:id="8"/>
            </w:r>
            <w:r w:rsidRPr="00FF2D59">
              <w:rPr>
                <w:b/>
                <w:sz w:val="22"/>
                <w:szCs w:val="22"/>
                <w:vertAlign w:val="superscript"/>
              </w:rPr>
              <w:t>/</w:t>
            </w:r>
            <w:bookmarkEnd w:id="98"/>
          </w:p>
          <w:p w14:paraId="3D42AE56" w14:textId="77777777" w:rsidR="00A05228" w:rsidRPr="00FF2D59" w:rsidRDefault="00A05228" w:rsidP="00E83517">
            <w:pPr>
              <w:pStyle w:val="ListParagraph"/>
              <w:ind w:left="410"/>
              <w:rPr>
                <w:rFonts w:eastAsia="Calibri"/>
                <w:sz w:val="22"/>
                <w:szCs w:val="22"/>
                <w14:ligatures w14:val="standardContextual"/>
              </w:rPr>
            </w:pPr>
          </w:p>
          <w:p w14:paraId="03F848AC" w14:textId="4EB28AE8" w:rsidR="00E875CA" w:rsidRPr="00FF2D59" w:rsidRDefault="00E875CA" w:rsidP="00E83517">
            <w:pPr>
              <w:pStyle w:val="ListParagraph"/>
              <w:numPr>
                <w:ilvl w:val="2"/>
                <w:numId w:val="49"/>
              </w:numPr>
              <w:tabs>
                <w:tab w:val="clear" w:pos="2160"/>
              </w:tabs>
              <w:ind w:left="410"/>
              <w:rPr>
                <w:sz w:val="22"/>
                <w:szCs w:val="22"/>
              </w:rPr>
            </w:pPr>
            <w:r w:rsidRPr="00FF2D59">
              <w:rPr>
                <w:sz w:val="22"/>
                <w:szCs w:val="22"/>
              </w:rPr>
              <w:t>Examen du mandat établi dans la résolution AG/RES. 2970 (LI-O/21), « Promotion de la sécurité continentale : Une approche multidimensionnelle »</w:t>
            </w:r>
          </w:p>
          <w:p w14:paraId="6708A7F4" w14:textId="77777777" w:rsidR="00E875CA" w:rsidRPr="00FF2D59" w:rsidRDefault="00E875CA" w:rsidP="00E83517">
            <w:pPr>
              <w:rPr>
                <w:sz w:val="22"/>
                <w:szCs w:val="22"/>
              </w:rPr>
            </w:pPr>
          </w:p>
          <w:p w14:paraId="522021B1" w14:textId="5462FBC9" w:rsidR="00E875CA" w:rsidRPr="00FF2D59" w:rsidRDefault="00810685" w:rsidP="00E83517">
            <w:pPr>
              <w:ind w:firstLine="720"/>
              <w:jc w:val="both"/>
              <w:rPr>
                <w:color w:val="000000"/>
                <w:sz w:val="22"/>
                <w:szCs w:val="22"/>
              </w:rPr>
            </w:pPr>
            <w:r w:rsidRPr="00FF2D59">
              <w:rPr>
                <w:color w:val="000000"/>
                <w:sz w:val="22"/>
                <w:szCs w:val="22"/>
              </w:rPr>
              <w:t>« Améliorer la coordination pour le renforcement de la sécurité publique dans les Amériques »</w:t>
            </w:r>
          </w:p>
          <w:p w14:paraId="35B96C47" w14:textId="77777777" w:rsidR="00E875CA" w:rsidRPr="00FF2D59" w:rsidRDefault="00E875CA" w:rsidP="00E83517">
            <w:pPr>
              <w:jc w:val="both"/>
              <w:rPr>
                <w:color w:val="000000"/>
                <w:sz w:val="22"/>
                <w:szCs w:val="22"/>
              </w:rPr>
            </w:pPr>
          </w:p>
          <w:p w14:paraId="257BA5A1" w14:textId="77777777" w:rsidR="00E875CA" w:rsidRPr="00FF2D59" w:rsidRDefault="00E875CA" w:rsidP="00E83517">
            <w:pPr>
              <w:ind w:left="1128" w:hanging="360"/>
              <w:jc w:val="both"/>
              <w:rPr>
                <w:color w:val="000000"/>
                <w:sz w:val="22"/>
                <w:szCs w:val="22"/>
              </w:rPr>
            </w:pPr>
            <w:r w:rsidRPr="00FF2D59">
              <w:rPr>
                <w:color w:val="000000"/>
                <w:sz w:val="22"/>
                <w:szCs w:val="22"/>
              </w:rPr>
              <w:t>37.</w:t>
            </w:r>
            <w:r w:rsidRPr="00FF2D59">
              <w:rPr>
                <w:color w:val="000000"/>
                <w:sz w:val="22"/>
                <w:szCs w:val="22"/>
              </w:rPr>
              <w:tab/>
              <w:t>De demander au Conseil permanent d’envisager de convoquer une réunion mixte de la MISPA et de la REMJA, compte tenu de l'importance d'aborder conjointement diverses questions dans le cadre des deux processus, et de demander à la CSH et à la Commission des questions juridiques et politiques de déterminer des sujets comme éventuels points de l'ordre du jour de cette réunion mixte.</w:t>
            </w:r>
          </w:p>
          <w:p w14:paraId="138DD00E" w14:textId="77777777" w:rsidR="00E875CA" w:rsidRPr="00FF2D59" w:rsidRDefault="00E875CA" w:rsidP="00E83517">
            <w:pPr>
              <w:ind w:firstLine="720"/>
              <w:rPr>
                <w:sz w:val="22"/>
                <w:szCs w:val="22"/>
              </w:rPr>
            </w:pPr>
          </w:p>
          <w:p w14:paraId="5574A082" w14:textId="62EF80C2" w:rsidR="00E875CA" w:rsidRPr="00FF2D59" w:rsidRDefault="00991D16" w:rsidP="00E83517">
            <w:pPr>
              <w:pStyle w:val="ListParagraph"/>
              <w:numPr>
                <w:ilvl w:val="2"/>
                <w:numId w:val="49"/>
              </w:numPr>
              <w:tabs>
                <w:tab w:val="clear" w:pos="2160"/>
              </w:tabs>
              <w:ind w:left="410"/>
              <w:rPr>
                <w:rFonts w:eastAsia="Calibri"/>
                <w:sz w:val="22"/>
                <w:szCs w:val="22"/>
                <w14:ligatures w14:val="standardContextual"/>
              </w:rPr>
            </w:pPr>
            <w:r w:rsidRPr="00FF2D59">
              <w:rPr>
                <w:sz w:val="22"/>
                <w:szCs w:val="22"/>
              </w:rPr>
              <w:t>Présentation des projets d'ordre du jour pour les événements spéciaux de la CAJP</w:t>
            </w:r>
          </w:p>
          <w:p w14:paraId="3D6952A4" w14:textId="0484296A" w:rsidR="000E7E5F" w:rsidRPr="00FF2D59" w:rsidRDefault="000E7E5F" w:rsidP="00E83517">
            <w:pPr>
              <w:pStyle w:val="ListParagraph"/>
              <w:ind w:left="360"/>
              <w:rPr>
                <w:sz w:val="22"/>
                <w:szCs w:val="22"/>
              </w:rPr>
            </w:pPr>
          </w:p>
        </w:tc>
      </w:tr>
      <w:tr w:rsidR="000E7E5F" w:rsidRPr="00FF2D59" w14:paraId="0159C081"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tcPr>
          <w:p w14:paraId="1E4192CE" w14:textId="77777777" w:rsidR="004A250B" w:rsidRPr="00FF2D59" w:rsidRDefault="004A250B" w:rsidP="00E83517">
            <w:pPr>
              <w:pStyle w:val="NormalWeb"/>
              <w:keepNext/>
              <w:tabs>
                <w:tab w:val="left" w:pos="351"/>
              </w:tabs>
              <w:spacing w:before="0" w:beforeAutospacing="0" w:after="0" w:afterAutospacing="0" w:line="256" w:lineRule="auto"/>
              <w:rPr>
                <w:b/>
                <w:bCs/>
                <w:sz w:val="22"/>
                <w:szCs w:val="22"/>
              </w:rPr>
            </w:pPr>
          </w:p>
          <w:p w14:paraId="3CEB55B6" w14:textId="331741BC" w:rsidR="002C6738" w:rsidRPr="00FF2D59" w:rsidRDefault="002C6738"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2B440A8C" w14:textId="77777777" w:rsidR="002C6738" w:rsidRPr="00FF2D59" w:rsidRDefault="002C6738" w:rsidP="00E83517">
            <w:pPr>
              <w:spacing w:before="20" w:after="20"/>
              <w:jc w:val="center"/>
              <w:rPr>
                <w:sz w:val="22"/>
                <w:szCs w:val="22"/>
              </w:rPr>
            </w:pPr>
          </w:p>
          <w:p w14:paraId="788AF062" w14:textId="77777777" w:rsidR="003C38E5" w:rsidRPr="00FF2D59" w:rsidRDefault="002C6738" w:rsidP="00E83517">
            <w:pPr>
              <w:spacing w:before="20" w:after="20"/>
              <w:jc w:val="center"/>
              <w:rPr>
                <w:sz w:val="22"/>
                <w:szCs w:val="22"/>
              </w:rPr>
            </w:pPr>
            <w:r w:rsidRPr="00FF2D59">
              <w:rPr>
                <w:sz w:val="22"/>
                <w:szCs w:val="22"/>
              </w:rPr>
              <w:t>26 octobre 2023</w:t>
            </w:r>
          </w:p>
          <w:p w14:paraId="2121F2F7" w14:textId="7B57F625" w:rsidR="000E7E5F" w:rsidRPr="00FF2D59" w:rsidRDefault="002C6738" w:rsidP="00E83517">
            <w:pPr>
              <w:spacing w:before="20" w:after="2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112704AD" w14:textId="77777777" w:rsidR="00FF6EC4" w:rsidRPr="00FF2D59" w:rsidRDefault="00FF6EC4" w:rsidP="00E83517">
            <w:pPr>
              <w:pStyle w:val="ListParagraph"/>
              <w:ind w:left="360"/>
              <w:rPr>
                <w:sz w:val="22"/>
                <w:szCs w:val="22"/>
              </w:rPr>
            </w:pPr>
          </w:p>
          <w:p w14:paraId="70B8BD75" w14:textId="12C45614" w:rsidR="000E7E5F" w:rsidRPr="00FF2D59" w:rsidRDefault="003C38E5" w:rsidP="00E83517">
            <w:pPr>
              <w:pStyle w:val="ListParagraph"/>
              <w:ind w:left="360"/>
              <w:rPr>
                <w:sz w:val="22"/>
                <w:szCs w:val="22"/>
              </w:rPr>
            </w:pPr>
            <w:r w:rsidRPr="00FF2D59">
              <w:rPr>
                <w:sz w:val="22"/>
                <w:szCs w:val="22"/>
              </w:rPr>
              <w:t>Événement spécial 1</w:t>
            </w:r>
          </w:p>
          <w:p w14:paraId="30D25366" w14:textId="77777777" w:rsidR="00D10244" w:rsidRPr="00FF2D59" w:rsidRDefault="00D10244" w:rsidP="00E83517">
            <w:pPr>
              <w:pStyle w:val="ListParagraph"/>
              <w:ind w:left="360"/>
              <w:rPr>
                <w:sz w:val="22"/>
                <w:szCs w:val="22"/>
              </w:rPr>
            </w:pPr>
          </w:p>
          <w:p w14:paraId="3BA4A96D" w14:textId="77777777" w:rsidR="00D10244" w:rsidRPr="00FF2D59" w:rsidRDefault="00D10244" w:rsidP="00E83517">
            <w:pPr>
              <w:pStyle w:val="ListParagraph"/>
              <w:ind w:left="360"/>
              <w:rPr>
                <w:sz w:val="22"/>
                <w:szCs w:val="22"/>
              </w:rPr>
            </w:pPr>
            <w:r w:rsidRPr="00FF2D59">
              <w:rPr>
                <w:sz w:val="22"/>
                <w:szCs w:val="22"/>
              </w:rPr>
              <w:t>Réunion extraordinaire consacrée aux personnes d'ascendance africaine</w:t>
            </w:r>
          </w:p>
          <w:p w14:paraId="6902CB25" w14:textId="77777777" w:rsidR="002D5190" w:rsidRPr="00FF2D59" w:rsidRDefault="002D5190" w:rsidP="00E83517">
            <w:pPr>
              <w:pStyle w:val="ListParagraph"/>
              <w:ind w:left="360"/>
              <w:rPr>
                <w:sz w:val="22"/>
                <w:szCs w:val="22"/>
              </w:rPr>
            </w:pPr>
          </w:p>
          <w:p w14:paraId="666206DD" w14:textId="28D44A52" w:rsidR="002D5190" w:rsidRPr="00FF2D59" w:rsidRDefault="002D5190" w:rsidP="00E83517">
            <w:pPr>
              <w:pStyle w:val="ListParagraph"/>
              <w:ind w:left="360"/>
              <w:rPr>
                <w:b/>
                <w:bCs/>
                <w:sz w:val="22"/>
                <w:szCs w:val="22"/>
              </w:rPr>
            </w:pPr>
            <w:r w:rsidRPr="00FF2D59">
              <w:rPr>
                <w:b/>
                <w:sz w:val="22"/>
                <w:szCs w:val="22"/>
                <w:u w:val="single"/>
              </w:rPr>
              <w:t>Document de réflexion</w:t>
            </w:r>
            <w:r w:rsidRPr="00FF2D59">
              <w:rPr>
                <w:b/>
                <w:sz w:val="22"/>
                <w:szCs w:val="22"/>
              </w:rPr>
              <w:t xml:space="preserve"> : </w:t>
            </w:r>
            <w:hyperlink r:id="rId25" w:history="1">
              <w:r w:rsidRPr="00FF2D59">
                <w:rPr>
                  <w:b/>
                  <w:color w:val="3333FF"/>
                  <w:sz w:val="22"/>
                  <w:szCs w:val="22"/>
                  <w:u w:val="single"/>
                </w:rPr>
                <w:t>CP/CAJP-3753/23</w:t>
              </w:r>
            </w:hyperlink>
          </w:p>
          <w:p w14:paraId="2272B069" w14:textId="77777777" w:rsidR="002D5190" w:rsidRPr="00FF2D59" w:rsidRDefault="002D5190" w:rsidP="00E83517">
            <w:pPr>
              <w:pStyle w:val="ListParagraph"/>
              <w:ind w:left="360"/>
              <w:rPr>
                <w:b/>
                <w:bCs/>
                <w:sz w:val="22"/>
                <w:szCs w:val="22"/>
              </w:rPr>
            </w:pPr>
          </w:p>
          <w:p w14:paraId="33423E2F" w14:textId="77777777" w:rsidR="002D5190" w:rsidRPr="00FF2D59" w:rsidRDefault="002D5190" w:rsidP="00E83517">
            <w:pPr>
              <w:pStyle w:val="ListParagraph"/>
              <w:ind w:left="360"/>
              <w:rPr>
                <w:b/>
                <w:bCs/>
                <w:color w:val="3333FF"/>
                <w:sz w:val="22"/>
                <w:szCs w:val="22"/>
                <w:u w:val="single"/>
              </w:rPr>
            </w:pPr>
            <w:r w:rsidRPr="00FF2D59">
              <w:rPr>
                <w:b/>
                <w:sz w:val="22"/>
                <w:szCs w:val="22"/>
                <w:u w:val="single"/>
              </w:rPr>
              <w:t>Ordre du jour</w:t>
            </w:r>
            <w:r w:rsidRPr="00FF2D59">
              <w:rPr>
                <w:b/>
                <w:sz w:val="22"/>
                <w:szCs w:val="22"/>
              </w:rPr>
              <w:t xml:space="preserve"> : </w:t>
            </w:r>
            <w:hyperlink r:id="rId26" w:history="1">
              <w:r w:rsidRPr="00FF2D59">
                <w:rPr>
                  <w:b/>
                  <w:color w:val="3333FF"/>
                  <w:sz w:val="22"/>
                  <w:szCs w:val="22"/>
                  <w:u w:val="single"/>
                </w:rPr>
                <w:t>CP/CAJP-3754/23</w:t>
              </w:r>
            </w:hyperlink>
          </w:p>
          <w:p w14:paraId="2E72B36A" w14:textId="75769E66" w:rsidR="00FF6EC4" w:rsidRPr="00FF2D59" w:rsidRDefault="00FF6EC4" w:rsidP="00E83517">
            <w:pPr>
              <w:pStyle w:val="ListParagraph"/>
              <w:ind w:left="360"/>
              <w:rPr>
                <w:sz w:val="22"/>
                <w:szCs w:val="22"/>
              </w:rPr>
            </w:pPr>
          </w:p>
        </w:tc>
      </w:tr>
    </w:tbl>
    <w:p w14:paraId="10C47013" w14:textId="77777777" w:rsidR="00253758" w:rsidRPr="00FF2D59" w:rsidRDefault="00253758" w:rsidP="00E83517">
      <w:pPr>
        <w:rPr>
          <w:sz w:val="22"/>
          <w:szCs w:val="22"/>
        </w:rPr>
      </w:pPr>
      <w:r w:rsidRPr="00FF2D59">
        <w:rPr>
          <w:sz w:val="22"/>
          <w:szCs w:val="22"/>
        </w:rPr>
        <w:br w:type="page"/>
      </w: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9872"/>
      </w:tblGrid>
      <w:tr w:rsidR="000E7E5F" w:rsidRPr="00FF2D59" w14:paraId="64F23F0F" w14:textId="77777777" w:rsidTr="0040541B">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1F9DB6" w14:textId="22F449EB" w:rsidR="000E7E5F" w:rsidRPr="00FF2D59" w:rsidRDefault="004A250B" w:rsidP="00E83517">
            <w:pPr>
              <w:spacing w:before="120" w:after="120"/>
              <w:ind w:left="360"/>
              <w:jc w:val="center"/>
              <w:rPr>
                <w:sz w:val="22"/>
                <w:szCs w:val="22"/>
              </w:rPr>
            </w:pPr>
            <w:r w:rsidRPr="00FF2D59">
              <w:rPr>
                <w:b/>
                <w:sz w:val="22"/>
                <w:szCs w:val="22"/>
              </w:rPr>
              <w:lastRenderedPageBreak/>
              <w:t>NOVEMBRE 2023</w:t>
            </w:r>
          </w:p>
        </w:tc>
      </w:tr>
      <w:tr w:rsidR="0057064F" w:rsidRPr="00FF2D59" w14:paraId="3E8A509F" w14:textId="77777777" w:rsidTr="0040541B">
        <w:trPr>
          <w:jc w:val="center"/>
        </w:trPr>
        <w:tc>
          <w:tcPr>
            <w:tcW w:w="3263" w:type="dxa"/>
            <w:tcBorders>
              <w:top w:val="single" w:sz="4" w:space="0" w:color="000000"/>
              <w:left w:val="single" w:sz="4" w:space="0" w:color="000000"/>
              <w:bottom w:val="single" w:sz="4" w:space="0" w:color="000000"/>
              <w:right w:val="single" w:sz="4" w:space="0" w:color="000000"/>
            </w:tcBorders>
          </w:tcPr>
          <w:p w14:paraId="520551E1" w14:textId="77777777" w:rsidR="0057064F" w:rsidRPr="00FF2D59" w:rsidRDefault="0057064F" w:rsidP="00E83517">
            <w:pPr>
              <w:pStyle w:val="NormalWeb"/>
              <w:keepNext/>
              <w:tabs>
                <w:tab w:val="left" w:pos="351"/>
              </w:tabs>
              <w:spacing w:before="0" w:beforeAutospacing="0" w:after="0" w:afterAutospacing="0" w:line="256" w:lineRule="auto"/>
              <w:rPr>
                <w:b/>
                <w:bCs/>
                <w:sz w:val="22"/>
                <w:szCs w:val="22"/>
              </w:rPr>
            </w:pPr>
          </w:p>
          <w:p w14:paraId="16EF0AC6" w14:textId="2750637C" w:rsidR="0057064F" w:rsidRPr="00FF2D59" w:rsidRDefault="0057064F"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6B7D1629" w14:textId="77777777" w:rsidR="0057064F" w:rsidRPr="00FF2D59" w:rsidRDefault="0057064F" w:rsidP="00E83517">
            <w:pPr>
              <w:spacing w:before="20" w:after="20"/>
              <w:jc w:val="center"/>
              <w:rPr>
                <w:sz w:val="22"/>
                <w:szCs w:val="22"/>
              </w:rPr>
            </w:pPr>
          </w:p>
          <w:p w14:paraId="38C800A1" w14:textId="12F95904" w:rsidR="0057064F" w:rsidRPr="00FF2D59" w:rsidRDefault="0057064F" w:rsidP="00E83517">
            <w:pPr>
              <w:spacing w:before="20" w:after="20"/>
              <w:jc w:val="center"/>
              <w:rPr>
                <w:sz w:val="22"/>
                <w:szCs w:val="22"/>
              </w:rPr>
            </w:pPr>
            <w:r w:rsidRPr="00FF2D59">
              <w:rPr>
                <w:sz w:val="22"/>
                <w:szCs w:val="22"/>
              </w:rPr>
              <w:t>16 novembre 2023</w:t>
            </w:r>
          </w:p>
          <w:p w14:paraId="6BCD0351" w14:textId="77777777" w:rsidR="0057064F" w:rsidRPr="00FF2D59" w:rsidRDefault="0057064F" w:rsidP="00E83517">
            <w:pPr>
              <w:pStyle w:val="ListParagraph"/>
              <w:ind w:left="360"/>
              <w:jc w:val="center"/>
              <w:rPr>
                <w:sz w:val="22"/>
                <w:szCs w:val="22"/>
              </w:rPr>
            </w:pPr>
            <w:r w:rsidRPr="00FF2D59">
              <w:rPr>
                <w:sz w:val="22"/>
                <w:szCs w:val="22"/>
              </w:rPr>
              <w:t>14h30 – 17h30</w:t>
            </w:r>
          </w:p>
          <w:p w14:paraId="33052AAB" w14:textId="77777777" w:rsidR="0057064F" w:rsidRPr="00FF2D59" w:rsidRDefault="0057064F" w:rsidP="00E83517">
            <w:pPr>
              <w:pStyle w:val="ListParagraph"/>
              <w:ind w:left="360"/>
              <w:jc w:val="center"/>
              <w:rPr>
                <w:sz w:val="22"/>
                <w:szCs w:val="22"/>
              </w:rPr>
            </w:pPr>
          </w:p>
          <w:p w14:paraId="2C353A5F" w14:textId="77777777" w:rsidR="0057064F" w:rsidRPr="00FF2D59" w:rsidRDefault="0057064F" w:rsidP="00E83517">
            <w:pPr>
              <w:pStyle w:val="ListParagraph"/>
              <w:ind w:left="360"/>
              <w:jc w:val="center"/>
              <w:rPr>
                <w:b/>
                <w:bCs/>
                <w:sz w:val="22"/>
                <w:szCs w:val="22"/>
              </w:rPr>
            </w:pPr>
          </w:p>
        </w:tc>
        <w:tc>
          <w:tcPr>
            <w:tcW w:w="9872" w:type="dxa"/>
            <w:tcBorders>
              <w:top w:val="single" w:sz="4" w:space="0" w:color="000000"/>
              <w:left w:val="single" w:sz="4" w:space="0" w:color="000000"/>
              <w:bottom w:val="single" w:sz="4" w:space="0" w:color="000000"/>
              <w:right w:val="single" w:sz="4" w:space="0" w:color="000000"/>
            </w:tcBorders>
          </w:tcPr>
          <w:p w14:paraId="385F52D0" w14:textId="77777777" w:rsidR="0057064F" w:rsidRPr="00FF2D59" w:rsidRDefault="0057064F" w:rsidP="00E83517">
            <w:pPr>
              <w:pStyle w:val="ListParagraph"/>
              <w:ind w:left="360"/>
              <w:rPr>
                <w:sz w:val="22"/>
                <w:szCs w:val="22"/>
              </w:rPr>
            </w:pPr>
          </w:p>
          <w:p w14:paraId="639F20D5" w14:textId="535F9CDF" w:rsidR="0057064F" w:rsidRPr="00FF2D59" w:rsidRDefault="0057064F" w:rsidP="00E83517">
            <w:pPr>
              <w:pStyle w:val="ListParagraph"/>
              <w:ind w:left="360"/>
              <w:rPr>
                <w:sz w:val="22"/>
                <w:szCs w:val="22"/>
              </w:rPr>
            </w:pPr>
            <w:r w:rsidRPr="00FF2D59">
              <w:rPr>
                <w:sz w:val="22"/>
                <w:szCs w:val="22"/>
              </w:rPr>
              <w:t>Événement spécial 2</w:t>
            </w:r>
          </w:p>
          <w:p w14:paraId="6A8539CF" w14:textId="77777777" w:rsidR="00436437" w:rsidRPr="00FF2D59" w:rsidRDefault="00436437" w:rsidP="00E83517">
            <w:pPr>
              <w:pStyle w:val="ListParagraph"/>
              <w:ind w:left="360"/>
              <w:rPr>
                <w:sz w:val="22"/>
                <w:szCs w:val="22"/>
              </w:rPr>
            </w:pPr>
          </w:p>
          <w:p w14:paraId="5616339B" w14:textId="77777777" w:rsidR="00436437" w:rsidRPr="00FF2D59" w:rsidRDefault="00436437" w:rsidP="00E83517">
            <w:pPr>
              <w:pStyle w:val="ListParagraph"/>
              <w:ind w:left="360"/>
              <w:rPr>
                <w:sz w:val="22"/>
                <w:szCs w:val="22"/>
              </w:rPr>
            </w:pPr>
            <w:r w:rsidRPr="00FF2D59">
              <w:rPr>
                <w:sz w:val="22"/>
                <w:szCs w:val="22"/>
              </w:rPr>
              <w:t>Cours de droit international humanitaire du Comité international de la Croix-Rouge et de la CAJP</w:t>
            </w:r>
          </w:p>
          <w:p w14:paraId="30632DBF" w14:textId="77777777" w:rsidR="002D5190" w:rsidRPr="00FF2D59" w:rsidRDefault="002D5190" w:rsidP="00E83517">
            <w:pPr>
              <w:pStyle w:val="ListParagraph"/>
              <w:ind w:left="360"/>
              <w:rPr>
                <w:sz w:val="22"/>
                <w:szCs w:val="22"/>
              </w:rPr>
            </w:pPr>
          </w:p>
          <w:p w14:paraId="4690EFC2" w14:textId="77777777" w:rsidR="002D5190" w:rsidRPr="00FF2D59" w:rsidRDefault="002D5190" w:rsidP="00E83517">
            <w:pPr>
              <w:pStyle w:val="ListParagraph"/>
              <w:ind w:left="360"/>
              <w:rPr>
                <w:b/>
                <w:bCs/>
                <w:color w:val="3333FF"/>
                <w:sz w:val="22"/>
                <w:szCs w:val="22"/>
                <w:u w:val="single"/>
              </w:rPr>
            </w:pPr>
            <w:r w:rsidRPr="00FF2D59">
              <w:rPr>
                <w:b/>
                <w:sz w:val="22"/>
                <w:szCs w:val="22"/>
                <w:u w:val="single"/>
              </w:rPr>
              <w:t>Ordre du jour</w:t>
            </w:r>
            <w:r w:rsidRPr="00FF2D59">
              <w:rPr>
                <w:b/>
                <w:sz w:val="22"/>
                <w:szCs w:val="22"/>
              </w:rPr>
              <w:t xml:space="preserve"> : </w:t>
            </w:r>
            <w:hyperlink r:id="rId27" w:history="1">
              <w:r w:rsidRPr="00FF2D59">
                <w:rPr>
                  <w:b/>
                  <w:color w:val="3333FF"/>
                  <w:sz w:val="22"/>
                  <w:szCs w:val="22"/>
                  <w:u w:val="single"/>
                </w:rPr>
                <w:t>CP/CAJP-3756/23</w:t>
              </w:r>
            </w:hyperlink>
          </w:p>
          <w:p w14:paraId="110D1925" w14:textId="0F81B8F1" w:rsidR="002D5190" w:rsidRPr="00FF2D59" w:rsidRDefault="002D5190" w:rsidP="00E83517">
            <w:pPr>
              <w:pStyle w:val="ListParagraph"/>
              <w:ind w:left="360"/>
              <w:rPr>
                <w:b/>
                <w:bCs/>
                <w:sz w:val="22"/>
                <w:szCs w:val="22"/>
              </w:rPr>
            </w:pPr>
          </w:p>
        </w:tc>
      </w:tr>
      <w:tr w:rsidR="000E7E5F" w:rsidRPr="00FF2D59" w14:paraId="6BEE6612" w14:textId="77777777" w:rsidTr="0040541B">
        <w:trPr>
          <w:jc w:val="center"/>
        </w:trPr>
        <w:tc>
          <w:tcPr>
            <w:tcW w:w="3263" w:type="dxa"/>
            <w:tcBorders>
              <w:top w:val="single" w:sz="4" w:space="0" w:color="000000"/>
              <w:left w:val="single" w:sz="4" w:space="0" w:color="000000"/>
              <w:bottom w:val="single" w:sz="4" w:space="0" w:color="000000"/>
              <w:right w:val="single" w:sz="4" w:space="0" w:color="000000"/>
            </w:tcBorders>
          </w:tcPr>
          <w:p w14:paraId="711D920E" w14:textId="77777777" w:rsidR="004A250B" w:rsidRPr="00FF2D59" w:rsidRDefault="004A250B" w:rsidP="00E83517">
            <w:pPr>
              <w:pStyle w:val="NormalWeb"/>
              <w:keepNext/>
              <w:tabs>
                <w:tab w:val="left" w:pos="351"/>
              </w:tabs>
              <w:spacing w:before="0" w:beforeAutospacing="0" w:after="0" w:afterAutospacing="0" w:line="256" w:lineRule="auto"/>
              <w:rPr>
                <w:b/>
                <w:bCs/>
                <w:sz w:val="22"/>
                <w:szCs w:val="22"/>
              </w:rPr>
            </w:pPr>
          </w:p>
          <w:p w14:paraId="52A919C8" w14:textId="3DE40EEE" w:rsidR="002C6738" w:rsidRPr="00FF2D59" w:rsidRDefault="002C6738"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3C4EFD86" w14:textId="77777777" w:rsidR="002C6738" w:rsidRPr="00FF2D59" w:rsidRDefault="002C6738" w:rsidP="00E83517">
            <w:pPr>
              <w:spacing w:before="20" w:after="20"/>
              <w:jc w:val="center"/>
              <w:rPr>
                <w:sz w:val="22"/>
                <w:szCs w:val="22"/>
              </w:rPr>
            </w:pPr>
          </w:p>
          <w:p w14:paraId="3D60DECA" w14:textId="07A84E3F" w:rsidR="002C6738" w:rsidRPr="00FF2D59" w:rsidRDefault="00384A19" w:rsidP="00E83517">
            <w:pPr>
              <w:spacing w:before="20" w:after="20"/>
              <w:jc w:val="center"/>
              <w:rPr>
                <w:sz w:val="22"/>
                <w:szCs w:val="22"/>
              </w:rPr>
            </w:pPr>
            <w:r w:rsidRPr="00FF2D59">
              <w:rPr>
                <w:sz w:val="22"/>
                <w:szCs w:val="22"/>
              </w:rPr>
              <w:t>30 novembre 2023</w:t>
            </w:r>
          </w:p>
          <w:p w14:paraId="25DE1D3B" w14:textId="77777777" w:rsidR="000E7E5F" w:rsidRPr="00FF2D59" w:rsidRDefault="002C6738" w:rsidP="00E83517">
            <w:pPr>
              <w:pStyle w:val="ListParagraph"/>
              <w:ind w:left="360"/>
              <w:jc w:val="center"/>
              <w:rPr>
                <w:sz w:val="22"/>
                <w:szCs w:val="22"/>
              </w:rPr>
            </w:pPr>
            <w:r w:rsidRPr="00FF2D59">
              <w:rPr>
                <w:sz w:val="22"/>
                <w:szCs w:val="22"/>
              </w:rPr>
              <w:t>14h30 – 17h</w:t>
            </w:r>
          </w:p>
          <w:p w14:paraId="65621FF8" w14:textId="77777777" w:rsidR="00AA5214" w:rsidRPr="00FF2D59" w:rsidRDefault="00AA5214" w:rsidP="00E83517">
            <w:pPr>
              <w:pStyle w:val="ListParagraph"/>
              <w:ind w:left="360"/>
              <w:jc w:val="center"/>
              <w:rPr>
                <w:sz w:val="22"/>
                <w:szCs w:val="22"/>
              </w:rPr>
            </w:pPr>
          </w:p>
          <w:p w14:paraId="1716B557" w14:textId="77777777" w:rsidR="00AA5214" w:rsidRPr="00FF2D59" w:rsidRDefault="00AA5214" w:rsidP="00E83517">
            <w:pPr>
              <w:pStyle w:val="ListParagraph"/>
              <w:ind w:left="360"/>
              <w:jc w:val="center"/>
              <w:rPr>
                <w:sz w:val="22"/>
                <w:szCs w:val="22"/>
              </w:rPr>
            </w:pPr>
          </w:p>
          <w:p w14:paraId="37652C5A" w14:textId="77777777" w:rsidR="00AA5214" w:rsidRPr="00FF2D59" w:rsidRDefault="00AA5214" w:rsidP="00E83517">
            <w:pPr>
              <w:pStyle w:val="ListParagraph"/>
              <w:ind w:left="360"/>
              <w:jc w:val="center"/>
              <w:rPr>
                <w:sz w:val="22"/>
                <w:szCs w:val="22"/>
              </w:rPr>
            </w:pPr>
          </w:p>
          <w:p w14:paraId="5EDE14E6" w14:textId="77777777" w:rsidR="00AA5214" w:rsidRPr="00FF2D59" w:rsidRDefault="00AA5214" w:rsidP="00E83517">
            <w:pPr>
              <w:pStyle w:val="ListParagraph"/>
              <w:ind w:left="360"/>
              <w:jc w:val="center"/>
              <w:rPr>
                <w:sz w:val="22"/>
                <w:szCs w:val="22"/>
              </w:rPr>
            </w:pPr>
          </w:p>
          <w:p w14:paraId="614594E7" w14:textId="77777777" w:rsidR="00AA5214" w:rsidRPr="00FF2D59" w:rsidRDefault="00AA5214" w:rsidP="00E83517">
            <w:pPr>
              <w:pStyle w:val="ListParagraph"/>
              <w:ind w:left="360"/>
              <w:jc w:val="center"/>
              <w:rPr>
                <w:sz w:val="22"/>
                <w:szCs w:val="22"/>
              </w:rPr>
            </w:pPr>
          </w:p>
          <w:p w14:paraId="5FFDE080" w14:textId="77777777" w:rsidR="00AA5214" w:rsidRPr="00FF2D59" w:rsidRDefault="00AA5214" w:rsidP="00E83517">
            <w:pPr>
              <w:pStyle w:val="ListParagraph"/>
              <w:ind w:left="360"/>
              <w:jc w:val="center"/>
              <w:rPr>
                <w:sz w:val="22"/>
                <w:szCs w:val="22"/>
              </w:rPr>
            </w:pPr>
          </w:p>
          <w:p w14:paraId="24D53571" w14:textId="77777777" w:rsidR="00335325" w:rsidRPr="00FF2D59" w:rsidRDefault="00335325" w:rsidP="00E83517">
            <w:pPr>
              <w:pStyle w:val="ListParagraph"/>
              <w:ind w:left="360"/>
              <w:jc w:val="center"/>
              <w:rPr>
                <w:sz w:val="22"/>
                <w:szCs w:val="22"/>
              </w:rPr>
            </w:pPr>
          </w:p>
          <w:p w14:paraId="78C8E6A8" w14:textId="77777777" w:rsidR="00335325" w:rsidRPr="00FF2D59" w:rsidRDefault="00272C00" w:rsidP="00272C00">
            <w:pPr>
              <w:pStyle w:val="ListParagraph"/>
              <w:numPr>
                <w:ilvl w:val="0"/>
                <w:numId w:val="12"/>
              </w:numPr>
              <w:ind w:left="360"/>
              <w:jc w:val="center"/>
              <w:rPr>
                <w:sz w:val="22"/>
                <w:szCs w:val="22"/>
              </w:rPr>
            </w:pPr>
            <w:r w:rsidRPr="00FF2D59">
              <w:rPr>
                <w:sz w:val="22"/>
                <w:szCs w:val="22"/>
              </w:rPr>
              <w:t xml:space="preserve">Jeudi </w:t>
            </w:r>
          </w:p>
          <w:p w14:paraId="1011D3E0" w14:textId="77777777" w:rsidR="00272C00" w:rsidRPr="00FF2D59" w:rsidRDefault="00272C00" w:rsidP="00272C00">
            <w:pPr>
              <w:pStyle w:val="ListParagraph"/>
              <w:ind w:left="360"/>
              <w:jc w:val="center"/>
              <w:rPr>
                <w:sz w:val="22"/>
                <w:szCs w:val="22"/>
              </w:rPr>
            </w:pPr>
            <w:r w:rsidRPr="00FF2D59">
              <w:rPr>
                <w:sz w:val="22"/>
                <w:szCs w:val="22"/>
              </w:rPr>
              <w:t>30 novembre 2023</w:t>
            </w:r>
          </w:p>
          <w:p w14:paraId="2B1292A2" w14:textId="689EAEB8" w:rsidR="00272C00" w:rsidRPr="00FF2D59" w:rsidRDefault="00272C00" w:rsidP="00832FCA">
            <w:pPr>
              <w:pStyle w:val="ListParagraph"/>
              <w:ind w:left="360"/>
              <w:jc w:val="center"/>
              <w:rPr>
                <w:sz w:val="22"/>
                <w:szCs w:val="22"/>
              </w:rPr>
            </w:pPr>
            <w:r w:rsidRPr="00FF2D59">
              <w:rPr>
                <w:sz w:val="22"/>
                <w:szCs w:val="22"/>
              </w:rPr>
              <w:t>17h – 17h30</w:t>
            </w:r>
          </w:p>
        </w:tc>
        <w:tc>
          <w:tcPr>
            <w:tcW w:w="9872" w:type="dxa"/>
            <w:tcBorders>
              <w:top w:val="single" w:sz="4" w:space="0" w:color="000000"/>
              <w:left w:val="single" w:sz="4" w:space="0" w:color="000000"/>
              <w:bottom w:val="single" w:sz="4" w:space="0" w:color="000000"/>
              <w:right w:val="single" w:sz="4" w:space="0" w:color="000000"/>
            </w:tcBorders>
          </w:tcPr>
          <w:p w14:paraId="118DD9A6" w14:textId="77777777" w:rsidR="003C38E5" w:rsidRPr="00FF2D59" w:rsidRDefault="003C38E5" w:rsidP="00E83517">
            <w:pPr>
              <w:pStyle w:val="ListParagraph"/>
              <w:ind w:left="360"/>
              <w:rPr>
                <w:sz w:val="22"/>
                <w:szCs w:val="22"/>
              </w:rPr>
            </w:pPr>
          </w:p>
          <w:p w14:paraId="57EB4A73" w14:textId="1611EB89" w:rsidR="00DE2794" w:rsidRPr="00FF2D59" w:rsidRDefault="003C38E5" w:rsidP="00E83517">
            <w:pPr>
              <w:pStyle w:val="ListParagraph"/>
              <w:ind w:left="360"/>
              <w:rPr>
                <w:sz w:val="22"/>
                <w:szCs w:val="22"/>
              </w:rPr>
            </w:pPr>
            <w:r w:rsidRPr="00FF2D59">
              <w:rPr>
                <w:sz w:val="22"/>
                <w:szCs w:val="22"/>
              </w:rPr>
              <w:t>Événement spécial 3</w:t>
            </w:r>
          </w:p>
          <w:p w14:paraId="52442AC4" w14:textId="77777777" w:rsidR="007275B7" w:rsidRPr="00FF2D59" w:rsidRDefault="007275B7" w:rsidP="00E83517">
            <w:pPr>
              <w:pStyle w:val="ListParagraph"/>
              <w:ind w:left="360"/>
              <w:rPr>
                <w:sz w:val="22"/>
                <w:szCs w:val="22"/>
              </w:rPr>
            </w:pPr>
          </w:p>
          <w:p w14:paraId="16CC2AF5" w14:textId="4885960D" w:rsidR="007275B7" w:rsidRPr="00FF2D59" w:rsidRDefault="007275B7" w:rsidP="00E83517">
            <w:pPr>
              <w:pStyle w:val="ListParagraph"/>
              <w:ind w:left="360"/>
              <w:jc w:val="both"/>
              <w:rPr>
                <w:sz w:val="22"/>
                <w:szCs w:val="22"/>
              </w:rPr>
            </w:pPr>
            <w:r w:rsidRPr="00FF2D59">
              <w:rPr>
                <w:sz w:val="22"/>
                <w:szCs w:val="22"/>
              </w:rPr>
              <w:t xml:space="preserve">Réunion extraordinaire mixte CAJP/CSH pour une réflexion sur les défis posés par les technologies émergentes et les systèmes d'armes autonomes en termes de respect du droit international, y compris le droit international humanitaire </w:t>
            </w:r>
          </w:p>
          <w:p w14:paraId="5AEF6DBB" w14:textId="77777777" w:rsidR="002D5190" w:rsidRPr="00FF2D59" w:rsidRDefault="002D5190" w:rsidP="00E83517">
            <w:pPr>
              <w:pStyle w:val="ListParagraph"/>
              <w:ind w:left="360"/>
              <w:jc w:val="both"/>
              <w:rPr>
                <w:sz w:val="22"/>
                <w:szCs w:val="22"/>
              </w:rPr>
            </w:pPr>
          </w:p>
          <w:p w14:paraId="2592F04B" w14:textId="79BCBDE7" w:rsidR="002D5190" w:rsidRPr="00FF2D59" w:rsidRDefault="002D5190" w:rsidP="00E83517">
            <w:pPr>
              <w:pStyle w:val="ListParagraph"/>
              <w:ind w:left="360"/>
              <w:jc w:val="both"/>
              <w:rPr>
                <w:sz w:val="22"/>
                <w:szCs w:val="22"/>
              </w:rPr>
            </w:pPr>
            <w:r w:rsidRPr="00FF2D59">
              <w:rPr>
                <w:b/>
                <w:bCs/>
                <w:sz w:val="22"/>
                <w:szCs w:val="22"/>
                <w:u w:val="single"/>
              </w:rPr>
              <w:t>Document de réflexion</w:t>
            </w:r>
            <w:r w:rsidRPr="00FF2D59">
              <w:rPr>
                <w:sz w:val="22"/>
                <w:szCs w:val="22"/>
              </w:rPr>
              <w:t xml:space="preserve"> :</w:t>
            </w:r>
            <w:r w:rsidRPr="00FF2D59">
              <w:rPr>
                <w:b/>
                <w:sz w:val="22"/>
                <w:szCs w:val="22"/>
              </w:rPr>
              <w:t xml:space="preserve"> </w:t>
            </w:r>
            <w:hyperlink r:id="rId28" w:history="1">
              <w:r w:rsidRPr="00FF2D59">
                <w:rPr>
                  <w:b/>
                  <w:color w:val="3333FF"/>
                  <w:sz w:val="22"/>
                  <w:szCs w:val="22"/>
                  <w:u w:val="single"/>
                </w:rPr>
                <w:t>CP/CAJP-3761/23</w:t>
              </w:r>
            </w:hyperlink>
          </w:p>
          <w:p w14:paraId="25965076" w14:textId="77777777" w:rsidR="002D5190" w:rsidRPr="00FF2D59" w:rsidRDefault="002D5190" w:rsidP="00E83517">
            <w:pPr>
              <w:pStyle w:val="ListParagraph"/>
              <w:ind w:left="360"/>
              <w:jc w:val="both"/>
              <w:rPr>
                <w:b/>
                <w:bCs/>
                <w:sz w:val="22"/>
                <w:szCs w:val="22"/>
              </w:rPr>
            </w:pPr>
          </w:p>
          <w:p w14:paraId="681350B4" w14:textId="74A064D8" w:rsidR="002D5190" w:rsidRPr="00FF2D59" w:rsidRDefault="002D5190" w:rsidP="00E83517">
            <w:pPr>
              <w:pStyle w:val="ListParagraph"/>
              <w:ind w:left="360"/>
              <w:jc w:val="both"/>
              <w:rPr>
                <w:sz w:val="22"/>
                <w:szCs w:val="22"/>
              </w:rPr>
            </w:pPr>
            <w:r w:rsidRPr="00FF2D59">
              <w:rPr>
                <w:b/>
                <w:bCs/>
                <w:sz w:val="22"/>
                <w:szCs w:val="22"/>
                <w:u w:val="single"/>
              </w:rPr>
              <w:t>Ordre du jour</w:t>
            </w:r>
            <w:r w:rsidRPr="00FF2D59">
              <w:rPr>
                <w:sz w:val="22"/>
                <w:szCs w:val="22"/>
              </w:rPr>
              <w:t xml:space="preserve"> : </w:t>
            </w:r>
            <w:hyperlink r:id="rId29" w:history="1">
              <w:r w:rsidRPr="00FF2D59">
                <w:rPr>
                  <w:b/>
                  <w:color w:val="3333FF"/>
                  <w:sz w:val="22"/>
                  <w:szCs w:val="22"/>
                  <w:u w:val="single"/>
                </w:rPr>
                <w:t>CP/CAJP-3762/23</w:t>
              </w:r>
            </w:hyperlink>
          </w:p>
          <w:p w14:paraId="32F6670C" w14:textId="77777777" w:rsidR="007275B7" w:rsidRPr="00FF2D59" w:rsidRDefault="007275B7" w:rsidP="00E83517">
            <w:pPr>
              <w:pStyle w:val="ListParagraph"/>
              <w:ind w:left="360"/>
              <w:jc w:val="both"/>
              <w:rPr>
                <w:sz w:val="22"/>
                <w:szCs w:val="22"/>
              </w:rPr>
            </w:pPr>
          </w:p>
          <w:p w14:paraId="629DE26C" w14:textId="77777777" w:rsidR="00272C00" w:rsidRPr="00FF2D59" w:rsidRDefault="00272C00" w:rsidP="00E83517">
            <w:pPr>
              <w:pStyle w:val="ListParagraph"/>
              <w:ind w:left="360"/>
              <w:jc w:val="both"/>
              <w:rPr>
                <w:sz w:val="22"/>
                <w:szCs w:val="22"/>
              </w:rPr>
            </w:pPr>
          </w:p>
          <w:p w14:paraId="61BC4AD0" w14:textId="77777777" w:rsidR="00272C00" w:rsidRPr="00FF2D59" w:rsidRDefault="00272C00" w:rsidP="00E83517">
            <w:pPr>
              <w:pStyle w:val="ListParagraph"/>
              <w:ind w:left="360"/>
              <w:jc w:val="both"/>
              <w:rPr>
                <w:sz w:val="22"/>
                <w:szCs w:val="22"/>
              </w:rPr>
            </w:pPr>
          </w:p>
          <w:p w14:paraId="3B791FC1" w14:textId="17773434" w:rsidR="00272C00" w:rsidRPr="00FF2D59" w:rsidRDefault="00832FCA" w:rsidP="00E83517">
            <w:pPr>
              <w:pStyle w:val="ListParagraph"/>
              <w:ind w:left="360"/>
              <w:jc w:val="both"/>
              <w:rPr>
                <w:sz w:val="22"/>
                <w:szCs w:val="22"/>
              </w:rPr>
            </w:pPr>
            <w:r w:rsidRPr="00FF2D59">
              <w:rPr>
                <w:sz w:val="22"/>
                <w:szCs w:val="22"/>
              </w:rPr>
              <w:t>Réunion ordinaire convoquée pour examiner la Note conceptuelle</w:t>
            </w:r>
            <w:r w:rsidR="00F03AEB" w:rsidRPr="00FF2D59">
              <w:rPr>
                <w:sz w:val="22"/>
                <w:szCs w:val="22"/>
              </w:rPr>
              <w:t>, anal</w:t>
            </w:r>
            <w:r w:rsidR="00CB425D" w:rsidRPr="00FF2D59">
              <w:rPr>
                <w:sz w:val="22"/>
                <w:szCs w:val="22"/>
              </w:rPr>
              <w:t>y</w:t>
            </w:r>
            <w:r w:rsidR="00F03AEB" w:rsidRPr="00FF2D59">
              <w:rPr>
                <w:sz w:val="22"/>
                <w:szCs w:val="22"/>
              </w:rPr>
              <w:t>ser et approuver l’ordre du jour de la réunion extraordinaire tenue l</w:t>
            </w:r>
            <w:r w:rsidR="00CB425D" w:rsidRPr="00FF2D59">
              <w:rPr>
                <w:sz w:val="22"/>
                <w:szCs w:val="22"/>
              </w:rPr>
              <w:t>e</w:t>
            </w:r>
            <w:r w:rsidR="00F03AEB" w:rsidRPr="00FF2D59">
              <w:rPr>
                <w:sz w:val="22"/>
                <w:szCs w:val="22"/>
              </w:rPr>
              <w:t xml:space="preserve"> 14 décembre </w:t>
            </w:r>
            <w:r w:rsidRPr="00FF2D59">
              <w:rPr>
                <w:sz w:val="22"/>
                <w:szCs w:val="22"/>
              </w:rPr>
              <w:t xml:space="preserve"> </w:t>
            </w:r>
          </w:p>
          <w:p w14:paraId="02901125" w14:textId="07793C66" w:rsidR="00272C00" w:rsidRPr="00FF2D59" w:rsidRDefault="00272C00" w:rsidP="00E83517">
            <w:pPr>
              <w:pStyle w:val="ListParagraph"/>
              <w:ind w:left="360"/>
              <w:jc w:val="both"/>
              <w:rPr>
                <w:sz w:val="22"/>
                <w:szCs w:val="22"/>
              </w:rPr>
            </w:pPr>
          </w:p>
        </w:tc>
      </w:tr>
    </w:tbl>
    <w:p w14:paraId="015DD0EE" w14:textId="77777777" w:rsidR="00253758" w:rsidRPr="00FF2D59" w:rsidRDefault="00253758" w:rsidP="00E83517">
      <w:pPr>
        <w:rPr>
          <w:sz w:val="22"/>
          <w:szCs w:val="22"/>
        </w:rPr>
      </w:pPr>
      <w:r w:rsidRPr="00FF2D59">
        <w:rPr>
          <w:sz w:val="22"/>
          <w:szCs w:val="22"/>
        </w:rPr>
        <w:br w:type="page"/>
      </w: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9872"/>
      </w:tblGrid>
      <w:tr w:rsidR="000E7E5F" w:rsidRPr="00FF2D59" w14:paraId="57496F48" w14:textId="77777777" w:rsidTr="000E7E5F">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79AF5F" w14:textId="5B0C491D" w:rsidR="000E7E5F" w:rsidRPr="00FF2D59" w:rsidRDefault="004A250B" w:rsidP="00E83517">
            <w:pPr>
              <w:pStyle w:val="ListParagraph"/>
              <w:spacing w:before="120" w:after="120"/>
              <w:ind w:left="360"/>
              <w:jc w:val="center"/>
              <w:rPr>
                <w:sz w:val="22"/>
                <w:szCs w:val="22"/>
              </w:rPr>
            </w:pPr>
            <w:r w:rsidRPr="00FF2D59">
              <w:rPr>
                <w:b/>
                <w:sz w:val="22"/>
                <w:szCs w:val="22"/>
              </w:rPr>
              <w:lastRenderedPageBreak/>
              <w:t>DÉCEMBRE 2023</w:t>
            </w:r>
          </w:p>
        </w:tc>
      </w:tr>
      <w:tr w:rsidR="001228F7" w:rsidRPr="00FF2D59" w14:paraId="48BFAE76"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3D780B64" w14:textId="77777777" w:rsidR="00AF721A" w:rsidRPr="00FF2D59" w:rsidRDefault="00AF721A" w:rsidP="00E83517">
            <w:pPr>
              <w:pStyle w:val="NormalWeb"/>
              <w:keepNext/>
              <w:tabs>
                <w:tab w:val="left" w:pos="351"/>
              </w:tabs>
              <w:spacing w:before="0" w:beforeAutospacing="0" w:after="0" w:afterAutospacing="0" w:line="256" w:lineRule="auto"/>
              <w:rPr>
                <w:b/>
                <w:bCs/>
                <w:sz w:val="22"/>
                <w:szCs w:val="22"/>
              </w:rPr>
            </w:pPr>
          </w:p>
          <w:p w14:paraId="3E13D018" w14:textId="77777777" w:rsidR="00AF721A" w:rsidRPr="00FF2D59" w:rsidRDefault="00AF721A" w:rsidP="00E83517">
            <w:pPr>
              <w:pStyle w:val="NormalWeb"/>
              <w:keepNext/>
              <w:tabs>
                <w:tab w:val="left" w:pos="351"/>
              </w:tabs>
              <w:spacing w:before="0" w:beforeAutospacing="0" w:after="0" w:afterAutospacing="0" w:line="256" w:lineRule="auto"/>
              <w:rPr>
                <w:b/>
                <w:bCs/>
                <w:sz w:val="22"/>
                <w:szCs w:val="22"/>
              </w:rPr>
            </w:pPr>
          </w:p>
          <w:p w14:paraId="66E91872" w14:textId="77777777" w:rsidR="00AF721A" w:rsidRPr="00FF2D59" w:rsidRDefault="00AF721A" w:rsidP="00E83517">
            <w:pPr>
              <w:pStyle w:val="NormalWeb"/>
              <w:keepNext/>
              <w:tabs>
                <w:tab w:val="left" w:pos="351"/>
              </w:tabs>
              <w:spacing w:before="0" w:beforeAutospacing="0" w:after="0" w:afterAutospacing="0" w:line="256" w:lineRule="auto"/>
              <w:rPr>
                <w:b/>
                <w:bCs/>
                <w:sz w:val="22"/>
                <w:szCs w:val="22"/>
              </w:rPr>
            </w:pPr>
          </w:p>
          <w:p w14:paraId="54D94EA9" w14:textId="77777777" w:rsidR="00AF721A" w:rsidRPr="00FF2D59" w:rsidRDefault="00AF721A" w:rsidP="00E83517">
            <w:pPr>
              <w:pStyle w:val="NormalWeb"/>
              <w:keepNext/>
              <w:tabs>
                <w:tab w:val="left" w:pos="351"/>
              </w:tabs>
              <w:spacing w:before="0" w:beforeAutospacing="0" w:after="0" w:afterAutospacing="0" w:line="256" w:lineRule="auto"/>
              <w:rPr>
                <w:b/>
                <w:bCs/>
                <w:sz w:val="22"/>
                <w:szCs w:val="22"/>
              </w:rPr>
            </w:pPr>
          </w:p>
          <w:p w14:paraId="1C296588" w14:textId="77777777" w:rsidR="00AF721A" w:rsidRPr="00FF2D59" w:rsidRDefault="00AF721A" w:rsidP="00E83517">
            <w:pPr>
              <w:pStyle w:val="NormalWeb"/>
              <w:keepNext/>
              <w:tabs>
                <w:tab w:val="left" w:pos="351"/>
              </w:tabs>
              <w:spacing w:before="0" w:beforeAutospacing="0" w:after="0" w:afterAutospacing="0" w:line="256" w:lineRule="auto"/>
              <w:rPr>
                <w:b/>
                <w:bCs/>
                <w:sz w:val="22"/>
                <w:szCs w:val="22"/>
              </w:rPr>
            </w:pPr>
          </w:p>
          <w:p w14:paraId="1C72240B" w14:textId="77777777" w:rsidR="00AF721A" w:rsidRPr="00FF2D59" w:rsidRDefault="00AF721A" w:rsidP="00E83517">
            <w:pPr>
              <w:pStyle w:val="NormalWeb"/>
              <w:keepNext/>
              <w:tabs>
                <w:tab w:val="left" w:pos="351"/>
              </w:tabs>
              <w:spacing w:before="0" w:beforeAutospacing="0" w:after="0" w:afterAutospacing="0" w:line="256" w:lineRule="auto"/>
              <w:rPr>
                <w:b/>
                <w:bCs/>
                <w:sz w:val="22"/>
                <w:szCs w:val="22"/>
              </w:rPr>
            </w:pPr>
          </w:p>
          <w:p w14:paraId="05B3D85E" w14:textId="70F435BD" w:rsidR="001228F7" w:rsidRPr="00FF2D59" w:rsidRDefault="001228F7"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5F8050FC" w14:textId="77777777" w:rsidR="001228F7" w:rsidRPr="00FF2D59" w:rsidRDefault="001228F7" w:rsidP="00E83517">
            <w:pPr>
              <w:spacing w:before="20" w:after="20"/>
              <w:jc w:val="center"/>
              <w:rPr>
                <w:sz w:val="22"/>
                <w:szCs w:val="22"/>
              </w:rPr>
            </w:pPr>
          </w:p>
          <w:p w14:paraId="58AFC547" w14:textId="2A585FEE" w:rsidR="001228F7" w:rsidRPr="00FF2D59" w:rsidRDefault="001228F7" w:rsidP="00E83517">
            <w:pPr>
              <w:spacing w:before="20" w:after="20"/>
              <w:jc w:val="center"/>
              <w:rPr>
                <w:sz w:val="22"/>
                <w:szCs w:val="22"/>
              </w:rPr>
            </w:pPr>
            <w:r w:rsidRPr="00FF2D59">
              <w:rPr>
                <w:sz w:val="22"/>
                <w:szCs w:val="22"/>
              </w:rPr>
              <w:t>7 décembre 2023</w:t>
            </w:r>
          </w:p>
          <w:p w14:paraId="5A1C5E31" w14:textId="6A301B5E" w:rsidR="001228F7" w:rsidRPr="00FF2D59" w:rsidRDefault="001228F7" w:rsidP="00E83517">
            <w:pPr>
              <w:spacing w:before="20" w:after="20"/>
              <w:jc w:val="center"/>
              <w:rPr>
                <w:b/>
                <w:bCs/>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shd w:val="clear" w:color="auto" w:fill="auto"/>
          </w:tcPr>
          <w:p w14:paraId="49D16402" w14:textId="77777777" w:rsidR="00AF721A" w:rsidRPr="00FF2D59" w:rsidRDefault="00AF721A" w:rsidP="00E83517">
            <w:pPr>
              <w:pStyle w:val="ListParagraph"/>
              <w:ind w:left="360"/>
              <w:rPr>
                <w:rFonts w:eastAsia="Calibri"/>
                <w:sz w:val="22"/>
                <w:szCs w:val="22"/>
                <w:lang w:val="es-MX"/>
                <w14:ligatures w14:val="standardContextual"/>
              </w:rPr>
            </w:pPr>
          </w:p>
          <w:p w14:paraId="2FAB0044" w14:textId="33687807" w:rsidR="00B859D0" w:rsidRPr="00FF2D59" w:rsidRDefault="00B859D0" w:rsidP="00E83517">
            <w:pPr>
              <w:pStyle w:val="ListParagraph"/>
              <w:numPr>
                <w:ilvl w:val="0"/>
                <w:numId w:val="43"/>
              </w:numPr>
              <w:rPr>
                <w:rFonts w:eastAsia="Calibri"/>
                <w:sz w:val="22"/>
                <w:szCs w:val="22"/>
                <w14:ligatures w14:val="standardContextual"/>
              </w:rPr>
            </w:pPr>
            <w:r w:rsidRPr="00FF2D59">
              <w:rPr>
                <w:sz w:val="22"/>
                <w:szCs w:val="22"/>
              </w:rPr>
              <w:t xml:space="preserve">Présentation d’un rapport par le Comité juridique interaméricain </w:t>
            </w:r>
            <w:hyperlink r:id="rId30" w:history="1">
              <w:r w:rsidRPr="00FF2D59">
                <w:rPr>
                  <w:color w:val="0563C1"/>
                  <w:sz w:val="22"/>
                  <w:szCs w:val="22"/>
                  <w:u w:val="single"/>
                </w:rPr>
                <w:t>L’inviolabilité des sièges diplomatiques en tant que principe des relations internationales et son rapport avec la notion d’asile diplomatique</w:t>
              </w:r>
            </w:hyperlink>
            <w:r w:rsidRPr="00FF2D59">
              <w:rPr>
                <w:sz w:val="22"/>
                <w:szCs w:val="22"/>
              </w:rPr>
              <w:t xml:space="preserve"> CJI/DEC. 03 (CI-O/22) corr. 1</w:t>
            </w:r>
          </w:p>
          <w:p w14:paraId="77191B59" w14:textId="77777777" w:rsidR="00B859D0" w:rsidRPr="00FF2D59" w:rsidRDefault="00B859D0" w:rsidP="00E83517">
            <w:pPr>
              <w:pStyle w:val="ListParagraph"/>
              <w:ind w:left="360"/>
              <w:rPr>
                <w:rFonts w:eastAsia="Calibri"/>
                <w:sz w:val="22"/>
                <w:szCs w:val="22"/>
                <w:lang w:val="es-US"/>
              </w:rPr>
            </w:pPr>
          </w:p>
          <w:p w14:paraId="24E50D9C" w14:textId="5CC47068" w:rsidR="001228F7" w:rsidRPr="00FF2D59" w:rsidRDefault="00310F31" w:rsidP="00E83517">
            <w:pPr>
              <w:pStyle w:val="ListParagraph"/>
              <w:numPr>
                <w:ilvl w:val="0"/>
                <w:numId w:val="43"/>
              </w:numPr>
              <w:rPr>
                <w:rFonts w:eastAsia="Calibri"/>
                <w:sz w:val="22"/>
                <w:szCs w:val="22"/>
              </w:rPr>
            </w:pPr>
            <w:r w:rsidRPr="00FF2D59">
              <w:rPr>
                <w:sz w:val="22"/>
                <w:szCs w:val="22"/>
              </w:rPr>
              <w:t>Suivi du mandat issu de la résolution AG/RES. 3004 (LIII-O/23), « Renforcement de la démocratie » - VIII.</w:t>
            </w:r>
            <w:r w:rsidRPr="00FF2D59">
              <w:rPr>
                <w:color w:val="000000"/>
                <w:sz w:val="22"/>
                <w:szCs w:val="22"/>
              </w:rPr>
              <w:t xml:space="preserve"> GOUVERNEMENT OUVERT, NUMÉRIQUE, INCLUSIF ET TRANSPARENT</w:t>
            </w:r>
          </w:p>
          <w:p w14:paraId="706E3BDE" w14:textId="77777777" w:rsidR="00310F31" w:rsidRPr="00FF2D59" w:rsidRDefault="00310F31" w:rsidP="00E83517">
            <w:pPr>
              <w:pStyle w:val="ListParagraph"/>
              <w:ind w:left="360"/>
              <w:rPr>
                <w:rFonts w:eastAsia="Calibri"/>
                <w:sz w:val="22"/>
                <w:szCs w:val="22"/>
                <w:lang w:val="es-US"/>
              </w:rPr>
            </w:pPr>
          </w:p>
          <w:p w14:paraId="0247E3C8" w14:textId="77777777" w:rsidR="001228F7" w:rsidRPr="00FF2D59" w:rsidRDefault="001228F7" w:rsidP="00E83517">
            <w:pPr>
              <w:ind w:left="404"/>
              <w:rPr>
                <w:rFonts w:eastAsia="Calibri"/>
                <w:sz w:val="22"/>
                <w:szCs w:val="22"/>
              </w:rPr>
            </w:pPr>
            <w:r w:rsidRPr="00FF2D59">
              <w:rPr>
                <w:color w:val="000000"/>
                <w:sz w:val="22"/>
                <w:szCs w:val="22"/>
              </w:rPr>
              <w:t>1. De demander au Secrétariat général de mener, par l’intermédiaire du Département pour l'efficacité dans la gestion publique, les activités ci-après :</w:t>
            </w:r>
          </w:p>
          <w:p w14:paraId="7D6D9E74" w14:textId="77777777" w:rsidR="001228F7" w:rsidRPr="00FF2D59" w:rsidRDefault="001228F7" w:rsidP="00E83517">
            <w:pPr>
              <w:ind w:left="674"/>
              <w:rPr>
                <w:rFonts w:eastAsia="Calibri"/>
                <w:sz w:val="22"/>
                <w:szCs w:val="22"/>
              </w:rPr>
            </w:pPr>
            <w:r w:rsidRPr="00FF2D59">
              <w:rPr>
                <w:color w:val="000000"/>
                <w:sz w:val="22"/>
                <w:szCs w:val="22"/>
              </w:rPr>
              <w:t> </w:t>
            </w:r>
          </w:p>
          <w:p w14:paraId="7164B35C" w14:textId="77777777" w:rsidR="001228F7" w:rsidRPr="00FF2D59" w:rsidRDefault="001228F7" w:rsidP="00E83517">
            <w:pPr>
              <w:ind w:left="674"/>
              <w:rPr>
                <w:rFonts w:eastAsia="Calibri"/>
                <w:sz w:val="22"/>
                <w:szCs w:val="22"/>
              </w:rPr>
            </w:pPr>
            <w:r w:rsidRPr="00FF2D59">
              <w:rPr>
                <w:color w:val="000000"/>
                <w:sz w:val="22"/>
                <w:szCs w:val="22"/>
              </w:rPr>
              <w:t>travailler au développement continu d’un programme de travail interaméricain concernant les technologies émergentes dans la cyberadministration à travers le continent américain, en particulier en ce qui concerne l'utilisation éthique des politiques d'intelligence artificielle, des algorithmes et de la gouvernance des données, en fournissant des conseils, un accompagnement, un soutien technique ou une gestion de fonds aux États membres, et faire rapport à la CAJP sur les progrès accomplis.</w:t>
            </w:r>
          </w:p>
          <w:p w14:paraId="3F41CDED" w14:textId="048595E8" w:rsidR="001228F7" w:rsidRPr="00FF2D59" w:rsidRDefault="001228F7" w:rsidP="00E83517">
            <w:pPr>
              <w:ind w:left="674"/>
              <w:rPr>
                <w:rFonts w:eastAsia="Calibri"/>
                <w:sz w:val="22"/>
                <w:szCs w:val="22"/>
              </w:rPr>
            </w:pPr>
            <w:r w:rsidRPr="00FF2D59">
              <w:rPr>
                <w:b/>
                <w:color w:val="000000"/>
                <w:sz w:val="22"/>
                <w:szCs w:val="22"/>
              </w:rPr>
              <w:t>Note : Rapport d'activité - Département pour l’efficacité dans la gestion publique</w:t>
            </w:r>
          </w:p>
          <w:p w14:paraId="0D56747E" w14:textId="4AF1C749" w:rsidR="001228F7" w:rsidRPr="00FF2D59" w:rsidRDefault="001228F7" w:rsidP="00860D8E">
            <w:pPr>
              <w:ind w:left="404"/>
              <w:rPr>
                <w:rFonts w:eastAsia="Calibri"/>
                <w:sz w:val="22"/>
                <w:szCs w:val="22"/>
              </w:rPr>
            </w:pPr>
            <w:r w:rsidRPr="00FF2D59">
              <w:rPr>
                <w:b/>
                <w:color w:val="000000"/>
                <w:sz w:val="22"/>
                <w:szCs w:val="22"/>
              </w:rPr>
              <w:t> </w:t>
            </w:r>
          </w:p>
        </w:tc>
      </w:tr>
      <w:tr w:rsidR="00253758" w:rsidRPr="00FF2D59" w14:paraId="255526F6"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24034D33" w14:textId="34E9C5A8" w:rsidR="00253758" w:rsidRPr="00FF2D59" w:rsidRDefault="00253758" w:rsidP="00710594">
            <w:pPr>
              <w:pStyle w:val="NormalWeb"/>
              <w:tabs>
                <w:tab w:val="left" w:pos="351"/>
              </w:tabs>
              <w:spacing w:before="0" w:beforeAutospacing="0" w:after="0" w:afterAutospacing="0" w:line="257" w:lineRule="auto"/>
              <w:rPr>
                <w:b/>
                <w:bCs/>
                <w:sz w:val="22"/>
                <w:szCs w:val="22"/>
              </w:rPr>
            </w:pPr>
          </w:p>
        </w:tc>
        <w:tc>
          <w:tcPr>
            <w:tcW w:w="9872" w:type="dxa"/>
            <w:tcBorders>
              <w:top w:val="single" w:sz="4" w:space="0" w:color="000000"/>
              <w:left w:val="single" w:sz="4" w:space="0" w:color="000000"/>
              <w:bottom w:val="single" w:sz="4" w:space="0" w:color="000000"/>
              <w:right w:val="single" w:sz="4" w:space="0" w:color="000000"/>
            </w:tcBorders>
            <w:shd w:val="clear" w:color="auto" w:fill="auto"/>
          </w:tcPr>
          <w:p w14:paraId="4C77A71B" w14:textId="77777777" w:rsidR="00253758" w:rsidRPr="00FF2D59" w:rsidRDefault="00253758" w:rsidP="00E83517">
            <w:pPr>
              <w:ind w:left="404"/>
              <w:rPr>
                <w:rFonts w:eastAsia="Calibri"/>
                <w:sz w:val="22"/>
                <w:szCs w:val="22"/>
              </w:rPr>
            </w:pPr>
            <w:r w:rsidRPr="00FF2D59">
              <w:rPr>
                <w:color w:val="000000"/>
                <w:sz w:val="22"/>
                <w:szCs w:val="22"/>
              </w:rPr>
              <w:t>2. D’inviter les États membres à participer aux réunions régionales ci-après :</w:t>
            </w:r>
          </w:p>
          <w:p w14:paraId="25528333" w14:textId="77777777" w:rsidR="00253758" w:rsidRPr="00FF2D59" w:rsidRDefault="00253758" w:rsidP="00E83517">
            <w:pPr>
              <w:ind w:left="404"/>
              <w:rPr>
                <w:rFonts w:eastAsia="Calibri"/>
                <w:color w:val="000000"/>
                <w:sz w:val="22"/>
                <w:szCs w:val="22"/>
              </w:rPr>
            </w:pPr>
          </w:p>
          <w:p w14:paraId="69800927" w14:textId="77777777" w:rsidR="00253758" w:rsidRPr="00FF2D59" w:rsidRDefault="00253758" w:rsidP="00E83517">
            <w:pPr>
              <w:ind w:left="674"/>
              <w:rPr>
                <w:rFonts w:eastAsia="Calibri"/>
                <w:sz w:val="22"/>
                <w:szCs w:val="22"/>
              </w:rPr>
            </w:pPr>
            <w:r w:rsidRPr="00FF2D59">
              <w:rPr>
                <w:color w:val="000000"/>
                <w:sz w:val="22"/>
                <w:szCs w:val="22"/>
              </w:rPr>
              <w:t>a. Dixième Conférence régionale sur les données en libre accès Abrelatam et Condatos, à Montevideo (Uruguay), du 30 octobre au 3 novembre 2023, et demander au Département pour l’efficacité dans la gestion publique de soutenir la réalisation de cette conférence et de faire rapport à la CAJP sur ses résultats.</w:t>
            </w:r>
          </w:p>
          <w:p w14:paraId="6FEBFDE6" w14:textId="77777777" w:rsidR="00253758" w:rsidRPr="00FF2D59" w:rsidRDefault="00253758" w:rsidP="00E83517">
            <w:pPr>
              <w:ind w:left="674"/>
              <w:rPr>
                <w:rFonts w:eastAsia="Calibri"/>
                <w:sz w:val="22"/>
                <w:szCs w:val="22"/>
              </w:rPr>
            </w:pPr>
            <w:r w:rsidRPr="00FF2D59">
              <w:rPr>
                <w:b/>
                <w:color w:val="000000"/>
                <w:sz w:val="22"/>
                <w:szCs w:val="22"/>
              </w:rPr>
              <w:t>Note : Rapport d'activité - Département pour l’efficacité dans la gestion publique</w:t>
            </w:r>
          </w:p>
          <w:p w14:paraId="4B784D80" w14:textId="77777777" w:rsidR="00253758" w:rsidRPr="00FF2D59" w:rsidRDefault="00253758" w:rsidP="00E83517">
            <w:pPr>
              <w:ind w:left="674"/>
              <w:rPr>
                <w:rFonts w:eastAsia="Calibri"/>
                <w:b/>
                <w:bCs/>
                <w:color w:val="000000"/>
                <w:sz w:val="22"/>
                <w:szCs w:val="22"/>
              </w:rPr>
            </w:pPr>
            <w:r w:rsidRPr="00FF2D59">
              <w:rPr>
                <w:b/>
                <w:color w:val="000000"/>
                <w:sz w:val="22"/>
                <w:szCs w:val="22"/>
              </w:rPr>
              <w:t> </w:t>
            </w:r>
          </w:p>
          <w:p w14:paraId="61420589" w14:textId="77777777" w:rsidR="00253758" w:rsidRPr="00FF2D59" w:rsidRDefault="00253758" w:rsidP="00E83517">
            <w:pPr>
              <w:ind w:left="674"/>
              <w:rPr>
                <w:rFonts w:eastAsia="Calibri"/>
                <w:sz w:val="22"/>
                <w:szCs w:val="22"/>
              </w:rPr>
            </w:pPr>
          </w:p>
          <w:p w14:paraId="3CDB3109" w14:textId="77777777" w:rsidR="00253758" w:rsidRPr="00FF2D59" w:rsidRDefault="00253758" w:rsidP="00E83517">
            <w:pPr>
              <w:ind w:left="674"/>
              <w:rPr>
                <w:rFonts w:eastAsia="Calibri"/>
                <w:sz w:val="22"/>
                <w:szCs w:val="22"/>
              </w:rPr>
            </w:pPr>
            <w:r w:rsidRPr="00FF2D59">
              <w:rPr>
                <w:color w:val="000000"/>
                <w:sz w:val="22"/>
                <w:szCs w:val="22"/>
              </w:rPr>
              <w:t>b. Vingtième réunion annuelle du Réseau interaméricain de cyberadministration (RedGealc) qui se tiendra à Santiago (Chili) les 21 et 22 novembre 2023, et demander au Département pour l’efficacité dans la gestion publique de soutenir la réalisation de cette réunion et de faire rapport à la CAJP sur ses résultats.</w:t>
            </w:r>
          </w:p>
          <w:p w14:paraId="2DB574F8" w14:textId="1755F34E" w:rsidR="00266A67" w:rsidRPr="00FF2D59" w:rsidRDefault="00253758" w:rsidP="00860D8E">
            <w:pPr>
              <w:pStyle w:val="ListParagraph"/>
              <w:ind w:left="360" w:firstLine="314"/>
              <w:rPr>
                <w:rFonts w:eastAsia="Calibri"/>
                <w:b/>
                <w:bCs/>
                <w:color w:val="000000"/>
                <w:sz w:val="22"/>
                <w:szCs w:val="22"/>
              </w:rPr>
            </w:pPr>
            <w:r w:rsidRPr="00FF2D59">
              <w:rPr>
                <w:b/>
                <w:color w:val="000000"/>
                <w:sz w:val="22"/>
                <w:szCs w:val="22"/>
              </w:rPr>
              <w:t>Note : Rapport d'activité - Département pour l’efficacité dans la gestion publique</w:t>
            </w:r>
          </w:p>
        </w:tc>
      </w:tr>
      <w:tr w:rsidR="000E7E5F" w:rsidRPr="00FF2D59" w14:paraId="2E79B558"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01177957" w14:textId="77777777" w:rsidR="00384A19" w:rsidRPr="00FF2D59" w:rsidRDefault="00384A19" w:rsidP="00B26111">
            <w:pPr>
              <w:pStyle w:val="NormalWeb"/>
              <w:tabs>
                <w:tab w:val="left" w:pos="351"/>
              </w:tabs>
              <w:spacing w:before="0" w:beforeAutospacing="0" w:after="0" w:afterAutospacing="0" w:line="257" w:lineRule="auto"/>
              <w:rPr>
                <w:b/>
                <w:bCs/>
                <w:sz w:val="22"/>
                <w:szCs w:val="22"/>
              </w:rPr>
            </w:pPr>
          </w:p>
          <w:p w14:paraId="17221F57" w14:textId="3EA95465" w:rsidR="00AB4F81" w:rsidRPr="00FF2D59" w:rsidRDefault="00AB4F81"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13191D3B" w14:textId="77777777" w:rsidR="00AB4F81" w:rsidRPr="00FF2D59" w:rsidRDefault="00AB4F81" w:rsidP="00E83517">
            <w:pPr>
              <w:spacing w:before="20" w:after="20"/>
              <w:jc w:val="center"/>
              <w:rPr>
                <w:sz w:val="22"/>
                <w:szCs w:val="22"/>
              </w:rPr>
            </w:pPr>
          </w:p>
          <w:p w14:paraId="458324FE" w14:textId="1F719986" w:rsidR="00AB4F81" w:rsidRPr="00FF2D59" w:rsidRDefault="00384A19" w:rsidP="00E83517">
            <w:pPr>
              <w:spacing w:before="20" w:after="20"/>
              <w:jc w:val="center"/>
              <w:rPr>
                <w:sz w:val="22"/>
                <w:szCs w:val="22"/>
              </w:rPr>
            </w:pPr>
            <w:r w:rsidRPr="00FF2D59">
              <w:rPr>
                <w:sz w:val="22"/>
                <w:szCs w:val="22"/>
              </w:rPr>
              <w:t>14 décembre 2023</w:t>
            </w:r>
          </w:p>
          <w:p w14:paraId="64E4DEC9" w14:textId="532F05D4" w:rsidR="000E7E5F" w:rsidRPr="00FF2D59" w:rsidRDefault="00AB4F81" w:rsidP="00E83517">
            <w:pPr>
              <w:pStyle w:val="ListParagraph"/>
              <w:ind w:left="36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shd w:val="clear" w:color="auto" w:fill="auto"/>
          </w:tcPr>
          <w:p w14:paraId="39302E3B" w14:textId="77777777" w:rsidR="000E7E5F" w:rsidRPr="00FF2D59" w:rsidRDefault="000E7E5F" w:rsidP="00E83517">
            <w:pPr>
              <w:pStyle w:val="ListParagraph"/>
              <w:ind w:left="360"/>
              <w:rPr>
                <w:sz w:val="22"/>
                <w:szCs w:val="22"/>
              </w:rPr>
            </w:pPr>
          </w:p>
          <w:p w14:paraId="1C98F859" w14:textId="47DA3BCD" w:rsidR="00DE2794" w:rsidRPr="00FF2D59" w:rsidRDefault="003C38E5" w:rsidP="00E83517">
            <w:pPr>
              <w:pStyle w:val="ListParagraph"/>
              <w:ind w:left="360"/>
              <w:rPr>
                <w:sz w:val="22"/>
                <w:szCs w:val="22"/>
              </w:rPr>
            </w:pPr>
            <w:r w:rsidRPr="00FF2D59">
              <w:rPr>
                <w:sz w:val="22"/>
                <w:szCs w:val="22"/>
              </w:rPr>
              <w:t>Événement spécial 4</w:t>
            </w:r>
          </w:p>
          <w:p w14:paraId="060917D4" w14:textId="77777777" w:rsidR="00A05228" w:rsidRPr="00FF2D59" w:rsidRDefault="00A05228" w:rsidP="00E83517">
            <w:pPr>
              <w:pStyle w:val="ListParagraph"/>
              <w:ind w:left="360"/>
              <w:rPr>
                <w:sz w:val="22"/>
                <w:szCs w:val="22"/>
              </w:rPr>
            </w:pPr>
          </w:p>
          <w:p w14:paraId="175B00AC" w14:textId="06A3B865" w:rsidR="00A05228" w:rsidRPr="00FF2D59" w:rsidRDefault="00A05228" w:rsidP="00E83517">
            <w:pPr>
              <w:pStyle w:val="ListParagraph"/>
              <w:ind w:left="360"/>
              <w:rPr>
                <w:sz w:val="22"/>
                <w:szCs w:val="22"/>
              </w:rPr>
            </w:pPr>
            <w:r w:rsidRPr="00FF2D59">
              <w:rPr>
                <w:sz w:val="22"/>
                <w:szCs w:val="22"/>
              </w:rPr>
              <w:t>Réunion consacrée à l’examen des pratiques et des expériences des États membres dans les procédures devant la Commission interaméricaine des droits de l'homme et la Cour interaméricaine des droits de l'homme, du point de vue du droit international.</w:t>
            </w:r>
          </w:p>
          <w:p w14:paraId="4B4A6130" w14:textId="77777777" w:rsidR="00020106" w:rsidRPr="00FF2D59" w:rsidRDefault="00020106" w:rsidP="00E83517">
            <w:pPr>
              <w:pStyle w:val="ListParagraph"/>
              <w:ind w:left="360"/>
              <w:rPr>
                <w:sz w:val="22"/>
                <w:szCs w:val="22"/>
              </w:rPr>
            </w:pPr>
          </w:p>
          <w:p w14:paraId="1CFF94D6" w14:textId="17C9D4E8" w:rsidR="00020106" w:rsidRPr="00FF2D59" w:rsidRDefault="00020106" w:rsidP="00E83517">
            <w:pPr>
              <w:pStyle w:val="ListParagraph"/>
              <w:ind w:left="360"/>
              <w:jc w:val="both"/>
              <w:rPr>
                <w:sz w:val="22"/>
                <w:szCs w:val="22"/>
              </w:rPr>
            </w:pPr>
            <w:r w:rsidRPr="00FF2D59">
              <w:rPr>
                <w:b/>
                <w:bCs/>
                <w:sz w:val="22"/>
                <w:szCs w:val="22"/>
                <w:u w:val="single"/>
              </w:rPr>
              <w:t>Document de réflexion</w:t>
            </w:r>
            <w:r w:rsidRPr="00FF2D59">
              <w:rPr>
                <w:sz w:val="22"/>
                <w:szCs w:val="22"/>
              </w:rPr>
              <w:t xml:space="preserve"> :</w:t>
            </w:r>
            <w:r w:rsidRPr="00FF2D59">
              <w:rPr>
                <w:b/>
                <w:sz w:val="22"/>
                <w:szCs w:val="22"/>
              </w:rPr>
              <w:t xml:space="preserve"> </w:t>
            </w:r>
            <w:hyperlink r:id="rId31" w:history="1">
              <w:r w:rsidRPr="00FF2D59">
                <w:rPr>
                  <w:b/>
                  <w:color w:val="3333FF"/>
                  <w:sz w:val="22"/>
                  <w:szCs w:val="22"/>
                  <w:u w:val="single"/>
                </w:rPr>
                <w:t>CP/CAJP-3763/23</w:t>
              </w:r>
            </w:hyperlink>
          </w:p>
          <w:p w14:paraId="13FDA372" w14:textId="77777777" w:rsidR="00020106" w:rsidRPr="00FF2D59" w:rsidRDefault="00020106" w:rsidP="00E83517">
            <w:pPr>
              <w:pStyle w:val="ListParagraph"/>
              <w:ind w:left="360"/>
              <w:jc w:val="both"/>
              <w:rPr>
                <w:sz w:val="22"/>
                <w:szCs w:val="22"/>
              </w:rPr>
            </w:pPr>
          </w:p>
          <w:p w14:paraId="04740DC1" w14:textId="2891FC14" w:rsidR="00020106" w:rsidRPr="00FF2D59" w:rsidRDefault="00020106" w:rsidP="00E83517">
            <w:pPr>
              <w:pStyle w:val="ListParagraph"/>
              <w:ind w:left="360"/>
              <w:jc w:val="both"/>
              <w:rPr>
                <w:sz w:val="22"/>
                <w:szCs w:val="22"/>
              </w:rPr>
            </w:pPr>
            <w:r w:rsidRPr="00FF2D59">
              <w:rPr>
                <w:b/>
                <w:bCs/>
                <w:sz w:val="22"/>
                <w:szCs w:val="22"/>
                <w:u w:val="single"/>
              </w:rPr>
              <w:t>Ordre du jour</w:t>
            </w:r>
            <w:r w:rsidRPr="00FF2D59">
              <w:rPr>
                <w:sz w:val="22"/>
                <w:szCs w:val="22"/>
              </w:rPr>
              <w:t xml:space="preserve"> : </w:t>
            </w:r>
            <w:hyperlink r:id="rId32" w:history="1">
              <w:r w:rsidRPr="00FF2D59">
                <w:rPr>
                  <w:b/>
                  <w:color w:val="3333FF"/>
                  <w:sz w:val="22"/>
                  <w:szCs w:val="22"/>
                  <w:u w:val="single"/>
                </w:rPr>
                <w:t>CP/CAJP-3766/23</w:t>
              </w:r>
            </w:hyperlink>
          </w:p>
          <w:p w14:paraId="70675C67" w14:textId="77777777" w:rsidR="00020106" w:rsidRPr="00FF2D59" w:rsidRDefault="00020106" w:rsidP="00E83517">
            <w:pPr>
              <w:pStyle w:val="ListParagraph"/>
              <w:ind w:left="360"/>
              <w:rPr>
                <w:sz w:val="22"/>
                <w:szCs w:val="22"/>
              </w:rPr>
            </w:pPr>
          </w:p>
          <w:p w14:paraId="3B43AE12" w14:textId="3A964497" w:rsidR="00DE2794" w:rsidRPr="00FF2D59" w:rsidRDefault="00DE2794" w:rsidP="00E83517">
            <w:pPr>
              <w:pStyle w:val="ListParagraph"/>
              <w:ind w:left="360"/>
              <w:rPr>
                <w:sz w:val="22"/>
                <w:szCs w:val="22"/>
              </w:rPr>
            </w:pPr>
          </w:p>
        </w:tc>
      </w:tr>
    </w:tbl>
    <w:p w14:paraId="1098BEE9" w14:textId="3734F1A6" w:rsidR="00494857" w:rsidRPr="00FF2D59" w:rsidRDefault="00494857" w:rsidP="00E83517">
      <w:pPr>
        <w:rPr>
          <w:sz w:val="22"/>
          <w:szCs w:val="22"/>
        </w:rPr>
      </w:pPr>
    </w:p>
    <w:p w14:paraId="6753A974" w14:textId="77777777" w:rsidR="00786B5D" w:rsidRPr="00FF2D59" w:rsidRDefault="00786B5D" w:rsidP="00E83517">
      <w:pPr>
        <w:rPr>
          <w:sz w:val="22"/>
          <w:szCs w:val="22"/>
        </w:rPr>
      </w:pPr>
      <w:r w:rsidRPr="00FF2D59">
        <w:rPr>
          <w:sz w:val="22"/>
          <w:szCs w:val="22"/>
        </w:rPr>
        <w:br w:type="page"/>
      </w: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9872"/>
      </w:tblGrid>
      <w:tr w:rsidR="000E7E5F" w:rsidRPr="00FF2D59" w14:paraId="06346AC7" w14:textId="77777777" w:rsidTr="00675769">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pct15" w:color="auto" w:fill="auto"/>
          </w:tcPr>
          <w:p w14:paraId="7790B9CA" w14:textId="4E2E7537" w:rsidR="000E7E5F" w:rsidRPr="00FF2D59" w:rsidRDefault="000E7E5F" w:rsidP="00E83517">
            <w:pPr>
              <w:spacing w:before="120" w:after="120"/>
              <w:ind w:left="360"/>
              <w:jc w:val="center"/>
              <w:rPr>
                <w:b/>
                <w:sz w:val="22"/>
                <w:szCs w:val="22"/>
              </w:rPr>
            </w:pPr>
            <w:r w:rsidRPr="00FF2D59">
              <w:rPr>
                <w:b/>
                <w:sz w:val="22"/>
                <w:szCs w:val="22"/>
              </w:rPr>
              <w:lastRenderedPageBreak/>
              <w:t>JANVIER 2024</w:t>
            </w:r>
          </w:p>
        </w:tc>
      </w:tr>
      <w:tr w:rsidR="000E7E5F" w:rsidRPr="00FF2D59" w14:paraId="04F4847D"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14:paraId="67BF7B22" w14:textId="77777777" w:rsidR="00384A19" w:rsidRPr="00FF2D59" w:rsidRDefault="00384A19" w:rsidP="00E83517">
            <w:pPr>
              <w:pStyle w:val="NormalWeb"/>
              <w:keepNext/>
              <w:tabs>
                <w:tab w:val="left" w:pos="351"/>
              </w:tabs>
              <w:spacing w:before="0" w:beforeAutospacing="0" w:after="0" w:afterAutospacing="0" w:line="256" w:lineRule="auto"/>
              <w:rPr>
                <w:b/>
                <w:bCs/>
                <w:sz w:val="22"/>
                <w:szCs w:val="22"/>
              </w:rPr>
            </w:pPr>
          </w:p>
          <w:p w14:paraId="21B7D45C" w14:textId="7202929D" w:rsidR="00AB4F81" w:rsidRPr="00FF2D59" w:rsidRDefault="00AB4F81"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245A8D90" w14:textId="77777777" w:rsidR="00AB4F81" w:rsidRPr="00FF2D59" w:rsidRDefault="00AB4F81" w:rsidP="00E83517">
            <w:pPr>
              <w:spacing w:before="20" w:after="20"/>
              <w:jc w:val="center"/>
              <w:rPr>
                <w:sz w:val="22"/>
                <w:szCs w:val="22"/>
              </w:rPr>
            </w:pPr>
          </w:p>
          <w:p w14:paraId="40F5935F" w14:textId="0FA1BA94" w:rsidR="00AB4F81" w:rsidRPr="00FF2D59" w:rsidRDefault="00AB4F81" w:rsidP="00E83517">
            <w:pPr>
              <w:spacing w:before="20" w:after="20"/>
              <w:jc w:val="center"/>
              <w:rPr>
                <w:sz w:val="22"/>
                <w:szCs w:val="22"/>
              </w:rPr>
            </w:pPr>
            <w:r w:rsidRPr="00FF2D59">
              <w:rPr>
                <w:sz w:val="22"/>
                <w:szCs w:val="22"/>
              </w:rPr>
              <w:t>25 janvier 2024</w:t>
            </w:r>
          </w:p>
          <w:p w14:paraId="587464CF" w14:textId="282376FC" w:rsidR="000E7E5F" w:rsidRPr="00FF2D59" w:rsidRDefault="00AB4F81" w:rsidP="00E83517">
            <w:pPr>
              <w:pStyle w:val="ListParagraph"/>
              <w:ind w:left="36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shd w:val="clear" w:color="auto" w:fill="auto"/>
          </w:tcPr>
          <w:p w14:paraId="5512F0EA" w14:textId="77777777" w:rsidR="000E7E5F" w:rsidRPr="00FF2D59" w:rsidRDefault="000E7E5F" w:rsidP="00E83517">
            <w:pPr>
              <w:rPr>
                <w:sz w:val="22"/>
                <w:szCs w:val="22"/>
              </w:rPr>
            </w:pPr>
          </w:p>
          <w:p w14:paraId="2E1D9595" w14:textId="77777777" w:rsidR="00BE4AEC" w:rsidRPr="00FF2D59" w:rsidRDefault="00BE4AEC" w:rsidP="00E83517">
            <w:pPr>
              <w:rPr>
                <w:sz w:val="22"/>
                <w:szCs w:val="22"/>
              </w:rPr>
            </w:pPr>
          </w:p>
          <w:p w14:paraId="2034EFAB" w14:textId="560434CA" w:rsidR="00BE4AEC" w:rsidRPr="00FF2D59" w:rsidRDefault="00BE4AEC" w:rsidP="00E83517">
            <w:pPr>
              <w:pStyle w:val="ListParagraph"/>
              <w:numPr>
                <w:ilvl w:val="0"/>
                <w:numId w:val="44"/>
              </w:numPr>
              <w:ind w:left="406"/>
              <w:rPr>
                <w:rFonts w:eastAsia="Calibri"/>
                <w:sz w:val="22"/>
                <w:szCs w:val="22"/>
                <w14:ligatures w14:val="standardContextual"/>
              </w:rPr>
            </w:pPr>
            <w:r w:rsidRPr="00FF2D59">
              <w:rPr>
                <w:sz w:val="22"/>
                <w:szCs w:val="22"/>
              </w:rPr>
              <w:t xml:space="preserve">Présentation d’un rapport par le Comité juridique interaméricain </w:t>
            </w:r>
            <w:hyperlink r:id="rId33" w:history="1">
              <w:r w:rsidRPr="00FF2D59">
                <w:rPr>
                  <w:color w:val="0563C1"/>
                  <w:sz w:val="22"/>
                  <w:szCs w:val="22"/>
                  <w:u w:val="single"/>
                </w:rPr>
                <w:t>Déclaration de principes interaméricains en matière de neurosciences, de neurotechnologies et de droits de la personne</w:t>
              </w:r>
            </w:hyperlink>
            <w:r w:rsidRPr="00FF2D59">
              <w:rPr>
                <w:sz w:val="22"/>
                <w:szCs w:val="22"/>
              </w:rPr>
              <w:t xml:space="preserve"> CJI/RES. 281 (CII-O/23) corr. 1</w:t>
            </w:r>
          </w:p>
          <w:p w14:paraId="78EEFC14" w14:textId="77777777" w:rsidR="00AF7768" w:rsidRPr="00FF2D59" w:rsidRDefault="00AF7768" w:rsidP="00710594">
            <w:pPr>
              <w:rPr>
                <w:rFonts w:eastAsia="Calibri"/>
                <w:sz w:val="22"/>
                <w:szCs w:val="22"/>
                <w14:ligatures w14:val="standardContextual"/>
              </w:rPr>
            </w:pPr>
          </w:p>
          <w:p w14:paraId="6FFF5F10" w14:textId="0D43FCDC" w:rsidR="0038161A" w:rsidRPr="00FF2D59" w:rsidRDefault="0038161A" w:rsidP="00E83517">
            <w:pPr>
              <w:pStyle w:val="ListParagraph"/>
              <w:numPr>
                <w:ilvl w:val="0"/>
                <w:numId w:val="44"/>
              </w:numPr>
              <w:ind w:left="406"/>
              <w:rPr>
                <w:rFonts w:eastAsia="Calibri"/>
                <w:b/>
                <w:bCs/>
                <w:color w:val="000000"/>
                <w:sz w:val="22"/>
                <w:szCs w:val="22"/>
                <w14:ligatures w14:val="standardContextual"/>
              </w:rPr>
            </w:pPr>
            <w:r w:rsidRPr="00FF2D59">
              <w:rPr>
                <w:sz w:val="22"/>
                <w:szCs w:val="22"/>
              </w:rPr>
              <w:t xml:space="preserve">Présentation du rapport décrivant les mesures adoptées pour protéger la santé et la sécurité des consommateurs en 2021-2022 </w:t>
            </w:r>
            <w:r w:rsidRPr="00FF2D59">
              <w:rPr>
                <w:b/>
                <w:sz w:val="22"/>
                <w:szCs w:val="22"/>
              </w:rPr>
              <w:t>(</w:t>
            </w:r>
            <w:hyperlink r:id="rId34" w:history="1">
              <w:r w:rsidRPr="00FF2D59">
                <w:rPr>
                  <w:color w:val="0000FF"/>
                  <w:sz w:val="22"/>
                  <w:szCs w:val="22"/>
                  <w:u w:val="single"/>
                </w:rPr>
                <w:t>CP/CAJP/INF.1091/24</w:t>
              </w:r>
            </w:hyperlink>
            <w:r w:rsidRPr="00FF2D59">
              <w:rPr>
                <w:b/>
                <w:sz w:val="22"/>
                <w:szCs w:val="22"/>
              </w:rPr>
              <w:t>)</w:t>
            </w:r>
          </w:p>
          <w:p w14:paraId="32EEEE30" w14:textId="77777777" w:rsidR="0038161A" w:rsidRPr="00FF2D59" w:rsidRDefault="0038161A" w:rsidP="00710594">
            <w:pPr>
              <w:rPr>
                <w:sz w:val="22"/>
                <w:szCs w:val="22"/>
              </w:rPr>
            </w:pPr>
          </w:p>
          <w:p w14:paraId="7830D87A" w14:textId="77777777" w:rsidR="00C719F8" w:rsidRPr="00FF2D59" w:rsidRDefault="00C719F8" w:rsidP="00E83517">
            <w:pPr>
              <w:pStyle w:val="ListParagraph"/>
              <w:numPr>
                <w:ilvl w:val="0"/>
                <w:numId w:val="54"/>
              </w:numPr>
              <w:jc w:val="both"/>
              <w:rPr>
                <w:rFonts w:eastAsia="Calibri"/>
                <w:bCs/>
                <w:sz w:val="22"/>
                <w:szCs w:val="22"/>
                <w14:ligatures w14:val="standardContextual"/>
              </w:rPr>
            </w:pPr>
            <w:r w:rsidRPr="00FF2D59">
              <w:rPr>
                <w:bCs/>
                <w:sz w:val="22"/>
                <w:szCs w:val="22"/>
              </w:rPr>
              <w:t>Secrétariat technique: Département de l'inclusion sociale</w:t>
            </w:r>
          </w:p>
          <w:p w14:paraId="22854931" w14:textId="77777777" w:rsidR="00C719F8" w:rsidRPr="00FF2D59" w:rsidRDefault="00C719F8" w:rsidP="00710594">
            <w:pPr>
              <w:rPr>
                <w:sz w:val="22"/>
                <w:szCs w:val="22"/>
              </w:rPr>
            </w:pPr>
          </w:p>
          <w:p w14:paraId="13347E48" w14:textId="6A319EC0" w:rsidR="0038161A" w:rsidRPr="00FF2D59" w:rsidRDefault="00437109" w:rsidP="00E83517">
            <w:pPr>
              <w:pStyle w:val="ListParagraph"/>
              <w:numPr>
                <w:ilvl w:val="0"/>
                <w:numId w:val="54"/>
              </w:numPr>
              <w:jc w:val="both"/>
              <w:rPr>
                <w:rFonts w:eastAsia="Calibri"/>
                <w:bCs/>
                <w:sz w:val="22"/>
                <w:szCs w:val="22"/>
                <w14:ligatures w14:val="standardContextual"/>
              </w:rPr>
            </w:pPr>
            <w:r w:rsidRPr="00FF2D59">
              <w:rPr>
                <w:bCs/>
                <w:sz w:val="22"/>
                <w:szCs w:val="22"/>
              </w:rPr>
              <w:t>María Paola Rubin, coordinatrice des relations internationales, Sous-secrétariat aux actions de défense des consommateurs (Argentine)</w:t>
            </w:r>
          </w:p>
          <w:p w14:paraId="540F2CB1" w14:textId="77777777" w:rsidR="00FF6BD7" w:rsidRPr="00FF2D59" w:rsidRDefault="00FF6BD7" w:rsidP="00E83517">
            <w:pPr>
              <w:jc w:val="both"/>
              <w:rPr>
                <w:rFonts w:eastAsia="Calibri"/>
                <w:b/>
                <w:bCs/>
                <w:sz w:val="22"/>
                <w:szCs w:val="22"/>
                <w14:ligatures w14:val="standardContextual"/>
              </w:rPr>
            </w:pPr>
          </w:p>
          <w:p w14:paraId="68A15D69" w14:textId="72B264FA" w:rsidR="00FF6BD7" w:rsidRPr="00FF2D59" w:rsidRDefault="00FF6BD7" w:rsidP="00E83517">
            <w:pPr>
              <w:pStyle w:val="ListParagraph"/>
              <w:numPr>
                <w:ilvl w:val="0"/>
                <w:numId w:val="44"/>
              </w:numPr>
              <w:ind w:left="406"/>
              <w:rPr>
                <w:sz w:val="22"/>
                <w:szCs w:val="22"/>
              </w:rPr>
            </w:pPr>
            <w:r w:rsidRPr="00FF2D59">
              <w:rPr>
                <w:sz w:val="22"/>
                <w:szCs w:val="22"/>
              </w:rPr>
              <w:t xml:space="preserve">Examen et approbation des projets d'ordre du jour des événements spéciaux de la CAJP </w:t>
            </w:r>
          </w:p>
          <w:p w14:paraId="11896F2C" w14:textId="77777777" w:rsidR="00FF6BD7" w:rsidRPr="00FF2D59" w:rsidRDefault="00FF6BD7" w:rsidP="00710594">
            <w:pPr>
              <w:rPr>
                <w:sz w:val="22"/>
                <w:szCs w:val="22"/>
              </w:rPr>
            </w:pPr>
          </w:p>
          <w:p w14:paraId="607A9F48" w14:textId="27458E62" w:rsidR="00FF6BD7" w:rsidRPr="00FF2D59" w:rsidRDefault="00DD10FC" w:rsidP="00E83517">
            <w:pPr>
              <w:pStyle w:val="ListParagraph"/>
              <w:numPr>
                <w:ilvl w:val="0"/>
                <w:numId w:val="54"/>
              </w:numPr>
              <w:jc w:val="both"/>
              <w:rPr>
                <w:sz w:val="22"/>
                <w:szCs w:val="22"/>
              </w:rPr>
            </w:pPr>
            <w:r w:rsidRPr="00FF2D59">
              <w:rPr>
                <w:sz w:val="22"/>
                <w:szCs w:val="22"/>
              </w:rPr>
              <w:t>Cours sur la diplomatie numérique qui se tiendra le 15 février 2024 : Projet d’ordre du jour (</w:t>
            </w:r>
            <w:hyperlink r:id="rId35" w:history="1">
              <w:r w:rsidRPr="00FF2D59">
                <w:rPr>
                  <w:color w:val="3333FF"/>
                  <w:sz w:val="22"/>
                  <w:szCs w:val="22"/>
                  <w:u w:val="single"/>
                </w:rPr>
                <w:t>CP/CAJP-3769/23</w:t>
              </w:r>
            </w:hyperlink>
            <w:r w:rsidRPr="00FF2D59">
              <w:rPr>
                <w:sz w:val="22"/>
                <w:szCs w:val="22"/>
              </w:rPr>
              <w:t>)</w:t>
            </w:r>
          </w:p>
          <w:p w14:paraId="2C727029" w14:textId="77777777" w:rsidR="000A6FDC" w:rsidRPr="00FF2D59" w:rsidRDefault="000A6FDC" w:rsidP="00710594">
            <w:pPr>
              <w:rPr>
                <w:sz w:val="22"/>
                <w:szCs w:val="22"/>
              </w:rPr>
            </w:pPr>
          </w:p>
          <w:p w14:paraId="30A9A8D1" w14:textId="37800C94" w:rsidR="000A6FDC" w:rsidRPr="00FF2D59" w:rsidRDefault="000A6FDC" w:rsidP="00E83517">
            <w:pPr>
              <w:pStyle w:val="ListParagraph"/>
              <w:numPr>
                <w:ilvl w:val="0"/>
                <w:numId w:val="54"/>
              </w:numPr>
              <w:jc w:val="both"/>
              <w:rPr>
                <w:sz w:val="22"/>
                <w:szCs w:val="22"/>
              </w:rPr>
            </w:pPr>
            <w:r w:rsidRPr="00FF2D59">
              <w:rPr>
                <w:sz w:val="22"/>
                <w:szCs w:val="22"/>
              </w:rPr>
              <w:t>Réunion de la CAJP sur le thème « Parité de genre et représentativité géographique et des différents régimes juridiques au sein de la Commission interaméricaine des droits de l’homme et de la Cour interaméricaine des droits de l’homme », qui se tiendra le 22 février 2024 : Projet d’ordre du jour (</w:t>
            </w:r>
            <w:hyperlink r:id="rId36" w:history="1">
              <w:r w:rsidRPr="00FF2D59">
                <w:rPr>
                  <w:color w:val="3333FF"/>
                  <w:sz w:val="22"/>
                  <w:szCs w:val="22"/>
                  <w:u w:val="single"/>
                </w:rPr>
                <w:t>CP/CAJP-3772/24 rev. 1</w:t>
              </w:r>
            </w:hyperlink>
            <w:r w:rsidRPr="00FF2D59">
              <w:rPr>
                <w:sz w:val="22"/>
                <w:szCs w:val="22"/>
              </w:rPr>
              <w:t>)</w:t>
            </w:r>
          </w:p>
          <w:p w14:paraId="5B45199D" w14:textId="062F5097" w:rsidR="00BE4AEC" w:rsidRPr="00FF2D59" w:rsidRDefault="00BE4AEC" w:rsidP="00E83517">
            <w:pPr>
              <w:rPr>
                <w:sz w:val="22"/>
                <w:szCs w:val="22"/>
              </w:rPr>
            </w:pPr>
          </w:p>
        </w:tc>
      </w:tr>
    </w:tbl>
    <w:p w14:paraId="0CF8FBC3" w14:textId="77777777" w:rsidR="00FA189C" w:rsidRPr="00FF2D59" w:rsidRDefault="00FA189C" w:rsidP="00E83517">
      <w:pPr>
        <w:rPr>
          <w:sz w:val="22"/>
          <w:szCs w:val="22"/>
        </w:rPr>
      </w:pPr>
      <w:bookmarkStart w:id="99" w:name="_Hlk141975991"/>
      <w:r w:rsidRPr="00FF2D59">
        <w:rPr>
          <w:sz w:val="22"/>
          <w:szCs w:val="22"/>
        </w:rPr>
        <w:br w:type="page"/>
      </w: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9872"/>
      </w:tblGrid>
      <w:tr w:rsidR="000E7E5F" w:rsidRPr="00FF2D59" w14:paraId="32C1D74E" w14:textId="77777777" w:rsidTr="00675769">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pct15" w:color="auto" w:fill="auto"/>
          </w:tcPr>
          <w:p w14:paraId="65D18AAC" w14:textId="6BD607E0" w:rsidR="000E7E5F" w:rsidRPr="00FF2D59" w:rsidRDefault="000E7E5F" w:rsidP="00E83517">
            <w:pPr>
              <w:spacing w:before="120" w:after="120"/>
              <w:ind w:left="360"/>
              <w:jc w:val="center"/>
              <w:rPr>
                <w:b/>
                <w:bCs/>
                <w:sz w:val="22"/>
                <w:szCs w:val="22"/>
              </w:rPr>
            </w:pPr>
            <w:r w:rsidRPr="00FF2D59">
              <w:rPr>
                <w:b/>
                <w:sz w:val="22"/>
                <w:szCs w:val="22"/>
              </w:rPr>
              <w:lastRenderedPageBreak/>
              <w:t>FÉVRIER 2024</w:t>
            </w:r>
          </w:p>
        </w:tc>
      </w:tr>
      <w:tr w:rsidR="000E7E5F" w:rsidRPr="00FF2D59" w14:paraId="68EBDCBC"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tcPr>
          <w:p w14:paraId="68DBE6A0" w14:textId="77777777" w:rsidR="00FF6EC4" w:rsidRPr="00FF2D59" w:rsidRDefault="00FF6EC4" w:rsidP="00E83517">
            <w:pPr>
              <w:pStyle w:val="NormalWeb"/>
              <w:keepNext/>
              <w:tabs>
                <w:tab w:val="left" w:pos="351"/>
              </w:tabs>
              <w:spacing w:before="0" w:beforeAutospacing="0" w:after="0" w:afterAutospacing="0" w:line="256" w:lineRule="auto"/>
              <w:rPr>
                <w:b/>
                <w:bCs/>
                <w:sz w:val="22"/>
                <w:szCs w:val="22"/>
              </w:rPr>
            </w:pPr>
          </w:p>
          <w:p w14:paraId="4C481C5B" w14:textId="2BF1732A" w:rsidR="00AB4F81" w:rsidRPr="00FF2D59" w:rsidRDefault="00AB4F81"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0574A59B" w14:textId="77777777" w:rsidR="00AB4F81" w:rsidRPr="00FF2D59" w:rsidRDefault="00AB4F81" w:rsidP="00E83517">
            <w:pPr>
              <w:spacing w:before="20" w:after="20"/>
              <w:jc w:val="center"/>
              <w:rPr>
                <w:sz w:val="22"/>
                <w:szCs w:val="22"/>
              </w:rPr>
            </w:pPr>
          </w:p>
          <w:p w14:paraId="6701D6EA" w14:textId="08F1E2FE" w:rsidR="00AB4F81" w:rsidRPr="00FF2D59" w:rsidRDefault="00384A19" w:rsidP="00E83517">
            <w:pPr>
              <w:jc w:val="center"/>
              <w:rPr>
                <w:sz w:val="22"/>
                <w:szCs w:val="22"/>
              </w:rPr>
            </w:pPr>
            <w:r w:rsidRPr="00FF2D59">
              <w:rPr>
                <w:sz w:val="22"/>
                <w:szCs w:val="22"/>
              </w:rPr>
              <w:t>1</w:t>
            </w:r>
            <w:r w:rsidRPr="00FF2D59">
              <w:rPr>
                <w:sz w:val="22"/>
                <w:szCs w:val="22"/>
                <w:vertAlign w:val="superscript"/>
              </w:rPr>
              <w:t>er</w:t>
            </w:r>
            <w:r w:rsidRPr="00FF2D59">
              <w:rPr>
                <w:sz w:val="22"/>
                <w:szCs w:val="22"/>
              </w:rPr>
              <w:t xml:space="preserve"> février 2024</w:t>
            </w:r>
          </w:p>
          <w:p w14:paraId="6E845FC9" w14:textId="77777777" w:rsidR="000E7E5F" w:rsidRPr="00FF2D59" w:rsidRDefault="00AB4F81" w:rsidP="00E83517">
            <w:pPr>
              <w:jc w:val="center"/>
              <w:rPr>
                <w:sz w:val="22"/>
                <w:szCs w:val="22"/>
              </w:rPr>
            </w:pPr>
            <w:r w:rsidRPr="00FF2D59">
              <w:rPr>
                <w:sz w:val="22"/>
                <w:szCs w:val="22"/>
              </w:rPr>
              <w:t>14h30 – 17h30</w:t>
            </w:r>
          </w:p>
          <w:p w14:paraId="46739D9A" w14:textId="3C031796" w:rsidR="00AF721A" w:rsidRPr="00FF2D59" w:rsidRDefault="00AF721A" w:rsidP="00E83517">
            <w:pPr>
              <w:jc w:val="center"/>
              <w:rPr>
                <w:sz w:val="22"/>
                <w:szCs w:val="22"/>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2D977E10" w14:textId="77777777" w:rsidR="00FF6EC4" w:rsidRPr="00FF2D59" w:rsidRDefault="00FF6EC4" w:rsidP="00E83517">
            <w:pPr>
              <w:pStyle w:val="ListParagraph"/>
              <w:spacing w:before="20" w:after="20"/>
              <w:ind w:left="360"/>
              <w:jc w:val="both"/>
              <w:rPr>
                <w:sz w:val="22"/>
                <w:szCs w:val="22"/>
              </w:rPr>
            </w:pPr>
          </w:p>
          <w:p w14:paraId="6E1E0EE5" w14:textId="305E52B4" w:rsidR="000E7E5F" w:rsidRPr="00FF2D59" w:rsidRDefault="00DE2794" w:rsidP="00E83517">
            <w:pPr>
              <w:pStyle w:val="ListParagraph"/>
              <w:spacing w:before="20" w:after="20"/>
              <w:ind w:left="360"/>
              <w:jc w:val="both"/>
              <w:rPr>
                <w:sz w:val="22"/>
                <w:szCs w:val="22"/>
              </w:rPr>
            </w:pPr>
            <w:r w:rsidRPr="00FF2D59">
              <w:rPr>
                <w:sz w:val="22"/>
                <w:szCs w:val="22"/>
              </w:rPr>
              <w:t>Événement spécial 5</w:t>
            </w:r>
          </w:p>
          <w:p w14:paraId="77DF84C8" w14:textId="77777777" w:rsidR="001569CF" w:rsidRPr="00FF2D59" w:rsidRDefault="001569CF" w:rsidP="00E83517">
            <w:pPr>
              <w:pStyle w:val="ListParagraph"/>
              <w:spacing w:before="20" w:after="20"/>
              <w:ind w:left="360"/>
              <w:jc w:val="both"/>
              <w:rPr>
                <w:sz w:val="22"/>
                <w:szCs w:val="22"/>
              </w:rPr>
            </w:pPr>
          </w:p>
          <w:p w14:paraId="3379D6EC" w14:textId="77777777" w:rsidR="001569CF" w:rsidRPr="00FF2D59" w:rsidRDefault="001569CF" w:rsidP="00E83517">
            <w:pPr>
              <w:pStyle w:val="ListParagraph"/>
              <w:spacing w:before="20" w:after="20"/>
              <w:ind w:left="360"/>
              <w:jc w:val="both"/>
              <w:rPr>
                <w:sz w:val="22"/>
                <w:szCs w:val="22"/>
              </w:rPr>
            </w:pPr>
            <w:r w:rsidRPr="00FF2D59">
              <w:rPr>
                <w:sz w:val="22"/>
                <w:szCs w:val="22"/>
              </w:rPr>
              <w:t>Réunion extraordinaire consacrée à la codification et au développement progressif du droit international privé (DDI)</w:t>
            </w:r>
          </w:p>
          <w:p w14:paraId="77ABF856" w14:textId="77777777" w:rsidR="002D5190" w:rsidRPr="00FF2D59" w:rsidRDefault="002D5190" w:rsidP="00E83517">
            <w:pPr>
              <w:pStyle w:val="ListParagraph"/>
              <w:spacing w:before="20" w:after="20"/>
              <w:ind w:left="360"/>
              <w:jc w:val="both"/>
              <w:rPr>
                <w:sz w:val="22"/>
                <w:szCs w:val="22"/>
              </w:rPr>
            </w:pPr>
          </w:p>
          <w:p w14:paraId="74DB9C23" w14:textId="77777777" w:rsidR="002D5190" w:rsidRPr="00FF2D59" w:rsidRDefault="002D5190" w:rsidP="00E83517">
            <w:pPr>
              <w:pStyle w:val="ListParagraph"/>
              <w:spacing w:before="20" w:after="20"/>
              <w:ind w:left="360"/>
              <w:jc w:val="both"/>
              <w:rPr>
                <w:b/>
                <w:bCs/>
                <w:color w:val="3333FF"/>
                <w:sz w:val="22"/>
                <w:szCs w:val="22"/>
                <w:u w:val="single"/>
              </w:rPr>
            </w:pPr>
            <w:r w:rsidRPr="00FF2D59">
              <w:rPr>
                <w:b/>
                <w:bCs/>
                <w:sz w:val="22"/>
                <w:szCs w:val="22"/>
                <w:u w:val="single"/>
              </w:rPr>
              <w:t>Ordre du jour</w:t>
            </w:r>
            <w:r w:rsidRPr="00FF2D59">
              <w:rPr>
                <w:b/>
                <w:bCs/>
                <w:sz w:val="22"/>
                <w:szCs w:val="22"/>
              </w:rPr>
              <w:t xml:space="preserve"> :</w:t>
            </w:r>
            <w:r w:rsidRPr="00FF2D59">
              <w:rPr>
                <w:sz w:val="22"/>
                <w:szCs w:val="22"/>
              </w:rPr>
              <w:t xml:space="preserve"> </w:t>
            </w:r>
            <w:hyperlink r:id="rId37" w:history="1">
              <w:r w:rsidRPr="00FF2D59">
                <w:rPr>
                  <w:b/>
                  <w:color w:val="3333FF"/>
                  <w:sz w:val="22"/>
                  <w:szCs w:val="22"/>
                  <w:u w:val="single"/>
                </w:rPr>
                <w:t>CP/CAJP-3759/23</w:t>
              </w:r>
            </w:hyperlink>
          </w:p>
          <w:p w14:paraId="234D5613" w14:textId="2D5A7089" w:rsidR="002D5190" w:rsidRPr="00FF2D59" w:rsidRDefault="002D5190" w:rsidP="00E83517">
            <w:pPr>
              <w:pStyle w:val="ListParagraph"/>
              <w:spacing w:before="20" w:after="20"/>
              <w:ind w:left="360"/>
              <w:jc w:val="both"/>
              <w:rPr>
                <w:sz w:val="22"/>
                <w:szCs w:val="22"/>
              </w:rPr>
            </w:pPr>
          </w:p>
        </w:tc>
      </w:tr>
      <w:tr w:rsidR="002C6738" w:rsidRPr="00FF2D59" w14:paraId="7618497A"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tcPr>
          <w:p w14:paraId="044F3155" w14:textId="77777777" w:rsidR="00384A19" w:rsidRPr="00FF2D59" w:rsidRDefault="00384A19" w:rsidP="00E83517">
            <w:pPr>
              <w:pStyle w:val="NormalWeb"/>
              <w:keepNext/>
              <w:tabs>
                <w:tab w:val="left" w:pos="351"/>
              </w:tabs>
              <w:spacing w:before="0" w:beforeAutospacing="0" w:after="0" w:afterAutospacing="0" w:line="256" w:lineRule="auto"/>
              <w:rPr>
                <w:b/>
                <w:bCs/>
                <w:sz w:val="22"/>
                <w:szCs w:val="22"/>
              </w:rPr>
            </w:pPr>
          </w:p>
          <w:p w14:paraId="5C5B20AA" w14:textId="69D0A4CD" w:rsidR="00AB4F81" w:rsidRPr="00FF2D59" w:rsidRDefault="00AB4F81"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2F0106B4" w14:textId="77777777" w:rsidR="00AB4F81" w:rsidRPr="00FF2D59" w:rsidRDefault="00AB4F81" w:rsidP="00E83517">
            <w:pPr>
              <w:spacing w:before="20" w:after="20"/>
              <w:jc w:val="center"/>
              <w:rPr>
                <w:sz w:val="22"/>
                <w:szCs w:val="22"/>
              </w:rPr>
            </w:pPr>
          </w:p>
          <w:p w14:paraId="556B0546" w14:textId="24EFA738" w:rsidR="00AB4F81" w:rsidRPr="00FF2D59" w:rsidRDefault="00384A19" w:rsidP="00E83517">
            <w:pPr>
              <w:spacing w:before="20" w:after="20"/>
              <w:jc w:val="center"/>
              <w:rPr>
                <w:sz w:val="22"/>
                <w:szCs w:val="22"/>
              </w:rPr>
            </w:pPr>
            <w:r w:rsidRPr="00FF2D59">
              <w:rPr>
                <w:sz w:val="22"/>
                <w:szCs w:val="22"/>
              </w:rPr>
              <w:t>15 février 2024</w:t>
            </w:r>
          </w:p>
          <w:p w14:paraId="3F258BD9" w14:textId="44C1A4A8" w:rsidR="002C6738" w:rsidRPr="00FF2D59" w:rsidRDefault="00914C71" w:rsidP="00E83517">
            <w:pPr>
              <w:jc w:val="center"/>
              <w:rPr>
                <w:sz w:val="22"/>
                <w:szCs w:val="22"/>
              </w:rPr>
            </w:pPr>
            <w:r w:rsidRPr="00FF2D59">
              <w:rPr>
                <w:sz w:val="22"/>
                <w:szCs w:val="22"/>
              </w:rPr>
              <w:t>10h00 – 13h00</w:t>
            </w:r>
          </w:p>
          <w:p w14:paraId="2C67FB20" w14:textId="05B63F20" w:rsidR="00AF721A" w:rsidRPr="00FF2D59" w:rsidDel="002835C6" w:rsidRDefault="00AF721A" w:rsidP="00E83517">
            <w:pPr>
              <w:jc w:val="center"/>
              <w:rPr>
                <w:sz w:val="22"/>
                <w:szCs w:val="22"/>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76CF8A20" w14:textId="7E85EB79" w:rsidR="002C6738" w:rsidRPr="00FF2D59" w:rsidRDefault="00DE2794" w:rsidP="00E83517">
            <w:pPr>
              <w:pStyle w:val="ListParagraph"/>
              <w:spacing w:before="20" w:after="20"/>
              <w:ind w:left="360"/>
              <w:jc w:val="both"/>
              <w:rPr>
                <w:sz w:val="22"/>
                <w:szCs w:val="22"/>
              </w:rPr>
            </w:pPr>
            <w:r w:rsidRPr="00FF2D59">
              <w:rPr>
                <w:sz w:val="22"/>
                <w:szCs w:val="22"/>
              </w:rPr>
              <w:t>Événement spécial 6</w:t>
            </w:r>
          </w:p>
          <w:p w14:paraId="113713AB" w14:textId="77777777" w:rsidR="001228F7" w:rsidRPr="00FF2D59" w:rsidRDefault="001228F7" w:rsidP="00E83517">
            <w:pPr>
              <w:pStyle w:val="ListParagraph"/>
              <w:spacing w:before="20" w:after="20"/>
              <w:ind w:left="360"/>
              <w:jc w:val="both"/>
              <w:rPr>
                <w:sz w:val="22"/>
                <w:szCs w:val="22"/>
              </w:rPr>
            </w:pPr>
          </w:p>
          <w:p w14:paraId="49321AA9" w14:textId="77777777" w:rsidR="001228F7" w:rsidRPr="00FF2D59" w:rsidRDefault="001228F7" w:rsidP="00E83517">
            <w:pPr>
              <w:pStyle w:val="ListParagraph"/>
              <w:spacing w:before="20" w:after="20"/>
              <w:ind w:left="360"/>
              <w:jc w:val="both"/>
              <w:rPr>
                <w:sz w:val="22"/>
                <w:szCs w:val="22"/>
              </w:rPr>
            </w:pPr>
            <w:r w:rsidRPr="00FF2D59">
              <w:rPr>
                <w:sz w:val="22"/>
                <w:szCs w:val="22"/>
              </w:rPr>
              <w:t>Cours de diplomatie numérique (Département pour l’efficacité dans la gestion publique)</w:t>
            </w:r>
          </w:p>
          <w:p w14:paraId="454237ED" w14:textId="77777777" w:rsidR="002040D0" w:rsidRPr="00FF2D59" w:rsidRDefault="002040D0" w:rsidP="00E83517">
            <w:pPr>
              <w:pStyle w:val="ListParagraph"/>
              <w:spacing w:before="20" w:after="20"/>
              <w:ind w:left="360"/>
              <w:jc w:val="both"/>
              <w:rPr>
                <w:sz w:val="22"/>
                <w:szCs w:val="22"/>
              </w:rPr>
            </w:pPr>
          </w:p>
          <w:p w14:paraId="4A94D41A" w14:textId="53D69480" w:rsidR="002040D0" w:rsidRPr="00FF2D59" w:rsidRDefault="002040D0" w:rsidP="00E83517">
            <w:pPr>
              <w:pStyle w:val="ListParagraph"/>
              <w:ind w:left="360"/>
              <w:jc w:val="both"/>
              <w:rPr>
                <w:sz w:val="22"/>
                <w:szCs w:val="22"/>
              </w:rPr>
            </w:pPr>
            <w:r w:rsidRPr="00FF2D59">
              <w:rPr>
                <w:b/>
                <w:bCs/>
                <w:sz w:val="22"/>
                <w:szCs w:val="22"/>
                <w:u w:val="single"/>
              </w:rPr>
              <w:t>Document de réflexion</w:t>
            </w:r>
            <w:r w:rsidRPr="00FF2D59">
              <w:rPr>
                <w:sz w:val="22"/>
                <w:szCs w:val="22"/>
              </w:rPr>
              <w:t xml:space="preserve"> :</w:t>
            </w:r>
            <w:r w:rsidRPr="00FF2D59">
              <w:rPr>
                <w:b/>
                <w:sz w:val="22"/>
                <w:szCs w:val="22"/>
              </w:rPr>
              <w:t xml:space="preserve"> </w:t>
            </w:r>
            <w:hyperlink r:id="rId38" w:history="1">
              <w:r w:rsidRPr="00FF2D59">
                <w:rPr>
                  <w:b/>
                  <w:color w:val="3333FF"/>
                  <w:sz w:val="22"/>
                  <w:szCs w:val="22"/>
                  <w:u w:val="single"/>
                </w:rPr>
                <w:t>CP/CAJP-3767/23</w:t>
              </w:r>
            </w:hyperlink>
          </w:p>
          <w:p w14:paraId="4A99C83B" w14:textId="77777777" w:rsidR="002040D0" w:rsidRPr="00FF2D59" w:rsidRDefault="002040D0" w:rsidP="00E83517">
            <w:pPr>
              <w:pStyle w:val="ListParagraph"/>
              <w:ind w:left="360"/>
              <w:jc w:val="both"/>
              <w:rPr>
                <w:sz w:val="22"/>
                <w:szCs w:val="22"/>
              </w:rPr>
            </w:pPr>
          </w:p>
          <w:p w14:paraId="08A350A9" w14:textId="0BDC423C" w:rsidR="002040D0" w:rsidRPr="00FF2D59" w:rsidRDefault="002040D0" w:rsidP="00E83517">
            <w:pPr>
              <w:pStyle w:val="ListParagraph"/>
              <w:ind w:left="360"/>
              <w:jc w:val="both"/>
              <w:rPr>
                <w:sz w:val="22"/>
                <w:szCs w:val="22"/>
              </w:rPr>
            </w:pPr>
            <w:r w:rsidRPr="00FF2D59">
              <w:rPr>
                <w:b/>
                <w:bCs/>
                <w:sz w:val="22"/>
                <w:szCs w:val="22"/>
                <w:u w:val="single"/>
              </w:rPr>
              <w:t>Ordre du jour</w:t>
            </w:r>
            <w:r w:rsidRPr="00FF2D59">
              <w:rPr>
                <w:sz w:val="22"/>
                <w:szCs w:val="22"/>
              </w:rPr>
              <w:t xml:space="preserve"> : </w:t>
            </w:r>
            <w:hyperlink r:id="rId39" w:history="1">
              <w:r w:rsidRPr="00FF2D59">
                <w:rPr>
                  <w:b/>
                  <w:color w:val="3333FF"/>
                  <w:sz w:val="22"/>
                  <w:szCs w:val="22"/>
                  <w:u w:val="single"/>
                </w:rPr>
                <w:t>CP/CAJP-3769/23</w:t>
              </w:r>
            </w:hyperlink>
          </w:p>
          <w:p w14:paraId="2C19D54A" w14:textId="43AC54E9" w:rsidR="002040D0" w:rsidRPr="00FF2D59" w:rsidDel="002835C6" w:rsidRDefault="002040D0" w:rsidP="00E83517">
            <w:pPr>
              <w:pStyle w:val="ListParagraph"/>
              <w:spacing w:before="20" w:after="20"/>
              <w:ind w:left="360"/>
              <w:jc w:val="both"/>
              <w:rPr>
                <w:sz w:val="22"/>
                <w:szCs w:val="22"/>
              </w:rPr>
            </w:pPr>
          </w:p>
        </w:tc>
      </w:tr>
      <w:tr w:rsidR="00796BB8" w:rsidRPr="00FF2D59" w14:paraId="5C602752"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tcPr>
          <w:p w14:paraId="38914CD6" w14:textId="3CFED3B1" w:rsidR="00796BB8" w:rsidRPr="00FF2D59" w:rsidRDefault="00796BB8" w:rsidP="00860D8E">
            <w:pPr>
              <w:pStyle w:val="NormalWeb"/>
              <w:tabs>
                <w:tab w:val="left" w:pos="351"/>
              </w:tabs>
              <w:spacing w:before="0" w:beforeAutospacing="0" w:after="0" w:afterAutospacing="0" w:line="256" w:lineRule="auto"/>
              <w:rPr>
                <w:b/>
                <w:bCs/>
                <w:sz w:val="22"/>
                <w:szCs w:val="22"/>
              </w:rPr>
            </w:pPr>
          </w:p>
          <w:p w14:paraId="49EDEBB5" w14:textId="46B2130A" w:rsidR="00796BB8" w:rsidRPr="00FF2D59" w:rsidRDefault="00796BB8" w:rsidP="00860D8E">
            <w:pPr>
              <w:pStyle w:val="NormalWeb"/>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47785F90" w14:textId="77777777" w:rsidR="00796BB8" w:rsidRPr="00FF2D59" w:rsidRDefault="00796BB8" w:rsidP="00860D8E">
            <w:pPr>
              <w:spacing w:before="20" w:after="20"/>
              <w:jc w:val="center"/>
              <w:rPr>
                <w:sz w:val="22"/>
                <w:szCs w:val="22"/>
              </w:rPr>
            </w:pPr>
          </w:p>
          <w:p w14:paraId="6FF6E4DC" w14:textId="01FD3BEF" w:rsidR="00796BB8" w:rsidRPr="00FF2D59" w:rsidRDefault="00796BB8" w:rsidP="00860D8E">
            <w:pPr>
              <w:spacing w:before="20" w:after="20"/>
              <w:jc w:val="center"/>
              <w:rPr>
                <w:sz w:val="22"/>
                <w:szCs w:val="22"/>
              </w:rPr>
            </w:pPr>
            <w:r w:rsidRPr="00FF2D59">
              <w:rPr>
                <w:sz w:val="22"/>
                <w:szCs w:val="22"/>
              </w:rPr>
              <w:t>22 février 2024</w:t>
            </w:r>
          </w:p>
          <w:p w14:paraId="54E43A25" w14:textId="6A0BD9AD" w:rsidR="00796BB8" w:rsidRPr="00FF2D59" w:rsidRDefault="00796BB8" w:rsidP="00860D8E">
            <w:pPr>
              <w:pStyle w:val="NormalWeb"/>
              <w:tabs>
                <w:tab w:val="left" w:pos="351"/>
              </w:tabs>
              <w:spacing w:before="0" w:beforeAutospacing="0" w:after="0" w:afterAutospacing="0" w:line="256" w:lineRule="auto"/>
              <w:jc w:val="center"/>
              <w:rPr>
                <w:sz w:val="22"/>
                <w:szCs w:val="22"/>
              </w:rPr>
            </w:pPr>
            <w:r w:rsidRPr="00FF2D59">
              <w:rPr>
                <w:sz w:val="22"/>
                <w:szCs w:val="22"/>
              </w:rPr>
              <w:t>14h30 – 17h00</w:t>
            </w:r>
          </w:p>
          <w:p w14:paraId="5828C22B" w14:textId="6DB6CC0C" w:rsidR="00AF721A" w:rsidRPr="00FF2D59" w:rsidRDefault="00AF721A" w:rsidP="00860D8E">
            <w:pPr>
              <w:pStyle w:val="NormalWeb"/>
              <w:tabs>
                <w:tab w:val="left" w:pos="351"/>
              </w:tabs>
              <w:spacing w:before="0" w:beforeAutospacing="0" w:after="0" w:afterAutospacing="0" w:line="256" w:lineRule="auto"/>
              <w:jc w:val="center"/>
              <w:rPr>
                <w:b/>
                <w:bCs/>
                <w:sz w:val="22"/>
                <w:szCs w:val="22"/>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23CDE9E5" w14:textId="0FBD86BC" w:rsidR="00796BB8" w:rsidRPr="00FF2D59" w:rsidRDefault="00796BB8" w:rsidP="00E83517">
            <w:pPr>
              <w:pStyle w:val="ListParagraph"/>
              <w:spacing w:before="20" w:after="20"/>
              <w:ind w:left="360"/>
              <w:jc w:val="both"/>
              <w:rPr>
                <w:sz w:val="22"/>
                <w:szCs w:val="22"/>
              </w:rPr>
            </w:pPr>
            <w:r w:rsidRPr="00FF2D59">
              <w:rPr>
                <w:sz w:val="22"/>
                <w:szCs w:val="22"/>
              </w:rPr>
              <w:t>Événement spécial 7</w:t>
            </w:r>
          </w:p>
          <w:p w14:paraId="763B83C9" w14:textId="77777777" w:rsidR="00796BB8" w:rsidRPr="00FF2D59" w:rsidRDefault="00796BB8" w:rsidP="00E83517">
            <w:pPr>
              <w:pStyle w:val="ListParagraph"/>
              <w:spacing w:before="20" w:after="20"/>
              <w:ind w:left="360"/>
              <w:jc w:val="both"/>
              <w:rPr>
                <w:sz w:val="22"/>
                <w:szCs w:val="22"/>
              </w:rPr>
            </w:pPr>
          </w:p>
          <w:p w14:paraId="13F7E011" w14:textId="77777777" w:rsidR="00796BB8" w:rsidRPr="00FF2D59" w:rsidRDefault="00796BB8" w:rsidP="00E83517">
            <w:pPr>
              <w:pStyle w:val="ListParagraph"/>
              <w:spacing w:before="20" w:after="20"/>
              <w:ind w:left="360"/>
              <w:jc w:val="both"/>
              <w:rPr>
                <w:sz w:val="22"/>
                <w:szCs w:val="22"/>
              </w:rPr>
            </w:pPr>
            <w:r w:rsidRPr="00FF2D59">
              <w:rPr>
                <w:sz w:val="22"/>
                <w:szCs w:val="22"/>
              </w:rPr>
              <w:t>Réunion extraordinaire sur le thème « Parité de genre et représentativité géographique et des différents régimes juridiques au sein de la Commission interaméricaine des droits de l’homme et de la Cour interaméricaine des droits de l’homme » (CIM)</w:t>
            </w:r>
          </w:p>
          <w:p w14:paraId="72342C8A" w14:textId="77777777" w:rsidR="00423452" w:rsidRPr="00FF2D59" w:rsidRDefault="00423452" w:rsidP="00E83517">
            <w:pPr>
              <w:pStyle w:val="ListParagraph"/>
              <w:spacing w:before="20" w:after="20"/>
              <w:ind w:left="360"/>
              <w:jc w:val="both"/>
              <w:rPr>
                <w:sz w:val="22"/>
                <w:szCs w:val="22"/>
              </w:rPr>
            </w:pPr>
          </w:p>
          <w:p w14:paraId="2EADCB61" w14:textId="710F0DF5" w:rsidR="00423452" w:rsidRPr="00FF2D59" w:rsidRDefault="00423452" w:rsidP="00E83517">
            <w:pPr>
              <w:pStyle w:val="ListParagraph"/>
              <w:spacing w:before="20" w:after="20"/>
              <w:ind w:left="360"/>
              <w:jc w:val="both"/>
              <w:rPr>
                <w:sz w:val="22"/>
                <w:szCs w:val="22"/>
              </w:rPr>
            </w:pPr>
            <w:r w:rsidRPr="00FF2D59">
              <w:rPr>
                <w:b/>
                <w:bCs/>
                <w:sz w:val="22"/>
                <w:szCs w:val="22"/>
                <w:u w:val="single"/>
              </w:rPr>
              <w:t>Ordre du jour</w:t>
            </w:r>
            <w:r w:rsidRPr="00FF2D59">
              <w:rPr>
                <w:sz w:val="22"/>
                <w:szCs w:val="22"/>
              </w:rPr>
              <w:t xml:space="preserve"> : </w:t>
            </w:r>
            <w:hyperlink r:id="rId40" w:history="1">
              <w:r w:rsidRPr="00FF2D59">
                <w:rPr>
                  <w:b/>
                  <w:color w:val="3333FF"/>
                  <w:sz w:val="22"/>
                  <w:szCs w:val="22"/>
                  <w:u w:val="single"/>
                </w:rPr>
                <w:t>CP/CAJP-3772/23</w:t>
              </w:r>
            </w:hyperlink>
          </w:p>
        </w:tc>
      </w:tr>
      <w:tr w:rsidR="00381305" w:rsidRPr="00FF2D59" w14:paraId="656A2A71"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tcPr>
          <w:p w14:paraId="4C595758" w14:textId="77777777" w:rsidR="00381305" w:rsidRPr="00FF2D59" w:rsidRDefault="00381305" w:rsidP="00860D8E">
            <w:pPr>
              <w:pStyle w:val="NormalWeb"/>
              <w:tabs>
                <w:tab w:val="left" w:pos="351"/>
              </w:tabs>
              <w:spacing w:before="0" w:beforeAutospacing="0" w:after="0" w:afterAutospacing="0" w:line="256" w:lineRule="auto"/>
              <w:rPr>
                <w:b/>
                <w:bCs/>
                <w:sz w:val="22"/>
                <w:szCs w:val="22"/>
              </w:rPr>
            </w:pPr>
          </w:p>
          <w:p w14:paraId="422FB55E" w14:textId="0339680C" w:rsidR="00381305" w:rsidRPr="00FF2D59" w:rsidRDefault="00381305" w:rsidP="00860D8E">
            <w:pPr>
              <w:pStyle w:val="NormalWeb"/>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3B4DAE71" w14:textId="77777777" w:rsidR="00381305" w:rsidRPr="00FF2D59" w:rsidRDefault="00381305" w:rsidP="00860D8E">
            <w:pPr>
              <w:spacing w:before="20" w:after="20"/>
              <w:jc w:val="center"/>
              <w:rPr>
                <w:sz w:val="22"/>
                <w:szCs w:val="22"/>
              </w:rPr>
            </w:pPr>
          </w:p>
          <w:p w14:paraId="2E29EFFB" w14:textId="77777777" w:rsidR="00381305" w:rsidRPr="00FF2D59" w:rsidRDefault="00381305" w:rsidP="00860D8E">
            <w:pPr>
              <w:spacing w:before="20" w:after="20"/>
              <w:jc w:val="center"/>
              <w:rPr>
                <w:sz w:val="22"/>
                <w:szCs w:val="22"/>
              </w:rPr>
            </w:pPr>
            <w:r w:rsidRPr="00FF2D59">
              <w:rPr>
                <w:sz w:val="22"/>
                <w:szCs w:val="22"/>
              </w:rPr>
              <w:t>22 février 2024</w:t>
            </w:r>
          </w:p>
          <w:p w14:paraId="19E83C3D" w14:textId="4D7601F5" w:rsidR="00381305" w:rsidRPr="00FF2D59" w:rsidRDefault="00CD06E0" w:rsidP="00860D8E">
            <w:pPr>
              <w:pStyle w:val="NormalWeb"/>
              <w:tabs>
                <w:tab w:val="left" w:pos="351"/>
              </w:tabs>
              <w:spacing w:before="0" w:beforeAutospacing="0" w:after="0" w:afterAutospacing="0" w:line="256" w:lineRule="auto"/>
              <w:jc w:val="center"/>
              <w:rPr>
                <w:sz w:val="22"/>
                <w:szCs w:val="22"/>
              </w:rPr>
            </w:pPr>
            <w:r w:rsidRPr="00FF2D59">
              <w:rPr>
                <w:sz w:val="22"/>
                <w:szCs w:val="22"/>
              </w:rPr>
              <w:t>17h00 – 17h30</w:t>
            </w:r>
          </w:p>
          <w:p w14:paraId="12A384FF" w14:textId="77777777" w:rsidR="00381305" w:rsidRPr="00FF2D59" w:rsidRDefault="00381305" w:rsidP="00860D8E">
            <w:pPr>
              <w:pStyle w:val="NormalWeb"/>
              <w:tabs>
                <w:tab w:val="left" w:pos="351"/>
              </w:tabs>
              <w:spacing w:before="0" w:beforeAutospacing="0" w:after="0" w:afterAutospacing="0" w:line="256" w:lineRule="auto"/>
              <w:rPr>
                <w:b/>
                <w:bCs/>
                <w:sz w:val="22"/>
                <w:szCs w:val="22"/>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2631F3FE" w14:textId="63AAA041" w:rsidR="00381305" w:rsidRPr="00FF2D59" w:rsidRDefault="00CD06E0" w:rsidP="00E83517">
            <w:pPr>
              <w:pStyle w:val="ListParagraph"/>
              <w:spacing w:before="20" w:after="20"/>
              <w:ind w:left="360"/>
              <w:jc w:val="both"/>
              <w:rPr>
                <w:sz w:val="22"/>
                <w:szCs w:val="22"/>
              </w:rPr>
            </w:pPr>
            <w:r w:rsidRPr="00FF2D59">
              <w:rPr>
                <w:sz w:val="22"/>
                <w:szCs w:val="22"/>
              </w:rPr>
              <w:t>Examen de la méthode de présentation et de négociation des projets de résolution relevant de la CAJP qui doivent être acheminés à l’Assemblée générale lors de sa cinquante-quatrième session ordinaire.</w:t>
            </w:r>
          </w:p>
        </w:tc>
      </w:tr>
      <w:tr w:rsidR="002C6738" w:rsidRPr="00FF2D59" w14:paraId="4D3152D1"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tcPr>
          <w:p w14:paraId="333B6CC9" w14:textId="77777777" w:rsidR="00384A19" w:rsidRPr="00FF2D59" w:rsidRDefault="00384A19" w:rsidP="00E83517">
            <w:pPr>
              <w:pStyle w:val="NormalWeb"/>
              <w:keepNext/>
              <w:tabs>
                <w:tab w:val="left" w:pos="351"/>
              </w:tabs>
              <w:spacing w:before="0" w:beforeAutospacing="0" w:after="0" w:afterAutospacing="0" w:line="256" w:lineRule="auto"/>
              <w:rPr>
                <w:b/>
                <w:bCs/>
                <w:sz w:val="22"/>
                <w:szCs w:val="22"/>
              </w:rPr>
            </w:pPr>
          </w:p>
          <w:p w14:paraId="04B2ABCD" w14:textId="467C8D09" w:rsidR="00AB4F81" w:rsidRPr="00FF2D59" w:rsidRDefault="00AB4F81"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55759882" w14:textId="77777777" w:rsidR="00AB4F81" w:rsidRPr="00FF2D59" w:rsidRDefault="00AB4F81" w:rsidP="00E83517">
            <w:pPr>
              <w:spacing w:before="20" w:after="20"/>
              <w:jc w:val="center"/>
              <w:rPr>
                <w:sz w:val="22"/>
                <w:szCs w:val="22"/>
              </w:rPr>
            </w:pPr>
          </w:p>
          <w:p w14:paraId="1B68A68B" w14:textId="3A1B2B7B" w:rsidR="00AB4F81" w:rsidRPr="00FF2D59" w:rsidRDefault="00AB4F81" w:rsidP="00E83517">
            <w:pPr>
              <w:spacing w:before="20" w:after="20"/>
              <w:jc w:val="center"/>
              <w:rPr>
                <w:sz w:val="22"/>
                <w:szCs w:val="22"/>
              </w:rPr>
            </w:pPr>
            <w:r w:rsidRPr="00FF2D59">
              <w:rPr>
                <w:sz w:val="22"/>
                <w:szCs w:val="22"/>
              </w:rPr>
              <w:t>29 février 2024</w:t>
            </w:r>
          </w:p>
          <w:p w14:paraId="28BE6C7D" w14:textId="18C9EAE1" w:rsidR="002C6738" w:rsidRPr="00FF2D59" w:rsidDel="002835C6" w:rsidRDefault="00AB4F81" w:rsidP="00E83517">
            <w:pPr>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62805931" w14:textId="77777777" w:rsidR="00AF721A" w:rsidRPr="00FF2D59" w:rsidRDefault="00AF721A" w:rsidP="00E83517">
            <w:pPr>
              <w:pStyle w:val="ListParagraph"/>
              <w:ind w:left="314"/>
              <w:rPr>
                <w:rFonts w:eastAsia="Calibri"/>
                <w:sz w:val="22"/>
                <w:szCs w:val="22"/>
                <w:lang w:val="es-MX"/>
              </w:rPr>
            </w:pPr>
          </w:p>
          <w:p w14:paraId="591B45FA" w14:textId="16EFFCA6" w:rsidR="002C0265" w:rsidRPr="00FF2D59" w:rsidRDefault="002C0265" w:rsidP="00E83517">
            <w:pPr>
              <w:pStyle w:val="ListParagraph"/>
              <w:numPr>
                <w:ilvl w:val="0"/>
                <w:numId w:val="46"/>
              </w:numPr>
              <w:tabs>
                <w:tab w:val="clear" w:pos="720"/>
              </w:tabs>
              <w:ind w:left="314"/>
              <w:rPr>
                <w:rFonts w:eastAsia="Calibri"/>
                <w:sz w:val="22"/>
                <w:szCs w:val="22"/>
                <w14:ligatures w14:val="standardContextual"/>
              </w:rPr>
            </w:pPr>
            <w:r w:rsidRPr="00FF2D59">
              <w:rPr>
                <w:sz w:val="22"/>
                <w:szCs w:val="22"/>
              </w:rPr>
              <w:t xml:space="preserve">Présentation d’un rapport par le Comité juridique interaméricain </w:t>
            </w:r>
            <w:hyperlink r:id="rId41" w:tgtFrame="_blank" w:tooltip="https://www.oas.org/es/sla/cji/docs/CJI-doc_690-23_rev1_ESP.pdf" w:history="1">
              <w:r w:rsidRPr="00FF2D59">
                <w:rPr>
                  <w:rStyle w:val="Hyperlink"/>
                  <w:sz w:val="22"/>
                  <w:szCs w:val="22"/>
                </w:rPr>
                <w:t>Le droit à l'enseignement primaire obligatoire </w:t>
              </w:r>
            </w:hyperlink>
            <w:r w:rsidRPr="00FF2D59">
              <w:rPr>
                <w:sz w:val="22"/>
                <w:szCs w:val="22"/>
              </w:rPr>
              <w:t>CJI/doc. 690/23 rev. 1.</w:t>
            </w:r>
          </w:p>
          <w:p w14:paraId="7A20F68F" w14:textId="77777777" w:rsidR="00BE4AEC" w:rsidRPr="00FF2D59" w:rsidRDefault="00BE4AEC" w:rsidP="00E83517">
            <w:pPr>
              <w:ind w:left="314"/>
              <w:rPr>
                <w:rFonts w:eastAsia="Calibri"/>
                <w:sz w:val="22"/>
                <w:szCs w:val="22"/>
                <w:highlight w:val="yellow"/>
              </w:rPr>
            </w:pPr>
          </w:p>
          <w:p w14:paraId="6580514C" w14:textId="77777777" w:rsidR="00814348" w:rsidRPr="00FF2D59" w:rsidRDefault="00310F31" w:rsidP="00E83517">
            <w:pPr>
              <w:pStyle w:val="ListParagraph"/>
              <w:numPr>
                <w:ilvl w:val="0"/>
                <w:numId w:val="46"/>
              </w:numPr>
              <w:tabs>
                <w:tab w:val="clear" w:pos="720"/>
              </w:tabs>
              <w:ind w:left="314"/>
              <w:rPr>
                <w:rFonts w:eastAsia="Calibri"/>
                <w:sz w:val="22"/>
                <w:szCs w:val="22"/>
              </w:rPr>
            </w:pPr>
            <w:r w:rsidRPr="00FF2D59">
              <w:rPr>
                <w:sz w:val="22"/>
                <w:szCs w:val="22"/>
              </w:rPr>
              <w:t xml:space="preserve">Suivi du mandat issu de la résolution AG/RES. 3004 (LIII-O/23), « Renforcement de la démocratie » </w:t>
            </w:r>
          </w:p>
          <w:p w14:paraId="06BBB817" w14:textId="77777777" w:rsidR="00814348" w:rsidRPr="00FF2D59" w:rsidRDefault="00814348" w:rsidP="00E83517">
            <w:pPr>
              <w:pStyle w:val="ListParagraph"/>
              <w:rPr>
                <w:sz w:val="22"/>
                <w:szCs w:val="22"/>
              </w:rPr>
            </w:pPr>
          </w:p>
          <w:p w14:paraId="0C271651" w14:textId="769D89D8" w:rsidR="001228F7" w:rsidRPr="00FF2D59" w:rsidRDefault="00310F31" w:rsidP="00E83517">
            <w:pPr>
              <w:pStyle w:val="ListParagraph"/>
              <w:ind w:left="314"/>
              <w:rPr>
                <w:rFonts w:eastAsia="Calibri"/>
                <w:sz w:val="22"/>
                <w:szCs w:val="22"/>
              </w:rPr>
            </w:pPr>
            <w:r w:rsidRPr="00FF2D59">
              <w:rPr>
                <w:sz w:val="22"/>
                <w:szCs w:val="22"/>
              </w:rPr>
              <w:t>- x.</w:t>
            </w:r>
            <w:r w:rsidRPr="00FF2D59">
              <w:rPr>
                <w:color w:val="000000"/>
                <w:sz w:val="22"/>
                <w:szCs w:val="22"/>
              </w:rPr>
              <w:t xml:space="preserve"> Renforcement du cadastre et du registre foncier dans les Amériques</w:t>
            </w:r>
          </w:p>
          <w:p w14:paraId="348E682B" w14:textId="77777777" w:rsidR="005C5474" w:rsidRPr="00FF2D59" w:rsidRDefault="005C5474" w:rsidP="00E83517">
            <w:pPr>
              <w:pStyle w:val="ListParagraph"/>
              <w:ind w:left="314"/>
              <w:rPr>
                <w:rFonts w:eastAsia="Calibri"/>
                <w:sz w:val="22"/>
                <w:szCs w:val="22"/>
              </w:rPr>
            </w:pPr>
          </w:p>
          <w:p w14:paraId="528FD74C" w14:textId="353B0728" w:rsidR="001228F7" w:rsidRPr="00FF2D59" w:rsidRDefault="001228F7" w:rsidP="00E83517">
            <w:pPr>
              <w:pStyle w:val="ListParagraph"/>
              <w:numPr>
                <w:ilvl w:val="1"/>
                <w:numId w:val="46"/>
              </w:numPr>
              <w:tabs>
                <w:tab w:val="clear" w:pos="1440"/>
              </w:tabs>
              <w:ind w:left="674"/>
              <w:rPr>
                <w:rFonts w:eastAsia="Calibri"/>
                <w:sz w:val="22"/>
                <w:szCs w:val="22"/>
              </w:rPr>
            </w:pPr>
            <w:r w:rsidRPr="00FF2D59">
              <w:rPr>
                <w:color w:val="000000"/>
                <w:sz w:val="22"/>
                <w:szCs w:val="22"/>
              </w:rPr>
              <w:t>D’inviter les États membres à participer à la neuvième conférence et assemblée annuelle du Réseau interaméricain du cadastre et du registre foncier (RICRP), qui se tiendra en Équateur, avec le soutien de la Direction nationale des registres publics (DINARP) et de l'Institut national de la statistique et de la géographie du Mexique (INEGI), qui assure la présidence du RICRP, et de charger le RICRP de mettre en œuvre un axe de travail avec les pouvoirs judiciaires afin d'échanger des données d’expériences en vue de l'élaboration d'un guide interaméricain de lignes directrices sur les mécanismes de règlement de différends liés à la propriété immobilière par le biais d'organismes spécialisés, et de faire rapport à la Commission des questions juridiques et politiques de l'OEA sur les résultats.</w:t>
            </w:r>
          </w:p>
          <w:p w14:paraId="41AAB6F5" w14:textId="77777777" w:rsidR="005C5474" w:rsidRPr="00FF2D59" w:rsidRDefault="005C5474" w:rsidP="00E83517">
            <w:pPr>
              <w:pStyle w:val="ListParagraph"/>
              <w:ind w:left="674"/>
              <w:rPr>
                <w:rFonts w:eastAsia="Calibri"/>
                <w:sz w:val="22"/>
                <w:szCs w:val="22"/>
              </w:rPr>
            </w:pPr>
          </w:p>
          <w:p w14:paraId="73436F73" w14:textId="38E8307F" w:rsidR="001228F7" w:rsidRPr="00FF2D59" w:rsidRDefault="001228F7" w:rsidP="00E83517">
            <w:pPr>
              <w:pStyle w:val="ListParagraph"/>
              <w:ind w:left="674"/>
              <w:rPr>
                <w:rFonts w:eastAsia="Calibri"/>
                <w:b/>
                <w:bCs/>
                <w:sz w:val="22"/>
                <w:szCs w:val="22"/>
              </w:rPr>
            </w:pPr>
            <w:r w:rsidRPr="00FF2D59">
              <w:rPr>
                <w:b/>
                <w:color w:val="000000"/>
                <w:sz w:val="22"/>
                <w:szCs w:val="22"/>
              </w:rPr>
              <w:t>Note : Rapport du Département pour l’efficacité dans la gestion publique</w:t>
            </w:r>
          </w:p>
          <w:p w14:paraId="2C54D30D" w14:textId="7D177DBE" w:rsidR="002C6738" w:rsidRPr="00FF2D59" w:rsidDel="002835C6" w:rsidRDefault="002C6738" w:rsidP="00E83517">
            <w:pPr>
              <w:pStyle w:val="ListParagraph"/>
              <w:spacing w:before="20" w:after="20"/>
              <w:ind w:left="360"/>
              <w:jc w:val="both"/>
              <w:rPr>
                <w:sz w:val="22"/>
                <w:szCs w:val="22"/>
              </w:rPr>
            </w:pPr>
          </w:p>
        </w:tc>
      </w:tr>
      <w:bookmarkEnd w:id="99"/>
    </w:tbl>
    <w:p w14:paraId="09269047" w14:textId="77777777" w:rsidR="005F64DA" w:rsidRPr="00FF2D59" w:rsidRDefault="005F64DA" w:rsidP="00E83517">
      <w:pPr>
        <w:rPr>
          <w:sz w:val="22"/>
          <w:szCs w:val="22"/>
        </w:rPr>
      </w:pPr>
      <w:r w:rsidRPr="00FF2D59">
        <w:rPr>
          <w:sz w:val="22"/>
          <w:szCs w:val="22"/>
        </w:rPr>
        <w:br w:type="page"/>
      </w: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9872"/>
      </w:tblGrid>
      <w:tr w:rsidR="000E7E5F" w:rsidRPr="00FF2D59" w14:paraId="3B94DF8B" w14:textId="77777777" w:rsidTr="00675769">
        <w:trPr>
          <w:jc w:val="center"/>
        </w:trPr>
        <w:tc>
          <w:tcPr>
            <w:tcW w:w="13135" w:type="dxa"/>
            <w:gridSpan w:val="2"/>
            <w:tcBorders>
              <w:top w:val="single" w:sz="4" w:space="0" w:color="000000"/>
              <w:left w:val="single" w:sz="4" w:space="0" w:color="000000"/>
              <w:bottom w:val="single" w:sz="4" w:space="0" w:color="000000"/>
              <w:right w:val="single" w:sz="4" w:space="0" w:color="000000"/>
            </w:tcBorders>
            <w:shd w:val="pct15" w:color="auto" w:fill="auto"/>
          </w:tcPr>
          <w:p w14:paraId="3B80143B" w14:textId="341E4AC1" w:rsidR="000E7E5F" w:rsidRPr="00FF2D59" w:rsidRDefault="000E7E5F" w:rsidP="00E83517">
            <w:pPr>
              <w:spacing w:before="120" w:after="120"/>
              <w:ind w:left="360"/>
              <w:jc w:val="center"/>
              <w:rPr>
                <w:b/>
                <w:bCs/>
                <w:sz w:val="22"/>
                <w:szCs w:val="22"/>
              </w:rPr>
            </w:pPr>
            <w:r w:rsidRPr="00FF2D59">
              <w:rPr>
                <w:b/>
                <w:sz w:val="22"/>
                <w:szCs w:val="22"/>
              </w:rPr>
              <w:lastRenderedPageBreak/>
              <w:t>MARS 2024</w:t>
            </w:r>
          </w:p>
        </w:tc>
      </w:tr>
      <w:tr w:rsidR="000E7E5F" w:rsidRPr="00FF2D59" w14:paraId="74F282C3"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tcPr>
          <w:p w14:paraId="4A376AF1" w14:textId="1E386024" w:rsidR="00384A19" w:rsidRPr="00FF2D59" w:rsidRDefault="00384A19" w:rsidP="00E83517">
            <w:pPr>
              <w:pStyle w:val="NormalWeb"/>
              <w:keepNext/>
              <w:tabs>
                <w:tab w:val="left" w:pos="351"/>
              </w:tabs>
              <w:spacing w:before="0" w:beforeAutospacing="0" w:after="0" w:afterAutospacing="0" w:line="256" w:lineRule="auto"/>
              <w:rPr>
                <w:b/>
                <w:bCs/>
                <w:sz w:val="22"/>
                <w:szCs w:val="22"/>
              </w:rPr>
            </w:pPr>
          </w:p>
          <w:p w14:paraId="5950B59B" w14:textId="09C0F303" w:rsidR="000E7E5F" w:rsidRPr="00FF2D59" w:rsidRDefault="000E7E5F"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0853DA8C" w14:textId="77777777" w:rsidR="000E7E5F" w:rsidRPr="00FF2D59" w:rsidRDefault="000E7E5F" w:rsidP="00E83517">
            <w:pPr>
              <w:spacing w:before="20" w:after="20"/>
              <w:ind w:left="720"/>
              <w:rPr>
                <w:sz w:val="22"/>
                <w:szCs w:val="22"/>
              </w:rPr>
            </w:pPr>
          </w:p>
          <w:p w14:paraId="13F3DB2B" w14:textId="18D597DB" w:rsidR="000E7E5F" w:rsidRPr="00FF2D59" w:rsidRDefault="00384A19" w:rsidP="00E83517">
            <w:pPr>
              <w:spacing w:before="20" w:after="20"/>
              <w:jc w:val="center"/>
              <w:rPr>
                <w:sz w:val="22"/>
                <w:szCs w:val="22"/>
              </w:rPr>
            </w:pPr>
            <w:r w:rsidRPr="00FF2D59">
              <w:rPr>
                <w:sz w:val="22"/>
                <w:szCs w:val="22"/>
              </w:rPr>
              <w:t>7 mars 2024</w:t>
            </w:r>
          </w:p>
          <w:p w14:paraId="621EA3F1" w14:textId="1835EBE8" w:rsidR="000E7E5F" w:rsidRPr="00FF2D59" w:rsidRDefault="00384A19" w:rsidP="00E83517">
            <w:pPr>
              <w:spacing w:before="20" w:after="2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4C842F4A" w14:textId="77777777" w:rsidR="000E7E5F" w:rsidRPr="00FF2D59" w:rsidRDefault="000E7E5F" w:rsidP="00E83517">
            <w:pPr>
              <w:spacing w:before="20" w:after="20"/>
              <w:jc w:val="both"/>
              <w:rPr>
                <w:sz w:val="22"/>
                <w:szCs w:val="22"/>
                <w:highlight w:val="lightGray"/>
              </w:rPr>
            </w:pPr>
          </w:p>
          <w:p w14:paraId="06170274" w14:textId="77777777" w:rsidR="000E7E5F" w:rsidRPr="00FF2D59" w:rsidRDefault="000E7E5F" w:rsidP="00E83517">
            <w:pPr>
              <w:jc w:val="both"/>
              <w:rPr>
                <w:sz w:val="22"/>
                <w:szCs w:val="22"/>
              </w:rPr>
            </w:pPr>
          </w:p>
          <w:p w14:paraId="122900EA" w14:textId="77777777" w:rsidR="003515C7" w:rsidRPr="00FF2D59" w:rsidRDefault="003515C7" w:rsidP="00E83517">
            <w:pPr>
              <w:pStyle w:val="ListParagraph"/>
              <w:numPr>
                <w:ilvl w:val="0"/>
                <w:numId w:val="47"/>
              </w:numPr>
              <w:tabs>
                <w:tab w:val="clear" w:pos="720"/>
              </w:tabs>
              <w:ind w:left="314"/>
              <w:rPr>
                <w:sz w:val="22"/>
                <w:szCs w:val="22"/>
              </w:rPr>
            </w:pPr>
            <w:r w:rsidRPr="00FF2D59">
              <w:rPr>
                <w:sz w:val="22"/>
                <w:szCs w:val="22"/>
              </w:rPr>
              <w:t xml:space="preserve">Présentation du rapport sur les peuples autochtones - Département de l'inclusion sociale (DIS) </w:t>
            </w:r>
          </w:p>
          <w:p w14:paraId="4A14C036" w14:textId="77777777" w:rsidR="003515C7" w:rsidRPr="00FF2D59" w:rsidRDefault="003515C7" w:rsidP="00E83517">
            <w:pPr>
              <w:pStyle w:val="ListParagraph"/>
              <w:numPr>
                <w:ilvl w:val="0"/>
                <w:numId w:val="47"/>
              </w:numPr>
              <w:tabs>
                <w:tab w:val="clear" w:pos="720"/>
              </w:tabs>
              <w:ind w:left="314"/>
              <w:rPr>
                <w:sz w:val="22"/>
                <w:szCs w:val="22"/>
              </w:rPr>
            </w:pPr>
            <w:r w:rsidRPr="00FF2D59">
              <w:rPr>
                <w:sz w:val="22"/>
                <w:szCs w:val="22"/>
              </w:rPr>
              <w:t>Présentation du rapport sur les personnes âgées - DIS</w:t>
            </w:r>
          </w:p>
          <w:p w14:paraId="191EC218" w14:textId="77777777" w:rsidR="003515C7" w:rsidRPr="00FF2D59" w:rsidRDefault="003515C7" w:rsidP="00E83517">
            <w:pPr>
              <w:pStyle w:val="ListParagraph"/>
              <w:numPr>
                <w:ilvl w:val="0"/>
                <w:numId w:val="47"/>
              </w:numPr>
              <w:tabs>
                <w:tab w:val="clear" w:pos="720"/>
              </w:tabs>
              <w:ind w:left="314"/>
              <w:rPr>
                <w:sz w:val="22"/>
                <w:szCs w:val="22"/>
              </w:rPr>
            </w:pPr>
            <w:r w:rsidRPr="00FF2D59">
              <w:rPr>
                <w:sz w:val="22"/>
                <w:szCs w:val="22"/>
              </w:rPr>
              <w:t>Présentation du rapport sur les personnes LGBTI - DIS</w:t>
            </w:r>
          </w:p>
          <w:p w14:paraId="4C08CA77" w14:textId="77777777" w:rsidR="003515C7" w:rsidRPr="00FF2D59" w:rsidRDefault="003515C7" w:rsidP="00E83517">
            <w:pPr>
              <w:pStyle w:val="ListParagraph"/>
              <w:numPr>
                <w:ilvl w:val="0"/>
                <w:numId w:val="47"/>
              </w:numPr>
              <w:tabs>
                <w:tab w:val="clear" w:pos="720"/>
              </w:tabs>
              <w:ind w:left="314"/>
              <w:rPr>
                <w:sz w:val="22"/>
                <w:szCs w:val="22"/>
              </w:rPr>
            </w:pPr>
            <w:r w:rsidRPr="00FF2D59">
              <w:rPr>
                <w:sz w:val="22"/>
                <w:szCs w:val="22"/>
              </w:rPr>
              <w:t xml:space="preserve">Présentation du rapport sur les personnes handicapées - DIS </w:t>
            </w:r>
          </w:p>
          <w:p w14:paraId="084C1678" w14:textId="77777777" w:rsidR="003515C7" w:rsidRPr="00FF2D59" w:rsidRDefault="003515C7" w:rsidP="00E83517">
            <w:pPr>
              <w:pStyle w:val="ListParagraph"/>
              <w:numPr>
                <w:ilvl w:val="0"/>
                <w:numId w:val="47"/>
              </w:numPr>
              <w:tabs>
                <w:tab w:val="clear" w:pos="720"/>
              </w:tabs>
              <w:ind w:left="314"/>
              <w:rPr>
                <w:sz w:val="22"/>
                <w:szCs w:val="22"/>
              </w:rPr>
            </w:pPr>
            <w:r w:rsidRPr="00FF2D59">
              <w:rPr>
                <w:sz w:val="22"/>
                <w:szCs w:val="22"/>
              </w:rPr>
              <w:t>Présentation du rapport sur les réfugiés - Présidence du MIRS (secrétariat technique : Département de l'inclusion sociale)</w:t>
            </w:r>
          </w:p>
          <w:p w14:paraId="6A06A7E6" w14:textId="77777777" w:rsidR="003515C7" w:rsidRPr="00FF2D59" w:rsidRDefault="003515C7" w:rsidP="00E83517">
            <w:pPr>
              <w:pStyle w:val="ListParagraph"/>
              <w:numPr>
                <w:ilvl w:val="0"/>
                <w:numId w:val="47"/>
              </w:numPr>
              <w:tabs>
                <w:tab w:val="clear" w:pos="720"/>
              </w:tabs>
              <w:ind w:left="314"/>
              <w:rPr>
                <w:rFonts w:eastAsiaTheme="majorEastAsia"/>
                <w:sz w:val="22"/>
                <w:szCs w:val="22"/>
              </w:rPr>
            </w:pPr>
            <w:r w:rsidRPr="00FF2D59">
              <w:rPr>
                <w:sz w:val="22"/>
                <w:szCs w:val="22"/>
              </w:rPr>
              <w:t>Présentation du rapport du Groupe de travail du Protocole de San Salvador - Présidence du GTPSS (secrétariat technique : Département de l'inclusion sociale)</w:t>
            </w:r>
          </w:p>
          <w:p w14:paraId="310692BF" w14:textId="4A1BE161" w:rsidR="00394E54" w:rsidRPr="00FF2D59" w:rsidRDefault="00C74C36" w:rsidP="00E83517">
            <w:pPr>
              <w:pStyle w:val="ListParagraph"/>
              <w:numPr>
                <w:ilvl w:val="0"/>
                <w:numId w:val="47"/>
              </w:numPr>
              <w:tabs>
                <w:tab w:val="clear" w:pos="720"/>
              </w:tabs>
              <w:ind w:left="314"/>
              <w:rPr>
                <w:rFonts w:eastAsiaTheme="majorEastAsia"/>
                <w:sz w:val="22"/>
                <w:szCs w:val="22"/>
              </w:rPr>
            </w:pPr>
            <w:r w:rsidRPr="00FF2D59">
              <w:rPr>
                <w:sz w:val="22"/>
                <w:szCs w:val="22"/>
              </w:rPr>
              <w:t>Exposé de Roberta Clarke, présidente de la CIDH et rapporteuse pour les droits des personnes LGBTI :</w:t>
            </w:r>
          </w:p>
          <w:p w14:paraId="66B5D020" w14:textId="546CC905" w:rsidR="0030365E" w:rsidRPr="00FF2D59" w:rsidRDefault="00F15AC5" w:rsidP="00E83517">
            <w:pPr>
              <w:pStyle w:val="ListParagraph"/>
              <w:numPr>
                <w:ilvl w:val="0"/>
                <w:numId w:val="62"/>
              </w:numPr>
              <w:rPr>
                <w:rFonts w:eastAsiaTheme="majorEastAsia"/>
                <w:sz w:val="22"/>
                <w:szCs w:val="22"/>
              </w:rPr>
            </w:pPr>
            <w:r w:rsidRPr="00FF2D59">
              <w:rPr>
                <w:sz w:val="22"/>
                <w:szCs w:val="22"/>
              </w:rPr>
              <w:t xml:space="preserve">Étude sur le droit à la liberté de conscience et de religion ou de croyance </w:t>
            </w:r>
          </w:p>
          <w:p w14:paraId="7D192063" w14:textId="77777777" w:rsidR="00B6554C" w:rsidRPr="00FF2D59" w:rsidRDefault="009B7184" w:rsidP="00E83517">
            <w:pPr>
              <w:pStyle w:val="ListParagraph"/>
              <w:numPr>
                <w:ilvl w:val="0"/>
                <w:numId w:val="62"/>
              </w:numPr>
              <w:jc w:val="both"/>
              <w:rPr>
                <w:sz w:val="22"/>
                <w:szCs w:val="22"/>
              </w:rPr>
            </w:pPr>
            <w:r w:rsidRPr="00FF2D59">
              <w:rPr>
                <w:sz w:val="22"/>
                <w:szCs w:val="22"/>
              </w:rPr>
              <w:t>Rapport de suivi du rapport « Violence contre les personnes LGBTI »</w:t>
            </w:r>
          </w:p>
          <w:p w14:paraId="153D0265" w14:textId="69E551FA" w:rsidR="001569CF" w:rsidRPr="00FF2D59" w:rsidRDefault="00B6554C" w:rsidP="002D582F">
            <w:pPr>
              <w:pStyle w:val="ListParagraph"/>
              <w:numPr>
                <w:ilvl w:val="0"/>
                <w:numId w:val="62"/>
              </w:numPr>
              <w:jc w:val="both"/>
              <w:rPr>
                <w:sz w:val="22"/>
                <w:szCs w:val="22"/>
              </w:rPr>
            </w:pPr>
            <w:r w:rsidRPr="00FF2D59">
              <w:rPr>
                <w:sz w:val="22"/>
                <w:szCs w:val="22"/>
              </w:rPr>
              <w:t>Rapport sur la discrimination médicale et les pratiques médicales dégradantes, en particulier à l'égard des personnes intersexes</w:t>
            </w:r>
            <w:r w:rsidR="00B619D9" w:rsidRPr="00FF2D59">
              <w:rPr>
                <w:rStyle w:val="FootnoteReference"/>
                <w:rFonts w:eastAsiaTheme="majorEastAsia"/>
                <w:sz w:val="22"/>
                <w:szCs w:val="22"/>
                <w:u w:val="single"/>
                <w:vertAlign w:val="superscript"/>
              </w:rPr>
              <w:footnoteReference w:id="9"/>
            </w:r>
            <w:r w:rsidRPr="00FF2D59">
              <w:rPr>
                <w:b/>
                <w:sz w:val="22"/>
                <w:szCs w:val="22"/>
                <w:vertAlign w:val="superscript"/>
              </w:rPr>
              <w:t>/</w:t>
            </w:r>
            <w:r w:rsidRPr="00FF2D59">
              <w:rPr>
                <w:sz w:val="22"/>
                <w:szCs w:val="22"/>
              </w:rPr>
              <w:t xml:space="preserve"> </w:t>
            </w:r>
          </w:p>
          <w:p w14:paraId="2D0005FD" w14:textId="1986FE3D" w:rsidR="001569CF" w:rsidRPr="00FF2D59" w:rsidRDefault="001569CF" w:rsidP="00E83517">
            <w:pPr>
              <w:ind w:left="309" w:firstLine="12"/>
              <w:jc w:val="both"/>
              <w:rPr>
                <w:sz w:val="22"/>
                <w:szCs w:val="22"/>
              </w:rPr>
            </w:pPr>
          </w:p>
        </w:tc>
      </w:tr>
      <w:tr w:rsidR="000E7E5F" w:rsidRPr="00FF2D59" w14:paraId="7D51EF93" w14:textId="77777777" w:rsidTr="00E51210">
        <w:trPr>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168F7A77" w14:textId="77777777" w:rsidR="000E7E5F" w:rsidRPr="00FF2D59" w:rsidRDefault="000E7E5F" w:rsidP="002D582F">
            <w:pPr>
              <w:jc w:val="both"/>
              <w:rPr>
                <w:sz w:val="22"/>
                <w:szCs w:val="22"/>
              </w:rPr>
            </w:pPr>
          </w:p>
          <w:p w14:paraId="54C63180" w14:textId="77777777" w:rsidR="003C38E5" w:rsidRPr="00FF2D59" w:rsidRDefault="003C38E5" w:rsidP="00E83517">
            <w:pPr>
              <w:pStyle w:val="NormalWeb"/>
              <w:keepNext/>
              <w:tabs>
                <w:tab w:val="left" w:pos="351"/>
              </w:tabs>
              <w:spacing w:before="0" w:beforeAutospacing="0" w:after="0" w:afterAutospacing="0" w:line="256" w:lineRule="auto"/>
              <w:rPr>
                <w:sz w:val="22"/>
                <w:szCs w:val="22"/>
              </w:rPr>
            </w:pPr>
          </w:p>
          <w:p w14:paraId="1959D204" w14:textId="500F3D9B" w:rsidR="000E7E5F" w:rsidRPr="00FF2D59" w:rsidRDefault="000E7E5F"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25DAB26E" w14:textId="77777777" w:rsidR="000E7E5F" w:rsidRPr="00FF2D59" w:rsidRDefault="000E7E5F" w:rsidP="00E83517">
            <w:pPr>
              <w:spacing w:before="20" w:after="20"/>
              <w:jc w:val="center"/>
              <w:rPr>
                <w:sz w:val="22"/>
                <w:szCs w:val="22"/>
              </w:rPr>
            </w:pPr>
          </w:p>
          <w:p w14:paraId="51FBEAAB" w14:textId="6F9BDE31" w:rsidR="000E7E5F" w:rsidRPr="00FF2D59" w:rsidRDefault="00384A19" w:rsidP="00E83517">
            <w:pPr>
              <w:spacing w:before="20" w:after="20"/>
              <w:jc w:val="center"/>
              <w:rPr>
                <w:sz w:val="22"/>
                <w:szCs w:val="22"/>
              </w:rPr>
            </w:pPr>
            <w:r w:rsidRPr="00FF2D59">
              <w:rPr>
                <w:sz w:val="22"/>
                <w:szCs w:val="22"/>
              </w:rPr>
              <w:t>14 mars 2024</w:t>
            </w:r>
          </w:p>
          <w:p w14:paraId="4866919D" w14:textId="77777777" w:rsidR="000E7E5F" w:rsidRPr="00FF2D59" w:rsidRDefault="000E7E5F" w:rsidP="00E83517">
            <w:pPr>
              <w:spacing w:before="20" w:after="20"/>
              <w:jc w:val="center"/>
              <w:rPr>
                <w:sz w:val="22"/>
                <w:szCs w:val="22"/>
              </w:rPr>
            </w:pPr>
            <w:r w:rsidRPr="00FF2D59">
              <w:rPr>
                <w:sz w:val="22"/>
                <w:szCs w:val="22"/>
              </w:rPr>
              <w:t>14h30 – 17h30</w:t>
            </w:r>
          </w:p>
          <w:p w14:paraId="21ED18AA" w14:textId="77777777" w:rsidR="000E7E5F" w:rsidRPr="00FF2D59" w:rsidRDefault="000E7E5F" w:rsidP="00E83517">
            <w:pPr>
              <w:jc w:val="center"/>
              <w:rPr>
                <w:sz w:val="22"/>
                <w:szCs w:val="22"/>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15651341" w14:textId="77777777" w:rsidR="003515C7" w:rsidRPr="00FF2D59" w:rsidRDefault="003515C7" w:rsidP="00E83517">
            <w:pPr>
              <w:ind w:firstLine="321"/>
              <w:jc w:val="both"/>
              <w:rPr>
                <w:sz w:val="22"/>
                <w:szCs w:val="22"/>
              </w:rPr>
            </w:pPr>
          </w:p>
          <w:p w14:paraId="2E32E439" w14:textId="663EE1B0" w:rsidR="003515C7" w:rsidRPr="00FF2D59" w:rsidRDefault="003515C7" w:rsidP="00E83517">
            <w:pPr>
              <w:ind w:firstLine="321"/>
              <w:jc w:val="both"/>
              <w:rPr>
                <w:sz w:val="22"/>
                <w:szCs w:val="22"/>
              </w:rPr>
            </w:pPr>
            <w:r w:rsidRPr="00FF2D59">
              <w:rPr>
                <w:sz w:val="22"/>
                <w:szCs w:val="22"/>
              </w:rPr>
              <w:t>Événement spécial 8</w:t>
            </w:r>
          </w:p>
          <w:p w14:paraId="716A1DA5" w14:textId="77777777" w:rsidR="003515C7" w:rsidRPr="00FF2D59" w:rsidRDefault="003515C7" w:rsidP="00E83517">
            <w:pPr>
              <w:ind w:firstLine="321"/>
              <w:jc w:val="both"/>
              <w:rPr>
                <w:sz w:val="22"/>
                <w:szCs w:val="22"/>
              </w:rPr>
            </w:pPr>
          </w:p>
          <w:p w14:paraId="0F0032F6" w14:textId="1D86E466" w:rsidR="003515C7" w:rsidRPr="00FF2D59" w:rsidRDefault="003515C7" w:rsidP="00E83517">
            <w:pPr>
              <w:ind w:left="319"/>
              <w:jc w:val="both"/>
              <w:rPr>
                <w:b/>
                <w:bCs/>
                <w:sz w:val="22"/>
                <w:szCs w:val="22"/>
                <w:u w:val="single"/>
              </w:rPr>
            </w:pPr>
            <w:r w:rsidRPr="00FF2D59">
              <w:rPr>
                <w:sz w:val="22"/>
                <w:szCs w:val="22"/>
              </w:rPr>
              <w:t xml:space="preserve">Réunion extraordinaire mixte CAJP/CISC pour assurer le suivi des meilleures pratiques, des recommandations et des résultats de la séance correspondante du Conseil permanent tenue le 19 mai 2023 avec des parlementaires par l'intermédiaire de ParlAmericas et d'autres organisations parlementaires régionales. </w:t>
            </w:r>
          </w:p>
          <w:p w14:paraId="34E0DAF6" w14:textId="77777777" w:rsidR="00037728" w:rsidRPr="00FF2D59" w:rsidRDefault="00037728" w:rsidP="002D582F">
            <w:pPr>
              <w:pStyle w:val="Heading2"/>
              <w:jc w:val="both"/>
              <w:rPr>
                <w:rFonts w:cs="Times New Roman"/>
                <w:b w:val="0"/>
                <w:bCs/>
              </w:rPr>
            </w:pPr>
          </w:p>
          <w:p w14:paraId="11FEF6E2" w14:textId="77777777" w:rsidR="000E7E5F" w:rsidRPr="00FF2D59" w:rsidRDefault="000E7E5F" w:rsidP="00E83517">
            <w:pPr>
              <w:pStyle w:val="ListParagraph"/>
              <w:ind w:left="314"/>
              <w:rPr>
                <w:rFonts w:eastAsiaTheme="majorEastAsia"/>
                <w:bCs/>
                <w:sz w:val="22"/>
                <w:szCs w:val="22"/>
              </w:rPr>
            </w:pPr>
          </w:p>
        </w:tc>
      </w:tr>
      <w:tr w:rsidR="000E7E5F" w:rsidRPr="00FF2D59" w14:paraId="6A580B20" w14:textId="77777777" w:rsidTr="00E51210">
        <w:trPr>
          <w:trHeight w:val="710"/>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1A92900E" w14:textId="77777777" w:rsidR="003C38E5" w:rsidRPr="00FF2D59" w:rsidRDefault="003C38E5" w:rsidP="00E83517">
            <w:pPr>
              <w:pStyle w:val="NormalWeb"/>
              <w:keepNext/>
              <w:tabs>
                <w:tab w:val="left" w:pos="351"/>
              </w:tabs>
              <w:spacing w:before="0" w:beforeAutospacing="0" w:after="0" w:afterAutospacing="0" w:line="256" w:lineRule="auto"/>
              <w:rPr>
                <w:b/>
                <w:bCs/>
                <w:sz w:val="22"/>
                <w:szCs w:val="22"/>
              </w:rPr>
            </w:pPr>
          </w:p>
          <w:p w14:paraId="4B60D270" w14:textId="3839C049" w:rsidR="000E7E5F" w:rsidRPr="00FF2D59" w:rsidRDefault="000E7E5F"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5C75EC3A" w14:textId="77777777" w:rsidR="000E7E5F" w:rsidRPr="00FF2D59" w:rsidRDefault="000E7E5F" w:rsidP="00E83517">
            <w:pPr>
              <w:spacing w:before="20" w:after="20"/>
              <w:jc w:val="both"/>
              <w:rPr>
                <w:sz w:val="22"/>
                <w:szCs w:val="22"/>
              </w:rPr>
            </w:pPr>
          </w:p>
          <w:p w14:paraId="32F4493C" w14:textId="779AC272" w:rsidR="000E7E5F" w:rsidRPr="00FF2D59" w:rsidRDefault="00384A19" w:rsidP="00E83517">
            <w:pPr>
              <w:spacing w:before="20" w:after="20"/>
              <w:jc w:val="center"/>
              <w:rPr>
                <w:sz w:val="22"/>
                <w:szCs w:val="22"/>
              </w:rPr>
            </w:pPr>
            <w:r w:rsidRPr="00FF2D59">
              <w:rPr>
                <w:sz w:val="22"/>
                <w:szCs w:val="22"/>
              </w:rPr>
              <w:t>21 mars 2024</w:t>
            </w:r>
          </w:p>
          <w:p w14:paraId="60AA464E" w14:textId="77777777" w:rsidR="000E7E5F" w:rsidRPr="00FF2D59" w:rsidRDefault="000E7E5F" w:rsidP="00E83517">
            <w:pPr>
              <w:spacing w:before="20" w:after="20"/>
              <w:jc w:val="center"/>
              <w:rPr>
                <w:sz w:val="22"/>
                <w:szCs w:val="22"/>
              </w:rPr>
            </w:pPr>
            <w:r w:rsidRPr="00FF2D59">
              <w:rPr>
                <w:sz w:val="22"/>
                <w:szCs w:val="22"/>
              </w:rPr>
              <w:t>14h30 – 17h30</w:t>
            </w:r>
          </w:p>
          <w:p w14:paraId="7F58116C" w14:textId="77777777" w:rsidR="000E7E5F" w:rsidRPr="00FF2D59" w:rsidRDefault="000E7E5F" w:rsidP="00E83517">
            <w:pPr>
              <w:spacing w:before="20" w:after="20"/>
              <w:jc w:val="center"/>
              <w:rPr>
                <w:sz w:val="22"/>
                <w:szCs w:val="22"/>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70A15C6F" w14:textId="77777777" w:rsidR="000E7E5F" w:rsidRPr="00FF2D59" w:rsidRDefault="000E7E5F" w:rsidP="00E83517">
            <w:pPr>
              <w:ind w:left="360"/>
              <w:jc w:val="both"/>
              <w:rPr>
                <w:sz w:val="22"/>
                <w:szCs w:val="22"/>
                <w:lang w:eastAsia="es-ES"/>
              </w:rPr>
            </w:pPr>
          </w:p>
          <w:p w14:paraId="5BE103A9" w14:textId="77777777" w:rsidR="00FD67D2" w:rsidRPr="00FF2D59" w:rsidRDefault="00FD67D2" w:rsidP="00E83517">
            <w:pPr>
              <w:jc w:val="both"/>
              <w:rPr>
                <w:sz w:val="22"/>
                <w:szCs w:val="22"/>
                <w:lang w:eastAsia="es-ES"/>
              </w:rPr>
            </w:pPr>
          </w:p>
          <w:p w14:paraId="4301666A" w14:textId="36B9062C" w:rsidR="00037728" w:rsidRPr="00FF2D59" w:rsidRDefault="00037728" w:rsidP="00E83517">
            <w:pPr>
              <w:jc w:val="both"/>
              <w:rPr>
                <w:sz w:val="22"/>
                <w:szCs w:val="22"/>
              </w:rPr>
            </w:pPr>
            <w:r w:rsidRPr="00FF2D59">
              <w:rPr>
                <w:sz w:val="22"/>
                <w:szCs w:val="22"/>
              </w:rPr>
              <w:t>Événement spécial 9</w:t>
            </w:r>
          </w:p>
          <w:p w14:paraId="27C2CE3F" w14:textId="77777777" w:rsidR="00037728" w:rsidRPr="00FF2D59" w:rsidRDefault="00037728" w:rsidP="00E83517">
            <w:pPr>
              <w:ind w:left="360"/>
              <w:jc w:val="both"/>
              <w:rPr>
                <w:sz w:val="22"/>
                <w:szCs w:val="22"/>
                <w:lang w:eastAsia="es-ES"/>
              </w:rPr>
            </w:pPr>
          </w:p>
          <w:p w14:paraId="245DF8FB" w14:textId="683FD7B4" w:rsidR="000E7E5F" w:rsidRPr="00FF2D59" w:rsidRDefault="004D111C" w:rsidP="00E83517">
            <w:pPr>
              <w:jc w:val="both"/>
              <w:rPr>
                <w:sz w:val="22"/>
                <w:szCs w:val="22"/>
              </w:rPr>
            </w:pPr>
            <w:r w:rsidRPr="00FF2D59">
              <w:rPr>
                <w:sz w:val="22"/>
                <w:szCs w:val="22"/>
              </w:rPr>
              <w:t>Réunion extraordinaire sur le thème du pouvoir de l'inclusion et des avantages de la diversité</w:t>
            </w:r>
          </w:p>
          <w:p w14:paraId="442569C9" w14:textId="77777777" w:rsidR="000E7E5F" w:rsidRPr="00FF2D59" w:rsidRDefault="000E7E5F" w:rsidP="00E83517">
            <w:pPr>
              <w:jc w:val="both"/>
              <w:rPr>
                <w:sz w:val="22"/>
                <w:szCs w:val="22"/>
                <w:lang w:eastAsia="es-ES"/>
              </w:rPr>
            </w:pPr>
          </w:p>
        </w:tc>
      </w:tr>
      <w:tr w:rsidR="00442290" w:rsidRPr="00FF2D59" w14:paraId="4001E739" w14:textId="77777777" w:rsidTr="00E51210">
        <w:trPr>
          <w:trHeight w:val="710"/>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0CCA2497" w14:textId="77777777" w:rsidR="00037728" w:rsidRPr="00FF2D59" w:rsidRDefault="00037728" w:rsidP="00E83517">
            <w:pPr>
              <w:pStyle w:val="NormalWeb"/>
              <w:keepNext/>
              <w:tabs>
                <w:tab w:val="left" w:pos="351"/>
              </w:tabs>
              <w:spacing w:before="0" w:beforeAutospacing="0" w:after="0" w:afterAutospacing="0" w:line="256" w:lineRule="auto"/>
              <w:rPr>
                <w:b/>
                <w:sz w:val="22"/>
                <w:szCs w:val="22"/>
              </w:rPr>
            </w:pPr>
          </w:p>
          <w:p w14:paraId="5ECAC366" w14:textId="2D0AA78A" w:rsidR="00442290" w:rsidRPr="00FF2D59" w:rsidRDefault="00442290" w:rsidP="00E83517">
            <w:pPr>
              <w:pStyle w:val="NormalWeb"/>
              <w:keepNext/>
              <w:tabs>
                <w:tab w:val="left" w:pos="351"/>
              </w:tabs>
              <w:spacing w:before="0" w:beforeAutospacing="0" w:after="0" w:afterAutospacing="0" w:line="256" w:lineRule="auto"/>
              <w:jc w:val="center"/>
              <w:rPr>
                <w:b/>
                <w:bCs/>
                <w:sz w:val="22"/>
                <w:szCs w:val="22"/>
              </w:rPr>
            </w:pPr>
            <w:r w:rsidRPr="00FF2D59">
              <w:rPr>
                <w:b/>
                <w:sz w:val="22"/>
                <w:szCs w:val="22"/>
              </w:rPr>
              <w:t>Jeudi</w:t>
            </w:r>
          </w:p>
          <w:p w14:paraId="5BCB104B" w14:textId="258FDE29" w:rsidR="00442290" w:rsidRPr="00FF2D59" w:rsidRDefault="00442290" w:rsidP="00E83517">
            <w:pPr>
              <w:spacing w:before="20" w:after="20"/>
              <w:jc w:val="center"/>
              <w:rPr>
                <w:sz w:val="22"/>
                <w:szCs w:val="22"/>
              </w:rPr>
            </w:pPr>
            <w:r w:rsidRPr="00FF2D59">
              <w:rPr>
                <w:sz w:val="22"/>
                <w:szCs w:val="22"/>
              </w:rPr>
              <w:t>28 mars 2024</w:t>
            </w:r>
          </w:p>
          <w:p w14:paraId="183CED3B" w14:textId="77777777" w:rsidR="00442290" w:rsidRPr="00FF2D59" w:rsidRDefault="00442290" w:rsidP="00E83517">
            <w:pPr>
              <w:spacing w:before="20" w:after="20"/>
              <w:jc w:val="center"/>
              <w:rPr>
                <w:sz w:val="22"/>
                <w:szCs w:val="22"/>
              </w:rPr>
            </w:pPr>
            <w:r w:rsidRPr="00FF2D59">
              <w:rPr>
                <w:sz w:val="22"/>
                <w:szCs w:val="22"/>
              </w:rPr>
              <w:t>14h30 – 17h30</w:t>
            </w:r>
          </w:p>
          <w:p w14:paraId="505151AD" w14:textId="77777777" w:rsidR="00442290" w:rsidRPr="00FF2D59" w:rsidRDefault="00442290" w:rsidP="00E83517">
            <w:pPr>
              <w:pStyle w:val="NormalWeb"/>
              <w:keepNext/>
              <w:tabs>
                <w:tab w:val="left" w:pos="351"/>
              </w:tabs>
              <w:spacing w:before="0" w:beforeAutospacing="0" w:after="0" w:afterAutospacing="0" w:line="256" w:lineRule="auto"/>
              <w:rPr>
                <w:b/>
                <w:bCs/>
                <w:sz w:val="22"/>
                <w:szCs w:val="22"/>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5AB72B38" w14:textId="22CB98C4" w:rsidR="00442290" w:rsidRPr="00FF2D59" w:rsidRDefault="00037728" w:rsidP="00E83517">
            <w:pPr>
              <w:jc w:val="both"/>
              <w:rPr>
                <w:sz w:val="22"/>
                <w:szCs w:val="22"/>
              </w:rPr>
            </w:pPr>
            <w:r w:rsidRPr="00FF2D59">
              <w:rPr>
                <w:sz w:val="22"/>
                <w:szCs w:val="22"/>
              </w:rPr>
              <w:t>Jeudi saint</w:t>
            </w:r>
          </w:p>
        </w:tc>
      </w:tr>
    </w:tbl>
    <w:p w14:paraId="7FD1C325" w14:textId="77777777" w:rsidR="005F64DA" w:rsidRPr="00FF2D59" w:rsidRDefault="005F64DA" w:rsidP="00E83517">
      <w:pPr>
        <w:rPr>
          <w:sz w:val="22"/>
          <w:szCs w:val="22"/>
        </w:rPr>
      </w:pPr>
      <w:r w:rsidRPr="00FF2D59">
        <w:rPr>
          <w:sz w:val="22"/>
          <w:szCs w:val="22"/>
        </w:rPr>
        <w:br w:type="page"/>
      </w: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9872"/>
      </w:tblGrid>
      <w:tr w:rsidR="000E7E5F" w:rsidRPr="00FF2D59" w14:paraId="120E4832" w14:textId="77777777" w:rsidTr="00675769">
        <w:trPr>
          <w:trHeight w:val="53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D730EDF" w14:textId="3F42C6CF" w:rsidR="000E7E5F" w:rsidRPr="00FF2D59" w:rsidRDefault="000E7E5F" w:rsidP="00E83517">
            <w:pPr>
              <w:keepNext/>
              <w:spacing w:before="20" w:after="20"/>
              <w:ind w:left="360"/>
              <w:jc w:val="center"/>
              <w:rPr>
                <w:b/>
                <w:bCs/>
                <w:sz w:val="22"/>
                <w:szCs w:val="22"/>
              </w:rPr>
            </w:pPr>
            <w:r w:rsidRPr="00FF2D59">
              <w:rPr>
                <w:b/>
                <w:sz w:val="22"/>
                <w:szCs w:val="22"/>
              </w:rPr>
              <w:lastRenderedPageBreak/>
              <w:t>AVRIL 2024</w:t>
            </w:r>
          </w:p>
        </w:tc>
      </w:tr>
      <w:tr w:rsidR="00802E69" w:rsidRPr="00FF2D59" w14:paraId="3564CC49" w14:textId="77777777" w:rsidTr="00E51210">
        <w:trPr>
          <w:trHeight w:val="54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FEA7C92" w14:textId="77777777" w:rsidR="00802E69" w:rsidRPr="00FF2D59" w:rsidRDefault="00802E69" w:rsidP="002D582F">
            <w:pPr>
              <w:pStyle w:val="NormalWeb"/>
              <w:rPr>
                <w:b/>
                <w:bCs/>
                <w:sz w:val="22"/>
                <w:szCs w:val="22"/>
              </w:rPr>
            </w:pPr>
          </w:p>
          <w:p w14:paraId="21B9CE26" w14:textId="77777777" w:rsidR="00802E69" w:rsidRPr="00FF2D59" w:rsidRDefault="00802E69" w:rsidP="002D582F">
            <w:pPr>
              <w:pStyle w:val="NormalWeb"/>
              <w:keepNext/>
              <w:numPr>
                <w:ilvl w:val="0"/>
                <w:numId w:val="12"/>
              </w:numPr>
              <w:tabs>
                <w:tab w:val="left" w:pos="351"/>
              </w:tabs>
              <w:spacing w:before="0" w:beforeAutospacing="0" w:after="0" w:afterAutospacing="0"/>
              <w:jc w:val="center"/>
              <w:rPr>
                <w:b/>
                <w:bCs/>
                <w:sz w:val="22"/>
                <w:szCs w:val="22"/>
              </w:rPr>
            </w:pPr>
            <w:r w:rsidRPr="00FF2D59">
              <w:rPr>
                <w:b/>
                <w:sz w:val="22"/>
                <w:szCs w:val="22"/>
              </w:rPr>
              <w:t>Jeudi</w:t>
            </w:r>
          </w:p>
          <w:p w14:paraId="70264ADD" w14:textId="77777777" w:rsidR="00802E69" w:rsidRPr="00FF2D59" w:rsidRDefault="00802E69" w:rsidP="002D582F">
            <w:pPr>
              <w:spacing w:before="20" w:after="20"/>
              <w:jc w:val="center"/>
              <w:rPr>
                <w:sz w:val="22"/>
                <w:szCs w:val="22"/>
              </w:rPr>
            </w:pPr>
          </w:p>
          <w:p w14:paraId="0812EFEF" w14:textId="42965644" w:rsidR="00802E69" w:rsidRPr="00FF2D59" w:rsidRDefault="00802E69" w:rsidP="002D582F">
            <w:pPr>
              <w:spacing w:before="20" w:after="20"/>
              <w:jc w:val="center"/>
              <w:rPr>
                <w:sz w:val="22"/>
                <w:szCs w:val="22"/>
              </w:rPr>
            </w:pPr>
            <w:r w:rsidRPr="00FF2D59">
              <w:rPr>
                <w:sz w:val="22"/>
                <w:szCs w:val="22"/>
              </w:rPr>
              <w:t>4 avril 2024</w:t>
            </w:r>
          </w:p>
          <w:p w14:paraId="4EB96B96" w14:textId="77777777" w:rsidR="00802E69" w:rsidRPr="00FF2D59" w:rsidRDefault="00802E69" w:rsidP="002D582F">
            <w:pPr>
              <w:spacing w:before="20" w:after="20"/>
              <w:jc w:val="center"/>
              <w:rPr>
                <w:sz w:val="22"/>
                <w:szCs w:val="22"/>
              </w:rPr>
            </w:pPr>
            <w:r w:rsidRPr="00FF2D59">
              <w:rPr>
                <w:sz w:val="22"/>
                <w:szCs w:val="22"/>
              </w:rPr>
              <w:t>14h30 – 17h30</w:t>
            </w:r>
          </w:p>
          <w:p w14:paraId="4EAFF249" w14:textId="423123CD" w:rsidR="005F64DA" w:rsidRPr="00FF2D59" w:rsidRDefault="005F64DA" w:rsidP="002D582F">
            <w:pPr>
              <w:spacing w:before="20" w:after="20"/>
              <w:jc w:val="center"/>
              <w:rPr>
                <w:sz w:val="22"/>
                <w:szCs w:val="22"/>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4BAE5363" w14:textId="77777777" w:rsidR="001569CF" w:rsidRPr="00FF2D59" w:rsidRDefault="001569CF" w:rsidP="002D582F">
            <w:pPr>
              <w:rPr>
                <w:sz w:val="22"/>
                <w:szCs w:val="22"/>
              </w:rPr>
            </w:pPr>
            <w:r w:rsidRPr="00FF2D59">
              <w:rPr>
                <w:sz w:val="22"/>
                <w:szCs w:val="22"/>
              </w:rPr>
              <w:t>Événement spécial 10</w:t>
            </w:r>
          </w:p>
          <w:p w14:paraId="582C2331" w14:textId="77777777" w:rsidR="001569CF" w:rsidRPr="00FF2D59" w:rsidRDefault="001569CF" w:rsidP="002D582F">
            <w:pPr>
              <w:rPr>
                <w:rFonts w:eastAsia="Calibri"/>
                <w:sz w:val="22"/>
                <w:szCs w:val="22"/>
                <w14:ligatures w14:val="standardContextual"/>
              </w:rPr>
            </w:pPr>
          </w:p>
          <w:p w14:paraId="5348E57F" w14:textId="77777777" w:rsidR="001569CF" w:rsidRPr="00FF2D59" w:rsidRDefault="001569CF" w:rsidP="002D582F">
            <w:pPr>
              <w:rPr>
                <w:rFonts w:eastAsia="Calibri"/>
                <w:sz w:val="22"/>
                <w:szCs w:val="22"/>
                <w14:ligatures w14:val="standardContextual"/>
              </w:rPr>
            </w:pPr>
            <w:r w:rsidRPr="00FF2D59">
              <w:rPr>
                <w:sz w:val="22"/>
                <w:szCs w:val="22"/>
              </w:rPr>
              <w:t>Réunion extraordinaire sur les « Principes relatifs aux entretiens efficaces dans le cadre d’enquêtes et de collecte d’informations et rôle de la défense publique officielle » (DDI)</w:t>
            </w:r>
          </w:p>
          <w:p w14:paraId="2CB3B101" w14:textId="77777777" w:rsidR="00FF6EC4" w:rsidRPr="00FF2D59" w:rsidRDefault="00FF6EC4" w:rsidP="002D582F">
            <w:pPr>
              <w:rPr>
                <w:rFonts w:eastAsia="Calibri"/>
                <w:sz w:val="22"/>
                <w:szCs w:val="22"/>
                <w14:ligatures w14:val="standardContextual"/>
              </w:rPr>
            </w:pPr>
          </w:p>
          <w:p w14:paraId="4EEEACB7" w14:textId="238F45AD" w:rsidR="00FF6EC4" w:rsidRPr="00FF2D59" w:rsidDel="00802E69" w:rsidRDefault="00FF6EC4" w:rsidP="002D582F">
            <w:pPr>
              <w:rPr>
                <w:rFonts w:eastAsia="Calibri"/>
                <w:sz w:val="22"/>
                <w:szCs w:val="22"/>
                <w14:ligatures w14:val="standardContextual"/>
              </w:rPr>
            </w:pPr>
            <w:r w:rsidRPr="00FF2D59">
              <w:rPr>
                <w:b/>
                <w:bCs/>
                <w:sz w:val="22"/>
                <w:szCs w:val="22"/>
                <w:u w:val="single"/>
              </w:rPr>
              <w:t>Ordre du jour</w:t>
            </w:r>
            <w:r w:rsidRPr="00FF2D59">
              <w:rPr>
                <w:sz w:val="22"/>
                <w:szCs w:val="22"/>
              </w:rPr>
              <w:t xml:space="preserve"> : </w:t>
            </w:r>
            <w:hyperlink r:id="rId42" w:history="1">
              <w:r w:rsidRPr="00FF2D59">
                <w:rPr>
                  <w:b/>
                  <w:color w:val="3333FF"/>
                  <w:sz w:val="22"/>
                  <w:szCs w:val="22"/>
                  <w:u w:val="single"/>
                </w:rPr>
                <w:t>CP/CAJP-3758/23</w:t>
              </w:r>
            </w:hyperlink>
          </w:p>
        </w:tc>
      </w:tr>
      <w:tr w:rsidR="000E7E5F" w:rsidRPr="00FF2D59" w14:paraId="001C9DB1" w14:textId="77777777" w:rsidTr="00E51210">
        <w:trPr>
          <w:trHeight w:val="548"/>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48F46F12" w14:textId="77777777" w:rsidR="000E7E5F" w:rsidRPr="00FF2D59" w:rsidRDefault="000E7E5F" w:rsidP="002D582F">
            <w:pPr>
              <w:pStyle w:val="NormalWeb"/>
              <w:rPr>
                <w:b/>
                <w:bCs/>
                <w:sz w:val="22"/>
                <w:szCs w:val="22"/>
              </w:rPr>
            </w:pPr>
          </w:p>
          <w:p w14:paraId="6455D543" w14:textId="77777777" w:rsidR="000E7E5F" w:rsidRPr="00FF2D59" w:rsidRDefault="000E7E5F" w:rsidP="002D582F">
            <w:pPr>
              <w:pStyle w:val="NormalWeb"/>
              <w:keepNext/>
              <w:numPr>
                <w:ilvl w:val="0"/>
                <w:numId w:val="12"/>
              </w:numPr>
              <w:tabs>
                <w:tab w:val="left" w:pos="351"/>
              </w:tabs>
              <w:spacing w:before="0" w:beforeAutospacing="0" w:after="0" w:afterAutospacing="0"/>
              <w:jc w:val="center"/>
              <w:rPr>
                <w:b/>
                <w:bCs/>
                <w:sz w:val="22"/>
                <w:szCs w:val="22"/>
              </w:rPr>
            </w:pPr>
            <w:r w:rsidRPr="00FF2D59">
              <w:rPr>
                <w:b/>
                <w:sz w:val="22"/>
                <w:szCs w:val="22"/>
              </w:rPr>
              <w:t>Jeudi</w:t>
            </w:r>
          </w:p>
          <w:p w14:paraId="4BE34F5E" w14:textId="77777777" w:rsidR="000E7E5F" w:rsidRPr="00FF2D59" w:rsidRDefault="000E7E5F" w:rsidP="002D582F">
            <w:pPr>
              <w:spacing w:before="20" w:after="20"/>
              <w:jc w:val="center"/>
              <w:rPr>
                <w:sz w:val="22"/>
                <w:szCs w:val="22"/>
              </w:rPr>
            </w:pPr>
          </w:p>
          <w:p w14:paraId="6A68B5CB" w14:textId="189426D9" w:rsidR="000E7E5F" w:rsidRPr="00FF2D59" w:rsidRDefault="000E7E5F" w:rsidP="002D582F">
            <w:pPr>
              <w:spacing w:before="20" w:after="20"/>
              <w:jc w:val="center"/>
              <w:rPr>
                <w:sz w:val="22"/>
                <w:szCs w:val="22"/>
              </w:rPr>
            </w:pPr>
            <w:r w:rsidRPr="00FF2D59">
              <w:rPr>
                <w:sz w:val="22"/>
                <w:szCs w:val="22"/>
              </w:rPr>
              <w:t>11 avril 2024</w:t>
            </w:r>
          </w:p>
          <w:p w14:paraId="4E13151F" w14:textId="77777777" w:rsidR="000E7E5F" w:rsidRPr="00FF2D59" w:rsidRDefault="000E7E5F" w:rsidP="002D582F">
            <w:pPr>
              <w:spacing w:before="20" w:after="20"/>
              <w:jc w:val="center"/>
              <w:rPr>
                <w:sz w:val="22"/>
                <w:szCs w:val="22"/>
              </w:rPr>
            </w:pPr>
            <w:r w:rsidRPr="00FF2D59">
              <w:rPr>
                <w:sz w:val="22"/>
                <w:szCs w:val="22"/>
              </w:rPr>
              <w:t>14h30 – 17h30</w:t>
            </w:r>
          </w:p>
          <w:p w14:paraId="4D1E2113" w14:textId="77777777" w:rsidR="000E7E5F" w:rsidRPr="00FF2D59" w:rsidRDefault="000E7E5F" w:rsidP="002D582F">
            <w:pPr>
              <w:keepNext/>
              <w:spacing w:before="20" w:after="20"/>
              <w:jc w:val="center"/>
              <w:rPr>
                <w:b/>
                <w:bCs/>
                <w:sz w:val="22"/>
                <w:szCs w:val="22"/>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17E7B570" w14:textId="06A31FCA" w:rsidR="000E7E5F" w:rsidRPr="00A82A9B" w:rsidRDefault="000E7E5F" w:rsidP="002D582F">
            <w:pPr>
              <w:pStyle w:val="NormalWeb"/>
              <w:keepNext/>
              <w:tabs>
                <w:tab w:val="left" w:pos="351"/>
              </w:tabs>
              <w:spacing w:before="0" w:beforeAutospacing="0" w:after="0" w:afterAutospacing="0"/>
              <w:rPr>
                <w:sz w:val="22"/>
                <w:szCs w:val="22"/>
              </w:rPr>
            </w:pPr>
          </w:p>
          <w:p w14:paraId="36350067" w14:textId="4509BA38" w:rsidR="00037728" w:rsidRPr="00FF2D59" w:rsidRDefault="00037728" w:rsidP="002D582F">
            <w:pPr>
              <w:numPr>
                <w:ilvl w:val="0"/>
                <w:numId w:val="39"/>
              </w:numPr>
              <w:jc w:val="both"/>
              <w:rPr>
                <w:sz w:val="22"/>
                <w:szCs w:val="22"/>
              </w:rPr>
            </w:pPr>
            <w:r w:rsidRPr="00FF2D59">
              <w:rPr>
                <w:sz w:val="22"/>
                <w:szCs w:val="22"/>
              </w:rPr>
              <w:t>Présentation du rapport annuel du Comité juridique interaméricain adressé à l'Assemblée générale lors de sa cinquante-quatrième session ordinaire</w:t>
            </w:r>
            <w:r w:rsidR="00E14F33" w:rsidRPr="00FF2D59">
              <w:rPr>
                <w:sz w:val="22"/>
                <w:szCs w:val="22"/>
              </w:rPr>
              <w:t xml:space="preserve"> (</w:t>
            </w:r>
            <w:hyperlink r:id="rId43" w:history="1">
              <w:r w:rsidR="007125D6" w:rsidRPr="00FF2D59">
                <w:rPr>
                  <w:b/>
                  <w:bCs/>
                  <w:color w:val="0000FF"/>
                  <w:sz w:val="22"/>
                  <w:szCs w:val="22"/>
                  <w:u w:val="single"/>
                </w:rPr>
                <w:t>CP/doc. 5962/24</w:t>
              </w:r>
            </w:hyperlink>
            <w:r w:rsidR="007125D6" w:rsidRPr="00FF2D59">
              <w:rPr>
                <w:sz w:val="22"/>
                <w:szCs w:val="22"/>
              </w:rPr>
              <w:t>)</w:t>
            </w:r>
          </w:p>
          <w:p w14:paraId="75F17B36" w14:textId="77777777" w:rsidR="00037728" w:rsidRPr="00FF2D59" w:rsidRDefault="00037728" w:rsidP="00A82A9B">
            <w:pPr>
              <w:pStyle w:val="NormalWeb"/>
              <w:keepNext/>
              <w:tabs>
                <w:tab w:val="left" w:pos="351"/>
              </w:tabs>
              <w:spacing w:before="0" w:beforeAutospacing="0" w:after="0" w:afterAutospacing="0"/>
              <w:rPr>
                <w:sz w:val="22"/>
                <w:szCs w:val="22"/>
              </w:rPr>
            </w:pPr>
          </w:p>
          <w:p w14:paraId="1544F583" w14:textId="5DD71D26" w:rsidR="000E7E5F" w:rsidRPr="00FF2D59" w:rsidRDefault="000E7E5F" w:rsidP="002D582F">
            <w:pPr>
              <w:pStyle w:val="ListParagraph"/>
              <w:numPr>
                <w:ilvl w:val="0"/>
                <w:numId w:val="39"/>
              </w:numPr>
              <w:rPr>
                <w:sz w:val="22"/>
                <w:szCs w:val="22"/>
              </w:rPr>
            </w:pPr>
            <w:r w:rsidRPr="00FF2D59">
              <w:rPr>
                <w:sz w:val="22"/>
                <w:szCs w:val="22"/>
              </w:rPr>
              <w:t xml:space="preserve">Présentation du rapport annuel du Centre d'études de la justice des Amériques adressé à l’Assemblée générale lors de sa cinquante-quatrième session ordinaire </w:t>
            </w:r>
            <w:r w:rsidR="00B4574D">
              <w:rPr>
                <w:sz w:val="22"/>
                <w:szCs w:val="22"/>
              </w:rPr>
              <w:t>(</w:t>
            </w:r>
            <w:hyperlink r:id="rId44" w:history="1">
              <w:r w:rsidR="00B4574D" w:rsidRPr="00A82A9B">
                <w:rPr>
                  <w:rStyle w:val="Hyperlink"/>
                  <w:rFonts w:eastAsiaTheme="majorEastAsia"/>
                  <w:b/>
                  <w:bCs/>
                  <w:sz w:val="22"/>
                  <w:szCs w:val="22"/>
                </w:rPr>
                <w:t>CP/doc.5979/24</w:t>
              </w:r>
              <w:r w:rsidR="00B4574D" w:rsidRPr="00A82A9B">
                <w:rPr>
                  <w:rStyle w:val="Hyperlink"/>
                  <w:rFonts w:eastAsiaTheme="majorEastAsia"/>
                  <w:b/>
                  <w:bCs/>
                  <w:sz w:val="22"/>
                  <w:szCs w:val="22"/>
                  <w:u w:val="none"/>
                </w:rPr>
                <w:t>)</w:t>
              </w:r>
              <w:r w:rsidR="00B4574D" w:rsidRPr="00A82A9B">
                <w:rPr>
                  <w:rStyle w:val="Hyperlink"/>
                  <w:rFonts w:eastAsiaTheme="majorEastAsia"/>
                </w:rPr>
                <w:t xml:space="preserve"> </w:t>
              </w:r>
            </w:hyperlink>
          </w:p>
          <w:p w14:paraId="118B60A3" w14:textId="77777777" w:rsidR="00455E25" w:rsidRPr="00FF2D59" w:rsidRDefault="00455E25" w:rsidP="00A82A9B">
            <w:pPr>
              <w:pStyle w:val="NormalWeb"/>
              <w:keepNext/>
              <w:tabs>
                <w:tab w:val="left" w:pos="351"/>
              </w:tabs>
              <w:spacing w:before="0" w:beforeAutospacing="0" w:after="0" w:afterAutospacing="0"/>
              <w:rPr>
                <w:sz w:val="22"/>
                <w:szCs w:val="22"/>
              </w:rPr>
            </w:pPr>
          </w:p>
          <w:p w14:paraId="554D3573" w14:textId="77777777" w:rsidR="00455E25" w:rsidRPr="00C23CFB" w:rsidRDefault="00455E25" w:rsidP="002D582F">
            <w:pPr>
              <w:pStyle w:val="ListParagraph"/>
              <w:numPr>
                <w:ilvl w:val="0"/>
                <w:numId w:val="39"/>
              </w:numPr>
              <w:rPr>
                <w:b/>
                <w:bCs/>
                <w:sz w:val="22"/>
                <w:szCs w:val="22"/>
              </w:rPr>
            </w:pPr>
            <w:r w:rsidRPr="00C23CFB">
              <w:rPr>
                <w:b/>
                <w:bCs/>
                <w:sz w:val="22"/>
                <w:szCs w:val="22"/>
              </w:rPr>
              <w:t>Suivi du mandat issu de la résolution AG/RES. 3004 (LIII-O/23), « Renforcement de la démocratie »</w:t>
            </w:r>
          </w:p>
          <w:p w14:paraId="0E085652" w14:textId="77777777" w:rsidR="00455E25" w:rsidRPr="00A82A9B" w:rsidRDefault="00455E25" w:rsidP="00A82A9B">
            <w:pPr>
              <w:pStyle w:val="NormalWeb"/>
              <w:keepNext/>
              <w:tabs>
                <w:tab w:val="left" w:pos="351"/>
              </w:tabs>
              <w:spacing w:before="0" w:beforeAutospacing="0" w:after="0" w:afterAutospacing="0"/>
              <w:rPr>
                <w:sz w:val="22"/>
                <w:szCs w:val="22"/>
              </w:rPr>
            </w:pPr>
          </w:p>
          <w:p w14:paraId="0CF440FD" w14:textId="77777777" w:rsidR="00455E25" w:rsidRPr="00FF2D59" w:rsidRDefault="00455E25" w:rsidP="00455E25">
            <w:pPr>
              <w:pStyle w:val="ListParagraph"/>
              <w:ind w:left="314"/>
              <w:rPr>
                <w:b/>
                <w:bCs/>
                <w:sz w:val="22"/>
                <w:szCs w:val="22"/>
              </w:rPr>
            </w:pPr>
            <w:r w:rsidRPr="00FF2D59">
              <w:rPr>
                <w:b/>
                <w:sz w:val="22"/>
                <w:szCs w:val="22"/>
              </w:rPr>
              <w:t>viii. Gouvernement ouvert, numérique, inclusif et transparent</w:t>
            </w:r>
          </w:p>
          <w:p w14:paraId="2C827755" w14:textId="77777777" w:rsidR="00455E25" w:rsidRPr="00FF2D59" w:rsidRDefault="00455E25" w:rsidP="00A82A9B">
            <w:pPr>
              <w:pStyle w:val="ListParagraph"/>
              <w:ind w:left="0"/>
              <w:rPr>
                <w:sz w:val="22"/>
                <w:szCs w:val="22"/>
              </w:rPr>
            </w:pPr>
          </w:p>
          <w:p w14:paraId="2D2C8B1B" w14:textId="77777777" w:rsidR="000458B8" w:rsidRPr="00FF2D59" w:rsidRDefault="000458B8" w:rsidP="00860D8E">
            <w:pPr>
              <w:pStyle w:val="ListParagraph"/>
              <w:ind w:left="314"/>
              <w:jc w:val="both"/>
              <w:rPr>
                <w:b/>
                <w:bCs/>
                <w:sz w:val="22"/>
                <w:szCs w:val="22"/>
              </w:rPr>
            </w:pPr>
            <w:r w:rsidRPr="00FF2D59">
              <w:rPr>
                <w:b/>
                <w:sz w:val="22"/>
                <w:szCs w:val="22"/>
              </w:rPr>
              <w:t>1. De demander au Secrétariat général de mener, par l’intermédiaire du Département pour l'efficacité dans la gestion publique, les activités ci-après :</w:t>
            </w:r>
          </w:p>
          <w:p w14:paraId="20E16912" w14:textId="77777777" w:rsidR="000458B8" w:rsidRPr="00FF2D59" w:rsidRDefault="000458B8" w:rsidP="000458B8">
            <w:pPr>
              <w:pStyle w:val="ListParagraph"/>
              <w:ind w:left="314"/>
              <w:rPr>
                <w:b/>
                <w:bCs/>
                <w:sz w:val="22"/>
                <w:szCs w:val="22"/>
              </w:rPr>
            </w:pPr>
          </w:p>
          <w:p w14:paraId="02889E5A" w14:textId="77777777" w:rsidR="000458B8" w:rsidRPr="00FF2D59" w:rsidRDefault="000458B8" w:rsidP="00860D8E">
            <w:pPr>
              <w:pStyle w:val="ListParagraph"/>
              <w:numPr>
                <w:ilvl w:val="1"/>
                <w:numId w:val="13"/>
              </w:numPr>
              <w:jc w:val="both"/>
              <w:rPr>
                <w:b/>
                <w:bCs/>
                <w:sz w:val="22"/>
                <w:szCs w:val="22"/>
              </w:rPr>
            </w:pPr>
            <w:r w:rsidRPr="00FF2D59">
              <w:rPr>
                <w:b/>
                <w:sz w:val="22"/>
                <w:szCs w:val="22"/>
              </w:rPr>
              <w:t>présenter un rapport à la Commission des questions juridiques et politiques (CAJP) sur les progrès réalisés dans les pays au titre de la mise en œuvre du Programme interaméricain sur les données en libre accès (PIDA)</w:t>
            </w:r>
          </w:p>
          <w:p w14:paraId="4E2F88C2" w14:textId="77777777" w:rsidR="000458B8" w:rsidRPr="00FF2D59" w:rsidRDefault="000458B8" w:rsidP="00860D8E">
            <w:pPr>
              <w:pStyle w:val="ListParagraph"/>
              <w:ind w:left="0"/>
              <w:rPr>
                <w:sz w:val="22"/>
                <w:szCs w:val="22"/>
              </w:rPr>
            </w:pPr>
          </w:p>
          <w:p w14:paraId="109E5ED0" w14:textId="77777777" w:rsidR="000458B8" w:rsidRPr="00FF2D59" w:rsidRDefault="000458B8" w:rsidP="000458B8">
            <w:pPr>
              <w:pStyle w:val="ListParagraph"/>
              <w:ind w:left="1120"/>
              <w:rPr>
                <w:b/>
                <w:bCs/>
                <w:sz w:val="22"/>
                <w:szCs w:val="22"/>
              </w:rPr>
            </w:pPr>
            <w:r w:rsidRPr="00FF2D59">
              <w:rPr>
                <w:b/>
                <w:sz w:val="22"/>
                <w:szCs w:val="22"/>
              </w:rPr>
              <w:t>Note : Rapport thématique/spécial - Département pour l’efficacité dans la gestion publique</w:t>
            </w:r>
          </w:p>
          <w:p w14:paraId="53690CCB" w14:textId="02B2FD6F" w:rsidR="000458B8" w:rsidRPr="00FF2D59" w:rsidRDefault="000458B8" w:rsidP="00455E25">
            <w:pPr>
              <w:pStyle w:val="ListParagraph"/>
              <w:ind w:left="360"/>
              <w:rPr>
                <w:sz w:val="22"/>
                <w:szCs w:val="22"/>
              </w:rPr>
            </w:pPr>
          </w:p>
        </w:tc>
      </w:tr>
      <w:tr w:rsidR="000E7E5F" w:rsidRPr="00FF2D59" w14:paraId="6523D6CD" w14:textId="77777777" w:rsidTr="002D582F">
        <w:trPr>
          <w:trHeight w:val="800"/>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05AC64B1" w14:textId="77777777" w:rsidR="000E7E5F" w:rsidRPr="00FF2D59" w:rsidRDefault="000E7E5F" w:rsidP="00860D8E">
            <w:pPr>
              <w:pStyle w:val="NormalWeb"/>
              <w:keepNext/>
              <w:numPr>
                <w:ilvl w:val="0"/>
                <w:numId w:val="12"/>
              </w:numPr>
              <w:tabs>
                <w:tab w:val="left" w:pos="351"/>
              </w:tabs>
              <w:spacing w:before="0" w:beforeAutospacing="0" w:after="0" w:afterAutospacing="0"/>
              <w:jc w:val="center"/>
              <w:rPr>
                <w:sz w:val="22"/>
                <w:szCs w:val="22"/>
              </w:rPr>
            </w:pPr>
            <w:r w:rsidRPr="00FF2D59">
              <w:rPr>
                <w:b/>
                <w:sz w:val="22"/>
                <w:szCs w:val="22"/>
              </w:rPr>
              <w:lastRenderedPageBreak/>
              <w:t>Jeudi</w:t>
            </w:r>
          </w:p>
          <w:p w14:paraId="419F9C8A" w14:textId="77777777" w:rsidR="000E7E5F" w:rsidRPr="00FF2D59" w:rsidRDefault="000E7E5F" w:rsidP="002D582F">
            <w:pPr>
              <w:spacing w:before="20" w:after="20"/>
              <w:jc w:val="center"/>
              <w:rPr>
                <w:sz w:val="22"/>
                <w:szCs w:val="22"/>
              </w:rPr>
            </w:pPr>
          </w:p>
          <w:p w14:paraId="2345237D" w14:textId="1F14825E" w:rsidR="000E7E5F" w:rsidRPr="00FF2D59" w:rsidRDefault="00802E69" w:rsidP="002D582F">
            <w:pPr>
              <w:spacing w:before="20" w:after="20"/>
              <w:jc w:val="center"/>
              <w:rPr>
                <w:sz w:val="22"/>
                <w:szCs w:val="22"/>
              </w:rPr>
            </w:pPr>
            <w:r w:rsidRPr="00FF2D59">
              <w:rPr>
                <w:sz w:val="22"/>
                <w:szCs w:val="22"/>
              </w:rPr>
              <w:t>25 avril 2024</w:t>
            </w:r>
          </w:p>
          <w:p w14:paraId="2E6F4595" w14:textId="77777777" w:rsidR="000E7E5F" w:rsidRPr="00FF2D59" w:rsidRDefault="000E7E5F" w:rsidP="002D582F">
            <w:pPr>
              <w:spacing w:before="20" w:after="20"/>
              <w:jc w:val="center"/>
              <w:rPr>
                <w:sz w:val="22"/>
                <w:szCs w:val="22"/>
              </w:rPr>
            </w:pPr>
            <w:r w:rsidRPr="00FF2D59">
              <w:rPr>
                <w:sz w:val="22"/>
                <w:szCs w:val="22"/>
              </w:rPr>
              <w:t>14h30 – 17h30</w:t>
            </w:r>
          </w:p>
          <w:p w14:paraId="7DCD306E" w14:textId="77777777" w:rsidR="000E7E5F" w:rsidRPr="00FF2D59" w:rsidRDefault="000E7E5F" w:rsidP="002D582F">
            <w:pPr>
              <w:spacing w:before="20" w:after="20"/>
              <w:jc w:val="center"/>
              <w:rPr>
                <w:sz w:val="22"/>
                <w:szCs w:val="22"/>
              </w:rPr>
            </w:pPr>
          </w:p>
        </w:tc>
        <w:tc>
          <w:tcPr>
            <w:tcW w:w="9872" w:type="dxa"/>
            <w:tcBorders>
              <w:top w:val="single" w:sz="4" w:space="0" w:color="000000"/>
              <w:left w:val="single" w:sz="4" w:space="0" w:color="000000"/>
              <w:bottom w:val="single" w:sz="4" w:space="0" w:color="000000"/>
              <w:right w:val="single" w:sz="4" w:space="0" w:color="000000"/>
            </w:tcBorders>
            <w:vAlign w:val="center"/>
          </w:tcPr>
          <w:p w14:paraId="4DAD85D2" w14:textId="77777777" w:rsidR="0062530D" w:rsidRPr="00FF2D59" w:rsidRDefault="0062530D" w:rsidP="002D582F">
            <w:pPr>
              <w:ind w:left="360"/>
              <w:jc w:val="both"/>
              <w:rPr>
                <w:rFonts w:eastAsia="Calibri"/>
                <w:sz w:val="22"/>
                <w:szCs w:val="22"/>
              </w:rPr>
            </w:pPr>
          </w:p>
          <w:p w14:paraId="5C5EAF70" w14:textId="3B5DA536" w:rsidR="0038073C" w:rsidRPr="00FF2D59" w:rsidRDefault="007D2C06" w:rsidP="002D582F">
            <w:pPr>
              <w:numPr>
                <w:ilvl w:val="0"/>
                <w:numId w:val="21"/>
              </w:numPr>
              <w:jc w:val="both"/>
              <w:rPr>
                <w:rFonts w:eastAsia="Calibri"/>
                <w:sz w:val="22"/>
                <w:szCs w:val="22"/>
              </w:rPr>
            </w:pPr>
            <w:r w:rsidRPr="00FF2D59">
              <w:rPr>
                <w:sz w:val="22"/>
                <w:szCs w:val="22"/>
              </w:rPr>
              <w:t>Présentation du rapport annuel de la CIDH adressé à l'Assemblée générale lors de sa cinquante-quatrième session ordinaire</w:t>
            </w:r>
            <w:r w:rsidR="00123CA6">
              <w:rPr>
                <w:sz w:val="22"/>
                <w:szCs w:val="22"/>
              </w:rPr>
              <w:t xml:space="preserve"> </w:t>
            </w:r>
            <w:r w:rsidR="00123CA6">
              <w:t>(</w:t>
            </w:r>
            <w:hyperlink r:id="rId45" w:history="1">
              <w:r w:rsidR="00123CA6" w:rsidRPr="00A82A9B">
                <w:rPr>
                  <w:rStyle w:val="Hyperlink"/>
                  <w:rFonts w:eastAsiaTheme="majorEastAsia"/>
                  <w:b/>
                  <w:bCs/>
                  <w:sz w:val="22"/>
                  <w:szCs w:val="22"/>
                </w:rPr>
                <w:t>CP/doc. 5975/24</w:t>
              </w:r>
            </w:hyperlink>
            <w:r w:rsidR="00123CA6">
              <w:t>)</w:t>
            </w:r>
          </w:p>
          <w:p w14:paraId="160EC6B3" w14:textId="3244A7EA" w:rsidR="000E7E5F" w:rsidRPr="00FF2D59" w:rsidRDefault="00FC480B" w:rsidP="002D582F">
            <w:pPr>
              <w:numPr>
                <w:ilvl w:val="0"/>
                <w:numId w:val="21"/>
              </w:numPr>
              <w:jc w:val="both"/>
              <w:rPr>
                <w:rFonts w:eastAsia="Calibri"/>
                <w:sz w:val="22"/>
                <w:szCs w:val="22"/>
              </w:rPr>
            </w:pPr>
            <w:r w:rsidRPr="00FF2D59">
              <w:rPr>
                <w:sz w:val="22"/>
                <w:szCs w:val="22"/>
              </w:rPr>
              <w:t xml:space="preserve">Présentation de rapports donnant suite aux mandats énoncés dans la </w:t>
            </w:r>
            <w:r w:rsidR="002D582F" w:rsidRPr="00FF2D59">
              <w:rPr>
                <w:sz w:val="22"/>
                <w:szCs w:val="22"/>
              </w:rPr>
              <w:t>résolution AG</w:t>
            </w:r>
            <w:r w:rsidRPr="00FF2D59">
              <w:rPr>
                <w:sz w:val="22"/>
                <w:szCs w:val="22"/>
              </w:rPr>
              <w:t>/RES. 3004 (LIII-O/23), « Renforcement de la démocratie » qui incombent au Secrétariat au renforcement de la démocratie</w:t>
            </w:r>
          </w:p>
          <w:p w14:paraId="55EE458A" w14:textId="637C3C41" w:rsidR="00F508BD" w:rsidRPr="00FF2D59" w:rsidRDefault="00DE6091" w:rsidP="002D582F">
            <w:pPr>
              <w:pStyle w:val="ListParagraph"/>
              <w:numPr>
                <w:ilvl w:val="0"/>
                <w:numId w:val="63"/>
              </w:numPr>
              <w:jc w:val="both"/>
              <w:rPr>
                <w:sz w:val="22"/>
                <w:szCs w:val="22"/>
              </w:rPr>
            </w:pPr>
            <w:r w:rsidRPr="00FF2D59">
              <w:rPr>
                <w:sz w:val="22"/>
                <w:szCs w:val="22"/>
              </w:rPr>
              <w:t xml:space="preserve">Coopération technique et missions d’observation des élections </w:t>
            </w:r>
          </w:p>
          <w:p w14:paraId="556A42ED" w14:textId="177C554A" w:rsidR="00DE6091" w:rsidRPr="00FF2D59" w:rsidRDefault="000931B4" w:rsidP="002D582F">
            <w:pPr>
              <w:pStyle w:val="ListParagraph"/>
              <w:numPr>
                <w:ilvl w:val="0"/>
                <w:numId w:val="63"/>
              </w:numPr>
              <w:jc w:val="both"/>
              <w:rPr>
                <w:sz w:val="22"/>
                <w:szCs w:val="22"/>
              </w:rPr>
            </w:pPr>
            <w:r w:rsidRPr="00FF2D59">
              <w:rPr>
                <w:sz w:val="22"/>
                <w:szCs w:val="22"/>
              </w:rPr>
              <w:t>Mission d’appui au processus de paix en Colombie (MAPP/OEA)</w:t>
            </w:r>
          </w:p>
          <w:p w14:paraId="41B0F8EE" w14:textId="180117CB" w:rsidR="00DE6091" w:rsidRPr="00FF2D59" w:rsidRDefault="000931B4" w:rsidP="002D582F">
            <w:pPr>
              <w:pStyle w:val="ListParagraph"/>
              <w:numPr>
                <w:ilvl w:val="0"/>
                <w:numId w:val="63"/>
              </w:numPr>
              <w:jc w:val="both"/>
              <w:rPr>
                <w:sz w:val="22"/>
                <w:szCs w:val="22"/>
              </w:rPr>
            </w:pPr>
            <w:r w:rsidRPr="00FF2D59">
              <w:rPr>
                <w:sz w:val="22"/>
                <w:szCs w:val="22"/>
              </w:rPr>
              <w:t>Suivi de la Charte démocratique interaméricaine  </w:t>
            </w:r>
          </w:p>
          <w:p w14:paraId="05BAF665" w14:textId="644DFB14" w:rsidR="00DE6091" w:rsidRPr="00FF2D59" w:rsidRDefault="000931B4" w:rsidP="002D582F">
            <w:pPr>
              <w:pStyle w:val="ListParagraph"/>
              <w:numPr>
                <w:ilvl w:val="0"/>
                <w:numId w:val="63"/>
              </w:numPr>
              <w:jc w:val="both"/>
              <w:rPr>
                <w:sz w:val="22"/>
                <w:szCs w:val="22"/>
              </w:rPr>
            </w:pPr>
            <w:r w:rsidRPr="00FF2D59">
              <w:rPr>
                <w:sz w:val="22"/>
                <w:szCs w:val="22"/>
              </w:rPr>
              <w:t>Programme interaméricain des facilitateurs judiciaires  </w:t>
            </w:r>
          </w:p>
          <w:p w14:paraId="4FE9873C" w14:textId="77777777" w:rsidR="0038073C" w:rsidRPr="00FF2D59" w:rsidRDefault="0038073C" w:rsidP="002D582F">
            <w:pPr>
              <w:pStyle w:val="ListParagraph"/>
              <w:rPr>
                <w:rFonts w:eastAsia="Calibri"/>
                <w:sz w:val="22"/>
                <w:szCs w:val="22"/>
              </w:rPr>
            </w:pPr>
          </w:p>
          <w:p w14:paraId="43C7DADB" w14:textId="04C59A9D" w:rsidR="0062530D" w:rsidRPr="00FF2D59" w:rsidRDefault="0038073C" w:rsidP="002D582F">
            <w:pPr>
              <w:numPr>
                <w:ilvl w:val="0"/>
                <w:numId w:val="21"/>
              </w:numPr>
              <w:jc w:val="both"/>
              <w:rPr>
                <w:rFonts w:eastAsia="Calibri"/>
                <w:sz w:val="22"/>
                <w:szCs w:val="22"/>
              </w:rPr>
            </w:pPr>
            <w:r w:rsidRPr="00FF2D59">
              <w:rPr>
                <w:sz w:val="22"/>
                <w:szCs w:val="22"/>
              </w:rPr>
              <w:t>Achèvement de la phase de suivi de la mise en œuvre des mandats attribués à la CAJP</w:t>
            </w:r>
          </w:p>
        </w:tc>
      </w:tr>
      <w:tr w:rsidR="000E7E5F" w:rsidRPr="00FF2D59" w14:paraId="6116C96E" w14:textId="77777777" w:rsidTr="00675769">
        <w:trPr>
          <w:trHeight w:val="530"/>
          <w:jc w:val="center"/>
        </w:trPr>
        <w:tc>
          <w:tcPr>
            <w:tcW w:w="13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15597C" w14:textId="767C4649" w:rsidR="000E7E5F" w:rsidRPr="00FF2D59" w:rsidRDefault="000E7E5F" w:rsidP="002D582F">
            <w:pPr>
              <w:keepNext/>
              <w:spacing w:before="20" w:after="20"/>
              <w:ind w:left="360"/>
              <w:jc w:val="center"/>
              <w:rPr>
                <w:b/>
                <w:bCs/>
                <w:sz w:val="22"/>
                <w:szCs w:val="22"/>
              </w:rPr>
            </w:pPr>
            <w:r w:rsidRPr="00FF2D59">
              <w:rPr>
                <w:b/>
                <w:sz w:val="22"/>
                <w:szCs w:val="22"/>
              </w:rPr>
              <w:t>MAI 2024</w:t>
            </w:r>
          </w:p>
        </w:tc>
      </w:tr>
      <w:tr w:rsidR="000E7E5F" w:rsidRPr="0095604B" w14:paraId="5468EB39" w14:textId="77777777" w:rsidTr="00E51210">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423A6391" w14:textId="77777777" w:rsidR="000E7E5F" w:rsidRPr="00FF2D59" w:rsidRDefault="000E7E5F" w:rsidP="00E83517">
            <w:pPr>
              <w:spacing w:before="20" w:after="20"/>
              <w:jc w:val="center"/>
              <w:rPr>
                <w:sz w:val="22"/>
                <w:szCs w:val="22"/>
                <w:lang w:eastAsia="es-ES"/>
              </w:rPr>
            </w:pPr>
          </w:p>
          <w:p w14:paraId="550A8D03" w14:textId="77777777" w:rsidR="000E7E5F" w:rsidRPr="00FF2D59" w:rsidRDefault="000E7E5F"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10D0960B" w14:textId="77777777" w:rsidR="000E7E5F" w:rsidRPr="00FF2D59" w:rsidRDefault="000E7E5F" w:rsidP="00E83517">
            <w:pPr>
              <w:spacing w:before="20" w:after="20"/>
              <w:jc w:val="center"/>
              <w:rPr>
                <w:sz w:val="22"/>
                <w:szCs w:val="22"/>
              </w:rPr>
            </w:pPr>
          </w:p>
          <w:p w14:paraId="2D18D154" w14:textId="011AB833" w:rsidR="000E7E5F" w:rsidRPr="00FF2D59" w:rsidRDefault="00802E69" w:rsidP="00E83517">
            <w:pPr>
              <w:spacing w:before="20" w:after="20"/>
              <w:jc w:val="center"/>
              <w:rPr>
                <w:sz w:val="22"/>
                <w:szCs w:val="22"/>
              </w:rPr>
            </w:pPr>
            <w:r w:rsidRPr="00FF2D59">
              <w:rPr>
                <w:sz w:val="22"/>
                <w:szCs w:val="22"/>
              </w:rPr>
              <w:t>2 mai 2024</w:t>
            </w:r>
          </w:p>
          <w:p w14:paraId="632324D7" w14:textId="1FD55270" w:rsidR="000E7E5F" w:rsidRPr="00FF2D59" w:rsidRDefault="000E7E5F" w:rsidP="002D582F">
            <w:pPr>
              <w:spacing w:before="20" w:after="2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25DEE83D" w14:textId="5F636DC8" w:rsidR="000E7E5F" w:rsidRDefault="0038073C" w:rsidP="002D582F">
            <w:pPr>
              <w:spacing w:before="20" w:after="20"/>
              <w:ind w:left="404"/>
              <w:jc w:val="both"/>
              <w:rPr>
                <w:sz w:val="22"/>
                <w:szCs w:val="22"/>
              </w:rPr>
            </w:pPr>
            <w:r w:rsidRPr="00FF2D59">
              <w:rPr>
                <w:sz w:val="22"/>
                <w:szCs w:val="22"/>
              </w:rPr>
              <w:t>Début des négociations sur les projets de résolution destinés à l’Assemblée générale</w:t>
            </w:r>
          </w:p>
          <w:p w14:paraId="76522290" w14:textId="77777777" w:rsidR="00123CA6" w:rsidRDefault="00123CA6" w:rsidP="002D582F">
            <w:pPr>
              <w:spacing w:before="20" w:after="20"/>
              <w:ind w:left="404"/>
              <w:jc w:val="both"/>
            </w:pPr>
          </w:p>
          <w:p w14:paraId="56494856" w14:textId="4AB782D1" w:rsidR="005B3D9D" w:rsidRPr="00402B28" w:rsidRDefault="00123CA6" w:rsidP="00402B28">
            <w:pPr>
              <w:ind w:left="404"/>
              <w:jc w:val="both"/>
              <w:rPr>
                <w:rFonts w:ascii="Calibri" w:eastAsia="Calibri" w:hAnsi="Calibri"/>
                <w:kern w:val="2"/>
                <w:sz w:val="22"/>
                <w:szCs w:val="22"/>
                <w:lang w:val="es-US"/>
                <w14:ligatures w14:val="standardContextual"/>
              </w:rPr>
            </w:pPr>
            <w:r w:rsidRPr="00A82A9B">
              <w:rPr>
                <w:lang w:val="es-US"/>
              </w:rPr>
              <w:t>Remarque </w:t>
            </w:r>
            <w:r w:rsidRPr="0095604B">
              <w:rPr>
                <w:lang w:val="es-US"/>
              </w:rPr>
              <w:t xml:space="preserve">: les textes distribués sont disponibles </w:t>
            </w:r>
            <w:r w:rsidR="00F7738B" w:rsidRPr="0095604B">
              <w:rPr>
                <w:lang w:val="es-US"/>
              </w:rPr>
              <w:t>ici</w:t>
            </w:r>
            <w:r w:rsidR="00F7738B" w:rsidRPr="00A82A9B">
              <w:rPr>
                <w:lang w:val="es-US"/>
              </w:rPr>
              <w:t xml:space="preserve"> : </w:t>
            </w:r>
            <w:hyperlink r:id="rId46" w:history="1">
              <w:r w:rsidR="00F7738B">
                <w:rPr>
                  <w:rStyle w:val="Hyperlink"/>
                  <w:color w:val="0563C1"/>
                  <w:sz w:val="22"/>
                  <w:szCs w:val="22"/>
                  <w:lang w:val="es-AR"/>
                </w:rPr>
                <w:t>OEA :: Plan de Trabajo : Comisión de Asuntos Jurídicos y Políticos : Consejo Permanente (oas.org)</w:t>
              </w:r>
            </w:hyperlink>
          </w:p>
        </w:tc>
      </w:tr>
      <w:tr w:rsidR="00E4284A" w:rsidRPr="00FF2D59" w14:paraId="483D1147" w14:textId="77777777" w:rsidTr="00E51210">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7303DF2B" w14:textId="77777777" w:rsidR="00E4284A" w:rsidRPr="00A82A9B" w:rsidRDefault="00E4284A" w:rsidP="00E83517">
            <w:pPr>
              <w:pStyle w:val="NormalWeb"/>
              <w:keepNext/>
              <w:tabs>
                <w:tab w:val="left" w:pos="351"/>
              </w:tabs>
              <w:spacing w:before="0" w:beforeAutospacing="0" w:after="0" w:afterAutospacing="0" w:line="256" w:lineRule="auto"/>
              <w:rPr>
                <w:b/>
                <w:bCs/>
                <w:sz w:val="22"/>
                <w:szCs w:val="22"/>
                <w:lang w:val="es-US"/>
              </w:rPr>
            </w:pPr>
          </w:p>
          <w:p w14:paraId="184D1D3B" w14:textId="506B0981" w:rsidR="00E4284A" w:rsidRPr="00FF2D59" w:rsidRDefault="00E4284A"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Mardi</w:t>
            </w:r>
          </w:p>
          <w:p w14:paraId="1D8AD95F" w14:textId="77777777" w:rsidR="003C38E5" w:rsidRPr="00FF2D59" w:rsidRDefault="003C38E5" w:rsidP="00E83517">
            <w:pPr>
              <w:pStyle w:val="NormalWeb"/>
              <w:keepNext/>
              <w:tabs>
                <w:tab w:val="left" w:pos="351"/>
              </w:tabs>
              <w:spacing w:before="0" w:beforeAutospacing="0" w:after="0" w:afterAutospacing="0" w:line="256" w:lineRule="auto"/>
              <w:jc w:val="center"/>
              <w:rPr>
                <w:b/>
                <w:bCs/>
                <w:sz w:val="22"/>
                <w:szCs w:val="22"/>
              </w:rPr>
            </w:pPr>
            <w:r w:rsidRPr="00FF2D59">
              <w:rPr>
                <w:b/>
                <w:sz w:val="22"/>
                <w:szCs w:val="22"/>
              </w:rPr>
              <w:t>(Réunion informelle)</w:t>
            </w:r>
          </w:p>
          <w:p w14:paraId="6167267D" w14:textId="77777777" w:rsidR="00E4284A" w:rsidRPr="00FF2D59" w:rsidRDefault="00E4284A" w:rsidP="00E83517">
            <w:pPr>
              <w:spacing w:before="20" w:after="20"/>
              <w:jc w:val="center"/>
              <w:rPr>
                <w:sz w:val="22"/>
                <w:szCs w:val="22"/>
              </w:rPr>
            </w:pPr>
          </w:p>
          <w:p w14:paraId="4D3C833E" w14:textId="4252B2DF" w:rsidR="00E4284A" w:rsidRPr="00FF2D59" w:rsidRDefault="00E4284A" w:rsidP="00E83517">
            <w:pPr>
              <w:spacing w:before="20" w:after="20"/>
              <w:jc w:val="center"/>
              <w:rPr>
                <w:sz w:val="22"/>
                <w:szCs w:val="22"/>
              </w:rPr>
            </w:pPr>
            <w:r w:rsidRPr="00FF2D59">
              <w:rPr>
                <w:sz w:val="22"/>
                <w:szCs w:val="22"/>
              </w:rPr>
              <w:t>7 mai 2024</w:t>
            </w:r>
          </w:p>
          <w:p w14:paraId="6623E4E4" w14:textId="55C85BAB" w:rsidR="00E4284A" w:rsidRPr="00FF2D59" w:rsidRDefault="00E4284A" w:rsidP="002D582F">
            <w:pPr>
              <w:spacing w:before="20" w:after="2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13924959" w14:textId="77777777" w:rsidR="00DB557E" w:rsidRPr="00FF2D59" w:rsidRDefault="00DB557E" w:rsidP="00DB557E">
            <w:pPr>
              <w:ind w:left="360"/>
              <w:jc w:val="both"/>
              <w:rPr>
                <w:sz w:val="22"/>
                <w:szCs w:val="22"/>
              </w:rPr>
            </w:pPr>
          </w:p>
          <w:p w14:paraId="0A10F96A" w14:textId="6E1492C7" w:rsidR="00E4284A" w:rsidRPr="00FF2D59" w:rsidDel="000E7E5F" w:rsidRDefault="00991D16" w:rsidP="00DB557E">
            <w:pPr>
              <w:numPr>
                <w:ilvl w:val="0"/>
                <w:numId w:val="50"/>
              </w:numPr>
              <w:jc w:val="both"/>
              <w:rPr>
                <w:sz w:val="22"/>
                <w:szCs w:val="22"/>
              </w:rPr>
            </w:pPr>
            <w:r w:rsidRPr="00FF2D59">
              <w:rPr>
                <w:sz w:val="22"/>
                <w:szCs w:val="22"/>
              </w:rPr>
              <w:t>Négociation des projets de résolution destinés à l'Assemblée générale</w:t>
            </w:r>
          </w:p>
        </w:tc>
      </w:tr>
      <w:tr w:rsidR="000E7E5F" w:rsidRPr="00FF2D59" w14:paraId="02FCC60B" w14:textId="77777777" w:rsidTr="00E51210">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5814DDB2" w14:textId="77777777" w:rsidR="000E7E5F" w:rsidRPr="00FF2D59" w:rsidRDefault="000E7E5F" w:rsidP="00E83517">
            <w:pPr>
              <w:spacing w:before="20" w:after="20"/>
              <w:jc w:val="center"/>
              <w:rPr>
                <w:sz w:val="22"/>
                <w:szCs w:val="22"/>
                <w:lang w:eastAsia="es-ES"/>
              </w:rPr>
            </w:pPr>
          </w:p>
          <w:p w14:paraId="3389D666" w14:textId="77777777" w:rsidR="000E7E5F" w:rsidRPr="00FF2D59" w:rsidRDefault="000E7E5F"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49F2CDA3" w14:textId="77777777" w:rsidR="000E7E5F" w:rsidRPr="00FF2D59" w:rsidRDefault="000E7E5F" w:rsidP="00E83517">
            <w:pPr>
              <w:spacing w:before="20" w:after="20"/>
              <w:jc w:val="center"/>
              <w:rPr>
                <w:sz w:val="22"/>
                <w:szCs w:val="22"/>
              </w:rPr>
            </w:pPr>
          </w:p>
          <w:p w14:paraId="02C7C41B" w14:textId="390E42D6" w:rsidR="000E7E5F" w:rsidRPr="00FF2D59" w:rsidRDefault="00802E69" w:rsidP="00E83517">
            <w:pPr>
              <w:spacing w:before="20" w:after="20"/>
              <w:jc w:val="center"/>
              <w:rPr>
                <w:sz w:val="22"/>
                <w:szCs w:val="22"/>
              </w:rPr>
            </w:pPr>
            <w:r w:rsidRPr="00FF2D59">
              <w:rPr>
                <w:sz w:val="22"/>
                <w:szCs w:val="22"/>
              </w:rPr>
              <w:t>9 mai 2024</w:t>
            </w:r>
          </w:p>
          <w:p w14:paraId="50C103F7" w14:textId="027185D1" w:rsidR="000E7E5F" w:rsidRPr="00FF2D59" w:rsidRDefault="000E7E5F" w:rsidP="002D582F">
            <w:pPr>
              <w:spacing w:before="20" w:after="2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6B450BAB" w14:textId="2432CE52" w:rsidR="009F72C9" w:rsidRPr="00FF2D59" w:rsidRDefault="009F72C9" w:rsidP="009F72C9">
            <w:pPr>
              <w:numPr>
                <w:ilvl w:val="0"/>
                <w:numId w:val="51"/>
              </w:numPr>
              <w:jc w:val="both"/>
              <w:rPr>
                <w:sz w:val="22"/>
                <w:szCs w:val="22"/>
              </w:rPr>
            </w:pPr>
            <w:r w:rsidRPr="00FF2D59">
              <w:rPr>
                <w:sz w:val="22"/>
                <w:szCs w:val="22"/>
              </w:rPr>
              <w:t>Présentation du rapport annuel d</w:t>
            </w:r>
            <w:r w:rsidR="00F7738B">
              <w:rPr>
                <w:sz w:val="22"/>
                <w:szCs w:val="22"/>
              </w:rPr>
              <w:t xml:space="preserve">e la Cour interaméricaine des droits de l'homme </w:t>
            </w:r>
            <w:r w:rsidRPr="00FF2D59">
              <w:rPr>
                <w:sz w:val="22"/>
                <w:szCs w:val="22"/>
              </w:rPr>
              <w:t>adressé à l'Assemblée générale lors de sa cinquante-quatrième session ordinaire</w:t>
            </w:r>
            <w:r w:rsidR="00F7738B">
              <w:rPr>
                <w:sz w:val="22"/>
                <w:szCs w:val="22"/>
              </w:rPr>
              <w:t xml:space="preserve"> (</w:t>
            </w:r>
            <w:hyperlink r:id="rId47" w:history="1">
              <w:r w:rsidR="00F7738B">
                <w:rPr>
                  <w:rStyle w:val="Hyperlink"/>
                  <w:rFonts w:eastAsiaTheme="majorEastAsia"/>
                  <w:b/>
                  <w:bCs/>
                  <w:sz w:val="22"/>
                  <w:szCs w:val="22"/>
                </w:rPr>
                <w:t>CP/doc.5988/24</w:t>
              </w:r>
            </w:hyperlink>
            <w:r w:rsidR="00F7738B">
              <w:t>)</w:t>
            </w:r>
          </w:p>
          <w:p w14:paraId="33BCC101" w14:textId="77777777" w:rsidR="009F72C9" w:rsidRPr="00FF2D59" w:rsidRDefault="009F72C9" w:rsidP="0083645D">
            <w:pPr>
              <w:ind w:left="360"/>
              <w:jc w:val="both"/>
              <w:rPr>
                <w:sz w:val="22"/>
                <w:szCs w:val="22"/>
              </w:rPr>
            </w:pPr>
          </w:p>
          <w:p w14:paraId="570674C4" w14:textId="22640ABD" w:rsidR="000E7E5F" w:rsidRPr="00FF2D59" w:rsidRDefault="004A69AE" w:rsidP="009F72C9">
            <w:pPr>
              <w:numPr>
                <w:ilvl w:val="0"/>
                <w:numId w:val="51"/>
              </w:numPr>
              <w:jc w:val="both"/>
              <w:rPr>
                <w:b/>
                <w:bCs/>
                <w:sz w:val="22"/>
                <w:szCs w:val="22"/>
              </w:rPr>
            </w:pPr>
            <w:r w:rsidRPr="00FF2D59">
              <w:rPr>
                <w:b/>
                <w:bCs/>
                <w:sz w:val="22"/>
                <w:szCs w:val="22"/>
              </w:rPr>
              <w:t>Présentation d</w:t>
            </w:r>
            <w:r w:rsidR="0083645D" w:rsidRPr="00FF2D59">
              <w:rPr>
                <w:b/>
                <w:bCs/>
                <w:sz w:val="22"/>
                <w:szCs w:val="22"/>
              </w:rPr>
              <w:t>e deux rapports du Rapporteur sp</w:t>
            </w:r>
            <w:r w:rsidR="00FC5131" w:rsidRPr="00FF2D59">
              <w:rPr>
                <w:b/>
                <w:bCs/>
                <w:sz w:val="22"/>
                <w:szCs w:val="22"/>
              </w:rPr>
              <w:t>é</w:t>
            </w:r>
            <w:r w:rsidR="0083645D" w:rsidRPr="00FF2D59">
              <w:rPr>
                <w:b/>
                <w:bCs/>
                <w:sz w:val="22"/>
                <w:szCs w:val="22"/>
              </w:rPr>
              <w:t>cial pour la liberté d’expression de la Commission interaméricaine des droi</w:t>
            </w:r>
            <w:r w:rsidR="00FC5131" w:rsidRPr="00FF2D59">
              <w:rPr>
                <w:b/>
                <w:bCs/>
                <w:sz w:val="22"/>
                <w:szCs w:val="22"/>
              </w:rPr>
              <w:t>ts de l’homme (RELE/CIDH)</w:t>
            </w:r>
          </w:p>
          <w:p w14:paraId="33232AD6" w14:textId="48B60C16" w:rsidR="00991D16" w:rsidRPr="00FF2D59" w:rsidRDefault="00FC5131" w:rsidP="00FC5131">
            <w:pPr>
              <w:pStyle w:val="ListParagraph"/>
              <w:numPr>
                <w:ilvl w:val="0"/>
                <w:numId w:val="64"/>
              </w:numPr>
              <w:jc w:val="both"/>
              <w:rPr>
                <w:b/>
                <w:bCs/>
                <w:color w:val="000000"/>
                <w:sz w:val="22"/>
                <w:szCs w:val="22"/>
              </w:rPr>
            </w:pPr>
            <w:r w:rsidRPr="00FF2D59">
              <w:rPr>
                <w:b/>
                <w:bCs/>
                <w:color w:val="000000"/>
                <w:sz w:val="22"/>
                <w:szCs w:val="22"/>
              </w:rPr>
              <w:t>Promotion et protection des droits de la personne en ligne</w:t>
            </w:r>
          </w:p>
          <w:p w14:paraId="462E673E" w14:textId="20624DAA" w:rsidR="00FC5131" w:rsidRDefault="00FC5131" w:rsidP="00FC5131">
            <w:pPr>
              <w:pStyle w:val="ListParagraph"/>
              <w:numPr>
                <w:ilvl w:val="0"/>
                <w:numId w:val="64"/>
              </w:numPr>
              <w:jc w:val="both"/>
              <w:rPr>
                <w:b/>
                <w:bCs/>
                <w:color w:val="000000"/>
                <w:sz w:val="22"/>
                <w:szCs w:val="22"/>
              </w:rPr>
            </w:pPr>
            <w:r w:rsidRPr="00FF2D59">
              <w:rPr>
                <w:b/>
                <w:bCs/>
                <w:color w:val="000000"/>
                <w:sz w:val="22"/>
                <w:szCs w:val="22"/>
              </w:rPr>
              <w:t>Liberté d’expression et journalisme dans les Amériques</w:t>
            </w:r>
          </w:p>
          <w:p w14:paraId="293348D9" w14:textId="77777777" w:rsidR="008B62AF" w:rsidRPr="00FF2D59" w:rsidRDefault="008B62AF" w:rsidP="008B62AF">
            <w:pPr>
              <w:pStyle w:val="ListParagraph"/>
              <w:jc w:val="both"/>
              <w:rPr>
                <w:b/>
                <w:bCs/>
                <w:color w:val="000000"/>
                <w:sz w:val="22"/>
                <w:szCs w:val="22"/>
              </w:rPr>
            </w:pPr>
          </w:p>
          <w:p w14:paraId="47898D41" w14:textId="6ECD4913" w:rsidR="00991D16" w:rsidRPr="00FF2D59" w:rsidRDefault="00991D16" w:rsidP="009F72C9">
            <w:pPr>
              <w:numPr>
                <w:ilvl w:val="0"/>
                <w:numId w:val="51"/>
              </w:numPr>
              <w:jc w:val="both"/>
              <w:rPr>
                <w:color w:val="000000"/>
                <w:sz w:val="22"/>
                <w:szCs w:val="22"/>
              </w:rPr>
            </w:pPr>
            <w:r w:rsidRPr="00FF2D59">
              <w:rPr>
                <w:color w:val="000000"/>
                <w:sz w:val="22"/>
                <w:szCs w:val="22"/>
              </w:rPr>
              <w:lastRenderedPageBreak/>
              <w:t>Négociation des projets de résolution destinés à l'Assemblée générale</w:t>
            </w:r>
          </w:p>
        </w:tc>
      </w:tr>
      <w:tr w:rsidR="00E4284A" w:rsidRPr="00FF2D59" w14:paraId="4BD3AC5B" w14:textId="77777777" w:rsidTr="00E51210">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1C07F576" w14:textId="418BD1E6" w:rsidR="00E4284A" w:rsidRPr="00FF2D59" w:rsidRDefault="00E4284A" w:rsidP="002D582F">
            <w:pPr>
              <w:pStyle w:val="NormalWeb"/>
              <w:numPr>
                <w:ilvl w:val="0"/>
                <w:numId w:val="12"/>
              </w:numPr>
              <w:tabs>
                <w:tab w:val="left" w:pos="351"/>
              </w:tabs>
              <w:spacing w:before="0" w:beforeAutospacing="0" w:after="0" w:afterAutospacing="0" w:line="257" w:lineRule="auto"/>
              <w:jc w:val="center"/>
              <w:rPr>
                <w:b/>
                <w:bCs/>
                <w:sz w:val="22"/>
                <w:szCs w:val="22"/>
              </w:rPr>
            </w:pPr>
            <w:r w:rsidRPr="00FF2D59">
              <w:rPr>
                <w:b/>
                <w:sz w:val="22"/>
                <w:szCs w:val="22"/>
              </w:rPr>
              <w:lastRenderedPageBreak/>
              <w:t>Mardi</w:t>
            </w:r>
          </w:p>
          <w:p w14:paraId="4A7681B1" w14:textId="77777777" w:rsidR="003C38E5" w:rsidRPr="00FF2D59" w:rsidRDefault="003C38E5" w:rsidP="00E83517">
            <w:pPr>
              <w:pStyle w:val="NormalWeb"/>
              <w:keepNext/>
              <w:tabs>
                <w:tab w:val="left" w:pos="351"/>
              </w:tabs>
              <w:spacing w:before="0" w:beforeAutospacing="0" w:after="0" w:afterAutospacing="0" w:line="256" w:lineRule="auto"/>
              <w:jc w:val="center"/>
              <w:rPr>
                <w:b/>
                <w:bCs/>
                <w:sz w:val="22"/>
                <w:szCs w:val="22"/>
              </w:rPr>
            </w:pPr>
            <w:r w:rsidRPr="00FF2D59">
              <w:rPr>
                <w:b/>
                <w:sz w:val="22"/>
                <w:szCs w:val="22"/>
              </w:rPr>
              <w:t>(Réunion informelle)</w:t>
            </w:r>
          </w:p>
          <w:p w14:paraId="78608356" w14:textId="77777777" w:rsidR="00E4284A" w:rsidRPr="00FF2D59" w:rsidRDefault="00E4284A" w:rsidP="00E83517">
            <w:pPr>
              <w:spacing w:before="20" w:after="20"/>
              <w:jc w:val="center"/>
              <w:rPr>
                <w:sz w:val="22"/>
                <w:szCs w:val="22"/>
              </w:rPr>
            </w:pPr>
          </w:p>
          <w:p w14:paraId="299B616C" w14:textId="69AD460B" w:rsidR="00E4284A" w:rsidRPr="00FF2D59" w:rsidRDefault="00E4284A" w:rsidP="00E83517">
            <w:pPr>
              <w:spacing w:before="20" w:after="20"/>
              <w:jc w:val="center"/>
              <w:rPr>
                <w:sz w:val="22"/>
                <w:szCs w:val="22"/>
              </w:rPr>
            </w:pPr>
            <w:r w:rsidRPr="00FF2D59">
              <w:rPr>
                <w:sz w:val="22"/>
                <w:szCs w:val="22"/>
              </w:rPr>
              <w:t>14 mai 2024</w:t>
            </w:r>
          </w:p>
          <w:p w14:paraId="45C40FBD" w14:textId="3D5D12DE" w:rsidR="00E4284A" w:rsidRPr="00FF2D59" w:rsidRDefault="00E4284A" w:rsidP="002D582F">
            <w:pPr>
              <w:spacing w:before="20" w:after="2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0D9C9A2F" w14:textId="6460142A" w:rsidR="00E4284A" w:rsidRPr="00FF2D59" w:rsidRDefault="00991D16" w:rsidP="002D582F">
            <w:pPr>
              <w:ind w:left="360"/>
              <w:jc w:val="both"/>
              <w:rPr>
                <w:sz w:val="22"/>
                <w:szCs w:val="22"/>
              </w:rPr>
            </w:pPr>
            <w:r w:rsidRPr="00FF2D59">
              <w:rPr>
                <w:sz w:val="22"/>
                <w:szCs w:val="22"/>
              </w:rPr>
              <w:t>Négociation des projets de résolution destinés à l'Assemblée générale</w:t>
            </w:r>
          </w:p>
        </w:tc>
      </w:tr>
      <w:tr w:rsidR="000E7E5F" w:rsidRPr="00FF2D59" w14:paraId="6B0F898C" w14:textId="77777777" w:rsidTr="00E51210">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30507553" w14:textId="77777777" w:rsidR="00802E69" w:rsidRPr="00FF2D59" w:rsidRDefault="00802E69" w:rsidP="002D582F">
            <w:pPr>
              <w:pStyle w:val="NormalWeb"/>
              <w:tabs>
                <w:tab w:val="left" w:pos="351"/>
              </w:tabs>
              <w:spacing w:before="0" w:beforeAutospacing="0" w:after="0" w:afterAutospacing="0"/>
              <w:rPr>
                <w:b/>
                <w:bCs/>
                <w:sz w:val="22"/>
                <w:szCs w:val="22"/>
              </w:rPr>
            </w:pPr>
          </w:p>
          <w:p w14:paraId="364635CA" w14:textId="47129E51" w:rsidR="000E7E5F" w:rsidRPr="00FF2D59" w:rsidRDefault="000E7E5F" w:rsidP="00E83517">
            <w:pPr>
              <w:pStyle w:val="NormalWeb"/>
              <w:keepNext/>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3E8A5D27" w14:textId="77777777" w:rsidR="000E7E5F" w:rsidRPr="00FF2D59" w:rsidRDefault="000E7E5F" w:rsidP="00E83517">
            <w:pPr>
              <w:spacing w:before="20" w:after="20"/>
              <w:jc w:val="center"/>
              <w:rPr>
                <w:sz w:val="22"/>
                <w:szCs w:val="22"/>
              </w:rPr>
            </w:pPr>
          </w:p>
          <w:p w14:paraId="5D2478AF" w14:textId="30452E8C" w:rsidR="000E7E5F" w:rsidRPr="00FF2D59" w:rsidRDefault="000E7E5F" w:rsidP="00E83517">
            <w:pPr>
              <w:spacing w:before="20" w:after="20"/>
              <w:jc w:val="center"/>
              <w:rPr>
                <w:sz w:val="22"/>
                <w:szCs w:val="22"/>
              </w:rPr>
            </w:pPr>
            <w:r w:rsidRPr="00FF2D59">
              <w:rPr>
                <w:sz w:val="22"/>
                <w:szCs w:val="22"/>
              </w:rPr>
              <w:t>16 mai 2024</w:t>
            </w:r>
          </w:p>
          <w:p w14:paraId="5C40C8D5" w14:textId="25664324" w:rsidR="000E7E5F" w:rsidRPr="00FF2D59" w:rsidRDefault="000E7E5F" w:rsidP="002D582F">
            <w:pPr>
              <w:spacing w:before="20" w:after="20"/>
              <w:jc w:val="center"/>
              <w:rPr>
                <w:sz w:val="22"/>
                <w:szCs w:val="22"/>
              </w:rPr>
            </w:pPr>
            <w:r w:rsidRPr="00FF2D59">
              <w:rPr>
                <w:sz w:val="22"/>
                <w:szCs w:val="22"/>
              </w:rPr>
              <w:t>14h30 – 17h00</w:t>
            </w:r>
          </w:p>
        </w:tc>
        <w:tc>
          <w:tcPr>
            <w:tcW w:w="9872" w:type="dxa"/>
            <w:tcBorders>
              <w:top w:val="single" w:sz="4" w:space="0" w:color="000000"/>
              <w:left w:val="single" w:sz="4" w:space="0" w:color="000000"/>
              <w:bottom w:val="single" w:sz="4" w:space="0" w:color="000000"/>
              <w:right w:val="single" w:sz="4" w:space="0" w:color="000000"/>
            </w:tcBorders>
            <w:vAlign w:val="center"/>
          </w:tcPr>
          <w:p w14:paraId="3C657C5B" w14:textId="77777777" w:rsidR="000E7E5F" w:rsidRPr="00FF2D59" w:rsidRDefault="000E7E5F" w:rsidP="00451446">
            <w:pPr>
              <w:jc w:val="both"/>
              <w:rPr>
                <w:sz w:val="22"/>
                <w:szCs w:val="22"/>
              </w:rPr>
            </w:pPr>
          </w:p>
          <w:p w14:paraId="01258491" w14:textId="756235C0" w:rsidR="002C7A5F" w:rsidRDefault="00CD5172" w:rsidP="00451446">
            <w:pPr>
              <w:pStyle w:val="ListParagraph"/>
              <w:numPr>
                <w:ilvl w:val="1"/>
                <w:numId w:val="62"/>
              </w:numPr>
              <w:tabs>
                <w:tab w:val="clear" w:pos="1440"/>
              </w:tabs>
              <w:ind w:left="360"/>
              <w:jc w:val="both"/>
              <w:rPr>
                <w:sz w:val="22"/>
                <w:szCs w:val="22"/>
              </w:rPr>
            </w:pPr>
            <w:r>
              <w:rPr>
                <w:sz w:val="22"/>
                <w:szCs w:val="22"/>
              </w:rPr>
              <w:t xml:space="preserve">Demande introduite par la République du Kenya visant l’octroi du statut d’observateur permanent auprès de l'OEA </w:t>
            </w:r>
            <w:hyperlink r:id="rId48" w:history="1">
              <w:r w:rsidR="002C7A5F" w:rsidRPr="002C7A5F">
                <w:rPr>
                  <w:rStyle w:val="Hyperlink"/>
                </w:rPr>
                <w:t>CP/doc.5960/24</w:t>
              </w:r>
            </w:hyperlink>
          </w:p>
          <w:p w14:paraId="79CBDA19" w14:textId="77777777" w:rsidR="002C7A5F" w:rsidRDefault="002C7A5F" w:rsidP="00451446">
            <w:pPr>
              <w:pStyle w:val="ListParagraph"/>
              <w:ind w:left="360" w:hanging="360"/>
              <w:jc w:val="both"/>
              <w:rPr>
                <w:sz w:val="22"/>
                <w:szCs w:val="22"/>
              </w:rPr>
            </w:pPr>
          </w:p>
          <w:p w14:paraId="76EFDD73" w14:textId="5484AE74" w:rsidR="000E7E5F" w:rsidRPr="00CD5172" w:rsidRDefault="00991D16" w:rsidP="00451446">
            <w:pPr>
              <w:pStyle w:val="ListParagraph"/>
              <w:numPr>
                <w:ilvl w:val="1"/>
                <w:numId w:val="62"/>
              </w:numPr>
              <w:tabs>
                <w:tab w:val="clear" w:pos="1440"/>
              </w:tabs>
              <w:ind w:left="360"/>
              <w:jc w:val="both"/>
              <w:rPr>
                <w:sz w:val="22"/>
                <w:szCs w:val="22"/>
              </w:rPr>
            </w:pPr>
            <w:r w:rsidRPr="00CD5172">
              <w:rPr>
                <w:sz w:val="22"/>
                <w:szCs w:val="22"/>
              </w:rPr>
              <w:t>Négociation des projets de résolution destinés à l'Assemblée générale</w:t>
            </w:r>
          </w:p>
        </w:tc>
      </w:tr>
      <w:tr w:rsidR="00E4284A" w:rsidRPr="00FF2D59" w14:paraId="6D361EE6" w14:textId="77777777" w:rsidTr="00E51210">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5B018328" w14:textId="77777777" w:rsidR="00E4284A" w:rsidRPr="00FF2D59" w:rsidRDefault="00E4284A" w:rsidP="00860D8E">
            <w:pPr>
              <w:pStyle w:val="NormalWeb"/>
              <w:tabs>
                <w:tab w:val="left" w:pos="351"/>
              </w:tabs>
              <w:spacing w:before="0" w:beforeAutospacing="0" w:after="0" w:afterAutospacing="0" w:line="256" w:lineRule="auto"/>
              <w:rPr>
                <w:b/>
                <w:bCs/>
                <w:sz w:val="22"/>
                <w:szCs w:val="22"/>
              </w:rPr>
            </w:pPr>
          </w:p>
          <w:p w14:paraId="5519D695" w14:textId="4186EDD2" w:rsidR="00E4284A" w:rsidRPr="00FF2D59" w:rsidRDefault="00E4284A" w:rsidP="00860D8E">
            <w:pPr>
              <w:pStyle w:val="NormalWeb"/>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Mardi</w:t>
            </w:r>
          </w:p>
          <w:p w14:paraId="2C2AB379" w14:textId="77777777" w:rsidR="003C38E5" w:rsidRPr="00FF2D59" w:rsidRDefault="003C38E5" w:rsidP="00860D8E">
            <w:pPr>
              <w:pStyle w:val="NormalWeb"/>
              <w:tabs>
                <w:tab w:val="left" w:pos="351"/>
              </w:tabs>
              <w:spacing w:before="0" w:beforeAutospacing="0" w:after="0" w:afterAutospacing="0" w:line="256" w:lineRule="auto"/>
              <w:jc w:val="center"/>
              <w:rPr>
                <w:b/>
                <w:bCs/>
                <w:sz w:val="22"/>
                <w:szCs w:val="22"/>
              </w:rPr>
            </w:pPr>
            <w:r w:rsidRPr="00FF2D59">
              <w:rPr>
                <w:b/>
                <w:sz w:val="22"/>
                <w:szCs w:val="22"/>
              </w:rPr>
              <w:t>(Réunion informelle)</w:t>
            </w:r>
          </w:p>
          <w:p w14:paraId="5B49EC91" w14:textId="77777777" w:rsidR="00E4284A" w:rsidRPr="00FF2D59" w:rsidRDefault="00E4284A" w:rsidP="00860D8E">
            <w:pPr>
              <w:spacing w:before="20" w:after="20"/>
              <w:jc w:val="center"/>
              <w:rPr>
                <w:sz w:val="22"/>
                <w:szCs w:val="22"/>
              </w:rPr>
            </w:pPr>
          </w:p>
          <w:p w14:paraId="3E0559BB" w14:textId="7F6E8373" w:rsidR="00E4284A" w:rsidRPr="00FF2D59" w:rsidRDefault="00E4284A" w:rsidP="00860D8E">
            <w:pPr>
              <w:spacing w:before="20" w:after="20"/>
              <w:jc w:val="center"/>
              <w:rPr>
                <w:sz w:val="22"/>
                <w:szCs w:val="22"/>
              </w:rPr>
            </w:pPr>
            <w:r w:rsidRPr="00FF2D59">
              <w:rPr>
                <w:sz w:val="22"/>
                <w:szCs w:val="22"/>
              </w:rPr>
              <w:t>21 mai 2024</w:t>
            </w:r>
          </w:p>
          <w:p w14:paraId="5C81312D" w14:textId="3AB2C798" w:rsidR="00E4284A" w:rsidRPr="00FF2D59" w:rsidRDefault="00E4284A" w:rsidP="00860D8E">
            <w:pPr>
              <w:spacing w:before="20" w:after="2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63487179" w14:textId="0F326D87" w:rsidR="00E4284A" w:rsidRPr="00FF2D59" w:rsidDel="00EF1772" w:rsidRDefault="00991D16" w:rsidP="002D582F">
            <w:pPr>
              <w:ind w:left="360"/>
              <w:jc w:val="both"/>
              <w:rPr>
                <w:sz w:val="22"/>
                <w:szCs w:val="22"/>
              </w:rPr>
            </w:pPr>
            <w:r w:rsidRPr="00FF2D59">
              <w:rPr>
                <w:sz w:val="22"/>
                <w:szCs w:val="22"/>
              </w:rPr>
              <w:t>Négociation des projets de résolution destinés à l'Assemblée générale</w:t>
            </w:r>
          </w:p>
        </w:tc>
      </w:tr>
      <w:tr w:rsidR="000E7E5F" w:rsidRPr="00FF2D59" w14:paraId="5B9E8457" w14:textId="77777777" w:rsidTr="00E51210">
        <w:trPr>
          <w:trHeight w:val="377"/>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45F9577E" w14:textId="77777777" w:rsidR="00802E69" w:rsidRPr="00FF2D59" w:rsidRDefault="00802E69" w:rsidP="00860D8E">
            <w:pPr>
              <w:pStyle w:val="NormalWeb"/>
              <w:tabs>
                <w:tab w:val="left" w:pos="351"/>
              </w:tabs>
              <w:spacing w:before="0" w:beforeAutospacing="0" w:after="0" w:afterAutospacing="0" w:line="256" w:lineRule="auto"/>
              <w:rPr>
                <w:b/>
                <w:bCs/>
                <w:sz w:val="22"/>
                <w:szCs w:val="22"/>
              </w:rPr>
            </w:pPr>
          </w:p>
          <w:p w14:paraId="01C2CEDF" w14:textId="017D7B8C" w:rsidR="000E7E5F" w:rsidRPr="00FF2D59" w:rsidRDefault="000E7E5F" w:rsidP="00860D8E">
            <w:pPr>
              <w:pStyle w:val="NormalWeb"/>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Jeudi</w:t>
            </w:r>
          </w:p>
          <w:p w14:paraId="2986E62E" w14:textId="77777777" w:rsidR="000E7E5F" w:rsidRPr="00FF2D59" w:rsidRDefault="000E7E5F" w:rsidP="00860D8E">
            <w:pPr>
              <w:spacing w:before="20" w:after="20"/>
              <w:jc w:val="center"/>
              <w:rPr>
                <w:sz w:val="22"/>
                <w:szCs w:val="22"/>
              </w:rPr>
            </w:pPr>
          </w:p>
          <w:p w14:paraId="373929C9" w14:textId="52A7B676" w:rsidR="000E7E5F" w:rsidRPr="00FF2D59" w:rsidRDefault="00802E69" w:rsidP="00860D8E">
            <w:pPr>
              <w:spacing w:before="20" w:after="20"/>
              <w:jc w:val="center"/>
              <w:rPr>
                <w:sz w:val="22"/>
                <w:szCs w:val="22"/>
              </w:rPr>
            </w:pPr>
            <w:r w:rsidRPr="00FF2D59">
              <w:rPr>
                <w:sz w:val="22"/>
                <w:szCs w:val="22"/>
              </w:rPr>
              <w:t>23 mai 2024</w:t>
            </w:r>
          </w:p>
          <w:p w14:paraId="5BD73436" w14:textId="779FEE4D" w:rsidR="000E7E5F" w:rsidRPr="00FF2D59" w:rsidRDefault="00802E69" w:rsidP="00860D8E">
            <w:pPr>
              <w:spacing w:before="20" w:after="2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69FAF539" w14:textId="234F4A99" w:rsidR="000E7E5F" w:rsidRPr="00FF2D59" w:rsidRDefault="00991D16" w:rsidP="002D582F">
            <w:pPr>
              <w:ind w:left="360"/>
              <w:jc w:val="both"/>
              <w:rPr>
                <w:sz w:val="22"/>
                <w:szCs w:val="22"/>
              </w:rPr>
            </w:pPr>
            <w:r w:rsidRPr="00FF2D59">
              <w:rPr>
                <w:sz w:val="22"/>
                <w:szCs w:val="22"/>
              </w:rPr>
              <w:t>Négociation des projets de résolution destinés à l'Assemblée générale</w:t>
            </w:r>
          </w:p>
        </w:tc>
      </w:tr>
      <w:tr w:rsidR="000E7E5F" w:rsidRPr="00FF2D59" w14:paraId="31F8CC57" w14:textId="77777777" w:rsidTr="00E51210">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447BB01A" w14:textId="77777777" w:rsidR="000E7E5F" w:rsidRPr="00FF2D59" w:rsidRDefault="000E7E5F" w:rsidP="00860D8E">
            <w:pPr>
              <w:pStyle w:val="NormalWeb"/>
              <w:tabs>
                <w:tab w:val="left" w:pos="427"/>
              </w:tabs>
              <w:spacing w:before="0" w:beforeAutospacing="0" w:after="0" w:afterAutospacing="0" w:line="256" w:lineRule="auto"/>
              <w:rPr>
                <w:b/>
                <w:bCs/>
                <w:sz w:val="22"/>
                <w:szCs w:val="22"/>
              </w:rPr>
            </w:pPr>
          </w:p>
          <w:p w14:paraId="581FB128" w14:textId="0B635BA2" w:rsidR="000E7E5F" w:rsidRPr="00FF2D59" w:rsidRDefault="002D21F4" w:rsidP="00860D8E">
            <w:pPr>
              <w:pStyle w:val="NormalWeb"/>
              <w:numPr>
                <w:ilvl w:val="0"/>
                <w:numId w:val="12"/>
              </w:numPr>
              <w:tabs>
                <w:tab w:val="left" w:pos="351"/>
              </w:tabs>
              <w:spacing w:before="0" w:beforeAutospacing="0" w:after="0" w:afterAutospacing="0" w:line="256" w:lineRule="auto"/>
              <w:jc w:val="center"/>
              <w:rPr>
                <w:b/>
                <w:bCs/>
                <w:sz w:val="22"/>
                <w:szCs w:val="22"/>
              </w:rPr>
            </w:pPr>
            <w:r w:rsidRPr="00FF2D59">
              <w:rPr>
                <w:b/>
                <w:sz w:val="22"/>
                <w:szCs w:val="22"/>
              </w:rPr>
              <w:t>Mardi</w:t>
            </w:r>
          </w:p>
          <w:p w14:paraId="55A352AE" w14:textId="479E40A1" w:rsidR="003C38E5" w:rsidRPr="00FF2D59" w:rsidRDefault="003C38E5" w:rsidP="00860D8E">
            <w:pPr>
              <w:pStyle w:val="NormalWeb"/>
              <w:tabs>
                <w:tab w:val="left" w:pos="351"/>
              </w:tabs>
              <w:spacing w:before="0" w:beforeAutospacing="0" w:after="0" w:afterAutospacing="0" w:line="256" w:lineRule="auto"/>
              <w:jc w:val="center"/>
              <w:rPr>
                <w:b/>
                <w:bCs/>
                <w:sz w:val="22"/>
                <w:szCs w:val="22"/>
              </w:rPr>
            </w:pPr>
            <w:r w:rsidRPr="00FF2D59">
              <w:rPr>
                <w:b/>
                <w:sz w:val="22"/>
                <w:szCs w:val="22"/>
              </w:rPr>
              <w:t>(Réunion informelle</w:t>
            </w:r>
            <w:r w:rsidR="002C7A5F">
              <w:rPr>
                <w:b/>
                <w:sz w:val="22"/>
                <w:szCs w:val="22"/>
              </w:rPr>
              <w:t xml:space="preserve"> exclusivement virtuelle</w:t>
            </w:r>
            <w:r w:rsidRPr="00FF2D59">
              <w:rPr>
                <w:b/>
                <w:sz w:val="22"/>
                <w:szCs w:val="22"/>
              </w:rPr>
              <w:t>)</w:t>
            </w:r>
          </w:p>
          <w:p w14:paraId="47840CC8" w14:textId="77777777" w:rsidR="003C38E5" w:rsidRPr="00FF2D59" w:rsidRDefault="003C38E5" w:rsidP="00860D8E">
            <w:pPr>
              <w:pStyle w:val="NormalWeb"/>
              <w:tabs>
                <w:tab w:val="left" w:pos="351"/>
              </w:tabs>
              <w:spacing w:before="0" w:beforeAutospacing="0" w:after="0" w:afterAutospacing="0" w:line="256" w:lineRule="auto"/>
              <w:jc w:val="center"/>
              <w:rPr>
                <w:b/>
                <w:bCs/>
                <w:sz w:val="22"/>
                <w:szCs w:val="22"/>
              </w:rPr>
            </w:pPr>
          </w:p>
          <w:p w14:paraId="64756974" w14:textId="2E6EFD6C" w:rsidR="000E7E5F" w:rsidRPr="00FF2D59" w:rsidRDefault="002D21F4" w:rsidP="00860D8E">
            <w:pPr>
              <w:spacing w:before="20" w:after="20"/>
              <w:jc w:val="center"/>
              <w:rPr>
                <w:sz w:val="22"/>
                <w:szCs w:val="22"/>
              </w:rPr>
            </w:pPr>
            <w:r w:rsidRPr="00FF2D59">
              <w:rPr>
                <w:sz w:val="22"/>
                <w:szCs w:val="22"/>
              </w:rPr>
              <w:t>28 mai 2024</w:t>
            </w:r>
          </w:p>
          <w:p w14:paraId="075B8519" w14:textId="72FCEEB3" w:rsidR="000E7E5F" w:rsidRPr="00FF2D59" w:rsidRDefault="000E7E5F" w:rsidP="00860D8E">
            <w:pPr>
              <w:spacing w:before="20" w:after="20"/>
              <w:jc w:val="center"/>
              <w:rPr>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5D0DD085" w14:textId="77777777" w:rsidR="000E7E5F" w:rsidRPr="00FF2D59" w:rsidRDefault="000E7E5F" w:rsidP="002D582F">
            <w:pPr>
              <w:spacing w:before="20" w:after="20"/>
              <w:jc w:val="both"/>
              <w:rPr>
                <w:sz w:val="22"/>
                <w:szCs w:val="22"/>
              </w:rPr>
            </w:pPr>
          </w:p>
          <w:p w14:paraId="22910EFD" w14:textId="2A3CCF9A" w:rsidR="000E7E5F" w:rsidRPr="00FF2D59" w:rsidDel="006721E6" w:rsidRDefault="00991D16" w:rsidP="002D582F">
            <w:pPr>
              <w:spacing w:before="20" w:after="20"/>
              <w:ind w:left="360"/>
              <w:jc w:val="both"/>
              <w:rPr>
                <w:sz w:val="22"/>
                <w:szCs w:val="22"/>
              </w:rPr>
            </w:pPr>
            <w:r w:rsidRPr="00FF2D59">
              <w:rPr>
                <w:sz w:val="22"/>
                <w:szCs w:val="22"/>
              </w:rPr>
              <w:t>Négociation des projets de résolution destinés à l'Assemblée générale</w:t>
            </w:r>
          </w:p>
        </w:tc>
      </w:tr>
      <w:tr w:rsidR="000E7E5F" w:rsidRPr="00FF2D59" w14:paraId="7420BC30" w14:textId="77777777" w:rsidTr="00E51210">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063D181B" w14:textId="4CB2E52C" w:rsidR="000E7E5F" w:rsidRPr="00FF2D59" w:rsidRDefault="002C7A5F" w:rsidP="002C7A5F">
            <w:pPr>
              <w:pStyle w:val="NormalWeb"/>
              <w:tabs>
                <w:tab w:val="left" w:pos="351"/>
              </w:tabs>
              <w:spacing w:before="0" w:beforeAutospacing="0" w:after="0" w:afterAutospacing="0" w:line="256" w:lineRule="auto"/>
              <w:jc w:val="center"/>
              <w:rPr>
                <w:b/>
                <w:bCs/>
                <w:sz w:val="22"/>
                <w:szCs w:val="22"/>
              </w:rPr>
            </w:pPr>
            <w:r>
              <w:rPr>
                <w:b/>
                <w:sz w:val="22"/>
                <w:szCs w:val="22"/>
              </w:rPr>
              <w:lastRenderedPageBreak/>
              <w:t>RÉUNION ANNULÉE</w:t>
            </w:r>
          </w:p>
          <w:p w14:paraId="22F95C63" w14:textId="77777777" w:rsidR="003C38E5" w:rsidRPr="00FF2D59" w:rsidRDefault="003C38E5" w:rsidP="00860D8E">
            <w:pPr>
              <w:pStyle w:val="NormalWeb"/>
              <w:tabs>
                <w:tab w:val="left" w:pos="351"/>
              </w:tabs>
              <w:spacing w:before="0" w:beforeAutospacing="0" w:after="0" w:afterAutospacing="0" w:line="256" w:lineRule="auto"/>
              <w:rPr>
                <w:b/>
                <w:bCs/>
                <w:sz w:val="22"/>
                <w:szCs w:val="22"/>
              </w:rPr>
            </w:pPr>
          </w:p>
          <w:p w14:paraId="70D26D17" w14:textId="69BDD930" w:rsidR="000E7E5F" w:rsidRPr="00FF2D59" w:rsidRDefault="00EF1772" w:rsidP="00860D8E">
            <w:pPr>
              <w:pStyle w:val="NormalWeb"/>
              <w:tabs>
                <w:tab w:val="left" w:pos="427"/>
              </w:tabs>
              <w:spacing w:before="0" w:beforeAutospacing="0" w:after="0" w:afterAutospacing="0"/>
              <w:jc w:val="center"/>
              <w:rPr>
                <w:bCs/>
                <w:sz w:val="22"/>
                <w:szCs w:val="22"/>
              </w:rPr>
            </w:pPr>
            <w:r w:rsidRPr="00FF2D59">
              <w:rPr>
                <w:sz w:val="22"/>
                <w:szCs w:val="22"/>
              </w:rPr>
              <w:t>30 mai 2024</w:t>
            </w:r>
          </w:p>
          <w:p w14:paraId="53B00EC7" w14:textId="2C6BDD18" w:rsidR="000E7E5F" w:rsidRPr="00FF2D59" w:rsidRDefault="002D21F4" w:rsidP="00860D8E">
            <w:pPr>
              <w:pStyle w:val="NormalWeb"/>
              <w:tabs>
                <w:tab w:val="left" w:pos="427"/>
              </w:tabs>
              <w:spacing w:before="0" w:beforeAutospacing="0" w:after="0" w:afterAutospacing="0" w:line="256" w:lineRule="auto"/>
              <w:jc w:val="center"/>
              <w:rPr>
                <w:bCs/>
                <w:sz w:val="22"/>
                <w:szCs w:val="22"/>
              </w:rPr>
            </w:pPr>
            <w:r w:rsidRPr="00FF2D59">
              <w:rPr>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2433D936" w14:textId="116452A0" w:rsidR="000E7E5F" w:rsidRPr="00FF2D59" w:rsidRDefault="002C7A5F" w:rsidP="002C7A5F">
            <w:pPr>
              <w:spacing w:before="20" w:after="20"/>
              <w:jc w:val="both"/>
              <w:rPr>
                <w:sz w:val="22"/>
                <w:szCs w:val="22"/>
              </w:rPr>
            </w:pPr>
            <w:r>
              <w:rPr>
                <w:sz w:val="22"/>
                <w:szCs w:val="22"/>
              </w:rPr>
              <w:t>RÉUNION ANNULÉE</w:t>
            </w:r>
          </w:p>
        </w:tc>
      </w:tr>
      <w:tr w:rsidR="002C7A5F" w:rsidRPr="00FF2D59" w14:paraId="3ABDB455" w14:textId="77777777" w:rsidTr="00E51210">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03DFEB2B" w14:textId="77777777" w:rsidR="002C7A5F" w:rsidRDefault="00564095" w:rsidP="00564095">
            <w:pPr>
              <w:pStyle w:val="NormalWeb"/>
              <w:numPr>
                <w:ilvl w:val="0"/>
                <w:numId w:val="12"/>
              </w:numPr>
              <w:tabs>
                <w:tab w:val="left" w:pos="351"/>
              </w:tabs>
              <w:spacing w:before="0" w:beforeAutospacing="0" w:after="0" w:afterAutospacing="0" w:line="256" w:lineRule="auto"/>
              <w:jc w:val="center"/>
              <w:rPr>
                <w:b/>
                <w:sz w:val="22"/>
                <w:szCs w:val="22"/>
              </w:rPr>
            </w:pPr>
            <w:r>
              <w:rPr>
                <w:b/>
                <w:sz w:val="22"/>
                <w:szCs w:val="22"/>
              </w:rPr>
              <w:t xml:space="preserve">Mardi </w:t>
            </w:r>
            <w:r>
              <w:rPr>
                <w:b/>
                <w:sz w:val="22"/>
                <w:szCs w:val="22"/>
              </w:rPr>
              <w:br/>
              <w:t>(réunion informelle)</w:t>
            </w:r>
          </w:p>
          <w:p w14:paraId="7AE82CB2" w14:textId="77777777" w:rsidR="00564095" w:rsidRPr="00451446" w:rsidRDefault="00564095" w:rsidP="00451446">
            <w:pPr>
              <w:pStyle w:val="NormalWeb"/>
              <w:tabs>
                <w:tab w:val="left" w:pos="351"/>
              </w:tabs>
              <w:spacing w:before="0" w:beforeAutospacing="0" w:after="0" w:afterAutospacing="0" w:line="256" w:lineRule="auto"/>
              <w:jc w:val="both"/>
              <w:rPr>
                <w:bCs/>
                <w:sz w:val="22"/>
                <w:szCs w:val="22"/>
              </w:rPr>
            </w:pPr>
          </w:p>
          <w:p w14:paraId="2D430015" w14:textId="77777777" w:rsidR="00564095" w:rsidRPr="003F5513" w:rsidRDefault="00564095" w:rsidP="00564095">
            <w:pPr>
              <w:pStyle w:val="NormalWeb"/>
              <w:tabs>
                <w:tab w:val="left" w:pos="351"/>
              </w:tabs>
              <w:spacing w:before="0" w:beforeAutospacing="0" w:after="0" w:afterAutospacing="0" w:line="256" w:lineRule="auto"/>
              <w:jc w:val="center"/>
              <w:rPr>
                <w:bCs/>
                <w:sz w:val="22"/>
                <w:szCs w:val="22"/>
              </w:rPr>
            </w:pPr>
            <w:r w:rsidRPr="003F5513">
              <w:rPr>
                <w:bCs/>
                <w:sz w:val="22"/>
                <w:szCs w:val="22"/>
              </w:rPr>
              <w:t>4 juin 2024</w:t>
            </w:r>
          </w:p>
          <w:p w14:paraId="44030639" w14:textId="4FE8C960" w:rsidR="00564095" w:rsidRDefault="00564095" w:rsidP="00564095">
            <w:pPr>
              <w:pStyle w:val="NormalWeb"/>
              <w:tabs>
                <w:tab w:val="left" w:pos="351"/>
              </w:tabs>
              <w:spacing w:before="0" w:beforeAutospacing="0" w:after="0" w:afterAutospacing="0" w:line="256" w:lineRule="auto"/>
              <w:jc w:val="center"/>
              <w:rPr>
                <w:b/>
                <w:sz w:val="22"/>
                <w:szCs w:val="22"/>
              </w:rPr>
            </w:pPr>
            <w:r w:rsidRPr="003F5513">
              <w:rPr>
                <w:bCs/>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431293D2" w14:textId="02ADB9D1" w:rsidR="002C7A5F" w:rsidRDefault="00564095" w:rsidP="002C7A5F">
            <w:pPr>
              <w:spacing w:before="20" w:after="20"/>
              <w:jc w:val="both"/>
              <w:rPr>
                <w:sz w:val="22"/>
                <w:szCs w:val="22"/>
              </w:rPr>
            </w:pPr>
            <w:r w:rsidRPr="00FF2D59">
              <w:rPr>
                <w:sz w:val="22"/>
                <w:szCs w:val="22"/>
              </w:rPr>
              <w:t>Négociation</w:t>
            </w:r>
            <w:r w:rsidR="00D87498">
              <w:rPr>
                <w:sz w:val="22"/>
                <w:szCs w:val="22"/>
              </w:rPr>
              <w:t>s sur l</w:t>
            </w:r>
            <w:r w:rsidRPr="00FF2D59">
              <w:rPr>
                <w:sz w:val="22"/>
                <w:szCs w:val="22"/>
              </w:rPr>
              <w:t>es projets de résolution destinés à l'Assemblée générale</w:t>
            </w:r>
          </w:p>
        </w:tc>
      </w:tr>
      <w:tr w:rsidR="00564095" w:rsidRPr="00FF2D59" w14:paraId="47AFF012" w14:textId="77777777" w:rsidTr="00E51210">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2C024E50" w14:textId="77777777" w:rsidR="00564095" w:rsidRDefault="00217E79" w:rsidP="00564095">
            <w:pPr>
              <w:pStyle w:val="NormalWeb"/>
              <w:numPr>
                <w:ilvl w:val="0"/>
                <w:numId w:val="12"/>
              </w:numPr>
              <w:tabs>
                <w:tab w:val="left" w:pos="351"/>
              </w:tabs>
              <w:spacing w:before="0" w:beforeAutospacing="0" w:after="0" w:afterAutospacing="0" w:line="256" w:lineRule="auto"/>
              <w:jc w:val="center"/>
              <w:rPr>
                <w:b/>
                <w:sz w:val="22"/>
                <w:szCs w:val="22"/>
              </w:rPr>
            </w:pPr>
            <w:r>
              <w:rPr>
                <w:b/>
                <w:sz w:val="22"/>
                <w:szCs w:val="22"/>
              </w:rPr>
              <w:t>Jeudi</w:t>
            </w:r>
          </w:p>
          <w:p w14:paraId="1145664F" w14:textId="77777777" w:rsidR="00217E79" w:rsidRDefault="00217E79" w:rsidP="00217E79">
            <w:pPr>
              <w:pStyle w:val="NormalWeb"/>
              <w:tabs>
                <w:tab w:val="left" w:pos="351"/>
              </w:tabs>
              <w:spacing w:before="0" w:beforeAutospacing="0" w:after="0" w:afterAutospacing="0" w:line="256" w:lineRule="auto"/>
              <w:jc w:val="center"/>
              <w:rPr>
                <w:b/>
                <w:sz w:val="22"/>
                <w:szCs w:val="22"/>
              </w:rPr>
            </w:pPr>
          </w:p>
          <w:p w14:paraId="5DFA0FD1" w14:textId="77777777" w:rsidR="00217E79" w:rsidRPr="003F5513" w:rsidRDefault="00217E79" w:rsidP="00217E79">
            <w:pPr>
              <w:pStyle w:val="NormalWeb"/>
              <w:tabs>
                <w:tab w:val="left" w:pos="351"/>
              </w:tabs>
              <w:spacing w:before="0" w:beforeAutospacing="0" w:after="0" w:afterAutospacing="0" w:line="256" w:lineRule="auto"/>
              <w:jc w:val="center"/>
              <w:rPr>
                <w:bCs/>
                <w:sz w:val="22"/>
                <w:szCs w:val="22"/>
              </w:rPr>
            </w:pPr>
            <w:r w:rsidRPr="003F5513">
              <w:rPr>
                <w:bCs/>
                <w:sz w:val="22"/>
                <w:szCs w:val="22"/>
              </w:rPr>
              <w:t>6 juin 2024</w:t>
            </w:r>
          </w:p>
          <w:p w14:paraId="3E1B8EF0" w14:textId="621939DF" w:rsidR="00217E79" w:rsidRDefault="00217E79" w:rsidP="00217E79">
            <w:pPr>
              <w:pStyle w:val="NormalWeb"/>
              <w:tabs>
                <w:tab w:val="left" w:pos="351"/>
              </w:tabs>
              <w:spacing w:before="0" w:beforeAutospacing="0" w:after="0" w:afterAutospacing="0" w:line="256" w:lineRule="auto"/>
              <w:jc w:val="center"/>
              <w:rPr>
                <w:b/>
                <w:sz w:val="22"/>
                <w:szCs w:val="22"/>
              </w:rPr>
            </w:pPr>
            <w:r w:rsidRPr="003F5513">
              <w:rPr>
                <w:bCs/>
                <w:sz w:val="22"/>
                <w:szCs w:val="22"/>
              </w:rPr>
              <w:t>14h30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4D53053B" w14:textId="7849397A" w:rsidR="00217E79" w:rsidRPr="00885A37" w:rsidRDefault="003E4E42" w:rsidP="00885A37">
            <w:pPr>
              <w:spacing w:before="20" w:after="20"/>
              <w:jc w:val="both"/>
              <w:rPr>
                <w:sz w:val="22"/>
                <w:szCs w:val="22"/>
              </w:rPr>
            </w:pPr>
            <w:r w:rsidRPr="00885A37">
              <w:rPr>
                <w:sz w:val="22"/>
                <w:szCs w:val="22"/>
              </w:rPr>
              <w:t>N</w:t>
            </w:r>
            <w:r w:rsidR="00217E79" w:rsidRPr="00885A37">
              <w:rPr>
                <w:sz w:val="22"/>
                <w:szCs w:val="22"/>
              </w:rPr>
              <w:t>égociations sur les projets de résolution destinés à l'Assemblée générale</w:t>
            </w:r>
          </w:p>
          <w:p w14:paraId="2443A23B" w14:textId="77777777" w:rsidR="003F5513" w:rsidRDefault="003F5513" w:rsidP="00451446">
            <w:pPr>
              <w:pStyle w:val="ListParagraph"/>
              <w:spacing w:before="20" w:after="20"/>
              <w:ind w:left="40"/>
              <w:jc w:val="both"/>
              <w:rPr>
                <w:sz w:val="22"/>
                <w:szCs w:val="22"/>
              </w:rPr>
            </w:pPr>
          </w:p>
          <w:p w14:paraId="4247630E" w14:textId="712D19C8" w:rsidR="00217E79" w:rsidRPr="00CE5B97" w:rsidRDefault="00217E79" w:rsidP="00CE5B97">
            <w:pPr>
              <w:spacing w:before="20" w:after="20"/>
              <w:jc w:val="both"/>
              <w:rPr>
                <w:sz w:val="22"/>
                <w:szCs w:val="22"/>
              </w:rPr>
            </w:pPr>
          </w:p>
        </w:tc>
      </w:tr>
      <w:tr w:rsidR="00CE5B97" w:rsidRPr="00FF2D59" w14:paraId="4ADD1B74" w14:textId="77777777" w:rsidTr="00E51210">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190C517A" w14:textId="77777777" w:rsidR="00CE5B97" w:rsidRDefault="00CE5B97" w:rsidP="00564095">
            <w:pPr>
              <w:pStyle w:val="NormalWeb"/>
              <w:numPr>
                <w:ilvl w:val="0"/>
                <w:numId w:val="12"/>
              </w:numPr>
              <w:tabs>
                <w:tab w:val="left" w:pos="351"/>
              </w:tabs>
              <w:spacing w:before="0" w:beforeAutospacing="0" w:after="0" w:afterAutospacing="0" w:line="256" w:lineRule="auto"/>
              <w:jc w:val="center"/>
              <w:rPr>
                <w:b/>
                <w:sz w:val="22"/>
                <w:szCs w:val="22"/>
              </w:rPr>
            </w:pPr>
            <w:r>
              <w:rPr>
                <w:b/>
                <w:sz w:val="22"/>
                <w:szCs w:val="22"/>
              </w:rPr>
              <w:t>Lundi</w:t>
            </w:r>
          </w:p>
          <w:p w14:paraId="3FF36E1C" w14:textId="77777777" w:rsidR="00CE5B97" w:rsidRDefault="00CE5B97" w:rsidP="00CE5B97">
            <w:pPr>
              <w:pStyle w:val="NormalWeb"/>
              <w:tabs>
                <w:tab w:val="left" w:pos="351"/>
              </w:tabs>
              <w:spacing w:before="0" w:beforeAutospacing="0" w:after="0" w:afterAutospacing="0" w:line="256" w:lineRule="auto"/>
              <w:jc w:val="center"/>
              <w:rPr>
                <w:b/>
                <w:sz w:val="22"/>
                <w:szCs w:val="22"/>
              </w:rPr>
            </w:pPr>
          </w:p>
          <w:p w14:paraId="14B4D7CF" w14:textId="77777777" w:rsidR="00CE5B97" w:rsidRPr="009A6FA7" w:rsidRDefault="00CE5B97" w:rsidP="00CE5B97">
            <w:pPr>
              <w:pStyle w:val="NormalWeb"/>
              <w:tabs>
                <w:tab w:val="left" w:pos="351"/>
              </w:tabs>
              <w:spacing w:before="0" w:beforeAutospacing="0" w:after="0" w:afterAutospacing="0" w:line="256" w:lineRule="auto"/>
              <w:jc w:val="center"/>
              <w:rPr>
                <w:bCs/>
                <w:sz w:val="22"/>
                <w:szCs w:val="22"/>
              </w:rPr>
            </w:pPr>
            <w:r w:rsidRPr="009A6FA7">
              <w:rPr>
                <w:bCs/>
                <w:sz w:val="22"/>
                <w:szCs w:val="22"/>
              </w:rPr>
              <w:t>10 juin 2024</w:t>
            </w:r>
          </w:p>
          <w:p w14:paraId="23F54BFD" w14:textId="550C9300" w:rsidR="00CE5B97" w:rsidRDefault="00CE5B97" w:rsidP="00CE5B97">
            <w:pPr>
              <w:pStyle w:val="NormalWeb"/>
              <w:tabs>
                <w:tab w:val="left" w:pos="351"/>
              </w:tabs>
              <w:spacing w:before="0" w:beforeAutospacing="0" w:after="0" w:afterAutospacing="0" w:line="256" w:lineRule="auto"/>
              <w:jc w:val="center"/>
              <w:rPr>
                <w:b/>
                <w:sz w:val="22"/>
                <w:szCs w:val="22"/>
              </w:rPr>
            </w:pPr>
            <w:r w:rsidRPr="009A6FA7">
              <w:rPr>
                <w:bCs/>
                <w:sz w:val="22"/>
                <w:szCs w:val="22"/>
              </w:rPr>
              <w:t>11h00 – 13h30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1470EA67" w14:textId="41747349" w:rsidR="00CE5B97" w:rsidRPr="009A6FA7" w:rsidRDefault="009A6FA7" w:rsidP="009A6FA7">
            <w:pPr>
              <w:spacing w:before="20" w:after="20"/>
              <w:jc w:val="both"/>
              <w:rPr>
                <w:sz w:val="22"/>
                <w:szCs w:val="22"/>
              </w:rPr>
            </w:pPr>
            <w:r w:rsidRPr="009A6FA7">
              <w:rPr>
                <w:sz w:val="22"/>
                <w:szCs w:val="22"/>
              </w:rPr>
              <w:t>Négociations sur les projets de résolution destinés à l'Assemblée générale</w:t>
            </w:r>
          </w:p>
        </w:tc>
      </w:tr>
      <w:tr w:rsidR="001B2AC8" w:rsidRPr="00FF2D59" w14:paraId="125B2EA6" w14:textId="77777777" w:rsidTr="00E51210">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0529525F" w14:textId="1741D849" w:rsidR="001B2AC8" w:rsidRDefault="00414CA2" w:rsidP="001B2AC8">
            <w:pPr>
              <w:pStyle w:val="NormalWeb"/>
              <w:numPr>
                <w:ilvl w:val="0"/>
                <w:numId w:val="12"/>
              </w:numPr>
              <w:tabs>
                <w:tab w:val="left" w:pos="351"/>
              </w:tabs>
              <w:spacing w:before="0" w:beforeAutospacing="0" w:after="0" w:afterAutospacing="0" w:line="256" w:lineRule="auto"/>
              <w:jc w:val="center"/>
              <w:rPr>
                <w:b/>
                <w:sz w:val="22"/>
                <w:szCs w:val="22"/>
              </w:rPr>
            </w:pPr>
            <w:r>
              <w:rPr>
                <w:b/>
                <w:sz w:val="22"/>
                <w:szCs w:val="22"/>
              </w:rPr>
              <w:t>Mardi</w:t>
            </w:r>
          </w:p>
          <w:p w14:paraId="1D49B0D9" w14:textId="77777777" w:rsidR="001B2AC8" w:rsidRDefault="001B2AC8" w:rsidP="001B2AC8">
            <w:pPr>
              <w:pStyle w:val="NormalWeb"/>
              <w:tabs>
                <w:tab w:val="left" w:pos="351"/>
              </w:tabs>
              <w:spacing w:before="0" w:beforeAutospacing="0" w:after="0" w:afterAutospacing="0" w:line="256" w:lineRule="auto"/>
              <w:jc w:val="center"/>
              <w:rPr>
                <w:b/>
                <w:sz w:val="22"/>
                <w:szCs w:val="22"/>
              </w:rPr>
            </w:pPr>
          </w:p>
          <w:p w14:paraId="62BF32C9" w14:textId="1D91C57D" w:rsidR="001B2AC8" w:rsidRDefault="001B2AC8" w:rsidP="001B2AC8">
            <w:pPr>
              <w:pStyle w:val="NormalWeb"/>
              <w:numPr>
                <w:ilvl w:val="0"/>
                <w:numId w:val="66"/>
              </w:numPr>
              <w:tabs>
                <w:tab w:val="left" w:pos="351"/>
              </w:tabs>
              <w:spacing w:before="0" w:beforeAutospacing="0" w:after="0" w:afterAutospacing="0" w:line="256" w:lineRule="auto"/>
              <w:rPr>
                <w:bCs/>
                <w:sz w:val="22"/>
                <w:szCs w:val="22"/>
              </w:rPr>
            </w:pPr>
            <w:r w:rsidRPr="009A6FA7">
              <w:rPr>
                <w:bCs/>
                <w:sz w:val="22"/>
                <w:szCs w:val="22"/>
              </w:rPr>
              <w:t>juin 2024</w:t>
            </w:r>
          </w:p>
          <w:p w14:paraId="4BEFED33" w14:textId="0F113813" w:rsidR="001B2AC8" w:rsidRPr="001B2AC8" w:rsidRDefault="001B2AC8" w:rsidP="001B2AC8">
            <w:pPr>
              <w:pStyle w:val="NormalWeb"/>
              <w:tabs>
                <w:tab w:val="left" w:pos="351"/>
              </w:tabs>
              <w:spacing w:before="0" w:beforeAutospacing="0" w:after="0" w:afterAutospacing="0" w:line="256" w:lineRule="auto"/>
              <w:ind w:left="720"/>
              <w:rPr>
                <w:bCs/>
                <w:sz w:val="22"/>
                <w:szCs w:val="22"/>
              </w:rPr>
            </w:pPr>
            <w:r w:rsidRPr="009A6FA7">
              <w:rPr>
                <w:bCs/>
                <w:sz w:val="22"/>
                <w:szCs w:val="22"/>
              </w:rPr>
              <w:t>1</w:t>
            </w:r>
            <w:r w:rsidR="00D87498">
              <w:rPr>
                <w:bCs/>
                <w:sz w:val="22"/>
                <w:szCs w:val="22"/>
              </w:rPr>
              <w:t>0</w:t>
            </w:r>
            <w:r w:rsidRPr="009A6FA7">
              <w:rPr>
                <w:bCs/>
                <w:sz w:val="22"/>
                <w:szCs w:val="22"/>
              </w:rPr>
              <w:t>h00 – 13h</w:t>
            </w:r>
            <w:r w:rsidR="00D87498">
              <w:rPr>
                <w:bCs/>
                <w:sz w:val="22"/>
                <w:szCs w:val="22"/>
              </w:rPr>
              <w:t>0</w:t>
            </w:r>
            <w:r w:rsidRPr="009A6FA7">
              <w:rPr>
                <w:bCs/>
                <w:sz w:val="22"/>
                <w:szCs w:val="22"/>
              </w:rPr>
              <w:t>0</w:t>
            </w:r>
          </w:p>
        </w:tc>
        <w:tc>
          <w:tcPr>
            <w:tcW w:w="9872" w:type="dxa"/>
            <w:tcBorders>
              <w:top w:val="single" w:sz="4" w:space="0" w:color="000000"/>
              <w:left w:val="single" w:sz="4" w:space="0" w:color="000000"/>
              <w:bottom w:val="single" w:sz="4" w:space="0" w:color="000000"/>
              <w:right w:val="single" w:sz="4" w:space="0" w:color="000000"/>
            </w:tcBorders>
            <w:vAlign w:val="center"/>
          </w:tcPr>
          <w:p w14:paraId="4E6BA30E" w14:textId="12AE6CC7" w:rsidR="001B2AC8" w:rsidRDefault="001B2AC8" w:rsidP="001B2AC8">
            <w:pPr>
              <w:spacing w:before="20" w:after="20"/>
              <w:jc w:val="both"/>
              <w:rPr>
                <w:sz w:val="22"/>
                <w:szCs w:val="22"/>
              </w:rPr>
            </w:pPr>
            <w:r w:rsidRPr="009A6FA7">
              <w:rPr>
                <w:sz w:val="22"/>
                <w:szCs w:val="22"/>
              </w:rPr>
              <w:t>Négociations sur les projets de résolution destinés à l'Assemblée générale</w:t>
            </w:r>
          </w:p>
        </w:tc>
      </w:tr>
      <w:tr w:rsidR="00885A37" w:rsidRPr="00FF2D59" w14:paraId="5007D37C" w14:textId="77777777" w:rsidTr="00E51210">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6189EB97" w14:textId="3CF024A0" w:rsidR="00885A37" w:rsidRDefault="00414CA2" w:rsidP="00885A37">
            <w:pPr>
              <w:pStyle w:val="NormalWeb"/>
              <w:numPr>
                <w:ilvl w:val="0"/>
                <w:numId w:val="12"/>
              </w:numPr>
              <w:tabs>
                <w:tab w:val="left" w:pos="351"/>
              </w:tabs>
              <w:spacing w:before="0" w:beforeAutospacing="0" w:after="0" w:afterAutospacing="0" w:line="256" w:lineRule="auto"/>
              <w:jc w:val="center"/>
              <w:rPr>
                <w:b/>
                <w:sz w:val="22"/>
                <w:szCs w:val="22"/>
              </w:rPr>
            </w:pPr>
            <w:r>
              <w:rPr>
                <w:b/>
                <w:sz w:val="22"/>
                <w:szCs w:val="22"/>
              </w:rPr>
              <w:lastRenderedPageBreak/>
              <w:t>Mercredi</w:t>
            </w:r>
          </w:p>
          <w:p w14:paraId="031FDEB8" w14:textId="77777777" w:rsidR="00885A37" w:rsidRDefault="00885A37" w:rsidP="00885A37">
            <w:pPr>
              <w:pStyle w:val="NormalWeb"/>
              <w:tabs>
                <w:tab w:val="left" w:pos="351"/>
              </w:tabs>
              <w:spacing w:before="0" w:beforeAutospacing="0" w:after="0" w:afterAutospacing="0" w:line="256" w:lineRule="auto"/>
              <w:jc w:val="center"/>
              <w:rPr>
                <w:b/>
                <w:sz w:val="22"/>
                <w:szCs w:val="22"/>
              </w:rPr>
            </w:pPr>
          </w:p>
          <w:p w14:paraId="215152C8" w14:textId="206E8174" w:rsidR="00885A37" w:rsidRDefault="00BB12F2" w:rsidP="00885A37">
            <w:pPr>
              <w:pStyle w:val="NormalWeb"/>
              <w:tabs>
                <w:tab w:val="left" w:pos="351"/>
              </w:tabs>
              <w:spacing w:before="0" w:beforeAutospacing="0" w:after="0" w:afterAutospacing="0" w:line="256" w:lineRule="auto"/>
              <w:jc w:val="center"/>
              <w:rPr>
                <w:bCs/>
                <w:sz w:val="22"/>
                <w:szCs w:val="22"/>
              </w:rPr>
            </w:pPr>
            <w:r>
              <w:rPr>
                <w:bCs/>
                <w:sz w:val="22"/>
                <w:szCs w:val="22"/>
              </w:rPr>
              <w:t>12</w:t>
            </w:r>
            <w:r w:rsidR="0095604B">
              <w:rPr>
                <w:bCs/>
                <w:sz w:val="22"/>
                <w:szCs w:val="22"/>
              </w:rPr>
              <w:t xml:space="preserve"> </w:t>
            </w:r>
            <w:r w:rsidR="00885A37" w:rsidRPr="009A6FA7">
              <w:rPr>
                <w:bCs/>
                <w:sz w:val="22"/>
                <w:szCs w:val="22"/>
              </w:rPr>
              <w:t>juin 2024</w:t>
            </w:r>
          </w:p>
          <w:p w14:paraId="1ED5B1DD" w14:textId="603B6625" w:rsidR="00885A37" w:rsidRPr="00885A37" w:rsidRDefault="00885A37" w:rsidP="00BB12F2">
            <w:pPr>
              <w:pStyle w:val="NormalWeb"/>
              <w:tabs>
                <w:tab w:val="left" w:pos="351"/>
              </w:tabs>
              <w:spacing w:before="0" w:beforeAutospacing="0" w:after="0" w:afterAutospacing="0" w:line="256" w:lineRule="auto"/>
              <w:ind w:left="1080"/>
              <w:rPr>
                <w:bCs/>
                <w:sz w:val="22"/>
                <w:szCs w:val="22"/>
              </w:rPr>
            </w:pPr>
            <w:r w:rsidRPr="00885A37">
              <w:rPr>
                <w:bCs/>
                <w:sz w:val="22"/>
                <w:szCs w:val="22"/>
              </w:rPr>
              <w:t>10h00 – 13h00</w:t>
            </w:r>
            <w:r w:rsidR="00BB12F2">
              <w:rPr>
                <w:bCs/>
                <w:sz w:val="22"/>
                <w:szCs w:val="22"/>
              </w:rPr>
              <w:t xml:space="preserve"> et 14h00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07151D0B" w14:textId="6A8EA0BD" w:rsidR="00885A37" w:rsidRPr="009A6FA7" w:rsidRDefault="00885A37" w:rsidP="00885A37">
            <w:pPr>
              <w:spacing w:before="20" w:after="20"/>
              <w:jc w:val="both"/>
              <w:rPr>
                <w:sz w:val="22"/>
                <w:szCs w:val="22"/>
              </w:rPr>
            </w:pPr>
            <w:r w:rsidRPr="009A6FA7">
              <w:rPr>
                <w:sz w:val="22"/>
                <w:szCs w:val="22"/>
              </w:rPr>
              <w:t>Négociations sur les projets de résolution destinés à l'Assemblée générale</w:t>
            </w:r>
          </w:p>
        </w:tc>
      </w:tr>
      <w:tr w:rsidR="00BB12F2" w:rsidRPr="00FF2D59" w14:paraId="227CA5C9" w14:textId="77777777" w:rsidTr="00E51210">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720C7A02" w14:textId="259804E1" w:rsidR="00BB12F2" w:rsidRDefault="00414CA2" w:rsidP="00BB12F2">
            <w:pPr>
              <w:pStyle w:val="NormalWeb"/>
              <w:numPr>
                <w:ilvl w:val="0"/>
                <w:numId w:val="12"/>
              </w:numPr>
              <w:tabs>
                <w:tab w:val="left" w:pos="351"/>
              </w:tabs>
              <w:spacing w:before="0" w:beforeAutospacing="0" w:after="0" w:afterAutospacing="0" w:line="256" w:lineRule="auto"/>
              <w:jc w:val="center"/>
              <w:rPr>
                <w:b/>
                <w:sz w:val="22"/>
                <w:szCs w:val="22"/>
              </w:rPr>
            </w:pPr>
            <w:r>
              <w:rPr>
                <w:b/>
                <w:sz w:val="22"/>
                <w:szCs w:val="22"/>
              </w:rPr>
              <w:t>Jeudi</w:t>
            </w:r>
          </w:p>
          <w:p w14:paraId="63B1A5D2" w14:textId="77777777" w:rsidR="00BB12F2" w:rsidRDefault="00BB12F2" w:rsidP="00BB12F2">
            <w:pPr>
              <w:pStyle w:val="NormalWeb"/>
              <w:tabs>
                <w:tab w:val="left" w:pos="351"/>
              </w:tabs>
              <w:spacing w:before="0" w:beforeAutospacing="0" w:after="0" w:afterAutospacing="0" w:line="256" w:lineRule="auto"/>
              <w:jc w:val="center"/>
              <w:rPr>
                <w:b/>
                <w:sz w:val="22"/>
                <w:szCs w:val="22"/>
              </w:rPr>
            </w:pPr>
          </w:p>
          <w:p w14:paraId="31335650" w14:textId="1E5D1673" w:rsidR="00BB12F2" w:rsidRDefault="00BB12F2" w:rsidP="0095604B">
            <w:pPr>
              <w:pStyle w:val="NormalWeb"/>
              <w:numPr>
                <w:ilvl w:val="0"/>
                <w:numId w:val="66"/>
              </w:numPr>
              <w:tabs>
                <w:tab w:val="left" w:pos="351"/>
              </w:tabs>
              <w:spacing w:before="0" w:beforeAutospacing="0" w:after="0" w:afterAutospacing="0" w:line="256" w:lineRule="auto"/>
              <w:jc w:val="center"/>
              <w:rPr>
                <w:bCs/>
                <w:sz w:val="22"/>
                <w:szCs w:val="22"/>
              </w:rPr>
            </w:pPr>
            <w:r w:rsidRPr="009A6FA7">
              <w:rPr>
                <w:bCs/>
                <w:sz w:val="22"/>
                <w:szCs w:val="22"/>
              </w:rPr>
              <w:t>juin 2024</w:t>
            </w:r>
          </w:p>
          <w:p w14:paraId="5FF7D450" w14:textId="660DA155" w:rsidR="00BB12F2" w:rsidRDefault="00BB12F2" w:rsidP="0095604B">
            <w:pPr>
              <w:pStyle w:val="NormalWeb"/>
              <w:tabs>
                <w:tab w:val="left" w:pos="351"/>
              </w:tabs>
              <w:spacing w:before="0" w:beforeAutospacing="0" w:after="0" w:afterAutospacing="0" w:line="256" w:lineRule="auto"/>
              <w:ind w:left="360"/>
              <w:jc w:val="center"/>
              <w:rPr>
                <w:b/>
                <w:sz w:val="22"/>
                <w:szCs w:val="22"/>
              </w:rPr>
            </w:pPr>
            <w:r w:rsidRPr="009A6FA7">
              <w:rPr>
                <w:bCs/>
                <w:sz w:val="22"/>
                <w:szCs w:val="22"/>
              </w:rPr>
              <w:t>1</w:t>
            </w:r>
            <w:r w:rsidR="0050643A">
              <w:rPr>
                <w:bCs/>
                <w:sz w:val="22"/>
                <w:szCs w:val="22"/>
              </w:rPr>
              <w:t>4</w:t>
            </w:r>
            <w:r w:rsidRPr="009A6FA7">
              <w:rPr>
                <w:bCs/>
                <w:sz w:val="22"/>
                <w:szCs w:val="22"/>
              </w:rPr>
              <w:t>h</w:t>
            </w:r>
            <w:r w:rsidR="0050643A">
              <w:rPr>
                <w:bCs/>
                <w:sz w:val="22"/>
                <w:szCs w:val="22"/>
              </w:rPr>
              <w:t>3</w:t>
            </w:r>
            <w:r w:rsidRPr="009A6FA7">
              <w:rPr>
                <w:bCs/>
                <w:sz w:val="22"/>
                <w:szCs w:val="22"/>
              </w:rPr>
              <w:t>0 – 1</w:t>
            </w:r>
            <w:r w:rsidR="0050643A">
              <w:rPr>
                <w:bCs/>
                <w:sz w:val="22"/>
                <w:szCs w:val="22"/>
              </w:rPr>
              <w:t>7</w:t>
            </w:r>
            <w:r w:rsidRPr="009A6FA7">
              <w:rPr>
                <w:bCs/>
                <w:sz w:val="22"/>
                <w:szCs w:val="22"/>
              </w:rPr>
              <w:t>h</w:t>
            </w:r>
            <w:r w:rsidR="0050643A">
              <w:rPr>
                <w:bCs/>
                <w:sz w:val="22"/>
                <w:szCs w:val="22"/>
              </w:rPr>
              <w:t>3</w:t>
            </w:r>
            <w:r w:rsidRPr="009A6FA7">
              <w:rPr>
                <w:bCs/>
                <w:sz w:val="22"/>
                <w:szCs w:val="22"/>
              </w:rPr>
              <w:t>0</w:t>
            </w:r>
          </w:p>
        </w:tc>
        <w:tc>
          <w:tcPr>
            <w:tcW w:w="9872" w:type="dxa"/>
            <w:tcBorders>
              <w:top w:val="single" w:sz="4" w:space="0" w:color="000000"/>
              <w:left w:val="single" w:sz="4" w:space="0" w:color="000000"/>
              <w:bottom w:val="single" w:sz="4" w:space="0" w:color="000000"/>
              <w:right w:val="single" w:sz="4" w:space="0" w:color="000000"/>
            </w:tcBorders>
            <w:vAlign w:val="center"/>
          </w:tcPr>
          <w:p w14:paraId="4198EB03" w14:textId="60EA069A" w:rsidR="00BB12F2" w:rsidRPr="009A6FA7" w:rsidRDefault="00BB12F2" w:rsidP="00BB12F2">
            <w:pPr>
              <w:spacing w:before="20" w:after="20"/>
              <w:jc w:val="both"/>
              <w:rPr>
                <w:sz w:val="22"/>
                <w:szCs w:val="22"/>
              </w:rPr>
            </w:pPr>
            <w:r w:rsidRPr="009A6FA7">
              <w:rPr>
                <w:sz w:val="22"/>
                <w:szCs w:val="22"/>
              </w:rPr>
              <w:t>Négociations sur les projets de résolution destinés à l</w:t>
            </w:r>
            <w:r w:rsidR="0095604B">
              <w:rPr>
                <w:sz w:val="22"/>
                <w:szCs w:val="22"/>
              </w:rPr>
              <w:t>’</w:t>
            </w:r>
            <w:r w:rsidRPr="009A6FA7">
              <w:rPr>
                <w:sz w:val="22"/>
                <w:szCs w:val="22"/>
              </w:rPr>
              <w:t>Assemblée générale</w:t>
            </w:r>
          </w:p>
        </w:tc>
      </w:tr>
      <w:tr w:rsidR="0050643A" w:rsidRPr="00FF2D59" w14:paraId="715CD31B" w14:textId="77777777" w:rsidTr="00E51210">
        <w:trPr>
          <w:trHeight w:val="1565"/>
          <w:jc w:val="center"/>
        </w:trPr>
        <w:tc>
          <w:tcPr>
            <w:tcW w:w="3263" w:type="dxa"/>
            <w:tcBorders>
              <w:top w:val="single" w:sz="4" w:space="0" w:color="000000"/>
              <w:left w:val="single" w:sz="4" w:space="0" w:color="000000"/>
              <w:bottom w:val="single" w:sz="4" w:space="0" w:color="000000"/>
              <w:right w:val="single" w:sz="4" w:space="0" w:color="000000"/>
            </w:tcBorders>
            <w:vAlign w:val="center"/>
          </w:tcPr>
          <w:p w14:paraId="263437CA" w14:textId="77777777" w:rsidR="0050643A" w:rsidRDefault="0050643A" w:rsidP="0050643A">
            <w:pPr>
              <w:pStyle w:val="NormalWeb"/>
              <w:numPr>
                <w:ilvl w:val="0"/>
                <w:numId w:val="12"/>
              </w:numPr>
              <w:tabs>
                <w:tab w:val="left" w:pos="351"/>
              </w:tabs>
              <w:spacing w:before="0" w:beforeAutospacing="0" w:after="0" w:afterAutospacing="0" w:line="256" w:lineRule="auto"/>
              <w:jc w:val="center"/>
              <w:rPr>
                <w:b/>
                <w:sz w:val="22"/>
                <w:szCs w:val="22"/>
              </w:rPr>
            </w:pPr>
            <w:r>
              <w:rPr>
                <w:b/>
                <w:sz w:val="22"/>
                <w:szCs w:val="22"/>
              </w:rPr>
              <w:t>Lundi</w:t>
            </w:r>
          </w:p>
          <w:p w14:paraId="3C4CF9B4" w14:textId="77777777" w:rsidR="0050643A" w:rsidRDefault="0050643A" w:rsidP="0050643A">
            <w:pPr>
              <w:pStyle w:val="NormalWeb"/>
              <w:tabs>
                <w:tab w:val="left" w:pos="351"/>
              </w:tabs>
              <w:spacing w:before="0" w:beforeAutospacing="0" w:after="0" w:afterAutospacing="0" w:line="256" w:lineRule="auto"/>
              <w:jc w:val="center"/>
              <w:rPr>
                <w:b/>
                <w:sz w:val="22"/>
                <w:szCs w:val="22"/>
              </w:rPr>
            </w:pPr>
          </w:p>
          <w:p w14:paraId="70144681" w14:textId="27FC9861" w:rsidR="0050643A" w:rsidRDefault="0095604B" w:rsidP="0095604B">
            <w:pPr>
              <w:pStyle w:val="NormalWeb"/>
              <w:spacing w:before="0" w:beforeAutospacing="0" w:after="0" w:afterAutospacing="0" w:line="256" w:lineRule="auto"/>
              <w:jc w:val="center"/>
              <w:rPr>
                <w:bCs/>
                <w:sz w:val="22"/>
                <w:szCs w:val="22"/>
              </w:rPr>
            </w:pPr>
            <w:r>
              <w:rPr>
                <w:bCs/>
                <w:sz w:val="22"/>
                <w:szCs w:val="22"/>
              </w:rPr>
              <w:t xml:space="preserve">17 </w:t>
            </w:r>
            <w:r w:rsidR="0050643A" w:rsidRPr="009A6FA7">
              <w:rPr>
                <w:bCs/>
                <w:sz w:val="22"/>
                <w:szCs w:val="22"/>
              </w:rPr>
              <w:t>juin 2024</w:t>
            </w:r>
          </w:p>
          <w:p w14:paraId="64B215C3" w14:textId="4A690C2B" w:rsidR="0050643A" w:rsidRDefault="0050643A" w:rsidP="0050643A">
            <w:pPr>
              <w:pStyle w:val="NormalWeb"/>
              <w:tabs>
                <w:tab w:val="left" w:pos="351"/>
              </w:tabs>
              <w:spacing w:before="0" w:beforeAutospacing="0" w:after="0" w:afterAutospacing="0" w:line="256" w:lineRule="auto"/>
              <w:ind w:left="720"/>
              <w:rPr>
                <w:b/>
                <w:sz w:val="22"/>
                <w:szCs w:val="22"/>
              </w:rPr>
            </w:pPr>
            <w:r w:rsidRPr="00885A37">
              <w:rPr>
                <w:bCs/>
                <w:sz w:val="22"/>
                <w:szCs w:val="22"/>
              </w:rPr>
              <w:t>10h00 – 13h00</w:t>
            </w:r>
            <w:r>
              <w:rPr>
                <w:bCs/>
                <w:sz w:val="22"/>
                <w:szCs w:val="22"/>
              </w:rPr>
              <w:t xml:space="preserve"> et </w:t>
            </w:r>
            <w:r w:rsidR="0095604B">
              <w:rPr>
                <w:bCs/>
                <w:sz w:val="22"/>
                <w:szCs w:val="22"/>
              </w:rPr>
              <w:br/>
            </w:r>
            <w:r>
              <w:rPr>
                <w:bCs/>
                <w:sz w:val="22"/>
                <w:szCs w:val="22"/>
              </w:rPr>
              <w:t>14h00 – 17h30</w:t>
            </w:r>
          </w:p>
        </w:tc>
        <w:tc>
          <w:tcPr>
            <w:tcW w:w="9872" w:type="dxa"/>
            <w:tcBorders>
              <w:top w:val="single" w:sz="4" w:space="0" w:color="000000"/>
              <w:left w:val="single" w:sz="4" w:space="0" w:color="000000"/>
              <w:bottom w:val="single" w:sz="4" w:space="0" w:color="000000"/>
              <w:right w:val="single" w:sz="4" w:space="0" w:color="000000"/>
            </w:tcBorders>
            <w:vAlign w:val="center"/>
          </w:tcPr>
          <w:p w14:paraId="1EF9D493" w14:textId="4AE0F477" w:rsidR="0050643A" w:rsidRPr="009A6FA7" w:rsidRDefault="0050643A" w:rsidP="0050643A">
            <w:pPr>
              <w:spacing w:before="20" w:after="20"/>
              <w:jc w:val="both"/>
              <w:rPr>
                <w:sz w:val="22"/>
                <w:szCs w:val="22"/>
              </w:rPr>
            </w:pPr>
            <w:r>
              <w:rPr>
                <w:sz w:val="22"/>
                <w:szCs w:val="22"/>
              </w:rPr>
              <w:t>Fin des n</w:t>
            </w:r>
            <w:r w:rsidRPr="009A6FA7">
              <w:rPr>
                <w:sz w:val="22"/>
                <w:szCs w:val="22"/>
              </w:rPr>
              <w:t xml:space="preserve">égociations sur les projets de résolution </w:t>
            </w:r>
            <w:r w:rsidR="00414CA2">
              <w:rPr>
                <w:sz w:val="22"/>
                <w:szCs w:val="22"/>
              </w:rPr>
              <w:t xml:space="preserve">de la CAJP </w:t>
            </w:r>
            <w:r w:rsidRPr="009A6FA7">
              <w:rPr>
                <w:sz w:val="22"/>
                <w:szCs w:val="22"/>
              </w:rPr>
              <w:t>destinés à l'Assemblée générale</w:t>
            </w:r>
            <w:r w:rsidR="00414CA2">
              <w:rPr>
                <w:sz w:val="22"/>
                <w:szCs w:val="22"/>
              </w:rPr>
              <w:t xml:space="preserve"> </w:t>
            </w:r>
          </w:p>
        </w:tc>
      </w:tr>
    </w:tbl>
    <w:p w14:paraId="68948AFC" w14:textId="21E4BB89" w:rsidR="00864AAC" w:rsidRPr="00FF2D59" w:rsidRDefault="00BF4EF4" w:rsidP="00E83517">
      <w:pPr>
        <w:rPr>
          <w:sz w:val="22"/>
          <w:szCs w:val="22"/>
        </w:rPr>
      </w:pPr>
      <w:r w:rsidRPr="00FF2D59">
        <w:rPr>
          <w:noProof/>
          <w:sz w:val="22"/>
          <w:szCs w:val="22"/>
        </w:rPr>
        <mc:AlternateContent>
          <mc:Choice Requires="wps">
            <w:drawing>
              <wp:anchor distT="0" distB="0" distL="114300" distR="114300" simplePos="0" relativeHeight="251657216" behindDoc="0" locked="1" layoutInCell="1" allowOverlap="1" wp14:anchorId="65D86A58" wp14:editId="69C368AE">
                <wp:simplePos x="0" y="0"/>
                <wp:positionH relativeFrom="column">
                  <wp:posOffset>-91440</wp:posOffset>
                </wp:positionH>
                <wp:positionV relativeFrom="page">
                  <wp:posOffset>9144000</wp:posOffset>
                </wp:positionV>
                <wp:extent cx="3383280" cy="2286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98AB948" w14:textId="761F603D" w:rsidR="006034C6" w:rsidRPr="00B51176" w:rsidRDefault="006034C6">
                            <w:pPr>
                              <w:rPr>
                                <w:sz w:val="18"/>
                              </w:rPr>
                            </w:pPr>
                            <w:r w:rsidRPr="00B51176">
                              <w:rPr>
                                <w:sz w:val="18"/>
                              </w:rPr>
                              <w:fldChar w:fldCharType="begin"/>
                            </w:r>
                            <w:r w:rsidRPr="00B51176">
                              <w:rPr>
                                <w:sz w:val="18"/>
                              </w:rPr>
                              <w:instrText xml:space="preserve"> FILENAME  \* MERGEFORMAT </w:instrText>
                            </w:r>
                            <w:r w:rsidRPr="00B51176">
                              <w:rPr>
                                <w:sz w:val="18"/>
                              </w:rPr>
                              <w:fldChar w:fldCharType="separate"/>
                            </w:r>
                            <w:r w:rsidRPr="00E51210">
                              <w:rPr>
                                <w:sz w:val="18"/>
                              </w:rPr>
                              <w:t>CP47692S04</w:t>
                            </w:r>
                            <w:r w:rsidRPr="00B51176">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D86A58" id="_x0000_t202" coordsize="21600,21600" o:spt="202" path="m,l,21600r21600,l21600,xe">
                <v:stroke joinstyle="miter"/>
                <v:path gradientshapeok="t" o:connecttype="rect"/>
              </v:shapetype>
              <v:shape id="Text Box 1" o:spid="_x0000_s1026" type="#_x0000_t202" style="position:absolute;margin-left:-7.2pt;margin-top:10in;width:266.4pt;height:18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u7gwIAAAw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" fillcolor="black" stroked="f">
                <v:stroke joinstyle="round"/>
                <v:path arrowok="t"/>
                <v:textbox>
                  <w:txbxContent>
                    <w:p w14:paraId="398AB948" w14:textId="761F603D" w:rsidR="006034C6" w:rsidRPr="00B51176" w:rsidRDefault="006034C6">
                      <w:pPr>
                        <w:rPr>
                          <w:sz w:val="18"/>
                        </w:rPr>
                      </w:pPr>
                      <w:r w:rsidRPr="00B51176">
                        <w:rPr>
                          <w:sz w:val="18"/>
                        </w:rPr>
                        <w:fldChar w:fldCharType="begin"/>
                      </w:r>
                      <w:r w:rsidRPr="00B51176">
                        <w:rPr>
                          <w:sz w:val="18"/>
                        </w:rPr>
                        <w:instrText xml:space="preserve"> FILENAME  \* MERGEFORMAT </w:instrText>
                      </w:r>
                      <w:r w:rsidRPr="00B51176">
                        <w:rPr>
                          <w:sz w:val="18"/>
                        </w:rPr>
                        <w:fldChar w:fldCharType="separate"/>
                      </w:r>
                      <w:r w:rsidRPr="00E51210">
                        <w:rPr>
                          <w:sz w:val="18"/>
                        </w:rPr>
                        <w:t>CP47692S04</w:t>
                      </w:r>
                      <w:r w:rsidRPr="00B51176">
                        <w:rPr>
                          <w:sz w:val="18"/>
                        </w:rPr>
                        <w:fldChar w:fldCharType="end"/>
                      </w:r>
                    </w:p>
                  </w:txbxContent>
                </v:textbox>
                <w10:wrap anchory="page"/>
                <w10:anchorlock/>
              </v:shape>
            </w:pict>
          </mc:Fallback>
        </mc:AlternateContent>
      </w:r>
    </w:p>
    <w:p w14:paraId="0CA70C77" w14:textId="77777777" w:rsidR="00E95E0E" w:rsidRPr="00FF2D59" w:rsidRDefault="00E95E0E" w:rsidP="00E83517">
      <w:pPr>
        <w:rPr>
          <w:sz w:val="22"/>
          <w:szCs w:val="22"/>
        </w:rPr>
      </w:pPr>
    </w:p>
    <w:p w14:paraId="1315D6DC" w14:textId="45EFDFE9" w:rsidR="00E95E0E" w:rsidRPr="00FF2D59" w:rsidRDefault="00E95E0E" w:rsidP="00E83517">
      <w:pPr>
        <w:rPr>
          <w:sz w:val="22"/>
          <w:szCs w:val="22"/>
        </w:rPr>
      </w:pPr>
    </w:p>
    <w:p w14:paraId="676E781E" w14:textId="0FF227DB" w:rsidR="00E95E0E" w:rsidRPr="00FF2D59" w:rsidRDefault="00E95E0E" w:rsidP="00E83517">
      <w:pPr>
        <w:ind w:right="-29"/>
        <w:jc w:val="center"/>
        <w:rPr>
          <w:sz w:val="22"/>
          <w:szCs w:val="22"/>
        </w:rPr>
      </w:pPr>
      <w:r w:rsidRPr="00FF2D59">
        <w:rPr>
          <w:sz w:val="22"/>
          <w:szCs w:val="22"/>
        </w:rPr>
        <w:t>Ambassadeur Sebastián Kraljevich Chadwick</w:t>
      </w:r>
    </w:p>
    <w:p w14:paraId="14030353" w14:textId="2F110F0D" w:rsidR="00E95E0E" w:rsidRPr="00FF2D59" w:rsidRDefault="00E95E0E" w:rsidP="00E83517">
      <w:pPr>
        <w:ind w:right="-29"/>
        <w:jc w:val="center"/>
        <w:rPr>
          <w:sz w:val="22"/>
          <w:szCs w:val="22"/>
        </w:rPr>
      </w:pPr>
      <w:r w:rsidRPr="00FF2D59">
        <w:rPr>
          <w:sz w:val="22"/>
          <w:szCs w:val="22"/>
        </w:rPr>
        <w:t>Représentant permanent du Chili auprès de l’OEA</w:t>
      </w:r>
    </w:p>
    <w:p w14:paraId="6A35FBAB" w14:textId="43B07883" w:rsidR="00E95E0E" w:rsidRPr="00FF2D59" w:rsidRDefault="002D582F" w:rsidP="002D582F">
      <w:pPr>
        <w:ind w:right="-29"/>
        <w:jc w:val="center"/>
        <w:rPr>
          <w:sz w:val="22"/>
          <w:szCs w:val="22"/>
        </w:rPr>
      </w:pPr>
      <w:r w:rsidRPr="00FF2D59">
        <w:rPr>
          <w:noProof/>
          <w:sz w:val="22"/>
          <w:szCs w:val="22"/>
        </w:rPr>
        <mc:AlternateContent>
          <mc:Choice Requires="wps">
            <w:drawing>
              <wp:anchor distT="0" distB="0" distL="114300" distR="114300" simplePos="0" relativeHeight="251658240" behindDoc="0" locked="0" layoutInCell="1" allowOverlap="1" wp14:anchorId="1CD64054" wp14:editId="13676088">
                <wp:simplePos x="0" y="0"/>
                <wp:positionH relativeFrom="margin">
                  <wp:align>left</wp:align>
                </wp:positionH>
                <wp:positionV relativeFrom="page">
                  <wp:posOffset>6755130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82BEA5D" w14:textId="50824DEA" w:rsidR="002D582F" w:rsidRPr="002D582F" w:rsidRDefault="002D582F">
                            <w:pPr>
                              <w:rPr>
                                <w:sz w:val="18"/>
                              </w:rPr>
                            </w:pPr>
                            <w:r>
                              <w:rPr>
                                <w:sz w:val="18"/>
                              </w:rPr>
                              <w:fldChar w:fldCharType="begin"/>
                            </w:r>
                            <w:r>
                              <w:rPr>
                                <w:sz w:val="18"/>
                              </w:rPr>
                              <w:instrText xml:space="preserve"> FILENAME  \* MERGEFORMAT </w:instrText>
                            </w:r>
                            <w:r>
                              <w:rPr>
                                <w:sz w:val="18"/>
                              </w:rPr>
                              <w:fldChar w:fldCharType="separate"/>
                            </w:r>
                            <w:r>
                              <w:rPr>
                                <w:noProof/>
                                <w:sz w:val="18"/>
                              </w:rPr>
                              <w:t>CP</w:t>
                            </w:r>
                            <w:r w:rsidR="00B26111">
                              <w:rPr>
                                <w:noProof/>
                                <w:sz w:val="18"/>
                              </w:rPr>
                              <w:t>50094</w:t>
                            </w:r>
                            <w:r>
                              <w:rPr>
                                <w:noProof/>
                                <w:sz w:val="18"/>
                              </w:rPr>
                              <w:t>F04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4054" id="Text Box 3" o:spid="_x0000_s1027" type="#_x0000_t202" style="position:absolute;left:0;text-align:left;margin-left:0;margin-top:531.9pt;width:266.4pt;height:1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" filled="f" stroked="f">
                <v:stroke joinstyle="round"/>
                <v:textbox>
                  <w:txbxContent>
                    <w:p w14:paraId="482BEA5D" w14:textId="50824DEA" w:rsidR="002D582F" w:rsidRPr="002D582F" w:rsidRDefault="002D582F">
                      <w:pPr>
                        <w:rPr>
                          <w:sz w:val="18"/>
                        </w:rPr>
                      </w:pPr>
                      <w:r>
                        <w:rPr>
                          <w:sz w:val="18"/>
                        </w:rPr>
                        <w:fldChar w:fldCharType="begin"/>
                      </w:r>
                      <w:r>
                        <w:rPr>
                          <w:sz w:val="18"/>
                        </w:rPr>
                        <w:instrText xml:space="preserve"> FILENAME  \* MERGEFORMAT </w:instrText>
                      </w:r>
                      <w:r>
                        <w:rPr>
                          <w:sz w:val="18"/>
                        </w:rPr>
                        <w:fldChar w:fldCharType="separate"/>
                      </w:r>
                      <w:r>
                        <w:rPr>
                          <w:noProof/>
                          <w:sz w:val="18"/>
                        </w:rPr>
                        <w:t>CP</w:t>
                      </w:r>
                      <w:r w:rsidR="00B26111">
                        <w:rPr>
                          <w:noProof/>
                          <w:sz w:val="18"/>
                        </w:rPr>
                        <w:t>50094</w:t>
                      </w:r>
                      <w:r>
                        <w:rPr>
                          <w:noProof/>
                          <w:sz w:val="18"/>
                        </w:rPr>
                        <w:t>F04</w:t>
                      </w:r>
                      <w:r>
                        <w:rPr>
                          <w:sz w:val="18"/>
                        </w:rPr>
                        <w:fldChar w:fldCharType="end"/>
                      </w:r>
                    </w:p>
                  </w:txbxContent>
                </v:textbox>
                <w10:wrap anchorx="margin" anchory="page"/>
              </v:shape>
            </w:pict>
          </mc:Fallback>
        </mc:AlternateContent>
      </w:r>
      <w:r w:rsidR="00E95E0E" w:rsidRPr="00FF2D59">
        <w:rPr>
          <w:sz w:val="22"/>
          <w:szCs w:val="22"/>
        </w:rPr>
        <w:t>Président de la Commission des questions juridiques et politiques</w:t>
      </w:r>
    </w:p>
    <w:sectPr w:rsidR="00E95E0E" w:rsidRPr="00FF2D59" w:rsidSect="00DB0D19">
      <w:headerReference w:type="default" r:id="rId49"/>
      <w:footerReference w:type="default" r:id="rId50"/>
      <w:type w:val="oddPage"/>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75FA" w14:textId="77777777" w:rsidR="00DB0D19" w:rsidRPr="00E51210" w:rsidRDefault="00DB0D19">
      <w:r w:rsidRPr="00E51210">
        <w:separator/>
      </w:r>
    </w:p>
    <w:p w14:paraId="5274AFDE" w14:textId="77777777" w:rsidR="00DB0D19" w:rsidRPr="00E51210" w:rsidRDefault="00DB0D19"/>
  </w:endnote>
  <w:endnote w:type="continuationSeparator" w:id="0">
    <w:p w14:paraId="466162E0" w14:textId="77777777" w:rsidR="00DB0D19" w:rsidRPr="00E51210" w:rsidRDefault="00DB0D19">
      <w:r w:rsidRPr="00E51210">
        <w:continuationSeparator/>
      </w:r>
    </w:p>
    <w:p w14:paraId="211B1075" w14:textId="77777777" w:rsidR="00DB0D19" w:rsidRPr="00E51210" w:rsidRDefault="00DB0D19"/>
  </w:endnote>
  <w:endnote w:type="continuationNotice" w:id="1">
    <w:p w14:paraId="5B304BA8" w14:textId="77777777" w:rsidR="00DB0D19" w:rsidRDefault="00DB0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E50E" w14:textId="77777777" w:rsidR="006034C6" w:rsidRPr="00E51210" w:rsidRDefault="006034C6" w:rsidP="00E03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80E" w14:textId="60BC1623" w:rsidR="006034C6" w:rsidRPr="00E51210" w:rsidRDefault="006034C6" w:rsidP="00E0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06AF" w14:textId="77777777" w:rsidR="00DB0D19" w:rsidRPr="00E51210" w:rsidRDefault="00DB0D19">
      <w:r w:rsidRPr="00E51210">
        <w:separator/>
      </w:r>
    </w:p>
  </w:footnote>
  <w:footnote w:type="continuationSeparator" w:id="0">
    <w:p w14:paraId="4879E349" w14:textId="77777777" w:rsidR="00DB0D19" w:rsidRPr="00E51210" w:rsidRDefault="00DB0D19">
      <w:r w:rsidRPr="00E51210">
        <w:continuationSeparator/>
      </w:r>
    </w:p>
    <w:p w14:paraId="07114269" w14:textId="77777777" w:rsidR="00DB0D19" w:rsidRPr="00E51210" w:rsidRDefault="00DB0D19"/>
  </w:footnote>
  <w:footnote w:type="continuationNotice" w:id="1">
    <w:p w14:paraId="371F9494" w14:textId="77777777" w:rsidR="00DB0D19" w:rsidRDefault="00DB0D19"/>
  </w:footnote>
  <w:footnote w:id="2">
    <w:p w14:paraId="700306C5" w14:textId="4D357C29" w:rsidR="006034C6" w:rsidRPr="00461768" w:rsidRDefault="006034C6" w:rsidP="00C52805">
      <w:pPr>
        <w:pStyle w:val="FootnoteText"/>
        <w:tabs>
          <w:tab w:val="clear" w:pos="360"/>
        </w:tabs>
        <w:ind w:left="540" w:hanging="436"/>
        <w:rPr>
          <w:rFonts w:ascii="Times New Roman" w:hAnsi="Times New Roman" w:cs="Times New Roman"/>
          <w:b/>
          <w:bCs/>
          <w:sz w:val="20"/>
          <w:szCs w:val="20"/>
        </w:rPr>
      </w:pPr>
      <w:r w:rsidRPr="00461768">
        <w:rPr>
          <w:rStyle w:val="FootnoteReference"/>
          <w:rFonts w:ascii="Times New Roman" w:hAnsi="Times New Roman" w:cs="Times New Roman"/>
          <w:b/>
          <w:bCs/>
          <w:sz w:val="20"/>
          <w:szCs w:val="20"/>
        </w:rPr>
        <w:footnoteRef/>
      </w:r>
      <w:r w:rsidRPr="00461768">
        <w:rPr>
          <w:rFonts w:ascii="Times New Roman" w:hAnsi="Times New Roman" w:cs="Times New Roman"/>
          <w:b/>
          <w:bCs/>
          <w:sz w:val="20"/>
          <w:szCs w:val="20"/>
        </w:rPr>
        <w:t>.</w:t>
      </w:r>
      <w:r w:rsidRPr="00461768">
        <w:rPr>
          <w:rFonts w:ascii="Times New Roman" w:hAnsi="Times New Roman" w:cs="Times New Roman"/>
          <w:b/>
          <w:bCs/>
          <w:sz w:val="20"/>
          <w:szCs w:val="20"/>
        </w:rPr>
        <w:tab/>
        <w:t xml:space="preserve">Les modifications pertinentes </w:t>
      </w:r>
      <w:r w:rsidR="00D84160" w:rsidRPr="00461768">
        <w:rPr>
          <w:rFonts w:ascii="Times New Roman" w:hAnsi="Times New Roman" w:cs="Times New Roman"/>
          <w:b/>
          <w:bCs/>
          <w:sz w:val="20"/>
          <w:szCs w:val="20"/>
        </w:rPr>
        <w:t xml:space="preserve">consistent dans </w:t>
      </w:r>
      <w:r w:rsidR="0055353C">
        <w:rPr>
          <w:rFonts w:ascii="Times New Roman" w:hAnsi="Times New Roman" w:cs="Times New Roman"/>
          <w:b/>
          <w:bCs/>
          <w:sz w:val="20"/>
          <w:szCs w:val="20"/>
        </w:rPr>
        <w:t>la tenue de réunions ordinaires et de réunions informelles en juin 2024 pour l</w:t>
      </w:r>
      <w:r w:rsidR="00461768" w:rsidRPr="00461768">
        <w:rPr>
          <w:rFonts w:ascii="Times New Roman" w:hAnsi="Times New Roman" w:cs="Times New Roman"/>
          <w:b/>
          <w:bCs/>
          <w:sz w:val="20"/>
          <w:szCs w:val="20"/>
        </w:rPr>
        <w:t>es négociations sur l</w:t>
      </w:r>
      <w:r w:rsidR="00E33AFB" w:rsidRPr="00461768">
        <w:rPr>
          <w:rFonts w:ascii="Times New Roman" w:hAnsi="Times New Roman" w:cs="Times New Roman"/>
          <w:b/>
          <w:bCs/>
          <w:sz w:val="20"/>
          <w:szCs w:val="20"/>
        </w:rPr>
        <w:t>es projets de résolution</w:t>
      </w:r>
      <w:r w:rsidR="0001264F">
        <w:rPr>
          <w:rFonts w:ascii="Times New Roman" w:hAnsi="Times New Roman" w:cs="Times New Roman"/>
          <w:b/>
          <w:bCs/>
          <w:sz w:val="20"/>
          <w:szCs w:val="20"/>
        </w:rPr>
        <w:t xml:space="preserve"> destinés à l'Assemblée générale.</w:t>
      </w:r>
    </w:p>
  </w:footnote>
  <w:footnote w:id="3">
    <w:p w14:paraId="1F743D1D" w14:textId="77777777" w:rsidR="00F01AAA" w:rsidRPr="00C52805" w:rsidRDefault="00F01AAA" w:rsidP="00F01AAA">
      <w:pPr>
        <w:pStyle w:val="FootnoteText"/>
        <w:rPr>
          <w:rFonts w:ascii="Times New Roman" w:hAnsi="Times New Roman" w:cs="Times New Roman"/>
          <w:sz w:val="20"/>
          <w:szCs w:val="20"/>
        </w:rPr>
      </w:pPr>
      <w:r w:rsidRPr="00C52805">
        <w:rPr>
          <w:rStyle w:val="FootnoteReference"/>
          <w:rFonts w:ascii="Times New Roman" w:hAnsi="Times New Roman" w:cs="Times New Roman"/>
          <w:sz w:val="20"/>
          <w:szCs w:val="20"/>
        </w:rPr>
        <w:footnoteRef/>
      </w:r>
      <w:r w:rsidRPr="00C52805">
        <w:rPr>
          <w:rFonts w:ascii="Times New Roman" w:hAnsi="Times New Roman" w:cs="Times New Roman"/>
          <w:sz w:val="20"/>
          <w:szCs w:val="20"/>
        </w:rPr>
        <w:t>. Le rapport sur la pratique des dénommées thérapies de conversion dans la région devrait être présenté par la CIDH en 2025.</w:t>
      </w:r>
    </w:p>
  </w:footnote>
  <w:footnote w:id="4">
    <w:p w14:paraId="17D3F845" w14:textId="1FD6A773" w:rsidR="001E1490" w:rsidRPr="00C52805" w:rsidRDefault="001E1490" w:rsidP="00CF7EBA">
      <w:pPr>
        <w:pStyle w:val="FootnoteText"/>
        <w:tabs>
          <w:tab w:val="clear" w:pos="360"/>
        </w:tabs>
        <w:ind w:left="720"/>
        <w:rPr>
          <w:rFonts w:ascii="Times New Roman" w:hAnsi="Times New Roman" w:cs="Times New Roman"/>
          <w:sz w:val="20"/>
          <w:szCs w:val="20"/>
        </w:rPr>
      </w:pPr>
      <w:r w:rsidRPr="00C52805">
        <w:rPr>
          <w:rStyle w:val="FootnoteReference"/>
          <w:rFonts w:ascii="Times New Roman" w:hAnsi="Times New Roman" w:cs="Times New Roman"/>
          <w:sz w:val="20"/>
          <w:szCs w:val="20"/>
        </w:rPr>
        <w:footnoteRef/>
      </w:r>
      <w:r w:rsidR="00CF7EBA" w:rsidRPr="00C52805">
        <w:rPr>
          <w:rFonts w:ascii="Times New Roman" w:hAnsi="Times New Roman" w:cs="Times New Roman"/>
          <w:sz w:val="20"/>
          <w:szCs w:val="20"/>
        </w:rPr>
        <w:t>.</w:t>
      </w:r>
      <w:r w:rsidR="00CF7EBA" w:rsidRPr="00C52805">
        <w:rPr>
          <w:rFonts w:ascii="Times New Roman" w:hAnsi="Times New Roman" w:cs="Times New Roman"/>
          <w:sz w:val="20"/>
          <w:szCs w:val="20"/>
        </w:rPr>
        <w:tab/>
      </w:r>
      <w:r w:rsidRPr="00C52805">
        <w:rPr>
          <w:rFonts w:ascii="Times New Roman" w:hAnsi="Times New Roman" w:cs="Times New Roman"/>
          <w:sz w:val="20"/>
          <w:szCs w:val="20"/>
        </w:rPr>
        <w:t>La CAJP a décidé, à l'instar de la CSH, d'informer le Conseil permanent que les conditions pour la tenue de la réunion mixte MISPA/REMJA ne sont pas réunies.</w:t>
      </w:r>
    </w:p>
  </w:footnote>
  <w:footnote w:id="5">
    <w:p w14:paraId="0FD3BB5B" w14:textId="647329BB" w:rsidR="006034C6" w:rsidRPr="00C52805" w:rsidRDefault="006034C6" w:rsidP="00253758">
      <w:pPr>
        <w:pStyle w:val="NormalWeb"/>
        <w:spacing w:before="0" w:beforeAutospacing="0" w:after="0" w:afterAutospacing="0"/>
        <w:ind w:left="284"/>
        <w:rPr>
          <w:sz w:val="20"/>
          <w:szCs w:val="20"/>
        </w:rPr>
      </w:pPr>
      <w:r w:rsidRPr="00C52805">
        <w:rPr>
          <w:rStyle w:val="FootnoteReference"/>
          <w:sz w:val="20"/>
          <w:szCs w:val="20"/>
        </w:rPr>
        <w:footnoteRef/>
      </w:r>
      <w:r w:rsidRPr="00C52805">
        <w:rPr>
          <w:sz w:val="20"/>
          <w:szCs w:val="20"/>
        </w:rPr>
        <w:t xml:space="preserve">.  </w:t>
      </w:r>
      <w:hyperlink r:id="rId1" w:history="1">
        <w:r w:rsidRPr="00C52805">
          <w:rPr>
            <w:color w:val="0000FF"/>
            <w:sz w:val="20"/>
            <w:szCs w:val="20"/>
            <w:u w:val="single"/>
          </w:rPr>
          <w:t>CP/CAJP-3734/23:</w:t>
        </w:r>
      </w:hyperlink>
      <w:r w:rsidRPr="00C52805">
        <w:rPr>
          <w:color w:val="000000"/>
          <w:sz w:val="20"/>
          <w:szCs w:val="20"/>
        </w:rPr>
        <w:t xml:space="preserve"> ORDRE DU JOUR - Date :  Jeudi 18 mai 2023 </w:t>
      </w:r>
    </w:p>
  </w:footnote>
  <w:footnote w:id="6">
    <w:p w14:paraId="1AC73D82" w14:textId="3F8D6B9B" w:rsidR="006034C6" w:rsidRPr="00C52805" w:rsidRDefault="006034C6" w:rsidP="00E83517">
      <w:pPr>
        <w:ind w:left="426"/>
        <w:contextualSpacing/>
        <w:rPr>
          <w:noProof/>
          <w:color w:val="000000"/>
          <w:sz w:val="20"/>
          <w:szCs w:val="20"/>
        </w:rPr>
      </w:pPr>
      <w:r w:rsidRPr="00C52805">
        <w:rPr>
          <w:rStyle w:val="FootnoteReference"/>
          <w:sz w:val="20"/>
          <w:szCs w:val="20"/>
        </w:rPr>
        <w:footnoteRef/>
      </w:r>
      <w:r w:rsidRPr="00C52805">
        <w:rPr>
          <w:sz w:val="20"/>
          <w:szCs w:val="20"/>
        </w:rPr>
        <w:t xml:space="preserve">. </w:t>
      </w:r>
      <w:r w:rsidRPr="00C52805">
        <w:rPr>
          <w:sz w:val="20"/>
          <w:szCs w:val="20"/>
        </w:rPr>
        <w:tab/>
      </w:r>
      <w:hyperlink r:id="rId2" w:history="1">
        <w:r w:rsidRPr="00C52805">
          <w:rPr>
            <w:color w:val="0000FF"/>
            <w:sz w:val="20"/>
            <w:szCs w:val="20"/>
            <w:u w:val="single"/>
          </w:rPr>
          <w:t>Document de consensus sur le groupe de travail</w:t>
        </w:r>
      </w:hyperlink>
      <w:r w:rsidRPr="00C52805">
        <w:rPr>
          <w:sz w:val="20"/>
          <w:szCs w:val="20"/>
        </w:rPr>
        <w:t>.</w:t>
      </w:r>
    </w:p>
  </w:footnote>
  <w:footnote w:id="7">
    <w:p w14:paraId="5012EB18" w14:textId="77777777" w:rsidR="006034C6" w:rsidRPr="00C52805" w:rsidRDefault="006034C6" w:rsidP="00A05228">
      <w:pPr>
        <w:pStyle w:val="FootnoteText"/>
        <w:ind w:left="720"/>
        <w:rPr>
          <w:rFonts w:ascii="Times New Roman" w:hAnsi="Times New Roman" w:cs="Times New Roman"/>
          <w:noProof/>
          <w:sz w:val="20"/>
          <w:szCs w:val="20"/>
        </w:rPr>
      </w:pPr>
      <w:r w:rsidRPr="00C52805">
        <w:rPr>
          <w:rStyle w:val="FootnoteReference"/>
          <w:rFonts w:ascii="Times New Roman" w:hAnsi="Times New Roman" w:cs="Times New Roman"/>
          <w:noProof/>
          <w:sz w:val="20"/>
          <w:szCs w:val="20"/>
        </w:rPr>
        <w:footnoteRef/>
      </w:r>
      <w:r w:rsidRPr="00C52805">
        <w:rPr>
          <w:rFonts w:ascii="Times New Roman" w:hAnsi="Times New Roman" w:cs="Times New Roman"/>
          <w:sz w:val="20"/>
          <w:szCs w:val="20"/>
        </w:rPr>
        <w:t xml:space="preserve">. </w:t>
      </w:r>
      <w:r w:rsidRPr="00C52805">
        <w:rPr>
          <w:rFonts w:ascii="Times New Roman" w:hAnsi="Times New Roman" w:cs="Times New Roman"/>
          <w:sz w:val="20"/>
          <w:szCs w:val="20"/>
        </w:rPr>
        <w:tab/>
        <w:t>Le Conseil permanent a décidé de renvoyer ce rapport à la CAJP lors de sa séance ordinaire du 23 août 2023.</w:t>
      </w:r>
    </w:p>
  </w:footnote>
  <w:footnote w:id="8">
    <w:p w14:paraId="00D1E15F" w14:textId="0DB3C863" w:rsidR="006034C6" w:rsidRPr="00C52805" w:rsidRDefault="006034C6" w:rsidP="00A05228">
      <w:pPr>
        <w:pStyle w:val="FootnoteText"/>
        <w:ind w:left="720"/>
        <w:rPr>
          <w:rFonts w:ascii="Times New Roman" w:hAnsi="Times New Roman" w:cs="Times New Roman"/>
          <w:noProof/>
          <w:sz w:val="20"/>
          <w:szCs w:val="20"/>
        </w:rPr>
      </w:pPr>
      <w:r w:rsidRPr="00C52805">
        <w:rPr>
          <w:rStyle w:val="FootnoteReference"/>
          <w:rFonts w:ascii="Times New Roman" w:hAnsi="Times New Roman" w:cs="Times New Roman"/>
          <w:noProof/>
          <w:sz w:val="20"/>
          <w:szCs w:val="20"/>
        </w:rPr>
        <w:footnoteRef/>
      </w:r>
      <w:r w:rsidRPr="00C52805">
        <w:rPr>
          <w:rFonts w:ascii="Times New Roman" w:hAnsi="Times New Roman" w:cs="Times New Roman"/>
          <w:sz w:val="20"/>
          <w:szCs w:val="20"/>
        </w:rPr>
        <w:t xml:space="preserve">. </w:t>
      </w:r>
      <w:r w:rsidRPr="00C52805">
        <w:rPr>
          <w:rFonts w:ascii="Times New Roman" w:hAnsi="Times New Roman" w:cs="Times New Roman"/>
          <w:sz w:val="20"/>
          <w:szCs w:val="20"/>
        </w:rPr>
        <w:tab/>
        <w:t>Ce rapport devait initialement être présenté le 29 février 2024. Le rapport initialement prévu pour le 19 octobre 2023 (Enseignement primaire obligatoire) sera désormais présenté le 29 février 2024.</w:t>
      </w:r>
    </w:p>
  </w:footnote>
  <w:footnote w:id="9">
    <w:p w14:paraId="36F520A7" w14:textId="369CF96A" w:rsidR="006034C6" w:rsidRPr="00C52805" w:rsidRDefault="006034C6" w:rsidP="002D582F">
      <w:pPr>
        <w:pStyle w:val="FootnoteText"/>
        <w:tabs>
          <w:tab w:val="clear" w:pos="360"/>
        </w:tabs>
        <w:ind w:left="720"/>
        <w:rPr>
          <w:rFonts w:ascii="Times New Roman" w:hAnsi="Times New Roman" w:cs="Times New Roman"/>
          <w:sz w:val="20"/>
          <w:szCs w:val="20"/>
        </w:rPr>
      </w:pPr>
      <w:r w:rsidRPr="00C52805">
        <w:rPr>
          <w:rStyle w:val="FootnoteReference"/>
          <w:rFonts w:ascii="Times New Roman" w:hAnsi="Times New Roman" w:cs="Times New Roman"/>
          <w:sz w:val="20"/>
          <w:szCs w:val="20"/>
        </w:rPr>
        <w:footnoteRef/>
      </w:r>
      <w:r w:rsidRPr="00C52805">
        <w:rPr>
          <w:rFonts w:ascii="Times New Roman" w:hAnsi="Times New Roman" w:cs="Times New Roman"/>
          <w:sz w:val="20"/>
          <w:szCs w:val="20"/>
        </w:rPr>
        <w:t>.</w:t>
      </w:r>
      <w:r w:rsidR="002D582F" w:rsidRPr="00C52805">
        <w:rPr>
          <w:rFonts w:ascii="Times New Roman" w:hAnsi="Times New Roman" w:cs="Times New Roman"/>
          <w:sz w:val="20"/>
          <w:szCs w:val="20"/>
        </w:rPr>
        <w:tab/>
      </w:r>
      <w:r w:rsidRPr="00C52805">
        <w:rPr>
          <w:rFonts w:ascii="Times New Roman" w:hAnsi="Times New Roman" w:cs="Times New Roman"/>
          <w:sz w:val="20"/>
          <w:szCs w:val="20"/>
        </w:rPr>
        <w:t>Le rapport sur la pratique des dénommées thérapies de conversion dans la région devrait être présenté par la CIDH en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3AA2" w14:textId="06353309" w:rsidR="006034C6" w:rsidRPr="00E51210" w:rsidRDefault="006034C6" w:rsidP="004D1587">
    <w:pPr>
      <w:pStyle w:val="Header"/>
      <w:jc w:val="center"/>
      <w:rPr>
        <w:sz w:val="22"/>
        <w:szCs w:val="22"/>
      </w:rPr>
    </w:pPr>
    <w:r>
      <w:rPr>
        <w:sz w:val="22"/>
      </w:rPr>
      <w:t xml:space="preserve">- </w:t>
    </w:r>
    <w:r w:rsidRPr="00B51176">
      <w:rPr>
        <w:rStyle w:val="PageNumber"/>
        <w:sz w:val="22"/>
      </w:rPr>
      <w:fldChar w:fldCharType="begin"/>
    </w:r>
    <w:r w:rsidRPr="00B51176">
      <w:rPr>
        <w:rStyle w:val="PageNumber"/>
        <w:sz w:val="22"/>
      </w:rPr>
      <w:instrText xml:space="preserve"> PAGE </w:instrText>
    </w:r>
    <w:r w:rsidRPr="00B51176">
      <w:rPr>
        <w:rStyle w:val="PageNumber"/>
        <w:sz w:val="22"/>
      </w:rPr>
      <w:fldChar w:fldCharType="separate"/>
    </w:r>
    <w:r w:rsidR="0005537C">
      <w:rPr>
        <w:rStyle w:val="PageNumber"/>
        <w:sz w:val="22"/>
      </w:rPr>
      <w:t>18</w:t>
    </w:r>
    <w:r w:rsidRPr="00B51176">
      <w:rPr>
        <w:rStyle w:val="PageNumber"/>
        <w:sz w:val="22"/>
      </w:rPr>
      <w:fldChar w:fldCharType="end"/>
    </w:r>
    <w:r>
      <w:rPr>
        <w:rStyle w:val="PageNumber"/>
        <w:sz w:val="22"/>
      </w:rPr>
      <w:t xml:space="preserve"> -</w:t>
    </w:r>
  </w:p>
  <w:p w14:paraId="526D4040" w14:textId="77777777" w:rsidR="006034C6" w:rsidRPr="00E51210" w:rsidRDefault="006034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8974" w14:textId="3FE74915" w:rsidR="006034C6" w:rsidRPr="00E51210" w:rsidRDefault="006034C6" w:rsidP="004D1587">
    <w:pPr>
      <w:pStyle w:val="Header"/>
      <w:jc w:val="center"/>
      <w:rPr>
        <w:sz w:val="22"/>
        <w:szCs w:val="22"/>
      </w:rPr>
    </w:pPr>
    <w:r>
      <w:rPr>
        <w:sz w:val="22"/>
      </w:rPr>
      <w:t xml:space="preserve">- </w:t>
    </w:r>
    <w:r w:rsidRPr="00B51176">
      <w:rPr>
        <w:rStyle w:val="PageNumber"/>
        <w:sz w:val="22"/>
      </w:rPr>
      <w:fldChar w:fldCharType="begin"/>
    </w:r>
    <w:r w:rsidRPr="00B51176">
      <w:rPr>
        <w:rStyle w:val="PageNumber"/>
        <w:sz w:val="22"/>
      </w:rPr>
      <w:instrText xml:space="preserve"> PAGE </w:instrText>
    </w:r>
    <w:r w:rsidRPr="00B51176">
      <w:rPr>
        <w:rStyle w:val="PageNumber"/>
        <w:sz w:val="22"/>
      </w:rPr>
      <w:fldChar w:fldCharType="separate"/>
    </w:r>
    <w:r w:rsidR="0005537C">
      <w:rPr>
        <w:rStyle w:val="PageNumber"/>
        <w:sz w:val="22"/>
      </w:rPr>
      <w:t>33</w:t>
    </w:r>
    <w:r w:rsidRPr="00B51176">
      <w:rPr>
        <w:rStyle w:val="PageNumber"/>
        <w:sz w:val="22"/>
      </w:rPr>
      <w:fldChar w:fldCharType="end"/>
    </w:r>
    <w:r>
      <w:rPr>
        <w:rStyle w:val="PageNumbe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881"/>
    <w:multiLevelType w:val="hybridMultilevel"/>
    <w:tmpl w:val="7C68000A"/>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385377B"/>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2" w15:restartNumberingAfterBreak="0">
    <w:nsid w:val="061F035D"/>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861C08"/>
    <w:multiLevelType w:val="hybridMultilevel"/>
    <w:tmpl w:val="3B4881D0"/>
    <w:lvl w:ilvl="0" w:tplc="FFFFFFFF">
      <w:start w:val="1"/>
      <w:numFmt w:val="bullet"/>
      <w:lvlText w:val=""/>
      <w:lvlJc w:val="left"/>
      <w:pPr>
        <w:ind w:left="720" w:hanging="360"/>
      </w:pPr>
      <w:rPr>
        <w:rFonts w:ascii="Symbol" w:hAnsi="Symbol" w:cs="Symbol"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4" w15:restartNumberingAfterBreak="0">
    <w:nsid w:val="09344B51"/>
    <w:multiLevelType w:val="hybridMultilevel"/>
    <w:tmpl w:val="6520DCF0"/>
    <w:lvl w:ilvl="0" w:tplc="26CCC984">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1011B"/>
    <w:multiLevelType w:val="hybridMultilevel"/>
    <w:tmpl w:val="2A6C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13E4D"/>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0E18D3"/>
    <w:multiLevelType w:val="hybridMultilevel"/>
    <w:tmpl w:val="75A00E66"/>
    <w:lvl w:ilvl="0" w:tplc="FF061A12">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9" w15:restartNumberingAfterBreak="0">
    <w:nsid w:val="15B03123"/>
    <w:multiLevelType w:val="hybridMultilevel"/>
    <w:tmpl w:val="36CC9722"/>
    <w:lvl w:ilvl="0" w:tplc="46269FE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4A36F0"/>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73C15E0"/>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A5552DC"/>
    <w:multiLevelType w:val="hybridMultilevel"/>
    <w:tmpl w:val="C64E5894"/>
    <w:lvl w:ilvl="0" w:tplc="F9CEF3E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01E21"/>
    <w:multiLevelType w:val="hybridMultilevel"/>
    <w:tmpl w:val="8DDE27F0"/>
    <w:lvl w:ilvl="0" w:tplc="4448EB9E">
      <w:start w:val="1"/>
      <w:numFmt w:val="upperRoman"/>
      <w:lvlText w:val="%1."/>
      <w:lvlJc w:val="left"/>
      <w:pPr>
        <w:ind w:left="1440" w:hanging="720"/>
      </w:pPr>
      <w:rPr>
        <w:rFonts w:eastAsia="Times New Roman"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4" w15:restartNumberingAfterBreak="0">
    <w:nsid w:val="21876151"/>
    <w:multiLevelType w:val="hybridMultilevel"/>
    <w:tmpl w:val="3D36AB24"/>
    <w:lvl w:ilvl="0" w:tplc="04090005">
      <w:start w:val="1"/>
      <w:numFmt w:val="bullet"/>
      <w:lvlText w:val=""/>
      <w:lvlJc w:val="left"/>
      <w:pPr>
        <w:ind w:left="1546" w:hanging="360"/>
      </w:pPr>
      <w:rPr>
        <w:rFonts w:ascii="Wingdings" w:hAnsi="Wingdings" w:hint="default"/>
      </w:rPr>
    </w:lvl>
    <w:lvl w:ilvl="1" w:tplc="540A0003">
      <w:start w:val="1"/>
      <w:numFmt w:val="bullet"/>
      <w:lvlText w:val="o"/>
      <w:lvlJc w:val="left"/>
      <w:pPr>
        <w:ind w:left="2266" w:hanging="360"/>
      </w:pPr>
      <w:rPr>
        <w:rFonts w:ascii="Courier New" w:hAnsi="Courier New" w:cs="Courier New" w:hint="default"/>
      </w:rPr>
    </w:lvl>
    <w:lvl w:ilvl="2" w:tplc="540A0005" w:tentative="1">
      <w:start w:val="1"/>
      <w:numFmt w:val="bullet"/>
      <w:lvlText w:val=""/>
      <w:lvlJc w:val="left"/>
      <w:pPr>
        <w:ind w:left="2986" w:hanging="360"/>
      </w:pPr>
      <w:rPr>
        <w:rFonts w:ascii="Wingdings" w:hAnsi="Wingdings" w:hint="default"/>
      </w:rPr>
    </w:lvl>
    <w:lvl w:ilvl="3" w:tplc="540A0001" w:tentative="1">
      <w:start w:val="1"/>
      <w:numFmt w:val="bullet"/>
      <w:lvlText w:val=""/>
      <w:lvlJc w:val="left"/>
      <w:pPr>
        <w:ind w:left="3706" w:hanging="360"/>
      </w:pPr>
      <w:rPr>
        <w:rFonts w:ascii="Symbol" w:hAnsi="Symbol" w:hint="default"/>
      </w:rPr>
    </w:lvl>
    <w:lvl w:ilvl="4" w:tplc="540A0003" w:tentative="1">
      <w:start w:val="1"/>
      <w:numFmt w:val="bullet"/>
      <w:lvlText w:val="o"/>
      <w:lvlJc w:val="left"/>
      <w:pPr>
        <w:ind w:left="4426" w:hanging="360"/>
      </w:pPr>
      <w:rPr>
        <w:rFonts w:ascii="Courier New" w:hAnsi="Courier New" w:cs="Courier New" w:hint="default"/>
      </w:rPr>
    </w:lvl>
    <w:lvl w:ilvl="5" w:tplc="540A0005" w:tentative="1">
      <w:start w:val="1"/>
      <w:numFmt w:val="bullet"/>
      <w:lvlText w:val=""/>
      <w:lvlJc w:val="left"/>
      <w:pPr>
        <w:ind w:left="5146" w:hanging="360"/>
      </w:pPr>
      <w:rPr>
        <w:rFonts w:ascii="Wingdings" w:hAnsi="Wingdings" w:hint="default"/>
      </w:rPr>
    </w:lvl>
    <w:lvl w:ilvl="6" w:tplc="540A0001" w:tentative="1">
      <w:start w:val="1"/>
      <w:numFmt w:val="bullet"/>
      <w:lvlText w:val=""/>
      <w:lvlJc w:val="left"/>
      <w:pPr>
        <w:ind w:left="5866" w:hanging="360"/>
      </w:pPr>
      <w:rPr>
        <w:rFonts w:ascii="Symbol" w:hAnsi="Symbol" w:hint="default"/>
      </w:rPr>
    </w:lvl>
    <w:lvl w:ilvl="7" w:tplc="540A0003" w:tentative="1">
      <w:start w:val="1"/>
      <w:numFmt w:val="bullet"/>
      <w:lvlText w:val="o"/>
      <w:lvlJc w:val="left"/>
      <w:pPr>
        <w:ind w:left="6586" w:hanging="360"/>
      </w:pPr>
      <w:rPr>
        <w:rFonts w:ascii="Courier New" w:hAnsi="Courier New" w:cs="Courier New" w:hint="default"/>
      </w:rPr>
    </w:lvl>
    <w:lvl w:ilvl="8" w:tplc="540A0005" w:tentative="1">
      <w:start w:val="1"/>
      <w:numFmt w:val="bullet"/>
      <w:lvlText w:val=""/>
      <w:lvlJc w:val="left"/>
      <w:pPr>
        <w:ind w:left="7306" w:hanging="360"/>
      </w:pPr>
      <w:rPr>
        <w:rFonts w:ascii="Wingdings" w:hAnsi="Wingdings" w:hint="default"/>
      </w:rPr>
    </w:lvl>
  </w:abstractNum>
  <w:abstractNum w:abstractNumId="15" w15:restartNumberingAfterBreak="0">
    <w:nsid w:val="21BD0221"/>
    <w:multiLevelType w:val="hybridMultilevel"/>
    <w:tmpl w:val="49744806"/>
    <w:lvl w:ilvl="0" w:tplc="B44EB214">
      <w:start w:val="1"/>
      <w:numFmt w:val="decimal"/>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4C6051"/>
    <w:multiLevelType w:val="hybridMultilevel"/>
    <w:tmpl w:val="3B7A2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E960F3"/>
    <w:multiLevelType w:val="hybridMultilevel"/>
    <w:tmpl w:val="CF545E22"/>
    <w:lvl w:ilvl="0" w:tplc="C4CAF97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10709"/>
    <w:multiLevelType w:val="hybridMultilevel"/>
    <w:tmpl w:val="DBBC5DE6"/>
    <w:lvl w:ilvl="0" w:tplc="A56248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222948"/>
    <w:multiLevelType w:val="hybridMultilevel"/>
    <w:tmpl w:val="B146508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585EE2"/>
    <w:multiLevelType w:val="multilevel"/>
    <w:tmpl w:val="7AB282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EFD5038"/>
    <w:multiLevelType w:val="hybridMultilevel"/>
    <w:tmpl w:val="7DF4A0C6"/>
    <w:lvl w:ilvl="0" w:tplc="C9986434">
      <w:start w:val="1"/>
      <w:numFmt w:val="decimal"/>
      <w:lvlText w:val="%1."/>
      <w:lvlJc w:val="left"/>
      <w:pPr>
        <w:tabs>
          <w:tab w:val="num" w:pos="720"/>
        </w:tabs>
        <w:ind w:left="720" w:hanging="360"/>
      </w:pPr>
      <w:rPr>
        <w: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32435EBE"/>
    <w:multiLevelType w:val="hybridMultilevel"/>
    <w:tmpl w:val="F768E6A8"/>
    <w:lvl w:ilvl="0" w:tplc="A8A8E8A6">
      <w:start w:val="1"/>
      <w:numFmt w:val="decimal"/>
      <w:lvlText w:val="%1."/>
      <w:lvlJc w:val="left"/>
      <w:pPr>
        <w:ind w:left="1441"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6E2449"/>
    <w:multiLevelType w:val="hybridMultilevel"/>
    <w:tmpl w:val="9280CE30"/>
    <w:lvl w:ilvl="0" w:tplc="9F54CE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F66B1"/>
    <w:multiLevelType w:val="hybridMultilevel"/>
    <w:tmpl w:val="E49A9F76"/>
    <w:lvl w:ilvl="0" w:tplc="BB1005E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76363E"/>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26" w15:restartNumberingAfterBreak="0">
    <w:nsid w:val="36AB6FCA"/>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27" w15:restartNumberingAfterBreak="0">
    <w:nsid w:val="36D25072"/>
    <w:multiLevelType w:val="hybridMultilevel"/>
    <w:tmpl w:val="BAAE4B8C"/>
    <w:lvl w:ilvl="0" w:tplc="BF0E30B0">
      <w:start w:val="9"/>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4B2051"/>
    <w:multiLevelType w:val="hybridMultilevel"/>
    <w:tmpl w:val="1EB8E0FE"/>
    <w:lvl w:ilvl="0" w:tplc="2C088BC2">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710398"/>
    <w:multiLevelType w:val="hybridMultilevel"/>
    <w:tmpl w:val="A39AE8F8"/>
    <w:lvl w:ilvl="0" w:tplc="FFFFFFF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E114EC5"/>
    <w:multiLevelType w:val="hybridMultilevel"/>
    <w:tmpl w:val="3EE2B67C"/>
    <w:lvl w:ilvl="0" w:tplc="CD000B6A">
      <w:start w:val="20"/>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9B78A1"/>
    <w:multiLevelType w:val="hybridMultilevel"/>
    <w:tmpl w:val="71424EAC"/>
    <w:lvl w:ilvl="0" w:tplc="C99CEE56">
      <w:start w:val="1"/>
      <w:numFmt w:val="upperRoman"/>
      <w:lvlText w:val="%1."/>
      <w:lvlJc w:val="left"/>
      <w:pPr>
        <w:ind w:left="0" w:firstLine="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2" w15:restartNumberingAfterBreak="0">
    <w:nsid w:val="3F776A2F"/>
    <w:multiLevelType w:val="multilevel"/>
    <w:tmpl w:val="C8B2E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FEF65A7"/>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488507C"/>
    <w:multiLevelType w:val="hybridMultilevel"/>
    <w:tmpl w:val="BEA40EAA"/>
    <w:lvl w:ilvl="0" w:tplc="FFFFFFFF">
      <w:start w:val="1"/>
      <w:numFmt w:val="decimal"/>
      <w:lvlText w:val="%1."/>
      <w:lvlJc w:val="left"/>
      <w:pPr>
        <w:tabs>
          <w:tab w:val="num" w:pos="1080"/>
        </w:tabs>
        <w:ind w:left="1080" w:hanging="360"/>
      </w:pPr>
      <w:rPr>
        <w:rFonts w:hint="default"/>
        <w: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5" w15:restartNumberingAfterBreak="0">
    <w:nsid w:val="4D6317E8"/>
    <w:multiLevelType w:val="hybridMultilevel"/>
    <w:tmpl w:val="A39AE8F8"/>
    <w:lvl w:ilvl="0" w:tplc="FFFFFFF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09F2D9C"/>
    <w:multiLevelType w:val="hybridMultilevel"/>
    <w:tmpl w:val="0A18B126"/>
    <w:lvl w:ilvl="0" w:tplc="AD2AABD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0E47B5D"/>
    <w:multiLevelType w:val="hybridMultilevel"/>
    <w:tmpl w:val="A9080A4C"/>
    <w:lvl w:ilvl="0" w:tplc="F25429A2">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C04B4A"/>
    <w:multiLevelType w:val="hybridMultilevel"/>
    <w:tmpl w:val="30BE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344100"/>
    <w:multiLevelType w:val="hybridMultilevel"/>
    <w:tmpl w:val="84E0F3A2"/>
    <w:lvl w:ilvl="0" w:tplc="9628E602">
      <w:start w:val="25"/>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4670A6"/>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4A21483"/>
    <w:multiLevelType w:val="hybridMultilevel"/>
    <w:tmpl w:val="2B0835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553D3A43"/>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F41BBE"/>
    <w:multiLevelType w:val="hybridMultilevel"/>
    <w:tmpl w:val="EAAED25C"/>
    <w:lvl w:ilvl="0" w:tplc="0E0C3CF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7267E4"/>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8EF1E29"/>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C0C04AC"/>
    <w:multiLevelType w:val="hybridMultilevel"/>
    <w:tmpl w:val="EAA69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02C428F"/>
    <w:multiLevelType w:val="hybridMultilevel"/>
    <w:tmpl w:val="3594D1A0"/>
    <w:lvl w:ilvl="0" w:tplc="0409000F">
      <w:start w:val="1"/>
      <w:numFmt w:val="decimal"/>
      <w:lvlText w:val="%1."/>
      <w:lvlJc w:val="left"/>
      <w:pPr>
        <w:ind w:left="3255" w:hanging="360"/>
      </w:pPr>
    </w:lvl>
    <w:lvl w:ilvl="1" w:tplc="04090019">
      <w:start w:val="1"/>
      <w:numFmt w:val="lowerLetter"/>
      <w:lvlText w:val="%2."/>
      <w:lvlJc w:val="left"/>
      <w:pPr>
        <w:ind w:left="3975" w:hanging="360"/>
      </w:pPr>
    </w:lvl>
    <w:lvl w:ilvl="2" w:tplc="0409001B">
      <w:start w:val="1"/>
      <w:numFmt w:val="lowerRoman"/>
      <w:lvlText w:val="%3."/>
      <w:lvlJc w:val="right"/>
      <w:pPr>
        <w:ind w:left="4695" w:hanging="180"/>
      </w:pPr>
    </w:lvl>
    <w:lvl w:ilvl="3" w:tplc="0409000F" w:tentative="1">
      <w:start w:val="1"/>
      <w:numFmt w:val="decimal"/>
      <w:lvlText w:val="%4."/>
      <w:lvlJc w:val="left"/>
      <w:pPr>
        <w:ind w:left="5415" w:hanging="360"/>
      </w:pPr>
    </w:lvl>
    <w:lvl w:ilvl="4" w:tplc="04090019" w:tentative="1">
      <w:start w:val="1"/>
      <w:numFmt w:val="lowerLetter"/>
      <w:lvlText w:val="%5."/>
      <w:lvlJc w:val="left"/>
      <w:pPr>
        <w:ind w:left="6135" w:hanging="360"/>
      </w:pPr>
    </w:lvl>
    <w:lvl w:ilvl="5" w:tplc="0409001B" w:tentative="1">
      <w:start w:val="1"/>
      <w:numFmt w:val="lowerRoman"/>
      <w:lvlText w:val="%6."/>
      <w:lvlJc w:val="right"/>
      <w:pPr>
        <w:ind w:left="6855" w:hanging="180"/>
      </w:pPr>
    </w:lvl>
    <w:lvl w:ilvl="6" w:tplc="0409000F" w:tentative="1">
      <w:start w:val="1"/>
      <w:numFmt w:val="decimal"/>
      <w:lvlText w:val="%7."/>
      <w:lvlJc w:val="left"/>
      <w:pPr>
        <w:ind w:left="7575" w:hanging="360"/>
      </w:pPr>
    </w:lvl>
    <w:lvl w:ilvl="7" w:tplc="04090019" w:tentative="1">
      <w:start w:val="1"/>
      <w:numFmt w:val="lowerLetter"/>
      <w:lvlText w:val="%8."/>
      <w:lvlJc w:val="left"/>
      <w:pPr>
        <w:ind w:left="8295" w:hanging="360"/>
      </w:pPr>
    </w:lvl>
    <w:lvl w:ilvl="8" w:tplc="0409001B" w:tentative="1">
      <w:start w:val="1"/>
      <w:numFmt w:val="lowerRoman"/>
      <w:lvlText w:val="%9."/>
      <w:lvlJc w:val="right"/>
      <w:pPr>
        <w:ind w:left="9015" w:hanging="180"/>
      </w:pPr>
    </w:lvl>
  </w:abstractNum>
  <w:abstractNum w:abstractNumId="48" w15:restartNumberingAfterBreak="0">
    <w:nsid w:val="628855E4"/>
    <w:multiLevelType w:val="hybridMultilevel"/>
    <w:tmpl w:val="A39AE8F8"/>
    <w:lvl w:ilvl="0" w:tplc="0409000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C834C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FF6D0C"/>
    <w:multiLevelType w:val="multilevel"/>
    <w:tmpl w:val="D2EC35FA"/>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ind w:left="126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ACF502B"/>
    <w:multiLevelType w:val="hybridMultilevel"/>
    <w:tmpl w:val="84F65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D0D4846"/>
    <w:multiLevelType w:val="hybridMultilevel"/>
    <w:tmpl w:val="E72E4CFE"/>
    <w:lvl w:ilvl="0" w:tplc="0409000F">
      <w:start w:val="1"/>
      <w:numFmt w:val="decimal"/>
      <w:lvlText w:val="%1."/>
      <w:lvlJc w:val="left"/>
      <w:pPr>
        <w:ind w:left="2266" w:hanging="360"/>
      </w:pPr>
    </w:lvl>
    <w:lvl w:ilvl="1" w:tplc="04090019" w:tentative="1">
      <w:start w:val="1"/>
      <w:numFmt w:val="lowerLetter"/>
      <w:lvlText w:val="%2."/>
      <w:lvlJc w:val="left"/>
      <w:pPr>
        <w:ind w:left="2986" w:hanging="360"/>
      </w:pPr>
    </w:lvl>
    <w:lvl w:ilvl="2" w:tplc="0409001B" w:tentative="1">
      <w:start w:val="1"/>
      <w:numFmt w:val="lowerRoman"/>
      <w:lvlText w:val="%3."/>
      <w:lvlJc w:val="right"/>
      <w:pPr>
        <w:ind w:left="3706" w:hanging="180"/>
      </w:pPr>
    </w:lvl>
    <w:lvl w:ilvl="3" w:tplc="0409000F" w:tentative="1">
      <w:start w:val="1"/>
      <w:numFmt w:val="decimal"/>
      <w:lvlText w:val="%4."/>
      <w:lvlJc w:val="left"/>
      <w:pPr>
        <w:ind w:left="4426" w:hanging="360"/>
      </w:pPr>
    </w:lvl>
    <w:lvl w:ilvl="4" w:tplc="04090019" w:tentative="1">
      <w:start w:val="1"/>
      <w:numFmt w:val="lowerLetter"/>
      <w:lvlText w:val="%5."/>
      <w:lvlJc w:val="left"/>
      <w:pPr>
        <w:ind w:left="5146" w:hanging="360"/>
      </w:pPr>
    </w:lvl>
    <w:lvl w:ilvl="5" w:tplc="0409001B" w:tentative="1">
      <w:start w:val="1"/>
      <w:numFmt w:val="lowerRoman"/>
      <w:lvlText w:val="%6."/>
      <w:lvlJc w:val="right"/>
      <w:pPr>
        <w:ind w:left="5866" w:hanging="180"/>
      </w:pPr>
    </w:lvl>
    <w:lvl w:ilvl="6" w:tplc="0409000F" w:tentative="1">
      <w:start w:val="1"/>
      <w:numFmt w:val="decimal"/>
      <w:lvlText w:val="%7."/>
      <w:lvlJc w:val="left"/>
      <w:pPr>
        <w:ind w:left="6586" w:hanging="360"/>
      </w:pPr>
    </w:lvl>
    <w:lvl w:ilvl="7" w:tplc="04090019" w:tentative="1">
      <w:start w:val="1"/>
      <w:numFmt w:val="lowerLetter"/>
      <w:lvlText w:val="%8."/>
      <w:lvlJc w:val="left"/>
      <w:pPr>
        <w:ind w:left="7306" w:hanging="360"/>
      </w:pPr>
    </w:lvl>
    <w:lvl w:ilvl="8" w:tplc="0409001B" w:tentative="1">
      <w:start w:val="1"/>
      <w:numFmt w:val="lowerRoman"/>
      <w:lvlText w:val="%9."/>
      <w:lvlJc w:val="right"/>
      <w:pPr>
        <w:ind w:left="8026" w:hanging="180"/>
      </w:pPr>
    </w:lvl>
  </w:abstractNum>
  <w:abstractNum w:abstractNumId="52" w15:restartNumberingAfterBreak="0">
    <w:nsid w:val="6ED06993"/>
    <w:multiLevelType w:val="hybridMultilevel"/>
    <w:tmpl w:val="33BE78BC"/>
    <w:lvl w:ilvl="0" w:tplc="FFFFFFFF">
      <w:start w:val="1"/>
      <w:numFmt w:val="decimal"/>
      <w:lvlText w:val="%1."/>
      <w:lvlJc w:val="left"/>
      <w:pPr>
        <w:ind w:left="360" w:hanging="360"/>
      </w:pPr>
      <w:rPr>
        <w:rFonts w:ascii="Times New Roman" w:eastAsia="Times New Roman" w:hAnsi="Times New Roman" w:cs="Times New Roman" w:hint="default"/>
        <w:b w:val="0"/>
        <w:bCs w:val="0"/>
        <w:i w:val="0"/>
        <w:i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00E1BA5"/>
    <w:multiLevelType w:val="hybridMultilevel"/>
    <w:tmpl w:val="9FF4C810"/>
    <w:lvl w:ilvl="0" w:tplc="53C2CFE6">
      <w:start w:val="1"/>
      <w:numFmt w:val="upperRoman"/>
      <w:lvlText w:val="%1."/>
      <w:lvlJc w:val="left"/>
      <w:pPr>
        <w:ind w:left="10440" w:hanging="360"/>
      </w:pPr>
      <w:rPr>
        <w:rFonts w:hint="default"/>
        <w:b w:val="0"/>
        <w:bCs w:val="0"/>
        <w:color w:val="auto"/>
      </w:r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54" w15:restartNumberingAfterBreak="0">
    <w:nsid w:val="70D6107D"/>
    <w:multiLevelType w:val="hybridMultilevel"/>
    <w:tmpl w:val="0EFADC44"/>
    <w:lvl w:ilvl="0" w:tplc="5B16B9CC">
      <w:start w:val="1"/>
      <w:numFmt w:val="decimal"/>
      <w:lvlText w:val="%1."/>
      <w:lvlJc w:val="left"/>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503E4B"/>
    <w:multiLevelType w:val="hybridMultilevel"/>
    <w:tmpl w:val="9D509F68"/>
    <w:lvl w:ilvl="0" w:tplc="58A2B1A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695876"/>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5D71B54"/>
    <w:multiLevelType w:val="hybridMultilevel"/>
    <w:tmpl w:val="A39AE8F8"/>
    <w:lvl w:ilvl="0" w:tplc="FFFFFFFF">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642174F"/>
    <w:multiLevelType w:val="hybridMultilevel"/>
    <w:tmpl w:val="7C68000A"/>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7F9520B"/>
    <w:multiLevelType w:val="hybridMultilevel"/>
    <w:tmpl w:val="693EEDC8"/>
    <w:lvl w:ilvl="0" w:tplc="FFFFFFFF">
      <w:start w:val="1"/>
      <w:numFmt w:val="decimal"/>
      <w:lvlText w:val="%1."/>
      <w:lvlJc w:val="left"/>
      <w:pPr>
        <w:ind w:left="360" w:hanging="360"/>
      </w:pPr>
      <w:rPr>
        <w:rFonts w:ascii="Times New Roman" w:eastAsia="Times New Roman" w:hAnsi="Times New Roman"/>
        <w:b w:val="0"/>
        <w:bCs w:val="0"/>
        <w:i w:val="0"/>
        <w:color w:val="000000"/>
      </w:rPr>
    </w:lvl>
    <w:lvl w:ilvl="1" w:tplc="FFFFFFFF">
      <w:start w:val="1"/>
      <w:numFmt w:val="lowerLetter"/>
      <w:lvlText w:val="%2."/>
      <w:lvlJc w:val="left"/>
      <w:pPr>
        <w:ind w:left="1077" w:hanging="360"/>
      </w:pPr>
      <w:rPr>
        <w:rFonts w:hint="default"/>
      </w:rPr>
    </w:lvl>
    <w:lvl w:ilvl="2" w:tplc="FFFFFFFF">
      <w:start w:val="1"/>
      <w:numFmt w:val="decimal"/>
      <w:lvlText w:val="%3"/>
      <w:lvlJc w:val="left"/>
      <w:pPr>
        <w:ind w:left="1797" w:hanging="360"/>
      </w:pPr>
      <w:rPr>
        <w:rFonts w:hint="default"/>
      </w:rPr>
    </w:lvl>
    <w:lvl w:ilvl="3" w:tplc="FFFFFFFF">
      <w:start w:val="1"/>
      <w:numFmt w:val="bullet"/>
      <w:lvlText w:val=""/>
      <w:lvlJc w:val="left"/>
      <w:pPr>
        <w:ind w:left="2517" w:hanging="360"/>
      </w:pPr>
      <w:rPr>
        <w:rFonts w:ascii="Symbol" w:hAnsi="Symbol" w:cs="Symbol" w:hint="default"/>
      </w:rPr>
    </w:lvl>
    <w:lvl w:ilvl="4" w:tplc="FFFFFFFF">
      <w:start w:val="1"/>
      <w:numFmt w:val="bullet"/>
      <w:lvlText w:val="o"/>
      <w:lvlJc w:val="left"/>
      <w:pPr>
        <w:ind w:left="3237" w:hanging="360"/>
      </w:pPr>
      <w:rPr>
        <w:rFonts w:ascii="Courier New" w:hAnsi="Courier New" w:cs="Courier New" w:hint="default"/>
      </w:rPr>
    </w:lvl>
    <w:lvl w:ilvl="5" w:tplc="FFFFFFFF">
      <w:start w:val="1"/>
      <w:numFmt w:val="bullet"/>
      <w:lvlText w:val=""/>
      <w:lvlJc w:val="left"/>
      <w:pPr>
        <w:ind w:left="3957" w:hanging="360"/>
      </w:pPr>
      <w:rPr>
        <w:rFonts w:ascii="Wingdings" w:hAnsi="Wingdings" w:cs="Wingdings" w:hint="default"/>
      </w:rPr>
    </w:lvl>
    <w:lvl w:ilvl="6" w:tplc="FFFFFFFF">
      <w:start w:val="1"/>
      <w:numFmt w:val="bullet"/>
      <w:lvlText w:val=""/>
      <w:lvlJc w:val="left"/>
      <w:pPr>
        <w:ind w:left="4677" w:hanging="360"/>
      </w:pPr>
      <w:rPr>
        <w:rFonts w:ascii="Symbol" w:hAnsi="Symbol" w:cs="Symbol" w:hint="default"/>
      </w:rPr>
    </w:lvl>
    <w:lvl w:ilvl="7" w:tplc="FFFFFFFF">
      <w:start w:val="1"/>
      <w:numFmt w:val="bullet"/>
      <w:lvlText w:val="o"/>
      <w:lvlJc w:val="left"/>
      <w:pPr>
        <w:ind w:left="5397" w:hanging="360"/>
      </w:pPr>
      <w:rPr>
        <w:rFonts w:ascii="Courier New" w:hAnsi="Courier New" w:cs="Courier New" w:hint="default"/>
      </w:rPr>
    </w:lvl>
    <w:lvl w:ilvl="8" w:tplc="FFFFFFFF">
      <w:start w:val="1"/>
      <w:numFmt w:val="bullet"/>
      <w:lvlText w:val=""/>
      <w:lvlJc w:val="left"/>
      <w:pPr>
        <w:ind w:left="6117" w:hanging="360"/>
      </w:pPr>
      <w:rPr>
        <w:rFonts w:ascii="Wingdings" w:hAnsi="Wingdings" w:cs="Wingdings" w:hint="default"/>
      </w:rPr>
    </w:lvl>
  </w:abstractNum>
  <w:abstractNum w:abstractNumId="60" w15:restartNumberingAfterBreak="0">
    <w:nsid w:val="78F636BB"/>
    <w:multiLevelType w:val="hybridMultilevel"/>
    <w:tmpl w:val="EBC0D3BC"/>
    <w:lvl w:ilvl="0" w:tplc="FFFFFFFF">
      <w:start w:val="1"/>
      <w:numFmt w:val="decimal"/>
      <w:lvlText w:val="%1."/>
      <w:lvlJc w:val="left"/>
      <w:pPr>
        <w:tabs>
          <w:tab w:val="num" w:pos="720"/>
        </w:tabs>
        <w:ind w:left="720" w:hanging="360"/>
      </w:pPr>
      <w:rPr>
        <w:b w:val="0"/>
        <w:vanish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973730D"/>
    <w:multiLevelType w:val="hybridMultilevel"/>
    <w:tmpl w:val="155A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D868B9"/>
    <w:multiLevelType w:val="hybridMultilevel"/>
    <w:tmpl w:val="80E2BC52"/>
    <w:lvl w:ilvl="0" w:tplc="FFFFFFFF">
      <w:start w:val="1"/>
      <w:numFmt w:val="decimal"/>
      <w:lvlText w:val="%1."/>
      <w:lvlJc w:val="left"/>
      <w:pPr>
        <w:ind w:left="2132" w:hanging="360"/>
      </w:pPr>
    </w:lvl>
    <w:lvl w:ilvl="1" w:tplc="FFFFFFFF">
      <w:start w:val="1"/>
      <w:numFmt w:val="lowerLetter"/>
      <w:lvlText w:val="%2."/>
      <w:lvlJc w:val="left"/>
      <w:pPr>
        <w:ind w:left="2852" w:hanging="360"/>
      </w:pPr>
    </w:lvl>
    <w:lvl w:ilvl="2" w:tplc="FFFFFFFF">
      <w:start w:val="1"/>
      <w:numFmt w:val="lowerRoman"/>
      <w:lvlText w:val="%3."/>
      <w:lvlJc w:val="right"/>
      <w:pPr>
        <w:ind w:left="3572" w:hanging="180"/>
      </w:pPr>
    </w:lvl>
    <w:lvl w:ilvl="3" w:tplc="FFFFFFFF">
      <w:start w:val="1"/>
      <w:numFmt w:val="decimal"/>
      <w:lvlText w:val="%4."/>
      <w:lvlJc w:val="left"/>
      <w:pPr>
        <w:ind w:left="4292" w:hanging="360"/>
      </w:pPr>
    </w:lvl>
    <w:lvl w:ilvl="4" w:tplc="FFFFFFFF">
      <w:start w:val="1"/>
      <w:numFmt w:val="lowerLetter"/>
      <w:lvlText w:val="%5."/>
      <w:lvlJc w:val="left"/>
      <w:pPr>
        <w:ind w:left="5012" w:hanging="360"/>
      </w:pPr>
    </w:lvl>
    <w:lvl w:ilvl="5" w:tplc="FFFFFFFF">
      <w:start w:val="1"/>
      <w:numFmt w:val="lowerRoman"/>
      <w:lvlText w:val="%6."/>
      <w:lvlJc w:val="right"/>
      <w:pPr>
        <w:ind w:left="5732" w:hanging="180"/>
      </w:pPr>
    </w:lvl>
    <w:lvl w:ilvl="6" w:tplc="FFFFFFFF">
      <w:start w:val="1"/>
      <w:numFmt w:val="decimal"/>
      <w:lvlText w:val="%7."/>
      <w:lvlJc w:val="left"/>
      <w:pPr>
        <w:ind w:left="6452" w:hanging="360"/>
      </w:pPr>
    </w:lvl>
    <w:lvl w:ilvl="7" w:tplc="FFFFFFFF">
      <w:start w:val="1"/>
      <w:numFmt w:val="lowerLetter"/>
      <w:lvlText w:val="%8."/>
      <w:lvlJc w:val="left"/>
      <w:pPr>
        <w:ind w:left="7172" w:hanging="360"/>
      </w:pPr>
    </w:lvl>
    <w:lvl w:ilvl="8" w:tplc="FFFFFFFF">
      <w:start w:val="1"/>
      <w:numFmt w:val="lowerRoman"/>
      <w:lvlText w:val="%9."/>
      <w:lvlJc w:val="right"/>
      <w:pPr>
        <w:ind w:left="7892" w:hanging="180"/>
      </w:pPr>
    </w:lvl>
  </w:abstractNum>
  <w:abstractNum w:abstractNumId="63" w15:restartNumberingAfterBreak="0">
    <w:nsid w:val="7C5B130F"/>
    <w:multiLevelType w:val="multilevel"/>
    <w:tmpl w:val="05841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7CF34FF0"/>
    <w:multiLevelType w:val="hybridMultilevel"/>
    <w:tmpl w:val="033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6282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623545">
    <w:abstractNumId w:val="17"/>
  </w:num>
  <w:num w:numId="3" w16cid:durableId="736320093">
    <w:abstractNumId w:val="7"/>
  </w:num>
  <w:num w:numId="4" w16cid:durableId="835343823">
    <w:abstractNumId w:val="28"/>
  </w:num>
  <w:num w:numId="5" w16cid:durableId="1511019056">
    <w:abstractNumId w:val="31"/>
  </w:num>
  <w:num w:numId="6" w16cid:durableId="751700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0756385">
    <w:abstractNumId w:val="3"/>
  </w:num>
  <w:num w:numId="8" w16cid:durableId="53238410">
    <w:abstractNumId w:val="49"/>
  </w:num>
  <w:num w:numId="9" w16cid:durableId="16612314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2490828">
    <w:abstractNumId w:val="48"/>
    <w:lvlOverride w:ilvl="0">
      <w:startOverride w:val="1"/>
    </w:lvlOverride>
    <w:lvlOverride w:ilvl="1"/>
    <w:lvlOverride w:ilvl="2"/>
    <w:lvlOverride w:ilvl="3"/>
    <w:lvlOverride w:ilvl="4"/>
    <w:lvlOverride w:ilvl="5"/>
    <w:lvlOverride w:ilvl="6"/>
    <w:lvlOverride w:ilvl="7"/>
    <w:lvlOverride w:ilvl="8"/>
  </w:num>
  <w:num w:numId="11" w16cid:durableId="776370172">
    <w:abstractNumId w:val="64"/>
  </w:num>
  <w:num w:numId="12" w16cid:durableId="1710185783">
    <w:abstractNumId w:val="54"/>
  </w:num>
  <w:num w:numId="13" w16cid:durableId="100598074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16cid:durableId="676544880">
    <w:abstractNumId w:val="18"/>
  </w:num>
  <w:num w:numId="15" w16cid:durableId="1709641585">
    <w:abstractNumId w:val="19"/>
  </w:num>
  <w:num w:numId="16" w16cid:durableId="821458916">
    <w:abstractNumId w:val="24"/>
  </w:num>
  <w:num w:numId="17" w16cid:durableId="728267670">
    <w:abstractNumId w:val="23"/>
  </w:num>
  <w:num w:numId="18" w16cid:durableId="2125072307">
    <w:abstractNumId w:val="27"/>
  </w:num>
  <w:num w:numId="19" w16cid:durableId="464737049">
    <w:abstractNumId w:val="22"/>
  </w:num>
  <w:num w:numId="20" w16cid:durableId="1268657514">
    <w:abstractNumId w:val="6"/>
  </w:num>
  <w:num w:numId="21" w16cid:durableId="616982240">
    <w:abstractNumId w:val="25"/>
  </w:num>
  <w:num w:numId="22" w16cid:durableId="1397052292">
    <w:abstractNumId w:val="60"/>
  </w:num>
  <w:num w:numId="23" w16cid:durableId="172695007">
    <w:abstractNumId w:val="4"/>
  </w:num>
  <w:num w:numId="24" w16cid:durableId="1335650169">
    <w:abstractNumId w:val="30"/>
  </w:num>
  <w:num w:numId="25" w16cid:durableId="87193910">
    <w:abstractNumId w:val="53"/>
  </w:num>
  <w:num w:numId="26" w16cid:durableId="2520118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38381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6328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467823">
    <w:abstractNumId w:val="15"/>
  </w:num>
  <w:num w:numId="30" w16cid:durableId="1329939824">
    <w:abstractNumId w:val="13"/>
  </w:num>
  <w:num w:numId="31" w16cid:durableId="1751850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0770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916825">
    <w:abstractNumId w:val="58"/>
  </w:num>
  <w:num w:numId="34" w16cid:durableId="743333248">
    <w:abstractNumId w:val="16"/>
  </w:num>
  <w:num w:numId="35" w16cid:durableId="888422549">
    <w:abstractNumId w:val="0"/>
  </w:num>
  <w:num w:numId="36" w16cid:durableId="944389297">
    <w:abstractNumId w:val="37"/>
  </w:num>
  <w:num w:numId="37" w16cid:durableId="1932157349">
    <w:abstractNumId w:val="52"/>
  </w:num>
  <w:num w:numId="38" w16cid:durableId="1572346769">
    <w:abstractNumId w:val="39"/>
  </w:num>
  <w:num w:numId="39" w16cid:durableId="1558977336">
    <w:abstractNumId w:val="59"/>
  </w:num>
  <w:num w:numId="40" w16cid:durableId="886181381">
    <w:abstractNumId w:val="57"/>
  </w:num>
  <w:num w:numId="41" w16cid:durableId="1809010733">
    <w:abstractNumId w:val="29"/>
  </w:num>
  <w:num w:numId="42" w16cid:durableId="1971520174">
    <w:abstractNumId w:val="35"/>
  </w:num>
  <w:num w:numId="43" w16cid:durableId="459999413">
    <w:abstractNumId w:val="42"/>
  </w:num>
  <w:num w:numId="44" w16cid:durableId="622732016">
    <w:abstractNumId w:val="36"/>
  </w:num>
  <w:num w:numId="45" w16cid:durableId="178471084">
    <w:abstractNumId w:val="40"/>
  </w:num>
  <w:num w:numId="46" w16cid:durableId="544028271">
    <w:abstractNumId w:val="10"/>
  </w:num>
  <w:num w:numId="47" w16cid:durableId="1372071380">
    <w:abstractNumId w:val="44"/>
  </w:num>
  <w:num w:numId="48" w16cid:durableId="858617243">
    <w:abstractNumId w:val="45"/>
  </w:num>
  <w:num w:numId="49" w16cid:durableId="2083748920">
    <w:abstractNumId w:val="63"/>
  </w:num>
  <w:num w:numId="50" w16cid:durableId="1684939117">
    <w:abstractNumId w:val="1"/>
  </w:num>
  <w:num w:numId="51" w16cid:durableId="419985528">
    <w:abstractNumId w:val="26"/>
  </w:num>
  <w:num w:numId="52" w16cid:durableId="1129127995">
    <w:abstractNumId w:val="5"/>
  </w:num>
  <w:num w:numId="53" w16cid:durableId="263851910">
    <w:abstractNumId w:val="33"/>
  </w:num>
  <w:num w:numId="54" w16cid:durableId="1135025012">
    <w:abstractNumId w:val="46"/>
  </w:num>
  <w:num w:numId="55" w16cid:durableId="778720563">
    <w:abstractNumId w:val="2"/>
  </w:num>
  <w:num w:numId="56" w16cid:durableId="1672636802">
    <w:abstractNumId w:val="11"/>
  </w:num>
  <w:num w:numId="57" w16cid:durableId="1854681935">
    <w:abstractNumId w:val="8"/>
    <w:lvlOverride w:ilvl="0">
      <w:startOverride w:val="1"/>
    </w:lvlOverride>
    <w:lvlOverride w:ilvl="1"/>
    <w:lvlOverride w:ilvl="2">
      <w:startOverride w:val="1"/>
    </w:lvlOverride>
    <w:lvlOverride w:ilvl="3"/>
    <w:lvlOverride w:ilvl="4"/>
    <w:lvlOverride w:ilvl="5"/>
    <w:lvlOverride w:ilvl="6"/>
    <w:lvlOverride w:ilvl="7"/>
    <w:lvlOverride w:ilvl="8"/>
  </w:num>
  <w:num w:numId="58" w16cid:durableId="1807627372">
    <w:abstractNumId w:val="46"/>
  </w:num>
  <w:num w:numId="59" w16cid:durableId="1345130438">
    <w:abstractNumId w:val="8"/>
  </w:num>
  <w:num w:numId="60" w16cid:durableId="1891841603">
    <w:abstractNumId w:val="14"/>
  </w:num>
  <w:num w:numId="61" w16cid:durableId="1937401984">
    <w:abstractNumId w:val="51"/>
  </w:num>
  <w:num w:numId="62" w16cid:durableId="1838229763">
    <w:abstractNumId w:val="20"/>
  </w:num>
  <w:num w:numId="63" w16cid:durableId="1876581937">
    <w:abstractNumId w:val="61"/>
  </w:num>
  <w:num w:numId="64" w16cid:durableId="528226654">
    <w:abstractNumId w:val="38"/>
  </w:num>
  <w:num w:numId="65" w16cid:durableId="747728102">
    <w:abstractNumId w:val="12"/>
  </w:num>
  <w:num w:numId="66" w16cid:durableId="1965575774">
    <w:abstractNumId w:val="9"/>
  </w:num>
  <w:num w:numId="67" w16cid:durableId="31004984">
    <w:abstractNumId w:val="55"/>
  </w:num>
  <w:num w:numId="68" w16cid:durableId="1786462999">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CB06E5B-4444-46A9-8DDF-35C5F4BE4489}"/>
    <w:docVar w:name="dgnword-eventsink" w:val="1721804820848"/>
  </w:docVars>
  <w:rsids>
    <w:rsidRoot w:val="00295A7F"/>
    <w:rsid w:val="000002A4"/>
    <w:rsid w:val="00001DD0"/>
    <w:rsid w:val="00002400"/>
    <w:rsid w:val="00003A05"/>
    <w:rsid w:val="0000415E"/>
    <w:rsid w:val="00004303"/>
    <w:rsid w:val="00004BCF"/>
    <w:rsid w:val="00005B0E"/>
    <w:rsid w:val="0000607E"/>
    <w:rsid w:val="000070D4"/>
    <w:rsid w:val="00007F3B"/>
    <w:rsid w:val="00007FB4"/>
    <w:rsid w:val="00007FFB"/>
    <w:rsid w:val="000105BE"/>
    <w:rsid w:val="0001244E"/>
    <w:rsid w:val="0001264F"/>
    <w:rsid w:val="00012E37"/>
    <w:rsid w:val="00013DDA"/>
    <w:rsid w:val="00013F75"/>
    <w:rsid w:val="000142D6"/>
    <w:rsid w:val="00015EE8"/>
    <w:rsid w:val="0001663A"/>
    <w:rsid w:val="00017558"/>
    <w:rsid w:val="00017CA8"/>
    <w:rsid w:val="00020106"/>
    <w:rsid w:val="00020AAC"/>
    <w:rsid w:val="0002123A"/>
    <w:rsid w:val="00021C67"/>
    <w:rsid w:val="00023351"/>
    <w:rsid w:val="00023576"/>
    <w:rsid w:val="00024977"/>
    <w:rsid w:val="00024A57"/>
    <w:rsid w:val="000250BE"/>
    <w:rsid w:val="000258A8"/>
    <w:rsid w:val="00025DBE"/>
    <w:rsid w:val="000268D8"/>
    <w:rsid w:val="00027F23"/>
    <w:rsid w:val="00030D43"/>
    <w:rsid w:val="00030E5E"/>
    <w:rsid w:val="0003136B"/>
    <w:rsid w:val="0003165E"/>
    <w:rsid w:val="00031DF3"/>
    <w:rsid w:val="00032023"/>
    <w:rsid w:val="00032332"/>
    <w:rsid w:val="00032C70"/>
    <w:rsid w:val="000333D9"/>
    <w:rsid w:val="00034556"/>
    <w:rsid w:val="00037149"/>
    <w:rsid w:val="00037728"/>
    <w:rsid w:val="00040010"/>
    <w:rsid w:val="00040D5C"/>
    <w:rsid w:val="0004179D"/>
    <w:rsid w:val="00041B5F"/>
    <w:rsid w:val="00042687"/>
    <w:rsid w:val="000427F5"/>
    <w:rsid w:val="00042906"/>
    <w:rsid w:val="000431AC"/>
    <w:rsid w:val="00043A4A"/>
    <w:rsid w:val="000440E3"/>
    <w:rsid w:val="00044C67"/>
    <w:rsid w:val="0004511C"/>
    <w:rsid w:val="000458B8"/>
    <w:rsid w:val="00045B88"/>
    <w:rsid w:val="000469CC"/>
    <w:rsid w:val="00047052"/>
    <w:rsid w:val="000500A2"/>
    <w:rsid w:val="0005024F"/>
    <w:rsid w:val="0005062B"/>
    <w:rsid w:val="00051782"/>
    <w:rsid w:val="0005269A"/>
    <w:rsid w:val="000532FE"/>
    <w:rsid w:val="00053375"/>
    <w:rsid w:val="0005440F"/>
    <w:rsid w:val="0005537C"/>
    <w:rsid w:val="0005570F"/>
    <w:rsid w:val="000558E2"/>
    <w:rsid w:val="00056D12"/>
    <w:rsid w:val="0005748F"/>
    <w:rsid w:val="00057BF4"/>
    <w:rsid w:val="0006070B"/>
    <w:rsid w:val="00060CC4"/>
    <w:rsid w:val="000621D3"/>
    <w:rsid w:val="00062453"/>
    <w:rsid w:val="000625C5"/>
    <w:rsid w:val="00064723"/>
    <w:rsid w:val="00064C83"/>
    <w:rsid w:val="00064F10"/>
    <w:rsid w:val="00067544"/>
    <w:rsid w:val="00070592"/>
    <w:rsid w:val="00071077"/>
    <w:rsid w:val="000728A5"/>
    <w:rsid w:val="00072C34"/>
    <w:rsid w:val="000730A5"/>
    <w:rsid w:val="000736D1"/>
    <w:rsid w:val="00075DA2"/>
    <w:rsid w:val="000761D9"/>
    <w:rsid w:val="00076291"/>
    <w:rsid w:val="00077081"/>
    <w:rsid w:val="0007762D"/>
    <w:rsid w:val="0008028D"/>
    <w:rsid w:val="00080E81"/>
    <w:rsid w:val="00081400"/>
    <w:rsid w:val="00081ED0"/>
    <w:rsid w:val="00082578"/>
    <w:rsid w:val="00084323"/>
    <w:rsid w:val="00085BF6"/>
    <w:rsid w:val="000911F9"/>
    <w:rsid w:val="00091419"/>
    <w:rsid w:val="0009213D"/>
    <w:rsid w:val="000931B4"/>
    <w:rsid w:val="00093C64"/>
    <w:rsid w:val="000944CE"/>
    <w:rsid w:val="00094E63"/>
    <w:rsid w:val="00096BC8"/>
    <w:rsid w:val="000A20E1"/>
    <w:rsid w:val="000A2280"/>
    <w:rsid w:val="000A3EBB"/>
    <w:rsid w:val="000A3F3F"/>
    <w:rsid w:val="000A43E5"/>
    <w:rsid w:val="000A4662"/>
    <w:rsid w:val="000A5861"/>
    <w:rsid w:val="000A5A54"/>
    <w:rsid w:val="000A5CB4"/>
    <w:rsid w:val="000A6FDC"/>
    <w:rsid w:val="000B09BC"/>
    <w:rsid w:val="000B2786"/>
    <w:rsid w:val="000B34BC"/>
    <w:rsid w:val="000B4214"/>
    <w:rsid w:val="000B5BB3"/>
    <w:rsid w:val="000B6F3F"/>
    <w:rsid w:val="000B6F51"/>
    <w:rsid w:val="000B72A1"/>
    <w:rsid w:val="000B760C"/>
    <w:rsid w:val="000C0111"/>
    <w:rsid w:val="000C02BA"/>
    <w:rsid w:val="000C29A1"/>
    <w:rsid w:val="000C3072"/>
    <w:rsid w:val="000C348C"/>
    <w:rsid w:val="000C42FC"/>
    <w:rsid w:val="000C5E45"/>
    <w:rsid w:val="000C68EA"/>
    <w:rsid w:val="000C6ADE"/>
    <w:rsid w:val="000C6BCE"/>
    <w:rsid w:val="000C6BDE"/>
    <w:rsid w:val="000C790C"/>
    <w:rsid w:val="000D132B"/>
    <w:rsid w:val="000D30A5"/>
    <w:rsid w:val="000D5145"/>
    <w:rsid w:val="000D528D"/>
    <w:rsid w:val="000D6374"/>
    <w:rsid w:val="000E05A8"/>
    <w:rsid w:val="000E0921"/>
    <w:rsid w:val="000E0942"/>
    <w:rsid w:val="000E0A9B"/>
    <w:rsid w:val="000E1542"/>
    <w:rsid w:val="000E38D9"/>
    <w:rsid w:val="000E42B6"/>
    <w:rsid w:val="000E436C"/>
    <w:rsid w:val="000E4DF1"/>
    <w:rsid w:val="000E58EC"/>
    <w:rsid w:val="000E7BAC"/>
    <w:rsid w:val="000E7E5F"/>
    <w:rsid w:val="000E7FD4"/>
    <w:rsid w:val="000F158F"/>
    <w:rsid w:val="000F1E57"/>
    <w:rsid w:val="000F2320"/>
    <w:rsid w:val="000F2D96"/>
    <w:rsid w:val="000F35FC"/>
    <w:rsid w:val="000F4D9E"/>
    <w:rsid w:val="000F5EA3"/>
    <w:rsid w:val="000F6987"/>
    <w:rsid w:val="000F6E0B"/>
    <w:rsid w:val="000F7582"/>
    <w:rsid w:val="0010150A"/>
    <w:rsid w:val="00101D1D"/>
    <w:rsid w:val="001023EF"/>
    <w:rsid w:val="00103F47"/>
    <w:rsid w:val="00104FD1"/>
    <w:rsid w:val="00107C17"/>
    <w:rsid w:val="00107F93"/>
    <w:rsid w:val="001108AC"/>
    <w:rsid w:val="0011114C"/>
    <w:rsid w:val="00112CDB"/>
    <w:rsid w:val="001131ED"/>
    <w:rsid w:val="00113CCF"/>
    <w:rsid w:val="0011489F"/>
    <w:rsid w:val="00114B6F"/>
    <w:rsid w:val="001179E6"/>
    <w:rsid w:val="001216F9"/>
    <w:rsid w:val="00121928"/>
    <w:rsid w:val="00121B07"/>
    <w:rsid w:val="00121C92"/>
    <w:rsid w:val="001228F7"/>
    <w:rsid w:val="0012376B"/>
    <w:rsid w:val="0012395B"/>
    <w:rsid w:val="00123CA6"/>
    <w:rsid w:val="001243C3"/>
    <w:rsid w:val="00124DD9"/>
    <w:rsid w:val="00125329"/>
    <w:rsid w:val="00125579"/>
    <w:rsid w:val="00125DDB"/>
    <w:rsid w:val="00126AB4"/>
    <w:rsid w:val="00126F21"/>
    <w:rsid w:val="00127357"/>
    <w:rsid w:val="00127537"/>
    <w:rsid w:val="00132FAE"/>
    <w:rsid w:val="00133FE2"/>
    <w:rsid w:val="00136916"/>
    <w:rsid w:val="00137E84"/>
    <w:rsid w:val="0014260B"/>
    <w:rsid w:val="00146A5B"/>
    <w:rsid w:val="0014744F"/>
    <w:rsid w:val="00147A60"/>
    <w:rsid w:val="00150409"/>
    <w:rsid w:val="00150EF0"/>
    <w:rsid w:val="001511D6"/>
    <w:rsid w:val="00151442"/>
    <w:rsid w:val="001515A3"/>
    <w:rsid w:val="00152829"/>
    <w:rsid w:val="00153AEF"/>
    <w:rsid w:val="001552BA"/>
    <w:rsid w:val="0015530C"/>
    <w:rsid w:val="00155325"/>
    <w:rsid w:val="001569CF"/>
    <w:rsid w:val="00157A11"/>
    <w:rsid w:val="00160F01"/>
    <w:rsid w:val="00161535"/>
    <w:rsid w:val="00161AC4"/>
    <w:rsid w:val="00161BB4"/>
    <w:rsid w:val="0016203E"/>
    <w:rsid w:val="00162509"/>
    <w:rsid w:val="00164420"/>
    <w:rsid w:val="001648F5"/>
    <w:rsid w:val="001656E3"/>
    <w:rsid w:val="00165E67"/>
    <w:rsid w:val="0016620E"/>
    <w:rsid w:val="00166FEA"/>
    <w:rsid w:val="001675F4"/>
    <w:rsid w:val="001709A8"/>
    <w:rsid w:val="00171124"/>
    <w:rsid w:val="00171AD7"/>
    <w:rsid w:val="0017262A"/>
    <w:rsid w:val="0017277D"/>
    <w:rsid w:val="00172790"/>
    <w:rsid w:val="001727E2"/>
    <w:rsid w:val="00172E37"/>
    <w:rsid w:val="001734A9"/>
    <w:rsid w:val="00174294"/>
    <w:rsid w:val="001742C4"/>
    <w:rsid w:val="00174F4A"/>
    <w:rsid w:val="00175126"/>
    <w:rsid w:val="00176514"/>
    <w:rsid w:val="001773F1"/>
    <w:rsid w:val="0017779D"/>
    <w:rsid w:val="00181F7A"/>
    <w:rsid w:val="00182E8D"/>
    <w:rsid w:val="00182ED1"/>
    <w:rsid w:val="00185018"/>
    <w:rsid w:val="00185746"/>
    <w:rsid w:val="001859FA"/>
    <w:rsid w:val="00186515"/>
    <w:rsid w:val="00186A81"/>
    <w:rsid w:val="001876AB"/>
    <w:rsid w:val="00187B3F"/>
    <w:rsid w:val="001906CA"/>
    <w:rsid w:val="001907EB"/>
    <w:rsid w:val="00190B62"/>
    <w:rsid w:val="00191A80"/>
    <w:rsid w:val="0019227E"/>
    <w:rsid w:val="00193B60"/>
    <w:rsid w:val="0019463D"/>
    <w:rsid w:val="00195A3C"/>
    <w:rsid w:val="00195D11"/>
    <w:rsid w:val="00195F77"/>
    <w:rsid w:val="00197A57"/>
    <w:rsid w:val="001A0191"/>
    <w:rsid w:val="001A0CB2"/>
    <w:rsid w:val="001A191E"/>
    <w:rsid w:val="001A306A"/>
    <w:rsid w:val="001A33D2"/>
    <w:rsid w:val="001A364E"/>
    <w:rsid w:val="001A5BEB"/>
    <w:rsid w:val="001A5C29"/>
    <w:rsid w:val="001A688D"/>
    <w:rsid w:val="001A7798"/>
    <w:rsid w:val="001B040D"/>
    <w:rsid w:val="001B0B68"/>
    <w:rsid w:val="001B0BF7"/>
    <w:rsid w:val="001B0E2B"/>
    <w:rsid w:val="001B1488"/>
    <w:rsid w:val="001B198B"/>
    <w:rsid w:val="001B2548"/>
    <w:rsid w:val="001B2AC8"/>
    <w:rsid w:val="001B2BE4"/>
    <w:rsid w:val="001B3FC3"/>
    <w:rsid w:val="001B40A3"/>
    <w:rsid w:val="001B461B"/>
    <w:rsid w:val="001B54DA"/>
    <w:rsid w:val="001B5984"/>
    <w:rsid w:val="001B7EFB"/>
    <w:rsid w:val="001C03AE"/>
    <w:rsid w:val="001C0528"/>
    <w:rsid w:val="001C3C38"/>
    <w:rsid w:val="001C3F69"/>
    <w:rsid w:val="001C4C40"/>
    <w:rsid w:val="001C4C8A"/>
    <w:rsid w:val="001C4EB3"/>
    <w:rsid w:val="001C4F0E"/>
    <w:rsid w:val="001C5339"/>
    <w:rsid w:val="001C5A15"/>
    <w:rsid w:val="001C7185"/>
    <w:rsid w:val="001C7E6E"/>
    <w:rsid w:val="001D15E9"/>
    <w:rsid w:val="001D1938"/>
    <w:rsid w:val="001D1E73"/>
    <w:rsid w:val="001D2420"/>
    <w:rsid w:val="001D258D"/>
    <w:rsid w:val="001D340E"/>
    <w:rsid w:val="001D4E7A"/>
    <w:rsid w:val="001D4FDC"/>
    <w:rsid w:val="001D5119"/>
    <w:rsid w:val="001D5A26"/>
    <w:rsid w:val="001E1490"/>
    <w:rsid w:val="001E1C0F"/>
    <w:rsid w:val="001E2D09"/>
    <w:rsid w:val="001E2DD7"/>
    <w:rsid w:val="001E37E3"/>
    <w:rsid w:val="001E4097"/>
    <w:rsid w:val="001E4B20"/>
    <w:rsid w:val="001E5930"/>
    <w:rsid w:val="001E6B71"/>
    <w:rsid w:val="001E7241"/>
    <w:rsid w:val="001E7EA3"/>
    <w:rsid w:val="001F05C8"/>
    <w:rsid w:val="001F0A89"/>
    <w:rsid w:val="001F20E0"/>
    <w:rsid w:val="001F2ACB"/>
    <w:rsid w:val="001F591C"/>
    <w:rsid w:val="001F5C6C"/>
    <w:rsid w:val="001F7923"/>
    <w:rsid w:val="002007AD"/>
    <w:rsid w:val="00200FE5"/>
    <w:rsid w:val="0020284B"/>
    <w:rsid w:val="00203452"/>
    <w:rsid w:val="00203499"/>
    <w:rsid w:val="00203A66"/>
    <w:rsid w:val="002040D0"/>
    <w:rsid w:val="00205142"/>
    <w:rsid w:val="0020518F"/>
    <w:rsid w:val="0020589C"/>
    <w:rsid w:val="00205930"/>
    <w:rsid w:val="00205C98"/>
    <w:rsid w:val="00205E42"/>
    <w:rsid w:val="00207E76"/>
    <w:rsid w:val="00210020"/>
    <w:rsid w:val="00210441"/>
    <w:rsid w:val="00211ECC"/>
    <w:rsid w:val="00212513"/>
    <w:rsid w:val="00212DD3"/>
    <w:rsid w:val="002146FF"/>
    <w:rsid w:val="00215022"/>
    <w:rsid w:val="00215417"/>
    <w:rsid w:val="002154E8"/>
    <w:rsid w:val="0021564B"/>
    <w:rsid w:val="0021775E"/>
    <w:rsid w:val="00217E79"/>
    <w:rsid w:val="00220927"/>
    <w:rsid w:val="00221391"/>
    <w:rsid w:val="002213B4"/>
    <w:rsid w:val="00222A15"/>
    <w:rsid w:val="00222D46"/>
    <w:rsid w:val="00223CCB"/>
    <w:rsid w:val="00223D0C"/>
    <w:rsid w:val="00224C2D"/>
    <w:rsid w:val="00225170"/>
    <w:rsid w:val="002256A2"/>
    <w:rsid w:val="00225F61"/>
    <w:rsid w:val="00226294"/>
    <w:rsid w:val="0022680B"/>
    <w:rsid w:val="002306FE"/>
    <w:rsid w:val="002314E5"/>
    <w:rsid w:val="00233AC1"/>
    <w:rsid w:val="00233B96"/>
    <w:rsid w:val="0023453F"/>
    <w:rsid w:val="0023456F"/>
    <w:rsid w:val="002353C1"/>
    <w:rsid w:val="002354E7"/>
    <w:rsid w:val="002362E4"/>
    <w:rsid w:val="00236319"/>
    <w:rsid w:val="00237430"/>
    <w:rsid w:val="00237C71"/>
    <w:rsid w:val="002408B3"/>
    <w:rsid w:val="00241DDF"/>
    <w:rsid w:val="00242794"/>
    <w:rsid w:val="0024381E"/>
    <w:rsid w:val="00243EF2"/>
    <w:rsid w:val="002443C2"/>
    <w:rsid w:val="002447D6"/>
    <w:rsid w:val="00244B47"/>
    <w:rsid w:val="00245D6B"/>
    <w:rsid w:val="00250211"/>
    <w:rsid w:val="0025041A"/>
    <w:rsid w:val="0025049A"/>
    <w:rsid w:val="00251C9B"/>
    <w:rsid w:val="00252120"/>
    <w:rsid w:val="00252957"/>
    <w:rsid w:val="00252F9E"/>
    <w:rsid w:val="002535D5"/>
    <w:rsid w:val="002535FD"/>
    <w:rsid w:val="00253758"/>
    <w:rsid w:val="002537E0"/>
    <w:rsid w:val="002548C6"/>
    <w:rsid w:val="00254C6B"/>
    <w:rsid w:val="00255127"/>
    <w:rsid w:val="00256CC2"/>
    <w:rsid w:val="002577BF"/>
    <w:rsid w:val="002578BB"/>
    <w:rsid w:val="00257E80"/>
    <w:rsid w:val="00260243"/>
    <w:rsid w:val="002604AF"/>
    <w:rsid w:val="0026066D"/>
    <w:rsid w:val="00261557"/>
    <w:rsid w:val="00262352"/>
    <w:rsid w:val="002625B0"/>
    <w:rsid w:val="002631B2"/>
    <w:rsid w:val="002642CB"/>
    <w:rsid w:val="0026453D"/>
    <w:rsid w:val="00264728"/>
    <w:rsid w:val="00264D73"/>
    <w:rsid w:val="0026622A"/>
    <w:rsid w:val="00266947"/>
    <w:rsid w:val="00266A67"/>
    <w:rsid w:val="00267622"/>
    <w:rsid w:val="00267691"/>
    <w:rsid w:val="0027050A"/>
    <w:rsid w:val="00272C00"/>
    <w:rsid w:val="00273EE1"/>
    <w:rsid w:val="002743DB"/>
    <w:rsid w:val="00274C9C"/>
    <w:rsid w:val="002755C7"/>
    <w:rsid w:val="0027562A"/>
    <w:rsid w:val="00275B06"/>
    <w:rsid w:val="00275FEA"/>
    <w:rsid w:val="00280E91"/>
    <w:rsid w:val="00280FC6"/>
    <w:rsid w:val="00281B35"/>
    <w:rsid w:val="002821C2"/>
    <w:rsid w:val="00282B18"/>
    <w:rsid w:val="002835C6"/>
    <w:rsid w:val="0028393C"/>
    <w:rsid w:val="00283B14"/>
    <w:rsid w:val="002862AF"/>
    <w:rsid w:val="002865BE"/>
    <w:rsid w:val="00286F65"/>
    <w:rsid w:val="0029004D"/>
    <w:rsid w:val="002901DE"/>
    <w:rsid w:val="0029219E"/>
    <w:rsid w:val="00292F2A"/>
    <w:rsid w:val="002930C1"/>
    <w:rsid w:val="002946A5"/>
    <w:rsid w:val="00294A5D"/>
    <w:rsid w:val="002950A5"/>
    <w:rsid w:val="00295A7F"/>
    <w:rsid w:val="00295D21"/>
    <w:rsid w:val="0029676E"/>
    <w:rsid w:val="00296DCF"/>
    <w:rsid w:val="00296F4C"/>
    <w:rsid w:val="002A0B7D"/>
    <w:rsid w:val="002A0F0C"/>
    <w:rsid w:val="002A1298"/>
    <w:rsid w:val="002A1AE8"/>
    <w:rsid w:val="002A26B0"/>
    <w:rsid w:val="002A39BA"/>
    <w:rsid w:val="002A3E0B"/>
    <w:rsid w:val="002A3F6D"/>
    <w:rsid w:val="002A4449"/>
    <w:rsid w:val="002A517E"/>
    <w:rsid w:val="002A5A2D"/>
    <w:rsid w:val="002A5FD3"/>
    <w:rsid w:val="002A6947"/>
    <w:rsid w:val="002A7EBC"/>
    <w:rsid w:val="002B00C2"/>
    <w:rsid w:val="002B063A"/>
    <w:rsid w:val="002B12CA"/>
    <w:rsid w:val="002B1360"/>
    <w:rsid w:val="002B1973"/>
    <w:rsid w:val="002B2BA8"/>
    <w:rsid w:val="002B2DA6"/>
    <w:rsid w:val="002B3285"/>
    <w:rsid w:val="002B5089"/>
    <w:rsid w:val="002B5DB5"/>
    <w:rsid w:val="002B649E"/>
    <w:rsid w:val="002B6E89"/>
    <w:rsid w:val="002B7AE4"/>
    <w:rsid w:val="002B7F40"/>
    <w:rsid w:val="002B7F9D"/>
    <w:rsid w:val="002C0265"/>
    <w:rsid w:val="002C15B7"/>
    <w:rsid w:val="002C15C5"/>
    <w:rsid w:val="002C203B"/>
    <w:rsid w:val="002C2203"/>
    <w:rsid w:val="002C3170"/>
    <w:rsid w:val="002C3A72"/>
    <w:rsid w:val="002C53BC"/>
    <w:rsid w:val="002C5F0A"/>
    <w:rsid w:val="002C5F6F"/>
    <w:rsid w:val="002C6738"/>
    <w:rsid w:val="002C692A"/>
    <w:rsid w:val="002C6A44"/>
    <w:rsid w:val="002C7578"/>
    <w:rsid w:val="002C7A5F"/>
    <w:rsid w:val="002C7EE0"/>
    <w:rsid w:val="002D00EB"/>
    <w:rsid w:val="002D0D20"/>
    <w:rsid w:val="002D105F"/>
    <w:rsid w:val="002D178C"/>
    <w:rsid w:val="002D205B"/>
    <w:rsid w:val="002D2172"/>
    <w:rsid w:val="002D21F4"/>
    <w:rsid w:val="002D2A02"/>
    <w:rsid w:val="002D3764"/>
    <w:rsid w:val="002D5190"/>
    <w:rsid w:val="002D54CA"/>
    <w:rsid w:val="002D582F"/>
    <w:rsid w:val="002D58E7"/>
    <w:rsid w:val="002D65F6"/>
    <w:rsid w:val="002D7ADC"/>
    <w:rsid w:val="002E0A6A"/>
    <w:rsid w:val="002E11E6"/>
    <w:rsid w:val="002E191F"/>
    <w:rsid w:val="002E252F"/>
    <w:rsid w:val="002E2646"/>
    <w:rsid w:val="002E38D4"/>
    <w:rsid w:val="002E3C52"/>
    <w:rsid w:val="002E3FFA"/>
    <w:rsid w:val="002E4313"/>
    <w:rsid w:val="002E4E53"/>
    <w:rsid w:val="002E562F"/>
    <w:rsid w:val="002E569A"/>
    <w:rsid w:val="002E5B47"/>
    <w:rsid w:val="002E6506"/>
    <w:rsid w:val="002E75E1"/>
    <w:rsid w:val="002F067A"/>
    <w:rsid w:val="002F1900"/>
    <w:rsid w:val="002F19D9"/>
    <w:rsid w:val="002F283F"/>
    <w:rsid w:val="002F3D27"/>
    <w:rsid w:val="002F44D5"/>
    <w:rsid w:val="002F61E9"/>
    <w:rsid w:val="002F71D4"/>
    <w:rsid w:val="002F7412"/>
    <w:rsid w:val="002F782D"/>
    <w:rsid w:val="0030039B"/>
    <w:rsid w:val="0030072A"/>
    <w:rsid w:val="00300F2A"/>
    <w:rsid w:val="0030132D"/>
    <w:rsid w:val="0030141E"/>
    <w:rsid w:val="00301ABE"/>
    <w:rsid w:val="00302513"/>
    <w:rsid w:val="00302B6B"/>
    <w:rsid w:val="003033F0"/>
    <w:rsid w:val="00303641"/>
    <w:rsid w:val="0030365E"/>
    <w:rsid w:val="00303ED1"/>
    <w:rsid w:val="00304C13"/>
    <w:rsid w:val="0030748B"/>
    <w:rsid w:val="00307491"/>
    <w:rsid w:val="0030767C"/>
    <w:rsid w:val="00307EB1"/>
    <w:rsid w:val="00310188"/>
    <w:rsid w:val="00310D93"/>
    <w:rsid w:val="00310F31"/>
    <w:rsid w:val="003158B9"/>
    <w:rsid w:val="0031668D"/>
    <w:rsid w:val="00317CDC"/>
    <w:rsid w:val="00322338"/>
    <w:rsid w:val="0032596E"/>
    <w:rsid w:val="003260C2"/>
    <w:rsid w:val="003261CC"/>
    <w:rsid w:val="00326D51"/>
    <w:rsid w:val="00327085"/>
    <w:rsid w:val="00327495"/>
    <w:rsid w:val="00332290"/>
    <w:rsid w:val="0033446A"/>
    <w:rsid w:val="00335325"/>
    <w:rsid w:val="00335EB1"/>
    <w:rsid w:val="00335EC4"/>
    <w:rsid w:val="00336995"/>
    <w:rsid w:val="00337376"/>
    <w:rsid w:val="0033791C"/>
    <w:rsid w:val="00337BCF"/>
    <w:rsid w:val="003403BB"/>
    <w:rsid w:val="00340787"/>
    <w:rsid w:val="003407BE"/>
    <w:rsid w:val="0034168A"/>
    <w:rsid w:val="0034254E"/>
    <w:rsid w:val="00343622"/>
    <w:rsid w:val="00343BA3"/>
    <w:rsid w:val="00344D97"/>
    <w:rsid w:val="00347DBB"/>
    <w:rsid w:val="003501C7"/>
    <w:rsid w:val="00350C9F"/>
    <w:rsid w:val="00350F2A"/>
    <w:rsid w:val="003515C7"/>
    <w:rsid w:val="00353133"/>
    <w:rsid w:val="00353B68"/>
    <w:rsid w:val="00353CA1"/>
    <w:rsid w:val="003553E3"/>
    <w:rsid w:val="003574DA"/>
    <w:rsid w:val="00357A29"/>
    <w:rsid w:val="0036063B"/>
    <w:rsid w:val="00360E94"/>
    <w:rsid w:val="00361CEE"/>
    <w:rsid w:val="003621CF"/>
    <w:rsid w:val="00363B2D"/>
    <w:rsid w:val="00364B54"/>
    <w:rsid w:val="003656F8"/>
    <w:rsid w:val="00365A9E"/>
    <w:rsid w:val="003661EB"/>
    <w:rsid w:val="00366A94"/>
    <w:rsid w:val="00367B85"/>
    <w:rsid w:val="003709E8"/>
    <w:rsid w:val="00370B7C"/>
    <w:rsid w:val="00371034"/>
    <w:rsid w:val="0037271A"/>
    <w:rsid w:val="00372D2D"/>
    <w:rsid w:val="00372F8D"/>
    <w:rsid w:val="00374681"/>
    <w:rsid w:val="00375A7E"/>
    <w:rsid w:val="003765F9"/>
    <w:rsid w:val="00377110"/>
    <w:rsid w:val="003771BF"/>
    <w:rsid w:val="00377D2D"/>
    <w:rsid w:val="0038073C"/>
    <w:rsid w:val="003809DE"/>
    <w:rsid w:val="00381305"/>
    <w:rsid w:val="0038161A"/>
    <w:rsid w:val="00381C55"/>
    <w:rsid w:val="00381D44"/>
    <w:rsid w:val="00382850"/>
    <w:rsid w:val="00382FEC"/>
    <w:rsid w:val="003834AD"/>
    <w:rsid w:val="0038430C"/>
    <w:rsid w:val="0038477A"/>
    <w:rsid w:val="00384A19"/>
    <w:rsid w:val="003869EC"/>
    <w:rsid w:val="003870E8"/>
    <w:rsid w:val="00387643"/>
    <w:rsid w:val="00390C5A"/>
    <w:rsid w:val="003919C2"/>
    <w:rsid w:val="00391A42"/>
    <w:rsid w:val="00391A8F"/>
    <w:rsid w:val="00392041"/>
    <w:rsid w:val="00392602"/>
    <w:rsid w:val="00393574"/>
    <w:rsid w:val="003937E4"/>
    <w:rsid w:val="0039387D"/>
    <w:rsid w:val="0039470C"/>
    <w:rsid w:val="00394E54"/>
    <w:rsid w:val="0039729C"/>
    <w:rsid w:val="003A0547"/>
    <w:rsid w:val="003A38D2"/>
    <w:rsid w:val="003A402E"/>
    <w:rsid w:val="003A4808"/>
    <w:rsid w:val="003A4F72"/>
    <w:rsid w:val="003A6095"/>
    <w:rsid w:val="003A65B3"/>
    <w:rsid w:val="003B1F97"/>
    <w:rsid w:val="003B1FA4"/>
    <w:rsid w:val="003B3122"/>
    <w:rsid w:val="003B3FD3"/>
    <w:rsid w:val="003B5672"/>
    <w:rsid w:val="003B5DE8"/>
    <w:rsid w:val="003B616D"/>
    <w:rsid w:val="003B698E"/>
    <w:rsid w:val="003B7024"/>
    <w:rsid w:val="003B7EE4"/>
    <w:rsid w:val="003C1430"/>
    <w:rsid w:val="003C1DB6"/>
    <w:rsid w:val="003C1E96"/>
    <w:rsid w:val="003C233A"/>
    <w:rsid w:val="003C270D"/>
    <w:rsid w:val="003C2A00"/>
    <w:rsid w:val="003C38E5"/>
    <w:rsid w:val="003C5BBC"/>
    <w:rsid w:val="003C5BC9"/>
    <w:rsid w:val="003C75FD"/>
    <w:rsid w:val="003D06CF"/>
    <w:rsid w:val="003D1B22"/>
    <w:rsid w:val="003D23F5"/>
    <w:rsid w:val="003D25CE"/>
    <w:rsid w:val="003D3043"/>
    <w:rsid w:val="003D331D"/>
    <w:rsid w:val="003D3A07"/>
    <w:rsid w:val="003D3DD3"/>
    <w:rsid w:val="003D3EBD"/>
    <w:rsid w:val="003D4C25"/>
    <w:rsid w:val="003D4E49"/>
    <w:rsid w:val="003D5287"/>
    <w:rsid w:val="003D69C5"/>
    <w:rsid w:val="003D7F4F"/>
    <w:rsid w:val="003E088B"/>
    <w:rsid w:val="003E1E12"/>
    <w:rsid w:val="003E4C2A"/>
    <w:rsid w:val="003E4E42"/>
    <w:rsid w:val="003E64F0"/>
    <w:rsid w:val="003E7171"/>
    <w:rsid w:val="003E7FE5"/>
    <w:rsid w:val="003F062B"/>
    <w:rsid w:val="003F0643"/>
    <w:rsid w:val="003F0E2B"/>
    <w:rsid w:val="003F112D"/>
    <w:rsid w:val="003F2549"/>
    <w:rsid w:val="003F2CF0"/>
    <w:rsid w:val="003F3125"/>
    <w:rsid w:val="003F3B91"/>
    <w:rsid w:val="003F3D77"/>
    <w:rsid w:val="003F44D6"/>
    <w:rsid w:val="003F5171"/>
    <w:rsid w:val="003F5513"/>
    <w:rsid w:val="003F588A"/>
    <w:rsid w:val="003F672D"/>
    <w:rsid w:val="003F6BED"/>
    <w:rsid w:val="003F74FC"/>
    <w:rsid w:val="00401054"/>
    <w:rsid w:val="004020F2"/>
    <w:rsid w:val="00402B28"/>
    <w:rsid w:val="00402CFD"/>
    <w:rsid w:val="00403463"/>
    <w:rsid w:val="00404006"/>
    <w:rsid w:val="00404CF5"/>
    <w:rsid w:val="0040541B"/>
    <w:rsid w:val="00406530"/>
    <w:rsid w:val="004077D7"/>
    <w:rsid w:val="004104C6"/>
    <w:rsid w:val="00410733"/>
    <w:rsid w:val="004118D7"/>
    <w:rsid w:val="00411A8E"/>
    <w:rsid w:val="00411F58"/>
    <w:rsid w:val="004128B8"/>
    <w:rsid w:val="00412E31"/>
    <w:rsid w:val="00414CA2"/>
    <w:rsid w:val="00415520"/>
    <w:rsid w:val="00415908"/>
    <w:rsid w:val="00416E5A"/>
    <w:rsid w:val="00416FFD"/>
    <w:rsid w:val="004215FE"/>
    <w:rsid w:val="00422FD5"/>
    <w:rsid w:val="00423452"/>
    <w:rsid w:val="00423AD0"/>
    <w:rsid w:val="0042463E"/>
    <w:rsid w:val="0042476F"/>
    <w:rsid w:val="004253C7"/>
    <w:rsid w:val="00425E25"/>
    <w:rsid w:val="00425ECB"/>
    <w:rsid w:val="00425EEA"/>
    <w:rsid w:val="004325D2"/>
    <w:rsid w:val="00432749"/>
    <w:rsid w:val="00432EC3"/>
    <w:rsid w:val="00432F7C"/>
    <w:rsid w:val="004359DE"/>
    <w:rsid w:val="00435C45"/>
    <w:rsid w:val="004360BF"/>
    <w:rsid w:val="004361F7"/>
    <w:rsid w:val="00436437"/>
    <w:rsid w:val="0043696F"/>
    <w:rsid w:val="00437109"/>
    <w:rsid w:val="00440317"/>
    <w:rsid w:val="00441FCF"/>
    <w:rsid w:val="00442290"/>
    <w:rsid w:val="00442428"/>
    <w:rsid w:val="004431B4"/>
    <w:rsid w:val="004436DA"/>
    <w:rsid w:val="00443C7C"/>
    <w:rsid w:val="00443CC3"/>
    <w:rsid w:val="0044597E"/>
    <w:rsid w:val="00447588"/>
    <w:rsid w:val="00447CBE"/>
    <w:rsid w:val="00447E15"/>
    <w:rsid w:val="00451446"/>
    <w:rsid w:val="0045174F"/>
    <w:rsid w:val="0045384D"/>
    <w:rsid w:val="00453BBD"/>
    <w:rsid w:val="004545A9"/>
    <w:rsid w:val="004548BA"/>
    <w:rsid w:val="00454D04"/>
    <w:rsid w:val="00455E25"/>
    <w:rsid w:val="004568C8"/>
    <w:rsid w:val="004569E7"/>
    <w:rsid w:val="004603D1"/>
    <w:rsid w:val="00461768"/>
    <w:rsid w:val="0046243F"/>
    <w:rsid w:val="004626F5"/>
    <w:rsid w:val="00462D67"/>
    <w:rsid w:val="00463365"/>
    <w:rsid w:val="0046600B"/>
    <w:rsid w:val="004668C1"/>
    <w:rsid w:val="0046693F"/>
    <w:rsid w:val="0046726F"/>
    <w:rsid w:val="0046751E"/>
    <w:rsid w:val="00467C93"/>
    <w:rsid w:val="00467EE8"/>
    <w:rsid w:val="0047008A"/>
    <w:rsid w:val="004712F5"/>
    <w:rsid w:val="004720CD"/>
    <w:rsid w:val="00473045"/>
    <w:rsid w:val="00473257"/>
    <w:rsid w:val="00473B53"/>
    <w:rsid w:val="004749F7"/>
    <w:rsid w:val="00474D61"/>
    <w:rsid w:val="00474FC1"/>
    <w:rsid w:val="004750DF"/>
    <w:rsid w:val="00476157"/>
    <w:rsid w:val="004766B2"/>
    <w:rsid w:val="00476835"/>
    <w:rsid w:val="00476DEF"/>
    <w:rsid w:val="00476E82"/>
    <w:rsid w:val="00477002"/>
    <w:rsid w:val="004772C4"/>
    <w:rsid w:val="004773FE"/>
    <w:rsid w:val="00477C34"/>
    <w:rsid w:val="0048125D"/>
    <w:rsid w:val="00482454"/>
    <w:rsid w:val="00483800"/>
    <w:rsid w:val="00483D7C"/>
    <w:rsid w:val="00484E84"/>
    <w:rsid w:val="004854D2"/>
    <w:rsid w:val="0048684B"/>
    <w:rsid w:val="00487552"/>
    <w:rsid w:val="00487577"/>
    <w:rsid w:val="00490334"/>
    <w:rsid w:val="00490FA8"/>
    <w:rsid w:val="00491569"/>
    <w:rsid w:val="004919A4"/>
    <w:rsid w:val="00491C8C"/>
    <w:rsid w:val="00492526"/>
    <w:rsid w:val="00492BFE"/>
    <w:rsid w:val="00494857"/>
    <w:rsid w:val="00494BA4"/>
    <w:rsid w:val="00494CAB"/>
    <w:rsid w:val="004953A9"/>
    <w:rsid w:val="00495899"/>
    <w:rsid w:val="00497112"/>
    <w:rsid w:val="004A067A"/>
    <w:rsid w:val="004A0FBB"/>
    <w:rsid w:val="004A146C"/>
    <w:rsid w:val="004A184D"/>
    <w:rsid w:val="004A1E9E"/>
    <w:rsid w:val="004A250B"/>
    <w:rsid w:val="004A27BE"/>
    <w:rsid w:val="004A4B27"/>
    <w:rsid w:val="004A608F"/>
    <w:rsid w:val="004A69AE"/>
    <w:rsid w:val="004A7A3F"/>
    <w:rsid w:val="004A7AB9"/>
    <w:rsid w:val="004B123C"/>
    <w:rsid w:val="004B2343"/>
    <w:rsid w:val="004B3CE8"/>
    <w:rsid w:val="004B43F7"/>
    <w:rsid w:val="004B46C4"/>
    <w:rsid w:val="004B4BE4"/>
    <w:rsid w:val="004B519C"/>
    <w:rsid w:val="004B56C2"/>
    <w:rsid w:val="004B6187"/>
    <w:rsid w:val="004B62A5"/>
    <w:rsid w:val="004B68DC"/>
    <w:rsid w:val="004B6A0F"/>
    <w:rsid w:val="004B6D6B"/>
    <w:rsid w:val="004B6DBB"/>
    <w:rsid w:val="004C1446"/>
    <w:rsid w:val="004C16B2"/>
    <w:rsid w:val="004C2BC6"/>
    <w:rsid w:val="004C3FB2"/>
    <w:rsid w:val="004C432F"/>
    <w:rsid w:val="004C6893"/>
    <w:rsid w:val="004C7C7D"/>
    <w:rsid w:val="004D0462"/>
    <w:rsid w:val="004D06E0"/>
    <w:rsid w:val="004D0976"/>
    <w:rsid w:val="004D0B0F"/>
    <w:rsid w:val="004D0B5A"/>
    <w:rsid w:val="004D111C"/>
    <w:rsid w:val="004D1587"/>
    <w:rsid w:val="004D1A65"/>
    <w:rsid w:val="004D2DFF"/>
    <w:rsid w:val="004D30E7"/>
    <w:rsid w:val="004D401C"/>
    <w:rsid w:val="004D4C6E"/>
    <w:rsid w:val="004D59A8"/>
    <w:rsid w:val="004E0688"/>
    <w:rsid w:val="004E13F2"/>
    <w:rsid w:val="004E2236"/>
    <w:rsid w:val="004E2EA9"/>
    <w:rsid w:val="004E3F49"/>
    <w:rsid w:val="004E4BDA"/>
    <w:rsid w:val="004E5B21"/>
    <w:rsid w:val="004E6843"/>
    <w:rsid w:val="004E7FBC"/>
    <w:rsid w:val="004F0974"/>
    <w:rsid w:val="004F1F76"/>
    <w:rsid w:val="004F2595"/>
    <w:rsid w:val="004F2601"/>
    <w:rsid w:val="004F4868"/>
    <w:rsid w:val="004F5A28"/>
    <w:rsid w:val="004F5CD1"/>
    <w:rsid w:val="004F7FE2"/>
    <w:rsid w:val="0050025A"/>
    <w:rsid w:val="00502C83"/>
    <w:rsid w:val="0050313D"/>
    <w:rsid w:val="0050561F"/>
    <w:rsid w:val="00505A1E"/>
    <w:rsid w:val="0050643A"/>
    <w:rsid w:val="00507082"/>
    <w:rsid w:val="00507284"/>
    <w:rsid w:val="00510A04"/>
    <w:rsid w:val="005117BF"/>
    <w:rsid w:val="0051396F"/>
    <w:rsid w:val="00513D99"/>
    <w:rsid w:val="00514BE4"/>
    <w:rsid w:val="00516F41"/>
    <w:rsid w:val="00517543"/>
    <w:rsid w:val="00521445"/>
    <w:rsid w:val="005234C6"/>
    <w:rsid w:val="00524112"/>
    <w:rsid w:val="0052447D"/>
    <w:rsid w:val="005256DC"/>
    <w:rsid w:val="0052692E"/>
    <w:rsid w:val="005309B7"/>
    <w:rsid w:val="0053151B"/>
    <w:rsid w:val="00532921"/>
    <w:rsid w:val="00533F69"/>
    <w:rsid w:val="00533FCB"/>
    <w:rsid w:val="00534BD4"/>
    <w:rsid w:val="005350E9"/>
    <w:rsid w:val="00535C6D"/>
    <w:rsid w:val="00536114"/>
    <w:rsid w:val="0053706D"/>
    <w:rsid w:val="005375A7"/>
    <w:rsid w:val="0054097D"/>
    <w:rsid w:val="00540A3C"/>
    <w:rsid w:val="00541567"/>
    <w:rsid w:val="00541DD4"/>
    <w:rsid w:val="0054290C"/>
    <w:rsid w:val="00542EDD"/>
    <w:rsid w:val="005430A6"/>
    <w:rsid w:val="0054393A"/>
    <w:rsid w:val="005448C6"/>
    <w:rsid w:val="00545C2E"/>
    <w:rsid w:val="00545EE8"/>
    <w:rsid w:val="00546393"/>
    <w:rsid w:val="005470C2"/>
    <w:rsid w:val="00550175"/>
    <w:rsid w:val="0055034D"/>
    <w:rsid w:val="00551840"/>
    <w:rsid w:val="00552B1B"/>
    <w:rsid w:val="0055353C"/>
    <w:rsid w:val="005537BB"/>
    <w:rsid w:val="00553C47"/>
    <w:rsid w:val="00554484"/>
    <w:rsid w:val="00555C59"/>
    <w:rsid w:val="00557D0B"/>
    <w:rsid w:val="005604CC"/>
    <w:rsid w:val="005605FF"/>
    <w:rsid w:val="0056121E"/>
    <w:rsid w:val="0056143D"/>
    <w:rsid w:val="005615D7"/>
    <w:rsid w:val="005621D4"/>
    <w:rsid w:val="00562E36"/>
    <w:rsid w:val="00563CF8"/>
    <w:rsid w:val="00564095"/>
    <w:rsid w:val="0056474C"/>
    <w:rsid w:val="005649F9"/>
    <w:rsid w:val="005658BE"/>
    <w:rsid w:val="0056609A"/>
    <w:rsid w:val="00566C89"/>
    <w:rsid w:val="00566FD6"/>
    <w:rsid w:val="00567838"/>
    <w:rsid w:val="00567BF9"/>
    <w:rsid w:val="0057064F"/>
    <w:rsid w:val="00571131"/>
    <w:rsid w:val="00571D9F"/>
    <w:rsid w:val="005720C9"/>
    <w:rsid w:val="00572CCC"/>
    <w:rsid w:val="00573E14"/>
    <w:rsid w:val="005747C4"/>
    <w:rsid w:val="00574832"/>
    <w:rsid w:val="005762DA"/>
    <w:rsid w:val="00576E24"/>
    <w:rsid w:val="0058023B"/>
    <w:rsid w:val="0058080F"/>
    <w:rsid w:val="005815CD"/>
    <w:rsid w:val="005838D2"/>
    <w:rsid w:val="00584BF8"/>
    <w:rsid w:val="0058503A"/>
    <w:rsid w:val="005850CD"/>
    <w:rsid w:val="00585627"/>
    <w:rsid w:val="00585983"/>
    <w:rsid w:val="00586025"/>
    <w:rsid w:val="00586855"/>
    <w:rsid w:val="00586A9D"/>
    <w:rsid w:val="00586D73"/>
    <w:rsid w:val="0058794C"/>
    <w:rsid w:val="00587C28"/>
    <w:rsid w:val="00590577"/>
    <w:rsid w:val="0059452C"/>
    <w:rsid w:val="00595E9D"/>
    <w:rsid w:val="005961F2"/>
    <w:rsid w:val="00596E9E"/>
    <w:rsid w:val="00597DF5"/>
    <w:rsid w:val="005A0B06"/>
    <w:rsid w:val="005A2861"/>
    <w:rsid w:val="005A442F"/>
    <w:rsid w:val="005A4C1D"/>
    <w:rsid w:val="005A5260"/>
    <w:rsid w:val="005A5421"/>
    <w:rsid w:val="005A55C9"/>
    <w:rsid w:val="005A5D3C"/>
    <w:rsid w:val="005A75D4"/>
    <w:rsid w:val="005B0367"/>
    <w:rsid w:val="005B0571"/>
    <w:rsid w:val="005B0C14"/>
    <w:rsid w:val="005B102A"/>
    <w:rsid w:val="005B1CB2"/>
    <w:rsid w:val="005B29C7"/>
    <w:rsid w:val="005B3ABE"/>
    <w:rsid w:val="005B3D9D"/>
    <w:rsid w:val="005B3DAC"/>
    <w:rsid w:val="005B412D"/>
    <w:rsid w:val="005B6106"/>
    <w:rsid w:val="005B6919"/>
    <w:rsid w:val="005B6AD4"/>
    <w:rsid w:val="005B6BBF"/>
    <w:rsid w:val="005B724B"/>
    <w:rsid w:val="005C059A"/>
    <w:rsid w:val="005C0C70"/>
    <w:rsid w:val="005C1485"/>
    <w:rsid w:val="005C1638"/>
    <w:rsid w:val="005C1D9E"/>
    <w:rsid w:val="005C41FE"/>
    <w:rsid w:val="005C46AA"/>
    <w:rsid w:val="005C5122"/>
    <w:rsid w:val="005C5474"/>
    <w:rsid w:val="005C5518"/>
    <w:rsid w:val="005C5537"/>
    <w:rsid w:val="005C6945"/>
    <w:rsid w:val="005C7548"/>
    <w:rsid w:val="005C7C3C"/>
    <w:rsid w:val="005D0A3E"/>
    <w:rsid w:val="005D0ACE"/>
    <w:rsid w:val="005D0F35"/>
    <w:rsid w:val="005D15D0"/>
    <w:rsid w:val="005D1E28"/>
    <w:rsid w:val="005D2794"/>
    <w:rsid w:val="005D307E"/>
    <w:rsid w:val="005D3A5F"/>
    <w:rsid w:val="005D40A2"/>
    <w:rsid w:val="005D4D9F"/>
    <w:rsid w:val="005D67C8"/>
    <w:rsid w:val="005D6E87"/>
    <w:rsid w:val="005D6FD2"/>
    <w:rsid w:val="005D7B20"/>
    <w:rsid w:val="005E03E9"/>
    <w:rsid w:val="005E0446"/>
    <w:rsid w:val="005E158E"/>
    <w:rsid w:val="005E17BA"/>
    <w:rsid w:val="005E2304"/>
    <w:rsid w:val="005E4642"/>
    <w:rsid w:val="005E4CD1"/>
    <w:rsid w:val="005E4EEE"/>
    <w:rsid w:val="005E51D0"/>
    <w:rsid w:val="005E6ED9"/>
    <w:rsid w:val="005E71F0"/>
    <w:rsid w:val="005F054B"/>
    <w:rsid w:val="005F18E9"/>
    <w:rsid w:val="005F2AAC"/>
    <w:rsid w:val="005F392C"/>
    <w:rsid w:val="005F3F3B"/>
    <w:rsid w:val="005F4812"/>
    <w:rsid w:val="005F494B"/>
    <w:rsid w:val="005F543B"/>
    <w:rsid w:val="005F5594"/>
    <w:rsid w:val="005F56F6"/>
    <w:rsid w:val="005F5A1B"/>
    <w:rsid w:val="005F64DA"/>
    <w:rsid w:val="005F7283"/>
    <w:rsid w:val="005F7709"/>
    <w:rsid w:val="005F7B7A"/>
    <w:rsid w:val="0060058D"/>
    <w:rsid w:val="006005DD"/>
    <w:rsid w:val="006008F0"/>
    <w:rsid w:val="00600D6E"/>
    <w:rsid w:val="00600FE9"/>
    <w:rsid w:val="006011BC"/>
    <w:rsid w:val="00602DEA"/>
    <w:rsid w:val="00602E1E"/>
    <w:rsid w:val="006034C6"/>
    <w:rsid w:val="00603A1D"/>
    <w:rsid w:val="00603C34"/>
    <w:rsid w:val="00603C90"/>
    <w:rsid w:val="00604240"/>
    <w:rsid w:val="00604332"/>
    <w:rsid w:val="00604A88"/>
    <w:rsid w:val="00605EB2"/>
    <w:rsid w:val="00605F27"/>
    <w:rsid w:val="00607FC5"/>
    <w:rsid w:val="00610E6C"/>
    <w:rsid w:val="006118F3"/>
    <w:rsid w:val="00611D49"/>
    <w:rsid w:val="00612D8B"/>
    <w:rsid w:val="0061599A"/>
    <w:rsid w:val="00616426"/>
    <w:rsid w:val="00617281"/>
    <w:rsid w:val="0062070E"/>
    <w:rsid w:val="006219DD"/>
    <w:rsid w:val="00621EFC"/>
    <w:rsid w:val="00621F94"/>
    <w:rsid w:val="0062283C"/>
    <w:rsid w:val="00624573"/>
    <w:rsid w:val="0062530D"/>
    <w:rsid w:val="00625A0C"/>
    <w:rsid w:val="00625DF2"/>
    <w:rsid w:val="0062681B"/>
    <w:rsid w:val="00627546"/>
    <w:rsid w:val="00630742"/>
    <w:rsid w:val="00630F03"/>
    <w:rsid w:val="00632727"/>
    <w:rsid w:val="00633814"/>
    <w:rsid w:val="00636419"/>
    <w:rsid w:val="00636BB2"/>
    <w:rsid w:val="006371E6"/>
    <w:rsid w:val="006378D0"/>
    <w:rsid w:val="006405BB"/>
    <w:rsid w:val="00640B6F"/>
    <w:rsid w:val="00641524"/>
    <w:rsid w:val="00642312"/>
    <w:rsid w:val="00642C79"/>
    <w:rsid w:val="006432A8"/>
    <w:rsid w:val="006467CF"/>
    <w:rsid w:val="00647564"/>
    <w:rsid w:val="00650000"/>
    <w:rsid w:val="00650CF4"/>
    <w:rsid w:val="00651006"/>
    <w:rsid w:val="0065152B"/>
    <w:rsid w:val="00652822"/>
    <w:rsid w:val="00652899"/>
    <w:rsid w:val="006545B0"/>
    <w:rsid w:val="00654EEC"/>
    <w:rsid w:val="00657516"/>
    <w:rsid w:val="00657982"/>
    <w:rsid w:val="00657FD9"/>
    <w:rsid w:val="0066227B"/>
    <w:rsid w:val="006627B3"/>
    <w:rsid w:val="00662A9C"/>
    <w:rsid w:val="00663845"/>
    <w:rsid w:val="0066426F"/>
    <w:rsid w:val="00665702"/>
    <w:rsid w:val="006658B9"/>
    <w:rsid w:val="00666407"/>
    <w:rsid w:val="00666C1A"/>
    <w:rsid w:val="006703ED"/>
    <w:rsid w:val="00671CB4"/>
    <w:rsid w:val="006721E6"/>
    <w:rsid w:val="00672C8F"/>
    <w:rsid w:val="00673189"/>
    <w:rsid w:val="006732FF"/>
    <w:rsid w:val="00673DBD"/>
    <w:rsid w:val="00674661"/>
    <w:rsid w:val="00674C19"/>
    <w:rsid w:val="00675769"/>
    <w:rsid w:val="00676C5B"/>
    <w:rsid w:val="00677136"/>
    <w:rsid w:val="00677227"/>
    <w:rsid w:val="00677C7C"/>
    <w:rsid w:val="00677D91"/>
    <w:rsid w:val="00680002"/>
    <w:rsid w:val="00680061"/>
    <w:rsid w:val="00680738"/>
    <w:rsid w:val="00680AB9"/>
    <w:rsid w:val="0068199B"/>
    <w:rsid w:val="00681E51"/>
    <w:rsid w:val="006822F1"/>
    <w:rsid w:val="00682A91"/>
    <w:rsid w:val="00682AAA"/>
    <w:rsid w:val="006831E5"/>
    <w:rsid w:val="00684C5A"/>
    <w:rsid w:val="006860D0"/>
    <w:rsid w:val="00686211"/>
    <w:rsid w:val="00686BC1"/>
    <w:rsid w:val="00686F8C"/>
    <w:rsid w:val="0068768E"/>
    <w:rsid w:val="00690BB8"/>
    <w:rsid w:val="0069257D"/>
    <w:rsid w:val="006934D3"/>
    <w:rsid w:val="00693582"/>
    <w:rsid w:val="006951C0"/>
    <w:rsid w:val="0069547D"/>
    <w:rsid w:val="00695A44"/>
    <w:rsid w:val="0069697D"/>
    <w:rsid w:val="00697546"/>
    <w:rsid w:val="00697736"/>
    <w:rsid w:val="006A00C4"/>
    <w:rsid w:val="006A0B9E"/>
    <w:rsid w:val="006A0CA3"/>
    <w:rsid w:val="006A2094"/>
    <w:rsid w:val="006A3001"/>
    <w:rsid w:val="006A3255"/>
    <w:rsid w:val="006A53EE"/>
    <w:rsid w:val="006A7FDC"/>
    <w:rsid w:val="006B09E6"/>
    <w:rsid w:val="006B2042"/>
    <w:rsid w:val="006B26E7"/>
    <w:rsid w:val="006B272A"/>
    <w:rsid w:val="006B4505"/>
    <w:rsid w:val="006B473B"/>
    <w:rsid w:val="006B5F7D"/>
    <w:rsid w:val="006B777C"/>
    <w:rsid w:val="006C1351"/>
    <w:rsid w:val="006C216B"/>
    <w:rsid w:val="006C249F"/>
    <w:rsid w:val="006C481F"/>
    <w:rsid w:val="006C7576"/>
    <w:rsid w:val="006C77C5"/>
    <w:rsid w:val="006D0009"/>
    <w:rsid w:val="006D0779"/>
    <w:rsid w:val="006D09F2"/>
    <w:rsid w:val="006D20BD"/>
    <w:rsid w:val="006D2F2F"/>
    <w:rsid w:val="006D2F8A"/>
    <w:rsid w:val="006D4496"/>
    <w:rsid w:val="006D7BFC"/>
    <w:rsid w:val="006E1756"/>
    <w:rsid w:val="006E1958"/>
    <w:rsid w:val="006E33CD"/>
    <w:rsid w:val="006E4678"/>
    <w:rsid w:val="006E4A34"/>
    <w:rsid w:val="006E4F22"/>
    <w:rsid w:val="006E61A7"/>
    <w:rsid w:val="006E66FC"/>
    <w:rsid w:val="006E6DCC"/>
    <w:rsid w:val="006E6E7E"/>
    <w:rsid w:val="006E72DE"/>
    <w:rsid w:val="006E73B2"/>
    <w:rsid w:val="006F23D9"/>
    <w:rsid w:val="006F3136"/>
    <w:rsid w:val="006F3DFF"/>
    <w:rsid w:val="006F4C35"/>
    <w:rsid w:val="006F50F5"/>
    <w:rsid w:val="006F5A5D"/>
    <w:rsid w:val="006F72DD"/>
    <w:rsid w:val="006F775E"/>
    <w:rsid w:val="006F7F9D"/>
    <w:rsid w:val="007000C1"/>
    <w:rsid w:val="007006D0"/>
    <w:rsid w:val="00701E82"/>
    <w:rsid w:val="00702AD5"/>
    <w:rsid w:val="00702B77"/>
    <w:rsid w:val="00702D66"/>
    <w:rsid w:val="00702ED3"/>
    <w:rsid w:val="00703EC5"/>
    <w:rsid w:val="0070411B"/>
    <w:rsid w:val="0070424E"/>
    <w:rsid w:val="00704464"/>
    <w:rsid w:val="00704A53"/>
    <w:rsid w:val="00704CC0"/>
    <w:rsid w:val="00705DAB"/>
    <w:rsid w:val="0070712C"/>
    <w:rsid w:val="00707997"/>
    <w:rsid w:val="00707BAA"/>
    <w:rsid w:val="00710342"/>
    <w:rsid w:val="00710594"/>
    <w:rsid w:val="00710DEA"/>
    <w:rsid w:val="007125D6"/>
    <w:rsid w:val="00712E6D"/>
    <w:rsid w:val="007134F7"/>
    <w:rsid w:val="00713B56"/>
    <w:rsid w:val="007157D8"/>
    <w:rsid w:val="00715D6D"/>
    <w:rsid w:val="00716037"/>
    <w:rsid w:val="00716419"/>
    <w:rsid w:val="00716D8E"/>
    <w:rsid w:val="00722400"/>
    <w:rsid w:val="00722709"/>
    <w:rsid w:val="00725472"/>
    <w:rsid w:val="00725B57"/>
    <w:rsid w:val="007262A1"/>
    <w:rsid w:val="00726F26"/>
    <w:rsid w:val="007275B7"/>
    <w:rsid w:val="00727C12"/>
    <w:rsid w:val="00730E29"/>
    <w:rsid w:val="00731331"/>
    <w:rsid w:val="007323D2"/>
    <w:rsid w:val="00732A12"/>
    <w:rsid w:val="00732DDE"/>
    <w:rsid w:val="00733BD2"/>
    <w:rsid w:val="00735D20"/>
    <w:rsid w:val="007372BE"/>
    <w:rsid w:val="00737E62"/>
    <w:rsid w:val="00741CCA"/>
    <w:rsid w:val="0074254F"/>
    <w:rsid w:val="00742B46"/>
    <w:rsid w:val="00742DCC"/>
    <w:rsid w:val="00743578"/>
    <w:rsid w:val="0074389E"/>
    <w:rsid w:val="00746278"/>
    <w:rsid w:val="00746511"/>
    <w:rsid w:val="00746F9C"/>
    <w:rsid w:val="00747083"/>
    <w:rsid w:val="0074724D"/>
    <w:rsid w:val="007475F3"/>
    <w:rsid w:val="00747866"/>
    <w:rsid w:val="007523E6"/>
    <w:rsid w:val="007530E8"/>
    <w:rsid w:val="007538D8"/>
    <w:rsid w:val="00753BB8"/>
    <w:rsid w:val="0075550C"/>
    <w:rsid w:val="00756181"/>
    <w:rsid w:val="0075772B"/>
    <w:rsid w:val="0076047A"/>
    <w:rsid w:val="007609C6"/>
    <w:rsid w:val="00761A67"/>
    <w:rsid w:val="00763011"/>
    <w:rsid w:val="0076368A"/>
    <w:rsid w:val="00765CB0"/>
    <w:rsid w:val="007664EF"/>
    <w:rsid w:val="00766F40"/>
    <w:rsid w:val="00767B60"/>
    <w:rsid w:val="00770633"/>
    <w:rsid w:val="00770B8C"/>
    <w:rsid w:val="00771118"/>
    <w:rsid w:val="0077135F"/>
    <w:rsid w:val="00772EA4"/>
    <w:rsid w:val="00773349"/>
    <w:rsid w:val="00774772"/>
    <w:rsid w:val="00775EC0"/>
    <w:rsid w:val="00776533"/>
    <w:rsid w:val="00776991"/>
    <w:rsid w:val="007807E0"/>
    <w:rsid w:val="00780AE0"/>
    <w:rsid w:val="00780DA9"/>
    <w:rsid w:val="00781286"/>
    <w:rsid w:val="0078197D"/>
    <w:rsid w:val="0078243A"/>
    <w:rsid w:val="00783693"/>
    <w:rsid w:val="00784B22"/>
    <w:rsid w:val="00784C0F"/>
    <w:rsid w:val="00786B5D"/>
    <w:rsid w:val="00786F44"/>
    <w:rsid w:val="00787196"/>
    <w:rsid w:val="0078719E"/>
    <w:rsid w:val="00787F14"/>
    <w:rsid w:val="00790395"/>
    <w:rsid w:val="0079064E"/>
    <w:rsid w:val="00791A94"/>
    <w:rsid w:val="00794F5C"/>
    <w:rsid w:val="00796BB8"/>
    <w:rsid w:val="0079752A"/>
    <w:rsid w:val="007A2544"/>
    <w:rsid w:val="007A27AC"/>
    <w:rsid w:val="007A2DCE"/>
    <w:rsid w:val="007A44D9"/>
    <w:rsid w:val="007A454B"/>
    <w:rsid w:val="007A4D53"/>
    <w:rsid w:val="007A57F1"/>
    <w:rsid w:val="007A5B04"/>
    <w:rsid w:val="007A5B96"/>
    <w:rsid w:val="007A7E7F"/>
    <w:rsid w:val="007B0C20"/>
    <w:rsid w:val="007B1A0F"/>
    <w:rsid w:val="007B4E14"/>
    <w:rsid w:val="007B51FB"/>
    <w:rsid w:val="007B55BD"/>
    <w:rsid w:val="007B5AD7"/>
    <w:rsid w:val="007B5D6F"/>
    <w:rsid w:val="007B683B"/>
    <w:rsid w:val="007B7B2A"/>
    <w:rsid w:val="007B7EC8"/>
    <w:rsid w:val="007C02CF"/>
    <w:rsid w:val="007C07A1"/>
    <w:rsid w:val="007C0821"/>
    <w:rsid w:val="007C0A97"/>
    <w:rsid w:val="007C117E"/>
    <w:rsid w:val="007C27D3"/>
    <w:rsid w:val="007C2932"/>
    <w:rsid w:val="007C32E0"/>
    <w:rsid w:val="007C3EF9"/>
    <w:rsid w:val="007C3F61"/>
    <w:rsid w:val="007C463B"/>
    <w:rsid w:val="007C4F52"/>
    <w:rsid w:val="007C64AF"/>
    <w:rsid w:val="007C71DD"/>
    <w:rsid w:val="007D0110"/>
    <w:rsid w:val="007D1B5B"/>
    <w:rsid w:val="007D2C06"/>
    <w:rsid w:val="007D3922"/>
    <w:rsid w:val="007D4BAA"/>
    <w:rsid w:val="007D4DB6"/>
    <w:rsid w:val="007D7CA1"/>
    <w:rsid w:val="007E00B4"/>
    <w:rsid w:val="007E0584"/>
    <w:rsid w:val="007E0913"/>
    <w:rsid w:val="007E21D7"/>
    <w:rsid w:val="007E301F"/>
    <w:rsid w:val="007E319A"/>
    <w:rsid w:val="007E3D21"/>
    <w:rsid w:val="007E4339"/>
    <w:rsid w:val="007E504A"/>
    <w:rsid w:val="007E5578"/>
    <w:rsid w:val="007E5C36"/>
    <w:rsid w:val="007E77E8"/>
    <w:rsid w:val="007F001D"/>
    <w:rsid w:val="007F129B"/>
    <w:rsid w:val="007F1790"/>
    <w:rsid w:val="007F194B"/>
    <w:rsid w:val="007F1DEC"/>
    <w:rsid w:val="007F250F"/>
    <w:rsid w:val="007F2A0B"/>
    <w:rsid w:val="007F3CD3"/>
    <w:rsid w:val="007F4C2D"/>
    <w:rsid w:val="007F6134"/>
    <w:rsid w:val="007F6C6E"/>
    <w:rsid w:val="007F7B48"/>
    <w:rsid w:val="008001A7"/>
    <w:rsid w:val="00801585"/>
    <w:rsid w:val="008019D3"/>
    <w:rsid w:val="008020C3"/>
    <w:rsid w:val="008026A0"/>
    <w:rsid w:val="008028DC"/>
    <w:rsid w:val="00802E69"/>
    <w:rsid w:val="0080326F"/>
    <w:rsid w:val="008037A5"/>
    <w:rsid w:val="00804773"/>
    <w:rsid w:val="0080699C"/>
    <w:rsid w:val="00807B0D"/>
    <w:rsid w:val="00810685"/>
    <w:rsid w:val="0081286F"/>
    <w:rsid w:val="008136A9"/>
    <w:rsid w:val="00813708"/>
    <w:rsid w:val="00813B6F"/>
    <w:rsid w:val="00814348"/>
    <w:rsid w:val="008143EA"/>
    <w:rsid w:val="0081465F"/>
    <w:rsid w:val="00815289"/>
    <w:rsid w:val="0081620A"/>
    <w:rsid w:val="008168AA"/>
    <w:rsid w:val="00817041"/>
    <w:rsid w:val="0081783B"/>
    <w:rsid w:val="00820427"/>
    <w:rsid w:val="00820B86"/>
    <w:rsid w:val="00823735"/>
    <w:rsid w:val="00823D44"/>
    <w:rsid w:val="00825805"/>
    <w:rsid w:val="00825C13"/>
    <w:rsid w:val="00826216"/>
    <w:rsid w:val="008275C1"/>
    <w:rsid w:val="00831AA1"/>
    <w:rsid w:val="0083221B"/>
    <w:rsid w:val="00832FCA"/>
    <w:rsid w:val="00833898"/>
    <w:rsid w:val="00834B1C"/>
    <w:rsid w:val="00835A63"/>
    <w:rsid w:val="008363D3"/>
    <w:rsid w:val="0083645D"/>
    <w:rsid w:val="008375CA"/>
    <w:rsid w:val="00837D2F"/>
    <w:rsid w:val="00837DE9"/>
    <w:rsid w:val="00837E9D"/>
    <w:rsid w:val="00841295"/>
    <w:rsid w:val="00841510"/>
    <w:rsid w:val="00842E91"/>
    <w:rsid w:val="00844F21"/>
    <w:rsid w:val="00845764"/>
    <w:rsid w:val="008459A0"/>
    <w:rsid w:val="0084693C"/>
    <w:rsid w:val="00847921"/>
    <w:rsid w:val="00847A80"/>
    <w:rsid w:val="00847A90"/>
    <w:rsid w:val="00850503"/>
    <w:rsid w:val="00850E14"/>
    <w:rsid w:val="00853566"/>
    <w:rsid w:val="00853A06"/>
    <w:rsid w:val="008545EF"/>
    <w:rsid w:val="00855C5C"/>
    <w:rsid w:val="00856041"/>
    <w:rsid w:val="0085629D"/>
    <w:rsid w:val="0085642E"/>
    <w:rsid w:val="00860D8E"/>
    <w:rsid w:val="008616F4"/>
    <w:rsid w:val="00861E6E"/>
    <w:rsid w:val="00862631"/>
    <w:rsid w:val="00862FFE"/>
    <w:rsid w:val="00863076"/>
    <w:rsid w:val="00864865"/>
    <w:rsid w:val="00864AAC"/>
    <w:rsid w:val="00864B23"/>
    <w:rsid w:val="00864B7C"/>
    <w:rsid w:val="008652F0"/>
    <w:rsid w:val="008663C1"/>
    <w:rsid w:val="008665A3"/>
    <w:rsid w:val="0086676C"/>
    <w:rsid w:val="0086683B"/>
    <w:rsid w:val="00866881"/>
    <w:rsid w:val="00866A25"/>
    <w:rsid w:val="008674DF"/>
    <w:rsid w:val="008675B2"/>
    <w:rsid w:val="0087063A"/>
    <w:rsid w:val="008714F0"/>
    <w:rsid w:val="00871750"/>
    <w:rsid w:val="008738E8"/>
    <w:rsid w:val="00873B44"/>
    <w:rsid w:val="0087474F"/>
    <w:rsid w:val="00875B96"/>
    <w:rsid w:val="00877512"/>
    <w:rsid w:val="0088023A"/>
    <w:rsid w:val="00880635"/>
    <w:rsid w:val="00880AB3"/>
    <w:rsid w:val="00881464"/>
    <w:rsid w:val="00881687"/>
    <w:rsid w:val="008817C8"/>
    <w:rsid w:val="00882045"/>
    <w:rsid w:val="008828D0"/>
    <w:rsid w:val="00882D3F"/>
    <w:rsid w:val="00884F6C"/>
    <w:rsid w:val="008854FE"/>
    <w:rsid w:val="00885677"/>
    <w:rsid w:val="008856C6"/>
    <w:rsid w:val="00885A37"/>
    <w:rsid w:val="00885F35"/>
    <w:rsid w:val="00886FF9"/>
    <w:rsid w:val="008870D6"/>
    <w:rsid w:val="00887259"/>
    <w:rsid w:val="00887805"/>
    <w:rsid w:val="00887AC2"/>
    <w:rsid w:val="008903BB"/>
    <w:rsid w:val="00890633"/>
    <w:rsid w:val="00890DAD"/>
    <w:rsid w:val="008914B2"/>
    <w:rsid w:val="008917BC"/>
    <w:rsid w:val="00891FB1"/>
    <w:rsid w:val="00892F64"/>
    <w:rsid w:val="0089552E"/>
    <w:rsid w:val="00896D62"/>
    <w:rsid w:val="0089778D"/>
    <w:rsid w:val="008A1ED6"/>
    <w:rsid w:val="008A2F6C"/>
    <w:rsid w:val="008A3378"/>
    <w:rsid w:val="008A4174"/>
    <w:rsid w:val="008A6DCE"/>
    <w:rsid w:val="008A6DF1"/>
    <w:rsid w:val="008A7767"/>
    <w:rsid w:val="008A7845"/>
    <w:rsid w:val="008B06DC"/>
    <w:rsid w:val="008B0E36"/>
    <w:rsid w:val="008B10EC"/>
    <w:rsid w:val="008B16AD"/>
    <w:rsid w:val="008B2965"/>
    <w:rsid w:val="008B4A66"/>
    <w:rsid w:val="008B5652"/>
    <w:rsid w:val="008B5EF9"/>
    <w:rsid w:val="008B5F95"/>
    <w:rsid w:val="008B62AF"/>
    <w:rsid w:val="008B66E1"/>
    <w:rsid w:val="008B6B47"/>
    <w:rsid w:val="008B706D"/>
    <w:rsid w:val="008C00A9"/>
    <w:rsid w:val="008C026C"/>
    <w:rsid w:val="008C24D4"/>
    <w:rsid w:val="008C2A79"/>
    <w:rsid w:val="008C333B"/>
    <w:rsid w:val="008C4870"/>
    <w:rsid w:val="008C4C9E"/>
    <w:rsid w:val="008C51B4"/>
    <w:rsid w:val="008C5BD3"/>
    <w:rsid w:val="008C6535"/>
    <w:rsid w:val="008C7309"/>
    <w:rsid w:val="008D006D"/>
    <w:rsid w:val="008D01E4"/>
    <w:rsid w:val="008D0698"/>
    <w:rsid w:val="008D1406"/>
    <w:rsid w:val="008D15FE"/>
    <w:rsid w:val="008D1762"/>
    <w:rsid w:val="008D1E27"/>
    <w:rsid w:val="008D2147"/>
    <w:rsid w:val="008D3097"/>
    <w:rsid w:val="008D34FA"/>
    <w:rsid w:val="008D46F5"/>
    <w:rsid w:val="008D60E6"/>
    <w:rsid w:val="008E09B2"/>
    <w:rsid w:val="008E1275"/>
    <w:rsid w:val="008E139B"/>
    <w:rsid w:val="008E13DE"/>
    <w:rsid w:val="008E1C1E"/>
    <w:rsid w:val="008E2774"/>
    <w:rsid w:val="008E3D2E"/>
    <w:rsid w:val="008E6023"/>
    <w:rsid w:val="008E6025"/>
    <w:rsid w:val="008E63F1"/>
    <w:rsid w:val="008F03EE"/>
    <w:rsid w:val="008F0B80"/>
    <w:rsid w:val="008F1797"/>
    <w:rsid w:val="008F20B4"/>
    <w:rsid w:val="008F28BA"/>
    <w:rsid w:val="008F2A81"/>
    <w:rsid w:val="008F3B83"/>
    <w:rsid w:val="008F405E"/>
    <w:rsid w:val="008F49AF"/>
    <w:rsid w:val="008F53DB"/>
    <w:rsid w:val="008F5565"/>
    <w:rsid w:val="008F5F33"/>
    <w:rsid w:val="008F613F"/>
    <w:rsid w:val="008F6219"/>
    <w:rsid w:val="008F645B"/>
    <w:rsid w:val="008F67DD"/>
    <w:rsid w:val="008F7CE0"/>
    <w:rsid w:val="00900F3B"/>
    <w:rsid w:val="00901353"/>
    <w:rsid w:val="00901B22"/>
    <w:rsid w:val="00902514"/>
    <w:rsid w:val="00902557"/>
    <w:rsid w:val="0090279A"/>
    <w:rsid w:val="009031E4"/>
    <w:rsid w:val="00903226"/>
    <w:rsid w:val="00903851"/>
    <w:rsid w:val="009048BF"/>
    <w:rsid w:val="00904EAB"/>
    <w:rsid w:val="00905154"/>
    <w:rsid w:val="009067A9"/>
    <w:rsid w:val="00906C2D"/>
    <w:rsid w:val="00907905"/>
    <w:rsid w:val="00910746"/>
    <w:rsid w:val="00910897"/>
    <w:rsid w:val="00912620"/>
    <w:rsid w:val="00912925"/>
    <w:rsid w:val="00912A26"/>
    <w:rsid w:val="0091355D"/>
    <w:rsid w:val="00913DC5"/>
    <w:rsid w:val="00914186"/>
    <w:rsid w:val="00914C71"/>
    <w:rsid w:val="00914CB4"/>
    <w:rsid w:val="00915F4F"/>
    <w:rsid w:val="009179C9"/>
    <w:rsid w:val="00917E0F"/>
    <w:rsid w:val="009204F6"/>
    <w:rsid w:val="0092085C"/>
    <w:rsid w:val="00920E2A"/>
    <w:rsid w:val="009212AC"/>
    <w:rsid w:val="009217DC"/>
    <w:rsid w:val="00921975"/>
    <w:rsid w:val="00922C5C"/>
    <w:rsid w:val="00924080"/>
    <w:rsid w:val="009248D7"/>
    <w:rsid w:val="00924D70"/>
    <w:rsid w:val="00925756"/>
    <w:rsid w:val="009259C0"/>
    <w:rsid w:val="00925F9F"/>
    <w:rsid w:val="0092782F"/>
    <w:rsid w:val="00927CA1"/>
    <w:rsid w:val="00930B7B"/>
    <w:rsid w:val="0093144B"/>
    <w:rsid w:val="00931940"/>
    <w:rsid w:val="00931F05"/>
    <w:rsid w:val="0093218C"/>
    <w:rsid w:val="00932233"/>
    <w:rsid w:val="00933ED0"/>
    <w:rsid w:val="0093405A"/>
    <w:rsid w:val="00935636"/>
    <w:rsid w:val="009358A5"/>
    <w:rsid w:val="0093636F"/>
    <w:rsid w:val="009366EA"/>
    <w:rsid w:val="00936B14"/>
    <w:rsid w:val="009371E0"/>
    <w:rsid w:val="009379BD"/>
    <w:rsid w:val="00937F8C"/>
    <w:rsid w:val="009416B1"/>
    <w:rsid w:val="00941EAC"/>
    <w:rsid w:val="009423B6"/>
    <w:rsid w:val="00943E11"/>
    <w:rsid w:val="0094512B"/>
    <w:rsid w:val="009465C6"/>
    <w:rsid w:val="00947A5E"/>
    <w:rsid w:val="00950781"/>
    <w:rsid w:val="00951D6B"/>
    <w:rsid w:val="00951FA2"/>
    <w:rsid w:val="00952C83"/>
    <w:rsid w:val="00953C24"/>
    <w:rsid w:val="00954F8F"/>
    <w:rsid w:val="0095604B"/>
    <w:rsid w:val="009563FC"/>
    <w:rsid w:val="00956BC0"/>
    <w:rsid w:val="009573F3"/>
    <w:rsid w:val="00960CAF"/>
    <w:rsid w:val="00961F7E"/>
    <w:rsid w:val="009621A4"/>
    <w:rsid w:val="0096357F"/>
    <w:rsid w:val="0096444C"/>
    <w:rsid w:val="00967344"/>
    <w:rsid w:val="00967CB8"/>
    <w:rsid w:val="009703CD"/>
    <w:rsid w:val="00970418"/>
    <w:rsid w:val="0097099F"/>
    <w:rsid w:val="0097232B"/>
    <w:rsid w:val="00974AD3"/>
    <w:rsid w:val="009756DB"/>
    <w:rsid w:val="0097581F"/>
    <w:rsid w:val="0097586C"/>
    <w:rsid w:val="00976900"/>
    <w:rsid w:val="00977388"/>
    <w:rsid w:val="00977D88"/>
    <w:rsid w:val="009803CB"/>
    <w:rsid w:val="00981B5D"/>
    <w:rsid w:val="00982EEB"/>
    <w:rsid w:val="009833C1"/>
    <w:rsid w:val="00983AF7"/>
    <w:rsid w:val="00984ABF"/>
    <w:rsid w:val="00984E3E"/>
    <w:rsid w:val="00986075"/>
    <w:rsid w:val="0098645E"/>
    <w:rsid w:val="00986BDA"/>
    <w:rsid w:val="009878A7"/>
    <w:rsid w:val="00987F45"/>
    <w:rsid w:val="0099062D"/>
    <w:rsid w:val="00990F26"/>
    <w:rsid w:val="009919D4"/>
    <w:rsid w:val="00991D16"/>
    <w:rsid w:val="00991E57"/>
    <w:rsid w:val="00992A42"/>
    <w:rsid w:val="009934F1"/>
    <w:rsid w:val="009949D6"/>
    <w:rsid w:val="00994D86"/>
    <w:rsid w:val="00995CDF"/>
    <w:rsid w:val="00996E87"/>
    <w:rsid w:val="00997049"/>
    <w:rsid w:val="009971E1"/>
    <w:rsid w:val="009A08A6"/>
    <w:rsid w:val="009A0BFE"/>
    <w:rsid w:val="009A0F01"/>
    <w:rsid w:val="009A10CD"/>
    <w:rsid w:val="009A28F5"/>
    <w:rsid w:val="009A335D"/>
    <w:rsid w:val="009A558F"/>
    <w:rsid w:val="009A573D"/>
    <w:rsid w:val="009A6FA7"/>
    <w:rsid w:val="009A7C7B"/>
    <w:rsid w:val="009B018C"/>
    <w:rsid w:val="009B0B27"/>
    <w:rsid w:val="009B10DB"/>
    <w:rsid w:val="009B19B9"/>
    <w:rsid w:val="009B1DF5"/>
    <w:rsid w:val="009B206C"/>
    <w:rsid w:val="009B286E"/>
    <w:rsid w:val="009B2937"/>
    <w:rsid w:val="009B3501"/>
    <w:rsid w:val="009B3AC2"/>
    <w:rsid w:val="009B5860"/>
    <w:rsid w:val="009B6CB7"/>
    <w:rsid w:val="009B70B5"/>
    <w:rsid w:val="009B7184"/>
    <w:rsid w:val="009C26C0"/>
    <w:rsid w:val="009C27CD"/>
    <w:rsid w:val="009C2D1E"/>
    <w:rsid w:val="009C2E9D"/>
    <w:rsid w:val="009C5958"/>
    <w:rsid w:val="009C59BE"/>
    <w:rsid w:val="009C7B03"/>
    <w:rsid w:val="009C7CD7"/>
    <w:rsid w:val="009D03AD"/>
    <w:rsid w:val="009D0BD2"/>
    <w:rsid w:val="009D2432"/>
    <w:rsid w:val="009D305D"/>
    <w:rsid w:val="009D348B"/>
    <w:rsid w:val="009D3975"/>
    <w:rsid w:val="009D5C31"/>
    <w:rsid w:val="009D6A9B"/>
    <w:rsid w:val="009D6E90"/>
    <w:rsid w:val="009D73B1"/>
    <w:rsid w:val="009E0A4E"/>
    <w:rsid w:val="009E202C"/>
    <w:rsid w:val="009E2B50"/>
    <w:rsid w:val="009E2B97"/>
    <w:rsid w:val="009E30CE"/>
    <w:rsid w:val="009E3957"/>
    <w:rsid w:val="009E4335"/>
    <w:rsid w:val="009E6492"/>
    <w:rsid w:val="009E65B2"/>
    <w:rsid w:val="009E7CD9"/>
    <w:rsid w:val="009F0DCF"/>
    <w:rsid w:val="009F0EC8"/>
    <w:rsid w:val="009F1C9D"/>
    <w:rsid w:val="009F2DB7"/>
    <w:rsid w:val="009F36B3"/>
    <w:rsid w:val="009F371F"/>
    <w:rsid w:val="009F4D1C"/>
    <w:rsid w:val="009F4EB2"/>
    <w:rsid w:val="009F5689"/>
    <w:rsid w:val="009F5BC6"/>
    <w:rsid w:val="009F5BF8"/>
    <w:rsid w:val="009F5C9C"/>
    <w:rsid w:val="009F72C9"/>
    <w:rsid w:val="00A00C25"/>
    <w:rsid w:val="00A01B3E"/>
    <w:rsid w:val="00A020A7"/>
    <w:rsid w:val="00A021A7"/>
    <w:rsid w:val="00A03BE0"/>
    <w:rsid w:val="00A0489C"/>
    <w:rsid w:val="00A04FAA"/>
    <w:rsid w:val="00A05228"/>
    <w:rsid w:val="00A063D7"/>
    <w:rsid w:val="00A0653F"/>
    <w:rsid w:val="00A06BE5"/>
    <w:rsid w:val="00A06F4F"/>
    <w:rsid w:val="00A07581"/>
    <w:rsid w:val="00A077F2"/>
    <w:rsid w:val="00A112BF"/>
    <w:rsid w:val="00A11EB6"/>
    <w:rsid w:val="00A11F29"/>
    <w:rsid w:val="00A131AF"/>
    <w:rsid w:val="00A13CF6"/>
    <w:rsid w:val="00A14043"/>
    <w:rsid w:val="00A15C2F"/>
    <w:rsid w:val="00A163E3"/>
    <w:rsid w:val="00A16B66"/>
    <w:rsid w:val="00A17C83"/>
    <w:rsid w:val="00A20D27"/>
    <w:rsid w:val="00A21E02"/>
    <w:rsid w:val="00A22B24"/>
    <w:rsid w:val="00A23B15"/>
    <w:rsid w:val="00A23C47"/>
    <w:rsid w:val="00A24EE3"/>
    <w:rsid w:val="00A25BEF"/>
    <w:rsid w:val="00A2622C"/>
    <w:rsid w:val="00A26287"/>
    <w:rsid w:val="00A26E7A"/>
    <w:rsid w:val="00A27456"/>
    <w:rsid w:val="00A2749B"/>
    <w:rsid w:val="00A30387"/>
    <w:rsid w:val="00A3161E"/>
    <w:rsid w:val="00A31683"/>
    <w:rsid w:val="00A3173A"/>
    <w:rsid w:val="00A31F54"/>
    <w:rsid w:val="00A3293C"/>
    <w:rsid w:val="00A32A51"/>
    <w:rsid w:val="00A32BB6"/>
    <w:rsid w:val="00A34602"/>
    <w:rsid w:val="00A354B7"/>
    <w:rsid w:val="00A356E3"/>
    <w:rsid w:val="00A3607F"/>
    <w:rsid w:val="00A36A3E"/>
    <w:rsid w:val="00A37104"/>
    <w:rsid w:val="00A40927"/>
    <w:rsid w:val="00A40ABF"/>
    <w:rsid w:val="00A41602"/>
    <w:rsid w:val="00A41620"/>
    <w:rsid w:val="00A422BB"/>
    <w:rsid w:val="00A43B9D"/>
    <w:rsid w:val="00A43C30"/>
    <w:rsid w:val="00A440CA"/>
    <w:rsid w:val="00A44F40"/>
    <w:rsid w:val="00A44F6F"/>
    <w:rsid w:val="00A4642F"/>
    <w:rsid w:val="00A47030"/>
    <w:rsid w:val="00A47111"/>
    <w:rsid w:val="00A47F48"/>
    <w:rsid w:val="00A500EE"/>
    <w:rsid w:val="00A50C67"/>
    <w:rsid w:val="00A530E8"/>
    <w:rsid w:val="00A531A2"/>
    <w:rsid w:val="00A54F9A"/>
    <w:rsid w:val="00A553C4"/>
    <w:rsid w:val="00A55C88"/>
    <w:rsid w:val="00A55D7F"/>
    <w:rsid w:val="00A563FB"/>
    <w:rsid w:val="00A5674D"/>
    <w:rsid w:val="00A608FE"/>
    <w:rsid w:val="00A60D92"/>
    <w:rsid w:val="00A6174E"/>
    <w:rsid w:val="00A619D8"/>
    <w:rsid w:val="00A62798"/>
    <w:rsid w:val="00A62FCC"/>
    <w:rsid w:val="00A634E2"/>
    <w:rsid w:val="00A64451"/>
    <w:rsid w:val="00A6711A"/>
    <w:rsid w:val="00A67DB6"/>
    <w:rsid w:val="00A7213D"/>
    <w:rsid w:val="00A72C5F"/>
    <w:rsid w:val="00A72E30"/>
    <w:rsid w:val="00A73F12"/>
    <w:rsid w:val="00A753DB"/>
    <w:rsid w:val="00A755F6"/>
    <w:rsid w:val="00A76A49"/>
    <w:rsid w:val="00A775E7"/>
    <w:rsid w:val="00A80201"/>
    <w:rsid w:val="00A80599"/>
    <w:rsid w:val="00A80D86"/>
    <w:rsid w:val="00A81BE7"/>
    <w:rsid w:val="00A82A9B"/>
    <w:rsid w:val="00A833EA"/>
    <w:rsid w:val="00A84399"/>
    <w:rsid w:val="00A845B0"/>
    <w:rsid w:val="00A84A97"/>
    <w:rsid w:val="00A8501B"/>
    <w:rsid w:val="00A854BF"/>
    <w:rsid w:val="00A8666F"/>
    <w:rsid w:val="00A86C7D"/>
    <w:rsid w:val="00A875B7"/>
    <w:rsid w:val="00A919D0"/>
    <w:rsid w:val="00A94545"/>
    <w:rsid w:val="00A94772"/>
    <w:rsid w:val="00A9774E"/>
    <w:rsid w:val="00A97C9C"/>
    <w:rsid w:val="00A97F16"/>
    <w:rsid w:val="00AA0408"/>
    <w:rsid w:val="00AA0F2C"/>
    <w:rsid w:val="00AA1766"/>
    <w:rsid w:val="00AA1886"/>
    <w:rsid w:val="00AA29DC"/>
    <w:rsid w:val="00AA3572"/>
    <w:rsid w:val="00AA3593"/>
    <w:rsid w:val="00AA4B56"/>
    <w:rsid w:val="00AA5214"/>
    <w:rsid w:val="00AA5290"/>
    <w:rsid w:val="00AA60D6"/>
    <w:rsid w:val="00AA6724"/>
    <w:rsid w:val="00AB02AC"/>
    <w:rsid w:val="00AB1457"/>
    <w:rsid w:val="00AB18EF"/>
    <w:rsid w:val="00AB1EBF"/>
    <w:rsid w:val="00AB22B1"/>
    <w:rsid w:val="00AB2608"/>
    <w:rsid w:val="00AB27F4"/>
    <w:rsid w:val="00AB33FA"/>
    <w:rsid w:val="00AB3EF1"/>
    <w:rsid w:val="00AB419C"/>
    <w:rsid w:val="00AB4F81"/>
    <w:rsid w:val="00AB5E76"/>
    <w:rsid w:val="00AB6EB4"/>
    <w:rsid w:val="00AB7702"/>
    <w:rsid w:val="00AC037D"/>
    <w:rsid w:val="00AC08A3"/>
    <w:rsid w:val="00AC0B68"/>
    <w:rsid w:val="00AC254F"/>
    <w:rsid w:val="00AC2ADB"/>
    <w:rsid w:val="00AC2FCC"/>
    <w:rsid w:val="00AC2FD9"/>
    <w:rsid w:val="00AC320F"/>
    <w:rsid w:val="00AC41D3"/>
    <w:rsid w:val="00AC6F4F"/>
    <w:rsid w:val="00AC716D"/>
    <w:rsid w:val="00AC7B36"/>
    <w:rsid w:val="00AD0062"/>
    <w:rsid w:val="00AD01C0"/>
    <w:rsid w:val="00AD073C"/>
    <w:rsid w:val="00AD227B"/>
    <w:rsid w:val="00AD3DD9"/>
    <w:rsid w:val="00AD438C"/>
    <w:rsid w:val="00AD5084"/>
    <w:rsid w:val="00AD5763"/>
    <w:rsid w:val="00AD5C6F"/>
    <w:rsid w:val="00AD655A"/>
    <w:rsid w:val="00AD6CA4"/>
    <w:rsid w:val="00AD7BAE"/>
    <w:rsid w:val="00AE06A1"/>
    <w:rsid w:val="00AE0BEA"/>
    <w:rsid w:val="00AE1754"/>
    <w:rsid w:val="00AE1A5A"/>
    <w:rsid w:val="00AE21C8"/>
    <w:rsid w:val="00AE3FCB"/>
    <w:rsid w:val="00AE48E7"/>
    <w:rsid w:val="00AE576A"/>
    <w:rsid w:val="00AE6E93"/>
    <w:rsid w:val="00AF016A"/>
    <w:rsid w:val="00AF03F4"/>
    <w:rsid w:val="00AF050C"/>
    <w:rsid w:val="00AF15B3"/>
    <w:rsid w:val="00AF37BB"/>
    <w:rsid w:val="00AF5E8C"/>
    <w:rsid w:val="00AF6250"/>
    <w:rsid w:val="00AF64CB"/>
    <w:rsid w:val="00AF6EA2"/>
    <w:rsid w:val="00AF6F1A"/>
    <w:rsid w:val="00AF721A"/>
    <w:rsid w:val="00AF7768"/>
    <w:rsid w:val="00AF7DD0"/>
    <w:rsid w:val="00B01F0F"/>
    <w:rsid w:val="00B02673"/>
    <w:rsid w:val="00B034B9"/>
    <w:rsid w:val="00B03919"/>
    <w:rsid w:val="00B0422A"/>
    <w:rsid w:val="00B04709"/>
    <w:rsid w:val="00B0473C"/>
    <w:rsid w:val="00B06144"/>
    <w:rsid w:val="00B06415"/>
    <w:rsid w:val="00B10728"/>
    <w:rsid w:val="00B11804"/>
    <w:rsid w:val="00B11F52"/>
    <w:rsid w:val="00B13BD5"/>
    <w:rsid w:val="00B14D82"/>
    <w:rsid w:val="00B159FA"/>
    <w:rsid w:val="00B15CDE"/>
    <w:rsid w:val="00B15E2D"/>
    <w:rsid w:val="00B17365"/>
    <w:rsid w:val="00B17818"/>
    <w:rsid w:val="00B17B0F"/>
    <w:rsid w:val="00B2002A"/>
    <w:rsid w:val="00B20B17"/>
    <w:rsid w:val="00B20FC0"/>
    <w:rsid w:val="00B214FC"/>
    <w:rsid w:val="00B21A22"/>
    <w:rsid w:val="00B23BB3"/>
    <w:rsid w:val="00B24F36"/>
    <w:rsid w:val="00B25F1A"/>
    <w:rsid w:val="00B26111"/>
    <w:rsid w:val="00B27A27"/>
    <w:rsid w:val="00B27DBA"/>
    <w:rsid w:val="00B305D4"/>
    <w:rsid w:val="00B32B1A"/>
    <w:rsid w:val="00B36C71"/>
    <w:rsid w:val="00B3744C"/>
    <w:rsid w:val="00B374FC"/>
    <w:rsid w:val="00B37739"/>
    <w:rsid w:val="00B37DB7"/>
    <w:rsid w:val="00B40191"/>
    <w:rsid w:val="00B417E9"/>
    <w:rsid w:val="00B41C84"/>
    <w:rsid w:val="00B42076"/>
    <w:rsid w:val="00B42BC8"/>
    <w:rsid w:val="00B4314B"/>
    <w:rsid w:val="00B4416C"/>
    <w:rsid w:val="00B44175"/>
    <w:rsid w:val="00B4574D"/>
    <w:rsid w:val="00B47396"/>
    <w:rsid w:val="00B474BC"/>
    <w:rsid w:val="00B476FA"/>
    <w:rsid w:val="00B47B27"/>
    <w:rsid w:val="00B47F2F"/>
    <w:rsid w:val="00B500C8"/>
    <w:rsid w:val="00B50410"/>
    <w:rsid w:val="00B51176"/>
    <w:rsid w:val="00B511FA"/>
    <w:rsid w:val="00B5122C"/>
    <w:rsid w:val="00B518B9"/>
    <w:rsid w:val="00B51EB7"/>
    <w:rsid w:val="00B53040"/>
    <w:rsid w:val="00B53611"/>
    <w:rsid w:val="00B539A1"/>
    <w:rsid w:val="00B548F5"/>
    <w:rsid w:val="00B54B5B"/>
    <w:rsid w:val="00B552E8"/>
    <w:rsid w:val="00B56E97"/>
    <w:rsid w:val="00B57A44"/>
    <w:rsid w:val="00B6090E"/>
    <w:rsid w:val="00B610CA"/>
    <w:rsid w:val="00B61840"/>
    <w:rsid w:val="00B6189E"/>
    <w:rsid w:val="00B619D9"/>
    <w:rsid w:val="00B61C6B"/>
    <w:rsid w:val="00B61E7C"/>
    <w:rsid w:val="00B61EA2"/>
    <w:rsid w:val="00B62FEB"/>
    <w:rsid w:val="00B63A09"/>
    <w:rsid w:val="00B6417F"/>
    <w:rsid w:val="00B64759"/>
    <w:rsid w:val="00B647DE"/>
    <w:rsid w:val="00B64FC6"/>
    <w:rsid w:val="00B6554C"/>
    <w:rsid w:val="00B659B2"/>
    <w:rsid w:val="00B679B0"/>
    <w:rsid w:val="00B67B98"/>
    <w:rsid w:val="00B7012E"/>
    <w:rsid w:val="00B708F1"/>
    <w:rsid w:val="00B70DB0"/>
    <w:rsid w:val="00B71983"/>
    <w:rsid w:val="00B724A7"/>
    <w:rsid w:val="00B73539"/>
    <w:rsid w:val="00B73E70"/>
    <w:rsid w:val="00B750F1"/>
    <w:rsid w:val="00B761A9"/>
    <w:rsid w:val="00B76FE9"/>
    <w:rsid w:val="00B777C1"/>
    <w:rsid w:val="00B802BE"/>
    <w:rsid w:val="00B80A38"/>
    <w:rsid w:val="00B81040"/>
    <w:rsid w:val="00B81940"/>
    <w:rsid w:val="00B8287B"/>
    <w:rsid w:val="00B83266"/>
    <w:rsid w:val="00B83BE9"/>
    <w:rsid w:val="00B840E8"/>
    <w:rsid w:val="00B84EA2"/>
    <w:rsid w:val="00B84EDE"/>
    <w:rsid w:val="00B859D0"/>
    <w:rsid w:val="00B867E2"/>
    <w:rsid w:val="00B86B34"/>
    <w:rsid w:val="00B8708C"/>
    <w:rsid w:val="00B874CF"/>
    <w:rsid w:val="00B903F3"/>
    <w:rsid w:val="00B90C65"/>
    <w:rsid w:val="00B93D1D"/>
    <w:rsid w:val="00B93ED3"/>
    <w:rsid w:val="00B9424B"/>
    <w:rsid w:val="00B950DF"/>
    <w:rsid w:val="00B95F0C"/>
    <w:rsid w:val="00B961A7"/>
    <w:rsid w:val="00B9686F"/>
    <w:rsid w:val="00B9731F"/>
    <w:rsid w:val="00BA0542"/>
    <w:rsid w:val="00BA31E0"/>
    <w:rsid w:val="00BA3E2E"/>
    <w:rsid w:val="00BA4E80"/>
    <w:rsid w:val="00BA6398"/>
    <w:rsid w:val="00BA6898"/>
    <w:rsid w:val="00BA7E12"/>
    <w:rsid w:val="00BB01B1"/>
    <w:rsid w:val="00BB12F2"/>
    <w:rsid w:val="00BB30AB"/>
    <w:rsid w:val="00BB3172"/>
    <w:rsid w:val="00BB3D23"/>
    <w:rsid w:val="00BB6D23"/>
    <w:rsid w:val="00BB74C8"/>
    <w:rsid w:val="00BC03FE"/>
    <w:rsid w:val="00BC0EE0"/>
    <w:rsid w:val="00BC1094"/>
    <w:rsid w:val="00BC1D0C"/>
    <w:rsid w:val="00BC2252"/>
    <w:rsid w:val="00BC287A"/>
    <w:rsid w:val="00BC31C6"/>
    <w:rsid w:val="00BC3AFF"/>
    <w:rsid w:val="00BC4C26"/>
    <w:rsid w:val="00BC53AF"/>
    <w:rsid w:val="00BC5469"/>
    <w:rsid w:val="00BC5E22"/>
    <w:rsid w:val="00BC7093"/>
    <w:rsid w:val="00BC7789"/>
    <w:rsid w:val="00BD0B72"/>
    <w:rsid w:val="00BD11B8"/>
    <w:rsid w:val="00BD158D"/>
    <w:rsid w:val="00BD28E9"/>
    <w:rsid w:val="00BD2E6E"/>
    <w:rsid w:val="00BD46AF"/>
    <w:rsid w:val="00BD4779"/>
    <w:rsid w:val="00BD5BED"/>
    <w:rsid w:val="00BD6048"/>
    <w:rsid w:val="00BD61E3"/>
    <w:rsid w:val="00BD6942"/>
    <w:rsid w:val="00BD6C67"/>
    <w:rsid w:val="00BD72CC"/>
    <w:rsid w:val="00BD77C9"/>
    <w:rsid w:val="00BE0085"/>
    <w:rsid w:val="00BE00E5"/>
    <w:rsid w:val="00BE1FB9"/>
    <w:rsid w:val="00BE2452"/>
    <w:rsid w:val="00BE39F8"/>
    <w:rsid w:val="00BE3C02"/>
    <w:rsid w:val="00BE3E1C"/>
    <w:rsid w:val="00BE40DF"/>
    <w:rsid w:val="00BE47A5"/>
    <w:rsid w:val="00BE4AEC"/>
    <w:rsid w:val="00BE58FE"/>
    <w:rsid w:val="00BE6853"/>
    <w:rsid w:val="00BE6C2E"/>
    <w:rsid w:val="00BE7212"/>
    <w:rsid w:val="00BF07C0"/>
    <w:rsid w:val="00BF0A8B"/>
    <w:rsid w:val="00BF0BDB"/>
    <w:rsid w:val="00BF24F7"/>
    <w:rsid w:val="00BF2682"/>
    <w:rsid w:val="00BF439F"/>
    <w:rsid w:val="00BF4EF4"/>
    <w:rsid w:val="00BF60FE"/>
    <w:rsid w:val="00BF6C3E"/>
    <w:rsid w:val="00BF70A9"/>
    <w:rsid w:val="00BF724D"/>
    <w:rsid w:val="00BF7F3F"/>
    <w:rsid w:val="00C00803"/>
    <w:rsid w:val="00C012AF"/>
    <w:rsid w:val="00C012C9"/>
    <w:rsid w:val="00C01C15"/>
    <w:rsid w:val="00C05269"/>
    <w:rsid w:val="00C074EC"/>
    <w:rsid w:val="00C119B8"/>
    <w:rsid w:val="00C125E1"/>
    <w:rsid w:val="00C1275F"/>
    <w:rsid w:val="00C12D60"/>
    <w:rsid w:val="00C133D1"/>
    <w:rsid w:val="00C13F97"/>
    <w:rsid w:val="00C14854"/>
    <w:rsid w:val="00C1540C"/>
    <w:rsid w:val="00C1650E"/>
    <w:rsid w:val="00C1666F"/>
    <w:rsid w:val="00C16748"/>
    <w:rsid w:val="00C16D08"/>
    <w:rsid w:val="00C171A8"/>
    <w:rsid w:val="00C179D7"/>
    <w:rsid w:val="00C17C59"/>
    <w:rsid w:val="00C17CE6"/>
    <w:rsid w:val="00C20397"/>
    <w:rsid w:val="00C22200"/>
    <w:rsid w:val="00C226B6"/>
    <w:rsid w:val="00C23CFB"/>
    <w:rsid w:val="00C24DB8"/>
    <w:rsid w:val="00C24F2B"/>
    <w:rsid w:val="00C26867"/>
    <w:rsid w:val="00C27914"/>
    <w:rsid w:val="00C3073B"/>
    <w:rsid w:val="00C3192D"/>
    <w:rsid w:val="00C32704"/>
    <w:rsid w:val="00C32931"/>
    <w:rsid w:val="00C3294F"/>
    <w:rsid w:val="00C330B3"/>
    <w:rsid w:val="00C33A4C"/>
    <w:rsid w:val="00C33B87"/>
    <w:rsid w:val="00C34D23"/>
    <w:rsid w:val="00C34DE3"/>
    <w:rsid w:val="00C35474"/>
    <w:rsid w:val="00C360A2"/>
    <w:rsid w:val="00C3622F"/>
    <w:rsid w:val="00C369EA"/>
    <w:rsid w:val="00C37235"/>
    <w:rsid w:val="00C379E4"/>
    <w:rsid w:val="00C40257"/>
    <w:rsid w:val="00C4033E"/>
    <w:rsid w:val="00C4246E"/>
    <w:rsid w:val="00C42B32"/>
    <w:rsid w:val="00C42FA6"/>
    <w:rsid w:val="00C43AD4"/>
    <w:rsid w:val="00C43B3D"/>
    <w:rsid w:val="00C44580"/>
    <w:rsid w:val="00C447C8"/>
    <w:rsid w:val="00C44EFD"/>
    <w:rsid w:val="00C47B72"/>
    <w:rsid w:val="00C50B1E"/>
    <w:rsid w:val="00C50CD0"/>
    <w:rsid w:val="00C5102A"/>
    <w:rsid w:val="00C5132D"/>
    <w:rsid w:val="00C51708"/>
    <w:rsid w:val="00C51B67"/>
    <w:rsid w:val="00C527E7"/>
    <w:rsid w:val="00C52805"/>
    <w:rsid w:val="00C536A0"/>
    <w:rsid w:val="00C53B70"/>
    <w:rsid w:val="00C54D42"/>
    <w:rsid w:val="00C54FF7"/>
    <w:rsid w:val="00C56573"/>
    <w:rsid w:val="00C570F9"/>
    <w:rsid w:val="00C606B2"/>
    <w:rsid w:val="00C6126B"/>
    <w:rsid w:val="00C6188C"/>
    <w:rsid w:val="00C623B8"/>
    <w:rsid w:val="00C62F05"/>
    <w:rsid w:val="00C6306D"/>
    <w:rsid w:val="00C640A1"/>
    <w:rsid w:val="00C64BB1"/>
    <w:rsid w:val="00C64DEC"/>
    <w:rsid w:val="00C651B9"/>
    <w:rsid w:val="00C65DAB"/>
    <w:rsid w:val="00C670A2"/>
    <w:rsid w:val="00C67752"/>
    <w:rsid w:val="00C67F88"/>
    <w:rsid w:val="00C71623"/>
    <w:rsid w:val="00C71767"/>
    <w:rsid w:val="00C719F8"/>
    <w:rsid w:val="00C71F4C"/>
    <w:rsid w:val="00C729EB"/>
    <w:rsid w:val="00C74C36"/>
    <w:rsid w:val="00C74DBC"/>
    <w:rsid w:val="00C7692E"/>
    <w:rsid w:val="00C778A2"/>
    <w:rsid w:val="00C80C7A"/>
    <w:rsid w:val="00C815F7"/>
    <w:rsid w:val="00C822B6"/>
    <w:rsid w:val="00C82B53"/>
    <w:rsid w:val="00C82D24"/>
    <w:rsid w:val="00C83AF2"/>
    <w:rsid w:val="00C83E76"/>
    <w:rsid w:val="00C83EA3"/>
    <w:rsid w:val="00C84036"/>
    <w:rsid w:val="00C84931"/>
    <w:rsid w:val="00C86411"/>
    <w:rsid w:val="00C866DF"/>
    <w:rsid w:val="00C86DD2"/>
    <w:rsid w:val="00C87529"/>
    <w:rsid w:val="00C87A88"/>
    <w:rsid w:val="00C904D1"/>
    <w:rsid w:val="00C90EED"/>
    <w:rsid w:val="00C91881"/>
    <w:rsid w:val="00C92683"/>
    <w:rsid w:val="00C926A5"/>
    <w:rsid w:val="00C93085"/>
    <w:rsid w:val="00C93C26"/>
    <w:rsid w:val="00C955EE"/>
    <w:rsid w:val="00C95BB4"/>
    <w:rsid w:val="00C95D2C"/>
    <w:rsid w:val="00CA0155"/>
    <w:rsid w:val="00CA0870"/>
    <w:rsid w:val="00CA2145"/>
    <w:rsid w:val="00CA30BC"/>
    <w:rsid w:val="00CA32EE"/>
    <w:rsid w:val="00CA46FA"/>
    <w:rsid w:val="00CA4938"/>
    <w:rsid w:val="00CA4C46"/>
    <w:rsid w:val="00CA4DF3"/>
    <w:rsid w:val="00CA50CE"/>
    <w:rsid w:val="00CA59F4"/>
    <w:rsid w:val="00CA5B79"/>
    <w:rsid w:val="00CA6FF8"/>
    <w:rsid w:val="00CA73FB"/>
    <w:rsid w:val="00CB1F6A"/>
    <w:rsid w:val="00CB1F90"/>
    <w:rsid w:val="00CB3D1F"/>
    <w:rsid w:val="00CB425D"/>
    <w:rsid w:val="00CB45D7"/>
    <w:rsid w:val="00CB5A00"/>
    <w:rsid w:val="00CB6111"/>
    <w:rsid w:val="00CB670D"/>
    <w:rsid w:val="00CB7E81"/>
    <w:rsid w:val="00CB7F52"/>
    <w:rsid w:val="00CC1EE2"/>
    <w:rsid w:val="00CC291B"/>
    <w:rsid w:val="00CC2A35"/>
    <w:rsid w:val="00CC2B8A"/>
    <w:rsid w:val="00CC47F4"/>
    <w:rsid w:val="00CC48C6"/>
    <w:rsid w:val="00CC52BA"/>
    <w:rsid w:val="00CC64E6"/>
    <w:rsid w:val="00CC691B"/>
    <w:rsid w:val="00CC6B63"/>
    <w:rsid w:val="00CC77FD"/>
    <w:rsid w:val="00CC7A76"/>
    <w:rsid w:val="00CC7BAA"/>
    <w:rsid w:val="00CC7D12"/>
    <w:rsid w:val="00CD06E0"/>
    <w:rsid w:val="00CD0702"/>
    <w:rsid w:val="00CD0EB2"/>
    <w:rsid w:val="00CD28A6"/>
    <w:rsid w:val="00CD35EA"/>
    <w:rsid w:val="00CD44F1"/>
    <w:rsid w:val="00CD5172"/>
    <w:rsid w:val="00CD62DC"/>
    <w:rsid w:val="00CD6E36"/>
    <w:rsid w:val="00CD7849"/>
    <w:rsid w:val="00CD7FF8"/>
    <w:rsid w:val="00CE0A3C"/>
    <w:rsid w:val="00CE1B00"/>
    <w:rsid w:val="00CE1EFA"/>
    <w:rsid w:val="00CE2EEC"/>
    <w:rsid w:val="00CE3688"/>
    <w:rsid w:val="00CE3CBC"/>
    <w:rsid w:val="00CE5B97"/>
    <w:rsid w:val="00CE5FC8"/>
    <w:rsid w:val="00CE6CD9"/>
    <w:rsid w:val="00CE773C"/>
    <w:rsid w:val="00CF023F"/>
    <w:rsid w:val="00CF0740"/>
    <w:rsid w:val="00CF1B3B"/>
    <w:rsid w:val="00CF2713"/>
    <w:rsid w:val="00CF38E0"/>
    <w:rsid w:val="00CF3FE2"/>
    <w:rsid w:val="00CF4690"/>
    <w:rsid w:val="00CF6F7E"/>
    <w:rsid w:val="00CF7807"/>
    <w:rsid w:val="00CF7EBA"/>
    <w:rsid w:val="00D00192"/>
    <w:rsid w:val="00D0109B"/>
    <w:rsid w:val="00D0178A"/>
    <w:rsid w:val="00D02607"/>
    <w:rsid w:val="00D02F43"/>
    <w:rsid w:val="00D03AB9"/>
    <w:rsid w:val="00D04327"/>
    <w:rsid w:val="00D07229"/>
    <w:rsid w:val="00D075FE"/>
    <w:rsid w:val="00D077B8"/>
    <w:rsid w:val="00D07B4A"/>
    <w:rsid w:val="00D07DF7"/>
    <w:rsid w:val="00D10187"/>
    <w:rsid w:val="00D10244"/>
    <w:rsid w:val="00D10B64"/>
    <w:rsid w:val="00D10DCB"/>
    <w:rsid w:val="00D116C3"/>
    <w:rsid w:val="00D133B0"/>
    <w:rsid w:val="00D13E86"/>
    <w:rsid w:val="00D1426D"/>
    <w:rsid w:val="00D14580"/>
    <w:rsid w:val="00D14E4A"/>
    <w:rsid w:val="00D1711E"/>
    <w:rsid w:val="00D17C22"/>
    <w:rsid w:val="00D209FB"/>
    <w:rsid w:val="00D20B0A"/>
    <w:rsid w:val="00D21F84"/>
    <w:rsid w:val="00D22409"/>
    <w:rsid w:val="00D23573"/>
    <w:rsid w:val="00D23D9C"/>
    <w:rsid w:val="00D2462F"/>
    <w:rsid w:val="00D25A69"/>
    <w:rsid w:val="00D25C69"/>
    <w:rsid w:val="00D272F7"/>
    <w:rsid w:val="00D274FA"/>
    <w:rsid w:val="00D31FD7"/>
    <w:rsid w:val="00D321FD"/>
    <w:rsid w:val="00D33D14"/>
    <w:rsid w:val="00D341A7"/>
    <w:rsid w:val="00D34393"/>
    <w:rsid w:val="00D35185"/>
    <w:rsid w:val="00D35AEE"/>
    <w:rsid w:val="00D3627C"/>
    <w:rsid w:val="00D36A94"/>
    <w:rsid w:val="00D36C4A"/>
    <w:rsid w:val="00D3725D"/>
    <w:rsid w:val="00D37C19"/>
    <w:rsid w:val="00D439A8"/>
    <w:rsid w:val="00D44333"/>
    <w:rsid w:val="00D4483A"/>
    <w:rsid w:val="00D45F59"/>
    <w:rsid w:val="00D463EC"/>
    <w:rsid w:val="00D46A5C"/>
    <w:rsid w:val="00D47081"/>
    <w:rsid w:val="00D50194"/>
    <w:rsid w:val="00D513F4"/>
    <w:rsid w:val="00D51CA7"/>
    <w:rsid w:val="00D5293F"/>
    <w:rsid w:val="00D530CA"/>
    <w:rsid w:val="00D533BC"/>
    <w:rsid w:val="00D549F3"/>
    <w:rsid w:val="00D55319"/>
    <w:rsid w:val="00D57034"/>
    <w:rsid w:val="00D60331"/>
    <w:rsid w:val="00D6059C"/>
    <w:rsid w:val="00D60798"/>
    <w:rsid w:val="00D60CA9"/>
    <w:rsid w:val="00D61ABB"/>
    <w:rsid w:val="00D61FD7"/>
    <w:rsid w:val="00D62A7D"/>
    <w:rsid w:val="00D633FD"/>
    <w:rsid w:val="00D6409E"/>
    <w:rsid w:val="00D6440F"/>
    <w:rsid w:val="00D64DEE"/>
    <w:rsid w:val="00D651E4"/>
    <w:rsid w:val="00D6583C"/>
    <w:rsid w:val="00D6598F"/>
    <w:rsid w:val="00D6728B"/>
    <w:rsid w:val="00D674F1"/>
    <w:rsid w:val="00D678D1"/>
    <w:rsid w:val="00D72149"/>
    <w:rsid w:val="00D733ED"/>
    <w:rsid w:val="00D738FD"/>
    <w:rsid w:val="00D73E70"/>
    <w:rsid w:val="00D74079"/>
    <w:rsid w:val="00D7676A"/>
    <w:rsid w:val="00D802A2"/>
    <w:rsid w:val="00D8098C"/>
    <w:rsid w:val="00D8254B"/>
    <w:rsid w:val="00D84160"/>
    <w:rsid w:val="00D85452"/>
    <w:rsid w:val="00D86287"/>
    <w:rsid w:val="00D86630"/>
    <w:rsid w:val="00D872C6"/>
    <w:rsid w:val="00D87498"/>
    <w:rsid w:val="00D87A80"/>
    <w:rsid w:val="00D90A55"/>
    <w:rsid w:val="00D90B32"/>
    <w:rsid w:val="00D9172F"/>
    <w:rsid w:val="00D91E04"/>
    <w:rsid w:val="00D932FA"/>
    <w:rsid w:val="00D946BD"/>
    <w:rsid w:val="00D95BDE"/>
    <w:rsid w:val="00D97500"/>
    <w:rsid w:val="00D97893"/>
    <w:rsid w:val="00DA1742"/>
    <w:rsid w:val="00DA21E7"/>
    <w:rsid w:val="00DA372F"/>
    <w:rsid w:val="00DA39C1"/>
    <w:rsid w:val="00DA3C96"/>
    <w:rsid w:val="00DA404A"/>
    <w:rsid w:val="00DA64DB"/>
    <w:rsid w:val="00DB0D19"/>
    <w:rsid w:val="00DB0DF8"/>
    <w:rsid w:val="00DB0E6A"/>
    <w:rsid w:val="00DB2BEF"/>
    <w:rsid w:val="00DB339F"/>
    <w:rsid w:val="00DB3B4C"/>
    <w:rsid w:val="00DB4953"/>
    <w:rsid w:val="00DB4FE1"/>
    <w:rsid w:val="00DB5475"/>
    <w:rsid w:val="00DB557E"/>
    <w:rsid w:val="00DB745D"/>
    <w:rsid w:val="00DC125D"/>
    <w:rsid w:val="00DC38A4"/>
    <w:rsid w:val="00DC4D2E"/>
    <w:rsid w:val="00DC62ED"/>
    <w:rsid w:val="00DC6365"/>
    <w:rsid w:val="00DC66E5"/>
    <w:rsid w:val="00DD10FC"/>
    <w:rsid w:val="00DD163C"/>
    <w:rsid w:val="00DD2BB3"/>
    <w:rsid w:val="00DD559F"/>
    <w:rsid w:val="00DD5FC8"/>
    <w:rsid w:val="00DD7E76"/>
    <w:rsid w:val="00DE075F"/>
    <w:rsid w:val="00DE0BA8"/>
    <w:rsid w:val="00DE13D2"/>
    <w:rsid w:val="00DE1B6B"/>
    <w:rsid w:val="00DE26B1"/>
    <w:rsid w:val="00DE2794"/>
    <w:rsid w:val="00DE2EC6"/>
    <w:rsid w:val="00DE40A9"/>
    <w:rsid w:val="00DE45E8"/>
    <w:rsid w:val="00DE5186"/>
    <w:rsid w:val="00DE5A6F"/>
    <w:rsid w:val="00DE6091"/>
    <w:rsid w:val="00DF0D01"/>
    <w:rsid w:val="00DF0ED1"/>
    <w:rsid w:val="00DF1120"/>
    <w:rsid w:val="00DF1764"/>
    <w:rsid w:val="00DF1A1C"/>
    <w:rsid w:val="00DF3C14"/>
    <w:rsid w:val="00DF4863"/>
    <w:rsid w:val="00DF7A1F"/>
    <w:rsid w:val="00E01B3D"/>
    <w:rsid w:val="00E02495"/>
    <w:rsid w:val="00E03275"/>
    <w:rsid w:val="00E034D4"/>
    <w:rsid w:val="00E04500"/>
    <w:rsid w:val="00E04A2D"/>
    <w:rsid w:val="00E04B40"/>
    <w:rsid w:val="00E05008"/>
    <w:rsid w:val="00E05687"/>
    <w:rsid w:val="00E05856"/>
    <w:rsid w:val="00E078E3"/>
    <w:rsid w:val="00E07E6B"/>
    <w:rsid w:val="00E11BB5"/>
    <w:rsid w:val="00E11CAB"/>
    <w:rsid w:val="00E1280A"/>
    <w:rsid w:val="00E12AE7"/>
    <w:rsid w:val="00E12AF4"/>
    <w:rsid w:val="00E12CB5"/>
    <w:rsid w:val="00E12EF5"/>
    <w:rsid w:val="00E13222"/>
    <w:rsid w:val="00E132BA"/>
    <w:rsid w:val="00E139EC"/>
    <w:rsid w:val="00E13F4D"/>
    <w:rsid w:val="00E1416D"/>
    <w:rsid w:val="00E14CB7"/>
    <w:rsid w:val="00E14F33"/>
    <w:rsid w:val="00E1743B"/>
    <w:rsid w:val="00E21922"/>
    <w:rsid w:val="00E2330B"/>
    <w:rsid w:val="00E23349"/>
    <w:rsid w:val="00E2718A"/>
    <w:rsid w:val="00E303CA"/>
    <w:rsid w:val="00E3086D"/>
    <w:rsid w:val="00E31E11"/>
    <w:rsid w:val="00E33084"/>
    <w:rsid w:val="00E33AFB"/>
    <w:rsid w:val="00E34975"/>
    <w:rsid w:val="00E34B66"/>
    <w:rsid w:val="00E34FD7"/>
    <w:rsid w:val="00E35378"/>
    <w:rsid w:val="00E378CB"/>
    <w:rsid w:val="00E37F0A"/>
    <w:rsid w:val="00E4105F"/>
    <w:rsid w:val="00E411CE"/>
    <w:rsid w:val="00E4192E"/>
    <w:rsid w:val="00E41A4B"/>
    <w:rsid w:val="00E42714"/>
    <w:rsid w:val="00E4284A"/>
    <w:rsid w:val="00E43BF6"/>
    <w:rsid w:val="00E440DE"/>
    <w:rsid w:val="00E44B12"/>
    <w:rsid w:val="00E452F1"/>
    <w:rsid w:val="00E46015"/>
    <w:rsid w:val="00E462D7"/>
    <w:rsid w:val="00E46A04"/>
    <w:rsid w:val="00E50379"/>
    <w:rsid w:val="00E506FC"/>
    <w:rsid w:val="00E50A35"/>
    <w:rsid w:val="00E50A80"/>
    <w:rsid w:val="00E50D42"/>
    <w:rsid w:val="00E51210"/>
    <w:rsid w:val="00E51D2A"/>
    <w:rsid w:val="00E51E2F"/>
    <w:rsid w:val="00E51F64"/>
    <w:rsid w:val="00E52AFF"/>
    <w:rsid w:val="00E52D09"/>
    <w:rsid w:val="00E53625"/>
    <w:rsid w:val="00E540EC"/>
    <w:rsid w:val="00E55219"/>
    <w:rsid w:val="00E553FE"/>
    <w:rsid w:val="00E55625"/>
    <w:rsid w:val="00E55A5E"/>
    <w:rsid w:val="00E56309"/>
    <w:rsid w:val="00E5700E"/>
    <w:rsid w:val="00E5705B"/>
    <w:rsid w:val="00E573B0"/>
    <w:rsid w:val="00E57CD0"/>
    <w:rsid w:val="00E6077B"/>
    <w:rsid w:val="00E618F0"/>
    <w:rsid w:val="00E61951"/>
    <w:rsid w:val="00E6273C"/>
    <w:rsid w:val="00E6319B"/>
    <w:rsid w:val="00E63418"/>
    <w:rsid w:val="00E63783"/>
    <w:rsid w:val="00E63CAF"/>
    <w:rsid w:val="00E63F87"/>
    <w:rsid w:val="00E64AE1"/>
    <w:rsid w:val="00E64DE5"/>
    <w:rsid w:val="00E72952"/>
    <w:rsid w:val="00E72D83"/>
    <w:rsid w:val="00E73393"/>
    <w:rsid w:val="00E73702"/>
    <w:rsid w:val="00E73F6A"/>
    <w:rsid w:val="00E74F02"/>
    <w:rsid w:val="00E74F03"/>
    <w:rsid w:val="00E751DA"/>
    <w:rsid w:val="00E75539"/>
    <w:rsid w:val="00E76D60"/>
    <w:rsid w:val="00E76E3D"/>
    <w:rsid w:val="00E76EF2"/>
    <w:rsid w:val="00E7720C"/>
    <w:rsid w:val="00E7768A"/>
    <w:rsid w:val="00E77F4B"/>
    <w:rsid w:val="00E80041"/>
    <w:rsid w:val="00E80D32"/>
    <w:rsid w:val="00E80F9A"/>
    <w:rsid w:val="00E819B9"/>
    <w:rsid w:val="00E81DB9"/>
    <w:rsid w:val="00E8298D"/>
    <w:rsid w:val="00E8322E"/>
    <w:rsid w:val="00E83517"/>
    <w:rsid w:val="00E8359B"/>
    <w:rsid w:val="00E83CC5"/>
    <w:rsid w:val="00E84059"/>
    <w:rsid w:val="00E8458B"/>
    <w:rsid w:val="00E84AA7"/>
    <w:rsid w:val="00E86DF8"/>
    <w:rsid w:val="00E86E73"/>
    <w:rsid w:val="00E87436"/>
    <w:rsid w:val="00E875CA"/>
    <w:rsid w:val="00E87E2B"/>
    <w:rsid w:val="00E9104B"/>
    <w:rsid w:val="00E91C9F"/>
    <w:rsid w:val="00E92EAA"/>
    <w:rsid w:val="00E94050"/>
    <w:rsid w:val="00E95C5F"/>
    <w:rsid w:val="00E95E0E"/>
    <w:rsid w:val="00E97398"/>
    <w:rsid w:val="00EA130F"/>
    <w:rsid w:val="00EA246E"/>
    <w:rsid w:val="00EA2DC3"/>
    <w:rsid w:val="00EA30D9"/>
    <w:rsid w:val="00EA4335"/>
    <w:rsid w:val="00EA436B"/>
    <w:rsid w:val="00EA4B18"/>
    <w:rsid w:val="00EA4C95"/>
    <w:rsid w:val="00EA521E"/>
    <w:rsid w:val="00EA52D3"/>
    <w:rsid w:val="00EA5736"/>
    <w:rsid w:val="00EA588A"/>
    <w:rsid w:val="00EA6C1F"/>
    <w:rsid w:val="00EB0BFB"/>
    <w:rsid w:val="00EB175C"/>
    <w:rsid w:val="00EB2DF3"/>
    <w:rsid w:val="00EB41BF"/>
    <w:rsid w:val="00EB4DAA"/>
    <w:rsid w:val="00EB58EE"/>
    <w:rsid w:val="00EB59D4"/>
    <w:rsid w:val="00EB6162"/>
    <w:rsid w:val="00EC00F4"/>
    <w:rsid w:val="00EC22F6"/>
    <w:rsid w:val="00EC402A"/>
    <w:rsid w:val="00EC4D78"/>
    <w:rsid w:val="00EC5490"/>
    <w:rsid w:val="00EC5603"/>
    <w:rsid w:val="00EC5746"/>
    <w:rsid w:val="00EC7D2D"/>
    <w:rsid w:val="00ED1B43"/>
    <w:rsid w:val="00ED2443"/>
    <w:rsid w:val="00ED2E32"/>
    <w:rsid w:val="00ED2E49"/>
    <w:rsid w:val="00ED2EA3"/>
    <w:rsid w:val="00ED324B"/>
    <w:rsid w:val="00ED3BEF"/>
    <w:rsid w:val="00ED4313"/>
    <w:rsid w:val="00ED4C4B"/>
    <w:rsid w:val="00ED64C5"/>
    <w:rsid w:val="00ED7BD0"/>
    <w:rsid w:val="00EE08F9"/>
    <w:rsid w:val="00EE0A34"/>
    <w:rsid w:val="00EE0F8C"/>
    <w:rsid w:val="00EE1F7A"/>
    <w:rsid w:val="00EE24C8"/>
    <w:rsid w:val="00EE4615"/>
    <w:rsid w:val="00EE47D5"/>
    <w:rsid w:val="00EE553A"/>
    <w:rsid w:val="00EE5608"/>
    <w:rsid w:val="00EE5844"/>
    <w:rsid w:val="00EE626F"/>
    <w:rsid w:val="00EE6D83"/>
    <w:rsid w:val="00EE7732"/>
    <w:rsid w:val="00EE7A11"/>
    <w:rsid w:val="00EF0EB6"/>
    <w:rsid w:val="00EF1772"/>
    <w:rsid w:val="00EF2D99"/>
    <w:rsid w:val="00EF2E59"/>
    <w:rsid w:val="00EF30C6"/>
    <w:rsid w:val="00EF41F8"/>
    <w:rsid w:val="00EF457E"/>
    <w:rsid w:val="00EF4E8C"/>
    <w:rsid w:val="00EF5371"/>
    <w:rsid w:val="00EF5CD2"/>
    <w:rsid w:val="00EF6371"/>
    <w:rsid w:val="00EF641F"/>
    <w:rsid w:val="00EF6F01"/>
    <w:rsid w:val="00EF7B9A"/>
    <w:rsid w:val="00F00952"/>
    <w:rsid w:val="00F01AAA"/>
    <w:rsid w:val="00F01EC8"/>
    <w:rsid w:val="00F02003"/>
    <w:rsid w:val="00F0232A"/>
    <w:rsid w:val="00F02C0E"/>
    <w:rsid w:val="00F03822"/>
    <w:rsid w:val="00F03AEB"/>
    <w:rsid w:val="00F04DF0"/>
    <w:rsid w:val="00F04EAA"/>
    <w:rsid w:val="00F0698C"/>
    <w:rsid w:val="00F06ECD"/>
    <w:rsid w:val="00F07275"/>
    <w:rsid w:val="00F07F21"/>
    <w:rsid w:val="00F10AA9"/>
    <w:rsid w:val="00F11AEF"/>
    <w:rsid w:val="00F11DBD"/>
    <w:rsid w:val="00F12A74"/>
    <w:rsid w:val="00F134EC"/>
    <w:rsid w:val="00F13B0D"/>
    <w:rsid w:val="00F14566"/>
    <w:rsid w:val="00F14C2E"/>
    <w:rsid w:val="00F15AC5"/>
    <w:rsid w:val="00F16336"/>
    <w:rsid w:val="00F175FE"/>
    <w:rsid w:val="00F2085B"/>
    <w:rsid w:val="00F20AED"/>
    <w:rsid w:val="00F237FD"/>
    <w:rsid w:val="00F24144"/>
    <w:rsid w:val="00F2470E"/>
    <w:rsid w:val="00F26890"/>
    <w:rsid w:val="00F27031"/>
    <w:rsid w:val="00F27572"/>
    <w:rsid w:val="00F31EE6"/>
    <w:rsid w:val="00F32336"/>
    <w:rsid w:val="00F3292C"/>
    <w:rsid w:val="00F32D40"/>
    <w:rsid w:val="00F33568"/>
    <w:rsid w:val="00F3584A"/>
    <w:rsid w:val="00F36DE7"/>
    <w:rsid w:val="00F3742F"/>
    <w:rsid w:val="00F43278"/>
    <w:rsid w:val="00F43FDA"/>
    <w:rsid w:val="00F44463"/>
    <w:rsid w:val="00F44CC7"/>
    <w:rsid w:val="00F452CF"/>
    <w:rsid w:val="00F45D6E"/>
    <w:rsid w:val="00F45F2B"/>
    <w:rsid w:val="00F463CD"/>
    <w:rsid w:val="00F464CA"/>
    <w:rsid w:val="00F4750C"/>
    <w:rsid w:val="00F508BD"/>
    <w:rsid w:val="00F51621"/>
    <w:rsid w:val="00F51F89"/>
    <w:rsid w:val="00F52883"/>
    <w:rsid w:val="00F5298F"/>
    <w:rsid w:val="00F532C8"/>
    <w:rsid w:val="00F53914"/>
    <w:rsid w:val="00F542DD"/>
    <w:rsid w:val="00F54376"/>
    <w:rsid w:val="00F54BAB"/>
    <w:rsid w:val="00F57EA3"/>
    <w:rsid w:val="00F620FB"/>
    <w:rsid w:val="00F626F5"/>
    <w:rsid w:val="00F62957"/>
    <w:rsid w:val="00F6318A"/>
    <w:rsid w:val="00F634A5"/>
    <w:rsid w:val="00F63D15"/>
    <w:rsid w:val="00F64E03"/>
    <w:rsid w:val="00F65982"/>
    <w:rsid w:val="00F6624B"/>
    <w:rsid w:val="00F67E12"/>
    <w:rsid w:val="00F70C90"/>
    <w:rsid w:val="00F70F30"/>
    <w:rsid w:val="00F72960"/>
    <w:rsid w:val="00F73906"/>
    <w:rsid w:val="00F740F6"/>
    <w:rsid w:val="00F74897"/>
    <w:rsid w:val="00F755DD"/>
    <w:rsid w:val="00F761C7"/>
    <w:rsid w:val="00F7738B"/>
    <w:rsid w:val="00F77C0E"/>
    <w:rsid w:val="00F8043A"/>
    <w:rsid w:val="00F81C57"/>
    <w:rsid w:val="00F82052"/>
    <w:rsid w:val="00F82EA0"/>
    <w:rsid w:val="00F834B6"/>
    <w:rsid w:val="00F848C1"/>
    <w:rsid w:val="00F84EF9"/>
    <w:rsid w:val="00F8539D"/>
    <w:rsid w:val="00F86DB1"/>
    <w:rsid w:val="00F87A12"/>
    <w:rsid w:val="00F87A13"/>
    <w:rsid w:val="00F905E0"/>
    <w:rsid w:val="00F914E8"/>
    <w:rsid w:val="00F9181F"/>
    <w:rsid w:val="00F91E59"/>
    <w:rsid w:val="00F92504"/>
    <w:rsid w:val="00F94584"/>
    <w:rsid w:val="00F95316"/>
    <w:rsid w:val="00F967E9"/>
    <w:rsid w:val="00F973D9"/>
    <w:rsid w:val="00F97A68"/>
    <w:rsid w:val="00F97E8E"/>
    <w:rsid w:val="00F97ED0"/>
    <w:rsid w:val="00FA0326"/>
    <w:rsid w:val="00FA189C"/>
    <w:rsid w:val="00FA2986"/>
    <w:rsid w:val="00FA5903"/>
    <w:rsid w:val="00FA661B"/>
    <w:rsid w:val="00FA7B28"/>
    <w:rsid w:val="00FB0CB3"/>
    <w:rsid w:val="00FB1A78"/>
    <w:rsid w:val="00FB2917"/>
    <w:rsid w:val="00FB3489"/>
    <w:rsid w:val="00FB382A"/>
    <w:rsid w:val="00FB4CBD"/>
    <w:rsid w:val="00FB5CA6"/>
    <w:rsid w:val="00FB614F"/>
    <w:rsid w:val="00FB7B4A"/>
    <w:rsid w:val="00FC12CF"/>
    <w:rsid w:val="00FC1350"/>
    <w:rsid w:val="00FC18A6"/>
    <w:rsid w:val="00FC18F6"/>
    <w:rsid w:val="00FC1F72"/>
    <w:rsid w:val="00FC22A9"/>
    <w:rsid w:val="00FC2657"/>
    <w:rsid w:val="00FC2B05"/>
    <w:rsid w:val="00FC31B6"/>
    <w:rsid w:val="00FC428B"/>
    <w:rsid w:val="00FC42D4"/>
    <w:rsid w:val="00FC4390"/>
    <w:rsid w:val="00FC480B"/>
    <w:rsid w:val="00FC5131"/>
    <w:rsid w:val="00FC53EE"/>
    <w:rsid w:val="00FC566C"/>
    <w:rsid w:val="00FC5AB3"/>
    <w:rsid w:val="00FC61DD"/>
    <w:rsid w:val="00FC6D97"/>
    <w:rsid w:val="00FC738B"/>
    <w:rsid w:val="00FD0B67"/>
    <w:rsid w:val="00FD0B77"/>
    <w:rsid w:val="00FD0DDE"/>
    <w:rsid w:val="00FD1780"/>
    <w:rsid w:val="00FD18E0"/>
    <w:rsid w:val="00FD1A43"/>
    <w:rsid w:val="00FD1E51"/>
    <w:rsid w:val="00FD2457"/>
    <w:rsid w:val="00FD25AA"/>
    <w:rsid w:val="00FD3C95"/>
    <w:rsid w:val="00FD45B2"/>
    <w:rsid w:val="00FD5FBE"/>
    <w:rsid w:val="00FD67D2"/>
    <w:rsid w:val="00FD6E72"/>
    <w:rsid w:val="00FD70D7"/>
    <w:rsid w:val="00FD7169"/>
    <w:rsid w:val="00FE16CA"/>
    <w:rsid w:val="00FE20A7"/>
    <w:rsid w:val="00FE24FE"/>
    <w:rsid w:val="00FE2A95"/>
    <w:rsid w:val="00FE2B39"/>
    <w:rsid w:val="00FE4330"/>
    <w:rsid w:val="00FE48D1"/>
    <w:rsid w:val="00FE4A84"/>
    <w:rsid w:val="00FE59EC"/>
    <w:rsid w:val="00FE719D"/>
    <w:rsid w:val="00FF0502"/>
    <w:rsid w:val="00FF0BB0"/>
    <w:rsid w:val="00FF0BD4"/>
    <w:rsid w:val="00FF0F36"/>
    <w:rsid w:val="00FF2D59"/>
    <w:rsid w:val="00FF3A93"/>
    <w:rsid w:val="00FF4E23"/>
    <w:rsid w:val="00FF5924"/>
    <w:rsid w:val="00FF6B76"/>
    <w:rsid w:val="00FF6BD7"/>
    <w:rsid w:val="00FF6EC4"/>
    <w:rsid w:val="00FF6FD3"/>
    <w:rsid w:val="00FF7AB8"/>
    <w:rsid w:val="00FF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7E78C"/>
  <w15:docId w15:val="{CA2347B0-5D40-4F4F-9896-6F2F0CC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CA"/>
    <w:rPr>
      <w:sz w:val="24"/>
      <w:szCs w:val="24"/>
    </w:rPr>
  </w:style>
  <w:style w:type="paragraph" w:styleId="Heading1">
    <w:name w:val="heading 1"/>
    <w:aliases w:val="Heading 1 Char Char,Heading 1 Char1 Car"/>
    <w:basedOn w:val="Normal"/>
    <w:next w:val="Normal"/>
    <w:link w:val="Heading1Char1"/>
    <w:uiPriority w:val="99"/>
    <w:qFormat/>
    <w:rsid w:val="009067A9"/>
    <w:pPr>
      <w:keepNext/>
      <w:numPr>
        <w:numId w:val="2"/>
      </w:numPr>
      <w:jc w:val="center"/>
      <w:outlineLvl w:val="0"/>
    </w:pPr>
    <w:rPr>
      <w:b/>
      <w:bCs/>
      <w:kern w:val="32"/>
      <w:sz w:val="22"/>
      <w:szCs w:val="22"/>
    </w:rPr>
  </w:style>
  <w:style w:type="paragraph" w:styleId="Heading2">
    <w:name w:val="heading 2"/>
    <w:basedOn w:val="Normal"/>
    <w:next w:val="Normal"/>
    <w:link w:val="Heading2Char"/>
    <w:uiPriority w:val="99"/>
    <w:unhideWhenUsed/>
    <w:qFormat/>
    <w:rsid w:val="00186A81"/>
    <w:pPr>
      <w:keepNext/>
      <w:keepLines/>
      <w:jc w:val="center"/>
      <w:outlineLvl w:val="1"/>
    </w:pPr>
    <w:rPr>
      <w:rFonts w:eastAsiaTheme="majorEastAsia" w:cstheme="majorBidi"/>
      <w:b/>
      <w:sz w:val="22"/>
      <w:szCs w:val="22"/>
    </w:rPr>
  </w:style>
  <w:style w:type="paragraph" w:styleId="Heading3">
    <w:name w:val="heading 3"/>
    <w:basedOn w:val="Normal"/>
    <w:next w:val="Normal"/>
    <w:link w:val="Heading3Char"/>
    <w:uiPriority w:val="99"/>
    <w:unhideWhenUsed/>
    <w:qFormat/>
    <w:rsid w:val="001E5930"/>
    <w:pPr>
      <w:keepNext/>
      <w:keepLines/>
      <w:numPr>
        <w:numId w:val="3"/>
      </w:numPr>
      <w:spacing w:before="40"/>
      <w:jc w:val="center"/>
      <w:outlineLvl w:val="2"/>
    </w:pPr>
    <w:rPr>
      <w:rFonts w:eastAsiaTheme="majorEastAsia" w:cstheme="majorBidi"/>
    </w:rPr>
  </w:style>
  <w:style w:type="paragraph" w:styleId="Heading4">
    <w:name w:val="heading 4"/>
    <w:basedOn w:val="Normal"/>
    <w:next w:val="Normal"/>
    <w:link w:val="Heading4Char"/>
    <w:uiPriority w:val="99"/>
    <w:unhideWhenUsed/>
    <w:qFormat/>
    <w:rsid w:val="001E5930"/>
    <w:pPr>
      <w:numPr>
        <w:numId w:val="4"/>
      </w:numPr>
      <w:tabs>
        <w:tab w:val="left" w:pos="342"/>
      </w:tabs>
      <w:jc w:val="center"/>
      <w:outlineLvl w:val="3"/>
    </w:pPr>
  </w:style>
  <w:style w:type="paragraph" w:styleId="Heading6">
    <w:name w:val="heading 6"/>
    <w:basedOn w:val="Normal"/>
    <w:next w:val="Normal"/>
    <w:link w:val="Heading6Char"/>
    <w:uiPriority w:val="99"/>
    <w:semiHidden/>
    <w:unhideWhenUsed/>
    <w:qFormat/>
    <w:rsid w:val="00D3518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rsid w:val="00D3518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Heading 1 Char3,Heading 1 Char Char Char3,Heading 1 Char1 Car Char3"/>
    <w:basedOn w:val="DefaultParagraphFont"/>
    <w:uiPriority w:val="99"/>
    <w:rsid w:val="002B646F"/>
    <w:rPr>
      <w:rFonts w:asciiTheme="majorHAnsi" w:eastAsiaTheme="majorEastAsia" w:hAnsiTheme="majorHAnsi" w:cstheme="majorBidi"/>
      <w:b/>
      <w:bCs/>
      <w:kern w:val="32"/>
      <w:sz w:val="32"/>
      <w:szCs w:val="32"/>
    </w:rPr>
  </w:style>
  <w:style w:type="paragraph" w:styleId="Header">
    <w:name w:val="header"/>
    <w:aliases w:val="encabezado"/>
    <w:basedOn w:val="Normal"/>
    <w:link w:val="HeaderChar1"/>
    <w:uiPriority w:val="99"/>
    <w:rsid w:val="00295A7F"/>
    <w:pPr>
      <w:tabs>
        <w:tab w:val="center" w:pos="4680"/>
        <w:tab w:val="right" w:pos="9360"/>
      </w:tabs>
    </w:pPr>
  </w:style>
  <w:style w:type="character" w:customStyle="1" w:styleId="HeaderChar">
    <w:name w:val="Header Char"/>
    <w:aliases w:val="encabezado Char"/>
    <w:basedOn w:val="DefaultParagraphFont"/>
    <w:uiPriority w:val="99"/>
    <w:locked/>
    <w:rsid w:val="00017CA8"/>
    <w:rPr>
      <w:sz w:val="24"/>
      <w:szCs w:val="24"/>
      <w:lang w:val="fr-CA" w:eastAsia="en-US"/>
    </w:rPr>
  </w:style>
  <w:style w:type="character" w:customStyle="1" w:styleId="HeaderChar1">
    <w:name w:val="Header Char1"/>
    <w:aliases w:val="encabezado Char1"/>
    <w:link w:val="Header"/>
    <w:uiPriority w:val="99"/>
    <w:locked/>
    <w:rsid w:val="00295A7F"/>
    <w:rPr>
      <w:sz w:val="24"/>
      <w:szCs w:val="24"/>
    </w:rPr>
  </w:style>
  <w:style w:type="paragraph" w:styleId="Footer">
    <w:name w:val="footer"/>
    <w:basedOn w:val="Normal"/>
    <w:link w:val="FooterChar1"/>
    <w:uiPriority w:val="99"/>
    <w:rsid w:val="00295A7F"/>
    <w:pPr>
      <w:tabs>
        <w:tab w:val="center" w:pos="4680"/>
        <w:tab w:val="right" w:pos="9360"/>
      </w:tabs>
    </w:pPr>
  </w:style>
  <w:style w:type="character" w:customStyle="1" w:styleId="FooterChar">
    <w:name w:val="Footer Char"/>
    <w:basedOn w:val="DefaultParagraphFont"/>
    <w:uiPriority w:val="99"/>
    <w:rsid w:val="002B646F"/>
    <w:rPr>
      <w:sz w:val="24"/>
      <w:szCs w:val="24"/>
    </w:rPr>
  </w:style>
  <w:style w:type="character" w:customStyle="1" w:styleId="FooterChar1">
    <w:name w:val="Footer Char1"/>
    <w:link w:val="Footer"/>
    <w:uiPriority w:val="99"/>
    <w:locked/>
    <w:rsid w:val="00295A7F"/>
    <w:rPr>
      <w:sz w:val="24"/>
      <w:szCs w:val="24"/>
    </w:rPr>
  </w:style>
  <w:style w:type="character" w:styleId="PageNumber">
    <w:name w:val="page number"/>
    <w:basedOn w:val="DefaultParagraphFont"/>
    <w:rsid w:val="00295A7F"/>
  </w:style>
  <w:style w:type="paragraph" w:styleId="ListParagraph">
    <w:name w:val="List Paragraph"/>
    <w:basedOn w:val="Normal"/>
    <w:link w:val="ListParagraphChar"/>
    <w:uiPriority w:val="34"/>
    <w:qFormat/>
    <w:rsid w:val="006F775E"/>
    <w:pPr>
      <w:ind w:left="720"/>
    </w:pPr>
  </w:style>
  <w:style w:type="character" w:styleId="Hyperlink">
    <w:name w:val="Hyperlink"/>
    <w:basedOn w:val="DefaultParagraphFont"/>
    <w:uiPriority w:val="99"/>
    <w:rsid w:val="007A5B04"/>
    <w:rPr>
      <w:color w:val="0000FF"/>
      <w:u w:val="single"/>
    </w:rPr>
  </w:style>
  <w:style w:type="character" w:styleId="CommentReference">
    <w:name w:val="annotation reference"/>
    <w:aliases w:val="Normal (Web) Char,Normal (Web) Car Char Char Char Char Char,Normal (Web) Char Char Char,Normal (Web) Char Char Car Char Char Char Char Char,Normal (Web) Char Char Char Char Char,Normal (Web) Char1 Char"/>
    <w:basedOn w:val="DefaultParagraphFont"/>
    <w:uiPriority w:val="99"/>
    <w:rsid w:val="00710342"/>
    <w:rPr>
      <w:sz w:val="16"/>
      <w:szCs w:val="16"/>
    </w:rPr>
  </w:style>
  <w:style w:type="paragraph" w:styleId="CommentText">
    <w:name w:val="annotation text"/>
    <w:basedOn w:val="Normal"/>
    <w:link w:val="CommentTextChar1"/>
    <w:uiPriority w:val="99"/>
    <w:rsid w:val="00710342"/>
    <w:rPr>
      <w:sz w:val="20"/>
      <w:szCs w:val="20"/>
    </w:rPr>
  </w:style>
  <w:style w:type="character" w:customStyle="1" w:styleId="CommentTextChar">
    <w:name w:val="Comment Text Char"/>
    <w:basedOn w:val="DefaultParagraphFont"/>
    <w:uiPriority w:val="99"/>
    <w:rsid w:val="002B646F"/>
    <w:rPr>
      <w:sz w:val="20"/>
      <w:szCs w:val="20"/>
    </w:rPr>
  </w:style>
  <w:style w:type="character" w:customStyle="1" w:styleId="CommentTextChar1">
    <w:name w:val="Comment Text Char1"/>
    <w:basedOn w:val="DefaultParagraphFont"/>
    <w:link w:val="CommentText"/>
    <w:uiPriority w:val="99"/>
    <w:locked/>
    <w:rsid w:val="00710342"/>
  </w:style>
  <w:style w:type="paragraph" w:styleId="CommentSubject">
    <w:name w:val="annotation subject"/>
    <w:basedOn w:val="CommentText"/>
    <w:next w:val="CommentText"/>
    <w:link w:val="CommentSubjectChar1"/>
    <w:uiPriority w:val="99"/>
    <w:rsid w:val="00710342"/>
    <w:rPr>
      <w:b/>
      <w:bCs/>
    </w:rPr>
  </w:style>
  <w:style w:type="character" w:customStyle="1" w:styleId="CommentSubjectChar">
    <w:name w:val="Comment Subject Char"/>
    <w:basedOn w:val="CommentTextChar1"/>
    <w:uiPriority w:val="99"/>
    <w:rsid w:val="002B646F"/>
    <w:rPr>
      <w:b/>
      <w:bCs/>
      <w:sz w:val="20"/>
      <w:szCs w:val="20"/>
    </w:rPr>
  </w:style>
  <w:style w:type="character" w:customStyle="1" w:styleId="CommentSubjectChar1">
    <w:name w:val="Comment Subject Char1"/>
    <w:link w:val="CommentSubject"/>
    <w:uiPriority w:val="99"/>
    <w:locked/>
    <w:rsid w:val="00710342"/>
    <w:rPr>
      <w:b/>
      <w:bCs/>
    </w:rPr>
  </w:style>
  <w:style w:type="paragraph" w:styleId="BalloonText">
    <w:name w:val="Balloon Text"/>
    <w:basedOn w:val="Normal"/>
    <w:link w:val="BalloonTextChar1"/>
    <w:uiPriority w:val="99"/>
    <w:rsid w:val="00710342"/>
    <w:rPr>
      <w:rFonts w:ascii="Tahoma" w:hAnsi="Tahoma" w:cs="Tahoma"/>
      <w:sz w:val="16"/>
      <w:szCs w:val="16"/>
    </w:rPr>
  </w:style>
  <w:style w:type="character" w:customStyle="1" w:styleId="BalloonTextChar">
    <w:name w:val="Balloon Text Char"/>
    <w:basedOn w:val="DefaultParagraphFont"/>
    <w:uiPriority w:val="99"/>
    <w:rsid w:val="002B646F"/>
    <w:rPr>
      <w:sz w:val="0"/>
      <w:szCs w:val="0"/>
    </w:rPr>
  </w:style>
  <w:style w:type="character" w:customStyle="1" w:styleId="BalloonTextChar1">
    <w:name w:val="Balloon Text Char1"/>
    <w:link w:val="BalloonText"/>
    <w:uiPriority w:val="99"/>
    <w:locked/>
    <w:rsid w:val="00710342"/>
    <w:rPr>
      <w:rFonts w:ascii="Tahoma" w:hAnsi="Tahoma" w:cs="Tahoma"/>
      <w:sz w:val="16"/>
      <w:szCs w:val="16"/>
    </w:rPr>
  </w:style>
  <w:style w:type="character" w:styleId="FollowedHyperlink">
    <w:name w:val="FollowedHyperlink"/>
    <w:basedOn w:val="DefaultParagraphFont"/>
    <w:uiPriority w:val="99"/>
    <w:rsid w:val="00EE553A"/>
    <w:rPr>
      <w:color w:val="800080"/>
      <w:u w:val="single"/>
    </w:rPr>
  </w:style>
  <w:style w:type="table" w:styleId="TableGrid">
    <w:name w:val="Table Grid"/>
    <w:basedOn w:val="TableNormal"/>
    <w:uiPriority w:val="99"/>
    <w:rsid w:val="003B1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ft Car Car"/>
    <w:basedOn w:val="Normal"/>
    <w:link w:val="FootnoteTextChar1"/>
    <w:qFormat/>
    <w:rsid w:val="00C43B3D"/>
    <w:pPr>
      <w:tabs>
        <w:tab w:val="left" w:pos="360"/>
      </w:tabs>
      <w:ind w:left="360" w:hanging="360"/>
      <w:jc w:val="both"/>
    </w:pPr>
    <w:rPr>
      <w:rFonts w:ascii="CG Times" w:eastAsia="MS Mincho" w:hAnsi="CG Times" w:cs="CG Times"/>
      <w:sz w:val="18"/>
      <w:szCs w:val="18"/>
      <w:lang w:eastAsia="es-ES_tradnl"/>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rsid w:val="002B646F"/>
    <w:rPr>
      <w:sz w:val="20"/>
      <w:szCs w:val="20"/>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link w:val="FootnoteText"/>
    <w:locked/>
    <w:rsid w:val="00C43B3D"/>
    <w:rPr>
      <w:rFonts w:ascii="CG Times" w:eastAsia="MS Mincho" w:hAnsi="CG Times" w:cs="CG Times"/>
      <w:sz w:val="18"/>
      <w:szCs w:val="18"/>
      <w:lang w:val="fr-CA" w:eastAsia="es-ES_tradnl"/>
    </w:rPr>
  </w:style>
  <w:style w:type="character" w:styleId="FootnoteReference">
    <w:name w:val="footnote reference"/>
    <w:aliases w:val="Massilia Footnote Reference,Nota de pie,Ref,Ref. de nota al pie2,Texto de nota al pie,Texto nota al pie,de nota al pie,referencia nota al pie,Appel note de bas de page,Footnotes refss,f,Footnote number,BVI fnr,4_G,16 Point,Footnote"/>
    <w:basedOn w:val="DefaultParagraphFont"/>
    <w:uiPriority w:val="99"/>
    <w:qFormat/>
    <w:rsid w:val="00C43B3D"/>
    <w:rPr>
      <w:color w:val="auto"/>
      <w:vertAlign w:val="baseline"/>
    </w:rPr>
  </w:style>
  <w:style w:type="paragraph" w:styleId="NoSpacing">
    <w:name w:val="No Spacing"/>
    <w:uiPriority w:val="99"/>
    <w:qFormat/>
    <w:rsid w:val="00070592"/>
    <w:rPr>
      <w:rFonts w:ascii="Calibri" w:hAnsi="Calibri" w:cs="Calibri"/>
    </w:rPr>
  </w:style>
  <w:style w:type="paragraph" w:customStyle="1" w:styleId="Default">
    <w:name w:val="Default"/>
    <w:qFormat/>
    <w:rsid w:val="00084323"/>
    <w:pPr>
      <w:widowControl w:val="0"/>
      <w:autoSpaceDE w:val="0"/>
      <w:autoSpaceDN w:val="0"/>
      <w:adjustRightInd w:val="0"/>
    </w:pPr>
    <w:rPr>
      <w:rFonts w:ascii="Arial" w:hAnsi="Arial" w:cs="Arial"/>
      <w:color w:val="000000"/>
      <w:sz w:val="24"/>
      <w:szCs w:val="24"/>
    </w:rPr>
  </w:style>
  <w:style w:type="paragraph" w:styleId="NormalWeb">
    <w:name w:val="Normal (Web)"/>
    <w:aliases w:val="Normal (Web) Car Char Char Char Char,Normal (Web) Char Char,Normal (Web) Char Char Car Char Char Char Char,Normal (Web) Char Char Char Char,Normal (Web) Char1,Normal (Web) Char1 Car Char Char Char Char,Normal (Web) Char1 Char Char"/>
    <w:basedOn w:val="Normal"/>
    <w:uiPriority w:val="99"/>
    <w:qFormat/>
    <w:rsid w:val="000A20E1"/>
    <w:pPr>
      <w:spacing w:before="100" w:beforeAutospacing="1" w:after="100" w:afterAutospacing="1"/>
    </w:pPr>
  </w:style>
  <w:style w:type="character" w:customStyle="1" w:styleId="Heading1Char1">
    <w:name w:val="Heading 1 Char1"/>
    <w:aliases w:val="Heading 1 Char Char Char2,Heading 1 Char1 Car Char2"/>
    <w:link w:val="Heading1"/>
    <w:uiPriority w:val="99"/>
    <w:locked/>
    <w:rsid w:val="009067A9"/>
    <w:rPr>
      <w:b/>
      <w:bCs/>
      <w:kern w:val="32"/>
      <w:lang w:val="fr-CA"/>
    </w:rPr>
  </w:style>
  <w:style w:type="character" w:customStyle="1" w:styleId="Heading2Char">
    <w:name w:val="Heading 2 Char"/>
    <w:basedOn w:val="DefaultParagraphFont"/>
    <w:link w:val="Heading2"/>
    <w:uiPriority w:val="99"/>
    <w:rsid w:val="00186A81"/>
    <w:rPr>
      <w:rFonts w:eastAsiaTheme="majorEastAsia" w:cstheme="majorBidi"/>
      <w:b/>
    </w:rPr>
  </w:style>
  <w:style w:type="character" w:customStyle="1" w:styleId="Heading3Char">
    <w:name w:val="Heading 3 Char"/>
    <w:basedOn w:val="DefaultParagraphFont"/>
    <w:link w:val="Heading3"/>
    <w:uiPriority w:val="99"/>
    <w:rsid w:val="00686BC1"/>
    <w:rPr>
      <w:rFonts w:eastAsiaTheme="majorEastAsia" w:cstheme="majorBidi"/>
      <w:sz w:val="24"/>
      <w:szCs w:val="24"/>
      <w:lang w:val="fr-CA"/>
    </w:rPr>
  </w:style>
  <w:style w:type="paragraph" w:styleId="TOCHeading">
    <w:name w:val="TOC Heading"/>
    <w:basedOn w:val="Heading1"/>
    <w:next w:val="Normal"/>
    <w:uiPriority w:val="99"/>
    <w:unhideWhenUsed/>
    <w:qFormat/>
    <w:rsid w:val="00686BC1"/>
    <w:pPr>
      <w:keepLines/>
      <w:numPr>
        <w:numId w:val="0"/>
      </w:numPr>
      <w:spacing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paragraph" w:styleId="TOC2">
    <w:name w:val="toc 2"/>
    <w:basedOn w:val="Normal"/>
    <w:next w:val="Normal"/>
    <w:autoRedefine/>
    <w:uiPriority w:val="39"/>
    <w:unhideWhenUsed/>
    <w:rsid w:val="001859FA"/>
    <w:pPr>
      <w:tabs>
        <w:tab w:val="left" w:pos="1080"/>
        <w:tab w:val="right" w:leader="dot" w:pos="8961"/>
      </w:tabs>
      <w:spacing w:after="100"/>
      <w:ind w:left="720"/>
    </w:pPr>
  </w:style>
  <w:style w:type="paragraph" w:styleId="TOC1">
    <w:name w:val="toc 1"/>
    <w:basedOn w:val="Normal"/>
    <w:next w:val="Normal"/>
    <w:autoRedefine/>
    <w:uiPriority w:val="39"/>
    <w:unhideWhenUsed/>
    <w:rsid w:val="00E078E3"/>
    <w:pPr>
      <w:tabs>
        <w:tab w:val="left" w:pos="720"/>
        <w:tab w:val="right" w:leader="dot" w:pos="8961"/>
      </w:tabs>
      <w:spacing w:after="100"/>
      <w:ind w:left="720" w:hanging="720"/>
      <w:jc w:val="both"/>
    </w:pPr>
  </w:style>
  <w:style w:type="paragraph" w:styleId="TOC3">
    <w:name w:val="toc 3"/>
    <w:basedOn w:val="Normal"/>
    <w:next w:val="Normal"/>
    <w:autoRedefine/>
    <w:uiPriority w:val="99"/>
    <w:unhideWhenUsed/>
    <w:rsid w:val="00686BC1"/>
    <w:pPr>
      <w:spacing w:after="100"/>
      <w:ind w:left="480"/>
    </w:pPr>
  </w:style>
  <w:style w:type="character" w:customStyle="1" w:styleId="Heading4Char">
    <w:name w:val="Heading 4 Char"/>
    <w:basedOn w:val="DefaultParagraphFont"/>
    <w:link w:val="Heading4"/>
    <w:uiPriority w:val="99"/>
    <w:rsid w:val="001E5930"/>
    <w:rPr>
      <w:sz w:val="24"/>
      <w:szCs w:val="24"/>
      <w:lang w:val="fr-CA"/>
    </w:rPr>
  </w:style>
  <w:style w:type="paragraph" w:styleId="BodyText">
    <w:name w:val="Body Text"/>
    <w:aliases w:val="Body Text resoluciones"/>
    <w:basedOn w:val="Normal"/>
    <w:link w:val="BodyTextChar"/>
    <w:uiPriority w:val="99"/>
    <w:qFormat/>
    <w:rsid w:val="00C86DD2"/>
    <w:pPr>
      <w:jc w:val="both"/>
    </w:pPr>
    <w:rPr>
      <w:sz w:val="22"/>
      <w:szCs w:val="20"/>
      <w:lang w:eastAsia="es-ES"/>
    </w:rPr>
  </w:style>
  <w:style w:type="character" w:customStyle="1" w:styleId="BodyTextChar">
    <w:name w:val="Body Text Char"/>
    <w:aliases w:val="Body Text resoluciones Char"/>
    <w:basedOn w:val="DefaultParagraphFont"/>
    <w:link w:val="BodyText"/>
    <w:uiPriority w:val="99"/>
    <w:rsid w:val="00C86DD2"/>
    <w:rPr>
      <w:szCs w:val="20"/>
      <w:lang w:val="fr-CA" w:eastAsia="es-ES"/>
    </w:rPr>
  </w:style>
  <w:style w:type="paragraph" w:customStyle="1" w:styleId="CPClassification">
    <w:name w:val="CP Classification"/>
    <w:basedOn w:val="Normal"/>
    <w:uiPriority w:val="99"/>
    <w:qFormat/>
    <w:rsid w:val="00C86DD2"/>
    <w:pPr>
      <w:tabs>
        <w:tab w:val="center" w:pos="2160"/>
        <w:tab w:val="left" w:pos="7200"/>
      </w:tabs>
      <w:ind w:left="7200" w:right="-504"/>
      <w:jc w:val="both"/>
    </w:pPr>
    <w:rPr>
      <w:sz w:val="22"/>
      <w:szCs w:val="20"/>
      <w:lang w:eastAsia="es-ES"/>
    </w:rPr>
  </w:style>
  <w:style w:type="character" w:styleId="PlaceholderText">
    <w:name w:val="Placeholder Text"/>
    <w:basedOn w:val="DefaultParagraphFont"/>
    <w:uiPriority w:val="99"/>
    <w:semiHidden/>
    <w:rsid w:val="005A75D4"/>
    <w:rPr>
      <w:color w:val="808080"/>
    </w:rPr>
  </w:style>
  <w:style w:type="character" w:customStyle="1" w:styleId="UnresolvedMention1">
    <w:name w:val="Unresolved Mention1"/>
    <w:basedOn w:val="DefaultParagraphFont"/>
    <w:uiPriority w:val="99"/>
    <w:semiHidden/>
    <w:unhideWhenUsed/>
    <w:rsid w:val="00765CB0"/>
    <w:rPr>
      <w:color w:val="605E5C"/>
      <w:shd w:val="clear" w:color="auto" w:fill="E1DFDD"/>
    </w:rPr>
  </w:style>
  <w:style w:type="paragraph" w:styleId="Revision">
    <w:name w:val="Revision"/>
    <w:hidden/>
    <w:uiPriority w:val="99"/>
    <w:semiHidden/>
    <w:rsid w:val="00B73E70"/>
    <w:rPr>
      <w:sz w:val="24"/>
      <w:szCs w:val="24"/>
    </w:rPr>
  </w:style>
  <w:style w:type="character" w:customStyle="1" w:styleId="Heading6Char">
    <w:name w:val="Heading 6 Char"/>
    <w:basedOn w:val="DefaultParagraphFont"/>
    <w:link w:val="Heading6"/>
    <w:uiPriority w:val="99"/>
    <w:semiHidden/>
    <w:rsid w:val="00D35185"/>
    <w:rPr>
      <w:rFonts w:ascii="Calibri" w:hAnsi="Calibri"/>
      <w:b/>
      <w:bCs/>
    </w:rPr>
  </w:style>
  <w:style w:type="character" w:customStyle="1" w:styleId="Heading7Char">
    <w:name w:val="Heading 7 Char"/>
    <w:basedOn w:val="DefaultParagraphFont"/>
    <w:link w:val="Heading7"/>
    <w:uiPriority w:val="99"/>
    <w:semiHidden/>
    <w:rsid w:val="00D35185"/>
    <w:rPr>
      <w:rFonts w:ascii="Calibri" w:hAnsi="Calibri"/>
      <w:sz w:val="24"/>
      <w:szCs w:val="24"/>
    </w:rPr>
  </w:style>
  <w:style w:type="paragraph" w:styleId="EndnoteText">
    <w:name w:val="endnote text"/>
    <w:basedOn w:val="Normal"/>
    <w:link w:val="EndnoteTextChar"/>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ndnoteTextChar">
    <w:name w:val="Endnote Text Char"/>
    <w:basedOn w:val="DefaultParagraphFont"/>
    <w:link w:val="EndnoteText"/>
    <w:uiPriority w:val="99"/>
    <w:rsid w:val="00D35185"/>
    <w:rPr>
      <w:rFonts w:ascii="CG Times" w:hAnsi="CG Times"/>
      <w:szCs w:val="20"/>
    </w:rPr>
  </w:style>
  <w:style w:type="character" w:styleId="EndnoteReference">
    <w:name w:val="endnote reference"/>
    <w:basedOn w:val="DefaultParagraphFont"/>
    <w:uiPriority w:val="99"/>
    <w:rsid w:val="00D35185"/>
    <w:rPr>
      <w:vertAlign w:val="superscript"/>
    </w:rPr>
  </w:style>
  <w:style w:type="paragraph" w:styleId="TOC4">
    <w:name w:val="toc 4"/>
    <w:basedOn w:val="Normal"/>
    <w:next w:val="Normal"/>
    <w:uiPriority w:val="99"/>
    <w:rsid w:val="00D35185"/>
    <w:pPr>
      <w:widowControl w:val="0"/>
      <w:ind w:left="660"/>
    </w:pPr>
    <w:rPr>
      <w:rFonts w:asciiTheme="minorHAnsi" w:hAnsiTheme="minorHAnsi" w:cstheme="minorHAnsi"/>
      <w:sz w:val="18"/>
      <w:szCs w:val="18"/>
    </w:rPr>
  </w:style>
  <w:style w:type="paragraph" w:styleId="TOC5">
    <w:name w:val="toc 5"/>
    <w:basedOn w:val="Normal"/>
    <w:next w:val="Normal"/>
    <w:uiPriority w:val="99"/>
    <w:rsid w:val="00D35185"/>
    <w:pPr>
      <w:widowControl w:val="0"/>
      <w:ind w:left="880"/>
    </w:pPr>
    <w:rPr>
      <w:rFonts w:asciiTheme="minorHAnsi" w:hAnsiTheme="minorHAnsi" w:cstheme="minorHAnsi"/>
      <w:sz w:val="18"/>
      <w:szCs w:val="18"/>
    </w:rPr>
  </w:style>
  <w:style w:type="paragraph" w:styleId="TOC6">
    <w:name w:val="toc 6"/>
    <w:basedOn w:val="Normal"/>
    <w:next w:val="Normal"/>
    <w:uiPriority w:val="99"/>
    <w:rsid w:val="00D35185"/>
    <w:pPr>
      <w:widowControl w:val="0"/>
      <w:ind w:left="1100"/>
    </w:pPr>
    <w:rPr>
      <w:rFonts w:asciiTheme="minorHAnsi" w:hAnsiTheme="minorHAnsi" w:cstheme="minorHAnsi"/>
      <w:sz w:val="18"/>
      <w:szCs w:val="18"/>
    </w:rPr>
  </w:style>
  <w:style w:type="paragraph" w:styleId="TOC7">
    <w:name w:val="toc 7"/>
    <w:basedOn w:val="Normal"/>
    <w:next w:val="Normal"/>
    <w:uiPriority w:val="99"/>
    <w:rsid w:val="00D35185"/>
    <w:pPr>
      <w:widowControl w:val="0"/>
      <w:ind w:left="1320"/>
    </w:pPr>
    <w:rPr>
      <w:rFonts w:asciiTheme="minorHAnsi" w:hAnsiTheme="minorHAnsi" w:cstheme="minorHAnsi"/>
      <w:sz w:val="18"/>
      <w:szCs w:val="18"/>
    </w:rPr>
  </w:style>
  <w:style w:type="paragraph" w:styleId="TOC8">
    <w:name w:val="toc 8"/>
    <w:basedOn w:val="Normal"/>
    <w:next w:val="Normal"/>
    <w:uiPriority w:val="99"/>
    <w:rsid w:val="00D35185"/>
    <w:pPr>
      <w:widowControl w:val="0"/>
      <w:ind w:left="1540"/>
    </w:pPr>
    <w:rPr>
      <w:rFonts w:asciiTheme="minorHAnsi" w:hAnsiTheme="minorHAnsi" w:cstheme="minorHAnsi"/>
      <w:sz w:val="18"/>
      <w:szCs w:val="18"/>
    </w:rPr>
  </w:style>
  <w:style w:type="paragraph" w:styleId="TOC9">
    <w:name w:val="toc 9"/>
    <w:basedOn w:val="Normal"/>
    <w:next w:val="Normal"/>
    <w:uiPriority w:val="99"/>
    <w:rsid w:val="00D35185"/>
    <w:pPr>
      <w:widowControl w:val="0"/>
      <w:ind w:left="1760"/>
    </w:pPr>
    <w:rPr>
      <w:rFonts w:asciiTheme="minorHAnsi" w:hAnsiTheme="minorHAnsi" w:cstheme="minorHAnsi"/>
      <w:sz w:val="18"/>
      <w:szCs w:val="18"/>
    </w:rPr>
  </w:style>
  <w:style w:type="paragraph" w:styleId="Index1">
    <w:name w:val="index 1"/>
    <w:basedOn w:val="Normal"/>
    <w:next w:val="Normal"/>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1440"/>
      <w:jc w:val="both"/>
    </w:pPr>
    <w:rPr>
      <w:rFonts w:ascii="CG Times" w:hAnsi="CG Times"/>
      <w:sz w:val="22"/>
      <w:szCs w:val="20"/>
    </w:rPr>
  </w:style>
  <w:style w:type="paragraph" w:styleId="Index2">
    <w:name w:val="index 2"/>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sz w:val="22"/>
      <w:szCs w:val="20"/>
    </w:rPr>
  </w:style>
  <w:style w:type="paragraph" w:styleId="TOAHeading">
    <w:name w:val="toa heading"/>
    <w:basedOn w:val="Normal"/>
    <w:next w:val="Normal"/>
    <w:uiPriority w:val="99"/>
    <w:semiHidden/>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jc w:val="both"/>
    </w:pPr>
    <w:rPr>
      <w:rFonts w:ascii="CG Times" w:hAnsi="CG Times"/>
      <w:sz w:val="22"/>
      <w:szCs w:val="20"/>
    </w:rPr>
  </w:style>
  <w:style w:type="paragraph" w:styleId="Caption">
    <w:name w:val="caption"/>
    <w:basedOn w:val="Normal"/>
    <w:next w:val="Normal"/>
    <w:uiPriority w:val="99"/>
    <w:qFormat/>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character" w:customStyle="1" w:styleId="EquationCaption">
    <w:name w:val="_Equation Caption"/>
    <w:uiPriority w:val="99"/>
    <w:rsid w:val="00D35185"/>
  </w:style>
  <w:style w:type="paragraph" w:customStyle="1" w:styleId="FootnoteCall">
    <w:name w:val="Footnote Call"/>
    <w:basedOn w:val="Normal"/>
    <w:uiPriority w:val="99"/>
    <w:rsid w:val="00D3518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szCs w:val="20"/>
    </w:rPr>
  </w:style>
  <w:style w:type="paragraph" w:customStyle="1" w:styleId="CPTitle">
    <w:name w:val="CP Title"/>
    <w:basedOn w:val="Normal"/>
    <w:uiPriority w:val="99"/>
    <w:qFormat/>
    <w:rsid w:val="00D35185"/>
    <w:pPr>
      <w:tabs>
        <w:tab w:val="left" w:pos="720"/>
        <w:tab w:val="left" w:pos="1440"/>
        <w:tab w:val="left" w:pos="2160"/>
        <w:tab w:val="left" w:pos="2880"/>
        <w:tab w:val="left" w:pos="7200"/>
        <w:tab w:val="left" w:pos="7920"/>
        <w:tab w:val="left" w:pos="8640"/>
      </w:tabs>
      <w:jc w:val="center"/>
    </w:pPr>
    <w:rPr>
      <w:sz w:val="22"/>
      <w:szCs w:val="20"/>
    </w:rPr>
  </w:style>
  <w:style w:type="paragraph" w:customStyle="1" w:styleId="Body">
    <w:name w:val="Body"/>
    <w:uiPriority w:val="99"/>
    <w:rsid w:val="00D35185"/>
    <w:pPr>
      <w:widowControl w:val="0"/>
      <w:jc w:val="both"/>
    </w:pPr>
    <w:rPr>
      <w:rFonts w:ascii="Arial" w:eastAsia="Arial Unicode MS" w:hAnsi="Arial" w:cs="Arial Unicode MS"/>
      <w:color w:val="000000"/>
      <w:sz w:val="24"/>
      <w:szCs w:val="24"/>
      <w:u w:color="000000"/>
      <w14:textOutline w14:w="0" w14:cap="flat" w14:cmpd="sng" w14:algn="ctr">
        <w14:noFill/>
        <w14:prstDash w14:val="solid"/>
        <w14:bevel/>
      </w14:textOutline>
    </w:rPr>
  </w:style>
  <w:style w:type="character" w:customStyle="1" w:styleId="CharacterStyle2">
    <w:name w:val="Character Style 2"/>
    <w:uiPriority w:val="99"/>
    <w:rsid w:val="00D35185"/>
    <w:rPr>
      <w:sz w:val="20"/>
      <w:szCs w:val="20"/>
    </w:rPr>
  </w:style>
  <w:style w:type="paragraph" w:customStyle="1" w:styleId="Style1">
    <w:name w:val="Style 1"/>
    <w:basedOn w:val="Normal"/>
    <w:uiPriority w:val="99"/>
    <w:rsid w:val="00D35185"/>
    <w:pPr>
      <w:widowControl w:val="0"/>
      <w:autoSpaceDE w:val="0"/>
      <w:autoSpaceDN w:val="0"/>
      <w:adjustRightInd w:val="0"/>
    </w:pPr>
    <w:rPr>
      <w:rFonts w:eastAsiaTheme="minorEastAsia"/>
      <w:sz w:val="20"/>
      <w:szCs w:val="20"/>
    </w:rPr>
  </w:style>
  <w:style w:type="paragraph" w:customStyle="1" w:styleId="xmsonormal">
    <w:name w:val="x_msonormal"/>
    <w:basedOn w:val="Normal"/>
    <w:uiPriority w:val="99"/>
    <w:qFormat/>
    <w:rsid w:val="00D35185"/>
    <w:pPr>
      <w:spacing w:before="100" w:beforeAutospacing="1" w:after="100" w:afterAutospacing="1"/>
    </w:pPr>
  </w:style>
  <w:style w:type="character" w:customStyle="1" w:styleId="chat-content">
    <w:name w:val="chat-content"/>
    <w:basedOn w:val="DefaultParagraphFont"/>
    <w:uiPriority w:val="99"/>
    <w:rsid w:val="00D35185"/>
  </w:style>
  <w:style w:type="paragraph" w:styleId="BodyTextIndent3">
    <w:name w:val="Body Text Indent 3"/>
    <w:basedOn w:val="Normal"/>
    <w:link w:val="BodyTextIndent3Char"/>
    <w:uiPriority w:val="99"/>
    <w:unhideWhenUsed/>
    <w:rsid w:val="00D35185"/>
    <w:pPr>
      <w:spacing w:after="120"/>
      <w:ind w:left="283"/>
    </w:pPr>
    <w:rPr>
      <w:sz w:val="16"/>
      <w:szCs w:val="16"/>
    </w:rPr>
  </w:style>
  <w:style w:type="character" w:customStyle="1" w:styleId="BodyTextIndent3Char">
    <w:name w:val="Body Text Indent 3 Char"/>
    <w:basedOn w:val="DefaultParagraphFont"/>
    <w:link w:val="BodyTextIndent3"/>
    <w:uiPriority w:val="99"/>
    <w:rsid w:val="00D35185"/>
    <w:rPr>
      <w:sz w:val="16"/>
      <w:szCs w:val="16"/>
      <w:lang w:val="fr-CA"/>
    </w:rPr>
  </w:style>
  <w:style w:type="character" w:customStyle="1" w:styleId="ListParagraphChar">
    <w:name w:val="List Paragraph Char"/>
    <w:link w:val="ListParagraph"/>
    <w:uiPriority w:val="34"/>
    <w:qFormat/>
    <w:locked/>
    <w:rsid w:val="00D35185"/>
    <w:rPr>
      <w:sz w:val="24"/>
      <w:szCs w:val="24"/>
    </w:rPr>
  </w:style>
  <w:style w:type="paragraph" w:customStyle="1" w:styleId="ListParagraph1">
    <w:name w:val="List Paragraph1"/>
    <w:aliases w:val="3,Bullet 1,Bullet Points,Colorful List - Accent 11,Dot pt,F5 List Paragraph,Indicator Text,Issue Action POC,List Paragraph Char Char Char,List Paragraph2,MAIN CONTENT,No Spacing1,Normal numbered,Numbered Para 1,lp1"/>
    <w:basedOn w:val="Normal"/>
    <w:uiPriority w:val="99"/>
    <w:qFormat/>
    <w:rsid w:val="00D35185"/>
    <w:pPr>
      <w:ind w:left="720"/>
      <w:jc w:val="both"/>
    </w:pPr>
    <w:rPr>
      <w:sz w:val="20"/>
      <w:szCs w:val="20"/>
    </w:rPr>
  </w:style>
  <w:style w:type="character" w:customStyle="1" w:styleId="s7">
    <w:name w:val="s7"/>
    <w:uiPriority w:val="99"/>
    <w:rsid w:val="00D35185"/>
  </w:style>
  <w:style w:type="paragraph" w:customStyle="1" w:styleId="msonormalcxspmiddle">
    <w:name w:val="msonormalcxspmiddle"/>
    <w:basedOn w:val="Normal"/>
    <w:uiPriority w:val="99"/>
    <w:rsid w:val="00D35185"/>
    <w:pPr>
      <w:spacing w:before="100" w:beforeAutospacing="1" w:after="100" w:afterAutospacing="1"/>
    </w:pPr>
  </w:style>
  <w:style w:type="paragraph" w:styleId="PlainText">
    <w:name w:val="Plain Text"/>
    <w:basedOn w:val="Normal"/>
    <w:link w:val="PlainTextChar"/>
    <w:uiPriority w:val="99"/>
    <w:rsid w:val="00D35185"/>
    <w:rPr>
      <w:rFonts w:ascii="Calibri" w:hAnsi="Calibri"/>
      <w:sz w:val="22"/>
      <w:szCs w:val="21"/>
    </w:rPr>
  </w:style>
  <w:style w:type="character" w:customStyle="1" w:styleId="PlainTextChar">
    <w:name w:val="Plain Text Char"/>
    <w:basedOn w:val="DefaultParagraphFont"/>
    <w:link w:val="PlainText"/>
    <w:uiPriority w:val="99"/>
    <w:rsid w:val="00D35185"/>
    <w:rPr>
      <w:rFonts w:ascii="Calibri" w:hAnsi="Calibri"/>
      <w:szCs w:val="21"/>
    </w:rPr>
  </w:style>
  <w:style w:type="character" w:customStyle="1" w:styleId="UnresolvedMention11">
    <w:name w:val="Unresolved Mention11"/>
    <w:uiPriority w:val="99"/>
    <w:rsid w:val="00D35185"/>
    <w:rPr>
      <w:rFonts w:cs="Times New Roman"/>
      <w:color w:val="605E5C"/>
      <w:shd w:val="clear" w:color="auto" w:fill="E1DFDD"/>
    </w:rPr>
  </w:style>
  <w:style w:type="paragraph" w:customStyle="1" w:styleId="null1">
    <w:name w:val="null1"/>
    <w:basedOn w:val="Normal"/>
    <w:uiPriority w:val="99"/>
    <w:rsid w:val="00D35185"/>
    <w:pPr>
      <w:spacing w:before="100" w:beforeAutospacing="1" w:after="100" w:afterAutospacing="1"/>
    </w:pPr>
  </w:style>
  <w:style w:type="character" w:customStyle="1" w:styleId="null">
    <w:name w:val="null"/>
    <w:uiPriority w:val="99"/>
    <w:rsid w:val="00D35185"/>
    <w:rPr>
      <w:rFonts w:cs="Times New Roman"/>
    </w:rPr>
  </w:style>
  <w:style w:type="paragraph" w:customStyle="1" w:styleId="msonormalcxsplast">
    <w:name w:val="msonormalcxsplast"/>
    <w:basedOn w:val="Normal"/>
    <w:uiPriority w:val="99"/>
    <w:rsid w:val="00D35185"/>
    <w:pPr>
      <w:spacing w:before="100" w:beforeAutospacing="1" w:after="100" w:afterAutospacing="1"/>
    </w:pPr>
    <w:rPr>
      <w:rFonts w:eastAsia="Calibri"/>
    </w:rPr>
  </w:style>
  <w:style w:type="character" w:customStyle="1" w:styleId="normaltextrun">
    <w:name w:val="normaltextrun"/>
    <w:basedOn w:val="DefaultParagraphFont"/>
    <w:uiPriority w:val="99"/>
    <w:rsid w:val="00D35185"/>
  </w:style>
  <w:style w:type="paragraph" w:customStyle="1" w:styleId="gmail-msonospacing">
    <w:name w:val="gmail-msonospacing"/>
    <w:basedOn w:val="Normal"/>
    <w:uiPriority w:val="99"/>
    <w:rsid w:val="00D35185"/>
    <w:pPr>
      <w:spacing w:before="100" w:beforeAutospacing="1" w:after="100" w:afterAutospacing="1"/>
    </w:pPr>
    <w:rPr>
      <w:rFonts w:ascii="Calibri" w:eastAsiaTheme="minorHAnsi" w:hAnsi="Calibri" w:cs="Calibri"/>
      <w:sz w:val="22"/>
      <w:szCs w:val="22"/>
    </w:rPr>
  </w:style>
  <w:style w:type="paragraph" w:customStyle="1" w:styleId="TitleUppercase">
    <w:name w:val="Title Uppercase"/>
    <w:basedOn w:val="Normal"/>
    <w:uiPriority w:val="99"/>
    <w:qFormat/>
    <w:rsid w:val="00D35185"/>
    <w:pPr>
      <w:tabs>
        <w:tab w:val="left" w:pos="720"/>
        <w:tab w:val="left" w:pos="1440"/>
        <w:tab w:val="left" w:pos="2160"/>
        <w:tab w:val="left" w:pos="2880"/>
        <w:tab w:val="left" w:pos="7200"/>
        <w:tab w:val="left" w:pos="7920"/>
        <w:tab w:val="left" w:pos="8640"/>
      </w:tabs>
      <w:jc w:val="center"/>
    </w:pPr>
    <w:rPr>
      <w:rFonts w:eastAsia="SimSun"/>
      <w:snapToGrid w:val="0"/>
      <w:sz w:val="22"/>
      <w:szCs w:val="20"/>
      <w:lang w:eastAsia="zh-CN"/>
    </w:rPr>
  </w:style>
  <w:style w:type="character" w:customStyle="1" w:styleId="Heading3Char1">
    <w:name w:val="Heading 3 Char1"/>
    <w:basedOn w:val="DefaultParagraphFont"/>
    <w:uiPriority w:val="99"/>
    <w:semiHidden/>
    <w:rsid w:val="00D35185"/>
    <w:rPr>
      <w:rFonts w:asciiTheme="majorHAnsi" w:eastAsiaTheme="majorEastAsia" w:hAnsiTheme="majorHAnsi" w:cstheme="majorBidi"/>
      <w:color w:val="243F60" w:themeColor="accent1" w:themeShade="7F"/>
      <w:sz w:val="24"/>
      <w:szCs w:val="24"/>
      <w:lang w:val="fr-CA"/>
    </w:rPr>
  </w:style>
  <w:style w:type="character" w:customStyle="1" w:styleId="Hyperlink1">
    <w:name w:val="Hyperlink1"/>
    <w:basedOn w:val="DefaultParagraphFont"/>
    <w:uiPriority w:val="99"/>
    <w:unhideWhenUsed/>
    <w:rsid w:val="00D35185"/>
    <w:rPr>
      <w:color w:val="0000FF"/>
      <w:u w:val="single"/>
    </w:rPr>
  </w:style>
  <w:style w:type="paragraph" w:customStyle="1" w:styleId="yiv6969577381ydp55b6f93cyiv1108822727ydpc3e487cbmsonormal">
    <w:name w:val="yiv6969577381ydp55b6f93cyiv1108822727ydpc3e487cbmsonormal"/>
    <w:basedOn w:val="Normal"/>
    <w:uiPriority w:val="99"/>
    <w:rsid w:val="00D35185"/>
    <w:pPr>
      <w:spacing w:before="100" w:beforeAutospacing="1" w:after="100" w:afterAutospacing="1"/>
    </w:pPr>
    <w:rPr>
      <w:lang w:eastAsia="es-MX"/>
    </w:rPr>
  </w:style>
  <w:style w:type="paragraph" w:customStyle="1" w:styleId="xxwordsection1">
    <w:name w:val="x_x_wordsection1"/>
    <w:basedOn w:val="Normal"/>
    <w:uiPriority w:val="99"/>
    <w:rsid w:val="00D35185"/>
    <w:rPr>
      <w:rFonts w:eastAsia="Calibri"/>
      <w:lang w:eastAsia="es-MX"/>
    </w:rPr>
  </w:style>
  <w:style w:type="character" w:customStyle="1" w:styleId="gmail-il">
    <w:name w:val="gmail-il"/>
    <w:basedOn w:val="DefaultParagraphFont"/>
    <w:uiPriority w:val="99"/>
    <w:rsid w:val="00D35185"/>
  </w:style>
  <w:style w:type="character" w:styleId="Strong">
    <w:name w:val="Strong"/>
    <w:qFormat/>
    <w:rsid w:val="00D35185"/>
    <w:rPr>
      <w:rFonts w:cs="Times New Roman"/>
      <w:b/>
      <w:bCs/>
    </w:rPr>
  </w:style>
  <w:style w:type="character" w:styleId="Emphasis">
    <w:name w:val="Emphasis"/>
    <w:uiPriority w:val="20"/>
    <w:qFormat/>
    <w:rsid w:val="00D35185"/>
    <w:rPr>
      <w:i/>
      <w:iCs/>
    </w:rPr>
  </w:style>
  <w:style w:type="character" w:customStyle="1" w:styleId="Heading1Char2">
    <w:name w:val="Heading 1 Char2"/>
    <w:aliases w:val="Heading 1 Char Char Char1,Heading 1 Char1 Char1,Heading 1 Char1 Car Char1"/>
    <w:uiPriority w:val="99"/>
    <w:rsid w:val="00D35185"/>
    <w:rPr>
      <w:rFonts w:ascii="Cambria" w:eastAsia="Times New Roman" w:hAnsi="Cambria" w:cs="Times New Roman"/>
      <w:b/>
      <w:bCs/>
      <w:color w:val="365F91"/>
      <w:sz w:val="28"/>
      <w:szCs w:val="28"/>
      <w:lang w:eastAsia="en-US"/>
    </w:rPr>
  </w:style>
  <w:style w:type="character" w:customStyle="1" w:styleId="DateChar">
    <w:name w:val="Date Char"/>
    <w:basedOn w:val="DefaultParagraphFont"/>
    <w:link w:val="Date"/>
    <w:uiPriority w:val="99"/>
    <w:semiHidden/>
    <w:locked/>
    <w:rsid w:val="00D35185"/>
  </w:style>
  <w:style w:type="character" w:customStyle="1" w:styleId="DocumentMapChar">
    <w:name w:val="Document Map Char"/>
    <w:link w:val="DocumentMap"/>
    <w:uiPriority w:val="99"/>
    <w:semiHidden/>
    <w:locked/>
    <w:rsid w:val="00D35185"/>
    <w:rPr>
      <w:rFonts w:ascii="Tahoma" w:hAnsi="Tahoma" w:cs="Tahoma"/>
      <w:sz w:val="16"/>
      <w:szCs w:val="16"/>
    </w:rPr>
  </w:style>
  <w:style w:type="paragraph" w:customStyle="1" w:styleId="Heading">
    <w:name w:val="Heading"/>
    <w:basedOn w:val="Normal"/>
    <w:uiPriority w:val="99"/>
    <w:qFormat/>
    <w:rsid w:val="00D35185"/>
    <w:pPr>
      <w:tabs>
        <w:tab w:val="center" w:pos="2160"/>
      </w:tabs>
      <w:snapToGrid w:val="0"/>
    </w:pPr>
    <w:rPr>
      <w:rFonts w:eastAsia="Calibri"/>
      <w:sz w:val="22"/>
      <w:szCs w:val="22"/>
      <w:lang w:eastAsia="es-ES"/>
    </w:rPr>
  </w:style>
  <w:style w:type="paragraph" w:customStyle="1" w:styleId="xmsonormal0">
    <w:name w:val="xmsonormal"/>
    <w:basedOn w:val="Normal"/>
    <w:uiPriority w:val="99"/>
    <w:qFormat/>
    <w:rsid w:val="00D35185"/>
    <w:pPr>
      <w:spacing w:before="100" w:beforeAutospacing="1" w:after="100" w:afterAutospacing="1"/>
    </w:pPr>
    <w:rPr>
      <w:rFonts w:eastAsia="Calibri"/>
      <w:lang w:eastAsia="es-ES"/>
    </w:rPr>
  </w:style>
  <w:style w:type="paragraph" w:customStyle="1" w:styleId="Cuerpo">
    <w:name w:val="Cuerpo"/>
    <w:uiPriority w:val="99"/>
    <w:qFormat/>
    <w:rsid w:val="00D35185"/>
    <w:rPr>
      <w:rFonts w:ascii="Helvetica Neue" w:eastAsia="Arial Unicode MS" w:hAnsi="Helvetica Neue" w:cs="Arial Unicode MS"/>
      <w:color w:val="000000"/>
      <w:lang w:eastAsia="es-ES"/>
    </w:rPr>
  </w:style>
  <w:style w:type="character" w:customStyle="1" w:styleId="Style2Char">
    <w:name w:val="Style2 Char"/>
    <w:link w:val="Style2"/>
    <w:uiPriority w:val="99"/>
    <w:locked/>
    <w:rsid w:val="00D35185"/>
    <w:rPr>
      <w:iCs/>
      <w:caps/>
    </w:rPr>
  </w:style>
  <w:style w:type="paragraph" w:customStyle="1" w:styleId="Style2">
    <w:name w:val="Style2"/>
    <w:basedOn w:val="Heading2"/>
    <w:link w:val="Style2Char"/>
    <w:autoRedefine/>
    <w:uiPriority w:val="99"/>
    <w:qFormat/>
    <w:rsid w:val="00D35185"/>
    <w:pPr>
      <w:keepNext w:val="0"/>
      <w:keepLines w:val="0"/>
    </w:pPr>
    <w:rPr>
      <w:rFonts w:eastAsia="Times New Roman" w:cs="Times New Roman"/>
      <w:b w:val="0"/>
      <w:iCs/>
      <w:caps/>
    </w:rPr>
  </w:style>
  <w:style w:type="character" w:customStyle="1" w:styleId="BodyTextIndent3Char1">
    <w:name w:val="Body Text Indent 3 Char1"/>
    <w:basedOn w:val="DefaultParagraphFont"/>
    <w:uiPriority w:val="99"/>
    <w:semiHidden/>
    <w:rsid w:val="00D35185"/>
    <w:rPr>
      <w:sz w:val="16"/>
      <w:szCs w:val="16"/>
    </w:rPr>
  </w:style>
  <w:style w:type="paragraph" w:styleId="Date">
    <w:name w:val="Date"/>
    <w:basedOn w:val="Normal"/>
    <w:next w:val="Normal"/>
    <w:link w:val="DateChar"/>
    <w:uiPriority w:val="99"/>
    <w:semiHidden/>
    <w:unhideWhenUsed/>
    <w:rsid w:val="00D35185"/>
    <w:pPr>
      <w:jc w:val="both"/>
    </w:pPr>
    <w:rPr>
      <w:sz w:val="22"/>
      <w:szCs w:val="22"/>
    </w:rPr>
  </w:style>
  <w:style w:type="character" w:customStyle="1" w:styleId="DateChar1">
    <w:name w:val="Date Char1"/>
    <w:basedOn w:val="DefaultParagraphFont"/>
    <w:uiPriority w:val="99"/>
    <w:semiHidden/>
    <w:rsid w:val="00D35185"/>
    <w:rPr>
      <w:sz w:val="24"/>
      <w:szCs w:val="24"/>
    </w:rPr>
  </w:style>
  <w:style w:type="character" w:customStyle="1" w:styleId="EndnoteTextChar1">
    <w:name w:val="Endnote Text Char1"/>
    <w:uiPriority w:val="99"/>
    <w:semiHidden/>
    <w:rsid w:val="00D35185"/>
    <w:rPr>
      <w:sz w:val="20"/>
      <w:szCs w:val="20"/>
    </w:rPr>
  </w:style>
  <w:style w:type="character" w:customStyle="1" w:styleId="hps">
    <w:name w:val="hps"/>
    <w:uiPriority w:val="99"/>
    <w:rsid w:val="00D35185"/>
  </w:style>
  <w:style w:type="character" w:customStyle="1" w:styleId="tw4winMark">
    <w:name w:val="tw4winMark"/>
    <w:uiPriority w:val="99"/>
    <w:rsid w:val="00D35185"/>
    <w:rPr>
      <w:rFonts w:ascii="Courier New" w:hAnsi="Courier New" w:cs="Courier New" w:hint="default"/>
      <w:vanish/>
      <w:webHidden w:val="0"/>
      <w:color w:val="800080"/>
      <w:sz w:val="24"/>
      <w:vertAlign w:val="subscript"/>
      <w:lang w:val="fr-CA" w:eastAsia="es-ES"/>
      <w:specVanish w:val="0"/>
    </w:rPr>
  </w:style>
  <w:style w:type="paragraph" w:styleId="DocumentMap">
    <w:name w:val="Document Map"/>
    <w:basedOn w:val="Normal"/>
    <w:link w:val="DocumentMapChar"/>
    <w:uiPriority w:val="99"/>
    <w:semiHidden/>
    <w:unhideWhenUsed/>
    <w:rsid w:val="00D35185"/>
    <w:pPr>
      <w:jc w:val="both"/>
    </w:pPr>
    <w:rPr>
      <w:rFonts w:ascii="Tahoma" w:hAnsi="Tahoma" w:cs="Tahoma"/>
      <w:sz w:val="16"/>
      <w:szCs w:val="16"/>
    </w:rPr>
  </w:style>
  <w:style w:type="character" w:customStyle="1" w:styleId="DocumentMapChar1">
    <w:name w:val="Document Map Char1"/>
    <w:basedOn w:val="DefaultParagraphFont"/>
    <w:uiPriority w:val="99"/>
    <w:semiHidden/>
    <w:rsid w:val="00D35185"/>
    <w:rPr>
      <w:rFonts w:ascii="Segoe UI" w:hAnsi="Segoe UI" w:cs="Segoe UI"/>
      <w:sz w:val="16"/>
      <w:szCs w:val="16"/>
    </w:rPr>
  </w:style>
  <w:style w:type="character" w:customStyle="1" w:styleId="PlainTextChar1">
    <w:name w:val="Plain Text Char1"/>
    <w:uiPriority w:val="99"/>
    <w:semiHidden/>
    <w:rsid w:val="00D35185"/>
    <w:rPr>
      <w:rFonts w:ascii="Consolas" w:hAnsi="Consolas" w:cs="Consolas"/>
      <w:sz w:val="21"/>
      <w:szCs w:val="21"/>
    </w:rPr>
  </w:style>
  <w:style w:type="table" w:styleId="TableList4">
    <w:name w:val="Table List 4"/>
    <w:basedOn w:val="TableNormal"/>
    <w:uiPriority w:val="99"/>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
    <w:name w:val="Table Grid1"/>
    <w:basedOn w:val="TableNormal"/>
    <w:next w:val="TableGrid"/>
    <w:uiPriority w:val="99"/>
    <w:rsid w:val="00D35185"/>
    <w:rPr>
      <w:rFonts w:ascii="Calibri" w:eastAsia="Calibri" w:hAnsi="Calibri"/>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D35185"/>
    <w:pPr>
      <w:spacing w:line="368" w:lineRule="atLeast"/>
    </w:pPr>
    <w:rPr>
      <w:rFonts w:cs="Times New Roman"/>
      <w:color w:val="auto"/>
    </w:rPr>
  </w:style>
  <w:style w:type="paragraph" w:customStyle="1" w:styleId="CM9">
    <w:name w:val="CM9"/>
    <w:basedOn w:val="Default"/>
    <w:next w:val="Default"/>
    <w:uiPriority w:val="99"/>
    <w:rsid w:val="00D35185"/>
    <w:rPr>
      <w:rFonts w:cs="Times New Roman"/>
      <w:color w:val="auto"/>
    </w:rPr>
  </w:style>
  <w:style w:type="paragraph" w:customStyle="1" w:styleId="HeaderFooter">
    <w:name w:val="Header &amp; Footer"/>
    <w:uiPriority w:val="99"/>
    <w:rsid w:val="00D3518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sz w:val="24"/>
      <w:szCs w:val="24"/>
    </w:rPr>
  </w:style>
  <w:style w:type="paragraph" w:styleId="BodyTextIndent">
    <w:name w:val="Body Text Indent"/>
    <w:basedOn w:val="Normal"/>
    <w:link w:val="BodyTextIndentChar"/>
    <w:uiPriority w:val="99"/>
    <w:unhideWhenUsed/>
    <w:rsid w:val="00D35185"/>
    <w:pPr>
      <w:spacing w:after="120"/>
      <w:ind w:left="360"/>
    </w:pPr>
    <w:rPr>
      <w:sz w:val="22"/>
      <w:szCs w:val="20"/>
    </w:rPr>
  </w:style>
  <w:style w:type="character" w:customStyle="1" w:styleId="BodyTextIndentChar">
    <w:name w:val="Body Text Indent Char"/>
    <w:basedOn w:val="DefaultParagraphFont"/>
    <w:link w:val="BodyTextIndent"/>
    <w:uiPriority w:val="99"/>
    <w:rsid w:val="00D35185"/>
    <w:rPr>
      <w:szCs w:val="20"/>
    </w:rPr>
  </w:style>
  <w:style w:type="paragraph" w:customStyle="1" w:styleId="Body1">
    <w:name w:val="Body 1"/>
    <w:uiPriority w:val="99"/>
    <w:rsid w:val="00D35185"/>
    <w:pPr>
      <w:spacing w:after="200" w:line="276" w:lineRule="auto"/>
      <w:outlineLvl w:val="0"/>
    </w:pPr>
    <w:rPr>
      <w:rFonts w:ascii="Helvetica" w:eastAsia="Arial Unicode MS" w:hAnsi="Helvetica"/>
      <w:color w:val="000000"/>
      <w:szCs w:val="20"/>
      <w:u w:color="000000"/>
      <w:lang w:eastAsia="en-CA"/>
    </w:rPr>
  </w:style>
  <w:style w:type="paragraph" w:customStyle="1" w:styleId="Prrafodelista1">
    <w:name w:val="Párrafo de lista1"/>
    <w:basedOn w:val="Normal"/>
    <w:uiPriority w:val="99"/>
    <w:qFormat/>
    <w:rsid w:val="00D35185"/>
    <w:pPr>
      <w:ind w:left="720"/>
    </w:pPr>
    <w:rPr>
      <w:lang w:eastAsia="es-ES"/>
    </w:rPr>
  </w:style>
  <w:style w:type="paragraph" w:customStyle="1" w:styleId="SingleTxt">
    <w:name w:val="__Single Txt"/>
    <w:basedOn w:val="Normal"/>
    <w:uiPriority w:val="99"/>
    <w:rsid w:val="00D351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spacing w:val="4"/>
      <w:w w:val="103"/>
      <w:kern w:val="2"/>
      <w:sz w:val="20"/>
      <w:szCs w:val="20"/>
      <w:lang w:eastAsia="ar-SA"/>
    </w:rPr>
  </w:style>
  <w:style w:type="paragraph" w:styleId="BodyTextIndent2">
    <w:name w:val="Body Text Indent 2"/>
    <w:basedOn w:val="Normal"/>
    <w:link w:val="BodyTextIndent2Char"/>
    <w:uiPriority w:val="99"/>
    <w:rsid w:val="00D35185"/>
    <w:pPr>
      <w:spacing w:after="120" w:line="480" w:lineRule="auto"/>
      <w:ind w:left="360"/>
    </w:pPr>
  </w:style>
  <w:style w:type="character" w:customStyle="1" w:styleId="BodyTextIndent2Char">
    <w:name w:val="Body Text Indent 2 Char"/>
    <w:basedOn w:val="DefaultParagraphFont"/>
    <w:link w:val="BodyTextIndent2"/>
    <w:uiPriority w:val="99"/>
    <w:rsid w:val="00D35185"/>
    <w:rPr>
      <w:sz w:val="24"/>
      <w:szCs w:val="24"/>
    </w:rPr>
  </w:style>
  <w:style w:type="paragraph" w:styleId="BodyText3">
    <w:name w:val="Body Text 3"/>
    <w:basedOn w:val="Normal"/>
    <w:link w:val="BodyText3Char"/>
    <w:uiPriority w:val="99"/>
    <w:rsid w:val="00D35185"/>
    <w:pPr>
      <w:spacing w:after="120"/>
    </w:pPr>
    <w:rPr>
      <w:sz w:val="16"/>
      <w:szCs w:val="16"/>
    </w:rPr>
  </w:style>
  <w:style w:type="character" w:customStyle="1" w:styleId="BodyText3Char">
    <w:name w:val="Body Text 3 Char"/>
    <w:basedOn w:val="DefaultParagraphFont"/>
    <w:link w:val="BodyText3"/>
    <w:uiPriority w:val="99"/>
    <w:rsid w:val="00D35185"/>
    <w:rPr>
      <w:sz w:val="16"/>
      <w:szCs w:val="16"/>
    </w:rPr>
  </w:style>
  <w:style w:type="paragraph" w:customStyle="1" w:styleId="Prrafodelista2">
    <w:name w:val="Párrafo de lista2"/>
    <w:basedOn w:val="Normal"/>
    <w:uiPriority w:val="99"/>
    <w:qFormat/>
    <w:rsid w:val="00D35185"/>
    <w:pPr>
      <w:spacing w:after="200" w:line="276" w:lineRule="auto"/>
      <w:ind w:left="720"/>
      <w:contextualSpacing/>
    </w:pPr>
    <w:rPr>
      <w:rFonts w:ascii="Calibri" w:eastAsia="Calibri" w:hAnsi="Calibri"/>
      <w:sz w:val="22"/>
      <w:szCs w:val="22"/>
    </w:rPr>
  </w:style>
  <w:style w:type="paragraph" w:customStyle="1" w:styleId="Predeterminado">
    <w:name w:val="Predeterminado"/>
    <w:uiPriority w:val="99"/>
    <w:rsid w:val="00D35185"/>
    <w:pPr>
      <w:tabs>
        <w:tab w:val="left" w:pos="720"/>
      </w:tabs>
      <w:suppressAutoHyphens/>
      <w:spacing w:after="160" w:line="256" w:lineRule="auto"/>
    </w:pPr>
    <w:rPr>
      <w:rFonts w:ascii="Calibri" w:eastAsia="SimSun" w:hAnsi="Calibri" w:cs="Calibri"/>
    </w:rPr>
  </w:style>
  <w:style w:type="paragraph" w:customStyle="1" w:styleId="paragraph">
    <w:name w:val="paragraph"/>
    <w:basedOn w:val="Normal"/>
    <w:uiPriority w:val="99"/>
    <w:rsid w:val="00D35185"/>
    <w:pPr>
      <w:spacing w:before="100" w:beforeAutospacing="1" w:after="100" w:afterAutospacing="1"/>
    </w:pPr>
    <w:rPr>
      <w:rFonts w:eastAsiaTheme="minorHAnsi"/>
    </w:rPr>
  </w:style>
  <w:style w:type="character" w:customStyle="1" w:styleId="eop">
    <w:name w:val="eop"/>
    <w:basedOn w:val="DefaultParagraphFont"/>
    <w:uiPriority w:val="99"/>
    <w:rsid w:val="00D35185"/>
  </w:style>
  <w:style w:type="character" w:customStyle="1" w:styleId="gmail-normaltextrun">
    <w:name w:val="gmail-normaltextrun"/>
    <w:basedOn w:val="DefaultParagraphFont"/>
    <w:uiPriority w:val="99"/>
    <w:rsid w:val="00D35185"/>
  </w:style>
  <w:style w:type="character" w:customStyle="1" w:styleId="apple-converted-space">
    <w:name w:val="apple-converted-space"/>
    <w:basedOn w:val="DefaultParagraphFont"/>
    <w:uiPriority w:val="99"/>
    <w:rsid w:val="00D35185"/>
  </w:style>
  <w:style w:type="character" w:customStyle="1" w:styleId="gmaildefault">
    <w:name w:val="gmail_default"/>
    <w:basedOn w:val="DefaultParagraphFont"/>
    <w:uiPriority w:val="99"/>
    <w:rsid w:val="00D35185"/>
  </w:style>
  <w:style w:type="paragraph" w:styleId="HTMLPreformatted">
    <w:name w:val="HTML Preformatted"/>
    <w:basedOn w:val="Normal"/>
    <w:link w:val="HTMLPreformattedChar"/>
    <w:uiPriority w:val="99"/>
    <w:semiHidden/>
    <w:unhideWhenUsed/>
    <w:rsid w:val="00D3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35185"/>
    <w:rPr>
      <w:rFonts w:ascii="Courier New" w:hAnsi="Courier New" w:cs="Courier New"/>
      <w:sz w:val="20"/>
      <w:szCs w:val="20"/>
    </w:rPr>
  </w:style>
  <w:style w:type="character" w:customStyle="1" w:styleId="Ninguno">
    <w:name w:val="Ninguno"/>
    <w:uiPriority w:val="99"/>
    <w:rsid w:val="00D35185"/>
    <w:rPr>
      <w:lang w:val="fr-CA"/>
    </w:rPr>
  </w:style>
  <w:style w:type="table" w:customStyle="1" w:styleId="TableList41">
    <w:name w:val="Table List 41"/>
    <w:basedOn w:val="TableNormal"/>
    <w:next w:val="TableList4"/>
    <w:uiPriority w:val="99"/>
    <w:semiHidden/>
    <w:unhideWhenUsed/>
    <w:rsid w:val="00D35185"/>
    <w:rPr>
      <w:sz w:val="20"/>
      <w:szCs w:val="20"/>
      <w:lang w:eastAsia="es-ES"/>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2">
    <w:name w:val="Table Grid2"/>
    <w:basedOn w:val="TableNormal"/>
    <w:next w:val="TableGrid"/>
    <w:uiPriority w:val="99"/>
    <w:rsid w:val="00D3518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35185"/>
    <w:rPr>
      <w:color w:val="605E5C"/>
      <w:shd w:val="clear" w:color="auto" w:fill="E1DFDD"/>
    </w:rPr>
  </w:style>
  <w:style w:type="character" w:customStyle="1" w:styleId="UnresolvedMention3">
    <w:name w:val="Unresolved Mention3"/>
    <w:basedOn w:val="DefaultParagraphFont"/>
    <w:uiPriority w:val="99"/>
    <w:semiHidden/>
    <w:unhideWhenUsed/>
    <w:rsid w:val="00D35185"/>
    <w:rPr>
      <w:color w:val="605E5C"/>
      <w:shd w:val="clear" w:color="auto" w:fill="E1DFDD"/>
    </w:rPr>
  </w:style>
  <w:style w:type="character" w:customStyle="1" w:styleId="UnresolvedMention4">
    <w:name w:val="Unresolved Mention4"/>
    <w:basedOn w:val="DefaultParagraphFont"/>
    <w:uiPriority w:val="99"/>
    <w:semiHidden/>
    <w:unhideWhenUsed/>
    <w:rsid w:val="00D35185"/>
    <w:rPr>
      <w:color w:val="605E5C"/>
      <w:shd w:val="clear" w:color="auto" w:fill="E1DFDD"/>
    </w:rPr>
  </w:style>
  <w:style w:type="paragraph" w:customStyle="1" w:styleId="Style20">
    <w:name w:val="Style 2"/>
    <w:basedOn w:val="Normal"/>
    <w:uiPriority w:val="99"/>
    <w:rsid w:val="00D35185"/>
    <w:pPr>
      <w:widowControl w:val="0"/>
      <w:autoSpaceDE w:val="0"/>
      <w:autoSpaceDN w:val="0"/>
      <w:spacing w:before="252"/>
    </w:pPr>
    <w:rPr>
      <w:rFonts w:ascii="Bookman Old Style" w:eastAsiaTheme="minorEastAsia" w:hAnsi="Bookman Old Style" w:cs="Bookman Old Style"/>
      <w:lang w:eastAsia="es-PE"/>
    </w:rPr>
  </w:style>
  <w:style w:type="paragraph" w:customStyle="1" w:styleId="Style3">
    <w:name w:val="Style 3"/>
    <w:basedOn w:val="Normal"/>
    <w:uiPriority w:val="99"/>
    <w:rsid w:val="00D35185"/>
    <w:pPr>
      <w:widowControl w:val="0"/>
      <w:autoSpaceDE w:val="0"/>
      <w:autoSpaceDN w:val="0"/>
      <w:spacing w:before="108"/>
      <w:ind w:left="72" w:right="360"/>
    </w:pPr>
    <w:rPr>
      <w:rFonts w:ascii="Bookman Old Style" w:eastAsiaTheme="minorEastAsia" w:hAnsi="Bookman Old Style" w:cs="Bookman Old Style"/>
      <w:color w:val="006FC0"/>
      <w:lang w:eastAsia="es-PE"/>
    </w:rPr>
  </w:style>
  <w:style w:type="paragraph" w:customStyle="1" w:styleId="Standard">
    <w:name w:val="Standard"/>
    <w:uiPriority w:val="99"/>
    <w:qFormat/>
    <w:rsid w:val="00D35185"/>
    <w:pPr>
      <w:suppressAutoHyphens/>
    </w:pPr>
    <w:rPr>
      <w:rFonts w:ascii="Arial" w:hAnsi="Arial"/>
      <w:sz w:val="24"/>
      <w:szCs w:val="20"/>
    </w:rPr>
  </w:style>
  <w:style w:type="character" w:customStyle="1" w:styleId="FollowedHyperlink1">
    <w:name w:val="FollowedHyperlink1"/>
    <w:basedOn w:val="DefaultParagraphFont"/>
    <w:uiPriority w:val="99"/>
    <w:semiHidden/>
    <w:unhideWhenUsed/>
    <w:rsid w:val="00D35185"/>
    <w:rPr>
      <w:color w:val="800080"/>
      <w:u w:val="single"/>
    </w:rPr>
  </w:style>
  <w:style w:type="character" w:customStyle="1" w:styleId="BodyTextChar1">
    <w:name w:val="Body Text Char1"/>
    <w:aliases w:val="Body Text resoluciones Char1"/>
    <w:basedOn w:val="DefaultParagraphFont"/>
    <w:uiPriority w:val="99"/>
    <w:semiHidden/>
    <w:rsid w:val="00E72D83"/>
    <w:rPr>
      <w:sz w:val="24"/>
      <w:szCs w:val="24"/>
      <w:lang w:val="fr-CA"/>
    </w:rPr>
  </w:style>
  <w:style w:type="character" w:customStyle="1" w:styleId="Heading7Char1">
    <w:name w:val="Heading 7 Char1"/>
    <w:basedOn w:val="DefaultParagraphFont"/>
    <w:uiPriority w:val="99"/>
    <w:semiHidden/>
    <w:rsid w:val="00E72D83"/>
    <w:rPr>
      <w:rFonts w:asciiTheme="majorHAnsi" w:eastAsiaTheme="majorEastAsia" w:hAnsiTheme="majorHAnsi" w:cstheme="majorBidi"/>
      <w:i/>
      <w:iCs/>
      <w:color w:val="243F60" w:themeColor="accent1" w:themeShade="7F"/>
      <w:sz w:val="24"/>
      <w:szCs w:val="24"/>
    </w:rPr>
  </w:style>
  <w:style w:type="character" w:customStyle="1" w:styleId="FooterChar2">
    <w:name w:val="Footer Char2"/>
    <w:basedOn w:val="DefaultParagraphFont"/>
    <w:uiPriority w:val="99"/>
    <w:semiHidden/>
    <w:rsid w:val="00E72D83"/>
    <w:rPr>
      <w:sz w:val="24"/>
      <w:szCs w:val="24"/>
      <w:lang w:val="fr-CA"/>
    </w:rPr>
  </w:style>
  <w:style w:type="character" w:customStyle="1" w:styleId="CommentSubjectChar2">
    <w:name w:val="Comment Subject Char2"/>
    <w:basedOn w:val="CommentTextChar"/>
    <w:uiPriority w:val="99"/>
    <w:semiHidden/>
    <w:rsid w:val="00E72D83"/>
    <w:rPr>
      <w:b/>
      <w:bCs/>
      <w:sz w:val="20"/>
      <w:szCs w:val="20"/>
      <w:lang w:val="fr-CA"/>
    </w:rPr>
  </w:style>
  <w:style w:type="character" w:customStyle="1" w:styleId="BalloonTextChar2">
    <w:name w:val="Balloon Text Char2"/>
    <w:basedOn w:val="DefaultParagraphFont"/>
    <w:uiPriority w:val="99"/>
    <w:semiHidden/>
    <w:rsid w:val="00E72D83"/>
    <w:rPr>
      <w:rFonts w:ascii="Segoe UI" w:hAnsi="Segoe UI" w:cs="Segoe UI"/>
      <w:sz w:val="18"/>
      <w:szCs w:val="18"/>
      <w:lang w:val="fr-CA"/>
    </w:rPr>
  </w:style>
  <w:style w:type="character" w:customStyle="1" w:styleId="BodyTextIndentChar1">
    <w:name w:val="Body Text Indent Char1"/>
    <w:basedOn w:val="DefaultParagraphFont"/>
    <w:uiPriority w:val="99"/>
    <w:semiHidden/>
    <w:rsid w:val="00E72D83"/>
    <w:rPr>
      <w:sz w:val="24"/>
      <w:szCs w:val="24"/>
      <w:lang w:val="fr-CA"/>
    </w:rPr>
  </w:style>
  <w:style w:type="character" w:customStyle="1" w:styleId="BodyTextIndent2Char1">
    <w:name w:val="Body Text Indent 2 Char1"/>
    <w:basedOn w:val="DefaultParagraphFont"/>
    <w:uiPriority w:val="99"/>
    <w:semiHidden/>
    <w:rsid w:val="00E72D83"/>
    <w:rPr>
      <w:sz w:val="24"/>
      <w:szCs w:val="24"/>
      <w:lang w:val="fr-CA"/>
    </w:rPr>
  </w:style>
  <w:style w:type="character" w:customStyle="1" w:styleId="BodyText3Char1">
    <w:name w:val="Body Text 3 Char1"/>
    <w:basedOn w:val="DefaultParagraphFont"/>
    <w:uiPriority w:val="99"/>
    <w:semiHidden/>
    <w:rsid w:val="00E72D83"/>
    <w:rPr>
      <w:sz w:val="16"/>
      <w:szCs w:val="16"/>
      <w:lang w:val="fr-CA"/>
    </w:rPr>
  </w:style>
  <w:style w:type="paragraph" w:customStyle="1" w:styleId="xmsolistparagraph">
    <w:name w:val="x_msolistparagraph"/>
    <w:basedOn w:val="Normal"/>
    <w:rsid w:val="00DE6091"/>
    <w:pPr>
      <w:spacing w:after="200" w:line="276" w:lineRule="auto"/>
      <w:ind w:left="720"/>
    </w:pPr>
    <w:rPr>
      <w:rFonts w:ascii="Calibri" w:hAnsi="Calibri" w:cs="Calibri"/>
      <w:sz w:val="20"/>
      <w:szCs w:val="20"/>
    </w:rPr>
  </w:style>
  <w:style w:type="character" w:styleId="UnresolvedMention">
    <w:name w:val="Unresolved Mention"/>
    <w:basedOn w:val="DefaultParagraphFont"/>
    <w:uiPriority w:val="99"/>
    <w:semiHidden/>
    <w:unhideWhenUsed/>
    <w:rsid w:val="002C7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733">
      <w:bodyDiv w:val="1"/>
      <w:marLeft w:val="0"/>
      <w:marRight w:val="0"/>
      <w:marTop w:val="0"/>
      <w:marBottom w:val="0"/>
      <w:divBdr>
        <w:top w:val="none" w:sz="0" w:space="0" w:color="auto"/>
        <w:left w:val="none" w:sz="0" w:space="0" w:color="auto"/>
        <w:bottom w:val="none" w:sz="0" w:space="0" w:color="auto"/>
        <w:right w:val="none" w:sz="0" w:space="0" w:color="auto"/>
      </w:divBdr>
    </w:div>
    <w:div w:id="14965850">
      <w:bodyDiv w:val="1"/>
      <w:marLeft w:val="0"/>
      <w:marRight w:val="0"/>
      <w:marTop w:val="0"/>
      <w:marBottom w:val="0"/>
      <w:divBdr>
        <w:top w:val="none" w:sz="0" w:space="0" w:color="auto"/>
        <w:left w:val="none" w:sz="0" w:space="0" w:color="auto"/>
        <w:bottom w:val="none" w:sz="0" w:space="0" w:color="auto"/>
        <w:right w:val="none" w:sz="0" w:space="0" w:color="auto"/>
      </w:divBdr>
    </w:div>
    <w:div w:id="15740404">
      <w:bodyDiv w:val="1"/>
      <w:marLeft w:val="0"/>
      <w:marRight w:val="0"/>
      <w:marTop w:val="0"/>
      <w:marBottom w:val="0"/>
      <w:divBdr>
        <w:top w:val="none" w:sz="0" w:space="0" w:color="auto"/>
        <w:left w:val="none" w:sz="0" w:space="0" w:color="auto"/>
        <w:bottom w:val="none" w:sz="0" w:space="0" w:color="auto"/>
        <w:right w:val="none" w:sz="0" w:space="0" w:color="auto"/>
      </w:divBdr>
    </w:div>
    <w:div w:id="48313038">
      <w:bodyDiv w:val="1"/>
      <w:marLeft w:val="0"/>
      <w:marRight w:val="0"/>
      <w:marTop w:val="0"/>
      <w:marBottom w:val="0"/>
      <w:divBdr>
        <w:top w:val="none" w:sz="0" w:space="0" w:color="auto"/>
        <w:left w:val="none" w:sz="0" w:space="0" w:color="auto"/>
        <w:bottom w:val="none" w:sz="0" w:space="0" w:color="auto"/>
        <w:right w:val="none" w:sz="0" w:space="0" w:color="auto"/>
      </w:divBdr>
    </w:div>
    <w:div w:id="76170786">
      <w:bodyDiv w:val="1"/>
      <w:marLeft w:val="0"/>
      <w:marRight w:val="0"/>
      <w:marTop w:val="0"/>
      <w:marBottom w:val="0"/>
      <w:divBdr>
        <w:top w:val="none" w:sz="0" w:space="0" w:color="auto"/>
        <w:left w:val="none" w:sz="0" w:space="0" w:color="auto"/>
        <w:bottom w:val="none" w:sz="0" w:space="0" w:color="auto"/>
        <w:right w:val="none" w:sz="0" w:space="0" w:color="auto"/>
      </w:divBdr>
    </w:div>
    <w:div w:id="213857772">
      <w:bodyDiv w:val="1"/>
      <w:marLeft w:val="0"/>
      <w:marRight w:val="0"/>
      <w:marTop w:val="0"/>
      <w:marBottom w:val="0"/>
      <w:divBdr>
        <w:top w:val="none" w:sz="0" w:space="0" w:color="auto"/>
        <w:left w:val="none" w:sz="0" w:space="0" w:color="auto"/>
        <w:bottom w:val="none" w:sz="0" w:space="0" w:color="auto"/>
        <w:right w:val="none" w:sz="0" w:space="0" w:color="auto"/>
      </w:divBdr>
    </w:div>
    <w:div w:id="217739736">
      <w:bodyDiv w:val="1"/>
      <w:marLeft w:val="0"/>
      <w:marRight w:val="0"/>
      <w:marTop w:val="0"/>
      <w:marBottom w:val="0"/>
      <w:divBdr>
        <w:top w:val="none" w:sz="0" w:space="0" w:color="auto"/>
        <w:left w:val="none" w:sz="0" w:space="0" w:color="auto"/>
        <w:bottom w:val="none" w:sz="0" w:space="0" w:color="auto"/>
        <w:right w:val="none" w:sz="0" w:space="0" w:color="auto"/>
      </w:divBdr>
    </w:div>
    <w:div w:id="301935090">
      <w:bodyDiv w:val="1"/>
      <w:marLeft w:val="0"/>
      <w:marRight w:val="0"/>
      <w:marTop w:val="0"/>
      <w:marBottom w:val="0"/>
      <w:divBdr>
        <w:top w:val="none" w:sz="0" w:space="0" w:color="auto"/>
        <w:left w:val="none" w:sz="0" w:space="0" w:color="auto"/>
        <w:bottom w:val="none" w:sz="0" w:space="0" w:color="auto"/>
        <w:right w:val="none" w:sz="0" w:space="0" w:color="auto"/>
      </w:divBdr>
    </w:div>
    <w:div w:id="304942714">
      <w:bodyDiv w:val="1"/>
      <w:marLeft w:val="0"/>
      <w:marRight w:val="0"/>
      <w:marTop w:val="0"/>
      <w:marBottom w:val="0"/>
      <w:divBdr>
        <w:top w:val="none" w:sz="0" w:space="0" w:color="auto"/>
        <w:left w:val="none" w:sz="0" w:space="0" w:color="auto"/>
        <w:bottom w:val="none" w:sz="0" w:space="0" w:color="auto"/>
        <w:right w:val="none" w:sz="0" w:space="0" w:color="auto"/>
      </w:divBdr>
    </w:div>
    <w:div w:id="399862561">
      <w:bodyDiv w:val="1"/>
      <w:marLeft w:val="0"/>
      <w:marRight w:val="0"/>
      <w:marTop w:val="0"/>
      <w:marBottom w:val="0"/>
      <w:divBdr>
        <w:top w:val="none" w:sz="0" w:space="0" w:color="auto"/>
        <w:left w:val="none" w:sz="0" w:space="0" w:color="auto"/>
        <w:bottom w:val="none" w:sz="0" w:space="0" w:color="auto"/>
        <w:right w:val="none" w:sz="0" w:space="0" w:color="auto"/>
      </w:divBdr>
    </w:div>
    <w:div w:id="468594061">
      <w:bodyDiv w:val="1"/>
      <w:marLeft w:val="0"/>
      <w:marRight w:val="0"/>
      <w:marTop w:val="0"/>
      <w:marBottom w:val="0"/>
      <w:divBdr>
        <w:top w:val="none" w:sz="0" w:space="0" w:color="auto"/>
        <w:left w:val="none" w:sz="0" w:space="0" w:color="auto"/>
        <w:bottom w:val="none" w:sz="0" w:space="0" w:color="auto"/>
        <w:right w:val="none" w:sz="0" w:space="0" w:color="auto"/>
      </w:divBdr>
    </w:div>
    <w:div w:id="552665480">
      <w:bodyDiv w:val="1"/>
      <w:marLeft w:val="0"/>
      <w:marRight w:val="0"/>
      <w:marTop w:val="0"/>
      <w:marBottom w:val="0"/>
      <w:divBdr>
        <w:top w:val="none" w:sz="0" w:space="0" w:color="auto"/>
        <w:left w:val="none" w:sz="0" w:space="0" w:color="auto"/>
        <w:bottom w:val="none" w:sz="0" w:space="0" w:color="auto"/>
        <w:right w:val="none" w:sz="0" w:space="0" w:color="auto"/>
      </w:divBdr>
    </w:div>
    <w:div w:id="688146950">
      <w:bodyDiv w:val="1"/>
      <w:marLeft w:val="0"/>
      <w:marRight w:val="0"/>
      <w:marTop w:val="0"/>
      <w:marBottom w:val="0"/>
      <w:divBdr>
        <w:top w:val="none" w:sz="0" w:space="0" w:color="auto"/>
        <w:left w:val="none" w:sz="0" w:space="0" w:color="auto"/>
        <w:bottom w:val="none" w:sz="0" w:space="0" w:color="auto"/>
        <w:right w:val="none" w:sz="0" w:space="0" w:color="auto"/>
      </w:divBdr>
    </w:div>
    <w:div w:id="902252796">
      <w:bodyDiv w:val="1"/>
      <w:marLeft w:val="0"/>
      <w:marRight w:val="0"/>
      <w:marTop w:val="0"/>
      <w:marBottom w:val="0"/>
      <w:divBdr>
        <w:top w:val="none" w:sz="0" w:space="0" w:color="auto"/>
        <w:left w:val="none" w:sz="0" w:space="0" w:color="auto"/>
        <w:bottom w:val="none" w:sz="0" w:space="0" w:color="auto"/>
        <w:right w:val="none" w:sz="0" w:space="0" w:color="auto"/>
      </w:divBdr>
    </w:div>
    <w:div w:id="968434482">
      <w:bodyDiv w:val="1"/>
      <w:marLeft w:val="0"/>
      <w:marRight w:val="0"/>
      <w:marTop w:val="0"/>
      <w:marBottom w:val="0"/>
      <w:divBdr>
        <w:top w:val="none" w:sz="0" w:space="0" w:color="auto"/>
        <w:left w:val="none" w:sz="0" w:space="0" w:color="auto"/>
        <w:bottom w:val="none" w:sz="0" w:space="0" w:color="auto"/>
        <w:right w:val="none" w:sz="0" w:space="0" w:color="auto"/>
      </w:divBdr>
    </w:div>
    <w:div w:id="987170845">
      <w:bodyDiv w:val="1"/>
      <w:marLeft w:val="0"/>
      <w:marRight w:val="0"/>
      <w:marTop w:val="0"/>
      <w:marBottom w:val="0"/>
      <w:divBdr>
        <w:top w:val="none" w:sz="0" w:space="0" w:color="auto"/>
        <w:left w:val="none" w:sz="0" w:space="0" w:color="auto"/>
        <w:bottom w:val="none" w:sz="0" w:space="0" w:color="auto"/>
        <w:right w:val="none" w:sz="0" w:space="0" w:color="auto"/>
      </w:divBdr>
    </w:div>
    <w:div w:id="1085111014">
      <w:bodyDiv w:val="1"/>
      <w:marLeft w:val="0"/>
      <w:marRight w:val="0"/>
      <w:marTop w:val="0"/>
      <w:marBottom w:val="0"/>
      <w:divBdr>
        <w:top w:val="none" w:sz="0" w:space="0" w:color="auto"/>
        <w:left w:val="none" w:sz="0" w:space="0" w:color="auto"/>
        <w:bottom w:val="none" w:sz="0" w:space="0" w:color="auto"/>
        <w:right w:val="none" w:sz="0" w:space="0" w:color="auto"/>
      </w:divBdr>
    </w:div>
    <w:div w:id="1238443354">
      <w:bodyDiv w:val="1"/>
      <w:marLeft w:val="0"/>
      <w:marRight w:val="0"/>
      <w:marTop w:val="0"/>
      <w:marBottom w:val="0"/>
      <w:divBdr>
        <w:top w:val="none" w:sz="0" w:space="0" w:color="auto"/>
        <w:left w:val="none" w:sz="0" w:space="0" w:color="auto"/>
        <w:bottom w:val="none" w:sz="0" w:space="0" w:color="auto"/>
        <w:right w:val="none" w:sz="0" w:space="0" w:color="auto"/>
      </w:divBdr>
    </w:div>
    <w:div w:id="1260335236">
      <w:marLeft w:val="0"/>
      <w:marRight w:val="0"/>
      <w:marTop w:val="0"/>
      <w:marBottom w:val="0"/>
      <w:divBdr>
        <w:top w:val="none" w:sz="0" w:space="0" w:color="auto"/>
        <w:left w:val="none" w:sz="0" w:space="0" w:color="auto"/>
        <w:bottom w:val="none" w:sz="0" w:space="0" w:color="auto"/>
        <w:right w:val="none" w:sz="0" w:space="0" w:color="auto"/>
      </w:divBdr>
    </w:div>
    <w:div w:id="1260335237">
      <w:marLeft w:val="0"/>
      <w:marRight w:val="0"/>
      <w:marTop w:val="0"/>
      <w:marBottom w:val="0"/>
      <w:divBdr>
        <w:top w:val="none" w:sz="0" w:space="0" w:color="auto"/>
        <w:left w:val="none" w:sz="0" w:space="0" w:color="auto"/>
        <w:bottom w:val="none" w:sz="0" w:space="0" w:color="auto"/>
        <w:right w:val="none" w:sz="0" w:space="0" w:color="auto"/>
      </w:divBdr>
    </w:div>
    <w:div w:id="1260335238">
      <w:marLeft w:val="0"/>
      <w:marRight w:val="0"/>
      <w:marTop w:val="0"/>
      <w:marBottom w:val="0"/>
      <w:divBdr>
        <w:top w:val="none" w:sz="0" w:space="0" w:color="auto"/>
        <w:left w:val="none" w:sz="0" w:space="0" w:color="auto"/>
        <w:bottom w:val="none" w:sz="0" w:space="0" w:color="auto"/>
        <w:right w:val="none" w:sz="0" w:space="0" w:color="auto"/>
      </w:divBdr>
    </w:div>
    <w:div w:id="1260335239">
      <w:marLeft w:val="0"/>
      <w:marRight w:val="0"/>
      <w:marTop w:val="0"/>
      <w:marBottom w:val="0"/>
      <w:divBdr>
        <w:top w:val="none" w:sz="0" w:space="0" w:color="auto"/>
        <w:left w:val="none" w:sz="0" w:space="0" w:color="auto"/>
        <w:bottom w:val="none" w:sz="0" w:space="0" w:color="auto"/>
        <w:right w:val="none" w:sz="0" w:space="0" w:color="auto"/>
      </w:divBdr>
    </w:div>
    <w:div w:id="1260335240">
      <w:marLeft w:val="0"/>
      <w:marRight w:val="0"/>
      <w:marTop w:val="0"/>
      <w:marBottom w:val="0"/>
      <w:divBdr>
        <w:top w:val="none" w:sz="0" w:space="0" w:color="auto"/>
        <w:left w:val="none" w:sz="0" w:space="0" w:color="auto"/>
        <w:bottom w:val="none" w:sz="0" w:space="0" w:color="auto"/>
        <w:right w:val="none" w:sz="0" w:space="0" w:color="auto"/>
      </w:divBdr>
    </w:div>
    <w:div w:id="1260335241">
      <w:marLeft w:val="0"/>
      <w:marRight w:val="0"/>
      <w:marTop w:val="0"/>
      <w:marBottom w:val="0"/>
      <w:divBdr>
        <w:top w:val="none" w:sz="0" w:space="0" w:color="auto"/>
        <w:left w:val="none" w:sz="0" w:space="0" w:color="auto"/>
        <w:bottom w:val="none" w:sz="0" w:space="0" w:color="auto"/>
        <w:right w:val="none" w:sz="0" w:space="0" w:color="auto"/>
      </w:divBdr>
    </w:div>
    <w:div w:id="1260335242">
      <w:marLeft w:val="0"/>
      <w:marRight w:val="0"/>
      <w:marTop w:val="0"/>
      <w:marBottom w:val="0"/>
      <w:divBdr>
        <w:top w:val="none" w:sz="0" w:space="0" w:color="auto"/>
        <w:left w:val="none" w:sz="0" w:space="0" w:color="auto"/>
        <w:bottom w:val="none" w:sz="0" w:space="0" w:color="auto"/>
        <w:right w:val="none" w:sz="0" w:space="0" w:color="auto"/>
      </w:divBdr>
    </w:div>
    <w:div w:id="1260335243">
      <w:marLeft w:val="0"/>
      <w:marRight w:val="0"/>
      <w:marTop w:val="0"/>
      <w:marBottom w:val="0"/>
      <w:divBdr>
        <w:top w:val="none" w:sz="0" w:space="0" w:color="auto"/>
        <w:left w:val="none" w:sz="0" w:space="0" w:color="auto"/>
        <w:bottom w:val="none" w:sz="0" w:space="0" w:color="auto"/>
        <w:right w:val="none" w:sz="0" w:space="0" w:color="auto"/>
      </w:divBdr>
    </w:div>
    <w:div w:id="1260335244">
      <w:marLeft w:val="0"/>
      <w:marRight w:val="0"/>
      <w:marTop w:val="0"/>
      <w:marBottom w:val="0"/>
      <w:divBdr>
        <w:top w:val="none" w:sz="0" w:space="0" w:color="auto"/>
        <w:left w:val="none" w:sz="0" w:space="0" w:color="auto"/>
        <w:bottom w:val="none" w:sz="0" w:space="0" w:color="auto"/>
        <w:right w:val="none" w:sz="0" w:space="0" w:color="auto"/>
      </w:divBdr>
    </w:div>
    <w:div w:id="1260335245">
      <w:marLeft w:val="0"/>
      <w:marRight w:val="0"/>
      <w:marTop w:val="0"/>
      <w:marBottom w:val="0"/>
      <w:divBdr>
        <w:top w:val="none" w:sz="0" w:space="0" w:color="auto"/>
        <w:left w:val="none" w:sz="0" w:space="0" w:color="auto"/>
        <w:bottom w:val="none" w:sz="0" w:space="0" w:color="auto"/>
        <w:right w:val="none" w:sz="0" w:space="0" w:color="auto"/>
      </w:divBdr>
    </w:div>
    <w:div w:id="1260335246">
      <w:marLeft w:val="0"/>
      <w:marRight w:val="0"/>
      <w:marTop w:val="0"/>
      <w:marBottom w:val="0"/>
      <w:divBdr>
        <w:top w:val="none" w:sz="0" w:space="0" w:color="auto"/>
        <w:left w:val="none" w:sz="0" w:space="0" w:color="auto"/>
        <w:bottom w:val="none" w:sz="0" w:space="0" w:color="auto"/>
        <w:right w:val="none" w:sz="0" w:space="0" w:color="auto"/>
      </w:divBdr>
    </w:div>
    <w:div w:id="1260335247">
      <w:marLeft w:val="0"/>
      <w:marRight w:val="0"/>
      <w:marTop w:val="0"/>
      <w:marBottom w:val="0"/>
      <w:divBdr>
        <w:top w:val="none" w:sz="0" w:space="0" w:color="auto"/>
        <w:left w:val="none" w:sz="0" w:space="0" w:color="auto"/>
        <w:bottom w:val="none" w:sz="0" w:space="0" w:color="auto"/>
        <w:right w:val="none" w:sz="0" w:space="0" w:color="auto"/>
      </w:divBdr>
    </w:div>
    <w:div w:id="1260335248">
      <w:marLeft w:val="0"/>
      <w:marRight w:val="0"/>
      <w:marTop w:val="0"/>
      <w:marBottom w:val="0"/>
      <w:divBdr>
        <w:top w:val="none" w:sz="0" w:space="0" w:color="auto"/>
        <w:left w:val="none" w:sz="0" w:space="0" w:color="auto"/>
        <w:bottom w:val="none" w:sz="0" w:space="0" w:color="auto"/>
        <w:right w:val="none" w:sz="0" w:space="0" w:color="auto"/>
      </w:divBdr>
    </w:div>
    <w:div w:id="1260335249">
      <w:marLeft w:val="0"/>
      <w:marRight w:val="0"/>
      <w:marTop w:val="0"/>
      <w:marBottom w:val="0"/>
      <w:divBdr>
        <w:top w:val="none" w:sz="0" w:space="0" w:color="auto"/>
        <w:left w:val="none" w:sz="0" w:space="0" w:color="auto"/>
        <w:bottom w:val="none" w:sz="0" w:space="0" w:color="auto"/>
        <w:right w:val="none" w:sz="0" w:space="0" w:color="auto"/>
      </w:divBdr>
    </w:div>
    <w:div w:id="1260335250">
      <w:marLeft w:val="0"/>
      <w:marRight w:val="0"/>
      <w:marTop w:val="0"/>
      <w:marBottom w:val="0"/>
      <w:divBdr>
        <w:top w:val="none" w:sz="0" w:space="0" w:color="auto"/>
        <w:left w:val="none" w:sz="0" w:space="0" w:color="auto"/>
        <w:bottom w:val="none" w:sz="0" w:space="0" w:color="auto"/>
        <w:right w:val="none" w:sz="0" w:space="0" w:color="auto"/>
      </w:divBdr>
    </w:div>
    <w:div w:id="1260335251">
      <w:marLeft w:val="0"/>
      <w:marRight w:val="0"/>
      <w:marTop w:val="0"/>
      <w:marBottom w:val="0"/>
      <w:divBdr>
        <w:top w:val="none" w:sz="0" w:space="0" w:color="auto"/>
        <w:left w:val="none" w:sz="0" w:space="0" w:color="auto"/>
        <w:bottom w:val="none" w:sz="0" w:space="0" w:color="auto"/>
        <w:right w:val="none" w:sz="0" w:space="0" w:color="auto"/>
      </w:divBdr>
    </w:div>
    <w:div w:id="1260335252">
      <w:marLeft w:val="0"/>
      <w:marRight w:val="0"/>
      <w:marTop w:val="0"/>
      <w:marBottom w:val="0"/>
      <w:divBdr>
        <w:top w:val="none" w:sz="0" w:space="0" w:color="auto"/>
        <w:left w:val="none" w:sz="0" w:space="0" w:color="auto"/>
        <w:bottom w:val="none" w:sz="0" w:space="0" w:color="auto"/>
        <w:right w:val="none" w:sz="0" w:space="0" w:color="auto"/>
      </w:divBdr>
    </w:div>
    <w:div w:id="1260335253">
      <w:marLeft w:val="0"/>
      <w:marRight w:val="0"/>
      <w:marTop w:val="0"/>
      <w:marBottom w:val="0"/>
      <w:divBdr>
        <w:top w:val="none" w:sz="0" w:space="0" w:color="auto"/>
        <w:left w:val="none" w:sz="0" w:space="0" w:color="auto"/>
        <w:bottom w:val="none" w:sz="0" w:space="0" w:color="auto"/>
        <w:right w:val="none" w:sz="0" w:space="0" w:color="auto"/>
      </w:divBdr>
    </w:div>
    <w:div w:id="1260335254">
      <w:marLeft w:val="0"/>
      <w:marRight w:val="0"/>
      <w:marTop w:val="0"/>
      <w:marBottom w:val="0"/>
      <w:divBdr>
        <w:top w:val="none" w:sz="0" w:space="0" w:color="auto"/>
        <w:left w:val="none" w:sz="0" w:space="0" w:color="auto"/>
        <w:bottom w:val="none" w:sz="0" w:space="0" w:color="auto"/>
        <w:right w:val="none" w:sz="0" w:space="0" w:color="auto"/>
      </w:divBdr>
    </w:div>
    <w:div w:id="1260335255">
      <w:marLeft w:val="0"/>
      <w:marRight w:val="0"/>
      <w:marTop w:val="0"/>
      <w:marBottom w:val="0"/>
      <w:divBdr>
        <w:top w:val="none" w:sz="0" w:space="0" w:color="auto"/>
        <w:left w:val="none" w:sz="0" w:space="0" w:color="auto"/>
        <w:bottom w:val="none" w:sz="0" w:space="0" w:color="auto"/>
        <w:right w:val="none" w:sz="0" w:space="0" w:color="auto"/>
      </w:divBdr>
    </w:div>
    <w:div w:id="1260335256">
      <w:marLeft w:val="0"/>
      <w:marRight w:val="0"/>
      <w:marTop w:val="0"/>
      <w:marBottom w:val="0"/>
      <w:divBdr>
        <w:top w:val="none" w:sz="0" w:space="0" w:color="auto"/>
        <w:left w:val="none" w:sz="0" w:space="0" w:color="auto"/>
        <w:bottom w:val="none" w:sz="0" w:space="0" w:color="auto"/>
        <w:right w:val="none" w:sz="0" w:space="0" w:color="auto"/>
      </w:divBdr>
    </w:div>
    <w:div w:id="1260335257">
      <w:marLeft w:val="0"/>
      <w:marRight w:val="0"/>
      <w:marTop w:val="0"/>
      <w:marBottom w:val="0"/>
      <w:divBdr>
        <w:top w:val="none" w:sz="0" w:space="0" w:color="auto"/>
        <w:left w:val="none" w:sz="0" w:space="0" w:color="auto"/>
        <w:bottom w:val="none" w:sz="0" w:space="0" w:color="auto"/>
        <w:right w:val="none" w:sz="0" w:space="0" w:color="auto"/>
      </w:divBdr>
    </w:div>
    <w:div w:id="1260335258">
      <w:marLeft w:val="0"/>
      <w:marRight w:val="0"/>
      <w:marTop w:val="0"/>
      <w:marBottom w:val="0"/>
      <w:divBdr>
        <w:top w:val="none" w:sz="0" w:space="0" w:color="auto"/>
        <w:left w:val="none" w:sz="0" w:space="0" w:color="auto"/>
        <w:bottom w:val="none" w:sz="0" w:space="0" w:color="auto"/>
        <w:right w:val="none" w:sz="0" w:space="0" w:color="auto"/>
      </w:divBdr>
    </w:div>
    <w:div w:id="1279531173">
      <w:bodyDiv w:val="1"/>
      <w:marLeft w:val="0"/>
      <w:marRight w:val="0"/>
      <w:marTop w:val="0"/>
      <w:marBottom w:val="0"/>
      <w:divBdr>
        <w:top w:val="none" w:sz="0" w:space="0" w:color="auto"/>
        <w:left w:val="none" w:sz="0" w:space="0" w:color="auto"/>
        <w:bottom w:val="none" w:sz="0" w:space="0" w:color="auto"/>
        <w:right w:val="none" w:sz="0" w:space="0" w:color="auto"/>
      </w:divBdr>
    </w:div>
    <w:div w:id="1333947463">
      <w:bodyDiv w:val="1"/>
      <w:marLeft w:val="0"/>
      <w:marRight w:val="0"/>
      <w:marTop w:val="0"/>
      <w:marBottom w:val="0"/>
      <w:divBdr>
        <w:top w:val="none" w:sz="0" w:space="0" w:color="auto"/>
        <w:left w:val="none" w:sz="0" w:space="0" w:color="auto"/>
        <w:bottom w:val="none" w:sz="0" w:space="0" w:color="auto"/>
        <w:right w:val="none" w:sz="0" w:space="0" w:color="auto"/>
      </w:divBdr>
    </w:div>
    <w:div w:id="1421609069">
      <w:bodyDiv w:val="1"/>
      <w:marLeft w:val="0"/>
      <w:marRight w:val="0"/>
      <w:marTop w:val="0"/>
      <w:marBottom w:val="0"/>
      <w:divBdr>
        <w:top w:val="none" w:sz="0" w:space="0" w:color="auto"/>
        <w:left w:val="none" w:sz="0" w:space="0" w:color="auto"/>
        <w:bottom w:val="none" w:sz="0" w:space="0" w:color="auto"/>
        <w:right w:val="none" w:sz="0" w:space="0" w:color="auto"/>
      </w:divBdr>
      <w:divsChild>
        <w:div w:id="1824620035">
          <w:marLeft w:val="0"/>
          <w:marRight w:val="0"/>
          <w:marTop w:val="0"/>
          <w:marBottom w:val="0"/>
          <w:divBdr>
            <w:top w:val="none" w:sz="0" w:space="0" w:color="auto"/>
            <w:left w:val="none" w:sz="0" w:space="0" w:color="auto"/>
            <w:bottom w:val="none" w:sz="0" w:space="0" w:color="auto"/>
            <w:right w:val="none" w:sz="0" w:space="0" w:color="auto"/>
          </w:divBdr>
          <w:divsChild>
            <w:div w:id="668409647">
              <w:marLeft w:val="0"/>
              <w:marRight w:val="0"/>
              <w:marTop w:val="0"/>
              <w:marBottom w:val="0"/>
              <w:divBdr>
                <w:top w:val="none" w:sz="0" w:space="0" w:color="auto"/>
                <w:left w:val="none" w:sz="0" w:space="0" w:color="auto"/>
                <w:bottom w:val="none" w:sz="0" w:space="0" w:color="auto"/>
                <w:right w:val="none" w:sz="0" w:space="0" w:color="auto"/>
              </w:divBdr>
              <w:divsChild>
                <w:div w:id="9960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3095">
      <w:bodyDiv w:val="1"/>
      <w:marLeft w:val="0"/>
      <w:marRight w:val="0"/>
      <w:marTop w:val="0"/>
      <w:marBottom w:val="0"/>
      <w:divBdr>
        <w:top w:val="none" w:sz="0" w:space="0" w:color="auto"/>
        <w:left w:val="none" w:sz="0" w:space="0" w:color="auto"/>
        <w:bottom w:val="none" w:sz="0" w:space="0" w:color="auto"/>
        <w:right w:val="none" w:sz="0" w:space="0" w:color="auto"/>
      </w:divBdr>
    </w:div>
    <w:div w:id="1535196815">
      <w:bodyDiv w:val="1"/>
      <w:marLeft w:val="0"/>
      <w:marRight w:val="0"/>
      <w:marTop w:val="0"/>
      <w:marBottom w:val="0"/>
      <w:divBdr>
        <w:top w:val="none" w:sz="0" w:space="0" w:color="auto"/>
        <w:left w:val="none" w:sz="0" w:space="0" w:color="auto"/>
        <w:bottom w:val="none" w:sz="0" w:space="0" w:color="auto"/>
        <w:right w:val="none" w:sz="0" w:space="0" w:color="auto"/>
      </w:divBdr>
    </w:div>
    <w:div w:id="1757630894">
      <w:bodyDiv w:val="1"/>
      <w:marLeft w:val="0"/>
      <w:marRight w:val="0"/>
      <w:marTop w:val="0"/>
      <w:marBottom w:val="0"/>
      <w:divBdr>
        <w:top w:val="none" w:sz="0" w:space="0" w:color="auto"/>
        <w:left w:val="none" w:sz="0" w:space="0" w:color="auto"/>
        <w:bottom w:val="none" w:sz="0" w:space="0" w:color="auto"/>
        <w:right w:val="none" w:sz="0" w:space="0" w:color="auto"/>
      </w:divBdr>
    </w:div>
    <w:div w:id="1782261114">
      <w:bodyDiv w:val="1"/>
      <w:marLeft w:val="0"/>
      <w:marRight w:val="0"/>
      <w:marTop w:val="0"/>
      <w:marBottom w:val="0"/>
      <w:divBdr>
        <w:top w:val="none" w:sz="0" w:space="0" w:color="auto"/>
        <w:left w:val="none" w:sz="0" w:space="0" w:color="auto"/>
        <w:bottom w:val="none" w:sz="0" w:space="0" w:color="auto"/>
        <w:right w:val="none" w:sz="0" w:space="0" w:color="auto"/>
      </w:divBdr>
    </w:div>
    <w:div w:id="189257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m.oas.org/IDMS/Redirectpage.aspx?class=CP/CAJP&amp;classNum=3667&amp;lang=f" TargetMode="External"/><Relationship Id="rId18" Type="http://schemas.openxmlformats.org/officeDocument/2006/relationships/hyperlink" Target="http://scm.oas.org/doc_public/SPANISH/HIST_24/CP49451S03.docx" TargetMode="External"/><Relationship Id="rId26" Type="http://schemas.openxmlformats.org/officeDocument/2006/relationships/hyperlink" Target="http://scm.oas.org/IDMS/Redirectpage.aspx?class=CP/CAJP&amp;classNum=3754&amp;lang=f" TargetMode="External"/><Relationship Id="rId39" Type="http://schemas.openxmlformats.org/officeDocument/2006/relationships/hyperlink" Target="http://scm.oas.org/IDMS/Redirectpage.aspx?class=CP/CAJP&amp;classNum=3769&amp;lang=f" TargetMode="External"/><Relationship Id="rId21" Type="http://schemas.openxmlformats.org/officeDocument/2006/relationships/hyperlink" Target="https://www.oas.org/es/sla/cji/docs/CJI-RES_282_CII-O-23_corr2_ESP.pdf" TargetMode="External"/><Relationship Id="rId34" Type="http://schemas.openxmlformats.org/officeDocument/2006/relationships/hyperlink" Target="http://scm.oas.org/doc_public/SPANISH/HIST_24/CP49026S03.docx" TargetMode="External"/><Relationship Id="rId42" Type="http://schemas.openxmlformats.org/officeDocument/2006/relationships/hyperlink" Target="http://scm.oas.org/IDMS/Redirectpage.aspx?class=CP/CAJP&amp;classNum=3758&amp;lang=f" TargetMode="External"/><Relationship Id="rId47" Type="http://schemas.openxmlformats.org/officeDocument/2006/relationships/hyperlink" Target="http://scm.oas.org/doc_public/SPANISH/HIST_24/CP49605S03.docx"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oas.org/doc_public/SPANISH/HIST_24/CP49444S05.docx" TargetMode="External"/><Relationship Id="rId29" Type="http://schemas.openxmlformats.org/officeDocument/2006/relationships/hyperlink" Target="http://scm.oas.org/IDMS/Redirectpage.aspx?class=CP/CAJP&amp;classNum=3762&amp;lang=f" TargetMode="External"/><Relationship Id="rId11" Type="http://schemas.openxmlformats.org/officeDocument/2006/relationships/hyperlink" Target="http://scm.oas.org/doc_public/SPANISH/HIST_23/CP48210S03.docx" TargetMode="External"/><Relationship Id="rId24" Type="http://schemas.openxmlformats.org/officeDocument/2006/relationships/hyperlink" Target="http://scm.oas.org/pdfs/2023/cp48303s.pdf" TargetMode="External"/><Relationship Id="rId32" Type="http://schemas.openxmlformats.org/officeDocument/2006/relationships/hyperlink" Target="http://scm.oas.org/IDMS/Redirectpage.aspx?class=CP/CAJP&amp;classNum=3766&amp;lang=f" TargetMode="External"/><Relationship Id="rId37" Type="http://schemas.openxmlformats.org/officeDocument/2006/relationships/hyperlink" Target="http://scm.oas.org/IDMS/Redirectpage.aspx?class=CP/CAJP&amp;classNum=3759&amp;lang=f" TargetMode="External"/><Relationship Id="rId40" Type="http://schemas.openxmlformats.org/officeDocument/2006/relationships/hyperlink" Target="http://scm.oas.org/IDMS/Redirectpage.aspx?class=CP/CAJP&amp;classNum=3772&amp;lang=f" TargetMode="External"/><Relationship Id="rId45" Type="http://schemas.openxmlformats.org/officeDocument/2006/relationships/hyperlink" Target="http://scm.oas.org/doc_public/SPANISH/HIST_24/CP49444S05.docx" TargetMode="External"/><Relationship Id="rId5" Type="http://schemas.openxmlformats.org/officeDocument/2006/relationships/webSettings" Target="webSettings.xml"/><Relationship Id="rId15" Type="http://schemas.openxmlformats.org/officeDocument/2006/relationships/hyperlink" Target="http://scm.oas.org/doc_public/SPANISH/HIST_24/CP49121S03.docx" TargetMode="External"/><Relationship Id="rId23" Type="http://schemas.openxmlformats.org/officeDocument/2006/relationships/hyperlink" Target="http://scm.oas.org/doc_public/SPANISH/HIST_23/CP47216S07.docx" TargetMode="External"/><Relationship Id="rId28" Type="http://schemas.openxmlformats.org/officeDocument/2006/relationships/hyperlink" Target="http://scm.oas.org/IDMS/Redirectpage.aspx?class=CP/CAJP&amp;classNum=3761&amp;lang=f" TargetMode="External"/><Relationship Id="rId36" Type="http://schemas.openxmlformats.org/officeDocument/2006/relationships/hyperlink" Target="http://scm.oas.org/IDMS/Redirectpage.aspx?class=CP/CAJP&amp;classNum=3772&amp;lang=f" TargetMode="External"/><Relationship Id="rId49" Type="http://schemas.openxmlformats.org/officeDocument/2006/relationships/header" Target="header2.xml"/><Relationship Id="rId10" Type="http://schemas.openxmlformats.org/officeDocument/2006/relationships/hyperlink" Target="http://scm.oas.org/doc_public/french/HIST_23/CP48210F03.docx" TargetMode="External"/><Relationship Id="rId19" Type="http://schemas.openxmlformats.org/officeDocument/2006/relationships/hyperlink" Target="http://scm.oas.org/IDMS/Redirectpage.aspx?class=CP/CAJP&amp;classNum=3771&amp;lang=f" TargetMode="External"/><Relationship Id="rId31" Type="http://schemas.openxmlformats.org/officeDocument/2006/relationships/hyperlink" Target="http://scm.oas.org/IDMS/Redirectpage.aspx?class=CP/CAJP&amp;classNum=3763&amp;lang=f" TargetMode="External"/><Relationship Id="rId44" Type="http://schemas.openxmlformats.org/officeDocument/2006/relationships/hyperlink" Target="http://scm.oas.org/doc_public/SPANISH/HIST_24/CP49451S03.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m.oas.org/doc_public/SPANISH/HIST_23/CP48133S03.docx" TargetMode="External"/><Relationship Id="rId22" Type="http://schemas.openxmlformats.org/officeDocument/2006/relationships/hyperlink" Target="http://scm.oas.org/doc_public/SPANISH/HIST_23/CP47216S07.docx" TargetMode="External"/><Relationship Id="rId27" Type="http://schemas.openxmlformats.org/officeDocument/2006/relationships/hyperlink" Target="http://scm.oas.org/IDMS/Redirectpage.aspx?class=CP/CAJP&amp;classNum=3756&amp;lang=f" TargetMode="External"/><Relationship Id="rId30" Type="http://schemas.openxmlformats.org/officeDocument/2006/relationships/hyperlink" Target="https://www.oas.org/es/sla/cji/docs/CJI-dec_03_CI-O-22_corr1_ESP.pdf" TargetMode="External"/><Relationship Id="rId35" Type="http://schemas.openxmlformats.org/officeDocument/2006/relationships/hyperlink" Target="http://scm.oas.org/IDMS/Redirectpage.aspx?class=CP/CAJP&amp;classNum=3769&amp;lang=f" TargetMode="External"/><Relationship Id="rId43" Type="http://schemas.openxmlformats.org/officeDocument/2006/relationships/hyperlink" Target="http://scm.oas.org/doc_public/SPANISH/HIST_24/CP49121S03.docx" TargetMode="External"/><Relationship Id="rId48" Type="http://schemas.openxmlformats.org/officeDocument/2006/relationships/hyperlink" Target="http://scm.oas.org/doc_public/french/HIST_24/CP49090F07.docx"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m.oas.org/doc_public/SPANISH/HIST_23/CP48210S03.docx" TargetMode="External"/><Relationship Id="rId17" Type="http://schemas.openxmlformats.org/officeDocument/2006/relationships/hyperlink" Target="http://scm.oas.org/doc_public/SPANISH/HIST_24/CP49605S03.docx" TargetMode="External"/><Relationship Id="rId25" Type="http://schemas.openxmlformats.org/officeDocument/2006/relationships/hyperlink" Target="http://scm.oas.org/IDMS/Redirectpage.aspx?class=CP/CAJP&amp;classNum=3753&amp;lang=f" TargetMode="External"/><Relationship Id="rId33" Type="http://schemas.openxmlformats.org/officeDocument/2006/relationships/hyperlink" Target="https://www.oas.org/es/sla/cji/docs/CJI-RES_281_CII-O-23_corr1_ESP.pdf" TargetMode="External"/><Relationship Id="rId38" Type="http://schemas.openxmlformats.org/officeDocument/2006/relationships/hyperlink" Target="http://scm.oas.org/IDMS/Redirectpage.aspx?class=CP/CAJP&amp;classNum=3767&amp;lang=f" TargetMode="External"/><Relationship Id="rId46" Type="http://schemas.openxmlformats.org/officeDocument/2006/relationships/hyperlink" Target="https://www.oas.org/es/council/CAJP/documentation/AG/Default.asp?q=&amp;e=&amp;evento=" TargetMode="External"/><Relationship Id="rId20" Type="http://schemas.openxmlformats.org/officeDocument/2006/relationships/hyperlink" Target="http://scm.oas.org/IDMS/Redirectpage.aspx?class=CP/CAJP&amp;classNum=3667&amp;lang=s" TargetMode="External"/><Relationship Id="rId41" Type="http://schemas.openxmlformats.org/officeDocument/2006/relationships/hyperlink" Target="https://www.oas.org/es/sla/cji/docs/CJI-doc_690-23_rev1_ESP.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cm.oas.org/pdfs/2023/cp47684DADIN.pdf" TargetMode="External"/><Relationship Id="rId1" Type="http://schemas.openxmlformats.org/officeDocument/2006/relationships/hyperlink" Target="http://scm.oas.org/doc_public/SPANISH/HIST_23/CP47767S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211C-E067-45F5-B544-8F082BB5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8712</Words>
  <Characters>48184</Characters>
  <Application>Microsoft Office Word</Application>
  <DocSecurity>0</DocSecurity>
  <Lines>1369</Lines>
  <Paragraphs>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Aristizabal, Alejandro</dc:creator>
  <cp:keywords/>
  <dc:description/>
  <cp:lastModifiedBy>Palmer, Margaret</cp:lastModifiedBy>
  <cp:revision>4</cp:revision>
  <cp:lastPrinted>2019-09-30T18:17:00Z</cp:lastPrinted>
  <dcterms:created xsi:type="dcterms:W3CDTF">2024-06-19T21:20:00Z</dcterms:created>
  <dcterms:modified xsi:type="dcterms:W3CDTF">2024-06-19T21:42:00Z</dcterms:modified>
</cp:coreProperties>
</file>