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2EDA" w14:textId="77777777" w:rsidR="00EE7E94" w:rsidRPr="00381516" w:rsidRDefault="00EE7E94" w:rsidP="009F7154">
      <w:pPr>
        <w:pStyle w:val="Header"/>
        <w:tabs>
          <w:tab w:val="center" w:pos="2880"/>
          <w:tab w:val="left" w:pos="6660"/>
          <w:tab w:val="left" w:pos="7200"/>
        </w:tabs>
        <w:rPr>
          <w:rFonts w:ascii="Times New Roman" w:hAnsi="Times New Roman"/>
        </w:rPr>
      </w:pPr>
      <w:r w:rsidRPr="00381516">
        <w:rPr>
          <w:rFonts w:ascii="Times New Roman" w:hAnsi="Times New Roman"/>
        </w:rPr>
        <w:tab/>
        <w:t>CONSEJO PERMANENTE DE LA</w:t>
      </w:r>
      <w:r w:rsidRPr="00381516">
        <w:rPr>
          <w:rFonts w:ascii="Times New Roman" w:hAnsi="Times New Roman"/>
        </w:rPr>
        <w:tab/>
      </w:r>
      <w:r w:rsidR="009F7154" w:rsidRPr="00381516">
        <w:rPr>
          <w:rFonts w:ascii="Times New Roman" w:hAnsi="Times New Roman"/>
        </w:rPr>
        <w:tab/>
      </w:r>
      <w:r w:rsidRPr="00381516">
        <w:rPr>
          <w:rFonts w:ascii="Times New Roman" w:hAnsi="Times New Roman"/>
        </w:rPr>
        <w:t>OEA/</w:t>
      </w:r>
      <w:proofErr w:type="spellStart"/>
      <w:r w:rsidRPr="00381516">
        <w:rPr>
          <w:rFonts w:ascii="Times New Roman" w:hAnsi="Times New Roman"/>
        </w:rPr>
        <w:t>Ser.G</w:t>
      </w:r>
      <w:proofErr w:type="spellEnd"/>
    </w:p>
    <w:p w14:paraId="3625278E" w14:textId="77777777" w:rsidR="00B74719" w:rsidRPr="00381516" w:rsidRDefault="00EE7E94" w:rsidP="009F7154">
      <w:pPr>
        <w:tabs>
          <w:tab w:val="center" w:pos="2880"/>
          <w:tab w:val="left" w:pos="6660"/>
          <w:tab w:val="left" w:pos="7200"/>
        </w:tabs>
        <w:spacing w:after="0" w:line="240" w:lineRule="auto"/>
        <w:ind w:right="-1149"/>
        <w:rPr>
          <w:rFonts w:ascii="Times New Roman" w:hAnsi="Times New Roman"/>
          <w:lang w:val="es-CO"/>
        </w:rPr>
      </w:pPr>
      <w:r w:rsidRPr="00381516">
        <w:rPr>
          <w:rFonts w:ascii="Times New Roman" w:hAnsi="Times New Roman"/>
        </w:rPr>
        <w:tab/>
        <w:t>ORGANIZACIÓN DE LOS ESTADOS AMERICANOS</w:t>
      </w:r>
      <w:r w:rsidRPr="00381516">
        <w:rPr>
          <w:rFonts w:ascii="Times New Roman" w:hAnsi="Times New Roman"/>
        </w:rPr>
        <w:tab/>
      </w:r>
      <w:r w:rsidR="009F7154" w:rsidRPr="00381516">
        <w:rPr>
          <w:rFonts w:ascii="Times New Roman" w:hAnsi="Times New Roman"/>
        </w:rPr>
        <w:tab/>
      </w:r>
      <w:r w:rsidR="00EC6DE4" w:rsidRPr="00381516">
        <w:rPr>
          <w:rFonts w:ascii="Times New Roman" w:hAnsi="Times New Roman"/>
        </w:rPr>
        <w:t>CP/CSH-</w:t>
      </w:r>
      <w:r w:rsidR="006C12D5">
        <w:rPr>
          <w:rFonts w:ascii="Times New Roman" w:hAnsi="Times New Roman"/>
        </w:rPr>
        <w:t>2049</w:t>
      </w:r>
      <w:r w:rsidR="00EC6DE4" w:rsidRPr="00381516">
        <w:rPr>
          <w:rFonts w:ascii="Times New Roman" w:hAnsi="Times New Roman"/>
        </w:rPr>
        <w:t>/</w:t>
      </w:r>
      <w:r w:rsidR="00F07483" w:rsidRPr="00381516">
        <w:rPr>
          <w:rFonts w:ascii="Times New Roman" w:hAnsi="Times New Roman"/>
        </w:rPr>
        <w:t>2</w:t>
      </w:r>
      <w:r w:rsidR="00EC6DE4" w:rsidRPr="00381516">
        <w:rPr>
          <w:rFonts w:ascii="Times New Roman" w:hAnsi="Times New Roman"/>
        </w:rPr>
        <w:t>1</w:t>
      </w:r>
      <w:r w:rsidR="00AC41DB">
        <w:rPr>
          <w:rFonts w:ascii="Times New Roman" w:hAnsi="Times New Roman"/>
        </w:rPr>
        <w:t xml:space="preserve"> </w:t>
      </w:r>
      <w:proofErr w:type="spellStart"/>
      <w:r w:rsidR="00AC41DB">
        <w:rPr>
          <w:rFonts w:ascii="Times New Roman" w:hAnsi="Times New Roman"/>
        </w:rPr>
        <w:t>rev.</w:t>
      </w:r>
      <w:proofErr w:type="spellEnd"/>
      <w:r w:rsidR="00AC41DB">
        <w:rPr>
          <w:rFonts w:ascii="Times New Roman" w:hAnsi="Times New Roman"/>
        </w:rPr>
        <w:t xml:space="preserve"> 1</w:t>
      </w:r>
    </w:p>
    <w:p w14:paraId="4A6B3B91" w14:textId="77777777" w:rsidR="00BE1E1F" w:rsidRPr="00381516" w:rsidRDefault="00EE7E94" w:rsidP="009F7154">
      <w:pPr>
        <w:tabs>
          <w:tab w:val="center" w:pos="2880"/>
          <w:tab w:val="left" w:pos="6660"/>
          <w:tab w:val="left" w:pos="7200"/>
        </w:tabs>
        <w:spacing w:after="0" w:line="240" w:lineRule="auto"/>
        <w:ind w:right="-1149"/>
        <w:rPr>
          <w:rFonts w:ascii="Times New Roman" w:hAnsi="Times New Roman"/>
        </w:rPr>
      </w:pPr>
      <w:r w:rsidRPr="00381516">
        <w:rPr>
          <w:rFonts w:ascii="Times New Roman" w:hAnsi="Times New Roman"/>
        </w:rPr>
        <w:tab/>
      </w:r>
      <w:r w:rsidRPr="00381516">
        <w:rPr>
          <w:rFonts w:ascii="Times New Roman" w:hAnsi="Times New Roman"/>
        </w:rPr>
        <w:tab/>
      </w:r>
      <w:r w:rsidR="009F7154" w:rsidRPr="00381516">
        <w:rPr>
          <w:rFonts w:ascii="Times New Roman" w:hAnsi="Times New Roman"/>
        </w:rPr>
        <w:tab/>
      </w:r>
      <w:r w:rsidR="00AC41DB">
        <w:rPr>
          <w:rFonts w:ascii="Times New Roman" w:hAnsi="Times New Roman"/>
        </w:rPr>
        <w:t>29</w:t>
      </w:r>
      <w:r w:rsidR="00C81A70" w:rsidRPr="00381516">
        <w:rPr>
          <w:rFonts w:ascii="Times New Roman" w:hAnsi="Times New Roman"/>
        </w:rPr>
        <w:t xml:space="preserve"> </w:t>
      </w:r>
      <w:r w:rsidR="008D5ED3" w:rsidRPr="00381516">
        <w:rPr>
          <w:rFonts w:ascii="Times New Roman" w:hAnsi="Times New Roman"/>
        </w:rPr>
        <w:t>abril</w:t>
      </w:r>
      <w:r w:rsidR="00C81A70" w:rsidRPr="00381516">
        <w:rPr>
          <w:rFonts w:ascii="Times New Roman" w:hAnsi="Times New Roman"/>
        </w:rPr>
        <w:t xml:space="preserve"> 20</w:t>
      </w:r>
      <w:r w:rsidR="00F07483" w:rsidRPr="00381516">
        <w:rPr>
          <w:rFonts w:ascii="Times New Roman" w:hAnsi="Times New Roman"/>
        </w:rPr>
        <w:t>21</w:t>
      </w:r>
    </w:p>
    <w:p w14:paraId="0ED9005F" w14:textId="77777777" w:rsidR="00EE7E94" w:rsidRPr="00381516" w:rsidRDefault="00EE7E94" w:rsidP="009F7154">
      <w:pPr>
        <w:tabs>
          <w:tab w:val="center" w:pos="2880"/>
          <w:tab w:val="left" w:pos="6660"/>
          <w:tab w:val="left" w:pos="7200"/>
        </w:tabs>
        <w:spacing w:after="0" w:line="240" w:lineRule="auto"/>
        <w:ind w:right="-1149"/>
        <w:rPr>
          <w:rFonts w:ascii="Times New Roman" w:hAnsi="Times New Roman"/>
        </w:rPr>
      </w:pPr>
      <w:r w:rsidRPr="00381516">
        <w:rPr>
          <w:rFonts w:ascii="Times New Roman" w:hAnsi="Times New Roman"/>
        </w:rPr>
        <w:tab/>
        <w:t>COMISIÓN DE SEGURIDAD HEMISFÉRICA</w:t>
      </w:r>
      <w:r w:rsidRPr="00381516">
        <w:rPr>
          <w:rFonts w:ascii="Times New Roman" w:hAnsi="Times New Roman"/>
        </w:rPr>
        <w:tab/>
      </w:r>
      <w:r w:rsidR="009F7154" w:rsidRPr="00381516">
        <w:rPr>
          <w:rFonts w:ascii="Times New Roman" w:hAnsi="Times New Roman"/>
        </w:rPr>
        <w:tab/>
      </w:r>
      <w:r w:rsidRPr="00381516">
        <w:rPr>
          <w:rFonts w:ascii="Times New Roman" w:hAnsi="Times New Roman"/>
        </w:rPr>
        <w:t xml:space="preserve">Original: </w:t>
      </w:r>
      <w:r w:rsidR="00CD40B2">
        <w:rPr>
          <w:rFonts w:ascii="Times New Roman" w:hAnsi="Times New Roman"/>
        </w:rPr>
        <w:t>español</w:t>
      </w:r>
    </w:p>
    <w:p w14:paraId="35EFF60F" w14:textId="77777777" w:rsidR="00AA3497" w:rsidRPr="00381516" w:rsidRDefault="00AA3497" w:rsidP="00AA3497">
      <w:pPr>
        <w:pStyle w:val="Header"/>
        <w:tabs>
          <w:tab w:val="left" w:pos="1080"/>
          <w:tab w:val="center" w:pos="2880"/>
        </w:tabs>
        <w:rPr>
          <w:rFonts w:ascii="Times New Roman" w:hAnsi="Times New Roman"/>
        </w:rPr>
      </w:pPr>
    </w:p>
    <w:p w14:paraId="51BF641B" w14:textId="77777777" w:rsidR="00AA3497" w:rsidRPr="00381516" w:rsidRDefault="007A11DD" w:rsidP="00460D19">
      <w:pPr>
        <w:pStyle w:val="NoSpacing"/>
        <w:jc w:val="center"/>
        <w:rPr>
          <w:rFonts w:ascii="Times New Roman" w:hAnsi="Times New Roman"/>
          <w:lang w:val="es-ES"/>
        </w:rPr>
      </w:pPr>
      <w:r w:rsidRPr="00381516">
        <w:rPr>
          <w:rFonts w:ascii="Times New Roman" w:hAnsi="Times New Roman"/>
          <w:lang w:val="es-ES_tradnl"/>
        </w:rPr>
        <w:t>LISTA DE INVITADOS</w:t>
      </w:r>
      <w:r w:rsidR="00EA3C09" w:rsidRPr="00381516">
        <w:rPr>
          <w:rFonts w:ascii="Times New Roman" w:hAnsi="Times New Roman"/>
          <w:lang w:val="es-ES_tradnl"/>
        </w:rPr>
        <w:br/>
      </w:r>
      <w:r w:rsidR="00381516" w:rsidRPr="00381516">
        <w:rPr>
          <w:rFonts w:ascii="Times New Roman" w:hAnsi="Times New Roman"/>
          <w:lang w:val="es-ES"/>
        </w:rPr>
        <w:t>SEXTA REUNIÓN DE AUTORIDADES NACIONALES EN MATERIA DE TRATA DE PERSONAS (RTP VI</w:t>
      </w:r>
      <w:r w:rsidR="00F07483" w:rsidRPr="00381516">
        <w:rPr>
          <w:rFonts w:ascii="Times New Roman" w:hAnsi="Times New Roman"/>
          <w:lang w:val="es-ES"/>
        </w:rPr>
        <w:t>)</w:t>
      </w:r>
    </w:p>
    <w:p w14:paraId="367044AA" w14:textId="77777777" w:rsidR="00AA3497" w:rsidRPr="00083B83" w:rsidRDefault="00AA3497" w:rsidP="00460D19">
      <w:pPr>
        <w:pStyle w:val="NoSpacing"/>
        <w:rPr>
          <w:rFonts w:ascii="Times New Roman" w:hAnsi="Times New Roman"/>
          <w:lang w:val="es-ES"/>
        </w:rPr>
      </w:pPr>
    </w:p>
    <w:p w14:paraId="0C06F3F8" w14:textId="77777777" w:rsidR="00381516" w:rsidRPr="00381516" w:rsidRDefault="00AA3497" w:rsidP="0038151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381516">
        <w:rPr>
          <w:rFonts w:ascii="Times New Roman" w:eastAsia="Times New Roman" w:hAnsi="Times New Roman"/>
          <w:lang w:val="es-ES"/>
        </w:rPr>
        <w:t>(</w:t>
      </w:r>
      <w:r w:rsidR="00AC41DB">
        <w:rPr>
          <w:rFonts w:ascii="Times New Roman" w:eastAsia="Times New Roman" w:hAnsi="Times New Roman"/>
          <w:lang w:val="es-ES"/>
        </w:rPr>
        <w:t>A</w:t>
      </w:r>
      <w:r w:rsidR="00AC41DB">
        <w:rPr>
          <w:rFonts w:ascii="Times New Roman" w:hAnsi="Times New Roman"/>
        </w:rPr>
        <w:t>probada por la Comisión el 29 de abril de 2021</w:t>
      </w:r>
      <w:r w:rsidR="00381516" w:rsidRPr="00381516">
        <w:rPr>
          <w:rFonts w:ascii="Times New Roman" w:hAnsi="Times New Roman"/>
          <w:lang w:val="es-ES"/>
        </w:rPr>
        <w:t>)</w:t>
      </w:r>
    </w:p>
    <w:p w14:paraId="01CA2C24" w14:textId="77777777" w:rsidR="00381516" w:rsidRPr="00381516" w:rsidRDefault="00381516" w:rsidP="003815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lang w:val="es-VE"/>
        </w:rPr>
      </w:pPr>
    </w:p>
    <w:p w14:paraId="440C19A6" w14:textId="77777777" w:rsidR="00381516" w:rsidRPr="00381516" w:rsidRDefault="00381516" w:rsidP="00381516">
      <w:pPr>
        <w:pStyle w:val="EndnoteText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a)</w:t>
      </w:r>
      <w:r w:rsidRPr="00381516">
        <w:rPr>
          <w:rFonts w:ascii="Times New Roman" w:hAnsi="Times New Roman"/>
          <w:sz w:val="22"/>
          <w:szCs w:val="22"/>
        </w:rPr>
        <w:tab/>
        <w:t>ESTADOS MIEMBROS DE LA OEA</w:t>
      </w:r>
    </w:p>
    <w:p w14:paraId="1F40D478" w14:textId="77777777" w:rsidR="00381516" w:rsidRPr="00381516" w:rsidRDefault="00381516" w:rsidP="00381516">
      <w:pPr>
        <w:pStyle w:val="EndnoteText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b)</w:t>
      </w:r>
      <w:r w:rsidRPr="00381516">
        <w:rPr>
          <w:rFonts w:ascii="Times New Roman" w:hAnsi="Times New Roman"/>
          <w:sz w:val="22"/>
          <w:szCs w:val="22"/>
        </w:rPr>
        <w:tab/>
        <w:t>OBSERVADORES PERMANENTES ANTE LA OEA</w:t>
      </w:r>
    </w:p>
    <w:p w14:paraId="1523BDF0" w14:textId="77777777" w:rsidR="00381516" w:rsidRPr="00381516" w:rsidRDefault="00381516" w:rsidP="00381516">
      <w:pPr>
        <w:pStyle w:val="EndnoteText"/>
        <w:ind w:left="720" w:right="-284" w:hanging="720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c)</w:t>
      </w:r>
      <w:r w:rsidRPr="00381516">
        <w:rPr>
          <w:rFonts w:ascii="Times New Roman" w:hAnsi="Times New Roman"/>
          <w:sz w:val="22"/>
          <w:szCs w:val="22"/>
        </w:rPr>
        <w:tab/>
        <w:t>ÓRGANOS, ORGANISMOS Y ENTIDADES DEL SISTEMA INTERAMERICANO (OEA)</w:t>
      </w:r>
    </w:p>
    <w:p w14:paraId="173A5876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Comisión Interamericana de Derechos Humanos (CIDH)</w:t>
      </w:r>
    </w:p>
    <w:p w14:paraId="34606A27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381516">
        <w:rPr>
          <w:rFonts w:ascii="Times New Roman" w:hAnsi="Times New Roman"/>
          <w:sz w:val="22"/>
          <w:szCs w:val="22"/>
          <w:lang w:val="pt-BR"/>
        </w:rPr>
        <w:t>Corte Interamericana de Derechos Humanos (Corte IDH)</w:t>
      </w:r>
    </w:p>
    <w:p w14:paraId="71D5385A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Comisión Interamericana de Mujeres (CIM)</w:t>
      </w:r>
    </w:p>
    <w:p w14:paraId="1BDFBAE6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Instituto Interamericano del Niño, la Niña y Adolescentes (IIN)</w:t>
      </w:r>
    </w:p>
    <w:p w14:paraId="7111DA1A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Instituto Interamericano de Derechos Humanos (IIDH)</w:t>
      </w:r>
    </w:p>
    <w:p w14:paraId="54E8FB66" w14:textId="77777777" w:rsidR="00381516" w:rsidRPr="00381516" w:rsidRDefault="00381516" w:rsidP="00381516">
      <w:pPr>
        <w:pStyle w:val="EndnoteText"/>
        <w:spacing w:before="200"/>
        <w:ind w:left="720" w:hanging="720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d)</w:t>
      </w:r>
      <w:r w:rsidRPr="00381516">
        <w:rPr>
          <w:rFonts w:ascii="Times New Roman" w:hAnsi="Times New Roman"/>
          <w:sz w:val="22"/>
          <w:szCs w:val="22"/>
        </w:rPr>
        <w:tab/>
        <w:t>ÓRGANOS Y ENTIDADES GUBERNAMENTALES SUBREGIONALES E INTERAMERICANOS</w:t>
      </w:r>
    </w:p>
    <w:p w14:paraId="09015DE3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Comunidad Andina (CAN)</w:t>
      </w:r>
    </w:p>
    <w:p w14:paraId="147B7B2D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Comunidad del Caribe (CARICOM)</w:t>
      </w:r>
    </w:p>
    <w:p w14:paraId="6031192E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Mercado Común del Sur (MERCOSUR)</w:t>
      </w:r>
    </w:p>
    <w:p w14:paraId="569FDD8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Parlamento Centroamericano (PARLACEN)</w:t>
      </w:r>
    </w:p>
    <w:p w14:paraId="4E01E8B2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Sistema de la Integración Centroamericana (SICA)</w:t>
      </w:r>
    </w:p>
    <w:p w14:paraId="3A48C30A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Corte Centroamericana de Justicia</w:t>
      </w:r>
    </w:p>
    <w:p w14:paraId="146F3053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Banco de Desarrollo del Caribe (BDC)</w:t>
      </w:r>
    </w:p>
    <w:p w14:paraId="089DA3E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Banco Centroamericano de Integración Económica (BCIE)</w:t>
      </w:r>
    </w:p>
    <w:p w14:paraId="22A51D19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Banco de Desarrollo de América Latina (CAF)</w:t>
      </w:r>
    </w:p>
    <w:p w14:paraId="335A158F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Unión de Naciones Suramericanas (UNASUR)</w:t>
      </w:r>
    </w:p>
    <w:p w14:paraId="21F9E1BF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Alianza del Pacífico</w:t>
      </w:r>
    </w:p>
    <w:p w14:paraId="0A562B37" w14:textId="77777777" w:rsidR="00AC41DB" w:rsidRDefault="00381516" w:rsidP="00AC41DB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Sistema de Seguridad Regional (SSR)</w:t>
      </w:r>
    </w:p>
    <w:p w14:paraId="26C493C1" w14:textId="77777777" w:rsidR="00AC41DB" w:rsidRPr="00AC41DB" w:rsidRDefault="00AC41DB" w:rsidP="00AC41DB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C41DB">
        <w:rPr>
          <w:rFonts w:ascii="Times New Roman" w:hAnsi="Times New Roman"/>
          <w:sz w:val="22"/>
          <w:szCs w:val="22"/>
        </w:rPr>
        <w:t>Foro para el Progreso e Integración de América del Sur (PROSUR)</w:t>
      </w:r>
    </w:p>
    <w:p w14:paraId="5E65247C" w14:textId="77777777" w:rsidR="00381516" w:rsidRPr="00381516" w:rsidRDefault="00381516" w:rsidP="00381516">
      <w:pPr>
        <w:pStyle w:val="EndnoteText"/>
        <w:spacing w:before="200"/>
        <w:ind w:left="720" w:hanging="720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e)</w:t>
      </w:r>
      <w:r w:rsidRPr="00381516">
        <w:rPr>
          <w:rFonts w:ascii="Times New Roman" w:hAnsi="Times New Roman"/>
          <w:sz w:val="22"/>
          <w:szCs w:val="22"/>
        </w:rPr>
        <w:tab/>
        <w:t>NACIONES UNIDAS, ORGANISMOS ESPECIALIZADOS VINCULADOS CON LAS NACIONES UNIDAS Y OTROS ORGANISMOS INTERNACIONALES</w:t>
      </w:r>
    </w:p>
    <w:p w14:paraId="69358CED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Oficina del Alto Comisionado de las Naciones Unidas para los Derechos Humanos (ACNUDH)</w:t>
      </w:r>
    </w:p>
    <w:p w14:paraId="466C3ECF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Fondo de las Naciones Unidas para la Infancia (UNICEF)</w:t>
      </w:r>
    </w:p>
    <w:p w14:paraId="41B2557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Oficina de las Naciones Unidas contra la Droga y el Delito (UNODC)</w:t>
      </w:r>
    </w:p>
    <w:p w14:paraId="71851D3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Organización Internacional del Trabajo (OIT)</w:t>
      </w:r>
    </w:p>
    <w:p w14:paraId="1ABE3A78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lastRenderedPageBreak/>
        <w:t>Organización Internacional para las Migraciones (OIM)</w:t>
      </w:r>
    </w:p>
    <w:p w14:paraId="0ED5DAB3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Oficina del Representante Especial y Coordinador para la Lucha contra la Trata de Personas de la Organización para la Seguridad y Cooperación en Europa (OSCE)</w:t>
      </w:r>
    </w:p>
    <w:p w14:paraId="3D33B4FB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Alto Comisionado de las Naciones Unidas para los Refugiados (ACNUR)</w:t>
      </w:r>
    </w:p>
    <w:p w14:paraId="03B2E49E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Banco Mundial</w:t>
      </w:r>
    </w:p>
    <w:p w14:paraId="00F9364D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Entidad de las Naciones Unidas para la Igualdad de Género y el Empoderamiento de las Mujeres (ONU-Mujeres)</w:t>
      </w:r>
    </w:p>
    <w:p w14:paraId="73A4E496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Fondo de Población de las Naciones Unidas (UNFPA)</w:t>
      </w:r>
    </w:p>
    <w:p w14:paraId="17E24CAD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Grupo de Expertos en la Lucha contra la Trata de Seres Humanos (GRETA) (Consejo de Europa)</w:t>
      </w:r>
    </w:p>
    <w:p w14:paraId="5FA4435D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Organización Internacional de Policía Criminal (INTERPOL)</w:t>
      </w:r>
    </w:p>
    <w:p w14:paraId="3BB941AB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Organización Panamericana de la Salud (OPS)/ Organización Mundial de la Salud (OMS)</w:t>
      </w:r>
    </w:p>
    <w:p w14:paraId="4D1912C3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Programa de las Naciones Unidas para el Desarrollo (PNUD)</w:t>
      </w:r>
    </w:p>
    <w:p w14:paraId="55F1B448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Comité Internacional de la Cruz Roja (CICR)</w:t>
      </w:r>
    </w:p>
    <w:p w14:paraId="349E0825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 xml:space="preserve">Instituto Interregional de las Naciones Unidas para Investigaciones sobre la Delincuencia y la Justicia (UNICRI) </w:t>
      </w:r>
    </w:p>
    <w:p w14:paraId="2DAB530D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Instituto Latinoamericano de las Naciones Unidas para la Prevención del Delito y el Tratamiento al Delincuente</w:t>
      </w:r>
    </w:p>
    <w:p w14:paraId="209DEADF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Comisión Económica para América Latina y el Caribe (CEPAL)</w:t>
      </w:r>
    </w:p>
    <w:p w14:paraId="65483BFC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Instituto de Políticas Públicas en Derechos Humanos del Mercosur</w:t>
      </w:r>
      <w:r w:rsidRPr="00381516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381516">
        <w:rPr>
          <w:rFonts w:ascii="Times New Roman" w:hAnsi="Times New Roman"/>
          <w:sz w:val="22"/>
          <w:szCs w:val="22"/>
        </w:rPr>
        <w:t>(IPPDH)</w:t>
      </w:r>
    </w:p>
    <w:p w14:paraId="1F321D9F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Centro Internacional de Formulación de Políticas Migratorias (ICMPD)</w:t>
      </w:r>
    </w:p>
    <w:p w14:paraId="60A725E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Centro Internacional para la Prevención de la Criminalidad (CIPC)</w:t>
      </w:r>
    </w:p>
    <w:p w14:paraId="07658076" w14:textId="4D3DBE8B" w:rsidR="00381516" w:rsidRPr="00381516" w:rsidRDefault="00EF13F5" w:rsidP="00381516">
      <w:pPr>
        <w:pStyle w:val="EndnoteText"/>
        <w:spacing w:before="20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CC19B5F" wp14:editId="237B5377">
                <wp:simplePos x="0" y="0"/>
                <wp:positionH relativeFrom="column">
                  <wp:posOffset>-91440</wp:posOffset>
                </wp:positionH>
                <wp:positionV relativeFrom="page">
                  <wp:posOffset>9296400</wp:posOffset>
                </wp:positionV>
                <wp:extent cx="3383280" cy="228600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C77CF" w14:textId="77777777" w:rsidR="00381516" w:rsidRPr="003561B0" w:rsidRDefault="00381516" w:rsidP="0038151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9B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732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jt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pcCgsdj+hJ&#10;D0F8xEFcRHV65wtOenScFgZ285RTp97do/rhhcWbBuxWXxNh32iomN0svszOno44PoJs+i9YcRnY&#10;BUxAQ01dlI7FEIzOUzqcJhOpKHbO58t5vuSQ4lieLy+naXQZFM+vHfnwSWMn4qWUxJNP6LC/9yGy&#10;geI5JRazeGfaNk2/tS8cnBg9iX0kPFIPw2Y4qrHB6sB9EI7LxMvPlwbplxQ9L1Ip/c8dkJai/WxZ&#10;iw+zxSJuXjIWF+9zNug8sjmPgFUMVcogxXi9CeO27hyZbcOVRvUtXrN+tUmtRaFHVkfevCyp4+Ni&#10;x208t1PWn++3/g0AAP//AwBQSwMEFAAGAAgAAAAhAMVXIhHeAAAADQEAAA8AAABkcnMvZG93bnJl&#10;di54bWxMj8FOwzAQRO9I/IO1SNxaO8ipShqnQiCuIFpA6s2Nt0lEvI5itwl/z3KC4848zc6U29n3&#10;4oJj7AIZyJYKBFIdXEeNgff982INIiZLzvaB0MA3RthW11elLVyY6A0vu9QIDqFYWANtSkMhZaxb&#10;9DYuw4DE3imM3iY+x0a60U4c7nt5p9RKetsRf2jtgI8t1l+7szfw8XI6fGr12jz5fJjCrCT5e2nM&#10;7c38sAGRcE5/MPzW5+pQcadjOJOLojewyLRmlA290ryKkTxbs3RkKVdKgaxK+X9F9QMAAP//AwBQ&#10;SwECLQAUAAYACAAAACEAtoM4kv4AAADhAQAAEwAAAAAAAAAAAAAAAAAAAAAAW0NvbnRlbnRfVHlw&#10;ZXNdLnhtbFBLAQItABQABgAIAAAAIQA4/SH/1gAAAJQBAAALAAAAAAAAAAAAAAAAAC8BAABfcmVs&#10;cy8ucmVsc1BLAQItABQABgAIAAAAIQDyj6jt8gEAAMYDAAAOAAAAAAAAAAAAAAAAAC4CAABkcnMv&#10;ZTJvRG9jLnhtbFBLAQItABQABgAIAAAAIQDFVyIR3gAAAA0BAAAPAAAAAAAAAAAAAAAAAEwEAABk&#10;cnMvZG93bnJldi54bWxQSwUGAAAAAAQABADzAAAAVwUAAAAA&#10;" filled="f" stroked="f">
                <v:textbox>
                  <w:txbxContent>
                    <w:p w14:paraId="3AFC77CF" w14:textId="77777777" w:rsidR="00381516" w:rsidRPr="003561B0" w:rsidRDefault="00381516" w:rsidP="0038151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1516" w:rsidRPr="00381516">
        <w:rPr>
          <w:rFonts w:ascii="Times New Roman" w:hAnsi="Times New Roman"/>
          <w:sz w:val="22"/>
          <w:szCs w:val="22"/>
        </w:rPr>
        <w:t>f)</w:t>
      </w:r>
      <w:r w:rsidR="00381516" w:rsidRPr="00381516">
        <w:rPr>
          <w:rFonts w:ascii="Times New Roman" w:hAnsi="Times New Roman"/>
          <w:sz w:val="22"/>
          <w:szCs w:val="22"/>
        </w:rPr>
        <w:tab/>
        <w:t>PROGRAMAS E INSTITUCIONES QUE PROPORCIONAN ASISTENCIA TÉCNICA/FINANCIERA EN MATERIA DE TRATA DE PERSONAS</w:t>
      </w:r>
    </w:p>
    <w:p w14:paraId="5BFDE02B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Banco Interamericano de Desarrollo (BID)</w:t>
      </w:r>
    </w:p>
    <w:p w14:paraId="358DBF6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Comisión Europea, Programa Temático de Cooperación con Terceros Países en Materia de Migración y Asilo</w:t>
      </w:r>
      <w:r w:rsidRPr="00381516">
        <w:rPr>
          <w:rStyle w:val="FootnoteReference"/>
          <w:rFonts w:ascii="Times New Roman" w:hAnsi="Times New Roman"/>
          <w:sz w:val="22"/>
          <w:szCs w:val="22"/>
          <w:u w:val="single"/>
        </w:rPr>
        <w:footnoteReference w:id="1"/>
      </w:r>
      <w:r w:rsidRPr="00381516">
        <w:rPr>
          <w:rFonts w:ascii="Times New Roman" w:hAnsi="Times New Roman"/>
          <w:sz w:val="22"/>
          <w:szCs w:val="22"/>
          <w:vertAlign w:val="superscript"/>
        </w:rPr>
        <w:t>/</w:t>
      </w:r>
      <w:r w:rsidRPr="00381516">
        <w:rPr>
          <w:rFonts w:ascii="Times New Roman" w:hAnsi="Times New Roman"/>
          <w:sz w:val="22"/>
          <w:szCs w:val="22"/>
        </w:rPr>
        <w:t xml:space="preserve"> u otros programas de asistencia técnica/financiera en materia de trata de personas</w:t>
      </w:r>
    </w:p>
    <w:p w14:paraId="19F43D24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Fundación Ricky Martin</w:t>
      </w:r>
    </w:p>
    <w:p w14:paraId="49DA5170" w14:textId="77777777" w:rsidR="00381516" w:rsidRPr="00381516" w:rsidRDefault="00381516" w:rsidP="00381516">
      <w:pPr>
        <w:pStyle w:val="EndnoteText"/>
        <w:numPr>
          <w:ilvl w:val="0"/>
          <w:numId w:val="45"/>
        </w:numPr>
        <w:tabs>
          <w:tab w:val="clear" w:pos="1080"/>
          <w:tab w:val="left" w:pos="720"/>
          <w:tab w:val="left" w:pos="1440"/>
          <w:tab w:val="left" w:pos="2160"/>
          <w:tab w:val="left" w:pos="2880"/>
        </w:tabs>
        <w:spacing w:before="200"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INVITADOS ESPECIALES</w:t>
      </w:r>
    </w:p>
    <w:p w14:paraId="57731AD7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before="200"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Procesos regionales de consulta sobre migración:</w:t>
      </w:r>
    </w:p>
    <w:p w14:paraId="75D98C2F" w14:textId="77777777" w:rsidR="00381516" w:rsidRPr="00381516" w:rsidRDefault="00381516" w:rsidP="00381516">
      <w:pPr>
        <w:pStyle w:val="EndnoteText"/>
        <w:numPr>
          <w:ilvl w:val="1"/>
          <w:numId w:val="44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Conferencia Regional sobre Migración (“Proceso Puebla”, CRM), en particular la Red de Funcionarios de Enlace para el Combate a la Trata de Personas y al Tráfico Ilícito de Migrantes</w:t>
      </w:r>
    </w:p>
    <w:p w14:paraId="35E3DE5C" w14:textId="77777777" w:rsidR="00381516" w:rsidRPr="00381516" w:rsidRDefault="00381516" w:rsidP="00381516">
      <w:pPr>
        <w:pStyle w:val="EndnoteText"/>
        <w:numPr>
          <w:ilvl w:val="1"/>
          <w:numId w:val="44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Conferencia Sudamericana sobre Migraciones (CSM)</w:t>
      </w:r>
    </w:p>
    <w:p w14:paraId="01D64FDC" w14:textId="77777777" w:rsidR="00381516" w:rsidRPr="00381516" w:rsidRDefault="00381516" w:rsidP="00381516">
      <w:pPr>
        <w:pStyle w:val="EndnoteText"/>
        <w:numPr>
          <w:ilvl w:val="1"/>
          <w:numId w:val="44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Foro Iberoamericano sobre Migración y Desarrollo (</w:t>
      </w:r>
      <w:proofErr w:type="spellStart"/>
      <w:r w:rsidRPr="00381516">
        <w:rPr>
          <w:rFonts w:ascii="Times New Roman" w:hAnsi="Times New Roman"/>
          <w:sz w:val="22"/>
          <w:szCs w:val="22"/>
        </w:rPr>
        <w:t>FIBEMyD</w:t>
      </w:r>
      <w:proofErr w:type="spellEnd"/>
      <w:r w:rsidRPr="00381516">
        <w:rPr>
          <w:rFonts w:ascii="Times New Roman" w:hAnsi="Times New Roman"/>
          <w:sz w:val="22"/>
          <w:szCs w:val="22"/>
        </w:rPr>
        <w:t>)</w:t>
      </w:r>
    </w:p>
    <w:p w14:paraId="15C255A2" w14:textId="77777777" w:rsidR="00381516" w:rsidRPr="00381516" w:rsidRDefault="00381516" w:rsidP="00381516">
      <w:pPr>
        <w:pStyle w:val="EndnoteText"/>
        <w:numPr>
          <w:ilvl w:val="0"/>
          <w:numId w:val="43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>Secretaría General Iberoamericana (SEGIB)</w:t>
      </w:r>
    </w:p>
    <w:p w14:paraId="5B5BEFDC" w14:textId="77777777" w:rsidR="00381516" w:rsidRPr="00381516" w:rsidRDefault="00381516" w:rsidP="00381516">
      <w:pPr>
        <w:pStyle w:val="EndnoteText"/>
        <w:numPr>
          <w:ilvl w:val="1"/>
          <w:numId w:val="44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t xml:space="preserve">Secretario General de la Conferencia de Ministros de Justicia de Países Iberoamericanos (COMJIB) </w:t>
      </w:r>
    </w:p>
    <w:p w14:paraId="710DAAC1" w14:textId="77777777" w:rsidR="00381516" w:rsidRPr="00381516" w:rsidRDefault="00381516" w:rsidP="00381516">
      <w:pPr>
        <w:pStyle w:val="EndnoteText"/>
        <w:rPr>
          <w:rFonts w:ascii="Times New Roman" w:hAnsi="Times New Roman"/>
          <w:sz w:val="22"/>
          <w:szCs w:val="22"/>
        </w:rPr>
      </w:pPr>
    </w:p>
    <w:p w14:paraId="345C942B" w14:textId="77777777" w:rsidR="00381516" w:rsidRPr="00381516" w:rsidRDefault="00381516" w:rsidP="00381516">
      <w:pPr>
        <w:pStyle w:val="EndnoteText"/>
        <w:rPr>
          <w:rFonts w:ascii="Times New Roman" w:hAnsi="Times New Roman"/>
          <w:sz w:val="22"/>
          <w:szCs w:val="22"/>
        </w:rPr>
      </w:pPr>
      <w:r w:rsidRPr="00381516">
        <w:rPr>
          <w:rFonts w:ascii="Times New Roman" w:hAnsi="Times New Roman"/>
          <w:sz w:val="22"/>
          <w:szCs w:val="22"/>
        </w:rPr>
        <w:lastRenderedPageBreak/>
        <w:t>h)</w:t>
      </w:r>
      <w:r w:rsidRPr="00381516">
        <w:rPr>
          <w:rFonts w:ascii="Times New Roman" w:hAnsi="Times New Roman"/>
          <w:sz w:val="22"/>
          <w:szCs w:val="22"/>
        </w:rPr>
        <w:tab/>
        <w:t>ORGANIZACIONES DE LA SOCIEDAD CIVIL</w:t>
      </w:r>
      <w:r w:rsidRPr="00381516">
        <w:rPr>
          <w:rStyle w:val="FootnoteReference"/>
          <w:rFonts w:ascii="Times New Roman" w:hAnsi="Times New Roman"/>
          <w:sz w:val="22"/>
          <w:szCs w:val="22"/>
          <w:u w:val="single"/>
        </w:rPr>
        <w:footnoteReference w:id="2"/>
      </w:r>
      <w:r w:rsidRPr="00381516">
        <w:rPr>
          <w:rFonts w:ascii="Times New Roman" w:hAnsi="Times New Roman"/>
          <w:sz w:val="22"/>
          <w:szCs w:val="22"/>
          <w:vertAlign w:val="superscript"/>
        </w:rPr>
        <w:t>/</w:t>
      </w:r>
    </w:p>
    <w:p w14:paraId="5EACF861" w14:textId="3E7A73AA" w:rsidR="00381516" w:rsidRPr="00381516" w:rsidRDefault="00EF13F5" w:rsidP="007A11DD">
      <w:pPr>
        <w:pStyle w:val="Endnote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726833" wp14:editId="3309C2D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11E76" w14:textId="77777777" w:rsidR="006C12D5" w:rsidRPr="006C12D5" w:rsidRDefault="006C12D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6833" id="Text Box 8" o:spid="_x0000_s1027" type="#_x0000_t202" style="position:absolute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mL8wEAAM0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Id1emdLzjp0XFaGNgdM2On3j2g+uaFxdsG7F7fEGHfaKiY3SK+zC6ejjg+guz6j1hxGTgE&#10;TEBDTV0EZDEEo/OUTufJRCqKncvlepmvOaQ4lufrq3kaXQbF82tHPrzX2Il4KSXx5BM6HB98iGyg&#10;eE6JxSzem7ZN02/tbw5OjJ7EPhIeqYdhN0wyTaLssDpxO4TjTvEf4EuD9EOKnveplP77AUhL0X6w&#10;LMnbxWoVFzAZq9dvcjboMrK7jIBVDFXKIMV4vQ3j0h4cmX3DlcYhWLxhGWuTOox6j6wm+rwzqfFp&#10;v+NSXtop69cv3P4EAAD//wMAUEsDBBQABgAIAAAAIQCiImOP3gAAAA0BAAAPAAAAZHJzL2Rvd25y&#10;ZXYueG1sTI/BTsMwEETvSPyDtUjcWjvILSXEqRCIK4gClXpz420SEa+j2G3C37M90ePOPM3OFOvJ&#10;d+KEQ2wDGcjmCgRSFVxLtYGvz9fZCkRMlpztAqGBX4ywLq+vCpu7MNIHnjapFhxCMbcGmpT6XMpY&#10;NehtnIceib1DGLxNfA61dIMdOdx38k6ppfS2Jf7Q2B6fG6x+Nkdv4PvtsNtq9V6/+EU/hklJ8g/S&#10;mNub6ekRRMIp/cNwrs/VoeRO+3AkF0VnYJZpzSgbWitexcgiW7G0P0v3SwWyLOTlivIPAAD//wMA&#10;UEsBAi0AFAAGAAgAAAAhALaDOJL+AAAA4QEAABMAAAAAAAAAAAAAAAAAAAAAAFtDb250ZW50X1R5&#10;cGVzXS54bWxQSwECLQAUAAYACAAAACEAOP0h/9YAAACUAQAACwAAAAAAAAAAAAAAAAAvAQAAX3Jl&#10;bHMvLnJlbHNQSwECLQAUAAYACAAAACEAFSjpi/MBAADNAwAADgAAAAAAAAAAAAAAAAAuAgAAZHJz&#10;L2Uyb0RvYy54bWxQSwECLQAUAAYACAAAACEAoiJjj94AAAANAQAADwAAAAAAAAAAAAAAAABNBAAA&#10;ZHJzL2Rvd25yZXYueG1sUEsFBgAAAAAEAAQA8wAAAFgFAAAAAA==&#10;" filled="f" stroked="f">
                <v:textbox>
                  <w:txbxContent>
                    <w:p w14:paraId="77D11E76" w14:textId="77777777" w:rsidR="006C12D5" w:rsidRPr="006C12D5" w:rsidRDefault="006C12D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83B8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AB40444" wp14:editId="410FB2F0">
                <wp:simplePos x="0" y="0"/>
                <wp:positionH relativeFrom="column">
                  <wp:posOffset>-262890</wp:posOffset>
                </wp:positionH>
                <wp:positionV relativeFrom="page">
                  <wp:posOffset>9477375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BEEC2A" w14:textId="40165310" w:rsidR="00083B83" w:rsidRPr="00083B83" w:rsidRDefault="00083B8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CP44156S01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0444" id="Text Box 3" o:spid="_x0000_s1028" type="#_x0000_t202" style="position:absolute;margin-left:-20.7pt;margin-top:746.2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EcTuNjfAAAADQEAAA8AAABkcnMvZG93bnJldi54bWxMj8FOwzAQRO9I/IO1SNxau1GCmjRO&#10;hUBcQbSAxM2Nt0nUeB3FbhP+nu0JjjvzNDtTbmfXiwuOofOkYbVUIJBqbztqNHzsXxZrECEasqb3&#10;hBp+MMC2ur0pTWH9RO942cVGcAiFwmhoYxwKKUPdojNh6Qck9o5+dCbyOTbSjmbicNfLRKkH6UxH&#10;/KE1Az61WJ92Z6fh8/X4/ZWqt+bZZcPkZyXJ5VLr+7v5cQMi4hz/YLjW5+pQcaeDP5MNotewSFcp&#10;o2ykeZKBYCTNr9KBpSxZZyCrUv5fUf0CAAD//wMAUEsBAi0AFAAGAAgAAAAhALaDOJL+AAAA4QEA&#10;ABMAAAAAAAAAAAAAAAAAAAAAAFtDb250ZW50X1R5cGVzXS54bWxQSwECLQAUAAYACAAAACEAOP0h&#10;/9YAAACUAQAACwAAAAAAAAAAAAAAAAAvAQAAX3JlbHMvLnJlbHNQSwECLQAUAAYACAAAACEAOAnI&#10;koICAAAJBQAADgAAAAAAAAAAAAAAAAAuAgAAZHJzL2Uyb0RvYy54bWxQSwECLQAUAAYACAAAACEA&#10;RxO42N8AAAANAQAADwAAAAAAAAAAAAAAAADcBAAAZHJzL2Rvd25yZXYueG1sUEsFBgAAAAAEAAQA&#10;8wAAAOgFAAAAAA==&#10;" filled="f" stroked="f">
                <v:stroke joinstyle="round"/>
                <v:textbox>
                  <w:txbxContent>
                    <w:p w14:paraId="31BEEC2A" w14:textId="40165310" w:rsidR="00083B83" w:rsidRPr="00083B83" w:rsidRDefault="00083B8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CP44156S01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1516" w:rsidRPr="00381516" w:rsidSect="00AA3497">
      <w:headerReference w:type="default" r:id="rId11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CFD8" w14:textId="77777777" w:rsidR="006D16B2" w:rsidRDefault="006D16B2" w:rsidP="006070A3">
      <w:pPr>
        <w:spacing w:after="0" w:line="240" w:lineRule="auto"/>
      </w:pPr>
      <w:r>
        <w:separator/>
      </w:r>
    </w:p>
  </w:endnote>
  <w:endnote w:type="continuationSeparator" w:id="0">
    <w:p w14:paraId="7C336FC2" w14:textId="77777777" w:rsidR="006D16B2" w:rsidRDefault="006D16B2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3A74" w14:textId="77777777" w:rsidR="006D16B2" w:rsidRDefault="006D16B2" w:rsidP="006070A3">
      <w:pPr>
        <w:spacing w:after="0" w:line="240" w:lineRule="auto"/>
      </w:pPr>
      <w:r>
        <w:separator/>
      </w:r>
    </w:p>
  </w:footnote>
  <w:footnote w:type="continuationSeparator" w:id="0">
    <w:p w14:paraId="78196E0F" w14:textId="77777777" w:rsidR="006D16B2" w:rsidRDefault="006D16B2" w:rsidP="006070A3">
      <w:pPr>
        <w:spacing w:after="0" w:line="240" w:lineRule="auto"/>
      </w:pPr>
      <w:r>
        <w:continuationSeparator/>
      </w:r>
    </w:p>
  </w:footnote>
  <w:footnote w:id="1">
    <w:p w14:paraId="6709F6FB" w14:textId="77777777" w:rsidR="00381516" w:rsidRPr="00381516" w:rsidRDefault="00381516" w:rsidP="00381516">
      <w:pPr>
        <w:pStyle w:val="FootnoteText"/>
        <w:tabs>
          <w:tab w:val="left" w:pos="360"/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tab/>
      </w:r>
      <w:r w:rsidRPr="00F5567D">
        <w:rPr>
          <w:rStyle w:val="FootnoteReference"/>
        </w:rPr>
        <w:footnoteRef/>
      </w:r>
      <w:r w:rsidRPr="00F5567D">
        <w:t>.</w:t>
      </w:r>
      <w:r>
        <w:tab/>
      </w:r>
      <w:r w:rsidRPr="00381516">
        <w:rPr>
          <w:rFonts w:ascii="Times New Roman" w:hAnsi="Times New Roman"/>
        </w:rPr>
        <w:t xml:space="preserve">Este programa reemplaza al Programa de </w:t>
      </w:r>
      <w:r w:rsidRPr="00381516">
        <w:rPr>
          <w:rFonts w:ascii="Times New Roman" w:hAnsi="Times New Roman"/>
          <w:spacing w:val="-2"/>
        </w:rPr>
        <w:t xml:space="preserve">Asistencia Financiera y Técnica a los Terceros Países en los Ámbitos de la Migración y el Asilo (Programa </w:t>
      </w:r>
      <w:proofErr w:type="spellStart"/>
      <w:r w:rsidRPr="00381516">
        <w:rPr>
          <w:rFonts w:ascii="Times New Roman" w:hAnsi="Times New Roman"/>
          <w:spacing w:val="-2"/>
        </w:rPr>
        <w:t>Aeneas</w:t>
      </w:r>
      <w:proofErr w:type="spellEnd"/>
      <w:r w:rsidRPr="00381516">
        <w:rPr>
          <w:rFonts w:ascii="Times New Roman" w:hAnsi="Times New Roman"/>
          <w:spacing w:val="-2"/>
        </w:rPr>
        <w:t>).</w:t>
      </w:r>
    </w:p>
  </w:footnote>
  <w:footnote w:id="2">
    <w:p w14:paraId="0454FA91" w14:textId="77777777" w:rsidR="00381516" w:rsidRDefault="00381516" w:rsidP="00381516">
      <w:pPr>
        <w:pStyle w:val="FootnoteText"/>
        <w:tabs>
          <w:tab w:val="left" w:pos="360"/>
          <w:tab w:val="left" w:pos="720"/>
        </w:tabs>
        <w:ind w:left="720" w:hanging="720"/>
        <w:jc w:val="both"/>
      </w:pPr>
      <w:r w:rsidRPr="00381516">
        <w:rPr>
          <w:rFonts w:ascii="Times New Roman" w:hAnsi="Times New Roman"/>
        </w:rPr>
        <w:tab/>
      </w:r>
      <w:r w:rsidRPr="00381516">
        <w:rPr>
          <w:rStyle w:val="FootnoteReference"/>
          <w:rFonts w:ascii="Times New Roman" w:hAnsi="Times New Roman"/>
        </w:rPr>
        <w:footnoteRef/>
      </w:r>
      <w:r w:rsidRPr="00381516">
        <w:rPr>
          <w:rFonts w:ascii="Times New Roman" w:hAnsi="Times New Roman"/>
        </w:rPr>
        <w:t>.</w:t>
      </w:r>
      <w:r w:rsidRPr="00381516">
        <w:rPr>
          <w:rFonts w:ascii="Times New Roman" w:hAnsi="Times New Roman"/>
        </w:rPr>
        <w:tab/>
        <w:t>Se ha convocado a las organizaciones de la sociedad civil conforme a la resolución CP/RES. 759 (1217/99), “Directrices para la participación de las organizaciones de la sociedad civil en las actividades de la OEA”.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6F91" w14:textId="77777777" w:rsidR="003D4253" w:rsidRPr="00676765" w:rsidRDefault="003D425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676765">
      <w:rPr>
        <w:rFonts w:ascii="Times New Roman" w:hAnsi="Times New Roman"/>
      </w:rPr>
      <w:fldChar w:fldCharType="begin"/>
    </w:r>
    <w:r w:rsidRPr="00676765">
      <w:rPr>
        <w:rFonts w:ascii="Times New Roman" w:hAnsi="Times New Roman"/>
      </w:rPr>
      <w:instrText xml:space="preserve"> PAGE   \* MERGEFORMAT </w:instrText>
    </w:r>
    <w:r w:rsidRPr="00676765">
      <w:rPr>
        <w:rFonts w:ascii="Times New Roman" w:hAnsi="Times New Roman"/>
      </w:rPr>
      <w:fldChar w:fldCharType="separate"/>
    </w:r>
    <w:r w:rsidR="00E87F0D">
      <w:rPr>
        <w:rFonts w:ascii="Times New Roman" w:hAnsi="Times New Roman"/>
        <w:noProof/>
      </w:rPr>
      <w:t>3</w:t>
    </w:r>
    <w:r w:rsidRPr="00676765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5DBFD202" w14:textId="77777777" w:rsidR="003D4253" w:rsidRDefault="003D4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4F7615"/>
    <w:multiLevelType w:val="hybridMultilevel"/>
    <w:tmpl w:val="BE705936"/>
    <w:lvl w:ilvl="0" w:tplc="FFFFFFFF"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57"/>
        </w:tabs>
        <w:ind w:left="1457" w:hanging="284"/>
      </w:pPr>
      <w:rPr>
        <w:rFonts w:ascii="Courier New" w:hAnsi="Courier New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0DF94B24"/>
    <w:multiLevelType w:val="hybridMultilevel"/>
    <w:tmpl w:val="EB2698F4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93E29"/>
    <w:multiLevelType w:val="hybridMultilevel"/>
    <w:tmpl w:val="5E7C4FAE"/>
    <w:lvl w:ilvl="0" w:tplc="71BA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1070D"/>
    <w:multiLevelType w:val="hybridMultilevel"/>
    <w:tmpl w:val="F7B6B63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8A0600"/>
    <w:multiLevelType w:val="hybridMultilevel"/>
    <w:tmpl w:val="E07EFA4E"/>
    <w:lvl w:ilvl="0" w:tplc="FFFFFFFF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3126D"/>
    <w:multiLevelType w:val="hybridMultilevel"/>
    <w:tmpl w:val="18A6EBB4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13F31"/>
    <w:multiLevelType w:val="hybridMultilevel"/>
    <w:tmpl w:val="DA4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0E2635"/>
    <w:multiLevelType w:val="hybridMultilevel"/>
    <w:tmpl w:val="E34689DA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560B1E"/>
    <w:multiLevelType w:val="hybridMultilevel"/>
    <w:tmpl w:val="494C6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47527"/>
    <w:multiLevelType w:val="hybridMultilevel"/>
    <w:tmpl w:val="20B0779A"/>
    <w:lvl w:ilvl="0" w:tplc="7C5C6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D7025"/>
    <w:multiLevelType w:val="hybridMultilevel"/>
    <w:tmpl w:val="15407D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86FFB"/>
    <w:multiLevelType w:val="hybridMultilevel"/>
    <w:tmpl w:val="A60A6A9A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F7DD4"/>
    <w:multiLevelType w:val="hybridMultilevel"/>
    <w:tmpl w:val="F02080A4"/>
    <w:lvl w:ilvl="0" w:tplc="0409000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844045"/>
    <w:multiLevelType w:val="hybridMultilevel"/>
    <w:tmpl w:val="9FD2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739"/>
    <w:multiLevelType w:val="hybridMultilevel"/>
    <w:tmpl w:val="DB12FDA8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63A"/>
    <w:multiLevelType w:val="hybridMultilevel"/>
    <w:tmpl w:val="84008402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686"/>
    <w:multiLevelType w:val="hybridMultilevel"/>
    <w:tmpl w:val="CC267C02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1948"/>
    <w:multiLevelType w:val="hybridMultilevel"/>
    <w:tmpl w:val="1110F30A"/>
    <w:lvl w:ilvl="0" w:tplc="FFFFFFFF">
      <w:numFmt w:val="bullet"/>
      <w:lvlText w:val="•"/>
      <w:lvlJc w:val="left"/>
      <w:pPr>
        <w:tabs>
          <w:tab w:val="num" w:pos="1305"/>
        </w:tabs>
        <w:ind w:left="1305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19"/>
  </w:num>
  <w:num w:numId="8">
    <w:abstractNumId w:val="29"/>
  </w:num>
  <w:num w:numId="9">
    <w:abstractNumId w:val="12"/>
  </w:num>
  <w:num w:numId="10">
    <w:abstractNumId w:val="22"/>
  </w:num>
  <w:num w:numId="11">
    <w:abstractNumId w:val="43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9"/>
  </w:num>
  <w:num w:numId="30">
    <w:abstractNumId w:val="14"/>
  </w:num>
  <w:num w:numId="31">
    <w:abstractNumId w:val="34"/>
  </w:num>
  <w:num w:numId="32">
    <w:abstractNumId w:val="14"/>
  </w:num>
  <w:num w:numId="33">
    <w:abstractNumId w:val="16"/>
  </w:num>
  <w:num w:numId="34">
    <w:abstractNumId w:val="37"/>
  </w:num>
  <w:num w:numId="35">
    <w:abstractNumId w:val="35"/>
  </w:num>
  <w:num w:numId="36">
    <w:abstractNumId w:val="24"/>
  </w:num>
  <w:num w:numId="37">
    <w:abstractNumId w:val="30"/>
  </w:num>
  <w:num w:numId="38">
    <w:abstractNumId w:val="21"/>
  </w:num>
  <w:num w:numId="39">
    <w:abstractNumId w:val="26"/>
  </w:num>
  <w:num w:numId="40">
    <w:abstractNumId w:val="31"/>
  </w:num>
  <w:num w:numId="41">
    <w:abstractNumId w:val="20"/>
  </w:num>
  <w:num w:numId="42">
    <w:abstractNumId w:val="40"/>
  </w:num>
  <w:num w:numId="43">
    <w:abstractNumId w:val="41"/>
  </w:num>
  <w:num w:numId="44">
    <w:abstractNumId w:val="13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1C8D"/>
    <w:rsid w:val="00017C62"/>
    <w:rsid w:val="000221C2"/>
    <w:rsid w:val="00027E1E"/>
    <w:rsid w:val="0003145B"/>
    <w:rsid w:val="00033637"/>
    <w:rsid w:val="00035876"/>
    <w:rsid w:val="000579C2"/>
    <w:rsid w:val="000612FF"/>
    <w:rsid w:val="000708EF"/>
    <w:rsid w:val="00074816"/>
    <w:rsid w:val="0007600A"/>
    <w:rsid w:val="00083B83"/>
    <w:rsid w:val="000920EB"/>
    <w:rsid w:val="00095597"/>
    <w:rsid w:val="000A1D94"/>
    <w:rsid w:val="000A2864"/>
    <w:rsid w:val="000A3436"/>
    <w:rsid w:val="000A6122"/>
    <w:rsid w:val="000A72D1"/>
    <w:rsid w:val="000B0F6A"/>
    <w:rsid w:val="000B2B3D"/>
    <w:rsid w:val="000C2CE2"/>
    <w:rsid w:val="000C41A9"/>
    <w:rsid w:val="000C72FD"/>
    <w:rsid w:val="000D0CE8"/>
    <w:rsid w:val="000D7367"/>
    <w:rsid w:val="000E3BDF"/>
    <w:rsid w:val="000F3748"/>
    <w:rsid w:val="00105E88"/>
    <w:rsid w:val="00106755"/>
    <w:rsid w:val="00115557"/>
    <w:rsid w:val="001156D1"/>
    <w:rsid w:val="00116891"/>
    <w:rsid w:val="00117E6A"/>
    <w:rsid w:val="00123CA2"/>
    <w:rsid w:val="00125C1C"/>
    <w:rsid w:val="00137F88"/>
    <w:rsid w:val="001400C3"/>
    <w:rsid w:val="00144C6A"/>
    <w:rsid w:val="001459D8"/>
    <w:rsid w:val="00152219"/>
    <w:rsid w:val="00152E3F"/>
    <w:rsid w:val="00170A4F"/>
    <w:rsid w:val="001737B9"/>
    <w:rsid w:val="00177D5C"/>
    <w:rsid w:val="001808E2"/>
    <w:rsid w:val="00187853"/>
    <w:rsid w:val="00192397"/>
    <w:rsid w:val="001934D0"/>
    <w:rsid w:val="00195CBC"/>
    <w:rsid w:val="00196B89"/>
    <w:rsid w:val="001A2A77"/>
    <w:rsid w:val="001A317B"/>
    <w:rsid w:val="001B38EE"/>
    <w:rsid w:val="001C563B"/>
    <w:rsid w:val="001C7D5A"/>
    <w:rsid w:val="001E1919"/>
    <w:rsid w:val="001E2C06"/>
    <w:rsid w:val="001F343E"/>
    <w:rsid w:val="001F416C"/>
    <w:rsid w:val="001F4E49"/>
    <w:rsid w:val="001F6BA6"/>
    <w:rsid w:val="002162E3"/>
    <w:rsid w:val="00223878"/>
    <w:rsid w:val="00225202"/>
    <w:rsid w:val="002273DF"/>
    <w:rsid w:val="0023250A"/>
    <w:rsid w:val="002326BD"/>
    <w:rsid w:val="0023554C"/>
    <w:rsid w:val="00245FCA"/>
    <w:rsid w:val="00251515"/>
    <w:rsid w:val="0025364F"/>
    <w:rsid w:val="002538F4"/>
    <w:rsid w:val="00254D56"/>
    <w:rsid w:val="002612C5"/>
    <w:rsid w:val="00262E46"/>
    <w:rsid w:val="00274EF0"/>
    <w:rsid w:val="0028094E"/>
    <w:rsid w:val="0028266F"/>
    <w:rsid w:val="00282F67"/>
    <w:rsid w:val="00292007"/>
    <w:rsid w:val="002A78AD"/>
    <w:rsid w:val="002B0AFB"/>
    <w:rsid w:val="002B1387"/>
    <w:rsid w:val="002B42DE"/>
    <w:rsid w:val="002B46B7"/>
    <w:rsid w:val="002B5E37"/>
    <w:rsid w:val="002B6B3D"/>
    <w:rsid w:val="002C35D4"/>
    <w:rsid w:val="002C58A1"/>
    <w:rsid w:val="002C6227"/>
    <w:rsid w:val="002C669C"/>
    <w:rsid w:val="002D39EF"/>
    <w:rsid w:val="002D4147"/>
    <w:rsid w:val="002D5865"/>
    <w:rsid w:val="002E076A"/>
    <w:rsid w:val="002E3E1D"/>
    <w:rsid w:val="003006AE"/>
    <w:rsid w:val="0030297A"/>
    <w:rsid w:val="003037EE"/>
    <w:rsid w:val="00305D64"/>
    <w:rsid w:val="00313D43"/>
    <w:rsid w:val="00323952"/>
    <w:rsid w:val="003307FA"/>
    <w:rsid w:val="00333ED2"/>
    <w:rsid w:val="003355AB"/>
    <w:rsid w:val="00345863"/>
    <w:rsid w:val="00356CA6"/>
    <w:rsid w:val="00356CF5"/>
    <w:rsid w:val="00362248"/>
    <w:rsid w:val="00367964"/>
    <w:rsid w:val="00372AD4"/>
    <w:rsid w:val="003741BD"/>
    <w:rsid w:val="00381516"/>
    <w:rsid w:val="0038497C"/>
    <w:rsid w:val="00394154"/>
    <w:rsid w:val="00396835"/>
    <w:rsid w:val="003A24CA"/>
    <w:rsid w:val="003A2EEE"/>
    <w:rsid w:val="003B30F6"/>
    <w:rsid w:val="003C605F"/>
    <w:rsid w:val="003C7F39"/>
    <w:rsid w:val="003D28B1"/>
    <w:rsid w:val="003D4253"/>
    <w:rsid w:val="003D6F95"/>
    <w:rsid w:val="003E2C77"/>
    <w:rsid w:val="003F058F"/>
    <w:rsid w:val="003F1E30"/>
    <w:rsid w:val="003F48C1"/>
    <w:rsid w:val="003F51DE"/>
    <w:rsid w:val="003F6DCB"/>
    <w:rsid w:val="0040769E"/>
    <w:rsid w:val="00412433"/>
    <w:rsid w:val="00427903"/>
    <w:rsid w:val="00430A7A"/>
    <w:rsid w:val="00433AFA"/>
    <w:rsid w:val="00435B60"/>
    <w:rsid w:val="00445A82"/>
    <w:rsid w:val="00446285"/>
    <w:rsid w:val="004478FB"/>
    <w:rsid w:val="00450FA8"/>
    <w:rsid w:val="00453C4A"/>
    <w:rsid w:val="004603C3"/>
    <w:rsid w:val="00460D19"/>
    <w:rsid w:val="00460FC1"/>
    <w:rsid w:val="00464F51"/>
    <w:rsid w:val="00467362"/>
    <w:rsid w:val="00474CE3"/>
    <w:rsid w:val="00490733"/>
    <w:rsid w:val="00494167"/>
    <w:rsid w:val="004977EF"/>
    <w:rsid w:val="004A1146"/>
    <w:rsid w:val="004A36B6"/>
    <w:rsid w:val="004A7E4D"/>
    <w:rsid w:val="004B15FB"/>
    <w:rsid w:val="004C2246"/>
    <w:rsid w:val="004C7D2A"/>
    <w:rsid w:val="004D30FD"/>
    <w:rsid w:val="004D78BC"/>
    <w:rsid w:val="004E1F2E"/>
    <w:rsid w:val="004E4F1B"/>
    <w:rsid w:val="004F2002"/>
    <w:rsid w:val="004F76F6"/>
    <w:rsid w:val="00504051"/>
    <w:rsid w:val="00506E41"/>
    <w:rsid w:val="00512E3C"/>
    <w:rsid w:val="0051384F"/>
    <w:rsid w:val="00516A2E"/>
    <w:rsid w:val="00521E59"/>
    <w:rsid w:val="0052208D"/>
    <w:rsid w:val="005224F6"/>
    <w:rsid w:val="005248B6"/>
    <w:rsid w:val="00524A5F"/>
    <w:rsid w:val="00525178"/>
    <w:rsid w:val="00540158"/>
    <w:rsid w:val="00540B29"/>
    <w:rsid w:val="00543897"/>
    <w:rsid w:val="005469CE"/>
    <w:rsid w:val="005518A8"/>
    <w:rsid w:val="0055495F"/>
    <w:rsid w:val="0055510C"/>
    <w:rsid w:val="00580487"/>
    <w:rsid w:val="00580BF3"/>
    <w:rsid w:val="00581523"/>
    <w:rsid w:val="00582504"/>
    <w:rsid w:val="005860B2"/>
    <w:rsid w:val="00593257"/>
    <w:rsid w:val="00593576"/>
    <w:rsid w:val="0059790C"/>
    <w:rsid w:val="005B180D"/>
    <w:rsid w:val="005B36B4"/>
    <w:rsid w:val="005B4904"/>
    <w:rsid w:val="005C5AC1"/>
    <w:rsid w:val="005C5B19"/>
    <w:rsid w:val="005D479B"/>
    <w:rsid w:val="005D552F"/>
    <w:rsid w:val="005D7012"/>
    <w:rsid w:val="005F53CC"/>
    <w:rsid w:val="005F74B8"/>
    <w:rsid w:val="006070A3"/>
    <w:rsid w:val="00614C92"/>
    <w:rsid w:val="0062084F"/>
    <w:rsid w:val="00631DF3"/>
    <w:rsid w:val="006335BE"/>
    <w:rsid w:val="00635964"/>
    <w:rsid w:val="0064420C"/>
    <w:rsid w:val="0066376B"/>
    <w:rsid w:val="006671B1"/>
    <w:rsid w:val="00673D6B"/>
    <w:rsid w:val="00676765"/>
    <w:rsid w:val="00682AEB"/>
    <w:rsid w:val="006959B2"/>
    <w:rsid w:val="0069639D"/>
    <w:rsid w:val="006A14ED"/>
    <w:rsid w:val="006B0303"/>
    <w:rsid w:val="006B055A"/>
    <w:rsid w:val="006B0749"/>
    <w:rsid w:val="006C12D5"/>
    <w:rsid w:val="006C21BE"/>
    <w:rsid w:val="006C77FF"/>
    <w:rsid w:val="006C7B4E"/>
    <w:rsid w:val="006C7C1D"/>
    <w:rsid w:val="006D0EE4"/>
    <w:rsid w:val="006D16B2"/>
    <w:rsid w:val="006D2290"/>
    <w:rsid w:val="006F193E"/>
    <w:rsid w:val="006F65F2"/>
    <w:rsid w:val="00701E88"/>
    <w:rsid w:val="007021DA"/>
    <w:rsid w:val="00710EF6"/>
    <w:rsid w:val="00711AA0"/>
    <w:rsid w:val="00712974"/>
    <w:rsid w:val="007129E4"/>
    <w:rsid w:val="0071733B"/>
    <w:rsid w:val="0071759D"/>
    <w:rsid w:val="0072084B"/>
    <w:rsid w:val="00726B14"/>
    <w:rsid w:val="00747A71"/>
    <w:rsid w:val="00751A4E"/>
    <w:rsid w:val="00754096"/>
    <w:rsid w:val="0075712F"/>
    <w:rsid w:val="007627E0"/>
    <w:rsid w:val="00763EE1"/>
    <w:rsid w:val="007647AB"/>
    <w:rsid w:val="0076566C"/>
    <w:rsid w:val="0076699C"/>
    <w:rsid w:val="00774590"/>
    <w:rsid w:val="00775626"/>
    <w:rsid w:val="00781450"/>
    <w:rsid w:val="0078321B"/>
    <w:rsid w:val="00790A66"/>
    <w:rsid w:val="00795A7F"/>
    <w:rsid w:val="00796E30"/>
    <w:rsid w:val="007A07D2"/>
    <w:rsid w:val="007A11DD"/>
    <w:rsid w:val="007A37FF"/>
    <w:rsid w:val="007A528C"/>
    <w:rsid w:val="007A6A40"/>
    <w:rsid w:val="007B1FF6"/>
    <w:rsid w:val="007D5E1A"/>
    <w:rsid w:val="007D669A"/>
    <w:rsid w:val="007D7DCF"/>
    <w:rsid w:val="007E2B00"/>
    <w:rsid w:val="007E657D"/>
    <w:rsid w:val="007F0E31"/>
    <w:rsid w:val="008038D9"/>
    <w:rsid w:val="008045D3"/>
    <w:rsid w:val="00806804"/>
    <w:rsid w:val="00806BDC"/>
    <w:rsid w:val="008078F7"/>
    <w:rsid w:val="00816D3E"/>
    <w:rsid w:val="00821AB4"/>
    <w:rsid w:val="00822CF5"/>
    <w:rsid w:val="00825091"/>
    <w:rsid w:val="008272F7"/>
    <w:rsid w:val="00833049"/>
    <w:rsid w:val="00842D1E"/>
    <w:rsid w:val="0085033A"/>
    <w:rsid w:val="00850FD5"/>
    <w:rsid w:val="00851C41"/>
    <w:rsid w:val="00856167"/>
    <w:rsid w:val="008646F6"/>
    <w:rsid w:val="00864D70"/>
    <w:rsid w:val="00874E13"/>
    <w:rsid w:val="00875F13"/>
    <w:rsid w:val="00881250"/>
    <w:rsid w:val="00886D6B"/>
    <w:rsid w:val="00887C44"/>
    <w:rsid w:val="008936CF"/>
    <w:rsid w:val="008B0F18"/>
    <w:rsid w:val="008B26CC"/>
    <w:rsid w:val="008B3D89"/>
    <w:rsid w:val="008C053A"/>
    <w:rsid w:val="008C1831"/>
    <w:rsid w:val="008C255C"/>
    <w:rsid w:val="008C2593"/>
    <w:rsid w:val="008C3F78"/>
    <w:rsid w:val="008D35DF"/>
    <w:rsid w:val="008D3A64"/>
    <w:rsid w:val="008D54F9"/>
    <w:rsid w:val="008D5ED3"/>
    <w:rsid w:val="008D7BBE"/>
    <w:rsid w:val="008E4EC3"/>
    <w:rsid w:val="008E60C5"/>
    <w:rsid w:val="008F0870"/>
    <w:rsid w:val="008F2E14"/>
    <w:rsid w:val="009031EF"/>
    <w:rsid w:val="00903D0B"/>
    <w:rsid w:val="0090628A"/>
    <w:rsid w:val="00912AEC"/>
    <w:rsid w:val="00913444"/>
    <w:rsid w:val="00922C82"/>
    <w:rsid w:val="0092525A"/>
    <w:rsid w:val="00932D12"/>
    <w:rsid w:val="00934653"/>
    <w:rsid w:val="00936F18"/>
    <w:rsid w:val="009402BF"/>
    <w:rsid w:val="00940D98"/>
    <w:rsid w:val="009427D6"/>
    <w:rsid w:val="00952AB2"/>
    <w:rsid w:val="0095633C"/>
    <w:rsid w:val="00963720"/>
    <w:rsid w:val="00972573"/>
    <w:rsid w:val="0097750F"/>
    <w:rsid w:val="00985748"/>
    <w:rsid w:val="00994F80"/>
    <w:rsid w:val="00996DC1"/>
    <w:rsid w:val="009A0231"/>
    <w:rsid w:val="009A40B4"/>
    <w:rsid w:val="009B34D8"/>
    <w:rsid w:val="009B3D06"/>
    <w:rsid w:val="009C320B"/>
    <w:rsid w:val="009C78CF"/>
    <w:rsid w:val="009E11C0"/>
    <w:rsid w:val="009E33E5"/>
    <w:rsid w:val="009E6962"/>
    <w:rsid w:val="009F31E4"/>
    <w:rsid w:val="009F4AE0"/>
    <w:rsid w:val="009F5359"/>
    <w:rsid w:val="009F7154"/>
    <w:rsid w:val="00A02143"/>
    <w:rsid w:val="00A33B9D"/>
    <w:rsid w:val="00A405F4"/>
    <w:rsid w:val="00A43E21"/>
    <w:rsid w:val="00A64E84"/>
    <w:rsid w:val="00A75E05"/>
    <w:rsid w:val="00A7702A"/>
    <w:rsid w:val="00A869DF"/>
    <w:rsid w:val="00A879E7"/>
    <w:rsid w:val="00A90E5D"/>
    <w:rsid w:val="00A92F7B"/>
    <w:rsid w:val="00A9535A"/>
    <w:rsid w:val="00AA076B"/>
    <w:rsid w:val="00AA07BA"/>
    <w:rsid w:val="00AA0979"/>
    <w:rsid w:val="00AA3497"/>
    <w:rsid w:val="00AA390D"/>
    <w:rsid w:val="00AB75E4"/>
    <w:rsid w:val="00AC067F"/>
    <w:rsid w:val="00AC33F3"/>
    <w:rsid w:val="00AC41DB"/>
    <w:rsid w:val="00AC4321"/>
    <w:rsid w:val="00AC477C"/>
    <w:rsid w:val="00AC488F"/>
    <w:rsid w:val="00AC56B1"/>
    <w:rsid w:val="00AD0006"/>
    <w:rsid w:val="00AD2E27"/>
    <w:rsid w:val="00AD3653"/>
    <w:rsid w:val="00AD4B8A"/>
    <w:rsid w:val="00AD4CAB"/>
    <w:rsid w:val="00AF6A12"/>
    <w:rsid w:val="00B04576"/>
    <w:rsid w:val="00B064BC"/>
    <w:rsid w:val="00B15B3E"/>
    <w:rsid w:val="00B15C53"/>
    <w:rsid w:val="00B170C1"/>
    <w:rsid w:val="00B31DA6"/>
    <w:rsid w:val="00B409BB"/>
    <w:rsid w:val="00B45511"/>
    <w:rsid w:val="00B47D71"/>
    <w:rsid w:val="00B50058"/>
    <w:rsid w:val="00B509CA"/>
    <w:rsid w:val="00B51A37"/>
    <w:rsid w:val="00B51F2C"/>
    <w:rsid w:val="00B71472"/>
    <w:rsid w:val="00B715D1"/>
    <w:rsid w:val="00B74719"/>
    <w:rsid w:val="00B75FE5"/>
    <w:rsid w:val="00B77189"/>
    <w:rsid w:val="00B77E55"/>
    <w:rsid w:val="00B844A5"/>
    <w:rsid w:val="00B86CE1"/>
    <w:rsid w:val="00B933EC"/>
    <w:rsid w:val="00B94F31"/>
    <w:rsid w:val="00B96341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324F"/>
    <w:rsid w:val="00BF22E1"/>
    <w:rsid w:val="00BF78FC"/>
    <w:rsid w:val="00C04FA6"/>
    <w:rsid w:val="00C055FF"/>
    <w:rsid w:val="00C174BE"/>
    <w:rsid w:val="00C2745C"/>
    <w:rsid w:val="00C37D4F"/>
    <w:rsid w:val="00C449EF"/>
    <w:rsid w:val="00C47B27"/>
    <w:rsid w:val="00C5461D"/>
    <w:rsid w:val="00C62664"/>
    <w:rsid w:val="00C65FAE"/>
    <w:rsid w:val="00C6717D"/>
    <w:rsid w:val="00C67BAC"/>
    <w:rsid w:val="00C67D7F"/>
    <w:rsid w:val="00C7733E"/>
    <w:rsid w:val="00C77671"/>
    <w:rsid w:val="00C804DD"/>
    <w:rsid w:val="00C8050F"/>
    <w:rsid w:val="00C81A70"/>
    <w:rsid w:val="00C87BC7"/>
    <w:rsid w:val="00C927F1"/>
    <w:rsid w:val="00C93531"/>
    <w:rsid w:val="00C9380F"/>
    <w:rsid w:val="00C97E04"/>
    <w:rsid w:val="00CA0A29"/>
    <w:rsid w:val="00CA4294"/>
    <w:rsid w:val="00CC2972"/>
    <w:rsid w:val="00CC3B51"/>
    <w:rsid w:val="00CC56C2"/>
    <w:rsid w:val="00CD40B2"/>
    <w:rsid w:val="00CE016E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205FB"/>
    <w:rsid w:val="00D21E1F"/>
    <w:rsid w:val="00D22A59"/>
    <w:rsid w:val="00D25B26"/>
    <w:rsid w:val="00D32E1E"/>
    <w:rsid w:val="00D34538"/>
    <w:rsid w:val="00D36507"/>
    <w:rsid w:val="00D36AF4"/>
    <w:rsid w:val="00D64507"/>
    <w:rsid w:val="00D72645"/>
    <w:rsid w:val="00D744BB"/>
    <w:rsid w:val="00D87453"/>
    <w:rsid w:val="00D96FDD"/>
    <w:rsid w:val="00D9706A"/>
    <w:rsid w:val="00DA12A0"/>
    <w:rsid w:val="00DA5DD8"/>
    <w:rsid w:val="00DA7D80"/>
    <w:rsid w:val="00DB05A1"/>
    <w:rsid w:val="00DB4AFD"/>
    <w:rsid w:val="00DB5CA9"/>
    <w:rsid w:val="00DC0422"/>
    <w:rsid w:val="00DC4C4A"/>
    <w:rsid w:val="00DD02EB"/>
    <w:rsid w:val="00DD0655"/>
    <w:rsid w:val="00DD4EB9"/>
    <w:rsid w:val="00DD5CDD"/>
    <w:rsid w:val="00DD7175"/>
    <w:rsid w:val="00DE271F"/>
    <w:rsid w:val="00DE7771"/>
    <w:rsid w:val="00DF16FF"/>
    <w:rsid w:val="00DF1EC7"/>
    <w:rsid w:val="00DF21F4"/>
    <w:rsid w:val="00DF455E"/>
    <w:rsid w:val="00E002AD"/>
    <w:rsid w:val="00E01006"/>
    <w:rsid w:val="00E15032"/>
    <w:rsid w:val="00E15F78"/>
    <w:rsid w:val="00E17579"/>
    <w:rsid w:val="00E25258"/>
    <w:rsid w:val="00E265B3"/>
    <w:rsid w:val="00E35B2D"/>
    <w:rsid w:val="00E45902"/>
    <w:rsid w:val="00E45ABB"/>
    <w:rsid w:val="00E61F37"/>
    <w:rsid w:val="00E6768B"/>
    <w:rsid w:val="00E7280F"/>
    <w:rsid w:val="00E72B65"/>
    <w:rsid w:val="00E74AF0"/>
    <w:rsid w:val="00E83D77"/>
    <w:rsid w:val="00E85DFE"/>
    <w:rsid w:val="00E87F0D"/>
    <w:rsid w:val="00E91646"/>
    <w:rsid w:val="00E937E7"/>
    <w:rsid w:val="00EA2657"/>
    <w:rsid w:val="00EA3C09"/>
    <w:rsid w:val="00EA44F0"/>
    <w:rsid w:val="00EA6843"/>
    <w:rsid w:val="00EB1AC2"/>
    <w:rsid w:val="00EB5EDD"/>
    <w:rsid w:val="00EB6357"/>
    <w:rsid w:val="00EB7177"/>
    <w:rsid w:val="00EC15FE"/>
    <w:rsid w:val="00EC5C47"/>
    <w:rsid w:val="00EC5C6A"/>
    <w:rsid w:val="00EC669C"/>
    <w:rsid w:val="00EC6DE4"/>
    <w:rsid w:val="00ED0886"/>
    <w:rsid w:val="00ED61A8"/>
    <w:rsid w:val="00ED7A76"/>
    <w:rsid w:val="00EE7E94"/>
    <w:rsid w:val="00EF13F5"/>
    <w:rsid w:val="00EF20AC"/>
    <w:rsid w:val="00EF5F39"/>
    <w:rsid w:val="00EF7EF2"/>
    <w:rsid w:val="00F053A1"/>
    <w:rsid w:val="00F07483"/>
    <w:rsid w:val="00F206A4"/>
    <w:rsid w:val="00F208E9"/>
    <w:rsid w:val="00F267BC"/>
    <w:rsid w:val="00F26E3D"/>
    <w:rsid w:val="00F30115"/>
    <w:rsid w:val="00F3336F"/>
    <w:rsid w:val="00F33E68"/>
    <w:rsid w:val="00F365A5"/>
    <w:rsid w:val="00F4373A"/>
    <w:rsid w:val="00F43A70"/>
    <w:rsid w:val="00F45103"/>
    <w:rsid w:val="00F46AF4"/>
    <w:rsid w:val="00F46CC4"/>
    <w:rsid w:val="00F47ADE"/>
    <w:rsid w:val="00F520DF"/>
    <w:rsid w:val="00F565F7"/>
    <w:rsid w:val="00F56DDB"/>
    <w:rsid w:val="00F640A3"/>
    <w:rsid w:val="00F715B1"/>
    <w:rsid w:val="00F75108"/>
    <w:rsid w:val="00F82ADA"/>
    <w:rsid w:val="00F90BCD"/>
    <w:rsid w:val="00FA3AF4"/>
    <w:rsid w:val="00FA7574"/>
    <w:rsid w:val="00FE22D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70768257"/>
  <w15:chartTrackingRefBased/>
  <w15:docId w15:val="{2737E31E-7038-4801-905B-A1C723E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  <w:lang w:val="es-ES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  <w:lang w:val="es-ES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  <w:lang w:val="en-US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  <w:lang w:val="es-EC"/>
    </w:rPr>
  </w:style>
  <w:style w:type="character" w:customStyle="1" w:styleId="BodyTextChar">
    <w:name w:val="Body Text Char"/>
    <w:link w:val="BodyText"/>
    <w:rsid w:val="0076699C"/>
    <w:rPr>
      <w:sz w:val="22"/>
      <w:szCs w:val="22"/>
      <w:lang w:val="es-US"/>
    </w:rPr>
  </w:style>
  <w:style w:type="paragraph" w:styleId="NoSpacing">
    <w:name w:val="No Spacing"/>
    <w:uiPriority w:val="1"/>
    <w:qFormat/>
    <w:rsid w:val="00460D19"/>
    <w:rPr>
      <w:sz w:val="22"/>
      <w:szCs w:val="22"/>
      <w:lang w:val="es-US" w:eastAsia="en-US"/>
    </w:rPr>
  </w:style>
  <w:style w:type="character" w:customStyle="1" w:styleId="apple-converted-space">
    <w:name w:val="apple-converted-space"/>
    <w:rsid w:val="0038151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637-6E6A-4436-B30E-E89C673E1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A62715-1263-4251-AD1B-C4463866F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TRABAJO</vt:lpstr>
      <vt:lpstr>PLAN DE TRABAJO</vt:lpstr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3</cp:revision>
  <cp:lastPrinted>2013-10-02T17:30:00Z</cp:lastPrinted>
  <dcterms:created xsi:type="dcterms:W3CDTF">2021-06-08T19:14:00Z</dcterms:created>
  <dcterms:modified xsi:type="dcterms:W3CDTF">2021-06-08T19:16:00Z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