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FBFE" w14:textId="098911A9" w:rsidR="000A1BB2" w:rsidRPr="000A1BB2" w:rsidRDefault="000A1BB2" w:rsidP="000A1BB2">
      <w:pPr>
        <w:pStyle w:val="CPClassification"/>
        <w:rPr>
          <w:lang w:val="es-US"/>
        </w:rPr>
      </w:pPr>
      <w:bookmarkStart w:id="0" w:name="_Toc422324752"/>
      <w:bookmarkStart w:id="1" w:name="_Toc398801981"/>
      <w:bookmarkStart w:id="2" w:name="_Toc108106265"/>
      <w:r w:rsidRPr="000A1BB2">
        <w:rPr>
          <w:lang w:val="es-ES"/>
        </w:rPr>
        <w:object w:dxaOrig="1440" w:dyaOrig="1440" w14:anchorId="0BD40F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3.1pt;margin-top:-40.3pt;width:320.1pt;height:28.15pt;z-index:251660288;mso-wrap-edited:f" wrapcoords="3572 1580 2041 2634 170 7376 170 11590 2381 19493 5272 20020 11055 20020 17008 20020 21260 12117 21600 4215 18709 2107 9524 1580 3572 1580" o:allowincell="f" fillcolor="window">
            <v:imagedata r:id="rId7" o:title=""/>
          </v:shape>
          <o:OLEObject Type="Embed" ProgID="Word.Picture.8" ShapeID="_x0000_s1027" DrawAspect="Content" ObjectID="_1731939601" r:id="rId8"/>
        </w:object>
      </w:r>
      <w:r w:rsidRPr="000A1BB2">
        <w:rPr>
          <w:lang w:val="es-US"/>
        </w:rPr>
        <w:t>OEA/</w:t>
      </w:r>
      <w:proofErr w:type="spellStart"/>
      <w:r w:rsidRPr="000A1BB2">
        <w:rPr>
          <w:lang w:val="es-US"/>
        </w:rPr>
        <w:t>Ser.G</w:t>
      </w:r>
      <w:proofErr w:type="spellEnd"/>
    </w:p>
    <w:p w14:paraId="7025EBC7" w14:textId="58FB4963" w:rsidR="000A1BB2" w:rsidRPr="000A1BB2" w:rsidRDefault="000A1BB2" w:rsidP="000A1BB2">
      <w:pPr>
        <w:pStyle w:val="CPClassification"/>
        <w:ind w:right="-1080"/>
        <w:rPr>
          <w:lang w:val="es-US"/>
        </w:rPr>
      </w:pPr>
      <w:r w:rsidRPr="000A1BB2">
        <w:rPr>
          <w:lang w:val="es-US"/>
        </w:rPr>
        <w:t>CP/RES. 121</w:t>
      </w:r>
      <w:r w:rsidRPr="000A1BB2">
        <w:rPr>
          <w:lang w:val="es-US"/>
        </w:rPr>
        <w:t>3</w:t>
      </w:r>
      <w:r w:rsidRPr="000A1BB2">
        <w:rPr>
          <w:lang w:val="es-US"/>
        </w:rPr>
        <w:t xml:space="preserve"> (2405/22)</w:t>
      </w:r>
    </w:p>
    <w:p w14:paraId="79D32D72" w14:textId="77777777" w:rsidR="000A1BB2" w:rsidRPr="000A1BB2" w:rsidRDefault="000A1BB2" w:rsidP="000A1BB2">
      <w:pPr>
        <w:pStyle w:val="CPClassification"/>
        <w:ind w:right="-1080"/>
        <w:rPr>
          <w:lang w:val="es-AR"/>
        </w:rPr>
      </w:pPr>
      <w:r w:rsidRPr="000A1BB2">
        <w:rPr>
          <w:lang w:val="es-AR"/>
        </w:rPr>
        <w:t>7 diciembre 2022</w:t>
      </w:r>
    </w:p>
    <w:p w14:paraId="35836DDE" w14:textId="3E19CC8C" w:rsidR="000A1BB2" w:rsidRPr="000A1BB2" w:rsidRDefault="000A1BB2" w:rsidP="000A1BB2">
      <w:pPr>
        <w:pStyle w:val="CPClassification"/>
        <w:rPr>
          <w:lang w:val="es-AR"/>
        </w:rPr>
      </w:pPr>
      <w:r w:rsidRPr="000A1BB2">
        <w:rPr>
          <w:lang w:val="es-AR"/>
        </w:rPr>
        <w:t xml:space="preserve">Original: </w:t>
      </w:r>
      <w:r w:rsidRPr="000A1BB2">
        <w:rPr>
          <w:lang w:val="es-AR"/>
        </w:rPr>
        <w:t>inglés</w:t>
      </w:r>
    </w:p>
    <w:p w14:paraId="0E1AB671" w14:textId="16A19C9B" w:rsidR="000A1BB2" w:rsidRPr="000A1BB2" w:rsidRDefault="000A1BB2" w:rsidP="000A1BB2">
      <w:pPr>
        <w:rPr>
          <w:sz w:val="22"/>
          <w:szCs w:val="22"/>
          <w:lang w:val="es-AR"/>
        </w:rPr>
      </w:pPr>
    </w:p>
    <w:p w14:paraId="31D5C9E5" w14:textId="77777777" w:rsidR="000A1BB2" w:rsidRPr="000A1BB2" w:rsidRDefault="000A1BB2" w:rsidP="000A1BB2">
      <w:pPr>
        <w:rPr>
          <w:b/>
          <w:bCs/>
          <w:sz w:val="22"/>
          <w:szCs w:val="22"/>
          <w:lang w:val="es-AR"/>
        </w:rPr>
      </w:pPr>
    </w:p>
    <w:p w14:paraId="71AF1C8C" w14:textId="77777777" w:rsidR="000A1BB2" w:rsidRPr="000A1BB2" w:rsidRDefault="000A1BB2" w:rsidP="000A1BB2">
      <w:pPr>
        <w:jc w:val="center"/>
        <w:rPr>
          <w:b/>
          <w:sz w:val="22"/>
          <w:szCs w:val="22"/>
          <w:lang w:val="es-AR"/>
        </w:rPr>
      </w:pPr>
    </w:p>
    <w:p w14:paraId="65E71633" w14:textId="48731690" w:rsidR="000A1BB2" w:rsidRPr="000A1BB2" w:rsidRDefault="000A1BB2" w:rsidP="000A1BB2">
      <w:pPr>
        <w:jc w:val="center"/>
        <w:rPr>
          <w:bCs/>
          <w:sz w:val="22"/>
          <w:szCs w:val="22"/>
          <w:lang w:val="es-AR"/>
        </w:rPr>
      </w:pPr>
      <w:r w:rsidRPr="000A1BB2">
        <w:rPr>
          <w:bCs/>
          <w:sz w:val="22"/>
          <w:szCs w:val="22"/>
          <w:lang w:val="es-AR"/>
        </w:rPr>
        <w:t>CP/RES. 121</w:t>
      </w:r>
      <w:r w:rsidRPr="000A1BB2">
        <w:rPr>
          <w:bCs/>
          <w:sz w:val="22"/>
          <w:szCs w:val="22"/>
          <w:lang w:val="es-AR"/>
        </w:rPr>
        <w:t>3</w:t>
      </w:r>
      <w:r w:rsidRPr="000A1BB2">
        <w:rPr>
          <w:bCs/>
          <w:sz w:val="22"/>
          <w:szCs w:val="22"/>
          <w:lang w:val="es-AR"/>
        </w:rPr>
        <w:t xml:space="preserve"> (2405/22)</w:t>
      </w:r>
    </w:p>
    <w:p w14:paraId="50465F69" w14:textId="77B23CD1" w:rsidR="00C64174" w:rsidRPr="000A1BB2" w:rsidRDefault="00C64174" w:rsidP="000A1BB2">
      <w:pPr>
        <w:jc w:val="center"/>
        <w:outlineLvl w:val="0"/>
        <w:rPr>
          <w:sz w:val="22"/>
          <w:szCs w:val="22"/>
          <w:lang w:val="es-ES"/>
        </w:rPr>
      </w:pPr>
      <w:r w:rsidRPr="000A1BB2">
        <w:rPr>
          <w:sz w:val="22"/>
          <w:szCs w:val="22"/>
          <w:lang w:val="es-ES"/>
        </w:rPr>
        <w:br/>
      </w:r>
      <w:r w:rsidR="003E75A5" w:rsidRPr="000A1BB2">
        <w:rPr>
          <w:sz w:val="22"/>
          <w:szCs w:val="22"/>
          <w:lang w:val="es-ES"/>
        </w:rPr>
        <w:t>SEDE</w:t>
      </w:r>
      <w:r w:rsidRPr="000A1BB2">
        <w:rPr>
          <w:sz w:val="22"/>
          <w:szCs w:val="22"/>
          <w:lang w:val="es-ES"/>
        </w:rPr>
        <w:t xml:space="preserve"> Y FECHA DE</w:t>
      </w:r>
      <w:r w:rsidR="001F0007" w:rsidRPr="000A1BB2">
        <w:rPr>
          <w:sz w:val="22"/>
          <w:szCs w:val="22"/>
          <w:lang w:val="es-ES"/>
        </w:rPr>
        <w:t xml:space="preserve">L QUINCUAGÉSIMO TERCER PERÍODO ORDINARIO </w:t>
      </w:r>
      <w:r w:rsidR="009C1DA4" w:rsidRPr="000A1BB2">
        <w:rPr>
          <w:sz w:val="22"/>
          <w:szCs w:val="22"/>
          <w:lang w:val="es-ES"/>
        </w:rPr>
        <w:br/>
      </w:r>
      <w:r w:rsidR="001F0007" w:rsidRPr="000A1BB2">
        <w:rPr>
          <w:sz w:val="22"/>
          <w:szCs w:val="22"/>
          <w:lang w:val="es-ES"/>
        </w:rPr>
        <w:t>DE SESIONES DE LA ASAMBLEA GENERAL</w:t>
      </w:r>
    </w:p>
    <w:p w14:paraId="36C71FBA" w14:textId="4E5A8A12" w:rsidR="00C64174" w:rsidRPr="000A1BB2" w:rsidRDefault="00C64174" w:rsidP="000A1BB2">
      <w:pPr>
        <w:jc w:val="both"/>
        <w:rPr>
          <w:sz w:val="22"/>
          <w:szCs w:val="22"/>
          <w:lang w:val="es-ES"/>
        </w:rPr>
      </w:pPr>
    </w:p>
    <w:p w14:paraId="10190195" w14:textId="5E1999AD" w:rsidR="00C64174" w:rsidRPr="000A1BB2" w:rsidRDefault="00C64174" w:rsidP="000A1BB2">
      <w:pPr>
        <w:jc w:val="center"/>
        <w:rPr>
          <w:sz w:val="22"/>
          <w:szCs w:val="22"/>
          <w:lang w:val="es-ES"/>
        </w:rPr>
      </w:pPr>
      <w:r w:rsidRPr="000A1BB2">
        <w:rPr>
          <w:sz w:val="22"/>
          <w:szCs w:val="22"/>
          <w:lang w:val="es-ES"/>
        </w:rPr>
        <w:t>(</w:t>
      </w:r>
      <w:r w:rsidR="000A1BB2" w:rsidRPr="000A1BB2">
        <w:rPr>
          <w:sz w:val="22"/>
          <w:szCs w:val="22"/>
          <w:lang w:val="es-AR"/>
        </w:rPr>
        <w:t>Aprobada por el Consejo Permanente en la sesión ordinaria</w:t>
      </w:r>
      <w:r w:rsidR="000A1BB2" w:rsidRPr="000A1BB2">
        <w:rPr>
          <w:sz w:val="22"/>
          <w:szCs w:val="22"/>
          <w:lang w:val="es-AR"/>
        </w:rPr>
        <w:br/>
      </w:r>
      <w:r w:rsidR="000A1BB2" w:rsidRPr="000A1BB2">
        <w:rPr>
          <w:sz w:val="22"/>
          <w:szCs w:val="22"/>
          <w:lang w:val="es-AR"/>
        </w:rPr>
        <w:t xml:space="preserve"> celebrada el 7 de diciembre de 2022</w:t>
      </w:r>
      <w:r w:rsidRPr="000A1BB2">
        <w:rPr>
          <w:iCs/>
          <w:sz w:val="22"/>
          <w:szCs w:val="22"/>
          <w:lang w:val="es-ES"/>
        </w:rPr>
        <w:t>)</w:t>
      </w:r>
    </w:p>
    <w:p w14:paraId="041DCAC6" w14:textId="30194A62" w:rsidR="00C64174" w:rsidRPr="000A1BB2" w:rsidRDefault="00C64174" w:rsidP="000A1BB2">
      <w:pPr>
        <w:jc w:val="both"/>
        <w:rPr>
          <w:sz w:val="22"/>
          <w:szCs w:val="22"/>
          <w:lang w:val="es-ES" w:eastAsia="es-ES"/>
        </w:rPr>
      </w:pPr>
    </w:p>
    <w:p w14:paraId="05F8CFA5" w14:textId="77777777" w:rsidR="00C64174" w:rsidRPr="000A1BB2" w:rsidRDefault="00C64174" w:rsidP="000A1BB2">
      <w:pPr>
        <w:jc w:val="both"/>
        <w:rPr>
          <w:sz w:val="22"/>
          <w:szCs w:val="22"/>
          <w:lang w:val="es-ES" w:eastAsia="es-ES"/>
        </w:rPr>
      </w:pPr>
    </w:p>
    <w:p w14:paraId="3542ABE2" w14:textId="3829E476" w:rsidR="00C64174" w:rsidRPr="000A1BB2" w:rsidRDefault="00C64174" w:rsidP="000A1BB2">
      <w:pPr>
        <w:jc w:val="both"/>
        <w:rPr>
          <w:sz w:val="22"/>
          <w:szCs w:val="22"/>
          <w:lang w:val="es-ES"/>
        </w:rPr>
      </w:pPr>
      <w:r w:rsidRPr="000A1BB2">
        <w:rPr>
          <w:sz w:val="22"/>
          <w:szCs w:val="22"/>
          <w:lang w:val="es-ES"/>
        </w:rPr>
        <w:tab/>
      </w:r>
      <w:r w:rsidR="00717431" w:rsidRPr="000A1BB2">
        <w:rPr>
          <w:color w:val="0D0C12"/>
          <w:sz w:val="22"/>
          <w:szCs w:val="22"/>
          <w:lang w:val="es-US"/>
        </w:rPr>
        <w:t>EL CONSEJO PERMANENTE DE LA ORGANIZACIÓN DE LOS ESTADOS AMERICANOS</w:t>
      </w:r>
      <w:r w:rsidRPr="000A1BB2">
        <w:rPr>
          <w:sz w:val="22"/>
          <w:szCs w:val="22"/>
          <w:lang w:val="es-ES"/>
        </w:rPr>
        <w:t>,</w:t>
      </w:r>
    </w:p>
    <w:p w14:paraId="59C8C6C1" w14:textId="5C36D6A1" w:rsidR="00C64174" w:rsidRPr="000A1BB2" w:rsidRDefault="00C64174" w:rsidP="000A1BB2">
      <w:pPr>
        <w:jc w:val="both"/>
        <w:rPr>
          <w:sz w:val="22"/>
          <w:szCs w:val="22"/>
          <w:lang w:val="es-ES" w:eastAsia="es-ES"/>
        </w:rPr>
      </w:pPr>
    </w:p>
    <w:p w14:paraId="067DC929" w14:textId="46D59198" w:rsidR="00C64174" w:rsidRPr="000A1BB2" w:rsidRDefault="00C64174" w:rsidP="000A1BB2">
      <w:pPr>
        <w:jc w:val="both"/>
        <w:rPr>
          <w:sz w:val="22"/>
          <w:szCs w:val="22"/>
          <w:lang w:val="es-ES"/>
        </w:rPr>
      </w:pPr>
      <w:r w:rsidRPr="000A1BB2">
        <w:rPr>
          <w:sz w:val="22"/>
          <w:szCs w:val="22"/>
          <w:lang w:val="es-ES"/>
        </w:rPr>
        <w:tab/>
        <w:t xml:space="preserve">TENIENDO EN CUENTA los artículos 43 y 44 del Reglamento de la Asamblea General, relativos a la celebración de los períodos ordinarios de sesiones de la Asamblea General y la </w:t>
      </w:r>
      <w:r w:rsidR="001D3B72" w:rsidRPr="000A1BB2">
        <w:rPr>
          <w:sz w:val="22"/>
          <w:szCs w:val="22"/>
          <w:lang w:val="es-ES"/>
        </w:rPr>
        <w:t>fijación de la fecha y sede</w:t>
      </w:r>
      <w:r w:rsidRPr="000A1BB2">
        <w:rPr>
          <w:sz w:val="22"/>
          <w:szCs w:val="22"/>
          <w:lang w:val="es-ES"/>
        </w:rPr>
        <w:t xml:space="preserve"> de celebración de </w:t>
      </w:r>
      <w:proofErr w:type="gramStart"/>
      <w:r w:rsidRPr="000A1BB2">
        <w:rPr>
          <w:sz w:val="22"/>
          <w:szCs w:val="22"/>
          <w:lang w:val="es-ES"/>
        </w:rPr>
        <w:t>los mismos</w:t>
      </w:r>
      <w:proofErr w:type="gramEnd"/>
      <w:r w:rsidR="001D1395" w:rsidRPr="000A1BB2">
        <w:rPr>
          <w:sz w:val="22"/>
          <w:szCs w:val="22"/>
          <w:lang w:val="es-ES"/>
        </w:rPr>
        <w:t>,</w:t>
      </w:r>
      <w:r w:rsidR="001D3B72" w:rsidRPr="000A1BB2">
        <w:rPr>
          <w:sz w:val="22"/>
          <w:szCs w:val="22"/>
          <w:lang w:val="es-ES"/>
        </w:rPr>
        <w:t xml:space="preserve"> y</w:t>
      </w:r>
    </w:p>
    <w:p w14:paraId="229AE4B7" w14:textId="77777777" w:rsidR="00C64174" w:rsidRPr="000A1BB2" w:rsidRDefault="00C64174" w:rsidP="000A1BB2">
      <w:pPr>
        <w:jc w:val="both"/>
        <w:rPr>
          <w:sz w:val="22"/>
          <w:szCs w:val="22"/>
          <w:lang w:val="es-ES" w:eastAsia="es-ES"/>
        </w:rPr>
      </w:pPr>
    </w:p>
    <w:p w14:paraId="2B450A83" w14:textId="77777777" w:rsidR="00C64174" w:rsidRPr="000A1BB2" w:rsidRDefault="00C64174" w:rsidP="000A1BB2">
      <w:pPr>
        <w:jc w:val="both"/>
        <w:rPr>
          <w:sz w:val="22"/>
          <w:szCs w:val="22"/>
          <w:lang w:val="es-ES"/>
        </w:rPr>
      </w:pPr>
      <w:r w:rsidRPr="000A1BB2">
        <w:rPr>
          <w:sz w:val="22"/>
          <w:szCs w:val="22"/>
          <w:lang w:val="es-ES"/>
        </w:rPr>
        <w:t>CONSIDERANDO:</w:t>
      </w:r>
    </w:p>
    <w:p w14:paraId="12B108C0" w14:textId="77777777" w:rsidR="00C64174" w:rsidRPr="000A1BB2" w:rsidRDefault="00C64174" w:rsidP="000A1BB2">
      <w:pPr>
        <w:jc w:val="both"/>
        <w:rPr>
          <w:sz w:val="22"/>
          <w:szCs w:val="22"/>
          <w:lang w:val="es-ES" w:eastAsia="es-ES"/>
        </w:rPr>
      </w:pPr>
    </w:p>
    <w:p w14:paraId="2CA97A54" w14:textId="75335202" w:rsidR="00C64174" w:rsidRPr="000A1BB2" w:rsidRDefault="00C64174" w:rsidP="000A1BB2">
      <w:pPr>
        <w:jc w:val="both"/>
        <w:rPr>
          <w:sz w:val="22"/>
          <w:szCs w:val="22"/>
          <w:lang w:val="es-ES"/>
        </w:rPr>
      </w:pPr>
      <w:r w:rsidRPr="000A1BB2">
        <w:rPr>
          <w:sz w:val="22"/>
          <w:szCs w:val="22"/>
          <w:lang w:val="es-ES"/>
        </w:rPr>
        <w:tab/>
        <w:t xml:space="preserve">Que la Asamblea General de la Organización de los Estados Americanos </w:t>
      </w:r>
      <w:r w:rsidR="00A2508C" w:rsidRPr="000A1BB2">
        <w:rPr>
          <w:sz w:val="22"/>
          <w:szCs w:val="22"/>
          <w:lang w:val="es-ES"/>
        </w:rPr>
        <w:t xml:space="preserve">(OEA) </w:t>
      </w:r>
      <w:r w:rsidR="00551695" w:rsidRPr="000A1BB2">
        <w:rPr>
          <w:sz w:val="22"/>
          <w:szCs w:val="22"/>
          <w:lang w:val="es-ES"/>
        </w:rPr>
        <w:t xml:space="preserve">debe reunirse en un período ordinario </w:t>
      </w:r>
      <w:r w:rsidRPr="000A1BB2">
        <w:rPr>
          <w:sz w:val="22"/>
          <w:szCs w:val="22"/>
          <w:lang w:val="es-ES"/>
        </w:rPr>
        <w:t>de sesiones cada año, preferentemente durante el segundo trimestre; y</w:t>
      </w:r>
    </w:p>
    <w:p w14:paraId="7CC6B46A" w14:textId="77777777" w:rsidR="00C64174" w:rsidRPr="000A1BB2" w:rsidRDefault="00C64174" w:rsidP="000A1BB2">
      <w:pPr>
        <w:jc w:val="both"/>
        <w:rPr>
          <w:sz w:val="22"/>
          <w:szCs w:val="22"/>
          <w:lang w:val="es-ES" w:eastAsia="es-ES"/>
        </w:rPr>
      </w:pPr>
    </w:p>
    <w:p w14:paraId="6E0446C8" w14:textId="44E75CF9" w:rsidR="00C64174" w:rsidRPr="000A1BB2" w:rsidRDefault="00C64174" w:rsidP="000A1BB2">
      <w:pPr>
        <w:jc w:val="both"/>
        <w:rPr>
          <w:sz w:val="22"/>
          <w:szCs w:val="22"/>
          <w:lang w:val="es-ES"/>
        </w:rPr>
      </w:pPr>
      <w:r w:rsidRPr="000A1BB2">
        <w:rPr>
          <w:sz w:val="22"/>
          <w:szCs w:val="22"/>
          <w:lang w:val="es-ES"/>
        </w:rPr>
        <w:tab/>
        <w:t xml:space="preserve">Que la práctica de celebrar </w:t>
      </w:r>
      <w:r w:rsidR="00551695" w:rsidRPr="000A1BB2">
        <w:rPr>
          <w:sz w:val="22"/>
          <w:szCs w:val="22"/>
          <w:lang w:val="es-ES"/>
        </w:rPr>
        <w:t>períodos</w:t>
      </w:r>
      <w:r w:rsidR="00A2508C" w:rsidRPr="000A1BB2">
        <w:rPr>
          <w:sz w:val="22"/>
          <w:szCs w:val="22"/>
          <w:lang w:val="es-ES"/>
        </w:rPr>
        <w:t xml:space="preserve"> ordinarios de sesiones</w:t>
      </w:r>
      <w:r w:rsidRPr="000A1BB2">
        <w:rPr>
          <w:sz w:val="22"/>
          <w:szCs w:val="22"/>
          <w:lang w:val="es-ES"/>
        </w:rPr>
        <w:t xml:space="preserve"> de la Asamblea General de la OEA en junio de cada año entre 1990 y 2019 fue interrumpida temporalmente debido a la crisis causada por la pandemia del COVID-19, </w:t>
      </w:r>
    </w:p>
    <w:p w14:paraId="351C65A9" w14:textId="77777777" w:rsidR="00C64174" w:rsidRPr="000A1BB2" w:rsidRDefault="00C64174" w:rsidP="000A1BB2">
      <w:pPr>
        <w:jc w:val="both"/>
        <w:rPr>
          <w:sz w:val="22"/>
          <w:szCs w:val="22"/>
          <w:lang w:val="es-ES" w:eastAsia="es-ES"/>
        </w:rPr>
      </w:pPr>
    </w:p>
    <w:p w14:paraId="1D74D9BE" w14:textId="170CA57F" w:rsidR="00C64174" w:rsidRPr="000A1BB2" w:rsidRDefault="00C64174" w:rsidP="000A1BB2">
      <w:pPr>
        <w:rPr>
          <w:sz w:val="22"/>
          <w:szCs w:val="22"/>
          <w:lang w:val="en-US"/>
        </w:rPr>
      </w:pPr>
      <w:r w:rsidRPr="000A1BB2">
        <w:rPr>
          <w:sz w:val="22"/>
          <w:szCs w:val="22"/>
          <w:lang w:val="en-US"/>
        </w:rPr>
        <w:t>RESUELVE:</w:t>
      </w:r>
    </w:p>
    <w:p w14:paraId="26D1FD3B" w14:textId="541BE0B4" w:rsidR="00C64174" w:rsidRPr="000A1BB2" w:rsidRDefault="00C64174" w:rsidP="000A1BB2">
      <w:pPr>
        <w:jc w:val="both"/>
        <w:rPr>
          <w:sz w:val="22"/>
          <w:szCs w:val="22"/>
          <w:lang w:val="en-US" w:eastAsia="es-ES"/>
        </w:rPr>
      </w:pPr>
    </w:p>
    <w:p w14:paraId="60EC848B" w14:textId="007713B8" w:rsidR="00C64174" w:rsidRPr="000A1BB2" w:rsidRDefault="00C64174" w:rsidP="000A1BB2">
      <w:pPr>
        <w:numPr>
          <w:ilvl w:val="0"/>
          <w:numId w:val="50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0" w:firstLine="720"/>
        <w:jc w:val="both"/>
        <w:rPr>
          <w:sz w:val="22"/>
          <w:szCs w:val="22"/>
          <w:lang w:val="es-ES"/>
        </w:rPr>
      </w:pPr>
      <w:r w:rsidRPr="000A1BB2">
        <w:rPr>
          <w:sz w:val="22"/>
          <w:szCs w:val="22"/>
          <w:lang w:val="es-ES"/>
        </w:rPr>
        <w:t xml:space="preserve">Determinar que el quincuagésimo tercer período ordinario de sesiones de la Asamblea General se celebre en la sede de la Organización de los Estados Americanos en Washington, D. C., del </w:t>
      </w:r>
      <w:r w:rsidR="0091343C" w:rsidRPr="000A1BB2">
        <w:rPr>
          <w:sz w:val="22"/>
          <w:szCs w:val="22"/>
          <w:lang w:val="es-ES"/>
        </w:rPr>
        <w:t>21</w:t>
      </w:r>
      <w:r w:rsidRPr="000A1BB2">
        <w:rPr>
          <w:sz w:val="22"/>
          <w:szCs w:val="22"/>
          <w:lang w:val="es-ES"/>
        </w:rPr>
        <w:t xml:space="preserve"> al </w:t>
      </w:r>
      <w:r w:rsidR="0091343C" w:rsidRPr="000A1BB2">
        <w:rPr>
          <w:sz w:val="22"/>
          <w:szCs w:val="22"/>
          <w:lang w:val="es-ES"/>
        </w:rPr>
        <w:t>23</w:t>
      </w:r>
      <w:r w:rsidRPr="000A1BB2">
        <w:rPr>
          <w:sz w:val="22"/>
          <w:szCs w:val="22"/>
          <w:lang w:val="es-ES"/>
        </w:rPr>
        <w:t xml:space="preserve"> de junio de 2023. </w:t>
      </w:r>
    </w:p>
    <w:p w14:paraId="6CA5A69B" w14:textId="77777777" w:rsidR="00C64174" w:rsidRPr="000A1BB2" w:rsidRDefault="00C64174" w:rsidP="000A1BB2">
      <w:pPr>
        <w:tabs>
          <w:tab w:val="left" w:pos="1440"/>
        </w:tabs>
        <w:jc w:val="both"/>
        <w:rPr>
          <w:sz w:val="22"/>
          <w:szCs w:val="22"/>
          <w:lang w:val="es-ES" w:eastAsia="es-ES"/>
        </w:rPr>
      </w:pPr>
    </w:p>
    <w:p w14:paraId="4692143D" w14:textId="69ECA7C5" w:rsidR="00C64174" w:rsidRPr="000A1BB2" w:rsidRDefault="00C64174" w:rsidP="000A1BB2">
      <w:pPr>
        <w:numPr>
          <w:ilvl w:val="0"/>
          <w:numId w:val="50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0" w:firstLine="720"/>
        <w:jc w:val="both"/>
        <w:rPr>
          <w:sz w:val="22"/>
          <w:szCs w:val="22"/>
          <w:lang w:val="es-ES"/>
        </w:rPr>
      </w:pPr>
      <w:r w:rsidRPr="000A1BB2">
        <w:rPr>
          <w:sz w:val="22"/>
          <w:szCs w:val="22"/>
          <w:lang w:val="es-ES"/>
        </w:rPr>
        <w:t xml:space="preserve">Solicitar al Consejo Permanente y a sus comisiones permanentes, así como al Consejo Interamericano para el Desarrollo Integral y a sus comisiones, que tomen todas las medidas de planificación necesarias para facilitar la implementación exitosa de esta resolución. </w:t>
      </w:r>
    </w:p>
    <w:p w14:paraId="6D1F52B5" w14:textId="77777777" w:rsidR="00C64174" w:rsidRPr="000A1BB2" w:rsidRDefault="00C64174" w:rsidP="000A1BB2">
      <w:pPr>
        <w:pStyle w:val="ListParagraph"/>
        <w:tabs>
          <w:tab w:val="left" w:pos="1440"/>
        </w:tabs>
        <w:ind w:left="0"/>
        <w:rPr>
          <w:sz w:val="22"/>
          <w:szCs w:val="22"/>
          <w:lang w:val="es-ES"/>
        </w:rPr>
      </w:pPr>
    </w:p>
    <w:p w14:paraId="65B4CED5" w14:textId="77777777" w:rsidR="00C64174" w:rsidRPr="000A1BB2" w:rsidRDefault="00C64174" w:rsidP="000A1BB2">
      <w:pPr>
        <w:numPr>
          <w:ilvl w:val="0"/>
          <w:numId w:val="50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0" w:firstLine="720"/>
        <w:jc w:val="both"/>
        <w:rPr>
          <w:sz w:val="22"/>
          <w:szCs w:val="22"/>
          <w:lang w:val="es-ES"/>
        </w:rPr>
      </w:pPr>
      <w:r w:rsidRPr="000A1BB2">
        <w:rPr>
          <w:sz w:val="22"/>
          <w:szCs w:val="22"/>
          <w:lang w:val="es-ES"/>
        </w:rPr>
        <w:t>Que la ejecución de las actividades previstas en esta resolución estará sujeta a la disponibilidad de recursos financieros en el programa-presupuesto de la Organización y otros recursos.</w:t>
      </w:r>
    </w:p>
    <w:p w14:paraId="1E6BE081" w14:textId="596C3805" w:rsidR="00391A8F" w:rsidRDefault="00C64174" w:rsidP="000A1BB2">
      <w:pPr>
        <w:rPr>
          <w:sz w:val="22"/>
          <w:szCs w:val="22"/>
          <w:lang w:val="en-US"/>
        </w:rPr>
      </w:pPr>
      <w:r w:rsidRPr="000A1BB2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8D642B1" wp14:editId="47641A1C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B2DE9E" w14:textId="2505D499" w:rsidR="00C64174" w:rsidRPr="005F28F3" w:rsidRDefault="00C64174" w:rsidP="00C64174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4D448A">
                              <w:rPr>
                                <w:noProof/>
                                <w:sz w:val="18"/>
                              </w:rPr>
                              <w:t>CP46889S01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642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0in;width:266.4pt;height:1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" fillcolor="window" stroked="f">
                <v:stroke joinstyle="round"/>
                <v:textbox>
                  <w:txbxContent>
                    <w:p w14:paraId="41B2DE9E" w14:textId="2505D499" w:rsidR="00C64174" w:rsidRPr="005F28F3" w:rsidRDefault="00C64174" w:rsidP="00C64174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4D448A">
                        <w:rPr>
                          <w:noProof/>
                          <w:sz w:val="18"/>
                        </w:rPr>
                        <w:t>CP46889S01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End w:id="0"/>
      <w:bookmarkEnd w:id="1"/>
      <w:bookmarkEnd w:id="2"/>
      <w:r w:rsidR="002C0AFB" w:rsidRPr="000A1BB2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3FAAB9D2" wp14:editId="1F8A2192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762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DF1FE3" w14:textId="1490ACDF" w:rsidR="002C0AFB" w:rsidRPr="002C0AFB" w:rsidRDefault="002C0A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cpsc10736e01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AB9D2" id="Text Box 1" o:spid="_x0000_s1027" type="#_x0000_t202" style="position:absolute;margin-left:-7.2pt;margin-top:10in;width:266.4pt;height:18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" fillcolor="white [3212]" stroked="f">
                <v:stroke joinstyle="round"/>
                <v:textbox>
                  <w:txbxContent>
                    <w:p w14:paraId="69DF1FE3" w14:textId="1490ACDF" w:rsidR="002C0AFB" w:rsidRPr="002C0AFB" w:rsidRDefault="002C0A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cpsc10736e01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7ADF1E2" w14:textId="733C3782" w:rsidR="000A1BB2" w:rsidRPr="000A1BB2" w:rsidRDefault="000A1BB2" w:rsidP="000A1BB2">
      <w:pPr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3ED642" wp14:editId="641C4204">
            <wp:simplePos x="0" y="0"/>
            <wp:positionH relativeFrom="margin">
              <wp:align>right</wp:align>
            </wp:positionH>
            <wp:positionV relativeFrom="page">
              <wp:posOffset>9020175</wp:posOffset>
            </wp:positionV>
            <wp:extent cx="713105" cy="713105"/>
            <wp:effectExtent l="0" t="0" r="0" b="0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1BB2" w:rsidRPr="000A1BB2" w:rsidSect="009C1DA4">
      <w:headerReference w:type="default" r:id="rId10"/>
      <w:pgSz w:w="12240" w:h="15840" w:code="1"/>
      <w:pgMar w:top="2160" w:right="1570" w:bottom="1296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F2F8" w14:textId="77777777" w:rsidR="00D43A8A" w:rsidRDefault="00D43A8A" w:rsidP="0035649D">
      <w:r>
        <w:separator/>
      </w:r>
    </w:p>
  </w:endnote>
  <w:endnote w:type="continuationSeparator" w:id="0">
    <w:p w14:paraId="70462523" w14:textId="77777777" w:rsidR="00D43A8A" w:rsidRDefault="00D43A8A" w:rsidP="0035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E2FC" w14:textId="77777777" w:rsidR="00D43A8A" w:rsidRDefault="00D43A8A" w:rsidP="0035649D">
      <w:r>
        <w:separator/>
      </w:r>
    </w:p>
  </w:footnote>
  <w:footnote w:type="continuationSeparator" w:id="0">
    <w:p w14:paraId="22E71937" w14:textId="77777777" w:rsidR="00D43A8A" w:rsidRDefault="00D43A8A" w:rsidP="0035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71D6" w14:textId="3DCDE4AC" w:rsidR="009C1DA4" w:rsidRPr="009C1DA4" w:rsidRDefault="009C1DA4">
    <w:pPr>
      <w:pStyle w:val="Header"/>
      <w:jc w:val="center"/>
      <w:rPr>
        <w:sz w:val="22"/>
        <w:szCs w:val="22"/>
      </w:rPr>
    </w:pPr>
    <w:r w:rsidRPr="009C1DA4">
      <w:rPr>
        <w:sz w:val="22"/>
        <w:szCs w:val="22"/>
      </w:rPr>
      <w:t xml:space="preserve">- </w:t>
    </w:r>
    <w:sdt>
      <w:sdtPr>
        <w:rPr>
          <w:sz w:val="22"/>
          <w:szCs w:val="22"/>
        </w:rPr>
        <w:id w:val="-6942210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C1DA4">
          <w:rPr>
            <w:sz w:val="22"/>
            <w:szCs w:val="22"/>
          </w:rPr>
          <w:fldChar w:fldCharType="begin"/>
        </w:r>
        <w:r w:rsidRPr="009C1DA4">
          <w:rPr>
            <w:sz w:val="22"/>
            <w:szCs w:val="22"/>
          </w:rPr>
          <w:instrText xml:space="preserve"> PAGE   \* MERGEFORMAT </w:instrText>
        </w:r>
        <w:r w:rsidRPr="009C1DA4">
          <w:rPr>
            <w:sz w:val="22"/>
            <w:szCs w:val="22"/>
          </w:rPr>
          <w:fldChar w:fldCharType="separate"/>
        </w:r>
        <w:r w:rsidRPr="009C1DA4">
          <w:rPr>
            <w:noProof/>
            <w:sz w:val="22"/>
            <w:szCs w:val="22"/>
          </w:rPr>
          <w:t>2</w:t>
        </w:r>
        <w:r w:rsidRPr="009C1DA4">
          <w:rPr>
            <w:noProof/>
            <w:sz w:val="22"/>
            <w:szCs w:val="22"/>
          </w:rPr>
          <w:fldChar w:fldCharType="end"/>
        </w:r>
        <w:r w:rsidRPr="009C1DA4">
          <w:rPr>
            <w:noProof/>
            <w:sz w:val="22"/>
            <w:szCs w:val="22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1A5"/>
    <w:multiLevelType w:val="hybridMultilevel"/>
    <w:tmpl w:val="D5EC403C"/>
    <w:lvl w:ilvl="0" w:tplc="640CB0E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81A"/>
    <w:multiLevelType w:val="hybridMultilevel"/>
    <w:tmpl w:val="EB3012A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B91887"/>
    <w:multiLevelType w:val="hybridMultilevel"/>
    <w:tmpl w:val="88546832"/>
    <w:lvl w:ilvl="0" w:tplc="377AD67C">
      <w:start w:val="1"/>
      <w:numFmt w:val="bullet"/>
      <w:pStyle w:val="Heading3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1F19AA"/>
    <w:multiLevelType w:val="hybridMultilevel"/>
    <w:tmpl w:val="901E535A"/>
    <w:lvl w:ilvl="0" w:tplc="BCAECEB8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60483F"/>
    <w:multiLevelType w:val="hybridMultilevel"/>
    <w:tmpl w:val="D27EB12E"/>
    <w:lvl w:ilvl="0" w:tplc="14B26BE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91932"/>
    <w:multiLevelType w:val="hybridMultilevel"/>
    <w:tmpl w:val="D6586A70"/>
    <w:lvl w:ilvl="0" w:tplc="E21247B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17BF2"/>
    <w:multiLevelType w:val="hybridMultilevel"/>
    <w:tmpl w:val="2EA61DDE"/>
    <w:lvl w:ilvl="0" w:tplc="4D508BB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6477"/>
    <w:multiLevelType w:val="hybridMultilevel"/>
    <w:tmpl w:val="CF6872AE"/>
    <w:lvl w:ilvl="0" w:tplc="57061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07A4D"/>
    <w:multiLevelType w:val="hybridMultilevel"/>
    <w:tmpl w:val="E6AA9682"/>
    <w:lvl w:ilvl="0" w:tplc="59684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0113"/>
    <w:multiLevelType w:val="multilevel"/>
    <w:tmpl w:val="D9E0043E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C714426"/>
    <w:multiLevelType w:val="hybridMultilevel"/>
    <w:tmpl w:val="54F83592"/>
    <w:lvl w:ilvl="0" w:tplc="E022FCA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6EA3"/>
    <w:multiLevelType w:val="hybridMultilevel"/>
    <w:tmpl w:val="21E4A0C4"/>
    <w:lvl w:ilvl="0" w:tplc="901C17DE">
      <w:start w:val="1"/>
      <w:numFmt w:val="decimal"/>
      <w:lvlText w:val="7.%1."/>
      <w:lvlJc w:val="left"/>
      <w:pPr>
        <w:ind w:left="1080" w:hanging="360"/>
      </w:pPr>
      <w:rPr>
        <w:rFonts w:hint="default"/>
        <w:b w:val="0"/>
        <w:lang w:val="es-SV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D6EC6"/>
    <w:multiLevelType w:val="hybridMultilevel"/>
    <w:tmpl w:val="D25A7472"/>
    <w:lvl w:ilvl="0" w:tplc="E9BC7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85893"/>
    <w:multiLevelType w:val="hybridMultilevel"/>
    <w:tmpl w:val="EC30A450"/>
    <w:lvl w:ilvl="0" w:tplc="D38C538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F40091"/>
    <w:multiLevelType w:val="hybridMultilevel"/>
    <w:tmpl w:val="E4A298A4"/>
    <w:lvl w:ilvl="0" w:tplc="498E63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A71130"/>
    <w:multiLevelType w:val="hybridMultilevel"/>
    <w:tmpl w:val="269E08A4"/>
    <w:lvl w:ilvl="0" w:tplc="EEF48F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C4"/>
    <w:multiLevelType w:val="hybridMultilevel"/>
    <w:tmpl w:val="B85638E4"/>
    <w:lvl w:ilvl="0" w:tplc="B70CE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07D18"/>
    <w:multiLevelType w:val="hybridMultilevel"/>
    <w:tmpl w:val="6F1AB798"/>
    <w:lvl w:ilvl="0" w:tplc="34502CE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F03CF"/>
    <w:multiLevelType w:val="hybridMultilevel"/>
    <w:tmpl w:val="4614D2CC"/>
    <w:lvl w:ilvl="0" w:tplc="4BF8009A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E3D449D"/>
    <w:multiLevelType w:val="multilevel"/>
    <w:tmpl w:val="DF42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00774BC"/>
    <w:multiLevelType w:val="hybridMultilevel"/>
    <w:tmpl w:val="C8C271EC"/>
    <w:lvl w:ilvl="0" w:tplc="E40C381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A4B69"/>
    <w:multiLevelType w:val="hybridMultilevel"/>
    <w:tmpl w:val="7E482582"/>
    <w:lvl w:ilvl="0" w:tplc="EE9EB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D4160"/>
    <w:multiLevelType w:val="hybridMultilevel"/>
    <w:tmpl w:val="8AA0BD5E"/>
    <w:lvl w:ilvl="0" w:tplc="5C48C7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12603"/>
    <w:multiLevelType w:val="hybridMultilevel"/>
    <w:tmpl w:val="16B6BB52"/>
    <w:lvl w:ilvl="0" w:tplc="24C88B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F4FF7"/>
    <w:multiLevelType w:val="hybridMultilevel"/>
    <w:tmpl w:val="262CCD0E"/>
    <w:lvl w:ilvl="0" w:tplc="A404E0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EC5F88"/>
    <w:multiLevelType w:val="hybridMultilevel"/>
    <w:tmpl w:val="6994B634"/>
    <w:lvl w:ilvl="0" w:tplc="209EC6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00347E"/>
    <w:multiLevelType w:val="hybridMultilevel"/>
    <w:tmpl w:val="5C9AD5CA"/>
    <w:lvl w:ilvl="0" w:tplc="F4364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26711"/>
    <w:multiLevelType w:val="hybridMultilevel"/>
    <w:tmpl w:val="9A2AA604"/>
    <w:lvl w:ilvl="0" w:tplc="96C0DC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6821A1"/>
    <w:multiLevelType w:val="hybridMultilevel"/>
    <w:tmpl w:val="8F7637FC"/>
    <w:lvl w:ilvl="0" w:tplc="D6E214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437320"/>
    <w:multiLevelType w:val="hybridMultilevel"/>
    <w:tmpl w:val="36D63BC4"/>
    <w:lvl w:ilvl="0" w:tplc="5824DA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A802A5"/>
    <w:multiLevelType w:val="hybridMultilevel"/>
    <w:tmpl w:val="53EE4C70"/>
    <w:lvl w:ilvl="0" w:tplc="AD2CF184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194860"/>
    <w:multiLevelType w:val="hybridMultilevel"/>
    <w:tmpl w:val="B874F254"/>
    <w:lvl w:ilvl="0" w:tplc="5000663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E79A3"/>
    <w:multiLevelType w:val="hybridMultilevel"/>
    <w:tmpl w:val="69DA5CE4"/>
    <w:lvl w:ilvl="0" w:tplc="ED5477D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85B65"/>
    <w:multiLevelType w:val="hybridMultilevel"/>
    <w:tmpl w:val="00A62F88"/>
    <w:lvl w:ilvl="0" w:tplc="F398CB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2A1C"/>
    <w:multiLevelType w:val="hybridMultilevel"/>
    <w:tmpl w:val="7D000CA6"/>
    <w:lvl w:ilvl="0" w:tplc="94AACCA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71AE9"/>
    <w:multiLevelType w:val="hybridMultilevel"/>
    <w:tmpl w:val="846A4276"/>
    <w:lvl w:ilvl="0" w:tplc="0F9881FA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9B4C77"/>
    <w:multiLevelType w:val="hybridMultilevel"/>
    <w:tmpl w:val="70B2E50A"/>
    <w:lvl w:ilvl="0" w:tplc="A95E04C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0717B"/>
    <w:multiLevelType w:val="multilevel"/>
    <w:tmpl w:val="9DDA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4724918">
    <w:abstractNumId w:val="21"/>
  </w:num>
  <w:num w:numId="2" w16cid:durableId="512963587">
    <w:abstractNumId w:val="18"/>
  </w:num>
  <w:num w:numId="3" w16cid:durableId="1536507582">
    <w:abstractNumId w:val="3"/>
  </w:num>
  <w:num w:numId="4" w16cid:durableId="2119833354">
    <w:abstractNumId w:val="29"/>
  </w:num>
  <w:num w:numId="5" w16cid:durableId="1610166546">
    <w:abstractNumId w:val="6"/>
  </w:num>
  <w:num w:numId="6" w16cid:durableId="803742497">
    <w:abstractNumId w:val="6"/>
  </w:num>
  <w:num w:numId="7" w16cid:durableId="1520393687">
    <w:abstractNumId w:val="13"/>
  </w:num>
  <w:num w:numId="8" w16cid:durableId="1971470840">
    <w:abstractNumId w:val="17"/>
  </w:num>
  <w:num w:numId="9" w16cid:durableId="1327200773">
    <w:abstractNumId w:val="13"/>
  </w:num>
  <w:num w:numId="10" w16cid:durableId="1395465961">
    <w:abstractNumId w:val="2"/>
  </w:num>
  <w:num w:numId="11" w16cid:durableId="2005010525">
    <w:abstractNumId w:val="10"/>
  </w:num>
  <w:num w:numId="12" w16cid:durableId="2046052227">
    <w:abstractNumId w:val="0"/>
  </w:num>
  <w:num w:numId="13" w16cid:durableId="2035032894">
    <w:abstractNumId w:val="4"/>
  </w:num>
  <w:num w:numId="14" w16cid:durableId="473257482">
    <w:abstractNumId w:val="30"/>
  </w:num>
  <w:num w:numId="15" w16cid:durableId="814831455">
    <w:abstractNumId w:val="2"/>
  </w:num>
  <w:num w:numId="16" w16cid:durableId="2109152967">
    <w:abstractNumId w:val="9"/>
  </w:num>
  <w:num w:numId="17" w16cid:durableId="1098404222">
    <w:abstractNumId w:val="23"/>
  </w:num>
  <w:num w:numId="18" w16cid:durableId="919869816">
    <w:abstractNumId w:val="28"/>
  </w:num>
  <w:num w:numId="19" w16cid:durableId="1888447786">
    <w:abstractNumId w:val="25"/>
  </w:num>
  <w:num w:numId="20" w16cid:durableId="1852142196">
    <w:abstractNumId w:val="22"/>
  </w:num>
  <w:num w:numId="21" w16cid:durableId="1492525557">
    <w:abstractNumId w:val="22"/>
  </w:num>
  <w:num w:numId="22" w16cid:durableId="1623879197">
    <w:abstractNumId w:val="26"/>
  </w:num>
  <w:num w:numId="23" w16cid:durableId="1227182734">
    <w:abstractNumId w:val="26"/>
  </w:num>
  <w:num w:numId="24" w16cid:durableId="525027659">
    <w:abstractNumId w:val="26"/>
  </w:num>
  <w:num w:numId="25" w16cid:durableId="84766907">
    <w:abstractNumId w:val="37"/>
  </w:num>
  <w:num w:numId="26" w16cid:durableId="4095411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3602389">
    <w:abstractNumId w:val="32"/>
  </w:num>
  <w:num w:numId="28" w16cid:durableId="1292517358">
    <w:abstractNumId w:val="35"/>
  </w:num>
  <w:num w:numId="29" w16cid:durableId="735662621">
    <w:abstractNumId w:val="35"/>
  </w:num>
  <w:num w:numId="30" w16cid:durableId="2124879648">
    <w:abstractNumId w:val="29"/>
  </w:num>
  <w:num w:numId="31" w16cid:durableId="296957515">
    <w:abstractNumId w:val="34"/>
  </w:num>
  <w:num w:numId="32" w16cid:durableId="1389262272">
    <w:abstractNumId w:val="34"/>
  </w:num>
  <w:num w:numId="33" w16cid:durableId="1202548242">
    <w:abstractNumId w:val="33"/>
  </w:num>
  <w:num w:numId="34" w16cid:durableId="1604801844">
    <w:abstractNumId w:val="24"/>
  </w:num>
  <w:num w:numId="35" w16cid:durableId="1968318203">
    <w:abstractNumId w:val="24"/>
  </w:num>
  <w:num w:numId="36" w16cid:durableId="668097929">
    <w:abstractNumId w:val="12"/>
  </w:num>
  <w:num w:numId="37" w16cid:durableId="412971905">
    <w:abstractNumId w:val="11"/>
  </w:num>
  <w:num w:numId="38" w16cid:durableId="1351639660">
    <w:abstractNumId w:val="19"/>
  </w:num>
  <w:num w:numId="39" w16cid:durableId="220675184">
    <w:abstractNumId w:val="14"/>
  </w:num>
  <w:num w:numId="40" w16cid:durableId="722758671">
    <w:abstractNumId w:val="36"/>
  </w:num>
  <w:num w:numId="41" w16cid:durableId="614942651">
    <w:abstractNumId w:val="7"/>
  </w:num>
  <w:num w:numId="42" w16cid:durableId="900360331">
    <w:abstractNumId w:val="15"/>
  </w:num>
  <w:num w:numId="43" w16cid:durableId="179972079">
    <w:abstractNumId w:val="16"/>
  </w:num>
  <w:num w:numId="44" w16cid:durableId="1372875374">
    <w:abstractNumId w:val="8"/>
  </w:num>
  <w:num w:numId="45" w16cid:durableId="1191845784">
    <w:abstractNumId w:val="8"/>
  </w:num>
  <w:num w:numId="46" w16cid:durableId="347757164">
    <w:abstractNumId w:val="20"/>
  </w:num>
  <w:num w:numId="47" w16cid:durableId="1913156048">
    <w:abstractNumId w:val="31"/>
  </w:num>
  <w:num w:numId="48" w16cid:durableId="1157961285">
    <w:abstractNumId w:val="27"/>
  </w:num>
  <w:num w:numId="49" w16cid:durableId="258492603">
    <w:abstractNumId w:val="5"/>
  </w:num>
  <w:num w:numId="50" w16cid:durableId="184680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66B554A-DF6F-4ED9-A12B-DB707CDB5801}"/>
    <w:docVar w:name="dgnword-eventsink" w:val="1913130424544"/>
  </w:docVars>
  <w:rsids>
    <w:rsidRoot w:val="0035649D"/>
    <w:rsid w:val="00045AF3"/>
    <w:rsid w:val="0008553F"/>
    <w:rsid w:val="000A1BB2"/>
    <w:rsid w:val="001261A9"/>
    <w:rsid w:val="00165ED3"/>
    <w:rsid w:val="00170E39"/>
    <w:rsid w:val="001B2B0E"/>
    <w:rsid w:val="001D1395"/>
    <w:rsid w:val="001D3B72"/>
    <w:rsid w:val="001E3476"/>
    <w:rsid w:val="001F0007"/>
    <w:rsid w:val="0021556C"/>
    <w:rsid w:val="00227D8B"/>
    <w:rsid w:val="00246B3B"/>
    <w:rsid w:val="0028666C"/>
    <w:rsid w:val="002C0AFB"/>
    <w:rsid w:val="00321389"/>
    <w:rsid w:val="003319C0"/>
    <w:rsid w:val="00346BC0"/>
    <w:rsid w:val="00351F8B"/>
    <w:rsid w:val="0035649D"/>
    <w:rsid w:val="00384FF5"/>
    <w:rsid w:val="00391A8F"/>
    <w:rsid w:val="003D2F80"/>
    <w:rsid w:val="003E6AF9"/>
    <w:rsid w:val="003E75A5"/>
    <w:rsid w:val="00433C9C"/>
    <w:rsid w:val="004A58DD"/>
    <w:rsid w:val="004B05D2"/>
    <w:rsid w:val="004C17EC"/>
    <w:rsid w:val="004D448A"/>
    <w:rsid w:val="00507127"/>
    <w:rsid w:val="00516600"/>
    <w:rsid w:val="00550D14"/>
    <w:rsid w:val="00551695"/>
    <w:rsid w:val="005661EF"/>
    <w:rsid w:val="005B495F"/>
    <w:rsid w:val="005C1062"/>
    <w:rsid w:val="005F28F3"/>
    <w:rsid w:val="00632B7B"/>
    <w:rsid w:val="006D4379"/>
    <w:rsid w:val="0070610E"/>
    <w:rsid w:val="0070708E"/>
    <w:rsid w:val="00717431"/>
    <w:rsid w:val="007452C2"/>
    <w:rsid w:val="00752226"/>
    <w:rsid w:val="008D1406"/>
    <w:rsid w:val="0091343C"/>
    <w:rsid w:val="0097109B"/>
    <w:rsid w:val="009C1DA4"/>
    <w:rsid w:val="00A2508C"/>
    <w:rsid w:val="00A705F6"/>
    <w:rsid w:val="00A848A3"/>
    <w:rsid w:val="00AD56FB"/>
    <w:rsid w:val="00B54F98"/>
    <w:rsid w:val="00BC48A7"/>
    <w:rsid w:val="00BC4DA0"/>
    <w:rsid w:val="00C6159E"/>
    <w:rsid w:val="00C64174"/>
    <w:rsid w:val="00C84320"/>
    <w:rsid w:val="00C86AE9"/>
    <w:rsid w:val="00C92E95"/>
    <w:rsid w:val="00CC4B42"/>
    <w:rsid w:val="00CD2C4A"/>
    <w:rsid w:val="00D316A9"/>
    <w:rsid w:val="00D43A8A"/>
    <w:rsid w:val="00DA1735"/>
    <w:rsid w:val="00DD3B9B"/>
    <w:rsid w:val="00DE05E7"/>
    <w:rsid w:val="00E2188A"/>
    <w:rsid w:val="00EB6D8B"/>
    <w:rsid w:val="00EF2FAE"/>
    <w:rsid w:val="00EF561C"/>
    <w:rsid w:val="00EF6027"/>
    <w:rsid w:val="00F11F60"/>
    <w:rsid w:val="00F15399"/>
    <w:rsid w:val="00F93AEE"/>
    <w:rsid w:val="00FC5B34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6DD7EE"/>
  <w15:chartTrackingRefBased/>
  <w15:docId w15:val="{FD306CCB-3557-4D36-B2CC-FF0A9405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CO"/>
    </w:rPr>
  </w:style>
  <w:style w:type="paragraph" w:styleId="Heading1">
    <w:name w:val="heading 1"/>
    <w:basedOn w:val="Normal"/>
    <w:next w:val="Normal"/>
    <w:link w:val="Heading1Char"/>
    <w:autoRedefine/>
    <w:qFormat/>
    <w:rsid w:val="00170E39"/>
    <w:pPr>
      <w:keepNext/>
      <w:ind w:left="720" w:hanging="360"/>
      <w:jc w:val="center"/>
      <w:outlineLvl w:val="0"/>
    </w:pPr>
    <w:rPr>
      <w:rFonts w:eastAsiaTheme="majorEastAsia" w:cstheme="majorBidi"/>
      <w:b/>
      <w:bCs/>
      <w:kern w:val="32"/>
      <w:sz w:val="22"/>
      <w:szCs w:val="32"/>
      <w:lang w:val="es-E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70E39"/>
    <w:pPr>
      <w:keepNext/>
      <w:numPr>
        <w:numId w:val="13"/>
      </w:numPr>
      <w:ind w:left="1080"/>
      <w:jc w:val="center"/>
      <w:outlineLvl w:val="1"/>
    </w:pPr>
    <w:rPr>
      <w:b/>
      <w:bCs/>
      <w:iCs/>
      <w:sz w:val="22"/>
      <w:szCs w:val="28"/>
      <w:lang w:val="es-ES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1B2B0E"/>
    <w:pPr>
      <w:keepNext/>
      <w:numPr>
        <w:numId w:val="15"/>
      </w:numPr>
      <w:ind w:left="1080"/>
      <w:outlineLvl w:val="2"/>
    </w:pPr>
    <w:rPr>
      <w:bCs/>
      <w:sz w:val="22"/>
      <w:szCs w:val="26"/>
      <w:u w:val="single"/>
      <w:lang w:val="es-ES_tradnl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AD56FB"/>
    <w:pPr>
      <w:keepNext/>
      <w:numPr>
        <w:numId w:val="16"/>
      </w:numPr>
      <w:ind w:hanging="360"/>
      <w:outlineLvl w:val="3"/>
    </w:pPr>
    <w:rPr>
      <w:rFonts w:eastAsiaTheme="minorEastAsia" w:cstheme="minorBidi"/>
      <w:bCs/>
      <w:sz w:val="2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0E39"/>
    <w:rPr>
      <w:rFonts w:eastAsiaTheme="majorEastAsia" w:cstheme="majorBidi"/>
      <w:b/>
      <w:bCs/>
      <w:kern w:val="32"/>
      <w:sz w:val="2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rsid w:val="00170E39"/>
    <w:rPr>
      <w:b/>
      <w:bCs/>
      <w:iCs/>
      <w:sz w:val="22"/>
      <w:szCs w:val="28"/>
      <w:lang w:val="es-ES"/>
    </w:rPr>
  </w:style>
  <w:style w:type="character" w:customStyle="1" w:styleId="Heading3Char">
    <w:name w:val="Heading 3 Char"/>
    <w:link w:val="Heading3"/>
    <w:rsid w:val="001B2B0E"/>
    <w:rPr>
      <w:bCs/>
      <w:sz w:val="22"/>
      <w:szCs w:val="26"/>
      <w:u w:val="single"/>
      <w:lang w:val="es-ES_tradnl"/>
    </w:rPr>
  </w:style>
  <w:style w:type="character" w:customStyle="1" w:styleId="Heading4Char">
    <w:name w:val="Heading 4 Char"/>
    <w:basedOn w:val="DefaultParagraphFont"/>
    <w:link w:val="Heading4"/>
    <w:rsid w:val="00AD56FB"/>
    <w:rPr>
      <w:rFonts w:eastAsiaTheme="minorEastAsia" w:cstheme="minorBidi"/>
      <w:bCs/>
      <w:sz w:val="22"/>
      <w:szCs w:val="28"/>
      <w:u w:val="single"/>
      <w:lang w:val="es-CO"/>
    </w:rPr>
  </w:style>
  <w:style w:type="paragraph" w:styleId="FootnoteText">
    <w:name w:val="footnote text"/>
    <w:basedOn w:val="Normal"/>
    <w:link w:val="FootnoteTextChar"/>
    <w:rsid w:val="003564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649D"/>
    <w:rPr>
      <w:lang w:val="es-CO"/>
    </w:rPr>
  </w:style>
  <w:style w:type="character" w:styleId="FootnoteReference">
    <w:name w:val="footnote reference"/>
    <w:aliases w:val="Ref,de nota al pie,Footnote Reference Number,ftref,16 Point,Superscript 6 Point,footnote ref,BVI fnr,RSC_WP (footnote reference),Footnote symbol,Footnote Reference1,Error-Fußnotenzeichen5,Error-Fußnotenzeichen6,Texto de nota al pie,f"/>
    <w:basedOn w:val="DefaultParagraphFont"/>
    <w:uiPriority w:val="99"/>
    <w:qFormat/>
    <w:rsid w:val="0035649D"/>
    <w:rPr>
      <w:color w:val="auto"/>
      <w:vertAlign w:val="baseline"/>
    </w:rPr>
  </w:style>
  <w:style w:type="paragraph" w:styleId="Revision">
    <w:name w:val="Revision"/>
    <w:hidden/>
    <w:uiPriority w:val="99"/>
    <w:semiHidden/>
    <w:rsid w:val="0035649D"/>
    <w:rPr>
      <w:sz w:val="24"/>
      <w:szCs w:val="24"/>
      <w:lang w:val="es-CO"/>
    </w:rPr>
  </w:style>
  <w:style w:type="paragraph" w:styleId="ListParagraph">
    <w:name w:val="List Paragraph"/>
    <w:basedOn w:val="Normal"/>
    <w:uiPriority w:val="34"/>
    <w:qFormat/>
    <w:rsid w:val="004B05D2"/>
    <w:pPr>
      <w:ind w:left="720"/>
      <w:contextualSpacing/>
    </w:pPr>
  </w:style>
  <w:style w:type="paragraph" w:customStyle="1" w:styleId="CPClassification">
    <w:name w:val="CP Classification"/>
    <w:rsid w:val="004C17EC"/>
    <w:pPr>
      <w:tabs>
        <w:tab w:val="center" w:pos="2160"/>
        <w:tab w:val="left" w:pos="7200"/>
      </w:tabs>
      <w:ind w:left="7200"/>
      <w:jc w:val="both"/>
    </w:pPr>
    <w:rPr>
      <w:rFonts w:eastAsia="Arial Unicode MS" w:cs="Arial Unicode MS"/>
      <w:color w:val="000000"/>
      <w:sz w:val="22"/>
      <w:szCs w:val="22"/>
      <w:u w:color="000000"/>
      <w:lang w:val="pt-PT"/>
    </w:rPr>
  </w:style>
  <w:style w:type="paragraph" w:styleId="Header">
    <w:name w:val="header"/>
    <w:basedOn w:val="Normal"/>
    <w:link w:val="HeaderChar"/>
    <w:uiPriority w:val="99"/>
    <w:rsid w:val="009C1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DA4"/>
    <w:rPr>
      <w:sz w:val="24"/>
      <w:szCs w:val="24"/>
      <w:lang w:val="es-CO"/>
    </w:rPr>
  </w:style>
  <w:style w:type="paragraph" w:styleId="Footer">
    <w:name w:val="footer"/>
    <w:basedOn w:val="Normal"/>
    <w:link w:val="FooterChar"/>
    <w:rsid w:val="009C1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1DA4"/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Aristizabal, Alejandro</dc:creator>
  <cp:keywords/>
  <dc:description/>
  <cp:lastModifiedBy>Mayorga, Georgina</cp:lastModifiedBy>
  <cp:revision>3</cp:revision>
  <dcterms:created xsi:type="dcterms:W3CDTF">2022-12-07T22:29:00Z</dcterms:created>
  <dcterms:modified xsi:type="dcterms:W3CDTF">2022-12-07T22:29:00Z</dcterms:modified>
</cp:coreProperties>
</file>