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565A" w:rsidRPr="007A669D" w:rsidRDefault="007C565A" w:rsidP="007C565A">
      <w:pPr>
        <w:pStyle w:val="Heading"/>
        <w:tabs>
          <w:tab w:val="clear" w:pos="2160"/>
          <w:tab w:val="center" w:pos="2880"/>
        </w:tabs>
        <w:ind w:right="15"/>
        <w:jc w:val="both"/>
        <w:rPr>
          <w:szCs w:val="22"/>
          <w:lang w:val="pt-BR"/>
        </w:rPr>
      </w:pPr>
      <w:r w:rsidRPr="007A669D">
        <w:rPr>
          <w:lang w:val="pt-BR"/>
        </w:rPr>
        <w:tab/>
        <w:t>CONSELHO PERMANENTE DA</w:t>
      </w:r>
      <w:r w:rsidRPr="007A669D">
        <w:rPr>
          <w:lang w:val="pt-BR"/>
        </w:rPr>
        <w:tab/>
        <w:t>OEA/Ser.G</w:t>
      </w:r>
    </w:p>
    <w:p w:rsidR="007C565A" w:rsidRPr="007A669D" w:rsidRDefault="007C565A" w:rsidP="007C565A">
      <w:pPr>
        <w:pStyle w:val="Heading"/>
        <w:tabs>
          <w:tab w:val="clear" w:pos="2160"/>
          <w:tab w:val="center" w:pos="2880"/>
        </w:tabs>
        <w:ind w:right="-749"/>
        <w:jc w:val="both"/>
        <w:rPr>
          <w:szCs w:val="22"/>
          <w:lang w:val="pt-BR"/>
        </w:rPr>
      </w:pPr>
      <w:r w:rsidRPr="007A669D">
        <w:rPr>
          <w:lang w:val="pt-BR"/>
        </w:rPr>
        <w:tab/>
        <w:t>ORGANIZAÇÃO DOS ESTADOS AMERICANOS</w:t>
      </w:r>
      <w:r w:rsidRPr="007A669D">
        <w:rPr>
          <w:lang w:val="pt-BR"/>
        </w:rPr>
        <w:tab/>
        <w:t>CP/CAAP-3646/20 rev. 1</w:t>
      </w:r>
    </w:p>
    <w:p w:rsidR="007C565A" w:rsidRPr="007A669D" w:rsidRDefault="007C565A" w:rsidP="007C565A">
      <w:pPr>
        <w:pStyle w:val="Heading"/>
        <w:tabs>
          <w:tab w:val="clear" w:pos="2160"/>
          <w:tab w:val="center" w:pos="2880"/>
        </w:tabs>
        <w:ind w:right="-209"/>
        <w:jc w:val="both"/>
        <w:rPr>
          <w:szCs w:val="22"/>
          <w:lang w:val="pt-BR"/>
        </w:rPr>
      </w:pPr>
      <w:r w:rsidRPr="007A669D">
        <w:rPr>
          <w:lang w:val="pt-BR"/>
        </w:rPr>
        <w:tab/>
      </w:r>
      <w:r w:rsidRPr="007A669D">
        <w:rPr>
          <w:lang w:val="pt-BR"/>
        </w:rPr>
        <w:tab/>
        <w:t>20 fevereiro 2020</w:t>
      </w:r>
    </w:p>
    <w:p w:rsidR="007C565A" w:rsidRPr="007A669D" w:rsidRDefault="007C565A" w:rsidP="007C565A">
      <w:pPr>
        <w:pStyle w:val="Heading"/>
        <w:tabs>
          <w:tab w:val="clear" w:pos="2160"/>
          <w:tab w:val="center" w:pos="2880"/>
        </w:tabs>
        <w:ind w:right="-389"/>
        <w:jc w:val="both"/>
        <w:rPr>
          <w:szCs w:val="22"/>
          <w:lang w:val="pt-BR"/>
        </w:rPr>
      </w:pPr>
      <w:r w:rsidRPr="007A669D">
        <w:rPr>
          <w:lang w:val="pt-BR"/>
        </w:rPr>
        <w:tab/>
        <w:t xml:space="preserve">COMISSÃO DE ASSUNTOS ADMINISTRATIVOS </w:t>
      </w:r>
      <w:r w:rsidRPr="007A669D">
        <w:rPr>
          <w:lang w:val="pt-BR"/>
        </w:rPr>
        <w:tab/>
        <w:t>Original: inglês</w:t>
      </w:r>
    </w:p>
    <w:p w:rsidR="007C565A" w:rsidRPr="007A669D" w:rsidRDefault="007C565A" w:rsidP="007C565A">
      <w:pPr>
        <w:pStyle w:val="Heading"/>
        <w:tabs>
          <w:tab w:val="clear" w:pos="2160"/>
          <w:tab w:val="center" w:pos="2880"/>
        </w:tabs>
        <w:ind w:right="-389"/>
        <w:jc w:val="both"/>
        <w:outlineLvl w:val="0"/>
        <w:rPr>
          <w:szCs w:val="22"/>
          <w:lang w:val="pt-BR"/>
        </w:rPr>
      </w:pPr>
      <w:r w:rsidRPr="007A669D">
        <w:rPr>
          <w:lang w:val="pt-BR"/>
        </w:rPr>
        <w:tab/>
        <w:t>E ORÇAMENTÁRIOS</w:t>
      </w:r>
    </w:p>
    <w:p w:rsidR="007C565A" w:rsidRPr="007A669D" w:rsidRDefault="007C565A" w:rsidP="007C565A">
      <w:pPr>
        <w:pStyle w:val="Header"/>
        <w:pBdr>
          <w:bottom w:val="single" w:sz="8" w:space="1" w:color="auto"/>
        </w:pBdr>
        <w:tabs>
          <w:tab w:val="left" w:pos="720"/>
        </w:tabs>
        <w:suppressAutoHyphens/>
        <w:ind w:right="-119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szCs w:val="22"/>
          <w:lang w:val="pt-BR"/>
        </w:rPr>
      </w:pPr>
      <w:r w:rsidRPr="007A669D">
        <w:rPr>
          <w:lang w:val="pt-BR"/>
        </w:rPr>
        <w:t xml:space="preserve">PLANO DE TRABALHO DA CAAP PARA O PERÍODO DE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outlineLvl w:val="0"/>
        <w:rPr>
          <w:szCs w:val="22"/>
          <w:lang w:val="pt-BR"/>
        </w:rPr>
      </w:pPr>
      <w:r w:rsidRPr="007A669D">
        <w:rPr>
          <w:lang w:val="pt-BR"/>
        </w:rPr>
        <w:t>JANEIRO A DEZEMBRO DE 2020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suppressAutoHyphens/>
        <w:rPr>
          <w:szCs w:val="22"/>
          <w:lang w:val="pt-BR"/>
        </w:rPr>
      </w:pPr>
      <w:r w:rsidRPr="007A669D">
        <w:rPr>
          <w:lang w:val="pt-BR"/>
        </w:rPr>
        <w:t>(Aprovado pela comissão em sua reunião de 19 de fevereiro de 2020)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  <w:r w:rsidRPr="007A669D">
        <w:rPr>
          <w:lang w:val="pt-BR"/>
        </w:rPr>
        <w:tab/>
        <w:t>Na qualidade de Presidente da Comissão de Assuntos Administrativos e Orçamentários, tenho a satisfação de apresentar à consideração dos Estados membros este Plano de Trabalho para o período de janeiro a dezembro de 2020.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jc w:val="left"/>
        <w:rPr>
          <w:b/>
          <w:caps/>
          <w:szCs w:val="22"/>
          <w:lang w:val="pt-BR"/>
        </w:rPr>
      </w:pPr>
      <w:r w:rsidRPr="007A669D">
        <w:rPr>
          <w:b/>
          <w:caps/>
          <w:szCs w:val="22"/>
          <w:lang w:val="pt-BR"/>
        </w:rPr>
        <w:t>I.</w:t>
      </w:r>
      <w:r w:rsidRPr="007A669D">
        <w:rPr>
          <w:b/>
          <w:caps/>
          <w:szCs w:val="22"/>
          <w:lang w:val="pt-BR"/>
        </w:rPr>
        <w:tab/>
        <w:t>INTRODUÇÃO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firstLine="720"/>
        <w:rPr>
          <w:szCs w:val="22"/>
          <w:lang w:val="pt-BR"/>
        </w:rPr>
      </w:pPr>
      <w:r w:rsidRPr="007A669D">
        <w:rPr>
          <w:lang w:val="pt-BR"/>
        </w:rPr>
        <w:t>A Comissão de Assuntos Administrativos e Orçamentários (CAAP), comissão de natureza permanente do Conselho Permanente, tem as seguintes funções estabelecidas no artigo 19 do Regulamento do Conselho Permanente: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left="1440" w:hanging="720"/>
        <w:rPr>
          <w:szCs w:val="22"/>
          <w:lang w:val="pt-BR"/>
        </w:rPr>
      </w:pPr>
      <w:r w:rsidRPr="007A669D">
        <w:rPr>
          <w:lang w:val="pt-BR"/>
        </w:rPr>
        <w:t>1.</w:t>
      </w:r>
      <w:r w:rsidRPr="007A669D">
        <w:rPr>
          <w:lang w:val="pt-BR"/>
        </w:rPr>
        <w:tab/>
        <w:t xml:space="preserve">recomendar ao Conselho Permanente os programas que, na esfera de sua competência, possam servir de base à Secretaria-Geral para elaborar o projeto de orçamento-programa da Organização, conforme estabelecido no artigo 112, </w:t>
      </w:r>
      <w:r w:rsidRPr="007A669D">
        <w:rPr>
          <w:u w:val="single"/>
          <w:lang w:val="pt-BR"/>
        </w:rPr>
        <w:t>c</w:t>
      </w:r>
      <w:r w:rsidRPr="007A669D">
        <w:rPr>
          <w:lang w:val="pt-BR"/>
        </w:rPr>
        <w:t xml:space="preserve">, da Carta; </w:t>
      </w:r>
    </w:p>
    <w:p w:rsidR="007C565A" w:rsidRPr="007A669D" w:rsidRDefault="007C565A" w:rsidP="007C565A">
      <w:pPr>
        <w:suppressAutoHyphens/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left="1440" w:hanging="720"/>
        <w:rPr>
          <w:szCs w:val="22"/>
          <w:lang w:val="pt-BR"/>
        </w:rPr>
      </w:pPr>
      <w:r w:rsidRPr="007A669D">
        <w:rPr>
          <w:lang w:val="pt-BR"/>
        </w:rPr>
        <w:t>2.</w:t>
      </w:r>
      <w:r w:rsidRPr="007A669D">
        <w:rPr>
          <w:lang w:val="pt-BR"/>
        </w:rPr>
        <w:tab/>
        <w:t xml:space="preserve">examinar o projeto de orçamento-programa que a Secretaria-Geral encaminhar, em caráter de consulta com o Conselho Permanente, para os fins previstos no artigo 112, </w:t>
      </w:r>
      <w:r w:rsidRPr="007A669D">
        <w:rPr>
          <w:u w:val="single"/>
          <w:lang w:val="pt-BR"/>
        </w:rPr>
        <w:t>c</w:t>
      </w:r>
      <w:r w:rsidRPr="007A669D">
        <w:rPr>
          <w:lang w:val="pt-BR"/>
        </w:rPr>
        <w:t>, da Carta, e submeter ao Conselho Permanente as observações que considerar pertinentes;</w:t>
      </w:r>
    </w:p>
    <w:p w:rsidR="007C565A" w:rsidRPr="007A669D" w:rsidRDefault="007C565A" w:rsidP="007C565A">
      <w:pPr>
        <w:suppressAutoHyphens/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left="1440" w:hanging="720"/>
        <w:rPr>
          <w:szCs w:val="22"/>
          <w:lang w:val="pt-BR"/>
        </w:rPr>
      </w:pPr>
      <w:r w:rsidRPr="007A669D">
        <w:rPr>
          <w:lang w:val="pt-BR"/>
        </w:rPr>
        <w:t>3.</w:t>
      </w:r>
      <w:r w:rsidRPr="007A669D">
        <w:rPr>
          <w:lang w:val="pt-BR"/>
        </w:rPr>
        <w:tab/>
        <w:t>estudar as demais matérias de que a incumbir o Conselho Permanente, relacionadas com os programas, o orçamento, a administração e os aspectos financeiros das operações da Secretaria-Geral; e</w:t>
      </w:r>
    </w:p>
    <w:p w:rsidR="007C565A" w:rsidRPr="007A669D" w:rsidRDefault="007C565A" w:rsidP="007C565A">
      <w:pPr>
        <w:suppressAutoHyphens/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left="1440" w:hanging="720"/>
        <w:rPr>
          <w:szCs w:val="22"/>
          <w:lang w:val="pt-BR"/>
        </w:rPr>
      </w:pPr>
      <w:r w:rsidRPr="007A669D">
        <w:rPr>
          <w:lang w:val="pt-BR"/>
        </w:rPr>
        <w:t>4.</w:t>
      </w:r>
      <w:r w:rsidRPr="007A669D">
        <w:rPr>
          <w:lang w:val="pt-BR"/>
        </w:rPr>
        <w:tab/>
        <w:t>considerar os relatórios de avaliação anual que o Secretário-Geral apresentar ao Conselho Permanente, em cumprimento do disposto nas Normas Gerais para o Funcionamento da Secretaria-Geral. Baseado nisso, avaliar globalmente a eficácia dos programas, projetos e atividades da Organização e formular as recomendações que julgar pertinentes e submetê-las à consideração do Conselho Permanente, para eventual transmissão à Comissão Preparatória, a fim de que sejam consideradas pela Assembleia Geral, juntamente com o projeto de orçamento-programa.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jc w:val="left"/>
        <w:rPr>
          <w:b/>
          <w:caps/>
          <w:szCs w:val="22"/>
          <w:lang w:val="pt-BR"/>
        </w:rPr>
      </w:pPr>
      <w:r w:rsidRPr="007A669D">
        <w:rPr>
          <w:b/>
          <w:caps/>
          <w:szCs w:val="22"/>
          <w:lang w:val="pt-BR"/>
        </w:rPr>
        <w:br w:type="page"/>
      </w:r>
    </w:p>
    <w:p w:rsidR="007C565A" w:rsidRPr="007A669D" w:rsidRDefault="007C565A" w:rsidP="007C565A">
      <w:pPr>
        <w:jc w:val="left"/>
        <w:rPr>
          <w:b/>
          <w:caps/>
          <w:szCs w:val="22"/>
          <w:lang w:val="pt-BR"/>
        </w:rPr>
      </w:pPr>
      <w:r w:rsidRPr="007A669D">
        <w:rPr>
          <w:b/>
          <w:caps/>
          <w:szCs w:val="22"/>
          <w:lang w:val="pt-BR"/>
        </w:rPr>
        <w:lastRenderedPageBreak/>
        <w:t>II.</w:t>
      </w:r>
      <w:r w:rsidRPr="007A669D">
        <w:rPr>
          <w:b/>
          <w:caps/>
          <w:szCs w:val="22"/>
          <w:lang w:val="pt-BR"/>
        </w:rPr>
        <w:tab/>
        <w:t>AUTORIDADES</w:t>
      </w:r>
    </w:p>
    <w:p w:rsidR="007C565A" w:rsidRPr="007A669D" w:rsidRDefault="007C565A" w:rsidP="007C565A">
      <w:pPr>
        <w:suppressAutoHyphens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Para o período de 2020, a CAAP foi instalada pelo Conselho Permanente em 29 de janeiro de 2020, em virtude do artigo 28 de seu regulamento.  Em sua sessão de 11 de dezembro de 2019, o Conselho Permanente elegeu o Embaixador Carlos Trujillo, Representante Permanente dos Estados Unidos junto à OEA, como Presidente da CAAP por um período que finaliza em 31 de dezembro de 2020.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jc w:val="left"/>
        <w:rPr>
          <w:b/>
          <w:caps/>
          <w:szCs w:val="22"/>
          <w:lang w:val="pt-BR"/>
        </w:rPr>
      </w:pPr>
      <w:r w:rsidRPr="007A669D">
        <w:rPr>
          <w:b/>
          <w:caps/>
          <w:szCs w:val="22"/>
          <w:lang w:val="pt-BR"/>
        </w:rPr>
        <w:t>III.</w:t>
      </w:r>
      <w:r w:rsidRPr="007A669D">
        <w:rPr>
          <w:b/>
          <w:caps/>
          <w:szCs w:val="22"/>
          <w:lang w:val="pt-BR"/>
        </w:rPr>
        <w:tab/>
        <w:t>MANDATOS</w:t>
      </w:r>
    </w:p>
    <w:p w:rsidR="007C565A" w:rsidRPr="007A669D" w:rsidRDefault="007C565A" w:rsidP="007C565A">
      <w:pPr>
        <w:ind w:right="-29"/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Em conformidade com o artigo 30 do Regulamento do Conselho Permanente, em sua sessão ordinária de </w:t>
      </w:r>
      <w:proofErr w:type="gramStart"/>
      <w:r w:rsidRPr="007A669D">
        <w:rPr>
          <w:lang w:val="pt-BR"/>
        </w:rPr>
        <w:t>8</w:t>
      </w:r>
      <w:proofErr w:type="gramEnd"/>
      <w:r w:rsidRPr="007A669D">
        <w:rPr>
          <w:lang w:val="pt-BR"/>
        </w:rPr>
        <w:t xml:space="preserve"> de agosto de 2019, o Conselho Permanente adotou a “Distribuição de mandatos atribuídos pela Assembleia Geral em seu Quadragésimo Nono Período Ordinário de Sessões e outros períodos anteriores” (documento </w:t>
      </w:r>
      <w:hyperlink r:id="rId12" w:history="1">
        <w:r w:rsidRPr="007A669D">
          <w:rPr>
            <w:rStyle w:val="Hyperlink"/>
            <w:lang w:val="pt-BR"/>
          </w:rPr>
          <w:t>CP/</w:t>
        </w:r>
        <w:proofErr w:type="spellStart"/>
        <w:r w:rsidRPr="007A669D">
          <w:rPr>
            <w:rStyle w:val="Hyperlink"/>
            <w:lang w:val="pt-BR"/>
          </w:rPr>
          <w:t>doc.5545</w:t>
        </w:r>
        <w:proofErr w:type="spellEnd"/>
        <w:r w:rsidRPr="007A669D">
          <w:rPr>
            <w:rStyle w:val="Hyperlink"/>
            <w:lang w:val="pt-BR"/>
          </w:rPr>
          <w:t>/19</w:t>
        </w:r>
      </w:hyperlink>
      <w:r w:rsidRPr="007A669D">
        <w:rPr>
          <w:lang w:val="pt-BR"/>
        </w:rPr>
        <w:t xml:space="preserve"> rev. 1) e atribuiu à CAAP os mandatos constantes das seguintes resoluções para o exercício de 2020. </w:t>
      </w:r>
    </w:p>
    <w:p w:rsidR="007C565A" w:rsidRPr="007A669D" w:rsidRDefault="007C565A" w:rsidP="007C565A">
      <w:pPr>
        <w:tabs>
          <w:tab w:val="left" w:pos="540"/>
          <w:tab w:val="left" w:pos="3780"/>
        </w:tabs>
        <w:rPr>
          <w:szCs w:val="22"/>
          <w:u w:val="single"/>
          <w:lang w:val="pt-BR"/>
        </w:rPr>
      </w:pPr>
    </w:p>
    <w:p w:rsidR="007C565A" w:rsidRPr="007A669D" w:rsidRDefault="007C565A" w:rsidP="007C565A">
      <w:pPr>
        <w:tabs>
          <w:tab w:val="left" w:pos="540"/>
          <w:tab w:val="left" w:pos="3780"/>
        </w:tabs>
        <w:ind w:left="3780" w:hanging="3780"/>
        <w:rPr>
          <w:szCs w:val="22"/>
          <w:u w:val="single"/>
          <w:lang w:val="pt-BR"/>
        </w:rPr>
      </w:pPr>
      <w:r w:rsidRPr="007A669D">
        <w:rPr>
          <w:szCs w:val="22"/>
          <w:u w:val="single"/>
          <w:lang w:val="pt-BR"/>
        </w:rPr>
        <w:t>Do Quadragésimo Nono Período Ordinário de Sessões, realizado em 2019:</w:t>
      </w:r>
    </w:p>
    <w:p w:rsidR="007C565A" w:rsidRPr="007A669D" w:rsidRDefault="007C565A" w:rsidP="007C565A">
      <w:pPr>
        <w:pStyle w:val="NormalWeb"/>
        <w:tabs>
          <w:tab w:val="left" w:pos="720"/>
        </w:tabs>
        <w:spacing w:before="0" w:beforeAutospacing="0" w:after="0" w:afterAutospacing="0"/>
        <w:ind w:left="3600" w:hanging="3600"/>
        <w:jc w:val="both"/>
        <w:rPr>
          <w:sz w:val="22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29"/>
        </w:numPr>
        <w:ind w:hanging="720"/>
        <w:rPr>
          <w:szCs w:val="22"/>
          <w:lang w:val="pt-BR"/>
        </w:rPr>
      </w:pPr>
      <w:r w:rsidRPr="007A669D">
        <w:rPr>
          <w:lang w:val="pt-BR"/>
        </w:rPr>
        <w:t>AG/RES. 2940 (XLIX-O/19)</w:t>
      </w:r>
      <w:r w:rsidRPr="007A669D">
        <w:rPr>
          <w:lang w:val="pt-BR"/>
        </w:rPr>
        <w:tab/>
        <w:t>Orçamento-programa da Organização para 2020</w:t>
      </w:r>
    </w:p>
    <w:p w:rsidR="007C565A" w:rsidRPr="007A669D" w:rsidRDefault="007C565A" w:rsidP="007C565A">
      <w:pPr>
        <w:tabs>
          <w:tab w:val="left" w:pos="360"/>
        </w:tabs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29"/>
        </w:numPr>
        <w:ind w:hanging="720"/>
        <w:rPr>
          <w:szCs w:val="22"/>
          <w:lang w:val="pt-BR"/>
        </w:rPr>
      </w:pPr>
      <w:r w:rsidRPr="007A669D">
        <w:rPr>
          <w:lang w:val="pt-BR"/>
        </w:rPr>
        <w:t>AG/RES. 2942 (XLIV-O/19)</w:t>
      </w:r>
      <w:r w:rsidRPr="007A669D">
        <w:rPr>
          <w:lang w:val="pt-BR"/>
        </w:rPr>
        <w:tab/>
        <w:t>Fortalecimento da ética, supervisão e transparência da Organização dos Estados Americanos</w:t>
      </w:r>
    </w:p>
    <w:p w:rsidR="007C565A" w:rsidRPr="007A669D" w:rsidRDefault="007C565A" w:rsidP="007C565A">
      <w:pPr>
        <w:rPr>
          <w:szCs w:val="22"/>
          <w:lang w:val="pt-BR" w:eastAsia="en-US"/>
        </w:rPr>
      </w:pPr>
    </w:p>
    <w:p w:rsidR="007C565A" w:rsidRPr="007A669D" w:rsidRDefault="007C565A" w:rsidP="007C565A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jc w:val="both"/>
        <w:rPr>
          <w:sz w:val="22"/>
          <w:szCs w:val="22"/>
          <w:lang w:val="pt-BR"/>
        </w:rPr>
      </w:pPr>
      <w:r w:rsidRPr="007A669D">
        <w:rPr>
          <w:sz w:val="22"/>
          <w:szCs w:val="22"/>
          <w:lang w:val="pt-BR"/>
        </w:rPr>
        <w:t xml:space="preserve">Observações e recomendações sobre os seguintes relatórios anuais dos órgãos, organismos e entidades da Organização (Artigo 91, </w:t>
      </w:r>
      <w:r w:rsidRPr="007A669D">
        <w:rPr>
          <w:sz w:val="22"/>
          <w:szCs w:val="22"/>
          <w:u w:val="single"/>
          <w:lang w:val="pt-BR"/>
        </w:rPr>
        <w:t>f</w:t>
      </w:r>
      <w:r w:rsidRPr="007A669D">
        <w:rPr>
          <w:sz w:val="22"/>
          <w:szCs w:val="22"/>
          <w:lang w:val="pt-BR"/>
        </w:rPr>
        <w:t>, da Carta da OEA)</w:t>
      </w:r>
    </w:p>
    <w:p w:rsidR="007C565A" w:rsidRPr="007A669D" w:rsidRDefault="007C565A" w:rsidP="007C565A">
      <w:pPr>
        <w:tabs>
          <w:tab w:val="left" w:pos="540"/>
          <w:tab w:val="left" w:pos="3780"/>
        </w:tabs>
        <w:ind w:left="3780" w:hanging="3780"/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18"/>
        </w:numPr>
        <w:tabs>
          <w:tab w:val="clear" w:pos="2520"/>
          <w:tab w:val="left" w:pos="720"/>
          <w:tab w:val="num" w:pos="1440"/>
        </w:tabs>
        <w:ind w:left="1440" w:hanging="720"/>
        <w:rPr>
          <w:szCs w:val="22"/>
          <w:lang w:val="pt-BR"/>
        </w:rPr>
      </w:pPr>
      <w:r w:rsidRPr="007A669D">
        <w:rPr>
          <w:lang w:val="pt-BR"/>
        </w:rPr>
        <w:t>Tribunal Administrativo (TRIBAD)</w:t>
      </w:r>
    </w:p>
    <w:p w:rsidR="007C565A" w:rsidRPr="007A669D" w:rsidRDefault="007C565A" w:rsidP="007C565A">
      <w:pPr>
        <w:numPr>
          <w:ilvl w:val="0"/>
          <w:numId w:val="18"/>
        </w:numPr>
        <w:tabs>
          <w:tab w:val="clear" w:pos="2520"/>
          <w:tab w:val="left" w:pos="720"/>
          <w:tab w:val="num" w:pos="1440"/>
        </w:tabs>
        <w:ind w:left="1440" w:hanging="720"/>
        <w:rPr>
          <w:szCs w:val="22"/>
          <w:lang w:val="pt-BR"/>
        </w:rPr>
      </w:pPr>
      <w:r w:rsidRPr="007A669D">
        <w:rPr>
          <w:lang w:val="pt-BR"/>
        </w:rPr>
        <w:t>Junta de Auditores Externos</w:t>
      </w:r>
    </w:p>
    <w:p w:rsidR="007C565A" w:rsidRPr="007A669D" w:rsidRDefault="007C565A" w:rsidP="007C565A">
      <w:pPr>
        <w:tabs>
          <w:tab w:val="left" w:pos="720"/>
        </w:tabs>
        <w:rPr>
          <w:szCs w:val="22"/>
          <w:lang w:val="pt-BR"/>
        </w:rPr>
      </w:pPr>
    </w:p>
    <w:p w:rsidR="007C565A" w:rsidRPr="007A669D" w:rsidRDefault="007C565A" w:rsidP="007C565A">
      <w:pPr>
        <w:tabs>
          <w:tab w:val="left" w:pos="720"/>
        </w:tabs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9"/>
        </w:numPr>
        <w:tabs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/>
        <w:jc w:val="both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GRUPOS DE TRABALHO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O Presidente sugere que, a fim de alcançar o consenso necessário e completar oportunamente as tarefas que foram atribuídas à Comissão, a CAAP instale os seguintes grupos de trabalho formais: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8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Grupo de Trabalho Encarregado da Revisão Técnica do Orçamento-Programa (GT-RTPP), como determinado nas resoluções AG/RES. 2774 (XLIII-O/13) e AG/RES. 2815 (XLIV-O/14).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7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Nas resoluções acima mencionadas, solicita-se à CAAP que estabeleça anualmente o referido grupo de trabalho com o propósito de realizar a revisão técnica do orçamento-programa, bem como estudar diversos outros temas atribuídos pela CAAP.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7"/>
        </w:numPr>
        <w:tabs>
          <w:tab w:val="clear" w:pos="1800"/>
          <w:tab w:val="clear" w:pos="2880"/>
          <w:tab w:val="num" w:pos="1440"/>
        </w:tabs>
        <w:suppressAutoHyphens/>
        <w:ind w:left="2160" w:hanging="720"/>
        <w:jc w:val="both"/>
        <w:rPr>
          <w:szCs w:val="22"/>
          <w:lang w:val="pt-BR"/>
        </w:rPr>
      </w:pPr>
      <w:r w:rsidRPr="007A669D">
        <w:rPr>
          <w:lang w:val="pt-BR"/>
        </w:rPr>
        <w:t>Ademais, o grupo de trabalho contará com a orientação e o apoio técnico da Secretaria-Geral para a execução de seus mandatos estabelecidos nas mencionadas resoluções, entre os quais se incluem: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26"/>
        </w:numPr>
        <w:tabs>
          <w:tab w:val="clear" w:pos="1080"/>
          <w:tab w:val="clear" w:pos="1440"/>
          <w:tab w:val="clear" w:pos="2160"/>
          <w:tab w:val="clear" w:pos="7200"/>
        </w:tabs>
        <w:suppressAutoHyphens/>
        <w:ind w:left="2880" w:hanging="720"/>
        <w:jc w:val="both"/>
        <w:rPr>
          <w:szCs w:val="22"/>
          <w:lang w:val="pt-BR"/>
        </w:rPr>
      </w:pPr>
      <w:r w:rsidRPr="007A669D">
        <w:rPr>
          <w:lang w:val="pt-BR"/>
        </w:rPr>
        <w:lastRenderedPageBreak/>
        <w:t>revisão das implicações orçamentárias dos mandatos vigentes da  Organização e apresentação de recomendações técnicas para consideração da CAAP na preparação do orçamento-programa do período orçamentário seguinte;</w:t>
      </w:r>
    </w:p>
    <w:p w:rsidR="007C565A" w:rsidRPr="007A669D" w:rsidRDefault="007C565A" w:rsidP="007C565A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26"/>
        </w:numPr>
        <w:tabs>
          <w:tab w:val="clear" w:pos="1080"/>
          <w:tab w:val="clear" w:pos="1440"/>
          <w:tab w:val="clear" w:pos="2160"/>
        </w:tabs>
        <w:suppressAutoHyphens/>
        <w:ind w:left="2880" w:hanging="720"/>
        <w:jc w:val="both"/>
        <w:rPr>
          <w:szCs w:val="22"/>
          <w:lang w:val="pt-BR"/>
        </w:rPr>
      </w:pPr>
      <w:r w:rsidRPr="007A669D">
        <w:rPr>
          <w:lang w:val="pt-BR"/>
        </w:rPr>
        <w:t>revisão das implementações orçamentárias dos mandatos aprovados no período de sessões anterior da Assembleia Geral;</w:t>
      </w:r>
    </w:p>
    <w:p w:rsidR="007C565A" w:rsidRPr="007A669D" w:rsidRDefault="007C565A" w:rsidP="007C565A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26"/>
        </w:numPr>
        <w:tabs>
          <w:tab w:val="clear" w:pos="1080"/>
          <w:tab w:val="clear" w:pos="1440"/>
          <w:tab w:val="clear" w:pos="2160"/>
        </w:tabs>
        <w:suppressAutoHyphens/>
        <w:ind w:left="2880" w:hanging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revisão e apresentação de comentários à CAAP sobre os relatórios semestrais de administração de recursos e  exame dos gastos realizados e resultados obtidos, comparados com as dotações orçamentárias; e </w:t>
      </w:r>
    </w:p>
    <w:p w:rsidR="007C565A" w:rsidRPr="007A669D" w:rsidRDefault="007C565A" w:rsidP="007C565A">
      <w:pPr>
        <w:pStyle w:val="TitleUppercase"/>
        <w:tabs>
          <w:tab w:val="clear" w:pos="1440"/>
          <w:tab w:val="clear" w:pos="216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26"/>
        </w:numPr>
        <w:tabs>
          <w:tab w:val="clear" w:pos="1080"/>
          <w:tab w:val="clear" w:pos="1440"/>
          <w:tab w:val="clear" w:pos="2160"/>
          <w:tab w:val="num" w:pos="1800"/>
        </w:tabs>
        <w:suppressAutoHyphens/>
        <w:ind w:left="2880" w:hanging="720"/>
        <w:jc w:val="both"/>
        <w:rPr>
          <w:szCs w:val="22"/>
          <w:lang w:val="pt-BR"/>
        </w:rPr>
      </w:pPr>
      <w:r w:rsidRPr="007A669D">
        <w:rPr>
          <w:lang w:val="pt-BR"/>
        </w:rPr>
        <w:t>atendimento a outras solicitações da CAAP.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8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Grupo de Trabalho Encarregado de Preparar o Projeto de Resolução sobre o Orçamento-Programa (GT/RPP)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2"/>
          <w:numId w:val="27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7A669D">
        <w:rPr>
          <w:lang w:val="pt-BR"/>
        </w:rPr>
        <w:t>Como em anos anteriores, o Presidente propõe, em conformidade com o artigo 13 do Regulamento do Conselho Permanente, a instalação do grupo de trabalho acima mencionado.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2"/>
          <w:numId w:val="27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2160" w:hanging="720"/>
        <w:jc w:val="both"/>
        <w:rPr>
          <w:szCs w:val="22"/>
          <w:lang w:val="pt-BR"/>
        </w:rPr>
      </w:pPr>
      <w:r w:rsidRPr="007A669D">
        <w:rPr>
          <w:lang w:val="pt-BR"/>
        </w:rPr>
        <w:t>Esse grupo de trabalho estará encarregado de negociar o texto do projeto de resolução “Orçamento-programa do Fundo Ordinário da Organização para 2021”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8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Grupo de Trabalho sobre a Revisão dos Programas da OEA (GT/RVPP)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7A669D">
        <w:rPr>
          <w:sz w:val="22"/>
          <w:szCs w:val="22"/>
          <w:lang w:val="pt-BR"/>
        </w:rPr>
        <w:t>Em sua reunião de 11 de agosto de 2009, a CAAP criou o Grupo de Trabalho sobre a Revisão dos Programas da OEA, com vistas a estabelecer um processo no médio prazo para a revisão dos orçamentos-programas a partir de 2011 e atender aos pedidos dos Estados membros no sentido de contar com um orçamento orientado a resultados.  O resultado final seria uma organização financeiramente sustentável no longo prazo e com melhor desempenho no apoio a prioridades bem-definidas e baseadas nas necessidades dos Estados membros.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7A669D">
        <w:rPr>
          <w:sz w:val="22"/>
          <w:szCs w:val="22"/>
          <w:lang w:val="pt-BR"/>
        </w:rPr>
        <w:t>O grupo de trabalho continuará reunindo-se, conforme necessário, a fim de cumprir seus deveres e executar outros mandatos que venham a surgir de resoluções da Assembleia Geral ou do Conselho Permanente.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9"/>
        </w:numPr>
        <w:tabs>
          <w:tab w:val="left" w:pos="720"/>
        </w:tabs>
        <w:ind w:left="720"/>
        <w:rPr>
          <w:b/>
          <w:szCs w:val="22"/>
          <w:lang w:val="pt-BR"/>
        </w:rPr>
      </w:pPr>
      <w:r w:rsidRPr="007A669D">
        <w:rPr>
          <w:b/>
          <w:caps/>
          <w:szCs w:val="22"/>
          <w:lang w:val="pt-BR"/>
        </w:rPr>
        <w:t>ATIVIDADES DA CAAP NO PERÍODO DE 2020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No período que se inicia, caberá à CAAP o estudo dos relatórios que deverão ser apresentados pela Secretaria-Geral em cumprimento dos mandatos atribuídos à Comissão, o estabelecimento do limite máximo orçamentário para 2021 e a dedicação especial ao exame e análise do projeto de resolução para 2021 e a negociação de seu projeto de resolução.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lastRenderedPageBreak/>
        <w:t>A Comissão também tratará de todos os assuntos administrativos, orçamentários e financeiros, bem como dos relatórios afins que sejam submetidos a sua consideração, além daqueles já designados pela Assembleia Geral.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6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szCs w:val="22"/>
          <w:u w:val="single"/>
          <w:lang w:val="pt-BR"/>
        </w:rPr>
      </w:pPr>
      <w:r w:rsidRPr="007A669D">
        <w:rPr>
          <w:szCs w:val="22"/>
          <w:u w:val="single"/>
          <w:lang w:val="pt-BR"/>
        </w:rPr>
        <w:t>Consideração do projeto de resolução do orçamento-programa da Organização para 2021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No que se refere à preparação do período ordinário de sessões da Assembleia Geral, a realizar-se em junho de 2020, quando o orçamento-programa da Organização para 2021 será considerado e aprovado, e em conformidade com os artigos 19, </w:t>
      </w:r>
      <w:r w:rsidRPr="007A669D">
        <w:rPr>
          <w:u w:val="single"/>
          <w:lang w:val="pt-BR"/>
        </w:rPr>
        <w:t>b</w:t>
      </w:r>
      <w:r w:rsidRPr="007A669D">
        <w:rPr>
          <w:lang w:val="pt-BR"/>
        </w:rPr>
        <w:t>, do Regulamento do Conselho Permanente e 93 das Normas Gerais para o Funcionamento da Secretaria-Geral, a CAAP dedicará o número de reuniões formais e informais que sejam necessárias para o cumprimento dessas tarefas.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Metodologia para consideração do orçamento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A CAAP primeiramente determinará o teto orçamentário para 2021, com base no qual a Secretaria-Geral apresentará sua proposta.  Uma vez determinado o teto orçamentário, a Secretaria-Geral apresentará sua proposta, que incluirá, como de hábito, a fundamentação lógica e explicações sobre variações em relação ao ano anterior e sobre as necessidades de recursos humanos e financeiros de acordo com os resultados esperados. A Secretaria-Geral também incluirá previsões de despesas para dois anos adicionais.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O Presidente também sugere que, em cumprimento dos mandatos estipulados na resolução AG/RES. 2940 (XLIX-O/19), “Orçamento-programa da Organização para 2020”, se solicite a cada secretaria que apresente por escrito, e antes da discussão de seu respectivo capítulo, um resumo de uma página com informações sobre o impacto global da proposta de orçamento sobre sua área em relação aos mandatos que lhe estão atribuídos.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Como instruído pela Assembleia Geral, a Secretaria-Geral fornecerá a todas as secretarias o modelo, previamente aprovado pela CAAP, que utilizarão para apresentar à Comissão essas informações sobre o impacto da proposta.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O modelo preenchido com as informações das secretarias será revisado pela Secretaria de Administração e Finanças antes da apresentação para a CAAP.  O modelo deverá incluir, entre outros:</w:t>
      </w:r>
    </w:p>
    <w:p w:rsidR="007C565A" w:rsidRPr="007A669D" w:rsidRDefault="007C565A" w:rsidP="007C565A">
      <w:pPr>
        <w:pStyle w:val="TitleUppercase"/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i.</w:t>
      </w:r>
      <w:r w:rsidRPr="007A669D">
        <w:rPr>
          <w:lang w:val="pt-BR"/>
        </w:rPr>
        <w:tab/>
        <w:t>uma tabela indicando o orçamento aprovado do ano anterior, o nível de execução, e o nível da nova proposta de orçamento;</w:t>
      </w:r>
    </w:p>
    <w:p w:rsidR="007C565A" w:rsidRPr="007A669D" w:rsidRDefault="007C565A" w:rsidP="007C565A">
      <w:pPr>
        <w:pStyle w:val="TitleUppercase"/>
        <w:suppressAutoHyphens/>
        <w:ind w:left="1440" w:hanging="720"/>
        <w:jc w:val="both"/>
        <w:rPr>
          <w:lang w:val="pt-BR"/>
        </w:rPr>
      </w:pPr>
      <w:r w:rsidRPr="007A669D">
        <w:rPr>
          <w:lang w:val="pt-BR"/>
        </w:rPr>
        <w:t>ii.</w:t>
      </w:r>
      <w:r w:rsidRPr="007A669D">
        <w:rPr>
          <w:lang w:val="pt-BR"/>
        </w:rPr>
        <w:tab/>
        <w:t>pontos em destaque para assinalar os efeitos principais do nível de financiamento proposto.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Posteriormente, a Presidência conduzirá a discussão e a análise do orçamento.  Da mesma forma que em anos anteriores, solicita-se aos delegados que apresentem por escrito suas recomendações à Presidência, a fim de contribuir para as discussões.  Cada proposta de aumento de orçamento para uma área deve ir acompanhada de sua correspondente redução em outra área.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Paralelamente à revisão do orçamento-programa para 2021, a CAAP considerará o projeto de resolução “Orçamento-programa da Organização para 2021”. 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6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szCs w:val="22"/>
          <w:lang w:val="pt-BR"/>
        </w:rPr>
      </w:pPr>
      <w:r w:rsidRPr="007A669D">
        <w:rPr>
          <w:lang w:val="pt-BR"/>
        </w:rPr>
        <w:br w:type="page"/>
      </w:r>
      <w:r w:rsidRPr="007A669D">
        <w:rPr>
          <w:szCs w:val="22"/>
          <w:u w:val="single"/>
          <w:lang w:val="pt-BR"/>
        </w:rPr>
        <w:lastRenderedPageBreak/>
        <w:t xml:space="preserve">Temas a serem considerados pela CAAP e seus grupos de trabalho no período de janeiro a dezembro de 2020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A CAAP alcançou progresso significativo na melhoria das operações da Organização.  Neste período, o trabalho estará concentrado no cumprimento das resoluções AG/RES. 2940 (XLIX-O/19), “Orçamento-programa da Organização para 2020” e AG/RES. 2942 (XLIV-O/19), “Fortalecimento da ética, supervisão e transparência da Organização dos Estados Americanos” em relação aos seguintes temas: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b/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b/>
          <w:szCs w:val="22"/>
          <w:lang w:val="pt-BR"/>
        </w:rPr>
        <w:t>Temas pendentes de resoluções anteriores a 2019 a serem considerados</w:t>
      </w:r>
    </w:p>
    <w:p w:rsidR="007C565A" w:rsidRPr="007A669D" w:rsidRDefault="007C565A" w:rsidP="007C565A">
      <w:pPr>
        <w:rPr>
          <w:b/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0" w:firstLine="720"/>
        <w:rPr>
          <w:b/>
          <w:bCs/>
          <w:color w:val="000000"/>
          <w:szCs w:val="22"/>
          <w:lang w:val="pt-BR"/>
        </w:rPr>
      </w:pPr>
      <w:r w:rsidRPr="007A669D">
        <w:rPr>
          <w:i/>
          <w:szCs w:val="22"/>
          <w:lang w:val="pt-BR"/>
        </w:rPr>
        <w:t>Estratégia de recursos humanos e mecanismos de contratação de recursos humanos</w:t>
      </w:r>
    </w:p>
    <w:p w:rsidR="007C565A" w:rsidRPr="007A669D" w:rsidRDefault="007C565A" w:rsidP="007C565A">
      <w:pPr>
        <w:rPr>
          <w:i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 xml:space="preserve">Mandato: </w:t>
      </w:r>
      <w:r w:rsidRPr="007A669D">
        <w:rPr>
          <w:bCs/>
          <w:color w:val="000000"/>
          <w:szCs w:val="22"/>
          <w:lang w:val="pt-BR"/>
        </w:rPr>
        <w:t>Encarregar a Secretaria-Geral de apresentar, para a consideração da CAAP, em preparação para as discussões sobre o orçamento-programa 2019, um projeto de plano de ação para uma Estratégia Integral de Recursos Humanos, inclusive as necessidades de recursos e as emendas propostas às Normas Gerais, até setembro de 2018.</w:t>
      </w:r>
      <w:r w:rsidRPr="007A669D">
        <w:rPr>
          <w:b/>
          <w:bCs/>
          <w:color w:val="000000"/>
          <w:szCs w:val="22"/>
          <w:lang w:val="pt-BR"/>
        </w:rPr>
        <w:t xml:space="preserve"> </w:t>
      </w:r>
      <w:r w:rsidRPr="007A669D">
        <w:rPr>
          <w:bCs/>
          <w:color w:val="000000"/>
          <w:szCs w:val="22"/>
          <w:lang w:val="pt-BR"/>
        </w:rPr>
        <w:t>AG/RES. 2923 (XLVIII-O/18), parágrafo dispositivo 20.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Mandato:</w:t>
      </w:r>
      <w:r w:rsidRPr="007A669D">
        <w:rPr>
          <w:bCs/>
          <w:color w:val="000000"/>
          <w:szCs w:val="22"/>
          <w:lang w:val="pt-BR"/>
        </w:rPr>
        <w:t xml:space="preserve"> Encarregar a Secretaria-Geral de submeter à consideração da CAAP, em preparação para as deliberações sobre o orçamento-programa 2019, um projeto de plano de ação para agilizar e simplificar os processos de recursos humanos. AG/RES. 2923 (XLVIII-O/18), parágrafo dispositivo 21.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Progresso até o momento:</w:t>
      </w:r>
      <w:r w:rsidRPr="007A669D">
        <w:rPr>
          <w:bCs/>
          <w:color w:val="000000"/>
          <w:szCs w:val="22"/>
          <w:lang w:val="pt-BR"/>
        </w:rPr>
        <w:t xml:space="preserve"> </w:t>
      </w:r>
      <w:r w:rsidRPr="007A669D">
        <w:rPr>
          <w:lang w:val="pt-BR"/>
        </w:rPr>
        <w:t xml:space="preserve">Em 2019, a Secretaria-Geral apresentou a Estratégia de Recursos Humanos para 2019–2023, distribuída como documento </w:t>
      </w:r>
      <w:hyperlink r:id="rId13" w:history="1">
        <w:r w:rsidRPr="007A669D">
          <w:rPr>
            <w:rStyle w:val="Hyperlink"/>
            <w:lang w:val="pt-BR"/>
          </w:rPr>
          <w:t>CP/</w:t>
        </w:r>
        <w:proofErr w:type="spellStart"/>
        <w:r w:rsidRPr="007A669D">
          <w:rPr>
            <w:rStyle w:val="Hyperlink"/>
            <w:lang w:val="pt-BR"/>
          </w:rPr>
          <w:t>CAAP</w:t>
        </w:r>
        <w:proofErr w:type="spellEnd"/>
        <w:r w:rsidRPr="007A669D">
          <w:rPr>
            <w:rStyle w:val="Hyperlink"/>
            <w:lang w:val="pt-BR"/>
          </w:rPr>
          <w:t>-3553/18</w:t>
        </w:r>
      </w:hyperlink>
      <w:r w:rsidRPr="007A669D">
        <w:rPr>
          <w:bCs/>
          <w:color w:val="000000"/>
          <w:szCs w:val="22"/>
          <w:lang w:val="pt-BR"/>
        </w:rPr>
        <w:t xml:space="preserve">.  </w:t>
      </w:r>
      <w:r w:rsidRPr="007A669D">
        <w:rPr>
          <w:lang w:val="pt-BR"/>
        </w:rPr>
        <w:t>Após a apresentação inicial, o Departamento de Recursos Humanos apresentou dois outros documentos (</w:t>
      </w:r>
      <w:proofErr w:type="spellStart"/>
      <w:r w:rsidR="00BB251F">
        <w:fldChar w:fldCharType="begin"/>
      </w:r>
      <w:r w:rsidR="004C69CC" w:rsidRPr="004C69CC">
        <w:rPr>
          <w:lang w:val="pt-BR"/>
        </w:rPr>
        <w:instrText>HYPERLINK "http://scm.oas.org/doc_public/ENGLISH/HIST_19/CP40293E03.doc"</w:instrText>
      </w:r>
      <w:r w:rsidR="00BB251F">
        <w:fldChar w:fldCharType="separate"/>
      </w:r>
      <w:r w:rsidRPr="007A669D">
        <w:rPr>
          <w:rStyle w:val="Hyperlink"/>
          <w:lang w:val="pt-BR"/>
        </w:rPr>
        <w:t>CAAP</w:t>
      </w:r>
      <w:proofErr w:type="spellEnd"/>
      <w:r w:rsidRPr="007A669D">
        <w:rPr>
          <w:rStyle w:val="Hyperlink"/>
          <w:lang w:val="pt-BR"/>
        </w:rPr>
        <w:t>/</w:t>
      </w:r>
      <w:proofErr w:type="spellStart"/>
      <w:r w:rsidRPr="007A669D">
        <w:rPr>
          <w:rStyle w:val="Hyperlink"/>
          <w:lang w:val="pt-BR"/>
        </w:rPr>
        <w:t>GT</w:t>
      </w:r>
      <w:proofErr w:type="spellEnd"/>
      <w:r w:rsidRPr="007A669D">
        <w:rPr>
          <w:rStyle w:val="Hyperlink"/>
          <w:lang w:val="pt-BR"/>
        </w:rPr>
        <w:t>/</w:t>
      </w:r>
      <w:proofErr w:type="spellStart"/>
      <w:r w:rsidRPr="007A669D">
        <w:rPr>
          <w:rStyle w:val="Hyperlink"/>
          <w:lang w:val="pt-BR"/>
        </w:rPr>
        <w:t>RVPP</w:t>
      </w:r>
      <w:proofErr w:type="spellEnd"/>
      <w:r w:rsidRPr="007A669D">
        <w:rPr>
          <w:rStyle w:val="Hyperlink"/>
          <w:lang w:val="pt-BR"/>
        </w:rPr>
        <w:t>-383/19</w:t>
      </w:r>
      <w:r w:rsidR="00BB251F">
        <w:rPr>
          <w:rStyle w:val="Hyperlink"/>
          <w:lang w:val="pt-BR"/>
        </w:rPr>
        <w:fldChar w:fldCharType="end"/>
      </w:r>
      <w:r w:rsidRPr="007A669D">
        <w:rPr>
          <w:rStyle w:val="Hyperlink"/>
          <w:color w:val="auto"/>
          <w:u w:val="none"/>
          <w:lang w:val="pt-BR"/>
        </w:rPr>
        <w:t xml:space="preserve"> e</w:t>
      </w:r>
      <w:r w:rsidRPr="007A669D">
        <w:rPr>
          <w:bCs/>
          <w:color w:val="000000"/>
          <w:szCs w:val="22"/>
          <w:lang w:val="pt-BR"/>
        </w:rPr>
        <w:t xml:space="preserve"> </w:t>
      </w:r>
      <w:hyperlink r:id="rId14" w:history="1">
        <w:proofErr w:type="spellStart"/>
        <w:r w:rsidRPr="007A669D">
          <w:rPr>
            <w:rStyle w:val="Hyperlink"/>
            <w:lang w:val="pt-BR"/>
          </w:rPr>
          <w:t>CAAP</w:t>
        </w:r>
        <w:proofErr w:type="spellEnd"/>
        <w:r w:rsidRPr="007A669D">
          <w:rPr>
            <w:rStyle w:val="Hyperlink"/>
            <w:lang w:val="pt-BR"/>
          </w:rPr>
          <w:t>/</w:t>
        </w:r>
        <w:proofErr w:type="spellStart"/>
        <w:r w:rsidRPr="007A669D">
          <w:rPr>
            <w:rStyle w:val="Hyperlink"/>
            <w:lang w:val="pt-BR"/>
          </w:rPr>
          <w:t>GT</w:t>
        </w:r>
        <w:proofErr w:type="spellEnd"/>
        <w:r w:rsidRPr="007A669D">
          <w:rPr>
            <w:rStyle w:val="Hyperlink"/>
            <w:lang w:val="pt-BR"/>
          </w:rPr>
          <w:t>/</w:t>
        </w:r>
        <w:proofErr w:type="spellStart"/>
        <w:r w:rsidRPr="007A669D">
          <w:rPr>
            <w:rStyle w:val="Hyperlink"/>
            <w:lang w:val="pt-BR"/>
          </w:rPr>
          <w:t>RVPP</w:t>
        </w:r>
        <w:proofErr w:type="spellEnd"/>
        <w:r w:rsidRPr="007A669D">
          <w:rPr>
            <w:rStyle w:val="Hyperlink"/>
            <w:lang w:val="pt-BR"/>
          </w:rPr>
          <w:t>-393/19</w:t>
        </w:r>
      </w:hyperlink>
      <w:r w:rsidRPr="007A669D">
        <w:rPr>
          <w:rStyle w:val="Hyperlink"/>
          <w:color w:val="auto"/>
          <w:lang w:val="pt-BR"/>
        </w:rPr>
        <w:t>)</w:t>
      </w:r>
      <w:r w:rsidRPr="007A669D">
        <w:rPr>
          <w:lang w:val="pt-BR"/>
        </w:rPr>
        <w:t>, que foram considerados no âmbito do Grupo de Trabalho Encarregado da Revisão dos Programas da OEA</w:t>
      </w:r>
      <w:r w:rsidRPr="007A669D">
        <w:rPr>
          <w:bCs/>
          <w:color w:val="000000"/>
          <w:szCs w:val="22"/>
          <w:lang w:val="pt-BR"/>
        </w:rPr>
        <w:t xml:space="preserve"> (GT/RVPP).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Ainda estão pendentes algumas decisões sobre a estratégia.  A Secretaria está dedicada a um processo de consulta com todas as partes interessadas.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left="720"/>
        <w:outlineLvl w:val="1"/>
        <w:rPr>
          <w:rFonts w:eastAsia="MS Mincho"/>
          <w:bCs/>
          <w:spacing w:val="-2"/>
          <w:kern w:val="32"/>
          <w:szCs w:val="22"/>
          <w:lang w:val="pt-BR"/>
        </w:rPr>
      </w:pPr>
      <w:r w:rsidRPr="007A669D">
        <w:rPr>
          <w:b/>
          <w:bCs/>
          <w:szCs w:val="22"/>
          <w:lang w:val="pt-BR"/>
        </w:rPr>
        <w:t xml:space="preserve">Mandatos constantes da resolução CP/RES. </w:t>
      </w:r>
      <w:r w:rsidRPr="007A669D">
        <w:rPr>
          <w:b/>
          <w:szCs w:val="22"/>
          <w:lang w:val="pt-BR"/>
        </w:rPr>
        <w:t>1104 (2168/18), “Realização de um estudo técnico para a análise da metodologia para o cálculo da escala de cotas para o financiamento do Fundo Ordinário da Organização”, adotada pela Assembleia Geral mediante a resolução AG/RES. 1 (LIII-E/18), “Orçamento-programa da Organização para 2019”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contextualSpacing/>
        <w:rPr>
          <w:rFonts w:eastAsia="Calibri"/>
          <w:b/>
          <w:szCs w:val="22"/>
          <w:lang w:val="pt-BR"/>
        </w:rPr>
      </w:pPr>
      <w:r w:rsidRPr="007A669D">
        <w:rPr>
          <w:i/>
          <w:szCs w:val="22"/>
          <w:lang w:val="pt-BR"/>
        </w:rPr>
        <w:t>Estudo técnico para a análise da Metodologia para o Cálculo da Escala de Cotas</w:t>
      </w:r>
    </w:p>
    <w:p w:rsidR="007C565A" w:rsidRPr="007A669D" w:rsidRDefault="007C565A" w:rsidP="007C565A">
      <w:pPr>
        <w:contextualSpacing/>
        <w:rPr>
          <w:rFonts w:eastAsia="Calibri"/>
          <w:b/>
          <w:szCs w:val="22"/>
          <w:lang w:val="pt-BR" w:eastAsia="en-US"/>
        </w:rPr>
      </w:pPr>
    </w:p>
    <w:p w:rsidR="007C565A" w:rsidRPr="007A669D" w:rsidRDefault="007C565A" w:rsidP="007C565A">
      <w:pPr>
        <w:ind w:firstLine="720"/>
        <w:contextualSpacing/>
        <w:rPr>
          <w:rFonts w:eastAsia="Calibri"/>
          <w:szCs w:val="22"/>
          <w:lang w:val="pt-BR"/>
        </w:rPr>
      </w:pPr>
      <w:r w:rsidRPr="007A669D">
        <w:rPr>
          <w:b/>
          <w:bCs/>
          <w:lang w:val="pt-BR"/>
        </w:rPr>
        <w:t>Mandato:</w:t>
      </w:r>
      <w:r w:rsidRPr="007A669D">
        <w:rPr>
          <w:lang w:val="pt-BR"/>
        </w:rPr>
        <w:t xml:space="preserve"> Encarregar a Comissão de Assuntos Administrativos e Orçamentários (CAAP) de coordenar, com o apoio técnico da Secretaria-Geral, a realização de um estudo técnico, por um grupo independente de peritos, sobre a Metodologia para o Cálculo de Cotas para o Financiamento do Fundo Ordinário, e de:</w:t>
      </w:r>
    </w:p>
    <w:p w:rsidR="007C565A" w:rsidRPr="007A669D" w:rsidRDefault="007C565A" w:rsidP="007C565A">
      <w:pPr>
        <w:contextualSpacing/>
        <w:rPr>
          <w:rFonts w:eastAsia="Calibri"/>
          <w:szCs w:val="22"/>
          <w:lang w:val="pt-BR" w:eastAsia="en-US"/>
        </w:rPr>
      </w:pPr>
    </w:p>
    <w:p w:rsidR="007C565A" w:rsidRPr="004C69CC" w:rsidRDefault="007C565A" w:rsidP="007C565A">
      <w:pPr>
        <w:numPr>
          <w:ilvl w:val="0"/>
          <w:numId w:val="31"/>
        </w:numPr>
        <w:ind w:left="1440" w:hanging="720"/>
        <w:contextualSpacing/>
        <w:rPr>
          <w:rFonts w:eastAsia="Calibri"/>
          <w:szCs w:val="22"/>
          <w:lang w:val="pt-BR"/>
        </w:rPr>
      </w:pPr>
      <w:proofErr w:type="gramStart"/>
      <w:r w:rsidRPr="007A669D">
        <w:rPr>
          <w:lang w:val="pt-BR"/>
        </w:rPr>
        <w:t>apresentar</w:t>
      </w:r>
      <w:proofErr w:type="gramEnd"/>
      <w:r w:rsidRPr="007A669D">
        <w:rPr>
          <w:lang w:val="pt-BR"/>
        </w:rPr>
        <w:t xml:space="preserve"> ao Conselho Permanente, antes da execução, para consideração e aprovação, os termos de referência, as fontes de financiamento e a constituição do </w:t>
      </w:r>
      <w:r w:rsidRPr="007A669D">
        <w:rPr>
          <w:lang w:val="pt-BR"/>
        </w:rPr>
        <w:lastRenderedPageBreak/>
        <w:t xml:space="preserve">grupo independente de peritos, com o devido respeito à representação geográfica e ao equilíbrio de gênero; </w:t>
      </w:r>
    </w:p>
    <w:p w:rsidR="004C69CC" w:rsidRPr="007A669D" w:rsidRDefault="004C69CC" w:rsidP="004C69CC">
      <w:pPr>
        <w:contextualSpacing/>
        <w:rPr>
          <w:rFonts w:eastAsia="Calibri"/>
          <w:szCs w:val="22"/>
          <w:lang w:val="pt-BR"/>
        </w:rPr>
      </w:pPr>
    </w:p>
    <w:p w:rsidR="007C565A" w:rsidRPr="007A669D" w:rsidRDefault="007C565A" w:rsidP="007C565A">
      <w:pPr>
        <w:ind w:left="1440" w:hanging="720"/>
        <w:contextualSpacing/>
        <w:rPr>
          <w:rFonts w:eastAsia="Calibri"/>
          <w:szCs w:val="22"/>
          <w:lang w:val="pt-BR"/>
        </w:rPr>
      </w:pPr>
      <w:r w:rsidRPr="007A669D">
        <w:rPr>
          <w:lang w:val="pt-BR"/>
        </w:rPr>
        <w:t>ii.</w:t>
      </w:r>
      <w:r w:rsidRPr="007A669D">
        <w:rPr>
          <w:lang w:val="pt-BR"/>
        </w:rPr>
        <w:tab/>
        <w:t xml:space="preserve">submeter à consideração e decisão do Conselho Permanente suas conclusões e recomendações e, caso seja pertinente, uma proposta de Metodologia para o Cálculo da Escala de Cotas para o Financiamento da OEA, para posterior consideração e adoção da Assembleia Geral, no Quinquagésimo Período Ordinário de Sessões. </w:t>
      </w:r>
    </w:p>
    <w:p w:rsidR="007C565A" w:rsidRPr="007A669D" w:rsidRDefault="007C565A" w:rsidP="007C565A">
      <w:pPr>
        <w:contextualSpacing/>
        <w:rPr>
          <w:rFonts w:eastAsia="Calibri"/>
          <w:szCs w:val="22"/>
          <w:lang w:val="pt-BR"/>
        </w:rPr>
      </w:pPr>
    </w:p>
    <w:p w:rsidR="007C565A" w:rsidRPr="007A669D" w:rsidRDefault="007C565A" w:rsidP="007C565A">
      <w:pPr>
        <w:ind w:firstLine="720"/>
        <w:contextualSpacing/>
        <w:rPr>
          <w:rFonts w:eastAsia="Calibri"/>
          <w:szCs w:val="22"/>
          <w:lang w:val="pt-BR"/>
        </w:rPr>
      </w:pPr>
      <w:r w:rsidRPr="007A669D">
        <w:rPr>
          <w:b/>
          <w:bCs/>
          <w:lang w:val="pt-BR"/>
        </w:rPr>
        <w:t>Mandato:</w:t>
      </w:r>
      <w:r w:rsidRPr="007A669D">
        <w:rPr>
          <w:lang w:val="pt-BR"/>
        </w:rPr>
        <w:t xml:space="preserve"> Determinar que os custos decorrentes da constituição e funcionamento do grupo independente de peritos não gerem pressões adicionais sobre o Fundo Ordinário ou sobre o Subfundo de Reserva da Organização.</w:t>
      </w:r>
    </w:p>
    <w:p w:rsidR="007C565A" w:rsidRPr="007A669D" w:rsidRDefault="007C565A" w:rsidP="007C565A">
      <w:pPr>
        <w:contextualSpacing/>
        <w:rPr>
          <w:rFonts w:eastAsia="Calibri"/>
          <w:szCs w:val="22"/>
          <w:lang w:val="pt-BR" w:eastAsia="en-US"/>
        </w:rPr>
      </w:pPr>
    </w:p>
    <w:p w:rsidR="007C565A" w:rsidRPr="007A669D" w:rsidRDefault="007C565A" w:rsidP="007C565A">
      <w:pPr>
        <w:ind w:firstLine="720"/>
        <w:contextualSpacing/>
        <w:rPr>
          <w:rFonts w:eastAsia="Calibri"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  <w:r w:rsidRPr="007A669D">
        <w:rPr>
          <w:lang w:val="pt-BR"/>
        </w:rPr>
        <w:t xml:space="preserve"> Estabelecer que as conclusões e recomendações que sejam adotadas pela Assembleia Geral no Quinquagésimo Período Ordinário de Sessões sejam implementadas posteriormente ao período de transição do sistema de cotas 2019–2023. </w:t>
      </w:r>
    </w:p>
    <w:p w:rsidR="007C565A" w:rsidRPr="007A669D" w:rsidRDefault="007C565A" w:rsidP="007C565A">
      <w:pPr>
        <w:shd w:val="clear" w:color="auto" w:fill="FFFFFF"/>
        <w:tabs>
          <w:tab w:val="left" w:pos="1027"/>
        </w:tabs>
        <w:suppressAutoHyphens/>
        <w:rPr>
          <w:szCs w:val="22"/>
          <w:lang w:val="pt-BR"/>
        </w:rPr>
      </w:pPr>
    </w:p>
    <w:p w:rsidR="007C565A" w:rsidRPr="007A669D" w:rsidRDefault="007C565A" w:rsidP="007C565A">
      <w:pPr>
        <w:shd w:val="clear" w:color="auto" w:fill="FFFFFF"/>
        <w:tabs>
          <w:tab w:val="left" w:pos="720"/>
        </w:tabs>
        <w:suppressAutoHyphens/>
        <w:rPr>
          <w:szCs w:val="22"/>
          <w:lang w:val="pt-BR"/>
        </w:rPr>
      </w:pPr>
      <w:r w:rsidRPr="007A669D">
        <w:rPr>
          <w:lang w:val="pt-BR"/>
        </w:rPr>
        <w:tab/>
      </w:r>
      <w:r w:rsidRPr="007A669D">
        <w:rPr>
          <w:b/>
          <w:szCs w:val="22"/>
          <w:lang w:val="pt-BR"/>
        </w:rPr>
        <w:t xml:space="preserve">Progresso até o momento: </w:t>
      </w:r>
      <w:r w:rsidRPr="007A669D">
        <w:rPr>
          <w:lang w:val="pt-BR"/>
        </w:rPr>
        <w:t>A CAAP teve uma reunião informal em 13 de dezembro de 2019, a fim de iniciar a discussão sobre o tema.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i/>
          <w:szCs w:val="22"/>
          <w:lang w:val="pt-BR"/>
        </w:rPr>
        <w:t>Apresentação de relatórios da Secretaria-Geral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szCs w:val="22"/>
          <w:lang w:val="pt-BR"/>
        </w:rPr>
      </w:pPr>
      <w:r w:rsidRPr="007A669D">
        <w:rPr>
          <w:lang w:val="pt-BR"/>
        </w:rPr>
        <w:t>Para o ano que se inicia, em cumprimento das resoluções pertinentes da Assembleia Geral e do Conselho Permanente, os seguintes relatórios serão apresentados à CAAP ou ao respectivo grupo de trabalho: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Consideração dos relatórios semestrais de execução orçamentária e plano detalhado das despesas correspondentes à Corte Interamericana de Direitos Humanos e à Comissão Interamericana de Direitos Humanos, em conformidade com a resolução AG/RES. 2940 (XLIX-O/19), parágrafo dispositivo I.6</w:t>
      </w:r>
    </w:p>
    <w:p w:rsidR="007C565A" w:rsidRPr="007A669D" w:rsidRDefault="007C565A" w:rsidP="007C565A">
      <w:pPr>
        <w:pStyle w:val="TitleUppercase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>Consideração dos relatórios mensais sobre o uso dos recursos do Fundo de Tesouraria e o estado do referido fundo, em conformidade com a resolução AG/RES. 2940 (XLIX-O/19), parágrafo dispositivo I.8</w:t>
      </w:r>
    </w:p>
    <w:p w:rsidR="007C565A" w:rsidRPr="007A669D" w:rsidRDefault="007C565A" w:rsidP="007C565A">
      <w:pPr>
        <w:pStyle w:val="TitleUppercase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Consideração dos relatórios semestrais de gestão administrativa e financeira da Secretaria-Geral da OEA, em conformidade com a resolução AG/RES. 2940 (XLIX-O/19), parágrafos dispositivos IV.2 e IV.3, este último relativo à mobilização de recursos externos.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suppressAutoHyphens/>
        <w:ind w:left="720"/>
        <w:rPr>
          <w:szCs w:val="22"/>
          <w:vertAlign w:val="superscript"/>
          <w:lang w:val="pt-BR"/>
        </w:rPr>
      </w:pPr>
      <w:r w:rsidRPr="007A669D">
        <w:rPr>
          <w:b/>
          <w:szCs w:val="22"/>
          <w:lang w:val="pt-BR"/>
        </w:rPr>
        <w:t xml:space="preserve">Observações e recomendações sobre os seguintes relatórios anuais dos órgãos, organismos e entidades da Organização (Artigo 91, </w:t>
      </w:r>
      <w:r w:rsidRPr="007A669D">
        <w:rPr>
          <w:b/>
          <w:szCs w:val="22"/>
          <w:u w:val="single"/>
          <w:lang w:val="pt-BR"/>
        </w:rPr>
        <w:t>f</w:t>
      </w:r>
      <w:r w:rsidRPr="007A669D">
        <w:rPr>
          <w:b/>
          <w:szCs w:val="22"/>
          <w:lang w:val="pt-BR"/>
        </w:rPr>
        <w:t>, da Carta da OEA)</w:t>
      </w:r>
      <w:r w:rsidRPr="007A669D">
        <w:rPr>
          <w:b/>
          <w:caps/>
          <w:szCs w:val="22"/>
          <w:vertAlign w:val="superscript"/>
          <w:lang w:val="pt-BR"/>
        </w:rPr>
        <w:t xml:space="preserve"> </w:t>
      </w:r>
    </w:p>
    <w:p w:rsidR="007C565A" w:rsidRPr="007A669D" w:rsidRDefault="007C565A" w:rsidP="007C565A">
      <w:pPr>
        <w:suppressAutoHyphens/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suppressAutoHyphens/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Relatório Anual do Tribunal Administrativo da Organização dos Estados Americanos</w:t>
      </w:r>
    </w:p>
    <w:p w:rsidR="007C565A" w:rsidRPr="007A669D" w:rsidRDefault="007C565A" w:rsidP="007C565A">
      <w:pPr>
        <w:shd w:val="clear" w:color="auto" w:fill="FFFFFF"/>
        <w:suppressAutoHyphens/>
        <w:rPr>
          <w:szCs w:val="22"/>
          <w:lang w:val="pt-BR"/>
        </w:rPr>
      </w:pPr>
    </w:p>
    <w:p w:rsidR="007C565A" w:rsidRPr="007A669D" w:rsidRDefault="007C565A" w:rsidP="007C565A">
      <w:pPr>
        <w:ind w:firstLine="720"/>
        <w:outlineLvl w:val="1"/>
        <w:rPr>
          <w:lang w:val="pt-BR"/>
        </w:rPr>
      </w:pPr>
      <w:r w:rsidRPr="007A669D">
        <w:rPr>
          <w:lang w:val="pt-BR"/>
        </w:rPr>
        <w:t xml:space="preserve">Artigo 91, </w:t>
      </w:r>
      <w:r w:rsidRPr="007A669D">
        <w:rPr>
          <w:u w:val="single"/>
          <w:lang w:val="pt-BR"/>
        </w:rPr>
        <w:t>f</w:t>
      </w:r>
      <w:r w:rsidRPr="007A669D">
        <w:rPr>
          <w:lang w:val="pt-BR"/>
        </w:rPr>
        <w:t xml:space="preserve">, da Carta da OEA: Compete também ao Conselho Permanente:  f) Considerar os relatórios do Conselho Interamericano de Desenvolvimento Integral, da Comissão Jurídica Interamericana, da Comissão Interamericana de Direitos Humanos, da Secretaria-Geral, dos organismos e conferências especializados e dos demais órgãos e entidades, e apresentar à Assembleia Geral as observações e recomendações que julgue pertinentes. </w:t>
      </w:r>
    </w:p>
    <w:p w:rsidR="007C565A" w:rsidRPr="007A669D" w:rsidRDefault="007C565A" w:rsidP="007C565A">
      <w:pPr>
        <w:ind w:left="720"/>
        <w:outlineLvl w:val="1"/>
        <w:rPr>
          <w:lang w:val="pt-BR"/>
        </w:rPr>
      </w:pPr>
      <w:r w:rsidRPr="007A669D">
        <w:rPr>
          <w:lang w:val="pt-BR"/>
        </w:rPr>
        <w:br w:type="page"/>
      </w: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lastRenderedPageBreak/>
        <w:t>Orçamento-programa para o ciclo orçamentário de 2021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color w:val="000000"/>
          <w:szCs w:val="22"/>
          <w:lang w:val="pt-BR"/>
        </w:rPr>
      </w:pPr>
      <w:r w:rsidRPr="007A669D">
        <w:rPr>
          <w:b/>
          <w:color w:val="000000"/>
          <w:szCs w:val="22"/>
          <w:lang w:val="pt-BR"/>
        </w:rPr>
        <w:t>Mandato:</w:t>
      </w:r>
    </w:p>
    <w:p w:rsidR="007C565A" w:rsidRPr="007A669D" w:rsidRDefault="007C565A" w:rsidP="007C565A">
      <w:pPr>
        <w:rPr>
          <w:rFonts w:eastAsia="Calibri"/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a)</w:t>
      </w:r>
      <w:r w:rsidRPr="007A669D">
        <w:rPr>
          <w:color w:val="000000"/>
          <w:szCs w:val="22"/>
          <w:lang w:val="pt-BR"/>
        </w:rPr>
        <w:tab/>
        <w:t xml:space="preserve">Encarregar a Secretaria-Geral de apresentar à Comissão Preparatória um projeto de nível orçamentário global para 2021, bem como um nível orçamentário global provisório para 2022, incluindo o ajuste por custo de vida e inflação, conforme seja adequado, em conformidade com as normas vigentes.  </w:t>
      </w:r>
    </w:p>
    <w:p w:rsidR="007C565A" w:rsidRPr="007A669D" w:rsidRDefault="007C565A" w:rsidP="007C565A">
      <w:pPr>
        <w:ind w:left="720"/>
        <w:rPr>
          <w:rFonts w:eastAsia="Calibri"/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b)</w:t>
      </w:r>
      <w:r w:rsidRPr="007A669D">
        <w:rPr>
          <w:color w:val="000000"/>
          <w:szCs w:val="22"/>
          <w:lang w:val="pt-BR"/>
        </w:rPr>
        <w:tab/>
        <w:t>Determinar que a despesa total para a rubrica de pessoal (Objeto 1 – artigo 85 das Normas Gerais) não exceda 64,38% do valor provisório do nível orçamentário global do Fundo Ordinário para 2021, incluindo qualquer aumento regulamentar que seja necessário.</w:t>
      </w:r>
    </w:p>
    <w:p w:rsidR="007C565A" w:rsidRPr="007A669D" w:rsidRDefault="007C565A" w:rsidP="007C565A">
      <w:pPr>
        <w:ind w:left="720"/>
        <w:rPr>
          <w:rFonts w:eastAsia="Calibri"/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c)</w:t>
      </w:r>
      <w:r w:rsidRPr="007A669D">
        <w:rPr>
          <w:color w:val="000000"/>
          <w:szCs w:val="22"/>
          <w:lang w:val="pt-BR"/>
        </w:rPr>
        <w:tab/>
        <w:t xml:space="preserve">Autorizar o Conselho Permanente a ajustar de modo excepcional, a seu critério e com o devido assessoramento da CAAP, a porcentagem constante do parágrafo anterior, em resposta a mudanças dos fatores econômicos ou financeiros que tenham impacto na execução do Fundo Ordinário. </w:t>
      </w:r>
    </w:p>
    <w:p w:rsidR="007C565A" w:rsidRPr="007A669D" w:rsidRDefault="007C565A" w:rsidP="007C565A">
      <w:pPr>
        <w:ind w:left="720"/>
        <w:rPr>
          <w:rFonts w:eastAsia="Calibri"/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rFonts w:eastAsia="Calibri"/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d)</w:t>
      </w:r>
      <w:r w:rsidRPr="007A669D">
        <w:rPr>
          <w:color w:val="000000"/>
          <w:szCs w:val="22"/>
          <w:lang w:val="pt-BR"/>
        </w:rPr>
        <w:tab/>
        <w:t>Solicitar à Secretaria-Geral que, uma vez apresentado o orçamento-programa para 2021 ao Conselho Permanente, informe prontamente sobre as movimentações entre capítulos, tanto de pessoal como de não pessoal, de maneira que as deliberações do orçamento-programa disponham de informações atualizadas, que possibilitem a tomada de decisões fundamentadas. [AG/RES. 2940 (XLIX-O/19) parágrafo dispositivo IV.1]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Recuperação de custos indiretos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firstLine="720"/>
        <w:jc w:val="both"/>
        <w:rPr>
          <w:b/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 xml:space="preserve">Mandato:  </w:t>
      </w:r>
      <w:r w:rsidRPr="007A669D">
        <w:rPr>
          <w:bCs/>
          <w:color w:val="000000"/>
          <w:szCs w:val="22"/>
          <w:lang w:val="pt-BR"/>
        </w:rPr>
        <w:t xml:space="preserve">Encarregar a Secretaria-Geral de considerar opções para distribuir os recursos da RCI no orçamento de 2021, de acordo com uma fórmula que será determinada pelos Estados membros, que inclua um percentual a desembolsar em custos diferidos de todos os bens imóveis da Organização, outro a ser distribuído entre custos indiretos da Organização e outro a ser distribuído aos capítulos por custos indiretos, em proporção ao montante de contribuição de fundos específicos.  </w:t>
      </w:r>
      <w:r w:rsidRPr="007A669D">
        <w:rPr>
          <w:color w:val="000000"/>
          <w:szCs w:val="22"/>
          <w:lang w:val="pt-BR"/>
        </w:rPr>
        <w:t>[AG/RES. 2940 (XLIX-O/19) parágrafo IV.4]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Estabelecimento de um processo estruturado de preparação e apresentação do orçamento</w:t>
      </w:r>
    </w:p>
    <w:p w:rsidR="007C565A" w:rsidRPr="007A669D" w:rsidRDefault="007C565A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/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7"/>
        </w:numPr>
        <w:tabs>
          <w:tab w:val="left" w:pos="380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 xml:space="preserve">Encarregar a Secretaria-Geral de confiar à Secretaria de Administração e Finanças a análise e a preparação do orçamento-programa da Organização, com recursos humanos adequados que disponham de experiência relevante em assuntos orçamentários, em coordenação com todas as áreas e entidades da Organização. </w:t>
      </w:r>
    </w:p>
    <w:p w:rsidR="007C565A" w:rsidRPr="007A669D" w:rsidRDefault="007C565A" w:rsidP="007C565A">
      <w:pPr>
        <w:ind w:left="720"/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80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b)</w:t>
      </w:r>
      <w:r w:rsidRPr="007A669D">
        <w:rPr>
          <w:bCs/>
          <w:color w:val="000000"/>
          <w:szCs w:val="22"/>
          <w:lang w:val="pt-BR"/>
        </w:rPr>
        <w:tab/>
        <w:t xml:space="preserve">Encarregar a Secretaria-Geral de, com a colaboração direta das diversas secretarias da Organização, adotar um enfoque rigoroso para elaborar, apresentar de forma clara, executar e avaliar o orçamento-programa, em conformidade com os Capítulos IV a VIII das Normas Gerais. O projeto de orçamento-programa deverá incluir uma </w:t>
      </w:r>
      <w:r w:rsidRPr="007A669D">
        <w:rPr>
          <w:bCs/>
          <w:color w:val="000000"/>
          <w:szCs w:val="22"/>
          <w:lang w:val="pt-BR"/>
        </w:rPr>
        <w:lastRenderedPageBreak/>
        <w:t xml:space="preserve">fundamentação lógica, explicações sobre as variações em relação ao ano anterior e sobre as necessidades de recursos humanos e financeiros de acordo com os resultados esperados. A Secretaria-Geral também incluirá previsões de gastos para dois anos adicionais na preparação de cada proposta anual de orçamento-programa.  </w:t>
      </w:r>
    </w:p>
    <w:p w:rsidR="007C565A" w:rsidRPr="007A669D" w:rsidRDefault="007C565A" w:rsidP="007C565A">
      <w:pPr>
        <w:tabs>
          <w:tab w:val="left" w:pos="380"/>
        </w:tabs>
        <w:ind w:left="720"/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80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c)</w:t>
      </w:r>
      <w:r w:rsidRPr="007A669D">
        <w:rPr>
          <w:bCs/>
          <w:color w:val="000000"/>
          <w:szCs w:val="22"/>
          <w:lang w:val="pt-BR"/>
        </w:rPr>
        <w:tab/>
        <w:t>Encarregar a Secretaria-Geral de preparar um modelo a ser aprovado pela CAAP, o qual será usado por todas as secretarias na apresentação de informações à CAAP sobre o impacto dos orçamentos propostos em suas áreas. Os modelos completos com informação das secretarias deverão ser revisados pela Secretaria de Administração e Finanças antes da apresentação à CAAP.  O modelo deverá incluir, entre outros:</w:t>
      </w:r>
    </w:p>
    <w:p w:rsidR="007C565A" w:rsidRPr="007A669D" w:rsidRDefault="007C565A" w:rsidP="007C565A">
      <w:pPr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numPr>
          <w:ilvl w:val="0"/>
          <w:numId w:val="36"/>
        </w:numPr>
        <w:ind w:left="2160"/>
        <w:jc w:val="left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uma tabela indicando o orçamento aprovado do ano anterior, o nível de execução, o nível da nova proposta de orçamento;</w:t>
      </w:r>
    </w:p>
    <w:p w:rsidR="007C565A" w:rsidRPr="007A669D" w:rsidRDefault="007C565A" w:rsidP="007C565A">
      <w:pPr>
        <w:jc w:val="left"/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left="216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ii.</w:t>
      </w:r>
      <w:r w:rsidRPr="007A669D">
        <w:rPr>
          <w:bCs/>
          <w:color w:val="000000"/>
          <w:szCs w:val="22"/>
          <w:lang w:val="pt-BR"/>
        </w:rPr>
        <w:tab/>
        <w:t>pontos em destaque para assinalar os efeitos principais do nível de financiamento proposto.</w:t>
      </w:r>
    </w:p>
    <w:p w:rsidR="007C565A" w:rsidRPr="007A669D" w:rsidRDefault="007C565A" w:rsidP="007C565A">
      <w:pPr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d)</w:t>
      </w:r>
      <w:r w:rsidRPr="007A669D">
        <w:rPr>
          <w:bCs/>
          <w:color w:val="000000"/>
          <w:szCs w:val="22"/>
          <w:lang w:val="pt-BR"/>
        </w:rPr>
        <w:tab/>
        <w:t>Encarregar a Secretaria-Geral de preparar um relatório com opções para o estabelecimento de um processo orçamentário separado e independente para os mecanismos de supervisão da OEA, incluindo o escritório do Ouvidor, do Inspetor-Geral e do Tribunal Administrativo (TRIBAD). [AG/RES. 2940 (XLIX-O/19) parágrafo dispositivo IV.7]</w:t>
      </w:r>
    </w:p>
    <w:p w:rsidR="007C565A" w:rsidRPr="007A669D" w:rsidRDefault="007C565A" w:rsidP="007C565A">
      <w:pPr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bCs/>
          <w:i/>
          <w:color w:val="000000"/>
          <w:szCs w:val="22"/>
          <w:lang w:val="pt-BR"/>
        </w:rPr>
      </w:pPr>
      <w:r w:rsidRPr="007A669D">
        <w:rPr>
          <w:bCs/>
          <w:i/>
          <w:color w:val="000000"/>
          <w:szCs w:val="22"/>
          <w:lang w:val="pt-BR"/>
        </w:rPr>
        <w:t>Revisão das Normas Gerais para o Funcionamento da Secretaria-Geral da Organização dos Estados Americanos</w:t>
      </w:r>
    </w:p>
    <w:p w:rsidR="007C565A" w:rsidRPr="007A669D" w:rsidRDefault="007C565A" w:rsidP="007C565A">
      <w:pPr>
        <w:rPr>
          <w:b/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rFonts w:eastAsia="Calibri"/>
          <w:szCs w:val="22"/>
          <w:lang w:val="pt-BR"/>
        </w:rPr>
      </w:pPr>
      <w:r w:rsidRPr="007A669D">
        <w:rPr>
          <w:b/>
          <w:color w:val="000000"/>
          <w:szCs w:val="22"/>
          <w:lang w:val="pt-BR"/>
        </w:rPr>
        <w:t xml:space="preserve">Mandato: </w:t>
      </w:r>
      <w:r w:rsidRPr="007A669D">
        <w:rPr>
          <w:color w:val="000000"/>
          <w:szCs w:val="22"/>
          <w:lang w:val="pt-BR"/>
        </w:rPr>
        <w:t>Reiterar o mandato constante da resolução AG/RES. 1 (XLVIII-E/14) rev. 1, que encarregou o Conselho Permanente de, por meio da CAAP, conduzir uma revisão integral das Normas Gerais, em especial dos Capítulos VII e VIII, e instruir a CAAP a revisar esses capítulos e apresentar à Assembleia Geral, em seu Quinquagésimo Período Ordinário de Sessões, as conclusões de tal revisão e análise e, se for o caso, as recomendações que delas possam decorrer. A proposta incluirá regras de estabilidade e disciplina financeira e orçamentária para garantir a sustentabilidade da Organização no médio e longo prazo. [AG/RES. 2940 (XLIX-O/19) parágrafo dispositivo IV.8]</w:t>
      </w:r>
    </w:p>
    <w:p w:rsidR="007C565A" w:rsidRPr="007A669D" w:rsidRDefault="007C565A" w:rsidP="007C565A">
      <w:pPr>
        <w:rPr>
          <w:szCs w:val="22"/>
          <w:u w:val="single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Viagens oficiais</w:t>
      </w:r>
    </w:p>
    <w:p w:rsidR="007C565A" w:rsidRPr="007A669D" w:rsidRDefault="007C565A" w:rsidP="007C565A">
      <w:pPr>
        <w:rPr>
          <w:rFonts w:eastAsia="Calibri"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b/>
          <w:color w:val="000000"/>
          <w:szCs w:val="22"/>
          <w:lang w:val="pt-BR"/>
        </w:rPr>
        <w:t>Mandato:</w:t>
      </w:r>
      <w:r w:rsidRPr="007A669D">
        <w:rPr>
          <w:lang w:val="pt-BR"/>
        </w:rPr>
        <w:t xml:space="preserve"> </w:t>
      </w:r>
      <w:r w:rsidRPr="007A669D">
        <w:rPr>
          <w:color w:val="000000"/>
          <w:szCs w:val="22"/>
          <w:lang w:val="pt-BR"/>
        </w:rPr>
        <w:t xml:space="preserve">Encarregar o Secretário-Geral e o Secretário-Geral Adjunto de apresentarem, a cada trimestre, ao Conselho Permanente, um relatório detalhado das atividades de seus gabinetes realizadas fora da sede (Capítulo 1, 14A, e Capítulo 2, 24A), no qual se incluam, entre outras, as seguintes informações: data da viagem, destino, delegação e objetivo. </w:t>
      </w:r>
      <w:r w:rsidRPr="007A669D">
        <w:rPr>
          <w:lang w:val="pt-BR"/>
        </w:rPr>
        <w:t>[AG/RES. 2940 (XLIX-O/19) parágrafo dispositivo IV.9]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lang w:val="pt-BR"/>
        </w:rPr>
      </w:pPr>
      <w:r w:rsidRPr="007A669D">
        <w:rPr>
          <w:b/>
          <w:bCs/>
          <w:szCs w:val="22"/>
          <w:lang w:val="pt-BR"/>
        </w:rPr>
        <w:t>Mandato:</w:t>
      </w:r>
      <w:r w:rsidRPr="007A669D">
        <w:rPr>
          <w:lang w:val="pt-BR"/>
        </w:rPr>
        <w:t xml:space="preserve"> Instruir a Secretaria-Geral da OEA a que publique em sua página eletrônica os relatórios das atividades realizadas fora da sede pelo Secretário-Geral, pelo Secretário-Geral Adjunto e pelos Secretários de todos os capítulos, e que incluam as seguintes informações, entre outras: datas de viagem, destino, delegação e objetivo, mencionando o mandato aprovado pelos Estados membros que a viagem está cumprindo. [AG/RES. 2942 (XLIX-O/19), parágrafo dispositivo 2</w:t>
      </w:r>
    </w:p>
    <w:p w:rsidR="007C565A" w:rsidRPr="007A669D" w:rsidRDefault="007C565A" w:rsidP="007C565A">
      <w:pPr>
        <w:rPr>
          <w:lang w:val="pt-BR"/>
        </w:rPr>
      </w:pPr>
    </w:p>
    <w:p w:rsidR="007C565A" w:rsidRPr="007A669D" w:rsidRDefault="007C565A" w:rsidP="007C565A">
      <w:pPr>
        <w:ind w:firstLine="720"/>
        <w:rPr>
          <w:color w:val="000000"/>
          <w:szCs w:val="22"/>
          <w:lang w:val="pt-BR"/>
        </w:rPr>
      </w:pPr>
      <w:r w:rsidRPr="007A669D">
        <w:rPr>
          <w:b/>
          <w:szCs w:val="22"/>
          <w:lang w:val="pt-BR"/>
        </w:rPr>
        <w:lastRenderedPageBreak/>
        <w:t>Mandato:</w:t>
      </w:r>
      <w:r w:rsidRPr="007A669D">
        <w:rPr>
          <w:lang w:val="pt-BR"/>
        </w:rPr>
        <w:t xml:space="preserve"> Instruir os secretários de todos os capítulos, inclusive dos órgãos especializados dentro dos capítulos, a submeter trimestralmente ao Conselho Permanente um relatório detalhado das atividades de seus gabinetes realizadas fora da sede, e que inclua as seguintes informações, entre outras: datas de viagem, destino, delegação e objetivo, mencionando o mandato aprovado pelos Estados membros que a viagem está cumprindo.  [AG/RES. 2942 (XLIX-O/19), parágrafo dispositivo 2]</w:t>
      </w:r>
    </w:p>
    <w:p w:rsidR="007C565A" w:rsidRPr="007A669D" w:rsidRDefault="007C565A" w:rsidP="007C565A">
      <w:pPr>
        <w:rPr>
          <w:strike/>
          <w:color w:val="000000"/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>Progresso até o momento:</w:t>
      </w:r>
      <w:r w:rsidRPr="007A669D">
        <w:rPr>
          <w:lang w:val="pt-BR"/>
        </w:rPr>
        <w:t xml:space="preserve"> A Secretaria-Geral distribuiu os seguintes relatórios:</w:t>
      </w:r>
    </w:p>
    <w:p w:rsidR="007C565A" w:rsidRPr="007A669D" w:rsidRDefault="007C565A" w:rsidP="007C565A">
      <w:pPr>
        <w:jc w:val="left"/>
        <w:rPr>
          <w:szCs w:val="22"/>
          <w:lang w:val="pt-BR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3314"/>
      </w:tblGrid>
      <w:tr w:rsidR="007C565A" w:rsidRPr="007A669D" w:rsidTr="005D0E55">
        <w:trPr>
          <w:jc w:val="center"/>
        </w:trPr>
        <w:tc>
          <w:tcPr>
            <w:tcW w:w="3310" w:type="dxa"/>
            <w:shd w:val="clear" w:color="auto" w:fill="auto"/>
          </w:tcPr>
          <w:p w:rsidR="007C565A" w:rsidRPr="007A669D" w:rsidRDefault="007C565A" w:rsidP="005D0E55">
            <w:pPr>
              <w:ind w:firstLine="720"/>
              <w:jc w:val="left"/>
              <w:rPr>
                <w:szCs w:val="22"/>
                <w:u w:val="single"/>
                <w:lang w:val="pt-BR"/>
              </w:rPr>
            </w:pPr>
            <w:r w:rsidRPr="007A669D">
              <w:rPr>
                <w:szCs w:val="22"/>
                <w:u w:val="single"/>
                <w:lang w:val="pt-BR"/>
              </w:rPr>
              <w:t>Secretário-Geral</w:t>
            </w:r>
          </w:p>
        </w:tc>
        <w:tc>
          <w:tcPr>
            <w:tcW w:w="3314" w:type="dxa"/>
            <w:shd w:val="clear" w:color="auto" w:fill="auto"/>
          </w:tcPr>
          <w:p w:rsidR="007C565A" w:rsidRPr="007A669D" w:rsidRDefault="007C565A" w:rsidP="005D0E55">
            <w:pPr>
              <w:ind w:hanging="3"/>
              <w:jc w:val="left"/>
              <w:rPr>
                <w:szCs w:val="22"/>
                <w:u w:val="single"/>
                <w:lang w:val="pt-BR"/>
              </w:rPr>
            </w:pPr>
            <w:r w:rsidRPr="007A669D">
              <w:rPr>
                <w:szCs w:val="22"/>
                <w:u w:val="single"/>
                <w:lang w:val="pt-BR"/>
              </w:rPr>
              <w:t>Secretário-Geral Adjunto</w:t>
            </w:r>
          </w:p>
        </w:tc>
      </w:tr>
      <w:tr w:rsidR="007C565A" w:rsidRPr="007A669D" w:rsidTr="005D0E55">
        <w:trPr>
          <w:jc w:val="center"/>
        </w:trPr>
        <w:tc>
          <w:tcPr>
            <w:tcW w:w="3310" w:type="dxa"/>
            <w:shd w:val="clear" w:color="auto" w:fill="auto"/>
          </w:tcPr>
          <w:p w:rsidR="007C565A" w:rsidRPr="007A669D" w:rsidRDefault="00BB251F" w:rsidP="005D0E55">
            <w:pPr>
              <w:ind w:firstLine="720"/>
              <w:jc w:val="left"/>
              <w:rPr>
                <w:szCs w:val="22"/>
                <w:lang w:val="pt-BR"/>
              </w:rPr>
            </w:pPr>
            <w:hyperlink r:id="rId15" w:history="1">
              <w:r w:rsidR="007C565A" w:rsidRPr="007A669D">
                <w:rPr>
                  <w:color w:val="0000FF"/>
                  <w:szCs w:val="22"/>
                  <w:u w:val="single"/>
                  <w:lang w:val="pt-BR"/>
                </w:rPr>
                <w:t>CP/doc.5466/18</w:t>
              </w:r>
            </w:hyperlink>
          </w:p>
        </w:tc>
        <w:tc>
          <w:tcPr>
            <w:tcW w:w="3314" w:type="dxa"/>
            <w:shd w:val="clear" w:color="auto" w:fill="auto"/>
          </w:tcPr>
          <w:p w:rsidR="007C565A" w:rsidRPr="007A669D" w:rsidRDefault="00BB251F" w:rsidP="005D0E55">
            <w:pPr>
              <w:jc w:val="left"/>
              <w:rPr>
                <w:szCs w:val="22"/>
                <w:lang w:val="pt-BR"/>
              </w:rPr>
            </w:pPr>
            <w:hyperlink r:id="rId16" w:history="1">
              <w:r w:rsidR="007C565A" w:rsidRPr="007A669D">
                <w:rPr>
                  <w:rStyle w:val="Hyperlink"/>
                  <w:szCs w:val="22"/>
                  <w:lang w:val="pt-BR"/>
                </w:rPr>
                <w:t>CP/doc.5465/18</w:t>
              </w:r>
            </w:hyperlink>
            <w:r w:rsidR="007C565A" w:rsidRPr="007A669D">
              <w:rPr>
                <w:color w:val="0000FF"/>
                <w:szCs w:val="22"/>
                <w:u w:val="single"/>
                <w:lang w:val="pt-BR"/>
              </w:rPr>
              <w:t xml:space="preserve"> </w:t>
            </w:r>
          </w:p>
        </w:tc>
      </w:tr>
      <w:tr w:rsidR="007C565A" w:rsidRPr="007A669D" w:rsidTr="005D0E55">
        <w:trPr>
          <w:jc w:val="center"/>
        </w:trPr>
        <w:tc>
          <w:tcPr>
            <w:tcW w:w="3310" w:type="dxa"/>
            <w:shd w:val="clear" w:color="auto" w:fill="auto"/>
          </w:tcPr>
          <w:p w:rsidR="007C565A" w:rsidRPr="007A669D" w:rsidRDefault="00BB251F" w:rsidP="005D0E55">
            <w:pPr>
              <w:ind w:left="720"/>
              <w:rPr>
                <w:szCs w:val="22"/>
                <w:lang w:val="pt-BR"/>
              </w:rPr>
            </w:pPr>
            <w:hyperlink r:id="rId17" w:history="1">
              <w:r w:rsidR="007C565A" w:rsidRPr="007A669D">
                <w:rPr>
                  <w:color w:val="0000FF"/>
                  <w:szCs w:val="22"/>
                  <w:u w:val="single"/>
                  <w:lang w:val="pt-BR"/>
                </w:rPr>
                <w:t>CP/doc.5501/19</w:t>
              </w:r>
            </w:hyperlink>
            <w:r w:rsidR="007C565A" w:rsidRPr="007A669D">
              <w:rPr>
                <w:color w:val="0000FF"/>
                <w:szCs w:val="22"/>
                <w:u w:val="single"/>
                <w:lang w:val="pt-BR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:rsidR="007C565A" w:rsidRPr="007A669D" w:rsidRDefault="00BB251F" w:rsidP="005D0E55">
            <w:pPr>
              <w:jc w:val="left"/>
              <w:rPr>
                <w:szCs w:val="22"/>
                <w:lang w:val="pt-BR"/>
              </w:rPr>
            </w:pPr>
            <w:hyperlink r:id="rId18" w:history="1">
              <w:r w:rsidR="007C565A" w:rsidRPr="007A669D">
                <w:rPr>
                  <w:color w:val="0000FF"/>
                  <w:szCs w:val="22"/>
                  <w:u w:val="single"/>
                  <w:lang w:val="pt-BR"/>
                </w:rPr>
                <w:t>CP/doc.5550/19 corr.1</w:t>
              </w:r>
            </w:hyperlink>
            <w:r w:rsidR="007C565A" w:rsidRPr="007A669D">
              <w:rPr>
                <w:color w:val="0000FF"/>
                <w:szCs w:val="22"/>
                <w:u w:val="single"/>
                <w:lang w:val="pt-BR"/>
              </w:rPr>
              <w:t xml:space="preserve"> </w:t>
            </w:r>
          </w:p>
        </w:tc>
      </w:tr>
      <w:tr w:rsidR="007C565A" w:rsidRPr="007A669D" w:rsidTr="005D0E55">
        <w:trPr>
          <w:jc w:val="center"/>
        </w:trPr>
        <w:tc>
          <w:tcPr>
            <w:tcW w:w="3310" w:type="dxa"/>
            <w:shd w:val="clear" w:color="auto" w:fill="auto"/>
          </w:tcPr>
          <w:p w:rsidR="007C565A" w:rsidRPr="007A669D" w:rsidRDefault="00BB251F" w:rsidP="005D0E55">
            <w:pPr>
              <w:ind w:left="720"/>
              <w:rPr>
                <w:szCs w:val="22"/>
                <w:lang w:val="pt-BR"/>
              </w:rPr>
            </w:pPr>
            <w:hyperlink r:id="rId19" w:history="1">
              <w:r w:rsidR="007C565A" w:rsidRPr="007A669D">
                <w:rPr>
                  <w:rStyle w:val="Hyperlink"/>
                  <w:lang w:val="pt-BR"/>
                </w:rPr>
                <w:t>CP/doc.5580/20</w:t>
              </w:r>
            </w:hyperlink>
          </w:p>
        </w:tc>
        <w:tc>
          <w:tcPr>
            <w:tcW w:w="3314" w:type="dxa"/>
            <w:shd w:val="clear" w:color="auto" w:fill="auto"/>
          </w:tcPr>
          <w:p w:rsidR="007C565A" w:rsidRPr="007A669D" w:rsidRDefault="00BB251F" w:rsidP="005D0E55">
            <w:pPr>
              <w:jc w:val="left"/>
              <w:rPr>
                <w:lang w:val="pt-BR"/>
              </w:rPr>
            </w:pPr>
            <w:hyperlink r:id="rId20" w:history="1">
              <w:r w:rsidR="007C565A" w:rsidRPr="007A669D">
                <w:rPr>
                  <w:color w:val="0000FF"/>
                  <w:u w:val="single"/>
                  <w:lang w:val="pt-BR"/>
                </w:rPr>
                <w:t>CP/</w:t>
              </w:r>
              <w:proofErr w:type="spellStart"/>
              <w:proofErr w:type="gramStart"/>
              <w:r w:rsidR="007C565A" w:rsidRPr="007A669D">
                <w:rPr>
                  <w:color w:val="0000FF"/>
                  <w:u w:val="single"/>
                  <w:lang w:val="pt-BR"/>
                </w:rPr>
                <w:t>doc.</w:t>
              </w:r>
              <w:proofErr w:type="gramEnd"/>
              <w:r w:rsidR="007C565A" w:rsidRPr="007A669D">
                <w:rPr>
                  <w:color w:val="0000FF"/>
                  <w:u w:val="single"/>
                  <w:lang w:val="pt-BR"/>
                </w:rPr>
                <w:t>5581</w:t>
              </w:r>
              <w:proofErr w:type="spellEnd"/>
              <w:r w:rsidR="007C565A" w:rsidRPr="007A669D">
                <w:rPr>
                  <w:color w:val="0000FF"/>
                  <w:u w:val="single"/>
                  <w:lang w:val="pt-BR"/>
                </w:rPr>
                <w:t>/20</w:t>
              </w:r>
            </w:hyperlink>
            <w:hyperlink r:id="rId21" w:history="1"/>
            <w:r w:rsidR="007C565A" w:rsidRPr="007A669D">
              <w:rPr>
                <w:color w:val="0000FF"/>
                <w:u w:val="single"/>
                <w:lang w:val="pt-BR"/>
              </w:rPr>
              <w:t xml:space="preserve"> </w:t>
            </w:r>
            <w:r w:rsidR="007C565A" w:rsidRPr="007A669D">
              <w:rPr>
                <w:lang w:val="pt-BR"/>
              </w:rPr>
              <w:t xml:space="preserve"> </w:t>
            </w:r>
            <w:proofErr w:type="spellStart"/>
            <w:r w:rsidR="007C565A" w:rsidRPr="007A669D">
              <w:rPr>
                <w:lang w:val="pt-BR"/>
              </w:rPr>
              <w:t>ASG</w:t>
            </w:r>
            <w:proofErr w:type="spellEnd"/>
          </w:p>
          <w:p w:rsidR="007C565A" w:rsidRPr="007A669D" w:rsidRDefault="007C565A" w:rsidP="005D0E55">
            <w:pPr>
              <w:jc w:val="left"/>
              <w:rPr>
                <w:szCs w:val="22"/>
                <w:lang w:val="pt-BR" w:eastAsia="es-ES_tradnl"/>
              </w:rPr>
            </w:pPr>
          </w:p>
        </w:tc>
      </w:tr>
    </w:tbl>
    <w:p w:rsidR="007C565A" w:rsidRPr="007A669D" w:rsidRDefault="007C565A" w:rsidP="007C565A">
      <w:pPr>
        <w:jc w:val="left"/>
        <w:rPr>
          <w:szCs w:val="22"/>
          <w:lang w:val="pt-BR" w:eastAsia="es-ES_tradnl"/>
        </w:rPr>
      </w:pPr>
    </w:p>
    <w:p w:rsidR="007C565A" w:rsidRPr="007A669D" w:rsidRDefault="007C565A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/>
        <w:jc w:val="both"/>
        <w:rPr>
          <w:szCs w:val="22"/>
          <w:lang w:val="pt-BR"/>
        </w:rPr>
      </w:pPr>
      <w:r w:rsidRPr="007A669D">
        <w:rPr>
          <w:lang w:val="pt-BR"/>
        </w:rPr>
        <w:t xml:space="preserve">A Secretaria-Geral distribuiu informações relativas ao terceiro mandato acima por meio do documento </w:t>
      </w:r>
      <w:hyperlink r:id="rId22" w:history="1">
        <w:r w:rsidRPr="007A669D">
          <w:rPr>
            <w:rStyle w:val="Hyperlink"/>
            <w:lang w:val="pt-BR"/>
          </w:rPr>
          <w:t>CP/</w:t>
        </w:r>
        <w:proofErr w:type="spellStart"/>
        <w:proofErr w:type="gramStart"/>
        <w:r w:rsidRPr="007A669D">
          <w:rPr>
            <w:rStyle w:val="Hyperlink"/>
            <w:lang w:val="pt-BR"/>
          </w:rPr>
          <w:t>doc.</w:t>
        </w:r>
        <w:proofErr w:type="gramEnd"/>
        <w:r w:rsidRPr="007A669D">
          <w:rPr>
            <w:rStyle w:val="Hyperlink"/>
            <w:lang w:val="pt-BR"/>
          </w:rPr>
          <w:t>5579</w:t>
        </w:r>
        <w:proofErr w:type="spellEnd"/>
        <w:r w:rsidRPr="007A669D">
          <w:rPr>
            <w:rStyle w:val="Hyperlink"/>
            <w:lang w:val="pt-BR"/>
          </w:rPr>
          <w:t>/20</w:t>
        </w:r>
      </w:hyperlink>
    </w:p>
    <w:p w:rsidR="007C565A" w:rsidRPr="007A669D" w:rsidRDefault="007C565A" w:rsidP="007C565A">
      <w:pPr>
        <w:jc w:val="left"/>
        <w:rPr>
          <w:szCs w:val="22"/>
          <w:lang w:val="pt-BR" w:eastAsia="es-ES_tradnl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Diárias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</w:p>
    <w:p w:rsidR="007C565A" w:rsidRPr="007A669D" w:rsidRDefault="007C565A" w:rsidP="007C565A">
      <w:pPr>
        <w:ind w:firstLine="720"/>
        <w:rPr>
          <w:rFonts w:eastAsia="Calibri"/>
          <w:szCs w:val="22"/>
          <w:lang w:val="pt-BR"/>
        </w:rPr>
      </w:pPr>
      <w:r w:rsidRPr="007A669D">
        <w:rPr>
          <w:lang w:val="pt-BR"/>
        </w:rPr>
        <w:t>Solicitar à Secretaria-Geral que implemente novas regras e procedimentos para viagens oficiais na OEA, substituindo o atual sistema de pagamentos automáticos baseados em uma escala predeterminada por outro que contemple um reconhecimento pecuniário do período de missão oficial e que adote como critérios:</w:t>
      </w:r>
    </w:p>
    <w:p w:rsidR="007C565A" w:rsidRPr="007A669D" w:rsidRDefault="007C565A" w:rsidP="007C565A">
      <w:pPr>
        <w:rPr>
          <w:rFonts w:eastAsia="Calibri"/>
          <w:szCs w:val="22"/>
          <w:lang w:val="pt-BR" w:eastAsia="en-US"/>
        </w:rPr>
      </w:pPr>
    </w:p>
    <w:p w:rsidR="007C565A" w:rsidRPr="007A669D" w:rsidRDefault="007C565A" w:rsidP="007C565A">
      <w:pPr>
        <w:ind w:left="1440" w:hanging="720"/>
        <w:rPr>
          <w:rFonts w:eastAsia="Calibri"/>
          <w:szCs w:val="22"/>
          <w:lang w:val="pt-BR"/>
        </w:rPr>
      </w:pPr>
      <w:r w:rsidRPr="007A669D">
        <w:rPr>
          <w:lang w:val="pt-BR"/>
        </w:rPr>
        <w:t>a)</w:t>
      </w:r>
      <w:r w:rsidRPr="007A669D">
        <w:rPr>
          <w:lang w:val="pt-BR"/>
        </w:rPr>
        <w:tab/>
        <w:t>A apresentação de comprovante de despesa de hospedagem; em caso de não existir o comprovante, o valor máximo será de US$ 50.</w:t>
      </w:r>
    </w:p>
    <w:p w:rsidR="007C565A" w:rsidRPr="007A669D" w:rsidRDefault="007C565A" w:rsidP="007C565A">
      <w:pPr>
        <w:ind w:firstLine="720"/>
        <w:rPr>
          <w:rFonts w:eastAsia="Calibri"/>
          <w:szCs w:val="22"/>
          <w:lang w:val="pt-BR"/>
        </w:rPr>
      </w:pPr>
      <w:r w:rsidRPr="007A669D">
        <w:rPr>
          <w:lang w:val="pt-BR"/>
        </w:rPr>
        <w:t>b)</w:t>
      </w:r>
      <w:r w:rsidRPr="007A669D">
        <w:rPr>
          <w:lang w:val="pt-BR"/>
        </w:rPr>
        <w:tab/>
        <w:t>A apresentação de comprovantes de transporte local de e para o aeroporto.</w:t>
      </w:r>
    </w:p>
    <w:p w:rsidR="007C565A" w:rsidRPr="007A669D" w:rsidRDefault="007C565A" w:rsidP="007C565A">
      <w:pPr>
        <w:ind w:left="1440" w:hanging="720"/>
        <w:rPr>
          <w:lang w:val="pt-BR"/>
        </w:rPr>
      </w:pPr>
      <w:r w:rsidRPr="007A669D">
        <w:rPr>
          <w:lang w:val="pt-BR"/>
        </w:rPr>
        <w:t>c)</w:t>
      </w:r>
      <w:r w:rsidRPr="007A669D">
        <w:rPr>
          <w:lang w:val="pt-BR"/>
        </w:rPr>
        <w:tab/>
        <w:t>Em relação a outros estipêndios, estes se fracionarão pela metade, conforme o caso, com base no horário estabelecido para a missão oficial.</w:t>
      </w:r>
      <w:r w:rsidRPr="007A669D">
        <w:rPr>
          <w:color w:val="000000"/>
          <w:szCs w:val="22"/>
          <w:lang w:val="pt-BR"/>
        </w:rPr>
        <w:t xml:space="preserve"> </w:t>
      </w:r>
      <w:r w:rsidRPr="007A669D">
        <w:rPr>
          <w:lang w:val="pt-BR"/>
        </w:rPr>
        <w:t>[AG/RES. 2940 (XLIX-O/19) parágrafo dispositivo IV.10]</w:t>
      </w:r>
    </w:p>
    <w:p w:rsidR="007C565A" w:rsidRPr="007A669D" w:rsidRDefault="007C565A" w:rsidP="004C69CC">
      <w:pPr>
        <w:rPr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>Progresso até o momento:</w:t>
      </w:r>
      <w:r w:rsidRPr="007A669D">
        <w:rPr>
          <w:lang w:val="pt-BR"/>
        </w:rPr>
        <w:t xml:space="preserve"> A Secretaria-Geral distribuiu o relatório de progresso CP/CAAP/INF. 230/19.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Recursos humanos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a)</w:t>
      </w:r>
      <w:r w:rsidRPr="007A669D">
        <w:rPr>
          <w:color w:val="000000"/>
          <w:szCs w:val="22"/>
          <w:lang w:val="pt-BR"/>
        </w:rPr>
        <w:tab/>
        <w:t>Substituir a disposição transitória prevista no artigo 20 das Normas Gerais nos seguintes termos:</w:t>
      </w:r>
    </w:p>
    <w:p w:rsidR="007C565A" w:rsidRPr="007A669D" w:rsidRDefault="007C565A" w:rsidP="007C565A">
      <w:pPr>
        <w:rPr>
          <w:color w:val="000000"/>
          <w:szCs w:val="22"/>
          <w:lang w:val="pt-BR" w:eastAsia="en-US"/>
        </w:rPr>
      </w:pPr>
    </w:p>
    <w:p w:rsidR="007C565A" w:rsidRPr="007A669D" w:rsidRDefault="007C565A" w:rsidP="007C565A">
      <w:pPr>
        <w:ind w:left="1440"/>
        <w:rPr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“e)</w:t>
      </w:r>
      <w:r w:rsidRPr="007A669D">
        <w:rPr>
          <w:color w:val="000000"/>
          <w:szCs w:val="22"/>
          <w:lang w:val="pt-BR"/>
        </w:rPr>
        <w:tab/>
      </w:r>
      <w:r w:rsidRPr="004C69CC">
        <w:rPr>
          <w:color w:val="000000"/>
          <w:szCs w:val="22"/>
          <w:lang w:val="pt-BR"/>
        </w:rPr>
        <w:t>Disposição transitória</w:t>
      </w:r>
      <w:r w:rsidRPr="007A669D">
        <w:rPr>
          <w:color w:val="000000"/>
          <w:szCs w:val="22"/>
          <w:lang w:val="pt-BR"/>
        </w:rPr>
        <w:t xml:space="preserve">: Os funcionários que tenham um contrato da Série A em 29 de outubro de 2014 e não tenham sido contratados por concurso segundo o previsto no artigo 44 não poderão renovar seus contratos após 31 de dezembro de 2020, a não ser que sejam confirmados em seus respectivos cargos conforme esse procedimento. No entanto, será levado devidamente em conta o tempo decorrido desde que obtiveram o contrato da Série A antes de cumprir o requisito do concurso </w:t>
      </w:r>
      <w:r w:rsidRPr="007A669D">
        <w:rPr>
          <w:color w:val="000000"/>
          <w:szCs w:val="22"/>
          <w:lang w:val="pt-BR"/>
        </w:rPr>
        <w:lastRenderedPageBreak/>
        <w:t xml:space="preserve">para determinar seu direito a um contrato da Série B. Caso seja necessário mais tempo, o Conselho Permanente aprovará a prorrogação desta disposição. Estas disposições serão eliminadas destas Normas Gerais em 31 de dezembro de 2021”.  </w:t>
      </w:r>
    </w:p>
    <w:p w:rsidR="007C565A" w:rsidRPr="007A669D" w:rsidRDefault="007C565A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b)</w:t>
      </w:r>
      <w:r w:rsidRPr="007A669D">
        <w:rPr>
          <w:color w:val="000000"/>
          <w:szCs w:val="22"/>
          <w:lang w:val="pt-BR"/>
        </w:rPr>
        <w:tab/>
        <w:t xml:space="preserve">Os concursos mencionados acima devem ser realizados em conformidade com o “Plano de Trabalho 2015 e 2016 para Concursos de Seleção” (CAAP/GT/RPP-86/15).  </w:t>
      </w:r>
    </w:p>
    <w:p w:rsidR="007C565A" w:rsidRPr="007A669D" w:rsidRDefault="007C565A" w:rsidP="007C565A">
      <w:pPr>
        <w:ind w:left="720"/>
        <w:rPr>
          <w:color w:val="000000"/>
          <w:szCs w:val="22"/>
          <w:lang w:val="pt-BR" w:eastAsia="en-US"/>
        </w:rPr>
      </w:pPr>
    </w:p>
    <w:p w:rsidR="007C565A" w:rsidRPr="007A669D" w:rsidRDefault="007C565A" w:rsidP="007C565A">
      <w:pPr>
        <w:ind w:left="1440" w:hanging="720"/>
        <w:rPr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c)</w:t>
      </w:r>
      <w:r w:rsidRPr="007A669D">
        <w:rPr>
          <w:color w:val="000000"/>
          <w:szCs w:val="22"/>
          <w:lang w:val="pt-BR"/>
        </w:rPr>
        <w:tab/>
        <w:t xml:space="preserve">Encarregar o Escritório do Inspetor-Geral de, em seus relatórios semestrais, comprovar que as transferências de pessoal e os concursos internos e externos, bem como as reclassificações incluídas neste orçamento-programa, foram realizados em estrito cumprimento das normas pertinentes.  </w:t>
      </w:r>
    </w:p>
    <w:p w:rsidR="007C565A" w:rsidRPr="007A669D" w:rsidRDefault="007C565A" w:rsidP="007C565A">
      <w:pPr>
        <w:ind w:left="720"/>
        <w:rPr>
          <w:color w:val="000000"/>
          <w:szCs w:val="22"/>
          <w:lang w:val="pt-BR" w:eastAsia="en-US"/>
        </w:rPr>
      </w:pPr>
    </w:p>
    <w:p w:rsidR="007C565A" w:rsidRPr="007A669D" w:rsidRDefault="007C565A" w:rsidP="007C565A">
      <w:pPr>
        <w:ind w:left="1440" w:hanging="720"/>
        <w:rPr>
          <w:color w:val="000000"/>
          <w:szCs w:val="22"/>
          <w:lang w:val="pt-BR"/>
        </w:rPr>
      </w:pPr>
      <w:r w:rsidRPr="007A669D">
        <w:rPr>
          <w:color w:val="000000"/>
          <w:szCs w:val="22"/>
          <w:lang w:val="pt-BR"/>
        </w:rPr>
        <w:t>d)</w:t>
      </w:r>
      <w:r w:rsidRPr="007A669D">
        <w:rPr>
          <w:color w:val="000000"/>
          <w:szCs w:val="22"/>
          <w:lang w:val="pt-BR"/>
        </w:rPr>
        <w:tab/>
        <w:t>A Secretaria-Geral apresentará à CAAP um relatório detalhado sobre a situação de todos os cargos financiados pelo Fundo Ordinário em aberto. Caso um cargo em aberto não tenha sido anunciado publicamente, a Secretaria-Geral apresentará uma explicação detalhada sobre a razão da demora, não constituindo o fluxo de caixa uma justificação apropriada. O relatório sobre o processo de recrutamento do Fundo Ordinário será apresentado mensalmente.</w:t>
      </w:r>
    </w:p>
    <w:p w:rsidR="007C565A" w:rsidRPr="007A669D" w:rsidRDefault="007C565A" w:rsidP="007C565A">
      <w:pPr>
        <w:ind w:left="720"/>
        <w:rPr>
          <w:color w:val="000000"/>
          <w:szCs w:val="22"/>
          <w:lang w:val="pt-BR" w:eastAsia="en-US"/>
        </w:rPr>
      </w:pPr>
    </w:p>
    <w:p w:rsidR="007C565A" w:rsidRPr="007A669D" w:rsidRDefault="007C565A" w:rsidP="007C565A">
      <w:pPr>
        <w:ind w:left="1440" w:hanging="720"/>
        <w:rPr>
          <w:color w:val="000000"/>
          <w:szCs w:val="22"/>
          <w:lang w:val="pt-BR"/>
        </w:rPr>
      </w:pPr>
      <w:r w:rsidRPr="007A669D">
        <w:rPr>
          <w:lang w:val="pt-BR"/>
        </w:rPr>
        <w:t>e)</w:t>
      </w:r>
      <w:r w:rsidRPr="007A669D">
        <w:rPr>
          <w:lang w:val="pt-BR"/>
        </w:rPr>
        <w:tab/>
        <w:t xml:space="preserve">Instruir o Secretário-Geral a implementar plenamente, por meio do Departamento de Recursos Humanos, como parte da Secretaria de Administração e Finanças, as atualizações das Declarações de Lealdade e Ética de Conduta e Conflitos de Interesse da Secretaria-Geral e assegurar que todo o pessoal, inclusive os consultores com contrato por resultado (CPR), participem tão prontamente quanto possível do recém-desenvolvido programa de treinamento compulsório sobre o Código de Ética e Conduta da Secretaria-Geral.  [AG/RES. 2942 (XLIX-O/19), parágrafo dispositivo 1, </w:t>
      </w:r>
      <w:r w:rsidRPr="007A669D">
        <w:rPr>
          <w:u w:val="single"/>
          <w:lang w:val="pt-BR"/>
        </w:rPr>
        <w:t>a</w:t>
      </w:r>
      <w:r w:rsidRPr="007A669D">
        <w:rPr>
          <w:lang w:val="pt-BR"/>
        </w:rPr>
        <w:t>]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bCs/>
          <w:lang w:val="pt-BR"/>
        </w:rPr>
        <w:t>Progresso até o momento</w:t>
      </w:r>
      <w:r w:rsidRPr="007A669D">
        <w:rPr>
          <w:lang w:val="pt-BR"/>
        </w:rPr>
        <w:t>: a Secretaria-Geral distribuiu os seguintes documentos: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BB251F" w:rsidP="007C565A">
      <w:pPr>
        <w:ind w:left="2520"/>
        <w:rPr>
          <w:szCs w:val="22"/>
          <w:u w:val="single"/>
          <w:lang w:val="pt-BR"/>
        </w:rPr>
      </w:pPr>
      <w:hyperlink r:id="rId23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-3563/19</w:t>
        </w:r>
      </w:hyperlink>
      <w:r w:rsidR="007C565A" w:rsidRPr="007A669D">
        <w:rPr>
          <w:lang w:val="pt-BR"/>
        </w:rPr>
        <w:t xml:space="preserve"> janeiro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4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-3574/19</w:t>
        </w:r>
      </w:hyperlink>
      <w:r w:rsidR="007C565A" w:rsidRPr="007A669D">
        <w:rPr>
          <w:lang w:val="pt-BR"/>
        </w:rPr>
        <w:t xml:space="preserve"> fevereiro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5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-3589/19</w:t>
        </w:r>
      </w:hyperlink>
      <w:r w:rsidR="007C565A" w:rsidRPr="007A669D">
        <w:rPr>
          <w:lang w:val="pt-BR"/>
        </w:rPr>
        <w:t xml:space="preserve"> março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6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-3595/19</w:t>
        </w:r>
      </w:hyperlink>
      <w:r w:rsidR="007C565A" w:rsidRPr="007A669D">
        <w:rPr>
          <w:lang w:val="pt-BR"/>
        </w:rPr>
        <w:t xml:space="preserve"> abril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7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-3624/19</w:t>
        </w:r>
      </w:hyperlink>
      <w:r w:rsidR="007C565A" w:rsidRPr="007A669D">
        <w:rPr>
          <w:lang w:val="pt-BR"/>
        </w:rPr>
        <w:t xml:space="preserve"> junho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8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-3625/19</w:t>
        </w:r>
      </w:hyperlink>
      <w:r w:rsidR="007C565A" w:rsidRPr="007A669D">
        <w:rPr>
          <w:lang w:val="pt-BR"/>
        </w:rPr>
        <w:t xml:space="preserve"> julho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29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-3632/19</w:t>
        </w:r>
      </w:hyperlink>
      <w:r w:rsidR="007C565A" w:rsidRPr="007A669D">
        <w:rPr>
          <w:lang w:val="pt-BR"/>
        </w:rPr>
        <w:t xml:space="preserve"> agosto</w:t>
      </w:r>
    </w:p>
    <w:p w:rsidR="007C565A" w:rsidRPr="007A669D" w:rsidRDefault="00BB251F" w:rsidP="007C565A">
      <w:pPr>
        <w:ind w:left="2520"/>
        <w:rPr>
          <w:szCs w:val="22"/>
          <w:lang w:val="pt-BR"/>
        </w:rPr>
      </w:pPr>
      <w:hyperlink r:id="rId30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-3633/19</w:t>
        </w:r>
      </w:hyperlink>
      <w:r w:rsidR="007C565A" w:rsidRPr="007A669D">
        <w:rPr>
          <w:lang w:val="pt-BR"/>
        </w:rPr>
        <w:t xml:space="preserve"> setembro</w:t>
      </w:r>
    </w:p>
    <w:p w:rsidR="007C565A" w:rsidRPr="007A669D" w:rsidRDefault="00BB251F" w:rsidP="007C565A">
      <w:pPr>
        <w:ind w:left="1800" w:firstLine="720"/>
        <w:rPr>
          <w:szCs w:val="22"/>
          <w:lang w:val="pt-BR"/>
        </w:rPr>
      </w:pPr>
      <w:hyperlink r:id="rId31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-3636/19</w:t>
        </w:r>
      </w:hyperlink>
      <w:r w:rsidR="007C565A" w:rsidRPr="007A669D">
        <w:rPr>
          <w:lang w:val="pt-BR"/>
        </w:rPr>
        <w:t xml:space="preserve"> outubro</w:t>
      </w:r>
    </w:p>
    <w:p w:rsidR="007C565A" w:rsidRPr="007A669D" w:rsidRDefault="00BB251F" w:rsidP="007C565A">
      <w:pPr>
        <w:ind w:left="1800" w:firstLine="720"/>
        <w:rPr>
          <w:szCs w:val="22"/>
          <w:lang w:val="pt-BR"/>
        </w:rPr>
      </w:pPr>
      <w:hyperlink r:id="rId32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-3642/19</w:t>
        </w:r>
      </w:hyperlink>
      <w:r w:rsidR="007C565A" w:rsidRPr="007A669D">
        <w:rPr>
          <w:lang w:val="pt-BR"/>
        </w:rPr>
        <w:t xml:space="preserve"> novembro</w:t>
      </w:r>
    </w:p>
    <w:p w:rsidR="007C565A" w:rsidRPr="007A669D" w:rsidRDefault="00BB251F" w:rsidP="007C565A">
      <w:pPr>
        <w:ind w:left="1800" w:firstLine="720"/>
        <w:rPr>
          <w:color w:val="FF0000"/>
          <w:szCs w:val="22"/>
          <w:lang w:val="pt-BR"/>
        </w:rPr>
      </w:pPr>
      <w:hyperlink r:id="rId33" w:history="1">
        <w:r w:rsidR="007C565A" w:rsidRPr="007A669D">
          <w:rPr>
            <w:rStyle w:val="Hyperlink"/>
            <w:lang w:val="pt-BR"/>
          </w:rPr>
          <w:t>CP/</w:t>
        </w:r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-3644/20</w:t>
        </w:r>
      </w:hyperlink>
      <w:r w:rsidR="007C565A" w:rsidRPr="007A669D">
        <w:rPr>
          <w:color w:val="FF0000"/>
          <w:szCs w:val="22"/>
          <w:lang w:val="pt-BR"/>
        </w:rPr>
        <w:t xml:space="preserve"> </w:t>
      </w:r>
      <w:r w:rsidR="007C565A" w:rsidRPr="007A669D">
        <w:rPr>
          <w:lang w:val="pt-BR"/>
        </w:rPr>
        <w:t>dezembro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720" w:hanging="720"/>
        <w:rPr>
          <w:szCs w:val="22"/>
          <w:lang w:val="pt-BR"/>
        </w:rPr>
      </w:pPr>
      <w:r w:rsidRPr="007A669D">
        <w:rPr>
          <w:lang w:val="pt-BR"/>
        </w:rPr>
        <w:tab/>
        <w:t>Em relação ao item “e” acima, a CAAP recebeu um relatório da Assessoria Estratégica de Desenvolvimento Organizacional e Gestão por Resultados na reunião realizada em 25 de novembro de 2019.  Após a apresentação do relatório, a CAAP considerou o mandato como cumprido.</w:t>
      </w:r>
    </w:p>
    <w:p w:rsidR="007C565A" w:rsidRDefault="007C565A" w:rsidP="007C565A">
      <w:pPr>
        <w:rPr>
          <w:color w:val="000000"/>
          <w:szCs w:val="22"/>
          <w:lang w:val="pt-BR"/>
        </w:rPr>
      </w:pPr>
    </w:p>
    <w:p w:rsidR="004C69CC" w:rsidRPr="007A669D" w:rsidRDefault="004C69CC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color w:val="000000"/>
          <w:szCs w:val="22"/>
          <w:lang w:val="pt-BR"/>
        </w:rPr>
      </w:pPr>
      <w:r w:rsidRPr="007A669D">
        <w:rPr>
          <w:i/>
          <w:color w:val="000000"/>
          <w:szCs w:val="22"/>
          <w:lang w:val="pt-BR"/>
        </w:rPr>
        <w:lastRenderedPageBreak/>
        <w:t>Políticas de equidade e igualdade de gênero</w:t>
      </w:r>
    </w:p>
    <w:p w:rsidR="007C565A" w:rsidRPr="007A669D" w:rsidRDefault="007C565A" w:rsidP="007C565A">
      <w:pPr>
        <w:rPr>
          <w:color w:val="000000"/>
          <w:szCs w:val="22"/>
          <w:u w:val="single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b/>
          <w:color w:val="000000"/>
          <w:szCs w:val="22"/>
          <w:lang w:val="pt-BR"/>
        </w:rPr>
        <w:t xml:space="preserve">Mandato: </w:t>
      </w:r>
      <w:r w:rsidRPr="007A669D">
        <w:rPr>
          <w:color w:val="000000"/>
          <w:szCs w:val="22"/>
          <w:lang w:val="pt-BR"/>
        </w:rPr>
        <w:t xml:space="preserve">Instar o Secretário-Geral a que continue o trabalho de executar políticas de equidade e igualdade de gênero no local de trabalho, promovendo o acesso das mulheres em uma estrutura de paridade nas categorias em que atualmente estão sub-representadas dentro da Organização e assegurando a prestação de contas com relação à aplicação dessas políticas. </w:t>
      </w:r>
      <w:r w:rsidRPr="007A669D">
        <w:rPr>
          <w:lang w:val="pt-BR"/>
        </w:rPr>
        <w:t>[AG/RES. 2940 (XLIX-O/19) parágrafo dispositivo IV.12]</w:t>
      </w:r>
    </w:p>
    <w:p w:rsidR="007C565A" w:rsidRPr="007A669D" w:rsidRDefault="007C565A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color w:val="000000"/>
          <w:szCs w:val="22"/>
          <w:lang w:val="pt-BR"/>
        </w:rPr>
      </w:pPr>
      <w:r w:rsidRPr="007A669D">
        <w:rPr>
          <w:i/>
          <w:color w:val="000000"/>
          <w:szCs w:val="22"/>
          <w:lang w:val="pt-BR"/>
        </w:rPr>
        <w:t>Representação geográfica</w:t>
      </w:r>
    </w:p>
    <w:p w:rsidR="007C565A" w:rsidRPr="007A669D" w:rsidRDefault="007C565A" w:rsidP="007C565A">
      <w:pPr>
        <w:rPr>
          <w:b/>
          <w:bCs/>
          <w:i/>
          <w:color w:val="000000"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b/>
          <w:i/>
          <w:szCs w:val="22"/>
          <w:lang w:val="pt-BR"/>
        </w:rPr>
      </w:pPr>
      <w:r w:rsidRPr="007A669D">
        <w:rPr>
          <w:b/>
          <w:bCs/>
          <w:i/>
          <w:color w:val="000000"/>
          <w:szCs w:val="22"/>
          <w:lang w:val="pt-BR"/>
        </w:rPr>
        <w:t xml:space="preserve">Mandato: </w:t>
      </w:r>
      <w:r w:rsidRPr="007A669D">
        <w:rPr>
          <w:bCs/>
          <w:color w:val="000000"/>
          <w:szCs w:val="22"/>
          <w:lang w:val="pt-BR"/>
        </w:rPr>
        <w:t>Tomar nota da Estratégia de Representação Geográfica apresentada ao Conselho Permanente em 13 de março de 2019 e encarregar o Secretário-Geral de estabelecer objetivos e indicadores para a referida estratégia, a fim de implementar o plano de ação e obter uma representação geográfica equitativa do pessoal, em conformidade com o disposto no artigo 120 da Carta da Organização dos Estados Americanos, que inclua, ademais, consultores e estagiários.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720"/>
        <w:rPr>
          <w:lang w:val="pt-BR"/>
        </w:rPr>
      </w:pPr>
      <w:r w:rsidRPr="007A669D">
        <w:rPr>
          <w:b/>
          <w:szCs w:val="22"/>
          <w:lang w:val="pt-BR"/>
        </w:rPr>
        <w:t>Progresso até o momento:</w:t>
      </w:r>
      <w:r w:rsidRPr="007A669D">
        <w:rPr>
          <w:lang w:val="pt-BR"/>
        </w:rPr>
        <w:t xml:space="preserve"> o Secretário-Geral distribuiu o documento </w:t>
      </w:r>
      <w:hyperlink r:id="rId34" w:history="1">
        <w:r w:rsidRPr="007A669D">
          <w:rPr>
            <w:rStyle w:val="Hyperlink"/>
            <w:lang w:val="pt-BR"/>
          </w:rPr>
          <w:t>CP/</w:t>
        </w:r>
        <w:proofErr w:type="spellStart"/>
        <w:proofErr w:type="gramStart"/>
        <w:r w:rsidRPr="007A669D">
          <w:rPr>
            <w:rStyle w:val="Hyperlink"/>
            <w:lang w:val="pt-BR"/>
          </w:rPr>
          <w:t>doc.</w:t>
        </w:r>
        <w:proofErr w:type="gramEnd"/>
        <w:r w:rsidRPr="007A669D">
          <w:rPr>
            <w:rStyle w:val="Hyperlink"/>
            <w:lang w:val="pt-BR"/>
          </w:rPr>
          <w:t>5480</w:t>
        </w:r>
        <w:proofErr w:type="spellEnd"/>
        <w:r w:rsidRPr="007A669D">
          <w:rPr>
            <w:rStyle w:val="Hyperlink"/>
            <w:lang w:val="pt-BR"/>
          </w:rPr>
          <w:t>/19 corr. 1</w:t>
        </w:r>
      </w:hyperlink>
      <w:r w:rsidRPr="007A669D">
        <w:rPr>
          <w:lang w:val="pt-BR"/>
        </w:rPr>
        <w:t>.  O Conselho Permanente, em sua sessão de 13 de março de 2019, decidiu deferir o documento à CAAP para estudo e solicitou à CAAP que apresente um relatório com o resultado de sua consideração.  A CAAP considerou o tema em sua reunião de 16 de abril de 2019.  As delegações solicitaram mais informações à Secretaria; portanto, a CAAP acordou continuar as deliberações quando as informações tiverem sido fornecidas.</w:t>
      </w:r>
    </w:p>
    <w:p w:rsidR="007C565A" w:rsidRPr="007A669D" w:rsidRDefault="007C565A" w:rsidP="004C69CC">
      <w:pPr>
        <w:rPr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szCs w:val="22"/>
          <w:lang w:val="pt-BR"/>
        </w:rPr>
        <w:t xml:space="preserve">Informações relativas à representação geográfica em diferentes agências das Nações Unidas foram distribuídas como documento </w:t>
      </w:r>
      <w:hyperlink r:id="rId35" w:history="1">
        <w:r w:rsidRPr="007A669D">
          <w:rPr>
            <w:rStyle w:val="Hyperlink"/>
            <w:szCs w:val="22"/>
            <w:lang w:val="pt-BR"/>
          </w:rPr>
          <w:t>CP/</w:t>
        </w:r>
        <w:proofErr w:type="spellStart"/>
        <w:r w:rsidRPr="007A669D">
          <w:rPr>
            <w:rStyle w:val="Hyperlink"/>
            <w:szCs w:val="22"/>
            <w:lang w:val="pt-BR"/>
          </w:rPr>
          <w:t>CAAP</w:t>
        </w:r>
        <w:proofErr w:type="spellEnd"/>
        <w:r w:rsidRPr="007A669D">
          <w:rPr>
            <w:rStyle w:val="Hyperlink"/>
            <w:szCs w:val="22"/>
            <w:lang w:val="pt-BR"/>
          </w:rPr>
          <w:t>/INF. 206/</w:t>
        </w:r>
        <w:r w:rsidRPr="007A669D">
          <w:rPr>
            <w:rStyle w:val="Hyperlink"/>
            <w:szCs w:val="22"/>
            <w:lang w:val="pt-BR"/>
          </w:rPr>
          <w:t>1</w:t>
        </w:r>
        <w:r w:rsidRPr="007A669D">
          <w:rPr>
            <w:rStyle w:val="Hyperlink"/>
            <w:szCs w:val="22"/>
            <w:lang w:val="pt-BR"/>
          </w:rPr>
          <w:t>9</w:t>
        </w:r>
      </w:hyperlink>
      <w:r w:rsidRPr="007A669D">
        <w:rPr>
          <w:szCs w:val="22"/>
          <w:lang w:val="pt-BR"/>
        </w:rPr>
        <w:t>.</w:t>
      </w:r>
    </w:p>
    <w:p w:rsidR="007C565A" w:rsidRPr="007A669D" w:rsidRDefault="007C565A" w:rsidP="007C565A">
      <w:pPr>
        <w:rPr>
          <w:i/>
          <w:color w:val="000000"/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216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Escritórios Nacionais</w:t>
      </w:r>
    </w:p>
    <w:p w:rsidR="007C565A" w:rsidRPr="007A669D" w:rsidRDefault="007C565A" w:rsidP="007C565A">
      <w:pPr>
        <w:pStyle w:val="TitleUppercase"/>
        <w:suppressAutoHyphens/>
        <w:jc w:val="both"/>
        <w:rPr>
          <w:szCs w:val="22"/>
          <w:u w:val="single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 xml:space="preserve">Mandato: </w:t>
      </w:r>
      <w:r w:rsidRPr="007A669D">
        <w:rPr>
          <w:lang w:val="pt-BR"/>
        </w:rPr>
        <w:t xml:space="preserve">Recordar a apresentação feita pela Secretaria-Geral em 16 de outubro de 2018 sobre a estratégia para os Escritórios da Secretaria-Geral nos Estados membros, que será a base para a adoção, pelos Estados membros, de um plano estratégico integral sustentável sobre o tema, que deverá ser aprovado pelo Conselho Permanente, por intermédio da CAAP, no máximo até setembro de 2019. </w:t>
      </w:r>
      <w:r w:rsidRPr="007A669D">
        <w:rPr>
          <w:color w:val="000000"/>
          <w:szCs w:val="22"/>
          <w:lang w:val="pt-BR"/>
        </w:rPr>
        <w:t xml:space="preserve">[AG/RES. </w:t>
      </w:r>
      <w:r w:rsidRPr="007A669D">
        <w:rPr>
          <w:lang w:val="pt-BR"/>
        </w:rPr>
        <w:t>2940 (XLIX-O/19) parágrafo dispositivo IV.24]</w:t>
      </w:r>
    </w:p>
    <w:p w:rsidR="007C565A" w:rsidRPr="007A669D" w:rsidRDefault="007C565A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>Progresso até o momento:</w:t>
      </w:r>
      <w:r w:rsidRPr="007A669D">
        <w:rPr>
          <w:lang w:val="pt-BR"/>
        </w:rPr>
        <w:t xml:space="preserve"> Em sua reunião de </w:t>
      </w:r>
      <w:proofErr w:type="gramStart"/>
      <w:r w:rsidRPr="007A669D">
        <w:rPr>
          <w:lang w:val="pt-BR"/>
        </w:rPr>
        <w:t>5</w:t>
      </w:r>
      <w:proofErr w:type="gramEnd"/>
      <w:r w:rsidRPr="007A669D">
        <w:rPr>
          <w:lang w:val="pt-BR"/>
        </w:rPr>
        <w:t xml:space="preserve"> de agosto, a CAAP recebeu uma apresentação do Escritório de Coordenação dos Escritórios da Secretaria-Geral nos Estados Membros </w:t>
      </w:r>
      <w:hyperlink r:id="rId36" w:history="1">
        <w:r w:rsidRPr="007A669D">
          <w:rPr>
            <w:rStyle w:val="Hyperlink"/>
            <w:lang w:val="pt-BR"/>
          </w:rPr>
          <w:t>CP/</w:t>
        </w:r>
        <w:proofErr w:type="spellStart"/>
        <w:r w:rsidRPr="007A669D">
          <w:rPr>
            <w:rStyle w:val="Hyperlink"/>
            <w:lang w:val="pt-BR"/>
          </w:rPr>
          <w:t>CAAP</w:t>
        </w:r>
        <w:proofErr w:type="spellEnd"/>
        <w:r w:rsidRPr="007A669D">
          <w:rPr>
            <w:rStyle w:val="Hyperlink"/>
            <w:lang w:val="pt-BR"/>
          </w:rPr>
          <w:t>/</w:t>
        </w:r>
        <w:proofErr w:type="spellStart"/>
        <w:r w:rsidRPr="007A669D">
          <w:rPr>
            <w:rStyle w:val="Hyperlink"/>
            <w:lang w:val="pt-BR"/>
          </w:rPr>
          <w:t>INF.226</w:t>
        </w:r>
        <w:proofErr w:type="spellEnd"/>
        <w:r w:rsidRPr="007A669D">
          <w:rPr>
            <w:rStyle w:val="Hyperlink"/>
            <w:lang w:val="pt-BR"/>
          </w:rPr>
          <w:t>/19</w:t>
        </w:r>
      </w:hyperlink>
      <w:r w:rsidRPr="007A669D">
        <w:rPr>
          <w:lang w:val="pt-BR"/>
        </w:rPr>
        <w:t xml:space="preserve"> e encarregou o GT/RVPP de continuar a análise desse tema e apresentar recomendações.</w:t>
      </w:r>
    </w:p>
    <w:p w:rsidR="007C565A" w:rsidRPr="007A669D" w:rsidRDefault="007C565A" w:rsidP="007C565A">
      <w:pPr>
        <w:rPr>
          <w:color w:val="000000"/>
          <w:szCs w:val="22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Biblioteca Colombo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b/>
          <w:bCs/>
          <w:lang w:val="pt-BR"/>
        </w:rPr>
        <w:t>Mandato:</w:t>
      </w:r>
      <w:r w:rsidRPr="007A669D">
        <w:rPr>
          <w:lang w:val="pt-BR"/>
        </w:rPr>
        <w:t xml:space="preserve"> Solicitar à Biblioteca Colombo que informe a CAAP semestralmente sobre o andamento de suas atividades.  [AG/RES.</w:t>
      </w:r>
      <w:r w:rsidRPr="007A669D">
        <w:rPr>
          <w:color w:val="000000"/>
          <w:szCs w:val="22"/>
          <w:lang w:val="pt-BR"/>
        </w:rPr>
        <w:t xml:space="preserve"> </w:t>
      </w:r>
      <w:r w:rsidRPr="007A669D">
        <w:rPr>
          <w:lang w:val="pt-BR"/>
        </w:rPr>
        <w:t>2940 (XLIX-O/19) parágrafo dispositivo IV.28]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u w:val="single"/>
          <w:lang w:val="pt-BR"/>
        </w:rPr>
      </w:pPr>
    </w:p>
    <w:p w:rsidR="007C565A" w:rsidRPr="007A669D" w:rsidRDefault="007C565A" w:rsidP="007C565A">
      <w:pPr>
        <w:pStyle w:val="TitleUppercase"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 w:hanging="720"/>
        <w:jc w:val="both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Normas Internacionais de Contabilidade para o Setor Público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i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b/>
          <w:bCs/>
          <w:lang w:val="pt-BR"/>
        </w:rPr>
        <w:t>Mandato:</w:t>
      </w:r>
      <w:r w:rsidRPr="007A669D">
        <w:rPr>
          <w:lang w:val="pt-BR"/>
        </w:rPr>
        <w:t xml:space="preserve"> Encarregar o Conselho Permanente de, por meio da Comissão de Assuntos Administrativos e Orçamentários (CAAP), identificar as fontes de financiamento necessárias para o projeto “Implementação das Normas Internacionais de Contabilidade para o Setor Público (IPSAS)” </w:t>
      </w:r>
      <w:r w:rsidRPr="007A669D">
        <w:rPr>
          <w:lang w:val="pt-BR"/>
        </w:rPr>
        <w:lastRenderedPageBreak/>
        <w:t>na Secretaria-Geral, tão logo o novo Sistema de Gestão de Recursos Institucionais tenha sido implementado. [AG/RES. 2940 (XLIX-O/19) parágrafo dispositivo IV.29]</w:t>
      </w:r>
    </w:p>
    <w:p w:rsidR="007C565A" w:rsidRPr="007A669D" w:rsidRDefault="007C565A" w:rsidP="007C565A">
      <w:pPr>
        <w:jc w:val="left"/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Criação de novos mandatos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720"/>
        <w:rPr>
          <w:b/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tabs>
          <w:tab w:val="left" w:pos="350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a)</w:t>
      </w:r>
      <w:r w:rsidRPr="007A669D">
        <w:rPr>
          <w:bCs/>
          <w:color w:val="000000"/>
          <w:szCs w:val="22"/>
          <w:lang w:val="pt-BR"/>
        </w:rPr>
        <w:tab/>
        <w:t>Encarregar o Conselho Permanente de, por meio da CAAP, considerar estabelecer um processo e uma prática de quadro normativo para que as comissões do Conselho Permanente e o CIDI analisem as implicações dos novos mandatos no orçamento-programa, o mais tardar até junho de 2021.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b)</w:t>
      </w:r>
      <w:r w:rsidRPr="007A669D">
        <w:rPr>
          <w:bCs/>
          <w:color w:val="000000"/>
          <w:szCs w:val="22"/>
          <w:lang w:val="pt-BR"/>
        </w:rPr>
        <w:tab/>
        <w:t xml:space="preserve">Encarregar a Secretaria-Geral de apresentar a todas as comissões, após consideração da CAAP e aprovação do Conselho Permanente, um modelo-padrão a anexar-se a todos os projetos de resolução que incluam novos mandatos a serem considerados para a aprovação da Assembleia Geral.  As consultas com os departamentos pertinentes e com a CAAP poderão responder às seguintes questões: </w:t>
      </w:r>
    </w:p>
    <w:p w:rsidR="007C565A" w:rsidRPr="007A669D" w:rsidRDefault="007C565A" w:rsidP="007C565A">
      <w:pPr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1.</w:t>
      </w:r>
      <w:r w:rsidRPr="007A669D">
        <w:rPr>
          <w:bCs/>
          <w:color w:val="000000"/>
          <w:szCs w:val="22"/>
          <w:lang w:val="pt-BR"/>
        </w:rPr>
        <w:tab/>
        <w:t>Como o mandato se encaixa na estrutura do Plano Estratégico? Que indicadores serão utilizados para medir os resultados?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2.</w:t>
      </w:r>
      <w:r w:rsidRPr="007A669D">
        <w:rPr>
          <w:bCs/>
          <w:color w:val="000000"/>
          <w:szCs w:val="22"/>
          <w:lang w:val="pt-BR"/>
        </w:rPr>
        <w:tab/>
        <w:t>Qual é o cronograma esperado (data de início/data de término estimadas) para o cumprimento das metas e dos objetivos do novo mandato?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3.</w:t>
      </w:r>
      <w:r w:rsidRPr="007A669D">
        <w:rPr>
          <w:bCs/>
          <w:color w:val="000000"/>
          <w:szCs w:val="22"/>
          <w:lang w:val="pt-BR"/>
        </w:rPr>
        <w:tab/>
        <w:t>O mandato exigirá recursos do Fundo Ordinário ou de pessoal? Se sim: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4.</w:t>
      </w:r>
      <w:r w:rsidRPr="007A669D">
        <w:rPr>
          <w:bCs/>
          <w:color w:val="000000"/>
          <w:szCs w:val="22"/>
          <w:lang w:val="pt-BR"/>
        </w:rPr>
        <w:tab/>
        <w:t>Quais são as implicações orçamentárias estimadas do mandato?</w:t>
      </w:r>
    </w:p>
    <w:p w:rsidR="007C565A" w:rsidRPr="007A669D" w:rsidRDefault="007C565A" w:rsidP="007C565A">
      <w:pPr>
        <w:ind w:left="216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— Que nível de apoio de profissionais (quadro de pessoal e/ou CPRs) seria necessário para se cumprir o mandato?</w:t>
      </w:r>
    </w:p>
    <w:p w:rsidR="007C565A" w:rsidRPr="007A669D" w:rsidRDefault="007C565A" w:rsidP="007C565A">
      <w:pPr>
        <w:ind w:left="216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— Seriam necessários recursos do Fundo Ordinário ou de fundos específicos para o cumprimento do mandato?  Se sim, qual o valor estimado?</w:t>
      </w:r>
    </w:p>
    <w:p w:rsidR="007C565A" w:rsidRPr="007A669D" w:rsidRDefault="007C565A" w:rsidP="007C565A">
      <w:pPr>
        <w:ind w:left="2160"/>
        <w:rPr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— Se possível, fornecer detalhes sobre a fonte de financiamento proposta para o mandato. [AG/RES. 2940 (XLIX-O/19) parágrafo dispositivo IV.31]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 xml:space="preserve">Prestação de contas e transparência 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720"/>
        <w:rPr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Mandato:</w:t>
      </w:r>
      <w:r w:rsidRPr="007A669D">
        <w:rPr>
          <w:bCs/>
          <w:color w:val="000000"/>
          <w:szCs w:val="22"/>
          <w:lang w:val="pt-BR"/>
        </w:rPr>
        <w:t xml:space="preserve"> </w:t>
      </w:r>
    </w:p>
    <w:p w:rsidR="007C565A" w:rsidRPr="007A669D" w:rsidRDefault="007C565A" w:rsidP="007C565A">
      <w:pPr>
        <w:rPr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a)</w:t>
      </w:r>
      <w:r w:rsidRPr="007A669D">
        <w:rPr>
          <w:bCs/>
          <w:color w:val="000000"/>
          <w:szCs w:val="22"/>
          <w:lang w:val="pt-BR"/>
        </w:rPr>
        <w:tab/>
        <w:t xml:space="preserve">A Secretaria-Geral continuará a colocar à disposição do público, na página da OEA na internet, as seguintes informações atualizadas, em conformidade com seu ordenamento jurídico:  </w:t>
      </w: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(1)</w:t>
      </w:r>
      <w:r w:rsidRPr="007A669D">
        <w:rPr>
          <w:bCs/>
          <w:color w:val="000000"/>
          <w:szCs w:val="22"/>
          <w:lang w:val="pt-BR"/>
        </w:rPr>
        <w:tab/>
        <w:t xml:space="preserve">Organograma de cada unidade organizacional;  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(2)</w:t>
      </w:r>
      <w:r w:rsidRPr="007A669D">
        <w:rPr>
          <w:bCs/>
          <w:color w:val="000000"/>
          <w:szCs w:val="22"/>
          <w:lang w:val="pt-BR"/>
        </w:rPr>
        <w:tab/>
        <w:t>Planos operacionais das unidades organizacionais da Secretaria-Geral, estabelecidos com base nas linhas estratégicas e objetivos do Plano Estratégico aprovado mediante a resolução AG/RES. 1 (LI-E/16) rev. 1. e a resolução CP/RES. 1121 (2209/19);</w:t>
      </w:r>
    </w:p>
    <w:p w:rsidR="007C565A" w:rsidRPr="007A669D" w:rsidRDefault="007C565A" w:rsidP="007C565A">
      <w:pPr>
        <w:tabs>
          <w:tab w:val="left" w:pos="350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lastRenderedPageBreak/>
        <w:t>(3)</w:t>
      </w:r>
      <w:r w:rsidRPr="007A669D">
        <w:rPr>
          <w:bCs/>
          <w:color w:val="000000"/>
          <w:szCs w:val="22"/>
          <w:lang w:val="pt-BR"/>
        </w:rPr>
        <w:tab/>
        <w:t xml:space="preserve">Resultados de avaliações, monitoramentos e auditorias de programas e operações;  </w:t>
      </w: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(4</w:t>
      </w:r>
      <w:proofErr w:type="gramStart"/>
      <w:r w:rsidRPr="007A669D">
        <w:rPr>
          <w:bCs/>
          <w:color w:val="000000"/>
          <w:szCs w:val="22"/>
          <w:lang w:val="pt-BR"/>
        </w:rPr>
        <w:t>)</w:t>
      </w:r>
      <w:proofErr w:type="gramEnd"/>
      <w:r w:rsidRPr="007A669D">
        <w:rPr>
          <w:bCs/>
          <w:color w:val="000000"/>
          <w:szCs w:val="22"/>
          <w:lang w:val="pt-BR"/>
        </w:rPr>
        <w:tab/>
        <w:t xml:space="preserve">Estrutura de pessoal por unidade organizacional, incluindo, além da escala salarial e outros benefícios, os cargos vagos; e  </w:t>
      </w:r>
    </w:p>
    <w:p w:rsidR="007C565A" w:rsidRPr="007A669D" w:rsidRDefault="007C565A" w:rsidP="007C565A">
      <w:pPr>
        <w:tabs>
          <w:tab w:val="left" w:pos="350"/>
        </w:tabs>
        <w:ind w:left="144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(5)</w:t>
      </w:r>
      <w:r w:rsidRPr="007A669D">
        <w:rPr>
          <w:bCs/>
          <w:color w:val="000000"/>
          <w:szCs w:val="22"/>
          <w:lang w:val="pt-BR"/>
        </w:rPr>
        <w:tab/>
        <w:t xml:space="preserve">Contratações por resultados, tanto de consultores como de bens e serviços, realizadas nos termos das normas aplicáveis. [AG/RES. 2940 (XLIX-O/19) parágrafo dispositivo IV.32]  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Recomendações da Junta de Auditores Externos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720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szCs w:val="22"/>
          <w:lang w:val="pt-BR"/>
        </w:rPr>
      </w:pPr>
      <w:r w:rsidRPr="007A669D">
        <w:rPr>
          <w:lang w:val="pt-BR"/>
        </w:rPr>
        <w:t>a)</w:t>
      </w:r>
      <w:r w:rsidRPr="007A669D">
        <w:rPr>
          <w:lang w:val="pt-BR"/>
        </w:rPr>
        <w:tab/>
        <w:t xml:space="preserve">Após a apresentação do Relatório Anual da Junta de Auditores Externos, a CAAP deverá preparar uma resposta formal por escrito às recomendações da Junta, a qual será encaminhada ao Conselho Permanente até 1º de março. O Conselho Permanente enviará a resposta aprovada à Junta de Auditores Externos até 31 de março.  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7"/>
        </w:numPr>
        <w:ind w:left="1440" w:hanging="720"/>
        <w:rPr>
          <w:szCs w:val="22"/>
          <w:lang w:val="pt-BR"/>
        </w:rPr>
      </w:pPr>
      <w:r w:rsidRPr="007A669D">
        <w:rPr>
          <w:lang w:val="pt-BR"/>
        </w:rPr>
        <w:t>A resposta será preparada em colaboração com a Secretaria-Geral e incluirá a situação atual, as medidas adotadas e as próximas medidas, além de identificar os responsáveis principais. [AG/RES. 2940 (XLIX-O/19) parágrafo dispositivo IV.33]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7"/>
        </w:numPr>
        <w:ind w:left="1440" w:hanging="720"/>
        <w:rPr>
          <w:szCs w:val="22"/>
          <w:lang w:val="pt-BR"/>
        </w:rPr>
      </w:pPr>
      <w:r w:rsidRPr="007A669D">
        <w:rPr>
          <w:lang w:val="pt-BR"/>
        </w:rPr>
        <w:t>Solicitar que a CAAP, em colaboração com a Secretaria-Geral, prepare um relatório sobre o progresso na implementação das recomendações da Junta de Auditores Externos, que deve ser enviado ao Conselho Permanente até 1º de novembro, incluindo a situação atual, as medidas tomadas e as próximas ações, além de identificar os principais responsáveis. [AG/RES. 2942 (XLIX-O/19), parágrafo dispositivo 2]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 xml:space="preserve">Progresso até o momento: </w:t>
      </w:r>
      <w:r w:rsidRPr="007A669D">
        <w:rPr>
          <w:lang w:val="pt-BR"/>
        </w:rPr>
        <w:t xml:space="preserve">Em cumprimento da resolução AG/RES. 2942 (XLIX-O/19), parágrafo dispositivo 2, a Secretaria-Geral apresentou um relatório sobre o progresso na implementação dessas recomendações de incluir situação atual, medidas tomadas e próximas ações.  O documento </w:t>
      </w:r>
      <w:hyperlink r:id="rId37" w:history="1">
        <w:r w:rsidRPr="007A669D">
          <w:rPr>
            <w:rStyle w:val="Hyperlink"/>
            <w:lang w:val="pt-BR"/>
          </w:rPr>
          <w:t>CP/</w:t>
        </w:r>
        <w:proofErr w:type="spellStart"/>
        <w:r w:rsidRPr="007A669D">
          <w:rPr>
            <w:rStyle w:val="Hyperlink"/>
            <w:lang w:val="pt-BR"/>
          </w:rPr>
          <w:t>CAAP</w:t>
        </w:r>
        <w:proofErr w:type="spellEnd"/>
        <w:r w:rsidRPr="007A669D">
          <w:rPr>
            <w:rStyle w:val="Hyperlink"/>
            <w:lang w:val="pt-BR"/>
          </w:rPr>
          <w:t>-3638/19</w:t>
        </w:r>
      </w:hyperlink>
      <w:r w:rsidRPr="007A669D">
        <w:rPr>
          <w:lang w:val="pt-BR"/>
        </w:rPr>
        <w:t xml:space="preserve"> foi considerado pela CAAP em sua reunião de 25 de novembro de 2019 e transmitido ao Conselho Permanente em </w:t>
      </w:r>
      <w:proofErr w:type="gramStart"/>
      <w:r w:rsidRPr="007A669D">
        <w:rPr>
          <w:lang w:val="pt-BR"/>
        </w:rPr>
        <w:t>5</w:t>
      </w:r>
      <w:proofErr w:type="gramEnd"/>
      <w:r w:rsidRPr="007A669D">
        <w:rPr>
          <w:lang w:val="pt-BR"/>
        </w:rPr>
        <w:t xml:space="preserve"> de dezembro de 2019.  A resposta final será preparada e transmitida ao Conselho Permanente em cumprimento do mandato.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color w:val="000000"/>
          <w:szCs w:val="22"/>
          <w:lang w:val="pt-BR"/>
        </w:rPr>
        <w:t>Recomendações do Inspetor-Geral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720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szCs w:val="22"/>
          <w:lang w:val="pt-BR"/>
        </w:rPr>
      </w:pPr>
      <w:r w:rsidRPr="007A669D">
        <w:rPr>
          <w:lang w:val="pt-BR"/>
        </w:rPr>
        <w:t>a)</w:t>
      </w:r>
      <w:r w:rsidRPr="007A669D">
        <w:rPr>
          <w:lang w:val="pt-BR"/>
        </w:rPr>
        <w:tab/>
        <w:t xml:space="preserve">Encarregar o Inspetor-Geral de continuar a apresentar à CAAP trimestralmente uma análise do estado de implementação das recomendações feitas.  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bCs/>
          <w:szCs w:val="22"/>
          <w:lang w:val="pt-BR"/>
        </w:rPr>
      </w:pPr>
      <w:r w:rsidRPr="007A669D">
        <w:rPr>
          <w:lang w:val="pt-BR"/>
        </w:rPr>
        <w:t>b)</w:t>
      </w:r>
      <w:r w:rsidRPr="007A669D">
        <w:rPr>
          <w:lang w:val="pt-BR"/>
        </w:rPr>
        <w:tab/>
        <w:t xml:space="preserve">Encarregar a Secretaria-Geral de submeter à consideração da CAAP, em preparação para as discussões do orçamento-programa 2021, uma visão geral das mudanças organizacionais propostas para fortalecer o Escritório do Inspetor-Geral e das necessidades de recursos relacionadas às mudanças propostas.  </w:t>
      </w:r>
    </w:p>
    <w:p w:rsidR="007C565A" w:rsidRPr="007A669D" w:rsidRDefault="007C565A" w:rsidP="007C565A">
      <w:pPr>
        <w:rPr>
          <w:bCs/>
          <w:szCs w:val="22"/>
          <w:lang w:val="pt-BR"/>
        </w:rPr>
      </w:pPr>
    </w:p>
    <w:p w:rsidR="007C565A" w:rsidRPr="007A669D" w:rsidRDefault="007C565A" w:rsidP="007C565A">
      <w:pPr>
        <w:ind w:left="1440" w:hanging="720"/>
        <w:rPr>
          <w:bCs/>
          <w:szCs w:val="22"/>
          <w:lang w:val="pt-BR"/>
        </w:rPr>
      </w:pPr>
      <w:r w:rsidRPr="007A669D">
        <w:rPr>
          <w:lang w:val="pt-BR"/>
        </w:rPr>
        <w:lastRenderedPageBreak/>
        <w:t>c)</w:t>
      </w:r>
      <w:r w:rsidRPr="007A669D">
        <w:rPr>
          <w:lang w:val="pt-BR"/>
        </w:rPr>
        <w:tab/>
        <w:t>Encarregar a Secretaria-Geral de desenvolver com a Junta de Auditores Externos e submeter à consideração da CAAP, em preparação para as discussões do orçamento-programa 2021, opções para a criação de uma Comissão de Auditoria, conforme propôs o Inspetor-Geral, inclusive a estrutura e os custos a ela relacionados. [AG/RES. 2940 (XLIX-O/19) parágrafo dispositivo IV.34]</w:t>
      </w:r>
    </w:p>
    <w:p w:rsidR="007C565A" w:rsidRPr="007A669D" w:rsidRDefault="007C565A" w:rsidP="007C565A">
      <w:pPr>
        <w:rPr>
          <w:bCs/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7"/>
        </w:numPr>
        <w:ind w:left="1440" w:hanging="720"/>
        <w:rPr>
          <w:bCs/>
          <w:szCs w:val="22"/>
          <w:lang w:val="pt-BR"/>
        </w:rPr>
      </w:pPr>
      <w:r w:rsidRPr="007A669D">
        <w:rPr>
          <w:lang w:val="pt-BR"/>
        </w:rPr>
        <w:t xml:space="preserve">Instruir o Escritório do Inspetor-Geral e o Escritório do Ouvidor a fornecerem aos Estados membros um relatório sobre o número de casos de assédio tratados anualmente, o tempo de investigação de cada caso, e as medidas tomadas para responsabilizar os assediadores, bem como identificarem qualquer brecha observada na política de assédio. [AG/RES. 2942 (XLIX-O/19) parágrafo dispositivo 1, </w:t>
      </w:r>
      <w:r w:rsidRPr="007A669D">
        <w:rPr>
          <w:u w:val="single"/>
          <w:lang w:val="pt-BR"/>
        </w:rPr>
        <w:t>b</w:t>
      </w:r>
      <w:r w:rsidRPr="007A669D">
        <w:rPr>
          <w:lang w:val="pt-BR"/>
        </w:rPr>
        <w:t>]</w:t>
      </w:r>
    </w:p>
    <w:p w:rsidR="007C565A" w:rsidRPr="007A669D" w:rsidRDefault="007C565A" w:rsidP="007C565A">
      <w:pPr>
        <w:jc w:val="left"/>
        <w:rPr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ind w:firstLine="720"/>
        <w:jc w:val="left"/>
        <w:rPr>
          <w:color w:val="000000"/>
          <w:szCs w:val="22"/>
          <w:lang w:val="pt-BR"/>
        </w:rPr>
      </w:pPr>
      <w:r w:rsidRPr="007A669D">
        <w:rPr>
          <w:b/>
          <w:szCs w:val="22"/>
          <w:lang w:val="pt-BR"/>
        </w:rPr>
        <w:t xml:space="preserve">Progresso até o momento:  </w:t>
      </w:r>
      <w:r w:rsidRPr="007A669D">
        <w:rPr>
          <w:color w:val="000000"/>
          <w:szCs w:val="22"/>
          <w:lang w:val="pt-BR"/>
        </w:rPr>
        <w:t>O Inspetor-Geral apresentou os seguintes relatórios:</w:t>
      </w:r>
    </w:p>
    <w:p w:rsidR="007C565A" w:rsidRPr="007A669D" w:rsidRDefault="007C565A" w:rsidP="007C565A">
      <w:pPr>
        <w:jc w:val="left"/>
        <w:rPr>
          <w:color w:val="000000"/>
          <w:szCs w:val="22"/>
          <w:lang w:val="pt-BR" w:eastAsia="es-ES_tradnl"/>
        </w:rPr>
      </w:pPr>
    </w:p>
    <w:p w:rsidR="007C565A" w:rsidRPr="007A669D" w:rsidRDefault="00BB251F" w:rsidP="007C565A">
      <w:pPr>
        <w:ind w:left="2520"/>
        <w:jc w:val="left"/>
        <w:rPr>
          <w:color w:val="000000"/>
          <w:szCs w:val="22"/>
          <w:lang w:val="pt-BR"/>
        </w:rPr>
      </w:pPr>
      <w:hyperlink r:id="rId38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-378/18</w:t>
        </w:r>
      </w:hyperlink>
      <w:r w:rsidR="007C565A" w:rsidRPr="007A669D">
        <w:rPr>
          <w:color w:val="000000"/>
          <w:szCs w:val="22"/>
          <w:lang w:val="pt-BR"/>
        </w:rPr>
        <w:t xml:space="preserve"> </w:t>
      </w:r>
    </w:p>
    <w:p w:rsidR="007C565A" w:rsidRPr="007A669D" w:rsidRDefault="00BB251F" w:rsidP="007C565A">
      <w:pPr>
        <w:ind w:left="2520"/>
        <w:jc w:val="left"/>
        <w:rPr>
          <w:color w:val="FF0000"/>
          <w:szCs w:val="22"/>
          <w:lang w:val="pt-BR"/>
        </w:rPr>
      </w:pPr>
      <w:hyperlink r:id="rId39" w:history="1">
        <w:r w:rsidR="007C565A" w:rsidRPr="007A669D">
          <w:rPr>
            <w:color w:val="0000FF"/>
            <w:szCs w:val="22"/>
            <w:u w:val="single"/>
            <w:lang w:val="pt-BR"/>
          </w:rPr>
          <w:t>CAAP/GT/RTPP-179/19</w:t>
        </w:r>
      </w:hyperlink>
    </w:p>
    <w:p w:rsidR="007C565A" w:rsidRPr="007A669D" w:rsidRDefault="00BB251F" w:rsidP="007C565A">
      <w:pPr>
        <w:ind w:left="2520"/>
        <w:jc w:val="left"/>
        <w:rPr>
          <w:color w:val="FF0000"/>
          <w:szCs w:val="22"/>
          <w:lang w:val="pt-BR"/>
        </w:rPr>
      </w:pPr>
      <w:hyperlink r:id="rId40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RTPP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-188/19</w:t>
        </w:r>
      </w:hyperlink>
    </w:p>
    <w:p w:rsidR="007C565A" w:rsidRPr="007A669D" w:rsidRDefault="00BB251F" w:rsidP="007C565A">
      <w:pPr>
        <w:ind w:left="2520"/>
        <w:jc w:val="left"/>
        <w:rPr>
          <w:color w:val="FF0000"/>
          <w:szCs w:val="22"/>
          <w:lang w:val="pt-BR"/>
        </w:rPr>
      </w:pPr>
      <w:hyperlink r:id="rId41" w:history="1">
        <w:r w:rsidR="007C565A" w:rsidRPr="007A669D">
          <w:rPr>
            <w:color w:val="0000FF"/>
            <w:szCs w:val="22"/>
            <w:u w:val="single"/>
            <w:lang w:val="pt-BR"/>
          </w:rPr>
          <w:t>CAAP/GT/RTPP-189/19</w:t>
        </w:r>
      </w:hyperlink>
    </w:p>
    <w:p w:rsidR="007C565A" w:rsidRPr="007A669D" w:rsidRDefault="007C565A" w:rsidP="007C565A">
      <w:pPr>
        <w:tabs>
          <w:tab w:val="left" w:pos="2520"/>
        </w:tabs>
        <w:ind w:left="720"/>
        <w:rPr>
          <w:szCs w:val="22"/>
          <w:lang w:val="pt-BR"/>
        </w:rPr>
      </w:pPr>
      <w:r w:rsidRPr="007A669D">
        <w:rPr>
          <w:lang w:val="pt-BR"/>
        </w:rPr>
        <w:tab/>
      </w:r>
      <w:hyperlink r:id="rId42" w:history="1">
        <w:r w:rsidRPr="007A669D">
          <w:rPr>
            <w:rStyle w:val="Hyperlink"/>
            <w:lang w:val="pt-BR"/>
          </w:rPr>
          <w:t>CP/CAAP-3645/20</w:t>
        </w:r>
      </w:hyperlink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Estratégia de bens imóveis</w:t>
      </w:r>
    </w:p>
    <w:p w:rsidR="007C565A" w:rsidRPr="007A669D" w:rsidRDefault="007C565A" w:rsidP="007C565A">
      <w:pPr>
        <w:rPr>
          <w:i/>
          <w:szCs w:val="22"/>
          <w:lang w:val="pt-BR"/>
        </w:rPr>
      </w:pPr>
    </w:p>
    <w:p w:rsidR="007C565A" w:rsidRPr="007A669D" w:rsidRDefault="007C565A" w:rsidP="007C565A">
      <w:pPr>
        <w:ind w:left="720"/>
        <w:rPr>
          <w:b/>
          <w:bCs/>
          <w:color w:val="000000"/>
          <w:szCs w:val="22"/>
          <w:lang w:val="pt-BR"/>
        </w:rPr>
      </w:pPr>
      <w:r w:rsidRPr="007A669D">
        <w:rPr>
          <w:b/>
          <w:bCs/>
          <w:color w:val="000000"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bCs/>
          <w:color w:val="000000"/>
          <w:szCs w:val="22"/>
          <w:lang w:val="pt-BR"/>
        </w:rPr>
      </w:pPr>
    </w:p>
    <w:p w:rsidR="007C565A" w:rsidRPr="007A669D" w:rsidRDefault="007C565A" w:rsidP="007C565A">
      <w:pPr>
        <w:tabs>
          <w:tab w:val="left" w:pos="365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a)</w:t>
      </w:r>
      <w:r w:rsidRPr="007A669D">
        <w:rPr>
          <w:bCs/>
          <w:color w:val="000000"/>
          <w:szCs w:val="22"/>
          <w:lang w:val="pt-BR"/>
        </w:rPr>
        <w:tab/>
        <w:t xml:space="preserve">Encarregar a Secretaria-Geral de dar continuidade ao processo disposto pela resolução AG/RES. 2911 (XLVII-O/17), relativo à venda do Edifício de Serviços Gerais (GSB), localizado na F Street N.W., Washington, D.C., e à construção de um novo edifício no terreno contíguo ao Edifício Principal (17th Street e C Street), além da reforma do Edifício Administrativo, localizado na Constitution Avenue, N.W. </w:t>
      </w:r>
    </w:p>
    <w:p w:rsidR="007C565A" w:rsidRPr="007A669D" w:rsidRDefault="007C565A" w:rsidP="007C565A">
      <w:pPr>
        <w:tabs>
          <w:tab w:val="left" w:pos="365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65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b)</w:t>
      </w:r>
      <w:r w:rsidRPr="007A669D">
        <w:rPr>
          <w:bCs/>
          <w:color w:val="000000"/>
          <w:szCs w:val="22"/>
          <w:lang w:val="pt-BR"/>
        </w:rPr>
        <w:tab/>
        <w:t>Encarregar a Secretaria-Geral de apresentar ao Conselho Permanente, mediante a CAAP, as três melhores ofertas recebidas no final do processo de licitação para que a CAAP possa fazer uma recomendação à consideração dos Estados membros no Conselho Permanente.</w:t>
      </w:r>
    </w:p>
    <w:p w:rsidR="007C565A" w:rsidRPr="007A669D" w:rsidRDefault="007C565A" w:rsidP="007C565A">
      <w:pPr>
        <w:tabs>
          <w:tab w:val="left" w:pos="365"/>
        </w:tabs>
        <w:rPr>
          <w:bCs/>
          <w:color w:val="000000"/>
          <w:szCs w:val="22"/>
          <w:lang w:val="pt-BR" w:eastAsia="es-ES_tradnl"/>
        </w:rPr>
      </w:pPr>
    </w:p>
    <w:p w:rsidR="007C565A" w:rsidRPr="007A669D" w:rsidRDefault="007C565A" w:rsidP="007C565A">
      <w:pPr>
        <w:tabs>
          <w:tab w:val="left" w:pos="365"/>
        </w:tabs>
        <w:ind w:left="1440" w:hanging="720"/>
        <w:rPr>
          <w:bCs/>
          <w:color w:val="000000"/>
          <w:szCs w:val="22"/>
          <w:lang w:val="pt-BR"/>
        </w:rPr>
      </w:pPr>
      <w:r w:rsidRPr="007A669D">
        <w:rPr>
          <w:bCs/>
          <w:color w:val="000000"/>
          <w:szCs w:val="22"/>
          <w:lang w:val="pt-BR"/>
        </w:rPr>
        <w:t>c)</w:t>
      </w:r>
      <w:r w:rsidRPr="007A669D">
        <w:rPr>
          <w:bCs/>
          <w:color w:val="000000"/>
          <w:szCs w:val="22"/>
          <w:lang w:val="pt-BR"/>
        </w:rPr>
        <w:tab/>
        <w:t>Encarregar o Conselho Permanente de continuar considerando a Estratégia Integral de Bens Imóveis, inclusive as necessidades críticas de equipamento e manutenção.  [AG/RES. 2940 (XLIX-O/19) parágrafo dispositivo IV.35]</w:t>
      </w:r>
    </w:p>
    <w:p w:rsidR="007C565A" w:rsidRPr="007A669D" w:rsidRDefault="007C565A" w:rsidP="007C565A">
      <w:pPr>
        <w:rPr>
          <w:i/>
          <w:szCs w:val="22"/>
          <w:lang w:val="pt-BR"/>
        </w:rPr>
      </w:pPr>
    </w:p>
    <w:p w:rsidR="007C565A" w:rsidRPr="007A669D" w:rsidRDefault="007C565A" w:rsidP="007C565A">
      <w:pPr>
        <w:ind w:left="720"/>
        <w:rPr>
          <w:szCs w:val="22"/>
          <w:lang w:val="pt-BR"/>
        </w:rPr>
      </w:pPr>
      <w:r w:rsidRPr="007A669D">
        <w:rPr>
          <w:b/>
          <w:szCs w:val="22"/>
          <w:lang w:val="pt-BR"/>
        </w:rPr>
        <w:t xml:space="preserve">Progresso até o momento: </w:t>
      </w:r>
      <w:r w:rsidRPr="007A669D">
        <w:rPr>
          <w:lang w:val="pt-BR"/>
        </w:rPr>
        <w:t>Os seguintes relatórios de progresso e documentos complementares foram apresentados pela Secretaria-Geral.  O último documento distribuído é um resumo executivo solicitado pelas delegações para facilitar o estudo das opções e da vasta informação fornecida.</w:t>
      </w:r>
    </w:p>
    <w:p w:rsidR="007C565A" w:rsidRPr="007A669D" w:rsidRDefault="007C565A" w:rsidP="007C565A">
      <w:pPr>
        <w:rPr>
          <w:szCs w:val="22"/>
          <w:lang w:val="pt-BR" w:eastAsia="es-ES_tradnl"/>
        </w:rPr>
      </w:pPr>
    </w:p>
    <w:p w:rsidR="007C565A" w:rsidRPr="007A669D" w:rsidRDefault="00BB251F" w:rsidP="007C565A">
      <w:pPr>
        <w:ind w:left="2520"/>
        <w:rPr>
          <w:color w:val="0000FF"/>
          <w:szCs w:val="22"/>
          <w:u w:val="single"/>
          <w:lang w:val="pt-BR"/>
        </w:rPr>
      </w:pPr>
      <w:hyperlink r:id="rId43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-381/19</w:t>
        </w:r>
      </w:hyperlink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44" w:history="1">
        <w:r w:rsidR="007C565A" w:rsidRPr="007A669D">
          <w:rPr>
            <w:color w:val="0000FF"/>
            <w:szCs w:val="22"/>
            <w:u w:val="single"/>
            <w:lang w:val="pt-BR"/>
          </w:rPr>
          <w:t>CAAP/GT/RVPP-382/19cor</w:t>
        </w:r>
      </w:hyperlink>
      <w:r w:rsidR="007C565A" w:rsidRPr="007A669D">
        <w:rPr>
          <w:color w:val="0000FF"/>
          <w:szCs w:val="22"/>
          <w:u w:val="single"/>
          <w:lang w:val="pt-BR"/>
        </w:rPr>
        <w:t>r1</w:t>
      </w:r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45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-385/19</w:t>
        </w:r>
      </w:hyperlink>
    </w:p>
    <w:p w:rsidR="007C565A" w:rsidRPr="007A669D" w:rsidRDefault="00BB251F" w:rsidP="007C565A">
      <w:pPr>
        <w:tabs>
          <w:tab w:val="left" w:pos="2685"/>
        </w:tabs>
        <w:ind w:left="2520"/>
        <w:jc w:val="left"/>
        <w:rPr>
          <w:color w:val="0000FF"/>
          <w:szCs w:val="22"/>
          <w:u w:val="single"/>
          <w:lang w:val="pt-BR"/>
        </w:rPr>
      </w:pPr>
      <w:hyperlink r:id="rId46" w:history="1">
        <w:r w:rsidR="007C565A" w:rsidRPr="007A669D">
          <w:rPr>
            <w:color w:val="0000FF"/>
            <w:szCs w:val="22"/>
            <w:u w:val="single"/>
            <w:lang w:val="pt-BR"/>
          </w:rPr>
          <w:t>CAAP/GT/RVPP-386/19</w:t>
        </w:r>
      </w:hyperlink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47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-400/19</w:t>
        </w:r>
      </w:hyperlink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48" w:history="1">
        <w:r w:rsidR="007C565A" w:rsidRPr="007A669D">
          <w:rPr>
            <w:color w:val="0000FF"/>
            <w:szCs w:val="22"/>
            <w:u w:val="single"/>
            <w:lang w:val="pt-BR"/>
          </w:rPr>
          <w:t>CAAP/GT/RVPP-407/19</w:t>
        </w:r>
      </w:hyperlink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49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-417/19</w:t>
        </w:r>
      </w:hyperlink>
    </w:p>
    <w:p w:rsidR="007C565A" w:rsidRPr="007A669D" w:rsidRDefault="00BB251F" w:rsidP="007C565A">
      <w:pPr>
        <w:ind w:left="2520"/>
        <w:jc w:val="left"/>
        <w:rPr>
          <w:color w:val="0000FF"/>
          <w:szCs w:val="22"/>
          <w:u w:val="single"/>
          <w:lang w:val="pt-BR"/>
        </w:rPr>
      </w:pPr>
      <w:hyperlink r:id="rId50" w:history="1">
        <w:r w:rsidR="007C565A" w:rsidRPr="007A669D">
          <w:rPr>
            <w:color w:val="0000FF"/>
            <w:szCs w:val="22"/>
            <w:u w:val="single"/>
            <w:lang w:val="pt-BR"/>
          </w:rPr>
          <w:t>CAAP/GT/RVPP-419/19</w:t>
        </w:r>
      </w:hyperlink>
    </w:p>
    <w:p w:rsidR="007C565A" w:rsidRPr="007A669D" w:rsidRDefault="007C565A" w:rsidP="006C1B02">
      <w:pPr>
        <w:jc w:val="left"/>
        <w:rPr>
          <w:color w:val="0000FF"/>
          <w:szCs w:val="22"/>
          <w:u w:val="single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>Plano Estratégico de Tecnologia e Serviços de Informática</w:t>
      </w:r>
    </w:p>
    <w:p w:rsidR="007C565A" w:rsidRPr="007A669D" w:rsidRDefault="007C565A" w:rsidP="007C565A">
      <w:pPr>
        <w:rPr>
          <w:i/>
          <w:szCs w:val="22"/>
          <w:lang w:val="pt-BR"/>
        </w:rPr>
      </w:pPr>
    </w:p>
    <w:p w:rsidR="007C565A" w:rsidRPr="007A669D" w:rsidRDefault="007C565A" w:rsidP="007C565A">
      <w:pPr>
        <w:ind w:left="720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>Mandato: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numPr>
          <w:ilvl w:val="1"/>
          <w:numId w:val="34"/>
        </w:numPr>
        <w:ind w:left="1440" w:hanging="720"/>
        <w:rPr>
          <w:szCs w:val="22"/>
          <w:lang w:val="pt-BR"/>
        </w:rPr>
      </w:pPr>
      <w:r w:rsidRPr="007A669D">
        <w:rPr>
          <w:lang w:val="pt-BR"/>
        </w:rPr>
        <w:t xml:space="preserve">Encarregar a Secretaria-Geral de informar a CAAP mensalmente sobre o andamento da implementação do Plano Estratégico de Tecnologia da Informação (CAAP/GT/RVPP-349/18), em cumprimento à resolução CP/RES. 1100 (2160/18), “Dotação extraordinária destinada ao Fundo de Tecnologia”.  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Pr="007A669D" w:rsidRDefault="007C565A" w:rsidP="007C565A">
      <w:pPr>
        <w:numPr>
          <w:ilvl w:val="1"/>
          <w:numId w:val="34"/>
        </w:numPr>
        <w:ind w:left="1440" w:hanging="720"/>
        <w:rPr>
          <w:bCs/>
          <w:szCs w:val="22"/>
          <w:lang w:val="pt-BR"/>
        </w:rPr>
      </w:pPr>
      <w:r w:rsidRPr="007A669D">
        <w:rPr>
          <w:lang w:val="pt-BR"/>
        </w:rPr>
        <w:t>Encarregar a Secretaria-Geral de apresentar uma proposta à CAAP a fim de formar uma Comissão de Gestão de Tecnologia e Informação até setembro de 2019.  [AG/RES. 2940 (XLIX-O/19) parágrafo dispositivo IV.36]</w:t>
      </w:r>
    </w:p>
    <w:p w:rsidR="007C565A" w:rsidRPr="007A669D" w:rsidRDefault="007C565A" w:rsidP="007C565A">
      <w:pPr>
        <w:rPr>
          <w:i/>
          <w:szCs w:val="22"/>
          <w:lang w:val="pt-BR"/>
        </w:rPr>
      </w:pPr>
    </w:p>
    <w:p w:rsidR="007C565A" w:rsidRPr="007A669D" w:rsidRDefault="007C565A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720" w:hanging="720"/>
        <w:jc w:val="both"/>
        <w:rPr>
          <w:b/>
          <w:szCs w:val="22"/>
          <w:lang w:val="pt-BR"/>
        </w:rPr>
      </w:pPr>
      <w:r w:rsidRPr="007A669D">
        <w:rPr>
          <w:b/>
          <w:szCs w:val="22"/>
          <w:lang w:val="pt-BR"/>
        </w:rPr>
        <w:tab/>
        <w:t xml:space="preserve">Progresso até o momento: </w:t>
      </w:r>
      <w:r w:rsidRPr="007A669D">
        <w:rPr>
          <w:lang w:val="pt-BR"/>
        </w:rPr>
        <w:t xml:space="preserve">Após uma reavaliação do projeto e da solicitação, por parte da Secretaria-Geral, de recursos financeiros adicionais para o projeto, o Conselho Permanente, a pedido da CAAP, na sessão realizada em 18 de dezembro de 2019, aprovou os próximos passos relativos ao projeto </w:t>
      </w:r>
      <w:proofErr w:type="spellStart"/>
      <w:r w:rsidRPr="007A669D">
        <w:rPr>
          <w:lang w:val="pt-BR"/>
        </w:rPr>
        <w:t>ERP</w:t>
      </w:r>
      <w:proofErr w:type="spellEnd"/>
      <w:r w:rsidRPr="007A669D">
        <w:rPr>
          <w:lang w:val="pt-BR"/>
        </w:rPr>
        <w:t>/</w:t>
      </w:r>
      <w:proofErr w:type="spellStart"/>
      <w:r w:rsidRPr="007A669D">
        <w:rPr>
          <w:lang w:val="pt-BR"/>
        </w:rPr>
        <w:t>OASCORE</w:t>
      </w:r>
      <w:proofErr w:type="spellEnd"/>
      <w:r w:rsidRPr="007A669D">
        <w:rPr>
          <w:lang w:val="pt-BR"/>
        </w:rPr>
        <w:t xml:space="preserve"> via documento </w:t>
      </w:r>
      <w:hyperlink r:id="rId51" w:history="1">
        <w:r w:rsidRPr="007A669D">
          <w:rPr>
            <w:rStyle w:val="Hyperlink"/>
            <w:lang w:val="pt-BR"/>
          </w:rPr>
          <w:t>CP/</w:t>
        </w:r>
        <w:proofErr w:type="spellStart"/>
        <w:proofErr w:type="gramStart"/>
        <w:r w:rsidRPr="007A669D">
          <w:rPr>
            <w:rStyle w:val="Hyperlink"/>
            <w:lang w:val="pt-BR"/>
          </w:rPr>
          <w:t>doc.</w:t>
        </w:r>
        <w:proofErr w:type="gramEnd"/>
        <w:r w:rsidRPr="007A669D">
          <w:rPr>
            <w:rStyle w:val="Hyperlink"/>
            <w:lang w:val="pt-BR"/>
          </w:rPr>
          <w:t>5579</w:t>
        </w:r>
        <w:proofErr w:type="spellEnd"/>
        <w:r w:rsidRPr="007A669D">
          <w:rPr>
            <w:rStyle w:val="Hyperlink"/>
            <w:lang w:val="pt-BR"/>
          </w:rPr>
          <w:t>/19</w:t>
        </w:r>
      </w:hyperlink>
      <w:r w:rsidRPr="007A669D">
        <w:rPr>
          <w:lang w:val="pt-BR"/>
        </w:rPr>
        <w:t>, que incluiu a autorização de recursos para que o Inspetor-Geral possa prosseguir com uma auditoria do projeto.  Os seguintes relatórios de progresso e documentos relativos a esses mandatos foram distribuídos pela Secretaria:</w:t>
      </w:r>
    </w:p>
    <w:p w:rsidR="007C565A" w:rsidRPr="007A669D" w:rsidRDefault="007C565A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b/>
          <w:szCs w:val="22"/>
          <w:lang w:val="pt-BR"/>
        </w:rPr>
      </w:pPr>
    </w:p>
    <w:p w:rsidR="007C565A" w:rsidRPr="007A669D" w:rsidRDefault="00BB251F" w:rsidP="007C565A">
      <w:pPr>
        <w:ind w:left="1440"/>
        <w:rPr>
          <w:color w:val="000000"/>
          <w:szCs w:val="22"/>
          <w:lang w:val="pt-BR"/>
        </w:rPr>
      </w:pPr>
      <w:hyperlink r:id="rId52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-374/18</w:t>
        </w:r>
      </w:hyperlink>
      <w:bookmarkStart w:id="0" w:name="_GoBack"/>
      <w:bookmarkEnd w:id="0"/>
      <w:r w:rsidR="007C565A" w:rsidRPr="007A669D">
        <w:rPr>
          <w:color w:val="000000"/>
          <w:szCs w:val="22"/>
          <w:lang w:val="pt-BR"/>
        </w:rPr>
        <w:t xml:space="preserve"> Primeiro relatório</w:t>
      </w:r>
    </w:p>
    <w:p w:rsidR="007C565A" w:rsidRPr="007A669D" w:rsidRDefault="00BB251F" w:rsidP="007C565A">
      <w:pPr>
        <w:ind w:left="1440"/>
        <w:jc w:val="left"/>
        <w:rPr>
          <w:color w:val="000000"/>
          <w:szCs w:val="22"/>
          <w:lang w:val="pt-BR"/>
        </w:rPr>
      </w:pPr>
      <w:hyperlink r:id="rId53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-380/19</w:t>
        </w:r>
      </w:hyperlink>
      <w:r w:rsidR="007C565A" w:rsidRPr="007A669D">
        <w:rPr>
          <w:color w:val="000000"/>
          <w:szCs w:val="22"/>
          <w:lang w:val="pt-BR"/>
        </w:rPr>
        <w:t xml:space="preserve"> Segundo relatório</w:t>
      </w:r>
    </w:p>
    <w:p w:rsidR="007C565A" w:rsidRPr="007A669D" w:rsidRDefault="00BB251F" w:rsidP="007C565A">
      <w:pPr>
        <w:ind w:left="1440"/>
        <w:jc w:val="left"/>
        <w:rPr>
          <w:szCs w:val="22"/>
          <w:lang w:val="pt-BR"/>
        </w:rPr>
      </w:pPr>
      <w:hyperlink r:id="rId54" w:history="1"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color w:val="0000FF"/>
            <w:szCs w:val="22"/>
            <w:u w:val="single"/>
            <w:lang w:val="pt-BR"/>
          </w:rPr>
          <w:t>-395/19</w:t>
        </w:r>
      </w:hyperlink>
      <w:r w:rsidR="007C565A" w:rsidRPr="007A669D">
        <w:rPr>
          <w:lang w:val="pt-BR"/>
        </w:rPr>
        <w:t xml:space="preserve"> Terceiro relatório</w:t>
      </w:r>
    </w:p>
    <w:p w:rsidR="007C565A" w:rsidRPr="007A669D" w:rsidRDefault="00BB251F" w:rsidP="007C565A">
      <w:pPr>
        <w:ind w:left="1440"/>
        <w:jc w:val="left"/>
        <w:rPr>
          <w:bCs/>
          <w:szCs w:val="22"/>
          <w:lang w:val="pt-BR"/>
        </w:rPr>
      </w:pPr>
      <w:hyperlink r:id="rId55" w:history="1"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-404/19</w:t>
        </w:r>
      </w:hyperlink>
      <w:r w:rsidR="007C565A" w:rsidRPr="007A669D">
        <w:rPr>
          <w:bCs/>
          <w:color w:val="FF0000"/>
          <w:szCs w:val="22"/>
          <w:lang w:val="pt-BR"/>
        </w:rPr>
        <w:t xml:space="preserve"> </w:t>
      </w:r>
      <w:r w:rsidR="007C565A" w:rsidRPr="007A669D">
        <w:rPr>
          <w:lang w:val="pt-BR"/>
        </w:rPr>
        <w:t>Quarto relatório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zCs w:val="22"/>
          <w:lang w:val="pt-BR"/>
        </w:rPr>
      </w:pPr>
      <w:hyperlink r:id="rId56" w:history="1"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CAAP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GT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/</w:t>
        </w:r>
        <w:proofErr w:type="spellStart"/>
        <w:r w:rsidR="007C565A" w:rsidRPr="007A669D">
          <w:rPr>
            <w:bCs/>
            <w:color w:val="0000FF"/>
            <w:szCs w:val="22"/>
            <w:u w:val="single"/>
            <w:lang w:val="pt-BR"/>
          </w:rPr>
          <w:t>RVPP</w:t>
        </w:r>
        <w:proofErr w:type="spellEnd"/>
        <w:r w:rsidR="007C565A" w:rsidRPr="007A669D">
          <w:rPr>
            <w:bCs/>
            <w:color w:val="0000FF"/>
            <w:szCs w:val="22"/>
            <w:u w:val="single"/>
            <w:lang w:val="pt-BR"/>
          </w:rPr>
          <w:t>-405/19</w:t>
        </w:r>
      </w:hyperlink>
      <w:r w:rsidR="007C565A" w:rsidRPr="007A669D">
        <w:rPr>
          <w:bCs/>
          <w:color w:val="FF0000"/>
          <w:szCs w:val="22"/>
          <w:lang w:val="pt-BR"/>
        </w:rPr>
        <w:t xml:space="preserve"> </w:t>
      </w:r>
      <w:r w:rsidR="007C565A" w:rsidRPr="007A669D">
        <w:rPr>
          <w:lang w:val="pt-BR"/>
        </w:rPr>
        <w:t>Comissão de Governança de TI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lang w:val="pt-BR"/>
        </w:rPr>
      </w:pPr>
      <w:hyperlink r:id="rId57" w:history="1">
        <w:proofErr w:type="spellStart"/>
        <w:r w:rsidR="006C1B02">
          <w:rPr>
            <w:color w:val="0000FF"/>
            <w:u w:val="single"/>
            <w:lang w:val="pt-BR"/>
          </w:rPr>
          <w:t>CAAP</w:t>
        </w:r>
        <w:proofErr w:type="spellEnd"/>
        <w:r w:rsidR="006C1B02">
          <w:rPr>
            <w:color w:val="0000FF"/>
            <w:u w:val="single"/>
            <w:lang w:val="pt-BR"/>
          </w:rPr>
          <w:t>/</w:t>
        </w:r>
        <w:proofErr w:type="spellStart"/>
        <w:r w:rsidR="006C1B02">
          <w:rPr>
            <w:color w:val="0000FF"/>
            <w:u w:val="single"/>
            <w:lang w:val="pt-BR"/>
          </w:rPr>
          <w:t>GT</w:t>
        </w:r>
        <w:proofErr w:type="spellEnd"/>
        <w:r w:rsidR="006C1B02">
          <w:rPr>
            <w:color w:val="0000FF"/>
            <w:u w:val="single"/>
            <w:lang w:val="pt-BR"/>
          </w:rPr>
          <w:t>/</w:t>
        </w:r>
        <w:proofErr w:type="spellStart"/>
        <w:r w:rsidR="006C1B02">
          <w:rPr>
            <w:color w:val="0000FF"/>
            <w:u w:val="single"/>
            <w:lang w:val="pt-BR"/>
          </w:rPr>
          <w:t>RVPP</w:t>
        </w:r>
        <w:proofErr w:type="spellEnd"/>
        <w:r w:rsidR="006C1B02">
          <w:rPr>
            <w:color w:val="0000FF"/>
            <w:u w:val="single"/>
            <w:lang w:val="pt-BR"/>
          </w:rPr>
          <w:t>-411/1</w:t>
        </w:r>
        <w:r w:rsidR="006C1B02">
          <w:rPr>
            <w:color w:val="0000FF"/>
            <w:u w:val="single"/>
            <w:lang w:val="pt-BR"/>
          </w:rPr>
          <w:t>9</w:t>
        </w:r>
        <w:r w:rsidR="007C565A" w:rsidRPr="007A669D">
          <w:rPr>
            <w:color w:val="0000FF"/>
            <w:u w:val="single"/>
            <w:lang w:val="pt-BR"/>
          </w:rPr>
          <w:t xml:space="preserve"> </w:t>
        </w:r>
        <w:r w:rsidR="007A669D" w:rsidRPr="007A669D">
          <w:rPr>
            <w:color w:val="0000FF"/>
            <w:u w:val="single"/>
            <w:lang w:val="pt-BR"/>
          </w:rPr>
          <w:t>corr.</w:t>
        </w:r>
        <w:r w:rsidR="007C565A" w:rsidRPr="007A669D">
          <w:rPr>
            <w:color w:val="0000FF"/>
            <w:u w:val="single"/>
            <w:lang w:val="pt-BR"/>
          </w:rPr>
          <w:t xml:space="preserve"> 1</w:t>
        </w:r>
      </w:hyperlink>
      <w:r w:rsidR="007C565A" w:rsidRPr="007A669D">
        <w:rPr>
          <w:lang w:val="pt-BR"/>
        </w:rPr>
        <w:t xml:space="preserve"> Quinto relatório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spacing w:val="-8"/>
          <w:lang w:val="pt-BR"/>
        </w:rPr>
      </w:pPr>
      <w:hyperlink r:id="rId58" w:history="1"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GT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RVPP</w:t>
        </w:r>
        <w:proofErr w:type="spellEnd"/>
        <w:r w:rsidR="007C565A" w:rsidRPr="007A669D">
          <w:rPr>
            <w:rStyle w:val="Hyperlink"/>
            <w:lang w:val="pt-BR"/>
          </w:rPr>
          <w:t>-412/19</w:t>
        </w:r>
      </w:hyperlink>
      <w:r w:rsidR="007C565A" w:rsidRPr="007A669D">
        <w:rPr>
          <w:lang w:val="pt-BR"/>
        </w:rPr>
        <w:t xml:space="preserve"> Nota da </w:t>
      </w:r>
      <w:proofErr w:type="spellStart"/>
      <w:r w:rsidR="007C565A" w:rsidRPr="007A669D">
        <w:rPr>
          <w:lang w:val="pt-BR"/>
        </w:rPr>
        <w:t>SAF</w:t>
      </w:r>
      <w:proofErr w:type="spellEnd"/>
      <w:r w:rsidR="007C565A" w:rsidRPr="007A669D">
        <w:rPr>
          <w:lang w:val="pt-BR"/>
        </w:rPr>
        <w:t xml:space="preserve"> respondendo perguntas relativas ao ERP/OASCORE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ind w:left="1440"/>
        <w:jc w:val="both"/>
        <w:rPr>
          <w:lang w:val="pt-BR"/>
        </w:rPr>
      </w:pPr>
      <w:hyperlink r:id="rId59" w:history="1"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GT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RVPP</w:t>
        </w:r>
        <w:proofErr w:type="spellEnd"/>
        <w:r w:rsidR="007C565A" w:rsidRPr="007A669D">
          <w:rPr>
            <w:rStyle w:val="Hyperlink"/>
            <w:lang w:val="pt-BR"/>
          </w:rPr>
          <w:t>-415/19</w:t>
        </w:r>
      </w:hyperlink>
      <w:r w:rsidR="007C565A" w:rsidRPr="007A669D">
        <w:rPr>
          <w:lang w:val="pt-BR"/>
        </w:rPr>
        <w:t xml:space="preserve"> Resultados da reavaliação e próximos passos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27"/>
        </w:tabs>
        <w:suppressAutoHyphens/>
        <w:ind w:left="1440"/>
        <w:jc w:val="both"/>
        <w:rPr>
          <w:lang w:val="pt-BR"/>
        </w:rPr>
      </w:pPr>
      <w:hyperlink r:id="rId60" w:history="1"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GT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RVPP</w:t>
        </w:r>
        <w:proofErr w:type="spellEnd"/>
        <w:r w:rsidR="007C565A" w:rsidRPr="007A669D">
          <w:rPr>
            <w:rStyle w:val="Hyperlink"/>
            <w:lang w:val="pt-BR"/>
          </w:rPr>
          <w:t>-416/19</w:t>
        </w:r>
      </w:hyperlink>
      <w:r w:rsidR="007C565A" w:rsidRPr="007A669D">
        <w:rPr>
          <w:lang w:val="pt-BR"/>
        </w:rPr>
        <w:t xml:space="preserve"> Roteiro </w:t>
      </w:r>
    </w:p>
    <w:p w:rsidR="007C565A" w:rsidRPr="007A669D" w:rsidRDefault="00BB251F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27"/>
        </w:tabs>
        <w:suppressAutoHyphens/>
        <w:ind w:left="3780" w:hanging="2340"/>
        <w:jc w:val="both"/>
        <w:rPr>
          <w:color w:val="000000"/>
          <w:szCs w:val="22"/>
          <w:lang w:val="pt-BR"/>
        </w:rPr>
      </w:pPr>
      <w:hyperlink r:id="rId61" w:history="1">
        <w:proofErr w:type="spellStart"/>
        <w:r w:rsidR="007C565A" w:rsidRPr="007A669D">
          <w:rPr>
            <w:rStyle w:val="Hyperlink"/>
            <w:lang w:val="pt-BR"/>
          </w:rPr>
          <w:t>CAAP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GT</w:t>
        </w:r>
        <w:proofErr w:type="spellEnd"/>
        <w:r w:rsidR="007C565A" w:rsidRPr="007A669D">
          <w:rPr>
            <w:rStyle w:val="Hyperlink"/>
            <w:lang w:val="pt-BR"/>
          </w:rPr>
          <w:t>/</w:t>
        </w:r>
        <w:proofErr w:type="spellStart"/>
        <w:r w:rsidR="007C565A" w:rsidRPr="007A669D">
          <w:rPr>
            <w:rStyle w:val="Hyperlink"/>
            <w:lang w:val="pt-BR"/>
          </w:rPr>
          <w:t>RVPP</w:t>
        </w:r>
        <w:proofErr w:type="spellEnd"/>
        <w:r w:rsidR="007C565A" w:rsidRPr="007A669D">
          <w:rPr>
            <w:rStyle w:val="Hyperlink"/>
            <w:lang w:val="pt-BR"/>
          </w:rPr>
          <w:t>-418/19</w:t>
        </w:r>
      </w:hyperlink>
      <w:r w:rsidR="007C565A" w:rsidRPr="007A669D">
        <w:rPr>
          <w:lang w:val="pt-BR"/>
        </w:rPr>
        <w:t xml:space="preserve"> Nota do Escritório do Inspetor-Geral sobre uma auditoria do projeto ERP/OASCORE</w:t>
      </w:r>
    </w:p>
    <w:p w:rsidR="007C565A" w:rsidRPr="007A669D" w:rsidRDefault="007C565A" w:rsidP="007C565A">
      <w:pPr>
        <w:pStyle w:val="TitleUppercase"/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1027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numPr>
          <w:ilvl w:val="0"/>
          <w:numId w:val="34"/>
        </w:numPr>
        <w:ind w:left="1440" w:hanging="720"/>
        <w:rPr>
          <w:i/>
          <w:szCs w:val="22"/>
          <w:lang w:val="pt-BR"/>
        </w:rPr>
      </w:pPr>
      <w:r w:rsidRPr="007A669D">
        <w:rPr>
          <w:i/>
          <w:szCs w:val="22"/>
          <w:lang w:val="pt-BR"/>
        </w:rPr>
        <w:t xml:space="preserve">Auditoria/transparência </w:t>
      </w:r>
    </w:p>
    <w:p w:rsidR="007C565A" w:rsidRPr="007A669D" w:rsidRDefault="007C565A" w:rsidP="007C565A">
      <w:pPr>
        <w:rPr>
          <w:b/>
          <w:szCs w:val="22"/>
          <w:lang w:val="pt-BR"/>
        </w:rPr>
      </w:pPr>
    </w:p>
    <w:p w:rsidR="007C565A" w:rsidRPr="007A669D" w:rsidRDefault="007C565A" w:rsidP="007C565A">
      <w:pPr>
        <w:ind w:left="720"/>
        <w:rPr>
          <w:bCs/>
          <w:szCs w:val="22"/>
          <w:lang w:val="pt-BR"/>
        </w:rPr>
      </w:pPr>
      <w:r w:rsidRPr="007A669D">
        <w:rPr>
          <w:b/>
          <w:szCs w:val="22"/>
          <w:lang w:val="pt-BR"/>
        </w:rPr>
        <w:t xml:space="preserve">Mandato: </w:t>
      </w:r>
      <w:r w:rsidRPr="007A669D">
        <w:rPr>
          <w:lang w:val="pt-BR"/>
        </w:rPr>
        <w:t>Instruir a Secretaria-Geral da OEA a solicitar uma auditoria externa por organizações internacionais como a Rede de Avaliação do Desempenho das Organizações Multilaterais (MOPAN), a fim de fortalecer a supervisão da Organização.</w:t>
      </w:r>
    </w:p>
    <w:p w:rsidR="007C565A" w:rsidRPr="007A669D" w:rsidRDefault="007C565A" w:rsidP="007C565A">
      <w:pPr>
        <w:rPr>
          <w:bCs/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lang w:val="pt-BR"/>
        </w:rPr>
        <w:t>Em acréscimo às 23 matérias acima mencionadas, a Comissão assumirá quaisquer solicitações e mandatos decorrentes das resoluções da Assembleia Geral e do Conselho Permanente.</w:t>
      </w:r>
    </w:p>
    <w:p w:rsidR="007C565A" w:rsidRPr="007A669D" w:rsidRDefault="007C565A" w:rsidP="007C565A">
      <w:pPr>
        <w:rPr>
          <w:szCs w:val="22"/>
          <w:lang w:val="pt-BR"/>
        </w:rPr>
      </w:pPr>
    </w:p>
    <w:p w:rsidR="007C565A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6C1B02" w:rsidRPr="007A669D" w:rsidRDefault="006C1B02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ListParagraph"/>
        <w:numPr>
          <w:ilvl w:val="0"/>
          <w:numId w:val="41"/>
        </w:numPr>
        <w:ind w:left="720"/>
        <w:rPr>
          <w:b/>
          <w:caps/>
          <w:szCs w:val="22"/>
          <w:lang w:val="pt-BR"/>
        </w:rPr>
      </w:pPr>
      <w:r w:rsidRPr="007A669D">
        <w:rPr>
          <w:b/>
          <w:caps/>
          <w:szCs w:val="22"/>
          <w:lang w:val="pt-BR"/>
        </w:rPr>
        <w:lastRenderedPageBreak/>
        <w:t>RECURSOS FINANCEIROS</w:t>
      </w:r>
    </w:p>
    <w:p w:rsidR="007C565A" w:rsidRPr="007A669D" w:rsidRDefault="007C565A" w:rsidP="007C565A">
      <w:pPr>
        <w:rPr>
          <w:caps/>
          <w:szCs w:val="22"/>
          <w:lang w:val="pt-BR"/>
        </w:rPr>
      </w:pPr>
    </w:p>
    <w:p w:rsidR="007C565A" w:rsidRPr="007A669D" w:rsidRDefault="007C565A" w:rsidP="007C565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szCs w:val="22"/>
          <w:lang w:val="pt-BR"/>
        </w:rPr>
      </w:pPr>
      <w:r w:rsidRPr="007A669D">
        <w:rPr>
          <w:lang w:val="pt-BR"/>
        </w:rPr>
        <w:tab/>
        <w:t xml:space="preserve">O Conselho Permanente, em conformidade com a resolução CP/RES. 1138 (2247/19), “Aprovação da distribuição de recursos por subprograma para 2020”, em conformidade com a resolução AG/RES. 2940 (XLIX-O/19), “Orçamento-programa da Organização para 2020”, aprovou US$ 105.000 para financiar todas as reuniões da CAAP e de seus grupos de trabalho em 2020. 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ind w:firstLine="720"/>
        <w:rPr>
          <w:szCs w:val="22"/>
          <w:lang w:val="pt-BR"/>
        </w:rPr>
      </w:pPr>
      <w:r w:rsidRPr="007A669D">
        <w:rPr>
          <w:lang w:val="pt-BR"/>
        </w:rPr>
        <w:t>Tenho a satisfação de submeter a sua consideração este Projeto de Plano de Trabalho, que servirá de referência geral para os trabalhos da CAAP no período de janeiro a dezembro de 2020.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outlineLvl w:val="0"/>
        <w:rPr>
          <w:szCs w:val="22"/>
          <w:lang w:val="pt-BR"/>
        </w:rPr>
      </w:pP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outlineLvl w:val="0"/>
        <w:rPr>
          <w:szCs w:val="22"/>
          <w:lang w:val="pt-BR"/>
        </w:rPr>
      </w:pPr>
      <w:r w:rsidRPr="007A669D">
        <w:rPr>
          <w:lang w:val="pt-BR"/>
        </w:rPr>
        <w:t>Carlos Trujillo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rPr>
          <w:szCs w:val="22"/>
          <w:lang w:val="pt-BR"/>
        </w:rPr>
      </w:pPr>
      <w:r w:rsidRPr="007A669D">
        <w:rPr>
          <w:lang w:val="pt-BR"/>
        </w:rPr>
        <w:t>Embaixador, Representante Permanente dos Estados Unidos junto à OEA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center" w:pos="5760"/>
        </w:tabs>
        <w:suppressAutoHyphens/>
        <w:rPr>
          <w:szCs w:val="22"/>
          <w:lang w:val="pt-BR"/>
        </w:rPr>
      </w:pPr>
      <w:r w:rsidRPr="007A669D">
        <w:rPr>
          <w:lang w:val="pt-BR"/>
        </w:rPr>
        <w:t>Presidente da Comissão de Assuntos Administrativos e Orçamentários</w:t>
      </w:r>
    </w:p>
    <w:p w:rsidR="007C565A" w:rsidRPr="007A669D" w:rsidRDefault="007C565A" w:rsidP="007C565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pt-BR"/>
        </w:rPr>
      </w:pPr>
    </w:p>
    <w:p w:rsidR="00EA5B82" w:rsidRPr="007A669D" w:rsidRDefault="006C1B02" w:rsidP="007C565A">
      <w:pPr>
        <w:rPr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B02" w:rsidRPr="006C1B02" w:rsidRDefault="006C1B02">
                            <w:pPr>
                              <w:rPr>
                                <w:sz w:val="16"/>
                              </w:rPr>
                            </w:pPr>
                            <w:r w:rsidRPr="006C1B02">
                              <w:rPr>
                                <w:sz w:val="16"/>
                              </w:rPr>
                              <w:fldChar w:fldCharType="begin"/>
                            </w:r>
                            <w:r w:rsidRPr="006C1B02">
                              <w:rPr>
                                <w:sz w:val="16"/>
                              </w:rPr>
                              <w:instrText xml:space="preserve"> FILENAME  \* MERGEFORMAT </w:instrText>
                            </w:r>
                            <w:r w:rsidRPr="006C1B02">
                              <w:rPr>
                                <w:sz w:val="16"/>
                              </w:rPr>
                              <w:fldChar w:fldCharType="separate"/>
                            </w:r>
                            <w:r w:rsidRPr="006C1B02">
                              <w:rPr>
                                <w:noProof/>
                                <w:sz w:val="16"/>
                              </w:rPr>
                              <w:t>CP41984P04</w:t>
                            </w:r>
                            <w:r w:rsidRPr="006C1B02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4czA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" filled="f" stroked="f">
                <v:stroke joinstyle="round"/>
                <v:path arrowok="t"/>
                <v:textbox>
                  <w:txbxContent>
                    <w:p w:rsidR="006C1B02" w:rsidRPr="006C1B02" w:rsidRDefault="006C1B02">
                      <w:pPr>
                        <w:rPr>
                          <w:sz w:val="16"/>
                        </w:rPr>
                      </w:pPr>
                      <w:r w:rsidRPr="006C1B02">
                        <w:rPr>
                          <w:sz w:val="16"/>
                        </w:rPr>
                        <w:fldChar w:fldCharType="begin"/>
                      </w:r>
                      <w:r w:rsidRPr="006C1B02">
                        <w:rPr>
                          <w:sz w:val="16"/>
                        </w:rPr>
                        <w:instrText xml:space="preserve"> FILENAME  \* MERGEFORMAT </w:instrText>
                      </w:r>
                      <w:r w:rsidRPr="006C1B02">
                        <w:rPr>
                          <w:sz w:val="16"/>
                        </w:rPr>
                        <w:fldChar w:fldCharType="separate"/>
                      </w:r>
                      <w:r w:rsidRPr="006C1B02">
                        <w:rPr>
                          <w:noProof/>
                          <w:sz w:val="16"/>
                        </w:rPr>
                        <w:t>CP41984P04</w:t>
                      </w:r>
                      <w:r w:rsidRPr="006C1B02"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5B82" w:rsidRPr="007A669D" w:rsidSect="00E100D0">
      <w:headerReference w:type="even" r:id="rId62"/>
      <w:headerReference w:type="default" r:id="rId63"/>
      <w:pgSz w:w="12240" w:h="15840" w:code="1"/>
      <w:pgMar w:top="2160" w:right="1570" w:bottom="1170" w:left="1699" w:header="1296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C" w:rsidRDefault="000D14FC">
      <w:pPr>
        <w:rPr>
          <w:lang w:val="es-ES_tradnl"/>
        </w:rPr>
      </w:pPr>
      <w:r>
        <w:rPr>
          <w:lang w:val="es-ES_tradnl"/>
        </w:rPr>
        <w:separator/>
      </w:r>
    </w:p>
  </w:endnote>
  <w:endnote w:type="continuationSeparator" w:id="0">
    <w:p w:rsidR="000D14FC" w:rsidRDefault="000D14FC">
      <w:pPr>
        <w:rPr>
          <w:lang w:val="es-ES_tradnl"/>
        </w:rPr>
      </w:pPr>
      <w:r>
        <w:rPr>
          <w:lang w:val="es-ES_tradnl"/>
        </w:rPr>
        <w:continuationSeparator/>
      </w:r>
    </w:p>
  </w:endnote>
  <w:endnote w:type="continuationNotice" w:id="1">
    <w:p w:rsidR="000D14FC" w:rsidRDefault="000D1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C" w:rsidRDefault="000D14FC">
      <w:pPr>
        <w:rPr>
          <w:lang w:val="es-ES_tradnl"/>
        </w:rPr>
      </w:pPr>
      <w:r>
        <w:rPr>
          <w:lang w:val="es-ES_tradnl"/>
        </w:rPr>
        <w:separator/>
      </w:r>
    </w:p>
  </w:footnote>
  <w:footnote w:type="continuationSeparator" w:id="0">
    <w:p w:rsidR="000D14FC" w:rsidRDefault="000D14FC">
      <w:pPr>
        <w:rPr>
          <w:lang w:val="es-ES_tradnl"/>
        </w:rPr>
      </w:pPr>
      <w:r>
        <w:rPr>
          <w:lang w:val="es-ES_tradnl"/>
        </w:rPr>
        <w:continuationSeparator/>
      </w:r>
    </w:p>
  </w:footnote>
  <w:footnote w:type="continuationNotice" w:id="1">
    <w:p w:rsidR="000D14FC" w:rsidRDefault="000D14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92" w:rsidRDefault="004C1392" w:rsidP="006F26C4">
    <w:pPr>
      <w:pStyle w:val="Header"/>
      <w:jc w:val="center"/>
      <w:rPr>
        <w:lang w:val="es-ES_tradnl"/>
      </w:rPr>
    </w:pPr>
    <w:r>
      <w:rPr>
        <w:rStyle w:val="PageNumber"/>
        <w:lang w:val="es-ES_tradnl"/>
      </w:rPr>
      <w:t xml:space="preserve">- </w:t>
    </w:r>
    <w:r>
      <w:rPr>
        <w:rStyle w:val="PageNumber"/>
        <w:lang w:val="es-ES_tradnl"/>
      </w:rPr>
      <w:fldChar w:fldCharType="begin"/>
    </w:r>
    <w:r>
      <w:rPr>
        <w:rStyle w:val="PageNumber"/>
        <w:lang w:val="es-ES_tradnl"/>
      </w:rPr>
      <w:instrText xml:space="preserve"> PAGE </w:instrText>
    </w:r>
    <w:r>
      <w:rPr>
        <w:rStyle w:val="PageNumber"/>
        <w:lang w:val="es-ES_tradnl"/>
      </w:rPr>
      <w:fldChar w:fldCharType="separate"/>
    </w:r>
    <w:r>
      <w:rPr>
        <w:rStyle w:val="PageNumber"/>
        <w:lang w:val="es-ES_tradnl"/>
      </w:rPr>
      <w:t>12</w:t>
    </w:r>
    <w:r>
      <w:rPr>
        <w:rStyle w:val="PageNumber"/>
        <w:lang w:val="es-ES_tradnl"/>
      </w:rPr>
      <w:fldChar w:fldCharType="end"/>
    </w:r>
    <w:r>
      <w:rPr>
        <w:rStyle w:val="PageNumber"/>
        <w:lang w:val="es-ES_tradn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92" w:rsidRDefault="004C1392" w:rsidP="006F26C4">
    <w:pPr>
      <w:pStyle w:val="Header"/>
      <w:jc w:val="center"/>
      <w:rPr>
        <w:szCs w:val="22"/>
        <w:lang w:val="es-ES_tradnl"/>
      </w:rPr>
    </w:pPr>
    <w:r>
      <w:rPr>
        <w:rStyle w:val="PageNumber"/>
        <w:szCs w:val="22"/>
        <w:lang w:val="es-ES_tradnl"/>
      </w:rPr>
      <w:t xml:space="preserve">- </w:t>
    </w:r>
    <w:r>
      <w:rPr>
        <w:rStyle w:val="PageNumber"/>
        <w:szCs w:val="22"/>
        <w:lang w:val="es-ES_tradnl"/>
      </w:rPr>
      <w:fldChar w:fldCharType="begin"/>
    </w:r>
    <w:r>
      <w:rPr>
        <w:rStyle w:val="PageNumber"/>
        <w:szCs w:val="22"/>
        <w:lang w:val="es-ES_tradnl"/>
      </w:rPr>
      <w:instrText xml:space="preserve"> PAGE </w:instrText>
    </w:r>
    <w:r>
      <w:rPr>
        <w:rStyle w:val="PageNumber"/>
        <w:szCs w:val="22"/>
        <w:lang w:val="es-ES_tradnl"/>
      </w:rPr>
      <w:fldChar w:fldCharType="separate"/>
    </w:r>
    <w:r w:rsidR="00BB251F">
      <w:rPr>
        <w:rStyle w:val="PageNumber"/>
        <w:noProof/>
        <w:szCs w:val="22"/>
        <w:lang w:val="es-ES_tradnl"/>
      </w:rPr>
      <w:t>16</w:t>
    </w:r>
    <w:r>
      <w:rPr>
        <w:rStyle w:val="PageNumber"/>
        <w:szCs w:val="22"/>
        <w:lang w:val="es-ES_tradnl"/>
      </w:rPr>
      <w:fldChar w:fldCharType="end"/>
    </w:r>
    <w:r>
      <w:rPr>
        <w:rStyle w:val="PageNumber"/>
        <w:szCs w:val="22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59"/>
    <w:multiLevelType w:val="hybridMultilevel"/>
    <w:tmpl w:val="1914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904"/>
    <w:multiLevelType w:val="hybridMultilevel"/>
    <w:tmpl w:val="41141DE4"/>
    <w:lvl w:ilvl="0" w:tplc="E90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  <w:webHidden w:val="0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B4842"/>
    <w:multiLevelType w:val="hybridMultilevel"/>
    <w:tmpl w:val="CB028D48"/>
    <w:lvl w:ilvl="0" w:tplc="0A5003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020C8"/>
    <w:multiLevelType w:val="hybridMultilevel"/>
    <w:tmpl w:val="6FE66526"/>
    <w:lvl w:ilvl="0" w:tplc="04090013">
      <w:start w:val="1"/>
      <w:numFmt w:val="upperRoman"/>
      <w:lvlText w:val="%1."/>
      <w:lvlJc w:val="right"/>
      <w:pPr>
        <w:ind w:left="81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0D0232"/>
    <w:multiLevelType w:val="hybridMultilevel"/>
    <w:tmpl w:val="9B7674FC"/>
    <w:lvl w:ilvl="0" w:tplc="78C6D0B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E631B"/>
    <w:multiLevelType w:val="hybridMultilevel"/>
    <w:tmpl w:val="620E4B04"/>
    <w:lvl w:ilvl="0" w:tplc="4016DA26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17BA6"/>
    <w:multiLevelType w:val="hybridMultilevel"/>
    <w:tmpl w:val="7A9EA320"/>
    <w:lvl w:ilvl="0" w:tplc="C3E80C9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8079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A21927"/>
    <w:multiLevelType w:val="hybridMultilevel"/>
    <w:tmpl w:val="2B441F2C"/>
    <w:lvl w:ilvl="0" w:tplc="B4581078">
      <w:start w:val="1"/>
      <w:numFmt w:val="upperRoman"/>
      <w:lvlText w:val="%1."/>
      <w:lvlJc w:val="left"/>
      <w:pPr>
        <w:ind w:left="810" w:hanging="720"/>
      </w:pPr>
      <w:rPr>
        <w:rFonts w:cs="Times New Roman" w:hint="default"/>
        <w:vanish w:val="0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B314BE"/>
    <w:multiLevelType w:val="hybridMultilevel"/>
    <w:tmpl w:val="E94A466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BF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4CC6765"/>
    <w:multiLevelType w:val="hybridMultilevel"/>
    <w:tmpl w:val="B6D6AC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DE1000"/>
    <w:multiLevelType w:val="hybridMultilevel"/>
    <w:tmpl w:val="F58C9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167DA"/>
    <w:multiLevelType w:val="hybridMultilevel"/>
    <w:tmpl w:val="CC6274E4"/>
    <w:lvl w:ilvl="0" w:tplc="F95E386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928"/>
    <w:multiLevelType w:val="hybridMultilevel"/>
    <w:tmpl w:val="0C38233C"/>
    <w:lvl w:ilvl="0" w:tplc="BA4A5F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D3FC4"/>
    <w:multiLevelType w:val="hybridMultilevel"/>
    <w:tmpl w:val="F32A48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973116"/>
    <w:multiLevelType w:val="hybridMultilevel"/>
    <w:tmpl w:val="9B56A3E2"/>
    <w:lvl w:ilvl="0" w:tplc="55DEA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00DB0"/>
    <w:multiLevelType w:val="hybridMultilevel"/>
    <w:tmpl w:val="E3700274"/>
    <w:lvl w:ilvl="0" w:tplc="E81073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062B87"/>
    <w:multiLevelType w:val="hybridMultilevel"/>
    <w:tmpl w:val="296EEFA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anish w:val="0"/>
      </w:rPr>
    </w:lvl>
    <w:lvl w:ilvl="1" w:tplc="FFFFFFFF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FA1D6A"/>
    <w:multiLevelType w:val="hybridMultilevel"/>
    <w:tmpl w:val="41141DE4"/>
    <w:lvl w:ilvl="0" w:tplc="E90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  <w:webHidden w:val="0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</w:abstractNum>
  <w:abstractNum w:abstractNumId="19">
    <w:nsid w:val="3D4249A7"/>
    <w:multiLevelType w:val="hybridMultilevel"/>
    <w:tmpl w:val="6690010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40444"/>
    <w:multiLevelType w:val="hybridMultilevel"/>
    <w:tmpl w:val="91DAF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40C21"/>
    <w:multiLevelType w:val="hybridMultilevel"/>
    <w:tmpl w:val="C0DA1F66"/>
    <w:lvl w:ilvl="0" w:tplc="01ECF1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6F29DC"/>
    <w:multiLevelType w:val="hybridMultilevel"/>
    <w:tmpl w:val="9E04715E"/>
    <w:lvl w:ilvl="0" w:tplc="6CC668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vanish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550A31"/>
    <w:multiLevelType w:val="hybridMultilevel"/>
    <w:tmpl w:val="A238E070"/>
    <w:lvl w:ilvl="0" w:tplc="53D233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00450"/>
    <w:multiLevelType w:val="hybridMultilevel"/>
    <w:tmpl w:val="571076D8"/>
    <w:lvl w:ilvl="0" w:tplc="9CE8D5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anish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B1BDE"/>
    <w:multiLevelType w:val="hybridMultilevel"/>
    <w:tmpl w:val="B92AF414"/>
    <w:lvl w:ilvl="0" w:tplc="FFFFFFFF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2384"/>
    <w:multiLevelType w:val="hybridMultilevel"/>
    <w:tmpl w:val="76FE5BBC"/>
    <w:lvl w:ilvl="0" w:tplc="26CA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21585"/>
    <w:multiLevelType w:val="hybridMultilevel"/>
    <w:tmpl w:val="7C14787C"/>
    <w:lvl w:ilvl="0" w:tplc="9CAE4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31D77"/>
    <w:multiLevelType w:val="hybridMultilevel"/>
    <w:tmpl w:val="4FC0DB90"/>
    <w:lvl w:ilvl="0" w:tplc="E47ABB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645867"/>
    <w:multiLevelType w:val="hybridMultilevel"/>
    <w:tmpl w:val="15501660"/>
    <w:lvl w:ilvl="0" w:tplc="6CC66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FF6D0C"/>
    <w:multiLevelType w:val="hybridMultilevel"/>
    <w:tmpl w:val="1CB6B5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  <w:rPr>
        <w:rFonts w:cs="Times New Roman"/>
      </w:rPr>
    </w:lvl>
  </w:abstractNum>
  <w:abstractNum w:abstractNumId="32">
    <w:nsid w:val="687340E0"/>
    <w:multiLevelType w:val="hybridMultilevel"/>
    <w:tmpl w:val="069E173C"/>
    <w:lvl w:ilvl="0" w:tplc="58EA6F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64E7"/>
    <w:multiLevelType w:val="hybridMultilevel"/>
    <w:tmpl w:val="127EEA02"/>
    <w:lvl w:ilvl="0" w:tplc="DEB450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vanish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0152832"/>
    <w:multiLevelType w:val="hybridMultilevel"/>
    <w:tmpl w:val="74AC5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2295D"/>
    <w:multiLevelType w:val="hybridMultilevel"/>
    <w:tmpl w:val="31D04D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73C6B"/>
    <w:multiLevelType w:val="hybridMultilevel"/>
    <w:tmpl w:val="41141DE4"/>
    <w:lvl w:ilvl="0" w:tplc="E90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  <w:webHidden w:val="0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043AE"/>
    <w:multiLevelType w:val="hybridMultilevel"/>
    <w:tmpl w:val="B2526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6"/>
  </w:num>
  <w:num w:numId="7">
    <w:abstractNumId w:val="8"/>
  </w:num>
  <w:num w:numId="8">
    <w:abstractNumId w:val="21"/>
  </w:num>
  <w:num w:numId="9">
    <w:abstractNumId w:val="22"/>
  </w:num>
  <w:num w:numId="10">
    <w:abstractNumId w:val="33"/>
  </w:num>
  <w:num w:numId="11">
    <w:abstractNumId w:val="1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7"/>
  </w:num>
  <w:num w:numId="15">
    <w:abstractNumId w:val="1"/>
  </w:num>
  <w:num w:numId="16">
    <w:abstractNumId w:val="35"/>
  </w:num>
  <w:num w:numId="17">
    <w:abstractNumId w:val="9"/>
  </w:num>
  <w:num w:numId="18">
    <w:abstractNumId w:val="28"/>
  </w:num>
  <w:num w:numId="19">
    <w:abstractNumId w:val="2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11"/>
  </w:num>
  <w:num w:numId="26">
    <w:abstractNumId w:val="6"/>
  </w:num>
  <w:num w:numId="27">
    <w:abstractNumId w:val="13"/>
  </w:num>
  <w:num w:numId="28">
    <w:abstractNumId w:val="36"/>
  </w:num>
  <w:num w:numId="29">
    <w:abstractNumId w:val="26"/>
  </w:num>
  <w:num w:numId="30">
    <w:abstractNumId w:val="10"/>
  </w:num>
  <w:num w:numId="31">
    <w:abstractNumId w:val="12"/>
  </w:num>
  <w:num w:numId="32">
    <w:abstractNumId w:val="14"/>
  </w:num>
  <w:num w:numId="33">
    <w:abstractNumId w:val="2"/>
  </w:num>
  <w:num w:numId="34">
    <w:abstractNumId w:val="15"/>
  </w:num>
  <w:num w:numId="35">
    <w:abstractNumId w:val="34"/>
  </w:num>
  <w:num w:numId="36">
    <w:abstractNumId w:val="32"/>
  </w:num>
  <w:num w:numId="37">
    <w:abstractNumId w:val="20"/>
  </w:num>
  <w:num w:numId="38">
    <w:abstractNumId w:val="5"/>
  </w:num>
  <w:num w:numId="39">
    <w:abstractNumId w:val="2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6689C38-125D-430D-AA4E-4BEEE4E26886}"/>
    <w:docVar w:name="dgnword-eventsink" w:val="159396688"/>
  </w:docVars>
  <w:rsids>
    <w:rsidRoot w:val="003D1C12"/>
    <w:rsid w:val="00001807"/>
    <w:rsid w:val="00003F6B"/>
    <w:rsid w:val="000072C2"/>
    <w:rsid w:val="000078FB"/>
    <w:rsid w:val="00010F20"/>
    <w:rsid w:val="00011B00"/>
    <w:rsid w:val="000138CB"/>
    <w:rsid w:val="00014C5C"/>
    <w:rsid w:val="00017432"/>
    <w:rsid w:val="00025C1E"/>
    <w:rsid w:val="000277E2"/>
    <w:rsid w:val="0003064E"/>
    <w:rsid w:val="000316DD"/>
    <w:rsid w:val="000330D4"/>
    <w:rsid w:val="000425AF"/>
    <w:rsid w:val="0004355D"/>
    <w:rsid w:val="000463C4"/>
    <w:rsid w:val="000475A6"/>
    <w:rsid w:val="00050C03"/>
    <w:rsid w:val="00050EF2"/>
    <w:rsid w:val="00052E40"/>
    <w:rsid w:val="000535E0"/>
    <w:rsid w:val="000634B7"/>
    <w:rsid w:val="0006496F"/>
    <w:rsid w:val="00065532"/>
    <w:rsid w:val="00074928"/>
    <w:rsid w:val="00075E95"/>
    <w:rsid w:val="00091E75"/>
    <w:rsid w:val="00094ADE"/>
    <w:rsid w:val="000958B9"/>
    <w:rsid w:val="0009736D"/>
    <w:rsid w:val="00097D71"/>
    <w:rsid w:val="000A1DC1"/>
    <w:rsid w:val="000A6307"/>
    <w:rsid w:val="000A660F"/>
    <w:rsid w:val="000B04DA"/>
    <w:rsid w:val="000B095D"/>
    <w:rsid w:val="000B6984"/>
    <w:rsid w:val="000C1156"/>
    <w:rsid w:val="000C462B"/>
    <w:rsid w:val="000C538E"/>
    <w:rsid w:val="000C7AFC"/>
    <w:rsid w:val="000D126A"/>
    <w:rsid w:val="000D14FC"/>
    <w:rsid w:val="000D29BB"/>
    <w:rsid w:val="000D4BEF"/>
    <w:rsid w:val="000D4D55"/>
    <w:rsid w:val="000D5D89"/>
    <w:rsid w:val="000D6A0D"/>
    <w:rsid w:val="000E11D8"/>
    <w:rsid w:val="000E1C9C"/>
    <w:rsid w:val="000E27D6"/>
    <w:rsid w:val="000E5FB6"/>
    <w:rsid w:val="000E6488"/>
    <w:rsid w:val="000F03F0"/>
    <w:rsid w:val="000F1241"/>
    <w:rsid w:val="000F3D5B"/>
    <w:rsid w:val="000F68C2"/>
    <w:rsid w:val="000F6B0D"/>
    <w:rsid w:val="00100895"/>
    <w:rsid w:val="00103EB9"/>
    <w:rsid w:val="00110F7D"/>
    <w:rsid w:val="00112552"/>
    <w:rsid w:val="00121B0F"/>
    <w:rsid w:val="00124EE1"/>
    <w:rsid w:val="00130A64"/>
    <w:rsid w:val="001313E2"/>
    <w:rsid w:val="00131F80"/>
    <w:rsid w:val="00134D8C"/>
    <w:rsid w:val="00135DAF"/>
    <w:rsid w:val="0014190D"/>
    <w:rsid w:val="0014301F"/>
    <w:rsid w:val="0015563F"/>
    <w:rsid w:val="00155AEF"/>
    <w:rsid w:val="00156327"/>
    <w:rsid w:val="001571EE"/>
    <w:rsid w:val="0015758E"/>
    <w:rsid w:val="00157FAC"/>
    <w:rsid w:val="00163885"/>
    <w:rsid w:val="001652ED"/>
    <w:rsid w:val="00165A16"/>
    <w:rsid w:val="00167175"/>
    <w:rsid w:val="00167239"/>
    <w:rsid w:val="00170AF1"/>
    <w:rsid w:val="00170C08"/>
    <w:rsid w:val="00185866"/>
    <w:rsid w:val="00187F22"/>
    <w:rsid w:val="00191EEE"/>
    <w:rsid w:val="00192641"/>
    <w:rsid w:val="00194194"/>
    <w:rsid w:val="001A0306"/>
    <w:rsid w:val="001A14F2"/>
    <w:rsid w:val="001A238A"/>
    <w:rsid w:val="001A32F8"/>
    <w:rsid w:val="001A7FD7"/>
    <w:rsid w:val="001C0F76"/>
    <w:rsid w:val="001C3560"/>
    <w:rsid w:val="001D010A"/>
    <w:rsid w:val="001D0157"/>
    <w:rsid w:val="001D3281"/>
    <w:rsid w:val="001D3888"/>
    <w:rsid w:val="001D3DE3"/>
    <w:rsid w:val="001E0E01"/>
    <w:rsid w:val="001E3D82"/>
    <w:rsid w:val="001E4BCD"/>
    <w:rsid w:val="001E65A9"/>
    <w:rsid w:val="001E700F"/>
    <w:rsid w:val="001F329E"/>
    <w:rsid w:val="001F36F2"/>
    <w:rsid w:val="001F3EE5"/>
    <w:rsid w:val="001F7178"/>
    <w:rsid w:val="001F7E95"/>
    <w:rsid w:val="001F7EB9"/>
    <w:rsid w:val="002069FE"/>
    <w:rsid w:val="002076FA"/>
    <w:rsid w:val="00207E30"/>
    <w:rsid w:val="00210687"/>
    <w:rsid w:val="002106F3"/>
    <w:rsid w:val="00215B8F"/>
    <w:rsid w:val="00216406"/>
    <w:rsid w:val="00217072"/>
    <w:rsid w:val="00221E97"/>
    <w:rsid w:val="0022265C"/>
    <w:rsid w:val="0022379B"/>
    <w:rsid w:val="00232000"/>
    <w:rsid w:val="002369BA"/>
    <w:rsid w:val="00240916"/>
    <w:rsid w:val="00242F38"/>
    <w:rsid w:val="00265FE0"/>
    <w:rsid w:val="002779B2"/>
    <w:rsid w:val="00284779"/>
    <w:rsid w:val="002853BC"/>
    <w:rsid w:val="00295EFC"/>
    <w:rsid w:val="002A0EAF"/>
    <w:rsid w:val="002B3C7D"/>
    <w:rsid w:val="002B5366"/>
    <w:rsid w:val="002C3596"/>
    <w:rsid w:val="002C3CE0"/>
    <w:rsid w:val="002D1A3D"/>
    <w:rsid w:val="002D1B31"/>
    <w:rsid w:val="002D3503"/>
    <w:rsid w:val="002D4627"/>
    <w:rsid w:val="002D5615"/>
    <w:rsid w:val="002D7505"/>
    <w:rsid w:val="002E0CEF"/>
    <w:rsid w:val="002E2132"/>
    <w:rsid w:val="002E6059"/>
    <w:rsid w:val="002F23D2"/>
    <w:rsid w:val="002F74D9"/>
    <w:rsid w:val="003032EC"/>
    <w:rsid w:val="0030580D"/>
    <w:rsid w:val="00306632"/>
    <w:rsid w:val="0031243D"/>
    <w:rsid w:val="00315109"/>
    <w:rsid w:val="003214C8"/>
    <w:rsid w:val="003274C1"/>
    <w:rsid w:val="00336305"/>
    <w:rsid w:val="00346698"/>
    <w:rsid w:val="00347C46"/>
    <w:rsid w:val="003514CE"/>
    <w:rsid w:val="003676E2"/>
    <w:rsid w:val="00367A04"/>
    <w:rsid w:val="003728BA"/>
    <w:rsid w:val="003765DF"/>
    <w:rsid w:val="00377455"/>
    <w:rsid w:val="00384911"/>
    <w:rsid w:val="003867AF"/>
    <w:rsid w:val="00386E64"/>
    <w:rsid w:val="0039435D"/>
    <w:rsid w:val="003967F5"/>
    <w:rsid w:val="003972B9"/>
    <w:rsid w:val="003A0006"/>
    <w:rsid w:val="003A1796"/>
    <w:rsid w:val="003A44A2"/>
    <w:rsid w:val="003A4899"/>
    <w:rsid w:val="003C6C99"/>
    <w:rsid w:val="003C7622"/>
    <w:rsid w:val="003D1828"/>
    <w:rsid w:val="003D1965"/>
    <w:rsid w:val="003D1C12"/>
    <w:rsid w:val="003D322A"/>
    <w:rsid w:val="003D4AD9"/>
    <w:rsid w:val="003D54EF"/>
    <w:rsid w:val="003D7014"/>
    <w:rsid w:val="003D7D64"/>
    <w:rsid w:val="003E2F25"/>
    <w:rsid w:val="003E3A17"/>
    <w:rsid w:val="003E79A7"/>
    <w:rsid w:val="003F0189"/>
    <w:rsid w:val="00401F64"/>
    <w:rsid w:val="00403E46"/>
    <w:rsid w:val="00405244"/>
    <w:rsid w:val="00412C2B"/>
    <w:rsid w:val="00422EA9"/>
    <w:rsid w:val="004234B1"/>
    <w:rsid w:val="004362B1"/>
    <w:rsid w:val="0044368E"/>
    <w:rsid w:val="00445CCB"/>
    <w:rsid w:val="00450336"/>
    <w:rsid w:val="0046066F"/>
    <w:rsid w:val="00460F7D"/>
    <w:rsid w:val="004627D7"/>
    <w:rsid w:val="004711B8"/>
    <w:rsid w:val="00472F80"/>
    <w:rsid w:val="00473B22"/>
    <w:rsid w:val="0047503E"/>
    <w:rsid w:val="00475B75"/>
    <w:rsid w:val="00475EDF"/>
    <w:rsid w:val="00480831"/>
    <w:rsid w:val="00482578"/>
    <w:rsid w:val="00482ABA"/>
    <w:rsid w:val="0048319B"/>
    <w:rsid w:val="0048373B"/>
    <w:rsid w:val="00484E2E"/>
    <w:rsid w:val="004A1867"/>
    <w:rsid w:val="004A63E1"/>
    <w:rsid w:val="004A740E"/>
    <w:rsid w:val="004B6265"/>
    <w:rsid w:val="004C1392"/>
    <w:rsid w:val="004C291F"/>
    <w:rsid w:val="004C4FF1"/>
    <w:rsid w:val="004C69CC"/>
    <w:rsid w:val="004D343B"/>
    <w:rsid w:val="004D64BE"/>
    <w:rsid w:val="004E0BE6"/>
    <w:rsid w:val="004E3E57"/>
    <w:rsid w:val="004E47B7"/>
    <w:rsid w:val="004E4ECE"/>
    <w:rsid w:val="004E78C2"/>
    <w:rsid w:val="004F2A2B"/>
    <w:rsid w:val="004F508E"/>
    <w:rsid w:val="004F5104"/>
    <w:rsid w:val="004F556B"/>
    <w:rsid w:val="004F7C3D"/>
    <w:rsid w:val="0050012F"/>
    <w:rsid w:val="00500D58"/>
    <w:rsid w:val="00501BE0"/>
    <w:rsid w:val="00502F15"/>
    <w:rsid w:val="005114D8"/>
    <w:rsid w:val="005139D2"/>
    <w:rsid w:val="00513CAA"/>
    <w:rsid w:val="005150DD"/>
    <w:rsid w:val="00520E7E"/>
    <w:rsid w:val="00527792"/>
    <w:rsid w:val="005304B4"/>
    <w:rsid w:val="005319BC"/>
    <w:rsid w:val="005327E8"/>
    <w:rsid w:val="005334AF"/>
    <w:rsid w:val="005339A1"/>
    <w:rsid w:val="00533EB9"/>
    <w:rsid w:val="0053608B"/>
    <w:rsid w:val="005363A9"/>
    <w:rsid w:val="00537A63"/>
    <w:rsid w:val="0054337E"/>
    <w:rsid w:val="00544613"/>
    <w:rsid w:val="00550AD9"/>
    <w:rsid w:val="00551E18"/>
    <w:rsid w:val="00553CCE"/>
    <w:rsid w:val="00561BDC"/>
    <w:rsid w:val="0056252A"/>
    <w:rsid w:val="00564194"/>
    <w:rsid w:val="00571385"/>
    <w:rsid w:val="005727F0"/>
    <w:rsid w:val="005736AE"/>
    <w:rsid w:val="00573C6A"/>
    <w:rsid w:val="005807E9"/>
    <w:rsid w:val="00581F6A"/>
    <w:rsid w:val="005944E4"/>
    <w:rsid w:val="00594819"/>
    <w:rsid w:val="005956E7"/>
    <w:rsid w:val="005A2A69"/>
    <w:rsid w:val="005A5B2D"/>
    <w:rsid w:val="005A5DAB"/>
    <w:rsid w:val="005B12EC"/>
    <w:rsid w:val="005B1400"/>
    <w:rsid w:val="005B1CB5"/>
    <w:rsid w:val="005B2700"/>
    <w:rsid w:val="005B3217"/>
    <w:rsid w:val="005C7EA1"/>
    <w:rsid w:val="005D147E"/>
    <w:rsid w:val="005D25EC"/>
    <w:rsid w:val="005D6029"/>
    <w:rsid w:val="005D7384"/>
    <w:rsid w:val="005E1E45"/>
    <w:rsid w:val="005E2047"/>
    <w:rsid w:val="005E25A8"/>
    <w:rsid w:val="005E6D53"/>
    <w:rsid w:val="005F6F4D"/>
    <w:rsid w:val="00603988"/>
    <w:rsid w:val="006069E2"/>
    <w:rsid w:val="0061013A"/>
    <w:rsid w:val="006102EF"/>
    <w:rsid w:val="00612024"/>
    <w:rsid w:val="0061222B"/>
    <w:rsid w:val="00613A9B"/>
    <w:rsid w:val="006156BB"/>
    <w:rsid w:val="006205CB"/>
    <w:rsid w:val="0062309B"/>
    <w:rsid w:val="00637EE3"/>
    <w:rsid w:val="006412AF"/>
    <w:rsid w:val="00641E9C"/>
    <w:rsid w:val="00643153"/>
    <w:rsid w:val="0064316E"/>
    <w:rsid w:val="006433AE"/>
    <w:rsid w:val="0064593B"/>
    <w:rsid w:val="006462E6"/>
    <w:rsid w:val="006477CA"/>
    <w:rsid w:val="00650FD1"/>
    <w:rsid w:val="00653732"/>
    <w:rsid w:val="00661A69"/>
    <w:rsid w:val="00665007"/>
    <w:rsid w:val="00670CE9"/>
    <w:rsid w:val="00674FC5"/>
    <w:rsid w:val="00681BA0"/>
    <w:rsid w:val="00682DD8"/>
    <w:rsid w:val="00690D06"/>
    <w:rsid w:val="0069327B"/>
    <w:rsid w:val="00693E12"/>
    <w:rsid w:val="006A1087"/>
    <w:rsid w:val="006A3595"/>
    <w:rsid w:val="006A484A"/>
    <w:rsid w:val="006B01FC"/>
    <w:rsid w:val="006B391B"/>
    <w:rsid w:val="006B6700"/>
    <w:rsid w:val="006C1B02"/>
    <w:rsid w:val="006D0425"/>
    <w:rsid w:val="006D3119"/>
    <w:rsid w:val="006D385B"/>
    <w:rsid w:val="006D3F7E"/>
    <w:rsid w:val="006D4853"/>
    <w:rsid w:val="006F26C4"/>
    <w:rsid w:val="00707134"/>
    <w:rsid w:val="00707FFD"/>
    <w:rsid w:val="00714A7A"/>
    <w:rsid w:val="00720A06"/>
    <w:rsid w:val="0072227E"/>
    <w:rsid w:val="00724691"/>
    <w:rsid w:val="007341E8"/>
    <w:rsid w:val="00736996"/>
    <w:rsid w:val="00737B18"/>
    <w:rsid w:val="00743C4A"/>
    <w:rsid w:val="00747491"/>
    <w:rsid w:val="00756F55"/>
    <w:rsid w:val="0075713E"/>
    <w:rsid w:val="0076032D"/>
    <w:rsid w:val="00761D80"/>
    <w:rsid w:val="0076317A"/>
    <w:rsid w:val="007635FE"/>
    <w:rsid w:val="00770371"/>
    <w:rsid w:val="00770B3B"/>
    <w:rsid w:val="00772FB5"/>
    <w:rsid w:val="007860B5"/>
    <w:rsid w:val="0079069B"/>
    <w:rsid w:val="007935D0"/>
    <w:rsid w:val="00796847"/>
    <w:rsid w:val="00796D94"/>
    <w:rsid w:val="007A006F"/>
    <w:rsid w:val="007A339F"/>
    <w:rsid w:val="007A398F"/>
    <w:rsid w:val="007A669D"/>
    <w:rsid w:val="007A7171"/>
    <w:rsid w:val="007B131A"/>
    <w:rsid w:val="007B5B7F"/>
    <w:rsid w:val="007C040B"/>
    <w:rsid w:val="007C497B"/>
    <w:rsid w:val="007C4B76"/>
    <w:rsid w:val="007C565A"/>
    <w:rsid w:val="007C5D88"/>
    <w:rsid w:val="007D47BD"/>
    <w:rsid w:val="007E14E8"/>
    <w:rsid w:val="007E1A31"/>
    <w:rsid w:val="007E42BF"/>
    <w:rsid w:val="007F0D54"/>
    <w:rsid w:val="007F2EF6"/>
    <w:rsid w:val="008010D0"/>
    <w:rsid w:val="00802A1E"/>
    <w:rsid w:val="00802A8A"/>
    <w:rsid w:val="00810107"/>
    <w:rsid w:val="00814518"/>
    <w:rsid w:val="00822903"/>
    <w:rsid w:val="00825207"/>
    <w:rsid w:val="00826F0C"/>
    <w:rsid w:val="00832346"/>
    <w:rsid w:val="0083309E"/>
    <w:rsid w:val="00841DF6"/>
    <w:rsid w:val="00843403"/>
    <w:rsid w:val="00843778"/>
    <w:rsid w:val="0084534A"/>
    <w:rsid w:val="00852B31"/>
    <w:rsid w:val="0086016B"/>
    <w:rsid w:val="008601C4"/>
    <w:rsid w:val="0086416A"/>
    <w:rsid w:val="008644D5"/>
    <w:rsid w:val="00866613"/>
    <w:rsid w:val="00867337"/>
    <w:rsid w:val="00874BBB"/>
    <w:rsid w:val="00875658"/>
    <w:rsid w:val="0088356B"/>
    <w:rsid w:val="0089341A"/>
    <w:rsid w:val="00897036"/>
    <w:rsid w:val="008A2CEC"/>
    <w:rsid w:val="008A4B6E"/>
    <w:rsid w:val="008A74FB"/>
    <w:rsid w:val="008B36A3"/>
    <w:rsid w:val="008B4413"/>
    <w:rsid w:val="008B48F1"/>
    <w:rsid w:val="008B6BAA"/>
    <w:rsid w:val="008B6F76"/>
    <w:rsid w:val="008B725B"/>
    <w:rsid w:val="008C2535"/>
    <w:rsid w:val="008C3662"/>
    <w:rsid w:val="008D071C"/>
    <w:rsid w:val="008D1EB7"/>
    <w:rsid w:val="008D5BDB"/>
    <w:rsid w:val="008E04C4"/>
    <w:rsid w:val="008E10B9"/>
    <w:rsid w:val="008E596C"/>
    <w:rsid w:val="008E5E12"/>
    <w:rsid w:val="008E6B4E"/>
    <w:rsid w:val="008E6B87"/>
    <w:rsid w:val="00910FB7"/>
    <w:rsid w:val="00911090"/>
    <w:rsid w:val="00912D4D"/>
    <w:rsid w:val="009150E0"/>
    <w:rsid w:val="00922E2C"/>
    <w:rsid w:val="00923242"/>
    <w:rsid w:val="00923E72"/>
    <w:rsid w:val="00924098"/>
    <w:rsid w:val="009272B3"/>
    <w:rsid w:val="00932237"/>
    <w:rsid w:val="00936015"/>
    <w:rsid w:val="009368BA"/>
    <w:rsid w:val="00936C6A"/>
    <w:rsid w:val="0094229D"/>
    <w:rsid w:val="00944526"/>
    <w:rsid w:val="00945BAF"/>
    <w:rsid w:val="00947DA1"/>
    <w:rsid w:val="00950F88"/>
    <w:rsid w:val="0095149C"/>
    <w:rsid w:val="009538C9"/>
    <w:rsid w:val="0095562B"/>
    <w:rsid w:val="00955C4A"/>
    <w:rsid w:val="0095720B"/>
    <w:rsid w:val="00960417"/>
    <w:rsid w:val="00960E12"/>
    <w:rsid w:val="0096139D"/>
    <w:rsid w:val="00961D51"/>
    <w:rsid w:val="0096496F"/>
    <w:rsid w:val="00965410"/>
    <w:rsid w:val="0096582E"/>
    <w:rsid w:val="0097790E"/>
    <w:rsid w:val="0097793C"/>
    <w:rsid w:val="00984E8F"/>
    <w:rsid w:val="0098530A"/>
    <w:rsid w:val="00985A6D"/>
    <w:rsid w:val="00985E49"/>
    <w:rsid w:val="009907C2"/>
    <w:rsid w:val="0099370C"/>
    <w:rsid w:val="00993945"/>
    <w:rsid w:val="00995501"/>
    <w:rsid w:val="009B7120"/>
    <w:rsid w:val="009C6832"/>
    <w:rsid w:val="009C7F31"/>
    <w:rsid w:val="009D3D85"/>
    <w:rsid w:val="009D4176"/>
    <w:rsid w:val="009D45FF"/>
    <w:rsid w:val="009E6C14"/>
    <w:rsid w:val="009F10DD"/>
    <w:rsid w:val="009F2471"/>
    <w:rsid w:val="009F491C"/>
    <w:rsid w:val="009F4A1E"/>
    <w:rsid w:val="009F558C"/>
    <w:rsid w:val="009F5F44"/>
    <w:rsid w:val="009F624A"/>
    <w:rsid w:val="00A1060B"/>
    <w:rsid w:val="00A11340"/>
    <w:rsid w:val="00A154A4"/>
    <w:rsid w:val="00A1714E"/>
    <w:rsid w:val="00A208BD"/>
    <w:rsid w:val="00A33B5A"/>
    <w:rsid w:val="00A346D1"/>
    <w:rsid w:val="00A36760"/>
    <w:rsid w:val="00A36C29"/>
    <w:rsid w:val="00A40F3D"/>
    <w:rsid w:val="00A435A5"/>
    <w:rsid w:val="00A525AE"/>
    <w:rsid w:val="00A5695F"/>
    <w:rsid w:val="00A57093"/>
    <w:rsid w:val="00A73BD3"/>
    <w:rsid w:val="00A76764"/>
    <w:rsid w:val="00A86457"/>
    <w:rsid w:val="00A905E4"/>
    <w:rsid w:val="00A94245"/>
    <w:rsid w:val="00A95B36"/>
    <w:rsid w:val="00AA2EB8"/>
    <w:rsid w:val="00AA54D0"/>
    <w:rsid w:val="00AB335B"/>
    <w:rsid w:val="00AD4681"/>
    <w:rsid w:val="00AD6735"/>
    <w:rsid w:val="00AD7FB8"/>
    <w:rsid w:val="00AE15DB"/>
    <w:rsid w:val="00AE25B1"/>
    <w:rsid w:val="00AE3392"/>
    <w:rsid w:val="00AE751D"/>
    <w:rsid w:val="00AF3E52"/>
    <w:rsid w:val="00AF4797"/>
    <w:rsid w:val="00AF6E7E"/>
    <w:rsid w:val="00B021BE"/>
    <w:rsid w:val="00B0668C"/>
    <w:rsid w:val="00B15B77"/>
    <w:rsid w:val="00B229C5"/>
    <w:rsid w:val="00B22C7E"/>
    <w:rsid w:val="00B3183B"/>
    <w:rsid w:val="00B340D3"/>
    <w:rsid w:val="00B34859"/>
    <w:rsid w:val="00B354A7"/>
    <w:rsid w:val="00B42B39"/>
    <w:rsid w:val="00B42EDF"/>
    <w:rsid w:val="00B45404"/>
    <w:rsid w:val="00B45730"/>
    <w:rsid w:val="00B4589E"/>
    <w:rsid w:val="00B47411"/>
    <w:rsid w:val="00B50B29"/>
    <w:rsid w:val="00B51A86"/>
    <w:rsid w:val="00B55D18"/>
    <w:rsid w:val="00B62D7F"/>
    <w:rsid w:val="00B63EE4"/>
    <w:rsid w:val="00B675C3"/>
    <w:rsid w:val="00B709B6"/>
    <w:rsid w:val="00B73D92"/>
    <w:rsid w:val="00B74F93"/>
    <w:rsid w:val="00B76B25"/>
    <w:rsid w:val="00B85E13"/>
    <w:rsid w:val="00B8647B"/>
    <w:rsid w:val="00B9069D"/>
    <w:rsid w:val="00B910CA"/>
    <w:rsid w:val="00B92C31"/>
    <w:rsid w:val="00B93152"/>
    <w:rsid w:val="00B95A78"/>
    <w:rsid w:val="00B95D07"/>
    <w:rsid w:val="00BB251F"/>
    <w:rsid w:val="00BB3A41"/>
    <w:rsid w:val="00BB5FC3"/>
    <w:rsid w:val="00BC5076"/>
    <w:rsid w:val="00BD01CA"/>
    <w:rsid w:val="00BD1950"/>
    <w:rsid w:val="00BD497E"/>
    <w:rsid w:val="00BE0AA1"/>
    <w:rsid w:val="00BE1F47"/>
    <w:rsid w:val="00BF15FB"/>
    <w:rsid w:val="00BF3364"/>
    <w:rsid w:val="00C019CC"/>
    <w:rsid w:val="00C05189"/>
    <w:rsid w:val="00C11E9B"/>
    <w:rsid w:val="00C13C3E"/>
    <w:rsid w:val="00C16616"/>
    <w:rsid w:val="00C17510"/>
    <w:rsid w:val="00C17624"/>
    <w:rsid w:val="00C22BD2"/>
    <w:rsid w:val="00C24059"/>
    <w:rsid w:val="00C2574A"/>
    <w:rsid w:val="00C300FB"/>
    <w:rsid w:val="00C35612"/>
    <w:rsid w:val="00C42C3E"/>
    <w:rsid w:val="00C54FA2"/>
    <w:rsid w:val="00C55663"/>
    <w:rsid w:val="00C6440F"/>
    <w:rsid w:val="00C65E3B"/>
    <w:rsid w:val="00C704DE"/>
    <w:rsid w:val="00C705D6"/>
    <w:rsid w:val="00C739E4"/>
    <w:rsid w:val="00C740BB"/>
    <w:rsid w:val="00C814BC"/>
    <w:rsid w:val="00C827DF"/>
    <w:rsid w:val="00C8299E"/>
    <w:rsid w:val="00C876AE"/>
    <w:rsid w:val="00C879DA"/>
    <w:rsid w:val="00C90C28"/>
    <w:rsid w:val="00C95839"/>
    <w:rsid w:val="00C95AE0"/>
    <w:rsid w:val="00CA1022"/>
    <w:rsid w:val="00CA177B"/>
    <w:rsid w:val="00CA21CA"/>
    <w:rsid w:val="00CB2F0B"/>
    <w:rsid w:val="00CB5CD2"/>
    <w:rsid w:val="00CB7DF8"/>
    <w:rsid w:val="00CD02CE"/>
    <w:rsid w:val="00CE67B0"/>
    <w:rsid w:val="00CF2947"/>
    <w:rsid w:val="00CF7FEE"/>
    <w:rsid w:val="00D00A5B"/>
    <w:rsid w:val="00D00F16"/>
    <w:rsid w:val="00D027B1"/>
    <w:rsid w:val="00D06CDB"/>
    <w:rsid w:val="00D0719A"/>
    <w:rsid w:val="00D11AC0"/>
    <w:rsid w:val="00D12F49"/>
    <w:rsid w:val="00D14D8F"/>
    <w:rsid w:val="00D1532A"/>
    <w:rsid w:val="00D2310A"/>
    <w:rsid w:val="00D2387A"/>
    <w:rsid w:val="00D24D47"/>
    <w:rsid w:val="00D32866"/>
    <w:rsid w:val="00D34C4E"/>
    <w:rsid w:val="00D35C2E"/>
    <w:rsid w:val="00D364DC"/>
    <w:rsid w:val="00D37852"/>
    <w:rsid w:val="00D4495A"/>
    <w:rsid w:val="00D526C4"/>
    <w:rsid w:val="00D61A33"/>
    <w:rsid w:val="00D66F5C"/>
    <w:rsid w:val="00D67BE6"/>
    <w:rsid w:val="00D76429"/>
    <w:rsid w:val="00D76F62"/>
    <w:rsid w:val="00D772A7"/>
    <w:rsid w:val="00D8621D"/>
    <w:rsid w:val="00D94689"/>
    <w:rsid w:val="00D949DA"/>
    <w:rsid w:val="00D96120"/>
    <w:rsid w:val="00D9670B"/>
    <w:rsid w:val="00DA1809"/>
    <w:rsid w:val="00DA1FD5"/>
    <w:rsid w:val="00DA28A5"/>
    <w:rsid w:val="00DA4554"/>
    <w:rsid w:val="00DA679D"/>
    <w:rsid w:val="00DB17D2"/>
    <w:rsid w:val="00DC0E1C"/>
    <w:rsid w:val="00DD2135"/>
    <w:rsid w:val="00DD2FA6"/>
    <w:rsid w:val="00DD541D"/>
    <w:rsid w:val="00DD6ECE"/>
    <w:rsid w:val="00DE013E"/>
    <w:rsid w:val="00DE7FC1"/>
    <w:rsid w:val="00DF35C6"/>
    <w:rsid w:val="00DF5BED"/>
    <w:rsid w:val="00E014BC"/>
    <w:rsid w:val="00E01A2B"/>
    <w:rsid w:val="00E05461"/>
    <w:rsid w:val="00E100D0"/>
    <w:rsid w:val="00E10654"/>
    <w:rsid w:val="00E11EAC"/>
    <w:rsid w:val="00E13611"/>
    <w:rsid w:val="00E2447C"/>
    <w:rsid w:val="00E31E8E"/>
    <w:rsid w:val="00E32C3B"/>
    <w:rsid w:val="00E364C4"/>
    <w:rsid w:val="00E461BA"/>
    <w:rsid w:val="00E47900"/>
    <w:rsid w:val="00E50B3E"/>
    <w:rsid w:val="00E55291"/>
    <w:rsid w:val="00E570A9"/>
    <w:rsid w:val="00E604CA"/>
    <w:rsid w:val="00E61ED1"/>
    <w:rsid w:val="00E735E8"/>
    <w:rsid w:val="00E7438F"/>
    <w:rsid w:val="00E805AC"/>
    <w:rsid w:val="00E87552"/>
    <w:rsid w:val="00E93C73"/>
    <w:rsid w:val="00E94464"/>
    <w:rsid w:val="00E945F4"/>
    <w:rsid w:val="00E94A7D"/>
    <w:rsid w:val="00E94BB9"/>
    <w:rsid w:val="00E9652A"/>
    <w:rsid w:val="00E96A8A"/>
    <w:rsid w:val="00E97766"/>
    <w:rsid w:val="00EA5B82"/>
    <w:rsid w:val="00EA684E"/>
    <w:rsid w:val="00EA7930"/>
    <w:rsid w:val="00EB403D"/>
    <w:rsid w:val="00EB5F51"/>
    <w:rsid w:val="00EC08B9"/>
    <w:rsid w:val="00EC6ACE"/>
    <w:rsid w:val="00ED0EB3"/>
    <w:rsid w:val="00EE41A1"/>
    <w:rsid w:val="00EE605C"/>
    <w:rsid w:val="00EE689F"/>
    <w:rsid w:val="00EF3369"/>
    <w:rsid w:val="00EF5DB8"/>
    <w:rsid w:val="00EF6D5C"/>
    <w:rsid w:val="00EF779D"/>
    <w:rsid w:val="00F00AAA"/>
    <w:rsid w:val="00F00CD8"/>
    <w:rsid w:val="00F03D12"/>
    <w:rsid w:val="00F062BB"/>
    <w:rsid w:val="00F11D2B"/>
    <w:rsid w:val="00F135A4"/>
    <w:rsid w:val="00F14512"/>
    <w:rsid w:val="00F200D7"/>
    <w:rsid w:val="00F23CDE"/>
    <w:rsid w:val="00F27C6B"/>
    <w:rsid w:val="00F37507"/>
    <w:rsid w:val="00F41D16"/>
    <w:rsid w:val="00F423D5"/>
    <w:rsid w:val="00F454E3"/>
    <w:rsid w:val="00F467C8"/>
    <w:rsid w:val="00F55A38"/>
    <w:rsid w:val="00F57759"/>
    <w:rsid w:val="00F57D0D"/>
    <w:rsid w:val="00F61A77"/>
    <w:rsid w:val="00F676FD"/>
    <w:rsid w:val="00F700A2"/>
    <w:rsid w:val="00F814F9"/>
    <w:rsid w:val="00F8524A"/>
    <w:rsid w:val="00F86CBA"/>
    <w:rsid w:val="00F95C85"/>
    <w:rsid w:val="00FA37E3"/>
    <w:rsid w:val="00FB0DC4"/>
    <w:rsid w:val="00FB2112"/>
    <w:rsid w:val="00FB24AC"/>
    <w:rsid w:val="00FB583F"/>
    <w:rsid w:val="00FC40B7"/>
    <w:rsid w:val="00FC5B69"/>
    <w:rsid w:val="00FC6150"/>
    <w:rsid w:val="00FC77D1"/>
    <w:rsid w:val="00FD10EA"/>
    <w:rsid w:val="00FD1CB9"/>
    <w:rsid w:val="00FD419A"/>
    <w:rsid w:val="00FE0001"/>
    <w:rsid w:val="00FE1A44"/>
    <w:rsid w:val="00FE2B19"/>
    <w:rsid w:val="00FE38FE"/>
    <w:rsid w:val="00FF164B"/>
    <w:rsid w:val="00FF1F66"/>
    <w:rsid w:val="00FF31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5A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316D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jc w:val="center"/>
      <w:outlineLvl w:val="1"/>
    </w:pPr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2"/>
      <w:lang w:val="es-ES" w:eastAsia="es-ES"/>
    </w:r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  <w:jc w:val="left"/>
    </w:p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next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num" w:pos="1440"/>
      </w:tabs>
      <w:ind w:left="0" w:firstLine="720"/>
    </w:pPr>
  </w:style>
  <w:style w:type="paragraph" w:customStyle="1" w:styleId="Indenthangingnumerated">
    <w:name w:val="Indent hanging numerated"/>
    <w:basedOn w:val="Normal"/>
    <w:pPr>
      <w:numPr>
        <w:numId w:val="2"/>
      </w:numPr>
    </w:p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rFonts w:eastAsia="MS Mincho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 w:eastAsia="es-ES"/>
    </w:rPr>
  </w:style>
  <w:style w:type="paragraph" w:styleId="TOC1">
    <w:name w:val="toc 1"/>
    <w:basedOn w:val="Normal"/>
    <w:next w:val="Normal"/>
    <w:autoRedefine/>
    <w:semiHidden/>
    <w:pPr>
      <w:tabs>
        <w:tab w:val="left" w:pos="3240"/>
      </w:tabs>
      <w:ind w:left="3240" w:right="-29" w:hanging="3240"/>
    </w:pPr>
    <w:rPr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left"/>
    </w:pPr>
  </w:style>
  <w:style w:type="character" w:styleId="Strong">
    <w:name w:val="Strong"/>
    <w:qFormat/>
    <w:rPr>
      <w:b/>
      <w:lang w:val="es-ES" w:eastAsia="es-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keepNext/>
    </w:pPr>
    <w:rPr>
      <w:u w:val="single"/>
    </w:rPr>
  </w:style>
  <w:style w:type="character" w:styleId="Emphasis">
    <w:name w:val="Emphasis"/>
    <w:qFormat/>
    <w:rPr>
      <w:i/>
      <w:lang w:val="es-ES" w:eastAsia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 w:eastAsia="es-ES"/>
    </w:rPr>
  </w:style>
  <w:style w:type="character" w:customStyle="1" w:styleId="tw4winTerm">
    <w:name w:val="tw4winTerm"/>
    <w:rPr>
      <w:color w:val="0000FF"/>
      <w:lang w:val="es-ES" w:eastAsia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 w:eastAsia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 w:eastAsia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 w:eastAsia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 w:eastAsia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 w:eastAsia="es-ES"/>
    </w:rPr>
  </w:style>
  <w:style w:type="character" w:styleId="Hyperlink">
    <w:name w:val="Hyperlink"/>
    <w:uiPriority w:val="99"/>
    <w:rPr>
      <w:color w:val="0000FF"/>
      <w:u w:val="single"/>
      <w:lang w:val="es-ES" w:eastAsia="es-ES"/>
    </w:rPr>
  </w:style>
  <w:style w:type="paragraph" w:customStyle="1" w:styleId="Bodytext1">
    <w:name w:val="Body text 1"/>
    <w:basedOn w:val="Normal"/>
    <w:semiHidden/>
    <w:pPr>
      <w:spacing w:after="120"/>
      <w:ind w:firstLine="720"/>
    </w:pPr>
  </w:style>
  <w:style w:type="character" w:styleId="CommentReference">
    <w:name w:val="annotation reference"/>
    <w:semiHidden/>
    <w:rPr>
      <w:sz w:val="16"/>
      <w:lang w:val="es-ES" w:eastAsia="es-ES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CharChar2CharCarChar">
    <w:name w:val="Char Char2 Char Car Char"/>
    <w:basedOn w:val="Normal"/>
    <w:next w:val="Normal"/>
    <w:pPr>
      <w:spacing w:after="160" w:line="240" w:lineRule="exact"/>
      <w:jc w:val="left"/>
    </w:pPr>
    <w:rPr>
      <w:rFonts w:ascii="Tahoma" w:hAnsi="Tahoma"/>
      <w:sz w:val="24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</w:rPr>
  </w:style>
  <w:style w:type="character" w:customStyle="1" w:styleId="apple-converted-space">
    <w:name w:val="apple-converted-space"/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360"/>
    </w:pPr>
    <w:rPr>
      <w:rFonts w:eastAsia="Batang"/>
    </w:rPr>
  </w:style>
  <w:style w:type="character" w:customStyle="1" w:styleId="CharAttribute0">
    <w:name w:val="CharAttribute0"/>
    <w:rPr>
      <w:rFonts w:ascii="Times New Roman" w:hAnsi="Times New Roman"/>
      <w:lang w:val="es-ES" w:eastAsia="es-ES"/>
    </w:r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character" w:customStyle="1" w:styleId="Heading2Char">
    <w:name w:val="Heading 2 Char"/>
    <w:link w:val="Heading2"/>
    <w:locked/>
    <w:rPr>
      <w:color w:val="000000"/>
      <w:sz w:val="26"/>
      <w:lang w:val="es-ES" w:eastAsia="es-ES"/>
    </w:rPr>
  </w:style>
  <w:style w:type="character" w:styleId="FollowedHyperlink">
    <w:name w:val="FollowedHyperlink"/>
    <w:rPr>
      <w:color w:val="800080"/>
      <w:u w:val="single"/>
      <w:lang w:val="es-ES" w:eastAsia="es-ES"/>
    </w:rPr>
  </w:style>
  <w:style w:type="character" w:customStyle="1" w:styleId="HeaderChar">
    <w:name w:val="Header Char"/>
    <w:aliases w:val="encabezado Char"/>
    <w:link w:val="Header"/>
    <w:locked/>
    <w:rsid w:val="004F5104"/>
    <w:rPr>
      <w:sz w:val="22"/>
      <w:lang w:val="es-ES" w:eastAsia="es-ES"/>
    </w:rPr>
  </w:style>
  <w:style w:type="character" w:customStyle="1" w:styleId="Heading1Char">
    <w:name w:val="Heading 1 Char"/>
    <w:link w:val="Heading1"/>
    <w:locked/>
    <w:rsid w:val="000316DD"/>
    <w:rPr>
      <w:rFonts w:ascii="Cambria" w:eastAsia="Times New Roman" w:hAnsi="Cambria"/>
      <w:b/>
      <w:kern w:val="32"/>
      <w:sz w:val="32"/>
      <w:lang w:val="es-ES" w:eastAsia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locked/>
    <w:rsid w:val="0014190D"/>
    <w:rPr>
      <w:lang w:val="es-ES" w:eastAsia="es-ES"/>
    </w:rPr>
  </w:style>
  <w:style w:type="paragraph" w:styleId="Date">
    <w:name w:val="Date"/>
    <w:basedOn w:val="Normal"/>
    <w:next w:val="Normal"/>
    <w:link w:val="DateChar"/>
    <w:rsid w:val="0014190D"/>
    <w:pPr>
      <w:jc w:val="right"/>
    </w:pPr>
    <w:rPr>
      <w:sz w:val="20"/>
      <w:lang w:eastAsia="es-ES_tradnl"/>
    </w:rPr>
  </w:style>
  <w:style w:type="character" w:customStyle="1" w:styleId="DateChar">
    <w:name w:val="Date Char"/>
    <w:link w:val="Date"/>
    <w:locked/>
    <w:rsid w:val="0014190D"/>
    <w:rPr>
      <w:lang w:val="es-ES" w:eastAsia="x-none"/>
    </w:rPr>
  </w:style>
  <w:style w:type="paragraph" w:styleId="ListParagraph">
    <w:name w:val="List Paragraph"/>
    <w:basedOn w:val="Normal"/>
    <w:qFormat/>
    <w:rsid w:val="0014190D"/>
    <w:pPr>
      <w:ind w:left="720"/>
      <w:contextualSpacing/>
      <w:jc w:val="left"/>
    </w:pPr>
    <w:rPr>
      <w:sz w:val="24"/>
      <w:szCs w:val="24"/>
      <w:lang w:eastAsia="es-ES_tradnl"/>
    </w:rPr>
  </w:style>
  <w:style w:type="paragraph" w:styleId="BodyTextIndent3">
    <w:name w:val="Body Text Indent 3"/>
    <w:basedOn w:val="Normal"/>
    <w:link w:val="BodyTextIndent3Char"/>
    <w:rsid w:val="001419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14190D"/>
    <w:rPr>
      <w:sz w:val="16"/>
      <w:lang w:val="es-ES" w:eastAsia="es-ES"/>
    </w:rPr>
  </w:style>
  <w:style w:type="paragraph" w:styleId="Revision">
    <w:name w:val="Revision"/>
    <w:hidden/>
    <w:uiPriority w:val="99"/>
    <w:semiHidden/>
    <w:rsid w:val="005B12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5A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316D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jc w:val="center"/>
      <w:outlineLvl w:val="1"/>
    </w:pPr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2"/>
      <w:lang w:val="es-ES" w:eastAsia="es-ES"/>
    </w:r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  <w:jc w:val="left"/>
    </w:p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next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num" w:pos="1440"/>
      </w:tabs>
      <w:ind w:left="0" w:firstLine="720"/>
    </w:pPr>
  </w:style>
  <w:style w:type="paragraph" w:customStyle="1" w:styleId="Indenthangingnumerated">
    <w:name w:val="Indent hanging numerated"/>
    <w:basedOn w:val="Normal"/>
    <w:pPr>
      <w:numPr>
        <w:numId w:val="2"/>
      </w:numPr>
    </w:pPr>
  </w:style>
  <w:style w:type="paragraph" w:customStyle="1" w:styleId="Blockquote">
    <w:name w:val="Blockquote"/>
    <w:basedOn w:val="Normal"/>
    <w:pPr>
      <w:spacing w:before="100" w:after="100"/>
      <w:ind w:left="360" w:right="360"/>
      <w:jc w:val="left"/>
    </w:pPr>
    <w:rPr>
      <w:rFonts w:eastAsia="MS Mincho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 w:eastAsia="es-ES"/>
    </w:rPr>
  </w:style>
  <w:style w:type="paragraph" w:styleId="TOC1">
    <w:name w:val="toc 1"/>
    <w:basedOn w:val="Normal"/>
    <w:next w:val="Normal"/>
    <w:autoRedefine/>
    <w:semiHidden/>
    <w:pPr>
      <w:tabs>
        <w:tab w:val="left" w:pos="3240"/>
      </w:tabs>
      <w:ind w:left="3240" w:right="-29" w:hanging="3240"/>
    </w:pPr>
    <w:rPr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left"/>
    </w:pPr>
  </w:style>
  <w:style w:type="character" w:styleId="Strong">
    <w:name w:val="Strong"/>
    <w:qFormat/>
    <w:rPr>
      <w:b/>
      <w:lang w:val="es-ES" w:eastAsia="es-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keepNext/>
    </w:pPr>
    <w:rPr>
      <w:u w:val="single"/>
    </w:rPr>
  </w:style>
  <w:style w:type="character" w:styleId="Emphasis">
    <w:name w:val="Emphasis"/>
    <w:qFormat/>
    <w:rPr>
      <w:i/>
      <w:lang w:val="es-ES" w:eastAsia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 w:eastAsia="es-ES"/>
    </w:rPr>
  </w:style>
  <w:style w:type="character" w:customStyle="1" w:styleId="tw4winTerm">
    <w:name w:val="tw4winTerm"/>
    <w:rPr>
      <w:color w:val="0000FF"/>
      <w:lang w:val="es-ES" w:eastAsia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 w:eastAsia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 w:eastAsia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 w:eastAsia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 w:eastAsia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 w:eastAsia="es-ES"/>
    </w:rPr>
  </w:style>
  <w:style w:type="character" w:styleId="Hyperlink">
    <w:name w:val="Hyperlink"/>
    <w:uiPriority w:val="99"/>
    <w:rPr>
      <w:color w:val="0000FF"/>
      <w:u w:val="single"/>
      <w:lang w:val="es-ES" w:eastAsia="es-ES"/>
    </w:rPr>
  </w:style>
  <w:style w:type="paragraph" w:customStyle="1" w:styleId="Bodytext1">
    <w:name w:val="Body text 1"/>
    <w:basedOn w:val="Normal"/>
    <w:semiHidden/>
    <w:pPr>
      <w:spacing w:after="120"/>
      <w:ind w:firstLine="720"/>
    </w:pPr>
  </w:style>
  <w:style w:type="character" w:styleId="CommentReference">
    <w:name w:val="annotation reference"/>
    <w:semiHidden/>
    <w:rPr>
      <w:sz w:val="16"/>
      <w:lang w:val="es-ES" w:eastAsia="es-ES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CharChar2CharCarChar">
    <w:name w:val="Char Char2 Char Car Char"/>
    <w:basedOn w:val="Normal"/>
    <w:next w:val="Normal"/>
    <w:pPr>
      <w:spacing w:after="160" w:line="240" w:lineRule="exact"/>
      <w:jc w:val="left"/>
    </w:pPr>
    <w:rPr>
      <w:rFonts w:ascii="Tahoma" w:hAnsi="Tahoma"/>
      <w:sz w:val="24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</w:rPr>
  </w:style>
  <w:style w:type="character" w:customStyle="1" w:styleId="apple-converted-space">
    <w:name w:val="apple-converted-space"/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360"/>
    </w:pPr>
    <w:rPr>
      <w:rFonts w:eastAsia="Batang"/>
    </w:rPr>
  </w:style>
  <w:style w:type="character" w:customStyle="1" w:styleId="CharAttribute0">
    <w:name w:val="CharAttribute0"/>
    <w:rPr>
      <w:rFonts w:ascii="Times New Roman" w:hAnsi="Times New Roman"/>
      <w:lang w:val="es-ES" w:eastAsia="es-ES"/>
    </w:r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character" w:customStyle="1" w:styleId="Heading2Char">
    <w:name w:val="Heading 2 Char"/>
    <w:link w:val="Heading2"/>
    <w:locked/>
    <w:rPr>
      <w:color w:val="000000"/>
      <w:sz w:val="26"/>
      <w:lang w:val="es-ES" w:eastAsia="es-ES"/>
    </w:rPr>
  </w:style>
  <w:style w:type="character" w:styleId="FollowedHyperlink">
    <w:name w:val="FollowedHyperlink"/>
    <w:rPr>
      <w:color w:val="800080"/>
      <w:u w:val="single"/>
      <w:lang w:val="es-ES" w:eastAsia="es-ES"/>
    </w:rPr>
  </w:style>
  <w:style w:type="character" w:customStyle="1" w:styleId="HeaderChar">
    <w:name w:val="Header Char"/>
    <w:aliases w:val="encabezado Char"/>
    <w:link w:val="Header"/>
    <w:locked/>
    <w:rsid w:val="004F5104"/>
    <w:rPr>
      <w:sz w:val="22"/>
      <w:lang w:val="es-ES" w:eastAsia="es-ES"/>
    </w:rPr>
  </w:style>
  <w:style w:type="character" w:customStyle="1" w:styleId="Heading1Char">
    <w:name w:val="Heading 1 Char"/>
    <w:link w:val="Heading1"/>
    <w:locked/>
    <w:rsid w:val="000316DD"/>
    <w:rPr>
      <w:rFonts w:ascii="Cambria" w:eastAsia="Times New Roman" w:hAnsi="Cambria"/>
      <w:b/>
      <w:kern w:val="32"/>
      <w:sz w:val="32"/>
      <w:lang w:val="es-ES" w:eastAsia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locked/>
    <w:rsid w:val="0014190D"/>
    <w:rPr>
      <w:lang w:val="es-ES" w:eastAsia="es-ES"/>
    </w:rPr>
  </w:style>
  <w:style w:type="paragraph" w:styleId="Date">
    <w:name w:val="Date"/>
    <w:basedOn w:val="Normal"/>
    <w:next w:val="Normal"/>
    <w:link w:val="DateChar"/>
    <w:rsid w:val="0014190D"/>
    <w:pPr>
      <w:jc w:val="right"/>
    </w:pPr>
    <w:rPr>
      <w:sz w:val="20"/>
      <w:lang w:eastAsia="es-ES_tradnl"/>
    </w:rPr>
  </w:style>
  <w:style w:type="character" w:customStyle="1" w:styleId="DateChar">
    <w:name w:val="Date Char"/>
    <w:link w:val="Date"/>
    <w:locked/>
    <w:rsid w:val="0014190D"/>
    <w:rPr>
      <w:lang w:val="es-ES" w:eastAsia="x-none"/>
    </w:rPr>
  </w:style>
  <w:style w:type="paragraph" w:styleId="ListParagraph">
    <w:name w:val="List Paragraph"/>
    <w:basedOn w:val="Normal"/>
    <w:qFormat/>
    <w:rsid w:val="0014190D"/>
    <w:pPr>
      <w:ind w:left="720"/>
      <w:contextualSpacing/>
      <w:jc w:val="left"/>
    </w:pPr>
    <w:rPr>
      <w:sz w:val="24"/>
      <w:szCs w:val="24"/>
      <w:lang w:eastAsia="es-ES_tradnl"/>
    </w:rPr>
  </w:style>
  <w:style w:type="paragraph" w:styleId="BodyTextIndent3">
    <w:name w:val="Body Text Indent 3"/>
    <w:basedOn w:val="Normal"/>
    <w:link w:val="BodyTextIndent3Char"/>
    <w:rsid w:val="001419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14190D"/>
    <w:rPr>
      <w:sz w:val="16"/>
      <w:lang w:val="es-ES" w:eastAsia="es-ES"/>
    </w:rPr>
  </w:style>
  <w:style w:type="paragraph" w:styleId="Revision">
    <w:name w:val="Revision"/>
    <w:hidden/>
    <w:uiPriority w:val="99"/>
    <w:semiHidden/>
    <w:rsid w:val="005B12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ENGLISH/HIST_18/CP39908E03.doc" TargetMode="External"/><Relationship Id="rId18" Type="http://schemas.openxmlformats.org/officeDocument/2006/relationships/hyperlink" Target="http://scm.oas.org/doc_public/portuguese/HIST_19/CP41375p03.doc" TargetMode="External"/><Relationship Id="rId26" Type="http://schemas.openxmlformats.org/officeDocument/2006/relationships/hyperlink" Target="http://scm.oas.org/doc_public/english/HIST_19/CP40835e03.doc" TargetMode="External"/><Relationship Id="rId39" Type="http://schemas.openxmlformats.org/officeDocument/2006/relationships/hyperlink" Target="http://scm.oas.org/doc_public/ENGLISH/HIST_19/CP40846E03.doc" TargetMode="External"/><Relationship Id="rId21" Type="http://schemas.openxmlformats.org/officeDocument/2006/relationships/hyperlink" Target="http://scm.oas.org/doc_public/ENGLISH/HIST_20/CP41862E03.doc" TargetMode="External"/><Relationship Id="rId34" Type="http://schemas.openxmlformats.org/officeDocument/2006/relationships/hyperlink" Target="http://scm.oas.org/doc_public/ENGLISH/HIST_19/CP40469E03.doc" TargetMode="External"/><Relationship Id="rId42" Type="http://schemas.openxmlformats.org/officeDocument/2006/relationships/hyperlink" Target="http://scm.oas.org/doc_public/ENGLISH/HIST_20/CP41875E03.doc" TargetMode="External"/><Relationship Id="rId47" Type="http://schemas.openxmlformats.org/officeDocument/2006/relationships/hyperlink" Target="http://scm.oas.org/doc_public/ENGLISH/HIST_19/CP41073E03.doc" TargetMode="External"/><Relationship Id="rId50" Type="http://schemas.openxmlformats.org/officeDocument/2006/relationships/hyperlink" Target="http://scm.oas.org/doc_public/ENGLISH/HIST_19/CP41769E03.doc" TargetMode="External"/><Relationship Id="rId55" Type="http://schemas.openxmlformats.org/officeDocument/2006/relationships/hyperlink" Target="http://scm.oas.org/doc_public/ENGLISH/HIST_19/CP41454E03.doc" TargetMode="Externa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portuguese/HIST_19/CP40188p03.doc" TargetMode="External"/><Relationship Id="rId20" Type="http://schemas.openxmlformats.org/officeDocument/2006/relationships/hyperlink" Target="http://scm.oas.org/doc_public/portuguese/HIST_20/CP41862p07.doc" TargetMode="External"/><Relationship Id="rId29" Type="http://schemas.openxmlformats.org/officeDocument/2006/relationships/hyperlink" Target="http://scm.oas.org/doc_public/ENGLISH/HIST_19/CP41416E03.doc" TargetMode="External"/><Relationship Id="rId41" Type="http://schemas.openxmlformats.org/officeDocument/2006/relationships/hyperlink" Target="http://scm.oas.org/doc_public/ENGLISH/HIST_19/CP41613E03.doc" TargetMode="External"/><Relationship Id="rId54" Type="http://schemas.openxmlformats.org/officeDocument/2006/relationships/hyperlink" Target="http://scm.oas.org/doc_public/ENGLISH/HIST_19/CP40926E03.doc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cm.oas.org/doc_public/english/HIST_19/CP40437e03.doc" TargetMode="External"/><Relationship Id="rId32" Type="http://schemas.openxmlformats.org/officeDocument/2006/relationships/hyperlink" Target="http://scm.oas.org/doc_public/ENGLISH/HIST_19/CP41799E03.doc" TargetMode="External"/><Relationship Id="rId37" Type="http://schemas.openxmlformats.org/officeDocument/2006/relationships/hyperlink" Target="http://scm.oas.org/doc_public/ENGLISH/HIST_19/CP41710E03.doc" TargetMode="External"/><Relationship Id="rId40" Type="http://schemas.openxmlformats.org/officeDocument/2006/relationships/hyperlink" Target="http://scm.oas.org/doc_public/ENGLISH/HIST_19/CP41436E04.doc" TargetMode="External"/><Relationship Id="rId45" Type="http://schemas.openxmlformats.org/officeDocument/2006/relationships/hyperlink" Target="http://scm.oas.org/doc_public/ENGLISH/HIST_19/CP40328E03.doc" TargetMode="External"/><Relationship Id="rId53" Type="http://schemas.openxmlformats.org/officeDocument/2006/relationships/hyperlink" Target="http://scm.oas.org/doc_public/ENGLISH/HIST_19/CP40281E03.doc" TargetMode="External"/><Relationship Id="rId58" Type="http://schemas.openxmlformats.org/officeDocument/2006/relationships/hyperlink" Target="http://scm.oas.org/doc_public/ENGLISH/HIST_19/CP41664E03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portuguese/HIST_19/CP40200p03.doc" TargetMode="External"/><Relationship Id="rId23" Type="http://schemas.openxmlformats.org/officeDocument/2006/relationships/hyperlink" Target="http://scm.oas.org/doc_public/english/HIST_19/CP40332E03.doc" TargetMode="External"/><Relationship Id="rId28" Type="http://schemas.openxmlformats.org/officeDocument/2006/relationships/hyperlink" Target="http://scm.oas.org/doc_public/english/HIST_19/CP41354e03.doc" TargetMode="External"/><Relationship Id="rId36" Type="http://schemas.openxmlformats.org/officeDocument/2006/relationships/hyperlink" Target="http://scm.oas.org/doc_public/ENGLISH/HIST_19/CP41359E03.doc" TargetMode="External"/><Relationship Id="rId49" Type="http://schemas.openxmlformats.org/officeDocument/2006/relationships/hyperlink" Target="http://scm.oas.org/doc_public/ENGLISH/HIST_19/CP41768E03.doc" TargetMode="External"/><Relationship Id="rId57" Type="http://schemas.openxmlformats.org/officeDocument/2006/relationships/hyperlink" Target="http://scm.oas.org/doc_public/ENGLISH/HIST_19/CP41637E03.doc" TargetMode="External"/><Relationship Id="rId61" Type="http://schemas.openxmlformats.org/officeDocument/2006/relationships/hyperlink" Target="http://scm.oas.org/doc_public/ENGLISH/HIST_19/CP41761E03.doc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scm.oas.org/doc_public/portuguese/HIST_20/CP41852p03.doc" TargetMode="External"/><Relationship Id="rId31" Type="http://schemas.openxmlformats.org/officeDocument/2006/relationships/hyperlink" Target="http://scm.oas.org/doc_public/ENGLISH/HIST_19/CP41620E03.doc" TargetMode="External"/><Relationship Id="rId44" Type="http://schemas.openxmlformats.org/officeDocument/2006/relationships/hyperlink" Target="http://scm.oas.org/doc_public/ENGLISH/HIST_19/CP40296E03.doc" TargetMode="External"/><Relationship Id="rId52" Type="http://schemas.openxmlformats.org/officeDocument/2006/relationships/hyperlink" Target="http://scm.oas.org/doc_public/ENGLISH/HIST_18/CP39794E03.doc" TargetMode="External"/><Relationship Id="rId60" Type="http://schemas.openxmlformats.org/officeDocument/2006/relationships/hyperlink" Target="http://scm.oas.org/doc_public/ENGLISH/HIST_19/CP41729E03.doc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doc_public/ENGLISH/HIST_19/CP40811E03.doc" TargetMode="External"/><Relationship Id="rId22" Type="http://schemas.openxmlformats.org/officeDocument/2006/relationships/hyperlink" Target="http://scm.oas.org/doc_public/portuguese/HIST_20/CP41851p03.doc" TargetMode="External"/><Relationship Id="rId27" Type="http://schemas.openxmlformats.org/officeDocument/2006/relationships/hyperlink" Target="http://scm.oas.org/doc_public/english/HIST_19/CP41351e03.doc" TargetMode="External"/><Relationship Id="rId30" Type="http://schemas.openxmlformats.org/officeDocument/2006/relationships/hyperlink" Target="http://scm.oas.org/doc_public/ENGLISH/HIST_19/CP41525E03.doc" TargetMode="External"/><Relationship Id="rId35" Type="http://schemas.openxmlformats.org/officeDocument/2006/relationships/hyperlink" Target="http://scm.oas.org/doc_public/portuguese/HIST_19/CP40723p07.doc" TargetMode="External"/><Relationship Id="rId43" Type="http://schemas.openxmlformats.org/officeDocument/2006/relationships/hyperlink" Target="http://scm.oas.org/doc_public/SPANISH/HIST_19/CP40291T03.doc" TargetMode="External"/><Relationship Id="rId48" Type="http://schemas.openxmlformats.org/officeDocument/2006/relationships/hyperlink" Target="http://scm.oas.org/doc_public/SPANISH/HIST_19/CP41501T03.doc" TargetMode="External"/><Relationship Id="rId56" Type="http://schemas.openxmlformats.org/officeDocument/2006/relationships/hyperlink" Target="http://scm.oas.org/doc_public/ENGLISH/HIST_19/CP41455E03.doc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://scm.oas.org/doc_public/portuguese/HIST_19/CP41824p03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scm.oas.org/doc_public/portuguese/HIST_19/CP41368p03.doc" TargetMode="External"/><Relationship Id="rId17" Type="http://schemas.openxmlformats.org/officeDocument/2006/relationships/hyperlink" Target="http://scm.oas.org/doc_public/portuguese/HIST_19/CP40737p03.doc" TargetMode="External"/><Relationship Id="rId25" Type="http://schemas.openxmlformats.org/officeDocument/2006/relationships/hyperlink" Target="http://scm.oas.org/doc_public/english/HIST_19/CP40725e03.doc" TargetMode="External"/><Relationship Id="rId33" Type="http://schemas.openxmlformats.org/officeDocument/2006/relationships/hyperlink" Target="http://scm.oas.org/doc_public/ENGLISH/HIST_20/CP41869E03.doc" TargetMode="External"/><Relationship Id="rId38" Type="http://schemas.openxmlformats.org/officeDocument/2006/relationships/hyperlink" Target="http://scm.oas.org/doc_public/ENGLISH/HIST_18/CP40121E03.doc" TargetMode="External"/><Relationship Id="rId46" Type="http://schemas.openxmlformats.org/officeDocument/2006/relationships/hyperlink" Target="http://scm.oas.org/doc_public/ENGLISH/HIST_19/CP40329E03.doc" TargetMode="External"/><Relationship Id="rId59" Type="http://schemas.openxmlformats.org/officeDocument/2006/relationships/hyperlink" Target="http://scm.oas.org/doc_public/ENGLISH/HIST_19/CP41717E0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0" ma:contentTypeDescription="Create a new document." ma:contentTypeScope="" ma:versionID="8fd9b962bdb1cd221ea243244d57c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69826425b6045007d8217975f10d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C33A-78B8-4B1F-A7B2-53356782C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9435F-BDAA-40EA-AD48-E10566320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0402F-FD2C-4246-B449-E03754FB7F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73ED1-1937-4A5C-A3A8-7B1888FC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41173</CharactersWithSpaces>
  <SharedDoc>false</SharedDoc>
  <HLinks>
    <vt:vector size="288" baseType="variant">
      <vt:variant>
        <vt:i4>589890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http://scm.oas.org/doc_public/ENGLISH/HIST_19/CP41761E03.doc</vt:lpwstr>
      </vt:variant>
      <vt:variant>
        <vt:lpwstr/>
      </vt:variant>
      <vt:variant>
        <vt:i4>852042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http://scm.oas.org/doc_public/ENGLISH/HIST_19/CP41729E03.doc</vt:lpwstr>
      </vt:variant>
      <vt:variant>
        <vt:lpwstr/>
      </vt:variant>
      <vt:variant>
        <vt:i4>917572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http://scm.oas.org/doc_public/ENGLISH/HIST_19/CP41717E03.doc</vt:lpwstr>
      </vt:variant>
      <vt:variant>
        <vt:lpwstr/>
      </vt:variant>
      <vt:variant>
        <vt:i4>589894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http://scm.oas.org/doc_public/ENGLISH/HIST_19/CP41664E03.doc</vt:lpwstr>
      </vt:variant>
      <vt:variant>
        <vt:lpwstr/>
      </vt:variant>
      <vt:variant>
        <vt:i4>786501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http://scm.oas.org/doc_public/ENGLISH/HIST_19/CP41637E03.doc</vt:lpwstr>
      </vt:variant>
      <vt:variant>
        <vt:lpwstr/>
      </vt:variant>
      <vt:variant>
        <vt:i4>655429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http://scm.oas.org/doc_public/ENGLISH/HIST_19/CP41455E03.doc</vt:lpwstr>
      </vt:variant>
      <vt:variant>
        <vt:lpwstr/>
      </vt:variant>
      <vt:variant>
        <vt:i4>655428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http://scm.oas.org/doc_public/ENGLISH/HIST_19/CP41454E03.doc</vt:lpwstr>
      </vt:variant>
      <vt:variant>
        <vt:lpwstr/>
      </vt:variant>
      <vt:variant>
        <vt:i4>786507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http://scm.oas.org/doc_public/ENGLISH/HIST_19/CP40926E03.doc</vt:lpwstr>
      </vt:variant>
      <vt:variant>
        <vt:lpwstr/>
      </vt:variant>
      <vt:variant>
        <vt:i4>393287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http://scm.oas.org/doc_public/ENGLISH/HIST_19/CP40281E03.doc</vt:lpwstr>
      </vt:variant>
      <vt:variant>
        <vt:lpwstr/>
      </vt:variant>
      <vt:variant>
        <vt:i4>917569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http://scm.oas.org/doc_public/ENGLISH/HIST_18/CP39794E03.doc</vt:lpwstr>
      </vt:variant>
      <vt:variant>
        <vt:lpwstr/>
      </vt:variant>
      <vt:variant>
        <vt:i4>852040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http://scm.oas.org/doc_public/ENGLISH/HIST_19/CP41824E03.doc</vt:lpwstr>
      </vt:variant>
      <vt:variant>
        <vt:lpwstr/>
      </vt:variant>
      <vt:variant>
        <vt:i4>589898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http://scm.oas.org/doc_public/ENGLISH/HIST_19/CP41769E03.doc</vt:lpwstr>
      </vt:variant>
      <vt:variant>
        <vt:lpwstr/>
      </vt:variant>
      <vt:variant>
        <vt:i4>589899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http://scm.oas.org/doc_public/ENGLISH/HIST_19/CP41768E03.doc</vt:lpwstr>
      </vt:variant>
      <vt:variant>
        <vt:lpwstr/>
      </vt:variant>
      <vt:variant>
        <vt:i4>131152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http://scm.oas.org/doc_public/SPANISH/HIST_19/CP41501T03.doc</vt:lpwstr>
      </vt:variant>
      <vt:variant>
        <vt:lpwstr/>
      </vt:variant>
      <vt:variant>
        <vt:i4>524359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http://scm.oas.org/doc_public/ENGLISH/HIST_19/CP41073E03.doc</vt:lpwstr>
      </vt:variant>
      <vt:variant>
        <vt:lpwstr/>
      </vt:variant>
      <vt:variant>
        <vt:i4>786510</vt:i4>
      </vt:variant>
      <vt:variant>
        <vt:i4>96</vt:i4>
      </vt:variant>
      <vt:variant>
        <vt:i4>0</vt:i4>
      </vt:variant>
      <vt:variant>
        <vt:i4>5</vt:i4>
      </vt:variant>
      <vt:variant>
        <vt:lpwstr>http://scm.oas.org/doc_public/ENGLISH/HIST_19/CP40329E03.doc</vt:lpwstr>
      </vt:variant>
      <vt:variant>
        <vt:lpwstr/>
      </vt:variant>
      <vt:variant>
        <vt:i4>786511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http://scm.oas.org/doc_public/ENGLISH/HIST_19/CP40328E03.doc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http://scm.oas.org/doc_public/ENGLISH/HIST_19/CP40296E03.doc</vt:lpwstr>
      </vt:variant>
      <vt:variant>
        <vt:lpwstr/>
      </vt:variant>
      <vt:variant>
        <vt:i4>655447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http://scm.oas.org/doc_public/SPANISH/HIST_19/CP40291T03.doc</vt:lpwstr>
      </vt:variant>
      <vt:variant>
        <vt:lpwstr/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http://scm.oas.org/doc_public/ENGLISH/HIST_20/CP41875E03.doc</vt:lpwstr>
      </vt:variant>
      <vt:variant>
        <vt:lpwstr/>
      </vt:variant>
      <vt:variant>
        <vt:i4>917569</vt:i4>
      </vt:variant>
      <vt:variant>
        <vt:i4>81</vt:i4>
      </vt:variant>
      <vt:variant>
        <vt:i4>0</vt:i4>
      </vt:variant>
      <vt:variant>
        <vt:i4>5</vt:i4>
      </vt:variant>
      <vt:variant>
        <vt:lpwstr>http://scm.oas.org/doc_public/ENGLISH/HIST_19/CP41613E03.doc</vt:lpwstr>
      </vt:variant>
      <vt:variant>
        <vt:lpwstr/>
      </vt:variant>
      <vt:variant>
        <vt:i4>720966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http://scm.oas.org/doc_public/ENGLISH/HIST_19/CP41436E04.doc</vt:lpwstr>
      </vt:variant>
      <vt:variant>
        <vt:lpwstr/>
      </vt:variant>
      <vt:variant>
        <vt:i4>655434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http://scm.oas.org/doc_public/ENGLISH/HIST_19/CP40846E03.doc</vt:lpwstr>
      </vt:variant>
      <vt:variant>
        <vt:lpwstr/>
      </vt:variant>
      <vt:variant>
        <vt:i4>786501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http://scm.oas.org/doc_public/ENGLISH/HIST_18/CP40121E03.doc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http://scm.oas.org/doc_public/ENGLISH/HIST_19/CP41710E03.doc</vt:lpwstr>
      </vt:variant>
      <vt:variant>
        <vt:lpwstr/>
      </vt:variant>
      <vt:variant>
        <vt:i4>655438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http://scm.oas.org/doc_public/ENGLISH/HIST_19/CP41359E03.doc</vt:lpwstr>
      </vt:variant>
      <vt:variant>
        <vt:lpwstr/>
      </vt:variant>
      <vt:variant>
        <vt:i4>524361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http://scm.oas.org/doc_public/ENGLISH/HIST_19/CP40469E03.doc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http://scm.oas.org/doc_public/ENGLISH/HIST_20/CP41869E03.doc</vt:lpwstr>
      </vt:variant>
      <vt:variant>
        <vt:lpwstr/>
      </vt:variant>
      <vt:variant>
        <vt:i4>393290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http://scm.oas.org/doc_public/ENGLISH/HIST_19/CP41799E03.doc</vt:lpwstr>
      </vt:variant>
      <vt:variant>
        <vt:lpwstr/>
      </vt:variant>
      <vt:variant>
        <vt:i4>852034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http://scm.oas.org/doc_public/ENGLISH/HIST_19/CP41620E03.doc</vt:lpwstr>
      </vt:variant>
      <vt:variant>
        <vt:lpwstr/>
      </vt:variant>
      <vt:variant>
        <vt:i4>852036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http://scm.oas.org/doc_public/ENGLISH/HIST_19/CP41525E03.doc</vt:lpwstr>
      </vt:variant>
      <vt:variant>
        <vt:lpwstr/>
      </vt:variant>
      <vt:variant>
        <vt:i4>917574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http://scm.oas.org/doc_public/ENGLISH/HIST_19/CP41416E03.doc</vt:lpwstr>
      </vt:variant>
      <vt:variant>
        <vt:lpwstr/>
      </vt:variant>
      <vt:variant>
        <vt:i4>655427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http://scm.oas.org/doc_public/english/HIST_19/CP41354e03.doc</vt:lpwstr>
      </vt:variant>
      <vt:variant>
        <vt:lpwstr/>
      </vt:variant>
      <vt:variant>
        <vt:i4>655430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http://scm.oas.org/doc_public/english/HIST_19/CP41351e03.doc</vt:lpwstr>
      </vt:variant>
      <vt:variant>
        <vt:lpwstr/>
      </vt:variant>
      <vt:variant>
        <vt:i4>852041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http://scm.oas.org/doc_public/english/HIST_19/CP40835e03.doc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http://scm.oas.org/doc_public/english/HIST_19/CP40725e03.doc</vt:lpwstr>
      </vt:variant>
      <vt:variant>
        <vt:lpwstr/>
      </vt:variant>
      <vt:variant>
        <vt:i4>852039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http://scm.oas.org/doc_public/english/HIST_19/CP40437e03.doc</vt:lpwstr>
      </vt:variant>
      <vt:variant>
        <vt:lpwstr/>
      </vt:variant>
      <vt:variant>
        <vt:i4>852037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http://scm.oas.org/doc_public/english/HIST_19/CP40332E03.doc</vt:lpwstr>
      </vt:variant>
      <vt:variant>
        <vt:lpwstr/>
      </vt:variant>
      <vt:variant>
        <vt:i4>589892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http://scm.oas.org/doc_public/ENGLISH/HIST_20/CP41851E03.doc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http://scm.oas.org/doc_public/ENGLISH/HIST_20/CP41862E03.doc</vt:lpwstr>
      </vt:variant>
      <vt:variant>
        <vt:lpwstr/>
      </vt:variant>
      <vt:variant>
        <vt:i4>589895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http://scm.oas.org/doc_public/ENGLISH/HIST_20/CP41852E03.doc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http://scm.oas.org/doc_public/ENGLISH/HIST_19/CP41375E03.doc</vt:lpwstr>
      </vt:variant>
      <vt:variant>
        <vt:lpwstr/>
      </vt:variant>
      <vt:variant>
        <vt:i4>852036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http://scm.oas.org/doc_public/ENGLISH/HIST_19/CP40737E03.doc</vt:lpwstr>
      </vt:variant>
      <vt:variant>
        <vt:lpwstr/>
      </vt:variant>
      <vt:variant>
        <vt:i4>917574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http://scm.oas.org/doc_public/ENGLISH/HIST_19/CP40200E03.doc</vt:lpwstr>
      </vt:variant>
      <vt:variant>
        <vt:lpwstr/>
      </vt:variant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http://scm.oas.org/doc_public/ENGLISH/HIST_19/CP40811E03.doc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http://scm.oas.org/doc_public/ENGLISH/HIST_19/CP40293E03.doc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http://scm.oas.org/doc_public/ENGLISH/HIST_18/CP39908E03.doc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http://scm.oas.org/doc_public/English/HIST_19/CP41368e03.doc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2020-02-20T20:03:00Z</dcterms:created>
  <dcterms:modified xsi:type="dcterms:W3CDTF">2020-02-20T20:58:00Z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BarronBA@state.gov</vt:lpwstr>
  </property>
  <property fmtid="{D5CDD505-2E9C-101B-9397-08002B2CF9AE}" pid="5" name="MSIP_Label_1665d9ee-429a-4d5f-97cc-cfb56e044a6e_SetDate">
    <vt:lpwstr>2020-01-23T14:42:22.8311166Z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684c8a0c-4d66-4109-963b-b0faf9a1b784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