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40B8" w:rsidRPr="000521FF" w:rsidRDefault="001F40B8" w:rsidP="001F40B8">
      <w:pPr>
        <w:pStyle w:val="Heading"/>
        <w:tabs>
          <w:tab w:val="clear" w:pos="2160"/>
          <w:tab w:val="center" w:pos="2880"/>
        </w:tabs>
        <w:ind w:right="15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ab/>
        <w:t>CONSELHO PERMANENTE DA</w:t>
      </w:r>
      <w:r w:rsidRPr="000521FF">
        <w:rPr>
          <w:szCs w:val="22"/>
          <w:lang w:val="pt-BR"/>
        </w:rPr>
        <w:tab/>
        <w:t>OEA/Ser.G</w:t>
      </w:r>
    </w:p>
    <w:p w:rsidR="001F40B8" w:rsidRPr="000521FF" w:rsidRDefault="001F40B8" w:rsidP="001F40B8">
      <w:pPr>
        <w:pStyle w:val="Heading"/>
        <w:tabs>
          <w:tab w:val="clear" w:pos="2160"/>
          <w:tab w:val="center" w:pos="2880"/>
        </w:tabs>
        <w:ind w:right="-749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ab/>
        <w:t>ORGANIZAÇÃO DOS ESTADOS AMERICANOS</w:t>
      </w:r>
      <w:r w:rsidRPr="000521FF">
        <w:rPr>
          <w:szCs w:val="22"/>
          <w:lang w:val="pt-BR"/>
        </w:rPr>
        <w:tab/>
        <w:t>CP/CAAP-</w:t>
      </w:r>
      <w:r w:rsidR="005F3F89">
        <w:rPr>
          <w:szCs w:val="22"/>
          <w:lang w:val="pt-BR"/>
        </w:rPr>
        <w:t>3719</w:t>
      </w:r>
      <w:r w:rsidRPr="000521FF">
        <w:rPr>
          <w:szCs w:val="22"/>
          <w:lang w:val="pt-BR"/>
        </w:rPr>
        <w:t>/2</w:t>
      </w:r>
      <w:r w:rsidR="0037473A" w:rsidRPr="000521FF">
        <w:rPr>
          <w:szCs w:val="22"/>
          <w:lang w:val="pt-BR"/>
        </w:rPr>
        <w:t>1</w:t>
      </w:r>
      <w:r w:rsidR="001D0561">
        <w:rPr>
          <w:szCs w:val="22"/>
          <w:lang w:val="pt-BR"/>
        </w:rPr>
        <w:t xml:space="preserve"> rev. 1</w:t>
      </w:r>
    </w:p>
    <w:p w:rsidR="001F40B8" w:rsidRPr="000521FF" w:rsidRDefault="001F40B8" w:rsidP="001F40B8">
      <w:pPr>
        <w:pStyle w:val="Heading"/>
        <w:tabs>
          <w:tab w:val="clear" w:pos="2160"/>
          <w:tab w:val="center" w:pos="2880"/>
        </w:tabs>
        <w:ind w:right="-209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ab/>
      </w:r>
      <w:r w:rsidRPr="000521FF">
        <w:rPr>
          <w:szCs w:val="22"/>
          <w:lang w:val="pt-BR"/>
        </w:rPr>
        <w:tab/>
      </w:r>
      <w:r w:rsidR="001D0561">
        <w:rPr>
          <w:szCs w:val="22"/>
          <w:lang w:val="pt-BR"/>
        </w:rPr>
        <w:t>10</w:t>
      </w:r>
      <w:r w:rsidRPr="000521FF">
        <w:rPr>
          <w:szCs w:val="22"/>
          <w:lang w:val="pt-BR"/>
        </w:rPr>
        <w:t xml:space="preserve"> </w:t>
      </w:r>
      <w:r w:rsidR="00FD102D">
        <w:rPr>
          <w:szCs w:val="22"/>
          <w:lang w:val="pt-BR"/>
        </w:rPr>
        <w:t>fevereiro</w:t>
      </w:r>
      <w:r w:rsidRPr="000521FF">
        <w:rPr>
          <w:szCs w:val="22"/>
          <w:lang w:val="pt-BR"/>
        </w:rPr>
        <w:t xml:space="preserve"> 202</w:t>
      </w:r>
      <w:r w:rsidR="0037473A" w:rsidRPr="000521FF">
        <w:rPr>
          <w:szCs w:val="22"/>
          <w:lang w:val="pt-BR"/>
        </w:rPr>
        <w:t>1</w:t>
      </w:r>
    </w:p>
    <w:p w:rsidR="001F40B8" w:rsidRPr="000521FF" w:rsidRDefault="001F40B8" w:rsidP="001F40B8">
      <w:pPr>
        <w:pStyle w:val="Heading"/>
        <w:tabs>
          <w:tab w:val="clear" w:pos="2160"/>
          <w:tab w:val="center" w:pos="2880"/>
        </w:tabs>
        <w:ind w:right="-389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ab/>
        <w:t xml:space="preserve">COMISSÃO DE ASSUNTOS ADMINISTRATIVOS </w:t>
      </w:r>
      <w:r w:rsidRPr="000521FF">
        <w:rPr>
          <w:szCs w:val="22"/>
          <w:lang w:val="pt-BR"/>
        </w:rPr>
        <w:tab/>
        <w:t>Original: inglês</w:t>
      </w:r>
    </w:p>
    <w:p w:rsidR="001F40B8" w:rsidRPr="000521FF" w:rsidRDefault="001F40B8" w:rsidP="001F40B8">
      <w:pPr>
        <w:pStyle w:val="Heading"/>
        <w:tabs>
          <w:tab w:val="clear" w:pos="2160"/>
          <w:tab w:val="center" w:pos="2880"/>
        </w:tabs>
        <w:ind w:right="-389"/>
        <w:jc w:val="both"/>
        <w:outlineLvl w:val="0"/>
        <w:rPr>
          <w:szCs w:val="22"/>
          <w:lang w:val="pt-BR"/>
        </w:rPr>
      </w:pPr>
      <w:r w:rsidRPr="000521FF">
        <w:rPr>
          <w:szCs w:val="22"/>
          <w:lang w:val="pt-BR"/>
        </w:rPr>
        <w:tab/>
        <w:t>E ORÇAMENTÁRIOS</w:t>
      </w:r>
    </w:p>
    <w:p w:rsidR="001F40B8" w:rsidRPr="000521FF" w:rsidRDefault="001F40B8" w:rsidP="001F40B8">
      <w:pPr>
        <w:pStyle w:val="Header"/>
        <w:pBdr>
          <w:bottom w:val="single" w:sz="8" w:space="1" w:color="auto"/>
        </w:pBdr>
        <w:tabs>
          <w:tab w:val="left" w:pos="720"/>
        </w:tabs>
        <w:suppressAutoHyphens/>
        <w:ind w:right="-119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PLANO DE TRABALHO DA CAAP PARA O PERÍODO DE 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szCs w:val="22"/>
          <w:lang w:val="pt-BR"/>
        </w:rPr>
      </w:pPr>
      <w:r w:rsidRPr="000521FF">
        <w:rPr>
          <w:szCs w:val="22"/>
          <w:lang w:val="pt-BR"/>
        </w:rPr>
        <w:t>JANEIRO A DEZEMBRO DE 202</w:t>
      </w:r>
      <w:r w:rsidR="0037473A" w:rsidRPr="000521FF">
        <w:rPr>
          <w:szCs w:val="22"/>
          <w:lang w:val="pt-BR"/>
        </w:rPr>
        <w:t>1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suppressAutoHyphens/>
        <w:rPr>
          <w:szCs w:val="22"/>
          <w:lang w:val="pt-BR"/>
        </w:rPr>
      </w:pPr>
      <w:r w:rsidRPr="000521FF">
        <w:rPr>
          <w:szCs w:val="22"/>
          <w:lang w:val="pt-BR"/>
        </w:rPr>
        <w:t>(</w:t>
      </w:r>
      <w:r w:rsidR="001D0561">
        <w:rPr>
          <w:lang w:val="pt-BR"/>
        </w:rPr>
        <w:t>Aprovado pela comissão em sua reunião de 9 de fevereiro de 2021</w:t>
      </w:r>
      <w:r w:rsidRPr="000521FF">
        <w:rPr>
          <w:szCs w:val="22"/>
          <w:lang w:val="pt-BR"/>
        </w:rPr>
        <w:t>)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ab/>
        <w:t>Na qualidade de Presidente da Comissão de Assuntos Administrativos e Orçamentários, tenho a satisfação de apresentar à consideração dos Estados membros este Plano de Trabalho para o período de janeiro a dezembro de 202</w:t>
      </w:r>
      <w:r w:rsidR="0037473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>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jc w:val="left"/>
        <w:rPr>
          <w:b/>
          <w:caps/>
          <w:szCs w:val="22"/>
          <w:lang w:val="pt-BR"/>
        </w:rPr>
      </w:pPr>
      <w:r w:rsidRPr="000521FF">
        <w:rPr>
          <w:b/>
          <w:caps/>
          <w:szCs w:val="22"/>
          <w:lang w:val="pt-BR"/>
        </w:rPr>
        <w:t>I.</w:t>
      </w:r>
      <w:r w:rsidRPr="000521FF">
        <w:rPr>
          <w:b/>
          <w:caps/>
          <w:szCs w:val="22"/>
          <w:lang w:val="pt-BR"/>
        </w:rPr>
        <w:tab/>
        <w:t>INTRODUÇÃO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suppressAutoHyphens/>
        <w:ind w:firstLine="720"/>
        <w:rPr>
          <w:szCs w:val="22"/>
          <w:lang w:val="pt-BR"/>
        </w:rPr>
      </w:pPr>
      <w:r w:rsidRPr="000521FF">
        <w:rPr>
          <w:szCs w:val="22"/>
          <w:lang w:val="pt-BR"/>
        </w:rPr>
        <w:t>A Comissão de Assuntos Administrativos e Orçamentários (CAAP), comissão de natureza permanente do Conselho Permanente, tem as seguintes funções estabelecidas no artigo 19 do Regulamento do Conselho Permanente: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suppressAutoHyphens/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1.</w:t>
      </w:r>
      <w:r w:rsidRPr="000521FF">
        <w:rPr>
          <w:szCs w:val="22"/>
          <w:lang w:val="pt-BR"/>
        </w:rPr>
        <w:tab/>
        <w:t xml:space="preserve">recomendar ao Conselho Permanente os programas que, na esfera de sua competência, possam servir de base à Secretaria-Geral para elaborar o projeto de orçamento-programa da Organização, conforme estabelecido no artigo 112, </w:t>
      </w:r>
      <w:r w:rsidRPr="000521FF">
        <w:rPr>
          <w:szCs w:val="22"/>
          <w:u w:val="single"/>
          <w:lang w:val="pt-BR"/>
        </w:rPr>
        <w:t>c</w:t>
      </w:r>
      <w:r w:rsidRPr="000521FF">
        <w:rPr>
          <w:szCs w:val="22"/>
          <w:lang w:val="pt-BR"/>
        </w:rPr>
        <w:t xml:space="preserve">, da Carta; </w:t>
      </w:r>
    </w:p>
    <w:p w:rsidR="001F40B8" w:rsidRPr="000521FF" w:rsidRDefault="001F40B8" w:rsidP="001F40B8">
      <w:pPr>
        <w:suppressAutoHyphens/>
        <w:rPr>
          <w:szCs w:val="22"/>
          <w:lang w:val="pt-BR"/>
        </w:rPr>
      </w:pPr>
    </w:p>
    <w:p w:rsidR="001F40B8" w:rsidRPr="000521FF" w:rsidRDefault="001F40B8" w:rsidP="001F40B8">
      <w:pPr>
        <w:suppressAutoHyphens/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2.</w:t>
      </w:r>
      <w:r w:rsidRPr="000521FF">
        <w:rPr>
          <w:szCs w:val="22"/>
          <w:lang w:val="pt-BR"/>
        </w:rPr>
        <w:tab/>
        <w:t xml:space="preserve">examinar o projeto de orçamento-programa que a Secretaria-Geral encaminhar, em caráter de consulta com o Conselho Permanente, para os fins previstos no artigo 112, </w:t>
      </w:r>
      <w:r w:rsidRPr="000521FF">
        <w:rPr>
          <w:szCs w:val="22"/>
          <w:u w:val="single"/>
          <w:lang w:val="pt-BR"/>
        </w:rPr>
        <w:t>c</w:t>
      </w:r>
      <w:r w:rsidRPr="000521FF">
        <w:rPr>
          <w:szCs w:val="22"/>
          <w:lang w:val="pt-BR"/>
        </w:rPr>
        <w:t>, da Carta, e submeter ao Conselho Permanente as observações que considerar pertinentes;</w:t>
      </w:r>
    </w:p>
    <w:p w:rsidR="001F40B8" w:rsidRPr="000521FF" w:rsidRDefault="001F40B8" w:rsidP="001F40B8">
      <w:pPr>
        <w:suppressAutoHyphens/>
        <w:rPr>
          <w:szCs w:val="22"/>
          <w:lang w:val="pt-BR"/>
        </w:rPr>
      </w:pPr>
    </w:p>
    <w:p w:rsidR="001F40B8" w:rsidRPr="000521FF" w:rsidRDefault="001F40B8" w:rsidP="001F40B8">
      <w:pPr>
        <w:suppressAutoHyphens/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3.</w:t>
      </w:r>
      <w:r w:rsidRPr="000521FF">
        <w:rPr>
          <w:szCs w:val="22"/>
          <w:lang w:val="pt-BR"/>
        </w:rPr>
        <w:tab/>
        <w:t>estudar as demais matérias de que a incumbir o Conselho Permanente, relacionadas com os programas, o orçamento, a administração e os aspectos financeiros das operações da Secretaria-Geral; e</w:t>
      </w:r>
    </w:p>
    <w:p w:rsidR="001F40B8" w:rsidRPr="000521FF" w:rsidRDefault="001F40B8" w:rsidP="001F40B8">
      <w:pPr>
        <w:suppressAutoHyphens/>
        <w:rPr>
          <w:szCs w:val="22"/>
          <w:lang w:val="pt-BR"/>
        </w:rPr>
      </w:pPr>
    </w:p>
    <w:p w:rsidR="001F40B8" w:rsidRPr="000521FF" w:rsidRDefault="001F40B8" w:rsidP="001F40B8">
      <w:pPr>
        <w:suppressAutoHyphens/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4.</w:t>
      </w:r>
      <w:r w:rsidRPr="000521FF">
        <w:rPr>
          <w:szCs w:val="22"/>
          <w:lang w:val="pt-BR"/>
        </w:rPr>
        <w:tab/>
        <w:t>considerar os relatórios de avaliação anual que o Secretário-Geral apresentar ao Conselho Permanente, em cumprimento do disposto nas Normas Gerais para o Funcionamento da Secretaria-Geral. Baseado nisso, avaliar globalmente a eficácia dos programas, projetos e atividades da Organização e formular as recomendações que julgar pertinentes e submetê-las à consideração do Conselho Permanente, para eventual transmissão à Comissão Preparatória, a fim de que sejam consideradas pela Assembleia Geral, juntamente com o projeto de orçamento-programa.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jc w:val="left"/>
        <w:rPr>
          <w:b/>
          <w:caps/>
          <w:szCs w:val="22"/>
          <w:lang w:val="pt-BR"/>
        </w:rPr>
      </w:pPr>
      <w:r w:rsidRPr="000521FF">
        <w:rPr>
          <w:b/>
          <w:caps/>
          <w:szCs w:val="22"/>
          <w:lang w:val="pt-BR"/>
        </w:rPr>
        <w:br w:type="page"/>
      </w:r>
    </w:p>
    <w:p w:rsidR="001F40B8" w:rsidRPr="000521FF" w:rsidRDefault="001F40B8" w:rsidP="001F40B8">
      <w:pPr>
        <w:jc w:val="left"/>
        <w:rPr>
          <w:b/>
          <w:caps/>
          <w:szCs w:val="22"/>
          <w:lang w:val="pt-BR"/>
        </w:rPr>
      </w:pPr>
      <w:r w:rsidRPr="000521FF">
        <w:rPr>
          <w:b/>
          <w:caps/>
          <w:szCs w:val="22"/>
          <w:lang w:val="pt-BR"/>
        </w:rPr>
        <w:lastRenderedPageBreak/>
        <w:t>II.</w:t>
      </w:r>
      <w:r w:rsidRPr="000521FF">
        <w:rPr>
          <w:b/>
          <w:caps/>
          <w:szCs w:val="22"/>
          <w:lang w:val="pt-BR"/>
        </w:rPr>
        <w:tab/>
        <w:t>AUTORIDADES</w:t>
      </w:r>
    </w:p>
    <w:p w:rsidR="001F40B8" w:rsidRPr="000521FF" w:rsidRDefault="001F40B8" w:rsidP="001F40B8">
      <w:pPr>
        <w:suppressAutoHyphens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Para o período de 202</w:t>
      </w:r>
      <w:r w:rsidR="0037473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 xml:space="preserve">, </w:t>
      </w:r>
      <w:r w:rsidR="0037473A" w:rsidRPr="000521FF">
        <w:rPr>
          <w:szCs w:val="22"/>
          <w:lang w:val="pt-BR"/>
        </w:rPr>
        <w:t xml:space="preserve">em virtude do artigo 28 de seu regulamento, </w:t>
      </w:r>
      <w:r w:rsidRPr="000521FF">
        <w:rPr>
          <w:szCs w:val="22"/>
          <w:lang w:val="pt-BR"/>
        </w:rPr>
        <w:t xml:space="preserve">o Conselho Permanente </w:t>
      </w:r>
      <w:r w:rsidR="0037473A" w:rsidRPr="000521FF">
        <w:rPr>
          <w:szCs w:val="22"/>
          <w:lang w:val="pt-BR"/>
        </w:rPr>
        <w:t xml:space="preserve">instalou a CAAP em </w:t>
      </w:r>
      <w:r w:rsidR="00233B02">
        <w:rPr>
          <w:szCs w:val="22"/>
          <w:lang w:val="pt-BR"/>
        </w:rPr>
        <w:t>16 de dezembro</w:t>
      </w:r>
      <w:r w:rsidR="0037473A" w:rsidRPr="000521FF">
        <w:rPr>
          <w:szCs w:val="22"/>
          <w:lang w:val="pt-BR"/>
        </w:rPr>
        <w:t xml:space="preserve"> de 2020 e</w:t>
      </w:r>
      <w:r w:rsidRPr="000521FF">
        <w:rPr>
          <w:szCs w:val="22"/>
          <w:lang w:val="pt-BR"/>
        </w:rPr>
        <w:t xml:space="preserve"> elegeu o Embaixador </w:t>
      </w:r>
      <w:r w:rsidR="0037473A" w:rsidRPr="000521FF">
        <w:rPr>
          <w:szCs w:val="22"/>
          <w:lang w:val="pt-BR"/>
        </w:rPr>
        <w:t>Hugh Adsett</w:t>
      </w:r>
      <w:r w:rsidRPr="000521FF">
        <w:rPr>
          <w:szCs w:val="22"/>
          <w:lang w:val="pt-BR"/>
        </w:rPr>
        <w:t>, Representante Permanente do</w:t>
      </w:r>
      <w:r w:rsidR="0037473A" w:rsidRPr="000521FF">
        <w:rPr>
          <w:szCs w:val="22"/>
          <w:lang w:val="pt-BR"/>
        </w:rPr>
        <w:t xml:space="preserve"> Canadá</w:t>
      </w:r>
      <w:r w:rsidRPr="000521FF">
        <w:rPr>
          <w:szCs w:val="22"/>
          <w:lang w:val="pt-BR"/>
        </w:rPr>
        <w:t xml:space="preserve"> junto à OEA, como Presidente da CAAP por um período que finaliza em 31 de dezembro de 202</w:t>
      </w:r>
      <w:r w:rsidR="0037473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>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jc w:val="left"/>
        <w:rPr>
          <w:b/>
          <w:caps/>
          <w:szCs w:val="22"/>
          <w:lang w:val="pt-BR"/>
        </w:rPr>
      </w:pPr>
      <w:r w:rsidRPr="000521FF">
        <w:rPr>
          <w:b/>
          <w:caps/>
          <w:szCs w:val="22"/>
          <w:lang w:val="pt-BR"/>
        </w:rPr>
        <w:t>III.</w:t>
      </w:r>
      <w:r w:rsidRPr="000521FF">
        <w:rPr>
          <w:b/>
          <w:caps/>
          <w:szCs w:val="22"/>
          <w:lang w:val="pt-BR"/>
        </w:rPr>
        <w:tab/>
        <w:t>MANDATOS</w:t>
      </w:r>
    </w:p>
    <w:p w:rsidR="001F40B8" w:rsidRPr="000521FF" w:rsidRDefault="001F40B8" w:rsidP="001F40B8">
      <w:pPr>
        <w:ind w:right="-29"/>
        <w:rPr>
          <w:color w:val="000000"/>
          <w:szCs w:val="22"/>
          <w:lang w:val="pt-BR"/>
        </w:rPr>
      </w:pPr>
    </w:p>
    <w:p w:rsidR="001F40B8" w:rsidRPr="000521FF" w:rsidRDefault="001F40B8" w:rsidP="001F40B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Em conformidade com o artigo 30 do Regulamento do Conselho Permanente, em sua sessão ordinária de </w:t>
      </w:r>
      <w:r w:rsidR="0037473A" w:rsidRPr="000521FF">
        <w:rPr>
          <w:szCs w:val="22"/>
          <w:lang w:val="pt-BR"/>
        </w:rPr>
        <w:t>16</w:t>
      </w:r>
      <w:r w:rsidRPr="000521FF">
        <w:rPr>
          <w:szCs w:val="22"/>
          <w:lang w:val="pt-BR"/>
        </w:rPr>
        <w:t xml:space="preserve"> de </w:t>
      </w:r>
      <w:r w:rsidR="0037473A" w:rsidRPr="000521FF">
        <w:rPr>
          <w:szCs w:val="22"/>
          <w:lang w:val="pt-BR"/>
        </w:rPr>
        <w:t>dezembro</w:t>
      </w:r>
      <w:r w:rsidRPr="000521FF">
        <w:rPr>
          <w:szCs w:val="22"/>
          <w:lang w:val="pt-BR"/>
        </w:rPr>
        <w:t xml:space="preserve"> de 20</w:t>
      </w:r>
      <w:r w:rsidR="0037473A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 xml:space="preserve">, o Conselho Permanente adotou a “Distribuição de mandatos atribuídos pela Assembleia Geral em seu </w:t>
      </w:r>
      <w:r w:rsidR="0037473A" w:rsidRPr="000521FF">
        <w:rPr>
          <w:szCs w:val="22"/>
          <w:lang w:val="pt-BR"/>
        </w:rPr>
        <w:t>Quinquagésimo</w:t>
      </w:r>
      <w:r w:rsidRPr="000521FF">
        <w:rPr>
          <w:szCs w:val="22"/>
          <w:lang w:val="pt-BR"/>
        </w:rPr>
        <w:t xml:space="preserve"> Período Ordinário de Sessões e outros períodos anteriores” (documento </w:t>
      </w:r>
      <w:hyperlink r:id="rId11" w:history="1">
        <w:r w:rsidR="0037473A" w:rsidRPr="000521FF">
          <w:rPr>
            <w:rStyle w:val="Hyperlink"/>
            <w:szCs w:val="22"/>
            <w:lang w:val="pt-BR"/>
          </w:rPr>
          <w:t>CP/doc.5665/20</w:t>
        </w:r>
      </w:hyperlink>
      <w:r w:rsidRPr="000521FF">
        <w:rPr>
          <w:szCs w:val="22"/>
          <w:lang w:val="pt-BR"/>
        </w:rPr>
        <w:t xml:space="preserve"> rev. </w:t>
      </w:r>
      <w:r w:rsidR="0037473A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>) e atribuiu à CAAP os mandatos constantes da seguinte resoluç</w:t>
      </w:r>
      <w:r w:rsidR="0037473A" w:rsidRPr="000521FF">
        <w:rPr>
          <w:szCs w:val="22"/>
          <w:lang w:val="pt-BR"/>
        </w:rPr>
        <w:t>ão</w:t>
      </w:r>
      <w:r w:rsidRPr="000521FF">
        <w:rPr>
          <w:szCs w:val="22"/>
          <w:lang w:val="pt-BR"/>
        </w:rPr>
        <w:t xml:space="preserve"> para o exercício de 202</w:t>
      </w:r>
      <w:r w:rsidR="0037473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 xml:space="preserve">. </w:t>
      </w:r>
    </w:p>
    <w:p w:rsidR="001F40B8" w:rsidRPr="000521FF" w:rsidRDefault="001F40B8" w:rsidP="001F40B8">
      <w:pPr>
        <w:tabs>
          <w:tab w:val="left" w:pos="540"/>
          <w:tab w:val="left" w:pos="3780"/>
        </w:tabs>
        <w:rPr>
          <w:szCs w:val="22"/>
          <w:u w:val="single"/>
          <w:lang w:val="pt-BR"/>
        </w:rPr>
      </w:pPr>
    </w:p>
    <w:p w:rsidR="001F40B8" w:rsidRPr="000521FF" w:rsidRDefault="001F40B8" w:rsidP="001F40B8">
      <w:pPr>
        <w:tabs>
          <w:tab w:val="left" w:pos="540"/>
          <w:tab w:val="left" w:pos="3780"/>
        </w:tabs>
        <w:ind w:left="3780" w:hanging="3780"/>
        <w:rPr>
          <w:szCs w:val="22"/>
          <w:u w:val="single"/>
          <w:lang w:val="pt-BR"/>
        </w:rPr>
      </w:pPr>
      <w:r w:rsidRPr="000521FF">
        <w:rPr>
          <w:szCs w:val="22"/>
          <w:u w:val="single"/>
          <w:lang w:val="pt-BR"/>
        </w:rPr>
        <w:t xml:space="preserve">Do </w:t>
      </w:r>
      <w:r w:rsidR="0037473A" w:rsidRPr="000521FF">
        <w:rPr>
          <w:szCs w:val="22"/>
          <w:u w:val="single"/>
          <w:lang w:val="pt-BR"/>
        </w:rPr>
        <w:t>Quinquagésimo</w:t>
      </w:r>
      <w:r w:rsidRPr="000521FF">
        <w:rPr>
          <w:szCs w:val="22"/>
          <w:u w:val="single"/>
          <w:lang w:val="pt-BR"/>
        </w:rPr>
        <w:t xml:space="preserve"> Período Ordinário de Sessões, realizado em 20</w:t>
      </w:r>
      <w:r w:rsidR="0037473A" w:rsidRPr="000521FF">
        <w:rPr>
          <w:szCs w:val="22"/>
          <w:u w:val="single"/>
          <w:lang w:val="pt-BR"/>
        </w:rPr>
        <w:t>20</w:t>
      </w:r>
      <w:r w:rsidRPr="000521FF">
        <w:rPr>
          <w:szCs w:val="22"/>
          <w:u w:val="single"/>
          <w:lang w:val="pt-BR"/>
        </w:rPr>
        <w:t>:</w:t>
      </w:r>
    </w:p>
    <w:p w:rsidR="001F40B8" w:rsidRPr="000521FF" w:rsidRDefault="001F40B8" w:rsidP="001F40B8">
      <w:pPr>
        <w:pStyle w:val="NormalWeb"/>
        <w:tabs>
          <w:tab w:val="left" w:pos="720"/>
        </w:tabs>
        <w:spacing w:before="0" w:beforeAutospacing="0" w:after="0" w:afterAutospacing="0"/>
        <w:ind w:left="3600" w:hanging="3600"/>
        <w:jc w:val="both"/>
        <w:rPr>
          <w:sz w:val="22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0"/>
        </w:numPr>
        <w:ind w:hanging="720"/>
        <w:rPr>
          <w:szCs w:val="22"/>
          <w:lang w:val="pt-BR"/>
        </w:rPr>
      </w:pPr>
      <w:r w:rsidRPr="000521FF">
        <w:rPr>
          <w:szCs w:val="22"/>
          <w:lang w:val="pt-BR"/>
        </w:rPr>
        <w:t>AG/RES. 29</w:t>
      </w:r>
      <w:r w:rsidR="0037473A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(L-O/</w:t>
      </w:r>
      <w:r w:rsidR="0037473A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</w:t>
      </w:r>
      <w:r w:rsidRPr="000521FF">
        <w:rPr>
          <w:szCs w:val="22"/>
          <w:lang w:val="pt-BR"/>
        </w:rPr>
        <w:tab/>
        <w:t>Orçamento-programa da Organização para 202</w:t>
      </w:r>
      <w:r w:rsidR="0037473A" w:rsidRPr="000521FF">
        <w:rPr>
          <w:szCs w:val="22"/>
          <w:lang w:val="pt-BR"/>
        </w:rPr>
        <w:t>1</w:t>
      </w:r>
    </w:p>
    <w:p w:rsidR="001F40B8" w:rsidRPr="000521FF" w:rsidRDefault="001F40B8" w:rsidP="001F40B8">
      <w:pPr>
        <w:tabs>
          <w:tab w:val="left" w:pos="360"/>
        </w:tabs>
        <w:rPr>
          <w:szCs w:val="22"/>
          <w:lang w:val="pt-BR"/>
        </w:rPr>
      </w:pPr>
    </w:p>
    <w:p w:rsidR="001F40B8" w:rsidRPr="000521FF" w:rsidRDefault="001F40B8" w:rsidP="003E0383">
      <w:pPr>
        <w:pStyle w:val="NormalWeb"/>
        <w:numPr>
          <w:ilvl w:val="0"/>
          <w:numId w:val="10"/>
        </w:numPr>
        <w:spacing w:before="0" w:beforeAutospacing="0" w:after="0" w:afterAutospacing="0"/>
        <w:ind w:hanging="720"/>
        <w:jc w:val="both"/>
        <w:rPr>
          <w:sz w:val="22"/>
          <w:szCs w:val="22"/>
          <w:lang w:val="pt-BR"/>
        </w:rPr>
      </w:pPr>
      <w:r w:rsidRPr="000521FF">
        <w:rPr>
          <w:sz w:val="22"/>
          <w:szCs w:val="22"/>
          <w:lang w:val="pt-BR"/>
        </w:rPr>
        <w:t xml:space="preserve">Observações e recomendações sobre os seguintes relatórios anuais dos órgãos, organismos e entidades da Organização (Artigo 91, </w:t>
      </w:r>
      <w:r w:rsidRPr="000521FF">
        <w:rPr>
          <w:sz w:val="22"/>
          <w:szCs w:val="22"/>
          <w:u w:val="single"/>
          <w:lang w:val="pt-BR"/>
        </w:rPr>
        <w:t>f</w:t>
      </w:r>
      <w:r w:rsidRPr="000521FF">
        <w:rPr>
          <w:sz w:val="22"/>
          <w:szCs w:val="22"/>
          <w:lang w:val="pt-BR"/>
        </w:rPr>
        <w:t>, da Carta da OEA)</w:t>
      </w:r>
    </w:p>
    <w:p w:rsidR="001F40B8" w:rsidRPr="000521FF" w:rsidRDefault="001F40B8" w:rsidP="001F40B8">
      <w:pPr>
        <w:tabs>
          <w:tab w:val="left" w:pos="540"/>
          <w:tab w:val="left" w:pos="3780"/>
        </w:tabs>
        <w:ind w:left="3780" w:hanging="3780"/>
        <w:rPr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7"/>
        </w:numPr>
        <w:tabs>
          <w:tab w:val="clear" w:pos="2520"/>
          <w:tab w:val="left" w:pos="720"/>
          <w:tab w:val="num" w:pos="1440"/>
        </w:tabs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Tribunal Administrativo (TRIBAD)</w:t>
      </w:r>
    </w:p>
    <w:p w:rsidR="001F40B8" w:rsidRPr="000521FF" w:rsidRDefault="001F40B8" w:rsidP="003E0383">
      <w:pPr>
        <w:numPr>
          <w:ilvl w:val="0"/>
          <w:numId w:val="7"/>
        </w:numPr>
        <w:tabs>
          <w:tab w:val="clear" w:pos="2520"/>
          <w:tab w:val="left" w:pos="720"/>
          <w:tab w:val="num" w:pos="1440"/>
        </w:tabs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Junta de Auditores Externos</w:t>
      </w:r>
    </w:p>
    <w:p w:rsidR="001F40B8" w:rsidRPr="000521FF" w:rsidRDefault="001F40B8" w:rsidP="001F40B8">
      <w:pPr>
        <w:tabs>
          <w:tab w:val="left" w:pos="720"/>
        </w:tabs>
        <w:rPr>
          <w:szCs w:val="22"/>
          <w:lang w:val="pt-BR"/>
        </w:rPr>
      </w:pPr>
    </w:p>
    <w:p w:rsidR="001F40B8" w:rsidRPr="000521FF" w:rsidRDefault="001F40B8" w:rsidP="001F40B8">
      <w:pPr>
        <w:tabs>
          <w:tab w:val="left" w:pos="720"/>
        </w:tabs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3"/>
        </w:numPr>
        <w:tabs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/>
        <w:jc w:val="both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GRUPOS DE TRABALHO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O Presidente sugere que, a fim de alcançar o consenso necessário e completar oportunamente as tarefas que foram atribuídas à Comissão, a CAAP instale os seguintes grupos de trabalho formais: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6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Grupo de Trabalho Encarregado da Revisão Técnica do Orçamento-Programa (GT-RTPP), como determinado nas resoluções AG/RES. 2774 (XLIII-O/13) e AG/RES. 2815 (XLIV-O/14).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5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Nas resoluções acima mencionadas, solicita-se à CAAP que estabeleça anualmente o referido grupo de trabalho com o propósito de realizar a revisão técnica do orçamento-programa, bem como estudar diversos outros temas atribuídos pela CAAP. 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5"/>
        </w:numPr>
        <w:tabs>
          <w:tab w:val="clear" w:pos="1800"/>
          <w:tab w:val="clear" w:pos="2880"/>
          <w:tab w:val="num" w:pos="1440"/>
        </w:tabs>
        <w:suppressAutoHyphens/>
        <w:ind w:left="216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Ademais, o grupo de trabalho contará com a orientação e o apoio técnico da Secretaria-Geral para a execução de seus mandatos estabelecidos nas mencionadas resoluções, entre os quais se incluem: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8"/>
        </w:numPr>
        <w:tabs>
          <w:tab w:val="clear" w:pos="1080"/>
          <w:tab w:val="clear" w:pos="1440"/>
          <w:tab w:val="clear" w:pos="2160"/>
          <w:tab w:val="clear" w:pos="7200"/>
        </w:tabs>
        <w:suppressAutoHyphens/>
        <w:ind w:left="288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revisão das implicações orçamentárias dos mandatos vigentes da  Organização e apresentação de recomendações técnicas para consideração da CAAP na preparação do orçamento-programa do período orçamentário seguinte;</w:t>
      </w:r>
    </w:p>
    <w:p w:rsidR="001F40B8" w:rsidRPr="000521FF" w:rsidRDefault="001F40B8" w:rsidP="001F40B8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8"/>
        </w:numPr>
        <w:tabs>
          <w:tab w:val="clear" w:pos="1080"/>
          <w:tab w:val="clear" w:pos="1440"/>
          <w:tab w:val="clear" w:pos="2160"/>
        </w:tabs>
        <w:suppressAutoHyphens/>
        <w:ind w:left="288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revisão das implementações orçamentárias dos mandatos aprovados no período de sessões anterior da Assembleia Geral;</w:t>
      </w:r>
    </w:p>
    <w:p w:rsidR="001F40B8" w:rsidRPr="000521FF" w:rsidRDefault="001F40B8" w:rsidP="001F40B8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8"/>
        </w:numPr>
        <w:tabs>
          <w:tab w:val="clear" w:pos="1080"/>
          <w:tab w:val="clear" w:pos="1440"/>
          <w:tab w:val="clear" w:pos="2160"/>
        </w:tabs>
        <w:suppressAutoHyphens/>
        <w:ind w:left="288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revisão e apresentação de comentários à CAAP sobre os relatórios semestrais de administração de recursos e  exame dos gastos realizados e resultados obtidos, comparados com as dotações orçamentárias; e </w:t>
      </w:r>
    </w:p>
    <w:p w:rsidR="001F40B8" w:rsidRPr="000521FF" w:rsidRDefault="001F40B8" w:rsidP="001F40B8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8"/>
        </w:numPr>
        <w:tabs>
          <w:tab w:val="clear" w:pos="1080"/>
          <w:tab w:val="clear" w:pos="1440"/>
          <w:tab w:val="clear" w:pos="2160"/>
          <w:tab w:val="num" w:pos="1800"/>
        </w:tabs>
        <w:suppressAutoHyphens/>
        <w:ind w:left="288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atendimento a outras solicitações da CAAP.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6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Grupo de Trabalho Encarregado de Preparar o Projeto de Resolução sobre o Orçamento-Programa (GT/RPP)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2"/>
          <w:numId w:val="9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Como em anos anteriores, o Presidente propõe, em conformidade com o artigo 13 do Regulamento do Conselho Permanente, a instalação do grupo de trabalho acima mencionado.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2"/>
          <w:numId w:val="9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Esse grupo de trabalho estará encarregado de negociar o texto do projeto de resolução “Orçamento-programa do Fundo Ordinário da Organização para 202</w:t>
      </w:r>
      <w:r w:rsidR="0037473A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>”</w:t>
      </w:r>
      <w:r w:rsidR="00BF1743">
        <w:rPr>
          <w:szCs w:val="22"/>
          <w:lang w:val="pt-BR"/>
        </w:rPr>
        <w:t>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6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Grupo de Trabalho sobre a Revisão dos Programas da OEA (GT/RVPP)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0521FF">
        <w:rPr>
          <w:sz w:val="22"/>
          <w:szCs w:val="22"/>
          <w:lang w:val="pt-BR"/>
        </w:rPr>
        <w:t>Em sua reunião de 11 de agosto de 2009, a CAAP criou o Grupo de Trabalho sobre a Revisão dos Programas da OEA, com vistas a estabelecer um processo no médio prazo para a revisão dos orçamentos-programas a partir de 2011 e atender aos pedidos dos Estados membros no sentido de contar com um orçamento orientado a resultados.  O resultado final seria uma organização financeiramente sustentável no longo prazo e com melhor desempenho no apoio a prioridades bem-definidas e baseadas nas necessidades dos Estados membros.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0521FF">
        <w:rPr>
          <w:sz w:val="22"/>
          <w:szCs w:val="22"/>
          <w:lang w:val="pt-BR"/>
        </w:rPr>
        <w:t>O grupo de trabalho continuará reunindo-se, conforme necessário, a fim de cumprir seus deveres e executar outros mandatos que venham a surgir de resoluções da Assembleia Geral ou do Conselho Permanente.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3"/>
        </w:numPr>
        <w:tabs>
          <w:tab w:val="left" w:pos="720"/>
        </w:tabs>
        <w:ind w:left="720"/>
        <w:rPr>
          <w:b/>
          <w:szCs w:val="22"/>
          <w:lang w:val="pt-BR"/>
        </w:rPr>
      </w:pPr>
      <w:r w:rsidRPr="000521FF">
        <w:rPr>
          <w:b/>
          <w:caps/>
          <w:szCs w:val="22"/>
          <w:lang w:val="pt-BR"/>
        </w:rPr>
        <w:t>ATIVIDADES DA CAAP NO PERÍODO DE 202</w:t>
      </w:r>
      <w:r w:rsidR="0037473A" w:rsidRPr="000521FF">
        <w:rPr>
          <w:b/>
          <w:caps/>
          <w:szCs w:val="22"/>
          <w:lang w:val="pt-BR"/>
        </w:rPr>
        <w:t>1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No período que se inicia, caberá à CAAP o estudo dos relatórios que deverão ser apresentados pela Secretaria-Geral em cumprimento dos mandatos atribuídos à Comissão, o estabelecimento do limite máximo orçamentário para 202</w:t>
      </w:r>
      <w:r w:rsidR="0037473A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 e a dedicação especial ao exame e análise do projeto de resolução para 202</w:t>
      </w:r>
      <w:r w:rsidR="0037473A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 e a negociação de seu projeto de resolução.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A Comissão também tratará de todos os assuntos administrativos, orçamentários e financeiros, bem como dos relatórios afins que sejam submetidos a sua consideração, além daqueles já designados pela Assembleia Geral.</w:t>
      </w:r>
    </w:p>
    <w:p w:rsidR="001F40B8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EA2DA1" w:rsidRPr="000521FF" w:rsidRDefault="00EA2DA1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szCs w:val="22"/>
          <w:u w:val="single"/>
          <w:lang w:val="pt-BR"/>
        </w:rPr>
      </w:pPr>
      <w:r w:rsidRPr="000521FF">
        <w:rPr>
          <w:szCs w:val="22"/>
          <w:u w:val="single"/>
          <w:lang w:val="pt-BR"/>
        </w:rPr>
        <w:lastRenderedPageBreak/>
        <w:t>Consideração do projeto de resolução do orçamento-programa da Organização para 202</w:t>
      </w:r>
      <w:r w:rsidR="0037473A" w:rsidRPr="000521FF">
        <w:rPr>
          <w:szCs w:val="22"/>
          <w:u w:val="single"/>
          <w:lang w:val="pt-BR"/>
        </w:rPr>
        <w:t>2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No que se refere à preparação do período ordinário de sessões da Assembleia Geral, a realizar-se em 202</w:t>
      </w:r>
      <w:r w:rsidR="0037473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>, quando o orçamento-programa da Organização para 202</w:t>
      </w:r>
      <w:r w:rsidR="0037473A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 será considerado e aprovado, e em conformidade com os artigos 19, </w:t>
      </w:r>
      <w:r w:rsidRPr="000521FF">
        <w:rPr>
          <w:szCs w:val="22"/>
          <w:u w:val="single"/>
          <w:lang w:val="pt-BR"/>
        </w:rPr>
        <w:t>b</w:t>
      </w:r>
      <w:r w:rsidRPr="000521FF">
        <w:rPr>
          <w:szCs w:val="22"/>
          <w:lang w:val="pt-BR"/>
        </w:rPr>
        <w:t>, do Regulamento do Conselho Permanente e 93 das Normas Gerais para o Funcionamento da Secretaria-Geral, a CAAP dedicará o número de reuniões formais e informais que sejam necessárias para o cumprimento dessas tarefas.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Metodologia para consideração do orçamento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A CAAP primeiramente determinará o teto orçamentário para 202</w:t>
      </w:r>
      <w:r w:rsidR="0037473A" w:rsidRPr="000521FF">
        <w:rPr>
          <w:szCs w:val="22"/>
          <w:lang w:val="pt-BR"/>
        </w:rPr>
        <w:t>2</w:t>
      </w:r>
      <w:r w:rsidR="003D3D55" w:rsidRPr="000521FF">
        <w:rPr>
          <w:szCs w:val="22"/>
          <w:lang w:val="pt-BR"/>
        </w:rPr>
        <w:t>.</w:t>
      </w:r>
      <w:r w:rsidRPr="000521FF">
        <w:rPr>
          <w:szCs w:val="22"/>
          <w:lang w:val="pt-BR"/>
        </w:rPr>
        <w:t xml:space="preserve"> Uma vez determinado o teto orçamentário, a Secretaria-Geral apresentará sua proposta</w:t>
      </w:r>
      <w:r w:rsidR="00FD102D">
        <w:rPr>
          <w:szCs w:val="22"/>
          <w:lang w:val="pt-BR"/>
        </w:rPr>
        <w:t xml:space="preserve"> </w:t>
      </w:r>
      <w:r w:rsidR="00FD102D" w:rsidRPr="00FD102D">
        <w:rPr>
          <w:szCs w:val="22"/>
          <w:lang w:val="pt-BR"/>
        </w:rPr>
        <w:t>em nível de Capítulo</w:t>
      </w:r>
      <w:r w:rsidRPr="000521FF">
        <w:rPr>
          <w:szCs w:val="22"/>
          <w:lang w:val="pt-BR"/>
        </w:rPr>
        <w:t>, que incluirá, como de hábito, a fundamentação lógica e explicações sobre variações em relação ao ano anterior e sobre as necessidades de recursos humanos e financeiros de acordo com os resultados esperados. A Secretaria-Geral também incluirá previsões de despesas para dois anos adicionais.</w:t>
      </w:r>
    </w:p>
    <w:p w:rsidR="00FD102D" w:rsidRDefault="00FD102D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</w:p>
    <w:p w:rsidR="00FD102D" w:rsidRDefault="00FD102D" w:rsidP="00FD102D">
      <w:pPr>
        <w:pStyle w:val="TitleUppercase"/>
        <w:suppressAutoHyphens/>
        <w:ind w:firstLine="720"/>
        <w:jc w:val="both"/>
        <w:rPr>
          <w:szCs w:val="22"/>
          <w:lang w:val="pt-PT"/>
        </w:rPr>
      </w:pPr>
      <w:r w:rsidRPr="00FD102D">
        <w:rPr>
          <w:szCs w:val="22"/>
          <w:lang w:val="pt-PT"/>
        </w:rPr>
        <w:t>A proposta de orçamento deve ser apresentada levando em consideração as seguintes considerações:</w:t>
      </w:r>
    </w:p>
    <w:p w:rsidR="00FD102D" w:rsidRPr="00FD102D" w:rsidRDefault="00FD102D" w:rsidP="00FD1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rPr>
          <w:rFonts w:eastAsia="SimSun"/>
          <w:szCs w:val="22"/>
          <w:lang w:val="pt-BR" w:eastAsia="en-US"/>
        </w:rPr>
      </w:pPr>
    </w:p>
    <w:p w:rsidR="00FD102D" w:rsidRPr="00FD102D" w:rsidRDefault="00FD102D" w:rsidP="00FD102D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1440" w:hanging="720"/>
        <w:contextualSpacing/>
        <w:rPr>
          <w:rFonts w:eastAsia="SimSun"/>
          <w:szCs w:val="22"/>
          <w:lang w:val="pt-BR" w:eastAsia="en-US"/>
        </w:rPr>
      </w:pPr>
      <w:r w:rsidRPr="00FD102D">
        <w:rPr>
          <w:rFonts w:eastAsia="SimSun"/>
          <w:szCs w:val="22"/>
          <w:lang w:val="pt-BR" w:eastAsia="en-US"/>
        </w:rPr>
        <w:t>não introduzir cortes nos Subfundos de Reserva e não usá-los no financiamento de férias;</w:t>
      </w:r>
    </w:p>
    <w:p w:rsidR="00FD102D" w:rsidRPr="00FD102D" w:rsidRDefault="00FD102D" w:rsidP="00FD102D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1440" w:hanging="720"/>
        <w:contextualSpacing/>
        <w:rPr>
          <w:rFonts w:eastAsia="SimSun"/>
          <w:szCs w:val="22"/>
          <w:lang w:val="pt-BR" w:eastAsia="en-US"/>
        </w:rPr>
      </w:pPr>
      <w:r w:rsidRPr="00FD102D">
        <w:rPr>
          <w:rFonts w:eastAsia="SimSun"/>
          <w:szCs w:val="22"/>
          <w:lang w:val="pt-BR" w:eastAsia="en-US"/>
        </w:rPr>
        <w:t>estender os cortes a todos os capítulos;</w:t>
      </w:r>
    </w:p>
    <w:p w:rsidR="00FD102D" w:rsidRPr="00FD102D" w:rsidRDefault="00FD102D" w:rsidP="00FD102D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ind w:left="1440" w:hanging="720"/>
        <w:contextualSpacing/>
        <w:rPr>
          <w:rFonts w:eastAsia="SimSun"/>
          <w:szCs w:val="22"/>
          <w:lang w:val="pt-BR" w:eastAsia="en-US"/>
        </w:rPr>
      </w:pPr>
      <w:r w:rsidRPr="00FD102D">
        <w:rPr>
          <w:rFonts w:eastAsia="SimSun"/>
          <w:szCs w:val="22"/>
          <w:lang w:val="pt-BR" w:eastAsia="en-US"/>
        </w:rPr>
        <w:t>alocar o montante total de recursos necessários para financiar os custos fixos da Organização destinados ao Capítulo 12.</w:t>
      </w:r>
    </w:p>
    <w:p w:rsidR="00FD102D" w:rsidRPr="00FD102D" w:rsidRDefault="00FD102D" w:rsidP="00FD102D">
      <w:pPr>
        <w:pStyle w:val="TitleUppercase"/>
        <w:suppressAutoHyphens/>
        <w:ind w:firstLine="720"/>
        <w:jc w:val="both"/>
        <w:rPr>
          <w:szCs w:val="22"/>
          <w:lang w:val="pt-BR"/>
        </w:rPr>
      </w:pPr>
    </w:p>
    <w:p w:rsidR="001F40B8" w:rsidRPr="000521FF" w:rsidRDefault="003D3D55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Em</w:t>
      </w:r>
      <w:r w:rsidR="001F40B8" w:rsidRPr="000521FF">
        <w:rPr>
          <w:szCs w:val="22"/>
          <w:lang w:val="pt-BR"/>
        </w:rPr>
        <w:t xml:space="preserve"> cumprimento dos mandatos estipulados na resolução AG/RES. 29</w:t>
      </w:r>
      <w:r w:rsidRPr="000521FF">
        <w:rPr>
          <w:szCs w:val="22"/>
          <w:lang w:val="pt-BR"/>
        </w:rPr>
        <w:t>57</w:t>
      </w:r>
      <w:r w:rsidR="001F40B8" w:rsidRPr="000521FF">
        <w:rPr>
          <w:szCs w:val="22"/>
          <w:lang w:val="pt-BR"/>
        </w:rPr>
        <w:t xml:space="preserve"> (L-O/</w:t>
      </w:r>
      <w:r w:rsidRPr="000521FF">
        <w:rPr>
          <w:szCs w:val="22"/>
          <w:lang w:val="pt-BR"/>
        </w:rPr>
        <w:t>20</w:t>
      </w:r>
      <w:r w:rsidR="001F40B8" w:rsidRPr="000521FF">
        <w:rPr>
          <w:szCs w:val="22"/>
          <w:lang w:val="pt-BR"/>
        </w:rPr>
        <w:t>), “Orçamento-programa da Organização para 202</w:t>
      </w:r>
      <w:r w:rsidRPr="000521FF">
        <w:rPr>
          <w:szCs w:val="22"/>
          <w:lang w:val="pt-BR"/>
        </w:rPr>
        <w:t>1</w:t>
      </w:r>
      <w:r w:rsidR="001F40B8" w:rsidRPr="000521FF">
        <w:rPr>
          <w:szCs w:val="22"/>
          <w:lang w:val="pt-BR"/>
        </w:rPr>
        <w:t xml:space="preserve">”, cada secretaria </w:t>
      </w:r>
      <w:r w:rsidRPr="000521FF">
        <w:rPr>
          <w:szCs w:val="22"/>
          <w:lang w:val="pt-BR"/>
        </w:rPr>
        <w:t>deve apresentar</w:t>
      </w:r>
      <w:r w:rsidR="001F40B8" w:rsidRPr="000521FF">
        <w:rPr>
          <w:szCs w:val="22"/>
          <w:lang w:val="pt-BR"/>
        </w:rPr>
        <w:t xml:space="preserve"> por escrito, antes da discussão de seu respectivo capítulo, um resumo de uma página com informações sobre o impacto global da proposta de orçamento sobre sua área em relação aos mandatos que lhe estão atribuídos.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Como instruído pela Assembleia Geral, a Secretaria-Geral fornecerá a todas as secretarias o modelo, aprovado pela CAAP</w:t>
      </w:r>
      <w:r w:rsidR="003D3D55" w:rsidRPr="000521FF">
        <w:rPr>
          <w:szCs w:val="22"/>
          <w:lang w:val="pt-BR"/>
        </w:rPr>
        <w:t xml:space="preserve"> como documento </w:t>
      </w:r>
      <w:hyperlink r:id="rId12" w:history="1">
        <w:r w:rsidR="003D3D55" w:rsidRPr="000521FF">
          <w:rPr>
            <w:rStyle w:val="Hyperlink"/>
            <w:szCs w:val="22"/>
            <w:lang w:val="pt-BR"/>
          </w:rPr>
          <w:t>CP/CAAP-3664/20 rev. 1</w:t>
        </w:r>
      </w:hyperlink>
      <w:r w:rsidRPr="000521FF">
        <w:rPr>
          <w:szCs w:val="22"/>
          <w:lang w:val="pt-BR"/>
        </w:rPr>
        <w:t>, que utilizarão para apresentar à Comissão essas informações sobre o impacto da proposta.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Posteriormente, a Presidência conduzirá a discussão e a análise do orçamento.  Da mesma forma que em anos anteriores, solicita-se aos delegados que apresentem por escrito suas recomendações à Presidência, a fim de contribuir para as </w:t>
      </w:r>
      <w:r w:rsidR="003D3D55" w:rsidRPr="000521FF">
        <w:rPr>
          <w:szCs w:val="22"/>
          <w:lang w:val="pt-BR"/>
        </w:rPr>
        <w:t>deliberações</w:t>
      </w:r>
      <w:r w:rsidRPr="000521FF">
        <w:rPr>
          <w:szCs w:val="22"/>
          <w:lang w:val="pt-BR"/>
        </w:rPr>
        <w:t>.  Cada proposta de aumento de orçamento para uma área deve ir acompanhada de sua correspondente redução em outra área.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Paralelamente à revisão do orçamento-programa para 202</w:t>
      </w:r>
      <w:r w:rsidR="003D3D55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>, a CAAP considerará o projeto de resolução “Orçamento-programa da Organização para 202</w:t>
      </w:r>
      <w:r w:rsidR="003D3D55" w:rsidRPr="000521FF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”.  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br w:type="page"/>
      </w:r>
      <w:r w:rsidRPr="000521FF">
        <w:rPr>
          <w:szCs w:val="22"/>
          <w:u w:val="single"/>
          <w:lang w:val="pt-BR"/>
        </w:rPr>
        <w:lastRenderedPageBreak/>
        <w:t>Temas a serem considerados pela CAAP e seus grupos de trabalho no período de janeiro a dezembro de 202</w:t>
      </w:r>
      <w:r w:rsidR="003D3D55" w:rsidRPr="000521FF">
        <w:rPr>
          <w:szCs w:val="22"/>
          <w:u w:val="single"/>
          <w:lang w:val="pt-BR"/>
        </w:rPr>
        <w:t>1</w:t>
      </w:r>
      <w:r w:rsidRPr="000521FF">
        <w:rPr>
          <w:szCs w:val="22"/>
          <w:u w:val="single"/>
          <w:lang w:val="pt-BR"/>
        </w:rPr>
        <w:t xml:space="preserve"> 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A CAAP alcançou progresso significativo na melhoria das operações da Organização.  Neste período, o trabalho estará concentrado no cumprimento da resoluç</w:t>
      </w:r>
      <w:r w:rsidR="00630B4D" w:rsidRPr="000521FF">
        <w:rPr>
          <w:szCs w:val="22"/>
          <w:lang w:val="pt-BR"/>
        </w:rPr>
        <w:t>ão</w:t>
      </w:r>
      <w:r w:rsidRPr="000521FF">
        <w:rPr>
          <w:szCs w:val="22"/>
          <w:lang w:val="pt-BR"/>
        </w:rPr>
        <w:t xml:space="preserve"> AG/RES. 29</w:t>
      </w:r>
      <w:r w:rsidR="00630B4D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(L-O/</w:t>
      </w:r>
      <w:r w:rsidR="00630B4D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), “Orçamento-programa da Organização para 202</w:t>
      </w:r>
      <w:r w:rsidR="00ED54BA" w:rsidRPr="000521FF">
        <w:rPr>
          <w:szCs w:val="22"/>
          <w:lang w:val="pt-BR"/>
        </w:rPr>
        <w:t>1</w:t>
      </w:r>
      <w:r w:rsidRPr="000521FF">
        <w:rPr>
          <w:szCs w:val="22"/>
          <w:lang w:val="pt-BR"/>
        </w:rPr>
        <w:t>”</w:t>
      </w:r>
      <w:r w:rsidR="00630B4D" w:rsidRPr="000521FF">
        <w:rPr>
          <w:szCs w:val="22"/>
          <w:lang w:val="pt-BR"/>
        </w:rPr>
        <w:t>, e dos mandatos atribuídos pelo Conselho Permanente</w:t>
      </w:r>
      <w:r w:rsidRPr="000521FF">
        <w:rPr>
          <w:szCs w:val="22"/>
          <w:lang w:val="pt-BR"/>
        </w:rPr>
        <w:t xml:space="preserve"> em relação aos seguintes temas</w:t>
      </w:r>
      <w:r w:rsidR="00630B4D" w:rsidRPr="000521FF">
        <w:rPr>
          <w:szCs w:val="22"/>
          <w:lang w:val="pt-BR"/>
        </w:rPr>
        <w:t>, entre outros</w:t>
      </w:r>
      <w:r w:rsidRPr="000521FF">
        <w:rPr>
          <w:szCs w:val="22"/>
          <w:lang w:val="pt-BR"/>
        </w:rPr>
        <w:t>: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b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suppressAutoHyphens/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Relatório Anual do Tribunal Administrativo da Organização dos Estados Americanos</w:t>
      </w:r>
    </w:p>
    <w:p w:rsidR="001F40B8" w:rsidRPr="000521FF" w:rsidRDefault="001F40B8" w:rsidP="001F40B8">
      <w:pPr>
        <w:shd w:val="clear" w:color="auto" w:fill="FFFFFF"/>
        <w:suppressAutoHyphens/>
        <w:rPr>
          <w:szCs w:val="22"/>
          <w:lang w:val="pt-BR"/>
        </w:rPr>
      </w:pPr>
    </w:p>
    <w:p w:rsidR="001F40B8" w:rsidRPr="000521FF" w:rsidRDefault="00ED54BA" w:rsidP="001F40B8">
      <w:pPr>
        <w:ind w:firstLine="720"/>
        <w:outlineLvl w:val="1"/>
        <w:rPr>
          <w:szCs w:val="22"/>
          <w:lang w:val="pt-BR"/>
        </w:rPr>
      </w:pPr>
      <w:r w:rsidRPr="000521FF">
        <w:rPr>
          <w:szCs w:val="22"/>
          <w:lang w:val="pt-BR"/>
        </w:rPr>
        <w:t>O Conselho Permanente designou esse relatório em conformidade com o a</w:t>
      </w:r>
      <w:r w:rsidR="001F40B8" w:rsidRPr="000521FF">
        <w:rPr>
          <w:szCs w:val="22"/>
          <w:lang w:val="pt-BR"/>
        </w:rPr>
        <w:t xml:space="preserve">rtigo 91, </w:t>
      </w:r>
      <w:r w:rsidR="001F40B8" w:rsidRPr="000521FF">
        <w:rPr>
          <w:szCs w:val="22"/>
          <w:u w:val="single"/>
          <w:lang w:val="pt-BR"/>
        </w:rPr>
        <w:t>f</w:t>
      </w:r>
      <w:r w:rsidR="001F40B8" w:rsidRPr="000521FF">
        <w:rPr>
          <w:szCs w:val="22"/>
          <w:lang w:val="pt-BR"/>
        </w:rPr>
        <w:t xml:space="preserve">, da Carta da OEA: Compete também ao Conselho Permanente: f) Considerar os relatórios do Conselho Interamericano de Desenvolvimento Integral, da Comissão Jurídica Interamericana, da Comissão Interamericana de Direitos Humanos, da Secretaria-Geral, dos organismos e conferências especializados e dos demais órgãos e entidades, e apresentar à Assembleia Geral as observações e recomendações que julgue pertinentes. </w:t>
      </w:r>
    </w:p>
    <w:p w:rsidR="00ED54BA" w:rsidRPr="000521FF" w:rsidRDefault="00ED54BA" w:rsidP="005D47AE">
      <w:pPr>
        <w:outlineLvl w:val="1"/>
        <w:rPr>
          <w:i/>
          <w:szCs w:val="22"/>
          <w:lang w:val="pt-BR"/>
        </w:rPr>
      </w:pPr>
    </w:p>
    <w:p w:rsidR="001F40B8" w:rsidRPr="000521FF" w:rsidRDefault="00ED54BA" w:rsidP="003E0383">
      <w:pPr>
        <w:numPr>
          <w:ilvl w:val="0"/>
          <w:numId w:val="11"/>
        </w:numPr>
        <w:suppressAutoHyphens/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Apresentação de relatórios da Secretaria-Geral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ED54BA" w:rsidRPr="000521FF" w:rsidRDefault="00ED54BA" w:rsidP="00ED54B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Para o ano que ora se inicia, </w:t>
      </w:r>
      <w:r w:rsidR="00855FE3" w:rsidRPr="000521FF">
        <w:rPr>
          <w:szCs w:val="22"/>
          <w:lang w:val="pt-BR"/>
        </w:rPr>
        <w:t>em cumprimento das resoluções pertinentes da Assembleia Geral, os seguintes relatórios deverão ser apresentados à CAAP ou ao grupo de trabalho da CAAP ao qual se destinem:</w:t>
      </w:r>
    </w:p>
    <w:p w:rsidR="00855FE3" w:rsidRPr="000521FF" w:rsidRDefault="00855FE3" w:rsidP="005D47A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855FE3" w:rsidRPr="000521FF" w:rsidRDefault="00855FE3" w:rsidP="003E0383">
      <w:pPr>
        <w:pStyle w:val="TitleUppercase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 xml:space="preserve">Consideração dos relatórios mensais sobre o </w:t>
      </w:r>
      <w:r w:rsidRPr="000521FF">
        <w:rPr>
          <w:rFonts w:eastAsia="Calibri"/>
          <w:szCs w:val="22"/>
          <w:lang w:val="pt-BR"/>
        </w:rPr>
        <w:t>uso dos recursos do Fundo de Tesouraria e a situação do referido fundo</w:t>
      </w:r>
      <w:r w:rsidRPr="000521FF">
        <w:rPr>
          <w:szCs w:val="22"/>
          <w:lang w:val="pt-BR"/>
        </w:rPr>
        <w:t xml:space="preserve">, em conformidade com a resolução AG/RES. 2957 (L-O/20), parágrafo </w:t>
      </w:r>
      <w:r w:rsidR="00BF1743">
        <w:rPr>
          <w:szCs w:val="22"/>
          <w:lang w:val="pt-BR"/>
        </w:rPr>
        <w:t>dispositivo</w:t>
      </w:r>
      <w:r w:rsidRPr="000521FF">
        <w:rPr>
          <w:szCs w:val="22"/>
          <w:lang w:val="pt-BR"/>
        </w:rPr>
        <w:t xml:space="preserve"> I.6.</w:t>
      </w: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zCs w:val="22"/>
          <w:lang w:val="pt-BR"/>
        </w:rPr>
      </w:pP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zCs w:val="22"/>
          <w:lang w:val="pt-BR"/>
        </w:rPr>
      </w:pPr>
      <w:r w:rsidRPr="000521FF">
        <w:rPr>
          <w:b/>
          <w:szCs w:val="22"/>
          <w:lang w:val="pt-BR"/>
        </w:rPr>
        <w:t xml:space="preserve">Progresso até o momento: </w:t>
      </w:r>
      <w:r w:rsidRPr="000521FF">
        <w:rPr>
          <w:szCs w:val="22"/>
          <w:lang w:val="pt-BR"/>
        </w:rPr>
        <w:t xml:space="preserve">O relatório mais recente enviado ao Conselho Permanente em 31 de </w:t>
      </w:r>
      <w:r w:rsidR="00FD102D">
        <w:rPr>
          <w:szCs w:val="22"/>
          <w:lang w:val="pt-BR"/>
        </w:rPr>
        <w:t>dezembro</w:t>
      </w:r>
      <w:r w:rsidRPr="000521FF">
        <w:rPr>
          <w:szCs w:val="22"/>
          <w:lang w:val="pt-BR"/>
        </w:rPr>
        <w:t xml:space="preserve"> de 2020, relativo ao ano fiscal 2020, foi distribuído como documento </w:t>
      </w:r>
      <w:hyperlink r:id="rId13" w:history="1">
        <w:r w:rsidR="00FD102D" w:rsidRPr="00FD102D">
          <w:rPr>
            <w:rStyle w:val="Hyperlink"/>
            <w:szCs w:val="22"/>
            <w:lang w:val="pt-BR"/>
          </w:rPr>
          <w:t>CP/INF. 8848</w:t>
        </w:r>
        <w:r w:rsidRPr="00FD102D">
          <w:rPr>
            <w:rStyle w:val="Hyperlink"/>
            <w:szCs w:val="22"/>
            <w:lang w:val="pt-BR"/>
          </w:rPr>
          <w:t>/2</w:t>
        </w:r>
        <w:r w:rsidR="00FD102D" w:rsidRPr="00FD102D">
          <w:rPr>
            <w:rStyle w:val="Hyperlink"/>
            <w:szCs w:val="22"/>
            <w:lang w:val="pt-BR"/>
          </w:rPr>
          <w:t>1</w:t>
        </w:r>
      </w:hyperlink>
      <w:r w:rsidRPr="000521FF">
        <w:rPr>
          <w:szCs w:val="22"/>
          <w:lang w:val="pt-BR"/>
        </w:rPr>
        <w:t>.</w:t>
      </w: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zCs w:val="22"/>
          <w:lang w:val="pt-BR"/>
        </w:rPr>
      </w:pPr>
    </w:p>
    <w:p w:rsidR="00855FE3" w:rsidRPr="000521FF" w:rsidRDefault="00855FE3" w:rsidP="003E0383">
      <w:pPr>
        <w:pStyle w:val="TitleUppercase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0521FF">
        <w:rPr>
          <w:szCs w:val="22"/>
          <w:lang w:val="pt-BR"/>
        </w:rPr>
        <w:t>Considera</w:t>
      </w:r>
      <w:r w:rsidR="00144E16" w:rsidRPr="000521FF">
        <w:rPr>
          <w:szCs w:val="22"/>
          <w:lang w:val="pt-BR"/>
        </w:rPr>
        <w:t xml:space="preserve">ção dos relatórios semestrais da Secretaria-Geral da OEA </w:t>
      </w:r>
      <w:r w:rsidR="00144E16" w:rsidRPr="000521FF">
        <w:rPr>
          <w:rFonts w:eastAsia="Calibri"/>
          <w:color w:val="000000"/>
          <w:szCs w:val="22"/>
          <w:lang w:val="pt-BR"/>
        </w:rPr>
        <w:t>sobre a gestão administrativo-financeira, em conformidade com a resolução</w:t>
      </w:r>
      <w:r w:rsidRPr="000521FF">
        <w:rPr>
          <w:szCs w:val="22"/>
          <w:lang w:val="pt-BR"/>
        </w:rPr>
        <w:t xml:space="preserve"> AG/RES. 2957 (L-O/20), </w:t>
      </w:r>
      <w:r w:rsidR="00144E16" w:rsidRPr="000521FF">
        <w:rPr>
          <w:szCs w:val="22"/>
          <w:lang w:val="pt-BR"/>
        </w:rPr>
        <w:t xml:space="preserve">parágrafo </w:t>
      </w:r>
      <w:r w:rsidR="00BF1743">
        <w:rPr>
          <w:szCs w:val="22"/>
          <w:lang w:val="pt-BR"/>
        </w:rPr>
        <w:t>dispositivo</w:t>
      </w:r>
      <w:r w:rsidRPr="000521FF">
        <w:rPr>
          <w:szCs w:val="22"/>
          <w:lang w:val="pt-BR"/>
        </w:rPr>
        <w:t xml:space="preserve"> IV.2.  </w:t>
      </w:r>
      <w:r w:rsidR="00144E16" w:rsidRPr="000521FF">
        <w:rPr>
          <w:szCs w:val="22"/>
          <w:lang w:val="pt-BR"/>
        </w:rPr>
        <w:t>Além desse parágrafo resolutivo, a Assembleia Geral encarregou a Secretaria-Geral de incluir nos relatórios semestrais informações sobre diferentes temas que serão mencionados nos mandatos detalhados constantes deste plano de trabalho</w:t>
      </w:r>
      <w:r w:rsidRPr="000521FF">
        <w:rPr>
          <w:szCs w:val="22"/>
          <w:lang w:val="pt-BR"/>
        </w:rPr>
        <w:t>.</w:t>
      </w: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b/>
          <w:szCs w:val="22"/>
          <w:lang w:val="pt-BR"/>
        </w:rPr>
      </w:pP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zCs w:val="22"/>
          <w:lang w:val="pt-BR"/>
        </w:rPr>
      </w:pPr>
      <w:r w:rsidRPr="000521FF">
        <w:rPr>
          <w:b/>
          <w:szCs w:val="22"/>
          <w:lang w:val="pt-BR"/>
        </w:rPr>
        <w:t xml:space="preserve">Progresso até o momento: </w:t>
      </w:r>
      <w:r w:rsidR="00144E16" w:rsidRPr="000521FF">
        <w:rPr>
          <w:szCs w:val="22"/>
          <w:lang w:val="pt-BR"/>
        </w:rPr>
        <w:t>O relatório mais recente enviado à</w:t>
      </w:r>
      <w:r w:rsidRPr="000521FF">
        <w:rPr>
          <w:szCs w:val="22"/>
          <w:lang w:val="pt-BR"/>
        </w:rPr>
        <w:t xml:space="preserve"> CAAP </w:t>
      </w:r>
      <w:r w:rsidR="00144E16" w:rsidRPr="000521FF">
        <w:rPr>
          <w:szCs w:val="22"/>
          <w:lang w:val="pt-BR"/>
        </w:rPr>
        <w:t>em</w:t>
      </w:r>
      <w:r w:rsidRPr="000521FF">
        <w:rPr>
          <w:szCs w:val="22"/>
          <w:lang w:val="pt-BR"/>
        </w:rPr>
        <w:t xml:space="preserve"> 30</w:t>
      </w:r>
      <w:r w:rsidR="00144E16" w:rsidRPr="000521FF">
        <w:rPr>
          <w:szCs w:val="22"/>
          <w:lang w:val="pt-BR"/>
        </w:rPr>
        <w:t xml:space="preserve"> de junho de</w:t>
      </w:r>
      <w:r w:rsidRPr="000521FF">
        <w:rPr>
          <w:szCs w:val="22"/>
          <w:lang w:val="pt-BR"/>
        </w:rPr>
        <w:t xml:space="preserve"> 2020 </w:t>
      </w:r>
      <w:r w:rsidR="00144E16" w:rsidRPr="000521FF">
        <w:rPr>
          <w:szCs w:val="22"/>
          <w:lang w:val="pt-BR"/>
        </w:rPr>
        <w:t>foi distribuído como documento</w:t>
      </w:r>
      <w:r w:rsidRPr="000521FF">
        <w:rPr>
          <w:szCs w:val="22"/>
          <w:lang w:val="pt-BR"/>
        </w:rPr>
        <w:t xml:space="preserve"> </w:t>
      </w:r>
      <w:hyperlink r:id="rId14" w:history="1">
        <w:r w:rsidRPr="000521FF">
          <w:rPr>
            <w:rStyle w:val="Hyperlink"/>
            <w:szCs w:val="22"/>
            <w:lang w:val="pt-BR"/>
          </w:rPr>
          <w:t>CP/CAAP-3703/20</w:t>
        </w:r>
      </w:hyperlink>
      <w:r w:rsidRPr="000521FF">
        <w:rPr>
          <w:szCs w:val="22"/>
          <w:lang w:val="pt-BR"/>
        </w:rPr>
        <w:t>.</w:t>
      </w: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b/>
          <w:szCs w:val="22"/>
          <w:lang w:val="pt-BR"/>
        </w:rPr>
      </w:pP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b/>
          <w:szCs w:val="22"/>
          <w:lang w:val="pt-BR"/>
        </w:rPr>
      </w:pPr>
    </w:p>
    <w:p w:rsidR="00855FE3" w:rsidRPr="000521FF" w:rsidRDefault="00144E16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Financiamento do</w:t>
      </w:r>
      <w:r w:rsidR="00855FE3" w:rsidRPr="000521FF">
        <w:rPr>
          <w:i/>
          <w:szCs w:val="22"/>
          <w:lang w:val="pt-BR"/>
        </w:rPr>
        <w:t xml:space="preserve"> </w:t>
      </w:r>
      <w:r w:rsidR="00597D62" w:rsidRPr="000521FF">
        <w:rPr>
          <w:i/>
          <w:color w:val="000000"/>
          <w:szCs w:val="22"/>
          <w:lang w:val="pt-BR"/>
        </w:rPr>
        <w:t>Grupo de Trabalho Encarregado de Analisar os Relatórios Nacionais Previstos no Protocolo de São Salvador</w:t>
      </w: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b/>
          <w:szCs w:val="22"/>
          <w:lang w:val="pt-BR"/>
        </w:rPr>
      </w:pPr>
    </w:p>
    <w:p w:rsidR="00855FE3" w:rsidRPr="000521FF" w:rsidRDefault="00855FE3" w:rsidP="00855FE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rFonts w:eastAsia="Calibri"/>
          <w:szCs w:val="22"/>
          <w:lang w:val="en-US" w:eastAsia="en-US"/>
        </w:rPr>
      </w:pPr>
      <w:r w:rsidRPr="000521FF">
        <w:rPr>
          <w:rFonts w:eastAsia="Calibri"/>
          <w:b/>
          <w:szCs w:val="22"/>
          <w:lang w:val="pt-BR"/>
        </w:rPr>
        <w:t>Mandat</w:t>
      </w:r>
      <w:r w:rsidR="00144E16" w:rsidRPr="000521FF">
        <w:rPr>
          <w:rFonts w:eastAsia="Calibri"/>
          <w:b/>
          <w:szCs w:val="22"/>
          <w:lang w:val="pt-BR"/>
        </w:rPr>
        <w:t>o</w:t>
      </w:r>
      <w:r w:rsidR="00144E16" w:rsidRPr="000521FF">
        <w:rPr>
          <w:rFonts w:eastAsia="Calibri"/>
          <w:szCs w:val="22"/>
          <w:lang w:val="pt-BR"/>
        </w:rPr>
        <w:t xml:space="preserve">: </w:t>
      </w:r>
      <w:r w:rsidR="00144E16" w:rsidRPr="000521FF">
        <w:rPr>
          <w:color w:val="000000"/>
          <w:szCs w:val="22"/>
          <w:lang w:val="pt-BR"/>
        </w:rPr>
        <w:t xml:space="preserve">Encarregar a Secretaria-Geral de identificar economias em um montante de US$ 20.000 no decorrer do primeiro semestre de 2021, a fim de redirecionar esse valor para o financiamento dos trabalhos do Grupo de Trabalho Encarregado de Analisar os Relatórios Nacionais </w:t>
      </w:r>
      <w:r w:rsidR="00144E16" w:rsidRPr="000521FF">
        <w:rPr>
          <w:color w:val="000000"/>
          <w:szCs w:val="22"/>
          <w:lang w:val="pt-BR"/>
        </w:rPr>
        <w:lastRenderedPageBreak/>
        <w:t xml:space="preserve">Previstos no Protocolo de São Salvador (GTPSS), instituído pela resolução AG/RES. 2908 (XLVII-O/17), no subprograma 54B do Capítulo 5. Essa instrução aplicar-se-á somente ao ano fiscal de 2021. </w:t>
      </w:r>
      <w:r w:rsidRPr="000521FF">
        <w:rPr>
          <w:szCs w:val="22"/>
          <w:lang w:val="en-US"/>
        </w:rPr>
        <w:t>[</w:t>
      </w:r>
      <w:r w:rsidRPr="000521FF">
        <w:rPr>
          <w:rFonts w:eastAsia="Calibri"/>
          <w:szCs w:val="22"/>
          <w:lang w:val="en-US" w:eastAsia="en-US"/>
        </w:rPr>
        <w:t>AG/RES. 2957 (L-O/20)</w:t>
      </w:r>
      <w:r w:rsidR="00144E16" w:rsidRPr="000521FF">
        <w:rPr>
          <w:rFonts w:eastAsia="Calibri"/>
          <w:szCs w:val="22"/>
          <w:lang w:val="en-US" w:eastAsia="en-US"/>
        </w:rPr>
        <w:t>,</w:t>
      </w:r>
      <w:r w:rsidRPr="000521FF">
        <w:rPr>
          <w:rFonts w:eastAsia="Calibri"/>
          <w:szCs w:val="22"/>
          <w:lang w:val="en-US" w:eastAsia="en-US"/>
        </w:rPr>
        <w:t xml:space="preserve"> </w:t>
      </w:r>
      <w:r w:rsidR="00144E16" w:rsidRPr="000521FF">
        <w:rPr>
          <w:rFonts w:eastAsia="Calibri"/>
          <w:szCs w:val="22"/>
          <w:lang w:val="en-US" w:eastAsia="en-US"/>
        </w:rPr>
        <w:t>parágrafo</w:t>
      </w:r>
      <w:r w:rsidRPr="000521FF">
        <w:rPr>
          <w:rFonts w:eastAsia="Calibri"/>
          <w:szCs w:val="22"/>
          <w:lang w:val="en-US" w:eastAsia="en-US"/>
        </w:rPr>
        <w:t xml:space="preserve"> II.11]</w:t>
      </w:r>
    </w:p>
    <w:p w:rsidR="00855FE3" w:rsidRPr="000521FF" w:rsidRDefault="00855FE3" w:rsidP="00ED54B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en-US"/>
        </w:rPr>
      </w:pPr>
    </w:p>
    <w:p w:rsidR="00597D62" w:rsidRPr="000521FF" w:rsidRDefault="00597D62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Orçamento-programa para o ciclo orçamentário de 2022</w:t>
      </w:r>
    </w:p>
    <w:p w:rsidR="00597D62" w:rsidRPr="000521FF" w:rsidRDefault="00597D62" w:rsidP="00ED54B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color w:val="000000"/>
          <w:szCs w:val="22"/>
          <w:lang w:val="pt-BR"/>
        </w:rPr>
      </w:pPr>
      <w:r w:rsidRPr="000521FF">
        <w:rPr>
          <w:b/>
          <w:color w:val="000000"/>
          <w:szCs w:val="22"/>
          <w:lang w:val="pt-BR"/>
        </w:rPr>
        <w:t>Mandato:</w:t>
      </w:r>
    </w:p>
    <w:p w:rsidR="001F40B8" w:rsidRPr="000521FF" w:rsidRDefault="001F40B8" w:rsidP="001F40B8">
      <w:pPr>
        <w:rPr>
          <w:rFonts w:eastAsia="Calibri"/>
          <w:color w:val="000000"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>a)</w:t>
      </w:r>
      <w:r w:rsidRPr="000521FF">
        <w:rPr>
          <w:color w:val="000000"/>
          <w:szCs w:val="22"/>
          <w:lang w:val="pt-BR"/>
        </w:rPr>
        <w:tab/>
        <w:t>Encarregar a Secretaria-Geral de apresentar à Comissão Preparatória um projeto de nível orçamentário global para 202</w:t>
      </w:r>
      <w:r w:rsidR="00597D62" w:rsidRPr="000521FF">
        <w:rPr>
          <w:color w:val="000000"/>
          <w:szCs w:val="22"/>
          <w:lang w:val="pt-BR"/>
        </w:rPr>
        <w:t>2</w:t>
      </w:r>
      <w:r w:rsidRPr="000521FF">
        <w:rPr>
          <w:color w:val="000000"/>
          <w:szCs w:val="22"/>
          <w:lang w:val="pt-BR"/>
        </w:rPr>
        <w:t>, bem como um nível orçamentário global provisório para 202</w:t>
      </w:r>
      <w:r w:rsidR="00597D62" w:rsidRPr="000521FF">
        <w:rPr>
          <w:color w:val="000000"/>
          <w:szCs w:val="22"/>
          <w:lang w:val="pt-BR"/>
        </w:rPr>
        <w:t>3</w:t>
      </w:r>
      <w:r w:rsidRPr="000521FF">
        <w:rPr>
          <w:color w:val="000000"/>
          <w:szCs w:val="22"/>
          <w:lang w:val="pt-BR"/>
        </w:rPr>
        <w:t xml:space="preserve">, incluindo o ajuste por custo de vida e inflação, conforme seja adequado, em conformidade com as normas vigentes.  </w:t>
      </w:r>
    </w:p>
    <w:p w:rsidR="001F40B8" w:rsidRPr="000521FF" w:rsidRDefault="001F40B8" w:rsidP="001F40B8">
      <w:pPr>
        <w:ind w:left="720"/>
        <w:rPr>
          <w:rFonts w:eastAsia="Calibri"/>
          <w:color w:val="000000"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>b)</w:t>
      </w:r>
      <w:r w:rsidRPr="000521FF">
        <w:rPr>
          <w:color w:val="000000"/>
          <w:szCs w:val="22"/>
          <w:lang w:val="pt-BR"/>
        </w:rPr>
        <w:tab/>
      </w:r>
      <w:r w:rsidR="00597D62" w:rsidRPr="000521FF">
        <w:rPr>
          <w:color w:val="000000"/>
          <w:szCs w:val="22"/>
          <w:lang w:val="pt-BR"/>
        </w:rPr>
        <w:t>A</w:t>
      </w:r>
      <w:r w:rsidRPr="000521FF">
        <w:rPr>
          <w:color w:val="000000"/>
          <w:szCs w:val="22"/>
          <w:lang w:val="pt-BR"/>
        </w:rPr>
        <w:t xml:space="preserve"> despesa total para a rubrica de pessoal (Objeto 1 – artigo </w:t>
      </w:r>
      <w:r w:rsidR="00597D62" w:rsidRPr="000521FF">
        <w:rPr>
          <w:color w:val="000000"/>
          <w:szCs w:val="22"/>
          <w:lang w:val="pt-BR"/>
        </w:rPr>
        <w:t>91</w:t>
      </w:r>
      <w:r w:rsidRPr="000521FF">
        <w:rPr>
          <w:color w:val="000000"/>
          <w:szCs w:val="22"/>
          <w:lang w:val="pt-BR"/>
        </w:rPr>
        <w:t xml:space="preserve"> das Normas Gerais) não exceda 64,38% do valor provisório do nível orçamentário global do Fundo Ordinário para 202</w:t>
      </w:r>
      <w:r w:rsidR="00597D62" w:rsidRPr="000521FF">
        <w:rPr>
          <w:color w:val="000000"/>
          <w:szCs w:val="22"/>
          <w:lang w:val="pt-BR"/>
        </w:rPr>
        <w:t>2</w:t>
      </w:r>
      <w:r w:rsidRPr="000521FF">
        <w:rPr>
          <w:color w:val="000000"/>
          <w:szCs w:val="22"/>
          <w:lang w:val="pt-BR"/>
        </w:rPr>
        <w:t>, incluindo qualquer aumento regulamentar que seja necessário.</w:t>
      </w:r>
    </w:p>
    <w:p w:rsidR="001F40B8" w:rsidRPr="000521FF" w:rsidRDefault="001F40B8" w:rsidP="001F40B8">
      <w:pPr>
        <w:ind w:left="720"/>
        <w:rPr>
          <w:rFonts w:eastAsia="Calibri"/>
          <w:color w:val="000000"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>c)</w:t>
      </w:r>
      <w:r w:rsidRPr="000521FF">
        <w:rPr>
          <w:color w:val="000000"/>
          <w:szCs w:val="22"/>
          <w:lang w:val="pt-BR"/>
        </w:rPr>
        <w:tab/>
        <w:t>Autorizar o Conselho Permanente</w:t>
      </w:r>
      <w:r w:rsidR="00597D62" w:rsidRPr="000521FF">
        <w:rPr>
          <w:color w:val="000000"/>
          <w:szCs w:val="22"/>
          <w:lang w:val="pt-BR"/>
        </w:rPr>
        <w:t xml:space="preserve">, como exceção, </w:t>
      </w:r>
      <w:r w:rsidRPr="000521FF">
        <w:rPr>
          <w:color w:val="000000"/>
          <w:szCs w:val="22"/>
          <w:lang w:val="pt-BR"/>
        </w:rPr>
        <w:t xml:space="preserve">a ajustar, a seu critério e com o devido assessoramento da CAAP, a porcentagem </w:t>
      </w:r>
      <w:r w:rsidR="00597D62" w:rsidRPr="000521FF">
        <w:rPr>
          <w:color w:val="000000"/>
          <w:szCs w:val="22"/>
          <w:lang w:val="pt-BR"/>
        </w:rPr>
        <w:t>mencionada no</w:t>
      </w:r>
      <w:r w:rsidRPr="000521FF">
        <w:rPr>
          <w:color w:val="000000"/>
          <w:szCs w:val="22"/>
          <w:lang w:val="pt-BR"/>
        </w:rPr>
        <w:t xml:space="preserve"> parágrafo anterior, em resposta a mudanças dos fatores econômicos ou financeiros que </w:t>
      </w:r>
      <w:r w:rsidR="00597D62" w:rsidRPr="000521FF">
        <w:rPr>
          <w:color w:val="000000"/>
          <w:szCs w:val="22"/>
          <w:lang w:val="pt-BR"/>
        </w:rPr>
        <w:t>possam ter</w:t>
      </w:r>
      <w:r w:rsidRPr="000521FF">
        <w:rPr>
          <w:color w:val="000000"/>
          <w:szCs w:val="22"/>
          <w:lang w:val="pt-BR"/>
        </w:rPr>
        <w:t xml:space="preserve"> impacto na execução do Fundo Ordinário. </w:t>
      </w:r>
    </w:p>
    <w:p w:rsidR="001F40B8" w:rsidRPr="000521FF" w:rsidRDefault="001F40B8" w:rsidP="001F40B8">
      <w:pPr>
        <w:ind w:left="720"/>
        <w:rPr>
          <w:rFonts w:eastAsia="Calibri"/>
          <w:color w:val="000000"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>d)</w:t>
      </w:r>
      <w:r w:rsidRPr="000521FF">
        <w:rPr>
          <w:color w:val="000000"/>
          <w:szCs w:val="22"/>
          <w:lang w:val="pt-BR"/>
        </w:rPr>
        <w:tab/>
        <w:t>Solicitar à Secretaria-Geral que, uma vez apresentado o orçamento-programa para 202</w:t>
      </w:r>
      <w:r w:rsidR="00597D62" w:rsidRPr="000521FF">
        <w:rPr>
          <w:color w:val="000000"/>
          <w:szCs w:val="22"/>
          <w:lang w:val="pt-BR"/>
        </w:rPr>
        <w:t>2</w:t>
      </w:r>
      <w:r w:rsidRPr="000521FF">
        <w:rPr>
          <w:color w:val="000000"/>
          <w:szCs w:val="22"/>
          <w:lang w:val="pt-BR"/>
        </w:rPr>
        <w:t xml:space="preserve"> ao Conselho Permanente, informe </w:t>
      </w:r>
      <w:r w:rsidR="00597D62" w:rsidRPr="000521FF">
        <w:rPr>
          <w:color w:val="000000"/>
          <w:szCs w:val="22"/>
          <w:lang w:val="pt-BR"/>
        </w:rPr>
        <w:t>por escrito à CAAP</w:t>
      </w:r>
      <w:r w:rsidRPr="000521FF">
        <w:rPr>
          <w:color w:val="000000"/>
          <w:szCs w:val="22"/>
          <w:lang w:val="pt-BR"/>
        </w:rPr>
        <w:t xml:space="preserve"> as </w:t>
      </w:r>
      <w:r w:rsidR="00597D62" w:rsidRPr="000521FF">
        <w:rPr>
          <w:color w:val="000000"/>
          <w:szCs w:val="22"/>
          <w:lang w:val="pt-BR"/>
        </w:rPr>
        <w:t>movimentações específicas feitas</w:t>
      </w:r>
      <w:r w:rsidRPr="000521FF">
        <w:rPr>
          <w:color w:val="000000"/>
          <w:szCs w:val="22"/>
          <w:lang w:val="pt-BR"/>
        </w:rPr>
        <w:t xml:space="preserve"> entre capítulos, tanto de pessoal como de não pessoal, de maneira que as deliberações do orçamento-programa disponham de informações </w:t>
      </w:r>
      <w:r w:rsidR="00597D62" w:rsidRPr="000521FF">
        <w:rPr>
          <w:color w:val="000000"/>
          <w:szCs w:val="22"/>
          <w:lang w:val="pt-BR"/>
        </w:rPr>
        <w:t xml:space="preserve">devidamente </w:t>
      </w:r>
      <w:r w:rsidRPr="000521FF">
        <w:rPr>
          <w:color w:val="000000"/>
          <w:szCs w:val="22"/>
          <w:lang w:val="pt-BR"/>
        </w:rPr>
        <w:t xml:space="preserve">atualizadas, </w:t>
      </w:r>
      <w:r w:rsidR="00597D62" w:rsidRPr="000521FF">
        <w:rPr>
          <w:color w:val="000000"/>
          <w:szCs w:val="22"/>
          <w:lang w:val="pt-BR"/>
        </w:rPr>
        <w:t xml:space="preserve">a fim de possibilitar e facilitar </w:t>
      </w:r>
      <w:r w:rsidRPr="000521FF">
        <w:rPr>
          <w:color w:val="000000"/>
          <w:szCs w:val="22"/>
          <w:lang w:val="pt-BR"/>
        </w:rPr>
        <w:t xml:space="preserve">a tomada de decisões </w:t>
      </w:r>
      <w:r w:rsidR="00597D62" w:rsidRPr="000521FF">
        <w:rPr>
          <w:color w:val="000000"/>
          <w:szCs w:val="22"/>
          <w:lang w:val="pt-BR"/>
        </w:rPr>
        <w:t>baseadas em evidências e bem-</w:t>
      </w:r>
      <w:r w:rsidRPr="000521FF">
        <w:rPr>
          <w:color w:val="000000"/>
          <w:szCs w:val="22"/>
          <w:lang w:val="pt-BR"/>
        </w:rPr>
        <w:t>fundamentadas. [AG/RES. 29</w:t>
      </w:r>
      <w:r w:rsidR="00597D62" w:rsidRPr="000521FF">
        <w:rPr>
          <w:color w:val="000000"/>
          <w:szCs w:val="22"/>
          <w:lang w:val="pt-BR"/>
        </w:rPr>
        <w:t>57</w:t>
      </w:r>
      <w:r w:rsidRPr="000521FF">
        <w:rPr>
          <w:color w:val="000000"/>
          <w:szCs w:val="22"/>
          <w:lang w:val="pt-BR"/>
        </w:rPr>
        <w:t xml:space="preserve"> (</w:t>
      </w:r>
      <w:r w:rsidR="00597D62" w:rsidRPr="000521FF">
        <w:rPr>
          <w:color w:val="000000"/>
          <w:szCs w:val="22"/>
          <w:lang w:val="pt-BR"/>
        </w:rPr>
        <w:t>L</w:t>
      </w:r>
      <w:r w:rsidRPr="000521FF">
        <w:rPr>
          <w:color w:val="000000"/>
          <w:szCs w:val="22"/>
          <w:lang w:val="pt-BR"/>
        </w:rPr>
        <w:t>-O/</w:t>
      </w:r>
      <w:r w:rsidR="00597D62" w:rsidRPr="000521FF">
        <w:rPr>
          <w:color w:val="000000"/>
          <w:szCs w:val="22"/>
          <w:lang w:val="pt-BR"/>
        </w:rPr>
        <w:t>20</w:t>
      </w:r>
      <w:r w:rsidRPr="000521FF">
        <w:rPr>
          <w:color w:val="000000"/>
          <w:szCs w:val="22"/>
          <w:lang w:val="pt-BR"/>
        </w:rPr>
        <w:t>)</w:t>
      </w:r>
      <w:r w:rsidR="00597D62" w:rsidRPr="000521FF">
        <w:rPr>
          <w:color w:val="000000"/>
          <w:szCs w:val="22"/>
          <w:lang w:val="pt-BR"/>
        </w:rPr>
        <w:t>,</w:t>
      </w:r>
      <w:r w:rsidRPr="000521FF">
        <w:rPr>
          <w:color w:val="000000"/>
          <w:szCs w:val="22"/>
          <w:lang w:val="pt-BR"/>
        </w:rPr>
        <w:t xml:space="preserve"> parágrafo dispositivo IV.1]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597D62" w:rsidRPr="000521FF" w:rsidRDefault="007A1711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Mobilização de recursos externos</w:t>
      </w:r>
    </w:p>
    <w:p w:rsidR="007A1711" w:rsidRPr="000521FF" w:rsidRDefault="007A1711" w:rsidP="007A17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A1711" w:rsidRPr="000521FF" w:rsidRDefault="007A1711" w:rsidP="007A1711">
      <w:pPr>
        <w:ind w:firstLine="720"/>
        <w:rPr>
          <w:color w:val="000000"/>
          <w:szCs w:val="22"/>
          <w:lang w:val="pt-BR"/>
        </w:rPr>
      </w:pPr>
      <w:r w:rsidRPr="000521FF">
        <w:rPr>
          <w:b/>
          <w:color w:val="000000"/>
          <w:szCs w:val="22"/>
          <w:lang w:val="pt-BR"/>
        </w:rPr>
        <w:t>Mandato:</w:t>
      </w:r>
    </w:p>
    <w:p w:rsidR="00597D62" w:rsidRPr="000521FF" w:rsidRDefault="00597D62" w:rsidP="007A17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i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4"/>
        </w:numPr>
        <w:ind w:left="144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 xml:space="preserve">Encarregar o Secretário-Geral de continuar seus esforços na mobilização de recursos externos para a implementação dos mandatos da Assembleia Geral, e de manter a transparência e a gestão responsável na utilização desses fundos e na elaboração de relatórios que a eles se refiram, a ser apresentados no âmbito dos relatórios </w:t>
      </w:r>
      <w:r w:rsidRPr="000521FF">
        <w:rPr>
          <w:rFonts w:eastAsia="Calibri"/>
          <w:color w:val="000000"/>
          <w:szCs w:val="22"/>
          <w:lang w:val="pt-BR"/>
        </w:rPr>
        <w:t xml:space="preserve">semestrais </w:t>
      </w:r>
      <w:r w:rsidRPr="000521FF">
        <w:rPr>
          <w:rFonts w:eastAsia="Calibri"/>
          <w:szCs w:val="22"/>
          <w:lang w:val="pt-BR"/>
        </w:rPr>
        <w:t>sobre a gestão de recursos e desempenho.</w:t>
      </w:r>
    </w:p>
    <w:p w:rsidR="007A1711" w:rsidRPr="000521FF" w:rsidRDefault="007A1711" w:rsidP="007A1711">
      <w:pPr>
        <w:ind w:left="1440" w:hanging="720"/>
        <w:rPr>
          <w:rFonts w:eastAsia="Calibri"/>
          <w:szCs w:val="22"/>
          <w:lang w:val="pt-BR"/>
        </w:rPr>
      </w:pPr>
    </w:p>
    <w:p w:rsidR="007A1711" w:rsidRPr="000521FF" w:rsidRDefault="007A1711" w:rsidP="007A1711">
      <w:pPr>
        <w:ind w:left="1440" w:hanging="720"/>
        <w:rPr>
          <w:rFonts w:eastAsia="Times"/>
          <w:b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 xml:space="preserve">b) </w:t>
      </w:r>
      <w:r w:rsidRPr="000521FF">
        <w:rPr>
          <w:rFonts w:eastAsia="Calibri"/>
          <w:szCs w:val="22"/>
          <w:lang w:val="pt-BR"/>
        </w:rPr>
        <w:tab/>
        <w:t>Em seu esforço para cumprir o mandato de mobilização de recursos externos, a Secretaria-Geral também está encarregada de enfatizar a importância equânime dos quatro pilares da Organização — democracia, direitos humanos, desenvolvimento integral e segurança multidimensional — e de assegurar que as medidas tomadas para cumprir esse mandato incluam a busca de recursos regidos pelos princípios de equilíbrio, proporcionalidade e equidade dos pilares, bem como reflitam os mandatos acordados pelos órgãos representativos da Organização.</w:t>
      </w:r>
    </w:p>
    <w:p w:rsidR="007A1711" w:rsidRPr="000521FF" w:rsidRDefault="007A1711" w:rsidP="007A1711">
      <w:pPr>
        <w:ind w:left="1440" w:right="-43" w:hanging="720"/>
        <w:rPr>
          <w:rFonts w:eastAsia="Calibri"/>
          <w:szCs w:val="22"/>
          <w:lang w:val="pt-BR"/>
        </w:rPr>
      </w:pPr>
    </w:p>
    <w:p w:rsidR="007A1711" w:rsidRPr="000521FF" w:rsidRDefault="007A1711" w:rsidP="007A1711">
      <w:pPr>
        <w:ind w:left="1440" w:right="-29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lastRenderedPageBreak/>
        <w:t>c)</w:t>
      </w:r>
      <w:r w:rsidRPr="000521FF">
        <w:rPr>
          <w:rFonts w:eastAsia="Calibri"/>
          <w:szCs w:val="22"/>
          <w:lang w:val="pt-BR"/>
        </w:rPr>
        <w:tab/>
      </w:r>
      <w:r w:rsidRPr="000521FF">
        <w:rPr>
          <w:rFonts w:eastAsia="Calibri"/>
          <w:color w:val="000000"/>
          <w:szCs w:val="22"/>
          <w:lang w:val="pt-BR"/>
        </w:rPr>
        <w:t>Encarregar o Secretário-Geral de incluir no relatório semestral sobre a gestão de recursos e desempenho, no capítulo de projetos apresentados pela Comissão de Avaliação de Projetos, informação adicional sobre todos os projetos que tenham sido aprovados e estejam em execução, inclusive sobre seu alcance, mandatos que os sustentam, periodicidade, andamento da execução e fonte de financiamento, a fim de que se disponha de um documento consolidado da utilização dos recursos de fundos específicos.</w:t>
      </w:r>
    </w:p>
    <w:p w:rsidR="007A1711" w:rsidRPr="000521FF" w:rsidRDefault="007A1711" w:rsidP="007A1711">
      <w:pPr>
        <w:ind w:left="1440" w:right="-43" w:hanging="720"/>
        <w:rPr>
          <w:rFonts w:eastAsia="Calibri"/>
          <w:szCs w:val="22"/>
          <w:lang w:val="pt-BR"/>
        </w:rPr>
      </w:pPr>
    </w:p>
    <w:p w:rsidR="007A1711" w:rsidRPr="000521FF" w:rsidRDefault="007A1711" w:rsidP="007A1711">
      <w:pPr>
        <w:ind w:left="1440" w:right="-43" w:hanging="720"/>
        <w:rPr>
          <w:rFonts w:eastAsia="Calibri"/>
          <w:bCs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d)</w:t>
      </w:r>
      <w:r w:rsidRPr="000521FF">
        <w:rPr>
          <w:rFonts w:eastAsia="Calibri"/>
          <w:szCs w:val="22"/>
          <w:lang w:val="pt-BR"/>
        </w:rPr>
        <w:tab/>
      </w:r>
      <w:r w:rsidRPr="000521FF">
        <w:rPr>
          <w:rFonts w:eastAsia="Calibri"/>
          <w:bCs/>
          <w:szCs w:val="22"/>
          <w:lang w:val="pt-BR"/>
        </w:rPr>
        <w:t>Encarregar o Secretário-Geral de continuar, em consulta com o Conselho Permanente, a implementação de um plano estratégico para obter o apoio e o financiamento externos necessários à implementação dos mandatos dos Estados membros e das prioridades da Organização, e i</w:t>
      </w:r>
      <w:r w:rsidRPr="000521FF">
        <w:rPr>
          <w:rFonts w:eastAsia="Calibri"/>
          <w:szCs w:val="22"/>
          <w:lang w:val="pt-BR"/>
        </w:rPr>
        <w:t xml:space="preserve">nstruir a Secretaria-Geral </w:t>
      </w:r>
      <w:r w:rsidRPr="000521FF">
        <w:rPr>
          <w:rFonts w:eastAsia="Calibri"/>
          <w:bCs/>
          <w:szCs w:val="22"/>
          <w:lang w:val="pt-BR"/>
        </w:rPr>
        <w:t>que informe sobre o andamento dessa implementação nos relatórios semestrais sobre gestão de recursos e desempenho.</w:t>
      </w:r>
    </w:p>
    <w:p w:rsidR="007A1711" w:rsidRPr="000521FF" w:rsidRDefault="007A1711" w:rsidP="007A1711">
      <w:pPr>
        <w:ind w:left="1440" w:right="-43" w:hanging="720"/>
        <w:rPr>
          <w:rFonts w:eastAsia="Calibri"/>
          <w:i/>
          <w:szCs w:val="22"/>
          <w:lang w:val="pt-BR"/>
        </w:rPr>
      </w:pPr>
    </w:p>
    <w:p w:rsidR="007A1711" w:rsidRPr="000521FF" w:rsidRDefault="007A1711" w:rsidP="007A1711">
      <w:pPr>
        <w:ind w:left="1440" w:right="-43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e)</w:t>
      </w:r>
      <w:r w:rsidRPr="000521FF">
        <w:rPr>
          <w:rFonts w:eastAsia="Calibri"/>
          <w:szCs w:val="22"/>
          <w:lang w:val="pt-BR" w:eastAsia="pt-BR"/>
        </w:rPr>
        <w:tab/>
        <w:t xml:space="preserve">Encarregar a Secretaria-Geral de que, em conformidade </w:t>
      </w:r>
      <w:r w:rsidRPr="000521FF">
        <w:rPr>
          <w:rFonts w:eastAsia="Calibri"/>
          <w:bCs/>
          <w:szCs w:val="22"/>
          <w:shd w:val="clear" w:color="auto" w:fill="FFFFFF"/>
          <w:lang w:val="pt-BR"/>
        </w:rPr>
        <w:t>com esta resolução e</w:t>
      </w:r>
      <w:r w:rsidRPr="000521FF">
        <w:rPr>
          <w:rFonts w:eastAsia="Calibri"/>
          <w:color w:val="FF0000"/>
          <w:szCs w:val="22"/>
          <w:lang w:val="pt-BR" w:eastAsia="pt-BR"/>
        </w:rPr>
        <w:t xml:space="preserve"> </w:t>
      </w:r>
      <w:r w:rsidRPr="000521FF">
        <w:rPr>
          <w:rFonts w:eastAsia="Calibri"/>
          <w:szCs w:val="22"/>
          <w:lang w:val="pt-BR" w:eastAsia="pt-BR"/>
        </w:rPr>
        <w:t xml:space="preserve">a resolução </w:t>
      </w:r>
      <w:hyperlink r:id="rId15" w:history="1">
        <w:r w:rsidRPr="000521FF">
          <w:rPr>
            <w:rFonts w:eastAsia="Calibri"/>
            <w:color w:val="0000FF"/>
            <w:szCs w:val="22"/>
            <w:u w:val="single"/>
            <w:lang w:val="pt-BR" w:eastAsia="pt-BR"/>
          </w:rPr>
          <w:t>AG/RES. 2 (LI-E/16) rev. 4</w:t>
        </w:r>
      </w:hyperlink>
      <w:r w:rsidRPr="000521FF">
        <w:rPr>
          <w:rFonts w:eastAsia="Calibri"/>
          <w:szCs w:val="22"/>
          <w:lang w:val="pt-BR" w:eastAsia="pt-BR"/>
        </w:rPr>
        <w:t xml:space="preserve">, proceda a uma análise das diferentes opções </w:t>
      </w:r>
      <w:r w:rsidRPr="000521FF">
        <w:rPr>
          <w:rFonts w:eastAsia="Calibri"/>
          <w:bCs/>
          <w:szCs w:val="22"/>
          <w:shd w:val="clear" w:color="auto" w:fill="FFFFFF"/>
          <w:lang w:val="pt-BR"/>
        </w:rPr>
        <w:t>adicionais</w:t>
      </w:r>
      <w:r w:rsidRPr="000521FF">
        <w:rPr>
          <w:rFonts w:eastAsia="Calibri"/>
          <w:szCs w:val="22"/>
          <w:lang w:val="pt-BR" w:eastAsia="pt-BR"/>
        </w:rPr>
        <w:t xml:space="preserve"> de financiamento </w:t>
      </w:r>
      <w:r w:rsidRPr="000521FF">
        <w:rPr>
          <w:rFonts w:eastAsia="Calibri"/>
          <w:bCs/>
          <w:szCs w:val="22"/>
          <w:shd w:val="clear" w:color="auto" w:fill="FFFFFF"/>
          <w:lang w:val="pt-BR"/>
        </w:rPr>
        <w:t xml:space="preserve">que assegurem </w:t>
      </w:r>
      <w:r w:rsidRPr="000521FF">
        <w:rPr>
          <w:rFonts w:eastAsia="Calibri"/>
          <w:szCs w:val="22"/>
          <w:lang w:val="pt-BR" w:eastAsia="pt-BR"/>
        </w:rPr>
        <w:t xml:space="preserve">a sustentabilidade no longo prazo da Comissão Interamericana de Direitos Humanos (CIDH) e da Corte Interamericana de Direitos Humanos, observando que se dê cumprimento à seção xvi da resolução </w:t>
      </w:r>
      <w:hyperlink r:id="rId16" w:history="1">
        <w:r w:rsidRPr="000521FF">
          <w:rPr>
            <w:rFonts w:eastAsia="Calibri"/>
            <w:color w:val="0000FF"/>
            <w:szCs w:val="22"/>
            <w:u w:val="single"/>
            <w:lang w:val="pt-BR" w:eastAsia="pt-BR"/>
          </w:rPr>
          <w:t>AG/RES. 2908 (XLVII-O/17)</w:t>
        </w:r>
      </w:hyperlink>
      <w:r w:rsidRPr="000521FF">
        <w:rPr>
          <w:rFonts w:eastAsia="Calibri"/>
          <w:szCs w:val="22"/>
          <w:lang w:val="pt-BR" w:eastAsia="pt-BR"/>
        </w:rPr>
        <w:t xml:space="preserve"> e à resolução </w:t>
      </w:r>
      <w:hyperlink r:id="rId17" w:history="1">
        <w:r w:rsidRPr="000521FF">
          <w:rPr>
            <w:rFonts w:eastAsia="Calibri"/>
            <w:color w:val="0000FF"/>
            <w:szCs w:val="22"/>
            <w:u w:val="single"/>
            <w:lang w:val="pt-BR" w:eastAsia="pt-BR"/>
          </w:rPr>
          <w:t>AG/RES. 2912 (XLVII-O/17)</w:t>
        </w:r>
      </w:hyperlink>
      <w:r w:rsidRPr="000521FF">
        <w:rPr>
          <w:rFonts w:eastAsia="Calibri"/>
          <w:szCs w:val="22"/>
          <w:lang w:val="pt-BR" w:eastAsia="pt-BR"/>
        </w:rPr>
        <w:t>. Essa análise deverá ser apresentada ao Conselho Permanente</w:t>
      </w:r>
      <w:r w:rsidRPr="000521FF">
        <w:rPr>
          <w:rFonts w:eastAsia="Calibri"/>
          <w:bCs/>
          <w:szCs w:val="22"/>
          <w:shd w:val="clear" w:color="auto" w:fill="FFFFFF"/>
          <w:lang w:val="pt-BR"/>
        </w:rPr>
        <w:t>,</w:t>
      </w:r>
      <w:r w:rsidRPr="000521FF">
        <w:rPr>
          <w:rFonts w:eastAsia="Calibri"/>
          <w:szCs w:val="22"/>
          <w:lang w:val="pt-BR" w:eastAsia="pt-BR"/>
        </w:rPr>
        <w:t xml:space="preserve"> </w:t>
      </w:r>
      <w:r w:rsidRPr="000521FF">
        <w:rPr>
          <w:rFonts w:eastAsia="Calibri"/>
          <w:bCs/>
          <w:szCs w:val="22"/>
          <w:shd w:val="clear" w:color="auto" w:fill="FFFFFF"/>
          <w:lang w:val="pt-BR"/>
        </w:rPr>
        <w:t>para sua consideração,</w:t>
      </w:r>
      <w:r w:rsidRPr="000521FF">
        <w:rPr>
          <w:rFonts w:eastAsia="Calibri"/>
          <w:szCs w:val="22"/>
          <w:lang w:val="pt-BR" w:eastAsia="pt-BR"/>
        </w:rPr>
        <w:t xml:space="preserve"> até 15 de março de 2021.</w:t>
      </w:r>
    </w:p>
    <w:p w:rsidR="007A1711" w:rsidRPr="000521FF" w:rsidRDefault="007A1711" w:rsidP="007A1711">
      <w:pPr>
        <w:ind w:left="1440" w:right="-43" w:hanging="720"/>
        <w:rPr>
          <w:rFonts w:eastAsia="Calibri"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6"/>
        </w:numPr>
        <w:ind w:left="1440" w:hanging="720"/>
        <w:contextualSpacing/>
        <w:rPr>
          <w:rFonts w:eastAsia="Arial Unicode MS"/>
          <w:szCs w:val="22"/>
          <w:lang w:val="pt-BR"/>
        </w:rPr>
      </w:pPr>
      <w:r w:rsidRPr="000521FF">
        <w:rPr>
          <w:rFonts w:eastAsia="Arial Unicode MS"/>
          <w:szCs w:val="22"/>
          <w:lang w:val="pt-BR"/>
        </w:rPr>
        <w:t xml:space="preserve">Instruir a Secretaria-Geral a que, em conformidade com a resolução </w:t>
      </w:r>
      <w:hyperlink r:id="rId18" w:history="1">
        <w:r w:rsidRPr="000521FF">
          <w:rPr>
            <w:rFonts w:eastAsia="Arial Unicode MS"/>
            <w:color w:val="0000FF"/>
            <w:szCs w:val="22"/>
            <w:u w:val="single"/>
            <w:lang w:val="pt-BR"/>
          </w:rPr>
          <w:t>AG/RES. 617 (XII-O/82)</w:t>
        </w:r>
      </w:hyperlink>
      <w:r w:rsidRPr="000521FF">
        <w:rPr>
          <w:rFonts w:eastAsia="Arial Unicode MS"/>
          <w:szCs w:val="22"/>
          <w:lang w:val="pt-BR"/>
        </w:rPr>
        <w:t>:</w:t>
      </w:r>
    </w:p>
    <w:p w:rsidR="007A1711" w:rsidRPr="000521FF" w:rsidRDefault="007A1711" w:rsidP="007A1711">
      <w:pPr>
        <w:rPr>
          <w:color w:val="000000"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7"/>
        </w:numPr>
        <w:ind w:left="288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no caso de projetos não incluídos no orçamento-programa da Organização que contem com contribuições de Estados não membros que sejam Observadores Permanentes junto à Organização, apresente relatórios semestralmente aos órgãos competentes da Organização, segundo a matéria de que se trate;</w:t>
      </w:r>
    </w:p>
    <w:p w:rsidR="007A1711" w:rsidRPr="000521FF" w:rsidRDefault="007A1711" w:rsidP="007A1711">
      <w:pPr>
        <w:ind w:left="720" w:right="-43" w:hanging="720"/>
        <w:rPr>
          <w:rFonts w:eastAsia="Calibri"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7"/>
        </w:numPr>
        <w:ind w:left="288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quando se tratar de projetos cuja contribuição externa provier de Estados não membros que não sejam Observadores Permanentes junto à Organização, faça consulta prévia sobre esses projetos ao Conselho pertinente; e</w:t>
      </w:r>
    </w:p>
    <w:p w:rsidR="007A1711" w:rsidRPr="000521FF" w:rsidRDefault="007A1711" w:rsidP="007A1711">
      <w:pPr>
        <w:ind w:right="-43"/>
        <w:rPr>
          <w:rFonts w:eastAsia="Calibri"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7"/>
        </w:numPr>
        <w:ind w:left="2880" w:hanging="720"/>
        <w:rPr>
          <w:color w:val="000000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no caso de convênios globais de cooperação, tanto com países Observadores Permanentes como com outros Estados não membros, solicite a aprovação prévia do Conselho Permanente</w:t>
      </w:r>
      <w:r w:rsidRPr="000521FF">
        <w:rPr>
          <w:color w:val="000000"/>
          <w:szCs w:val="22"/>
          <w:lang w:val="pt-BR"/>
        </w:rPr>
        <w:t>.</w:t>
      </w:r>
    </w:p>
    <w:p w:rsidR="007A1711" w:rsidRPr="000521FF" w:rsidRDefault="007A1711" w:rsidP="007A1711">
      <w:pPr>
        <w:contextualSpacing/>
        <w:rPr>
          <w:color w:val="000000"/>
          <w:szCs w:val="22"/>
          <w:lang w:val="pt-BR"/>
        </w:rPr>
      </w:pPr>
    </w:p>
    <w:p w:rsidR="007A1711" w:rsidRPr="000521FF" w:rsidRDefault="007A1711" w:rsidP="003E0383">
      <w:pPr>
        <w:numPr>
          <w:ilvl w:val="0"/>
          <w:numId w:val="16"/>
        </w:numPr>
        <w:ind w:left="1440" w:hanging="720"/>
        <w:contextualSpacing/>
        <w:rPr>
          <w:rFonts w:eastAsia="Arial Unicode MS"/>
          <w:szCs w:val="22"/>
          <w:lang w:val="pt-BR"/>
        </w:rPr>
      </w:pPr>
      <w:r w:rsidRPr="000521FF">
        <w:rPr>
          <w:rFonts w:eastAsia="Arial Unicode MS"/>
          <w:szCs w:val="22"/>
          <w:lang w:val="pt-BR"/>
        </w:rPr>
        <w:t>Informar os Estados membros sobre os acordos, contratos e/ou memorandos de entendimento que estejam sendo discutidos ou tenham sido acordados para os casos descritos no inciso f.(i) deste parágrafo, e apresentar relatórios semestrais à CAAP e aos órgãos competentes da Organização, segundo a matéria de que se trate.</w:t>
      </w:r>
      <w:r w:rsidR="00CE0898" w:rsidRPr="000521FF">
        <w:rPr>
          <w:rFonts w:eastAsia="Arial Unicode MS"/>
          <w:szCs w:val="22"/>
          <w:lang w:val="pt-BR"/>
        </w:rPr>
        <w:t xml:space="preserve"> </w:t>
      </w:r>
      <w:r w:rsidR="00CE0898" w:rsidRPr="000521FF">
        <w:rPr>
          <w:rFonts w:eastAsia="MS Mincho"/>
          <w:spacing w:val="-2"/>
          <w:kern w:val="32"/>
          <w:szCs w:val="22"/>
          <w:lang w:val="en-US"/>
        </w:rPr>
        <w:t xml:space="preserve">[AG/RES. </w:t>
      </w:r>
      <w:r w:rsidR="00CE0898" w:rsidRPr="000521FF">
        <w:rPr>
          <w:rFonts w:eastAsia="MS Mincho"/>
          <w:bCs/>
          <w:spacing w:val="-2"/>
          <w:kern w:val="32"/>
          <w:szCs w:val="22"/>
          <w:lang w:val="en-US" w:eastAsia="en-US"/>
        </w:rPr>
        <w:t>2957 (L-O/20), parágrafo IV.3]</w:t>
      </w:r>
    </w:p>
    <w:p w:rsidR="007A1711" w:rsidRDefault="007A1711" w:rsidP="007A17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i/>
          <w:szCs w:val="22"/>
          <w:lang w:val="pt-BR"/>
        </w:rPr>
      </w:pPr>
    </w:p>
    <w:p w:rsidR="005D47AE" w:rsidRPr="000521FF" w:rsidRDefault="005D47AE" w:rsidP="007A17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i/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lastRenderedPageBreak/>
        <w:t xml:space="preserve">Recuperação de custos </w:t>
      </w:r>
      <w:r w:rsidR="00CE0898" w:rsidRPr="000521FF">
        <w:rPr>
          <w:i/>
          <w:szCs w:val="22"/>
          <w:lang w:val="pt-BR"/>
        </w:rPr>
        <w:t xml:space="preserve">diretos e </w:t>
      </w:r>
      <w:r w:rsidRPr="000521FF">
        <w:rPr>
          <w:i/>
          <w:szCs w:val="22"/>
          <w:lang w:val="pt-BR"/>
        </w:rPr>
        <w:t>indiretos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CE0898" w:rsidRPr="000521FF" w:rsidRDefault="00CE0898" w:rsidP="003E0383">
      <w:pPr>
        <w:numPr>
          <w:ilvl w:val="0"/>
          <w:numId w:val="19"/>
        </w:numPr>
        <w:ind w:left="144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 xml:space="preserve">Solicitar à Secretaria-Geral que, em um prazo não superior a 90 dias a partir da aprovação da presente resolução, apresente à consideração da CAAP uma metodologia para a recuperação de custos diretos associados </w:t>
      </w:r>
      <w:r w:rsidR="00CB05FF" w:rsidRPr="000521FF">
        <w:rPr>
          <w:rFonts w:eastAsia="Calibri"/>
          <w:szCs w:val="22"/>
          <w:lang w:val="pt-BR"/>
        </w:rPr>
        <w:t>à execução</w:t>
      </w:r>
      <w:r w:rsidRPr="000521FF">
        <w:rPr>
          <w:rFonts w:eastAsia="Calibri"/>
          <w:szCs w:val="22"/>
          <w:lang w:val="pt-BR"/>
        </w:rPr>
        <w:t xml:space="preserve"> de projetos financiados com fundos específicos.  A metodologia entrará em vigor uma vez que seja aprovada pelo Conselho Permanente.</w:t>
      </w:r>
    </w:p>
    <w:p w:rsidR="00CE0898" w:rsidRPr="000521FF" w:rsidRDefault="00CE0898" w:rsidP="00CE0898">
      <w:pPr>
        <w:rPr>
          <w:rFonts w:eastAsia="Calibri"/>
          <w:szCs w:val="22"/>
          <w:lang w:val="pt-BR"/>
        </w:rPr>
      </w:pPr>
    </w:p>
    <w:p w:rsidR="00CE0898" w:rsidRPr="000521FF" w:rsidRDefault="00CE0898" w:rsidP="003E0383">
      <w:pPr>
        <w:numPr>
          <w:ilvl w:val="0"/>
          <w:numId w:val="19"/>
        </w:numPr>
        <w:ind w:left="144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Encarregar o Conselho Permanente de que, por intermédio da CAAP, continue a análise do estudo sobre a revisão da política de recuperação de custos indiretos no que se refere à possível redução da taxa de 13% aplicável a todos os projetos e programas financiados com fundos específicos. O Conselho Permanente fica autorizado a que, levando em conta as recomendações da CAAP, possa adotar as medidas que sejam necessárias, incluindo a possibilidade de tornar sem efeito a instrução prevista na resolução AG/RES. 2892 (XLVI-O/16), relativa à aplicação da referida taxa.</w:t>
      </w:r>
    </w:p>
    <w:p w:rsidR="00CE0898" w:rsidRPr="000521FF" w:rsidRDefault="00CE0898" w:rsidP="00CE0898">
      <w:pPr>
        <w:ind w:left="1440"/>
        <w:rPr>
          <w:rFonts w:eastAsia="Calibri"/>
          <w:szCs w:val="22"/>
          <w:lang w:val="pt-BR"/>
        </w:rPr>
      </w:pPr>
    </w:p>
    <w:p w:rsidR="00CE0898" w:rsidRPr="000521FF" w:rsidRDefault="00CE0898" w:rsidP="003E0383">
      <w:pPr>
        <w:numPr>
          <w:ilvl w:val="0"/>
          <w:numId w:val="19"/>
        </w:numPr>
        <w:ind w:left="144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Encarregar a Secretaria-Geral de considerar opções para distribuir os recursos da RCI no orçamento de 2022, de acordo com uma fórmula que será determinada pelos Estados membros, que inclua um percentual a desembolsar em custos diferidos de todos os bens imóveis da Organização, outro a ser distribuído entre custos indiretos da Organização e outro a ser distribuído aos capítulos por custos indiretos, em proporção ao montante de contribuição de fundos específicos.</w:t>
      </w:r>
      <w:r w:rsidR="00CB05FF" w:rsidRPr="000521FF">
        <w:rPr>
          <w:rFonts w:eastAsia="Calibri"/>
          <w:szCs w:val="22"/>
          <w:lang w:val="pt-BR"/>
        </w:rPr>
        <w:t xml:space="preserve"> </w:t>
      </w:r>
      <w:r w:rsidR="00CB05FF" w:rsidRPr="000521FF">
        <w:rPr>
          <w:rFonts w:eastAsia="MS Mincho"/>
          <w:spacing w:val="-2"/>
          <w:kern w:val="32"/>
          <w:szCs w:val="22"/>
          <w:lang w:val="en-US"/>
        </w:rPr>
        <w:t xml:space="preserve">[AG/RES. </w:t>
      </w:r>
      <w:r w:rsidR="00CB05FF" w:rsidRPr="000521FF">
        <w:rPr>
          <w:rFonts w:eastAsia="MS Mincho"/>
          <w:bCs/>
          <w:spacing w:val="-2"/>
          <w:kern w:val="32"/>
          <w:szCs w:val="22"/>
          <w:lang w:val="en-US" w:eastAsia="en-US"/>
        </w:rPr>
        <w:t>2957 (L</w:t>
      </w:r>
      <w:r w:rsidR="00CB05FF" w:rsidRPr="000521FF">
        <w:rPr>
          <w:rFonts w:eastAsia="MS Mincho"/>
          <w:spacing w:val="-2"/>
          <w:kern w:val="32"/>
          <w:szCs w:val="22"/>
          <w:lang w:val="en-US"/>
        </w:rPr>
        <w:t>-O/</w:t>
      </w:r>
      <w:r w:rsidR="00CB05FF" w:rsidRPr="000521FF">
        <w:rPr>
          <w:rFonts w:eastAsia="MS Mincho"/>
          <w:bCs/>
          <w:spacing w:val="-2"/>
          <w:kern w:val="32"/>
          <w:szCs w:val="22"/>
          <w:lang w:val="en-US" w:eastAsia="en-US"/>
        </w:rPr>
        <w:t>20</w:t>
      </w:r>
      <w:r w:rsidR="00CB05FF" w:rsidRPr="000521FF">
        <w:rPr>
          <w:rFonts w:eastAsia="MS Mincho"/>
          <w:spacing w:val="-2"/>
          <w:kern w:val="32"/>
          <w:szCs w:val="22"/>
          <w:lang w:val="en-US"/>
        </w:rPr>
        <w:t>), parágrafo IV.4]</w:t>
      </w:r>
    </w:p>
    <w:p w:rsidR="00CE0898" w:rsidRPr="000521FF" w:rsidRDefault="00CE0898" w:rsidP="00CE0898">
      <w:pPr>
        <w:ind w:left="1440"/>
        <w:rPr>
          <w:rFonts w:eastAsia="Calibri"/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Estabelecimento de um processo estruturado de preparação e apresentação do orçamento</w:t>
      </w:r>
    </w:p>
    <w:p w:rsidR="001F40B8" w:rsidRPr="000521FF" w:rsidRDefault="001F40B8" w:rsidP="001F40B8">
      <w:pPr>
        <w:rPr>
          <w:color w:val="000000"/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b/>
          <w:bCs/>
          <w:color w:val="000000"/>
          <w:szCs w:val="22"/>
          <w:lang w:val="pt-BR"/>
        </w:rPr>
      </w:pPr>
      <w:r w:rsidRPr="000521FF">
        <w:rPr>
          <w:b/>
          <w:bCs/>
          <w:color w:val="000000"/>
          <w:szCs w:val="22"/>
          <w:lang w:val="pt-BR"/>
        </w:rPr>
        <w:t>Mandato:</w:t>
      </w:r>
    </w:p>
    <w:p w:rsidR="001F40B8" w:rsidRPr="000521FF" w:rsidRDefault="001F40B8" w:rsidP="001F40B8">
      <w:pPr>
        <w:rPr>
          <w:b/>
          <w:bCs/>
          <w:color w:val="000000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20"/>
        </w:numPr>
        <w:ind w:left="144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 xml:space="preserve">Encarregar a Secretaria-Geral de confiar à Secretaria de Administração e Finanças a análise e a preparação do orçamento-programa da Organização, com recursos humanos adequados que disponham de experiência relevante em assuntos orçamentários, em coordenação com todas as áreas e entidades da Organização. </w:t>
      </w:r>
    </w:p>
    <w:p w:rsidR="001F40B8" w:rsidRPr="000521FF" w:rsidRDefault="001F40B8" w:rsidP="001F40B8">
      <w:pPr>
        <w:ind w:left="720"/>
        <w:rPr>
          <w:bCs/>
          <w:color w:val="000000"/>
          <w:szCs w:val="22"/>
          <w:lang w:val="pt-BR" w:eastAsia="es-ES_tradnl"/>
        </w:rPr>
      </w:pPr>
    </w:p>
    <w:p w:rsidR="001F40B8" w:rsidRPr="000521FF" w:rsidRDefault="001F40B8" w:rsidP="001F40B8">
      <w:pPr>
        <w:tabs>
          <w:tab w:val="left" w:pos="380"/>
        </w:tabs>
        <w:ind w:left="1440" w:hanging="72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b)</w:t>
      </w:r>
      <w:r w:rsidRPr="000521FF">
        <w:rPr>
          <w:bCs/>
          <w:color w:val="000000"/>
          <w:szCs w:val="22"/>
          <w:lang w:val="pt-BR"/>
        </w:rPr>
        <w:tab/>
        <w:t xml:space="preserve">Encarregar a Secretaria-Geral de, com a colaboração direta das diversas secretarias da Organização, adotar um enfoque rigoroso para elaborar, apresentar de forma clara, executar e avaliar o orçamento-programa, em conformidade com os Capítulos IV a VIII das Normas Gerais. O projeto de orçamento-programa deverá incluir uma fundamentação lógica, explicações sobre as variações em relação ao ano anterior e sobre as necessidades de recursos humanos e financeiros de acordo com os resultados esperados. A Secretaria-Geral também incluirá previsões de gastos para dois anos adicionais na preparação de cada proposta anual de orçamento-programa.  </w:t>
      </w:r>
    </w:p>
    <w:p w:rsidR="001F40B8" w:rsidRPr="000521FF" w:rsidRDefault="001F40B8" w:rsidP="001F40B8">
      <w:pPr>
        <w:tabs>
          <w:tab w:val="left" w:pos="380"/>
        </w:tabs>
        <w:ind w:left="720"/>
        <w:rPr>
          <w:bCs/>
          <w:color w:val="000000"/>
          <w:szCs w:val="22"/>
          <w:lang w:val="pt-BR" w:eastAsia="es-ES_tradnl"/>
        </w:rPr>
      </w:pPr>
    </w:p>
    <w:p w:rsidR="00D425B3" w:rsidRPr="000521FF" w:rsidRDefault="001F40B8" w:rsidP="00D425B3">
      <w:pPr>
        <w:tabs>
          <w:tab w:val="left" w:pos="380"/>
        </w:tabs>
        <w:ind w:left="1440" w:hanging="72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c)</w:t>
      </w:r>
      <w:r w:rsidRPr="000521FF">
        <w:rPr>
          <w:bCs/>
          <w:color w:val="000000"/>
          <w:szCs w:val="22"/>
          <w:lang w:val="pt-BR"/>
        </w:rPr>
        <w:tab/>
      </w:r>
      <w:r w:rsidR="00D425B3" w:rsidRPr="000521FF">
        <w:rPr>
          <w:bCs/>
          <w:color w:val="000000"/>
          <w:szCs w:val="22"/>
          <w:lang w:val="pt-BR"/>
        </w:rPr>
        <w:t>Encarregar a Secretaria-Geral de continuar utilizando o modelo aprovado pelos Estados membros (</w:t>
      </w:r>
      <w:hyperlink r:id="rId19" w:history="1">
        <w:r w:rsidR="00D425B3" w:rsidRPr="000521FF">
          <w:rPr>
            <w:bCs/>
            <w:color w:val="000000"/>
            <w:szCs w:val="22"/>
            <w:lang w:val="pt-BR"/>
          </w:rPr>
          <w:t>CP/CAAP-3664/20 rev. 1</w:t>
        </w:r>
      </w:hyperlink>
      <w:r w:rsidR="00D425B3" w:rsidRPr="000521FF">
        <w:rPr>
          <w:bCs/>
          <w:color w:val="000000"/>
          <w:szCs w:val="22"/>
          <w:lang w:val="pt-BR"/>
        </w:rPr>
        <w:t xml:space="preserve">) quando as secretarias apresentem informações à CAAP sobre o impacto exercido em suas áreas pelas propostas de orçamentos preparadas pela Secretaria de Administração e Finanças. Os modelos completos com informação das Secretarias deverão ser revisados pela Secretaria de </w:t>
      </w:r>
      <w:r w:rsidR="00D425B3" w:rsidRPr="000521FF">
        <w:rPr>
          <w:bCs/>
          <w:color w:val="000000"/>
          <w:szCs w:val="22"/>
          <w:lang w:val="pt-BR"/>
        </w:rPr>
        <w:lastRenderedPageBreak/>
        <w:t>Administração e Finanças antes de serem apresentados à CAAP juntamente com o projeto de orçamento-programa da Organização. Por sua vez, as Secretarias deverão conhecer as versões finais dos modelos distribuídos à CAAP. O modelo deverá incluir, entre outros:</w:t>
      </w:r>
    </w:p>
    <w:p w:rsidR="00D425B3" w:rsidRPr="000521FF" w:rsidRDefault="00D425B3" w:rsidP="00D425B3">
      <w:pPr>
        <w:rPr>
          <w:color w:val="000000"/>
          <w:szCs w:val="22"/>
          <w:lang w:val="pt-BR"/>
        </w:rPr>
      </w:pPr>
    </w:p>
    <w:p w:rsidR="00D425B3" w:rsidRPr="000521FF" w:rsidRDefault="00D425B3" w:rsidP="003E0383">
      <w:pPr>
        <w:numPr>
          <w:ilvl w:val="0"/>
          <w:numId w:val="18"/>
        </w:numPr>
        <w:ind w:left="2880" w:hanging="720"/>
        <w:contextualSpacing/>
        <w:rPr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 xml:space="preserve">uma </w:t>
      </w:r>
      <w:r w:rsidRPr="000521FF">
        <w:rPr>
          <w:rFonts w:eastAsia="Calibri"/>
          <w:szCs w:val="22"/>
          <w:lang w:val="pt-BR"/>
        </w:rPr>
        <w:t>tabela indicando o orçamento aprovado do ano anterior, o montante designado, o nível de execução, o nível da nova proposta de</w:t>
      </w:r>
      <w:r w:rsidRPr="000521FF">
        <w:rPr>
          <w:color w:val="000000"/>
          <w:szCs w:val="22"/>
          <w:lang w:val="pt-BR"/>
        </w:rPr>
        <w:t xml:space="preserve"> orçamento.</w:t>
      </w:r>
    </w:p>
    <w:p w:rsidR="00D425B3" w:rsidRPr="000521FF" w:rsidRDefault="00D425B3" w:rsidP="003E0383">
      <w:pPr>
        <w:numPr>
          <w:ilvl w:val="0"/>
          <w:numId w:val="18"/>
        </w:numPr>
        <w:ind w:left="2880" w:hanging="720"/>
        <w:contextualSpacing/>
        <w:rPr>
          <w:color w:val="000000"/>
          <w:szCs w:val="22"/>
          <w:lang w:val="pt-BR"/>
        </w:rPr>
      </w:pPr>
      <w:r w:rsidRPr="000521FF">
        <w:rPr>
          <w:color w:val="000000"/>
          <w:szCs w:val="22"/>
          <w:lang w:val="pt-BR"/>
        </w:rPr>
        <w:t xml:space="preserve">pontos </w:t>
      </w:r>
      <w:r w:rsidRPr="000521FF">
        <w:rPr>
          <w:rFonts w:eastAsia="Calibri"/>
          <w:szCs w:val="22"/>
          <w:lang w:val="pt-BR"/>
        </w:rPr>
        <w:t>em destaque para assinalar os efeitos principais do nível de financiamento</w:t>
      </w:r>
      <w:r w:rsidRPr="000521FF">
        <w:rPr>
          <w:color w:val="000000"/>
          <w:szCs w:val="22"/>
          <w:lang w:val="pt-BR"/>
        </w:rPr>
        <w:t xml:space="preserve"> proposto.</w:t>
      </w:r>
    </w:p>
    <w:p w:rsidR="00D425B3" w:rsidRPr="000521FF" w:rsidRDefault="00D425B3" w:rsidP="00D425B3">
      <w:pPr>
        <w:rPr>
          <w:color w:val="000000"/>
          <w:szCs w:val="22"/>
          <w:lang w:val="pt-BR"/>
        </w:rPr>
      </w:pPr>
    </w:p>
    <w:p w:rsidR="00D425B3" w:rsidRPr="000521FF" w:rsidRDefault="00D425B3" w:rsidP="003E0383">
      <w:pPr>
        <w:pStyle w:val="ListParagraph"/>
        <w:numPr>
          <w:ilvl w:val="0"/>
          <w:numId w:val="21"/>
        </w:numPr>
        <w:tabs>
          <w:tab w:val="left" w:pos="380"/>
        </w:tabs>
        <w:ind w:left="1440" w:hanging="720"/>
        <w:rPr>
          <w:bCs/>
          <w:color w:val="000000"/>
          <w:sz w:val="22"/>
          <w:szCs w:val="22"/>
          <w:lang w:val="pt-BR"/>
        </w:rPr>
      </w:pPr>
      <w:r w:rsidRPr="000521FF">
        <w:rPr>
          <w:bCs/>
          <w:color w:val="000000"/>
          <w:sz w:val="22"/>
          <w:szCs w:val="22"/>
          <w:lang w:val="pt-BR"/>
        </w:rPr>
        <w:t>Encarregar o Conselho Permanente de que, por meio da CAAP e com o apoio da Secretaria-Geral, continue analisando opções para o estabelecimento de um processo orçamentário separado e independente para os mecanismos de supervisão da OEA, entre eles, o Escritório do Ouvidor, do Inspetor-Geral e o Tribunal Administrativo (TRIBAD). O Conselho Permanente fica autorizado a que, levando em conta as recomendações da CAAP, possa adotar as medidas sobre a matéria.</w:t>
      </w:r>
    </w:p>
    <w:p w:rsidR="00D425B3" w:rsidRPr="000521FF" w:rsidRDefault="00D425B3" w:rsidP="00F37B1A">
      <w:pPr>
        <w:pStyle w:val="ListParagraph"/>
        <w:tabs>
          <w:tab w:val="left" w:pos="380"/>
        </w:tabs>
        <w:ind w:left="1440"/>
        <w:rPr>
          <w:bCs/>
          <w:color w:val="000000"/>
          <w:sz w:val="22"/>
          <w:szCs w:val="22"/>
          <w:lang w:val="pt-BR"/>
        </w:rPr>
      </w:pPr>
    </w:p>
    <w:p w:rsidR="001F40B8" w:rsidRPr="000521FF" w:rsidRDefault="00D425B3" w:rsidP="003E0383">
      <w:pPr>
        <w:pStyle w:val="ListParagraph"/>
        <w:numPr>
          <w:ilvl w:val="0"/>
          <w:numId w:val="21"/>
        </w:numPr>
        <w:tabs>
          <w:tab w:val="left" w:pos="380"/>
        </w:tabs>
        <w:ind w:left="1440" w:hanging="720"/>
        <w:rPr>
          <w:bCs/>
          <w:color w:val="000000"/>
          <w:sz w:val="22"/>
          <w:szCs w:val="22"/>
          <w:lang w:val="pt-BR"/>
        </w:rPr>
      </w:pPr>
      <w:r w:rsidRPr="000521FF">
        <w:rPr>
          <w:bCs/>
          <w:color w:val="000000"/>
          <w:sz w:val="22"/>
          <w:szCs w:val="22"/>
          <w:lang w:val="pt-BR"/>
        </w:rPr>
        <w:t>Encarregar a Secretaria-Geral de levar em consideração, quando as circunstâncias assim permitirem, a necessidade de haver equidade entre os quatro pilares programáticos no processo de preparação do orçamento, a fim de assegurar que as dotações propostas permitam o cumprimento dos mandatos acordados pelos órgãos políticos da Organização, e encarregar também a Secretaria-Geral de apresentar à CAAP, antes de 28 de fevereiro de 2021, considerações sobre a viabilidade de se obter equidade na distribuição de recursos entre os pilares do orçamento-programa para 2022.</w:t>
      </w:r>
      <w:r w:rsidR="00F37B1A" w:rsidRPr="000521FF">
        <w:rPr>
          <w:bCs/>
          <w:color w:val="000000"/>
          <w:sz w:val="22"/>
          <w:szCs w:val="22"/>
          <w:lang w:val="pt-BR"/>
        </w:rPr>
        <w:t xml:space="preserve"> </w:t>
      </w:r>
      <w:r w:rsidR="00F37B1A" w:rsidRPr="000521FF">
        <w:rPr>
          <w:rFonts w:eastAsia="MS Mincho"/>
          <w:spacing w:val="-2"/>
          <w:kern w:val="32"/>
          <w:sz w:val="22"/>
          <w:szCs w:val="22"/>
          <w:lang w:val="en-US"/>
        </w:rPr>
        <w:t xml:space="preserve">[AG/RES. </w:t>
      </w:r>
      <w:r w:rsidR="00F37B1A" w:rsidRPr="000521FF">
        <w:rPr>
          <w:rFonts w:eastAsia="MS Mincho"/>
          <w:bCs/>
          <w:spacing w:val="-2"/>
          <w:kern w:val="32"/>
          <w:sz w:val="22"/>
          <w:szCs w:val="22"/>
          <w:lang w:val="en-US" w:eastAsia="en-US"/>
        </w:rPr>
        <w:t>2957 (L-O/20), parágrafo IV.7]</w:t>
      </w:r>
    </w:p>
    <w:p w:rsidR="001F40B8" w:rsidRPr="000521FF" w:rsidRDefault="001F40B8" w:rsidP="001F40B8">
      <w:pPr>
        <w:rPr>
          <w:bCs/>
          <w:color w:val="000000"/>
          <w:szCs w:val="22"/>
          <w:lang w:val="pt-BR" w:eastAsia="es-ES_tradnl"/>
        </w:rPr>
      </w:pPr>
    </w:p>
    <w:p w:rsidR="00F37B1A" w:rsidRPr="000521FF" w:rsidRDefault="00F37B1A" w:rsidP="005D47AE">
      <w:pPr>
        <w:pStyle w:val="ListParagraph"/>
        <w:numPr>
          <w:ilvl w:val="0"/>
          <w:numId w:val="11"/>
        </w:numPr>
        <w:ind w:left="1440" w:hanging="720"/>
        <w:rPr>
          <w:rFonts w:eastAsia="Calibri"/>
          <w:i/>
          <w:sz w:val="22"/>
          <w:szCs w:val="22"/>
          <w:lang w:val="pt-BR"/>
        </w:rPr>
      </w:pPr>
      <w:r w:rsidRPr="000521FF">
        <w:rPr>
          <w:rFonts w:eastAsia="Calibri"/>
          <w:i/>
          <w:sz w:val="22"/>
          <w:szCs w:val="22"/>
          <w:lang w:val="pt-BR"/>
        </w:rPr>
        <w:t>Realização de um estudo técnico para a análise da Metodologia para o Cálculo da Escala de Cotas para o Financiamento do Fundo Ordinário da Organização</w:t>
      </w:r>
    </w:p>
    <w:p w:rsidR="00F37B1A" w:rsidRPr="005D47AE" w:rsidRDefault="00F37B1A" w:rsidP="005D47AE">
      <w:pPr>
        <w:rPr>
          <w:rFonts w:eastAsia="Times"/>
          <w:i/>
          <w:szCs w:val="22"/>
          <w:lang w:val="pt-BR"/>
        </w:rPr>
      </w:pPr>
    </w:p>
    <w:p w:rsidR="00F37B1A" w:rsidRPr="000521FF" w:rsidRDefault="00F37B1A" w:rsidP="00F37B1A">
      <w:pPr>
        <w:ind w:left="630"/>
        <w:rPr>
          <w:rFonts w:eastAsia="MS Mincho"/>
          <w:b/>
          <w:bCs/>
          <w:spacing w:val="-2"/>
          <w:kern w:val="32"/>
          <w:szCs w:val="22"/>
          <w:lang w:val="pt-BR" w:eastAsia="en-US"/>
        </w:rPr>
      </w:pPr>
      <w:r w:rsidRPr="000521FF">
        <w:rPr>
          <w:rFonts w:eastAsia="MS Mincho"/>
          <w:b/>
          <w:spacing w:val="-2"/>
          <w:kern w:val="32"/>
          <w:szCs w:val="22"/>
          <w:lang w:val="pt-BR"/>
        </w:rPr>
        <w:t>Mandato incluído na resolução</w:t>
      </w:r>
      <w:r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 xml:space="preserve"> CP/RES. 1104 (2168/18), “</w:t>
      </w:r>
      <w:r w:rsidRPr="000521FF">
        <w:rPr>
          <w:rFonts w:eastAsia="Calibri"/>
          <w:b/>
          <w:szCs w:val="22"/>
          <w:lang w:val="pt-BR"/>
        </w:rPr>
        <w:t>Realização de um estudo técnico para a análise da Metodologia para o Cálculo da Escala de Cotas para o Financiamento do Fundo Ordinário da Organização</w:t>
      </w:r>
      <w:r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>”, adotada pela Assembleia Geral mediante a resolução AG/RES. 1 (LIII-E/18)</w:t>
      </w:r>
      <w:r w:rsidR="00DA0902"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>,</w:t>
      </w:r>
      <w:r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 xml:space="preserve"> “</w:t>
      </w:r>
      <w:r w:rsidR="00DA0902"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>Orçamento-programa da Organização para</w:t>
      </w:r>
      <w:r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 xml:space="preserve"> 2019”</w:t>
      </w:r>
    </w:p>
    <w:p w:rsidR="00DA0902" w:rsidRPr="000521FF" w:rsidRDefault="00DA0902" w:rsidP="00F37B1A">
      <w:pPr>
        <w:ind w:left="630"/>
        <w:rPr>
          <w:rFonts w:eastAsia="MS Mincho"/>
          <w:b/>
          <w:bCs/>
          <w:spacing w:val="-2"/>
          <w:kern w:val="32"/>
          <w:szCs w:val="22"/>
          <w:lang w:val="pt-BR" w:eastAsia="en-US"/>
        </w:rPr>
      </w:pPr>
    </w:p>
    <w:p w:rsidR="00DA0902" w:rsidRPr="000521FF" w:rsidRDefault="00DA0902" w:rsidP="00F37B1A">
      <w:pPr>
        <w:ind w:left="630"/>
        <w:rPr>
          <w:rFonts w:eastAsia="Calibri"/>
          <w:b/>
          <w:szCs w:val="22"/>
          <w:lang w:val="pt-BR" w:eastAsia="es-ES_tradnl"/>
        </w:rPr>
      </w:pPr>
      <w:r w:rsidRPr="000521FF">
        <w:rPr>
          <w:rFonts w:eastAsia="MS Mincho"/>
          <w:b/>
          <w:bCs/>
          <w:spacing w:val="-2"/>
          <w:kern w:val="32"/>
          <w:szCs w:val="22"/>
          <w:lang w:val="pt-BR" w:eastAsia="en-US"/>
        </w:rPr>
        <w:t>Mandatos:</w:t>
      </w:r>
    </w:p>
    <w:p w:rsidR="00F37B1A" w:rsidRPr="005D47AE" w:rsidRDefault="00F37B1A" w:rsidP="005D47AE">
      <w:pPr>
        <w:rPr>
          <w:rFonts w:eastAsia="Times"/>
          <w:i/>
          <w:szCs w:val="22"/>
          <w:lang w:val="pt-BR"/>
        </w:rPr>
      </w:pPr>
    </w:p>
    <w:p w:rsidR="00F37B1A" w:rsidRPr="000521FF" w:rsidRDefault="00F37B1A" w:rsidP="003E0383">
      <w:pPr>
        <w:numPr>
          <w:ilvl w:val="0"/>
          <w:numId w:val="23"/>
        </w:numPr>
        <w:ind w:left="1440" w:hanging="720"/>
        <w:contextualSpacing/>
        <w:rPr>
          <w:rFonts w:eastAsia="Calibri"/>
          <w:szCs w:val="22"/>
          <w:lang w:val="pt-BR" w:eastAsia="en-US"/>
        </w:rPr>
      </w:pPr>
      <w:r w:rsidRPr="000521FF">
        <w:rPr>
          <w:rFonts w:eastAsia="Calibri"/>
          <w:szCs w:val="22"/>
          <w:lang w:val="pt-BR" w:eastAsia="en-US"/>
        </w:rPr>
        <w:t xml:space="preserve">Encarregar a Comissão de Assuntos Administrativos e Orçamentários (CAAP) de coordenar, com o apoio técnico da Secretaria-Geral, a realização de um estudo técnico, por um grupo independente de peritos, sobre a Metodologia para o Cálculo de Cotas para o Financiamento do Fundo Ordinário, e de: </w:t>
      </w:r>
    </w:p>
    <w:p w:rsidR="00F37B1A" w:rsidRPr="000521FF" w:rsidRDefault="00F37B1A" w:rsidP="00F37B1A">
      <w:pPr>
        <w:contextualSpacing/>
        <w:rPr>
          <w:szCs w:val="22"/>
          <w:lang w:val="pt-BR"/>
        </w:rPr>
      </w:pPr>
    </w:p>
    <w:p w:rsidR="00F37B1A" w:rsidRPr="000521FF" w:rsidRDefault="00F37B1A" w:rsidP="003E0383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pt-BR"/>
        </w:rPr>
      </w:pPr>
      <w:r w:rsidRPr="000521FF">
        <w:rPr>
          <w:sz w:val="22"/>
          <w:szCs w:val="22"/>
          <w:lang w:val="pt-BR"/>
        </w:rPr>
        <w:t>apresentar ao Conselho Permanente, antes da execução, para consideração e aprovação, os termos de referência, as fontes de financiamento e a constituição do grupo independente de peritos, com o devido respeito à representação geográfica e ao equilíbrio de gênero;</w:t>
      </w:r>
    </w:p>
    <w:p w:rsidR="00F37B1A" w:rsidRPr="000521FF" w:rsidRDefault="00F37B1A" w:rsidP="00F37B1A">
      <w:pPr>
        <w:pStyle w:val="ListParagraph"/>
        <w:ind w:left="0"/>
        <w:jc w:val="both"/>
        <w:rPr>
          <w:sz w:val="22"/>
          <w:szCs w:val="22"/>
          <w:lang w:val="pt-BR"/>
        </w:rPr>
      </w:pPr>
    </w:p>
    <w:p w:rsidR="00F37B1A" w:rsidRPr="000521FF" w:rsidRDefault="00F37B1A" w:rsidP="003E0383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pt-BR"/>
        </w:rPr>
      </w:pPr>
      <w:r w:rsidRPr="000521FF">
        <w:rPr>
          <w:sz w:val="22"/>
          <w:szCs w:val="22"/>
          <w:lang w:val="pt-BR"/>
        </w:rPr>
        <w:lastRenderedPageBreak/>
        <w:t>submeter à consideração e decisão do Conselho Permanente suas conclusões e recomendações e, caso seja pertinente, uma proposta de Metodologia para o Cálculo da Escala de Cotas para o Financiamento da OEA, para posterior consideração e aprovação da Assembleia Geral, no Quinquagésimo Período Ordinário de Sessões.</w:t>
      </w:r>
    </w:p>
    <w:p w:rsidR="00F37B1A" w:rsidRPr="000521FF" w:rsidRDefault="00F37B1A" w:rsidP="00F37B1A">
      <w:pPr>
        <w:pStyle w:val="ListParagraph"/>
        <w:ind w:left="0"/>
        <w:jc w:val="both"/>
        <w:rPr>
          <w:sz w:val="22"/>
          <w:szCs w:val="22"/>
          <w:lang w:val="pt-BR"/>
        </w:rPr>
      </w:pPr>
    </w:p>
    <w:p w:rsidR="00F37B1A" w:rsidRPr="000521FF" w:rsidRDefault="00F37B1A" w:rsidP="003E0383">
      <w:pPr>
        <w:numPr>
          <w:ilvl w:val="0"/>
          <w:numId w:val="23"/>
        </w:numPr>
        <w:ind w:left="1440" w:hanging="720"/>
        <w:contextualSpacing/>
        <w:rPr>
          <w:rFonts w:eastAsia="Calibri"/>
          <w:szCs w:val="22"/>
          <w:lang w:val="pt-BR" w:eastAsia="en-US"/>
        </w:rPr>
      </w:pPr>
      <w:r w:rsidRPr="000521FF">
        <w:rPr>
          <w:rFonts w:eastAsia="Calibri"/>
          <w:szCs w:val="22"/>
          <w:lang w:val="pt-BR" w:eastAsia="en-US"/>
        </w:rPr>
        <w:t xml:space="preserve">Determinar que os custos decorrentes da constituição e funcionamento do grupo independente de peritos não gerem pressões adicionais sobre o Fundo Ordinário ou sobre o Subfundo de Reserva da Organização. </w:t>
      </w:r>
    </w:p>
    <w:p w:rsidR="00F37B1A" w:rsidRPr="000521FF" w:rsidRDefault="00F37B1A" w:rsidP="00F37B1A">
      <w:pPr>
        <w:contextualSpacing/>
        <w:rPr>
          <w:szCs w:val="22"/>
          <w:lang w:val="pt-BR"/>
        </w:rPr>
      </w:pPr>
    </w:p>
    <w:p w:rsidR="00F37B1A" w:rsidRPr="000521FF" w:rsidRDefault="00F37B1A" w:rsidP="003E0383">
      <w:pPr>
        <w:numPr>
          <w:ilvl w:val="0"/>
          <w:numId w:val="23"/>
        </w:numPr>
        <w:ind w:left="1440" w:hanging="720"/>
        <w:contextualSpacing/>
        <w:rPr>
          <w:rFonts w:eastAsia="Calibri"/>
          <w:szCs w:val="22"/>
          <w:lang w:val="pt-BR" w:eastAsia="en-US"/>
        </w:rPr>
      </w:pPr>
      <w:r w:rsidRPr="000521FF">
        <w:rPr>
          <w:rFonts w:eastAsia="Calibri"/>
          <w:szCs w:val="22"/>
          <w:lang w:val="pt-BR" w:eastAsia="en-US"/>
        </w:rPr>
        <w:t>Estabelecer que as conclusões e recomendações que sejam aprovadas pela Assembleia Geral no Quinquagésimo Período Ordinário de Sessões sejam implementadas posteriormente ao período de transição do sistema de cotas 2019-2023.</w:t>
      </w:r>
      <w:r w:rsidR="00DA0902" w:rsidRPr="000521FF">
        <w:rPr>
          <w:rFonts w:eastAsia="Calibri"/>
          <w:szCs w:val="22"/>
          <w:lang w:val="pt-BR" w:eastAsia="en-US"/>
        </w:rPr>
        <w:t xml:space="preserve"> </w:t>
      </w:r>
      <w:r w:rsidR="00DA0902" w:rsidRPr="000521FF">
        <w:rPr>
          <w:rFonts w:eastAsia="Calibri"/>
          <w:szCs w:val="22"/>
          <w:lang w:val="en-US" w:eastAsia="en-US"/>
        </w:rPr>
        <w:t>[</w:t>
      </w:r>
      <w:r w:rsidR="00DA0902" w:rsidRPr="000521FF">
        <w:rPr>
          <w:rFonts w:eastAsia="MS Mincho"/>
          <w:bCs/>
          <w:spacing w:val="-2"/>
          <w:kern w:val="32"/>
          <w:szCs w:val="22"/>
          <w:lang w:val="en-US" w:eastAsia="en-US"/>
        </w:rPr>
        <w:t>CP/RES. 1104 (2168/18)]</w:t>
      </w:r>
    </w:p>
    <w:p w:rsidR="00DA0902" w:rsidRPr="000521FF" w:rsidRDefault="00DA0902" w:rsidP="00DA0902">
      <w:pPr>
        <w:contextualSpacing/>
        <w:rPr>
          <w:rFonts w:eastAsia="Calibri"/>
          <w:szCs w:val="22"/>
          <w:lang w:val="pt-BR" w:eastAsia="en-US"/>
        </w:rPr>
      </w:pPr>
    </w:p>
    <w:p w:rsidR="006A39CF" w:rsidRPr="000521FF" w:rsidRDefault="006A39CF" w:rsidP="006A39CF">
      <w:pPr>
        <w:ind w:left="720"/>
        <w:rPr>
          <w:rFonts w:eastAsia="Calibri"/>
          <w:b/>
          <w:szCs w:val="22"/>
          <w:lang w:val="pt-BR"/>
        </w:rPr>
      </w:pPr>
      <w:r w:rsidRPr="000521FF">
        <w:rPr>
          <w:rFonts w:eastAsia="Calibri"/>
          <w:b/>
          <w:szCs w:val="22"/>
          <w:lang w:val="pt-BR"/>
        </w:rPr>
        <w:t>Realização de um estudo técnico para a análise da Metodologia para o Cálculo da Escala de Cotas para o Financiamento do Fundo Ordinário da Organização</w:t>
      </w:r>
    </w:p>
    <w:p w:rsidR="006A39CF" w:rsidRPr="000521FF" w:rsidRDefault="006A39CF" w:rsidP="00DA0902">
      <w:pPr>
        <w:contextualSpacing/>
        <w:rPr>
          <w:rFonts w:eastAsia="Calibri"/>
          <w:szCs w:val="22"/>
          <w:lang w:val="pt-BR" w:eastAsia="en-US"/>
        </w:rPr>
      </w:pPr>
    </w:p>
    <w:p w:rsidR="00F37B1A" w:rsidRPr="000521FF" w:rsidRDefault="00F37B1A" w:rsidP="006A39CF">
      <w:pPr>
        <w:ind w:firstLine="720"/>
        <w:rPr>
          <w:rFonts w:eastAsia="Calibri"/>
          <w:bCs/>
          <w:szCs w:val="22"/>
          <w:bdr w:val="none" w:sz="0" w:space="0" w:color="auto" w:frame="1"/>
          <w:lang w:val="pt-BR"/>
        </w:rPr>
      </w:pPr>
      <w:r w:rsidRPr="000521FF">
        <w:rPr>
          <w:rFonts w:eastAsia="Calibri"/>
          <w:szCs w:val="22"/>
          <w:bdr w:val="none" w:sz="0" w:space="0" w:color="auto" w:frame="1"/>
          <w:lang w:val="pt-BR"/>
        </w:rPr>
        <w:t>Tomar nota da apresentação feita pela Secretaria-Geral ao Grupo de Trabalho da CAAP, em 28 de setembro de 2020, sobre o progresso do mandato estabelecido na resolução CP/RES</w:t>
      </w:r>
      <w:r w:rsidRPr="000521FF">
        <w:rPr>
          <w:rFonts w:eastAsia="Calibri"/>
          <w:szCs w:val="22"/>
          <w:lang w:val="pt-BR"/>
        </w:rPr>
        <w:t>.</w:t>
      </w:r>
      <w:r w:rsidRPr="000521FF">
        <w:rPr>
          <w:rFonts w:eastAsia="Calibri"/>
          <w:szCs w:val="22"/>
          <w:bdr w:val="none" w:sz="0" w:space="0" w:color="auto" w:frame="1"/>
          <w:lang w:val="pt-BR"/>
        </w:rPr>
        <w:t xml:space="preserve"> 1104 (2168/18), aprovado pela Assembleia Geral mediante a resolução </w:t>
      </w:r>
      <w:r w:rsidRPr="000521FF">
        <w:rPr>
          <w:rFonts w:eastAsia="Calibri"/>
          <w:szCs w:val="22"/>
          <w:lang w:val="pt-BR"/>
        </w:rPr>
        <w:t xml:space="preserve">AG/RES.  1 (LIII-E/18) rev. 1, e instruir </w:t>
      </w:r>
      <w:r w:rsidRPr="000521FF">
        <w:rPr>
          <w:rFonts w:eastAsia="Calibri"/>
          <w:szCs w:val="22"/>
          <w:bdr w:val="none" w:sz="0" w:space="0" w:color="auto" w:frame="1"/>
          <w:lang w:val="pt-BR"/>
        </w:rPr>
        <w:t>a CAAP a que considere e coordene a realização de um estudo técnico por um grupo independente de peritos sobre a Metodologia para o Cálculo da Escala de Cotas para o Financiamento do Fundo Ordinário, sem pressões sobre os Fundos Ordinários, RCI e de Reserva da Organização, cujas conclusões poderá utilizar para apresentar ao</w:t>
      </w:r>
      <w:r w:rsidRPr="000521FF">
        <w:rPr>
          <w:rFonts w:eastAsia="Calibri"/>
          <w:szCs w:val="22"/>
          <w:lang w:val="pt-BR"/>
        </w:rPr>
        <w:t xml:space="preserve"> Conselho Permanente recomendações e, se for o caso, uma proposta de Metodologia para o Cálculo da Escala de Cotas para Financiar a Organização, para posterior consideração e aprovação da Assembleia Geral em um período ordinário de sessões posterior.</w:t>
      </w:r>
      <w:r w:rsidR="006A39CF" w:rsidRPr="000521FF">
        <w:rPr>
          <w:rFonts w:eastAsia="Calibri"/>
          <w:szCs w:val="22"/>
          <w:lang w:val="pt-BR"/>
        </w:rPr>
        <w:t xml:space="preserve"> </w:t>
      </w:r>
      <w:r w:rsidR="006A39CF" w:rsidRPr="000521FF">
        <w:rPr>
          <w:rFonts w:eastAsia="MS Mincho"/>
          <w:bCs/>
          <w:spacing w:val="-2"/>
          <w:kern w:val="32"/>
          <w:szCs w:val="22"/>
          <w:lang w:val="pt-BR" w:eastAsia="en-US"/>
        </w:rPr>
        <w:t>[AG/RES. 2957 (L-O/20), parágrafo IV.8]</w:t>
      </w:r>
    </w:p>
    <w:p w:rsidR="00F37B1A" w:rsidRPr="000521FF" w:rsidRDefault="00F37B1A" w:rsidP="00F37B1A">
      <w:pPr>
        <w:ind w:left="1440"/>
        <w:rPr>
          <w:bCs/>
          <w:i/>
          <w:color w:val="000000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bCs/>
          <w:i/>
          <w:color w:val="000000"/>
          <w:szCs w:val="22"/>
          <w:lang w:val="pt-BR"/>
        </w:rPr>
      </w:pPr>
      <w:r w:rsidRPr="000521FF">
        <w:rPr>
          <w:bCs/>
          <w:i/>
          <w:color w:val="000000"/>
          <w:szCs w:val="22"/>
          <w:lang w:val="pt-BR"/>
        </w:rPr>
        <w:t>Revisão das Normas Gerais para o Funcionamento da Secretaria-Geral da Organização dos Estados Americanos</w:t>
      </w:r>
    </w:p>
    <w:p w:rsidR="001F40B8" w:rsidRPr="000521FF" w:rsidRDefault="001F40B8" w:rsidP="001F40B8">
      <w:pPr>
        <w:rPr>
          <w:b/>
          <w:bCs/>
          <w:color w:val="000000"/>
          <w:szCs w:val="22"/>
          <w:lang w:val="pt-BR"/>
        </w:rPr>
      </w:pPr>
    </w:p>
    <w:p w:rsidR="006A39CF" w:rsidRPr="000521FF" w:rsidRDefault="001F40B8" w:rsidP="001F40B8">
      <w:pPr>
        <w:ind w:firstLine="720"/>
        <w:rPr>
          <w:b/>
          <w:color w:val="000000"/>
          <w:szCs w:val="22"/>
          <w:lang w:val="pt-BR"/>
        </w:rPr>
      </w:pPr>
      <w:r w:rsidRPr="000521FF">
        <w:rPr>
          <w:b/>
          <w:color w:val="000000"/>
          <w:szCs w:val="22"/>
          <w:lang w:val="pt-BR"/>
        </w:rPr>
        <w:t xml:space="preserve">Mandato: </w:t>
      </w:r>
    </w:p>
    <w:p w:rsidR="006A39CF" w:rsidRPr="000521FF" w:rsidRDefault="006A39CF" w:rsidP="006A39CF">
      <w:pPr>
        <w:rPr>
          <w:b/>
          <w:color w:val="000000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24"/>
        </w:numPr>
        <w:ind w:left="1440" w:hanging="720"/>
        <w:contextualSpacing/>
        <w:rPr>
          <w:rFonts w:eastAsia="Calibri"/>
          <w:szCs w:val="22"/>
          <w:lang w:val="pt-BR" w:eastAsia="en-US"/>
        </w:rPr>
      </w:pPr>
      <w:r w:rsidRPr="000521FF">
        <w:rPr>
          <w:rFonts w:eastAsia="Calibri"/>
          <w:szCs w:val="22"/>
          <w:lang w:val="pt-BR" w:eastAsia="en-US"/>
        </w:rPr>
        <w:t>Reiterar o mandato constante da resolução AG/RES. 1 (XLVIII-E/14) rev. 1, que encarregou o Conselho Permanente de, por meio da CAAP, conduzir uma revisão integral das Normas Gerais, em especial dos Capítulos VII e VIII, e instruir a CAAP a revisar esses capítulos e apresentar à Assembleia Geral, em seu Quinquagésimo</w:t>
      </w:r>
      <w:r w:rsidR="006A39CF" w:rsidRPr="000521FF">
        <w:rPr>
          <w:rFonts w:eastAsia="Calibri"/>
          <w:szCs w:val="22"/>
          <w:lang w:val="pt-BR" w:eastAsia="en-US"/>
        </w:rPr>
        <w:t xml:space="preserve"> Primeiro</w:t>
      </w:r>
      <w:r w:rsidRPr="000521FF">
        <w:rPr>
          <w:rFonts w:eastAsia="Calibri"/>
          <w:szCs w:val="22"/>
          <w:lang w:val="pt-BR" w:eastAsia="en-US"/>
        </w:rPr>
        <w:t xml:space="preserve"> Período Ordinário de Sessões, as conclusões de tal revisão e análise e, se for o caso, as recomendações que delas possam decorrer. A proposta incluirá regras de estabilidade e disciplina financeira e orçamentária para garantir a sustentabilidade da Orga</w:t>
      </w:r>
      <w:r w:rsidR="006A39CF" w:rsidRPr="000521FF">
        <w:rPr>
          <w:rFonts w:eastAsia="Calibri"/>
          <w:szCs w:val="22"/>
          <w:lang w:val="pt-BR" w:eastAsia="en-US"/>
        </w:rPr>
        <w:t>nização no médio e longo prazo.</w:t>
      </w:r>
    </w:p>
    <w:p w:rsidR="006A39CF" w:rsidRPr="000521FF" w:rsidRDefault="006A39CF" w:rsidP="006A39CF">
      <w:pPr>
        <w:ind w:left="1440"/>
        <w:contextualSpacing/>
        <w:rPr>
          <w:rFonts w:eastAsia="Calibri"/>
          <w:szCs w:val="22"/>
          <w:lang w:val="pt-BR" w:eastAsia="en-US"/>
        </w:rPr>
      </w:pPr>
    </w:p>
    <w:p w:rsidR="006A39CF" w:rsidRPr="000521FF" w:rsidRDefault="006A39CF" w:rsidP="003E0383">
      <w:pPr>
        <w:numPr>
          <w:ilvl w:val="0"/>
          <w:numId w:val="24"/>
        </w:numPr>
        <w:ind w:left="1440" w:hanging="720"/>
        <w:contextualSpacing/>
        <w:rPr>
          <w:rFonts w:eastAsia="Calibri"/>
          <w:szCs w:val="22"/>
          <w:lang w:val="pt-BR" w:eastAsia="en-US"/>
        </w:rPr>
      </w:pPr>
      <w:r w:rsidRPr="000521FF">
        <w:rPr>
          <w:rFonts w:eastAsia="Arial Unicode MS"/>
          <w:szCs w:val="22"/>
          <w:lang w:val="pt-BR"/>
        </w:rPr>
        <w:t>Encarregar o Secretário-Geral de acompanhar todos os pedidos de transferência de recursos que requeiram aprovação do Conselho Permanente com opções, baseadas em economias e eficiências dos capítulos do orçamento-programa, informando onde os recursos podem ser obtidos e uma lógica para cada opção.</w:t>
      </w:r>
      <w:r w:rsidR="00F82B79" w:rsidRPr="000521FF">
        <w:rPr>
          <w:rFonts w:eastAsia="Arial Unicode MS"/>
          <w:szCs w:val="22"/>
          <w:lang w:val="pt-BR"/>
        </w:rPr>
        <w:t xml:space="preserve"> </w:t>
      </w:r>
      <w:r w:rsidR="00F82B79" w:rsidRPr="000521FF">
        <w:rPr>
          <w:rFonts w:eastAsia="MS Mincho"/>
          <w:bCs/>
          <w:spacing w:val="-2"/>
          <w:kern w:val="32"/>
          <w:szCs w:val="22"/>
          <w:lang w:val="en-US" w:eastAsia="en-US"/>
        </w:rPr>
        <w:t>[AG/RES. 2957 (L-O/20), parágrafo IV.9]</w:t>
      </w:r>
    </w:p>
    <w:p w:rsidR="001F40B8" w:rsidRPr="000521FF" w:rsidRDefault="001F40B8" w:rsidP="001F40B8">
      <w:pPr>
        <w:rPr>
          <w:szCs w:val="22"/>
          <w:u w:val="single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lastRenderedPageBreak/>
        <w:t>Viagens oficiais</w:t>
      </w:r>
    </w:p>
    <w:p w:rsidR="001F40B8" w:rsidRPr="000521FF" w:rsidRDefault="001F40B8" w:rsidP="001F40B8">
      <w:pPr>
        <w:rPr>
          <w:rFonts w:eastAsia="Calibri"/>
          <w:color w:val="000000"/>
          <w:szCs w:val="22"/>
          <w:lang w:val="pt-BR"/>
        </w:rPr>
      </w:pPr>
    </w:p>
    <w:p w:rsidR="00F82B79" w:rsidRPr="000521FF" w:rsidRDefault="00F82B79" w:rsidP="003E0383">
      <w:pPr>
        <w:numPr>
          <w:ilvl w:val="1"/>
          <w:numId w:val="25"/>
        </w:numPr>
        <w:ind w:left="1440" w:hanging="720"/>
        <w:contextualSpacing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Instruir o Secretário-Geral, o Secretário-Geral Adjunto e os secretários de todos os capítulos, inclusive os dos organismos especializados e entidades, a que apresentem trimestralmente ao Conselho Permanente um relatório detalhado das atividades de seus escritórios fora da sede, contendo, entre outras, as seguintes informações: datas das viagens, destino, delegação e objetivo da viagem, com uma menção sobre qual é o mandato aprovado pelos Estados membros que justifica a viagem.</w:t>
      </w:r>
    </w:p>
    <w:p w:rsidR="00F82B79" w:rsidRPr="000521FF" w:rsidRDefault="00F82B79" w:rsidP="00F82B79">
      <w:pPr>
        <w:rPr>
          <w:color w:val="000000"/>
          <w:szCs w:val="22"/>
          <w:lang w:val="pt-BR"/>
        </w:rPr>
      </w:pPr>
    </w:p>
    <w:p w:rsidR="001F40B8" w:rsidRPr="000521FF" w:rsidRDefault="00F82B79" w:rsidP="00F82B79">
      <w:pPr>
        <w:ind w:left="1440" w:hanging="720"/>
        <w:rPr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b)</w:t>
      </w:r>
      <w:r w:rsidRPr="000521FF">
        <w:rPr>
          <w:bCs/>
          <w:color w:val="000000"/>
          <w:szCs w:val="22"/>
          <w:lang w:val="pt-BR"/>
        </w:rPr>
        <w:tab/>
        <w:t>Encarregar a Secretaria Geral da OEA de publicar em sua página eletrônica os relatórios solicitados no parágrafo anterior</w:t>
      </w:r>
      <w:r w:rsidR="001F40B8" w:rsidRPr="000521FF">
        <w:rPr>
          <w:szCs w:val="22"/>
          <w:lang w:val="pt-BR"/>
        </w:rPr>
        <w:t>.  [AG/RES. 29</w:t>
      </w:r>
      <w:r w:rsidRPr="000521FF">
        <w:rPr>
          <w:szCs w:val="22"/>
          <w:lang w:val="pt-BR"/>
        </w:rPr>
        <w:t>57</w:t>
      </w:r>
      <w:r w:rsidR="001F40B8" w:rsidRPr="000521FF">
        <w:rPr>
          <w:szCs w:val="22"/>
          <w:lang w:val="pt-BR"/>
        </w:rPr>
        <w:t xml:space="preserve"> (L-O/</w:t>
      </w:r>
      <w:r w:rsidRPr="000521FF">
        <w:rPr>
          <w:szCs w:val="22"/>
          <w:lang w:val="pt-BR"/>
        </w:rPr>
        <w:t>20</w:t>
      </w:r>
      <w:r w:rsidR="001F40B8" w:rsidRPr="000521FF">
        <w:rPr>
          <w:szCs w:val="22"/>
          <w:lang w:val="pt-BR"/>
        </w:rPr>
        <w:t xml:space="preserve">), parágrafo </w:t>
      </w:r>
      <w:r w:rsidRPr="000521FF">
        <w:rPr>
          <w:szCs w:val="22"/>
          <w:lang w:val="pt-BR"/>
        </w:rPr>
        <w:t>IV.10</w:t>
      </w:r>
      <w:r w:rsidR="001F40B8"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strike/>
          <w:color w:val="000000"/>
          <w:szCs w:val="22"/>
          <w:lang w:val="pt-BR"/>
        </w:rPr>
      </w:pPr>
    </w:p>
    <w:p w:rsidR="001F40B8" w:rsidRPr="000521FF" w:rsidRDefault="001F40B8" w:rsidP="001F40B8">
      <w:pPr>
        <w:ind w:left="720"/>
        <w:rPr>
          <w:szCs w:val="22"/>
          <w:lang w:val="pt-BR"/>
        </w:rPr>
      </w:pPr>
      <w:r w:rsidRPr="000521FF">
        <w:rPr>
          <w:b/>
          <w:szCs w:val="22"/>
          <w:lang w:val="pt-BR"/>
        </w:rPr>
        <w:t>Progresso até o momento:</w:t>
      </w:r>
      <w:r w:rsidRPr="000521FF">
        <w:rPr>
          <w:szCs w:val="22"/>
          <w:lang w:val="pt-BR"/>
        </w:rPr>
        <w:t xml:space="preserve"> A Secretaria-Geral distribuiu os seguintes relatórios</w:t>
      </w:r>
      <w:r w:rsidR="00F82B79" w:rsidRPr="000521FF">
        <w:rPr>
          <w:szCs w:val="22"/>
          <w:lang w:val="pt-BR"/>
        </w:rPr>
        <w:t xml:space="preserve"> em 2020</w:t>
      </w:r>
      <w:r w:rsidRPr="000521FF">
        <w:rPr>
          <w:szCs w:val="22"/>
          <w:lang w:val="pt-BR"/>
        </w:rPr>
        <w:t>:</w:t>
      </w:r>
    </w:p>
    <w:p w:rsidR="001F40B8" w:rsidRPr="000521FF" w:rsidRDefault="001F40B8" w:rsidP="001F40B8">
      <w:pPr>
        <w:jc w:val="left"/>
        <w:rPr>
          <w:szCs w:val="22"/>
          <w:lang w:val="pt-BR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85"/>
        <w:gridCol w:w="3094"/>
        <w:gridCol w:w="2908"/>
      </w:tblGrid>
      <w:tr w:rsidR="00F82B79" w:rsidRPr="000521FF" w:rsidTr="00F82B79">
        <w:trPr>
          <w:jc w:val="center"/>
        </w:trPr>
        <w:tc>
          <w:tcPr>
            <w:tcW w:w="3185" w:type="dxa"/>
            <w:shd w:val="clear" w:color="auto" w:fill="auto"/>
          </w:tcPr>
          <w:p w:rsidR="00F82B79" w:rsidRPr="000521FF" w:rsidRDefault="00F82B79" w:rsidP="00855FE3">
            <w:pPr>
              <w:ind w:firstLine="720"/>
              <w:jc w:val="left"/>
              <w:rPr>
                <w:szCs w:val="22"/>
                <w:u w:val="single"/>
                <w:lang w:val="pt-BR"/>
              </w:rPr>
            </w:pPr>
            <w:r w:rsidRPr="000521FF">
              <w:rPr>
                <w:szCs w:val="22"/>
                <w:u w:val="single"/>
                <w:lang w:val="pt-BR"/>
              </w:rPr>
              <w:t>Secretário-Geral</w:t>
            </w:r>
          </w:p>
        </w:tc>
        <w:tc>
          <w:tcPr>
            <w:tcW w:w="3094" w:type="dxa"/>
            <w:shd w:val="clear" w:color="auto" w:fill="auto"/>
          </w:tcPr>
          <w:p w:rsidR="00F82B79" w:rsidRPr="000521FF" w:rsidRDefault="00F82B79" w:rsidP="00855FE3">
            <w:pPr>
              <w:ind w:hanging="3"/>
              <w:jc w:val="left"/>
              <w:rPr>
                <w:szCs w:val="22"/>
                <w:u w:val="single"/>
                <w:lang w:val="pt-BR"/>
              </w:rPr>
            </w:pPr>
            <w:r w:rsidRPr="000521FF">
              <w:rPr>
                <w:szCs w:val="22"/>
                <w:u w:val="single"/>
                <w:lang w:val="pt-BR"/>
              </w:rPr>
              <w:t>Secretário-Geral Adjunto</w:t>
            </w:r>
          </w:p>
        </w:tc>
        <w:tc>
          <w:tcPr>
            <w:tcW w:w="2908" w:type="dxa"/>
          </w:tcPr>
          <w:p w:rsidR="00F82B79" w:rsidRPr="000521FF" w:rsidRDefault="00F82B79" w:rsidP="00F82B79">
            <w:pPr>
              <w:ind w:hanging="3"/>
              <w:jc w:val="left"/>
              <w:rPr>
                <w:szCs w:val="22"/>
                <w:u w:val="single"/>
                <w:lang w:val="pt-BR"/>
              </w:rPr>
            </w:pPr>
            <w:r w:rsidRPr="000521FF">
              <w:rPr>
                <w:szCs w:val="22"/>
                <w:u w:val="single"/>
                <w:lang w:val="pt-BR"/>
              </w:rPr>
              <w:t>Relatórios da Secretaria</w:t>
            </w:r>
          </w:p>
        </w:tc>
      </w:tr>
      <w:tr w:rsidR="00F82B79" w:rsidRPr="000521FF" w:rsidTr="00F82B79">
        <w:trPr>
          <w:jc w:val="center"/>
        </w:trPr>
        <w:tc>
          <w:tcPr>
            <w:tcW w:w="3185" w:type="dxa"/>
            <w:shd w:val="clear" w:color="auto" w:fill="auto"/>
          </w:tcPr>
          <w:p w:rsidR="00F82B79" w:rsidRPr="000521FF" w:rsidRDefault="001A2ED3" w:rsidP="00855FE3">
            <w:pPr>
              <w:ind w:left="720"/>
              <w:rPr>
                <w:szCs w:val="22"/>
                <w:lang w:val="pt-BR"/>
              </w:rPr>
            </w:pPr>
            <w:hyperlink r:id="rId20" w:history="1">
              <w:r w:rsidR="00F82B79" w:rsidRPr="000521FF">
                <w:rPr>
                  <w:rStyle w:val="Hyperlink"/>
                  <w:szCs w:val="22"/>
                  <w:lang w:val="pt-BR"/>
                </w:rPr>
                <w:t>CP/doc.5580/20</w:t>
              </w:r>
            </w:hyperlink>
          </w:p>
        </w:tc>
        <w:tc>
          <w:tcPr>
            <w:tcW w:w="3094" w:type="dxa"/>
            <w:shd w:val="clear" w:color="auto" w:fill="auto"/>
          </w:tcPr>
          <w:p w:rsidR="00F82B79" w:rsidRPr="000521FF" w:rsidRDefault="001A2ED3" w:rsidP="003F52F3">
            <w:pPr>
              <w:jc w:val="left"/>
              <w:rPr>
                <w:szCs w:val="22"/>
                <w:lang w:val="en-US" w:eastAsia="es-ES_tradnl"/>
              </w:rPr>
            </w:pPr>
            <w:hyperlink r:id="rId21" w:history="1">
              <w:r w:rsidR="00F82B79" w:rsidRPr="000521FF">
                <w:rPr>
                  <w:color w:val="0000FF"/>
                  <w:szCs w:val="22"/>
                  <w:u w:val="single"/>
                  <w:lang w:val="en-US" w:eastAsia="es-ES_tradnl"/>
                </w:rPr>
                <w:t>CP/doc. 5581/20</w:t>
              </w:r>
            </w:hyperlink>
            <w:r w:rsidR="00F82B79" w:rsidRPr="000521FF">
              <w:rPr>
                <w:szCs w:val="22"/>
                <w:lang w:val="en-US" w:eastAsia="es-ES_tradnl"/>
              </w:rPr>
              <w:t xml:space="preserve"> </w:t>
            </w:r>
          </w:p>
          <w:p w:rsidR="00F82B79" w:rsidRPr="000521FF" w:rsidRDefault="001A2ED3" w:rsidP="003F52F3">
            <w:pPr>
              <w:jc w:val="left"/>
              <w:rPr>
                <w:szCs w:val="22"/>
                <w:lang w:val="en-US" w:eastAsia="es-ES_tradnl"/>
              </w:rPr>
            </w:pPr>
            <w:hyperlink r:id="rId22" w:history="1">
              <w:r w:rsidR="00F82B79" w:rsidRPr="000521FF">
                <w:rPr>
                  <w:rStyle w:val="Hyperlink"/>
                  <w:szCs w:val="22"/>
                  <w:lang w:val="en-US" w:eastAsia="es-ES_tradnl"/>
                </w:rPr>
                <w:t>CP/doc. 5607/20</w:t>
              </w:r>
            </w:hyperlink>
          </w:p>
          <w:p w:rsidR="00F82B79" w:rsidRPr="000521FF" w:rsidRDefault="00F82B79" w:rsidP="003F52F3">
            <w:pPr>
              <w:jc w:val="left"/>
              <w:rPr>
                <w:szCs w:val="22"/>
                <w:lang w:val="en-US" w:eastAsia="es-ES_tradnl"/>
              </w:rPr>
            </w:pPr>
          </w:p>
        </w:tc>
        <w:tc>
          <w:tcPr>
            <w:tcW w:w="2908" w:type="dxa"/>
          </w:tcPr>
          <w:p w:rsidR="00F82B79" w:rsidRPr="000521FF" w:rsidRDefault="001A2ED3" w:rsidP="003F52F3">
            <w:pPr>
              <w:pStyle w:val="TitleUppercase"/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7200"/>
                <w:tab w:val="clear" w:pos="7920"/>
                <w:tab w:val="clear" w:pos="8640"/>
              </w:tabs>
              <w:suppressAutoHyphens/>
              <w:ind w:left="59"/>
              <w:jc w:val="both"/>
              <w:rPr>
                <w:szCs w:val="22"/>
                <w:lang w:val="en-US"/>
              </w:rPr>
            </w:pPr>
            <w:hyperlink r:id="rId23" w:history="1">
              <w:r w:rsidR="00F82B79" w:rsidRPr="000521FF">
                <w:rPr>
                  <w:rStyle w:val="Hyperlink"/>
                  <w:szCs w:val="22"/>
                  <w:lang w:val="en-US"/>
                </w:rPr>
                <w:t>CP/doc. 5579/20</w:t>
              </w:r>
            </w:hyperlink>
          </w:p>
          <w:p w:rsidR="00F82B79" w:rsidRPr="000521FF" w:rsidRDefault="001A2ED3" w:rsidP="003F52F3">
            <w:pPr>
              <w:pStyle w:val="TitleUppercase"/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7200"/>
                <w:tab w:val="clear" w:pos="7920"/>
                <w:tab w:val="clear" w:pos="8640"/>
              </w:tabs>
              <w:suppressAutoHyphens/>
              <w:ind w:left="59"/>
              <w:jc w:val="both"/>
              <w:rPr>
                <w:szCs w:val="22"/>
                <w:lang w:val="en-US"/>
              </w:rPr>
            </w:pPr>
            <w:hyperlink r:id="rId24" w:history="1">
              <w:r w:rsidR="00F82B79" w:rsidRPr="000521FF">
                <w:rPr>
                  <w:rStyle w:val="Hyperlink"/>
                  <w:szCs w:val="22"/>
                  <w:lang w:val="en-US"/>
                </w:rPr>
                <w:t>CP/doc. 5613/20</w:t>
              </w:r>
            </w:hyperlink>
          </w:p>
          <w:p w:rsidR="00F82B79" w:rsidRPr="000521FF" w:rsidRDefault="00F82B79" w:rsidP="003F52F3">
            <w:pPr>
              <w:jc w:val="left"/>
              <w:rPr>
                <w:color w:val="0000FF"/>
                <w:szCs w:val="22"/>
                <w:u w:val="single"/>
                <w:lang w:val="en-US" w:eastAsia="es-ES_tradnl"/>
              </w:rPr>
            </w:pPr>
          </w:p>
        </w:tc>
      </w:tr>
    </w:tbl>
    <w:p w:rsidR="001F40B8" w:rsidRPr="000521FF" w:rsidRDefault="001F40B8" w:rsidP="001F40B8">
      <w:pPr>
        <w:jc w:val="left"/>
        <w:rPr>
          <w:szCs w:val="22"/>
          <w:lang w:val="pt-BR" w:eastAsia="es-ES_tradnl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Diárias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Mandato:</w:t>
      </w:r>
    </w:p>
    <w:p w:rsidR="00F82B79" w:rsidRPr="000521FF" w:rsidRDefault="00F82B79" w:rsidP="00F82B79">
      <w:pPr>
        <w:ind w:firstLine="720"/>
        <w:rPr>
          <w:color w:val="000000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 xml:space="preserve">Solicitar à Secretaria-Geral que </w:t>
      </w:r>
      <w:r w:rsidRPr="000521FF">
        <w:rPr>
          <w:rFonts w:eastAsia="Calibri"/>
          <w:bCs/>
          <w:szCs w:val="22"/>
          <w:lang w:val="pt-BR"/>
        </w:rPr>
        <w:t>apresente uma proposta sobre</w:t>
      </w:r>
      <w:r w:rsidRPr="000521FF">
        <w:rPr>
          <w:rFonts w:eastAsia="Calibri"/>
          <w:szCs w:val="22"/>
          <w:lang w:val="pt-BR"/>
        </w:rPr>
        <w:t xml:space="preserve"> novas regras e procedimentos, inclusive sanções, para viagens oficiais na OEA, substituindo o atual sistema de pagamentos automáticos baseados em uma escala predeterminada por outro que contemple um reconhecimento pecuniário do período de missão oficial e que adote como critérios</w:t>
      </w:r>
      <w:r w:rsidRPr="000521FF">
        <w:rPr>
          <w:color w:val="000000"/>
          <w:szCs w:val="22"/>
          <w:lang w:val="pt-BR"/>
        </w:rPr>
        <w:t>:</w:t>
      </w:r>
    </w:p>
    <w:p w:rsidR="00F82B79" w:rsidRPr="000521FF" w:rsidRDefault="00F82B79" w:rsidP="00F82B79">
      <w:pPr>
        <w:rPr>
          <w:rFonts w:eastAsia="Calibri"/>
          <w:szCs w:val="22"/>
          <w:lang w:val="pt-BR"/>
        </w:rPr>
      </w:pPr>
    </w:p>
    <w:p w:rsidR="00F82B79" w:rsidRPr="000521FF" w:rsidRDefault="00F82B79" w:rsidP="003E0383">
      <w:pPr>
        <w:numPr>
          <w:ilvl w:val="0"/>
          <w:numId w:val="26"/>
        </w:numPr>
        <w:ind w:left="2160" w:hanging="720"/>
        <w:contextualSpacing/>
        <w:rPr>
          <w:rFonts w:eastAsia="Arial Unicode MS"/>
          <w:color w:val="000000"/>
          <w:szCs w:val="22"/>
          <w:lang w:val="pt-BR"/>
        </w:rPr>
      </w:pPr>
      <w:r w:rsidRPr="000521FF">
        <w:rPr>
          <w:rFonts w:eastAsia="Arial Unicode MS"/>
          <w:color w:val="000000"/>
          <w:szCs w:val="22"/>
          <w:lang w:val="pt-BR"/>
        </w:rPr>
        <w:t>A apresentação de comprovante de despesa de hospedagem; em caso de não existir o comprovante, o valor máximo será de US$ 50.</w:t>
      </w:r>
    </w:p>
    <w:p w:rsidR="00F82B79" w:rsidRPr="000521FF" w:rsidRDefault="00F82B79" w:rsidP="003E0383">
      <w:pPr>
        <w:numPr>
          <w:ilvl w:val="0"/>
          <w:numId w:val="26"/>
        </w:numPr>
        <w:ind w:left="2160" w:hanging="720"/>
        <w:contextualSpacing/>
        <w:rPr>
          <w:rFonts w:eastAsia="Arial Unicode MS"/>
          <w:bCs/>
          <w:color w:val="000000"/>
          <w:szCs w:val="22"/>
          <w:lang w:val="pt-BR"/>
        </w:rPr>
      </w:pPr>
      <w:r w:rsidRPr="000521FF">
        <w:rPr>
          <w:rFonts w:eastAsia="Arial Unicode MS"/>
          <w:bCs/>
          <w:color w:val="000000"/>
          <w:szCs w:val="22"/>
          <w:lang w:val="pt-BR"/>
        </w:rPr>
        <w:t>Metodologia de reembolso de transporte local de e para o aeroporto.</w:t>
      </w:r>
    </w:p>
    <w:p w:rsidR="00F82B79" w:rsidRPr="000521FF" w:rsidRDefault="00F82B79" w:rsidP="003E0383">
      <w:pPr>
        <w:numPr>
          <w:ilvl w:val="0"/>
          <w:numId w:val="26"/>
        </w:numPr>
        <w:ind w:left="2160" w:hanging="720"/>
        <w:contextualSpacing/>
        <w:rPr>
          <w:color w:val="000000"/>
          <w:szCs w:val="22"/>
          <w:lang w:val="pt-BR"/>
        </w:rPr>
      </w:pPr>
      <w:r w:rsidRPr="000521FF">
        <w:rPr>
          <w:rFonts w:eastAsia="Arial Unicode MS"/>
          <w:color w:val="000000"/>
          <w:szCs w:val="22"/>
          <w:lang w:val="pt-BR"/>
        </w:rPr>
        <w:t>Em relação a outros estipêndios, conforme o caso, com base no horário estabelecido para a missão oficial</w:t>
      </w:r>
      <w:r w:rsidRPr="000521FF">
        <w:rPr>
          <w:color w:val="000000"/>
          <w:szCs w:val="22"/>
          <w:lang w:val="pt-BR"/>
        </w:rPr>
        <w:t>.</w:t>
      </w:r>
    </w:p>
    <w:p w:rsidR="001F40B8" w:rsidRPr="000521FF" w:rsidRDefault="00F82B79" w:rsidP="003E0383">
      <w:pPr>
        <w:numPr>
          <w:ilvl w:val="0"/>
          <w:numId w:val="26"/>
        </w:numPr>
        <w:ind w:left="2160" w:hanging="720"/>
        <w:contextualSpacing/>
        <w:rPr>
          <w:rFonts w:eastAsia="Arial Unicode MS"/>
          <w:color w:val="000000"/>
          <w:szCs w:val="22"/>
          <w:lang w:val="pt-BR"/>
        </w:rPr>
      </w:pPr>
      <w:r w:rsidRPr="000521FF">
        <w:rPr>
          <w:rFonts w:eastAsia="Arial Unicode MS"/>
          <w:color w:val="000000"/>
          <w:szCs w:val="22"/>
          <w:lang w:val="pt-BR"/>
        </w:rPr>
        <w:t xml:space="preserve">A conciliação dos adiantamentos de diárias deve ser apresentada no prazo de um (1) mês após a viagem. </w:t>
      </w:r>
      <w:r w:rsidR="001F40B8" w:rsidRPr="000521FF">
        <w:rPr>
          <w:rFonts w:eastAsia="Arial Unicode MS"/>
          <w:color w:val="000000"/>
          <w:szCs w:val="22"/>
          <w:lang w:val="pt-BR"/>
        </w:rPr>
        <w:t>[AG/RES. 29</w:t>
      </w:r>
      <w:r w:rsidRPr="000521FF">
        <w:rPr>
          <w:rFonts w:eastAsia="Arial Unicode MS"/>
          <w:color w:val="000000"/>
          <w:szCs w:val="22"/>
          <w:lang w:val="pt-BR"/>
        </w:rPr>
        <w:t>57</w:t>
      </w:r>
      <w:r w:rsidR="001F40B8" w:rsidRPr="000521FF">
        <w:rPr>
          <w:rFonts w:eastAsia="Arial Unicode MS"/>
          <w:color w:val="000000"/>
          <w:szCs w:val="22"/>
          <w:lang w:val="pt-BR"/>
        </w:rPr>
        <w:t xml:space="preserve"> (L-O/</w:t>
      </w:r>
      <w:r w:rsidRPr="000521FF">
        <w:rPr>
          <w:rFonts w:eastAsia="Arial Unicode MS"/>
          <w:color w:val="000000"/>
          <w:szCs w:val="22"/>
          <w:lang w:val="pt-BR"/>
        </w:rPr>
        <w:t>20</w:t>
      </w:r>
      <w:r w:rsidR="001F40B8" w:rsidRPr="000521FF">
        <w:rPr>
          <w:rFonts w:eastAsia="Arial Unicode MS"/>
          <w:color w:val="000000"/>
          <w:szCs w:val="22"/>
          <w:lang w:val="pt-BR"/>
        </w:rPr>
        <w:t>) parágrafo dispositivo IV.1</w:t>
      </w:r>
      <w:r w:rsidRPr="000521FF">
        <w:rPr>
          <w:rFonts w:eastAsia="Arial Unicode MS"/>
          <w:color w:val="000000"/>
          <w:szCs w:val="22"/>
          <w:lang w:val="pt-BR"/>
        </w:rPr>
        <w:t>1</w:t>
      </w:r>
      <w:r w:rsidR="001F40B8" w:rsidRPr="000521FF">
        <w:rPr>
          <w:rFonts w:eastAsia="Arial Unicode MS"/>
          <w:color w:val="000000"/>
          <w:szCs w:val="22"/>
          <w:lang w:val="pt-BR"/>
        </w:rPr>
        <w:t>]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Recursos humanos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Mandato: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630DCA" w:rsidRPr="000521FF" w:rsidRDefault="00630DCA" w:rsidP="003E0383">
      <w:pPr>
        <w:numPr>
          <w:ilvl w:val="0"/>
          <w:numId w:val="27"/>
        </w:numPr>
        <w:ind w:left="2160" w:hanging="720"/>
        <w:contextualSpacing/>
        <w:rPr>
          <w:bCs/>
          <w:szCs w:val="22"/>
          <w:lang w:val="pt-BR"/>
        </w:rPr>
      </w:pPr>
      <w:r w:rsidRPr="000521FF">
        <w:rPr>
          <w:bCs/>
          <w:szCs w:val="22"/>
          <w:lang w:val="pt-BR"/>
        </w:rPr>
        <w:t xml:space="preserve">Instruir a Secretaria-Geral a que continue desenvolvendo a Estratégia Integrada de Recursos Humanos para a Organização e apresente à CAAP, até 30 de abril de 2021, um relatório sobre os resultados alcançados até o momento, incluindo seu alinhamento com </w:t>
      </w:r>
      <w:r w:rsidRPr="000521FF">
        <w:rPr>
          <w:rFonts w:eastAsia="Arial Unicode MS"/>
          <w:bCs/>
          <w:szCs w:val="22"/>
          <w:lang w:val="pt-BR"/>
        </w:rPr>
        <w:t>as normas e regulamentos atuais, bem como com a implementação do novo ERP.</w:t>
      </w:r>
    </w:p>
    <w:p w:rsidR="00630DCA" w:rsidRPr="000521FF" w:rsidRDefault="00630DCA" w:rsidP="00630DCA">
      <w:pPr>
        <w:rPr>
          <w:color w:val="000000"/>
          <w:szCs w:val="22"/>
          <w:lang w:val="pt-BR"/>
        </w:rPr>
      </w:pPr>
    </w:p>
    <w:p w:rsidR="00630DCA" w:rsidRPr="000521FF" w:rsidRDefault="00630DCA" w:rsidP="00630DCA">
      <w:pPr>
        <w:autoSpaceDE w:val="0"/>
        <w:autoSpaceDN w:val="0"/>
        <w:adjustRightInd w:val="0"/>
        <w:ind w:left="2160" w:hanging="720"/>
        <w:rPr>
          <w:rFonts w:eastAsia="Calibri"/>
          <w:szCs w:val="22"/>
          <w:lang w:val="pt-BR"/>
        </w:rPr>
      </w:pPr>
      <w:r w:rsidRPr="000521FF">
        <w:rPr>
          <w:rFonts w:eastAsia="Calibri"/>
          <w:szCs w:val="22"/>
          <w:lang w:val="pt-BR"/>
        </w:rPr>
        <w:t>b)</w:t>
      </w:r>
      <w:r w:rsidRPr="000521FF">
        <w:rPr>
          <w:rFonts w:eastAsia="Calibri"/>
          <w:szCs w:val="22"/>
          <w:lang w:val="pt-BR"/>
        </w:rPr>
        <w:tab/>
      </w:r>
      <w:r w:rsidRPr="000521FF">
        <w:rPr>
          <w:rFonts w:eastAsia="Calibri"/>
          <w:bCs/>
          <w:szCs w:val="22"/>
          <w:lang w:val="pt-BR"/>
        </w:rPr>
        <w:t>Solicitar ao Escritório do Inspetor-Geral que continue a elaboração de seus</w:t>
      </w:r>
      <w:r w:rsidRPr="000521FF">
        <w:rPr>
          <w:rFonts w:eastAsia="Calibri"/>
          <w:szCs w:val="22"/>
          <w:lang w:val="pt-BR"/>
        </w:rPr>
        <w:t xml:space="preserve"> relatórios semestrais </w:t>
      </w:r>
      <w:r w:rsidRPr="000521FF">
        <w:rPr>
          <w:rFonts w:eastAsia="Calibri"/>
          <w:bCs/>
          <w:szCs w:val="22"/>
          <w:lang w:val="pt-BR"/>
        </w:rPr>
        <w:t>relativos às efetivas</w:t>
      </w:r>
      <w:r w:rsidRPr="000521FF">
        <w:rPr>
          <w:rFonts w:eastAsia="Calibri"/>
          <w:szCs w:val="22"/>
          <w:lang w:val="pt-BR"/>
        </w:rPr>
        <w:t xml:space="preserve"> transferências de pessoal e os </w:t>
      </w:r>
      <w:r w:rsidRPr="000521FF">
        <w:rPr>
          <w:rFonts w:eastAsia="Calibri"/>
          <w:szCs w:val="22"/>
          <w:lang w:val="pt-BR"/>
        </w:rPr>
        <w:lastRenderedPageBreak/>
        <w:t xml:space="preserve">concursos internos e externos </w:t>
      </w:r>
      <w:r w:rsidRPr="000521FF">
        <w:rPr>
          <w:rFonts w:eastAsia="Calibri"/>
          <w:bCs/>
          <w:szCs w:val="22"/>
          <w:lang w:val="pt-BR"/>
        </w:rPr>
        <w:t xml:space="preserve">concluídos, bem como as reclassificações incluídas neste orçamento-programa, e comprove que tenham sido </w:t>
      </w:r>
      <w:r w:rsidRPr="000521FF">
        <w:rPr>
          <w:rFonts w:eastAsia="Calibri"/>
          <w:szCs w:val="22"/>
          <w:lang w:val="pt-BR"/>
        </w:rPr>
        <w:t>realizados em estrito cumprimento das normas pertinentes.</w:t>
      </w:r>
    </w:p>
    <w:p w:rsidR="00630DCA" w:rsidRPr="000521FF" w:rsidRDefault="00630DCA" w:rsidP="00630DCA">
      <w:pPr>
        <w:autoSpaceDE w:val="0"/>
        <w:autoSpaceDN w:val="0"/>
        <w:adjustRightInd w:val="0"/>
        <w:rPr>
          <w:rFonts w:eastAsia="Calibri"/>
          <w:szCs w:val="22"/>
          <w:lang w:val="pt-BR"/>
        </w:rPr>
      </w:pPr>
    </w:p>
    <w:p w:rsidR="00630DCA" w:rsidRPr="000521FF" w:rsidRDefault="00630DCA" w:rsidP="003E0383">
      <w:pPr>
        <w:numPr>
          <w:ilvl w:val="0"/>
          <w:numId w:val="28"/>
        </w:numPr>
        <w:ind w:left="2160" w:hanging="720"/>
        <w:rPr>
          <w:bCs/>
          <w:color w:val="000000"/>
          <w:szCs w:val="22"/>
          <w:lang w:val="pt-BR"/>
        </w:rPr>
      </w:pPr>
      <w:r w:rsidRPr="000521FF">
        <w:rPr>
          <w:rFonts w:eastAsia="Calibri"/>
          <w:bCs/>
          <w:szCs w:val="22"/>
          <w:lang w:val="pt-BR"/>
        </w:rPr>
        <w:t>A Secretaria-Geral apresentará à CAAP um relatório detalhado sobre a situação de todos os cargos financiados pelo Fundo Ordinário em aberto. Caso um cargo em aberto não tenha sido anunciado publicamente, a Secretaria-Geral apresentará uma explicação detalhada sobre a razão da demora, não constituindo o fluxo de caixa uma justificação apropriada. O relatório sobre o processo de recrutamento do Fundo Ordinário será apresentado mensalmente</w:t>
      </w:r>
      <w:r w:rsidRPr="000521FF">
        <w:rPr>
          <w:bCs/>
          <w:color w:val="000000"/>
          <w:szCs w:val="22"/>
          <w:lang w:val="pt-BR"/>
        </w:rPr>
        <w:t>.</w:t>
      </w:r>
      <w:r w:rsidRPr="000521FF">
        <w:rPr>
          <w:color w:val="000000"/>
          <w:szCs w:val="22"/>
          <w:lang w:val="pt-BR"/>
        </w:rPr>
        <w:t xml:space="preserve"> </w:t>
      </w:r>
    </w:p>
    <w:p w:rsidR="00630DCA" w:rsidRPr="000521FF" w:rsidRDefault="00630DCA" w:rsidP="00630DCA">
      <w:pPr>
        <w:rPr>
          <w:bCs/>
          <w:color w:val="000000"/>
          <w:szCs w:val="22"/>
          <w:lang w:val="pt-BR"/>
        </w:rPr>
      </w:pPr>
    </w:p>
    <w:p w:rsidR="00630DCA" w:rsidRPr="000521FF" w:rsidRDefault="00630DCA" w:rsidP="00630DCA">
      <w:pPr>
        <w:ind w:left="1440"/>
        <w:rPr>
          <w:bCs/>
          <w:color w:val="000000"/>
          <w:szCs w:val="22"/>
          <w:lang w:val="pt-BR"/>
        </w:rPr>
      </w:pPr>
      <w:r w:rsidRPr="000521FF">
        <w:rPr>
          <w:b/>
          <w:bCs/>
          <w:szCs w:val="22"/>
          <w:lang w:val="pt-BR"/>
        </w:rPr>
        <w:t>Progresso até o momento</w:t>
      </w:r>
      <w:r w:rsidRPr="000521FF">
        <w:rPr>
          <w:szCs w:val="22"/>
          <w:lang w:val="pt-BR"/>
        </w:rPr>
        <w:t xml:space="preserve">: </w:t>
      </w:r>
      <w:r w:rsidR="00557231" w:rsidRPr="000521FF">
        <w:rPr>
          <w:szCs w:val="22"/>
          <w:lang w:val="pt-BR"/>
        </w:rPr>
        <w:t>a Secretaria-Geral distribuiu relatórios mensais em cumprimento do mandato, sendo o seguinte o relatório mais atual sobre a situação de todos os cargos financiados pelo Fundo Ordinário, de 3</w:t>
      </w:r>
      <w:r w:rsidR="00FD102D">
        <w:rPr>
          <w:szCs w:val="22"/>
          <w:lang w:val="pt-BR"/>
        </w:rPr>
        <w:t>1</w:t>
      </w:r>
      <w:r w:rsidR="00557231" w:rsidRPr="000521FF">
        <w:rPr>
          <w:szCs w:val="22"/>
          <w:lang w:val="pt-BR"/>
        </w:rPr>
        <w:t xml:space="preserve"> de </w:t>
      </w:r>
      <w:r w:rsidR="00FD102D">
        <w:rPr>
          <w:szCs w:val="22"/>
          <w:lang w:val="pt-BR"/>
        </w:rPr>
        <w:t>dezembro</w:t>
      </w:r>
      <w:r w:rsidR="00557231" w:rsidRPr="000521FF">
        <w:rPr>
          <w:szCs w:val="22"/>
          <w:lang w:val="pt-BR"/>
        </w:rPr>
        <w:t xml:space="preserve"> de 2020: </w:t>
      </w:r>
      <w:hyperlink r:id="rId25" w:history="1">
        <w:r w:rsidR="00FD102D">
          <w:rPr>
            <w:rStyle w:val="Hyperlink"/>
            <w:szCs w:val="22"/>
            <w:lang w:val="pt-BR" w:eastAsia="es-ES_tradnl"/>
          </w:rPr>
          <w:t>CP/CAAP-3713</w:t>
        </w:r>
        <w:r w:rsidR="00557231" w:rsidRPr="000521FF">
          <w:rPr>
            <w:rStyle w:val="Hyperlink"/>
            <w:szCs w:val="22"/>
            <w:lang w:val="pt-BR" w:eastAsia="es-ES_tradnl"/>
          </w:rPr>
          <w:t>/2</w:t>
        </w:r>
      </w:hyperlink>
      <w:r w:rsidR="00FD102D">
        <w:rPr>
          <w:rStyle w:val="Hyperlink"/>
          <w:szCs w:val="22"/>
          <w:lang w:val="pt-BR" w:eastAsia="es-ES_tradnl"/>
        </w:rPr>
        <w:t>1</w:t>
      </w:r>
    </w:p>
    <w:p w:rsidR="00630DCA" w:rsidRPr="000521FF" w:rsidRDefault="00630DCA" w:rsidP="00630DCA">
      <w:pPr>
        <w:rPr>
          <w:bCs/>
          <w:color w:val="000000"/>
          <w:szCs w:val="22"/>
          <w:lang w:val="pt-BR"/>
        </w:rPr>
      </w:pPr>
    </w:p>
    <w:p w:rsidR="00630DCA" w:rsidRPr="000521FF" w:rsidRDefault="00630DCA" w:rsidP="003E0383">
      <w:pPr>
        <w:numPr>
          <w:ilvl w:val="0"/>
          <w:numId w:val="28"/>
        </w:numPr>
        <w:ind w:left="2160" w:hanging="720"/>
        <w:rPr>
          <w:rFonts w:eastAsia="Calibri"/>
          <w:bCs/>
          <w:szCs w:val="22"/>
          <w:lang w:val="pt-BR"/>
        </w:rPr>
      </w:pPr>
      <w:r w:rsidRPr="000521FF">
        <w:rPr>
          <w:rFonts w:eastAsia="Calibri"/>
          <w:bCs/>
          <w:szCs w:val="22"/>
          <w:lang w:val="pt-BR"/>
        </w:rPr>
        <w:t>Os Estados membros reconhecem que, para fazer face aos importantes cortes orçamentários contemplados nesta resolução, os Secretários e os Secretários Executivos devem ser responsabilizados e habilitados a fazer as mudanças necessárias — reorganizar, consolidar e cortar.  Por conseguinte, em reconhecimento desse princípio, a Secretaria-Geral:</w:t>
      </w:r>
    </w:p>
    <w:p w:rsidR="00630DCA" w:rsidRPr="000521FF" w:rsidRDefault="00630DCA" w:rsidP="00630DCA">
      <w:pPr>
        <w:rPr>
          <w:rFonts w:eastAsia="Calibri"/>
          <w:bCs/>
          <w:szCs w:val="22"/>
          <w:lang w:val="pt-BR"/>
        </w:rPr>
      </w:pPr>
    </w:p>
    <w:p w:rsidR="00630DCA" w:rsidRPr="000521FF" w:rsidRDefault="00630DCA" w:rsidP="003E0383">
      <w:pPr>
        <w:numPr>
          <w:ilvl w:val="0"/>
          <w:numId w:val="29"/>
        </w:numPr>
        <w:ind w:left="2880" w:hanging="720"/>
        <w:contextualSpacing/>
        <w:rPr>
          <w:rFonts w:eastAsia="Arial Unicode MS"/>
          <w:szCs w:val="22"/>
          <w:lang w:val="pt-BR"/>
        </w:rPr>
      </w:pPr>
      <w:r w:rsidRPr="000521FF">
        <w:rPr>
          <w:rFonts w:eastAsia="Arial Unicode MS"/>
          <w:szCs w:val="22"/>
          <w:lang w:val="pt-BR"/>
        </w:rPr>
        <w:t xml:space="preserve">Permitirá a contratação de pessoal necessário dentro dos planos de reorganização e não implementará qualquer congelamento de contratações até que essa reorganização esteja completa; </w:t>
      </w:r>
    </w:p>
    <w:p w:rsidR="00630DCA" w:rsidRPr="000521FF" w:rsidRDefault="00630DCA" w:rsidP="003E0383">
      <w:pPr>
        <w:numPr>
          <w:ilvl w:val="0"/>
          <w:numId w:val="29"/>
        </w:numPr>
        <w:ind w:left="2880" w:hanging="720"/>
        <w:contextualSpacing/>
        <w:rPr>
          <w:rFonts w:eastAsia="Arial Unicode MS"/>
          <w:szCs w:val="22"/>
          <w:lang w:val="pt-BR"/>
        </w:rPr>
      </w:pPr>
      <w:r w:rsidRPr="000521FF">
        <w:rPr>
          <w:rFonts w:eastAsia="Arial Unicode MS"/>
          <w:szCs w:val="22"/>
          <w:lang w:val="pt-BR"/>
        </w:rPr>
        <w:t>Permitirá a reclassificação de cargos nos casos em que a eliminação de cargos por motivo orçamentário requeira a reatribuição de responsabilidades mais graduadas; e</w:t>
      </w:r>
    </w:p>
    <w:p w:rsidR="001F40B8" w:rsidRPr="000521FF" w:rsidRDefault="00630DCA" w:rsidP="003E0383">
      <w:pPr>
        <w:numPr>
          <w:ilvl w:val="0"/>
          <w:numId w:val="29"/>
        </w:numPr>
        <w:ind w:left="2880" w:hanging="720"/>
        <w:contextualSpacing/>
        <w:rPr>
          <w:rFonts w:eastAsia="Arial Unicode MS"/>
          <w:szCs w:val="22"/>
          <w:lang w:val="pt-BR"/>
        </w:rPr>
      </w:pPr>
      <w:r w:rsidRPr="000521FF">
        <w:rPr>
          <w:rFonts w:eastAsia="Arial Unicode MS"/>
          <w:szCs w:val="22"/>
          <w:lang w:val="pt-BR"/>
        </w:rPr>
        <w:t>Encarregará o Secretário-Geral de apresentar relatório ao Conselho Permanente, até janeiro de 2021, sobre a reorganização da Secretaria, em particular sobre os planos de contratação e reclassificação.</w:t>
      </w:r>
      <w:r w:rsidR="00557231" w:rsidRPr="000521FF">
        <w:rPr>
          <w:rFonts w:eastAsia="Arial Unicode MS"/>
          <w:szCs w:val="22"/>
          <w:lang w:val="pt-BR"/>
        </w:rPr>
        <w:t xml:space="preserve"> </w:t>
      </w:r>
      <w:r w:rsidR="001F40B8" w:rsidRPr="000521FF">
        <w:rPr>
          <w:szCs w:val="22"/>
          <w:lang w:val="pt-BR"/>
        </w:rPr>
        <w:t xml:space="preserve">[AG/RES. </w:t>
      </w:r>
      <w:r w:rsidR="00557231" w:rsidRPr="000521FF">
        <w:rPr>
          <w:szCs w:val="22"/>
          <w:lang w:val="pt-BR"/>
        </w:rPr>
        <w:t xml:space="preserve">2957 (L-O/20), </w:t>
      </w:r>
      <w:r w:rsidR="001F40B8" w:rsidRPr="000521FF">
        <w:rPr>
          <w:szCs w:val="22"/>
          <w:lang w:val="pt-BR"/>
        </w:rPr>
        <w:t xml:space="preserve">parágrafo dispositivo </w:t>
      </w:r>
      <w:r w:rsidR="00557231" w:rsidRPr="000521FF">
        <w:rPr>
          <w:szCs w:val="22"/>
          <w:lang w:val="pt-BR"/>
        </w:rPr>
        <w:t>IV.12</w:t>
      </w:r>
      <w:r w:rsidR="001F40B8"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rPr>
          <w:color w:val="000000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color w:val="000000"/>
          <w:szCs w:val="22"/>
          <w:lang w:val="pt-BR"/>
        </w:rPr>
      </w:pPr>
      <w:r w:rsidRPr="000521FF">
        <w:rPr>
          <w:i/>
          <w:color w:val="000000"/>
          <w:szCs w:val="22"/>
          <w:lang w:val="pt-BR"/>
        </w:rPr>
        <w:t>Políticas de equidade e igualdade de gênero</w:t>
      </w:r>
    </w:p>
    <w:p w:rsidR="001F40B8" w:rsidRPr="000521FF" w:rsidRDefault="001F40B8" w:rsidP="001F40B8">
      <w:pPr>
        <w:rPr>
          <w:color w:val="000000"/>
          <w:szCs w:val="22"/>
          <w:u w:val="single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b/>
          <w:color w:val="000000"/>
          <w:szCs w:val="22"/>
          <w:lang w:val="pt-BR"/>
        </w:rPr>
        <w:t xml:space="preserve">Mandato: </w:t>
      </w:r>
      <w:r w:rsidR="00316CB1" w:rsidRPr="000521FF">
        <w:rPr>
          <w:color w:val="000000"/>
          <w:szCs w:val="22"/>
          <w:lang w:val="pt-BR"/>
        </w:rPr>
        <w:t xml:space="preserve">Instar </w:t>
      </w:r>
      <w:r w:rsidR="00316CB1" w:rsidRPr="000521FF">
        <w:rPr>
          <w:rFonts w:eastAsia="Calibri"/>
          <w:szCs w:val="22"/>
          <w:lang w:val="pt-BR"/>
        </w:rPr>
        <w:t>a Secretaria-Geral a que continue o trabalho de implementar e executar políticas de equidade e igualdade de gênero no local de trabalho e, em uma estrutura de paridade, promova o acesso das mulheres nas categorias em que atualmente estão sub-representadas dentro da Organização e assegur</w:t>
      </w:r>
      <w:r w:rsidR="006D3F7B" w:rsidRPr="000521FF">
        <w:rPr>
          <w:rFonts w:eastAsia="Calibri"/>
          <w:szCs w:val="22"/>
          <w:lang w:val="pt-BR"/>
        </w:rPr>
        <w:t>e</w:t>
      </w:r>
      <w:r w:rsidR="00316CB1" w:rsidRPr="000521FF">
        <w:rPr>
          <w:rFonts w:eastAsia="Calibri"/>
          <w:szCs w:val="22"/>
          <w:lang w:val="pt-BR"/>
        </w:rPr>
        <w:t xml:space="preserve"> a prestação de contas com relação à aplicação dessas políticas e o cumprimento do disposto da resolução </w:t>
      </w:r>
      <w:hyperlink r:id="rId26" w:history="1">
        <w:r w:rsidR="00316CB1" w:rsidRPr="000521FF">
          <w:rPr>
            <w:rFonts w:eastAsia="Calibri"/>
            <w:color w:val="0000FF"/>
            <w:szCs w:val="22"/>
            <w:u w:val="single"/>
            <w:lang w:val="pt-BR"/>
          </w:rPr>
          <w:t>CP/RES. 1149 (2278/20)</w:t>
        </w:r>
      </w:hyperlink>
      <w:r w:rsidR="00316CB1" w:rsidRPr="000521FF">
        <w:rPr>
          <w:color w:val="000000"/>
          <w:szCs w:val="22"/>
          <w:lang w:val="pt-BR"/>
        </w:rPr>
        <w:t>, “Representação e participação das mulheres na OEA”</w:t>
      </w:r>
      <w:r w:rsidRPr="000521FF">
        <w:rPr>
          <w:color w:val="000000"/>
          <w:szCs w:val="22"/>
          <w:lang w:val="pt-BR"/>
        </w:rPr>
        <w:t xml:space="preserve">. </w:t>
      </w:r>
      <w:r w:rsidRPr="000521FF">
        <w:rPr>
          <w:szCs w:val="22"/>
          <w:lang w:val="pt-BR"/>
        </w:rPr>
        <w:t>[AG/RES. 29</w:t>
      </w:r>
      <w:r w:rsidR="006D3F7B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(L-O/</w:t>
      </w:r>
      <w:r w:rsidR="006D3F7B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 parágrafo dispositivo IV.1</w:t>
      </w:r>
      <w:r w:rsidR="006D3F7B" w:rsidRPr="000521FF">
        <w:rPr>
          <w:szCs w:val="22"/>
          <w:lang w:val="pt-BR"/>
        </w:rPr>
        <w:t>3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color w:val="000000"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color w:val="000000"/>
          <w:szCs w:val="22"/>
          <w:lang w:val="pt-BR"/>
        </w:rPr>
      </w:pPr>
      <w:r w:rsidRPr="000521FF">
        <w:rPr>
          <w:i/>
          <w:color w:val="000000"/>
          <w:szCs w:val="22"/>
          <w:lang w:val="pt-BR"/>
        </w:rPr>
        <w:t>Representação geográfica</w:t>
      </w:r>
    </w:p>
    <w:p w:rsidR="001F40B8" w:rsidRPr="000521FF" w:rsidRDefault="001F40B8" w:rsidP="001F40B8">
      <w:pPr>
        <w:rPr>
          <w:b/>
          <w:bCs/>
          <w:i/>
          <w:color w:val="000000"/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b/>
          <w:i/>
          <w:szCs w:val="22"/>
          <w:lang w:val="pt-BR"/>
        </w:rPr>
      </w:pPr>
      <w:r w:rsidRPr="000521FF">
        <w:rPr>
          <w:b/>
          <w:bCs/>
          <w:i/>
          <w:color w:val="000000"/>
          <w:szCs w:val="22"/>
          <w:lang w:val="pt-BR"/>
        </w:rPr>
        <w:t xml:space="preserve">Mandato: </w:t>
      </w:r>
      <w:r w:rsidRPr="000521FF">
        <w:rPr>
          <w:bCs/>
          <w:color w:val="000000"/>
          <w:szCs w:val="22"/>
          <w:lang w:val="pt-BR"/>
        </w:rPr>
        <w:t xml:space="preserve">Tomar nota da Estratégia de Representação Geográfica apresentada ao Conselho Permanente em 13 de março de 2019 e encarregar </w:t>
      </w:r>
      <w:r w:rsidR="006D3F7B" w:rsidRPr="000521FF">
        <w:rPr>
          <w:bCs/>
          <w:color w:val="000000"/>
          <w:szCs w:val="22"/>
          <w:lang w:val="pt-BR"/>
        </w:rPr>
        <w:t>a</w:t>
      </w:r>
      <w:r w:rsidRPr="000521FF">
        <w:rPr>
          <w:bCs/>
          <w:color w:val="000000"/>
          <w:szCs w:val="22"/>
          <w:lang w:val="pt-BR"/>
        </w:rPr>
        <w:t xml:space="preserve"> Secret</w:t>
      </w:r>
      <w:r w:rsidR="006D3F7B" w:rsidRPr="000521FF">
        <w:rPr>
          <w:bCs/>
          <w:color w:val="000000"/>
          <w:szCs w:val="22"/>
          <w:lang w:val="pt-BR"/>
        </w:rPr>
        <w:t>aria</w:t>
      </w:r>
      <w:r w:rsidRPr="000521FF">
        <w:rPr>
          <w:bCs/>
          <w:color w:val="000000"/>
          <w:szCs w:val="22"/>
          <w:lang w:val="pt-BR"/>
        </w:rPr>
        <w:t xml:space="preserve">-Geral de estabelecer objetivos e </w:t>
      </w:r>
      <w:r w:rsidRPr="000521FF">
        <w:rPr>
          <w:bCs/>
          <w:color w:val="000000"/>
          <w:szCs w:val="22"/>
          <w:lang w:val="pt-BR"/>
        </w:rPr>
        <w:lastRenderedPageBreak/>
        <w:t xml:space="preserve">indicadores para a referida estratégia, a fim de implementar o plano de ação e obter uma representação geográfica equitativa do pessoal, em conformidade com o disposto no artigo 120 da Carta da Organização dos Estados Americanos, que inclua, ademais, consultores e estagiários. </w:t>
      </w:r>
      <w:r w:rsidRPr="000521FF">
        <w:rPr>
          <w:color w:val="000000"/>
          <w:szCs w:val="22"/>
          <w:lang w:val="pt-BR"/>
        </w:rPr>
        <w:t xml:space="preserve">[AG/RES. </w:t>
      </w:r>
      <w:r w:rsidRPr="000521FF">
        <w:rPr>
          <w:szCs w:val="22"/>
          <w:lang w:val="pt-BR"/>
        </w:rPr>
        <w:t>29</w:t>
      </w:r>
      <w:r w:rsidR="006D3F7B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6D3F7B" w:rsidRPr="000521FF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6D3F7B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 parágrafo dispositivo IV.1</w:t>
      </w:r>
      <w:r w:rsidR="006D3F7B" w:rsidRPr="000521FF">
        <w:rPr>
          <w:szCs w:val="22"/>
          <w:lang w:val="pt-BR"/>
        </w:rPr>
        <w:t>4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ind w:left="720"/>
        <w:rPr>
          <w:szCs w:val="22"/>
          <w:lang w:val="pt-BR"/>
        </w:rPr>
      </w:pPr>
      <w:r w:rsidRPr="000521FF">
        <w:rPr>
          <w:b/>
          <w:szCs w:val="22"/>
          <w:lang w:val="pt-BR"/>
        </w:rPr>
        <w:t>Progresso até o momento</w:t>
      </w:r>
      <w:r w:rsidR="006D3F7B" w:rsidRPr="000521FF">
        <w:rPr>
          <w:szCs w:val="22"/>
          <w:lang w:val="pt-BR"/>
        </w:rPr>
        <w:t>/</w:t>
      </w:r>
      <w:r w:rsidR="006D3F7B" w:rsidRPr="000521FF">
        <w:rPr>
          <w:b/>
          <w:szCs w:val="22"/>
          <w:lang w:val="pt-BR"/>
        </w:rPr>
        <w:t>Comentários:</w:t>
      </w:r>
      <w:r w:rsidRPr="000521FF">
        <w:rPr>
          <w:szCs w:val="22"/>
          <w:lang w:val="pt-BR"/>
        </w:rPr>
        <w:t xml:space="preserve"> o Secretário-Geral distribuiu o documento </w:t>
      </w:r>
      <w:hyperlink r:id="rId27" w:history="1">
        <w:r w:rsidRPr="000521FF">
          <w:rPr>
            <w:rStyle w:val="Hyperlink"/>
            <w:szCs w:val="22"/>
            <w:lang w:val="pt-BR"/>
          </w:rPr>
          <w:t>CP/doc.5480/19 corr. 1</w:t>
        </w:r>
      </w:hyperlink>
      <w:r w:rsidR="006D3F7B" w:rsidRPr="000521FF">
        <w:rPr>
          <w:szCs w:val="22"/>
          <w:lang w:val="pt-BR"/>
        </w:rPr>
        <w:t>, que foi considerado pelo</w:t>
      </w:r>
      <w:r w:rsidRPr="000521FF">
        <w:rPr>
          <w:szCs w:val="22"/>
          <w:lang w:val="pt-BR"/>
        </w:rPr>
        <w:t xml:space="preserve"> Conselho Permanente em sua sessão de 13 de março de 2019.  </w:t>
      </w:r>
    </w:p>
    <w:p w:rsidR="001F40B8" w:rsidRPr="000521FF" w:rsidRDefault="001F40B8" w:rsidP="001F40B8">
      <w:pPr>
        <w:rPr>
          <w:i/>
          <w:color w:val="000000"/>
          <w:szCs w:val="22"/>
          <w:lang w:val="pt-BR"/>
        </w:rPr>
      </w:pPr>
    </w:p>
    <w:p w:rsidR="0081235F" w:rsidRPr="003C24F6" w:rsidRDefault="0081235F" w:rsidP="00EA2DA1">
      <w:pPr>
        <w:numPr>
          <w:ilvl w:val="0"/>
          <w:numId w:val="11"/>
        </w:numPr>
        <w:ind w:left="1440" w:hanging="720"/>
        <w:rPr>
          <w:i/>
          <w:color w:val="000000"/>
          <w:szCs w:val="22"/>
          <w:lang w:val="pt-BR"/>
        </w:rPr>
      </w:pPr>
      <w:r w:rsidRPr="003C24F6">
        <w:rPr>
          <w:i/>
          <w:color w:val="000000"/>
          <w:szCs w:val="22"/>
          <w:lang w:val="pt-BR"/>
        </w:rPr>
        <w:t>Eficiência de custos</w:t>
      </w:r>
    </w:p>
    <w:p w:rsidR="0081235F" w:rsidRPr="000521FF" w:rsidRDefault="0081235F" w:rsidP="0081235F">
      <w:pPr>
        <w:rPr>
          <w:color w:val="000000"/>
          <w:szCs w:val="22"/>
          <w:lang w:val="pt-BR"/>
        </w:rPr>
      </w:pP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rFonts w:eastAsia="Calibri"/>
          <w:szCs w:val="22"/>
          <w:lang w:val="pt-BR"/>
        </w:rPr>
      </w:pPr>
      <w:r w:rsidRPr="000521FF">
        <w:rPr>
          <w:rFonts w:eastAsia="Calibri"/>
          <w:b/>
          <w:szCs w:val="22"/>
          <w:lang w:val="pt-BR"/>
        </w:rPr>
        <w:t>Mandato</w:t>
      </w:r>
      <w:r w:rsidRPr="000521FF">
        <w:rPr>
          <w:rFonts w:eastAsia="Calibri"/>
          <w:szCs w:val="22"/>
          <w:lang w:val="pt-BR"/>
        </w:rPr>
        <w:t xml:space="preserve">: Encarregar a Secretaria-Geral de incluir em seu relatório semestral à CAAP sobre a gestão de recursos e desempenho as economias geradas pela eficiência — e como resultado dela — nas operações da Secretaria-Geral, inclusive aquelas economias relacionadas às despesas comuns. </w:t>
      </w:r>
      <w:r w:rsidRPr="000521FF">
        <w:rPr>
          <w:color w:val="000000"/>
          <w:szCs w:val="22"/>
          <w:lang w:val="pt-BR"/>
        </w:rPr>
        <w:t xml:space="preserve">[AG/RES. </w:t>
      </w:r>
      <w:r w:rsidRPr="000521FF">
        <w:rPr>
          <w:szCs w:val="22"/>
          <w:lang w:val="pt-BR"/>
        </w:rPr>
        <w:t>2957 (L-O/20) parágrafo dispositivo IV.19]</w:t>
      </w: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rFonts w:eastAsia="Calibri"/>
          <w:szCs w:val="22"/>
          <w:lang w:val="pt-BR"/>
        </w:rPr>
      </w:pPr>
    </w:p>
    <w:p w:rsidR="0081235F" w:rsidRPr="003C24F6" w:rsidRDefault="0081235F" w:rsidP="00EA2DA1">
      <w:pPr>
        <w:numPr>
          <w:ilvl w:val="0"/>
          <w:numId w:val="11"/>
        </w:numPr>
        <w:ind w:left="1440" w:hanging="720"/>
        <w:rPr>
          <w:i/>
          <w:color w:val="000000"/>
          <w:szCs w:val="22"/>
          <w:lang w:val="pt-BR"/>
        </w:rPr>
      </w:pPr>
      <w:r w:rsidRPr="003C24F6">
        <w:rPr>
          <w:i/>
          <w:color w:val="000000"/>
          <w:szCs w:val="22"/>
          <w:lang w:val="pt-BR"/>
        </w:rPr>
        <w:t>Departamento de Imprensa e Comunicação</w:t>
      </w:r>
    </w:p>
    <w:p w:rsidR="0081235F" w:rsidRPr="000521FF" w:rsidRDefault="0081235F" w:rsidP="0081235F">
      <w:pPr>
        <w:rPr>
          <w:color w:val="000000"/>
          <w:szCs w:val="22"/>
          <w:lang w:val="pt-BR"/>
        </w:rPr>
      </w:pP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szCs w:val="22"/>
          <w:lang w:val="pt-BR"/>
        </w:rPr>
      </w:pPr>
      <w:r w:rsidRPr="000521FF">
        <w:rPr>
          <w:b/>
          <w:bCs/>
          <w:szCs w:val="22"/>
          <w:lang w:val="pt-BR"/>
        </w:rPr>
        <w:t>Mandato</w:t>
      </w:r>
      <w:r w:rsidRPr="000521FF">
        <w:rPr>
          <w:bCs/>
          <w:szCs w:val="22"/>
          <w:lang w:val="pt-BR"/>
        </w:rPr>
        <w:t xml:space="preserve">: Solicitar ao Secretário-Geral que instrua o Departamento de Imprensa e Comunicação a apresentar relatórios de progresso sobre a implementação da Estratégia de Comunicação e a incluí-los no Relatório </w:t>
      </w:r>
      <w:r w:rsidRPr="000521FF">
        <w:rPr>
          <w:szCs w:val="22"/>
          <w:lang w:val="pt-BR"/>
        </w:rPr>
        <w:t>Semestral</w:t>
      </w:r>
      <w:r w:rsidRPr="000521FF">
        <w:rPr>
          <w:bCs/>
          <w:szCs w:val="22"/>
          <w:lang w:val="pt-BR"/>
        </w:rPr>
        <w:t xml:space="preserve"> de Gestão de Recursos e Desempenho. </w:t>
      </w:r>
      <w:r w:rsidRPr="000521FF">
        <w:rPr>
          <w:color w:val="000000"/>
          <w:szCs w:val="22"/>
          <w:lang w:val="pt-BR"/>
        </w:rPr>
        <w:t xml:space="preserve">[AG/RES. </w:t>
      </w:r>
      <w:r w:rsidRPr="000521FF">
        <w:rPr>
          <w:szCs w:val="22"/>
          <w:lang w:val="pt-BR"/>
        </w:rPr>
        <w:t>2957 (L-O/20) parágrafo dispositivo IV.20]</w:t>
      </w: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i/>
          <w:szCs w:val="22"/>
          <w:lang w:val="pt-BR"/>
        </w:rPr>
      </w:pP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szCs w:val="22"/>
          <w:lang w:val="pt-BR"/>
        </w:rPr>
      </w:pPr>
      <w:r w:rsidRPr="000521FF">
        <w:rPr>
          <w:b/>
          <w:szCs w:val="22"/>
          <w:lang w:val="pt-BR"/>
        </w:rPr>
        <w:t>Progresso até o momento</w:t>
      </w:r>
      <w:r w:rsidRPr="000521FF">
        <w:rPr>
          <w:szCs w:val="22"/>
          <w:lang w:val="pt-BR"/>
        </w:rPr>
        <w:t>/</w:t>
      </w:r>
      <w:r w:rsidRPr="000521FF">
        <w:rPr>
          <w:b/>
          <w:szCs w:val="22"/>
          <w:lang w:val="pt-BR"/>
        </w:rPr>
        <w:t>Comentários:</w:t>
      </w:r>
      <w:r w:rsidRPr="000521FF">
        <w:rPr>
          <w:szCs w:val="22"/>
          <w:lang w:val="pt-BR"/>
        </w:rPr>
        <w:t xml:space="preserve"> Estratégia Revisada distribuída em 30 de novembro de 2019 como documento </w:t>
      </w:r>
      <w:hyperlink r:id="rId28" w:history="1">
        <w:r w:rsidR="003C24F6" w:rsidRPr="003C24F6">
          <w:rPr>
            <w:rStyle w:val="Hyperlink"/>
            <w:lang w:val="pt-BR" w:eastAsia="es-ES_tradnl"/>
          </w:rPr>
          <w:t>CP/doc. 5577/19</w:t>
        </w:r>
      </w:hyperlink>
      <w:r w:rsidRPr="000521FF">
        <w:rPr>
          <w:szCs w:val="22"/>
          <w:lang w:val="pt-BR"/>
        </w:rPr>
        <w:t>.</w:t>
      </w:r>
    </w:p>
    <w:p w:rsidR="0081235F" w:rsidRPr="000521FF" w:rsidRDefault="0081235F" w:rsidP="0081235F">
      <w:pPr>
        <w:pStyle w:val="TitleUppercase"/>
        <w:tabs>
          <w:tab w:val="clear" w:pos="2160"/>
        </w:tabs>
        <w:suppressAutoHyphens/>
        <w:ind w:left="990"/>
        <w:jc w:val="both"/>
        <w:rPr>
          <w:i/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216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 xml:space="preserve">Escritórios </w:t>
      </w:r>
      <w:r w:rsidR="0081235F" w:rsidRPr="000521FF">
        <w:rPr>
          <w:i/>
          <w:color w:val="000000"/>
          <w:szCs w:val="22"/>
          <w:lang w:val="pt-BR"/>
        </w:rPr>
        <w:t>da Secretaria-Geral nos Estados membros</w:t>
      </w:r>
    </w:p>
    <w:p w:rsidR="001F40B8" w:rsidRPr="000521FF" w:rsidRDefault="001F40B8" w:rsidP="001F40B8">
      <w:pPr>
        <w:pStyle w:val="TitleUppercase"/>
        <w:suppressAutoHyphens/>
        <w:jc w:val="both"/>
        <w:rPr>
          <w:szCs w:val="22"/>
          <w:u w:val="single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b/>
          <w:szCs w:val="22"/>
          <w:lang w:val="pt-BR"/>
        </w:rPr>
        <w:t xml:space="preserve">Mandato: </w:t>
      </w:r>
      <w:r w:rsidR="0081235F" w:rsidRPr="000521FF">
        <w:rPr>
          <w:color w:val="000000"/>
          <w:szCs w:val="22"/>
          <w:lang w:val="pt-BR"/>
        </w:rPr>
        <w:t>Solicitar ao Secretário-Geral que instrua o Escritório de Coordenação dos Escritórios e Unidades da Secretaria-Geral nos Estados membros a continuar otimizando e implementando sua estratégia atual até que se alcance um acordo sobre a análise integral e o plano estratégico para sua execução</w:t>
      </w:r>
      <w:r w:rsidRPr="000521FF">
        <w:rPr>
          <w:szCs w:val="22"/>
          <w:lang w:val="pt-BR"/>
        </w:rPr>
        <w:t xml:space="preserve">. </w:t>
      </w:r>
      <w:r w:rsidRPr="000521FF">
        <w:rPr>
          <w:color w:val="000000"/>
          <w:szCs w:val="22"/>
          <w:lang w:val="pt-BR"/>
        </w:rPr>
        <w:t xml:space="preserve">[AG/RES. </w:t>
      </w:r>
      <w:r w:rsidRPr="000521FF">
        <w:rPr>
          <w:szCs w:val="22"/>
          <w:lang w:val="pt-BR"/>
        </w:rPr>
        <w:t>29</w:t>
      </w:r>
      <w:r w:rsidR="005A3F34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5A3F34" w:rsidRPr="000521FF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5A3F34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 parágrafo dispositivo IV.</w:t>
      </w:r>
      <w:r w:rsidR="005A3F34" w:rsidRPr="000521FF">
        <w:rPr>
          <w:szCs w:val="22"/>
          <w:lang w:val="pt-BR"/>
        </w:rPr>
        <w:t>22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color w:val="000000"/>
          <w:szCs w:val="22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Biblioteca Colombo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b/>
          <w:bCs/>
          <w:szCs w:val="22"/>
          <w:lang w:val="pt-BR"/>
        </w:rPr>
        <w:t>Mandato:</w:t>
      </w:r>
      <w:r w:rsidRPr="000521FF">
        <w:rPr>
          <w:szCs w:val="22"/>
          <w:lang w:val="pt-BR"/>
        </w:rPr>
        <w:t xml:space="preserve"> Solicitar à Biblioteca Colombo que informe a CAAP semestralmente sobre o andamento de suas atividades.  [AG/RES.</w:t>
      </w:r>
      <w:r w:rsidRPr="000521FF">
        <w:rPr>
          <w:color w:val="000000"/>
          <w:szCs w:val="22"/>
          <w:lang w:val="pt-BR"/>
        </w:rPr>
        <w:t xml:space="preserve"> </w:t>
      </w:r>
      <w:r w:rsidRPr="000521FF">
        <w:rPr>
          <w:szCs w:val="22"/>
          <w:lang w:val="pt-BR"/>
        </w:rPr>
        <w:t>29</w:t>
      </w:r>
      <w:r w:rsidR="000818DF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0818DF" w:rsidRPr="000521FF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0818DF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 parágrafo dispositivo IV.</w:t>
      </w:r>
      <w:r w:rsidR="000818DF" w:rsidRPr="000521FF">
        <w:rPr>
          <w:szCs w:val="22"/>
          <w:lang w:val="pt-BR"/>
        </w:rPr>
        <w:t>24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u w:val="single"/>
          <w:lang w:val="pt-BR"/>
        </w:rPr>
      </w:pPr>
    </w:p>
    <w:p w:rsidR="001F40B8" w:rsidRPr="000521FF" w:rsidRDefault="001F40B8" w:rsidP="003E0383">
      <w:pPr>
        <w:pStyle w:val="TitleUppercase"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Normas Internacionais de Contabilidade para o Setor Público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b/>
          <w:bCs/>
          <w:szCs w:val="22"/>
          <w:lang w:val="pt-BR"/>
        </w:rPr>
        <w:t>Mandato:</w:t>
      </w:r>
      <w:r w:rsidRPr="000521FF">
        <w:rPr>
          <w:szCs w:val="22"/>
          <w:lang w:val="pt-BR"/>
        </w:rPr>
        <w:t xml:space="preserve"> </w:t>
      </w:r>
      <w:r w:rsidR="000818DF" w:rsidRPr="000521FF">
        <w:rPr>
          <w:rFonts w:eastAsia="Calibri"/>
          <w:color w:val="000000"/>
          <w:szCs w:val="22"/>
          <w:lang w:val="pt-BR"/>
        </w:rPr>
        <w:t>Encarregar o Conselho Permanente de, por meio da Comissão de Assuntos Administrativos e Orçamentários (CAAP), identificar as fontes de financiamento necessárias para o projeto “Implementação das Normas Internacionais de Contabilidade para o Setor Público (IPSAS)” na Secretaria-Geral, tão logo o novo Sistema de Gestão de Recursos Institucionais tenha sido implementado, e dentro de um prazo razoável</w:t>
      </w:r>
      <w:r w:rsidRPr="000521FF">
        <w:rPr>
          <w:szCs w:val="22"/>
          <w:lang w:val="pt-BR"/>
        </w:rPr>
        <w:t>. [AG/RES. 29</w:t>
      </w:r>
      <w:r w:rsidR="000818DF" w:rsidRPr="000521FF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0818DF" w:rsidRPr="000521FF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0818DF" w:rsidRPr="000521FF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 parágrafo dispositivo IV.</w:t>
      </w:r>
      <w:r w:rsidR="000818DF" w:rsidRPr="000521FF">
        <w:rPr>
          <w:szCs w:val="22"/>
          <w:lang w:val="pt-BR"/>
        </w:rPr>
        <w:t>25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jc w:val="left"/>
        <w:rPr>
          <w:szCs w:val="22"/>
          <w:lang w:val="pt-BR"/>
        </w:rPr>
      </w:pPr>
    </w:p>
    <w:p w:rsidR="001F40B8" w:rsidRPr="000521FF" w:rsidRDefault="001F40B8" w:rsidP="001F40B8">
      <w:pPr>
        <w:jc w:val="left"/>
        <w:rPr>
          <w:szCs w:val="22"/>
          <w:lang w:val="pt-BR"/>
        </w:rPr>
      </w:pPr>
      <w:r w:rsidRPr="000521FF">
        <w:rPr>
          <w:szCs w:val="22"/>
          <w:lang w:val="pt-BR"/>
        </w:rPr>
        <w:br w:type="page"/>
      </w:r>
    </w:p>
    <w:p w:rsidR="000521FF" w:rsidRPr="000521FF" w:rsidRDefault="000521FF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color w:val="000000"/>
          <w:szCs w:val="22"/>
          <w:lang w:val="pt-BR"/>
        </w:rPr>
        <w:lastRenderedPageBreak/>
        <w:t>Eficácia e eficiência</w:t>
      </w:r>
    </w:p>
    <w:p w:rsidR="000521FF" w:rsidRPr="000521FF" w:rsidRDefault="000521FF" w:rsidP="000521FF">
      <w:pPr>
        <w:ind w:left="990"/>
        <w:contextualSpacing/>
        <w:rPr>
          <w:rFonts w:eastAsia="Calibri"/>
          <w:bCs/>
          <w:szCs w:val="22"/>
          <w:lang w:val="pt-BR"/>
        </w:rPr>
      </w:pPr>
    </w:p>
    <w:p w:rsidR="000521FF" w:rsidRPr="000521FF" w:rsidRDefault="000521FF" w:rsidP="000521FF">
      <w:pPr>
        <w:ind w:left="990"/>
        <w:contextualSpacing/>
        <w:rPr>
          <w:rFonts w:eastAsia="Calibri"/>
          <w:bCs/>
          <w:szCs w:val="22"/>
          <w:lang w:val="pt-BR"/>
        </w:rPr>
      </w:pPr>
      <w:r w:rsidRPr="000521FF">
        <w:rPr>
          <w:rFonts w:eastAsia="Calibri"/>
          <w:b/>
          <w:bCs/>
          <w:szCs w:val="22"/>
          <w:lang w:val="pt-BR"/>
        </w:rPr>
        <w:t>Mandato</w:t>
      </w:r>
      <w:r w:rsidRPr="000521FF">
        <w:rPr>
          <w:rFonts w:eastAsia="Calibri"/>
          <w:bCs/>
          <w:szCs w:val="22"/>
          <w:lang w:val="pt-BR"/>
        </w:rPr>
        <w:t xml:space="preserve">: </w:t>
      </w:r>
    </w:p>
    <w:p w:rsidR="000521FF" w:rsidRPr="000521FF" w:rsidRDefault="000521FF" w:rsidP="000521FF">
      <w:pPr>
        <w:ind w:left="990"/>
        <w:contextualSpacing/>
        <w:rPr>
          <w:rFonts w:eastAsia="Calibri"/>
          <w:bCs/>
          <w:szCs w:val="22"/>
          <w:lang w:val="pt-BR"/>
        </w:rPr>
      </w:pPr>
    </w:p>
    <w:p w:rsidR="000521FF" w:rsidRPr="000521FF" w:rsidRDefault="000521FF" w:rsidP="00EA2DA1">
      <w:pPr>
        <w:pStyle w:val="ListParagraph"/>
        <w:numPr>
          <w:ilvl w:val="0"/>
          <w:numId w:val="33"/>
        </w:numPr>
        <w:ind w:left="1440" w:hanging="720"/>
        <w:jc w:val="both"/>
        <w:rPr>
          <w:rFonts w:eastAsia="Calibri"/>
          <w:b/>
          <w:sz w:val="22"/>
          <w:szCs w:val="22"/>
          <w:lang w:val="pt-BR"/>
        </w:rPr>
      </w:pPr>
      <w:r w:rsidRPr="000521FF">
        <w:rPr>
          <w:rFonts w:eastAsia="Calibri"/>
          <w:bCs/>
          <w:sz w:val="22"/>
          <w:szCs w:val="22"/>
          <w:lang w:val="pt-BR"/>
        </w:rPr>
        <w:t>Solicitar à Secretaria-Geral que informe, no prazo de 60 dias após a conclusão dos períodos ordinários de sessões da Assembleia Geral, os custos dos mandatos constantes das resoluções aprovadas, bem como seus efeitos sobre o orçamento-programa.</w:t>
      </w:r>
    </w:p>
    <w:p w:rsidR="000521FF" w:rsidRPr="000521FF" w:rsidRDefault="000521FF" w:rsidP="00EA2DA1">
      <w:pPr>
        <w:ind w:left="1440" w:hanging="720"/>
        <w:contextualSpacing/>
        <w:rPr>
          <w:rFonts w:eastAsia="Calibri"/>
          <w:szCs w:val="22"/>
          <w:lang w:val="pt-BR"/>
        </w:rPr>
      </w:pPr>
    </w:p>
    <w:p w:rsidR="000521FF" w:rsidRPr="000521FF" w:rsidRDefault="000521FF" w:rsidP="00EA2DA1">
      <w:pPr>
        <w:pStyle w:val="ListParagraph"/>
        <w:numPr>
          <w:ilvl w:val="0"/>
          <w:numId w:val="33"/>
        </w:numPr>
        <w:ind w:left="1440" w:hanging="720"/>
        <w:jc w:val="both"/>
        <w:rPr>
          <w:i/>
          <w:sz w:val="22"/>
          <w:szCs w:val="22"/>
          <w:lang w:val="pt-BR"/>
        </w:rPr>
      </w:pPr>
      <w:r w:rsidRPr="000521FF">
        <w:rPr>
          <w:rFonts w:eastAsia="Calibri"/>
          <w:sz w:val="22"/>
          <w:szCs w:val="22"/>
          <w:lang w:val="pt-BR"/>
        </w:rPr>
        <w:t xml:space="preserve">Solicitar à Secretaria-Geral que ajuste os recursos da Organização e sua estrutura organizacional aos mandatos. </w:t>
      </w:r>
      <w:r w:rsidRPr="000521FF">
        <w:rPr>
          <w:sz w:val="22"/>
          <w:szCs w:val="22"/>
          <w:lang w:val="pt-BR"/>
        </w:rPr>
        <w:t>[AG/RES. 2957 (L-O/20) parágrafo dispositivo IV.26]</w:t>
      </w:r>
    </w:p>
    <w:p w:rsidR="000521FF" w:rsidRPr="000521FF" w:rsidRDefault="000521FF" w:rsidP="000521FF">
      <w:pPr>
        <w:rPr>
          <w:i/>
          <w:szCs w:val="22"/>
          <w:lang w:val="pt-BR"/>
        </w:rPr>
      </w:pPr>
    </w:p>
    <w:p w:rsidR="001F40B8" w:rsidRPr="000521FF" w:rsidRDefault="001F40B8" w:rsidP="000521FF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Criação de novos mandatos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ind w:left="720"/>
        <w:rPr>
          <w:b/>
          <w:bCs/>
          <w:color w:val="000000"/>
          <w:szCs w:val="22"/>
          <w:lang w:val="pt-BR"/>
        </w:rPr>
      </w:pPr>
      <w:r w:rsidRPr="000521FF">
        <w:rPr>
          <w:b/>
          <w:bCs/>
          <w:color w:val="000000"/>
          <w:szCs w:val="22"/>
          <w:lang w:val="pt-BR"/>
        </w:rPr>
        <w:t>Mandato: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numPr>
          <w:ilvl w:val="1"/>
          <w:numId w:val="34"/>
        </w:numPr>
        <w:ind w:left="216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Encarregar o Conselho Permanente de, por meio da CAAP, considerar estabelecer um processo e uma prática de quadro normativo para que as comissões do Conselho Permanente e o CIDI analisem as implicações dos novos mandatos no orçamento-programa, e que o referido quadro seja concluído até junho de 2021.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numPr>
          <w:ilvl w:val="1"/>
          <w:numId w:val="34"/>
        </w:numPr>
        <w:ind w:left="2160" w:hanging="720"/>
        <w:rPr>
          <w:rFonts w:eastAsia="Calibri"/>
          <w:bCs/>
          <w:i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Encarregar a Secretaria-Geral de apresentar a todas as comissões, após consideração da CAAP e aprovação do Conselho Permanente, um modelo-padrão a anexar-se a todos os projetos de resolução que incluam novos mandatos a serem considerados para a aprovação da Assembleia Geral. As consultas com os departamentos pertinentes e com a CAAP poderão responder às seguintes questões</w:t>
      </w:r>
      <w:r w:rsidRPr="00D230D1">
        <w:rPr>
          <w:color w:val="000000"/>
          <w:szCs w:val="22"/>
          <w:lang w:val="pt-BR"/>
        </w:rPr>
        <w:t>: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numPr>
          <w:ilvl w:val="0"/>
          <w:numId w:val="35"/>
        </w:numPr>
        <w:ind w:left="288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Como o mandato se encaixa na estrutura do Plano Estratégico? Que indicadores serão utilizados para medir os resultados?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numPr>
          <w:ilvl w:val="0"/>
          <w:numId w:val="35"/>
        </w:numPr>
        <w:ind w:left="288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Qual é o cronograma esperado (data de início/data de término estimadas) para o cumprimento das metas e dos objetivos do novo mandato?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numPr>
          <w:ilvl w:val="0"/>
          <w:numId w:val="35"/>
        </w:numPr>
        <w:ind w:left="288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O mandato exigirá recursos do Fundo Ordinário ou de pessoal? Se sim:</w:t>
      </w:r>
    </w:p>
    <w:p w:rsidR="008576CA" w:rsidRPr="00D230D1" w:rsidRDefault="008576CA" w:rsidP="008576CA">
      <w:pPr>
        <w:rPr>
          <w:rFonts w:eastAsia="Calibri"/>
          <w:bCs/>
          <w:szCs w:val="22"/>
          <w:lang w:val="pt-BR"/>
        </w:rPr>
      </w:pPr>
    </w:p>
    <w:p w:rsidR="008576CA" w:rsidRPr="00D230D1" w:rsidRDefault="008576CA" w:rsidP="008576CA">
      <w:pPr>
        <w:ind w:left="288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4.</w:t>
      </w:r>
      <w:r w:rsidRPr="00D230D1">
        <w:rPr>
          <w:rFonts w:eastAsia="Calibri"/>
          <w:bCs/>
          <w:szCs w:val="22"/>
          <w:lang w:val="pt-BR"/>
        </w:rPr>
        <w:tab/>
        <w:t>Quais são as implicações orçamentárias estimadas do mandato?</w:t>
      </w:r>
    </w:p>
    <w:p w:rsidR="008576CA" w:rsidRPr="00D230D1" w:rsidRDefault="008576CA" w:rsidP="008576CA">
      <w:pPr>
        <w:ind w:left="288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— Que nível de apoio de profissionais (quadro de pessoal e/ou CPRs) seria necessário para se cumprir o mandato?</w:t>
      </w:r>
    </w:p>
    <w:p w:rsidR="008576CA" w:rsidRPr="00D230D1" w:rsidRDefault="008576CA" w:rsidP="008576CA">
      <w:pPr>
        <w:ind w:left="288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— Seriam necessários recursos do Fundo Ordinário ou de fundos específicos para o cumprimento do mandato? Se sim, qual o valor estimado?</w:t>
      </w:r>
    </w:p>
    <w:p w:rsidR="001F40B8" w:rsidRPr="000521FF" w:rsidRDefault="008576CA" w:rsidP="008576CA">
      <w:pPr>
        <w:ind w:left="2880"/>
        <w:rPr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— Se possível, fornecer detalhes sobre a fonte de financiamento proposta para o mandato</w:t>
      </w:r>
      <w:r w:rsidR="001F40B8" w:rsidRPr="000521FF">
        <w:rPr>
          <w:bCs/>
          <w:color w:val="000000"/>
          <w:szCs w:val="22"/>
          <w:lang w:val="pt-BR"/>
        </w:rPr>
        <w:t>. [AG/RES. 29</w:t>
      </w:r>
      <w:r>
        <w:rPr>
          <w:bCs/>
          <w:color w:val="000000"/>
          <w:szCs w:val="22"/>
          <w:lang w:val="pt-BR"/>
        </w:rPr>
        <w:t>57</w:t>
      </w:r>
      <w:r w:rsidR="001F40B8" w:rsidRPr="000521FF">
        <w:rPr>
          <w:bCs/>
          <w:color w:val="000000"/>
          <w:szCs w:val="22"/>
          <w:lang w:val="pt-BR"/>
        </w:rPr>
        <w:t xml:space="preserve"> (</w:t>
      </w:r>
      <w:r>
        <w:rPr>
          <w:bCs/>
          <w:color w:val="000000"/>
          <w:szCs w:val="22"/>
          <w:lang w:val="pt-BR"/>
        </w:rPr>
        <w:t>L</w:t>
      </w:r>
      <w:r w:rsidR="001F40B8" w:rsidRPr="000521FF">
        <w:rPr>
          <w:bCs/>
          <w:color w:val="000000"/>
          <w:szCs w:val="22"/>
          <w:lang w:val="pt-BR"/>
        </w:rPr>
        <w:t>-O/</w:t>
      </w:r>
      <w:r>
        <w:rPr>
          <w:bCs/>
          <w:color w:val="000000"/>
          <w:szCs w:val="22"/>
          <w:lang w:val="pt-BR"/>
        </w:rPr>
        <w:t>20</w:t>
      </w:r>
      <w:r w:rsidR="001F40B8" w:rsidRPr="000521FF">
        <w:rPr>
          <w:bCs/>
          <w:color w:val="000000"/>
          <w:szCs w:val="22"/>
          <w:lang w:val="pt-BR"/>
        </w:rPr>
        <w:t>) parágrafo dispositivo IV.</w:t>
      </w:r>
      <w:r>
        <w:rPr>
          <w:bCs/>
          <w:color w:val="000000"/>
          <w:szCs w:val="22"/>
          <w:lang w:val="pt-BR"/>
        </w:rPr>
        <w:t>27</w:t>
      </w:r>
      <w:r w:rsidR="001F40B8" w:rsidRPr="000521FF">
        <w:rPr>
          <w:bCs/>
          <w:color w:val="000000"/>
          <w:szCs w:val="22"/>
          <w:lang w:val="pt-BR"/>
        </w:rPr>
        <w:t>]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lastRenderedPageBreak/>
        <w:t xml:space="preserve">Prestação de contas e transparência 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ind w:left="720"/>
        <w:rPr>
          <w:bCs/>
          <w:color w:val="000000"/>
          <w:szCs w:val="22"/>
          <w:lang w:val="pt-BR"/>
        </w:rPr>
      </w:pPr>
      <w:r w:rsidRPr="000521FF">
        <w:rPr>
          <w:b/>
          <w:bCs/>
          <w:color w:val="000000"/>
          <w:szCs w:val="22"/>
          <w:lang w:val="pt-BR"/>
        </w:rPr>
        <w:t>Mandato:</w:t>
      </w:r>
      <w:r w:rsidRPr="000521FF">
        <w:rPr>
          <w:bCs/>
          <w:color w:val="000000"/>
          <w:szCs w:val="22"/>
          <w:lang w:val="pt-BR"/>
        </w:rPr>
        <w:t xml:space="preserve"> </w:t>
      </w:r>
    </w:p>
    <w:p w:rsidR="001F40B8" w:rsidRPr="000521FF" w:rsidRDefault="001F40B8" w:rsidP="001F40B8">
      <w:pPr>
        <w:rPr>
          <w:bCs/>
          <w:color w:val="000000"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a)</w:t>
      </w:r>
      <w:r w:rsidRPr="000521FF">
        <w:rPr>
          <w:bCs/>
          <w:color w:val="000000"/>
          <w:szCs w:val="22"/>
          <w:lang w:val="pt-BR"/>
        </w:rPr>
        <w:tab/>
        <w:t xml:space="preserve">A Secretaria-Geral continuará a colocar à disposição do público, na página da OEA na internet, as seguintes informações atualizadas, em conformidade com seu ordenamento jurídico:  </w:t>
      </w:r>
    </w:p>
    <w:p w:rsidR="008576CA" w:rsidRDefault="008576CA" w:rsidP="001F40B8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</w:p>
    <w:p w:rsidR="001F40B8" w:rsidRPr="000521FF" w:rsidRDefault="001F40B8" w:rsidP="001F40B8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(1)</w:t>
      </w:r>
      <w:r w:rsidRPr="000521FF">
        <w:rPr>
          <w:bCs/>
          <w:color w:val="000000"/>
          <w:szCs w:val="22"/>
          <w:lang w:val="pt-BR"/>
        </w:rPr>
        <w:tab/>
        <w:t>Organograma</w:t>
      </w:r>
      <w:r w:rsidR="008576CA">
        <w:rPr>
          <w:bCs/>
          <w:color w:val="000000"/>
          <w:szCs w:val="22"/>
          <w:lang w:val="pt-BR"/>
        </w:rPr>
        <w:t xml:space="preserve"> de cada unidade organizacional.</w:t>
      </w:r>
      <w:r w:rsidRPr="000521FF">
        <w:rPr>
          <w:bCs/>
          <w:color w:val="000000"/>
          <w:szCs w:val="22"/>
          <w:lang w:val="pt-BR"/>
        </w:rPr>
        <w:t xml:space="preserve">  </w:t>
      </w:r>
    </w:p>
    <w:p w:rsidR="001F40B8" w:rsidRPr="000521FF" w:rsidRDefault="001F40B8" w:rsidP="001F40B8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1F40B8" w:rsidRPr="000521FF" w:rsidRDefault="001F40B8" w:rsidP="001F40B8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(2)</w:t>
      </w:r>
      <w:r w:rsidRPr="000521FF">
        <w:rPr>
          <w:bCs/>
          <w:color w:val="000000"/>
          <w:szCs w:val="22"/>
          <w:lang w:val="pt-BR"/>
        </w:rPr>
        <w:tab/>
        <w:t>Planos operacionais das unidades organizacionais da Secretaria-Geral, estabelecidos com base nas linhas estratégicas e objetivos do Plano Estratégico aprovado mediante a resolução AG/RES. 1 (LI-E/16) rev. 1 e a r</w:t>
      </w:r>
      <w:r w:rsidR="008576CA">
        <w:rPr>
          <w:bCs/>
          <w:color w:val="000000"/>
          <w:szCs w:val="22"/>
          <w:lang w:val="pt-BR"/>
        </w:rPr>
        <w:t>esolução CP/RES. 1121 (2209/19).</w:t>
      </w:r>
    </w:p>
    <w:p w:rsidR="001F40B8" w:rsidRPr="000521FF" w:rsidRDefault="001F40B8" w:rsidP="001F40B8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1F40B8" w:rsidRPr="000521FF" w:rsidRDefault="001F40B8" w:rsidP="001F40B8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0521FF">
        <w:rPr>
          <w:bCs/>
          <w:color w:val="000000"/>
          <w:szCs w:val="22"/>
          <w:lang w:val="pt-BR"/>
        </w:rPr>
        <w:t>(3)</w:t>
      </w:r>
      <w:r w:rsidRPr="000521FF">
        <w:rPr>
          <w:bCs/>
          <w:color w:val="000000"/>
          <w:szCs w:val="22"/>
          <w:lang w:val="pt-BR"/>
        </w:rPr>
        <w:tab/>
        <w:t>Resultados de avaliações, monitoramentos e audi</w:t>
      </w:r>
      <w:r w:rsidR="008576CA">
        <w:rPr>
          <w:bCs/>
          <w:color w:val="000000"/>
          <w:szCs w:val="22"/>
          <w:lang w:val="pt-BR"/>
        </w:rPr>
        <w:t>torias de programas e operações.</w:t>
      </w:r>
      <w:r w:rsidRPr="000521FF">
        <w:rPr>
          <w:bCs/>
          <w:color w:val="000000"/>
          <w:szCs w:val="22"/>
          <w:lang w:val="pt-BR"/>
        </w:rPr>
        <w:t xml:space="preserve">  </w:t>
      </w:r>
    </w:p>
    <w:p w:rsidR="001F40B8" w:rsidRPr="000521FF" w:rsidRDefault="001F40B8" w:rsidP="001F40B8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8576CA" w:rsidRPr="008576CA" w:rsidRDefault="008576CA" w:rsidP="008576C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>
        <w:rPr>
          <w:bCs/>
          <w:color w:val="000000"/>
          <w:szCs w:val="22"/>
          <w:lang w:val="pt-BR"/>
        </w:rPr>
        <w:t>(4)</w:t>
      </w:r>
      <w:r>
        <w:rPr>
          <w:bCs/>
          <w:color w:val="000000"/>
          <w:szCs w:val="22"/>
          <w:lang w:val="pt-BR"/>
        </w:rPr>
        <w:tab/>
      </w:r>
      <w:r w:rsidRPr="008576CA">
        <w:rPr>
          <w:bCs/>
          <w:color w:val="000000"/>
          <w:szCs w:val="22"/>
          <w:lang w:val="pt-BR"/>
        </w:rPr>
        <w:t>Estrutura de pessoal por unidade organizacional, incluindo, além da escala salarial e outros benefícios, os cargos vagos.</w:t>
      </w:r>
    </w:p>
    <w:p w:rsidR="008576CA" w:rsidRPr="008576CA" w:rsidRDefault="008576CA" w:rsidP="008576C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</w:p>
    <w:p w:rsidR="001F40B8" w:rsidRPr="000521FF" w:rsidRDefault="008576CA" w:rsidP="008576C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>
        <w:rPr>
          <w:bCs/>
          <w:color w:val="000000"/>
          <w:szCs w:val="22"/>
          <w:lang w:val="pt-BR"/>
        </w:rPr>
        <w:t>(5)</w:t>
      </w:r>
      <w:r>
        <w:rPr>
          <w:bCs/>
          <w:color w:val="000000"/>
          <w:szCs w:val="22"/>
          <w:lang w:val="pt-BR"/>
        </w:rPr>
        <w:tab/>
      </w:r>
      <w:r w:rsidRPr="008576CA">
        <w:rPr>
          <w:bCs/>
          <w:color w:val="000000"/>
          <w:szCs w:val="22"/>
          <w:lang w:val="pt-BR"/>
        </w:rPr>
        <w:t>Contratações por resultados, tanto de consultores como de bens e serviços, realizadas nos termos das normas aplicáveis.</w:t>
      </w:r>
      <w:r>
        <w:rPr>
          <w:bCs/>
          <w:color w:val="000000"/>
          <w:szCs w:val="22"/>
          <w:lang w:val="pt-BR"/>
        </w:rPr>
        <w:t xml:space="preserve"> </w:t>
      </w:r>
      <w:r w:rsidR="001F40B8" w:rsidRPr="000521FF">
        <w:rPr>
          <w:bCs/>
          <w:color w:val="000000"/>
          <w:szCs w:val="22"/>
          <w:lang w:val="pt-BR"/>
        </w:rPr>
        <w:t>[AG/RES. 29</w:t>
      </w:r>
      <w:r>
        <w:rPr>
          <w:bCs/>
          <w:color w:val="000000"/>
          <w:szCs w:val="22"/>
          <w:lang w:val="pt-BR"/>
        </w:rPr>
        <w:t>57</w:t>
      </w:r>
      <w:r w:rsidR="001F40B8" w:rsidRPr="000521FF">
        <w:rPr>
          <w:bCs/>
          <w:color w:val="000000"/>
          <w:szCs w:val="22"/>
          <w:lang w:val="pt-BR"/>
        </w:rPr>
        <w:t xml:space="preserve"> (</w:t>
      </w:r>
      <w:r>
        <w:rPr>
          <w:bCs/>
          <w:color w:val="000000"/>
          <w:szCs w:val="22"/>
          <w:lang w:val="pt-BR"/>
        </w:rPr>
        <w:t>L</w:t>
      </w:r>
      <w:r w:rsidR="001F40B8" w:rsidRPr="000521FF">
        <w:rPr>
          <w:bCs/>
          <w:color w:val="000000"/>
          <w:szCs w:val="22"/>
          <w:lang w:val="pt-BR"/>
        </w:rPr>
        <w:t>-O/</w:t>
      </w:r>
      <w:r>
        <w:rPr>
          <w:bCs/>
          <w:color w:val="000000"/>
          <w:szCs w:val="22"/>
          <w:lang w:val="pt-BR"/>
        </w:rPr>
        <w:t>20</w:t>
      </w:r>
      <w:r w:rsidR="001F40B8" w:rsidRPr="000521FF">
        <w:rPr>
          <w:bCs/>
          <w:color w:val="000000"/>
          <w:szCs w:val="22"/>
          <w:lang w:val="pt-BR"/>
        </w:rPr>
        <w:t>)</w:t>
      </w:r>
      <w:r w:rsidR="003C24F6">
        <w:rPr>
          <w:bCs/>
          <w:color w:val="000000"/>
          <w:szCs w:val="22"/>
          <w:lang w:val="pt-BR"/>
        </w:rPr>
        <w:t>,</w:t>
      </w:r>
      <w:r w:rsidR="001F40B8" w:rsidRPr="000521FF">
        <w:rPr>
          <w:bCs/>
          <w:color w:val="000000"/>
          <w:szCs w:val="22"/>
          <w:lang w:val="pt-BR"/>
        </w:rPr>
        <w:t xml:space="preserve"> parágrafo dispositivo IV.</w:t>
      </w:r>
      <w:r>
        <w:rPr>
          <w:bCs/>
          <w:color w:val="000000"/>
          <w:szCs w:val="22"/>
          <w:lang w:val="pt-BR"/>
        </w:rPr>
        <w:t>28</w:t>
      </w:r>
      <w:r w:rsidR="001F40B8" w:rsidRPr="000521FF">
        <w:rPr>
          <w:bCs/>
          <w:color w:val="000000"/>
          <w:szCs w:val="22"/>
          <w:lang w:val="pt-BR"/>
        </w:rPr>
        <w:t xml:space="preserve">]  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Recomendações da Junta de Auditores Externos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ind w:left="720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Mandato: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a)</w:t>
      </w:r>
      <w:r w:rsidRPr="000521FF">
        <w:rPr>
          <w:szCs w:val="22"/>
          <w:lang w:val="pt-BR"/>
        </w:rPr>
        <w:tab/>
        <w:t xml:space="preserve">Após a apresentação do Relatório Anual da Junta de Auditores Externos, a CAAP deverá preparar uma resposta formal por escrito às recomendações da Junta, a qual será encaminhada ao Conselho Permanente até 1º de março. O Conselho Permanente enviará a resposta aprovada à Junta de Auditores Externos até 31 de março.  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8C28FC">
      <w:pPr>
        <w:numPr>
          <w:ilvl w:val="0"/>
          <w:numId w:val="38"/>
        </w:numPr>
        <w:ind w:hanging="720"/>
        <w:rPr>
          <w:szCs w:val="22"/>
          <w:lang w:val="pt-BR"/>
        </w:rPr>
      </w:pPr>
      <w:r w:rsidRPr="000521FF">
        <w:rPr>
          <w:szCs w:val="22"/>
          <w:lang w:val="pt-BR"/>
        </w:rPr>
        <w:t>A resposta será preparada em colaboração com a Secretaria-Geral e incluirá a situação atual, as medidas adotadas e as próximas medidas, além de identificar os responsáveis principais. [AG/RES. 29</w:t>
      </w:r>
      <w:r w:rsidR="008C28FC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8C28FC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8C28FC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</w:t>
      </w:r>
      <w:r w:rsidR="003C24F6">
        <w:rPr>
          <w:szCs w:val="22"/>
          <w:lang w:val="pt-BR"/>
        </w:rPr>
        <w:t>,</w:t>
      </w:r>
      <w:r w:rsidRPr="000521FF">
        <w:rPr>
          <w:szCs w:val="22"/>
          <w:lang w:val="pt-BR"/>
        </w:rPr>
        <w:t xml:space="preserve"> parágrafo dispositivo IV.</w:t>
      </w:r>
      <w:r w:rsidR="008C28FC">
        <w:rPr>
          <w:szCs w:val="22"/>
          <w:lang w:val="pt-BR"/>
        </w:rPr>
        <w:t>29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8C28FC">
      <w:pPr>
        <w:ind w:hanging="720"/>
        <w:rPr>
          <w:szCs w:val="22"/>
          <w:lang w:val="pt-BR"/>
        </w:rPr>
      </w:pPr>
    </w:p>
    <w:p w:rsidR="001F40B8" w:rsidRPr="000521FF" w:rsidRDefault="001F40B8" w:rsidP="001F40B8">
      <w:pPr>
        <w:ind w:left="720"/>
        <w:rPr>
          <w:szCs w:val="22"/>
          <w:lang w:val="pt-BR"/>
        </w:rPr>
      </w:pPr>
      <w:r w:rsidRPr="000521FF">
        <w:rPr>
          <w:b/>
          <w:szCs w:val="22"/>
          <w:lang w:val="pt-BR"/>
        </w:rPr>
        <w:t>Progresso até o momento</w:t>
      </w:r>
      <w:r w:rsidR="008C28FC" w:rsidRPr="000521FF">
        <w:rPr>
          <w:szCs w:val="22"/>
          <w:lang w:val="pt-BR"/>
        </w:rPr>
        <w:t>/</w:t>
      </w:r>
      <w:r w:rsidR="008C28FC" w:rsidRPr="008C28FC">
        <w:rPr>
          <w:b/>
          <w:szCs w:val="22"/>
          <w:lang w:val="pt-BR"/>
        </w:rPr>
        <w:t>Comentários</w:t>
      </w:r>
      <w:r w:rsidRPr="000521FF">
        <w:rPr>
          <w:b/>
          <w:szCs w:val="22"/>
          <w:lang w:val="pt-BR"/>
        </w:rPr>
        <w:t xml:space="preserve">: </w:t>
      </w:r>
      <w:r w:rsidR="008C28FC">
        <w:rPr>
          <w:szCs w:val="22"/>
          <w:lang w:val="pt-BR"/>
        </w:rPr>
        <w:t>Relatório da Junta de Auditores Externos apresentado ao Conselho Permanente em 16 de outubro de 2020 (</w:t>
      </w:r>
      <w:hyperlink r:id="rId29" w:history="1">
        <w:r w:rsidRPr="000521FF">
          <w:rPr>
            <w:rStyle w:val="Hyperlink"/>
            <w:szCs w:val="22"/>
            <w:lang w:val="pt-BR"/>
          </w:rPr>
          <w:t>CP/</w:t>
        </w:r>
        <w:r w:rsidR="008C28FC">
          <w:rPr>
            <w:rStyle w:val="Hyperlink"/>
            <w:szCs w:val="22"/>
            <w:lang w:val="pt-BR"/>
          </w:rPr>
          <w:t>doc.5642</w:t>
        </w:r>
        <w:r w:rsidRPr="000521FF">
          <w:rPr>
            <w:rStyle w:val="Hyperlink"/>
            <w:szCs w:val="22"/>
            <w:lang w:val="pt-BR"/>
          </w:rPr>
          <w:t>/</w:t>
        </w:r>
        <w:r w:rsidR="008C28FC">
          <w:rPr>
            <w:rStyle w:val="Hyperlink"/>
            <w:szCs w:val="22"/>
            <w:lang w:val="pt-BR"/>
          </w:rPr>
          <w:t>20</w:t>
        </w:r>
      </w:hyperlink>
      <w:r w:rsidR="008C28FC">
        <w:rPr>
          <w:rStyle w:val="Hyperlink"/>
          <w:szCs w:val="22"/>
          <w:lang w:val="pt-BR"/>
        </w:rPr>
        <w:t>)</w:t>
      </w:r>
      <w:r w:rsidRPr="000521FF">
        <w:rPr>
          <w:szCs w:val="22"/>
          <w:lang w:val="pt-BR"/>
        </w:rPr>
        <w:t>.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color w:val="000000"/>
          <w:szCs w:val="22"/>
          <w:lang w:val="pt-BR"/>
        </w:rPr>
        <w:t>Recomendações do Inspetor-Geral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ind w:left="720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Mandato:</w:t>
      </w:r>
    </w:p>
    <w:p w:rsidR="001F40B8" w:rsidRPr="000521FF" w:rsidRDefault="001F40B8" w:rsidP="001F40B8">
      <w:pPr>
        <w:rPr>
          <w:b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szCs w:val="22"/>
          <w:lang w:val="pt-BR"/>
        </w:rPr>
      </w:pPr>
      <w:r w:rsidRPr="000521FF">
        <w:rPr>
          <w:szCs w:val="22"/>
          <w:lang w:val="pt-BR"/>
        </w:rPr>
        <w:t>a)</w:t>
      </w:r>
      <w:r w:rsidRPr="000521FF">
        <w:rPr>
          <w:szCs w:val="22"/>
          <w:lang w:val="pt-BR"/>
        </w:rPr>
        <w:tab/>
        <w:t xml:space="preserve">Encarregar o Inspetor-Geral de continuar a apresentar à CAAP trimestralmente uma análise do estado de implementação das recomendações feitas.  </w:t>
      </w:r>
    </w:p>
    <w:p w:rsidR="001F40B8" w:rsidRDefault="001F40B8" w:rsidP="001F40B8">
      <w:pPr>
        <w:rPr>
          <w:szCs w:val="22"/>
          <w:lang w:val="pt-BR"/>
        </w:rPr>
      </w:pPr>
    </w:p>
    <w:p w:rsidR="00F16584" w:rsidRPr="000521FF" w:rsidRDefault="00F16584" w:rsidP="00F16584">
      <w:pPr>
        <w:ind w:left="720"/>
        <w:rPr>
          <w:szCs w:val="22"/>
          <w:lang w:val="pt-BR"/>
        </w:rPr>
      </w:pPr>
      <w:r w:rsidRPr="000521FF">
        <w:rPr>
          <w:b/>
          <w:szCs w:val="22"/>
          <w:lang w:val="pt-BR"/>
        </w:rPr>
        <w:lastRenderedPageBreak/>
        <w:t>Progresso até o momento</w:t>
      </w:r>
      <w:r w:rsidRPr="000521FF">
        <w:rPr>
          <w:szCs w:val="22"/>
          <w:lang w:val="pt-BR"/>
        </w:rPr>
        <w:t>/</w:t>
      </w:r>
      <w:r w:rsidRPr="008C28FC">
        <w:rPr>
          <w:b/>
          <w:szCs w:val="22"/>
          <w:lang w:val="pt-BR"/>
        </w:rPr>
        <w:t>Comentários</w:t>
      </w:r>
      <w:r w:rsidRPr="000521FF">
        <w:rPr>
          <w:b/>
          <w:szCs w:val="22"/>
          <w:lang w:val="pt-BR"/>
        </w:rPr>
        <w:t xml:space="preserve">: </w:t>
      </w:r>
      <w:r w:rsidRPr="00F16584">
        <w:rPr>
          <w:szCs w:val="22"/>
          <w:lang w:val="pt-BR"/>
        </w:rPr>
        <w:t>O relatório</w:t>
      </w:r>
      <w:r>
        <w:rPr>
          <w:szCs w:val="22"/>
          <w:lang w:val="pt-BR"/>
        </w:rPr>
        <w:t xml:space="preserve"> mais recente do Inspetor-Geral em cumprimento da alínea (a) acima foi distribuído como documento </w:t>
      </w:r>
      <w:hyperlink r:id="rId30" w:history="1">
        <w:r w:rsidRPr="00F16584">
          <w:rPr>
            <w:rStyle w:val="Hyperlink"/>
            <w:lang w:val="pt-BR" w:eastAsia="es-ES_tradnl"/>
          </w:rPr>
          <w:t>CAAP/GT/RTPP-212/20</w:t>
        </w:r>
      </w:hyperlink>
      <w:r w:rsidRPr="000521FF">
        <w:rPr>
          <w:szCs w:val="22"/>
          <w:lang w:val="pt-BR"/>
        </w:rPr>
        <w:t>.</w:t>
      </w:r>
    </w:p>
    <w:p w:rsidR="00F16584" w:rsidRPr="000521FF" w:rsidRDefault="00F16584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bCs/>
          <w:szCs w:val="22"/>
          <w:lang w:val="pt-BR"/>
        </w:rPr>
      </w:pPr>
      <w:r w:rsidRPr="000521FF">
        <w:rPr>
          <w:szCs w:val="22"/>
          <w:lang w:val="pt-BR"/>
        </w:rPr>
        <w:t>b)</w:t>
      </w:r>
      <w:r w:rsidRPr="000521FF">
        <w:rPr>
          <w:szCs w:val="22"/>
          <w:lang w:val="pt-BR"/>
        </w:rPr>
        <w:tab/>
        <w:t>Encarregar a Secretaria-Geral de submeter à consideração da CAAP, em preparação para as discussões do orçamento-programa 202</w:t>
      </w:r>
      <w:r w:rsidR="00F16584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, uma visão geral das mudanças organizacionais propostas para fortalecer o Escritório do Inspetor-Geral e das necessidades de recursos relacionadas às mudanças propostas.  </w:t>
      </w:r>
    </w:p>
    <w:p w:rsidR="001F40B8" w:rsidRPr="000521FF" w:rsidRDefault="001F40B8" w:rsidP="001F40B8">
      <w:pPr>
        <w:rPr>
          <w:bCs/>
          <w:szCs w:val="22"/>
          <w:lang w:val="pt-BR"/>
        </w:rPr>
      </w:pPr>
    </w:p>
    <w:p w:rsidR="001F40B8" w:rsidRPr="000521FF" w:rsidRDefault="001F40B8" w:rsidP="001F40B8">
      <w:pPr>
        <w:ind w:left="1440" w:hanging="720"/>
        <w:rPr>
          <w:bCs/>
          <w:szCs w:val="22"/>
          <w:lang w:val="pt-BR"/>
        </w:rPr>
      </w:pPr>
      <w:r w:rsidRPr="000521FF">
        <w:rPr>
          <w:szCs w:val="22"/>
          <w:lang w:val="pt-BR"/>
        </w:rPr>
        <w:t>c)</w:t>
      </w:r>
      <w:r w:rsidRPr="000521FF">
        <w:rPr>
          <w:szCs w:val="22"/>
          <w:lang w:val="pt-BR"/>
        </w:rPr>
        <w:tab/>
        <w:t>Encarregar a Secretaria-Geral de desenvolver com a Junta de Auditores Externos e submeter à consideração da CAAP, em preparação para as discussões do orçamento-programa 202</w:t>
      </w:r>
      <w:r w:rsidR="00F16584">
        <w:rPr>
          <w:szCs w:val="22"/>
          <w:lang w:val="pt-BR"/>
        </w:rPr>
        <w:t>2</w:t>
      </w:r>
      <w:r w:rsidRPr="000521FF">
        <w:rPr>
          <w:szCs w:val="22"/>
          <w:lang w:val="pt-BR"/>
        </w:rPr>
        <w:t xml:space="preserve">, opções para a criação de uma Comissão de Auditoria, conforme propôs o Inspetor-Geral, inclusive a estrutura e os custos </w:t>
      </w:r>
      <w:r w:rsidR="00F16584">
        <w:rPr>
          <w:szCs w:val="22"/>
          <w:lang w:val="pt-BR"/>
        </w:rPr>
        <w:t>a ela relacionados. [AG/RES. 2957</w:t>
      </w:r>
      <w:r w:rsidRPr="000521FF">
        <w:rPr>
          <w:szCs w:val="22"/>
          <w:lang w:val="pt-BR"/>
        </w:rPr>
        <w:t xml:space="preserve"> (</w:t>
      </w:r>
      <w:r w:rsidR="00F16584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F16584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</w:t>
      </w:r>
      <w:r w:rsidR="003C24F6">
        <w:rPr>
          <w:szCs w:val="22"/>
          <w:lang w:val="pt-BR"/>
        </w:rPr>
        <w:t>,</w:t>
      </w:r>
      <w:r w:rsidRPr="000521FF">
        <w:rPr>
          <w:szCs w:val="22"/>
          <w:lang w:val="pt-BR"/>
        </w:rPr>
        <w:t xml:space="preserve"> parágrafo dispositivo IV.</w:t>
      </w:r>
      <w:r w:rsidR="00F16584">
        <w:rPr>
          <w:szCs w:val="22"/>
          <w:lang w:val="pt-BR"/>
        </w:rPr>
        <w:t>30</w:t>
      </w:r>
      <w:r w:rsidRPr="000521FF">
        <w:rPr>
          <w:szCs w:val="22"/>
          <w:lang w:val="pt-BR"/>
        </w:rPr>
        <w:t>]</w:t>
      </w:r>
    </w:p>
    <w:p w:rsidR="001F40B8" w:rsidRPr="000521FF" w:rsidRDefault="001F40B8" w:rsidP="001F40B8">
      <w:pPr>
        <w:rPr>
          <w:bCs/>
          <w:szCs w:val="22"/>
          <w:lang w:val="pt-BR"/>
        </w:rPr>
      </w:pPr>
    </w:p>
    <w:p w:rsidR="001F40B8" w:rsidRPr="000521FF" w:rsidRDefault="001F40B8" w:rsidP="001F40B8">
      <w:pPr>
        <w:jc w:val="left"/>
        <w:rPr>
          <w:color w:val="000000"/>
          <w:szCs w:val="22"/>
          <w:lang w:val="pt-BR" w:eastAsia="es-ES_tradnl"/>
        </w:rPr>
      </w:pPr>
    </w:p>
    <w:p w:rsidR="001F40B8" w:rsidRPr="000521FF" w:rsidRDefault="001F40B8" w:rsidP="00F16584">
      <w:pPr>
        <w:ind w:firstLine="720"/>
        <w:jc w:val="left"/>
        <w:rPr>
          <w:szCs w:val="22"/>
          <w:lang w:val="pt-BR"/>
        </w:rPr>
      </w:pPr>
      <w:r w:rsidRPr="000521FF">
        <w:rPr>
          <w:b/>
          <w:szCs w:val="22"/>
          <w:lang w:val="pt-BR"/>
        </w:rPr>
        <w:t xml:space="preserve">Progresso até o momento: </w:t>
      </w:r>
      <w:r w:rsidR="00F16584" w:rsidRPr="00F16584">
        <w:rPr>
          <w:szCs w:val="22"/>
          <w:lang w:val="pt-BR"/>
        </w:rPr>
        <w:t>A pro</w:t>
      </w:r>
      <w:r w:rsidR="00F16584">
        <w:rPr>
          <w:szCs w:val="22"/>
          <w:lang w:val="pt-BR"/>
        </w:rPr>
        <w:t>p</w:t>
      </w:r>
      <w:r w:rsidR="00F16584" w:rsidRPr="00F16584">
        <w:rPr>
          <w:szCs w:val="22"/>
          <w:lang w:val="pt-BR"/>
        </w:rPr>
        <w:t xml:space="preserve">osta </w:t>
      </w:r>
      <w:r w:rsidR="00F16584">
        <w:rPr>
          <w:szCs w:val="22"/>
          <w:lang w:val="pt-BR"/>
        </w:rPr>
        <w:t xml:space="preserve">apresentada, elaborada em conjunto pelo Inspetor-Geral e a Junta de Auditores Externos, foi distribuída como documento </w:t>
      </w:r>
      <w:hyperlink r:id="rId31" w:history="1">
        <w:r w:rsidR="00F16584" w:rsidRPr="00F16584">
          <w:rPr>
            <w:rStyle w:val="Hyperlink"/>
            <w:lang w:val="pt-BR" w:eastAsia="es-ES_tradnl"/>
          </w:rPr>
          <w:t>CP/CAAP-3657/20 corr.2</w:t>
        </w:r>
      </w:hyperlink>
    </w:p>
    <w:p w:rsidR="001F40B8" w:rsidRPr="000521FF" w:rsidRDefault="001F40B8" w:rsidP="001F40B8">
      <w:pPr>
        <w:rPr>
          <w:szCs w:val="22"/>
          <w:lang w:val="pt-BR"/>
        </w:rPr>
      </w:pPr>
    </w:p>
    <w:p w:rsidR="00F16584" w:rsidRPr="00671672" w:rsidRDefault="00671672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671672">
        <w:rPr>
          <w:i/>
          <w:color w:val="000000"/>
          <w:szCs w:val="22"/>
          <w:lang w:val="pt-BR"/>
        </w:rPr>
        <w:t>Ética/assédio</w:t>
      </w:r>
    </w:p>
    <w:p w:rsidR="00671672" w:rsidRDefault="00671672" w:rsidP="00671672">
      <w:pPr>
        <w:rPr>
          <w:color w:val="000000"/>
          <w:szCs w:val="22"/>
          <w:u w:val="single"/>
          <w:lang w:val="pt-BR"/>
        </w:rPr>
      </w:pPr>
    </w:p>
    <w:p w:rsidR="00671672" w:rsidRDefault="00671672" w:rsidP="00671672">
      <w:pPr>
        <w:ind w:firstLine="720"/>
        <w:rPr>
          <w:rFonts w:eastAsia="Calibri"/>
          <w:szCs w:val="22"/>
          <w:lang w:val="pt-BR"/>
        </w:rPr>
      </w:pPr>
      <w:r w:rsidRPr="00D230D1">
        <w:rPr>
          <w:rFonts w:eastAsia="Calibri"/>
          <w:szCs w:val="22"/>
          <w:lang w:val="pt-BR"/>
        </w:rPr>
        <w:t>Encarregar o Escritório do Inspetor-Geral e o Escritório do Ouvidor a que apresentem aos Estados membros um relatório detalhado do número anual de casos — entre eles os de fraude, assédio e denúncia de ato ilícito praticado pelo empregador (</w:t>
      </w:r>
      <w:r w:rsidRPr="00D230D1">
        <w:rPr>
          <w:rFonts w:eastAsia="Calibri"/>
          <w:i/>
          <w:szCs w:val="22"/>
          <w:lang w:val="pt-BR"/>
        </w:rPr>
        <w:t>whistleblower</w:t>
      </w:r>
      <w:r w:rsidRPr="00D230D1">
        <w:rPr>
          <w:rFonts w:eastAsia="Calibri"/>
          <w:szCs w:val="22"/>
          <w:lang w:val="pt-BR"/>
        </w:rPr>
        <w:t>) — que tenham sido tratados, o tempo gasto no decorrer de cada processo dessas investigações e as medidas geralmente adotadas, bem como a identificação de possíveis deficiências e violações observadas na implementação das políticas da Organização sobre fraude, assédio e denunciantes e proteção a denunciantes.</w:t>
      </w:r>
      <w:r>
        <w:rPr>
          <w:rFonts w:eastAsia="Calibri"/>
          <w:szCs w:val="22"/>
          <w:lang w:val="pt-BR"/>
        </w:rPr>
        <w:t xml:space="preserve"> </w:t>
      </w:r>
      <w:r w:rsidRPr="00386E64">
        <w:rPr>
          <w:bCs/>
          <w:szCs w:val="22"/>
          <w:lang w:val="en-US"/>
        </w:rPr>
        <w:t>[</w:t>
      </w:r>
      <w:r>
        <w:rPr>
          <w:bCs/>
          <w:szCs w:val="22"/>
          <w:lang w:val="en-US"/>
        </w:rPr>
        <w:t>AG/RES. 2957 (L-O/20), parágrafo dispositivo IV.31</w:t>
      </w:r>
      <w:r w:rsidRPr="00386E64">
        <w:rPr>
          <w:bCs/>
          <w:szCs w:val="22"/>
          <w:lang w:val="en-US"/>
        </w:rPr>
        <w:t>]</w:t>
      </w:r>
    </w:p>
    <w:p w:rsidR="00671672" w:rsidRDefault="00671672" w:rsidP="00671672">
      <w:pPr>
        <w:rPr>
          <w:i/>
          <w:szCs w:val="22"/>
          <w:lang w:val="pt-BR"/>
        </w:rPr>
      </w:pPr>
    </w:p>
    <w:p w:rsidR="001F40B8" w:rsidRPr="000521FF" w:rsidRDefault="001F40B8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0521FF">
        <w:rPr>
          <w:i/>
          <w:szCs w:val="22"/>
          <w:lang w:val="pt-BR"/>
        </w:rPr>
        <w:t>Estratégia de bens imóveis</w:t>
      </w:r>
    </w:p>
    <w:p w:rsidR="001F40B8" w:rsidRPr="000521FF" w:rsidRDefault="001F40B8" w:rsidP="001F40B8">
      <w:pPr>
        <w:rPr>
          <w:i/>
          <w:szCs w:val="22"/>
          <w:lang w:val="pt-BR"/>
        </w:rPr>
      </w:pPr>
    </w:p>
    <w:p w:rsidR="001F40B8" w:rsidRPr="000521FF" w:rsidRDefault="001F40B8" w:rsidP="001F40B8">
      <w:pPr>
        <w:ind w:left="720"/>
        <w:rPr>
          <w:b/>
          <w:bCs/>
          <w:color w:val="000000"/>
          <w:szCs w:val="22"/>
          <w:lang w:val="pt-BR"/>
        </w:rPr>
      </w:pPr>
      <w:r w:rsidRPr="000521FF">
        <w:rPr>
          <w:b/>
          <w:bCs/>
          <w:color w:val="000000"/>
          <w:szCs w:val="22"/>
          <w:lang w:val="pt-BR"/>
        </w:rPr>
        <w:t>Mandato:</w:t>
      </w:r>
    </w:p>
    <w:p w:rsidR="00113244" w:rsidRPr="00D230D1" w:rsidRDefault="00113244" w:rsidP="00113244">
      <w:pPr>
        <w:rPr>
          <w:rFonts w:eastAsia="Calibri"/>
          <w:b/>
          <w:szCs w:val="22"/>
          <w:u w:val="single"/>
          <w:lang w:val="pt-BR"/>
        </w:rPr>
      </w:pPr>
    </w:p>
    <w:p w:rsidR="00113244" w:rsidRPr="00D230D1" w:rsidRDefault="00113244" w:rsidP="00113244">
      <w:pPr>
        <w:numPr>
          <w:ilvl w:val="1"/>
          <w:numId w:val="39"/>
        </w:numPr>
        <w:tabs>
          <w:tab w:val="left" w:pos="720"/>
        </w:tabs>
        <w:ind w:left="1440" w:hanging="720"/>
        <w:contextualSpacing/>
        <w:rPr>
          <w:rFonts w:eastAsia="Arial Unicode MS"/>
          <w:b/>
          <w:bCs/>
          <w:i/>
          <w:iCs/>
          <w:color w:val="000000"/>
          <w:szCs w:val="22"/>
          <w:lang w:val="pt-BR"/>
        </w:rPr>
      </w:pPr>
      <w:r w:rsidRPr="00D230D1">
        <w:rPr>
          <w:rFonts w:eastAsia="Arial Unicode MS"/>
          <w:bCs/>
          <w:szCs w:val="22"/>
          <w:lang w:val="pt-BR"/>
        </w:rPr>
        <w:t xml:space="preserve">Confirmar a decisão adotada pelo Conselho Permanente, em sua sessão de 13 de maio de 2020, de suspender o projeto de bens imóveis estabelecido na resolução AG/RES. 2911 (XLVII-O/17) para a venda do Edifício da Secretaria-Geral, Edifício da Secretaria-Geral, localizado na F Street N.W., Washington, D. C., e </w:t>
      </w:r>
      <w:r w:rsidR="003C24F6">
        <w:rPr>
          <w:rFonts w:eastAsia="Arial Unicode MS"/>
          <w:bCs/>
          <w:szCs w:val="22"/>
          <w:lang w:val="pt-BR"/>
        </w:rPr>
        <w:t>a</w:t>
      </w:r>
      <w:r w:rsidRPr="00D230D1">
        <w:rPr>
          <w:rFonts w:eastAsia="Arial Unicode MS"/>
          <w:bCs/>
          <w:szCs w:val="22"/>
          <w:lang w:val="pt-BR"/>
        </w:rPr>
        <w:t xml:space="preserve"> construção de um novo edifício no terreno contíguo ao Edifício Principal (17th Street e C Street), além da reforma do Edifício Administrativo, localizado na Constitution Avenue NW.</w:t>
      </w:r>
    </w:p>
    <w:p w:rsidR="00113244" w:rsidRPr="00D230D1" w:rsidRDefault="00113244" w:rsidP="00113244">
      <w:pPr>
        <w:tabs>
          <w:tab w:val="left" w:pos="720"/>
        </w:tabs>
        <w:ind w:left="1440" w:hanging="720"/>
        <w:rPr>
          <w:rFonts w:eastAsia="Calibri"/>
          <w:bCs/>
          <w:szCs w:val="22"/>
          <w:lang w:val="pt-BR"/>
        </w:rPr>
      </w:pPr>
    </w:p>
    <w:p w:rsidR="00113244" w:rsidRPr="00D230D1" w:rsidRDefault="00113244" w:rsidP="00113244">
      <w:pPr>
        <w:tabs>
          <w:tab w:val="left" w:pos="720"/>
        </w:tabs>
        <w:ind w:left="1440" w:hanging="720"/>
        <w:rPr>
          <w:rFonts w:eastAsia="Calibri"/>
          <w:bCs/>
          <w:szCs w:val="22"/>
          <w:lang w:val="pt-BR"/>
        </w:rPr>
      </w:pPr>
      <w:r w:rsidRPr="00D230D1">
        <w:rPr>
          <w:rFonts w:eastAsia="Calibri"/>
          <w:bCs/>
          <w:szCs w:val="22"/>
          <w:lang w:val="pt-BR"/>
        </w:rPr>
        <w:t>b)</w:t>
      </w:r>
      <w:r w:rsidRPr="00D230D1">
        <w:rPr>
          <w:rFonts w:eastAsia="Calibri"/>
          <w:bCs/>
          <w:szCs w:val="22"/>
          <w:lang w:val="pt-BR"/>
        </w:rPr>
        <w:tab/>
        <w:t>Instruir a Secretaria a que, em estreita colaboração com a CAAP e no âmbito da Estratégia de Bens Imóveis, explore alternativas para o uso ideal dos bens imóveis da Organização e, para tanto, analise as possibilidades de obtenção dos recursos necessários para sua manutenção.</w:t>
      </w:r>
      <w:r>
        <w:rPr>
          <w:rFonts w:eastAsia="Calibri"/>
          <w:bCs/>
          <w:szCs w:val="22"/>
          <w:lang w:val="pt-BR"/>
        </w:rPr>
        <w:t xml:space="preserve"> </w:t>
      </w:r>
      <w:r w:rsidRPr="00113244">
        <w:rPr>
          <w:bCs/>
          <w:szCs w:val="22"/>
          <w:lang w:val="pt-BR"/>
        </w:rPr>
        <w:t>[AG/RES. 2957 (L-O/20), parágrafo dispositivo IV.3</w:t>
      </w:r>
      <w:r>
        <w:rPr>
          <w:bCs/>
          <w:szCs w:val="22"/>
          <w:lang w:val="pt-BR"/>
        </w:rPr>
        <w:t>2</w:t>
      </w:r>
      <w:r w:rsidRPr="00113244">
        <w:rPr>
          <w:bCs/>
          <w:szCs w:val="22"/>
          <w:lang w:val="pt-BR"/>
        </w:rPr>
        <w:t>]</w:t>
      </w:r>
    </w:p>
    <w:p w:rsidR="001F40B8" w:rsidRPr="000521FF" w:rsidRDefault="001F40B8" w:rsidP="00113244">
      <w:pPr>
        <w:tabs>
          <w:tab w:val="left" w:pos="365"/>
        </w:tabs>
        <w:ind w:left="1440" w:hanging="720"/>
        <w:rPr>
          <w:szCs w:val="22"/>
          <w:lang w:val="pt-BR" w:eastAsia="es-ES_tradnl"/>
        </w:rPr>
      </w:pPr>
    </w:p>
    <w:p w:rsidR="001F40B8" w:rsidRPr="003F52F3" w:rsidRDefault="001F40B8" w:rsidP="001F40B8">
      <w:pPr>
        <w:jc w:val="left"/>
        <w:rPr>
          <w:i/>
          <w:szCs w:val="22"/>
          <w:lang w:val="pt-BR"/>
        </w:rPr>
      </w:pPr>
      <w:r w:rsidRPr="003F52F3">
        <w:rPr>
          <w:i/>
          <w:szCs w:val="22"/>
          <w:lang w:val="pt-BR"/>
        </w:rPr>
        <w:br w:type="page"/>
      </w:r>
    </w:p>
    <w:p w:rsidR="001F40B8" w:rsidRPr="003F52F3" w:rsidRDefault="003F52F3" w:rsidP="003E0383">
      <w:pPr>
        <w:numPr>
          <w:ilvl w:val="0"/>
          <w:numId w:val="11"/>
        </w:numPr>
        <w:ind w:left="1440" w:hanging="720"/>
        <w:rPr>
          <w:i/>
          <w:szCs w:val="22"/>
          <w:lang w:val="pt-BR"/>
        </w:rPr>
      </w:pPr>
      <w:r w:rsidRPr="003F52F3">
        <w:rPr>
          <w:i/>
          <w:color w:val="000000"/>
          <w:szCs w:val="22"/>
          <w:lang w:val="pt-BR"/>
        </w:rPr>
        <w:lastRenderedPageBreak/>
        <w:t>Implementação do Sistema de Planejamento de Recursos Institucionais (ERP)</w:t>
      </w:r>
    </w:p>
    <w:p w:rsidR="001F40B8" w:rsidRPr="000521FF" w:rsidRDefault="001F40B8" w:rsidP="001F40B8">
      <w:pPr>
        <w:rPr>
          <w:i/>
          <w:szCs w:val="22"/>
          <w:lang w:val="pt-BR"/>
        </w:rPr>
      </w:pPr>
    </w:p>
    <w:p w:rsidR="001F40B8" w:rsidRPr="000521FF" w:rsidRDefault="001F40B8" w:rsidP="001F40B8">
      <w:pPr>
        <w:ind w:left="720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>Mandato:</w:t>
      </w:r>
      <w:r w:rsidR="003F52F3">
        <w:rPr>
          <w:b/>
          <w:szCs w:val="22"/>
          <w:lang w:val="pt-BR"/>
        </w:rPr>
        <w:t xml:space="preserve"> </w:t>
      </w:r>
      <w:r w:rsidR="003F52F3" w:rsidRPr="00D230D1">
        <w:rPr>
          <w:rFonts w:eastAsia="Calibri"/>
          <w:szCs w:val="22"/>
          <w:lang w:val="pt-BR"/>
        </w:rPr>
        <w:t xml:space="preserve">Encarregar a Secretaria-Geral de continuar a implementação do sistema ERP, em cumprimento à resolução </w:t>
      </w:r>
      <w:hyperlink r:id="rId32" w:history="1">
        <w:r w:rsidR="003F52F3" w:rsidRPr="00D230D1">
          <w:rPr>
            <w:color w:val="0000FF"/>
            <w:szCs w:val="22"/>
            <w:u w:val="single"/>
            <w:lang w:val="pt-BR"/>
          </w:rPr>
          <w:t>CP/RES. 1155 (2290/20)</w:t>
        </w:r>
      </w:hyperlink>
      <w:r w:rsidR="003F52F3" w:rsidRPr="00D230D1">
        <w:rPr>
          <w:color w:val="000000"/>
          <w:szCs w:val="22"/>
          <w:lang w:val="pt-BR"/>
        </w:rPr>
        <w:t>, e de apresentar</w:t>
      </w:r>
      <w:r w:rsidR="003F52F3" w:rsidRPr="00D230D1">
        <w:rPr>
          <w:rFonts w:eastAsia="Calibri"/>
          <w:szCs w:val="22"/>
          <w:lang w:val="pt-BR"/>
        </w:rPr>
        <w:t xml:space="preserve"> mensalmente à CAAP os relatórios sobre seu progresso</w:t>
      </w:r>
      <w:r w:rsidR="003F52F3">
        <w:rPr>
          <w:rFonts w:eastAsia="Calibri"/>
          <w:szCs w:val="22"/>
          <w:lang w:val="pt-BR"/>
        </w:rPr>
        <w:t xml:space="preserve">. </w:t>
      </w:r>
      <w:r w:rsidR="003F52F3" w:rsidRPr="00113244">
        <w:rPr>
          <w:bCs/>
          <w:szCs w:val="22"/>
          <w:lang w:val="pt-BR"/>
        </w:rPr>
        <w:t>[AG/RES. 2957 (L-O/20), parágrafo dispositivo IV.3</w:t>
      </w:r>
      <w:r w:rsidR="003F52F3">
        <w:rPr>
          <w:bCs/>
          <w:szCs w:val="22"/>
          <w:lang w:val="pt-BR"/>
        </w:rPr>
        <w:t>3</w:t>
      </w:r>
      <w:r w:rsidR="003F52F3" w:rsidRPr="00113244">
        <w:rPr>
          <w:bCs/>
          <w:szCs w:val="22"/>
          <w:lang w:val="pt-BR"/>
        </w:rPr>
        <w:t>]</w:t>
      </w:r>
    </w:p>
    <w:p w:rsidR="001F40B8" w:rsidRPr="000521FF" w:rsidRDefault="001F40B8" w:rsidP="001F40B8">
      <w:pPr>
        <w:rPr>
          <w:i/>
          <w:szCs w:val="22"/>
          <w:lang w:val="pt-BR"/>
        </w:rPr>
      </w:pPr>
    </w:p>
    <w:p w:rsidR="001F40B8" w:rsidRPr="000521FF" w:rsidRDefault="001F40B8" w:rsidP="001F40B8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b/>
          <w:szCs w:val="22"/>
          <w:lang w:val="pt-BR"/>
        </w:rPr>
      </w:pPr>
      <w:r w:rsidRPr="000521FF">
        <w:rPr>
          <w:b/>
          <w:szCs w:val="22"/>
          <w:lang w:val="pt-BR"/>
        </w:rPr>
        <w:tab/>
        <w:t xml:space="preserve">Progresso até o momento: </w:t>
      </w:r>
      <w:r w:rsidRPr="000521FF">
        <w:rPr>
          <w:szCs w:val="22"/>
          <w:lang w:val="pt-BR"/>
        </w:rPr>
        <w:t>Os seguintes relatórios de progresso foram distribuídos pela Secretaria</w:t>
      </w:r>
      <w:r w:rsidR="003F52F3">
        <w:rPr>
          <w:szCs w:val="22"/>
          <w:lang w:val="pt-BR"/>
        </w:rPr>
        <w:t xml:space="preserve"> desde a aprovação da resolução</w:t>
      </w:r>
      <w:r w:rsidRPr="000521FF">
        <w:rPr>
          <w:szCs w:val="22"/>
          <w:lang w:val="pt-BR"/>
        </w:rPr>
        <w:t>:</w:t>
      </w:r>
    </w:p>
    <w:p w:rsidR="003F52F3" w:rsidRPr="003F52F3" w:rsidRDefault="001A2ED3" w:rsidP="003F52F3">
      <w:pPr>
        <w:ind w:firstLine="720"/>
        <w:rPr>
          <w:color w:val="000000"/>
          <w:lang w:val="pt-BR" w:eastAsia="es-ES_tradnl"/>
        </w:rPr>
      </w:pPr>
      <w:hyperlink r:id="rId33" w:history="1">
        <w:r w:rsidR="003F52F3" w:rsidRPr="003F52F3">
          <w:rPr>
            <w:rStyle w:val="Hyperlink"/>
            <w:lang w:val="pt-BR" w:eastAsia="es-ES_tradnl"/>
          </w:rPr>
          <w:t>CP/CAAP-3686/20</w:t>
        </w:r>
      </w:hyperlink>
    </w:p>
    <w:p w:rsidR="003F52F3" w:rsidRDefault="001A2ED3" w:rsidP="003F52F3">
      <w:pPr>
        <w:ind w:firstLine="720"/>
        <w:rPr>
          <w:rStyle w:val="Hyperlink"/>
          <w:lang w:val="pt-BR" w:eastAsia="es-ES_tradnl"/>
        </w:rPr>
      </w:pPr>
      <w:hyperlink r:id="rId34" w:history="1">
        <w:r w:rsidR="003F52F3" w:rsidRPr="003F52F3">
          <w:rPr>
            <w:rStyle w:val="Hyperlink"/>
            <w:lang w:val="pt-BR" w:eastAsia="es-ES_tradnl"/>
          </w:rPr>
          <w:t>CP/CAAP-3706/20</w:t>
        </w:r>
      </w:hyperlink>
    </w:p>
    <w:p w:rsidR="003672A0" w:rsidRPr="005F3F89" w:rsidRDefault="001A2ED3" w:rsidP="003672A0">
      <w:pPr>
        <w:ind w:firstLine="720"/>
        <w:rPr>
          <w:color w:val="000000"/>
          <w:lang w:val="pt-BR" w:eastAsia="es-ES_tradnl"/>
        </w:rPr>
      </w:pPr>
      <w:hyperlink r:id="rId35" w:history="1">
        <w:r w:rsidR="003672A0" w:rsidRPr="005F3F89">
          <w:rPr>
            <w:rStyle w:val="Hyperlink"/>
            <w:lang w:val="pt-BR" w:eastAsia="es-ES_tradnl"/>
          </w:rPr>
          <w:t>CP/CAAP-3711/20</w:t>
        </w:r>
      </w:hyperlink>
    </w:p>
    <w:p w:rsidR="00FD102D" w:rsidRPr="003F52F3" w:rsidRDefault="00FD102D" w:rsidP="003F52F3">
      <w:pPr>
        <w:ind w:firstLine="720"/>
        <w:rPr>
          <w:color w:val="000000"/>
          <w:lang w:val="pt-BR" w:eastAsia="es-ES_tradnl"/>
        </w:rPr>
      </w:pPr>
    </w:p>
    <w:p w:rsidR="003F52F3" w:rsidRPr="003F52F3" w:rsidRDefault="003F52F3" w:rsidP="003F52F3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27"/>
        </w:tabs>
        <w:suppressAutoHyphens/>
        <w:ind w:left="990"/>
        <w:jc w:val="both"/>
        <w:rPr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szCs w:val="22"/>
          <w:lang w:val="pt-BR"/>
        </w:rPr>
        <w:t>Em acréscimo às 2</w:t>
      </w:r>
      <w:r w:rsidR="003F52F3">
        <w:rPr>
          <w:szCs w:val="22"/>
          <w:lang w:val="pt-BR"/>
        </w:rPr>
        <w:t>7 matérias acima detalhadas</w:t>
      </w:r>
      <w:r w:rsidRPr="000521FF">
        <w:rPr>
          <w:szCs w:val="22"/>
          <w:lang w:val="pt-BR"/>
        </w:rPr>
        <w:t>, a Comissão assumirá quaisquer solicitações e mandatos decorrentes das resoluções da Assembleia Geral e do Conselho Permanente</w:t>
      </w:r>
      <w:r w:rsidR="003F52F3">
        <w:rPr>
          <w:szCs w:val="22"/>
          <w:lang w:val="pt-BR"/>
        </w:rPr>
        <w:t>, quando se apliquem</w:t>
      </w:r>
      <w:r w:rsidRPr="000521FF">
        <w:rPr>
          <w:szCs w:val="22"/>
          <w:lang w:val="pt-BR"/>
        </w:rPr>
        <w:t>.</w:t>
      </w:r>
    </w:p>
    <w:p w:rsidR="001F40B8" w:rsidRPr="000521FF" w:rsidRDefault="001F40B8" w:rsidP="001F40B8">
      <w:pPr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3F52F3" w:rsidRDefault="001F40B8" w:rsidP="003E0383">
      <w:pPr>
        <w:numPr>
          <w:ilvl w:val="0"/>
          <w:numId w:val="15"/>
        </w:numPr>
        <w:ind w:left="720"/>
        <w:rPr>
          <w:b/>
          <w:caps/>
          <w:szCs w:val="22"/>
          <w:lang w:val="pt-BR"/>
        </w:rPr>
      </w:pPr>
      <w:r w:rsidRPr="003F52F3">
        <w:rPr>
          <w:b/>
          <w:caps/>
          <w:szCs w:val="22"/>
          <w:lang w:val="pt-BR"/>
        </w:rPr>
        <w:t>RECURSOS FINANCEIROS</w:t>
      </w:r>
    </w:p>
    <w:p w:rsidR="001F40B8" w:rsidRPr="000521FF" w:rsidRDefault="001F40B8" w:rsidP="001F40B8">
      <w:pPr>
        <w:rPr>
          <w:caps/>
          <w:szCs w:val="22"/>
          <w:lang w:val="pt-BR"/>
        </w:rPr>
      </w:pPr>
    </w:p>
    <w:p w:rsidR="001F40B8" w:rsidRPr="000521FF" w:rsidRDefault="001F40B8" w:rsidP="001F40B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szCs w:val="22"/>
          <w:lang w:val="pt-BR"/>
        </w:rPr>
      </w:pPr>
      <w:r w:rsidRPr="000521FF">
        <w:rPr>
          <w:szCs w:val="22"/>
          <w:lang w:val="pt-BR"/>
        </w:rPr>
        <w:tab/>
        <w:t xml:space="preserve">O Conselho Permanente, em conformidade com a resolução CP/RES. </w:t>
      </w:r>
      <w:r w:rsidR="003F52F3" w:rsidRPr="003F52F3">
        <w:rPr>
          <w:szCs w:val="22"/>
          <w:lang w:val="pt-BR"/>
        </w:rPr>
        <w:t>1163 (2308/20</w:t>
      </w:r>
      <w:r w:rsidRPr="000521FF">
        <w:rPr>
          <w:szCs w:val="22"/>
          <w:lang w:val="pt-BR"/>
        </w:rPr>
        <w:t>), “Aprovação da distribuição de recursos por subprograma para 202</w:t>
      </w:r>
      <w:r w:rsidR="003F52F3">
        <w:rPr>
          <w:szCs w:val="22"/>
          <w:lang w:val="pt-BR"/>
        </w:rPr>
        <w:t>1</w:t>
      </w:r>
      <w:r w:rsidRPr="000521FF">
        <w:rPr>
          <w:szCs w:val="22"/>
          <w:lang w:val="pt-BR"/>
        </w:rPr>
        <w:t>”, em conformidade com a resolução AG/RES. 29</w:t>
      </w:r>
      <w:r w:rsidR="003F52F3">
        <w:rPr>
          <w:szCs w:val="22"/>
          <w:lang w:val="pt-BR"/>
        </w:rPr>
        <w:t>57</w:t>
      </w:r>
      <w:r w:rsidRPr="000521FF">
        <w:rPr>
          <w:szCs w:val="22"/>
          <w:lang w:val="pt-BR"/>
        </w:rPr>
        <w:t xml:space="preserve"> (</w:t>
      </w:r>
      <w:r w:rsidR="003F52F3">
        <w:rPr>
          <w:szCs w:val="22"/>
          <w:lang w:val="pt-BR"/>
        </w:rPr>
        <w:t>L</w:t>
      </w:r>
      <w:r w:rsidRPr="000521FF">
        <w:rPr>
          <w:szCs w:val="22"/>
          <w:lang w:val="pt-BR"/>
        </w:rPr>
        <w:t>-O/</w:t>
      </w:r>
      <w:r w:rsidR="003F52F3">
        <w:rPr>
          <w:szCs w:val="22"/>
          <w:lang w:val="pt-BR"/>
        </w:rPr>
        <w:t>20</w:t>
      </w:r>
      <w:r w:rsidRPr="000521FF">
        <w:rPr>
          <w:szCs w:val="22"/>
          <w:lang w:val="pt-BR"/>
        </w:rPr>
        <w:t>), “Orçamento-programa da Organização para 202</w:t>
      </w:r>
      <w:r w:rsidR="003F52F3">
        <w:rPr>
          <w:szCs w:val="22"/>
          <w:lang w:val="pt-BR"/>
        </w:rPr>
        <w:t>1</w:t>
      </w:r>
      <w:r w:rsidRPr="000521FF">
        <w:rPr>
          <w:szCs w:val="22"/>
          <w:lang w:val="pt-BR"/>
        </w:rPr>
        <w:t>”, aprovou US$ </w:t>
      </w:r>
      <w:r w:rsidR="003F52F3">
        <w:rPr>
          <w:szCs w:val="22"/>
          <w:lang w:val="pt-BR"/>
        </w:rPr>
        <w:t>99</w:t>
      </w:r>
      <w:r w:rsidRPr="000521FF">
        <w:rPr>
          <w:szCs w:val="22"/>
          <w:lang w:val="pt-BR"/>
        </w:rPr>
        <w:t>.</w:t>
      </w:r>
      <w:r w:rsidR="003F52F3">
        <w:rPr>
          <w:szCs w:val="22"/>
          <w:lang w:val="pt-BR"/>
        </w:rPr>
        <w:t>8</w:t>
      </w:r>
      <w:r w:rsidRPr="000521FF">
        <w:rPr>
          <w:szCs w:val="22"/>
          <w:lang w:val="pt-BR"/>
        </w:rPr>
        <w:t>00 para financiar todas as reuniões da CAAP e de seus grupos de trabalho em 202</w:t>
      </w:r>
      <w:r w:rsidR="003F52F3">
        <w:rPr>
          <w:szCs w:val="22"/>
          <w:lang w:val="pt-BR"/>
        </w:rPr>
        <w:t>1</w:t>
      </w:r>
      <w:r w:rsidRPr="000521FF">
        <w:rPr>
          <w:szCs w:val="22"/>
          <w:lang w:val="pt-BR"/>
        </w:rPr>
        <w:t xml:space="preserve">. 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1F40B8" w:rsidP="001F40B8">
      <w:pPr>
        <w:ind w:firstLine="720"/>
        <w:rPr>
          <w:szCs w:val="22"/>
          <w:lang w:val="pt-BR"/>
        </w:rPr>
      </w:pPr>
      <w:r w:rsidRPr="000521FF">
        <w:rPr>
          <w:szCs w:val="22"/>
          <w:lang w:val="pt-BR"/>
        </w:rPr>
        <w:t>Tenho a satisfação de submeter a sua consideração este Projeto de Plano de Trabalho, que servirá de referência geral para os trabalhos da CAAP no período de janeiro a dezembro de 202</w:t>
      </w:r>
      <w:r w:rsidR="003F52F3">
        <w:rPr>
          <w:szCs w:val="22"/>
          <w:lang w:val="pt-BR"/>
        </w:rPr>
        <w:t>1</w:t>
      </w:r>
      <w:r w:rsidRPr="000521FF">
        <w:rPr>
          <w:szCs w:val="22"/>
          <w:lang w:val="pt-BR"/>
        </w:rPr>
        <w:t>.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1F40B8" w:rsidRPr="000521FF" w:rsidRDefault="003F52F3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outlineLvl w:val="0"/>
        <w:rPr>
          <w:szCs w:val="22"/>
          <w:lang w:val="pt-BR"/>
        </w:rPr>
      </w:pPr>
      <w:r>
        <w:rPr>
          <w:szCs w:val="22"/>
          <w:lang w:val="pt-BR"/>
        </w:rPr>
        <w:t>Hugh Adsett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rPr>
          <w:szCs w:val="22"/>
          <w:lang w:val="pt-BR"/>
        </w:rPr>
      </w:pPr>
      <w:r w:rsidRPr="000521FF">
        <w:rPr>
          <w:szCs w:val="22"/>
          <w:lang w:val="pt-BR"/>
        </w:rPr>
        <w:t>Embaixador, Representante Permanente do</w:t>
      </w:r>
      <w:r w:rsidR="003F52F3">
        <w:rPr>
          <w:szCs w:val="22"/>
          <w:lang w:val="pt-BR"/>
        </w:rPr>
        <w:t xml:space="preserve"> Canadá</w:t>
      </w:r>
      <w:r w:rsidRPr="000521FF">
        <w:rPr>
          <w:szCs w:val="22"/>
          <w:lang w:val="pt-BR"/>
        </w:rPr>
        <w:t xml:space="preserve"> junto à OEA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rPr>
          <w:szCs w:val="22"/>
          <w:lang w:val="pt-BR"/>
        </w:rPr>
      </w:pPr>
      <w:r w:rsidRPr="000521FF">
        <w:rPr>
          <w:szCs w:val="22"/>
          <w:lang w:val="pt-BR"/>
        </w:rPr>
        <w:t>Presidente da Comissão de Assuntos Administrativos e Orçamentários</w:t>
      </w:r>
    </w:p>
    <w:p w:rsidR="001F40B8" w:rsidRPr="000521FF" w:rsidRDefault="001F40B8" w:rsidP="001F40B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1F40B8" w:rsidRPr="000521FF" w:rsidRDefault="001F40B8" w:rsidP="001F40B8">
      <w:pPr>
        <w:rPr>
          <w:szCs w:val="22"/>
          <w:lang w:val="pt-BR"/>
        </w:rPr>
      </w:pPr>
    </w:p>
    <w:p w:rsidR="00EA5B82" w:rsidRPr="000521FF" w:rsidRDefault="00EA5B82" w:rsidP="001F40B8">
      <w:pPr>
        <w:rPr>
          <w:szCs w:val="22"/>
          <w:lang w:val="pt-BR"/>
        </w:rPr>
      </w:pPr>
    </w:p>
    <w:p w:rsidR="000521FF" w:rsidRPr="000521FF" w:rsidRDefault="001A2ED3">
      <w:pPr>
        <w:rPr>
          <w:szCs w:val="22"/>
          <w:lang w:val="pt-BR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1A2ED3" w:rsidRPr="001A2ED3" w:rsidRDefault="001A2E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CP43447P01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1A2ED3" w:rsidRPr="001A2ED3" w:rsidRDefault="001A2E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CP43447P01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21FF" w:rsidRPr="000521FF" w:rsidSect="00E100D0">
      <w:headerReference w:type="even" r:id="rId36"/>
      <w:headerReference w:type="default" r:id="rId37"/>
      <w:pgSz w:w="12240" w:h="15840" w:code="1"/>
      <w:pgMar w:top="2160" w:right="1570" w:bottom="1170" w:left="1699" w:header="1296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9" w:rsidRDefault="000F7179">
      <w:pPr>
        <w:rPr>
          <w:lang w:val="es-ES_tradnl"/>
        </w:rPr>
      </w:pPr>
      <w:r>
        <w:rPr>
          <w:lang w:val="es-ES_tradnl"/>
        </w:rPr>
        <w:separator/>
      </w:r>
    </w:p>
  </w:endnote>
  <w:endnote w:type="continuationSeparator" w:id="0">
    <w:p w:rsidR="000F7179" w:rsidRDefault="000F7179">
      <w:pPr>
        <w:rPr>
          <w:lang w:val="es-ES_tradnl"/>
        </w:rPr>
      </w:pPr>
      <w:r>
        <w:rPr>
          <w:lang w:val="es-ES_tradnl"/>
        </w:rPr>
        <w:continuationSeparator/>
      </w:r>
    </w:p>
  </w:endnote>
  <w:endnote w:type="continuationNotice" w:id="1">
    <w:p w:rsidR="000F7179" w:rsidRDefault="000F7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9" w:rsidRDefault="000F7179">
      <w:pPr>
        <w:rPr>
          <w:lang w:val="es-ES_tradnl"/>
        </w:rPr>
      </w:pPr>
      <w:r>
        <w:rPr>
          <w:lang w:val="es-ES_tradnl"/>
        </w:rPr>
        <w:separator/>
      </w:r>
    </w:p>
  </w:footnote>
  <w:footnote w:type="continuationSeparator" w:id="0">
    <w:p w:rsidR="000F7179" w:rsidRDefault="000F7179">
      <w:pPr>
        <w:rPr>
          <w:lang w:val="es-ES_tradnl"/>
        </w:rPr>
      </w:pPr>
      <w:r>
        <w:rPr>
          <w:lang w:val="es-ES_tradnl"/>
        </w:rPr>
        <w:continuationSeparator/>
      </w:r>
    </w:p>
  </w:footnote>
  <w:footnote w:type="continuationNotice" w:id="1">
    <w:p w:rsidR="000F7179" w:rsidRDefault="000F7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F3" w:rsidRDefault="003F52F3" w:rsidP="006F26C4">
    <w:pPr>
      <w:pStyle w:val="Header"/>
      <w:jc w:val="center"/>
      <w:rPr>
        <w:lang w:val="es-ES_tradnl"/>
      </w:rPr>
    </w:pPr>
    <w:r>
      <w:rPr>
        <w:rStyle w:val="PageNumber"/>
        <w:lang w:val="es-ES_tradnl"/>
      </w:rPr>
      <w:t xml:space="preserve">- </w:t>
    </w:r>
    <w:r>
      <w:rPr>
        <w:rStyle w:val="PageNumber"/>
        <w:lang w:val="es-ES_tradnl"/>
      </w:rPr>
      <w:fldChar w:fldCharType="begin"/>
    </w:r>
    <w:r>
      <w:rPr>
        <w:rStyle w:val="PageNumber"/>
        <w:lang w:val="es-ES_tradnl"/>
      </w:rPr>
      <w:instrText xml:space="preserve"> PAGE </w:instrText>
    </w:r>
    <w:r>
      <w:rPr>
        <w:rStyle w:val="PageNumber"/>
        <w:lang w:val="es-ES_tradnl"/>
      </w:rPr>
      <w:fldChar w:fldCharType="separate"/>
    </w:r>
    <w:r>
      <w:rPr>
        <w:rStyle w:val="PageNumber"/>
        <w:lang w:val="es-ES_tradnl"/>
      </w:rPr>
      <w:t>12</w:t>
    </w:r>
    <w:r>
      <w:rPr>
        <w:rStyle w:val="PageNumber"/>
        <w:lang w:val="es-ES_tradnl"/>
      </w:rPr>
      <w:fldChar w:fldCharType="end"/>
    </w:r>
    <w:r>
      <w:rPr>
        <w:rStyle w:val="PageNumber"/>
        <w:lang w:val="es-ES_tradn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F3" w:rsidRDefault="003F52F3" w:rsidP="006F26C4">
    <w:pPr>
      <w:pStyle w:val="Header"/>
      <w:jc w:val="center"/>
      <w:rPr>
        <w:szCs w:val="22"/>
        <w:lang w:val="es-ES_tradnl"/>
      </w:rPr>
    </w:pPr>
    <w:r>
      <w:rPr>
        <w:rStyle w:val="PageNumber"/>
        <w:szCs w:val="22"/>
        <w:lang w:val="es-ES_tradnl"/>
      </w:rPr>
      <w:t xml:space="preserve">- </w:t>
    </w:r>
    <w:r>
      <w:rPr>
        <w:rStyle w:val="PageNumber"/>
        <w:szCs w:val="22"/>
        <w:lang w:val="es-ES_tradnl"/>
      </w:rPr>
      <w:fldChar w:fldCharType="begin"/>
    </w:r>
    <w:r>
      <w:rPr>
        <w:rStyle w:val="PageNumber"/>
        <w:szCs w:val="22"/>
        <w:lang w:val="es-ES_tradnl"/>
      </w:rPr>
      <w:instrText xml:space="preserve"> PAGE </w:instrText>
    </w:r>
    <w:r>
      <w:rPr>
        <w:rStyle w:val="PageNumber"/>
        <w:szCs w:val="22"/>
        <w:lang w:val="es-ES_tradnl"/>
      </w:rPr>
      <w:fldChar w:fldCharType="separate"/>
    </w:r>
    <w:r w:rsidR="001A2ED3">
      <w:rPr>
        <w:rStyle w:val="PageNumber"/>
        <w:noProof/>
        <w:szCs w:val="22"/>
        <w:lang w:val="es-ES_tradnl"/>
      </w:rPr>
      <w:t>17</w:t>
    </w:r>
    <w:r>
      <w:rPr>
        <w:rStyle w:val="PageNumber"/>
        <w:szCs w:val="22"/>
        <w:lang w:val="es-ES_tradnl"/>
      </w:rPr>
      <w:fldChar w:fldCharType="end"/>
    </w:r>
    <w:r>
      <w:rPr>
        <w:rStyle w:val="PageNumber"/>
        <w:szCs w:val="22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329"/>
    <w:multiLevelType w:val="hybridMultilevel"/>
    <w:tmpl w:val="6CA0C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BBB"/>
    <w:multiLevelType w:val="hybridMultilevel"/>
    <w:tmpl w:val="176835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232"/>
    <w:multiLevelType w:val="hybridMultilevel"/>
    <w:tmpl w:val="9B7674FC"/>
    <w:lvl w:ilvl="0" w:tplc="78C6D0B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210D9"/>
    <w:multiLevelType w:val="hybridMultilevel"/>
    <w:tmpl w:val="1FC2DF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F7229"/>
    <w:multiLevelType w:val="hybridMultilevel"/>
    <w:tmpl w:val="F1DE6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9F50496E">
      <w:start w:val="1"/>
      <w:numFmt w:val="lowerLetter"/>
      <w:lvlText w:val="%3)"/>
      <w:lvlJc w:val="left"/>
      <w:pPr>
        <w:ind w:left="2340" w:hanging="36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BA6"/>
    <w:multiLevelType w:val="hybridMultilevel"/>
    <w:tmpl w:val="7A9EA320"/>
    <w:lvl w:ilvl="0" w:tplc="C3E80C9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8079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971E5"/>
    <w:multiLevelType w:val="hybridMultilevel"/>
    <w:tmpl w:val="56CAE41E"/>
    <w:lvl w:ilvl="0" w:tplc="9558BD5E">
      <w:start w:val="3"/>
      <w:numFmt w:val="lowerLetter"/>
      <w:lvlText w:val="%1)"/>
      <w:lvlJc w:val="left"/>
      <w:pPr>
        <w:ind w:left="189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14BE"/>
    <w:multiLevelType w:val="hybridMultilevel"/>
    <w:tmpl w:val="E94A466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BF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25A2B"/>
    <w:multiLevelType w:val="hybridMultilevel"/>
    <w:tmpl w:val="7E74AD8E"/>
    <w:lvl w:ilvl="0" w:tplc="D1E6F3C4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37C8F"/>
    <w:multiLevelType w:val="hybridMultilevel"/>
    <w:tmpl w:val="E78470CC"/>
    <w:lvl w:ilvl="0" w:tplc="3E989FF2">
      <w:start w:val="3"/>
      <w:numFmt w:val="decimal"/>
      <w:lvlText w:val="%1."/>
      <w:lvlJc w:val="left"/>
      <w:pPr>
        <w:ind w:left="1080" w:hanging="360"/>
      </w:pPr>
      <w:rPr>
        <w:strike w:val="0"/>
        <w:dstrike w:val="0"/>
        <w:u w:val="none" w:color="000000"/>
        <w:effect w:val="none"/>
      </w:rPr>
    </w:lvl>
    <w:lvl w:ilvl="1" w:tplc="A3E61B42">
      <w:start w:val="1"/>
      <w:numFmt w:val="lowerLetter"/>
      <w:lvlText w:val="%2)"/>
      <w:lvlJc w:val="left"/>
      <w:pPr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B1AE2"/>
    <w:multiLevelType w:val="hybridMultilevel"/>
    <w:tmpl w:val="EF8EE218"/>
    <w:lvl w:ilvl="0" w:tplc="D38C2874">
      <w:start w:val="1"/>
      <w:numFmt w:val="lowerRoman"/>
      <w:lvlText w:val="(%1)"/>
      <w:lvlJc w:val="left"/>
      <w:pPr>
        <w:ind w:left="189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FC4"/>
    <w:multiLevelType w:val="hybridMultilevel"/>
    <w:tmpl w:val="48CC3A4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90DEC4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00DB0"/>
    <w:multiLevelType w:val="hybridMultilevel"/>
    <w:tmpl w:val="E3700274"/>
    <w:lvl w:ilvl="0" w:tplc="E810733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/>
        <w:color w:val="auto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62B87"/>
    <w:multiLevelType w:val="hybridMultilevel"/>
    <w:tmpl w:val="296EEFA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anish w:val="0"/>
      </w:rPr>
    </w:lvl>
    <w:lvl w:ilvl="1" w:tplc="FFFFFFFF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97749AF"/>
    <w:multiLevelType w:val="hybridMultilevel"/>
    <w:tmpl w:val="A234474A"/>
    <w:lvl w:ilvl="0" w:tplc="5D6EB8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2A46"/>
    <w:multiLevelType w:val="hybridMultilevel"/>
    <w:tmpl w:val="EA86D7DC"/>
    <w:lvl w:ilvl="0" w:tplc="6FA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269"/>
    <w:multiLevelType w:val="hybridMultilevel"/>
    <w:tmpl w:val="7E806496"/>
    <w:lvl w:ilvl="0" w:tplc="66902AA2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</w:abstractNum>
  <w:abstractNum w:abstractNumId="18" w15:restartNumberingAfterBreak="0">
    <w:nsid w:val="3EF34088"/>
    <w:multiLevelType w:val="hybridMultilevel"/>
    <w:tmpl w:val="68FE32F2"/>
    <w:lvl w:ilvl="0" w:tplc="8B0A70DE">
      <w:start w:val="1"/>
      <w:numFmt w:val="lowerRoman"/>
      <w:lvlText w:val="%1."/>
      <w:lvlJc w:val="left"/>
      <w:pPr>
        <w:ind w:left="7920" w:hanging="360"/>
      </w:p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>
      <w:start w:val="1"/>
      <w:numFmt w:val="lowerRoman"/>
      <w:lvlText w:val="%3."/>
      <w:lvlJc w:val="right"/>
      <w:pPr>
        <w:ind w:left="9360" w:hanging="180"/>
      </w:pPr>
    </w:lvl>
    <w:lvl w:ilvl="3" w:tplc="0409000F">
      <w:start w:val="1"/>
      <w:numFmt w:val="decimal"/>
      <w:lvlText w:val="%4."/>
      <w:lvlJc w:val="left"/>
      <w:pPr>
        <w:ind w:left="10080" w:hanging="360"/>
      </w:pPr>
    </w:lvl>
    <w:lvl w:ilvl="4" w:tplc="04090019">
      <w:start w:val="1"/>
      <w:numFmt w:val="lowerLetter"/>
      <w:lvlText w:val="%5."/>
      <w:lvlJc w:val="left"/>
      <w:pPr>
        <w:ind w:left="10800" w:hanging="360"/>
      </w:pPr>
    </w:lvl>
    <w:lvl w:ilvl="5" w:tplc="0409001B">
      <w:start w:val="1"/>
      <w:numFmt w:val="lowerRoman"/>
      <w:lvlText w:val="%6."/>
      <w:lvlJc w:val="right"/>
      <w:pPr>
        <w:ind w:left="11520" w:hanging="180"/>
      </w:pPr>
    </w:lvl>
    <w:lvl w:ilvl="6" w:tplc="0409000F">
      <w:start w:val="1"/>
      <w:numFmt w:val="decimal"/>
      <w:lvlText w:val="%7."/>
      <w:lvlJc w:val="left"/>
      <w:pPr>
        <w:ind w:left="12240" w:hanging="360"/>
      </w:pPr>
    </w:lvl>
    <w:lvl w:ilvl="7" w:tplc="04090019">
      <w:start w:val="1"/>
      <w:numFmt w:val="lowerLetter"/>
      <w:lvlText w:val="%8."/>
      <w:lvlJc w:val="left"/>
      <w:pPr>
        <w:ind w:left="12960" w:hanging="360"/>
      </w:pPr>
    </w:lvl>
    <w:lvl w:ilvl="8" w:tplc="0409001B">
      <w:start w:val="1"/>
      <w:numFmt w:val="lowerRoman"/>
      <w:lvlText w:val="%9."/>
      <w:lvlJc w:val="right"/>
      <w:pPr>
        <w:ind w:left="13680" w:hanging="180"/>
      </w:pPr>
    </w:lvl>
  </w:abstractNum>
  <w:abstractNum w:abstractNumId="19" w15:restartNumberingAfterBreak="0">
    <w:nsid w:val="40640444"/>
    <w:multiLevelType w:val="hybridMultilevel"/>
    <w:tmpl w:val="29BA4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169C9"/>
    <w:multiLevelType w:val="hybridMultilevel"/>
    <w:tmpl w:val="E9E45498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1" w15:restartNumberingAfterBreak="0">
    <w:nsid w:val="42740C21"/>
    <w:multiLevelType w:val="hybridMultilevel"/>
    <w:tmpl w:val="C0DA1F66"/>
    <w:lvl w:ilvl="0" w:tplc="01ECF1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550A31"/>
    <w:multiLevelType w:val="hybridMultilevel"/>
    <w:tmpl w:val="A238E070"/>
    <w:lvl w:ilvl="0" w:tplc="53D233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7972"/>
    <w:multiLevelType w:val="hybridMultilevel"/>
    <w:tmpl w:val="B8A62B2E"/>
    <w:lvl w:ilvl="0" w:tplc="04160017">
      <w:start w:val="6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E1A0D55"/>
    <w:multiLevelType w:val="hybridMultilevel"/>
    <w:tmpl w:val="61B27856"/>
    <w:lvl w:ilvl="0" w:tplc="9864AD2A">
      <w:start w:val="4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2384"/>
    <w:multiLevelType w:val="hybridMultilevel"/>
    <w:tmpl w:val="76FE5BBC"/>
    <w:lvl w:ilvl="0" w:tplc="26CA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43096"/>
    <w:multiLevelType w:val="hybridMultilevel"/>
    <w:tmpl w:val="CDFCF6B4"/>
    <w:lvl w:ilvl="0" w:tplc="80442A8C">
      <w:start w:val="10"/>
      <w:numFmt w:val="decimal"/>
      <w:lvlText w:val="%1."/>
      <w:lvlJc w:val="left"/>
      <w:pPr>
        <w:ind w:left="7920" w:hanging="360"/>
      </w:pPr>
      <w:rPr>
        <w:strike w:val="0"/>
        <w:dstrike w:val="0"/>
        <w:u w:val="none" w:color="000000"/>
        <w:effect w:val="none"/>
      </w:r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1585"/>
    <w:multiLevelType w:val="hybridMultilevel"/>
    <w:tmpl w:val="7D1E49AC"/>
    <w:lvl w:ilvl="0" w:tplc="8B0A70D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1C8"/>
    <w:multiLevelType w:val="hybridMultilevel"/>
    <w:tmpl w:val="3402B71A"/>
    <w:lvl w:ilvl="0" w:tplc="D8E0B3FE">
      <w:start w:val="1"/>
      <w:numFmt w:val="decimal"/>
      <w:lvlText w:val="(%1)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>
      <w:start w:val="1"/>
      <w:numFmt w:val="lowerRoman"/>
      <w:lvlText w:val="%3."/>
      <w:lvlJc w:val="right"/>
      <w:pPr>
        <w:ind w:left="3960" w:hanging="180"/>
      </w:pPr>
    </w:lvl>
    <w:lvl w:ilvl="3" w:tplc="0C0C000F">
      <w:start w:val="1"/>
      <w:numFmt w:val="decimal"/>
      <w:lvlText w:val="%4."/>
      <w:lvlJc w:val="left"/>
      <w:pPr>
        <w:ind w:left="4680" w:hanging="360"/>
      </w:pPr>
    </w:lvl>
    <w:lvl w:ilvl="4" w:tplc="0C0C0019">
      <w:start w:val="1"/>
      <w:numFmt w:val="lowerLetter"/>
      <w:lvlText w:val="%5."/>
      <w:lvlJc w:val="left"/>
      <w:pPr>
        <w:ind w:left="5400" w:hanging="360"/>
      </w:pPr>
    </w:lvl>
    <w:lvl w:ilvl="5" w:tplc="0C0C001B">
      <w:start w:val="1"/>
      <w:numFmt w:val="lowerRoman"/>
      <w:lvlText w:val="%6."/>
      <w:lvlJc w:val="right"/>
      <w:pPr>
        <w:ind w:left="6120" w:hanging="180"/>
      </w:pPr>
    </w:lvl>
    <w:lvl w:ilvl="6" w:tplc="0C0C000F">
      <w:start w:val="1"/>
      <w:numFmt w:val="decimal"/>
      <w:lvlText w:val="%7."/>
      <w:lvlJc w:val="left"/>
      <w:pPr>
        <w:ind w:left="6840" w:hanging="360"/>
      </w:pPr>
    </w:lvl>
    <w:lvl w:ilvl="7" w:tplc="0C0C0019">
      <w:start w:val="1"/>
      <w:numFmt w:val="lowerLetter"/>
      <w:lvlText w:val="%8."/>
      <w:lvlJc w:val="left"/>
      <w:pPr>
        <w:ind w:left="7560" w:hanging="360"/>
      </w:pPr>
    </w:lvl>
    <w:lvl w:ilvl="8" w:tplc="0C0C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C31D77"/>
    <w:multiLevelType w:val="hybridMultilevel"/>
    <w:tmpl w:val="4FC0DB90"/>
    <w:lvl w:ilvl="0" w:tplc="E47ABB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DD1E93"/>
    <w:multiLevelType w:val="hybridMultilevel"/>
    <w:tmpl w:val="E6F616FA"/>
    <w:lvl w:ilvl="0" w:tplc="FFFFFFFF">
      <w:start w:val="1"/>
      <w:numFmt w:val="lowerRoman"/>
      <w:lvlText w:val="%1."/>
      <w:lvlJc w:val="left"/>
      <w:pPr>
        <w:ind w:left="720" w:hanging="360"/>
      </w:pPr>
      <w:rPr>
        <w:i w:val="0"/>
      </w:rPr>
    </w:lvl>
    <w:lvl w:ilvl="1" w:tplc="D3C24F64">
      <w:numFmt w:val="bullet"/>
      <w:lvlText w:val="·"/>
      <w:lvlJc w:val="left"/>
      <w:pPr>
        <w:ind w:left="1755" w:hanging="675"/>
      </w:pPr>
      <w:rPr>
        <w:rFonts w:ascii="Cambria" w:eastAsia="Calibri" w:hAnsi="Cambria" w:cs="Times New Roman" w:hint="default"/>
        <w:b/>
        <w:sz w:val="27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825DD"/>
    <w:multiLevelType w:val="hybridMultilevel"/>
    <w:tmpl w:val="6CA0C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6427C"/>
    <w:multiLevelType w:val="hybridMultilevel"/>
    <w:tmpl w:val="E9E45498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3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  <w:rPr>
        <w:rFonts w:cs="Times New Roman"/>
      </w:rPr>
    </w:lvl>
  </w:abstractNum>
  <w:abstractNum w:abstractNumId="34" w15:restartNumberingAfterBreak="0">
    <w:nsid w:val="69052AE1"/>
    <w:multiLevelType w:val="hybridMultilevel"/>
    <w:tmpl w:val="8A08BB9C"/>
    <w:lvl w:ilvl="0" w:tplc="93EE951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92170"/>
    <w:multiLevelType w:val="multilevel"/>
    <w:tmpl w:val="FD2055D2"/>
    <w:lvl w:ilvl="0">
      <w:start w:val="1"/>
      <w:numFmt w:val="lowerLetter"/>
      <w:lvlText w:val="%1)"/>
      <w:lvlJc w:val="left"/>
      <w:pPr>
        <w:ind w:left="1890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561EC1"/>
    <w:multiLevelType w:val="hybridMultilevel"/>
    <w:tmpl w:val="E9E45498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27"/>
  </w:num>
  <w:num w:numId="4">
    <w:abstractNumId w:val="13"/>
  </w:num>
  <w:num w:numId="5">
    <w:abstractNumId w:val="7"/>
  </w:num>
  <w:num w:numId="6">
    <w:abstractNumId w:val="21"/>
  </w:num>
  <w:num w:numId="7">
    <w:abstractNumId w:val="29"/>
  </w:num>
  <w:num w:numId="8">
    <w:abstractNumId w:val="5"/>
  </w:num>
  <w:num w:numId="9">
    <w:abstractNumId w:val="11"/>
  </w:num>
  <w:num w:numId="10">
    <w:abstractNumId w:val="25"/>
  </w:num>
  <w:num w:numId="11">
    <w:abstractNumId w:val="12"/>
  </w:num>
  <w:num w:numId="12">
    <w:abstractNumId w:val="19"/>
  </w:num>
  <w:num w:numId="13">
    <w:abstractNumId w:val="2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2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0"/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6"/>
  </w:num>
  <w:num w:numId="33">
    <w:abstractNumId w:val="1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6689C38-125D-430D-AA4E-4BEEE4E26886}"/>
    <w:docVar w:name="dgnword-eventsink" w:val="159396688"/>
  </w:docVars>
  <w:rsids>
    <w:rsidRoot w:val="003D1C12"/>
    <w:rsid w:val="00001807"/>
    <w:rsid w:val="00003F6B"/>
    <w:rsid w:val="000072C2"/>
    <w:rsid w:val="000078FB"/>
    <w:rsid w:val="00010F20"/>
    <w:rsid w:val="00011B00"/>
    <w:rsid w:val="000138CB"/>
    <w:rsid w:val="00014C5C"/>
    <w:rsid w:val="00016B23"/>
    <w:rsid w:val="00017432"/>
    <w:rsid w:val="00025C1E"/>
    <w:rsid w:val="000277E2"/>
    <w:rsid w:val="0003064E"/>
    <w:rsid w:val="000316DD"/>
    <w:rsid w:val="000330D4"/>
    <w:rsid w:val="000425AF"/>
    <w:rsid w:val="0004355D"/>
    <w:rsid w:val="000463C4"/>
    <w:rsid w:val="000475A6"/>
    <w:rsid w:val="00050C03"/>
    <w:rsid w:val="00050EF2"/>
    <w:rsid w:val="000521FF"/>
    <w:rsid w:val="00052E40"/>
    <w:rsid w:val="000535E0"/>
    <w:rsid w:val="000634B7"/>
    <w:rsid w:val="0006496F"/>
    <w:rsid w:val="00065532"/>
    <w:rsid w:val="00074928"/>
    <w:rsid w:val="00075E95"/>
    <w:rsid w:val="000818DF"/>
    <w:rsid w:val="00091E75"/>
    <w:rsid w:val="00094ADE"/>
    <w:rsid w:val="000958B9"/>
    <w:rsid w:val="0009736D"/>
    <w:rsid w:val="00097D71"/>
    <w:rsid w:val="000A1DC1"/>
    <w:rsid w:val="000A6307"/>
    <w:rsid w:val="000A660F"/>
    <w:rsid w:val="000B04DA"/>
    <w:rsid w:val="000B095D"/>
    <w:rsid w:val="000B6984"/>
    <w:rsid w:val="000C1156"/>
    <w:rsid w:val="000C462B"/>
    <w:rsid w:val="000C538E"/>
    <w:rsid w:val="000C7AFC"/>
    <w:rsid w:val="000D126A"/>
    <w:rsid w:val="000D29BB"/>
    <w:rsid w:val="000D4BEF"/>
    <w:rsid w:val="000D4D55"/>
    <w:rsid w:val="000D5BAD"/>
    <w:rsid w:val="000D5D89"/>
    <w:rsid w:val="000D6A0D"/>
    <w:rsid w:val="000E11D8"/>
    <w:rsid w:val="000E1C9C"/>
    <w:rsid w:val="000E27D6"/>
    <w:rsid w:val="000E5FB6"/>
    <w:rsid w:val="000E6488"/>
    <w:rsid w:val="000F03F0"/>
    <w:rsid w:val="000F1241"/>
    <w:rsid w:val="000F3D5B"/>
    <w:rsid w:val="000F68C2"/>
    <w:rsid w:val="000F6B0D"/>
    <w:rsid w:val="000F7179"/>
    <w:rsid w:val="00100895"/>
    <w:rsid w:val="00103EB9"/>
    <w:rsid w:val="00110F7D"/>
    <w:rsid w:val="00112552"/>
    <w:rsid w:val="00113244"/>
    <w:rsid w:val="00121B0F"/>
    <w:rsid w:val="0012484F"/>
    <w:rsid w:val="00124EE1"/>
    <w:rsid w:val="00130A64"/>
    <w:rsid w:val="001313E2"/>
    <w:rsid w:val="00131F80"/>
    <w:rsid w:val="00134D8C"/>
    <w:rsid w:val="00135DAF"/>
    <w:rsid w:val="0014190D"/>
    <w:rsid w:val="0014301F"/>
    <w:rsid w:val="00144E16"/>
    <w:rsid w:val="0015563F"/>
    <w:rsid w:val="00155AEF"/>
    <w:rsid w:val="00156327"/>
    <w:rsid w:val="001571EE"/>
    <w:rsid w:val="0015758E"/>
    <w:rsid w:val="00157FAC"/>
    <w:rsid w:val="00163885"/>
    <w:rsid w:val="001652ED"/>
    <w:rsid w:val="00165A16"/>
    <w:rsid w:val="00167175"/>
    <w:rsid w:val="00167239"/>
    <w:rsid w:val="00170AF1"/>
    <w:rsid w:val="00170C08"/>
    <w:rsid w:val="00185866"/>
    <w:rsid w:val="00187F22"/>
    <w:rsid w:val="00191EEE"/>
    <w:rsid w:val="00192641"/>
    <w:rsid w:val="00194194"/>
    <w:rsid w:val="001A0306"/>
    <w:rsid w:val="001A14F2"/>
    <w:rsid w:val="001A238A"/>
    <w:rsid w:val="001A2ED3"/>
    <w:rsid w:val="001A32F8"/>
    <w:rsid w:val="001A7FD7"/>
    <w:rsid w:val="001B420C"/>
    <w:rsid w:val="001C0F76"/>
    <w:rsid w:val="001C3560"/>
    <w:rsid w:val="001D010A"/>
    <w:rsid w:val="001D0157"/>
    <w:rsid w:val="001D0561"/>
    <w:rsid w:val="001D3281"/>
    <w:rsid w:val="001D3888"/>
    <w:rsid w:val="001D3DE3"/>
    <w:rsid w:val="001D6633"/>
    <w:rsid w:val="001E0E01"/>
    <w:rsid w:val="001E3D82"/>
    <w:rsid w:val="001E4BCD"/>
    <w:rsid w:val="001E65A9"/>
    <w:rsid w:val="001E700F"/>
    <w:rsid w:val="001F329E"/>
    <w:rsid w:val="001F36F2"/>
    <w:rsid w:val="001F3EE5"/>
    <w:rsid w:val="001F40B8"/>
    <w:rsid w:val="001F7178"/>
    <w:rsid w:val="001F7E95"/>
    <w:rsid w:val="001F7EB9"/>
    <w:rsid w:val="002069FE"/>
    <w:rsid w:val="002076FA"/>
    <w:rsid w:val="00207E30"/>
    <w:rsid w:val="00210687"/>
    <w:rsid w:val="002106F3"/>
    <w:rsid w:val="00215B8F"/>
    <w:rsid w:val="00216406"/>
    <w:rsid w:val="00217072"/>
    <w:rsid w:val="00221E97"/>
    <w:rsid w:val="0022265C"/>
    <w:rsid w:val="0022379B"/>
    <w:rsid w:val="00232000"/>
    <w:rsid w:val="00233B02"/>
    <w:rsid w:val="002369BA"/>
    <w:rsid w:val="00240916"/>
    <w:rsid w:val="00242F38"/>
    <w:rsid w:val="00265FE0"/>
    <w:rsid w:val="002779B2"/>
    <w:rsid w:val="00284779"/>
    <w:rsid w:val="002853BC"/>
    <w:rsid w:val="002927F6"/>
    <w:rsid w:val="00295EFC"/>
    <w:rsid w:val="002A0EAF"/>
    <w:rsid w:val="002B3C7D"/>
    <w:rsid w:val="002B5366"/>
    <w:rsid w:val="002C3596"/>
    <w:rsid w:val="002C3CE0"/>
    <w:rsid w:val="002D16CA"/>
    <w:rsid w:val="002D1A3D"/>
    <w:rsid w:val="002D3503"/>
    <w:rsid w:val="002D4627"/>
    <w:rsid w:val="002D7505"/>
    <w:rsid w:val="002E0CEF"/>
    <w:rsid w:val="002E2132"/>
    <w:rsid w:val="002E6059"/>
    <w:rsid w:val="002F23D2"/>
    <w:rsid w:val="002F74D9"/>
    <w:rsid w:val="003032EC"/>
    <w:rsid w:val="0030580D"/>
    <w:rsid w:val="00306632"/>
    <w:rsid w:val="0031243D"/>
    <w:rsid w:val="00315109"/>
    <w:rsid w:val="00316CB1"/>
    <w:rsid w:val="003214C8"/>
    <w:rsid w:val="003274C1"/>
    <w:rsid w:val="00336305"/>
    <w:rsid w:val="00346698"/>
    <w:rsid w:val="00347C46"/>
    <w:rsid w:val="003514CE"/>
    <w:rsid w:val="00365F43"/>
    <w:rsid w:val="003672A0"/>
    <w:rsid w:val="003676E2"/>
    <w:rsid w:val="00367A04"/>
    <w:rsid w:val="003728BA"/>
    <w:rsid w:val="0037473A"/>
    <w:rsid w:val="003765DF"/>
    <w:rsid w:val="00377455"/>
    <w:rsid w:val="00384911"/>
    <w:rsid w:val="003865E3"/>
    <w:rsid w:val="003867AF"/>
    <w:rsid w:val="00386E64"/>
    <w:rsid w:val="0039435D"/>
    <w:rsid w:val="003972B9"/>
    <w:rsid w:val="003A0006"/>
    <w:rsid w:val="003A1796"/>
    <w:rsid w:val="003A44A2"/>
    <w:rsid w:val="003C24F6"/>
    <w:rsid w:val="003C6C99"/>
    <w:rsid w:val="003C7622"/>
    <w:rsid w:val="003D1828"/>
    <w:rsid w:val="003D1965"/>
    <w:rsid w:val="003D1C12"/>
    <w:rsid w:val="003D322A"/>
    <w:rsid w:val="003D3D55"/>
    <w:rsid w:val="003D4AD9"/>
    <w:rsid w:val="003D54EF"/>
    <w:rsid w:val="003D7014"/>
    <w:rsid w:val="003D7D64"/>
    <w:rsid w:val="003E0383"/>
    <w:rsid w:val="003E2F25"/>
    <w:rsid w:val="003E3A17"/>
    <w:rsid w:val="003E79A7"/>
    <w:rsid w:val="003F0189"/>
    <w:rsid w:val="003F52F3"/>
    <w:rsid w:val="003F72A9"/>
    <w:rsid w:val="00401F64"/>
    <w:rsid w:val="0040348C"/>
    <w:rsid w:val="00403E46"/>
    <w:rsid w:val="00405244"/>
    <w:rsid w:val="00412C2B"/>
    <w:rsid w:val="00422EA9"/>
    <w:rsid w:val="004234B1"/>
    <w:rsid w:val="004362B1"/>
    <w:rsid w:val="0044368E"/>
    <w:rsid w:val="00445CCB"/>
    <w:rsid w:val="00450336"/>
    <w:rsid w:val="0046066F"/>
    <w:rsid w:val="00460F7D"/>
    <w:rsid w:val="004627D7"/>
    <w:rsid w:val="004711B8"/>
    <w:rsid w:val="00472F80"/>
    <w:rsid w:val="00473B22"/>
    <w:rsid w:val="0047503E"/>
    <w:rsid w:val="00475B75"/>
    <w:rsid w:val="00475EDF"/>
    <w:rsid w:val="00480831"/>
    <w:rsid w:val="00482578"/>
    <w:rsid w:val="00482ABA"/>
    <w:rsid w:val="0048319B"/>
    <w:rsid w:val="0048373B"/>
    <w:rsid w:val="00484E2E"/>
    <w:rsid w:val="004A1867"/>
    <w:rsid w:val="004A63E1"/>
    <w:rsid w:val="004A740E"/>
    <w:rsid w:val="004B6265"/>
    <w:rsid w:val="004C291F"/>
    <w:rsid w:val="004C4FF1"/>
    <w:rsid w:val="004D343B"/>
    <w:rsid w:val="004D64BE"/>
    <w:rsid w:val="004E0BE6"/>
    <w:rsid w:val="004E3E57"/>
    <w:rsid w:val="004E47B7"/>
    <w:rsid w:val="004E4ECE"/>
    <w:rsid w:val="004E78C2"/>
    <w:rsid w:val="004F2A2B"/>
    <w:rsid w:val="004F508E"/>
    <w:rsid w:val="004F5104"/>
    <w:rsid w:val="004F556B"/>
    <w:rsid w:val="004F7C3D"/>
    <w:rsid w:val="0050012F"/>
    <w:rsid w:val="00500D58"/>
    <w:rsid w:val="00501BE0"/>
    <w:rsid w:val="00502F15"/>
    <w:rsid w:val="005054C9"/>
    <w:rsid w:val="005114D8"/>
    <w:rsid w:val="005139D2"/>
    <w:rsid w:val="00513BCD"/>
    <w:rsid w:val="00513CAA"/>
    <w:rsid w:val="005150DD"/>
    <w:rsid w:val="00520E7E"/>
    <w:rsid w:val="00527792"/>
    <w:rsid w:val="005304B4"/>
    <w:rsid w:val="005319BC"/>
    <w:rsid w:val="005327E8"/>
    <w:rsid w:val="005334AF"/>
    <w:rsid w:val="005339A1"/>
    <w:rsid w:val="00533EB9"/>
    <w:rsid w:val="0053608B"/>
    <w:rsid w:val="005363A9"/>
    <w:rsid w:val="00537A63"/>
    <w:rsid w:val="0054337E"/>
    <w:rsid w:val="00544613"/>
    <w:rsid w:val="00550AD9"/>
    <w:rsid w:val="00551E18"/>
    <w:rsid w:val="00553CCE"/>
    <w:rsid w:val="00557231"/>
    <w:rsid w:val="00560A78"/>
    <w:rsid w:val="00561BDC"/>
    <w:rsid w:val="0056252A"/>
    <w:rsid w:val="00564194"/>
    <w:rsid w:val="00571385"/>
    <w:rsid w:val="005727F0"/>
    <w:rsid w:val="005736AE"/>
    <w:rsid w:val="00573C6A"/>
    <w:rsid w:val="005807E9"/>
    <w:rsid w:val="00581F6A"/>
    <w:rsid w:val="005944E4"/>
    <w:rsid w:val="00594819"/>
    <w:rsid w:val="005956E7"/>
    <w:rsid w:val="00597D62"/>
    <w:rsid w:val="005A2A69"/>
    <w:rsid w:val="005A3747"/>
    <w:rsid w:val="005A3F34"/>
    <w:rsid w:val="005A5B2D"/>
    <w:rsid w:val="005A5DAB"/>
    <w:rsid w:val="005B12EC"/>
    <w:rsid w:val="005B1400"/>
    <w:rsid w:val="005B1CB5"/>
    <w:rsid w:val="005B2700"/>
    <w:rsid w:val="005B3217"/>
    <w:rsid w:val="005C7EA1"/>
    <w:rsid w:val="005D147E"/>
    <w:rsid w:val="005D25EC"/>
    <w:rsid w:val="005D47AE"/>
    <w:rsid w:val="005D6029"/>
    <w:rsid w:val="005D7384"/>
    <w:rsid w:val="005E1E45"/>
    <w:rsid w:val="005E2047"/>
    <w:rsid w:val="005E25A8"/>
    <w:rsid w:val="005E6D53"/>
    <w:rsid w:val="005F3F89"/>
    <w:rsid w:val="005F4125"/>
    <w:rsid w:val="005F53DC"/>
    <w:rsid w:val="005F6F4D"/>
    <w:rsid w:val="00603988"/>
    <w:rsid w:val="006069E2"/>
    <w:rsid w:val="0061013A"/>
    <w:rsid w:val="006102EF"/>
    <w:rsid w:val="00612024"/>
    <w:rsid w:val="0061222B"/>
    <w:rsid w:val="00613A9B"/>
    <w:rsid w:val="006156BB"/>
    <w:rsid w:val="006205CB"/>
    <w:rsid w:val="0062309B"/>
    <w:rsid w:val="00630B4D"/>
    <w:rsid w:val="00630DCA"/>
    <w:rsid w:val="00637EE3"/>
    <w:rsid w:val="006412AF"/>
    <w:rsid w:val="00641E9C"/>
    <w:rsid w:val="00643153"/>
    <w:rsid w:val="0064316E"/>
    <w:rsid w:val="006433AE"/>
    <w:rsid w:val="0064593B"/>
    <w:rsid w:val="006462E6"/>
    <w:rsid w:val="006477CA"/>
    <w:rsid w:val="00650FD1"/>
    <w:rsid w:val="00653732"/>
    <w:rsid w:val="00661A69"/>
    <w:rsid w:val="00665007"/>
    <w:rsid w:val="00670CE9"/>
    <w:rsid w:val="00671672"/>
    <w:rsid w:val="00674FC5"/>
    <w:rsid w:val="0067695A"/>
    <w:rsid w:val="00681BA0"/>
    <w:rsid w:val="00682DD8"/>
    <w:rsid w:val="00690D06"/>
    <w:rsid w:val="0069327B"/>
    <w:rsid w:val="00693E12"/>
    <w:rsid w:val="006A1087"/>
    <w:rsid w:val="006A3595"/>
    <w:rsid w:val="006A39CF"/>
    <w:rsid w:val="006A484A"/>
    <w:rsid w:val="006B391B"/>
    <w:rsid w:val="006B6700"/>
    <w:rsid w:val="006C3383"/>
    <w:rsid w:val="006D0425"/>
    <w:rsid w:val="006D3119"/>
    <w:rsid w:val="006D385B"/>
    <w:rsid w:val="006D3F7B"/>
    <w:rsid w:val="006D3F7E"/>
    <w:rsid w:val="006D4853"/>
    <w:rsid w:val="006F10C5"/>
    <w:rsid w:val="006F26C4"/>
    <w:rsid w:val="006F67D1"/>
    <w:rsid w:val="00707134"/>
    <w:rsid w:val="00707FFD"/>
    <w:rsid w:val="00714A7A"/>
    <w:rsid w:val="00720A06"/>
    <w:rsid w:val="0072227E"/>
    <w:rsid w:val="00724691"/>
    <w:rsid w:val="007268DC"/>
    <w:rsid w:val="007341E8"/>
    <w:rsid w:val="00736996"/>
    <w:rsid w:val="00737B18"/>
    <w:rsid w:val="00743C4A"/>
    <w:rsid w:val="00747491"/>
    <w:rsid w:val="00756F55"/>
    <w:rsid w:val="0075713E"/>
    <w:rsid w:val="0076032D"/>
    <w:rsid w:val="00761D80"/>
    <w:rsid w:val="0076317A"/>
    <w:rsid w:val="007635FE"/>
    <w:rsid w:val="00770371"/>
    <w:rsid w:val="00770B3B"/>
    <w:rsid w:val="00772FB5"/>
    <w:rsid w:val="0078564D"/>
    <w:rsid w:val="007860B5"/>
    <w:rsid w:val="0079069B"/>
    <w:rsid w:val="007935D0"/>
    <w:rsid w:val="00796847"/>
    <w:rsid w:val="00796D94"/>
    <w:rsid w:val="007A006F"/>
    <w:rsid w:val="007A1711"/>
    <w:rsid w:val="007A339F"/>
    <w:rsid w:val="007A398F"/>
    <w:rsid w:val="007A7171"/>
    <w:rsid w:val="007B131A"/>
    <w:rsid w:val="007B5B7F"/>
    <w:rsid w:val="007C040B"/>
    <w:rsid w:val="007C497B"/>
    <w:rsid w:val="007C4B01"/>
    <w:rsid w:val="007C4B76"/>
    <w:rsid w:val="007C5D88"/>
    <w:rsid w:val="007D19CB"/>
    <w:rsid w:val="007D47BD"/>
    <w:rsid w:val="007E14E8"/>
    <w:rsid w:val="007E1A31"/>
    <w:rsid w:val="007E42BF"/>
    <w:rsid w:val="007F0D54"/>
    <w:rsid w:val="007F2EF6"/>
    <w:rsid w:val="008010D0"/>
    <w:rsid w:val="00802A1E"/>
    <w:rsid w:val="00802A8A"/>
    <w:rsid w:val="00810107"/>
    <w:rsid w:val="0081235F"/>
    <w:rsid w:val="00814518"/>
    <w:rsid w:val="00822903"/>
    <w:rsid w:val="00825207"/>
    <w:rsid w:val="00826F0C"/>
    <w:rsid w:val="00831EA1"/>
    <w:rsid w:val="00832346"/>
    <w:rsid w:val="0083309E"/>
    <w:rsid w:val="00841DF6"/>
    <w:rsid w:val="00843403"/>
    <w:rsid w:val="00843778"/>
    <w:rsid w:val="0084534A"/>
    <w:rsid w:val="00852B31"/>
    <w:rsid w:val="00855FE3"/>
    <w:rsid w:val="008576CA"/>
    <w:rsid w:val="0086016B"/>
    <w:rsid w:val="008601C4"/>
    <w:rsid w:val="0086416A"/>
    <w:rsid w:val="008644D5"/>
    <w:rsid w:val="00866613"/>
    <w:rsid w:val="00867337"/>
    <w:rsid w:val="00874BBB"/>
    <w:rsid w:val="00875658"/>
    <w:rsid w:val="0088356B"/>
    <w:rsid w:val="0089341A"/>
    <w:rsid w:val="00897036"/>
    <w:rsid w:val="008A2CEC"/>
    <w:rsid w:val="008A4B6E"/>
    <w:rsid w:val="008A74FB"/>
    <w:rsid w:val="008B36A3"/>
    <w:rsid w:val="008B4413"/>
    <w:rsid w:val="008B48F1"/>
    <w:rsid w:val="008B6BAA"/>
    <w:rsid w:val="008B6F76"/>
    <w:rsid w:val="008B725B"/>
    <w:rsid w:val="008C2535"/>
    <w:rsid w:val="008C28FC"/>
    <w:rsid w:val="008C3662"/>
    <w:rsid w:val="008C7F95"/>
    <w:rsid w:val="008D071C"/>
    <w:rsid w:val="008D1EB7"/>
    <w:rsid w:val="008D5BDB"/>
    <w:rsid w:val="008E04C4"/>
    <w:rsid w:val="008E10B9"/>
    <w:rsid w:val="008E596C"/>
    <w:rsid w:val="008E5E12"/>
    <w:rsid w:val="008E6B4E"/>
    <w:rsid w:val="008E6B87"/>
    <w:rsid w:val="00910FB7"/>
    <w:rsid w:val="00911090"/>
    <w:rsid w:val="00912D4D"/>
    <w:rsid w:val="009150E0"/>
    <w:rsid w:val="00915E39"/>
    <w:rsid w:val="00922E2C"/>
    <w:rsid w:val="00923242"/>
    <w:rsid w:val="00923E72"/>
    <w:rsid w:val="00924098"/>
    <w:rsid w:val="009272B3"/>
    <w:rsid w:val="00932237"/>
    <w:rsid w:val="00936015"/>
    <w:rsid w:val="009368BA"/>
    <w:rsid w:val="00936C6A"/>
    <w:rsid w:val="0094229D"/>
    <w:rsid w:val="00944526"/>
    <w:rsid w:val="00945BAF"/>
    <w:rsid w:val="00947DA1"/>
    <w:rsid w:val="00950F88"/>
    <w:rsid w:val="0095149C"/>
    <w:rsid w:val="00953603"/>
    <w:rsid w:val="009538C9"/>
    <w:rsid w:val="0095562B"/>
    <w:rsid w:val="00955C4A"/>
    <w:rsid w:val="0095720B"/>
    <w:rsid w:val="00960417"/>
    <w:rsid w:val="00960E12"/>
    <w:rsid w:val="0096139D"/>
    <w:rsid w:val="00961D51"/>
    <w:rsid w:val="0096496F"/>
    <w:rsid w:val="00965410"/>
    <w:rsid w:val="0097790E"/>
    <w:rsid w:val="0097793C"/>
    <w:rsid w:val="00984E8F"/>
    <w:rsid w:val="0098530A"/>
    <w:rsid w:val="00985A6D"/>
    <w:rsid w:val="00985E49"/>
    <w:rsid w:val="009907C2"/>
    <w:rsid w:val="0099370C"/>
    <w:rsid w:val="00993945"/>
    <w:rsid w:val="00995501"/>
    <w:rsid w:val="009A65B8"/>
    <w:rsid w:val="009B30C0"/>
    <w:rsid w:val="009B7120"/>
    <w:rsid w:val="009C6832"/>
    <w:rsid w:val="009C7F31"/>
    <w:rsid w:val="009D3D85"/>
    <w:rsid w:val="009D4176"/>
    <w:rsid w:val="009D45FF"/>
    <w:rsid w:val="009D5C47"/>
    <w:rsid w:val="009E6C14"/>
    <w:rsid w:val="009F10DD"/>
    <w:rsid w:val="009F2471"/>
    <w:rsid w:val="009F491C"/>
    <w:rsid w:val="009F4A1E"/>
    <w:rsid w:val="009F558C"/>
    <w:rsid w:val="009F5F44"/>
    <w:rsid w:val="009F624A"/>
    <w:rsid w:val="00A1060B"/>
    <w:rsid w:val="00A11340"/>
    <w:rsid w:val="00A1714E"/>
    <w:rsid w:val="00A208BD"/>
    <w:rsid w:val="00A235E2"/>
    <w:rsid w:val="00A33B5A"/>
    <w:rsid w:val="00A342A8"/>
    <w:rsid w:val="00A346D1"/>
    <w:rsid w:val="00A36760"/>
    <w:rsid w:val="00A36C29"/>
    <w:rsid w:val="00A40F3D"/>
    <w:rsid w:val="00A435A5"/>
    <w:rsid w:val="00A525AE"/>
    <w:rsid w:val="00A5695F"/>
    <w:rsid w:val="00A57093"/>
    <w:rsid w:val="00A60AD9"/>
    <w:rsid w:val="00A73BD3"/>
    <w:rsid w:val="00A76764"/>
    <w:rsid w:val="00A829C5"/>
    <w:rsid w:val="00A86457"/>
    <w:rsid w:val="00A905E4"/>
    <w:rsid w:val="00A94245"/>
    <w:rsid w:val="00AA2EB8"/>
    <w:rsid w:val="00AA54D0"/>
    <w:rsid w:val="00AB335B"/>
    <w:rsid w:val="00AD4681"/>
    <w:rsid w:val="00AD6735"/>
    <w:rsid w:val="00AD7FB8"/>
    <w:rsid w:val="00AE15DB"/>
    <w:rsid w:val="00AE25B1"/>
    <w:rsid w:val="00AE3392"/>
    <w:rsid w:val="00AE751D"/>
    <w:rsid w:val="00AF3E52"/>
    <w:rsid w:val="00AF4797"/>
    <w:rsid w:val="00AF6E7E"/>
    <w:rsid w:val="00B021BE"/>
    <w:rsid w:val="00B0668C"/>
    <w:rsid w:val="00B15B77"/>
    <w:rsid w:val="00B229C5"/>
    <w:rsid w:val="00B22C7E"/>
    <w:rsid w:val="00B3183B"/>
    <w:rsid w:val="00B340D3"/>
    <w:rsid w:val="00B34859"/>
    <w:rsid w:val="00B354A7"/>
    <w:rsid w:val="00B42B39"/>
    <w:rsid w:val="00B42EDF"/>
    <w:rsid w:val="00B45404"/>
    <w:rsid w:val="00B45730"/>
    <w:rsid w:val="00B4589E"/>
    <w:rsid w:val="00B47411"/>
    <w:rsid w:val="00B50B29"/>
    <w:rsid w:val="00B51A86"/>
    <w:rsid w:val="00B55D18"/>
    <w:rsid w:val="00B62D7F"/>
    <w:rsid w:val="00B63EE4"/>
    <w:rsid w:val="00B675C3"/>
    <w:rsid w:val="00B709B6"/>
    <w:rsid w:val="00B73D92"/>
    <w:rsid w:val="00B74F93"/>
    <w:rsid w:val="00B76B25"/>
    <w:rsid w:val="00B85E13"/>
    <w:rsid w:val="00B8647B"/>
    <w:rsid w:val="00B9069D"/>
    <w:rsid w:val="00B90F47"/>
    <w:rsid w:val="00B910CA"/>
    <w:rsid w:val="00B92C31"/>
    <w:rsid w:val="00B93152"/>
    <w:rsid w:val="00B95A78"/>
    <w:rsid w:val="00B95D07"/>
    <w:rsid w:val="00BB3A41"/>
    <w:rsid w:val="00BB5481"/>
    <w:rsid w:val="00BB5FC3"/>
    <w:rsid w:val="00BC5076"/>
    <w:rsid w:val="00BD01CA"/>
    <w:rsid w:val="00BD1950"/>
    <w:rsid w:val="00BD497E"/>
    <w:rsid w:val="00BE0AA1"/>
    <w:rsid w:val="00BE1F47"/>
    <w:rsid w:val="00BF15FB"/>
    <w:rsid w:val="00BF1743"/>
    <w:rsid w:val="00BF3364"/>
    <w:rsid w:val="00C019CC"/>
    <w:rsid w:val="00C05189"/>
    <w:rsid w:val="00C11E9B"/>
    <w:rsid w:val="00C13C3E"/>
    <w:rsid w:val="00C1462A"/>
    <w:rsid w:val="00C16616"/>
    <w:rsid w:val="00C17624"/>
    <w:rsid w:val="00C207ED"/>
    <w:rsid w:val="00C22BD2"/>
    <w:rsid w:val="00C24059"/>
    <w:rsid w:val="00C2574A"/>
    <w:rsid w:val="00C300FB"/>
    <w:rsid w:val="00C35612"/>
    <w:rsid w:val="00C42C3E"/>
    <w:rsid w:val="00C54FA2"/>
    <w:rsid w:val="00C55663"/>
    <w:rsid w:val="00C6440F"/>
    <w:rsid w:val="00C65463"/>
    <w:rsid w:val="00C65E3B"/>
    <w:rsid w:val="00C704DE"/>
    <w:rsid w:val="00C705D6"/>
    <w:rsid w:val="00C739E4"/>
    <w:rsid w:val="00C740BB"/>
    <w:rsid w:val="00C814BC"/>
    <w:rsid w:val="00C81948"/>
    <w:rsid w:val="00C827DF"/>
    <w:rsid w:val="00C8299E"/>
    <w:rsid w:val="00C876AE"/>
    <w:rsid w:val="00C879DA"/>
    <w:rsid w:val="00C90C28"/>
    <w:rsid w:val="00C95839"/>
    <w:rsid w:val="00C95AE0"/>
    <w:rsid w:val="00CA1022"/>
    <w:rsid w:val="00CA177B"/>
    <w:rsid w:val="00CA21CA"/>
    <w:rsid w:val="00CA25AB"/>
    <w:rsid w:val="00CA47C2"/>
    <w:rsid w:val="00CB05FF"/>
    <w:rsid w:val="00CB2F0B"/>
    <w:rsid w:val="00CB5CD2"/>
    <w:rsid w:val="00CB7DF8"/>
    <w:rsid w:val="00CD02CE"/>
    <w:rsid w:val="00CD48CB"/>
    <w:rsid w:val="00CE0898"/>
    <w:rsid w:val="00CE67B0"/>
    <w:rsid w:val="00CF2947"/>
    <w:rsid w:val="00CF7FEE"/>
    <w:rsid w:val="00D00A5B"/>
    <w:rsid w:val="00D00F16"/>
    <w:rsid w:val="00D027B1"/>
    <w:rsid w:val="00D06B98"/>
    <w:rsid w:val="00D06CDB"/>
    <w:rsid w:val="00D0719A"/>
    <w:rsid w:val="00D11AC0"/>
    <w:rsid w:val="00D12F49"/>
    <w:rsid w:val="00D14D8F"/>
    <w:rsid w:val="00D1532A"/>
    <w:rsid w:val="00D2310A"/>
    <w:rsid w:val="00D2387A"/>
    <w:rsid w:val="00D24D47"/>
    <w:rsid w:val="00D32866"/>
    <w:rsid w:val="00D34C4E"/>
    <w:rsid w:val="00D35C2E"/>
    <w:rsid w:val="00D364DC"/>
    <w:rsid w:val="00D37852"/>
    <w:rsid w:val="00D425B3"/>
    <w:rsid w:val="00D4495A"/>
    <w:rsid w:val="00D526C4"/>
    <w:rsid w:val="00D61A33"/>
    <w:rsid w:val="00D653F5"/>
    <w:rsid w:val="00D67BE6"/>
    <w:rsid w:val="00D76429"/>
    <w:rsid w:val="00D76F62"/>
    <w:rsid w:val="00D772A7"/>
    <w:rsid w:val="00D8621D"/>
    <w:rsid w:val="00D94689"/>
    <w:rsid w:val="00D949DA"/>
    <w:rsid w:val="00D96120"/>
    <w:rsid w:val="00D9670B"/>
    <w:rsid w:val="00DA0902"/>
    <w:rsid w:val="00DA1FD5"/>
    <w:rsid w:val="00DA28A5"/>
    <w:rsid w:val="00DA4554"/>
    <w:rsid w:val="00DA679D"/>
    <w:rsid w:val="00DB17D2"/>
    <w:rsid w:val="00DC0E1C"/>
    <w:rsid w:val="00DD2135"/>
    <w:rsid w:val="00DD2FA6"/>
    <w:rsid w:val="00DD541D"/>
    <w:rsid w:val="00DD6ECE"/>
    <w:rsid w:val="00DE013E"/>
    <w:rsid w:val="00DE7FC1"/>
    <w:rsid w:val="00DF35C6"/>
    <w:rsid w:val="00DF5BED"/>
    <w:rsid w:val="00E014BC"/>
    <w:rsid w:val="00E01A2B"/>
    <w:rsid w:val="00E05461"/>
    <w:rsid w:val="00E100D0"/>
    <w:rsid w:val="00E10654"/>
    <w:rsid w:val="00E11EAC"/>
    <w:rsid w:val="00E2447C"/>
    <w:rsid w:val="00E31E8E"/>
    <w:rsid w:val="00E32C3B"/>
    <w:rsid w:val="00E33F64"/>
    <w:rsid w:val="00E364C4"/>
    <w:rsid w:val="00E461BA"/>
    <w:rsid w:val="00E47900"/>
    <w:rsid w:val="00E50B3E"/>
    <w:rsid w:val="00E55291"/>
    <w:rsid w:val="00E570A9"/>
    <w:rsid w:val="00E604CA"/>
    <w:rsid w:val="00E61ED1"/>
    <w:rsid w:val="00E63353"/>
    <w:rsid w:val="00E735E8"/>
    <w:rsid w:val="00E7438F"/>
    <w:rsid w:val="00E805AC"/>
    <w:rsid w:val="00E87552"/>
    <w:rsid w:val="00E9377C"/>
    <w:rsid w:val="00E93C73"/>
    <w:rsid w:val="00E94464"/>
    <w:rsid w:val="00E945F4"/>
    <w:rsid w:val="00E94A7D"/>
    <w:rsid w:val="00E94BB9"/>
    <w:rsid w:val="00E9652A"/>
    <w:rsid w:val="00E96A8A"/>
    <w:rsid w:val="00E97766"/>
    <w:rsid w:val="00EA2DA1"/>
    <w:rsid w:val="00EA5B82"/>
    <w:rsid w:val="00EA684E"/>
    <w:rsid w:val="00EA7145"/>
    <w:rsid w:val="00EA7930"/>
    <w:rsid w:val="00EB11DD"/>
    <w:rsid w:val="00EB403D"/>
    <w:rsid w:val="00EB5F51"/>
    <w:rsid w:val="00EC08B9"/>
    <w:rsid w:val="00EC6ACE"/>
    <w:rsid w:val="00ED0EB3"/>
    <w:rsid w:val="00ED54BA"/>
    <w:rsid w:val="00EE41A1"/>
    <w:rsid w:val="00EE605C"/>
    <w:rsid w:val="00EE689F"/>
    <w:rsid w:val="00EF3369"/>
    <w:rsid w:val="00EF5DB8"/>
    <w:rsid w:val="00EF6D5C"/>
    <w:rsid w:val="00EF779D"/>
    <w:rsid w:val="00F008C4"/>
    <w:rsid w:val="00F00AAA"/>
    <w:rsid w:val="00F00CD8"/>
    <w:rsid w:val="00F03D12"/>
    <w:rsid w:val="00F062BB"/>
    <w:rsid w:val="00F11D2B"/>
    <w:rsid w:val="00F135A4"/>
    <w:rsid w:val="00F14512"/>
    <w:rsid w:val="00F16584"/>
    <w:rsid w:val="00F17DD0"/>
    <w:rsid w:val="00F200D7"/>
    <w:rsid w:val="00F23CDE"/>
    <w:rsid w:val="00F245C3"/>
    <w:rsid w:val="00F27C6B"/>
    <w:rsid w:val="00F30508"/>
    <w:rsid w:val="00F37507"/>
    <w:rsid w:val="00F37B1A"/>
    <w:rsid w:val="00F41D16"/>
    <w:rsid w:val="00F423D5"/>
    <w:rsid w:val="00F440AE"/>
    <w:rsid w:val="00F454E3"/>
    <w:rsid w:val="00F467C8"/>
    <w:rsid w:val="00F55A38"/>
    <w:rsid w:val="00F57759"/>
    <w:rsid w:val="00F57D0D"/>
    <w:rsid w:val="00F61A77"/>
    <w:rsid w:val="00F676FD"/>
    <w:rsid w:val="00F700A2"/>
    <w:rsid w:val="00F82B79"/>
    <w:rsid w:val="00F8524A"/>
    <w:rsid w:val="00F86CBA"/>
    <w:rsid w:val="00F95C85"/>
    <w:rsid w:val="00FA37E3"/>
    <w:rsid w:val="00FB0DC4"/>
    <w:rsid w:val="00FB2112"/>
    <w:rsid w:val="00FB24AC"/>
    <w:rsid w:val="00FB583F"/>
    <w:rsid w:val="00FC40B7"/>
    <w:rsid w:val="00FC5B69"/>
    <w:rsid w:val="00FC6150"/>
    <w:rsid w:val="00FC77D1"/>
    <w:rsid w:val="00FD102D"/>
    <w:rsid w:val="00FD10EA"/>
    <w:rsid w:val="00FD1CB9"/>
    <w:rsid w:val="00FD419A"/>
    <w:rsid w:val="00FE0001"/>
    <w:rsid w:val="00FE1A44"/>
    <w:rsid w:val="00FE2B19"/>
    <w:rsid w:val="00FE38FE"/>
    <w:rsid w:val="00FF164B"/>
    <w:rsid w:val="00FF1F66"/>
    <w:rsid w:val="00FF30F2"/>
    <w:rsid w:val="00FF31BC"/>
    <w:rsid w:val="00FF3B7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84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316D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jc w:val="center"/>
      <w:outlineLvl w:val="1"/>
    </w:pPr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2"/>
      <w:lang w:val="es-ES" w:eastAsia="es-ES"/>
    </w:r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  <w:jc w:val="left"/>
    </w:p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next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num" w:pos="1440"/>
      </w:tabs>
      <w:ind w:left="0" w:firstLine="720"/>
    </w:pPr>
  </w:style>
  <w:style w:type="paragraph" w:customStyle="1" w:styleId="Indenthangingnumerated">
    <w:name w:val="Indent hanging numerated"/>
    <w:basedOn w:val="Normal"/>
    <w:pPr>
      <w:numPr>
        <w:numId w:val="2"/>
      </w:numPr>
    </w:p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rFonts w:eastAsia="MS Mincho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 w:eastAsia="es-ES"/>
    </w:rPr>
  </w:style>
  <w:style w:type="paragraph" w:styleId="TOC1">
    <w:name w:val="toc 1"/>
    <w:basedOn w:val="Normal"/>
    <w:next w:val="Normal"/>
    <w:autoRedefine/>
    <w:semiHidden/>
    <w:pPr>
      <w:tabs>
        <w:tab w:val="left" w:pos="3240"/>
      </w:tabs>
      <w:ind w:left="3240" w:right="-29" w:hanging="3240"/>
    </w:pPr>
    <w:rPr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left"/>
    </w:pPr>
  </w:style>
  <w:style w:type="character" w:styleId="Strong">
    <w:name w:val="Strong"/>
    <w:qFormat/>
    <w:rPr>
      <w:b/>
      <w:lang w:val="es-ES" w:eastAsia="es-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keepNext/>
    </w:pPr>
    <w:rPr>
      <w:u w:val="single"/>
    </w:rPr>
  </w:style>
  <w:style w:type="character" w:styleId="Emphasis">
    <w:name w:val="Emphasis"/>
    <w:qFormat/>
    <w:rPr>
      <w:i/>
      <w:lang w:val="es-ES" w:eastAsia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 w:eastAsia="es-ES"/>
    </w:rPr>
  </w:style>
  <w:style w:type="character" w:customStyle="1" w:styleId="tw4winTerm">
    <w:name w:val="tw4winTerm"/>
    <w:rPr>
      <w:color w:val="0000FF"/>
      <w:lang w:val="es-ES" w:eastAsia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 w:eastAsia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 w:eastAsia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 w:eastAsia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 w:eastAsia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 w:eastAsia="es-ES"/>
    </w:rPr>
  </w:style>
  <w:style w:type="character" w:styleId="Hyperlink">
    <w:name w:val="Hyperlink"/>
    <w:uiPriority w:val="99"/>
    <w:rPr>
      <w:color w:val="0000FF"/>
      <w:u w:val="single"/>
      <w:lang w:val="es-ES" w:eastAsia="es-ES"/>
    </w:rPr>
  </w:style>
  <w:style w:type="paragraph" w:customStyle="1" w:styleId="Bodytext1">
    <w:name w:val="Body text 1"/>
    <w:basedOn w:val="Normal"/>
    <w:semiHidden/>
    <w:pPr>
      <w:spacing w:after="120"/>
      <w:ind w:firstLine="720"/>
    </w:pPr>
  </w:style>
  <w:style w:type="character" w:styleId="CommentReference">
    <w:name w:val="annotation reference"/>
    <w:semiHidden/>
    <w:rPr>
      <w:sz w:val="16"/>
      <w:lang w:val="es-ES" w:eastAsia="es-ES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CharChar2CharCarChar">
    <w:name w:val="Char Char2 Char Car Char"/>
    <w:basedOn w:val="Normal"/>
    <w:next w:val="Normal"/>
    <w:pPr>
      <w:spacing w:after="160" w:line="240" w:lineRule="exact"/>
      <w:jc w:val="left"/>
    </w:pPr>
    <w:rPr>
      <w:rFonts w:ascii="Tahoma" w:hAnsi="Tahoma"/>
      <w:sz w:val="24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</w:rPr>
  </w:style>
  <w:style w:type="character" w:customStyle="1" w:styleId="apple-converted-space">
    <w:name w:val="apple-converted-space"/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360"/>
    </w:pPr>
    <w:rPr>
      <w:rFonts w:eastAsia="Batang"/>
    </w:rPr>
  </w:style>
  <w:style w:type="character" w:customStyle="1" w:styleId="CharAttribute0">
    <w:name w:val="CharAttribute0"/>
    <w:rPr>
      <w:rFonts w:ascii="Times New Roman" w:hAnsi="Times New Roman"/>
      <w:lang w:val="es-ES" w:eastAsia="es-ES"/>
    </w:r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character" w:customStyle="1" w:styleId="Heading2Char">
    <w:name w:val="Heading 2 Char"/>
    <w:link w:val="Heading2"/>
    <w:locked/>
    <w:rPr>
      <w:color w:val="000000"/>
      <w:sz w:val="26"/>
      <w:lang w:val="es-ES" w:eastAsia="es-ES"/>
    </w:rPr>
  </w:style>
  <w:style w:type="character" w:styleId="FollowedHyperlink">
    <w:name w:val="FollowedHyperlink"/>
    <w:rPr>
      <w:color w:val="800080"/>
      <w:u w:val="single"/>
      <w:lang w:val="es-ES" w:eastAsia="es-ES"/>
    </w:rPr>
  </w:style>
  <w:style w:type="character" w:customStyle="1" w:styleId="HeaderChar">
    <w:name w:val="Header Char"/>
    <w:aliases w:val="encabezado Char"/>
    <w:link w:val="Header"/>
    <w:locked/>
    <w:rsid w:val="004F5104"/>
    <w:rPr>
      <w:sz w:val="22"/>
      <w:lang w:val="es-ES" w:eastAsia="es-ES"/>
    </w:rPr>
  </w:style>
  <w:style w:type="character" w:customStyle="1" w:styleId="Heading1Char">
    <w:name w:val="Heading 1 Char"/>
    <w:link w:val="Heading1"/>
    <w:locked/>
    <w:rsid w:val="000316DD"/>
    <w:rPr>
      <w:rFonts w:ascii="Cambria" w:eastAsia="Times New Roman" w:hAnsi="Cambria"/>
      <w:b/>
      <w:kern w:val="32"/>
      <w:sz w:val="32"/>
      <w:lang w:val="es-ES" w:eastAsia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locked/>
    <w:rsid w:val="0014190D"/>
    <w:rPr>
      <w:lang w:val="es-ES" w:eastAsia="es-ES"/>
    </w:rPr>
  </w:style>
  <w:style w:type="paragraph" w:styleId="Date">
    <w:name w:val="Date"/>
    <w:basedOn w:val="Normal"/>
    <w:next w:val="Normal"/>
    <w:link w:val="DateChar"/>
    <w:rsid w:val="0014190D"/>
    <w:pPr>
      <w:jc w:val="right"/>
    </w:pPr>
    <w:rPr>
      <w:sz w:val="20"/>
      <w:lang w:eastAsia="es-ES_tradnl"/>
    </w:rPr>
  </w:style>
  <w:style w:type="character" w:customStyle="1" w:styleId="DateChar">
    <w:name w:val="Date Char"/>
    <w:link w:val="Date"/>
    <w:locked/>
    <w:rsid w:val="0014190D"/>
    <w:rPr>
      <w:lang w:val="es-ES" w:eastAsia="x-none"/>
    </w:rPr>
  </w:style>
  <w:style w:type="paragraph" w:styleId="ListParagraph">
    <w:name w:val="List Paragraph"/>
    <w:basedOn w:val="Normal"/>
    <w:uiPriority w:val="34"/>
    <w:qFormat/>
    <w:rsid w:val="0014190D"/>
    <w:pPr>
      <w:ind w:left="720"/>
      <w:contextualSpacing/>
      <w:jc w:val="left"/>
    </w:pPr>
    <w:rPr>
      <w:sz w:val="24"/>
      <w:szCs w:val="24"/>
      <w:lang w:eastAsia="es-ES_tradnl"/>
    </w:rPr>
  </w:style>
  <w:style w:type="paragraph" w:styleId="BodyTextIndent3">
    <w:name w:val="Body Text Indent 3"/>
    <w:basedOn w:val="Normal"/>
    <w:link w:val="BodyTextIndent3Char"/>
    <w:rsid w:val="001419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14190D"/>
    <w:rPr>
      <w:sz w:val="16"/>
      <w:lang w:val="es-ES" w:eastAsia="es-ES"/>
    </w:rPr>
  </w:style>
  <w:style w:type="paragraph" w:styleId="Revision">
    <w:name w:val="Revision"/>
    <w:hidden/>
    <w:uiPriority w:val="99"/>
    <w:semiHidden/>
    <w:rsid w:val="005B12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1/CP43410S03.docx" TargetMode="External"/><Relationship Id="rId18" Type="http://schemas.openxmlformats.org/officeDocument/2006/relationships/hyperlink" Target="http://scm.oas.org/doc_public/PORTUGUESE/HIST_07/AG03796P02.doc" TargetMode="External"/><Relationship Id="rId26" Type="http://schemas.openxmlformats.org/officeDocument/2006/relationships/hyperlink" Target="http://scm.oas.org/doc_public/PORTUGUESE/HIST_20/CP42142P03.doc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ENGLISH/HIST_20/CP41862E03.doc" TargetMode="External"/><Relationship Id="rId34" Type="http://schemas.openxmlformats.org/officeDocument/2006/relationships/hyperlink" Target="http://scm.oas.org/doc_public/ENGLISH/HIST_20/CP43290E03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portuguese/HIST_20/CP42562p03.docx" TargetMode="External"/><Relationship Id="rId17" Type="http://schemas.openxmlformats.org/officeDocument/2006/relationships/hyperlink" Target="http://scm.oas.org/doc_public/portuguese/HIST_17/AG07524p02.doc" TargetMode="External"/><Relationship Id="rId25" Type="http://schemas.openxmlformats.org/officeDocument/2006/relationships/hyperlink" Target="http://scm.oas.org/doc_public/SPANISH/HIST_21/CP43389S03.docx" TargetMode="External"/><Relationship Id="rId33" Type="http://schemas.openxmlformats.org/officeDocument/2006/relationships/hyperlink" Target="http://scm.oas.org/doc_public/ENGLISH/HIST_20/CP42927E03.doc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portuguese/HIST_17/AG07524p02.doc" TargetMode="External"/><Relationship Id="rId20" Type="http://schemas.openxmlformats.org/officeDocument/2006/relationships/hyperlink" Target="http://scm.oas.org/doc_public/portuguese/HIST_20/CP41852p03.doc" TargetMode="External"/><Relationship Id="rId29" Type="http://schemas.openxmlformats.org/officeDocument/2006/relationships/hyperlink" Target="http://scm.oas.org/doc_public/ENGLISH/HIST_19/CP41710E03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portuguese/HIST_20/CP43355p03.docx" TargetMode="External"/><Relationship Id="rId24" Type="http://schemas.openxmlformats.org/officeDocument/2006/relationships/hyperlink" Target="http://scm.oas.org/doc_public/ENGLISH/HIST_20/CP42396E08.docx" TargetMode="External"/><Relationship Id="rId32" Type="http://schemas.openxmlformats.org/officeDocument/2006/relationships/hyperlink" Target="http://scm.oas.org/doc_public/PORTUGUESE/HIST_20/CP42590P03.docx" TargetMode="External"/><Relationship Id="rId37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AG/RES.%20%20(LI-E/16)&amp;classNum=2&amp;lang=p" TargetMode="External"/><Relationship Id="rId23" Type="http://schemas.openxmlformats.org/officeDocument/2006/relationships/hyperlink" Target="http://scm.oas.org/doc_public/ENGLISH/HIST_20/CP41851E03.doc" TargetMode="External"/><Relationship Id="rId28" Type="http://schemas.openxmlformats.org/officeDocument/2006/relationships/hyperlink" Target="http://scm.oas.org/doc_public/ENGLISH/HIST_19/CP41828E03.doc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SPANISH/HIST_20/CP42562S03.docx" TargetMode="External"/><Relationship Id="rId31" Type="http://schemas.openxmlformats.org/officeDocument/2006/relationships/hyperlink" Target="http://scm.oas.org/doc_public/ENGLISH/HIST_20/CP42887E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portuguese/HIST_20/CP43227p03.docx" TargetMode="External"/><Relationship Id="rId22" Type="http://schemas.openxmlformats.org/officeDocument/2006/relationships/hyperlink" Target="http://scm.oas.org/doc_public/ENGLISH/HIST_20/CP42271E03.docx" TargetMode="External"/><Relationship Id="rId27" Type="http://schemas.openxmlformats.org/officeDocument/2006/relationships/hyperlink" Target="http://scm.oas.org/doc_public/ENGLISH/HIST_19/CP40469E03.doc" TargetMode="External"/><Relationship Id="rId30" Type="http://schemas.openxmlformats.org/officeDocument/2006/relationships/hyperlink" Target="http://scm.oas.org/doc_public/ENGLISH/HIST_20/CP43228E03.docx" TargetMode="External"/><Relationship Id="rId35" Type="http://schemas.openxmlformats.org/officeDocument/2006/relationships/hyperlink" Target="http://scm.oas.org/doc_public/SPANISH/HIST_20/CP43357S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0" ma:contentTypeDescription="Create a new document." ma:contentTypeScope="" ma:versionID="8fd9b962bdb1cd221ea243244d57c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69826425b6045007d8217975f10d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7C81-5E72-46B1-A5DF-83D17FB9B9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4FC33A-78B8-4B1F-A7B2-53356782C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9435F-BDAA-40EA-AD48-E10566320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A030B-3180-4A11-ADD6-1D0D5372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42078</CharactersWithSpaces>
  <SharedDoc>false</SharedDoc>
  <HLinks>
    <vt:vector size="288" baseType="variant">
      <vt:variant>
        <vt:i4>589890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http://scm.oas.org/doc_public/ENGLISH/HIST_19/CP41761E03.doc</vt:lpwstr>
      </vt:variant>
      <vt:variant>
        <vt:lpwstr/>
      </vt:variant>
      <vt:variant>
        <vt:i4>852042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http://scm.oas.org/doc_public/ENGLISH/HIST_19/CP41729E03.doc</vt:lpwstr>
      </vt:variant>
      <vt:variant>
        <vt:lpwstr/>
      </vt:variant>
      <vt:variant>
        <vt:i4>917572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http://scm.oas.org/doc_public/ENGLISH/HIST_19/CP41717E03.doc</vt:lpwstr>
      </vt:variant>
      <vt:variant>
        <vt:lpwstr/>
      </vt:variant>
      <vt:variant>
        <vt:i4>589894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http://scm.oas.org/doc_public/ENGLISH/HIST_19/CP41664E03.doc</vt:lpwstr>
      </vt:variant>
      <vt:variant>
        <vt:lpwstr/>
      </vt:variant>
      <vt:variant>
        <vt:i4>786501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http://scm.oas.org/doc_public/ENGLISH/HIST_19/CP41637E03.doc</vt:lpwstr>
      </vt:variant>
      <vt:variant>
        <vt:lpwstr/>
      </vt:variant>
      <vt:variant>
        <vt:i4>655429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http://scm.oas.org/doc_public/ENGLISH/HIST_19/CP41455E03.doc</vt:lpwstr>
      </vt:variant>
      <vt:variant>
        <vt:lpwstr/>
      </vt:variant>
      <vt:variant>
        <vt:i4>655428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http://scm.oas.org/doc_public/ENGLISH/HIST_19/CP41454E03.doc</vt:lpwstr>
      </vt:variant>
      <vt:variant>
        <vt:lpwstr/>
      </vt:variant>
      <vt:variant>
        <vt:i4>786507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http://scm.oas.org/doc_public/ENGLISH/HIST_19/CP40926E03.doc</vt:lpwstr>
      </vt:variant>
      <vt:variant>
        <vt:lpwstr/>
      </vt:variant>
      <vt:variant>
        <vt:i4>393287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http://scm.oas.org/doc_public/ENGLISH/HIST_19/CP40281E03.doc</vt:lpwstr>
      </vt:variant>
      <vt:variant>
        <vt:lpwstr/>
      </vt:variant>
      <vt:variant>
        <vt:i4>917569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http://scm.oas.org/doc_public/ENGLISH/HIST_18/CP39794E03.doc</vt:lpwstr>
      </vt:variant>
      <vt:variant>
        <vt:lpwstr/>
      </vt:variant>
      <vt:variant>
        <vt:i4>852040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http://scm.oas.org/doc_public/ENGLISH/HIST_19/CP41824E03.doc</vt:lpwstr>
      </vt:variant>
      <vt:variant>
        <vt:lpwstr/>
      </vt:variant>
      <vt:variant>
        <vt:i4>589898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http://scm.oas.org/doc_public/ENGLISH/HIST_19/CP41769E03.doc</vt:lpwstr>
      </vt:variant>
      <vt:variant>
        <vt:lpwstr/>
      </vt:variant>
      <vt:variant>
        <vt:i4>589899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http://scm.oas.org/doc_public/ENGLISH/HIST_19/CP41768E03.doc</vt:lpwstr>
      </vt:variant>
      <vt:variant>
        <vt:lpwstr/>
      </vt:variant>
      <vt:variant>
        <vt:i4>131152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http://scm.oas.org/doc_public/SPANISH/HIST_19/CP41501T03.doc</vt:lpwstr>
      </vt:variant>
      <vt:variant>
        <vt:lpwstr/>
      </vt:variant>
      <vt:variant>
        <vt:i4>524359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http://scm.oas.org/doc_public/ENGLISH/HIST_19/CP41073E03.doc</vt:lpwstr>
      </vt:variant>
      <vt:variant>
        <vt:lpwstr/>
      </vt:variant>
      <vt:variant>
        <vt:i4>786510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http://scm.oas.org/doc_public/ENGLISH/HIST_19/CP40329E03.doc</vt:lpwstr>
      </vt:variant>
      <vt:variant>
        <vt:lpwstr/>
      </vt:variant>
      <vt:variant>
        <vt:i4>786511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http://scm.oas.org/doc_public/ENGLISH/HIST_19/CP40328E03.doc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http://scm.oas.org/doc_public/ENGLISH/HIST_19/CP40296E03.doc</vt:lpwstr>
      </vt:variant>
      <vt:variant>
        <vt:lpwstr/>
      </vt:variant>
      <vt:variant>
        <vt:i4>655447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http://scm.oas.org/doc_public/SPANISH/HIST_19/CP40291T03.doc</vt:lpwstr>
      </vt:variant>
      <vt:variant>
        <vt:lpwstr/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http://scm.oas.org/doc_public/ENGLISH/HIST_20/CP41875E03.doc</vt:lpwstr>
      </vt:variant>
      <vt:variant>
        <vt:lpwstr/>
      </vt:variant>
      <vt:variant>
        <vt:i4>917569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http://scm.oas.org/doc_public/ENGLISH/HIST_19/CP41613E03.doc</vt:lpwstr>
      </vt:variant>
      <vt:variant>
        <vt:lpwstr/>
      </vt:variant>
      <vt:variant>
        <vt:i4>720966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http://scm.oas.org/doc_public/ENGLISH/HIST_19/CP41436E04.doc</vt:lpwstr>
      </vt:variant>
      <vt:variant>
        <vt:lpwstr/>
      </vt:variant>
      <vt:variant>
        <vt:i4>655434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http://scm.oas.org/doc_public/ENGLISH/HIST_19/CP40846E03.doc</vt:lpwstr>
      </vt:variant>
      <vt:variant>
        <vt:lpwstr/>
      </vt:variant>
      <vt:variant>
        <vt:i4>786501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http://scm.oas.org/doc_public/ENGLISH/HIST_18/CP40121E03.doc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http://scm.oas.org/doc_public/ENGLISH/HIST_19/CP41710E03.doc</vt:lpwstr>
      </vt:variant>
      <vt:variant>
        <vt:lpwstr/>
      </vt:variant>
      <vt:variant>
        <vt:i4>655438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http://scm.oas.org/doc_public/ENGLISH/HIST_19/CP41359E03.doc</vt:lpwstr>
      </vt:variant>
      <vt:variant>
        <vt:lpwstr/>
      </vt:variant>
      <vt:variant>
        <vt:i4>524361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http://scm.oas.org/doc_public/ENGLISH/HIST_19/CP40469E03.doc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http://scm.oas.org/doc_public/ENGLISH/HIST_20/CP41869E03.doc</vt:lpwstr>
      </vt:variant>
      <vt:variant>
        <vt:lpwstr/>
      </vt:variant>
      <vt:variant>
        <vt:i4>393290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http://scm.oas.org/doc_public/ENGLISH/HIST_19/CP41799E03.doc</vt:lpwstr>
      </vt:variant>
      <vt:variant>
        <vt:lpwstr/>
      </vt:variant>
      <vt:variant>
        <vt:i4>852034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http://scm.oas.org/doc_public/ENGLISH/HIST_19/CP41620E03.doc</vt:lpwstr>
      </vt:variant>
      <vt:variant>
        <vt:lpwstr/>
      </vt:variant>
      <vt:variant>
        <vt:i4>852036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http://scm.oas.org/doc_public/ENGLISH/HIST_19/CP41525E03.doc</vt:lpwstr>
      </vt:variant>
      <vt:variant>
        <vt:lpwstr/>
      </vt:variant>
      <vt:variant>
        <vt:i4>917574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http://scm.oas.org/doc_public/ENGLISH/HIST_19/CP41416E03.doc</vt:lpwstr>
      </vt:variant>
      <vt:variant>
        <vt:lpwstr/>
      </vt:variant>
      <vt:variant>
        <vt:i4>655427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http://scm.oas.org/doc_public/english/HIST_19/CP41354e03.doc</vt:lpwstr>
      </vt:variant>
      <vt:variant>
        <vt:lpwstr/>
      </vt:variant>
      <vt:variant>
        <vt:i4>655430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http://scm.oas.org/doc_public/english/HIST_19/CP41351e03.doc</vt:lpwstr>
      </vt:variant>
      <vt:variant>
        <vt:lpwstr/>
      </vt:variant>
      <vt:variant>
        <vt:i4>852041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http://scm.oas.org/doc_public/english/HIST_19/CP40835e03.doc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http://scm.oas.org/doc_public/english/HIST_19/CP40725e03.doc</vt:lpwstr>
      </vt:variant>
      <vt:variant>
        <vt:lpwstr/>
      </vt:variant>
      <vt:variant>
        <vt:i4>852039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http://scm.oas.org/doc_public/english/HIST_19/CP40437e03.doc</vt:lpwstr>
      </vt:variant>
      <vt:variant>
        <vt:lpwstr/>
      </vt:variant>
      <vt:variant>
        <vt:i4>852037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http://scm.oas.org/doc_public/english/HIST_19/CP40332E03.doc</vt:lpwstr>
      </vt:variant>
      <vt:variant>
        <vt:lpwstr/>
      </vt:variant>
      <vt:variant>
        <vt:i4>589892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http://scm.oas.org/doc_public/ENGLISH/HIST_20/CP41851E03.doc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http://scm.oas.org/doc_public/ENGLISH/HIST_20/CP41862E03.doc</vt:lpwstr>
      </vt:variant>
      <vt:variant>
        <vt:lpwstr/>
      </vt:variant>
      <vt:variant>
        <vt:i4>589895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http://scm.oas.org/doc_public/ENGLISH/HIST_20/CP41852E03.doc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http://scm.oas.org/doc_public/ENGLISH/HIST_19/CP41375E03.doc</vt:lpwstr>
      </vt:variant>
      <vt:variant>
        <vt:lpwstr/>
      </vt:variant>
      <vt:variant>
        <vt:i4>852036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http://scm.oas.org/doc_public/ENGLISH/HIST_19/CP40737E03.doc</vt:lpwstr>
      </vt:variant>
      <vt:variant>
        <vt:lpwstr/>
      </vt:variant>
      <vt:variant>
        <vt:i4>917574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http://scm.oas.org/doc_public/ENGLISH/HIST_19/CP40200E03.doc</vt:lpwstr>
      </vt:variant>
      <vt:variant>
        <vt:lpwstr/>
      </vt:variant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http://scm.oas.org/doc_public/ENGLISH/HIST_19/CP40811E03.doc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http://scm.oas.org/doc_public/ENGLISH/HIST_19/CP40293E03.doc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http://scm.oas.org/doc_public/ENGLISH/HIST_18/CP39908E03.doc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http://scm.oas.org/doc_public/English/HIST_19/CP41368e03.doc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2021-02-10T15:45:00Z</dcterms:created>
  <dcterms:modified xsi:type="dcterms:W3CDTF">2021-02-10T15:49:00Z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BarronBA@state.gov</vt:lpwstr>
  </property>
  <property fmtid="{D5CDD505-2E9C-101B-9397-08002B2CF9AE}" pid="5" name="MSIP_Label_1665d9ee-429a-4d5f-97cc-cfb56e044a6e_SetDate">
    <vt:lpwstr>2020-01-23T14:42:22.8311166Z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684c8a0c-4d66-4109-963b-b0faf9a1b784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