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5E5E5" w14:textId="77777777" w:rsidR="0082492E" w:rsidRPr="00293B84" w:rsidRDefault="00C01F29">
      <w:pPr>
        <w:pStyle w:val="Heading"/>
        <w:tabs>
          <w:tab w:val="clear" w:pos="2160"/>
          <w:tab w:val="center" w:pos="2880"/>
        </w:tabs>
        <w:ind w:right="15"/>
        <w:jc w:val="both"/>
        <w:rPr>
          <w:lang w:val="pt-PT"/>
        </w:rPr>
      </w:pPr>
      <w:r w:rsidRPr="00293B84">
        <w:rPr>
          <w:lang w:val="pt-PT"/>
        </w:rPr>
        <w:tab/>
        <w:t>CONSELHO PERMANENTE DA</w:t>
      </w:r>
      <w:r w:rsidRPr="00293B84">
        <w:rPr>
          <w:lang w:val="pt-PT"/>
        </w:rPr>
        <w:tab/>
        <w:t>OEA/Ser.G</w:t>
      </w:r>
    </w:p>
    <w:p w14:paraId="2B814780" w14:textId="5B8C8999" w:rsidR="0082492E" w:rsidRPr="00293B84" w:rsidRDefault="00C01F29" w:rsidP="00170307">
      <w:pPr>
        <w:pStyle w:val="Heading"/>
        <w:tabs>
          <w:tab w:val="clear" w:pos="2160"/>
          <w:tab w:val="center" w:pos="2880"/>
        </w:tabs>
        <w:ind w:right="-659"/>
        <w:jc w:val="both"/>
        <w:rPr>
          <w:lang w:val="pt-PT"/>
        </w:rPr>
      </w:pPr>
      <w:r w:rsidRPr="00293B84">
        <w:rPr>
          <w:lang w:val="pt-PT"/>
        </w:rPr>
        <w:tab/>
        <w:t>ORGANIZAÇÃO DOS ESTADOS AMERICANOS</w:t>
      </w:r>
      <w:r w:rsidRPr="00293B84">
        <w:rPr>
          <w:lang w:val="pt-PT"/>
        </w:rPr>
        <w:tab/>
        <w:t>CP/CAAP-</w:t>
      </w:r>
      <w:r w:rsidR="00F8324C">
        <w:rPr>
          <w:lang w:val="pt-PT"/>
        </w:rPr>
        <w:t>3801</w:t>
      </w:r>
      <w:r w:rsidRPr="00293B84">
        <w:rPr>
          <w:lang w:val="pt-PT"/>
        </w:rPr>
        <w:t>/22</w:t>
      </w:r>
      <w:r w:rsidR="00170307">
        <w:rPr>
          <w:lang w:val="pt-PT"/>
        </w:rPr>
        <w:t xml:space="preserve"> rev. 1</w:t>
      </w:r>
    </w:p>
    <w:p w14:paraId="19A0D404" w14:textId="1F4866BD" w:rsidR="0082492E" w:rsidRPr="00293B84" w:rsidRDefault="00C01F29" w:rsidP="00293B84">
      <w:pPr>
        <w:pStyle w:val="Heading"/>
        <w:tabs>
          <w:tab w:val="clear" w:pos="2160"/>
          <w:tab w:val="center" w:pos="2880"/>
        </w:tabs>
        <w:jc w:val="both"/>
        <w:rPr>
          <w:lang w:val="pt-PT"/>
        </w:rPr>
      </w:pPr>
      <w:r w:rsidRPr="00293B84">
        <w:rPr>
          <w:lang w:val="pt-PT"/>
        </w:rPr>
        <w:tab/>
      </w:r>
      <w:r w:rsidRPr="00293B84">
        <w:rPr>
          <w:lang w:val="pt-PT"/>
        </w:rPr>
        <w:tab/>
      </w:r>
      <w:r w:rsidR="00276CBF">
        <w:rPr>
          <w:lang w:val="pt-PT"/>
        </w:rPr>
        <w:t>1</w:t>
      </w:r>
      <w:r w:rsidR="00170307">
        <w:rPr>
          <w:lang w:val="pt-PT"/>
        </w:rPr>
        <w:t>6</w:t>
      </w:r>
      <w:r w:rsidRPr="00293B84">
        <w:rPr>
          <w:lang w:val="pt-PT"/>
        </w:rPr>
        <w:t xml:space="preserve"> fevereiro 2022</w:t>
      </w:r>
    </w:p>
    <w:p w14:paraId="49F2611D" w14:textId="6E86B8D8" w:rsidR="0082492E" w:rsidRPr="00293B84" w:rsidRDefault="00C01F29" w:rsidP="00293B84">
      <w:pPr>
        <w:pStyle w:val="Heading"/>
        <w:tabs>
          <w:tab w:val="clear" w:pos="2160"/>
          <w:tab w:val="center" w:pos="2880"/>
        </w:tabs>
        <w:jc w:val="both"/>
        <w:rPr>
          <w:lang w:val="pt-PT"/>
        </w:rPr>
      </w:pPr>
      <w:r w:rsidRPr="00293B84">
        <w:rPr>
          <w:lang w:val="pt-PT"/>
        </w:rPr>
        <w:tab/>
        <w:t xml:space="preserve">COMISSÃO DE ASSUNTOS ADMINISTRATIVOS </w:t>
      </w:r>
      <w:r w:rsidRPr="00293B84">
        <w:rPr>
          <w:lang w:val="pt-PT"/>
        </w:rPr>
        <w:tab/>
        <w:t xml:space="preserve">Original: </w:t>
      </w:r>
      <w:r>
        <w:rPr>
          <w:lang w:val="pt-PT"/>
        </w:rPr>
        <w:t>português</w:t>
      </w:r>
    </w:p>
    <w:p w14:paraId="72847032" w14:textId="77777777" w:rsidR="0082492E" w:rsidRPr="00293B84" w:rsidRDefault="00C01F29" w:rsidP="00293B84">
      <w:pPr>
        <w:pStyle w:val="Heading"/>
        <w:tabs>
          <w:tab w:val="clear" w:pos="2160"/>
          <w:tab w:val="center" w:pos="2880"/>
        </w:tabs>
        <w:jc w:val="both"/>
        <w:outlineLvl w:val="0"/>
        <w:rPr>
          <w:lang w:val="pt-PT"/>
        </w:rPr>
      </w:pPr>
      <w:r w:rsidRPr="00293B84">
        <w:rPr>
          <w:lang w:val="pt-PT"/>
        </w:rPr>
        <w:tab/>
        <w:t>E ORÇAMENTÁRIOS</w:t>
      </w:r>
    </w:p>
    <w:p w14:paraId="5DD1261F" w14:textId="77777777" w:rsidR="0082492E" w:rsidRPr="00293B84" w:rsidRDefault="0082492E" w:rsidP="00293B84">
      <w:pPr>
        <w:pStyle w:val="Header"/>
        <w:pBdr>
          <w:bottom w:val="single" w:sz="8" w:space="0" w:color="000000"/>
        </w:pBdr>
        <w:tabs>
          <w:tab w:val="left" w:pos="720"/>
        </w:tabs>
        <w:suppressAutoHyphens/>
        <w:rPr>
          <w:lang w:val="pt-PT"/>
        </w:rPr>
      </w:pPr>
    </w:p>
    <w:p w14:paraId="3BB06C1F" w14:textId="77777777" w:rsidR="0082492E" w:rsidRPr="00293B84" w:rsidRDefault="0082492E">
      <w:pPr>
        <w:pStyle w:val="TitleUppercase"/>
        <w:tabs>
          <w:tab w:val="clear" w:pos="720"/>
          <w:tab w:val="clear" w:pos="1440"/>
          <w:tab w:val="clear" w:pos="2160"/>
          <w:tab w:val="clear" w:pos="2880"/>
          <w:tab w:val="clear" w:pos="7200"/>
          <w:tab w:val="clear" w:pos="7920"/>
          <w:tab w:val="clear" w:pos="8640"/>
        </w:tabs>
        <w:suppressAutoHyphens/>
        <w:jc w:val="both"/>
        <w:outlineLvl w:val="0"/>
        <w:rPr>
          <w:lang w:val="pt-PT"/>
        </w:rPr>
      </w:pPr>
    </w:p>
    <w:p w14:paraId="7A30BA93" w14:textId="77777777" w:rsidR="0082492E" w:rsidRPr="00293B84" w:rsidRDefault="0082492E">
      <w:pPr>
        <w:pStyle w:val="TitleUppercase"/>
        <w:tabs>
          <w:tab w:val="clear" w:pos="720"/>
          <w:tab w:val="clear" w:pos="1440"/>
          <w:tab w:val="clear" w:pos="2160"/>
          <w:tab w:val="clear" w:pos="2880"/>
          <w:tab w:val="clear" w:pos="7200"/>
          <w:tab w:val="clear" w:pos="7920"/>
          <w:tab w:val="clear" w:pos="8640"/>
        </w:tabs>
        <w:suppressAutoHyphens/>
        <w:jc w:val="both"/>
        <w:outlineLvl w:val="0"/>
        <w:rPr>
          <w:lang w:val="pt-PT"/>
        </w:rPr>
      </w:pPr>
    </w:p>
    <w:p w14:paraId="3A728706" w14:textId="7B745CF8" w:rsidR="0082492E" w:rsidRPr="00293B84" w:rsidRDefault="00C01F29">
      <w:pPr>
        <w:pStyle w:val="TitleUppercase"/>
        <w:tabs>
          <w:tab w:val="clear" w:pos="720"/>
          <w:tab w:val="clear" w:pos="1440"/>
          <w:tab w:val="clear" w:pos="2160"/>
          <w:tab w:val="clear" w:pos="2880"/>
          <w:tab w:val="clear" w:pos="7200"/>
          <w:tab w:val="clear" w:pos="7920"/>
          <w:tab w:val="clear" w:pos="8640"/>
        </w:tabs>
        <w:suppressAutoHyphens/>
        <w:outlineLvl w:val="0"/>
        <w:rPr>
          <w:lang w:val="pt-PT"/>
        </w:rPr>
      </w:pPr>
      <w:r w:rsidRPr="00293B84">
        <w:rPr>
          <w:lang w:val="pt-PT"/>
        </w:rPr>
        <w:t xml:space="preserve">PLANO DE TRABALHO DA CAAP PARA O PERÍODO DE </w:t>
      </w:r>
    </w:p>
    <w:p w14:paraId="56B2C121" w14:textId="416E2AAF" w:rsidR="0082492E" w:rsidRPr="00293B84" w:rsidRDefault="00C01F29">
      <w:pPr>
        <w:pStyle w:val="TitleUppercase"/>
        <w:tabs>
          <w:tab w:val="clear" w:pos="720"/>
          <w:tab w:val="clear" w:pos="1440"/>
          <w:tab w:val="clear" w:pos="2160"/>
          <w:tab w:val="clear" w:pos="2880"/>
          <w:tab w:val="clear" w:pos="7200"/>
          <w:tab w:val="clear" w:pos="7920"/>
          <w:tab w:val="clear" w:pos="8640"/>
        </w:tabs>
        <w:suppressAutoHyphens/>
        <w:outlineLvl w:val="0"/>
        <w:rPr>
          <w:lang w:val="pt-PT"/>
        </w:rPr>
      </w:pPr>
      <w:r>
        <w:rPr>
          <w:lang w:val="pt-PT"/>
        </w:rPr>
        <w:t>FEVEREIRO</w:t>
      </w:r>
      <w:r w:rsidRPr="00293B84">
        <w:rPr>
          <w:lang w:val="pt-PT"/>
        </w:rPr>
        <w:t xml:space="preserve"> A DEZEMBRO DE 2022</w:t>
      </w:r>
    </w:p>
    <w:p w14:paraId="22A7E190" w14:textId="77777777" w:rsidR="0082492E" w:rsidRPr="00293B84" w:rsidRDefault="0082492E">
      <w:pPr>
        <w:pStyle w:val="TitleUppercase"/>
        <w:tabs>
          <w:tab w:val="clear" w:pos="720"/>
          <w:tab w:val="clear" w:pos="1440"/>
          <w:tab w:val="clear" w:pos="2160"/>
          <w:tab w:val="clear" w:pos="2880"/>
          <w:tab w:val="clear" w:pos="7200"/>
          <w:tab w:val="clear" w:pos="7920"/>
          <w:tab w:val="clear" w:pos="8640"/>
        </w:tabs>
        <w:suppressAutoHyphens/>
        <w:jc w:val="both"/>
        <w:rPr>
          <w:lang w:val="pt-PT"/>
        </w:rPr>
      </w:pPr>
    </w:p>
    <w:p w14:paraId="1D850B3C" w14:textId="2CC2D34F" w:rsidR="0082492E" w:rsidRPr="00293B84" w:rsidRDefault="00C01F29" w:rsidP="00293B84">
      <w:pPr>
        <w:pStyle w:val="TitleUppercase"/>
        <w:tabs>
          <w:tab w:val="clear" w:pos="8640"/>
          <w:tab w:val="left" w:pos="8471"/>
        </w:tabs>
        <w:suppressAutoHyphens/>
        <w:rPr>
          <w:lang w:val="pt-PT"/>
        </w:rPr>
      </w:pPr>
      <w:r w:rsidRPr="00293B84">
        <w:rPr>
          <w:lang w:val="pt-PT"/>
        </w:rPr>
        <w:t>(</w:t>
      </w:r>
      <w:r w:rsidR="00170307">
        <w:rPr>
          <w:lang w:val="pt-BR"/>
        </w:rPr>
        <w:t>Aprovado pela comissão em sua reunião de 16 de fevereiro de 2022</w:t>
      </w:r>
      <w:r w:rsidRPr="00293B84">
        <w:rPr>
          <w:lang w:val="pt-PT"/>
        </w:rPr>
        <w:t>)</w:t>
      </w:r>
    </w:p>
    <w:p w14:paraId="140CBFF0" w14:textId="77777777" w:rsidR="0082492E" w:rsidRPr="00293B84" w:rsidRDefault="0082492E">
      <w:pPr>
        <w:pStyle w:val="TitleUppercase"/>
        <w:tabs>
          <w:tab w:val="clear" w:pos="720"/>
          <w:tab w:val="clear" w:pos="1440"/>
          <w:tab w:val="clear" w:pos="2160"/>
          <w:tab w:val="clear" w:pos="2880"/>
          <w:tab w:val="clear" w:pos="7200"/>
          <w:tab w:val="clear" w:pos="7920"/>
          <w:tab w:val="clear" w:pos="8640"/>
        </w:tabs>
        <w:suppressAutoHyphens/>
        <w:jc w:val="both"/>
        <w:rPr>
          <w:lang w:val="pt-PT"/>
        </w:rPr>
      </w:pPr>
    </w:p>
    <w:p w14:paraId="482C0412" w14:textId="77777777" w:rsidR="0082492E" w:rsidRPr="00293B84" w:rsidRDefault="0082492E">
      <w:pPr>
        <w:pStyle w:val="TitleUppercase"/>
        <w:tabs>
          <w:tab w:val="clear" w:pos="720"/>
          <w:tab w:val="clear" w:pos="1440"/>
          <w:tab w:val="clear" w:pos="2160"/>
          <w:tab w:val="clear" w:pos="2880"/>
          <w:tab w:val="clear" w:pos="7200"/>
          <w:tab w:val="clear" w:pos="7920"/>
          <w:tab w:val="clear" w:pos="8640"/>
        </w:tabs>
        <w:suppressAutoHyphens/>
        <w:jc w:val="both"/>
        <w:rPr>
          <w:lang w:val="pt-PT"/>
        </w:rPr>
      </w:pPr>
    </w:p>
    <w:p w14:paraId="5BA514FB" w14:textId="4E0F2749" w:rsidR="0082492E" w:rsidRPr="00293B84" w:rsidRDefault="00C01F29">
      <w:pPr>
        <w:pStyle w:val="TitleUppercase"/>
        <w:tabs>
          <w:tab w:val="clear" w:pos="720"/>
          <w:tab w:val="clear" w:pos="1440"/>
          <w:tab w:val="clear" w:pos="2160"/>
          <w:tab w:val="clear" w:pos="2880"/>
          <w:tab w:val="clear" w:pos="7200"/>
          <w:tab w:val="clear" w:pos="7920"/>
          <w:tab w:val="clear" w:pos="8640"/>
        </w:tabs>
        <w:suppressAutoHyphens/>
        <w:jc w:val="both"/>
        <w:rPr>
          <w:lang w:val="pt-PT"/>
        </w:rPr>
      </w:pPr>
      <w:r w:rsidRPr="00293B84">
        <w:rPr>
          <w:lang w:val="pt-PT"/>
        </w:rPr>
        <w:tab/>
        <w:t xml:space="preserve">Na qualidade de Presidente da Comissão de Assuntos Administrativos e Orçamentários, tenho a satisfação de apresentar </w:t>
      </w:r>
      <w:r>
        <w:rPr>
          <w:lang w:val="pt-PT"/>
        </w:rPr>
        <w:t>para</w:t>
      </w:r>
      <w:r w:rsidRPr="00293B84">
        <w:rPr>
          <w:lang w:val="pt-PT"/>
        </w:rPr>
        <w:t xml:space="preserve"> consideração dos Estados membros este Plano de Trabalho para o período de </w:t>
      </w:r>
      <w:r>
        <w:rPr>
          <w:lang w:val="pt-PT"/>
        </w:rPr>
        <w:t>fevereiro</w:t>
      </w:r>
      <w:r w:rsidRPr="00293B84">
        <w:rPr>
          <w:lang w:val="pt-PT"/>
        </w:rPr>
        <w:t xml:space="preserve"> a dezembro de 2022.</w:t>
      </w:r>
    </w:p>
    <w:p w14:paraId="6722D758" w14:textId="77777777" w:rsidR="0082492E" w:rsidRPr="00293B84" w:rsidRDefault="0082492E">
      <w:pPr>
        <w:pStyle w:val="TitleUppercase"/>
        <w:tabs>
          <w:tab w:val="clear" w:pos="720"/>
          <w:tab w:val="clear" w:pos="1440"/>
          <w:tab w:val="clear" w:pos="2160"/>
          <w:tab w:val="clear" w:pos="2880"/>
          <w:tab w:val="clear" w:pos="7200"/>
          <w:tab w:val="clear" w:pos="7920"/>
          <w:tab w:val="clear" w:pos="8640"/>
        </w:tabs>
        <w:suppressAutoHyphens/>
        <w:jc w:val="both"/>
        <w:rPr>
          <w:lang w:val="pt-PT"/>
        </w:rPr>
      </w:pPr>
    </w:p>
    <w:p w14:paraId="3EAC35F7" w14:textId="77777777" w:rsidR="0082492E" w:rsidRPr="00293B84" w:rsidRDefault="00C01F29" w:rsidP="00293B84">
      <w:pPr>
        <w:pStyle w:val="Corpo"/>
        <w:jc w:val="left"/>
        <w:rPr>
          <w:b/>
          <w:caps/>
        </w:rPr>
      </w:pPr>
      <w:r w:rsidRPr="00293B84">
        <w:rPr>
          <w:b/>
          <w:caps/>
        </w:rPr>
        <w:t>I.</w:t>
      </w:r>
      <w:r w:rsidRPr="00293B84">
        <w:rPr>
          <w:b/>
          <w:caps/>
        </w:rPr>
        <w:tab/>
        <w:t>INTRODUÇÃO</w:t>
      </w:r>
    </w:p>
    <w:p w14:paraId="6F9F2D41" w14:textId="77777777" w:rsidR="0082492E" w:rsidRPr="00293B84" w:rsidRDefault="0082492E">
      <w:pPr>
        <w:pStyle w:val="TitleUppercase"/>
        <w:tabs>
          <w:tab w:val="clear" w:pos="720"/>
          <w:tab w:val="clear" w:pos="1440"/>
          <w:tab w:val="clear" w:pos="2160"/>
          <w:tab w:val="clear" w:pos="2880"/>
          <w:tab w:val="clear" w:pos="7200"/>
          <w:tab w:val="clear" w:pos="7920"/>
          <w:tab w:val="clear" w:pos="8640"/>
        </w:tabs>
        <w:suppressAutoHyphens/>
        <w:jc w:val="both"/>
        <w:rPr>
          <w:lang w:val="pt-PT"/>
        </w:rPr>
      </w:pPr>
    </w:p>
    <w:p w14:paraId="4897FF5D" w14:textId="0D93DA49" w:rsidR="0082492E" w:rsidRPr="00293B84" w:rsidRDefault="00C01F29" w:rsidP="00293B84">
      <w:pPr>
        <w:pStyle w:val="Corpo"/>
        <w:suppressAutoHyphens/>
        <w:ind w:firstLine="720"/>
      </w:pPr>
      <w:r w:rsidRPr="00293B84">
        <w:t xml:space="preserve">A Comissão de Assuntos Administrativos e Orçamentários (CAAP), </w:t>
      </w:r>
      <w:r>
        <w:t>estabelecida sob o</w:t>
      </w:r>
      <w:r w:rsidRPr="00293B84">
        <w:t xml:space="preserve"> Conselho Permanente, tem as seguintes funções estabelecidas no artigo 19 </w:t>
      </w:r>
      <w:r>
        <w:t>das Normas de Procedimento</w:t>
      </w:r>
      <w:r w:rsidRPr="00293B84">
        <w:t xml:space="preserve"> do Conselho Permanente:</w:t>
      </w:r>
    </w:p>
    <w:p w14:paraId="0A2C6A3B" w14:textId="77777777" w:rsidR="0082492E" w:rsidRPr="00293B84" w:rsidRDefault="0082492E" w:rsidP="00293B84">
      <w:pPr>
        <w:pStyle w:val="Corpo"/>
      </w:pPr>
    </w:p>
    <w:p w14:paraId="64F40BEF" w14:textId="77777777" w:rsidR="0082492E" w:rsidRPr="00293B84" w:rsidRDefault="00C01F29" w:rsidP="00293B84">
      <w:pPr>
        <w:pStyle w:val="Corpo"/>
        <w:suppressAutoHyphens/>
        <w:ind w:left="1440" w:hanging="720"/>
      </w:pPr>
      <w:r w:rsidRPr="00293B84">
        <w:t>1.</w:t>
      </w:r>
      <w:r w:rsidRPr="00293B84">
        <w:tab/>
        <w:t xml:space="preserve">recomendar ao Conselho Permanente os programas que, na esfera de sua competência, possam servir de base à Secretaria-Geral para elaborar o projeto de orçamento-programa da Organização, conforme estabelecido no artigo 112, </w:t>
      </w:r>
      <w:r w:rsidRPr="00293B84">
        <w:rPr>
          <w:u w:val="single"/>
        </w:rPr>
        <w:t>c</w:t>
      </w:r>
      <w:r w:rsidRPr="00293B84">
        <w:t xml:space="preserve">, da Carta; </w:t>
      </w:r>
    </w:p>
    <w:p w14:paraId="017ABA00" w14:textId="77777777" w:rsidR="0082492E" w:rsidRPr="00293B84" w:rsidRDefault="0082492E" w:rsidP="00293B84">
      <w:pPr>
        <w:pStyle w:val="Corpo"/>
        <w:suppressAutoHyphens/>
      </w:pPr>
    </w:p>
    <w:p w14:paraId="5C3E543C" w14:textId="77777777" w:rsidR="0082492E" w:rsidRPr="00293B84" w:rsidRDefault="00C01F29" w:rsidP="00293B84">
      <w:pPr>
        <w:pStyle w:val="Corpo"/>
        <w:suppressAutoHyphens/>
        <w:ind w:left="1440" w:hanging="720"/>
      </w:pPr>
      <w:r w:rsidRPr="00293B84">
        <w:t>2.</w:t>
      </w:r>
      <w:r w:rsidRPr="00293B84">
        <w:tab/>
        <w:t xml:space="preserve">examinar o projeto de orçamento-programa que a Secretaria-Geral encaminhar, em caráter de consulta com o Conselho Permanente, para os fins previstos no artigo 112, </w:t>
      </w:r>
      <w:r w:rsidRPr="00293B84">
        <w:rPr>
          <w:u w:val="single"/>
        </w:rPr>
        <w:t>c</w:t>
      </w:r>
      <w:r w:rsidRPr="00293B84">
        <w:t>, da Carta, e submeter ao Conselho Permanente as observações que considerar pertinentes;</w:t>
      </w:r>
    </w:p>
    <w:p w14:paraId="5E327184" w14:textId="77777777" w:rsidR="0082492E" w:rsidRPr="00293B84" w:rsidRDefault="0082492E" w:rsidP="00293B84">
      <w:pPr>
        <w:pStyle w:val="Corpo"/>
        <w:suppressAutoHyphens/>
      </w:pPr>
    </w:p>
    <w:p w14:paraId="5039B396" w14:textId="77777777" w:rsidR="0082492E" w:rsidRPr="00293B84" w:rsidRDefault="00C01F29" w:rsidP="00293B84">
      <w:pPr>
        <w:pStyle w:val="Corpo"/>
        <w:suppressAutoHyphens/>
        <w:ind w:left="1440" w:hanging="720"/>
      </w:pPr>
      <w:r w:rsidRPr="00293B84">
        <w:t>3.</w:t>
      </w:r>
      <w:r w:rsidRPr="00293B84">
        <w:tab/>
        <w:t>estudar as demais matérias de que a incumbir o Conselho Permanente, relacionadas com os programas, o orçamento, a administração e os aspectos financeiros das operações da Secretaria-Geral; e</w:t>
      </w:r>
    </w:p>
    <w:p w14:paraId="50AB6B24" w14:textId="77777777" w:rsidR="0082492E" w:rsidRPr="00293B84" w:rsidRDefault="0082492E" w:rsidP="00293B84">
      <w:pPr>
        <w:pStyle w:val="Corpo"/>
        <w:suppressAutoHyphens/>
      </w:pPr>
    </w:p>
    <w:p w14:paraId="5B3A2243" w14:textId="77777777" w:rsidR="0082492E" w:rsidRPr="00293B84" w:rsidRDefault="00C01F29" w:rsidP="00293B84">
      <w:pPr>
        <w:pStyle w:val="Corpo"/>
        <w:suppressAutoHyphens/>
        <w:ind w:left="1440" w:hanging="720"/>
      </w:pPr>
      <w:r w:rsidRPr="00293B84">
        <w:t>4.</w:t>
      </w:r>
      <w:r w:rsidRPr="00293B84">
        <w:tab/>
        <w:t>considerar os relatórios de avaliação anual que o Secretário-Geral apresentar ao Conselho Permanente, em cumprimento do disposto nas Normas Gerais para o Funcionamento da Secretaria-Geral. Baseado nisso, avaliar globalmente a eficácia dos programas, projetos e atividades da Organização e formular as recomendações que julgar pertinentes e submetê-las à consideração do Conselho Permanente, para eventual transmissão à Comissão Preparatória, a fim de que sejam consideradas pela Assembleia Geral, juntamente com o projeto de orçamento-programa.</w:t>
      </w:r>
    </w:p>
    <w:p w14:paraId="60414A8A" w14:textId="77777777" w:rsidR="0082492E" w:rsidRPr="00293B84" w:rsidRDefault="0082492E" w:rsidP="00293B84">
      <w:pPr>
        <w:pStyle w:val="Corpo"/>
        <w:jc w:val="left"/>
        <w:rPr>
          <w:caps/>
        </w:rPr>
      </w:pPr>
    </w:p>
    <w:p w14:paraId="43D5870B" w14:textId="77777777" w:rsidR="0082492E" w:rsidRPr="00293B84" w:rsidRDefault="00C01F29" w:rsidP="00293B84">
      <w:pPr>
        <w:pStyle w:val="Corpo"/>
        <w:keepNext/>
        <w:jc w:val="left"/>
        <w:rPr>
          <w:b/>
          <w:caps/>
        </w:rPr>
      </w:pPr>
      <w:r w:rsidRPr="00293B84">
        <w:rPr>
          <w:b/>
          <w:caps/>
        </w:rPr>
        <w:t>II.</w:t>
      </w:r>
      <w:r w:rsidRPr="00293B84">
        <w:rPr>
          <w:b/>
          <w:caps/>
        </w:rPr>
        <w:tab/>
        <w:t>AUTORIDADES</w:t>
      </w:r>
    </w:p>
    <w:p w14:paraId="71AA94F3" w14:textId="77777777" w:rsidR="0082492E" w:rsidRPr="00293B84" w:rsidRDefault="0082492E" w:rsidP="00293B84">
      <w:pPr>
        <w:pStyle w:val="Corpo"/>
        <w:keepNext/>
        <w:suppressAutoHyphens/>
      </w:pPr>
    </w:p>
    <w:p w14:paraId="382113F5" w14:textId="77777777" w:rsidR="0082492E" w:rsidRPr="00293B84" w:rsidRDefault="00C01F29">
      <w:pPr>
        <w:pStyle w:val="TitleUppercase"/>
        <w:tabs>
          <w:tab w:val="clear" w:pos="720"/>
          <w:tab w:val="clear" w:pos="1440"/>
          <w:tab w:val="clear" w:pos="2160"/>
          <w:tab w:val="clear" w:pos="2880"/>
          <w:tab w:val="clear" w:pos="7200"/>
          <w:tab w:val="clear" w:pos="7920"/>
          <w:tab w:val="clear" w:pos="8640"/>
        </w:tabs>
        <w:suppressAutoHyphens/>
        <w:ind w:firstLine="720"/>
        <w:jc w:val="both"/>
        <w:rPr>
          <w:lang w:val="pt-PT"/>
        </w:rPr>
      </w:pPr>
      <w:r w:rsidRPr="00293B84">
        <w:rPr>
          <w:lang w:val="pt-PT"/>
        </w:rPr>
        <w:t xml:space="preserve">Para o período de 2022, em virtude do artigo 28 de seu regulamento, o Conselho Permanente instalou a CAAP em 19 de janeiro de 2022 e, em 2 de fevereiro de 2022, elegeu o Ministro Aurimar </w:t>
      </w:r>
      <w:r w:rsidRPr="00293B84">
        <w:rPr>
          <w:lang w:val="pt-PT"/>
        </w:rPr>
        <w:lastRenderedPageBreak/>
        <w:t xml:space="preserve">Jacobino de Barros Nunes, </w:t>
      </w:r>
      <w:r>
        <w:rPr>
          <w:lang w:val="pt-PT"/>
        </w:rPr>
        <w:t xml:space="preserve">então </w:t>
      </w:r>
      <w:r w:rsidRPr="00293B84">
        <w:rPr>
          <w:lang w:val="pt-PT"/>
        </w:rPr>
        <w:t>Representante Interino do Brasil junto à OEA, como Presidente da CAAP por um período que finaliza em 31 de dezembro de 2022.</w:t>
      </w:r>
    </w:p>
    <w:p w14:paraId="68076436" w14:textId="77777777" w:rsidR="0082492E" w:rsidRPr="00293B84" w:rsidRDefault="0082492E">
      <w:pPr>
        <w:pStyle w:val="TitleUppercase"/>
        <w:tabs>
          <w:tab w:val="clear" w:pos="720"/>
          <w:tab w:val="clear" w:pos="1440"/>
          <w:tab w:val="clear" w:pos="2160"/>
          <w:tab w:val="clear" w:pos="2880"/>
          <w:tab w:val="clear" w:pos="7200"/>
          <w:tab w:val="clear" w:pos="7920"/>
          <w:tab w:val="clear" w:pos="8640"/>
        </w:tabs>
        <w:suppressAutoHyphens/>
        <w:jc w:val="both"/>
        <w:rPr>
          <w:lang w:val="pt-PT"/>
        </w:rPr>
      </w:pPr>
    </w:p>
    <w:p w14:paraId="7E9C4D05" w14:textId="77777777" w:rsidR="0082492E" w:rsidRPr="00293B84" w:rsidRDefault="00C01F29" w:rsidP="00293B84">
      <w:pPr>
        <w:pStyle w:val="Corpo"/>
        <w:jc w:val="left"/>
        <w:rPr>
          <w:b/>
          <w:caps/>
        </w:rPr>
      </w:pPr>
      <w:r w:rsidRPr="00293B84">
        <w:rPr>
          <w:b/>
          <w:caps/>
        </w:rPr>
        <w:t>III.</w:t>
      </w:r>
      <w:r w:rsidRPr="00293B84">
        <w:rPr>
          <w:b/>
          <w:caps/>
        </w:rPr>
        <w:tab/>
        <w:t>MANDATOS</w:t>
      </w:r>
    </w:p>
    <w:p w14:paraId="4D43BE1D" w14:textId="77777777" w:rsidR="0082492E" w:rsidRPr="00293B84" w:rsidRDefault="0082492E" w:rsidP="00293B84">
      <w:pPr>
        <w:pStyle w:val="Corpo"/>
      </w:pPr>
    </w:p>
    <w:p w14:paraId="3AE13DC5" w14:textId="77777777" w:rsidR="0082492E" w:rsidRPr="00293B84" w:rsidRDefault="00C01F29">
      <w:pPr>
        <w:pStyle w:val="CPTitle"/>
        <w:tabs>
          <w:tab w:val="clear" w:pos="720"/>
          <w:tab w:val="clear" w:pos="1440"/>
          <w:tab w:val="clear" w:pos="2160"/>
          <w:tab w:val="clear" w:pos="2880"/>
          <w:tab w:val="clear" w:pos="7200"/>
          <w:tab w:val="clear" w:pos="7920"/>
          <w:tab w:val="clear" w:pos="8640"/>
        </w:tabs>
        <w:ind w:firstLine="720"/>
        <w:jc w:val="both"/>
        <w:rPr>
          <w:rStyle w:val="Nenhum"/>
          <w:lang w:val="pt-PT"/>
        </w:rPr>
      </w:pPr>
      <w:r w:rsidRPr="00293B84">
        <w:rPr>
          <w:lang w:val="pt-PT"/>
        </w:rPr>
        <w:t xml:space="preserve">Em conformidade com o artigo 30 do Regulamento do Conselho Permanente, em sua sessão ordinária de 15 de dezembro de 2021, o Conselho Permanente adotou a “Distribuição de mandatos atribuídos pela Assembleia Geral em seu Quinquagésimo Período Ordinário de Sessões e outros períodos anteriores” (documento </w:t>
      </w:r>
      <w:hyperlink r:id="rId11" w:history="1">
        <w:r w:rsidRPr="00293B84">
          <w:rPr>
            <w:rStyle w:val="Hyperlink0"/>
          </w:rPr>
          <w:t>CP/doc.5750/21 rev. 1</w:t>
        </w:r>
      </w:hyperlink>
      <w:r w:rsidRPr="00293B84">
        <w:rPr>
          <w:rStyle w:val="Nenhum"/>
          <w:lang w:val="pt-PT"/>
        </w:rPr>
        <w:t xml:space="preserve">) e atribuiu à CAAP os mandatos constantes da seguinte resolução para o exercício de 2022. </w:t>
      </w:r>
    </w:p>
    <w:p w14:paraId="6E0B833C" w14:textId="77777777" w:rsidR="0082492E" w:rsidRPr="00293B84" w:rsidRDefault="0082492E" w:rsidP="00293B84">
      <w:pPr>
        <w:pStyle w:val="Corpo"/>
        <w:tabs>
          <w:tab w:val="left" w:pos="540"/>
          <w:tab w:val="left" w:pos="3780"/>
        </w:tabs>
        <w:rPr>
          <w:rStyle w:val="Nenhum"/>
        </w:rPr>
      </w:pPr>
    </w:p>
    <w:p w14:paraId="4AB67860" w14:textId="77777777" w:rsidR="0082492E" w:rsidRPr="00293B84" w:rsidRDefault="00C01F29" w:rsidP="00293B84">
      <w:pPr>
        <w:pStyle w:val="Corpo"/>
        <w:tabs>
          <w:tab w:val="left" w:pos="540"/>
          <w:tab w:val="left" w:pos="3780"/>
        </w:tabs>
        <w:ind w:left="3780" w:hanging="3780"/>
        <w:rPr>
          <w:rStyle w:val="Nenhum"/>
        </w:rPr>
      </w:pPr>
      <w:r w:rsidRPr="00293B84">
        <w:rPr>
          <w:rStyle w:val="Nenhum"/>
        </w:rPr>
        <w:t xml:space="preserve">Do </w:t>
      </w:r>
      <w:r w:rsidRPr="00445CC8">
        <w:rPr>
          <w:rStyle w:val="Nenhum"/>
        </w:rPr>
        <w:t xml:space="preserve">Quinquagésimo Primeiro </w:t>
      </w:r>
      <w:r w:rsidRPr="00293B84">
        <w:rPr>
          <w:rStyle w:val="Nenhum"/>
        </w:rPr>
        <w:t>Período Ordinário de Sessões, realizado em 2021:</w:t>
      </w:r>
    </w:p>
    <w:p w14:paraId="5534E426" w14:textId="77777777" w:rsidR="0082492E" w:rsidRPr="00293B84" w:rsidRDefault="0082492E">
      <w:pPr>
        <w:pStyle w:val="NormalWeb"/>
        <w:tabs>
          <w:tab w:val="left" w:pos="720"/>
        </w:tabs>
        <w:spacing w:before="0" w:after="0"/>
        <w:ind w:left="3600" w:hanging="3600"/>
        <w:jc w:val="both"/>
        <w:rPr>
          <w:rStyle w:val="Nenhum"/>
          <w:lang w:val="pt-PT"/>
        </w:rPr>
      </w:pPr>
    </w:p>
    <w:p w14:paraId="69216782" w14:textId="77777777" w:rsidR="0082492E" w:rsidRPr="00293B84" w:rsidRDefault="00C01F29" w:rsidP="00293B84">
      <w:pPr>
        <w:pStyle w:val="Corpo"/>
        <w:numPr>
          <w:ilvl w:val="0"/>
          <w:numId w:val="2"/>
        </w:numPr>
      </w:pPr>
      <w:r w:rsidRPr="00293B84">
        <w:rPr>
          <w:rStyle w:val="Nenhum"/>
        </w:rPr>
        <w:t>AG/RES. 2971 (L-O/21)</w:t>
      </w:r>
      <w:r w:rsidRPr="00293B84">
        <w:rPr>
          <w:rStyle w:val="Nenhum"/>
        </w:rPr>
        <w:tab/>
        <w:t>Orçamento-programa da Organização para 2022</w:t>
      </w:r>
    </w:p>
    <w:p w14:paraId="418CE109" w14:textId="77777777" w:rsidR="0082492E" w:rsidRPr="00293B84" w:rsidRDefault="0082492E" w:rsidP="00293B84">
      <w:pPr>
        <w:pStyle w:val="Corpo"/>
        <w:tabs>
          <w:tab w:val="left" w:pos="360"/>
        </w:tabs>
        <w:rPr>
          <w:rStyle w:val="Nenhum"/>
        </w:rPr>
      </w:pPr>
    </w:p>
    <w:p w14:paraId="54A1E4F1" w14:textId="77777777" w:rsidR="0082492E" w:rsidRPr="00293B84" w:rsidRDefault="00C01F29" w:rsidP="00293B84">
      <w:pPr>
        <w:pStyle w:val="NormalWeb"/>
        <w:numPr>
          <w:ilvl w:val="0"/>
          <w:numId w:val="2"/>
        </w:numPr>
        <w:spacing w:before="0" w:after="0"/>
        <w:jc w:val="both"/>
        <w:rPr>
          <w:sz w:val="22"/>
          <w:lang w:val="pt-PT"/>
        </w:rPr>
      </w:pPr>
      <w:r w:rsidRPr="00293B84">
        <w:rPr>
          <w:rStyle w:val="Nenhum"/>
          <w:lang w:val="pt-PT"/>
        </w:rPr>
        <w:t>Observações e recomendações sobre os relatórios anuais dos seguintes órgãos, organismos e entidades da Organização (Artigo 91, f, da Carta da OEA)</w:t>
      </w:r>
    </w:p>
    <w:p w14:paraId="61D8E71D" w14:textId="77777777" w:rsidR="0082492E" w:rsidRPr="00293B84" w:rsidRDefault="0082492E" w:rsidP="00293B84">
      <w:pPr>
        <w:pStyle w:val="Corpo"/>
        <w:tabs>
          <w:tab w:val="left" w:pos="540"/>
          <w:tab w:val="left" w:pos="3780"/>
        </w:tabs>
        <w:ind w:left="3780" w:hanging="3780"/>
        <w:rPr>
          <w:rStyle w:val="Nenhum"/>
        </w:rPr>
      </w:pPr>
    </w:p>
    <w:p w14:paraId="59271D26" w14:textId="77777777" w:rsidR="0082492E" w:rsidRPr="00293B84" w:rsidRDefault="00C01F29" w:rsidP="00293B84">
      <w:pPr>
        <w:pStyle w:val="Corpo"/>
        <w:numPr>
          <w:ilvl w:val="0"/>
          <w:numId w:val="4"/>
        </w:numPr>
      </w:pPr>
      <w:r w:rsidRPr="00293B84">
        <w:rPr>
          <w:rStyle w:val="Nenhum"/>
        </w:rPr>
        <w:t>Junta de Auditores Externos</w:t>
      </w:r>
    </w:p>
    <w:p w14:paraId="4C961DEF" w14:textId="77777777" w:rsidR="0082492E" w:rsidRPr="00293B84" w:rsidRDefault="00C01F29" w:rsidP="00293B84">
      <w:pPr>
        <w:pStyle w:val="Corpo"/>
        <w:numPr>
          <w:ilvl w:val="0"/>
          <w:numId w:val="4"/>
        </w:numPr>
      </w:pPr>
      <w:r w:rsidRPr="00293B84">
        <w:rPr>
          <w:rStyle w:val="Nenhum"/>
        </w:rPr>
        <w:t>Tribunal Administrativo (TRIBAD)</w:t>
      </w:r>
    </w:p>
    <w:p w14:paraId="36073F94" w14:textId="77777777" w:rsidR="0082492E" w:rsidRPr="00293B84" w:rsidRDefault="0082492E" w:rsidP="00293B84">
      <w:pPr>
        <w:pStyle w:val="Corpo"/>
        <w:tabs>
          <w:tab w:val="left" w:pos="720"/>
        </w:tabs>
        <w:rPr>
          <w:rStyle w:val="Nenhum"/>
        </w:rPr>
      </w:pPr>
    </w:p>
    <w:p w14:paraId="4F1EDDDE" w14:textId="77777777" w:rsidR="0082492E" w:rsidRPr="00293B84" w:rsidRDefault="00C01F29" w:rsidP="00293B84">
      <w:pPr>
        <w:pStyle w:val="TitleUppercase"/>
        <w:numPr>
          <w:ilvl w:val="0"/>
          <w:numId w:val="7"/>
        </w:numPr>
        <w:suppressAutoHyphens/>
        <w:jc w:val="both"/>
        <w:rPr>
          <w:b/>
          <w:lang w:val="pt-PT"/>
        </w:rPr>
      </w:pPr>
      <w:r w:rsidRPr="00293B84">
        <w:rPr>
          <w:rStyle w:val="Nenhum"/>
          <w:lang w:val="pt-PT"/>
        </w:rPr>
        <w:t>GRUPOS DE TRABALHO</w:t>
      </w:r>
    </w:p>
    <w:p w14:paraId="6E3263F7" w14:textId="77777777" w:rsidR="0082492E" w:rsidRPr="00293B84" w:rsidRDefault="0082492E">
      <w:pPr>
        <w:pStyle w:val="TitleUppercase"/>
        <w:tabs>
          <w:tab w:val="clear" w:pos="720"/>
          <w:tab w:val="clear" w:pos="1440"/>
          <w:tab w:val="clear" w:pos="2160"/>
          <w:tab w:val="clear" w:pos="2880"/>
          <w:tab w:val="clear" w:pos="7200"/>
          <w:tab w:val="clear" w:pos="7920"/>
          <w:tab w:val="clear" w:pos="8640"/>
        </w:tabs>
        <w:suppressAutoHyphens/>
        <w:jc w:val="both"/>
        <w:rPr>
          <w:rStyle w:val="Nenhum"/>
          <w:lang w:val="pt-PT"/>
        </w:rPr>
      </w:pPr>
    </w:p>
    <w:p w14:paraId="1E31DE2A" w14:textId="77777777" w:rsidR="0082492E" w:rsidRPr="00293B84" w:rsidRDefault="00C01F29">
      <w:pPr>
        <w:pStyle w:val="TitleUppercase"/>
        <w:tabs>
          <w:tab w:val="clear" w:pos="720"/>
          <w:tab w:val="clear" w:pos="1440"/>
          <w:tab w:val="clear" w:pos="2160"/>
          <w:tab w:val="clear" w:pos="2880"/>
          <w:tab w:val="clear" w:pos="7200"/>
          <w:tab w:val="clear" w:pos="7920"/>
          <w:tab w:val="clear" w:pos="8640"/>
        </w:tabs>
        <w:suppressAutoHyphens/>
        <w:ind w:firstLine="720"/>
        <w:jc w:val="both"/>
        <w:rPr>
          <w:rStyle w:val="Nenhum"/>
          <w:lang w:val="pt-PT"/>
        </w:rPr>
      </w:pPr>
      <w:r w:rsidRPr="00293B84">
        <w:rPr>
          <w:rStyle w:val="Nenhum"/>
          <w:lang w:val="pt-PT"/>
        </w:rPr>
        <w:t>O Presidente sugere que, a fim de alcançar o consenso necessário e completar oportunamente as tarefas que foram atribuídas à Comissão, a CAAP instale os seguintes grupos de trabalho formais:</w:t>
      </w:r>
    </w:p>
    <w:p w14:paraId="7A24A63B" w14:textId="77777777" w:rsidR="0082492E" w:rsidRPr="00293B84" w:rsidRDefault="0082492E">
      <w:pPr>
        <w:pStyle w:val="TitleUppercase"/>
        <w:tabs>
          <w:tab w:val="clear" w:pos="720"/>
          <w:tab w:val="clear" w:pos="1440"/>
          <w:tab w:val="clear" w:pos="2160"/>
          <w:tab w:val="clear" w:pos="2880"/>
          <w:tab w:val="clear" w:pos="7200"/>
          <w:tab w:val="clear" w:pos="7920"/>
          <w:tab w:val="clear" w:pos="8640"/>
        </w:tabs>
        <w:suppressAutoHyphens/>
        <w:jc w:val="both"/>
        <w:rPr>
          <w:rStyle w:val="Nenhum"/>
          <w:lang w:val="pt-PT"/>
        </w:rPr>
      </w:pPr>
    </w:p>
    <w:p w14:paraId="6B0A0F61" w14:textId="77777777" w:rsidR="0082492E" w:rsidRPr="00293B84" w:rsidRDefault="00C01F29" w:rsidP="00293B84">
      <w:pPr>
        <w:pStyle w:val="TitleUppercase"/>
        <w:numPr>
          <w:ilvl w:val="0"/>
          <w:numId w:val="9"/>
        </w:numPr>
        <w:suppressAutoHyphens/>
        <w:jc w:val="both"/>
        <w:rPr>
          <w:lang w:val="pt-PT"/>
        </w:rPr>
      </w:pPr>
      <w:r w:rsidRPr="00293B84">
        <w:rPr>
          <w:rStyle w:val="Nenhum"/>
          <w:lang w:val="pt-PT"/>
        </w:rPr>
        <w:t>Grupo de Trabalho Encarregado da Revisão Técnica do Orçamento-Programa (GT-RTPP), como determinado nas resoluções AG/RES. 2774 (XLIII-O/13) e AG/RES. 2815 (XLIV-O/14).</w:t>
      </w:r>
    </w:p>
    <w:p w14:paraId="7BFCF671" w14:textId="77777777" w:rsidR="0082492E" w:rsidRPr="00293B84" w:rsidRDefault="0082492E">
      <w:pPr>
        <w:pStyle w:val="TitleUppercase"/>
        <w:tabs>
          <w:tab w:val="clear" w:pos="720"/>
          <w:tab w:val="clear" w:pos="1440"/>
          <w:tab w:val="clear" w:pos="2160"/>
          <w:tab w:val="clear" w:pos="2880"/>
          <w:tab w:val="clear" w:pos="7200"/>
          <w:tab w:val="clear" w:pos="7920"/>
          <w:tab w:val="clear" w:pos="8640"/>
        </w:tabs>
        <w:suppressAutoHyphens/>
        <w:jc w:val="both"/>
        <w:rPr>
          <w:rStyle w:val="Nenhum"/>
          <w:lang w:val="pt-PT"/>
        </w:rPr>
      </w:pPr>
    </w:p>
    <w:p w14:paraId="32875725" w14:textId="77777777" w:rsidR="0082492E" w:rsidRPr="00293B84" w:rsidRDefault="00C01F29" w:rsidP="00293B84">
      <w:pPr>
        <w:pStyle w:val="TitleUppercase"/>
        <w:numPr>
          <w:ilvl w:val="0"/>
          <w:numId w:val="11"/>
        </w:numPr>
        <w:suppressAutoHyphens/>
        <w:jc w:val="both"/>
        <w:rPr>
          <w:lang w:val="pt-PT"/>
        </w:rPr>
      </w:pPr>
      <w:r w:rsidRPr="00293B84">
        <w:rPr>
          <w:rStyle w:val="Nenhum"/>
          <w:lang w:val="pt-PT"/>
        </w:rPr>
        <w:t xml:space="preserve">Nas resoluções acima mencionadas, solicita-se à CAAP que estabeleça anualmente o referido grupo de trabalho com o propósito de realizar a revisão técnica do orçamento-programa, bem como estudar diversos outros temas atribuídos pela CAAP. </w:t>
      </w:r>
    </w:p>
    <w:p w14:paraId="0D26F74B" w14:textId="77777777" w:rsidR="0082492E" w:rsidRPr="00293B84" w:rsidRDefault="0082492E">
      <w:pPr>
        <w:pStyle w:val="TitleUppercase"/>
        <w:tabs>
          <w:tab w:val="clear" w:pos="720"/>
          <w:tab w:val="clear" w:pos="1440"/>
          <w:tab w:val="clear" w:pos="2160"/>
          <w:tab w:val="clear" w:pos="2880"/>
          <w:tab w:val="clear" w:pos="7200"/>
          <w:tab w:val="clear" w:pos="7920"/>
          <w:tab w:val="clear" w:pos="8640"/>
        </w:tabs>
        <w:suppressAutoHyphens/>
        <w:jc w:val="both"/>
        <w:rPr>
          <w:rStyle w:val="Nenhum"/>
          <w:lang w:val="pt-PT"/>
        </w:rPr>
      </w:pPr>
    </w:p>
    <w:p w14:paraId="2AE9AB59" w14:textId="77777777" w:rsidR="0082492E" w:rsidRPr="00293B84" w:rsidRDefault="00C01F29" w:rsidP="00293B84">
      <w:pPr>
        <w:pStyle w:val="TitleUppercase"/>
        <w:numPr>
          <w:ilvl w:val="0"/>
          <w:numId w:val="12"/>
        </w:numPr>
        <w:suppressAutoHyphens/>
        <w:jc w:val="both"/>
        <w:rPr>
          <w:lang w:val="pt-PT"/>
        </w:rPr>
      </w:pPr>
      <w:r w:rsidRPr="00293B84">
        <w:rPr>
          <w:rStyle w:val="Nenhum"/>
          <w:lang w:val="pt-PT"/>
        </w:rPr>
        <w:t>Ademais, o grupo de trabalho contará com a orientação e o apoio técnico da Secretaria-Geral para a execução de seus mandatos estabelecidos nas mencionadas resoluções, entre os quais se incluem:</w:t>
      </w:r>
    </w:p>
    <w:p w14:paraId="615F4A86" w14:textId="77777777" w:rsidR="0082492E" w:rsidRPr="00293B84" w:rsidRDefault="0082492E">
      <w:pPr>
        <w:pStyle w:val="TitleUppercase"/>
        <w:tabs>
          <w:tab w:val="clear" w:pos="720"/>
          <w:tab w:val="clear" w:pos="1440"/>
          <w:tab w:val="clear" w:pos="2160"/>
          <w:tab w:val="clear" w:pos="2880"/>
          <w:tab w:val="clear" w:pos="7200"/>
          <w:tab w:val="clear" w:pos="7920"/>
          <w:tab w:val="clear" w:pos="8640"/>
        </w:tabs>
        <w:suppressAutoHyphens/>
        <w:jc w:val="left"/>
        <w:rPr>
          <w:rStyle w:val="Nenhum"/>
          <w:lang w:val="pt-PT"/>
        </w:rPr>
      </w:pPr>
    </w:p>
    <w:p w14:paraId="1FBAE4AD" w14:textId="77777777" w:rsidR="0082492E" w:rsidRPr="00293B84" w:rsidRDefault="00C01F29" w:rsidP="00293B84">
      <w:pPr>
        <w:pStyle w:val="TitleUppercase"/>
        <w:numPr>
          <w:ilvl w:val="0"/>
          <w:numId w:val="14"/>
        </w:numPr>
        <w:suppressAutoHyphens/>
        <w:jc w:val="both"/>
        <w:rPr>
          <w:lang w:val="pt-PT"/>
        </w:rPr>
      </w:pPr>
      <w:r w:rsidRPr="00293B84">
        <w:rPr>
          <w:rStyle w:val="Nenhum"/>
          <w:lang w:val="pt-PT"/>
        </w:rPr>
        <w:t>revisão das implicações orçamentárias dos mandatos vigentes da Organização e apresentação de recomendações técnicas para consideração da CAAP na preparação do orçamento-programa do período orçamentário seguinte;</w:t>
      </w:r>
    </w:p>
    <w:p w14:paraId="5FE38D33" w14:textId="77777777" w:rsidR="0082492E" w:rsidRPr="00293B84" w:rsidRDefault="0082492E" w:rsidP="00293B84">
      <w:pPr>
        <w:pStyle w:val="TitleUppercase"/>
        <w:tabs>
          <w:tab w:val="clear" w:pos="1440"/>
          <w:tab w:val="clear" w:pos="2160"/>
          <w:tab w:val="clear" w:pos="8640"/>
          <w:tab w:val="left" w:pos="8471"/>
        </w:tabs>
        <w:suppressAutoHyphens/>
        <w:jc w:val="both"/>
        <w:rPr>
          <w:rStyle w:val="Nenhum"/>
          <w:lang w:val="pt-PT"/>
        </w:rPr>
      </w:pPr>
    </w:p>
    <w:p w14:paraId="37ACBAE4" w14:textId="77777777" w:rsidR="0082492E" w:rsidRPr="00293B84" w:rsidRDefault="00C01F29" w:rsidP="00293B84">
      <w:pPr>
        <w:pStyle w:val="TitleUppercase"/>
        <w:numPr>
          <w:ilvl w:val="0"/>
          <w:numId w:val="15"/>
        </w:numPr>
        <w:suppressAutoHyphens/>
        <w:jc w:val="both"/>
        <w:rPr>
          <w:lang w:val="pt-PT"/>
        </w:rPr>
      </w:pPr>
      <w:r w:rsidRPr="00293B84">
        <w:rPr>
          <w:rStyle w:val="Nenhum"/>
          <w:lang w:val="pt-PT"/>
        </w:rPr>
        <w:t>revisão das implementações orçamentárias dos mandatos aprovados no período de sessões anterior da Assembleia Geral;</w:t>
      </w:r>
    </w:p>
    <w:p w14:paraId="788A7CBD" w14:textId="77777777" w:rsidR="0082492E" w:rsidRPr="00293B84" w:rsidRDefault="0082492E" w:rsidP="00293B84">
      <w:pPr>
        <w:pStyle w:val="TitleUppercase"/>
        <w:tabs>
          <w:tab w:val="clear" w:pos="1440"/>
          <w:tab w:val="clear" w:pos="2160"/>
          <w:tab w:val="clear" w:pos="8640"/>
          <w:tab w:val="left" w:pos="8471"/>
        </w:tabs>
        <w:suppressAutoHyphens/>
        <w:jc w:val="both"/>
        <w:rPr>
          <w:rStyle w:val="Nenhum"/>
          <w:lang w:val="pt-PT"/>
        </w:rPr>
      </w:pPr>
    </w:p>
    <w:p w14:paraId="73E05C89" w14:textId="77777777" w:rsidR="0082492E" w:rsidRPr="00293B84" w:rsidRDefault="00C01F29" w:rsidP="00293B84">
      <w:pPr>
        <w:pStyle w:val="TitleUppercase"/>
        <w:numPr>
          <w:ilvl w:val="0"/>
          <w:numId w:val="15"/>
        </w:numPr>
        <w:suppressAutoHyphens/>
        <w:jc w:val="both"/>
        <w:rPr>
          <w:lang w:val="pt-PT"/>
        </w:rPr>
      </w:pPr>
      <w:r w:rsidRPr="00293B84">
        <w:rPr>
          <w:rStyle w:val="Nenhum"/>
          <w:lang w:val="pt-PT"/>
        </w:rPr>
        <w:lastRenderedPageBreak/>
        <w:t xml:space="preserve">revisão e apresentação de comentários à CAAP sobre os relatórios semestrais de administração de recursos e exame dos gastos realizados e resultados obtidos, comparados com as dotações orçamentárias; e </w:t>
      </w:r>
    </w:p>
    <w:p w14:paraId="014AF9F8" w14:textId="77777777" w:rsidR="0082492E" w:rsidRPr="00293B84" w:rsidRDefault="0082492E" w:rsidP="00293B84">
      <w:pPr>
        <w:pStyle w:val="TitleUppercase"/>
        <w:tabs>
          <w:tab w:val="clear" w:pos="1440"/>
          <w:tab w:val="clear" w:pos="2160"/>
          <w:tab w:val="clear" w:pos="8640"/>
          <w:tab w:val="left" w:pos="8471"/>
        </w:tabs>
        <w:suppressAutoHyphens/>
        <w:jc w:val="both"/>
        <w:rPr>
          <w:rStyle w:val="Nenhum"/>
          <w:lang w:val="pt-PT"/>
        </w:rPr>
      </w:pPr>
    </w:p>
    <w:p w14:paraId="34645EDC" w14:textId="77777777" w:rsidR="0082492E" w:rsidRPr="00293B84" w:rsidRDefault="00C01F29" w:rsidP="00293B84">
      <w:pPr>
        <w:pStyle w:val="TitleUppercase"/>
        <w:numPr>
          <w:ilvl w:val="0"/>
          <w:numId w:val="16"/>
        </w:numPr>
        <w:suppressAutoHyphens/>
        <w:jc w:val="both"/>
        <w:rPr>
          <w:lang w:val="pt-PT"/>
        </w:rPr>
      </w:pPr>
      <w:r w:rsidRPr="00293B84">
        <w:rPr>
          <w:rStyle w:val="Nenhum"/>
          <w:lang w:val="pt-PT"/>
        </w:rPr>
        <w:t>atendimento a outras solicitações da CAAP.</w:t>
      </w:r>
    </w:p>
    <w:p w14:paraId="0997E782" w14:textId="77777777" w:rsidR="0082492E" w:rsidRPr="00293B84" w:rsidRDefault="0082492E">
      <w:pPr>
        <w:pStyle w:val="TitleUppercase"/>
        <w:tabs>
          <w:tab w:val="clear" w:pos="720"/>
          <w:tab w:val="clear" w:pos="1440"/>
          <w:tab w:val="clear" w:pos="2160"/>
          <w:tab w:val="clear" w:pos="2880"/>
          <w:tab w:val="clear" w:pos="7200"/>
          <w:tab w:val="clear" w:pos="7920"/>
          <w:tab w:val="clear" w:pos="8640"/>
        </w:tabs>
        <w:suppressAutoHyphens/>
        <w:jc w:val="left"/>
        <w:rPr>
          <w:rStyle w:val="Nenhum"/>
          <w:lang w:val="pt-PT"/>
        </w:rPr>
      </w:pPr>
    </w:p>
    <w:p w14:paraId="23990D14" w14:textId="77777777" w:rsidR="0082492E" w:rsidRPr="00293B84" w:rsidRDefault="00C01F29" w:rsidP="00293B84">
      <w:pPr>
        <w:pStyle w:val="TitleUppercase"/>
        <w:numPr>
          <w:ilvl w:val="0"/>
          <w:numId w:val="17"/>
        </w:numPr>
        <w:suppressAutoHyphens/>
        <w:jc w:val="both"/>
        <w:rPr>
          <w:lang w:val="pt-PT"/>
        </w:rPr>
      </w:pPr>
      <w:r w:rsidRPr="00293B84">
        <w:rPr>
          <w:rStyle w:val="Nenhum"/>
          <w:lang w:val="pt-PT"/>
        </w:rPr>
        <w:t>Grupo de Trabalho Encarregado de Preparar o Projeto de Resolução sobre o Orçamento-Programa (GT/RPP)</w:t>
      </w:r>
    </w:p>
    <w:p w14:paraId="419785DB" w14:textId="77777777" w:rsidR="0082492E" w:rsidRPr="00293B84" w:rsidRDefault="0082492E">
      <w:pPr>
        <w:pStyle w:val="TitleUppercase"/>
        <w:tabs>
          <w:tab w:val="clear" w:pos="720"/>
          <w:tab w:val="clear" w:pos="1440"/>
          <w:tab w:val="clear" w:pos="2160"/>
          <w:tab w:val="clear" w:pos="2880"/>
          <w:tab w:val="clear" w:pos="7200"/>
          <w:tab w:val="clear" w:pos="7920"/>
          <w:tab w:val="clear" w:pos="8640"/>
        </w:tabs>
        <w:suppressAutoHyphens/>
        <w:jc w:val="both"/>
        <w:rPr>
          <w:rStyle w:val="Nenhum"/>
          <w:lang w:val="pt-PT"/>
        </w:rPr>
      </w:pPr>
    </w:p>
    <w:p w14:paraId="6CF6EC9F" w14:textId="77777777" w:rsidR="0082492E" w:rsidRPr="00293B84" w:rsidRDefault="00C01F29" w:rsidP="00293B84">
      <w:pPr>
        <w:pStyle w:val="TitleUppercase"/>
        <w:numPr>
          <w:ilvl w:val="2"/>
          <w:numId w:val="19"/>
        </w:numPr>
        <w:suppressAutoHyphens/>
        <w:jc w:val="both"/>
        <w:rPr>
          <w:lang w:val="pt-PT"/>
        </w:rPr>
      </w:pPr>
      <w:r w:rsidRPr="00293B84">
        <w:rPr>
          <w:rStyle w:val="Nenhum"/>
          <w:lang w:val="pt-PT"/>
        </w:rPr>
        <w:t>Como em anos anteriores, o Presidente propõe, em conformidade com o artigo 13 do Regulamento do Conselho Permanente, a instalação do grupo de trabalho acima mencionado.</w:t>
      </w:r>
    </w:p>
    <w:p w14:paraId="57E091FC" w14:textId="77777777" w:rsidR="0082492E" w:rsidRPr="00293B84" w:rsidRDefault="00C01F29" w:rsidP="00293B84">
      <w:pPr>
        <w:pStyle w:val="TitleUppercase"/>
        <w:numPr>
          <w:ilvl w:val="2"/>
          <w:numId w:val="19"/>
        </w:numPr>
        <w:suppressAutoHyphens/>
        <w:jc w:val="both"/>
        <w:rPr>
          <w:lang w:val="pt-PT"/>
        </w:rPr>
      </w:pPr>
      <w:r w:rsidRPr="00293B84">
        <w:rPr>
          <w:rStyle w:val="Nenhum"/>
          <w:lang w:val="pt-PT"/>
        </w:rPr>
        <w:t>Esse grupo de trabalho estará encarregado de negociar o texto do projeto de resolução “Orçamento-programa do Fundo Ordinário da Organização para 2023”.</w:t>
      </w:r>
    </w:p>
    <w:p w14:paraId="5D4D650F" w14:textId="77777777" w:rsidR="0082492E" w:rsidRPr="00293B84" w:rsidRDefault="0082492E">
      <w:pPr>
        <w:pStyle w:val="TitleUppercase"/>
        <w:tabs>
          <w:tab w:val="clear" w:pos="720"/>
          <w:tab w:val="clear" w:pos="1440"/>
          <w:tab w:val="clear" w:pos="2160"/>
          <w:tab w:val="clear" w:pos="2880"/>
          <w:tab w:val="clear" w:pos="7200"/>
          <w:tab w:val="clear" w:pos="7920"/>
          <w:tab w:val="clear" w:pos="8640"/>
        </w:tabs>
        <w:suppressAutoHyphens/>
        <w:jc w:val="left"/>
        <w:rPr>
          <w:rStyle w:val="Nenhum"/>
          <w:lang w:val="pt-PT"/>
        </w:rPr>
      </w:pPr>
    </w:p>
    <w:p w14:paraId="7D2ADB98" w14:textId="77777777" w:rsidR="0082492E" w:rsidRPr="00293B84" w:rsidRDefault="00C01F29" w:rsidP="00293B84">
      <w:pPr>
        <w:pStyle w:val="TitleUppercase"/>
        <w:numPr>
          <w:ilvl w:val="0"/>
          <w:numId w:val="20"/>
        </w:numPr>
        <w:suppressAutoHyphens/>
        <w:jc w:val="both"/>
        <w:rPr>
          <w:lang w:val="pt-PT"/>
        </w:rPr>
      </w:pPr>
      <w:r w:rsidRPr="00293B84">
        <w:rPr>
          <w:rStyle w:val="Nenhum"/>
          <w:lang w:val="pt-PT"/>
        </w:rPr>
        <w:t>Grupo de Trabalho sobre a Revisão dos Programas da OEA (GT/RVPP)</w:t>
      </w:r>
    </w:p>
    <w:p w14:paraId="70374CAE" w14:textId="77777777" w:rsidR="0082492E" w:rsidRPr="00293B84" w:rsidRDefault="0082492E">
      <w:pPr>
        <w:pStyle w:val="TitleUppercase"/>
        <w:tabs>
          <w:tab w:val="clear" w:pos="720"/>
          <w:tab w:val="clear" w:pos="1440"/>
          <w:tab w:val="clear" w:pos="2160"/>
          <w:tab w:val="clear" w:pos="2880"/>
          <w:tab w:val="clear" w:pos="7200"/>
          <w:tab w:val="clear" w:pos="7920"/>
          <w:tab w:val="clear" w:pos="8640"/>
        </w:tabs>
        <w:suppressAutoHyphens/>
        <w:jc w:val="both"/>
        <w:rPr>
          <w:rStyle w:val="Nenhum"/>
          <w:lang w:val="pt-PT"/>
        </w:rPr>
      </w:pPr>
    </w:p>
    <w:p w14:paraId="14858FCC" w14:textId="77777777" w:rsidR="0082492E" w:rsidRPr="00293B84" w:rsidRDefault="00C01F29">
      <w:pPr>
        <w:pStyle w:val="ListParagraph"/>
        <w:ind w:left="1440"/>
        <w:jc w:val="both"/>
        <w:rPr>
          <w:rStyle w:val="Nenhum"/>
          <w:lang w:val="pt-PT"/>
        </w:rPr>
      </w:pPr>
      <w:r w:rsidRPr="00293B84">
        <w:rPr>
          <w:rStyle w:val="Nenhum"/>
          <w:lang w:val="pt-PT"/>
        </w:rPr>
        <w:t>Em sua reunião de 11 de agosto de 2009, a CAAP criou o Grupo de Trabalho sobre a Revisão dos Programas da OEA, com vistas a estabelecer um processo no médio prazo para a revisão dos orçamentos-programas a partir de 2011 e atender aos pedidos dos Estados membros no sentido de contar com um orçamento orientado a resultados.  O resultado final seria uma organização financeiramente sustentável no longo prazo e com melhor desempenho no apoio a prioridades bem-definidas e baseadas nas necessidades dos Estados membros.</w:t>
      </w:r>
    </w:p>
    <w:p w14:paraId="62EA3DD4" w14:textId="77777777" w:rsidR="0082492E" w:rsidRPr="00293B84" w:rsidRDefault="0082492E" w:rsidP="00293B84">
      <w:pPr>
        <w:pStyle w:val="Corpo"/>
        <w:rPr>
          <w:rStyle w:val="Nenhum"/>
        </w:rPr>
      </w:pPr>
    </w:p>
    <w:p w14:paraId="4F52DB1C" w14:textId="77777777" w:rsidR="0082492E" w:rsidRPr="00293B84" w:rsidRDefault="00C01F29">
      <w:pPr>
        <w:pStyle w:val="ListParagraph"/>
        <w:ind w:left="1440"/>
        <w:jc w:val="both"/>
        <w:rPr>
          <w:rStyle w:val="Nenhum"/>
          <w:lang w:val="pt-PT"/>
        </w:rPr>
      </w:pPr>
      <w:r w:rsidRPr="00293B84">
        <w:rPr>
          <w:rStyle w:val="Nenhum"/>
          <w:lang w:val="pt-PT"/>
        </w:rPr>
        <w:t>O grupo de trabalho continuará reunindo-se, conforme necessário, a fim de cumprir seus deveres e executar outros mandatos que venham a surgir de resoluções da Assembleia Geral ou do Conselho Permanente.</w:t>
      </w:r>
    </w:p>
    <w:p w14:paraId="38ACACFF" w14:textId="77777777" w:rsidR="0082492E" w:rsidRPr="00293B84" w:rsidRDefault="0082492E">
      <w:pPr>
        <w:pStyle w:val="TitleUppercase"/>
        <w:tabs>
          <w:tab w:val="clear" w:pos="720"/>
          <w:tab w:val="clear" w:pos="1440"/>
          <w:tab w:val="clear" w:pos="2160"/>
          <w:tab w:val="clear" w:pos="2880"/>
          <w:tab w:val="clear" w:pos="7200"/>
          <w:tab w:val="clear" w:pos="7920"/>
          <w:tab w:val="clear" w:pos="8640"/>
        </w:tabs>
        <w:suppressAutoHyphens/>
        <w:jc w:val="both"/>
        <w:rPr>
          <w:rStyle w:val="Nenhum"/>
          <w:lang w:val="pt-PT"/>
        </w:rPr>
      </w:pPr>
    </w:p>
    <w:p w14:paraId="537574B9" w14:textId="77777777" w:rsidR="0082492E" w:rsidRPr="00293B84" w:rsidRDefault="00C01F29" w:rsidP="00293B84">
      <w:pPr>
        <w:pStyle w:val="Corpo"/>
        <w:numPr>
          <w:ilvl w:val="0"/>
          <w:numId w:val="21"/>
        </w:numPr>
        <w:rPr>
          <w:b/>
        </w:rPr>
      </w:pPr>
      <w:r w:rsidRPr="00293B84">
        <w:rPr>
          <w:rStyle w:val="Nenhum"/>
        </w:rPr>
        <w:t>ATIVIDADES DA CAAP NO PERÍODO DE 2022</w:t>
      </w:r>
    </w:p>
    <w:p w14:paraId="5C0BBEFD" w14:textId="77777777" w:rsidR="0082492E" w:rsidRPr="00293B84" w:rsidRDefault="0082492E">
      <w:pPr>
        <w:pStyle w:val="TitleUppercase"/>
        <w:tabs>
          <w:tab w:val="clear" w:pos="720"/>
          <w:tab w:val="clear" w:pos="1440"/>
          <w:tab w:val="clear" w:pos="2160"/>
          <w:tab w:val="clear" w:pos="2880"/>
          <w:tab w:val="clear" w:pos="7200"/>
          <w:tab w:val="clear" w:pos="7920"/>
          <w:tab w:val="clear" w:pos="8640"/>
        </w:tabs>
        <w:suppressAutoHyphens/>
        <w:jc w:val="both"/>
        <w:rPr>
          <w:rStyle w:val="Nenhum"/>
          <w:lang w:val="pt-PT"/>
        </w:rPr>
      </w:pPr>
    </w:p>
    <w:p w14:paraId="49AACB53" w14:textId="2E226A20" w:rsidR="0082492E" w:rsidRPr="00293B84" w:rsidRDefault="00C01F29">
      <w:pPr>
        <w:pStyle w:val="TitleUppercase"/>
        <w:tabs>
          <w:tab w:val="clear" w:pos="720"/>
          <w:tab w:val="clear" w:pos="1440"/>
          <w:tab w:val="clear" w:pos="2160"/>
          <w:tab w:val="clear" w:pos="2880"/>
          <w:tab w:val="clear" w:pos="7200"/>
          <w:tab w:val="clear" w:pos="7920"/>
          <w:tab w:val="clear" w:pos="8640"/>
        </w:tabs>
        <w:suppressAutoHyphens/>
        <w:ind w:firstLine="720"/>
        <w:jc w:val="both"/>
        <w:rPr>
          <w:rStyle w:val="Nenhum"/>
          <w:lang w:val="pt-PT"/>
        </w:rPr>
      </w:pPr>
      <w:r w:rsidRPr="00293B84">
        <w:rPr>
          <w:rStyle w:val="Nenhum"/>
          <w:lang w:val="pt-PT"/>
        </w:rPr>
        <w:t xml:space="preserve">No período que se inicia, caberá à CAAP o estudo dos relatórios que deverão ser apresentados pela Secretaria-Geral em cumprimento dos mandatos atribuídos à Comissão, o estabelecimento do limite máximo orçamentário para 2023 e a dedicação especial ao exame e análise do projeto </w:t>
      </w:r>
      <w:r>
        <w:rPr>
          <w:rStyle w:val="Nenhum"/>
          <w:lang w:val="pt-PT"/>
        </w:rPr>
        <w:t>do Orçamento-Programa</w:t>
      </w:r>
      <w:r w:rsidRPr="00293B84">
        <w:rPr>
          <w:rStyle w:val="Nenhum"/>
          <w:lang w:val="pt-PT"/>
        </w:rPr>
        <w:t xml:space="preserve"> 2023 e a negociação de seu projeto de resolução.</w:t>
      </w:r>
    </w:p>
    <w:p w14:paraId="3846F9B5" w14:textId="77777777" w:rsidR="0082492E" w:rsidRPr="00293B84" w:rsidRDefault="0082492E">
      <w:pPr>
        <w:pStyle w:val="TitleUppercase"/>
        <w:tabs>
          <w:tab w:val="clear" w:pos="720"/>
          <w:tab w:val="clear" w:pos="1440"/>
          <w:tab w:val="clear" w:pos="2160"/>
          <w:tab w:val="clear" w:pos="2880"/>
          <w:tab w:val="clear" w:pos="7200"/>
          <w:tab w:val="clear" w:pos="7920"/>
          <w:tab w:val="clear" w:pos="8640"/>
        </w:tabs>
        <w:suppressAutoHyphens/>
        <w:jc w:val="both"/>
        <w:rPr>
          <w:rStyle w:val="Nenhum"/>
          <w:lang w:val="pt-PT"/>
        </w:rPr>
      </w:pPr>
    </w:p>
    <w:p w14:paraId="15E66455" w14:textId="77777777" w:rsidR="0082492E" w:rsidRPr="00293B84" w:rsidRDefault="00C01F29">
      <w:pPr>
        <w:pStyle w:val="TitleUppercase"/>
        <w:tabs>
          <w:tab w:val="clear" w:pos="720"/>
          <w:tab w:val="clear" w:pos="1440"/>
          <w:tab w:val="clear" w:pos="2160"/>
          <w:tab w:val="clear" w:pos="2880"/>
          <w:tab w:val="clear" w:pos="7200"/>
          <w:tab w:val="clear" w:pos="7920"/>
          <w:tab w:val="clear" w:pos="8640"/>
        </w:tabs>
        <w:suppressAutoHyphens/>
        <w:ind w:firstLine="720"/>
        <w:jc w:val="both"/>
        <w:rPr>
          <w:rStyle w:val="Nenhum"/>
          <w:lang w:val="pt-PT"/>
        </w:rPr>
      </w:pPr>
      <w:r w:rsidRPr="00293B84">
        <w:rPr>
          <w:rStyle w:val="Nenhum"/>
          <w:lang w:val="pt-PT"/>
        </w:rPr>
        <w:t>A Comissão também tratará de todos os assuntos administrativos, orçamentários e financeiros, bem como dos relatórios afins que sejam submetidos a sua consideração, além daqueles já designados pela Assembleia Geral.</w:t>
      </w:r>
    </w:p>
    <w:p w14:paraId="42A3C09C" w14:textId="77777777" w:rsidR="0082492E" w:rsidRPr="00293B84" w:rsidRDefault="0082492E">
      <w:pPr>
        <w:pStyle w:val="TitleUppercase"/>
        <w:tabs>
          <w:tab w:val="clear" w:pos="720"/>
          <w:tab w:val="clear" w:pos="1440"/>
          <w:tab w:val="clear" w:pos="2160"/>
          <w:tab w:val="clear" w:pos="2880"/>
          <w:tab w:val="clear" w:pos="7200"/>
          <w:tab w:val="clear" w:pos="7920"/>
          <w:tab w:val="clear" w:pos="8640"/>
        </w:tabs>
        <w:suppressAutoHyphens/>
        <w:jc w:val="both"/>
        <w:rPr>
          <w:rStyle w:val="Nenhum"/>
          <w:lang w:val="pt-PT"/>
        </w:rPr>
      </w:pPr>
    </w:p>
    <w:p w14:paraId="1F20EF33" w14:textId="794E13AE" w:rsidR="0082492E" w:rsidRPr="00293B84" w:rsidRDefault="00C01F29" w:rsidP="00293B84">
      <w:pPr>
        <w:pStyle w:val="TitleUppercase"/>
        <w:keepNext/>
        <w:numPr>
          <w:ilvl w:val="0"/>
          <w:numId w:val="23"/>
        </w:numPr>
        <w:suppressAutoHyphens/>
        <w:jc w:val="both"/>
        <w:rPr>
          <w:lang w:val="pt-PT"/>
        </w:rPr>
      </w:pPr>
      <w:r w:rsidRPr="00293B84">
        <w:rPr>
          <w:rStyle w:val="Nenhum"/>
          <w:lang w:val="pt-PT"/>
        </w:rPr>
        <w:t xml:space="preserve">Consideração do projeto de resolução do orçamento-programa da Organização para </w:t>
      </w:r>
      <w:r>
        <w:rPr>
          <w:rStyle w:val="Nenhum"/>
          <w:u w:val="single"/>
          <w:lang w:val="pt-PT"/>
        </w:rPr>
        <w:t>2023</w:t>
      </w:r>
    </w:p>
    <w:p w14:paraId="4D8538CA" w14:textId="77777777" w:rsidR="0082492E" w:rsidRPr="00293B84" w:rsidRDefault="0082492E">
      <w:pPr>
        <w:pStyle w:val="TitleUppercase"/>
        <w:keepNext/>
        <w:tabs>
          <w:tab w:val="clear" w:pos="720"/>
          <w:tab w:val="clear" w:pos="1440"/>
          <w:tab w:val="clear" w:pos="2160"/>
          <w:tab w:val="clear" w:pos="2880"/>
          <w:tab w:val="clear" w:pos="7200"/>
          <w:tab w:val="clear" w:pos="7920"/>
          <w:tab w:val="clear" w:pos="8640"/>
        </w:tabs>
        <w:suppressAutoHyphens/>
        <w:jc w:val="both"/>
        <w:rPr>
          <w:rStyle w:val="Nenhum"/>
          <w:lang w:val="pt-PT"/>
        </w:rPr>
      </w:pPr>
    </w:p>
    <w:p w14:paraId="0AE07F3E" w14:textId="53803152" w:rsidR="0082492E" w:rsidRPr="00293B84" w:rsidRDefault="00C01F29">
      <w:pPr>
        <w:pStyle w:val="TitleUppercase"/>
        <w:tabs>
          <w:tab w:val="clear" w:pos="720"/>
          <w:tab w:val="clear" w:pos="1440"/>
          <w:tab w:val="clear" w:pos="2160"/>
          <w:tab w:val="clear" w:pos="2880"/>
          <w:tab w:val="clear" w:pos="7200"/>
          <w:tab w:val="clear" w:pos="7920"/>
          <w:tab w:val="clear" w:pos="8640"/>
        </w:tabs>
        <w:suppressAutoHyphens/>
        <w:ind w:firstLine="720"/>
        <w:jc w:val="both"/>
        <w:rPr>
          <w:rStyle w:val="Nenhum"/>
          <w:lang w:val="pt-PT"/>
        </w:rPr>
      </w:pPr>
      <w:r w:rsidRPr="00293B84">
        <w:rPr>
          <w:rStyle w:val="Nenhum"/>
          <w:lang w:val="pt-PT"/>
        </w:rPr>
        <w:t xml:space="preserve">No que se refere à preparação </w:t>
      </w:r>
      <w:r>
        <w:rPr>
          <w:rStyle w:val="Nenhum"/>
          <w:lang w:val="pt-PT"/>
        </w:rPr>
        <w:t>para o quinquagésimo segundo</w:t>
      </w:r>
      <w:r w:rsidRPr="00293B84">
        <w:rPr>
          <w:rStyle w:val="Nenhum"/>
          <w:lang w:val="pt-PT"/>
        </w:rPr>
        <w:t xml:space="preserve"> período ordinário de sessões da Assembleia Geral, a realizar-se em </w:t>
      </w:r>
      <w:r>
        <w:rPr>
          <w:rStyle w:val="Nenhum"/>
          <w:lang w:val="pt-PT"/>
        </w:rPr>
        <w:t>2022</w:t>
      </w:r>
      <w:r w:rsidRPr="00293B84">
        <w:rPr>
          <w:rStyle w:val="Nenhum"/>
          <w:lang w:val="pt-PT"/>
        </w:rPr>
        <w:t xml:space="preserve">, quando o orçamento-programa da Organização para 2023 será considerado e aprovado, e em conformidade com os artigos 19, b, do Regulamento do Conselho </w:t>
      </w:r>
      <w:r w:rsidRPr="00293B84">
        <w:rPr>
          <w:rStyle w:val="Nenhum"/>
          <w:lang w:val="pt-PT"/>
        </w:rPr>
        <w:lastRenderedPageBreak/>
        <w:t>Permanente e 99 das Normas Gerais para o Funcionamento da Secretaria-Geral, a CAAP dedicará o número de reuniões formais e informais que sejam necessárias para o cumprimento dessas tarefas.</w:t>
      </w:r>
    </w:p>
    <w:p w14:paraId="617E298A" w14:textId="77777777" w:rsidR="0082492E" w:rsidRPr="00293B84" w:rsidRDefault="0082492E">
      <w:pPr>
        <w:pStyle w:val="TitleUppercase"/>
        <w:tabs>
          <w:tab w:val="clear" w:pos="720"/>
          <w:tab w:val="clear" w:pos="1440"/>
          <w:tab w:val="clear" w:pos="2160"/>
          <w:tab w:val="clear" w:pos="2880"/>
          <w:tab w:val="clear" w:pos="7200"/>
          <w:tab w:val="clear" w:pos="7920"/>
          <w:tab w:val="clear" w:pos="8640"/>
        </w:tabs>
        <w:suppressAutoHyphens/>
        <w:jc w:val="both"/>
        <w:rPr>
          <w:rStyle w:val="Nenhum"/>
          <w:lang w:val="pt-PT"/>
        </w:rPr>
      </w:pPr>
    </w:p>
    <w:p w14:paraId="400C7FEE" w14:textId="77777777" w:rsidR="0082492E" w:rsidRPr="00293B84" w:rsidRDefault="00C01F29">
      <w:pPr>
        <w:pStyle w:val="TitleUppercase"/>
        <w:tabs>
          <w:tab w:val="clear" w:pos="720"/>
          <w:tab w:val="clear" w:pos="1440"/>
          <w:tab w:val="clear" w:pos="2160"/>
          <w:tab w:val="clear" w:pos="2880"/>
          <w:tab w:val="clear" w:pos="7200"/>
          <w:tab w:val="clear" w:pos="7920"/>
          <w:tab w:val="clear" w:pos="8640"/>
        </w:tabs>
        <w:suppressAutoHyphens/>
        <w:ind w:firstLine="720"/>
        <w:jc w:val="both"/>
        <w:rPr>
          <w:rStyle w:val="Nenhum"/>
          <w:lang w:val="pt-PT"/>
        </w:rPr>
      </w:pPr>
      <w:r w:rsidRPr="00293B84">
        <w:rPr>
          <w:rStyle w:val="Nenhum"/>
          <w:lang w:val="pt-PT"/>
        </w:rPr>
        <w:t>Metodologia para consideração do orçamento</w:t>
      </w:r>
    </w:p>
    <w:p w14:paraId="3A949D69" w14:textId="77777777" w:rsidR="0082492E" w:rsidRPr="00293B84" w:rsidRDefault="0082492E">
      <w:pPr>
        <w:pStyle w:val="TitleUppercase"/>
        <w:tabs>
          <w:tab w:val="clear" w:pos="720"/>
          <w:tab w:val="clear" w:pos="1440"/>
          <w:tab w:val="clear" w:pos="2160"/>
          <w:tab w:val="clear" w:pos="2880"/>
          <w:tab w:val="clear" w:pos="7200"/>
          <w:tab w:val="clear" w:pos="7920"/>
          <w:tab w:val="clear" w:pos="8640"/>
        </w:tabs>
        <w:suppressAutoHyphens/>
        <w:jc w:val="both"/>
        <w:rPr>
          <w:rStyle w:val="Nenhum"/>
          <w:lang w:val="pt-PT"/>
        </w:rPr>
      </w:pPr>
    </w:p>
    <w:p w14:paraId="726797B6" w14:textId="77777777" w:rsidR="0082492E" w:rsidRPr="00293B84" w:rsidRDefault="00C01F29">
      <w:pPr>
        <w:pStyle w:val="TitleUppercase"/>
        <w:tabs>
          <w:tab w:val="clear" w:pos="720"/>
          <w:tab w:val="clear" w:pos="1440"/>
          <w:tab w:val="clear" w:pos="2160"/>
          <w:tab w:val="clear" w:pos="2880"/>
          <w:tab w:val="clear" w:pos="7200"/>
          <w:tab w:val="clear" w:pos="7920"/>
          <w:tab w:val="clear" w:pos="8640"/>
        </w:tabs>
        <w:suppressAutoHyphens/>
        <w:ind w:firstLine="720"/>
        <w:jc w:val="both"/>
        <w:rPr>
          <w:rStyle w:val="Nenhum"/>
          <w:lang w:val="pt-PT"/>
        </w:rPr>
      </w:pPr>
      <w:r w:rsidRPr="00293B84">
        <w:rPr>
          <w:rStyle w:val="Nenhum"/>
          <w:lang w:val="pt-PT"/>
        </w:rPr>
        <w:t>A CAAP primeiramente determinará o teto orçamentário para 2023. Uma vez determinado o teto orçamentário, de acordo com a resolução AG/RES. 2971 (LI-O/21), “Orçamento-programa da Organização para 2022, a Secretaria-Geral incluirá todos os aumentos regulamentares e cumprirá com todos os requisitos estabelecidos nas Normas Gerais ao apresentar o projeto de orçamento do Fundo Ordinário e RCI. O projeto de orçamento-programa para o ciclo também deve levar em conta as seguintes diretrizes:</w:t>
      </w:r>
    </w:p>
    <w:p w14:paraId="0B3427C4" w14:textId="77777777" w:rsidR="0082492E" w:rsidRPr="00293B84" w:rsidRDefault="0082492E">
      <w:pPr>
        <w:pStyle w:val="TitleUppercase"/>
        <w:tabs>
          <w:tab w:val="clear" w:pos="720"/>
          <w:tab w:val="clear" w:pos="1440"/>
          <w:tab w:val="clear" w:pos="2160"/>
          <w:tab w:val="clear" w:pos="2880"/>
          <w:tab w:val="clear" w:pos="7200"/>
          <w:tab w:val="clear" w:pos="7920"/>
          <w:tab w:val="clear" w:pos="8640"/>
        </w:tabs>
        <w:suppressAutoHyphens/>
        <w:jc w:val="both"/>
        <w:rPr>
          <w:rStyle w:val="Nenhum"/>
          <w:lang w:val="pt-PT"/>
        </w:rPr>
      </w:pPr>
    </w:p>
    <w:p w14:paraId="6AE64D69" w14:textId="77F10322" w:rsidR="0082492E" w:rsidRPr="00293B84" w:rsidRDefault="00C01F29" w:rsidP="00293B84">
      <w:pPr>
        <w:pStyle w:val="NormalWeb"/>
        <w:numPr>
          <w:ilvl w:val="2"/>
          <w:numId w:val="25"/>
        </w:numPr>
        <w:suppressAutoHyphens/>
        <w:spacing w:before="0" w:after="0"/>
        <w:jc w:val="both"/>
        <w:rPr>
          <w:sz w:val="22"/>
          <w:lang w:val="pt-PT"/>
        </w:rPr>
      </w:pPr>
      <w:r w:rsidRPr="00293B84">
        <w:rPr>
          <w:rStyle w:val="Nenhum"/>
          <w:lang w:val="pt-PT"/>
        </w:rPr>
        <w:t xml:space="preserve">Não propor cortes nos Subfundos de Reserva nem sua utilização para </w:t>
      </w:r>
      <w:r>
        <w:rPr>
          <w:rStyle w:val="Nenhum"/>
          <w:sz w:val="22"/>
          <w:szCs w:val="22"/>
          <w:lang w:val="pt-PT"/>
        </w:rPr>
        <w:t>quaisquer motivos,</w:t>
      </w:r>
    </w:p>
    <w:p w14:paraId="2034B2BA" w14:textId="77777777" w:rsidR="0082492E" w:rsidRPr="00293B84" w:rsidRDefault="00C01F29" w:rsidP="00293B84">
      <w:pPr>
        <w:pStyle w:val="NormalWeb"/>
        <w:numPr>
          <w:ilvl w:val="2"/>
          <w:numId w:val="25"/>
        </w:numPr>
        <w:suppressAutoHyphens/>
        <w:spacing w:before="0" w:after="0"/>
        <w:jc w:val="both"/>
        <w:rPr>
          <w:sz w:val="22"/>
          <w:lang w:val="pt-PT"/>
        </w:rPr>
      </w:pPr>
      <w:r w:rsidRPr="00293B84">
        <w:rPr>
          <w:rStyle w:val="Nenhum"/>
          <w:lang w:val="pt-PT"/>
        </w:rPr>
        <w:t>Caso se estipule que o teto orçamentário deverá ser reduzido em relação ao ano anterior, em função da inflação real ou prevista, esses cortes seriam distribuídos de maneira a buscar garantir uma alocação financeira adequada e sustentável que minimize possíveis impactos negativos sobre o trabalho de todas as áreas.</w:t>
      </w:r>
    </w:p>
    <w:p w14:paraId="20B94D88" w14:textId="77777777" w:rsidR="0082492E" w:rsidRPr="00293B84" w:rsidRDefault="00C01F29" w:rsidP="00293B84">
      <w:pPr>
        <w:pStyle w:val="NormalWeb"/>
        <w:numPr>
          <w:ilvl w:val="2"/>
          <w:numId w:val="25"/>
        </w:numPr>
        <w:suppressAutoHyphens/>
        <w:spacing w:before="0" w:after="0"/>
        <w:jc w:val="both"/>
        <w:rPr>
          <w:sz w:val="22"/>
          <w:lang w:val="pt-PT"/>
        </w:rPr>
      </w:pPr>
      <w:r w:rsidRPr="00293B84">
        <w:rPr>
          <w:rStyle w:val="Nenhum"/>
          <w:lang w:val="pt-PT"/>
        </w:rPr>
        <w:t>Alocar o montante necessário para cobrir</w:t>
      </w:r>
      <w:r>
        <w:rPr>
          <w:rStyle w:val="Nenhum"/>
          <w:sz w:val="22"/>
          <w:szCs w:val="22"/>
          <w:lang w:val="pt-PT"/>
        </w:rPr>
        <w:t xml:space="preserve"> adequadamente</w:t>
      </w:r>
      <w:r w:rsidRPr="00293B84">
        <w:rPr>
          <w:rStyle w:val="Nenhum"/>
          <w:lang w:val="pt-PT"/>
        </w:rPr>
        <w:t xml:space="preserve"> todos os custos da Organização incluídos no capítulo 12.</w:t>
      </w:r>
    </w:p>
    <w:p w14:paraId="7FE02A93" w14:textId="77777777" w:rsidR="0082492E" w:rsidRPr="00293B84" w:rsidRDefault="00C01F29" w:rsidP="00293B84">
      <w:pPr>
        <w:pStyle w:val="NormalWeb"/>
        <w:numPr>
          <w:ilvl w:val="2"/>
          <w:numId w:val="25"/>
        </w:numPr>
        <w:suppressAutoHyphens/>
        <w:spacing w:before="0" w:after="0"/>
        <w:jc w:val="both"/>
        <w:rPr>
          <w:sz w:val="22"/>
          <w:lang w:val="pt-PT"/>
        </w:rPr>
      </w:pPr>
      <w:r w:rsidRPr="00293B84">
        <w:rPr>
          <w:rStyle w:val="Nenhum"/>
          <w:lang w:val="pt-PT"/>
        </w:rPr>
        <w:t>Ser apresentado em nível de capítulo e subprogramas.</w:t>
      </w:r>
    </w:p>
    <w:p w14:paraId="55CE573E" w14:textId="77777777" w:rsidR="0082492E" w:rsidRPr="00293B84" w:rsidRDefault="0082492E" w:rsidP="00293B84">
      <w:pPr>
        <w:pStyle w:val="NormalWeb"/>
        <w:suppressAutoHyphens/>
        <w:spacing w:before="0" w:after="0"/>
        <w:jc w:val="both"/>
        <w:rPr>
          <w:rStyle w:val="Nenhum"/>
          <w:lang w:val="pt-PT"/>
        </w:rPr>
      </w:pPr>
    </w:p>
    <w:p w14:paraId="67F5B984" w14:textId="77777777" w:rsidR="0082492E" w:rsidRPr="00293B84" w:rsidRDefault="00C01F29" w:rsidP="00293B84">
      <w:pPr>
        <w:pStyle w:val="NormalWeb"/>
        <w:suppressAutoHyphens/>
        <w:spacing w:before="0" w:after="0"/>
        <w:ind w:firstLine="720"/>
        <w:jc w:val="both"/>
        <w:rPr>
          <w:rStyle w:val="Nenhum"/>
          <w:lang w:val="pt-PT"/>
        </w:rPr>
      </w:pPr>
      <w:r w:rsidRPr="00293B84">
        <w:rPr>
          <w:rStyle w:val="Nenhum"/>
          <w:lang w:val="pt-PT"/>
        </w:rPr>
        <w:t>As negociações dos Estados membros inicialmente estarão concentradas em estabelecer acordos em nível de capítulo e, no caso dos capítulos 3 e 13, em nível de subprograma. As alocações serão incluídas nesse nível na resolução do orçamento-programa, na seção sobre Dotações Orçamentárias. Posteriormente, todas as dotações em nível de subprogramas também poderão ser incluídas na seção sobre Dotações Orçamentárias, se os Estados membros assim decidirem.</w:t>
      </w:r>
    </w:p>
    <w:p w14:paraId="58DAEE8B" w14:textId="77777777" w:rsidR="0082492E" w:rsidRPr="00293B84" w:rsidRDefault="0082492E" w:rsidP="00293B84">
      <w:pPr>
        <w:pStyle w:val="NormalWeb"/>
        <w:suppressAutoHyphens/>
        <w:spacing w:before="0" w:after="0"/>
        <w:jc w:val="both"/>
        <w:rPr>
          <w:rStyle w:val="Nenhum"/>
          <w:lang w:val="pt-PT"/>
        </w:rPr>
      </w:pPr>
    </w:p>
    <w:p w14:paraId="61FE326B" w14:textId="77777777" w:rsidR="0082492E" w:rsidRPr="00293B84" w:rsidRDefault="00C01F29">
      <w:pPr>
        <w:pStyle w:val="TitleUppercase"/>
        <w:tabs>
          <w:tab w:val="clear" w:pos="720"/>
          <w:tab w:val="clear" w:pos="1440"/>
          <w:tab w:val="clear" w:pos="2160"/>
          <w:tab w:val="clear" w:pos="2880"/>
          <w:tab w:val="clear" w:pos="7200"/>
          <w:tab w:val="clear" w:pos="7920"/>
          <w:tab w:val="clear" w:pos="8640"/>
        </w:tabs>
        <w:suppressAutoHyphens/>
        <w:ind w:firstLine="720"/>
        <w:jc w:val="both"/>
        <w:rPr>
          <w:rStyle w:val="Nenhum"/>
          <w:lang w:val="pt-PT"/>
        </w:rPr>
      </w:pPr>
      <w:r w:rsidRPr="00293B84">
        <w:rPr>
          <w:rStyle w:val="Nenhum"/>
          <w:lang w:val="pt-PT"/>
        </w:rPr>
        <w:t>A proposta incluirá, como de hábito, a fundamentação lógica e explicações sobre variações em relação ao ano anterior e sobre as necessidades de recursos humanos e financeiros de acordo com os resultados esperados. A Secretaria-Geral também incluirá previsões de despesas para dois anos adicionais.</w:t>
      </w:r>
    </w:p>
    <w:p w14:paraId="6FE13099" w14:textId="77777777" w:rsidR="0082492E" w:rsidRPr="00293B84" w:rsidRDefault="0082492E" w:rsidP="00293B84">
      <w:pPr>
        <w:pStyle w:val="NormalWeb"/>
        <w:suppressAutoHyphens/>
        <w:spacing w:before="0" w:after="0"/>
        <w:jc w:val="both"/>
        <w:rPr>
          <w:rStyle w:val="Nenhum"/>
          <w:lang w:val="pt-PT"/>
        </w:rPr>
      </w:pPr>
    </w:p>
    <w:p w14:paraId="2D1255D8" w14:textId="74122237" w:rsidR="0082492E" w:rsidRPr="00293B84" w:rsidRDefault="00C01F29" w:rsidP="00293B84">
      <w:pPr>
        <w:pStyle w:val="Corpo"/>
        <w:suppressAutoHyphens/>
        <w:ind w:firstLine="720"/>
        <w:rPr>
          <w:rStyle w:val="Nenhum"/>
        </w:rPr>
      </w:pPr>
      <w:r w:rsidRPr="00293B84">
        <w:rPr>
          <w:rStyle w:val="Nenhum"/>
        </w:rPr>
        <w:t>Em cumprimento dos mandatos estipulados na resolução AG/RES. 2971 (LI-O/21), “Orçamento-programa da Organização para 2022”, a Secretaria-Geral continuará usando o modelo aprovado pelos Estados membros (</w:t>
      </w:r>
      <w:hyperlink r:id="rId12" w:history="1">
        <w:r w:rsidRPr="00293B84">
          <w:rPr>
            <w:rStyle w:val="Hyperlink1"/>
          </w:rPr>
          <w:t>CP/CAAP-3664/20 rev. 1</w:t>
        </w:r>
      </w:hyperlink>
      <w:r w:rsidRPr="00293B84">
        <w:rPr>
          <w:rStyle w:val="Link"/>
          <w:u w:val="none"/>
          <w:lang w:val="pt-PT"/>
        </w:rPr>
        <w:t>)</w:t>
      </w:r>
      <w:r w:rsidRPr="00293B84">
        <w:rPr>
          <w:rStyle w:val="Nenhum"/>
        </w:rPr>
        <w:t xml:space="preserve"> quando as secretarias </w:t>
      </w:r>
      <w:r>
        <w:rPr>
          <w:rStyle w:val="Nenhum"/>
        </w:rPr>
        <w:t>apresentarem</w:t>
      </w:r>
      <w:r w:rsidRPr="00293B84">
        <w:rPr>
          <w:rStyle w:val="Nenhum"/>
        </w:rPr>
        <w:t xml:space="preserve"> informações à CAAP sobre o impacto exercido em suas áreas pelas propostas de orçamentos. Os modelos completos com informação das Secretarias deverão ser revisados pela Secretaria de Administração e Finanças antes de serem apresentados à CAAP juntamente com o projeto de orçamento-programa da Organização. Por sua vez, as Secretarias deverão conhecer as versões finais dos modelos remetidos à CAAP. O modelo deverá incluir, entre outros:</w:t>
      </w:r>
    </w:p>
    <w:p w14:paraId="3374077A" w14:textId="77777777" w:rsidR="0082492E" w:rsidRPr="00293B84" w:rsidRDefault="0082492E" w:rsidP="00293B84">
      <w:pPr>
        <w:pStyle w:val="Corpo"/>
        <w:suppressAutoHyphens/>
        <w:rPr>
          <w:rStyle w:val="Nenhum"/>
        </w:rPr>
      </w:pPr>
    </w:p>
    <w:p w14:paraId="054F9C28" w14:textId="77777777" w:rsidR="0082492E" w:rsidRPr="00293B84" w:rsidRDefault="00C01F29" w:rsidP="00293B84">
      <w:pPr>
        <w:pStyle w:val="Corpo"/>
        <w:numPr>
          <w:ilvl w:val="0"/>
          <w:numId w:val="27"/>
        </w:numPr>
        <w:suppressAutoHyphens/>
      </w:pPr>
      <w:r w:rsidRPr="00293B84">
        <w:rPr>
          <w:rStyle w:val="Nenhum"/>
        </w:rPr>
        <w:t>uma tabela indicando o orçamento aprovado do ano anterior, o montante designado, o nível de execução, o nível da nova proposta de orçamento.</w:t>
      </w:r>
    </w:p>
    <w:p w14:paraId="5A264CEC" w14:textId="77777777" w:rsidR="0082492E" w:rsidRPr="00293B84" w:rsidRDefault="00C01F29" w:rsidP="00293B84">
      <w:pPr>
        <w:pStyle w:val="Corpo"/>
        <w:numPr>
          <w:ilvl w:val="0"/>
          <w:numId w:val="27"/>
        </w:numPr>
        <w:suppressAutoHyphens/>
      </w:pPr>
      <w:r w:rsidRPr="00293B84">
        <w:rPr>
          <w:rStyle w:val="Nenhum"/>
        </w:rPr>
        <w:t>pontos em destaque para assinalar os efeitos principais do nível de financiamento proposto.</w:t>
      </w:r>
    </w:p>
    <w:p w14:paraId="0A61E1E3" w14:textId="77777777" w:rsidR="0082492E" w:rsidRPr="00293B84" w:rsidRDefault="0082492E" w:rsidP="00293B84">
      <w:pPr>
        <w:pStyle w:val="Corpo"/>
        <w:suppressAutoHyphens/>
        <w:rPr>
          <w:rStyle w:val="Nenhum"/>
        </w:rPr>
      </w:pPr>
    </w:p>
    <w:p w14:paraId="6823875F" w14:textId="76B7835A" w:rsidR="0082492E" w:rsidRPr="00293B84" w:rsidRDefault="00C01F29">
      <w:pPr>
        <w:pStyle w:val="TitleUppercase"/>
        <w:tabs>
          <w:tab w:val="clear" w:pos="720"/>
          <w:tab w:val="clear" w:pos="1440"/>
          <w:tab w:val="clear" w:pos="2160"/>
          <w:tab w:val="clear" w:pos="2880"/>
          <w:tab w:val="clear" w:pos="7200"/>
          <w:tab w:val="clear" w:pos="7920"/>
          <w:tab w:val="clear" w:pos="8640"/>
        </w:tabs>
        <w:suppressAutoHyphens/>
        <w:ind w:firstLine="720"/>
        <w:jc w:val="both"/>
        <w:rPr>
          <w:rStyle w:val="Nenhum"/>
          <w:lang w:val="pt-PT"/>
        </w:rPr>
      </w:pPr>
      <w:r w:rsidRPr="00293B84">
        <w:rPr>
          <w:rStyle w:val="Nenhum"/>
          <w:lang w:val="pt-PT"/>
        </w:rPr>
        <w:t>Posteriormente, a Presidência da CAAP conduzirá a discussão e a análise do orçamento.  Da mesma forma que em anos anteriores, solicita-se aos delegados que apresentem por escrito suas recomendações à Presidência, a fim de contribuir para as deliberações.  Cada proposta de aumento de orçamento para uma área deve ir acompanhada de sua correspondente redução em outra área.</w:t>
      </w:r>
    </w:p>
    <w:p w14:paraId="360D3369" w14:textId="77777777" w:rsidR="0082492E" w:rsidRPr="00293B84" w:rsidRDefault="0082492E">
      <w:pPr>
        <w:pStyle w:val="TitleUppercase"/>
        <w:tabs>
          <w:tab w:val="clear" w:pos="720"/>
          <w:tab w:val="clear" w:pos="1440"/>
          <w:tab w:val="clear" w:pos="2160"/>
          <w:tab w:val="clear" w:pos="2880"/>
          <w:tab w:val="clear" w:pos="7200"/>
          <w:tab w:val="clear" w:pos="7920"/>
          <w:tab w:val="clear" w:pos="8640"/>
        </w:tabs>
        <w:suppressAutoHyphens/>
        <w:jc w:val="both"/>
        <w:rPr>
          <w:rStyle w:val="Nenhum"/>
          <w:lang w:val="pt-PT"/>
        </w:rPr>
      </w:pPr>
    </w:p>
    <w:p w14:paraId="337A0C33" w14:textId="77777777" w:rsidR="0082492E" w:rsidRPr="00293B84" w:rsidRDefault="00C01F29">
      <w:pPr>
        <w:pStyle w:val="TitleUppercase"/>
        <w:tabs>
          <w:tab w:val="clear" w:pos="720"/>
          <w:tab w:val="clear" w:pos="1440"/>
          <w:tab w:val="clear" w:pos="2160"/>
          <w:tab w:val="clear" w:pos="2880"/>
          <w:tab w:val="clear" w:pos="7200"/>
          <w:tab w:val="clear" w:pos="7920"/>
          <w:tab w:val="clear" w:pos="8640"/>
        </w:tabs>
        <w:suppressAutoHyphens/>
        <w:ind w:firstLine="720"/>
        <w:jc w:val="both"/>
        <w:rPr>
          <w:rStyle w:val="Nenhum"/>
          <w:lang w:val="pt-PT"/>
        </w:rPr>
      </w:pPr>
      <w:r w:rsidRPr="00293B84">
        <w:rPr>
          <w:rStyle w:val="Nenhum"/>
          <w:lang w:val="pt-PT"/>
        </w:rPr>
        <w:t>Paralelamente à revisão do orçamento-programa para 2023, a CAAP considerará o projeto de resolução “Orçamento-programa da Organização para 2023”.</w:t>
      </w:r>
    </w:p>
    <w:p w14:paraId="6C32DE2F" w14:textId="77777777" w:rsidR="0082492E" w:rsidRPr="00293B84" w:rsidRDefault="0082492E" w:rsidP="00293B84">
      <w:pPr>
        <w:pStyle w:val="Corpo"/>
        <w:suppressAutoHyphens/>
        <w:rPr>
          <w:rStyle w:val="Nenhum"/>
        </w:rPr>
      </w:pPr>
    </w:p>
    <w:p w14:paraId="7682B339" w14:textId="77777777" w:rsidR="0082492E" w:rsidRPr="00293B84" w:rsidRDefault="00C01F29" w:rsidP="00293B84">
      <w:pPr>
        <w:pStyle w:val="TitleUppercase"/>
        <w:numPr>
          <w:ilvl w:val="0"/>
          <w:numId w:val="28"/>
        </w:numPr>
        <w:suppressAutoHyphens/>
        <w:jc w:val="both"/>
        <w:rPr>
          <w:lang w:val="pt-PT"/>
        </w:rPr>
      </w:pPr>
      <w:r w:rsidRPr="00293B84">
        <w:rPr>
          <w:rStyle w:val="Nenhum"/>
          <w:lang w:val="pt-PT"/>
        </w:rPr>
        <w:t xml:space="preserve">Temas a serem considerados pela CAAP e seus grupos de trabalho no período de fevereiro a dezembro de 2022 </w:t>
      </w:r>
    </w:p>
    <w:p w14:paraId="0F227F2E" w14:textId="77777777" w:rsidR="0082492E" w:rsidRPr="00293B84" w:rsidRDefault="0082492E">
      <w:pPr>
        <w:pStyle w:val="TitleUppercase"/>
        <w:tabs>
          <w:tab w:val="clear" w:pos="720"/>
          <w:tab w:val="clear" w:pos="1440"/>
          <w:tab w:val="clear" w:pos="2160"/>
          <w:tab w:val="clear" w:pos="2880"/>
          <w:tab w:val="clear" w:pos="7200"/>
          <w:tab w:val="clear" w:pos="7920"/>
          <w:tab w:val="clear" w:pos="8640"/>
        </w:tabs>
        <w:suppressAutoHyphens/>
        <w:jc w:val="both"/>
        <w:rPr>
          <w:rStyle w:val="Nenhum"/>
          <w:lang w:val="pt-PT"/>
        </w:rPr>
      </w:pPr>
    </w:p>
    <w:p w14:paraId="3975C9B9" w14:textId="77777777" w:rsidR="0082492E" w:rsidRPr="00293B84" w:rsidRDefault="00C01F29">
      <w:pPr>
        <w:pStyle w:val="TitleUppercase"/>
        <w:tabs>
          <w:tab w:val="clear" w:pos="720"/>
          <w:tab w:val="clear" w:pos="1440"/>
          <w:tab w:val="clear" w:pos="2160"/>
          <w:tab w:val="clear" w:pos="2880"/>
          <w:tab w:val="clear" w:pos="7200"/>
          <w:tab w:val="clear" w:pos="7920"/>
          <w:tab w:val="clear" w:pos="8640"/>
        </w:tabs>
        <w:suppressAutoHyphens/>
        <w:ind w:firstLine="720"/>
        <w:jc w:val="both"/>
        <w:rPr>
          <w:rStyle w:val="Nenhum"/>
          <w:lang w:val="pt-PT"/>
        </w:rPr>
      </w:pPr>
      <w:r w:rsidRPr="00293B84">
        <w:rPr>
          <w:rStyle w:val="Nenhum"/>
          <w:lang w:val="pt-PT"/>
        </w:rPr>
        <w:t>A CAAP alcançou progresso significativo na melhoria das operações da Organização.  Neste período, o trabalho estará concentrado no cumprimento da resolução AG/RES. 2971 (LI-O/21), “Orçamento-programa da Organização para 2022”, e dos mandatos atribuídos pelo Conselho Permanente com foco especial, mas não exclusivo, nos temas constantes do documento “Atribuição de mandatos à CAAP e seus grupos de trabalho”:</w:t>
      </w:r>
    </w:p>
    <w:p w14:paraId="76C89904" w14:textId="77777777" w:rsidR="0082492E" w:rsidRPr="00293B84" w:rsidRDefault="0082492E">
      <w:pPr>
        <w:pStyle w:val="TitleUppercase"/>
        <w:tabs>
          <w:tab w:val="clear" w:pos="720"/>
          <w:tab w:val="clear" w:pos="1440"/>
          <w:tab w:val="clear" w:pos="2160"/>
          <w:tab w:val="clear" w:pos="2880"/>
          <w:tab w:val="clear" w:pos="7200"/>
          <w:tab w:val="clear" w:pos="7920"/>
          <w:tab w:val="clear" w:pos="8640"/>
        </w:tabs>
        <w:suppressAutoHyphens/>
        <w:jc w:val="both"/>
        <w:rPr>
          <w:rStyle w:val="Nenhum"/>
          <w:lang w:val="pt-PT"/>
        </w:rPr>
      </w:pPr>
    </w:p>
    <w:p w14:paraId="08A3345B" w14:textId="77777777" w:rsidR="0082492E" w:rsidRPr="00293B84" w:rsidRDefault="00C01F29" w:rsidP="00293B84">
      <w:pPr>
        <w:pStyle w:val="Corpo"/>
        <w:shd w:val="clear" w:color="auto" w:fill="FFFFFF"/>
        <w:suppressAutoHyphens/>
        <w:rPr>
          <w:rStyle w:val="Nenhum"/>
        </w:rPr>
      </w:pPr>
      <w:r w:rsidRPr="00293B84">
        <w:rPr>
          <w:rStyle w:val="Nenhum"/>
        </w:rPr>
        <w:tab/>
        <w:t>Atenção especial deverá ser dada às seguintes prioridades:</w:t>
      </w:r>
    </w:p>
    <w:p w14:paraId="781C2AF2" w14:textId="77777777" w:rsidR="0082492E" w:rsidRPr="00293B84" w:rsidRDefault="0082492E" w:rsidP="00293B84">
      <w:pPr>
        <w:pStyle w:val="Corpo"/>
        <w:shd w:val="clear" w:color="auto" w:fill="FFFFFF"/>
        <w:suppressAutoHyphens/>
        <w:rPr>
          <w:rStyle w:val="Nenhum"/>
        </w:rPr>
      </w:pPr>
    </w:p>
    <w:p w14:paraId="6BA88657" w14:textId="77777777" w:rsidR="0082492E" w:rsidRDefault="00C01F29">
      <w:pPr>
        <w:pStyle w:val="Corpo"/>
        <w:suppressAutoHyphens/>
        <w:ind w:firstLine="720"/>
        <w:rPr>
          <w:rStyle w:val="Nenhum"/>
        </w:rPr>
      </w:pPr>
      <w:r w:rsidRPr="00CF4405">
        <w:rPr>
          <w:rStyle w:val="Nenhum"/>
          <w:lang w:val="pt-BR"/>
        </w:rPr>
        <w:t>REVISÃO DA ESCALA DE QUOTAS DO FUNDO REGULAR</w:t>
      </w:r>
    </w:p>
    <w:p w14:paraId="3B369E55" w14:textId="77777777" w:rsidR="0082492E" w:rsidRPr="00CF4405" w:rsidRDefault="0082492E">
      <w:pPr>
        <w:pStyle w:val="Corpo"/>
        <w:suppressAutoHyphens/>
        <w:rPr>
          <w:rStyle w:val="Nenhum"/>
          <w:lang w:val="pt-BR"/>
        </w:rPr>
      </w:pPr>
    </w:p>
    <w:p w14:paraId="3964FDEB" w14:textId="77777777" w:rsidR="0082492E" w:rsidRDefault="00C01F29">
      <w:pPr>
        <w:pStyle w:val="Corpo"/>
        <w:suppressAutoHyphens/>
        <w:rPr>
          <w:rStyle w:val="Nenhum"/>
        </w:rPr>
      </w:pPr>
      <w:r w:rsidRPr="00CF4405">
        <w:rPr>
          <w:rStyle w:val="Nenhum"/>
          <w:lang w:val="pt-BR"/>
        </w:rPr>
        <w:tab/>
      </w:r>
      <w:r>
        <w:rPr>
          <w:rStyle w:val="Nenhum"/>
        </w:rPr>
        <w:t>Nos termos da AG/RES. 1 (XXXIV-E/07) rev.1, a metodologia de cálculo da escala de quotas da OEA se baseia na metodologia empregada para o cálculo da escala de contribuições ao Fundo Ordinário da Organização das Nações Unidas (ONU), adaptada segundo critérios definidos pela OEA. Esta resolução foi, mais recentemente, emendada pela CP/RES. 1103 (2168/18), que estabeleceu os limites percentuais de 49,99% para a quota máxima e 0,044% para a quota mínima. A decisão a respeito desses limites segue critério estritamente político, e é o fator determinante para a quota de 12 estados membros (1 quota afetada pelo limite máximo e 11 quotas pelo limite mínimo), cuja transição para esses novos níveis se completará em 2023.</w:t>
      </w:r>
    </w:p>
    <w:p w14:paraId="726DEE72" w14:textId="77777777" w:rsidR="0082492E" w:rsidRDefault="0082492E">
      <w:pPr>
        <w:pStyle w:val="Corpo"/>
        <w:suppressAutoHyphens/>
        <w:rPr>
          <w:rStyle w:val="Nenhum"/>
        </w:rPr>
      </w:pPr>
    </w:p>
    <w:p w14:paraId="7E616F97" w14:textId="77777777" w:rsidR="0082492E" w:rsidRDefault="00C01F29">
      <w:pPr>
        <w:pStyle w:val="Corpo"/>
        <w:suppressAutoHyphens/>
        <w:rPr>
          <w:rStyle w:val="Nenhum"/>
        </w:rPr>
      </w:pPr>
      <w:r>
        <w:rPr>
          <w:rStyle w:val="Nenhum"/>
        </w:rPr>
        <w:tab/>
        <w:t>Os demais 22 estados membros, no entanto, deveriam ter sua quota parcialmente determinada em função da escala da ONU. A revisão periódica da escala da ONU deveria, nos termos da AG/RES. 1 (XXXIV-E/07) rev.1, ser seguida pela OEA, mas a aplicação dessa disposição foi, excepcionalmente, suspendida pela CP/RES 1103 (em seu parágrafo resolutivo “D”). Por consequência, as quotas dos 22 estados membros que estão sujeitas à revisão com base em critérios técnicos estão defasadas, por estarem fundamentadas na escala utilizada pela ONU no período 2016-2018, formulada a partir de dados econômicos obtidos em 2015 (ano em que esta escala da ONU foi adotada). A OEA, por sua vez, ignorou a escala utilizada pela ONU entre 2019-2021. A atual adaptação aos limites de quotas determinados pela CP/RES 1103 consiste unicamente na aplicação dos efeitos dos referidos limites sobre a escala de cotas vigente na OEA em 2018, que se baseou, como mencionado, na escala 2016-2018 da ONU.</w:t>
      </w:r>
    </w:p>
    <w:p w14:paraId="7B02EE83" w14:textId="77777777" w:rsidR="0082492E" w:rsidRDefault="0082492E">
      <w:pPr>
        <w:pStyle w:val="Corpo"/>
        <w:suppressAutoHyphens/>
        <w:rPr>
          <w:rStyle w:val="Nenhum"/>
        </w:rPr>
      </w:pPr>
    </w:p>
    <w:p w14:paraId="3A84FEC4" w14:textId="77777777" w:rsidR="001238DE" w:rsidRPr="001238DE" w:rsidRDefault="00C01F29" w:rsidP="001238DE">
      <w:pPr>
        <w:pStyle w:val="Corpo"/>
        <w:suppressAutoHyphens/>
        <w:rPr>
          <w:rStyle w:val="Nenhum"/>
        </w:rPr>
      </w:pPr>
      <w:r>
        <w:rPr>
          <w:rStyle w:val="Nenhum"/>
        </w:rPr>
        <w:tab/>
      </w:r>
      <w:r w:rsidR="001238DE" w:rsidRPr="001238DE">
        <w:rPr>
          <w:rStyle w:val="Nenhum"/>
        </w:rPr>
        <w:t>Em contexto no qual a margem para ampliação do Orçamento da OEA decresce rapidamente, a manutenção de uma escala de quotas defasada impõe significativas dificuldades para a análise de opções que poderiam ajudar a Organização a lidar com as elevadas pressões inflacionárias atualmente observadas.</w:t>
      </w:r>
    </w:p>
    <w:p w14:paraId="1B2E83B1" w14:textId="77777777" w:rsidR="001238DE" w:rsidRDefault="001238DE" w:rsidP="001238DE">
      <w:pPr>
        <w:pStyle w:val="Corpo"/>
        <w:suppressAutoHyphens/>
        <w:rPr>
          <w:rStyle w:val="Nenhum"/>
        </w:rPr>
      </w:pPr>
    </w:p>
    <w:p w14:paraId="627ED2A6" w14:textId="77777777" w:rsidR="001238DE" w:rsidRPr="001238DE" w:rsidRDefault="001238DE" w:rsidP="001238DE">
      <w:pPr>
        <w:pStyle w:val="Corpo"/>
        <w:suppressAutoHyphens/>
        <w:ind w:firstLine="720"/>
        <w:rPr>
          <w:rStyle w:val="Nenhum"/>
        </w:rPr>
      </w:pPr>
      <w:r w:rsidRPr="001238DE">
        <w:rPr>
          <w:rStyle w:val="Nenhum"/>
        </w:rPr>
        <w:lastRenderedPageBreak/>
        <w:t>Aproveitando o ensejo da adoção, pela ONU, em 24 de dezembro de 2021, de nova escala para o período 2022-2024, a presidência propõe a realização, durante o exercício 2022, de reflexões acerca da revisão das quotas, determinadas conforme critérios técnicos, idealmente no sentido de habilitar a OEA a analisar uma nova escala de quotas para vigorar já a partir de 2023, em substituição à escala para aquele ano prevista pela CP/RES 1103.</w:t>
      </w:r>
    </w:p>
    <w:p w14:paraId="366410BC" w14:textId="77777777" w:rsidR="001238DE" w:rsidRDefault="001238DE" w:rsidP="001238DE">
      <w:pPr>
        <w:pStyle w:val="Corpo"/>
        <w:suppressAutoHyphens/>
        <w:rPr>
          <w:rStyle w:val="Nenhum"/>
        </w:rPr>
      </w:pPr>
    </w:p>
    <w:p w14:paraId="37E2BB63" w14:textId="77777777" w:rsidR="0082492E" w:rsidRDefault="001238DE" w:rsidP="001238DE">
      <w:pPr>
        <w:pStyle w:val="Corpo"/>
        <w:suppressAutoHyphens/>
        <w:ind w:firstLine="720"/>
        <w:rPr>
          <w:rStyle w:val="Nenhum"/>
        </w:rPr>
      </w:pPr>
      <w:r w:rsidRPr="001238DE">
        <w:rPr>
          <w:rStyle w:val="Nenhum"/>
        </w:rPr>
        <w:t>Esse exercício buscaria, a princípio, avaliar a possibilidade de harmonizar as revisões realizadas pela OEA com aquelas realizadas pela ONU, a fim de que a escala de quotas seja mais condizente com a situação socioeconômica do hemisfério, e seria conduzido com vistas a expandir as opções eventualmente à disposição dos estados membros durante a elaboração do Orçamento-Programa 2023.</w:t>
      </w:r>
    </w:p>
    <w:p w14:paraId="103B9C8F" w14:textId="77777777" w:rsidR="0082492E" w:rsidRDefault="0082492E">
      <w:pPr>
        <w:pStyle w:val="Corpo"/>
        <w:shd w:val="clear" w:color="auto" w:fill="FFFFFF"/>
        <w:suppressAutoHyphens/>
        <w:rPr>
          <w:rStyle w:val="Nenhum"/>
        </w:rPr>
      </w:pPr>
    </w:p>
    <w:p w14:paraId="59F1DA63" w14:textId="77777777" w:rsidR="0082492E" w:rsidRDefault="00C01F29">
      <w:pPr>
        <w:pStyle w:val="Corpo"/>
        <w:suppressAutoHyphens/>
        <w:ind w:firstLine="720"/>
        <w:rPr>
          <w:rStyle w:val="Nenhum"/>
        </w:rPr>
      </w:pPr>
      <w:r>
        <w:rPr>
          <w:rStyle w:val="Nenhum"/>
        </w:rPr>
        <w:t>PRIORIZAÇÃO DE MANDATOS</w:t>
      </w:r>
    </w:p>
    <w:p w14:paraId="2E53E9E6" w14:textId="77777777" w:rsidR="0082492E" w:rsidRDefault="0082492E">
      <w:pPr>
        <w:pStyle w:val="Corpo"/>
        <w:suppressAutoHyphens/>
        <w:rPr>
          <w:rStyle w:val="Nenhum"/>
        </w:rPr>
      </w:pPr>
    </w:p>
    <w:p w14:paraId="6440DF8A" w14:textId="77777777" w:rsidR="0082492E" w:rsidRDefault="00C01F29">
      <w:pPr>
        <w:pStyle w:val="Corpo"/>
        <w:suppressAutoHyphens/>
        <w:ind w:firstLine="720"/>
        <w:rPr>
          <w:rStyle w:val="Nenhum"/>
        </w:rPr>
      </w:pPr>
      <w:r>
        <w:rPr>
          <w:rStyle w:val="Nenhum"/>
        </w:rPr>
        <w:t xml:space="preserve">Em 2021 a Secretaria-Geral desenvolveu propostas de critérios para a priorização de mandatos (explicados no doc. </w:t>
      </w:r>
      <w:hyperlink r:id="rId13" w:history="1">
        <w:r w:rsidRPr="00CF4405">
          <w:rPr>
            <w:rStyle w:val="Hyperlink2"/>
            <w:lang w:val="pt-BR"/>
          </w:rPr>
          <w:t>CAAP/GT/RVPP-462/21</w:t>
        </w:r>
      </w:hyperlink>
      <w:r>
        <w:rPr>
          <w:rStyle w:val="Nenhum"/>
        </w:rPr>
        <w:t>) e apresentou duas opções de metodologia para esse exercício, que diferem entre si no tocante ao peso assignado às pontuações dos critérios e à apresentação de resultados. A última apresentação em relação a esse tópico foi circulada em 20 de dezembro de 2021 (</w:t>
      </w:r>
      <w:hyperlink r:id="rId14" w:history="1">
        <w:r w:rsidRPr="00CF4405">
          <w:rPr>
            <w:rStyle w:val="Hyperlink2"/>
            <w:lang w:val="pt-BR"/>
          </w:rPr>
          <w:t>CAAP/GT/RVPP-471/21</w:t>
        </w:r>
      </w:hyperlink>
      <w:r w:rsidRPr="00CF4405">
        <w:rPr>
          <w:rStyle w:val="Nenhum"/>
          <w:lang w:val="pt-BR"/>
        </w:rPr>
        <w:t xml:space="preserve">) </w:t>
      </w:r>
      <w:r>
        <w:rPr>
          <w:rStyle w:val="Nenhum"/>
        </w:rPr>
        <w:t xml:space="preserve">e os próximos desenvolvimentos a seu respeito dependem da iniciativa dos Estados Membros. </w:t>
      </w:r>
    </w:p>
    <w:p w14:paraId="27CC99CF" w14:textId="77777777" w:rsidR="0082492E" w:rsidRDefault="0082492E">
      <w:pPr>
        <w:pStyle w:val="Corpo"/>
        <w:suppressAutoHyphens/>
        <w:ind w:firstLine="720"/>
        <w:rPr>
          <w:rStyle w:val="Nenhum"/>
        </w:rPr>
      </w:pPr>
    </w:p>
    <w:p w14:paraId="6F356A85" w14:textId="77777777" w:rsidR="0082492E" w:rsidRDefault="00C01F29">
      <w:pPr>
        <w:pStyle w:val="Corpo"/>
        <w:suppressAutoHyphens/>
        <w:ind w:firstLine="720"/>
        <w:rPr>
          <w:rStyle w:val="Nenhum"/>
        </w:rPr>
      </w:pPr>
      <w:r>
        <w:rPr>
          <w:rStyle w:val="Nenhum"/>
        </w:rPr>
        <w:t>Ao estabelecer esse tema como prioridade, a presidência recorda que, durante o primeiro exercício de priorização de mandatos, conduzido em 2015, o número de mandatos pendentes para a Organização foi reduzido a 80. Entretanto, desde então foram adotados, no período 2016-2021, cerca de 972 mandatos. A quantidade de mandatos vigentes implica uma necessidade de recursos que em muito excede a capacidade operacional da OEA a curto e médio prazo, o que, segundo avaliação da Presidência, torna urgente a realização de nova rodada do exercício de priorização, incorporando as lições aprendidas a partir da experiência anterior.</w:t>
      </w:r>
    </w:p>
    <w:p w14:paraId="6F4465BA" w14:textId="77777777" w:rsidR="0082492E" w:rsidRDefault="0082492E">
      <w:pPr>
        <w:pStyle w:val="Corpo"/>
        <w:shd w:val="clear" w:color="auto" w:fill="FFFFFF"/>
        <w:suppressAutoHyphens/>
        <w:rPr>
          <w:rStyle w:val="Nenhum"/>
        </w:rPr>
      </w:pPr>
    </w:p>
    <w:p w14:paraId="2DFF82B0" w14:textId="77777777" w:rsidR="0082492E" w:rsidRDefault="00C01F29">
      <w:pPr>
        <w:pStyle w:val="Corpo"/>
        <w:suppressAutoHyphens/>
        <w:ind w:firstLine="720"/>
        <w:rPr>
          <w:rStyle w:val="Nenhum"/>
        </w:rPr>
      </w:pPr>
      <w:r>
        <w:rPr>
          <w:rStyle w:val="Nenhum"/>
        </w:rPr>
        <w:t>BENS IMOBILIÁRIOS</w:t>
      </w:r>
    </w:p>
    <w:p w14:paraId="3E4565FD" w14:textId="77777777" w:rsidR="0082492E" w:rsidRDefault="0082492E">
      <w:pPr>
        <w:pStyle w:val="Corpo"/>
        <w:suppressAutoHyphens/>
        <w:rPr>
          <w:rStyle w:val="Nenhum"/>
        </w:rPr>
      </w:pPr>
    </w:p>
    <w:p w14:paraId="076682C4" w14:textId="77777777" w:rsidR="0082492E" w:rsidRDefault="00C01F29">
      <w:pPr>
        <w:pStyle w:val="Corpo"/>
        <w:suppressAutoHyphens/>
        <w:rPr>
          <w:rStyle w:val="Nenhum"/>
        </w:rPr>
      </w:pPr>
      <w:r>
        <w:rPr>
          <w:rStyle w:val="Nenhum"/>
        </w:rPr>
        <w:tab/>
        <w:t xml:space="preserve">A presidência prestará apoio à discussão, nos foros apropriados, a respeito das opções para sediar a Junta Interamericana de Defesa (JID), de forma a otimizar a manutenção dos bens imobiliários da OEA. Ao trabalhar nesse sentido, a presidência terá em mente, igualmente, a oportunidade que eventual transferência de posse da “Casa do Soldado” possa apresentar tanto para melhoria da manutenção dos demais bens imóveis da OEA quanto para a solução dos desafios orçamentários que afligem a secretaria do Conselho de Delegados da JID. A CAAP deverá, ainda, acompanhar os desenvolvimentos relativos à política de tele trabalho dos funcionários da Secretaria-Geral e, a partir desses desdobramentos, retomar discussões acerca dos custos de manutenção e financiamento imobiliário do Edifício de Serviços Gerais.     </w:t>
      </w:r>
    </w:p>
    <w:p w14:paraId="02B3433E" w14:textId="77777777" w:rsidR="0082492E" w:rsidRDefault="0082492E">
      <w:pPr>
        <w:pStyle w:val="Corpo"/>
        <w:suppressAutoHyphens/>
        <w:rPr>
          <w:rStyle w:val="Nenhum"/>
        </w:rPr>
      </w:pPr>
    </w:p>
    <w:p w14:paraId="3227512E" w14:textId="77777777" w:rsidR="0082492E" w:rsidRDefault="00C01F29">
      <w:pPr>
        <w:pStyle w:val="Corpo"/>
        <w:shd w:val="clear" w:color="auto" w:fill="FFFFFF"/>
        <w:suppressAutoHyphens/>
        <w:rPr>
          <w:rStyle w:val="Nenhum"/>
        </w:rPr>
      </w:pPr>
      <w:r>
        <w:rPr>
          <w:rStyle w:val="Nenhum"/>
        </w:rPr>
        <w:tab/>
        <w:t>Sem prejuízo dos temas supracitados, a CAAP acompanhará com particular atenção às seguintes iniciativas cuja implementação encontra-se sob responsabilidade da Secretaria-Geral da OEA: (i) projeto OASCORE; (ii) atualização do Plano Estratégico para o Período 2022-2024; (iii) avaliação de impacto da alteração da taxa de recuperação de custos indiretos (RCI) adotada em 2021; (iv) continuidade do aperfeiçoamento da metodologia aplicável a RCI; e (v) atualização do plano de implementação da Estratégia de Recursos Humanos.</w:t>
      </w:r>
    </w:p>
    <w:p w14:paraId="29621946" w14:textId="77777777" w:rsidR="0082492E" w:rsidRDefault="0082492E">
      <w:pPr>
        <w:pStyle w:val="Corpo"/>
        <w:shd w:val="clear" w:color="auto" w:fill="FFFFFF"/>
        <w:suppressAutoHyphens/>
        <w:rPr>
          <w:rStyle w:val="Nenhum"/>
        </w:rPr>
      </w:pPr>
    </w:p>
    <w:p w14:paraId="33704874" w14:textId="33BF9530" w:rsidR="0082492E" w:rsidRPr="00293B84" w:rsidRDefault="00C01F29" w:rsidP="00293B84">
      <w:pPr>
        <w:pStyle w:val="Corpo"/>
        <w:ind w:firstLine="720"/>
        <w:rPr>
          <w:rStyle w:val="Nenhum"/>
        </w:rPr>
      </w:pPr>
      <w:r w:rsidRPr="00293B84">
        <w:rPr>
          <w:rStyle w:val="Nenhum"/>
        </w:rPr>
        <w:lastRenderedPageBreak/>
        <w:t xml:space="preserve">Em acréscimo às matérias acima, a Comissão </w:t>
      </w:r>
      <w:r>
        <w:rPr>
          <w:rStyle w:val="Nenhum"/>
        </w:rPr>
        <w:t>dará seguimento a</w:t>
      </w:r>
      <w:r w:rsidRPr="00293B84">
        <w:rPr>
          <w:rStyle w:val="Nenhum"/>
        </w:rPr>
        <w:t xml:space="preserve"> quaisquer solicitações e mandatos decorrentes das resoluções da Assembleia Geral e do Conselho Permanente, quando se apliquem.</w:t>
      </w:r>
    </w:p>
    <w:p w14:paraId="7598628E" w14:textId="77777777" w:rsidR="0082492E" w:rsidRPr="00293B84" w:rsidRDefault="0082492E">
      <w:pPr>
        <w:pStyle w:val="TitleUppercase"/>
        <w:tabs>
          <w:tab w:val="clear" w:pos="720"/>
          <w:tab w:val="clear" w:pos="1440"/>
          <w:tab w:val="clear" w:pos="2160"/>
          <w:tab w:val="clear" w:pos="2880"/>
          <w:tab w:val="clear" w:pos="7200"/>
          <w:tab w:val="clear" w:pos="7920"/>
          <w:tab w:val="clear" w:pos="8640"/>
        </w:tabs>
        <w:suppressAutoHyphens/>
        <w:jc w:val="both"/>
        <w:outlineLvl w:val="0"/>
        <w:rPr>
          <w:rStyle w:val="Nenhum"/>
          <w:lang w:val="pt-PT"/>
        </w:rPr>
      </w:pPr>
    </w:p>
    <w:p w14:paraId="7209C84F" w14:textId="21DB73FA" w:rsidR="0082492E" w:rsidRPr="00293B84" w:rsidRDefault="00C01F29" w:rsidP="00293B84">
      <w:pPr>
        <w:pStyle w:val="Corpo"/>
        <w:numPr>
          <w:ilvl w:val="0"/>
          <w:numId w:val="31"/>
        </w:numPr>
        <w:rPr>
          <w:b/>
        </w:rPr>
      </w:pPr>
      <w:r w:rsidRPr="00293B84">
        <w:rPr>
          <w:rStyle w:val="Nenhum"/>
        </w:rPr>
        <w:t>RECURSOS FINANCEIROS</w:t>
      </w:r>
    </w:p>
    <w:p w14:paraId="7C568019" w14:textId="77777777" w:rsidR="0082492E" w:rsidRPr="00293B84" w:rsidRDefault="0082492E" w:rsidP="00293B84">
      <w:pPr>
        <w:pStyle w:val="Corpo"/>
        <w:rPr>
          <w:rStyle w:val="Nenhum"/>
        </w:rPr>
      </w:pPr>
    </w:p>
    <w:p w14:paraId="1D7D3399" w14:textId="547F467F" w:rsidR="0082492E" w:rsidRPr="00293B84" w:rsidRDefault="00C01F29" w:rsidP="00293B84">
      <w:pPr>
        <w:pStyle w:val="Corpo"/>
        <w:tabs>
          <w:tab w:val="left" w:pos="720"/>
          <w:tab w:val="left" w:pos="2160"/>
          <w:tab w:val="left" w:pos="2880"/>
          <w:tab w:val="left" w:pos="3600"/>
          <w:tab w:val="left" w:pos="4320"/>
          <w:tab w:val="left" w:pos="5760"/>
          <w:tab w:val="left" w:pos="6480"/>
          <w:tab w:val="left" w:pos="7200"/>
          <w:tab w:val="left" w:pos="7920"/>
        </w:tabs>
        <w:rPr>
          <w:rStyle w:val="Nenhum"/>
        </w:rPr>
      </w:pPr>
      <w:r w:rsidRPr="00293B84">
        <w:rPr>
          <w:rStyle w:val="Nenhum"/>
        </w:rPr>
        <w:tab/>
        <w:t xml:space="preserve">A Assembleia Geral, mediante a resolução AG/RES. 2971 (LI-O/21), “Orçamento-programa da Organização para 2022”, aprovou US$ 99.800 para financiar todas as reuniões da CAAP e de seus grupos de trabalho em 2022. </w:t>
      </w:r>
    </w:p>
    <w:p w14:paraId="67313970" w14:textId="77777777" w:rsidR="0082492E" w:rsidRPr="00293B84" w:rsidRDefault="0082492E">
      <w:pPr>
        <w:pStyle w:val="TitleUppercase"/>
        <w:tabs>
          <w:tab w:val="clear" w:pos="720"/>
          <w:tab w:val="clear" w:pos="1440"/>
          <w:tab w:val="clear" w:pos="2160"/>
          <w:tab w:val="clear" w:pos="2880"/>
          <w:tab w:val="clear" w:pos="7200"/>
          <w:tab w:val="clear" w:pos="7920"/>
          <w:tab w:val="clear" w:pos="8640"/>
        </w:tabs>
        <w:suppressAutoHyphens/>
        <w:jc w:val="both"/>
        <w:outlineLvl w:val="0"/>
        <w:rPr>
          <w:rStyle w:val="Nenhum"/>
          <w:lang w:val="pt-PT"/>
        </w:rPr>
      </w:pPr>
    </w:p>
    <w:p w14:paraId="76F46AEF" w14:textId="77777777" w:rsidR="0082492E" w:rsidRPr="00293B84" w:rsidRDefault="00C01F29" w:rsidP="00293B84">
      <w:pPr>
        <w:pStyle w:val="Corpo"/>
        <w:ind w:firstLine="720"/>
        <w:rPr>
          <w:rStyle w:val="Nenhum"/>
        </w:rPr>
      </w:pPr>
      <w:r w:rsidRPr="00293B84">
        <w:rPr>
          <w:rStyle w:val="Nenhum"/>
        </w:rPr>
        <w:t>Tenho a satisfação de submeter a sua consideração este Projeto de Plano de Trabalho, que servirá de referência geral para os trabalhos da CAAP no período de fevereiro a dezembro de 2022.</w:t>
      </w:r>
    </w:p>
    <w:p w14:paraId="19B7398E" w14:textId="5C306E69" w:rsidR="0082492E" w:rsidRPr="00293B84" w:rsidRDefault="0082492E">
      <w:pPr>
        <w:pStyle w:val="TitleUppercase"/>
        <w:tabs>
          <w:tab w:val="clear" w:pos="720"/>
          <w:tab w:val="clear" w:pos="1440"/>
          <w:tab w:val="clear" w:pos="2160"/>
          <w:tab w:val="clear" w:pos="2880"/>
          <w:tab w:val="clear" w:pos="7200"/>
          <w:tab w:val="clear" w:pos="7920"/>
          <w:tab w:val="clear" w:pos="8640"/>
        </w:tabs>
        <w:suppressAutoHyphens/>
        <w:jc w:val="both"/>
        <w:rPr>
          <w:rStyle w:val="Nenhum"/>
          <w:lang w:val="pt-PT"/>
        </w:rPr>
      </w:pPr>
    </w:p>
    <w:p w14:paraId="2527B143" w14:textId="77777777" w:rsidR="0082492E" w:rsidRPr="00293B84" w:rsidRDefault="0082492E">
      <w:pPr>
        <w:pStyle w:val="TitleUppercase"/>
        <w:tabs>
          <w:tab w:val="clear" w:pos="720"/>
          <w:tab w:val="clear" w:pos="1440"/>
          <w:tab w:val="clear" w:pos="2160"/>
          <w:tab w:val="clear" w:pos="2880"/>
          <w:tab w:val="clear" w:pos="7200"/>
          <w:tab w:val="clear" w:pos="7920"/>
          <w:tab w:val="clear" w:pos="8640"/>
        </w:tabs>
        <w:suppressAutoHyphens/>
        <w:jc w:val="both"/>
        <w:outlineLvl w:val="0"/>
        <w:rPr>
          <w:rStyle w:val="Nenhum"/>
          <w:lang w:val="pt-PT"/>
        </w:rPr>
      </w:pPr>
    </w:p>
    <w:p w14:paraId="7EC82569" w14:textId="77777777" w:rsidR="0082492E" w:rsidRPr="00293B84" w:rsidRDefault="0082492E">
      <w:pPr>
        <w:pStyle w:val="TitleUppercase"/>
        <w:tabs>
          <w:tab w:val="clear" w:pos="720"/>
          <w:tab w:val="clear" w:pos="1440"/>
          <w:tab w:val="clear" w:pos="2160"/>
          <w:tab w:val="clear" w:pos="2880"/>
          <w:tab w:val="clear" w:pos="7200"/>
          <w:tab w:val="clear" w:pos="7920"/>
          <w:tab w:val="clear" w:pos="8640"/>
        </w:tabs>
        <w:suppressAutoHyphens/>
        <w:jc w:val="both"/>
        <w:outlineLvl w:val="0"/>
        <w:rPr>
          <w:rStyle w:val="Nenhum"/>
          <w:lang w:val="pt-PT"/>
        </w:rPr>
      </w:pPr>
    </w:p>
    <w:p w14:paraId="5F5037AF" w14:textId="77777777" w:rsidR="0082492E" w:rsidRPr="00293B84" w:rsidRDefault="00C01F29">
      <w:pPr>
        <w:pStyle w:val="TitleUppercase"/>
        <w:tabs>
          <w:tab w:val="clear" w:pos="720"/>
          <w:tab w:val="clear" w:pos="1440"/>
          <w:tab w:val="clear" w:pos="2160"/>
          <w:tab w:val="clear" w:pos="2880"/>
          <w:tab w:val="clear" w:pos="7200"/>
          <w:tab w:val="clear" w:pos="7920"/>
          <w:tab w:val="clear" w:pos="8640"/>
          <w:tab w:val="center" w:pos="5760"/>
        </w:tabs>
        <w:suppressAutoHyphens/>
        <w:outlineLvl w:val="0"/>
        <w:rPr>
          <w:rStyle w:val="Nenhum"/>
          <w:lang w:val="pt-PT"/>
        </w:rPr>
      </w:pPr>
      <w:r w:rsidRPr="00293B84">
        <w:rPr>
          <w:rStyle w:val="Nenhum"/>
          <w:lang w:val="pt-PT"/>
        </w:rPr>
        <w:t>Ministro Aurimar Jacobino de Barros Nunes</w:t>
      </w:r>
    </w:p>
    <w:p w14:paraId="23752F3C" w14:textId="772B4BEB" w:rsidR="0082492E" w:rsidRPr="00293B84" w:rsidRDefault="00C01F29">
      <w:pPr>
        <w:pStyle w:val="TitleUppercase"/>
        <w:tabs>
          <w:tab w:val="clear" w:pos="720"/>
          <w:tab w:val="clear" w:pos="1440"/>
          <w:tab w:val="clear" w:pos="2160"/>
          <w:tab w:val="clear" w:pos="2880"/>
          <w:tab w:val="clear" w:pos="7200"/>
          <w:tab w:val="clear" w:pos="7920"/>
          <w:tab w:val="clear" w:pos="8640"/>
          <w:tab w:val="center" w:pos="5760"/>
        </w:tabs>
        <w:suppressAutoHyphens/>
        <w:rPr>
          <w:rStyle w:val="Nenhum"/>
          <w:lang w:val="pt-PT"/>
        </w:rPr>
      </w:pPr>
      <w:r w:rsidRPr="00293B84">
        <w:rPr>
          <w:rStyle w:val="Nenhum"/>
          <w:lang w:val="pt-PT"/>
        </w:rPr>
        <w:t xml:space="preserve">Representante </w:t>
      </w:r>
      <w:r>
        <w:rPr>
          <w:rStyle w:val="Nenhum"/>
          <w:lang w:val="pt-PT"/>
        </w:rPr>
        <w:t>Alterno</w:t>
      </w:r>
      <w:r w:rsidRPr="00293B84">
        <w:rPr>
          <w:rStyle w:val="Nenhum"/>
          <w:lang w:val="pt-PT"/>
        </w:rPr>
        <w:t xml:space="preserve"> do Brasil junto à OEA</w:t>
      </w:r>
    </w:p>
    <w:p w14:paraId="61A1D188" w14:textId="08EB5CD9" w:rsidR="0082492E" w:rsidRPr="00CF4405" w:rsidRDefault="00524B80">
      <w:pPr>
        <w:pStyle w:val="TitleUppercase"/>
        <w:tabs>
          <w:tab w:val="clear" w:pos="720"/>
          <w:tab w:val="clear" w:pos="1440"/>
          <w:tab w:val="clear" w:pos="2160"/>
          <w:tab w:val="clear" w:pos="2880"/>
          <w:tab w:val="clear" w:pos="7200"/>
          <w:tab w:val="clear" w:pos="7920"/>
          <w:tab w:val="clear" w:pos="8640"/>
          <w:tab w:val="center" w:pos="5760"/>
        </w:tabs>
        <w:suppressAutoHyphens/>
        <w:rPr>
          <w:lang w:val="pt-BR"/>
        </w:rPr>
      </w:pPr>
      <w:r>
        <w:rPr>
          <w:noProof/>
        </w:rPr>
        <w:drawing>
          <wp:anchor distT="0" distB="0" distL="114300" distR="114300" simplePos="0" relativeHeight="251660288" behindDoc="0" locked="0" layoutInCell="1" allowOverlap="1" wp14:anchorId="72B4B122" wp14:editId="18427FBC">
            <wp:simplePos x="0" y="0"/>
            <wp:positionH relativeFrom="margin">
              <wp:align>right</wp:align>
            </wp:positionH>
            <wp:positionV relativeFrom="page">
              <wp:posOffset>8590915</wp:posOffset>
            </wp:positionV>
            <wp:extent cx="712470" cy="712470"/>
            <wp:effectExtent l="0" t="0" r="0" b="0"/>
            <wp:wrapNone/>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2470" cy="712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1F29" w:rsidRPr="00293B84">
        <w:rPr>
          <w:rStyle w:val="Nenhum"/>
          <w:lang w:val="pt-PT"/>
        </w:rPr>
        <w:t>Presidente da Comissão de Assuntos Administrativos e Orçamentários</w:t>
      </w:r>
      <w:r w:rsidR="00F8324C">
        <w:rPr>
          <w:noProof/>
          <w:lang w:val="pt-BR"/>
        </w:rPr>
        <mc:AlternateContent>
          <mc:Choice Requires="wps">
            <w:drawing>
              <wp:anchor distT="0" distB="0" distL="118745" distR="118745" simplePos="0" relativeHeight="251659264" behindDoc="0" locked="1" layoutInCell="1" allowOverlap="1" wp14:anchorId="631B4802" wp14:editId="7564FD32">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a:sp3d/>
                      </wps:spPr>
                      <wps:style>
                        <a:lnRef idx="0">
                          <a:scrgbClr r="0" g="0" b="0"/>
                        </a:lnRef>
                        <a:fillRef idx="0">
                          <a:scrgbClr r="0" g="0" b="0"/>
                        </a:fillRef>
                        <a:effectRef idx="0">
                          <a:scrgbClr r="0" g="0" b="0"/>
                        </a:effectRef>
                        <a:fontRef idx="none"/>
                      </wps:style>
                      <wps:txbx>
                        <w:txbxContent>
                          <w:p w14:paraId="13DDEBC6" w14:textId="6D2E41E3" w:rsidR="00F8324C" w:rsidRPr="00F8324C" w:rsidRDefault="00F8324C">
                            <w:pPr>
                              <w:rPr>
                                <w:sz w:val="18"/>
                              </w:rPr>
                            </w:pPr>
                            <w:r>
                              <w:rPr>
                                <w:sz w:val="18"/>
                              </w:rPr>
                              <w:fldChar w:fldCharType="begin"/>
                            </w:r>
                            <w:r>
                              <w:rPr>
                                <w:sz w:val="18"/>
                              </w:rPr>
                              <w:instrText xml:space="preserve"> FILENAME  \* MERGEFORMAT </w:instrText>
                            </w:r>
                            <w:r>
                              <w:rPr>
                                <w:sz w:val="18"/>
                              </w:rPr>
                              <w:fldChar w:fldCharType="separate"/>
                            </w:r>
                            <w:r>
                              <w:rPr>
                                <w:noProof/>
                                <w:sz w:val="18"/>
                              </w:rPr>
                              <w:t>CP455</w:t>
                            </w:r>
                            <w:r w:rsidR="00C675DC">
                              <w:rPr>
                                <w:noProof/>
                                <w:sz w:val="18"/>
                              </w:rPr>
                              <w:t>39</w:t>
                            </w:r>
                            <w:r>
                              <w:rPr>
                                <w:noProof/>
                                <w:sz w:val="18"/>
                              </w:rPr>
                              <w:t>P01</w:t>
                            </w:r>
                            <w:r>
                              <w:rPr>
                                <w:sz w:val="18"/>
                              </w:rPr>
                              <w:fldChar w:fldCharType="end"/>
                            </w:r>
                          </w:p>
                        </w:txbxContent>
                      </wps:txbx>
                      <wps:bodyPr rot="0" spcFirstLastPara="1" vertOverflow="overflow" horzOverflow="overflow" vert="horz" wrap="square" lIns="91440" tIns="45720" rIns="91440" bIns="4572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1B4802"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" filled="f" stroked="f">
                <v:stroke joinstyle="round"/>
                <v:textbox>
                  <w:txbxContent>
                    <w:p w14:paraId="13DDEBC6" w14:textId="6D2E41E3" w:rsidR="00F8324C" w:rsidRPr="00F8324C" w:rsidRDefault="00F8324C">
                      <w:pPr>
                        <w:rPr>
                          <w:sz w:val="18"/>
                        </w:rPr>
                      </w:pPr>
                      <w:r>
                        <w:rPr>
                          <w:sz w:val="18"/>
                        </w:rPr>
                        <w:fldChar w:fldCharType="begin"/>
                      </w:r>
                      <w:r>
                        <w:rPr>
                          <w:sz w:val="18"/>
                        </w:rPr>
                        <w:instrText xml:space="preserve"> FILENAME  \* MERGEFORMAT </w:instrText>
                      </w:r>
                      <w:r>
                        <w:rPr>
                          <w:sz w:val="18"/>
                        </w:rPr>
                        <w:fldChar w:fldCharType="separate"/>
                      </w:r>
                      <w:r>
                        <w:rPr>
                          <w:noProof/>
                          <w:sz w:val="18"/>
                        </w:rPr>
                        <w:t>CP455</w:t>
                      </w:r>
                      <w:r w:rsidR="00C675DC">
                        <w:rPr>
                          <w:noProof/>
                          <w:sz w:val="18"/>
                        </w:rPr>
                        <w:t>39</w:t>
                      </w:r>
                      <w:r>
                        <w:rPr>
                          <w:noProof/>
                          <w:sz w:val="18"/>
                        </w:rPr>
                        <w:t>P01</w:t>
                      </w:r>
                      <w:r>
                        <w:rPr>
                          <w:sz w:val="18"/>
                        </w:rPr>
                        <w:fldChar w:fldCharType="end"/>
                      </w:r>
                    </w:p>
                  </w:txbxContent>
                </v:textbox>
                <w10:wrap anchory="page"/>
                <w10:anchorlock/>
              </v:shape>
            </w:pict>
          </mc:Fallback>
        </mc:AlternateContent>
      </w:r>
    </w:p>
    <w:sectPr w:rsidR="0082492E" w:rsidRPr="00CF4405" w:rsidSect="00293B84">
      <w:headerReference w:type="default" r:id="rId16"/>
      <w:headerReference w:type="first" r:id="rId17"/>
      <w:pgSz w:w="12240" w:h="15840"/>
      <w:pgMar w:top="2160" w:right="1570" w:bottom="1170" w:left="1699" w:header="1296" w:footer="129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DB845" w14:textId="77777777" w:rsidR="006B2B9F" w:rsidRPr="00293B84" w:rsidRDefault="006B2B9F">
      <w:r w:rsidRPr="00293B84">
        <w:separator/>
      </w:r>
    </w:p>
  </w:endnote>
  <w:endnote w:type="continuationSeparator" w:id="0">
    <w:p w14:paraId="1062C3B5" w14:textId="77777777" w:rsidR="006B2B9F" w:rsidRPr="00293B84" w:rsidRDefault="006B2B9F">
      <w:r w:rsidRPr="00293B84">
        <w:continuationSeparator/>
      </w:r>
    </w:p>
  </w:endnote>
  <w:endnote w:type="continuationNotice" w:id="1">
    <w:p w14:paraId="27E579A6" w14:textId="77777777" w:rsidR="006B2B9F" w:rsidRDefault="006B2B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Malgun Gothic"/>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7AFC0" w14:textId="77777777" w:rsidR="006B2B9F" w:rsidRPr="00293B84" w:rsidRDefault="006B2B9F">
      <w:r w:rsidRPr="00293B84">
        <w:separator/>
      </w:r>
    </w:p>
  </w:footnote>
  <w:footnote w:type="continuationSeparator" w:id="0">
    <w:p w14:paraId="180A2121" w14:textId="77777777" w:rsidR="006B2B9F" w:rsidRPr="00293B84" w:rsidRDefault="006B2B9F">
      <w:r w:rsidRPr="00293B84">
        <w:continuationSeparator/>
      </w:r>
    </w:p>
  </w:footnote>
  <w:footnote w:type="continuationNotice" w:id="1">
    <w:p w14:paraId="0A92872C" w14:textId="77777777" w:rsidR="006B2B9F" w:rsidRDefault="006B2B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083AA" w14:textId="77777777" w:rsidR="0082492E" w:rsidRPr="00CF4405" w:rsidRDefault="00C01F29">
    <w:pPr>
      <w:pStyle w:val="Header"/>
      <w:jc w:val="center"/>
    </w:pPr>
    <w:r>
      <w:rPr>
        <w:noProof/>
        <w:lang w:val="pt-BR"/>
      </w:rPr>
      <mc:AlternateContent>
        <mc:Choice Requires="wps">
          <w:drawing>
            <wp:anchor distT="152400" distB="152400" distL="152400" distR="152400" simplePos="0" relativeHeight="251657216" behindDoc="1" locked="0" layoutInCell="1" allowOverlap="1" wp14:anchorId="2B46FE7D" wp14:editId="5D9DCC0A">
              <wp:simplePos x="0" y="0"/>
              <wp:positionH relativeFrom="page">
                <wp:posOffset>0</wp:posOffset>
              </wp:positionH>
              <wp:positionV relativeFrom="page">
                <wp:posOffset>0</wp:posOffset>
              </wp:positionV>
              <wp:extent cx="7772400" cy="10058400"/>
              <wp:effectExtent l="0" t="0" r="0" b="0"/>
              <wp:wrapNone/>
              <wp:docPr id="1073741825" name="officeArt object" descr="Retângulo"/>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w14:anchorId="633BD08F" id="officeArt object" o:spid="_x0000_s1026" alt="Retângulo" style="position:absolute;margin-left:0;margin-top:0;width:612pt;height:11in;z-index:-251659264;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" stroked="f" strokeweight="1pt">
              <v:stroke miterlimit="4" joinstyle="miter"/>
              <w10:wrap anchorx="page" anchory="page"/>
            </v:roundrect>
          </w:pict>
        </mc:Fallback>
      </mc:AlternateContent>
    </w:r>
    <w:r w:rsidRPr="00293B84">
      <w:t xml:space="preserve">- </w:t>
    </w:r>
    <w:r w:rsidRPr="00293B84">
      <w:fldChar w:fldCharType="begin"/>
    </w:r>
    <w:r>
      <w:instrText xml:space="preserve"> PAGE </w:instrText>
    </w:r>
    <w:r w:rsidRPr="00293B84">
      <w:fldChar w:fldCharType="separate"/>
    </w:r>
    <w:r w:rsidR="001238DE">
      <w:rPr>
        <w:noProof/>
      </w:rPr>
      <w:t>7</w:t>
    </w:r>
    <w:r w:rsidRPr="00293B84">
      <w:fldChar w:fldCharType="end"/>
    </w:r>
    <w:r w:rsidRPr="00293B84">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02CE8" w14:textId="77777777" w:rsidR="0082492E" w:rsidRDefault="00C01F29" w:rsidP="00293B84">
    <w:pPr>
      <w:pStyle w:val="CabealhoeRodap"/>
    </w:pPr>
    <w:r>
      <w:rPr>
        <w:noProof/>
      </w:rPr>
      <mc:AlternateContent>
        <mc:Choice Requires="wps">
          <w:drawing>
            <wp:anchor distT="152400" distB="152400" distL="152400" distR="152400" simplePos="0" relativeHeight="251658240" behindDoc="1" locked="0" layoutInCell="1" allowOverlap="1" wp14:anchorId="09A9722E" wp14:editId="448DFA52">
              <wp:simplePos x="0" y="0"/>
              <wp:positionH relativeFrom="page">
                <wp:posOffset>0</wp:posOffset>
              </wp:positionH>
              <wp:positionV relativeFrom="page">
                <wp:posOffset>0</wp:posOffset>
              </wp:positionV>
              <wp:extent cx="7772400" cy="10058400"/>
              <wp:effectExtent l="0" t="0" r="0" b="0"/>
              <wp:wrapNone/>
              <wp:docPr id="1073741826" name="officeArt object" descr="Retângulo"/>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w14:anchorId="56901ED0" id="officeArt object" o:spid="_x0000_s1026" alt="Retângulo" style="position:absolute;margin-left:0;margin-top:0;width:612pt;height:11in;z-index:-251658240;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" stroked="f" strokeweight="1pt">
              <v:stroke miterlimit="4" joinstyle="miter"/>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1329"/>
    <w:multiLevelType w:val="hybridMultilevel"/>
    <w:tmpl w:val="6CA0CA9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797BBB"/>
    <w:multiLevelType w:val="hybridMultilevel"/>
    <w:tmpl w:val="17683576"/>
    <w:lvl w:ilvl="0" w:tplc="0409000F">
      <w:start w:val="1"/>
      <w:numFmt w:val="decimal"/>
      <w:lvlText w:val="%1."/>
      <w:lvlJc w:val="left"/>
      <w:pPr>
        <w:ind w:left="720" w:hanging="360"/>
      </w:pPr>
      <w:rPr>
        <w:b w:val="0"/>
        <w:strike w:val="0"/>
        <w:dstrike w:val="0"/>
        <w:u w:val="none"/>
        <w:effect w:val="none"/>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A1F7645"/>
    <w:multiLevelType w:val="hybridMultilevel"/>
    <w:tmpl w:val="2E1A117A"/>
    <w:numStyleLink w:val="EstiloImportado5"/>
  </w:abstractNum>
  <w:abstractNum w:abstractNumId="3" w15:restartNumberingAfterBreak="0">
    <w:nsid w:val="0DA826EB"/>
    <w:multiLevelType w:val="hybridMultilevel"/>
    <w:tmpl w:val="B56C7ED4"/>
    <w:numStyleLink w:val="EstiloImportado9"/>
  </w:abstractNum>
  <w:abstractNum w:abstractNumId="4" w15:restartNumberingAfterBreak="0">
    <w:nsid w:val="130D0232"/>
    <w:multiLevelType w:val="hybridMultilevel"/>
    <w:tmpl w:val="9B7674FC"/>
    <w:lvl w:ilvl="0" w:tplc="78C6D0B8">
      <w:start w:val="6"/>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F11078"/>
    <w:multiLevelType w:val="hybridMultilevel"/>
    <w:tmpl w:val="702A6C24"/>
    <w:lvl w:ilvl="0" w:tplc="1BAE697C">
      <w:start w:val="1"/>
      <w:numFmt w:val="lowerLetter"/>
      <w:lvlText w:val="%1)"/>
      <w:lvlJc w:val="left"/>
      <w:pPr>
        <w:ind w:left="144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D210D9"/>
    <w:multiLevelType w:val="hybridMultilevel"/>
    <w:tmpl w:val="1FC2DFC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1D5F7229"/>
    <w:multiLevelType w:val="hybridMultilevel"/>
    <w:tmpl w:val="F1DE6EFE"/>
    <w:lvl w:ilvl="0" w:tplc="04090019">
      <w:start w:val="1"/>
      <w:numFmt w:val="lowerLetter"/>
      <w:lvlText w:val="%1."/>
      <w:lvlJc w:val="left"/>
      <w:pPr>
        <w:ind w:left="720" w:hanging="360"/>
      </w:pPr>
    </w:lvl>
    <w:lvl w:ilvl="1" w:tplc="04090017">
      <w:start w:val="1"/>
      <w:numFmt w:val="lowerLetter"/>
      <w:lvlText w:val="%2)"/>
      <w:lvlJc w:val="left"/>
      <w:pPr>
        <w:ind w:left="1440" w:hanging="360"/>
      </w:pPr>
      <w:rPr>
        <w:i w:val="0"/>
      </w:rPr>
    </w:lvl>
    <w:lvl w:ilvl="2" w:tplc="9F50496E">
      <w:start w:val="1"/>
      <w:numFmt w:val="lowerLetter"/>
      <w:lvlText w:val="%3)"/>
      <w:lvlJc w:val="left"/>
      <w:pPr>
        <w:ind w:left="2340" w:hanging="36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1F217BA6"/>
    <w:multiLevelType w:val="hybridMultilevel"/>
    <w:tmpl w:val="7A9EA320"/>
    <w:lvl w:ilvl="0" w:tplc="C3E80C92">
      <w:start w:val="1"/>
      <w:numFmt w:val="lowerRoman"/>
      <w:lvlText w:val="%1."/>
      <w:lvlJc w:val="left"/>
      <w:pPr>
        <w:tabs>
          <w:tab w:val="num" w:pos="1080"/>
        </w:tabs>
        <w:ind w:left="1080" w:hanging="360"/>
      </w:pPr>
      <w:rPr>
        <w:rFonts w:cs="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AD807930">
      <w:start w:val="1"/>
      <w:numFmt w:val="bullet"/>
      <w:lvlText w:val=""/>
      <w:lvlJc w:val="left"/>
      <w:pPr>
        <w:tabs>
          <w:tab w:val="num" w:pos="1800"/>
        </w:tabs>
        <w:ind w:left="1800" w:hanging="360"/>
      </w:pPr>
      <w:rPr>
        <w:rFonts w:ascii="Wingdings" w:hAnsi="Wingdings" w:hint="default"/>
        <w:vanish w:val="0"/>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4971E5"/>
    <w:multiLevelType w:val="hybridMultilevel"/>
    <w:tmpl w:val="56CAE41E"/>
    <w:lvl w:ilvl="0" w:tplc="9558BD5E">
      <w:start w:val="3"/>
      <w:numFmt w:val="lowerLetter"/>
      <w:lvlText w:val="%1)"/>
      <w:lvlJc w:val="left"/>
      <w:pPr>
        <w:ind w:left="1890" w:hanging="360"/>
      </w:pPr>
      <w:rPr>
        <w:b w:val="0"/>
        <w:i w:val="0"/>
        <w:strike w:val="0"/>
        <w:dstrike w:val="0"/>
        <w:color w:val="auto"/>
        <w:u w:val="none"/>
        <w:effect w:val="no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1FF07848"/>
    <w:multiLevelType w:val="hybridMultilevel"/>
    <w:tmpl w:val="6C267C26"/>
    <w:styleLink w:val="EstiloImportado3"/>
    <w:lvl w:ilvl="0" w:tplc="5100E842">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BFD02412">
      <w:start w:val="1"/>
      <w:numFmt w:val="lowerLetter"/>
      <w:lvlText w:val="%2."/>
      <w:lvlJc w:val="left"/>
      <w:pPr>
        <w:tabs>
          <w:tab w:val="left" w:pos="72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DD68732">
      <w:start w:val="1"/>
      <w:numFmt w:val="lowerRoman"/>
      <w:lvlText w:val="%3."/>
      <w:lvlJc w:val="left"/>
      <w:pPr>
        <w:tabs>
          <w:tab w:val="left" w:pos="720"/>
        </w:tabs>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234EED32">
      <w:start w:val="1"/>
      <w:numFmt w:val="decimal"/>
      <w:lvlText w:val="%4."/>
      <w:lvlJc w:val="left"/>
      <w:pPr>
        <w:tabs>
          <w:tab w:val="left" w:pos="72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928EBCC">
      <w:start w:val="1"/>
      <w:numFmt w:val="lowerLetter"/>
      <w:lvlText w:val="%5."/>
      <w:lvlJc w:val="left"/>
      <w:pPr>
        <w:tabs>
          <w:tab w:val="left" w:pos="72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5BED1F6">
      <w:start w:val="1"/>
      <w:numFmt w:val="lowerRoman"/>
      <w:lvlText w:val="%6."/>
      <w:lvlJc w:val="left"/>
      <w:pPr>
        <w:tabs>
          <w:tab w:val="left" w:pos="720"/>
        </w:tabs>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4B929248">
      <w:start w:val="1"/>
      <w:numFmt w:val="decimal"/>
      <w:lvlText w:val="%7."/>
      <w:lvlJc w:val="left"/>
      <w:pPr>
        <w:tabs>
          <w:tab w:val="left" w:pos="72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50A702C">
      <w:start w:val="1"/>
      <w:numFmt w:val="lowerLetter"/>
      <w:lvlText w:val="%8."/>
      <w:lvlJc w:val="left"/>
      <w:pPr>
        <w:tabs>
          <w:tab w:val="left" w:pos="72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12C1A42">
      <w:start w:val="1"/>
      <w:numFmt w:val="lowerRoman"/>
      <w:lvlText w:val="%9."/>
      <w:lvlJc w:val="left"/>
      <w:pPr>
        <w:tabs>
          <w:tab w:val="left" w:pos="720"/>
        </w:tabs>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4B314BE"/>
    <w:multiLevelType w:val="hybridMultilevel"/>
    <w:tmpl w:val="E94A4668"/>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7980BF5E">
      <w:start w:val="1"/>
      <w:numFmt w:val="bullet"/>
      <w:lvlText w:val=""/>
      <w:lvlJc w:val="left"/>
      <w:pPr>
        <w:tabs>
          <w:tab w:val="num" w:pos="2520"/>
        </w:tabs>
        <w:ind w:left="2520" w:hanging="360"/>
      </w:pPr>
      <w:rPr>
        <w:rFonts w:ascii="Wingdings" w:hAnsi="Wingdings" w:hint="default"/>
        <w:vanish w:val="0"/>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84649E"/>
    <w:multiLevelType w:val="hybridMultilevel"/>
    <w:tmpl w:val="B56C7ED4"/>
    <w:styleLink w:val="EstiloImportado9"/>
    <w:lvl w:ilvl="0" w:tplc="EFBECC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D50C8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FA22B38">
      <w:start w:val="1"/>
      <w:numFmt w:val="lowerRoman"/>
      <w:lvlText w:val="%3."/>
      <w:lvlJc w:val="left"/>
      <w:pPr>
        <w:ind w:left="1350" w:hanging="650"/>
      </w:pPr>
      <w:rPr>
        <w:rFonts w:hAnsi="Arial Unicode MS"/>
        <w:caps w:val="0"/>
        <w:smallCaps w:val="0"/>
        <w:strike w:val="0"/>
        <w:dstrike w:val="0"/>
        <w:outline w:val="0"/>
        <w:emboss w:val="0"/>
        <w:imprint w:val="0"/>
        <w:spacing w:val="0"/>
        <w:w w:val="100"/>
        <w:kern w:val="0"/>
        <w:position w:val="0"/>
        <w:highlight w:val="none"/>
        <w:vertAlign w:val="baseline"/>
      </w:rPr>
    </w:lvl>
    <w:lvl w:ilvl="3" w:tplc="79648BF6">
      <w:start w:val="1"/>
      <w:numFmt w:val="decimal"/>
      <w:lvlText w:val="%4."/>
      <w:lvlJc w:val="left"/>
      <w:pPr>
        <w:ind w:left="207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BEEE639A">
      <w:start w:val="1"/>
      <w:numFmt w:val="lowerLetter"/>
      <w:lvlText w:val="%5."/>
      <w:lvlJc w:val="left"/>
      <w:pPr>
        <w:ind w:left="279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608C6EDE">
      <w:start w:val="1"/>
      <w:numFmt w:val="lowerRoman"/>
      <w:lvlText w:val="%6."/>
      <w:lvlJc w:val="left"/>
      <w:pPr>
        <w:ind w:left="3510" w:hanging="650"/>
      </w:pPr>
      <w:rPr>
        <w:rFonts w:hAnsi="Arial Unicode MS"/>
        <w:caps w:val="0"/>
        <w:smallCaps w:val="0"/>
        <w:strike w:val="0"/>
        <w:dstrike w:val="0"/>
        <w:outline w:val="0"/>
        <w:emboss w:val="0"/>
        <w:imprint w:val="0"/>
        <w:spacing w:val="0"/>
        <w:w w:val="100"/>
        <w:kern w:val="0"/>
        <w:position w:val="0"/>
        <w:highlight w:val="none"/>
        <w:vertAlign w:val="baseline"/>
      </w:rPr>
    </w:lvl>
    <w:lvl w:ilvl="6" w:tplc="D37E3600">
      <w:start w:val="1"/>
      <w:numFmt w:val="decimal"/>
      <w:lvlText w:val="%7."/>
      <w:lvlJc w:val="left"/>
      <w:pPr>
        <w:ind w:left="423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13A4DD50">
      <w:start w:val="1"/>
      <w:numFmt w:val="lowerLetter"/>
      <w:lvlText w:val="%8."/>
      <w:lvlJc w:val="left"/>
      <w:pPr>
        <w:ind w:left="495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F60CCAB0">
      <w:start w:val="1"/>
      <w:numFmt w:val="lowerRoman"/>
      <w:lvlText w:val="%9."/>
      <w:lvlJc w:val="left"/>
      <w:pPr>
        <w:ind w:left="5670" w:hanging="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6DF05BE"/>
    <w:multiLevelType w:val="hybridMultilevel"/>
    <w:tmpl w:val="6C267C26"/>
    <w:numStyleLink w:val="EstiloImportado3"/>
  </w:abstractNum>
  <w:abstractNum w:abstractNumId="14" w15:restartNumberingAfterBreak="0">
    <w:nsid w:val="2785570E"/>
    <w:multiLevelType w:val="hybridMultilevel"/>
    <w:tmpl w:val="DCB6EBBC"/>
    <w:numStyleLink w:val="EstiloImportado7"/>
  </w:abstractNum>
  <w:abstractNum w:abstractNumId="15" w15:restartNumberingAfterBreak="0">
    <w:nsid w:val="2AD61142"/>
    <w:multiLevelType w:val="hybridMultilevel"/>
    <w:tmpl w:val="DFA42932"/>
    <w:numStyleLink w:val="EstiloImportado10"/>
  </w:abstractNum>
  <w:abstractNum w:abstractNumId="16" w15:restartNumberingAfterBreak="0">
    <w:nsid w:val="2B661D2A"/>
    <w:multiLevelType w:val="hybridMultilevel"/>
    <w:tmpl w:val="B07E46CE"/>
    <w:lvl w:ilvl="0" w:tplc="2996ED3A">
      <w:start w:val="1"/>
      <w:numFmt w:val="decimal"/>
      <w:lvlText w:val="%1."/>
      <w:lvlJc w:val="left"/>
      <w:pPr>
        <w:ind w:left="720" w:hanging="360"/>
      </w:pPr>
      <w:rPr>
        <w:rFonts w:hint="default"/>
        <w:b w:val="0"/>
        <w:bCs w:val="0"/>
        <w:i w:val="0"/>
        <w:strike w:val="0"/>
      </w:rPr>
    </w:lvl>
    <w:lvl w:ilvl="1" w:tplc="E132F59A">
      <w:start w:val="1"/>
      <w:numFmt w:val="lowerLetter"/>
      <w:lvlText w:val="%2)"/>
      <w:lvlJc w:val="left"/>
      <w:pPr>
        <w:ind w:left="1440" w:hanging="360"/>
      </w:pPr>
      <w:rPr>
        <w:b w:val="0"/>
        <w:bCs w:val="0"/>
        <w:i w:val="0"/>
        <w:iCs w:val="0"/>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C5F7378"/>
    <w:multiLevelType w:val="hybridMultilevel"/>
    <w:tmpl w:val="0A0CD396"/>
    <w:numStyleLink w:val="EstiloImportado11"/>
  </w:abstractNum>
  <w:abstractNum w:abstractNumId="18" w15:restartNumberingAfterBreak="0">
    <w:nsid w:val="2C725A2B"/>
    <w:multiLevelType w:val="hybridMultilevel"/>
    <w:tmpl w:val="7E74AD8E"/>
    <w:lvl w:ilvl="0" w:tplc="D1E6F3C4">
      <w:start w:val="1"/>
      <w:numFmt w:val="lowerLetter"/>
      <w:lvlText w:val="%1)"/>
      <w:lvlJc w:val="left"/>
      <w:pPr>
        <w:ind w:left="19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2EE37C8F"/>
    <w:multiLevelType w:val="hybridMultilevel"/>
    <w:tmpl w:val="E78470CC"/>
    <w:lvl w:ilvl="0" w:tplc="3E989FF2">
      <w:start w:val="3"/>
      <w:numFmt w:val="decimal"/>
      <w:lvlText w:val="%1."/>
      <w:lvlJc w:val="left"/>
      <w:pPr>
        <w:ind w:left="1080" w:hanging="360"/>
      </w:pPr>
      <w:rPr>
        <w:strike w:val="0"/>
        <w:dstrike w:val="0"/>
        <w:u w:val="none" w:color="000000"/>
        <w:effect w:val="none"/>
      </w:rPr>
    </w:lvl>
    <w:lvl w:ilvl="1" w:tplc="A3E61B42">
      <w:start w:val="1"/>
      <w:numFmt w:val="lowerLetter"/>
      <w:lvlText w:val="%2)"/>
      <w:lvlJc w:val="left"/>
      <w:pPr>
        <w:ind w:left="1800" w:hanging="360"/>
      </w:pPr>
      <w:rPr>
        <w:b w:val="0"/>
        <w:i w:val="0"/>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0" w15:restartNumberingAfterBreak="0">
    <w:nsid w:val="2FDB1AE2"/>
    <w:multiLevelType w:val="hybridMultilevel"/>
    <w:tmpl w:val="EF8EE218"/>
    <w:lvl w:ilvl="0" w:tplc="D38C2874">
      <w:start w:val="1"/>
      <w:numFmt w:val="lowerRoman"/>
      <w:lvlText w:val="(%1)"/>
      <w:lvlJc w:val="left"/>
      <w:pPr>
        <w:ind w:left="1890" w:hanging="360"/>
      </w:pPr>
      <w:rPr>
        <w:b w:val="0"/>
        <w:i w:val="0"/>
        <w:strike w:val="0"/>
        <w:dstrike w:val="0"/>
        <w:color w:val="auto"/>
        <w:u w:val="none"/>
        <w:effect w:val="no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15:restartNumberingAfterBreak="0">
    <w:nsid w:val="30DD3FC4"/>
    <w:multiLevelType w:val="hybridMultilevel"/>
    <w:tmpl w:val="48CC3A48"/>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vanish w:val="0"/>
      </w:rPr>
    </w:lvl>
    <w:lvl w:ilvl="3" w:tplc="FFFFFFFF">
      <w:start w:val="1"/>
      <w:numFmt w:val="bullet"/>
      <w:lvlText w:val=""/>
      <w:lvlJc w:val="left"/>
      <w:pPr>
        <w:tabs>
          <w:tab w:val="num" w:pos="2520"/>
        </w:tabs>
        <w:ind w:left="2520" w:hanging="360"/>
      </w:pPr>
      <w:rPr>
        <w:rFonts w:ascii="Symbol" w:hAnsi="Symbol" w:hint="default"/>
      </w:rPr>
    </w:lvl>
    <w:lvl w:ilvl="4" w:tplc="5890DEC4">
      <w:start w:val="4"/>
      <w:numFmt w:val="bullet"/>
      <w:lvlText w:val="-"/>
      <w:lvlJc w:val="left"/>
      <w:pPr>
        <w:ind w:left="3240" w:hanging="360"/>
      </w:pPr>
      <w:rPr>
        <w:rFonts w:ascii="Times New Roman" w:eastAsia="Times New Roman" w:hAnsi="Times New Roman" w:cs="Times New Roman"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10372E1"/>
    <w:multiLevelType w:val="hybridMultilevel"/>
    <w:tmpl w:val="0A0CD396"/>
    <w:styleLink w:val="EstiloImportado11"/>
    <w:lvl w:ilvl="0" w:tplc="D9D2E1B6">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991E97D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E1ACED6">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8822128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7FC4A6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DB83D14">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75E58D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D72E49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58E02B0">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2C32448"/>
    <w:multiLevelType w:val="hybridMultilevel"/>
    <w:tmpl w:val="2F4CFC34"/>
    <w:styleLink w:val="EstiloImportado1"/>
    <w:lvl w:ilvl="0" w:tplc="E4AE7E32">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93CD18E">
      <w:start w:val="1"/>
      <w:numFmt w:val="lowerLetter"/>
      <w:lvlText w:val="%2."/>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D66CA1A0">
      <w:start w:val="1"/>
      <w:numFmt w:val="lowerRoman"/>
      <w:lvlText w:val="%3."/>
      <w:lvlJc w:val="left"/>
      <w:pPr>
        <w:tabs>
          <w:tab w:val="left" w:pos="720"/>
        </w:tabs>
        <w:ind w:left="2160" w:hanging="650"/>
      </w:pPr>
      <w:rPr>
        <w:rFonts w:hAnsi="Arial Unicode MS"/>
        <w:caps w:val="0"/>
        <w:smallCaps w:val="0"/>
        <w:strike w:val="0"/>
        <w:dstrike w:val="0"/>
        <w:outline w:val="0"/>
        <w:emboss w:val="0"/>
        <w:imprint w:val="0"/>
        <w:spacing w:val="0"/>
        <w:w w:val="100"/>
        <w:kern w:val="0"/>
        <w:position w:val="0"/>
        <w:highlight w:val="none"/>
        <w:vertAlign w:val="baseline"/>
      </w:rPr>
    </w:lvl>
    <w:lvl w:ilvl="3" w:tplc="EA520074">
      <w:start w:val="1"/>
      <w:numFmt w:val="decimal"/>
      <w:lvlText w:val="%4."/>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BD3E8BF8">
      <w:start w:val="1"/>
      <w:numFmt w:val="lowerLetter"/>
      <w:lvlText w:val="%5."/>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0C34A610">
      <w:start w:val="1"/>
      <w:numFmt w:val="lowerRoman"/>
      <w:lvlText w:val="%6."/>
      <w:lvlJc w:val="left"/>
      <w:pPr>
        <w:tabs>
          <w:tab w:val="left" w:pos="720"/>
        </w:tabs>
        <w:ind w:left="4320" w:hanging="650"/>
      </w:pPr>
      <w:rPr>
        <w:rFonts w:hAnsi="Arial Unicode MS"/>
        <w:caps w:val="0"/>
        <w:smallCaps w:val="0"/>
        <w:strike w:val="0"/>
        <w:dstrike w:val="0"/>
        <w:outline w:val="0"/>
        <w:emboss w:val="0"/>
        <w:imprint w:val="0"/>
        <w:spacing w:val="0"/>
        <w:w w:val="100"/>
        <w:kern w:val="0"/>
        <w:position w:val="0"/>
        <w:highlight w:val="none"/>
        <w:vertAlign w:val="baseline"/>
      </w:rPr>
    </w:lvl>
    <w:lvl w:ilvl="6" w:tplc="2438F6B4">
      <w:start w:val="1"/>
      <w:numFmt w:val="decimal"/>
      <w:lvlText w:val="%7."/>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1E0CFC0A">
      <w:start w:val="1"/>
      <w:numFmt w:val="lowerLetter"/>
      <w:lvlText w:val="%8."/>
      <w:lvlJc w:val="left"/>
      <w:pPr>
        <w:tabs>
          <w:tab w:val="left" w:pos="7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CE38D8A4">
      <w:start w:val="1"/>
      <w:numFmt w:val="lowerRoman"/>
      <w:lvlText w:val="%9."/>
      <w:lvlJc w:val="left"/>
      <w:pPr>
        <w:tabs>
          <w:tab w:val="left" w:pos="720"/>
        </w:tabs>
        <w:ind w:left="6480" w:hanging="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2D00DB0"/>
    <w:multiLevelType w:val="hybridMultilevel"/>
    <w:tmpl w:val="E3700274"/>
    <w:lvl w:ilvl="0" w:tplc="E8107334">
      <w:start w:val="1"/>
      <w:numFmt w:val="decimal"/>
      <w:lvlText w:val="%1."/>
      <w:lvlJc w:val="left"/>
      <w:pPr>
        <w:ind w:left="990" w:hanging="360"/>
      </w:pPr>
      <w:rPr>
        <w:rFonts w:hint="default"/>
        <w:b w:val="0"/>
        <w:i/>
        <w:color w:val="auto"/>
      </w:rPr>
    </w:lvl>
    <w:lvl w:ilvl="1" w:tplc="0C0A0019">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5" w15:restartNumberingAfterBreak="0">
    <w:nsid w:val="3371390C"/>
    <w:multiLevelType w:val="hybridMultilevel"/>
    <w:tmpl w:val="2F4CFC34"/>
    <w:numStyleLink w:val="EstiloImportado1"/>
  </w:abstractNum>
  <w:abstractNum w:abstractNumId="26" w15:restartNumberingAfterBreak="0">
    <w:nsid w:val="37062B87"/>
    <w:multiLevelType w:val="hybridMultilevel"/>
    <w:tmpl w:val="296EEFA6"/>
    <w:lvl w:ilvl="0" w:tplc="04090015">
      <w:start w:val="1"/>
      <w:numFmt w:val="upperLetter"/>
      <w:lvlText w:val="%1."/>
      <w:lvlJc w:val="left"/>
      <w:pPr>
        <w:tabs>
          <w:tab w:val="num" w:pos="1080"/>
        </w:tabs>
        <w:ind w:left="1080" w:hanging="360"/>
      </w:pPr>
      <w:rPr>
        <w:rFonts w:hint="default"/>
        <w:vanish w:val="0"/>
      </w:rPr>
    </w:lvl>
    <w:lvl w:ilvl="1" w:tplc="FFFFFFFF">
      <w:start w:val="1"/>
      <w:numFmt w:val="lowerRoman"/>
      <w:lvlText w:val="%2."/>
      <w:lvlJc w:val="right"/>
      <w:pPr>
        <w:tabs>
          <w:tab w:val="num" w:pos="1620"/>
        </w:tabs>
        <w:ind w:left="1620" w:hanging="180"/>
      </w:pPr>
      <w:rPr>
        <w:rFonts w:cs="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7" w15:restartNumberingAfterBreak="0">
    <w:nsid w:val="397749AF"/>
    <w:multiLevelType w:val="hybridMultilevel"/>
    <w:tmpl w:val="A234474A"/>
    <w:lvl w:ilvl="0" w:tplc="5D6EB8B4">
      <w:start w:val="1"/>
      <w:numFmt w:val="lowerLetter"/>
      <w:lvlText w:val="%1)"/>
      <w:lvlJc w:val="left"/>
      <w:pPr>
        <w:ind w:left="720" w:hanging="360"/>
      </w:pPr>
      <w:rPr>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A562A46"/>
    <w:multiLevelType w:val="hybridMultilevel"/>
    <w:tmpl w:val="EA86D7DC"/>
    <w:lvl w:ilvl="0" w:tplc="6FA6C7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2F2880"/>
    <w:multiLevelType w:val="hybridMultilevel"/>
    <w:tmpl w:val="D5E2F124"/>
    <w:styleLink w:val="EstiloImportado6"/>
    <w:lvl w:ilvl="0" w:tplc="99BC26E2">
      <w:start w:val="1"/>
      <w:numFmt w:val="lowerRoman"/>
      <w:lvlText w:val="%1."/>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4F4860A">
      <w:start w:val="1"/>
      <w:numFmt w:val="lowerRoman"/>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B5922EC0">
      <w:start w:val="1"/>
      <w:numFmt w:val="lowerRoman"/>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04963734">
      <w:start w:val="1"/>
      <w:numFmt w:val="lowerRoman"/>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41548506">
      <w:start w:val="1"/>
      <w:numFmt w:val="lowerRoman"/>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9D704066">
      <w:start w:val="1"/>
      <w:numFmt w:val="lowerRoman"/>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067288A2">
      <w:start w:val="1"/>
      <w:numFmt w:val="lowerRoman"/>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2D1AA964">
      <w:start w:val="1"/>
      <w:numFmt w:val="lowerRoman"/>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9AE3B6E">
      <w:start w:val="1"/>
      <w:numFmt w:val="lowerRoman"/>
      <w:lvlText w:val="%9."/>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3C5D7117"/>
    <w:multiLevelType w:val="singleLevel"/>
    <w:tmpl w:val="9E34DBBA"/>
    <w:lvl w:ilvl="0">
      <w:start w:val="1"/>
      <w:numFmt w:val="decimal"/>
      <w:pStyle w:val="Indenthangingnumerated"/>
      <w:lvlText w:val="%1."/>
      <w:lvlJc w:val="left"/>
      <w:pPr>
        <w:tabs>
          <w:tab w:val="num" w:pos="720"/>
        </w:tabs>
        <w:ind w:left="360"/>
      </w:pPr>
      <w:rPr>
        <w:rFonts w:cs="Times New Roman" w:hint="default"/>
      </w:rPr>
    </w:lvl>
  </w:abstractNum>
  <w:abstractNum w:abstractNumId="31" w15:restartNumberingAfterBreak="0">
    <w:nsid w:val="3EF34088"/>
    <w:multiLevelType w:val="hybridMultilevel"/>
    <w:tmpl w:val="68FE32F2"/>
    <w:lvl w:ilvl="0" w:tplc="8B0A70DE">
      <w:start w:val="1"/>
      <w:numFmt w:val="lowerRoman"/>
      <w:lvlText w:val="%1."/>
      <w:lvlJc w:val="left"/>
      <w:pPr>
        <w:ind w:left="7920" w:hanging="360"/>
      </w:pPr>
      <w:rPr>
        <w:rFonts w:cs="Times New Roman"/>
      </w:rPr>
    </w:lvl>
    <w:lvl w:ilvl="1" w:tplc="04090019">
      <w:start w:val="1"/>
      <w:numFmt w:val="lowerLetter"/>
      <w:lvlText w:val="%2."/>
      <w:lvlJc w:val="left"/>
      <w:pPr>
        <w:ind w:left="8640" w:hanging="360"/>
      </w:pPr>
      <w:rPr>
        <w:rFonts w:cs="Times New Roman"/>
      </w:rPr>
    </w:lvl>
    <w:lvl w:ilvl="2" w:tplc="0409001B">
      <w:start w:val="1"/>
      <w:numFmt w:val="lowerRoman"/>
      <w:lvlText w:val="%3."/>
      <w:lvlJc w:val="right"/>
      <w:pPr>
        <w:ind w:left="9360" w:hanging="180"/>
      </w:pPr>
      <w:rPr>
        <w:rFonts w:cs="Times New Roman"/>
      </w:rPr>
    </w:lvl>
    <w:lvl w:ilvl="3" w:tplc="0409000F">
      <w:start w:val="1"/>
      <w:numFmt w:val="decimal"/>
      <w:lvlText w:val="%4."/>
      <w:lvlJc w:val="left"/>
      <w:pPr>
        <w:ind w:left="10080" w:hanging="360"/>
      </w:pPr>
      <w:rPr>
        <w:rFonts w:cs="Times New Roman"/>
      </w:rPr>
    </w:lvl>
    <w:lvl w:ilvl="4" w:tplc="04090019">
      <w:start w:val="1"/>
      <w:numFmt w:val="lowerLetter"/>
      <w:lvlText w:val="%5."/>
      <w:lvlJc w:val="left"/>
      <w:pPr>
        <w:ind w:left="10800" w:hanging="360"/>
      </w:pPr>
      <w:rPr>
        <w:rFonts w:cs="Times New Roman"/>
      </w:rPr>
    </w:lvl>
    <w:lvl w:ilvl="5" w:tplc="0409001B">
      <w:start w:val="1"/>
      <w:numFmt w:val="lowerRoman"/>
      <w:lvlText w:val="%6."/>
      <w:lvlJc w:val="right"/>
      <w:pPr>
        <w:ind w:left="11520" w:hanging="180"/>
      </w:pPr>
      <w:rPr>
        <w:rFonts w:cs="Times New Roman"/>
      </w:rPr>
    </w:lvl>
    <w:lvl w:ilvl="6" w:tplc="0409000F">
      <w:start w:val="1"/>
      <w:numFmt w:val="decimal"/>
      <w:lvlText w:val="%7."/>
      <w:lvlJc w:val="left"/>
      <w:pPr>
        <w:ind w:left="12240" w:hanging="360"/>
      </w:pPr>
      <w:rPr>
        <w:rFonts w:cs="Times New Roman"/>
      </w:rPr>
    </w:lvl>
    <w:lvl w:ilvl="7" w:tplc="04090019">
      <w:start w:val="1"/>
      <w:numFmt w:val="lowerLetter"/>
      <w:lvlText w:val="%8."/>
      <w:lvlJc w:val="left"/>
      <w:pPr>
        <w:ind w:left="12960" w:hanging="360"/>
      </w:pPr>
      <w:rPr>
        <w:rFonts w:cs="Times New Roman"/>
      </w:rPr>
    </w:lvl>
    <w:lvl w:ilvl="8" w:tplc="0409001B">
      <w:start w:val="1"/>
      <w:numFmt w:val="lowerRoman"/>
      <w:lvlText w:val="%9."/>
      <w:lvlJc w:val="right"/>
      <w:pPr>
        <w:ind w:left="13680" w:hanging="180"/>
      </w:pPr>
      <w:rPr>
        <w:rFonts w:cs="Times New Roman"/>
      </w:rPr>
    </w:lvl>
  </w:abstractNum>
  <w:abstractNum w:abstractNumId="32" w15:restartNumberingAfterBreak="0">
    <w:nsid w:val="40C169C9"/>
    <w:multiLevelType w:val="hybridMultilevel"/>
    <w:tmpl w:val="E9E45498"/>
    <w:lvl w:ilvl="0" w:tplc="04090017">
      <w:start w:val="1"/>
      <w:numFmt w:val="lowerLetter"/>
      <w:lvlText w:val="%1)"/>
      <w:lvlJc w:val="left"/>
      <w:pPr>
        <w:ind w:left="1890" w:hanging="360"/>
      </w:pPr>
      <w:rPr>
        <w:rFonts w:cs="Times New Roman"/>
        <w:b w:val="0"/>
        <w:i w:val="0"/>
      </w:rPr>
    </w:lvl>
    <w:lvl w:ilvl="1" w:tplc="FFFFFFFF">
      <w:start w:val="1"/>
      <w:numFmt w:val="lowerLetter"/>
      <w:lvlText w:val="%2."/>
      <w:lvlJc w:val="left"/>
      <w:pPr>
        <w:ind w:left="2610" w:hanging="360"/>
      </w:pPr>
      <w:rPr>
        <w:rFonts w:cs="Times New Roman"/>
      </w:rPr>
    </w:lvl>
    <w:lvl w:ilvl="2" w:tplc="FFFFFFFF">
      <w:start w:val="1"/>
      <w:numFmt w:val="lowerRoman"/>
      <w:lvlText w:val="%3."/>
      <w:lvlJc w:val="right"/>
      <w:pPr>
        <w:ind w:left="3330" w:hanging="180"/>
      </w:pPr>
      <w:rPr>
        <w:rFonts w:cs="Times New Roman"/>
      </w:rPr>
    </w:lvl>
    <w:lvl w:ilvl="3" w:tplc="FFFFFFFF">
      <w:start w:val="1"/>
      <w:numFmt w:val="decimal"/>
      <w:lvlText w:val="%4."/>
      <w:lvlJc w:val="left"/>
      <w:pPr>
        <w:ind w:left="4050" w:hanging="360"/>
      </w:pPr>
      <w:rPr>
        <w:rFonts w:cs="Times New Roman"/>
      </w:rPr>
    </w:lvl>
    <w:lvl w:ilvl="4" w:tplc="FFFFFFFF">
      <w:start w:val="1"/>
      <w:numFmt w:val="lowerLetter"/>
      <w:lvlText w:val="%5."/>
      <w:lvlJc w:val="left"/>
      <w:pPr>
        <w:ind w:left="4770" w:hanging="360"/>
      </w:pPr>
      <w:rPr>
        <w:rFonts w:cs="Times New Roman"/>
      </w:rPr>
    </w:lvl>
    <w:lvl w:ilvl="5" w:tplc="FFFFFFFF">
      <w:start w:val="1"/>
      <w:numFmt w:val="lowerRoman"/>
      <w:lvlText w:val="%6."/>
      <w:lvlJc w:val="right"/>
      <w:pPr>
        <w:ind w:left="5490" w:hanging="180"/>
      </w:pPr>
      <w:rPr>
        <w:rFonts w:cs="Times New Roman"/>
      </w:rPr>
    </w:lvl>
    <w:lvl w:ilvl="6" w:tplc="FFFFFFFF">
      <w:start w:val="1"/>
      <w:numFmt w:val="decimal"/>
      <w:lvlText w:val="%7."/>
      <w:lvlJc w:val="left"/>
      <w:pPr>
        <w:ind w:left="6210" w:hanging="360"/>
      </w:pPr>
      <w:rPr>
        <w:rFonts w:cs="Times New Roman"/>
      </w:rPr>
    </w:lvl>
    <w:lvl w:ilvl="7" w:tplc="FFFFFFFF">
      <w:start w:val="1"/>
      <w:numFmt w:val="lowerLetter"/>
      <w:lvlText w:val="%8."/>
      <w:lvlJc w:val="left"/>
      <w:pPr>
        <w:ind w:left="6930" w:hanging="360"/>
      </w:pPr>
      <w:rPr>
        <w:rFonts w:cs="Times New Roman"/>
      </w:rPr>
    </w:lvl>
    <w:lvl w:ilvl="8" w:tplc="FFFFFFFF">
      <w:start w:val="1"/>
      <w:numFmt w:val="lowerRoman"/>
      <w:lvlText w:val="%9."/>
      <w:lvlJc w:val="right"/>
      <w:pPr>
        <w:ind w:left="7650" w:hanging="180"/>
      </w:pPr>
      <w:rPr>
        <w:rFonts w:cs="Times New Roman"/>
      </w:rPr>
    </w:lvl>
  </w:abstractNum>
  <w:abstractNum w:abstractNumId="33" w15:restartNumberingAfterBreak="0">
    <w:nsid w:val="42740C21"/>
    <w:multiLevelType w:val="hybridMultilevel"/>
    <w:tmpl w:val="C0DA1F66"/>
    <w:lvl w:ilvl="0" w:tplc="01ECF1D4">
      <w:start w:val="1"/>
      <w:numFmt w:val="decimal"/>
      <w:lvlText w:val="%1."/>
      <w:lvlJc w:val="left"/>
      <w:pPr>
        <w:tabs>
          <w:tab w:val="num" w:pos="1800"/>
        </w:tabs>
        <w:ind w:left="1800" w:hanging="360"/>
      </w:pPr>
      <w:rPr>
        <w:rFonts w:cs="Times New Roman" w:hint="default"/>
        <w:b w:val="0"/>
        <w:i w:val="0"/>
        <w:vanish w:val="0"/>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5550A31"/>
    <w:multiLevelType w:val="hybridMultilevel"/>
    <w:tmpl w:val="A238E070"/>
    <w:lvl w:ilvl="0" w:tplc="53D233E8">
      <w:start w:val="4"/>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4A3B7972"/>
    <w:multiLevelType w:val="hybridMultilevel"/>
    <w:tmpl w:val="B8A62B2E"/>
    <w:lvl w:ilvl="0" w:tplc="04160017">
      <w:start w:val="6"/>
      <w:numFmt w:val="lowerLetter"/>
      <w:lvlText w:val="%1)"/>
      <w:lvlJc w:val="left"/>
      <w:pPr>
        <w:ind w:left="1776" w:hanging="360"/>
      </w:p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start w:val="1"/>
      <w:numFmt w:val="decimal"/>
      <w:lvlText w:val="%4."/>
      <w:lvlJc w:val="left"/>
      <w:pPr>
        <w:ind w:left="3936" w:hanging="360"/>
      </w:pPr>
    </w:lvl>
    <w:lvl w:ilvl="4" w:tplc="04160019">
      <w:start w:val="1"/>
      <w:numFmt w:val="lowerLetter"/>
      <w:lvlText w:val="%5."/>
      <w:lvlJc w:val="left"/>
      <w:pPr>
        <w:ind w:left="4656" w:hanging="360"/>
      </w:pPr>
    </w:lvl>
    <w:lvl w:ilvl="5" w:tplc="0416001B">
      <w:start w:val="1"/>
      <w:numFmt w:val="lowerRoman"/>
      <w:lvlText w:val="%6."/>
      <w:lvlJc w:val="right"/>
      <w:pPr>
        <w:ind w:left="5376" w:hanging="180"/>
      </w:pPr>
    </w:lvl>
    <w:lvl w:ilvl="6" w:tplc="0416000F">
      <w:start w:val="1"/>
      <w:numFmt w:val="decimal"/>
      <w:lvlText w:val="%7."/>
      <w:lvlJc w:val="left"/>
      <w:pPr>
        <w:ind w:left="6096" w:hanging="360"/>
      </w:pPr>
    </w:lvl>
    <w:lvl w:ilvl="7" w:tplc="04160019">
      <w:start w:val="1"/>
      <w:numFmt w:val="lowerLetter"/>
      <w:lvlText w:val="%8."/>
      <w:lvlJc w:val="left"/>
      <w:pPr>
        <w:ind w:left="6816" w:hanging="360"/>
      </w:pPr>
    </w:lvl>
    <w:lvl w:ilvl="8" w:tplc="0416001B">
      <w:start w:val="1"/>
      <w:numFmt w:val="lowerRoman"/>
      <w:lvlText w:val="%9."/>
      <w:lvlJc w:val="right"/>
      <w:pPr>
        <w:ind w:left="7536" w:hanging="180"/>
      </w:pPr>
    </w:lvl>
  </w:abstractNum>
  <w:abstractNum w:abstractNumId="36" w15:restartNumberingAfterBreak="0">
    <w:nsid w:val="4C7B60D8"/>
    <w:multiLevelType w:val="hybridMultilevel"/>
    <w:tmpl w:val="2E1A117A"/>
    <w:styleLink w:val="EstiloImportado5"/>
    <w:lvl w:ilvl="0" w:tplc="DEEEDD96">
      <w:start w:val="1"/>
      <w:numFmt w:val="bullet"/>
      <w:lvlText w:val="·"/>
      <w:lvlJc w:val="left"/>
      <w:pPr>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CA228A">
      <w:start w:val="1"/>
      <w:numFmt w:val="bullet"/>
      <w:lvlText w:val="o"/>
      <w:lvlJc w:val="left"/>
      <w:pPr>
        <w:ind w:left="21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7A2B9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D83A9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E6623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A0095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B8DB2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123AD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3003A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E1A0D55"/>
    <w:multiLevelType w:val="hybridMultilevel"/>
    <w:tmpl w:val="61B27856"/>
    <w:lvl w:ilvl="0" w:tplc="9864AD2A">
      <w:start w:val="4"/>
      <w:numFmt w:val="lowerLetter"/>
      <w:lvlText w:val="%1)"/>
      <w:lvlJc w:val="left"/>
      <w:pPr>
        <w:ind w:left="189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4E402384"/>
    <w:multiLevelType w:val="hybridMultilevel"/>
    <w:tmpl w:val="76FE5BBC"/>
    <w:lvl w:ilvl="0" w:tplc="26CA81CA">
      <w:start w:val="1"/>
      <w:numFmt w:val="decimal"/>
      <w:lvlText w:val="%1."/>
      <w:lvlJc w:val="left"/>
      <w:pPr>
        <w:tabs>
          <w:tab w:val="num" w:pos="720"/>
        </w:tabs>
        <w:ind w:left="720" w:hanging="360"/>
      </w:pPr>
      <w:rPr>
        <w:rFonts w:hint="default"/>
        <w: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543096"/>
    <w:multiLevelType w:val="hybridMultilevel"/>
    <w:tmpl w:val="CDFCF6B4"/>
    <w:lvl w:ilvl="0" w:tplc="80442A8C">
      <w:start w:val="10"/>
      <w:numFmt w:val="decimal"/>
      <w:lvlText w:val="%1."/>
      <w:lvlJc w:val="left"/>
      <w:pPr>
        <w:ind w:left="7920" w:hanging="360"/>
      </w:pPr>
      <w:rPr>
        <w:strike w:val="0"/>
        <w:dstrike w:val="0"/>
        <w:u w:val="none" w:color="000000"/>
        <w:effect w:val="none"/>
      </w:rPr>
    </w:lvl>
    <w:lvl w:ilvl="1" w:tplc="04090017">
      <w:start w:val="1"/>
      <w:numFmt w:val="lowerLetter"/>
      <w:lvlText w:val="%2)"/>
      <w:lvlJc w:val="left"/>
      <w:pPr>
        <w:ind w:left="198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0" w15:restartNumberingAfterBreak="0">
    <w:nsid w:val="4E6B2F77"/>
    <w:multiLevelType w:val="hybridMultilevel"/>
    <w:tmpl w:val="A438A9CA"/>
    <w:numStyleLink w:val="EstiloImportado4"/>
  </w:abstractNum>
  <w:abstractNum w:abstractNumId="41" w15:restartNumberingAfterBreak="0">
    <w:nsid w:val="4EC3526F"/>
    <w:multiLevelType w:val="hybridMultilevel"/>
    <w:tmpl w:val="C9F8B1D4"/>
    <w:lvl w:ilvl="0" w:tplc="BD781D48">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2" w15:restartNumberingAfterBreak="0">
    <w:nsid w:val="4F111623"/>
    <w:multiLevelType w:val="hybridMultilevel"/>
    <w:tmpl w:val="F8DE05AA"/>
    <w:styleLink w:val="EstiloImportado8"/>
    <w:lvl w:ilvl="0" w:tplc="9C74A072">
      <w:start w:val="1"/>
      <w:numFmt w:val="upperLetter"/>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1064A4C">
      <w:start w:val="1"/>
      <w:numFmt w:val="lowerRoman"/>
      <w:lvlText w:val="%2."/>
      <w:lvlJc w:val="left"/>
      <w:pPr>
        <w:ind w:left="1620" w:hanging="290"/>
      </w:pPr>
      <w:rPr>
        <w:rFonts w:hAnsi="Arial Unicode MS"/>
        <w:caps w:val="0"/>
        <w:smallCaps w:val="0"/>
        <w:strike w:val="0"/>
        <w:dstrike w:val="0"/>
        <w:outline w:val="0"/>
        <w:emboss w:val="0"/>
        <w:imprint w:val="0"/>
        <w:spacing w:val="0"/>
        <w:w w:val="100"/>
        <w:kern w:val="0"/>
        <w:position w:val="0"/>
        <w:highlight w:val="none"/>
        <w:vertAlign w:val="baseline"/>
      </w:rPr>
    </w:lvl>
    <w:lvl w:ilvl="2" w:tplc="AEF6A796">
      <w:start w:val="1"/>
      <w:numFmt w:val="lowerRoman"/>
      <w:lvlText w:val="%3."/>
      <w:lvlJc w:val="left"/>
      <w:pPr>
        <w:ind w:left="252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AF500C4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5C951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689FA2">
      <w:start w:val="1"/>
      <w:numFmt w:val="lowerRoman"/>
      <w:lvlText w:val="%6."/>
      <w:lvlJc w:val="left"/>
      <w:pPr>
        <w:ind w:left="468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7782305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9CCE1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72A7D4">
      <w:start w:val="1"/>
      <w:numFmt w:val="lowerRoman"/>
      <w:lvlText w:val="%9."/>
      <w:lvlJc w:val="left"/>
      <w:pPr>
        <w:ind w:left="68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52321585"/>
    <w:multiLevelType w:val="hybridMultilevel"/>
    <w:tmpl w:val="7D1E49AC"/>
    <w:lvl w:ilvl="0" w:tplc="8B0A70DE">
      <w:start w:val="1"/>
      <w:numFmt w:val="lowerRoman"/>
      <w:lvlText w:val="%1."/>
      <w:lvlJc w:val="left"/>
      <w:pPr>
        <w:tabs>
          <w:tab w:val="num" w:pos="720"/>
        </w:tabs>
        <w:ind w:left="720" w:hanging="360"/>
      </w:pPr>
      <w:rPr>
        <w:rFonts w:hint="default"/>
        <w:vanish w:val="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28E4A6C"/>
    <w:multiLevelType w:val="hybridMultilevel"/>
    <w:tmpl w:val="9BC8F4FE"/>
    <w:numStyleLink w:val="EstiloImportado2"/>
  </w:abstractNum>
  <w:abstractNum w:abstractNumId="45" w15:restartNumberingAfterBreak="0">
    <w:nsid w:val="53C31D77"/>
    <w:multiLevelType w:val="hybridMultilevel"/>
    <w:tmpl w:val="4FC0DB90"/>
    <w:lvl w:ilvl="0" w:tplc="E47ABB02">
      <w:start w:val="1"/>
      <w:numFmt w:val="lowerLetter"/>
      <w:lvlText w:val="%1."/>
      <w:lvlJc w:val="left"/>
      <w:pPr>
        <w:tabs>
          <w:tab w:val="num" w:pos="2520"/>
        </w:tabs>
        <w:ind w:left="2520" w:hanging="360"/>
      </w:pPr>
      <w:rPr>
        <w:rFonts w:cs="Times New Roman"/>
        <w:vanish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4CF468A"/>
    <w:multiLevelType w:val="hybridMultilevel"/>
    <w:tmpl w:val="9BC8F4FE"/>
    <w:styleLink w:val="EstiloImportado2"/>
    <w:lvl w:ilvl="0" w:tplc="3E5CD89A">
      <w:start w:val="1"/>
      <w:numFmt w:val="lowerLetter"/>
      <w:lvlText w:val="%1."/>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EF85D6A">
      <w:start w:val="1"/>
      <w:numFmt w:val="lowerLetter"/>
      <w:lvlText w:val="%2."/>
      <w:lvlJc w:val="left"/>
      <w:pPr>
        <w:tabs>
          <w:tab w:val="left" w:pos="14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1FB8358C">
      <w:start w:val="1"/>
      <w:numFmt w:val="lowerRoman"/>
      <w:lvlText w:val="%3."/>
      <w:lvlJc w:val="left"/>
      <w:pPr>
        <w:tabs>
          <w:tab w:val="left" w:pos="1440"/>
        </w:tabs>
        <w:ind w:left="72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C95A025A">
      <w:start w:val="1"/>
      <w:numFmt w:val="decimal"/>
      <w:lvlText w:val="%4."/>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C3E4A48">
      <w:start w:val="1"/>
      <w:numFmt w:val="lowerLetter"/>
      <w:lvlText w:val="%5."/>
      <w:lvlJc w:val="left"/>
      <w:pPr>
        <w:tabs>
          <w:tab w:val="left" w:pos="720"/>
          <w:tab w:val="left" w:pos="144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16A65482">
      <w:start w:val="1"/>
      <w:numFmt w:val="lowerRoman"/>
      <w:lvlText w:val="%6."/>
      <w:lvlJc w:val="left"/>
      <w:pPr>
        <w:tabs>
          <w:tab w:val="left" w:pos="720"/>
          <w:tab w:val="left" w:pos="1440"/>
        </w:tabs>
        <w:ind w:left="3240" w:hanging="650"/>
      </w:pPr>
      <w:rPr>
        <w:rFonts w:hAnsi="Arial Unicode MS"/>
        <w:caps w:val="0"/>
        <w:smallCaps w:val="0"/>
        <w:strike w:val="0"/>
        <w:dstrike w:val="0"/>
        <w:outline w:val="0"/>
        <w:emboss w:val="0"/>
        <w:imprint w:val="0"/>
        <w:spacing w:val="0"/>
        <w:w w:val="100"/>
        <w:kern w:val="0"/>
        <w:position w:val="0"/>
        <w:highlight w:val="none"/>
        <w:vertAlign w:val="baseline"/>
      </w:rPr>
    </w:lvl>
    <w:lvl w:ilvl="6" w:tplc="7A14DF8E">
      <w:start w:val="1"/>
      <w:numFmt w:val="decimal"/>
      <w:lvlText w:val="%7."/>
      <w:lvlJc w:val="left"/>
      <w:pPr>
        <w:tabs>
          <w:tab w:val="left" w:pos="720"/>
          <w:tab w:val="left" w:pos="1440"/>
        </w:tabs>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10284F74">
      <w:start w:val="1"/>
      <w:numFmt w:val="lowerLetter"/>
      <w:lvlText w:val="%8."/>
      <w:lvlJc w:val="left"/>
      <w:pPr>
        <w:tabs>
          <w:tab w:val="left" w:pos="720"/>
          <w:tab w:val="left" w:pos="1440"/>
        </w:tabs>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71C06042">
      <w:start w:val="1"/>
      <w:numFmt w:val="lowerRoman"/>
      <w:lvlText w:val="%9."/>
      <w:lvlJc w:val="left"/>
      <w:pPr>
        <w:tabs>
          <w:tab w:val="left" w:pos="720"/>
          <w:tab w:val="left" w:pos="1440"/>
        </w:tabs>
        <w:ind w:left="5400" w:hanging="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56DD1E93"/>
    <w:multiLevelType w:val="hybridMultilevel"/>
    <w:tmpl w:val="E6F616FA"/>
    <w:lvl w:ilvl="0" w:tplc="FFFFFFFF">
      <w:start w:val="1"/>
      <w:numFmt w:val="lowerRoman"/>
      <w:lvlText w:val="%1."/>
      <w:lvlJc w:val="left"/>
      <w:pPr>
        <w:ind w:left="720" w:hanging="360"/>
      </w:pPr>
      <w:rPr>
        <w:rFonts w:cs="Times New Roman"/>
        <w:i w:val="0"/>
      </w:rPr>
    </w:lvl>
    <w:lvl w:ilvl="1" w:tplc="D3C24F64">
      <w:numFmt w:val="bullet"/>
      <w:lvlText w:val="·"/>
      <w:lvlJc w:val="left"/>
      <w:pPr>
        <w:ind w:left="1755" w:hanging="675"/>
      </w:pPr>
      <w:rPr>
        <w:rFonts w:ascii="Cambria" w:eastAsia="Times New Roman" w:hAnsi="Cambria" w:hint="default"/>
        <w:b/>
        <w:sz w:val="27"/>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8" w15:restartNumberingAfterBreak="0">
    <w:nsid w:val="570825DD"/>
    <w:multiLevelType w:val="hybridMultilevel"/>
    <w:tmpl w:val="6CA0CA9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57E93D45"/>
    <w:multiLevelType w:val="hybridMultilevel"/>
    <w:tmpl w:val="A438A9CA"/>
    <w:styleLink w:val="EstiloImportado4"/>
    <w:lvl w:ilvl="0" w:tplc="558E9F24">
      <w:start w:val="1"/>
      <w:numFmt w:val="decimal"/>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456BDA6">
      <w:start w:val="1"/>
      <w:numFmt w:val="decimal"/>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3D369C5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F09C1AF0">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BE8A67D6">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F0AEC790">
      <w:start w:val="1"/>
      <w:numFmt w:val="decimal"/>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7CF2D99C">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D2C0A762">
      <w:start w:val="1"/>
      <w:numFmt w:val="decimal"/>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F654B0F4">
      <w:start w:val="1"/>
      <w:numFmt w:val="decimal"/>
      <w:lvlText w:val="%9."/>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5DC6427C"/>
    <w:multiLevelType w:val="hybridMultilevel"/>
    <w:tmpl w:val="E9E45498"/>
    <w:lvl w:ilvl="0" w:tplc="04090017">
      <w:start w:val="1"/>
      <w:numFmt w:val="lowerLetter"/>
      <w:lvlText w:val="%1)"/>
      <w:lvlJc w:val="left"/>
      <w:pPr>
        <w:ind w:left="1890" w:hanging="360"/>
      </w:pPr>
      <w:rPr>
        <w:rFonts w:cs="Times New Roman"/>
        <w:b w:val="0"/>
        <w:i w:val="0"/>
      </w:rPr>
    </w:lvl>
    <w:lvl w:ilvl="1" w:tplc="FFFFFFFF">
      <w:start w:val="1"/>
      <w:numFmt w:val="lowerLetter"/>
      <w:lvlText w:val="%2."/>
      <w:lvlJc w:val="left"/>
      <w:pPr>
        <w:ind w:left="2610" w:hanging="360"/>
      </w:pPr>
      <w:rPr>
        <w:rFonts w:cs="Times New Roman"/>
      </w:rPr>
    </w:lvl>
    <w:lvl w:ilvl="2" w:tplc="FFFFFFFF">
      <w:start w:val="1"/>
      <w:numFmt w:val="lowerRoman"/>
      <w:lvlText w:val="%3."/>
      <w:lvlJc w:val="right"/>
      <w:pPr>
        <w:ind w:left="3330" w:hanging="180"/>
      </w:pPr>
      <w:rPr>
        <w:rFonts w:cs="Times New Roman"/>
      </w:rPr>
    </w:lvl>
    <w:lvl w:ilvl="3" w:tplc="FFFFFFFF">
      <w:start w:val="1"/>
      <w:numFmt w:val="decimal"/>
      <w:lvlText w:val="%4."/>
      <w:lvlJc w:val="left"/>
      <w:pPr>
        <w:ind w:left="4050" w:hanging="360"/>
      </w:pPr>
      <w:rPr>
        <w:rFonts w:cs="Times New Roman"/>
      </w:rPr>
    </w:lvl>
    <w:lvl w:ilvl="4" w:tplc="FFFFFFFF">
      <w:start w:val="1"/>
      <w:numFmt w:val="lowerLetter"/>
      <w:lvlText w:val="%5."/>
      <w:lvlJc w:val="left"/>
      <w:pPr>
        <w:ind w:left="4770" w:hanging="360"/>
      </w:pPr>
      <w:rPr>
        <w:rFonts w:cs="Times New Roman"/>
      </w:rPr>
    </w:lvl>
    <w:lvl w:ilvl="5" w:tplc="FFFFFFFF">
      <w:start w:val="1"/>
      <w:numFmt w:val="lowerRoman"/>
      <w:lvlText w:val="%6."/>
      <w:lvlJc w:val="right"/>
      <w:pPr>
        <w:ind w:left="5490" w:hanging="180"/>
      </w:pPr>
      <w:rPr>
        <w:rFonts w:cs="Times New Roman"/>
      </w:rPr>
    </w:lvl>
    <w:lvl w:ilvl="6" w:tplc="FFFFFFFF">
      <w:start w:val="1"/>
      <w:numFmt w:val="decimal"/>
      <w:lvlText w:val="%7."/>
      <w:lvlJc w:val="left"/>
      <w:pPr>
        <w:ind w:left="6210" w:hanging="360"/>
      </w:pPr>
      <w:rPr>
        <w:rFonts w:cs="Times New Roman"/>
      </w:rPr>
    </w:lvl>
    <w:lvl w:ilvl="7" w:tplc="FFFFFFFF">
      <w:start w:val="1"/>
      <w:numFmt w:val="lowerLetter"/>
      <w:lvlText w:val="%8."/>
      <w:lvlJc w:val="left"/>
      <w:pPr>
        <w:ind w:left="6930" w:hanging="360"/>
      </w:pPr>
      <w:rPr>
        <w:rFonts w:cs="Times New Roman"/>
      </w:rPr>
    </w:lvl>
    <w:lvl w:ilvl="8" w:tplc="FFFFFFFF">
      <w:start w:val="1"/>
      <w:numFmt w:val="lowerRoman"/>
      <w:lvlText w:val="%9."/>
      <w:lvlJc w:val="right"/>
      <w:pPr>
        <w:ind w:left="7650" w:hanging="180"/>
      </w:pPr>
      <w:rPr>
        <w:rFonts w:cs="Times New Roman"/>
      </w:rPr>
    </w:lvl>
  </w:abstractNum>
  <w:abstractNum w:abstractNumId="51" w15:restartNumberingAfterBreak="0">
    <w:nsid w:val="64E85DBF"/>
    <w:multiLevelType w:val="hybridMultilevel"/>
    <w:tmpl w:val="D5E2F124"/>
    <w:numStyleLink w:val="EstiloImportado6"/>
  </w:abstractNum>
  <w:abstractNum w:abstractNumId="52" w15:restartNumberingAfterBreak="0">
    <w:nsid w:val="654F4A18"/>
    <w:multiLevelType w:val="singleLevel"/>
    <w:tmpl w:val="D8C0EFCA"/>
    <w:lvl w:ilvl="0">
      <w:start w:val="1"/>
      <w:numFmt w:val="decimal"/>
      <w:pStyle w:val="BodyTextFirstIndent2"/>
      <w:lvlText w:val="%1."/>
      <w:lvlJc w:val="left"/>
      <w:pPr>
        <w:tabs>
          <w:tab w:val="num" w:pos="1080"/>
        </w:tabs>
        <w:ind w:left="360" w:firstLine="360"/>
      </w:pPr>
      <w:rPr>
        <w:rFonts w:cs="Times New Roman"/>
      </w:rPr>
    </w:lvl>
  </w:abstractNum>
  <w:abstractNum w:abstractNumId="53" w15:restartNumberingAfterBreak="0">
    <w:nsid w:val="69052AE1"/>
    <w:multiLevelType w:val="hybridMultilevel"/>
    <w:tmpl w:val="8A08BB9C"/>
    <w:lvl w:ilvl="0" w:tplc="93EE951C">
      <w:start w:val="2"/>
      <w:numFmt w:val="lowerLetter"/>
      <w:lvlText w:val="%1)"/>
      <w:lvlJc w:val="left"/>
      <w:pPr>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69B35246"/>
    <w:multiLevelType w:val="hybridMultilevel"/>
    <w:tmpl w:val="F8DE05AA"/>
    <w:numStyleLink w:val="EstiloImportado8"/>
  </w:abstractNum>
  <w:abstractNum w:abstractNumId="55" w15:restartNumberingAfterBreak="0">
    <w:nsid w:val="6CC92170"/>
    <w:multiLevelType w:val="multilevel"/>
    <w:tmpl w:val="FD2055D2"/>
    <w:lvl w:ilvl="0">
      <w:start w:val="1"/>
      <w:numFmt w:val="lowerLetter"/>
      <w:lvlText w:val="%1)"/>
      <w:lvlJc w:val="left"/>
      <w:pPr>
        <w:ind w:left="1890" w:hanging="360"/>
      </w:pPr>
      <w:rPr>
        <w:b w:val="0"/>
        <w:i w:val="0"/>
        <w:strike w:val="0"/>
        <w:dstrike w:val="0"/>
        <w:color w:val="000000"/>
        <w:u w:val="none"/>
        <w:effect w:val="no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6" w15:restartNumberingAfterBreak="0">
    <w:nsid w:val="72561EC1"/>
    <w:multiLevelType w:val="hybridMultilevel"/>
    <w:tmpl w:val="E9E45498"/>
    <w:lvl w:ilvl="0" w:tplc="04090017">
      <w:start w:val="1"/>
      <w:numFmt w:val="lowerLetter"/>
      <w:lvlText w:val="%1)"/>
      <w:lvlJc w:val="left"/>
      <w:pPr>
        <w:ind w:left="1890" w:hanging="360"/>
      </w:pPr>
      <w:rPr>
        <w:rFonts w:cs="Times New Roman"/>
        <w:b w:val="0"/>
        <w:i w:val="0"/>
      </w:rPr>
    </w:lvl>
    <w:lvl w:ilvl="1" w:tplc="FFFFFFFF">
      <w:start w:val="1"/>
      <w:numFmt w:val="lowerLetter"/>
      <w:lvlText w:val="%2."/>
      <w:lvlJc w:val="left"/>
      <w:pPr>
        <w:ind w:left="2610" w:hanging="360"/>
      </w:pPr>
      <w:rPr>
        <w:rFonts w:cs="Times New Roman"/>
      </w:rPr>
    </w:lvl>
    <w:lvl w:ilvl="2" w:tplc="FFFFFFFF">
      <w:start w:val="1"/>
      <w:numFmt w:val="lowerRoman"/>
      <w:lvlText w:val="%3."/>
      <w:lvlJc w:val="right"/>
      <w:pPr>
        <w:ind w:left="3330" w:hanging="180"/>
      </w:pPr>
      <w:rPr>
        <w:rFonts w:cs="Times New Roman"/>
      </w:rPr>
    </w:lvl>
    <w:lvl w:ilvl="3" w:tplc="FFFFFFFF">
      <w:start w:val="1"/>
      <w:numFmt w:val="decimal"/>
      <w:lvlText w:val="%4."/>
      <w:lvlJc w:val="left"/>
      <w:pPr>
        <w:ind w:left="4050" w:hanging="360"/>
      </w:pPr>
      <w:rPr>
        <w:rFonts w:cs="Times New Roman"/>
      </w:rPr>
    </w:lvl>
    <w:lvl w:ilvl="4" w:tplc="FFFFFFFF">
      <w:start w:val="1"/>
      <w:numFmt w:val="lowerLetter"/>
      <w:lvlText w:val="%5."/>
      <w:lvlJc w:val="left"/>
      <w:pPr>
        <w:ind w:left="4770" w:hanging="360"/>
      </w:pPr>
      <w:rPr>
        <w:rFonts w:cs="Times New Roman"/>
      </w:rPr>
    </w:lvl>
    <w:lvl w:ilvl="5" w:tplc="FFFFFFFF">
      <w:start w:val="1"/>
      <w:numFmt w:val="lowerRoman"/>
      <w:lvlText w:val="%6."/>
      <w:lvlJc w:val="right"/>
      <w:pPr>
        <w:ind w:left="5490" w:hanging="180"/>
      </w:pPr>
      <w:rPr>
        <w:rFonts w:cs="Times New Roman"/>
      </w:rPr>
    </w:lvl>
    <w:lvl w:ilvl="6" w:tplc="FFFFFFFF">
      <w:start w:val="1"/>
      <w:numFmt w:val="decimal"/>
      <w:lvlText w:val="%7."/>
      <w:lvlJc w:val="left"/>
      <w:pPr>
        <w:ind w:left="6210" w:hanging="360"/>
      </w:pPr>
      <w:rPr>
        <w:rFonts w:cs="Times New Roman"/>
      </w:rPr>
    </w:lvl>
    <w:lvl w:ilvl="7" w:tplc="FFFFFFFF">
      <w:start w:val="1"/>
      <w:numFmt w:val="lowerLetter"/>
      <w:lvlText w:val="%8."/>
      <w:lvlJc w:val="left"/>
      <w:pPr>
        <w:ind w:left="6930" w:hanging="360"/>
      </w:pPr>
      <w:rPr>
        <w:rFonts w:cs="Times New Roman"/>
      </w:rPr>
    </w:lvl>
    <w:lvl w:ilvl="8" w:tplc="FFFFFFFF">
      <w:start w:val="1"/>
      <w:numFmt w:val="lowerRoman"/>
      <w:lvlText w:val="%9."/>
      <w:lvlJc w:val="right"/>
      <w:pPr>
        <w:ind w:left="7650" w:hanging="180"/>
      </w:pPr>
      <w:rPr>
        <w:rFonts w:cs="Times New Roman"/>
      </w:rPr>
    </w:lvl>
  </w:abstractNum>
  <w:abstractNum w:abstractNumId="57" w15:restartNumberingAfterBreak="0">
    <w:nsid w:val="749B28EE"/>
    <w:multiLevelType w:val="hybridMultilevel"/>
    <w:tmpl w:val="DCB6EBBC"/>
    <w:styleLink w:val="EstiloImportado7"/>
    <w:lvl w:ilvl="0" w:tplc="468CF26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98784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5C589E">
      <w:start w:val="1"/>
      <w:numFmt w:val="bullet"/>
      <w:lvlText w:val="·"/>
      <w:lvlJc w:val="left"/>
      <w:pPr>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600489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2A55F6">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D6889F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76A8E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DE46EE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92D69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7E6F2F6C"/>
    <w:multiLevelType w:val="hybridMultilevel"/>
    <w:tmpl w:val="DFA42932"/>
    <w:styleLink w:val="EstiloImportado10"/>
    <w:lvl w:ilvl="0" w:tplc="E0E68B74">
      <w:start w:val="1"/>
      <w:numFmt w:val="lowerRoman"/>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6E124306">
      <w:start w:val="1"/>
      <w:numFmt w:val="lowerLetter"/>
      <w:lvlText w:val="%2."/>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CAF0FEAE">
      <w:start w:val="1"/>
      <w:numFmt w:val="lowerRoman"/>
      <w:lvlText w:val="%3."/>
      <w:lvlJc w:val="left"/>
      <w:pPr>
        <w:ind w:left="2880" w:hanging="650"/>
      </w:pPr>
      <w:rPr>
        <w:rFonts w:hAnsi="Arial Unicode MS"/>
        <w:caps w:val="0"/>
        <w:smallCaps w:val="0"/>
        <w:strike w:val="0"/>
        <w:dstrike w:val="0"/>
        <w:outline w:val="0"/>
        <w:emboss w:val="0"/>
        <w:imprint w:val="0"/>
        <w:spacing w:val="0"/>
        <w:w w:val="100"/>
        <w:kern w:val="0"/>
        <w:position w:val="0"/>
        <w:highlight w:val="none"/>
        <w:vertAlign w:val="baseline"/>
      </w:rPr>
    </w:lvl>
    <w:lvl w:ilvl="3" w:tplc="10EEC9F0">
      <w:start w:val="1"/>
      <w:numFmt w:val="decimal"/>
      <w:lvlText w:val="%4."/>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832492EE">
      <w:start w:val="1"/>
      <w:numFmt w:val="lowerLetter"/>
      <w:lvlText w:val="%5."/>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495E1E48">
      <w:start w:val="1"/>
      <w:numFmt w:val="lowerRoman"/>
      <w:lvlText w:val="%6."/>
      <w:lvlJc w:val="left"/>
      <w:pPr>
        <w:ind w:left="5040" w:hanging="650"/>
      </w:pPr>
      <w:rPr>
        <w:rFonts w:hAnsi="Arial Unicode MS"/>
        <w:caps w:val="0"/>
        <w:smallCaps w:val="0"/>
        <w:strike w:val="0"/>
        <w:dstrike w:val="0"/>
        <w:outline w:val="0"/>
        <w:emboss w:val="0"/>
        <w:imprint w:val="0"/>
        <w:spacing w:val="0"/>
        <w:w w:val="100"/>
        <w:kern w:val="0"/>
        <w:position w:val="0"/>
        <w:highlight w:val="none"/>
        <w:vertAlign w:val="baseline"/>
      </w:rPr>
    </w:lvl>
    <w:lvl w:ilvl="6" w:tplc="23C49286">
      <w:start w:val="1"/>
      <w:numFmt w:val="decimal"/>
      <w:lvlText w:val="%7."/>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99980AAE">
      <w:start w:val="1"/>
      <w:numFmt w:val="lowerLetter"/>
      <w:lvlText w:val="%8."/>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220EB856">
      <w:start w:val="1"/>
      <w:numFmt w:val="lowerRoman"/>
      <w:lvlText w:val="%9."/>
      <w:lvlJc w:val="left"/>
      <w:pPr>
        <w:ind w:left="7200" w:hanging="65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3"/>
  </w:num>
  <w:num w:numId="2">
    <w:abstractNumId w:val="25"/>
  </w:num>
  <w:num w:numId="3">
    <w:abstractNumId w:val="46"/>
  </w:num>
  <w:num w:numId="4">
    <w:abstractNumId w:val="44"/>
  </w:num>
  <w:num w:numId="5">
    <w:abstractNumId w:val="10"/>
  </w:num>
  <w:num w:numId="6">
    <w:abstractNumId w:val="13"/>
  </w:num>
  <w:num w:numId="7">
    <w:abstractNumId w:val="13"/>
    <w:lvlOverride w:ilvl="0">
      <w:startOverride w:val="4"/>
    </w:lvlOverride>
  </w:num>
  <w:num w:numId="8">
    <w:abstractNumId w:val="49"/>
  </w:num>
  <w:num w:numId="9">
    <w:abstractNumId w:val="40"/>
  </w:num>
  <w:num w:numId="10">
    <w:abstractNumId w:val="36"/>
  </w:num>
  <w:num w:numId="11">
    <w:abstractNumId w:val="2"/>
  </w:num>
  <w:num w:numId="12">
    <w:abstractNumId w:val="2"/>
    <w:lvlOverride w:ilvl="0">
      <w:lvl w:ilvl="0" w:tplc="F794B12A">
        <w:start w:val="1"/>
        <w:numFmt w:val="bullet"/>
        <w:lvlText w:val="·"/>
        <w:lvlJc w:val="left"/>
        <w:pPr>
          <w:tabs>
            <w:tab w:val="left" w:pos="720"/>
            <w:tab w:val="left" w:pos="1440"/>
            <w:tab w:val="left" w:pos="7200"/>
            <w:tab w:val="left" w:pos="7920"/>
            <w:tab w:val="left" w:pos="8471"/>
          </w:tabs>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46C5A0E">
        <w:start w:val="1"/>
        <w:numFmt w:val="bullet"/>
        <w:lvlText w:val="o"/>
        <w:lvlJc w:val="left"/>
        <w:pPr>
          <w:tabs>
            <w:tab w:val="left" w:pos="720"/>
            <w:tab w:val="left" w:pos="1440"/>
            <w:tab w:val="left" w:pos="7200"/>
            <w:tab w:val="left" w:pos="7920"/>
            <w:tab w:val="left" w:pos="8471"/>
          </w:tabs>
          <w:ind w:left="21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770F116">
        <w:start w:val="1"/>
        <w:numFmt w:val="bullet"/>
        <w:lvlText w:val="▪"/>
        <w:lvlJc w:val="left"/>
        <w:pPr>
          <w:tabs>
            <w:tab w:val="left" w:pos="720"/>
            <w:tab w:val="left" w:pos="1440"/>
            <w:tab w:val="left" w:pos="2160"/>
            <w:tab w:val="left" w:pos="7200"/>
            <w:tab w:val="left" w:pos="7920"/>
            <w:tab w:val="left" w:pos="8471"/>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50A7EB2">
        <w:start w:val="1"/>
        <w:numFmt w:val="bullet"/>
        <w:lvlText w:val="·"/>
        <w:lvlJc w:val="left"/>
        <w:pPr>
          <w:tabs>
            <w:tab w:val="left" w:pos="720"/>
            <w:tab w:val="left" w:pos="1440"/>
            <w:tab w:val="left" w:pos="2160"/>
            <w:tab w:val="left" w:pos="7200"/>
            <w:tab w:val="left" w:pos="7920"/>
            <w:tab w:val="left" w:pos="8471"/>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40C2EBE">
        <w:start w:val="1"/>
        <w:numFmt w:val="bullet"/>
        <w:lvlText w:val="o"/>
        <w:lvlJc w:val="left"/>
        <w:pPr>
          <w:tabs>
            <w:tab w:val="left" w:pos="720"/>
            <w:tab w:val="left" w:pos="1440"/>
            <w:tab w:val="left" w:pos="2160"/>
            <w:tab w:val="left" w:pos="7200"/>
            <w:tab w:val="left" w:pos="7920"/>
            <w:tab w:val="left" w:pos="8471"/>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A0A3932">
        <w:start w:val="1"/>
        <w:numFmt w:val="bullet"/>
        <w:lvlText w:val="▪"/>
        <w:lvlJc w:val="left"/>
        <w:pPr>
          <w:tabs>
            <w:tab w:val="left" w:pos="720"/>
            <w:tab w:val="left" w:pos="1440"/>
            <w:tab w:val="left" w:pos="2160"/>
            <w:tab w:val="left" w:pos="7200"/>
            <w:tab w:val="left" w:pos="7920"/>
            <w:tab w:val="left" w:pos="8471"/>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38AD004">
        <w:start w:val="1"/>
        <w:numFmt w:val="bullet"/>
        <w:lvlText w:val="·"/>
        <w:lvlJc w:val="left"/>
        <w:pPr>
          <w:tabs>
            <w:tab w:val="left" w:pos="720"/>
            <w:tab w:val="left" w:pos="1440"/>
            <w:tab w:val="left" w:pos="2160"/>
            <w:tab w:val="left" w:pos="7200"/>
            <w:tab w:val="left" w:pos="7920"/>
            <w:tab w:val="left" w:pos="8471"/>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A54E09E">
        <w:start w:val="1"/>
        <w:numFmt w:val="bullet"/>
        <w:lvlText w:val="o"/>
        <w:lvlJc w:val="left"/>
        <w:pPr>
          <w:tabs>
            <w:tab w:val="left" w:pos="720"/>
            <w:tab w:val="left" w:pos="1440"/>
            <w:tab w:val="left" w:pos="2160"/>
            <w:tab w:val="left" w:pos="7200"/>
            <w:tab w:val="left" w:pos="7920"/>
            <w:tab w:val="left" w:pos="8471"/>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7CACBD2">
        <w:start w:val="1"/>
        <w:numFmt w:val="bullet"/>
        <w:lvlText w:val="▪"/>
        <w:lvlJc w:val="left"/>
        <w:pPr>
          <w:tabs>
            <w:tab w:val="left" w:pos="720"/>
            <w:tab w:val="left" w:pos="1440"/>
            <w:tab w:val="left" w:pos="2160"/>
            <w:tab w:val="left" w:pos="7200"/>
            <w:tab w:val="left" w:pos="7920"/>
            <w:tab w:val="left" w:pos="8471"/>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29"/>
  </w:num>
  <w:num w:numId="14">
    <w:abstractNumId w:val="51"/>
  </w:num>
  <w:num w:numId="15">
    <w:abstractNumId w:val="51"/>
    <w:lvlOverride w:ilvl="0">
      <w:lvl w:ilvl="0" w:tplc="1D62834C">
        <w:start w:val="1"/>
        <w:numFmt w:val="lowerRoman"/>
        <w:lvlText w:val="%1."/>
        <w:lvlJc w:val="left"/>
        <w:pPr>
          <w:tabs>
            <w:tab w:val="left" w:pos="720"/>
            <w:tab w:val="left" w:pos="7200"/>
            <w:tab w:val="left" w:pos="7920"/>
            <w:tab w:val="left" w:pos="8471"/>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EEA21C6">
        <w:start w:val="1"/>
        <w:numFmt w:val="lowerRoman"/>
        <w:lvlText w:val="%2."/>
        <w:lvlJc w:val="left"/>
        <w:pPr>
          <w:tabs>
            <w:tab w:val="left" w:pos="720"/>
            <w:tab w:val="left" w:pos="2880"/>
            <w:tab w:val="left" w:pos="7200"/>
            <w:tab w:val="left" w:pos="7920"/>
            <w:tab w:val="left" w:pos="8471"/>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37C726A">
        <w:start w:val="1"/>
        <w:numFmt w:val="lowerRoman"/>
        <w:lvlText w:val="%3."/>
        <w:lvlJc w:val="left"/>
        <w:pPr>
          <w:tabs>
            <w:tab w:val="left" w:pos="720"/>
            <w:tab w:val="left" w:pos="2880"/>
            <w:tab w:val="left" w:pos="7200"/>
            <w:tab w:val="left" w:pos="7920"/>
            <w:tab w:val="left" w:pos="8471"/>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F548878">
        <w:start w:val="1"/>
        <w:numFmt w:val="lowerRoman"/>
        <w:lvlText w:val="%4."/>
        <w:lvlJc w:val="left"/>
        <w:pPr>
          <w:tabs>
            <w:tab w:val="left" w:pos="720"/>
            <w:tab w:val="left" w:pos="7200"/>
            <w:tab w:val="left" w:pos="7920"/>
            <w:tab w:val="left" w:pos="8471"/>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DBE6734">
        <w:start w:val="1"/>
        <w:numFmt w:val="lowerRoman"/>
        <w:lvlText w:val="%5."/>
        <w:lvlJc w:val="left"/>
        <w:pPr>
          <w:tabs>
            <w:tab w:val="left" w:pos="720"/>
            <w:tab w:val="left" w:pos="2880"/>
            <w:tab w:val="left" w:pos="7200"/>
            <w:tab w:val="left" w:pos="7920"/>
            <w:tab w:val="left" w:pos="8471"/>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E324EF0">
        <w:start w:val="1"/>
        <w:numFmt w:val="lowerRoman"/>
        <w:lvlText w:val="%6."/>
        <w:lvlJc w:val="left"/>
        <w:pPr>
          <w:tabs>
            <w:tab w:val="left" w:pos="720"/>
            <w:tab w:val="left" w:pos="2880"/>
            <w:tab w:val="left" w:pos="7200"/>
            <w:tab w:val="left" w:pos="7920"/>
            <w:tab w:val="left" w:pos="8471"/>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43C9838">
        <w:start w:val="1"/>
        <w:numFmt w:val="lowerRoman"/>
        <w:lvlText w:val="%7."/>
        <w:lvlJc w:val="left"/>
        <w:pPr>
          <w:tabs>
            <w:tab w:val="left" w:pos="720"/>
            <w:tab w:val="left" w:pos="2880"/>
            <w:tab w:val="left" w:pos="7200"/>
            <w:tab w:val="left" w:pos="7920"/>
            <w:tab w:val="left" w:pos="8471"/>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19A4026">
        <w:start w:val="1"/>
        <w:numFmt w:val="lowerRoman"/>
        <w:lvlText w:val="%8."/>
        <w:lvlJc w:val="left"/>
        <w:pPr>
          <w:tabs>
            <w:tab w:val="left" w:pos="720"/>
            <w:tab w:val="left" w:pos="2880"/>
            <w:tab w:val="left" w:pos="7200"/>
            <w:tab w:val="left" w:pos="7920"/>
            <w:tab w:val="left" w:pos="8471"/>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344F19C">
        <w:start w:val="1"/>
        <w:numFmt w:val="lowerRoman"/>
        <w:lvlText w:val="%9."/>
        <w:lvlJc w:val="left"/>
        <w:pPr>
          <w:tabs>
            <w:tab w:val="left" w:pos="720"/>
            <w:tab w:val="left" w:pos="2880"/>
            <w:tab w:val="left" w:pos="7200"/>
            <w:tab w:val="left" w:pos="7920"/>
            <w:tab w:val="left" w:pos="8471"/>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51"/>
    <w:lvlOverride w:ilvl="0">
      <w:lvl w:ilvl="0" w:tplc="1D62834C">
        <w:start w:val="1"/>
        <w:numFmt w:val="lowerRoman"/>
        <w:lvlText w:val="%1."/>
        <w:lvlJc w:val="left"/>
        <w:pPr>
          <w:tabs>
            <w:tab w:val="left" w:pos="720"/>
            <w:tab w:val="left" w:pos="1800"/>
            <w:tab w:val="left" w:pos="7200"/>
            <w:tab w:val="left" w:pos="7920"/>
            <w:tab w:val="left" w:pos="8471"/>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EEA21C6">
        <w:start w:val="1"/>
        <w:numFmt w:val="lowerRoman"/>
        <w:lvlText w:val="%2."/>
        <w:lvlJc w:val="left"/>
        <w:pPr>
          <w:tabs>
            <w:tab w:val="left" w:pos="720"/>
            <w:tab w:val="left" w:pos="1800"/>
            <w:tab w:val="left" w:pos="2880"/>
            <w:tab w:val="left" w:pos="7200"/>
            <w:tab w:val="left" w:pos="7920"/>
            <w:tab w:val="left" w:pos="8471"/>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37C726A">
        <w:start w:val="1"/>
        <w:numFmt w:val="lowerRoman"/>
        <w:lvlText w:val="%3."/>
        <w:lvlJc w:val="left"/>
        <w:pPr>
          <w:tabs>
            <w:tab w:val="left" w:pos="720"/>
            <w:tab w:val="left" w:pos="2880"/>
            <w:tab w:val="left" w:pos="7200"/>
            <w:tab w:val="left" w:pos="7920"/>
            <w:tab w:val="left" w:pos="8471"/>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F548878">
        <w:start w:val="1"/>
        <w:numFmt w:val="lowerRoman"/>
        <w:lvlText w:val="%4."/>
        <w:lvlJc w:val="left"/>
        <w:pPr>
          <w:tabs>
            <w:tab w:val="left" w:pos="720"/>
            <w:tab w:val="left" w:pos="1800"/>
            <w:tab w:val="left" w:pos="7200"/>
            <w:tab w:val="left" w:pos="7920"/>
            <w:tab w:val="left" w:pos="8471"/>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DBE6734">
        <w:start w:val="1"/>
        <w:numFmt w:val="lowerRoman"/>
        <w:lvlText w:val="%5."/>
        <w:lvlJc w:val="left"/>
        <w:pPr>
          <w:tabs>
            <w:tab w:val="left" w:pos="720"/>
            <w:tab w:val="left" w:pos="1800"/>
            <w:tab w:val="left" w:pos="2880"/>
            <w:tab w:val="left" w:pos="7200"/>
            <w:tab w:val="left" w:pos="7920"/>
            <w:tab w:val="left" w:pos="8471"/>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E324EF0">
        <w:start w:val="1"/>
        <w:numFmt w:val="lowerRoman"/>
        <w:lvlText w:val="%6."/>
        <w:lvlJc w:val="left"/>
        <w:pPr>
          <w:tabs>
            <w:tab w:val="left" w:pos="720"/>
            <w:tab w:val="left" w:pos="1800"/>
            <w:tab w:val="left" w:pos="2880"/>
            <w:tab w:val="left" w:pos="7200"/>
            <w:tab w:val="left" w:pos="7920"/>
            <w:tab w:val="left" w:pos="8471"/>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43C9838">
        <w:start w:val="1"/>
        <w:numFmt w:val="lowerRoman"/>
        <w:lvlText w:val="%7."/>
        <w:lvlJc w:val="left"/>
        <w:pPr>
          <w:tabs>
            <w:tab w:val="left" w:pos="720"/>
            <w:tab w:val="left" w:pos="1800"/>
            <w:tab w:val="left" w:pos="2880"/>
            <w:tab w:val="left" w:pos="7200"/>
            <w:tab w:val="left" w:pos="7920"/>
            <w:tab w:val="left" w:pos="8471"/>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19A4026">
        <w:start w:val="1"/>
        <w:numFmt w:val="lowerRoman"/>
        <w:lvlText w:val="%8."/>
        <w:lvlJc w:val="left"/>
        <w:pPr>
          <w:tabs>
            <w:tab w:val="left" w:pos="720"/>
            <w:tab w:val="left" w:pos="1800"/>
            <w:tab w:val="left" w:pos="2880"/>
            <w:tab w:val="left" w:pos="7200"/>
            <w:tab w:val="left" w:pos="7920"/>
            <w:tab w:val="left" w:pos="8471"/>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344F19C">
        <w:start w:val="1"/>
        <w:numFmt w:val="lowerRoman"/>
        <w:lvlText w:val="%9."/>
        <w:lvlJc w:val="left"/>
        <w:pPr>
          <w:tabs>
            <w:tab w:val="left" w:pos="720"/>
            <w:tab w:val="left" w:pos="1800"/>
            <w:tab w:val="left" w:pos="2880"/>
            <w:tab w:val="left" w:pos="7200"/>
            <w:tab w:val="left" w:pos="7920"/>
            <w:tab w:val="left" w:pos="8471"/>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40"/>
    <w:lvlOverride w:ilvl="0">
      <w:startOverride w:val="2"/>
    </w:lvlOverride>
  </w:num>
  <w:num w:numId="18">
    <w:abstractNumId w:val="57"/>
  </w:num>
  <w:num w:numId="19">
    <w:abstractNumId w:val="14"/>
  </w:num>
  <w:num w:numId="20">
    <w:abstractNumId w:val="40"/>
    <w:lvlOverride w:ilvl="0">
      <w:startOverride w:val="3"/>
    </w:lvlOverride>
  </w:num>
  <w:num w:numId="21">
    <w:abstractNumId w:val="13"/>
    <w:lvlOverride w:ilvl="0">
      <w:startOverride w:val="5"/>
    </w:lvlOverride>
  </w:num>
  <w:num w:numId="22">
    <w:abstractNumId w:val="42"/>
  </w:num>
  <w:num w:numId="23">
    <w:abstractNumId w:val="54"/>
  </w:num>
  <w:num w:numId="24">
    <w:abstractNumId w:val="12"/>
  </w:num>
  <w:num w:numId="25">
    <w:abstractNumId w:val="3"/>
  </w:num>
  <w:num w:numId="26">
    <w:abstractNumId w:val="58"/>
  </w:num>
  <w:num w:numId="27">
    <w:abstractNumId w:val="15"/>
  </w:num>
  <w:num w:numId="28">
    <w:abstractNumId w:val="54"/>
    <w:lvlOverride w:ilvl="0">
      <w:startOverride w:val="2"/>
    </w:lvlOverride>
  </w:num>
  <w:num w:numId="29">
    <w:abstractNumId w:val="22"/>
  </w:num>
  <w:num w:numId="30">
    <w:abstractNumId w:val="17"/>
  </w:num>
  <w:num w:numId="31">
    <w:abstractNumId w:val="17"/>
    <w:lvlOverride w:ilvl="0">
      <w:startOverride w:val="6"/>
    </w:lvlOverride>
  </w:num>
  <w:num w:numId="32">
    <w:abstractNumId w:val="52"/>
  </w:num>
  <w:num w:numId="33">
    <w:abstractNumId w:val="30"/>
  </w:num>
  <w:num w:numId="34">
    <w:abstractNumId w:val="43"/>
  </w:num>
  <w:num w:numId="35">
    <w:abstractNumId w:val="26"/>
  </w:num>
  <w:num w:numId="36">
    <w:abstractNumId w:val="11"/>
  </w:num>
  <w:num w:numId="37">
    <w:abstractNumId w:val="33"/>
  </w:num>
  <w:num w:numId="38">
    <w:abstractNumId w:val="45"/>
  </w:num>
  <w:num w:numId="39">
    <w:abstractNumId w:val="8"/>
  </w:num>
  <w:num w:numId="40">
    <w:abstractNumId w:val="21"/>
  </w:num>
  <w:num w:numId="41">
    <w:abstractNumId w:val="38"/>
  </w:num>
  <w:num w:numId="42">
    <w:abstractNumId w:val="24"/>
  </w:num>
  <w:num w:numId="43">
    <w:abstractNumId w:val="34"/>
  </w:num>
  <w:num w:numId="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num>
  <w:num w:numId="51">
    <w:abstractNumId w:val="50"/>
  </w:num>
  <w:num w:numId="52">
    <w:abstractNumId w:val="37"/>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num>
  <w:num w:numId="55">
    <w:abstractNumId w:val="0"/>
  </w:num>
  <w:num w:numId="56">
    <w:abstractNumId w:val="39"/>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3"/>
  </w:num>
  <w:num w:numId="6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
  </w:num>
  <w:num w:numId="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92E"/>
    <w:rsid w:val="00001807"/>
    <w:rsid w:val="000029DA"/>
    <w:rsid w:val="00003CB5"/>
    <w:rsid w:val="00003F6B"/>
    <w:rsid w:val="00006B1A"/>
    <w:rsid w:val="000072C2"/>
    <w:rsid w:val="000078FB"/>
    <w:rsid w:val="00010F20"/>
    <w:rsid w:val="00011B00"/>
    <w:rsid w:val="000138CB"/>
    <w:rsid w:val="00014C5C"/>
    <w:rsid w:val="00016B23"/>
    <w:rsid w:val="00017432"/>
    <w:rsid w:val="00025C1E"/>
    <w:rsid w:val="000277E2"/>
    <w:rsid w:val="0003064E"/>
    <w:rsid w:val="000316DD"/>
    <w:rsid w:val="000330D4"/>
    <w:rsid w:val="00033974"/>
    <w:rsid w:val="000425AF"/>
    <w:rsid w:val="0004355D"/>
    <w:rsid w:val="000463C4"/>
    <w:rsid w:val="000475A6"/>
    <w:rsid w:val="00050C03"/>
    <w:rsid w:val="00050EF2"/>
    <w:rsid w:val="00052E40"/>
    <w:rsid w:val="000535E0"/>
    <w:rsid w:val="000634B7"/>
    <w:rsid w:val="0006496F"/>
    <w:rsid w:val="00065532"/>
    <w:rsid w:val="00074928"/>
    <w:rsid w:val="00075E95"/>
    <w:rsid w:val="00084F95"/>
    <w:rsid w:val="00091E75"/>
    <w:rsid w:val="00093370"/>
    <w:rsid w:val="00094ADE"/>
    <w:rsid w:val="000958B9"/>
    <w:rsid w:val="0009736D"/>
    <w:rsid w:val="00097D71"/>
    <w:rsid w:val="000A0FE1"/>
    <w:rsid w:val="000A1DC1"/>
    <w:rsid w:val="000A6307"/>
    <w:rsid w:val="000A660F"/>
    <w:rsid w:val="000B04DA"/>
    <w:rsid w:val="000B095D"/>
    <w:rsid w:val="000B6984"/>
    <w:rsid w:val="000C1156"/>
    <w:rsid w:val="000C462B"/>
    <w:rsid w:val="000C538E"/>
    <w:rsid w:val="000C7AFC"/>
    <w:rsid w:val="000D126A"/>
    <w:rsid w:val="000D1A8A"/>
    <w:rsid w:val="000D227D"/>
    <w:rsid w:val="000D29BB"/>
    <w:rsid w:val="000D4BEF"/>
    <w:rsid w:val="000D4D55"/>
    <w:rsid w:val="000D5BAD"/>
    <w:rsid w:val="000D5D89"/>
    <w:rsid w:val="000D6A0D"/>
    <w:rsid w:val="000E11D8"/>
    <w:rsid w:val="000E1C9C"/>
    <w:rsid w:val="000E27D6"/>
    <w:rsid w:val="000E5884"/>
    <w:rsid w:val="000E5E6C"/>
    <w:rsid w:val="000E5FB6"/>
    <w:rsid w:val="000E6488"/>
    <w:rsid w:val="000F03F0"/>
    <w:rsid w:val="000F1241"/>
    <w:rsid w:val="000F3D5B"/>
    <w:rsid w:val="000F68C2"/>
    <w:rsid w:val="000F6B0D"/>
    <w:rsid w:val="00100895"/>
    <w:rsid w:val="00103EB9"/>
    <w:rsid w:val="00110F7D"/>
    <w:rsid w:val="00112552"/>
    <w:rsid w:val="00121B0F"/>
    <w:rsid w:val="001238DE"/>
    <w:rsid w:val="0012484F"/>
    <w:rsid w:val="00124EE1"/>
    <w:rsid w:val="0012561C"/>
    <w:rsid w:val="00126D71"/>
    <w:rsid w:val="00130A64"/>
    <w:rsid w:val="001313E2"/>
    <w:rsid w:val="00131F80"/>
    <w:rsid w:val="00134D8C"/>
    <w:rsid w:val="00135DAF"/>
    <w:rsid w:val="0014190D"/>
    <w:rsid w:val="0014301F"/>
    <w:rsid w:val="001526A6"/>
    <w:rsid w:val="0015563F"/>
    <w:rsid w:val="00155AEF"/>
    <w:rsid w:val="00156327"/>
    <w:rsid w:val="001571EE"/>
    <w:rsid w:val="0015758E"/>
    <w:rsid w:val="00157FAC"/>
    <w:rsid w:val="00163885"/>
    <w:rsid w:val="001652ED"/>
    <w:rsid w:val="00165A16"/>
    <w:rsid w:val="00167175"/>
    <w:rsid w:val="00167239"/>
    <w:rsid w:val="00170307"/>
    <w:rsid w:val="00170AF1"/>
    <w:rsid w:val="00170C08"/>
    <w:rsid w:val="00185866"/>
    <w:rsid w:val="00187F22"/>
    <w:rsid w:val="0019140A"/>
    <w:rsid w:val="00191EEE"/>
    <w:rsid w:val="00192641"/>
    <w:rsid w:val="00194194"/>
    <w:rsid w:val="00195B85"/>
    <w:rsid w:val="001A0306"/>
    <w:rsid w:val="001A14F2"/>
    <w:rsid w:val="001A238A"/>
    <w:rsid w:val="001A32F8"/>
    <w:rsid w:val="001A7FD7"/>
    <w:rsid w:val="001B1C1E"/>
    <w:rsid w:val="001B420C"/>
    <w:rsid w:val="001C0F76"/>
    <w:rsid w:val="001C2A1C"/>
    <w:rsid w:val="001C3560"/>
    <w:rsid w:val="001D010A"/>
    <w:rsid w:val="001D0157"/>
    <w:rsid w:val="001D3281"/>
    <w:rsid w:val="001D3888"/>
    <w:rsid w:val="001D3DE3"/>
    <w:rsid w:val="001E0E01"/>
    <w:rsid w:val="001E3D82"/>
    <w:rsid w:val="001E4BCD"/>
    <w:rsid w:val="001E65A9"/>
    <w:rsid w:val="001E700F"/>
    <w:rsid w:val="001F329E"/>
    <w:rsid w:val="001F36F2"/>
    <w:rsid w:val="001F3EE5"/>
    <w:rsid w:val="001F7178"/>
    <w:rsid w:val="001F7E95"/>
    <w:rsid w:val="001F7EB9"/>
    <w:rsid w:val="002069FE"/>
    <w:rsid w:val="002076FA"/>
    <w:rsid w:val="00207E30"/>
    <w:rsid w:val="00210687"/>
    <w:rsid w:val="002106F3"/>
    <w:rsid w:val="00215B8F"/>
    <w:rsid w:val="00216406"/>
    <w:rsid w:val="00217072"/>
    <w:rsid w:val="00221E97"/>
    <w:rsid w:val="0022265C"/>
    <w:rsid w:val="0022379B"/>
    <w:rsid w:val="00232000"/>
    <w:rsid w:val="002369BA"/>
    <w:rsid w:val="00240916"/>
    <w:rsid w:val="00242F38"/>
    <w:rsid w:val="00265FE0"/>
    <w:rsid w:val="00272A24"/>
    <w:rsid w:val="00276CBF"/>
    <w:rsid w:val="002779B2"/>
    <w:rsid w:val="00284779"/>
    <w:rsid w:val="002853BC"/>
    <w:rsid w:val="002927F6"/>
    <w:rsid w:val="00293B84"/>
    <w:rsid w:val="00295EFC"/>
    <w:rsid w:val="002A0EAF"/>
    <w:rsid w:val="002B3C7D"/>
    <w:rsid w:val="002B5366"/>
    <w:rsid w:val="002C3596"/>
    <w:rsid w:val="002C3CE0"/>
    <w:rsid w:val="002C4DAF"/>
    <w:rsid w:val="002D1A3D"/>
    <w:rsid w:val="002D3503"/>
    <w:rsid w:val="002D4627"/>
    <w:rsid w:val="002D7505"/>
    <w:rsid w:val="002E0CEF"/>
    <w:rsid w:val="002E2132"/>
    <w:rsid w:val="002E6059"/>
    <w:rsid w:val="002F23D2"/>
    <w:rsid w:val="002F74D9"/>
    <w:rsid w:val="00302A81"/>
    <w:rsid w:val="003032EC"/>
    <w:rsid w:val="0030580D"/>
    <w:rsid w:val="00306632"/>
    <w:rsid w:val="0031243D"/>
    <w:rsid w:val="00315109"/>
    <w:rsid w:val="003214C8"/>
    <w:rsid w:val="00325DC5"/>
    <w:rsid w:val="003274C1"/>
    <w:rsid w:val="00336305"/>
    <w:rsid w:val="003458BF"/>
    <w:rsid w:val="00346698"/>
    <w:rsid w:val="00347C46"/>
    <w:rsid w:val="003514CE"/>
    <w:rsid w:val="00365F43"/>
    <w:rsid w:val="003676E2"/>
    <w:rsid w:val="00367A04"/>
    <w:rsid w:val="003728BA"/>
    <w:rsid w:val="003765DF"/>
    <w:rsid w:val="00377455"/>
    <w:rsid w:val="00384911"/>
    <w:rsid w:val="003865E3"/>
    <w:rsid w:val="003867AF"/>
    <w:rsid w:val="00386E64"/>
    <w:rsid w:val="0039435D"/>
    <w:rsid w:val="003972B9"/>
    <w:rsid w:val="003A0006"/>
    <w:rsid w:val="003A1796"/>
    <w:rsid w:val="003A44A2"/>
    <w:rsid w:val="003C02E9"/>
    <w:rsid w:val="003C6C99"/>
    <w:rsid w:val="003C7622"/>
    <w:rsid w:val="003D1828"/>
    <w:rsid w:val="003D1965"/>
    <w:rsid w:val="003D1C12"/>
    <w:rsid w:val="003D322A"/>
    <w:rsid w:val="003D4AD9"/>
    <w:rsid w:val="003D54EF"/>
    <w:rsid w:val="003D560B"/>
    <w:rsid w:val="003D7014"/>
    <w:rsid w:val="003D7D64"/>
    <w:rsid w:val="003E2F25"/>
    <w:rsid w:val="003E3A17"/>
    <w:rsid w:val="003E79A7"/>
    <w:rsid w:val="003F0189"/>
    <w:rsid w:val="003F72A9"/>
    <w:rsid w:val="00401F64"/>
    <w:rsid w:val="00402E57"/>
    <w:rsid w:val="0040348C"/>
    <w:rsid w:val="00403E46"/>
    <w:rsid w:val="00405244"/>
    <w:rsid w:val="00412C2B"/>
    <w:rsid w:val="00413FA3"/>
    <w:rsid w:val="00422EA9"/>
    <w:rsid w:val="004234B1"/>
    <w:rsid w:val="004362B1"/>
    <w:rsid w:val="0044368E"/>
    <w:rsid w:val="00445CC8"/>
    <w:rsid w:val="00445CCB"/>
    <w:rsid w:val="00450336"/>
    <w:rsid w:val="0046066F"/>
    <w:rsid w:val="00460F7D"/>
    <w:rsid w:val="00461984"/>
    <w:rsid w:val="004627D7"/>
    <w:rsid w:val="004711B8"/>
    <w:rsid w:val="00472F80"/>
    <w:rsid w:val="00473B22"/>
    <w:rsid w:val="0047503E"/>
    <w:rsid w:val="00475B75"/>
    <w:rsid w:val="00475EDF"/>
    <w:rsid w:val="00480831"/>
    <w:rsid w:val="00481C0B"/>
    <w:rsid w:val="00482578"/>
    <w:rsid w:val="00482ABA"/>
    <w:rsid w:val="0048319B"/>
    <w:rsid w:val="0048373B"/>
    <w:rsid w:val="00484E2E"/>
    <w:rsid w:val="00496DA9"/>
    <w:rsid w:val="004A1867"/>
    <w:rsid w:val="004A63E1"/>
    <w:rsid w:val="004A740E"/>
    <w:rsid w:val="004B6265"/>
    <w:rsid w:val="004C291F"/>
    <w:rsid w:val="004C4FF1"/>
    <w:rsid w:val="004D343B"/>
    <w:rsid w:val="004D64BE"/>
    <w:rsid w:val="004E0BE6"/>
    <w:rsid w:val="004E3E57"/>
    <w:rsid w:val="004E47B7"/>
    <w:rsid w:val="004E4ECE"/>
    <w:rsid w:val="004E78C2"/>
    <w:rsid w:val="004F2A2B"/>
    <w:rsid w:val="004F508E"/>
    <w:rsid w:val="004F5104"/>
    <w:rsid w:val="004F556B"/>
    <w:rsid w:val="004F7C3D"/>
    <w:rsid w:val="0050012F"/>
    <w:rsid w:val="00500D58"/>
    <w:rsid w:val="00501BE0"/>
    <w:rsid w:val="00502F15"/>
    <w:rsid w:val="005054C9"/>
    <w:rsid w:val="005114D8"/>
    <w:rsid w:val="005139D2"/>
    <w:rsid w:val="00513BCD"/>
    <w:rsid w:val="00513CAA"/>
    <w:rsid w:val="005150DD"/>
    <w:rsid w:val="00517F2E"/>
    <w:rsid w:val="00520E7E"/>
    <w:rsid w:val="00524B80"/>
    <w:rsid w:val="00527792"/>
    <w:rsid w:val="005304B4"/>
    <w:rsid w:val="005319BC"/>
    <w:rsid w:val="005327E8"/>
    <w:rsid w:val="005334AF"/>
    <w:rsid w:val="005339A1"/>
    <w:rsid w:val="00533EB9"/>
    <w:rsid w:val="0053608B"/>
    <w:rsid w:val="005363A9"/>
    <w:rsid w:val="00537A63"/>
    <w:rsid w:val="0054337E"/>
    <w:rsid w:val="00544613"/>
    <w:rsid w:val="00550AD9"/>
    <w:rsid w:val="00551E18"/>
    <w:rsid w:val="00553CCE"/>
    <w:rsid w:val="00554860"/>
    <w:rsid w:val="00561BDC"/>
    <w:rsid w:val="0056252A"/>
    <w:rsid w:val="00564194"/>
    <w:rsid w:val="00571385"/>
    <w:rsid w:val="005727F0"/>
    <w:rsid w:val="005736AE"/>
    <w:rsid w:val="00573C6A"/>
    <w:rsid w:val="005807E9"/>
    <w:rsid w:val="00581F6A"/>
    <w:rsid w:val="00584D76"/>
    <w:rsid w:val="005944E4"/>
    <w:rsid w:val="00594819"/>
    <w:rsid w:val="005956E7"/>
    <w:rsid w:val="005A2A69"/>
    <w:rsid w:val="005A3747"/>
    <w:rsid w:val="005A5B2D"/>
    <w:rsid w:val="005A5DAB"/>
    <w:rsid w:val="005B12EC"/>
    <w:rsid w:val="005B1400"/>
    <w:rsid w:val="005B1CB5"/>
    <w:rsid w:val="005B2700"/>
    <w:rsid w:val="005B3217"/>
    <w:rsid w:val="005C0392"/>
    <w:rsid w:val="005C7EA1"/>
    <w:rsid w:val="005D147E"/>
    <w:rsid w:val="005D25EC"/>
    <w:rsid w:val="005D6029"/>
    <w:rsid w:val="005D7384"/>
    <w:rsid w:val="005E1E45"/>
    <w:rsid w:val="005E2047"/>
    <w:rsid w:val="005E25A8"/>
    <w:rsid w:val="005E6D53"/>
    <w:rsid w:val="005F225A"/>
    <w:rsid w:val="005F4125"/>
    <w:rsid w:val="005F6F4D"/>
    <w:rsid w:val="00603988"/>
    <w:rsid w:val="006069E2"/>
    <w:rsid w:val="0061013A"/>
    <w:rsid w:val="006102EF"/>
    <w:rsid w:val="0061178B"/>
    <w:rsid w:val="00612024"/>
    <w:rsid w:val="0061222B"/>
    <w:rsid w:val="00613A9B"/>
    <w:rsid w:val="006156BB"/>
    <w:rsid w:val="006205CB"/>
    <w:rsid w:val="0062309B"/>
    <w:rsid w:val="00636FEC"/>
    <w:rsid w:val="00637EE3"/>
    <w:rsid w:val="006412AF"/>
    <w:rsid w:val="00641E9C"/>
    <w:rsid w:val="00643153"/>
    <w:rsid w:val="0064316E"/>
    <w:rsid w:val="006433AE"/>
    <w:rsid w:val="0064593B"/>
    <w:rsid w:val="006462E6"/>
    <w:rsid w:val="006477CA"/>
    <w:rsid w:val="00650FD1"/>
    <w:rsid w:val="00653732"/>
    <w:rsid w:val="00661A69"/>
    <w:rsid w:val="00664621"/>
    <w:rsid w:val="00665007"/>
    <w:rsid w:val="006703BE"/>
    <w:rsid w:val="00670CE9"/>
    <w:rsid w:val="00674FC5"/>
    <w:rsid w:val="00681BA0"/>
    <w:rsid w:val="00682DD8"/>
    <w:rsid w:val="00690D06"/>
    <w:rsid w:val="0069327B"/>
    <w:rsid w:val="00693E12"/>
    <w:rsid w:val="006A1087"/>
    <w:rsid w:val="006A3595"/>
    <w:rsid w:val="006A484A"/>
    <w:rsid w:val="006A7C89"/>
    <w:rsid w:val="006B2B9F"/>
    <w:rsid w:val="006B391B"/>
    <w:rsid w:val="006B624F"/>
    <w:rsid w:val="006B6700"/>
    <w:rsid w:val="006C3383"/>
    <w:rsid w:val="006D0425"/>
    <w:rsid w:val="006D3119"/>
    <w:rsid w:val="006D385B"/>
    <w:rsid w:val="006D3F7E"/>
    <w:rsid w:val="006D4853"/>
    <w:rsid w:val="006F10C5"/>
    <w:rsid w:val="006F26C4"/>
    <w:rsid w:val="006F67D1"/>
    <w:rsid w:val="00707134"/>
    <w:rsid w:val="00707FFD"/>
    <w:rsid w:val="00714A7A"/>
    <w:rsid w:val="007179D2"/>
    <w:rsid w:val="00720A06"/>
    <w:rsid w:val="0072227E"/>
    <w:rsid w:val="00724691"/>
    <w:rsid w:val="007268DC"/>
    <w:rsid w:val="007341E8"/>
    <w:rsid w:val="00736996"/>
    <w:rsid w:val="00737B18"/>
    <w:rsid w:val="00743C4A"/>
    <w:rsid w:val="00747491"/>
    <w:rsid w:val="00756F55"/>
    <w:rsid w:val="0075713E"/>
    <w:rsid w:val="0076032D"/>
    <w:rsid w:val="00761D80"/>
    <w:rsid w:val="0076317A"/>
    <w:rsid w:val="007635FE"/>
    <w:rsid w:val="007673E6"/>
    <w:rsid w:val="00770371"/>
    <w:rsid w:val="00770B3B"/>
    <w:rsid w:val="00772FB5"/>
    <w:rsid w:val="00783528"/>
    <w:rsid w:val="007860B5"/>
    <w:rsid w:val="0079069B"/>
    <w:rsid w:val="007935D0"/>
    <w:rsid w:val="00796847"/>
    <w:rsid w:val="00796D94"/>
    <w:rsid w:val="007A006F"/>
    <w:rsid w:val="007A1898"/>
    <w:rsid w:val="007A339F"/>
    <w:rsid w:val="007A398F"/>
    <w:rsid w:val="007A7171"/>
    <w:rsid w:val="007B131A"/>
    <w:rsid w:val="007B5B7F"/>
    <w:rsid w:val="007C040B"/>
    <w:rsid w:val="007C497B"/>
    <w:rsid w:val="007C4B01"/>
    <w:rsid w:val="007C4B76"/>
    <w:rsid w:val="007C5D88"/>
    <w:rsid w:val="007D19CB"/>
    <w:rsid w:val="007D47BD"/>
    <w:rsid w:val="007E14E8"/>
    <w:rsid w:val="007E1A31"/>
    <w:rsid w:val="007E42BF"/>
    <w:rsid w:val="007F0D54"/>
    <w:rsid w:val="007F2EF6"/>
    <w:rsid w:val="008010D0"/>
    <w:rsid w:val="00802A1E"/>
    <w:rsid w:val="00802A8A"/>
    <w:rsid w:val="00810107"/>
    <w:rsid w:val="00814518"/>
    <w:rsid w:val="00822903"/>
    <w:rsid w:val="0082492E"/>
    <w:rsid w:val="00825207"/>
    <w:rsid w:val="00826F0C"/>
    <w:rsid w:val="00832346"/>
    <w:rsid w:val="0083309E"/>
    <w:rsid w:val="008408BB"/>
    <w:rsid w:val="00841DF6"/>
    <w:rsid w:val="00843403"/>
    <w:rsid w:val="00843778"/>
    <w:rsid w:val="0084534A"/>
    <w:rsid w:val="00852B31"/>
    <w:rsid w:val="0086016B"/>
    <w:rsid w:val="008601C4"/>
    <w:rsid w:val="0086416A"/>
    <w:rsid w:val="008644D5"/>
    <w:rsid w:val="00866613"/>
    <w:rsid w:val="00867337"/>
    <w:rsid w:val="00874BBB"/>
    <w:rsid w:val="008755D2"/>
    <w:rsid w:val="00875658"/>
    <w:rsid w:val="0088356B"/>
    <w:rsid w:val="0089341A"/>
    <w:rsid w:val="00897036"/>
    <w:rsid w:val="008A2CEC"/>
    <w:rsid w:val="008A4B6E"/>
    <w:rsid w:val="008A74FB"/>
    <w:rsid w:val="008B289B"/>
    <w:rsid w:val="008B36A3"/>
    <w:rsid w:val="008B4413"/>
    <w:rsid w:val="008B48F1"/>
    <w:rsid w:val="008B6BAA"/>
    <w:rsid w:val="008B6F76"/>
    <w:rsid w:val="008B725B"/>
    <w:rsid w:val="008C2535"/>
    <w:rsid w:val="008C3662"/>
    <w:rsid w:val="008C7F95"/>
    <w:rsid w:val="008D071C"/>
    <w:rsid w:val="008D13DB"/>
    <w:rsid w:val="008D1EB7"/>
    <w:rsid w:val="008D5BDB"/>
    <w:rsid w:val="008E04C4"/>
    <w:rsid w:val="008E10B9"/>
    <w:rsid w:val="008E596C"/>
    <w:rsid w:val="008E5E12"/>
    <w:rsid w:val="008E6B4E"/>
    <w:rsid w:val="008E6B87"/>
    <w:rsid w:val="00910FB7"/>
    <w:rsid w:val="00911090"/>
    <w:rsid w:val="00912D4D"/>
    <w:rsid w:val="009150E0"/>
    <w:rsid w:val="00915E39"/>
    <w:rsid w:val="00922E2C"/>
    <w:rsid w:val="00923242"/>
    <w:rsid w:val="00923E72"/>
    <w:rsid w:val="00924098"/>
    <w:rsid w:val="009272B3"/>
    <w:rsid w:val="00932237"/>
    <w:rsid w:val="00936015"/>
    <w:rsid w:val="009368BA"/>
    <w:rsid w:val="00936C6A"/>
    <w:rsid w:val="0094229D"/>
    <w:rsid w:val="00944526"/>
    <w:rsid w:val="00945BAF"/>
    <w:rsid w:val="00947DA1"/>
    <w:rsid w:val="00950F88"/>
    <w:rsid w:val="0095149C"/>
    <w:rsid w:val="0095295C"/>
    <w:rsid w:val="00953603"/>
    <w:rsid w:val="009538C9"/>
    <w:rsid w:val="0095562B"/>
    <w:rsid w:val="00955C4A"/>
    <w:rsid w:val="0095720B"/>
    <w:rsid w:val="00960417"/>
    <w:rsid w:val="00960E12"/>
    <w:rsid w:val="0096139D"/>
    <w:rsid w:val="00961D51"/>
    <w:rsid w:val="0096496F"/>
    <w:rsid w:val="009650DB"/>
    <w:rsid w:val="00965410"/>
    <w:rsid w:val="0097790E"/>
    <w:rsid w:val="0097793C"/>
    <w:rsid w:val="00984E8F"/>
    <w:rsid w:val="0098530A"/>
    <w:rsid w:val="00985A6D"/>
    <w:rsid w:val="00985E49"/>
    <w:rsid w:val="009907C2"/>
    <w:rsid w:val="00992FCA"/>
    <w:rsid w:val="0099370C"/>
    <w:rsid w:val="00993945"/>
    <w:rsid w:val="00993EFB"/>
    <w:rsid w:val="00995501"/>
    <w:rsid w:val="009B30C0"/>
    <w:rsid w:val="009B7120"/>
    <w:rsid w:val="009C6832"/>
    <w:rsid w:val="009C7F31"/>
    <w:rsid w:val="009D3D85"/>
    <w:rsid w:val="009D4176"/>
    <w:rsid w:val="009D45FF"/>
    <w:rsid w:val="009D488E"/>
    <w:rsid w:val="009D5C47"/>
    <w:rsid w:val="009E6C14"/>
    <w:rsid w:val="009F0A8C"/>
    <w:rsid w:val="009F10DD"/>
    <w:rsid w:val="009F2471"/>
    <w:rsid w:val="009F491C"/>
    <w:rsid w:val="009F4A1E"/>
    <w:rsid w:val="009F558C"/>
    <w:rsid w:val="009F5F44"/>
    <w:rsid w:val="009F624A"/>
    <w:rsid w:val="00A1060B"/>
    <w:rsid w:val="00A11340"/>
    <w:rsid w:val="00A15D3F"/>
    <w:rsid w:val="00A1714E"/>
    <w:rsid w:val="00A208BD"/>
    <w:rsid w:val="00A235E2"/>
    <w:rsid w:val="00A33B5A"/>
    <w:rsid w:val="00A342A8"/>
    <w:rsid w:val="00A346D1"/>
    <w:rsid w:val="00A36760"/>
    <w:rsid w:val="00A36C29"/>
    <w:rsid w:val="00A40F3D"/>
    <w:rsid w:val="00A435A5"/>
    <w:rsid w:val="00A525AE"/>
    <w:rsid w:val="00A5695F"/>
    <w:rsid w:val="00A57093"/>
    <w:rsid w:val="00A60AD9"/>
    <w:rsid w:val="00A73BD3"/>
    <w:rsid w:val="00A76764"/>
    <w:rsid w:val="00A86457"/>
    <w:rsid w:val="00A905E4"/>
    <w:rsid w:val="00A94245"/>
    <w:rsid w:val="00AA2EB8"/>
    <w:rsid w:val="00AA54D0"/>
    <w:rsid w:val="00AB2C00"/>
    <w:rsid w:val="00AB335B"/>
    <w:rsid w:val="00AD1B80"/>
    <w:rsid w:val="00AD4681"/>
    <w:rsid w:val="00AD6735"/>
    <w:rsid w:val="00AD7FB8"/>
    <w:rsid w:val="00AE15DB"/>
    <w:rsid w:val="00AE25B1"/>
    <w:rsid w:val="00AE3392"/>
    <w:rsid w:val="00AE751D"/>
    <w:rsid w:val="00AF3E52"/>
    <w:rsid w:val="00AF4797"/>
    <w:rsid w:val="00AF6E7E"/>
    <w:rsid w:val="00B021BE"/>
    <w:rsid w:val="00B0668C"/>
    <w:rsid w:val="00B15B77"/>
    <w:rsid w:val="00B229C5"/>
    <w:rsid w:val="00B22C7E"/>
    <w:rsid w:val="00B3183B"/>
    <w:rsid w:val="00B340D3"/>
    <w:rsid w:val="00B34859"/>
    <w:rsid w:val="00B354A7"/>
    <w:rsid w:val="00B41183"/>
    <w:rsid w:val="00B42B39"/>
    <w:rsid w:val="00B42DD2"/>
    <w:rsid w:val="00B42EDF"/>
    <w:rsid w:val="00B45404"/>
    <w:rsid w:val="00B45730"/>
    <w:rsid w:val="00B4589E"/>
    <w:rsid w:val="00B47411"/>
    <w:rsid w:val="00B50B29"/>
    <w:rsid w:val="00B51A86"/>
    <w:rsid w:val="00B546A3"/>
    <w:rsid w:val="00B55D18"/>
    <w:rsid w:val="00B62D7F"/>
    <w:rsid w:val="00B63EE4"/>
    <w:rsid w:val="00B66A34"/>
    <w:rsid w:val="00B675C3"/>
    <w:rsid w:val="00B709B6"/>
    <w:rsid w:val="00B73D92"/>
    <w:rsid w:val="00B74F93"/>
    <w:rsid w:val="00B76B25"/>
    <w:rsid w:val="00B81359"/>
    <w:rsid w:val="00B85E13"/>
    <w:rsid w:val="00B8647B"/>
    <w:rsid w:val="00B9069D"/>
    <w:rsid w:val="00B90F47"/>
    <w:rsid w:val="00B910CA"/>
    <w:rsid w:val="00B92C31"/>
    <w:rsid w:val="00B93152"/>
    <w:rsid w:val="00B95A78"/>
    <w:rsid w:val="00B95D07"/>
    <w:rsid w:val="00BA0177"/>
    <w:rsid w:val="00BA3772"/>
    <w:rsid w:val="00BB1386"/>
    <w:rsid w:val="00BB3A41"/>
    <w:rsid w:val="00BB5481"/>
    <w:rsid w:val="00BB5FC3"/>
    <w:rsid w:val="00BC5076"/>
    <w:rsid w:val="00BD01CA"/>
    <w:rsid w:val="00BD1950"/>
    <w:rsid w:val="00BD497E"/>
    <w:rsid w:val="00BD73A7"/>
    <w:rsid w:val="00BE0AA1"/>
    <w:rsid w:val="00BE1F47"/>
    <w:rsid w:val="00BF15FB"/>
    <w:rsid w:val="00BF3364"/>
    <w:rsid w:val="00C019CC"/>
    <w:rsid w:val="00C01F29"/>
    <w:rsid w:val="00C05189"/>
    <w:rsid w:val="00C11E9B"/>
    <w:rsid w:val="00C13C3E"/>
    <w:rsid w:val="00C1462A"/>
    <w:rsid w:val="00C16616"/>
    <w:rsid w:val="00C17624"/>
    <w:rsid w:val="00C17666"/>
    <w:rsid w:val="00C207ED"/>
    <w:rsid w:val="00C22BD2"/>
    <w:rsid w:val="00C24059"/>
    <w:rsid w:val="00C2574A"/>
    <w:rsid w:val="00C26676"/>
    <w:rsid w:val="00C300FB"/>
    <w:rsid w:val="00C35612"/>
    <w:rsid w:val="00C42C3E"/>
    <w:rsid w:val="00C51F52"/>
    <w:rsid w:val="00C54FA2"/>
    <w:rsid w:val="00C55663"/>
    <w:rsid w:val="00C6440F"/>
    <w:rsid w:val="00C65463"/>
    <w:rsid w:val="00C65E3B"/>
    <w:rsid w:val="00C675DC"/>
    <w:rsid w:val="00C704DE"/>
    <w:rsid w:val="00C705D6"/>
    <w:rsid w:val="00C739E4"/>
    <w:rsid w:val="00C740BB"/>
    <w:rsid w:val="00C814BC"/>
    <w:rsid w:val="00C81948"/>
    <w:rsid w:val="00C827DF"/>
    <w:rsid w:val="00C8299E"/>
    <w:rsid w:val="00C876AE"/>
    <w:rsid w:val="00C879DA"/>
    <w:rsid w:val="00C90C28"/>
    <w:rsid w:val="00C95839"/>
    <w:rsid w:val="00C95AE0"/>
    <w:rsid w:val="00CA1022"/>
    <w:rsid w:val="00CA177B"/>
    <w:rsid w:val="00CA21CA"/>
    <w:rsid w:val="00CA25AB"/>
    <w:rsid w:val="00CA47C2"/>
    <w:rsid w:val="00CB2F0B"/>
    <w:rsid w:val="00CB5CD2"/>
    <w:rsid w:val="00CB707D"/>
    <w:rsid w:val="00CB7DF8"/>
    <w:rsid w:val="00CB7FD3"/>
    <w:rsid w:val="00CD02CE"/>
    <w:rsid w:val="00CD127E"/>
    <w:rsid w:val="00CD48CB"/>
    <w:rsid w:val="00CE67B0"/>
    <w:rsid w:val="00CF2947"/>
    <w:rsid w:val="00CF4405"/>
    <w:rsid w:val="00CF7FEE"/>
    <w:rsid w:val="00D00A5B"/>
    <w:rsid w:val="00D00F16"/>
    <w:rsid w:val="00D027B1"/>
    <w:rsid w:val="00D0449C"/>
    <w:rsid w:val="00D06CDB"/>
    <w:rsid w:val="00D0719A"/>
    <w:rsid w:val="00D07EB8"/>
    <w:rsid w:val="00D11AC0"/>
    <w:rsid w:val="00D12F49"/>
    <w:rsid w:val="00D14D8F"/>
    <w:rsid w:val="00D1532A"/>
    <w:rsid w:val="00D2310A"/>
    <w:rsid w:val="00D2387A"/>
    <w:rsid w:val="00D24D47"/>
    <w:rsid w:val="00D32866"/>
    <w:rsid w:val="00D34C4E"/>
    <w:rsid w:val="00D35C2E"/>
    <w:rsid w:val="00D364DC"/>
    <w:rsid w:val="00D37852"/>
    <w:rsid w:val="00D4495A"/>
    <w:rsid w:val="00D526C4"/>
    <w:rsid w:val="00D61A33"/>
    <w:rsid w:val="00D653F5"/>
    <w:rsid w:val="00D67BE6"/>
    <w:rsid w:val="00D76429"/>
    <w:rsid w:val="00D76F62"/>
    <w:rsid w:val="00D772A7"/>
    <w:rsid w:val="00D8621D"/>
    <w:rsid w:val="00D9372B"/>
    <w:rsid w:val="00D94689"/>
    <w:rsid w:val="00D949DA"/>
    <w:rsid w:val="00D96120"/>
    <w:rsid w:val="00D9670B"/>
    <w:rsid w:val="00D97172"/>
    <w:rsid w:val="00DA1FD5"/>
    <w:rsid w:val="00DA28A5"/>
    <w:rsid w:val="00DA4554"/>
    <w:rsid w:val="00DA5290"/>
    <w:rsid w:val="00DA679D"/>
    <w:rsid w:val="00DA742A"/>
    <w:rsid w:val="00DB17D2"/>
    <w:rsid w:val="00DC0E1C"/>
    <w:rsid w:val="00DC783B"/>
    <w:rsid w:val="00DD2135"/>
    <w:rsid w:val="00DD2FA6"/>
    <w:rsid w:val="00DD541D"/>
    <w:rsid w:val="00DD6ECE"/>
    <w:rsid w:val="00DE013E"/>
    <w:rsid w:val="00DE7FC1"/>
    <w:rsid w:val="00DF35C6"/>
    <w:rsid w:val="00DF5BED"/>
    <w:rsid w:val="00E014BC"/>
    <w:rsid w:val="00E01A2B"/>
    <w:rsid w:val="00E05461"/>
    <w:rsid w:val="00E073D6"/>
    <w:rsid w:val="00E100D0"/>
    <w:rsid w:val="00E10654"/>
    <w:rsid w:val="00E11EAC"/>
    <w:rsid w:val="00E2447C"/>
    <w:rsid w:val="00E24792"/>
    <w:rsid w:val="00E31E8E"/>
    <w:rsid w:val="00E32C3B"/>
    <w:rsid w:val="00E364C4"/>
    <w:rsid w:val="00E461BA"/>
    <w:rsid w:val="00E47900"/>
    <w:rsid w:val="00E50B3E"/>
    <w:rsid w:val="00E55291"/>
    <w:rsid w:val="00E56F7F"/>
    <w:rsid w:val="00E570A9"/>
    <w:rsid w:val="00E604CA"/>
    <w:rsid w:val="00E61ED1"/>
    <w:rsid w:val="00E63353"/>
    <w:rsid w:val="00E7108C"/>
    <w:rsid w:val="00E735E8"/>
    <w:rsid w:val="00E7438F"/>
    <w:rsid w:val="00E805AC"/>
    <w:rsid w:val="00E87552"/>
    <w:rsid w:val="00E93505"/>
    <w:rsid w:val="00E9377C"/>
    <w:rsid w:val="00E93C73"/>
    <w:rsid w:val="00E94464"/>
    <w:rsid w:val="00E945F4"/>
    <w:rsid w:val="00E94A7D"/>
    <w:rsid w:val="00E94BB9"/>
    <w:rsid w:val="00E9652A"/>
    <w:rsid w:val="00E96A8A"/>
    <w:rsid w:val="00E97766"/>
    <w:rsid w:val="00EA5B82"/>
    <w:rsid w:val="00EA684E"/>
    <w:rsid w:val="00EA7930"/>
    <w:rsid w:val="00EB11DD"/>
    <w:rsid w:val="00EB403D"/>
    <w:rsid w:val="00EB5F51"/>
    <w:rsid w:val="00EC08B9"/>
    <w:rsid w:val="00EC5F7D"/>
    <w:rsid w:val="00EC6584"/>
    <w:rsid w:val="00EC6ACE"/>
    <w:rsid w:val="00ED0EB3"/>
    <w:rsid w:val="00EE0BD1"/>
    <w:rsid w:val="00EE41A1"/>
    <w:rsid w:val="00EE605C"/>
    <w:rsid w:val="00EE689F"/>
    <w:rsid w:val="00EF3369"/>
    <w:rsid w:val="00EF5DB8"/>
    <w:rsid w:val="00EF6D5C"/>
    <w:rsid w:val="00EF779D"/>
    <w:rsid w:val="00F008C4"/>
    <w:rsid w:val="00F00AAA"/>
    <w:rsid w:val="00F00CD8"/>
    <w:rsid w:val="00F01527"/>
    <w:rsid w:val="00F03D12"/>
    <w:rsid w:val="00F062BB"/>
    <w:rsid w:val="00F11D2B"/>
    <w:rsid w:val="00F135A4"/>
    <w:rsid w:val="00F14512"/>
    <w:rsid w:val="00F15F0E"/>
    <w:rsid w:val="00F17DD0"/>
    <w:rsid w:val="00F200D7"/>
    <w:rsid w:val="00F23CDE"/>
    <w:rsid w:val="00F27C6B"/>
    <w:rsid w:val="00F30508"/>
    <w:rsid w:val="00F37507"/>
    <w:rsid w:val="00F41D16"/>
    <w:rsid w:val="00F423D5"/>
    <w:rsid w:val="00F440AE"/>
    <w:rsid w:val="00F454E3"/>
    <w:rsid w:val="00F45B0F"/>
    <w:rsid w:val="00F460E7"/>
    <w:rsid w:val="00F467C8"/>
    <w:rsid w:val="00F55A38"/>
    <w:rsid w:val="00F57759"/>
    <w:rsid w:val="00F57D0D"/>
    <w:rsid w:val="00F61A77"/>
    <w:rsid w:val="00F676FD"/>
    <w:rsid w:val="00F700A2"/>
    <w:rsid w:val="00F8324C"/>
    <w:rsid w:val="00F8524A"/>
    <w:rsid w:val="00F86CBA"/>
    <w:rsid w:val="00F9529F"/>
    <w:rsid w:val="00F95C85"/>
    <w:rsid w:val="00FA1B17"/>
    <w:rsid w:val="00FA37E3"/>
    <w:rsid w:val="00FA722E"/>
    <w:rsid w:val="00FB0DC4"/>
    <w:rsid w:val="00FB2112"/>
    <w:rsid w:val="00FB24AC"/>
    <w:rsid w:val="00FB583F"/>
    <w:rsid w:val="00FC40B7"/>
    <w:rsid w:val="00FC5B69"/>
    <w:rsid w:val="00FC6150"/>
    <w:rsid w:val="00FC77D1"/>
    <w:rsid w:val="00FD10EA"/>
    <w:rsid w:val="00FD1CB9"/>
    <w:rsid w:val="00FD30B1"/>
    <w:rsid w:val="00FD419A"/>
    <w:rsid w:val="00FE0001"/>
    <w:rsid w:val="00FE1A44"/>
    <w:rsid w:val="00FE2B19"/>
    <w:rsid w:val="00FE38FE"/>
    <w:rsid w:val="00FF164B"/>
    <w:rsid w:val="00FF1F66"/>
    <w:rsid w:val="00FF30F2"/>
    <w:rsid w:val="00FF31BC"/>
    <w:rsid w:val="00FF3B7E"/>
    <w:rsid w:val="00FF5B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DCA45"/>
  <w15:docId w15:val="{7DD988D5-0BAC-4AA1-82FA-E3A8F38A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405"/>
    <w:rPr>
      <w:sz w:val="24"/>
      <w:szCs w:val="24"/>
      <w:lang w:val="en-US" w:eastAsia="en-US"/>
    </w:rPr>
  </w:style>
  <w:style w:type="paragraph" w:styleId="Heading1">
    <w:name w:val="heading 1"/>
    <w:basedOn w:val="Normal"/>
    <w:next w:val="Normal"/>
    <w:link w:val="Heading1Char"/>
    <w:qFormat/>
    <w:rsid w:val="00CF4405"/>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jc w:val="both"/>
      <w:outlineLvl w:val="0"/>
    </w:pPr>
    <w:rPr>
      <w:rFonts w:ascii="Cambria" w:eastAsia="Times New Roman" w:hAnsi="Cambria"/>
      <w:b/>
      <w:kern w:val="32"/>
      <w:sz w:val="32"/>
      <w:szCs w:val="20"/>
      <w:bdr w:val="none" w:sz="0" w:space="0" w:color="auto"/>
      <w:lang w:val="es-ES" w:eastAsia="es-ES"/>
    </w:rPr>
  </w:style>
  <w:style w:type="paragraph" w:styleId="Heading2">
    <w:name w:val="heading 2"/>
    <w:basedOn w:val="Normal"/>
    <w:next w:val="Normal"/>
    <w:link w:val="Heading2Char"/>
    <w:qFormat/>
    <w:rsid w:val="00CF440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1"/>
    </w:pPr>
    <w:rPr>
      <w:rFonts w:eastAsia="Times New Roman"/>
      <w:color w:val="000000"/>
      <w:sz w:val="26"/>
      <w:szCs w:val="20"/>
      <w:bdr w:val="none" w:sz="0" w:space="0" w:color="auto"/>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F4405"/>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aliases w:val="encabezado"/>
    <w:link w:val="HeaderChar"/>
    <w:rsid w:val="00CF4405"/>
    <w:pPr>
      <w:tabs>
        <w:tab w:val="center" w:pos="4320"/>
        <w:tab w:val="right" w:pos="8640"/>
      </w:tabs>
      <w:jc w:val="both"/>
    </w:pPr>
    <w:rPr>
      <w:rFonts w:cs="Arial Unicode MS"/>
      <w:color w:val="000000"/>
      <w:sz w:val="22"/>
      <w:szCs w:val="22"/>
      <w:u w:color="000000"/>
      <w:lang w:val="es-ES_tradnl"/>
    </w:rPr>
  </w:style>
  <w:style w:type="paragraph" w:customStyle="1" w:styleId="CabealhoeRodap">
    <w:name w:val="Cabeçalho e Rodapé"/>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Heading">
    <w:name w:val="Heading"/>
    <w:rsid w:val="00CF4405"/>
    <w:pPr>
      <w:tabs>
        <w:tab w:val="center" w:pos="2160"/>
        <w:tab w:val="left" w:pos="7200"/>
      </w:tabs>
    </w:pPr>
    <w:rPr>
      <w:rFonts w:eastAsia="Times New Roman"/>
      <w:color w:val="000000"/>
      <w:sz w:val="22"/>
      <w:szCs w:val="22"/>
      <w:u w:color="000000"/>
      <w:lang w:val="es-ES_tradnl"/>
    </w:rPr>
  </w:style>
  <w:style w:type="paragraph" w:customStyle="1" w:styleId="TitleUppercase">
    <w:name w:val="Title Uppercase"/>
    <w:rsid w:val="00CF4405"/>
    <w:pPr>
      <w:tabs>
        <w:tab w:val="left" w:pos="720"/>
        <w:tab w:val="left" w:pos="1440"/>
        <w:tab w:val="left" w:pos="2160"/>
        <w:tab w:val="left" w:pos="2880"/>
        <w:tab w:val="left" w:pos="7200"/>
        <w:tab w:val="left" w:pos="7920"/>
        <w:tab w:val="left" w:pos="8640"/>
      </w:tabs>
      <w:jc w:val="center"/>
    </w:pPr>
    <w:rPr>
      <w:rFonts w:eastAsia="Times New Roman"/>
      <w:color w:val="000000"/>
      <w:sz w:val="22"/>
      <w:szCs w:val="22"/>
      <w:u w:color="000000"/>
      <w:lang w:val="es-ES_tradnl"/>
    </w:rPr>
  </w:style>
  <w:style w:type="paragraph" w:customStyle="1" w:styleId="Corpo">
    <w:name w:val="Corpo"/>
    <w:pPr>
      <w:jc w:val="both"/>
    </w:pPr>
    <w:rPr>
      <w:rFonts w:cs="Arial Unicode MS"/>
      <w:color w:val="000000"/>
      <w:sz w:val="22"/>
      <w:szCs w:val="22"/>
      <w:u w:color="000000"/>
      <w:lang w:val="pt-PT"/>
      <w14:textOutline w14:w="0" w14:cap="flat" w14:cmpd="sng" w14:algn="ctr">
        <w14:noFill/>
        <w14:prstDash w14:val="solid"/>
        <w14:bevel/>
      </w14:textOutline>
    </w:rPr>
  </w:style>
  <w:style w:type="paragraph" w:customStyle="1" w:styleId="CPTitle">
    <w:name w:val="CP Title"/>
    <w:rsid w:val="00CF4405"/>
    <w:pPr>
      <w:tabs>
        <w:tab w:val="left" w:pos="720"/>
        <w:tab w:val="left" w:pos="1440"/>
        <w:tab w:val="left" w:pos="2160"/>
        <w:tab w:val="left" w:pos="2880"/>
        <w:tab w:val="left" w:pos="7200"/>
        <w:tab w:val="left" w:pos="7920"/>
        <w:tab w:val="left" w:pos="8640"/>
      </w:tabs>
      <w:jc w:val="center"/>
    </w:pPr>
    <w:rPr>
      <w:rFonts w:cs="Arial Unicode MS"/>
      <w:color w:val="000000"/>
      <w:sz w:val="22"/>
      <w:szCs w:val="22"/>
      <w:u w:color="000000"/>
      <w:lang w:val="es-ES_tradnl"/>
    </w:rPr>
  </w:style>
  <w:style w:type="character" w:customStyle="1" w:styleId="Nenhum">
    <w:name w:val="Nenhum"/>
  </w:style>
  <w:style w:type="character" w:customStyle="1" w:styleId="Hyperlink0">
    <w:name w:val="Hyperlink.0"/>
    <w:basedOn w:val="Nenhum"/>
    <w:rPr>
      <w:outline w:val="0"/>
      <w:color w:val="0000FF"/>
      <w:u w:val="single" w:color="0000FF"/>
      <w:lang w:val="pt-PT"/>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uiPriority w:val="99"/>
    <w:qFormat/>
    <w:rsid w:val="00CF4405"/>
    <w:pPr>
      <w:spacing w:before="100" w:after="100"/>
    </w:pPr>
    <w:rPr>
      <w:rFonts w:eastAsia="Times New Roman"/>
      <w:color w:val="000000"/>
      <w:sz w:val="24"/>
      <w:szCs w:val="24"/>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numbering" w:customStyle="1" w:styleId="EstiloImportado3">
    <w:name w:val="Estilo Importado 3"/>
    <w:pPr>
      <w:numPr>
        <w:numId w:val="5"/>
      </w:numPr>
    </w:pPr>
  </w:style>
  <w:style w:type="numbering" w:customStyle="1" w:styleId="EstiloImportado4">
    <w:name w:val="Estilo Importado 4"/>
    <w:pPr>
      <w:numPr>
        <w:numId w:val="8"/>
      </w:numPr>
    </w:pPr>
  </w:style>
  <w:style w:type="numbering" w:customStyle="1" w:styleId="EstiloImportado5">
    <w:name w:val="Estilo Importado 5"/>
    <w:pPr>
      <w:numPr>
        <w:numId w:val="10"/>
      </w:numPr>
    </w:pPr>
  </w:style>
  <w:style w:type="numbering" w:customStyle="1" w:styleId="EstiloImportado6">
    <w:name w:val="Estilo Importado 6"/>
    <w:pPr>
      <w:numPr>
        <w:numId w:val="13"/>
      </w:numPr>
    </w:pPr>
  </w:style>
  <w:style w:type="numbering" w:customStyle="1" w:styleId="EstiloImportado7">
    <w:name w:val="Estilo Importado 7"/>
    <w:pPr>
      <w:numPr>
        <w:numId w:val="18"/>
      </w:numPr>
    </w:pPr>
  </w:style>
  <w:style w:type="paragraph" w:styleId="ListParagraph">
    <w:name w:val="List Paragraph"/>
    <w:uiPriority w:val="34"/>
    <w:qFormat/>
    <w:rsid w:val="00CF4405"/>
    <w:pPr>
      <w:ind w:left="720"/>
    </w:pPr>
    <w:rPr>
      <w:rFonts w:cs="Arial Unicode MS"/>
      <w:color w:val="000000"/>
      <w:sz w:val="24"/>
      <w:szCs w:val="24"/>
      <w:u w:color="000000"/>
      <w:lang w:val="es-ES_tradnl"/>
    </w:rPr>
  </w:style>
  <w:style w:type="numbering" w:customStyle="1" w:styleId="EstiloImportado8">
    <w:name w:val="Estilo Importado 8"/>
    <w:pPr>
      <w:numPr>
        <w:numId w:val="22"/>
      </w:numPr>
    </w:pPr>
  </w:style>
  <w:style w:type="numbering" w:customStyle="1" w:styleId="EstiloImportado9">
    <w:name w:val="Estilo Importado 9"/>
    <w:pPr>
      <w:numPr>
        <w:numId w:val="24"/>
      </w:numPr>
    </w:pPr>
  </w:style>
  <w:style w:type="character" w:customStyle="1" w:styleId="Link">
    <w:name w:val="Link"/>
    <w:rPr>
      <w:outline w:val="0"/>
      <w:color w:val="0000FF"/>
      <w:u w:val="single" w:color="0000FF"/>
      <w:lang w:val="es-ES_tradnl"/>
    </w:rPr>
  </w:style>
  <w:style w:type="character" w:customStyle="1" w:styleId="Hyperlink1">
    <w:name w:val="Hyperlink.1"/>
    <w:basedOn w:val="Link"/>
    <w:rPr>
      <w:outline w:val="0"/>
      <w:color w:val="0000FF"/>
      <w:u w:val="single" w:color="0000FF"/>
      <w:lang w:val="pt-PT"/>
    </w:rPr>
  </w:style>
  <w:style w:type="numbering" w:customStyle="1" w:styleId="EstiloImportado10">
    <w:name w:val="Estilo Importado 10"/>
    <w:pPr>
      <w:numPr>
        <w:numId w:val="26"/>
      </w:numPr>
    </w:pPr>
  </w:style>
  <w:style w:type="character" w:customStyle="1" w:styleId="Hyperlink2">
    <w:name w:val="Hyperlink.2"/>
    <w:basedOn w:val="Link"/>
    <w:rPr>
      <w:outline w:val="0"/>
      <w:color w:val="0000FF"/>
      <w:u w:val="single" w:color="0000FF"/>
      <w:lang w:val="en-US"/>
    </w:rPr>
  </w:style>
  <w:style w:type="numbering" w:customStyle="1" w:styleId="EstiloImportado11">
    <w:name w:val="Estilo Importado 11"/>
    <w:pPr>
      <w:numPr>
        <w:numId w:val="29"/>
      </w:numPr>
    </w:pPr>
  </w:style>
  <w:style w:type="character" w:customStyle="1" w:styleId="Heading1Char">
    <w:name w:val="Heading 1 Char"/>
    <w:basedOn w:val="DefaultParagraphFont"/>
    <w:link w:val="Heading1"/>
    <w:rsid w:val="00CF4405"/>
    <w:rPr>
      <w:rFonts w:ascii="Cambria" w:eastAsia="Times New Roman" w:hAnsi="Cambria"/>
      <w:b/>
      <w:kern w:val="32"/>
      <w:sz w:val="32"/>
      <w:bdr w:val="none" w:sz="0" w:space="0" w:color="auto"/>
      <w:lang w:val="es-ES" w:eastAsia="es-ES"/>
    </w:rPr>
  </w:style>
  <w:style w:type="character" w:customStyle="1" w:styleId="Heading2Char">
    <w:name w:val="Heading 2 Char"/>
    <w:basedOn w:val="DefaultParagraphFont"/>
    <w:link w:val="Heading2"/>
    <w:rsid w:val="00CF4405"/>
    <w:rPr>
      <w:rFonts w:eastAsia="Times New Roman"/>
      <w:color w:val="000000"/>
      <w:sz w:val="26"/>
      <w:bdr w:val="none" w:sz="0" w:space="0" w:color="auto"/>
      <w:lang w:val="es-ES" w:eastAsia="es-ES"/>
    </w:rPr>
  </w:style>
  <w:style w:type="character" w:styleId="PageNumber">
    <w:name w:val="page number"/>
    <w:rsid w:val="00CF4405"/>
    <w:rPr>
      <w:rFonts w:ascii="Times New Roman" w:hAnsi="Times New Roman"/>
      <w:sz w:val="22"/>
      <w:lang w:val="es-ES" w:eastAsia="es-ES"/>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
    <w:basedOn w:val="Normal"/>
    <w:next w:val="Normal"/>
    <w:link w:val="FootnoteTextChar"/>
    <w:semiHidden/>
    <w:rsid w:val="00CF440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 w:val="20"/>
      <w:szCs w:val="20"/>
      <w:bdr w:val="none" w:sz="0" w:space="0" w:color="auto"/>
      <w:lang w:val="es-ES" w:eastAsia="es-ES"/>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basedOn w:val="DefaultParagraphFont"/>
    <w:link w:val="FootnoteText"/>
    <w:semiHidden/>
    <w:rsid w:val="00CF4405"/>
    <w:rPr>
      <w:rFonts w:eastAsia="Times New Roman"/>
      <w:bdr w:val="none" w:sz="0" w:space="0" w:color="auto"/>
      <w:lang w:val="es-ES" w:eastAsia="es-ES"/>
    </w:rPr>
  </w:style>
  <w:style w:type="character" w:styleId="FootnoteReference">
    <w:name w:val="footnote reference"/>
    <w:semiHidden/>
    <w:rsid w:val="00CF4405"/>
    <w:rPr>
      <w:vertAlign w:val="superscript"/>
      <w:lang w:val="es-ES" w:eastAsia="es-ES"/>
    </w:rPr>
  </w:style>
  <w:style w:type="paragraph" w:styleId="BodyText">
    <w:name w:val="Body Text"/>
    <w:basedOn w:val="Normal"/>
    <w:link w:val="BodyTextChar"/>
    <w:rsid w:val="00CF4405"/>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eastAsia="Times New Roman"/>
      <w:sz w:val="22"/>
      <w:szCs w:val="20"/>
      <w:bdr w:val="none" w:sz="0" w:space="0" w:color="auto"/>
      <w:lang w:val="es-ES" w:eastAsia="es-ES"/>
    </w:rPr>
  </w:style>
  <w:style w:type="character" w:customStyle="1" w:styleId="BodyTextChar">
    <w:name w:val="Body Text Char"/>
    <w:basedOn w:val="DefaultParagraphFont"/>
    <w:link w:val="BodyText"/>
    <w:rsid w:val="00CF4405"/>
    <w:rPr>
      <w:rFonts w:eastAsia="Times New Roman"/>
      <w:sz w:val="22"/>
      <w:bdr w:val="none" w:sz="0" w:space="0" w:color="auto"/>
      <w:lang w:val="es-ES" w:eastAsia="es-ES"/>
    </w:rPr>
  </w:style>
  <w:style w:type="paragraph" w:styleId="BodyTextIndent">
    <w:name w:val="Body Text Indent"/>
    <w:basedOn w:val="Normal"/>
    <w:link w:val="BodyTextIndentChar"/>
    <w:rsid w:val="00CF4405"/>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jc w:val="both"/>
    </w:pPr>
    <w:rPr>
      <w:rFonts w:eastAsia="Times New Roman"/>
      <w:sz w:val="22"/>
      <w:szCs w:val="20"/>
      <w:bdr w:val="none" w:sz="0" w:space="0" w:color="auto"/>
      <w:lang w:val="es-ES" w:eastAsia="es-ES"/>
    </w:rPr>
  </w:style>
  <w:style w:type="character" w:customStyle="1" w:styleId="BodyTextIndentChar">
    <w:name w:val="Body Text Indent Char"/>
    <w:basedOn w:val="DefaultParagraphFont"/>
    <w:link w:val="BodyTextIndent"/>
    <w:rsid w:val="00CF4405"/>
    <w:rPr>
      <w:rFonts w:eastAsia="Times New Roman"/>
      <w:sz w:val="22"/>
      <w:bdr w:val="none" w:sz="0" w:space="0" w:color="auto"/>
      <w:lang w:val="es-ES" w:eastAsia="es-ES"/>
    </w:rPr>
  </w:style>
  <w:style w:type="paragraph" w:styleId="BodyTextFirstIndent2">
    <w:name w:val="Body Text First Indent 2"/>
    <w:basedOn w:val="BodyTextIndent"/>
    <w:link w:val="BodyTextFirstIndent2Char"/>
    <w:rsid w:val="00CF4405"/>
    <w:pPr>
      <w:numPr>
        <w:numId w:val="32"/>
      </w:numPr>
      <w:tabs>
        <w:tab w:val="num" w:pos="1440"/>
      </w:tabs>
    </w:pPr>
  </w:style>
  <w:style w:type="character" w:customStyle="1" w:styleId="BodyTextFirstIndent2Char">
    <w:name w:val="Body Text First Indent 2 Char"/>
    <w:basedOn w:val="BodyTextIndentChar"/>
    <w:link w:val="BodyTextFirstIndent2"/>
    <w:rsid w:val="00CF4405"/>
    <w:rPr>
      <w:rFonts w:eastAsia="Times New Roman"/>
      <w:sz w:val="22"/>
      <w:bdr w:val="none" w:sz="0" w:space="0" w:color="auto"/>
      <w:lang w:val="es-ES" w:eastAsia="es-ES"/>
    </w:rPr>
  </w:style>
  <w:style w:type="paragraph" w:customStyle="1" w:styleId="Indenthangingnumerated">
    <w:name w:val="Indent hanging numerated"/>
    <w:basedOn w:val="Normal"/>
    <w:rsid w:val="00CF4405"/>
    <w:pPr>
      <w:numPr>
        <w:numId w:val="33"/>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 w:val="22"/>
      <w:szCs w:val="20"/>
      <w:bdr w:val="none" w:sz="0" w:space="0" w:color="auto"/>
      <w:lang w:val="es-ES" w:eastAsia="es-ES"/>
    </w:rPr>
  </w:style>
  <w:style w:type="paragraph" w:customStyle="1" w:styleId="Blockquote">
    <w:name w:val="Blockquote"/>
    <w:basedOn w:val="Normal"/>
    <w:rsid w:val="00CF4405"/>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pPr>
    <w:rPr>
      <w:rFonts w:eastAsia="MS Mincho"/>
      <w:bdr w:val="none" w:sz="0" w:space="0" w:color="auto"/>
      <w:lang w:val="es-ES" w:eastAsia="es-ES"/>
    </w:rPr>
  </w:style>
  <w:style w:type="character" w:customStyle="1" w:styleId="tw4winMark">
    <w:name w:val="tw4winMark"/>
    <w:rsid w:val="00CF4405"/>
    <w:rPr>
      <w:rFonts w:ascii="Courier New" w:hAnsi="Courier New"/>
      <w:vanish/>
      <w:color w:val="800080"/>
      <w:sz w:val="24"/>
      <w:vertAlign w:val="subscript"/>
      <w:lang w:val="es-ES" w:eastAsia="es-ES"/>
    </w:rPr>
  </w:style>
  <w:style w:type="paragraph" w:styleId="TOC1">
    <w:name w:val="toc 1"/>
    <w:basedOn w:val="Normal"/>
    <w:next w:val="Normal"/>
    <w:autoRedefine/>
    <w:semiHidden/>
    <w:rsid w:val="00CF4405"/>
    <w:pPr>
      <w:pBdr>
        <w:top w:val="none" w:sz="0" w:space="0" w:color="auto"/>
        <w:left w:val="none" w:sz="0" w:space="0" w:color="auto"/>
        <w:bottom w:val="none" w:sz="0" w:space="0" w:color="auto"/>
        <w:right w:val="none" w:sz="0" w:space="0" w:color="auto"/>
        <w:between w:val="none" w:sz="0" w:space="0" w:color="auto"/>
        <w:bar w:val="none" w:sz="0" w:color="auto"/>
      </w:pBdr>
      <w:tabs>
        <w:tab w:val="left" w:pos="3240"/>
      </w:tabs>
      <w:ind w:left="3240" w:right="-29" w:hanging="3240"/>
      <w:jc w:val="both"/>
    </w:pPr>
    <w:rPr>
      <w:rFonts w:eastAsia="Times New Roman"/>
      <w:sz w:val="22"/>
      <w:szCs w:val="22"/>
      <w:bdr w:val="none" w:sz="0" w:space="0" w:color="auto"/>
      <w:lang w:val="es-ES" w:eastAsia="es-ES"/>
    </w:rPr>
  </w:style>
  <w:style w:type="paragraph" w:styleId="BodyTextIndent2">
    <w:name w:val="Body Text Indent 2"/>
    <w:basedOn w:val="Normal"/>
    <w:link w:val="BodyTextIndent2Char"/>
    <w:rsid w:val="00CF4405"/>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jc w:val="both"/>
    </w:pPr>
    <w:rPr>
      <w:rFonts w:eastAsia="Times New Roman"/>
      <w:sz w:val="22"/>
      <w:szCs w:val="20"/>
      <w:bdr w:val="none" w:sz="0" w:space="0" w:color="auto"/>
      <w:lang w:val="es-ES" w:eastAsia="es-ES"/>
    </w:rPr>
  </w:style>
  <w:style w:type="character" w:customStyle="1" w:styleId="BodyTextIndent2Char">
    <w:name w:val="Body Text Indent 2 Char"/>
    <w:basedOn w:val="DefaultParagraphFont"/>
    <w:link w:val="BodyTextIndent2"/>
    <w:rsid w:val="00CF4405"/>
    <w:rPr>
      <w:rFonts w:eastAsia="Times New Roman"/>
      <w:sz w:val="22"/>
      <w:bdr w:val="none" w:sz="0" w:space="0" w:color="auto"/>
      <w:lang w:val="es-ES" w:eastAsia="es-ES"/>
    </w:rPr>
  </w:style>
  <w:style w:type="paragraph" w:styleId="BodyText3">
    <w:name w:val="Body Text 3"/>
    <w:basedOn w:val="Normal"/>
    <w:link w:val="BodyText3Char"/>
    <w:rsid w:val="00CF4405"/>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eastAsia="Times New Roman"/>
      <w:sz w:val="16"/>
      <w:szCs w:val="16"/>
      <w:bdr w:val="none" w:sz="0" w:space="0" w:color="auto"/>
      <w:lang w:val="es-ES" w:eastAsia="es-ES"/>
    </w:rPr>
  </w:style>
  <w:style w:type="character" w:customStyle="1" w:styleId="BodyText3Char">
    <w:name w:val="Body Text 3 Char"/>
    <w:basedOn w:val="DefaultParagraphFont"/>
    <w:link w:val="BodyText3"/>
    <w:rsid w:val="00CF4405"/>
    <w:rPr>
      <w:rFonts w:eastAsia="Times New Roman"/>
      <w:sz w:val="16"/>
      <w:szCs w:val="16"/>
      <w:bdr w:val="none" w:sz="0" w:space="0" w:color="auto"/>
      <w:lang w:val="es-ES" w:eastAsia="es-ES"/>
    </w:rPr>
  </w:style>
  <w:style w:type="paragraph" w:styleId="BodyText2">
    <w:name w:val="Body Text 2"/>
    <w:basedOn w:val="Normal"/>
    <w:link w:val="BodyText2Char"/>
    <w:rsid w:val="00CF4405"/>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jc w:val="both"/>
    </w:pPr>
    <w:rPr>
      <w:rFonts w:eastAsia="Times New Roman"/>
      <w:sz w:val="22"/>
      <w:szCs w:val="20"/>
      <w:bdr w:val="none" w:sz="0" w:space="0" w:color="auto"/>
      <w:lang w:val="es-ES" w:eastAsia="es-ES"/>
    </w:rPr>
  </w:style>
  <w:style w:type="character" w:customStyle="1" w:styleId="BodyText2Char">
    <w:name w:val="Body Text 2 Char"/>
    <w:basedOn w:val="DefaultParagraphFont"/>
    <w:link w:val="BodyText2"/>
    <w:rsid w:val="00CF4405"/>
    <w:rPr>
      <w:rFonts w:eastAsia="Times New Roman"/>
      <w:sz w:val="22"/>
      <w:bdr w:val="none" w:sz="0" w:space="0" w:color="auto"/>
      <w:lang w:val="es-ES" w:eastAsia="es-ES"/>
    </w:rPr>
  </w:style>
  <w:style w:type="paragraph" w:styleId="Index1">
    <w:name w:val="index 1"/>
    <w:basedOn w:val="Normal"/>
    <w:next w:val="Normal"/>
    <w:autoRedefine/>
    <w:semiHidden/>
    <w:rsid w:val="00CF4405"/>
    <w:pPr>
      <w:pBdr>
        <w:top w:val="none" w:sz="0" w:space="0" w:color="auto"/>
        <w:left w:val="none" w:sz="0" w:space="0" w:color="auto"/>
        <w:bottom w:val="none" w:sz="0" w:space="0" w:color="auto"/>
        <w:right w:val="none" w:sz="0" w:space="0" w:color="auto"/>
        <w:between w:val="none" w:sz="0" w:space="0" w:color="auto"/>
        <w:bar w:val="none" w:sz="0" w:color="auto"/>
      </w:pBdr>
      <w:ind w:left="220" w:hanging="220"/>
    </w:pPr>
    <w:rPr>
      <w:rFonts w:eastAsia="Times New Roman"/>
      <w:sz w:val="22"/>
      <w:szCs w:val="20"/>
      <w:bdr w:val="none" w:sz="0" w:space="0" w:color="auto"/>
      <w:lang w:val="es-ES" w:eastAsia="es-ES"/>
    </w:rPr>
  </w:style>
  <w:style w:type="character" w:styleId="Strong">
    <w:name w:val="Strong"/>
    <w:qFormat/>
    <w:rsid w:val="00CF4405"/>
    <w:rPr>
      <w:b/>
      <w:lang w:val="es-ES" w:eastAsia="es-ES"/>
    </w:rPr>
  </w:style>
  <w:style w:type="paragraph" w:styleId="Footer">
    <w:name w:val="footer"/>
    <w:basedOn w:val="Normal"/>
    <w:link w:val="FooterChar"/>
    <w:rsid w:val="00CF4405"/>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jc w:val="both"/>
    </w:pPr>
    <w:rPr>
      <w:rFonts w:eastAsia="Times New Roman"/>
      <w:sz w:val="22"/>
      <w:szCs w:val="20"/>
      <w:bdr w:val="none" w:sz="0" w:space="0" w:color="auto"/>
      <w:lang w:val="es-ES" w:eastAsia="es-ES"/>
    </w:rPr>
  </w:style>
  <w:style w:type="character" w:customStyle="1" w:styleId="FooterChar">
    <w:name w:val="Footer Char"/>
    <w:basedOn w:val="DefaultParagraphFont"/>
    <w:link w:val="Footer"/>
    <w:rsid w:val="00CF4405"/>
    <w:rPr>
      <w:rFonts w:eastAsia="Times New Roman"/>
      <w:sz w:val="22"/>
      <w:bdr w:val="none" w:sz="0" w:space="0" w:color="auto"/>
      <w:lang w:val="es-ES" w:eastAsia="es-ES"/>
    </w:rPr>
  </w:style>
  <w:style w:type="paragraph" w:styleId="BalloonText">
    <w:name w:val="Balloon Text"/>
    <w:basedOn w:val="Normal"/>
    <w:link w:val="BalloonTextChar"/>
    <w:semiHidden/>
    <w:rsid w:val="00CF440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ahoma" w:eastAsia="Times New Roman" w:hAnsi="Tahoma" w:cs="Tahoma"/>
      <w:sz w:val="16"/>
      <w:szCs w:val="16"/>
      <w:bdr w:val="none" w:sz="0" w:space="0" w:color="auto"/>
      <w:lang w:val="es-ES" w:eastAsia="es-ES"/>
    </w:rPr>
  </w:style>
  <w:style w:type="character" w:customStyle="1" w:styleId="BalloonTextChar">
    <w:name w:val="Balloon Text Char"/>
    <w:basedOn w:val="DefaultParagraphFont"/>
    <w:link w:val="BalloonText"/>
    <w:semiHidden/>
    <w:rsid w:val="00CF4405"/>
    <w:rPr>
      <w:rFonts w:ascii="Tahoma" w:eastAsia="Times New Roman" w:hAnsi="Tahoma" w:cs="Tahoma"/>
      <w:sz w:val="16"/>
      <w:szCs w:val="16"/>
      <w:bdr w:val="none" w:sz="0" w:space="0" w:color="auto"/>
      <w:lang w:val="es-ES" w:eastAsia="es-ES"/>
    </w:rPr>
  </w:style>
  <w:style w:type="paragraph" w:customStyle="1" w:styleId="Style1">
    <w:name w:val="Style1"/>
    <w:basedOn w:val="Normal"/>
    <w:rsid w:val="00CF4405"/>
    <w:pPr>
      <w:keepNext/>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 w:val="22"/>
      <w:szCs w:val="20"/>
      <w:u w:val="single"/>
      <w:bdr w:val="none" w:sz="0" w:space="0" w:color="auto"/>
      <w:lang w:val="es-ES" w:eastAsia="es-ES"/>
    </w:rPr>
  </w:style>
  <w:style w:type="character" w:styleId="Emphasis">
    <w:name w:val="Emphasis"/>
    <w:qFormat/>
    <w:rsid w:val="00CF4405"/>
    <w:rPr>
      <w:i/>
      <w:lang w:val="es-ES" w:eastAsia="es-ES"/>
    </w:rPr>
  </w:style>
  <w:style w:type="character" w:customStyle="1" w:styleId="tw4winError">
    <w:name w:val="tw4winError"/>
    <w:rsid w:val="00CF4405"/>
    <w:rPr>
      <w:rFonts w:ascii="Courier New" w:hAnsi="Courier New"/>
      <w:color w:val="00FF00"/>
      <w:sz w:val="40"/>
      <w:lang w:val="es-ES" w:eastAsia="es-ES"/>
    </w:rPr>
  </w:style>
  <w:style w:type="character" w:customStyle="1" w:styleId="tw4winTerm">
    <w:name w:val="tw4winTerm"/>
    <w:rsid w:val="00CF4405"/>
    <w:rPr>
      <w:color w:val="0000FF"/>
      <w:lang w:val="es-ES" w:eastAsia="es-ES"/>
    </w:rPr>
  </w:style>
  <w:style w:type="character" w:customStyle="1" w:styleId="tw4winPopup">
    <w:name w:val="tw4winPopup"/>
    <w:rsid w:val="00CF4405"/>
    <w:rPr>
      <w:rFonts w:ascii="Courier New" w:hAnsi="Courier New"/>
      <w:noProof/>
      <w:color w:val="008000"/>
      <w:lang w:val="es-ES" w:eastAsia="es-ES"/>
    </w:rPr>
  </w:style>
  <w:style w:type="character" w:customStyle="1" w:styleId="tw4winJump">
    <w:name w:val="tw4winJump"/>
    <w:rsid w:val="00CF4405"/>
    <w:rPr>
      <w:rFonts w:ascii="Courier New" w:hAnsi="Courier New"/>
      <w:noProof/>
      <w:color w:val="008080"/>
      <w:lang w:val="es-ES" w:eastAsia="es-ES"/>
    </w:rPr>
  </w:style>
  <w:style w:type="character" w:customStyle="1" w:styleId="tw4winExternal">
    <w:name w:val="tw4winExternal"/>
    <w:rsid w:val="00CF4405"/>
    <w:rPr>
      <w:rFonts w:ascii="Courier New" w:hAnsi="Courier New"/>
      <w:noProof/>
      <w:color w:val="808080"/>
      <w:lang w:val="es-ES" w:eastAsia="es-ES"/>
    </w:rPr>
  </w:style>
  <w:style w:type="character" w:customStyle="1" w:styleId="tw4winInternal">
    <w:name w:val="tw4winInternal"/>
    <w:rsid w:val="00CF4405"/>
    <w:rPr>
      <w:rFonts w:ascii="Courier New" w:hAnsi="Courier New"/>
      <w:noProof/>
      <w:color w:val="FF0000"/>
      <w:lang w:val="es-ES" w:eastAsia="es-ES"/>
    </w:rPr>
  </w:style>
  <w:style w:type="character" w:customStyle="1" w:styleId="DONOTTRANSLATE">
    <w:name w:val="DO_NOT_TRANSLATE"/>
    <w:rsid w:val="00CF4405"/>
    <w:rPr>
      <w:rFonts w:ascii="Courier New" w:hAnsi="Courier New"/>
      <w:noProof/>
      <w:color w:val="800000"/>
      <w:lang w:val="es-ES" w:eastAsia="es-ES"/>
    </w:rPr>
  </w:style>
  <w:style w:type="paragraph" w:customStyle="1" w:styleId="Bodytext1">
    <w:name w:val="Body text 1"/>
    <w:basedOn w:val="Normal"/>
    <w:semiHidden/>
    <w:rsid w:val="00CF4405"/>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pPr>
    <w:rPr>
      <w:rFonts w:eastAsia="Times New Roman"/>
      <w:sz w:val="22"/>
      <w:szCs w:val="20"/>
      <w:bdr w:val="none" w:sz="0" w:space="0" w:color="auto"/>
      <w:lang w:val="es-ES" w:eastAsia="es-ES"/>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uiPriority w:val="99"/>
    <w:rsid w:val="00CF4405"/>
    <w:rPr>
      <w:sz w:val="16"/>
      <w:lang w:val="es-ES" w:eastAsia="es-ES"/>
    </w:rPr>
  </w:style>
  <w:style w:type="paragraph" w:styleId="CommentText">
    <w:name w:val="annotation text"/>
    <w:basedOn w:val="Normal"/>
    <w:link w:val="CommentTextChar"/>
    <w:semiHidden/>
    <w:rsid w:val="00CF440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 w:val="20"/>
      <w:szCs w:val="20"/>
      <w:bdr w:val="none" w:sz="0" w:space="0" w:color="auto"/>
      <w:lang w:val="es-ES" w:eastAsia="es-ES"/>
    </w:rPr>
  </w:style>
  <w:style w:type="character" w:customStyle="1" w:styleId="CommentTextChar">
    <w:name w:val="Comment Text Char"/>
    <w:basedOn w:val="DefaultParagraphFont"/>
    <w:link w:val="CommentText"/>
    <w:semiHidden/>
    <w:rsid w:val="00CF4405"/>
    <w:rPr>
      <w:rFonts w:eastAsia="Times New Roman"/>
      <w:bdr w:val="none" w:sz="0" w:space="0" w:color="auto"/>
      <w:lang w:val="es-ES" w:eastAsia="es-ES"/>
    </w:rPr>
  </w:style>
  <w:style w:type="paragraph" w:styleId="CommentSubject">
    <w:name w:val="annotation subject"/>
    <w:basedOn w:val="CommentText"/>
    <w:next w:val="CommentText"/>
    <w:link w:val="CommentSubjectChar"/>
    <w:semiHidden/>
    <w:rsid w:val="00CF4405"/>
    <w:rPr>
      <w:b/>
      <w:bCs/>
    </w:rPr>
  </w:style>
  <w:style w:type="character" w:customStyle="1" w:styleId="CommentSubjectChar">
    <w:name w:val="Comment Subject Char"/>
    <w:basedOn w:val="CommentTextChar"/>
    <w:link w:val="CommentSubject"/>
    <w:semiHidden/>
    <w:rsid w:val="00CF4405"/>
    <w:rPr>
      <w:rFonts w:eastAsia="Times New Roman"/>
      <w:b/>
      <w:bCs/>
      <w:bdr w:val="none" w:sz="0" w:space="0" w:color="auto"/>
      <w:lang w:val="es-ES" w:eastAsia="es-ES"/>
    </w:rPr>
  </w:style>
  <w:style w:type="table" w:styleId="TableGrid">
    <w:name w:val="Table Grid"/>
    <w:basedOn w:val="TableNormal"/>
    <w:rsid w:val="00CF440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bdr w:val="none" w:sz="0" w:space="0" w:color="auto"/>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arChar">
    <w:name w:val="Char Char2 Char Car Char"/>
    <w:basedOn w:val="Normal"/>
    <w:next w:val="Normal"/>
    <w:rsid w:val="00CF440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Times New Roman" w:hAnsi="Tahoma"/>
      <w:szCs w:val="20"/>
      <w:bdr w:val="none" w:sz="0" w:space="0" w:color="auto"/>
      <w:lang w:val="es-ES" w:eastAsia="es-ES"/>
    </w:rPr>
  </w:style>
  <w:style w:type="paragraph" w:styleId="EndnoteText">
    <w:name w:val="endnote text"/>
    <w:basedOn w:val="Normal"/>
    <w:link w:val="EndnoteTextChar"/>
    <w:semiHidden/>
    <w:rsid w:val="00CF440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eastAsia="Times New Roman" w:hAnsi="CG Times"/>
      <w:sz w:val="22"/>
      <w:szCs w:val="20"/>
      <w:bdr w:val="none" w:sz="0" w:space="0" w:color="auto"/>
      <w:lang w:val="es-ES" w:eastAsia="es-ES"/>
    </w:rPr>
  </w:style>
  <w:style w:type="character" w:customStyle="1" w:styleId="EndnoteTextChar">
    <w:name w:val="Endnote Text Char"/>
    <w:basedOn w:val="DefaultParagraphFont"/>
    <w:link w:val="EndnoteText"/>
    <w:semiHidden/>
    <w:rsid w:val="00CF4405"/>
    <w:rPr>
      <w:rFonts w:ascii="CG Times" w:eastAsia="Times New Roman" w:hAnsi="CG Times"/>
      <w:sz w:val="22"/>
      <w:bdr w:val="none" w:sz="0" w:space="0" w:color="auto"/>
      <w:lang w:val="es-ES" w:eastAsia="es-ES"/>
    </w:rPr>
  </w:style>
  <w:style w:type="character" w:customStyle="1" w:styleId="apple-converted-space">
    <w:name w:val="apple-converted-space"/>
    <w:rsid w:val="00CF4405"/>
  </w:style>
  <w:style w:type="paragraph" w:customStyle="1" w:styleId="CPClassification">
    <w:name w:val="CP Classification"/>
    <w:basedOn w:val="Normal"/>
    <w:rsid w:val="00CF4405"/>
    <w:pPr>
      <w:pBdr>
        <w:top w:val="none" w:sz="0" w:space="0" w:color="auto"/>
        <w:left w:val="none" w:sz="0" w:space="0" w:color="auto"/>
        <w:bottom w:val="none" w:sz="0" w:space="0" w:color="auto"/>
        <w:right w:val="none" w:sz="0" w:space="0" w:color="auto"/>
        <w:between w:val="none" w:sz="0" w:space="0" w:color="auto"/>
        <w:bar w:val="none" w:sz="0" w:color="auto"/>
      </w:pBdr>
      <w:tabs>
        <w:tab w:val="center" w:pos="2160"/>
        <w:tab w:val="left" w:pos="7200"/>
      </w:tabs>
      <w:ind w:left="7200" w:right="-360"/>
      <w:jc w:val="both"/>
    </w:pPr>
    <w:rPr>
      <w:rFonts w:eastAsia="Batang"/>
      <w:sz w:val="22"/>
      <w:szCs w:val="20"/>
      <w:bdr w:val="none" w:sz="0" w:space="0" w:color="auto"/>
      <w:lang w:val="es-ES" w:eastAsia="es-ES"/>
    </w:rPr>
  </w:style>
  <w:style w:type="character" w:customStyle="1" w:styleId="CharAttribute0">
    <w:name w:val="CharAttribute0"/>
    <w:rsid w:val="00CF4405"/>
    <w:rPr>
      <w:rFonts w:ascii="Times New Roman" w:hAnsi="Times New Roman"/>
      <w:lang w:val="es-ES" w:eastAsia="es-ES"/>
    </w:rPr>
  </w:style>
  <w:style w:type="paragraph" w:customStyle="1" w:styleId="ColorfulList-Accent12">
    <w:name w:val="Colorful List - Accent 12"/>
    <w:basedOn w:val="Normal"/>
    <w:rsid w:val="00CF440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pPr>
    <w:rPr>
      <w:rFonts w:ascii="Calibri" w:eastAsia="Times New Roman" w:hAnsi="Calibri"/>
      <w:sz w:val="22"/>
      <w:szCs w:val="22"/>
      <w:bdr w:val="none" w:sz="0" w:space="0" w:color="auto"/>
      <w:lang w:val="es-ES" w:eastAsia="es-ES"/>
    </w:rPr>
  </w:style>
  <w:style w:type="character" w:styleId="FollowedHyperlink">
    <w:name w:val="FollowedHyperlink"/>
    <w:rsid w:val="00CF4405"/>
    <w:rPr>
      <w:color w:val="800080"/>
      <w:u w:val="single"/>
      <w:lang w:val="es-ES" w:eastAsia="es-ES"/>
    </w:rPr>
  </w:style>
  <w:style w:type="character" w:customStyle="1" w:styleId="HeaderChar">
    <w:name w:val="Header Char"/>
    <w:aliases w:val="encabezado Char"/>
    <w:link w:val="Header"/>
    <w:locked/>
    <w:rsid w:val="00CF4405"/>
    <w:rPr>
      <w:rFonts w:cs="Arial Unicode MS"/>
      <w:color w:val="000000"/>
      <w:sz w:val="22"/>
      <w:szCs w:val="22"/>
      <w:u w:color="000000"/>
      <w:lang w:val="es-ES_tradnl"/>
    </w:rPr>
  </w:style>
  <w:style w:type="paragraph" w:styleId="Date">
    <w:name w:val="Date"/>
    <w:basedOn w:val="Normal"/>
    <w:next w:val="Normal"/>
    <w:link w:val="DateChar"/>
    <w:rsid w:val="00CF4405"/>
    <w:pPr>
      <w:pBdr>
        <w:top w:val="none" w:sz="0" w:space="0" w:color="auto"/>
        <w:left w:val="none" w:sz="0" w:space="0" w:color="auto"/>
        <w:bottom w:val="none" w:sz="0" w:space="0" w:color="auto"/>
        <w:right w:val="none" w:sz="0" w:space="0" w:color="auto"/>
        <w:between w:val="none" w:sz="0" w:space="0" w:color="auto"/>
        <w:bar w:val="none" w:sz="0" w:color="auto"/>
      </w:pBdr>
      <w:jc w:val="right"/>
    </w:pPr>
    <w:rPr>
      <w:rFonts w:eastAsia="Times New Roman"/>
      <w:sz w:val="20"/>
      <w:szCs w:val="20"/>
      <w:bdr w:val="none" w:sz="0" w:space="0" w:color="auto"/>
      <w:lang w:val="es-ES" w:eastAsia="es-ES_tradnl"/>
    </w:rPr>
  </w:style>
  <w:style w:type="character" w:customStyle="1" w:styleId="DateChar">
    <w:name w:val="Date Char"/>
    <w:basedOn w:val="DefaultParagraphFont"/>
    <w:link w:val="Date"/>
    <w:rsid w:val="00CF4405"/>
    <w:rPr>
      <w:rFonts w:eastAsia="Times New Roman"/>
      <w:bdr w:val="none" w:sz="0" w:space="0" w:color="auto"/>
      <w:lang w:val="es-ES" w:eastAsia="es-ES_tradnl"/>
    </w:rPr>
  </w:style>
  <w:style w:type="paragraph" w:styleId="BodyTextIndent3">
    <w:name w:val="Body Text Indent 3"/>
    <w:basedOn w:val="Normal"/>
    <w:link w:val="BodyTextIndent3Char"/>
    <w:rsid w:val="00CF4405"/>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jc w:val="both"/>
    </w:pPr>
    <w:rPr>
      <w:rFonts w:eastAsia="Times New Roman"/>
      <w:sz w:val="16"/>
      <w:szCs w:val="16"/>
      <w:bdr w:val="none" w:sz="0" w:space="0" w:color="auto"/>
      <w:lang w:val="es-ES" w:eastAsia="es-ES"/>
    </w:rPr>
  </w:style>
  <w:style w:type="character" w:customStyle="1" w:styleId="BodyTextIndent3Char">
    <w:name w:val="Body Text Indent 3 Char"/>
    <w:basedOn w:val="DefaultParagraphFont"/>
    <w:link w:val="BodyTextIndent3"/>
    <w:rsid w:val="00CF4405"/>
    <w:rPr>
      <w:rFonts w:eastAsia="Times New Roman"/>
      <w:sz w:val="16"/>
      <w:szCs w:val="16"/>
      <w:bdr w:val="none" w:sz="0" w:space="0" w:color="auto"/>
      <w:lang w:val="es-ES" w:eastAsia="es-ES"/>
    </w:rPr>
  </w:style>
  <w:style w:type="paragraph" w:styleId="Revision">
    <w:name w:val="Revision"/>
    <w:hidden/>
    <w:uiPriority w:val="99"/>
    <w:semiHidden/>
    <w:rsid w:val="00CF440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2"/>
      <w:bdr w:val="none" w:sz="0" w:space="0" w:color="auto"/>
      <w:lang w:val="es-ES" w:eastAsia="es-ES"/>
    </w:rPr>
  </w:style>
  <w:style w:type="character" w:styleId="UnresolvedMention">
    <w:name w:val="Unresolved Mention"/>
    <w:basedOn w:val="DefaultParagraphFont"/>
    <w:uiPriority w:val="99"/>
    <w:semiHidden/>
    <w:unhideWhenUsed/>
    <w:rsid w:val="00CF4405"/>
    <w:rPr>
      <w:color w:val="605E5C"/>
      <w:shd w:val="clear" w:color="auto" w:fill="E1DFDD"/>
    </w:rPr>
  </w:style>
  <w:style w:type="table" w:customStyle="1" w:styleId="TableGrid2">
    <w:name w:val="Table Grid2"/>
    <w:basedOn w:val="TableNormal"/>
    <w:next w:val="TableGrid"/>
    <w:uiPriority w:val="39"/>
    <w:rsid w:val="00CF440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8738">
      <w:bodyDiv w:val="1"/>
      <w:marLeft w:val="0"/>
      <w:marRight w:val="0"/>
      <w:marTop w:val="0"/>
      <w:marBottom w:val="0"/>
      <w:divBdr>
        <w:top w:val="none" w:sz="0" w:space="0" w:color="auto"/>
        <w:left w:val="none" w:sz="0" w:space="0" w:color="auto"/>
        <w:bottom w:val="none" w:sz="0" w:space="0" w:color="auto"/>
        <w:right w:val="none" w:sz="0" w:space="0" w:color="auto"/>
      </w:divBdr>
    </w:div>
    <w:div w:id="55246929">
      <w:bodyDiv w:val="1"/>
      <w:marLeft w:val="0"/>
      <w:marRight w:val="0"/>
      <w:marTop w:val="0"/>
      <w:marBottom w:val="0"/>
      <w:divBdr>
        <w:top w:val="none" w:sz="0" w:space="0" w:color="auto"/>
        <w:left w:val="none" w:sz="0" w:space="0" w:color="auto"/>
        <w:bottom w:val="none" w:sz="0" w:space="0" w:color="auto"/>
        <w:right w:val="none" w:sz="0" w:space="0" w:color="auto"/>
      </w:divBdr>
    </w:div>
    <w:div w:id="261839683">
      <w:bodyDiv w:val="1"/>
      <w:marLeft w:val="0"/>
      <w:marRight w:val="0"/>
      <w:marTop w:val="0"/>
      <w:marBottom w:val="0"/>
      <w:divBdr>
        <w:top w:val="none" w:sz="0" w:space="0" w:color="auto"/>
        <w:left w:val="none" w:sz="0" w:space="0" w:color="auto"/>
        <w:bottom w:val="none" w:sz="0" w:space="0" w:color="auto"/>
        <w:right w:val="none" w:sz="0" w:space="0" w:color="auto"/>
      </w:divBdr>
    </w:div>
    <w:div w:id="365065093">
      <w:bodyDiv w:val="1"/>
      <w:marLeft w:val="0"/>
      <w:marRight w:val="0"/>
      <w:marTop w:val="0"/>
      <w:marBottom w:val="0"/>
      <w:divBdr>
        <w:top w:val="none" w:sz="0" w:space="0" w:color="auto"/>
        <w:left w:val="none" w:sz="0" w:space="0" w:color="auto"/>
        <w:bottom w:val="none" w:sz="0" w:space="0" w:color="auto"/>
        <w:right w:val="none" w:sz="0" w:space="0" w:color="auto"/>
      </w:divBdr>
    </w:div>
    <w:div w:id="726808231">
      <w:bodyDiv w:val="1"/>
      <w:marLeft w:val="0"/>
      <w:marRight w:val="0"/>
      <w:marTop w:val="0"/>
      <w:marBottom w:val="0"/>
      <w:divBdr>
        <w:top w:val="none" w:sz="0" w:space="0" w:color="auto"/>
        <w:left w:val="none" w:sz="0" w:space="0" w:color="auto"/>
        <w:bottom w:val="none" w:sz="0" w:space="0" w:color="auto"/>
        <w:right w:val="none" w:sz="0" w:space="0" w:color="auto"/>
      </w:divBdr>
    </w:div>
    <w:div w:id="749692739">
      <w:bodyDiv w:val="1"/>
      <w:marLeft w:val="0"/>
      <w:marRight w:val="0"/>
      <w:marTop w:val="0"/>
      <w:marBottom w:val="0"/>
      <w:divBdr>
        <w:top w:val="none" w:sz="0" w:space="0" w:color="auto"/>
        <w:left w:val="none" w:sz="0" w:space="0" w:color="auto"/>
        <w:bottom w:val="none" w:sz="0" w:space="0" w:color="auto"/>
        <w:right w:val="none" w:sz="0" w:space="0" w:color="auto"/>
      </w:divBdr>
    </w:div>
    <w:div w:id="785974703">
      <w:bodyDiv w:val="1"/>
      <w:marLeft w:val="0"/>
      <w:marRight w:val="0"/>
      <w:marTop w:val="0"/>
      <w:marBottom w:val="0"/>
      <w:divBdr>
        <w:top w:val="none" w:sz="0" w:space="0" w:color="auto"/>
        <w:left w:val="none" w:sz="0" w:space="0" w:color="auto"/>
        <w:bottom w:val="none" w:sz="0" w:space="0" w:color="auto"/>
        <w:right w:val="none" w:sz="0" w:space="0" w:color="auto"/>
      </w:divBdr>
    </w:div>
    <w:div w:id="1276330529">
      <w:bodyDiv w:val="1"/>
      <w:marLeft w:val="0"/>
      <w:marRight w:val="0"/>
      <w:marTop w:val="0"/>
      <w:marBottom w:val="0"/>
      <w:divBdr>
        <w:top w:val="none" w:sz="0" w:space="0" w:color="auto"/>
        <w:left w:val="none" w:sz="0" w:space="0" w:color="auto"/>
        <w:bottom w:val="none" w:sz="0" w:space="0" w:color="auto"/>
        <w:right w:val="none" w:sz="0" w:space="0" w:color="auto"/>
      </w:divBdr>
    </w:div>
    <w:div w:id="1351225414">
      <w:bodyDiv w:val="1"/>
      <w:marLeft w:val="0"/>
      <w:marRight w:val="0"/>
      <w:marTop w:val="0"/>
      <w:marBottom w:val="0"/>
      <w:divBdr>
        <w:top w:val="none" w:sz="0" w:space="0" w:color="auto"/>
        <w:left w:val="none" w:sz="0" w:space="0" w:color="auto"/>
        <w:bottom w:val="none" w:sz="0" w:space="0" w:color="auto"/>
        <w:right w:val="none" w:sz="0" w:space="0" w:color="auto"/>
      </w:divBdr>
    </w:div>
    <w:div w:id="1614439048">
      <w:bodyDiv w:val="1"/>
      <w:marLeft w:val="0"/>
      <w:marRight w:val="0"/>
      <w:marTop w:val="0"/>
      <w:marBottom w:val="0"/>
      <w:divBdr>
        <w:top w:val="none" w:sz="0" w:space="0" w:color="auto"/>
        <w:left w:val="none" w:sz="0" w:space="0" w:color="auto"/>
        <w:bottom w:val="none" w:sz="0" w:space="0" w:color="auto"/>
        <w:right w:val="none" w:sz="0" w:space="0" w:color="auto"/>
      </w:divBdr>
    </w:div>
    <w:div w:id="1622376281">
      <w:bodyDiv w:val="1"/>
      <w:marLeft w:val="0"/>
      <w:marRight w:val="0"/>
      <w:marTop w:val="0"/>
      <w:marBottom w:val="0"/>
      <w:divBdr>
        <w:top w:val="none" w:sz="0" w:space="0" w:color="auto"/>
        <w:left w:val="none" w:sz="0" w:space="0" w:color="auto"/>
        <w:bottom w:val="none" w:sz="0" w:space="0" w:color="auto"/>
        <w:right w:val="none" w:sz="0" w:space="0" w:color="auto"/>
      </w:divBdr>
    </w:div>
    <w:div w:id="1779714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m.oas.org/pdfs/2021/CP45001ECAAP.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m.oas.org/doc_public/ENGLISH/HIST_20/CP42562E03.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m.oas.org/doc_public/portuguese/HIST_21/CP45364P07.docx"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doc_public/ENGLISH/HIST_21/CP45383E03.doc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4B01F029692041A7486645BF369C0F" ma:contentTypeVersion="0" ma:contentTypeDescription="Create a new document." ma:contentTypeScope="" ma:versionID="8fd9b962bdb1cd221ea243244d57c806">
  <xsd:schema xmlns:xsd="http://www.w3.org/2001/XMLSchema" xmlns:xs="http://www.w3.org/2001/XMLSchema" xmlns:p="http://schemas.microsoft.com/office/2006/metadata/properties" targetNamespace="http://schemas.microsoft.com/office/2006/metadata/properties" ma:root="true" ma:fieldsID="5f69826425b6045007d8217975f10d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987B3-0531-45F7-BD6D-61998436B7CF}">
  <ds:schemaRefs>
    <ds:schemaRef ds:uri="http://schemas.openxmlformats.org/officeDocument/2006/bibliography"/>
  </ds:schemaRefs>
</ds:datastoreItem>
</file>

<file path=customXml/itemProps2.xml><?xml version="1.0" encoding="utf-8"?>
<ds:datastoreItem xmlns:ds="http://schemas.openxmlformats.org/officeDocument/2006/customXml" ds:itemID="{B99E7C81-5E72-46B1-A5DF-83D17FB9B9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4FC33A-78B8-4B1F-A7B2-53356782C11E}">
  <ds:schemaRefs>
    <ds:schemaRef ds:uri="http://schemas.microsoft.com/sharepoint/v3/contenttype/forms"/>
  </ds:schemaRefs>
</ds:datastoreItem>
</file>

<file path=customXml/itemProps4.xml><?xml version="1.0" encoding="utf-8"?>
<ds:datastoreItem xmlns:ds="http://schemas.openxmlformats.org/officeDocument/2006/customXml" ds:itemID="{D0F9435F-BDAA-40EA-AD48-E10566320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2657</Words>
  <Characters>14619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itamaraty</Company>
  <LinksUpToDate>false</LinksUpToDate>
  <CharactersWithSpaces>17242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Navarro, Ileana</dc:creator>
  <cp:lastModifiedBy>Loredo, Carmen</cp:lastModifiedBy>
  <cp:revision>4</cp:revision>
  <dcterms:created xsi:type="dcterms:W3CDTF">2022-02-16T21:49:00Z</dcterms:created>
  <dcterms:modified xsi:type="dcterms:W3CDTF">2022-02-16T22:26:00Z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BarronBA@state.gov</vt:lpwstr>
  </property>
  <property fmtid="{D5CDD505-2E9C-101B-9397-08002B2CF9AE}" pid="5" name="MSIP_Label_1665d9ee-429a-4d5f-97cc-cfb56e044a6e_SetDate">
    <vt:lpwstr>2020-01-23T14:42:22.8311166Z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684c8a0c-4d66-4109-963b-b0faf9a1b784</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0x010100AF4B01F029692041A7486645BF369C0F</vt:lpwstr>
  </property>
</Properties>
</file>