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A4C9" w14:textId="77777777" w:rsidR="00C87529" w:rsidRPr="004D0305" w:rsidRDefault="00C87529" w:rsidP="00C87529">
      <w:pPr>
        <w:tabs>
          <w:tab w:val="center" w:pos="2880"/>
          <w:tab w:val="left" w:pos="7200"/>
        </w:tabs>
        <w:ind w:right="-569"/>
        <w:jc w:val="both"/>
        <w:rPr>
          <w:color w:val="000000"/>
          <w:sz w:val="22"/>
          <w:szCs w:val="22"/>
          <w:lang w:val="es-CO"/>
        </w:rPr>
      </w:pPr>
      <w:r w:rsidRPr="00693582">
        <w:rPr>
          <w:color w:val="000000"/>
          <w:sz w:val="22"/>
          <w:szCs w:val="22"/>
        </w:rPr>
        <w:tab/>
      </w:r>
      <w:r w:rsidRPr="004D0305">
        <w:rPr>
          <w:color w:val="000000"/>
          <w:sz w:val="22"/>
          <w:szCs w:val="22"/>
          <w:lang w:val="es-CO"/>
        </w:rPr>
        <w:t>CONSEJO PERMANENTE DE LA</w:t>
      </w:r>
      <w:r w:rsidRPr="004D0305">
        <w:rPr>
          <w:color w:val="000000"/>
          <w:sz w:val="22"/>
          <w:szCs w:val="22"/>
          <w:lang w:val="es-CO"/>
        </w:rPr>
        <w:tab/>
        <w:t>OEA/Ser.G</w:t>
      </w:r>
    </w:p>
    <w:p w14:paraId="40266DEA" w14:textId="5E4080CB" w:rsidR="00C87529" w:rsidRPr="004D0305" w:rsidRDefault="00C87529" w:rsidP="008C00A9">
      <w:pPr>
        <w:tabs>
          <w:tab w:val="center" w:pos="2880"/>
          <w:tab w:val="left" w:pos="7200"/>
        </w:tabs>
        <w:ind w:right="-1199"/>
        <w:jc w:val="both"/>
        <w:rPr>
          <w:color w:val="000000"/>
          <w:sz w:val="22"/>
          <w:szCs w:val="22"/>
          <w:lang w:val="es-CO"/>
        </w:rPr>
      </w:pPr>
      <w:r w:rsidRPr="004D0305">
        <w:rPr>
          <w:color w:val="000000"/>
          <w:sz w:val="22"/>
          <w:szCs w:val="22"/>
          <w:lang w:val="es-CO"/>
        </w:rPr>
        <w:tab/>
        <w:t>ORGANIZACIÓN DE LOS</w:t>
      </w:r>
      <w:r w:rsidR="00E6319B" w:rsidRPr="004D0305">
        <w:rPr>
          <w:color w:val="000000"/>
          <w:sz w:val="22"/>
          <w:szCs w:val="22"/>
          <w:lang w:val="es-CO"/>
        </w:rPr>
        <w:t xml:space="preserve"> ESTADOS AMERICANOS</w:t>
      </w:r>
      <w:r w:rsidR="00E6319B" w:rsidRPr="004D0305">
        <w:rPr>
          <w:color w:val="000000"/>
          <w:sz w:val="22"/>
          <w:szCs w:val="22"/>
          <w:lang w:val="es-CO"/>
        </w:rPr>
        <w:tab/>
        <w:t>CP/CAJP-</w:t>
      </w:r>
      <w:r w:rsidR="00B73E70" w:rsidRPr="004D0305">
        <w:rPr>
          <w:color w:val="000000"/>
          <w:sz w:val="22"/>
          <w:szCs w:val="22"/>
          <w:lang w:val="es-CO"/>
        </w:rPr>
        <w:t>36</w:t>
      </w:r>
      <w:r w:rsidR="000268D8" w:rsidRPr="004D0305">
        <w:rPr>
          <w:color w:val="000000"/>
          <w:sz w:val="22"/>
          <w:szCs w:val="22"/>
          <w:lang w:val="es-CO"/>
        </w:rPr>
        <w:t>30</w:t>
      </w:r>
      <w:r w:rsidRPr="004D0305">
        <w:rPr>
          <w:color w:val="000000"/>
          <w:sz w:val="22"/>
          <w:szCs w:val="22"/>
          <w:lang w:val="es-CO"/>
        </w:rPr>
        <w:t>/</w:t>
      </w:r>
      <w:r w:rsidR="00B73E70" w:rsidRPr="004D0305">
        <w:rPr>
          <w:color w:val="000000"/>
          <w:sz w:val="22"/>
          <w:szCs w:val="22"/>
          <w:lang w:val="es-CO"/>
        </w:rPr>
        <w:t>22</w:t>
      </w:r>
      <w:r w:rsidR="00C51708" w:rsidRPr="004D0305">
        <w:rPr>
          <w:color w:val="000000"/>
          <w:sz w:val="22"/>
          <w:szCs w:val="22"/>
          <w:lang w:val="es-CO"/>
        </w:rPr>
        <w:t xml:space="preserve"> </w:t>
      </w:r>
      <w:r w:rsidR="00377110" w:rsidRPr="004D0305">
        <w:rPr>
          <w:color w:val="000000"/>
          <w:sz w:val="22"/>
          <w:szCs w:val="22"/>
          <w:lang w:val="es-CO"/>
        </w:rPr>
        <w:t>rev</w:t>
      </w:r>
      <w:r w:rsidR="00C51708" w:rsidRPr="004D0305">
        <w:rPr>
          <w:color w:val="000000"/>
          <w:sz w:val="22"/>
          <w:szCs w:val="22"/>
          <w:lang w:val="es-CO"/>
        </w:rPr>
        <w:t>.</w:t>
      </w:r>
      <w:r w:rsidR="00D03AB9" w:rsidRPr="004D0305">
        <w:rPr>
          <w:color w:val="000000"/>
          <w:sz w:val="22"/>
          <w:szCs w:val="22"/>
          <w:lang w:val="es-CO"/>
        </w:rPr>
        <w:t xml:space="preserve"> </w:t>
      </w:r>
      <w:r w:rsidR="00276D10">
        <w:rPr>
          <w:color w:val="000000"/>
          <w:sz w:val="22"/>
          <w:szCs w:val="22"/>
          <w:lang w:val="es-CO"/>
        </w:rPr>
        <w:t>10</w:t>
      </w:r>
      <w:r w:rsidR="002625B0" w:rsidRPr="004D0305">
        <w:rPr>
          <w:rStyle w:val="FootnoteReference"/>
          <w:sz w:val="22"/>
          <w:szCs w:val="22"/>
          <w:u w:val="single"/>
          <w:vertAlign w:val="superscript"/>
          <w:lang w:val="es-CO"/>
        </w:rPr>
        <w:footnoteReference w:id="1"/>
      </w:r>
      <w:r w:rsidR="00EB58EE" w:rsidRPr="004D0305">
        <w:rPr>
          <w:b/>
          <w:bCs/>
          <w:color w:val="000000"/>
          <w:sz w:val="22"/>
          <w:szCs w:val="22"/>
          <w:vertAlign w:val="superscript"/>
          <w:lang w:val="es-CO"/>
        </w:rPr>
        <w:t>/</w:t>
      </w:r>
    </w:p>
    <w:p w14:paraId="1D537B02" w14:textId="47E11E2D" w:rsidR="00C87529" w:rsidRPr="004D0305" w:rsidRDefault="00C87529" w:rsidP="00C87529">
      <w:pPr>
        <w:tabs>
          <w:tab w:val="center" w:pos="2880"/>
          <w:tab w:val="left" w:pos="7200"/>
        </w:tabs>
        <w:ind w:right="-569"/>
        <w:jc w:val="both"/>
        <w:rPr>
          <w:color w:val="000000"/>
          <w:sz w:val="22"/>
          <w:szCs w:val="22"/>
          <w:lang w:val="es-CO"/>
        </w:rPr>
      </w:pPr>
      <w:r w:rsidRPr="004D0305">
        <w:rPr>
          <w:color w:val="000000"/>
          <w:sz w:val="22"/>
          <w:szCs w:val="22"/>
          <w:lang w:val="es-CO"/>
        </w:rPr>
        <w:tab/>
      </w:r>
      <w:r w:rsidRPr="004D0305">
        <w:rPr>
          <w:color w:val="000000"/>
          <w:sz w:val="22"/>
          <w:szCs w:val="22"/>
          <w:lang w:val="es-CO"/>
        </w:rPr>
        <w:tab/>
      </w:r>
      <w:r w:rsidR="00276D10">
        <w:rPr>
          <w:color w:val="000000"/>
          <w:sz w:val="22"/>
          <w:szCs w:val="22"/>
          <w:lang w:val="es-CO"/>
        </w:rPr>
        <w:t>1</w:t>
      </w:r>
      <w:r w:rsidR="006E7A3B">
        <w:rPr>
          <w:color w:val="000000"/>
          <w:sz w:val="22"/>
          <w:szCs w:val="22"/>
          <w:lang w:val="es-CO"/>
        </w:rPr>
        <w:t>8</w:t>
      </w:r>
      <w:r w:rsidR="00276D10">
        <w:rPr>
          <w:color w:val="000000"/>
          <w:sz w:val="22"/>
          <w:szCs w:val="22"/>
          <w:lang w:val="es-CO"/>
        </w:rPr>
        <w:t xml:space="preserve"> </w:t>
      </w:r>
      <w:r w:rsidR="0081375B">
        <w:rPr>
          <w:color w:val="000000"/>
          <w:sz w:val="22"/>
          <w:szCs w:val="22"/>
          <w:lang w:val="es-CO"/>
        </w:rPr>
        <w:t>octubre</w:t>
      </w:r>
      <w:r w:rsidR="0081375B" w:rsidRPr="004D0305">
        <w:rPr>
          <w:color w:val="000000"/>
          <w:sz w:val="22"/>
          <w:szCs w:val="22"/>
          <w:lang w:val="es-CO"/>
        </w:rPr>
        <w:t xml:space="preserve"> </w:t>
      </w:r>
      <w:r w:rsidR="00B73E70" w:rsidRPr="004D0305">
        <w:rPr>
          <w:color w:val="000000"/>
          <w:sz w:val="22"/>
          <w:szCs w:val="22"/>
          <w:lang w:val="es-CO"/>
        </w:rPr>
        <w:t>2022</w:t>
      </w:r>
    </w:p>
    <w:p w14:paraId="26A2BCC4" w14:textId="77777777" w:rsidR="00C87529" w:rsidRPr="004D0305" w:rsidRDefault="00C87529" w:rsidP="00C87529">
      <w:pPr>
        <w:tabs>
          <w:tab w:val="center" w:pos="2880"/>
          <w:tab w:val="left" w:pos="7200"/>
        </w:tabs>
        <w:ind w:right="-569"/>
        <w:jc w:val="both"/>
        <w:rPr>
          <w:color w:val="000000"/>
          <w:sz w:val="22"/>
          <w:szCs w:val="22"/>
          <w:lang w:val="es-CO"/>
        </w:rPr>
      </w:pPr>
      <w:r w:rsidRPr="004D0305">
        <w:rPr>
          <w:color w:val="000000"/>
          <w:sz w:val="22"/>
          <w:szCs w:val="22"/>
          <w:lang w:val="es-CO"/>
        </w:rPr>
        <w:tab/>
        <w:t>COMISIÓN DE ASUNTOS JURÍDICOS Y POLÍTICOS</w:t>
      </w:r>
      <w:r w:rsidRPr="004D0305">
        <w:rPr>
          <w:color w:val="000000"/>
          <w:sz w:val="22"/>
          <w:szCs w:val="22"/>
          <w:lang w:val="es-CO"/>
        </w:rPr>
        <w:tab/>
        <w:t xml:space="preserve">Original: </w:t>
      </w:r>
      <w:r w:rsidR="00182ED1" w:rsidRPr="004D0305">
        <w:rPr>
          <w:color w:val="000000"/>
          <w:sz w:val="22"/>
          <w:szCs w:val="22"/>
          <w:lang w:val="es-CO"/>
        </w:rPr>
        <w:t>español</w:t>
      </w:r>
    </w:p>
    <w:p w14:paraId="4C307827" w14:textId="77777777" w:rsidR="00C87529" w:rsidRPr="004D0305" w:rsidRDefault="00C87529" w:rsidP="00C87529">
      <w:pPr>
        <w:rPr>
          <w:color w:val="000000"/>
          <w:sz w:val="22"/>
          <w:szCs w:val="22"/>
          <w:lang w:val="es-CO" w:eastAsia="es-ES"/>
        </w:rPr>
      </w:pPr>
    </w:p>
    <w:p w14:paraId="7A7E5EE9" w14:textId="77777777" w:rsidR="00C87529" w:rsidRPr="004D0305" w:rsidRDefault="00C87529" w:rsidP="00C87529">
      <w:pPr>
        <w:rPr>
          <w:color w:val="000000"/>
          <w:sz w:val="22"/>
          <w:szCs w:val="22"/>
          <w:lang w:val="es-CO" w:eastAsia="es-ES"/>
        </w:rPr>
      </w:pPr>
    </w:p>
    <w:p w14:paraId="5D0BFC51" w14:textId="77777777" w:rsidR="00C87529" w:rsidRPr="004D0305" w:rsidRDefault="00C87529" w:rsidP="00C87529">
      <w:pPr>
        <w:rPr>
          <w:color w:val="000000"/>
          <w:sz w:val="22"/>
          <w:szCs w:val="22"/>
          <w:lang w:val="es-CO" w:eastAsia="es-ES"/>
        </w:rPr>
      </w:pPr>
    </w:p>
    <w:p w14:paraId="2FDB8A04" w14:textId="77777777" w:rsidR="00C87529" w:rsidRPr="004D0305" w:rsidRDefault="00C87529" w:rsidP="00C87529">
      <w:pPr>
        <w:rPr>
          <w:color w:val="000000"/>
          <w:sz w:val="22"/>
          <w:szCs w:val="22"/>
          <w:lang w:val="es-CO"/>
        </w:rPr>
      </w:pPr>
    </w:p>
    <w:p w14:paraId="144A8616" w14:textId="77777777" w:rsidR="00C87529" w:rsidRPr="004D0305" w:rsidRDefault="00C87529" w:rsidP="00C87529">
      <w:pPr>
        <w:jc w:val="center"/>
        <w:rPr>
          <w:color w:val="000000"/>
          <w:sz w:val="22"/>
          <w:szCs w:val="22"/>
          <w:lang w:val="es-CO"/>
        </w:rPr>
      </w:pPr>
    </w:p>
    <w:p w14:paraId="0A06AA2D" w14:textId="77777777" w:rsidR="00C87529" w:rsidRPr="004D0305" w:rsidRDefault="00C87529" w:rsidP="00C87529">
      <w:pPr>
        <w:jc w:val="center"/>
        <w:rPr>
          <w:color w:val="000000"/>
          <w:sz w:val="22"/>
          <w:szCs w:val="22"/>
          <w:lang w:val="es-CO"/>
        </w:rPr>
      </w:pPr>
    </w:p>
    <w:p w14:paraId="3CBB2BF5" w14:textId="77777777" w:rsidR="00C87529" w:rsidRPr="004D0305" w:rsidRDefault="00C87529" w:rsidP="00C87529">
      <w:pPr>
        <w:jc w:val="center"/>
        <w:rPr>
          <w:color w:val="000000"/>
          <w:sz w:val="22"/>
          <w:szCs w:val="22"/>
          <w:lang w:val="es-CO"/>
        </w:rPr>
      </w:pPr>
    </w:p>
    <w:p w14:paraId="06EE316F" w14:textId="77777777" w:rsidR="00C87529" w:rsidRPr="004D0305" w:rsidRDefault="00C87529" w:rsidP="00C87529">
      <w:pPr>
        <w:jc w:val="center"/>
        <w:rPr>
          <w:color w:val="000000"/>
          <w:sz w:val="22"/>
          <w:szCs w:val="22"/>
          <w:lang w:val="es-CO"/>
        </w:rPr>
      </w:pPr>
    </w:p>
    <w:p w14:paraId="7AEB2D36" w14:textId="77777777" w:rsidR="00C87529" w:rsidRPr="004D0305" w:rsidRDefault="00C87529" w:rsidP="00C87529">
      <w:pPr>
        <w:jc w:val="center"/>
        <w:rPr>
          <w:color w:val="000000"/>
          <w:sz w:val="22"/>
          <w:szCs w:val="22"/>
          <w:lang w:val="es-CO"/>
        </w:rPr>
      </w:pPr>
    </w:p>
    <w:p w14:paraId="2B32722B" w14:textId="77777777" w:rsidR="00C87529" w:rsidRPr="004D0305" w:rsidRDefault="00C87529" w:rsidP="00C87529">
      <w:pPr>
        <w:jc w:val="center"/>
        <w:rPr>
          <w:color w:val="000000"/>
          <w:sz w:val="22"/>
          <w:szCs w:val="22"/>
          <w:lang w:val="es-CO"/>
        </w:rPr>
      </w:pPr>
    </w:p>
    <w:p w14:paraId="4952B7B5" w14:textId="593F7E30" w:rsidR="00C87529" w:rsidRPr="004D0305" w:rsidRDefault="00C87529" w:rsidP="00C87529">
      <w:pPr>
        <w:jc w:val="center"/>
        <w:rPr>
          <w:color w:val="000000"/>
          <w:sz w:val="22"/>
          <w:szCs w:val="22"/>
          <w:lang w:val="es-CO"/>
        </w:rPr>
      </w:pPr>
    </w:p>
    <w:p w14:paraId="73D8DDA3" w14:textId="77777777" w:rsidR="00887259" w:rsidRPr="004D0305" w:rsidRDefault="00887259" w:rsidP="00C87529">
      <w:pPr>
        <w:jc w:val="center"/>
        <w:rPr>
          <w:color w:val="000000"/>
          <w:sz w:val="22"/>
          <w:szCs w:val="22"/>
          <w:lang w:val="es-CO"/>
        </w:rPr>
      </w:pPr>
    </w:p>
    <w:p w14:paraId="055E7DAA" w14:textId="77777777" w:rsidR="00C87529" w:rsidRPr="004D0305" w:rsidRDefault="00C87529" w:rsidP="00C87529">
      <w:pPr>
        <w:jc w:val="center"/>
        <w:rPr>
          <w:color w:val="000000"/>
          <w:sz w:val="22"/>
          <w:szCs w:val="22"/>
          <w:lang w:val="es-CO"/>
        </w:rPr>
      </w:pPr>
    </w:p>
    <w:p w14:paraId="15078D3F" w14:textId="77777777" w:rsidR="00C87529" w:rsidRPr="004D0305" w:rsidRDefault="00C87529" w:rsidP="00C87529">
      <w:pPr>
        <w:jc w:val="center"/>
        <w:rPr>
          <w:color w:val="000000"/>
          <w:sz w:val="22"/>
          <w:szCs w:val="22"/>
          <w:lang w:val="es-CO"/>
        </w:rPr>
      </w:pPr>
    </w:p>
    <w:p w14:paraId="5DC25CFC" w14:textId="77777777" w:rsidR="00C87529" w:rsidRPr="004D0305" w:rsidRDefault="00C87529" w:rsidP="00C87529">
      <w:pPr>
        <w:jc w:val="center"/>
        <w:rPr>
          <w:color w:val="000000"/>
          <w:sz w:val="22"/>
          <w:szCs w:val="22"/>
          <w:lang w:val="es-CO"/>
        </w:rPr>
      </w:pPr>
    </w:p>
    <w:p w14:paraId="04762B1C" w14:textId="77777777" w:rsidR="00C87529" w:rsidRPr="004D0305" w:rsidRDefault="00C87529" w:rsidP="00C87529">
      <w:pPr>
        <w:jc w:val="center"/>
        <w:rPr>
          <w:color w:val="000000"/>
          <w:sz w:val="22"/>
          <w:szCs w:val="22"/>
          <w:lang w:val="es-CO"/>
        </w:rPr>
      </w:pPr>
    </w:p>
    <w:p w14:paraId="5FFBB33D" w14:textId="77777777" w:rsidR="00533FCB" w:rsidRPr="004D0305" w:rsidRDefault="00C87529" w:rsidP="00C87529">
      <w:pPr>
        <w:jc w:val="center"/>
        <w:rPr>
          <w:color w:val="000000"/>
          <w:sz w:val="22"/>
          <w:szCs w:val="22"/>
          <w:lang w:val="es-CO"/>
        </w:rPr>
      </w:pPr>
      <w:r w:rsidRPr="004D0305">
        <w:rPr>
          <w:color w:val="000000"/>
          <w:sz w:val="22"/>
          <w:szCs w:val="22"/>
          <w:lang w:val="es-CO"/>
        </w:rPr>
        <w:t>PLAN DE TRABAJO DE LA COMISIÓN DE ASUNTOS JURÍDICOS Y POLÍTICOS</w:t>
      </w:r>
    </w:p>
    <w:p w14:paraId="43132567" w14:textId="61CDC351" w:rsidR="00C87529" w:rsidRPr="004D0305" w:rsidRDefault="00C87529" w:rsidP="00C87529">
      <w:pPr>
        <w:jc w:val="center"/>
        <w:rPr>
          <w:color w:val="000000"/>
          <w:sz w:val="22"/>
          <w:szCs w:val="22"/>
          <w:lang w:val="es-CO"/>
        </w:rPr>
      </w:pPr>
      <w:r w:rsidRPr="004D0305">
        <w:rPr>
          <w:color w:val="000000"/>
          <w:sz w:val="22"/>
          <w:szCs w:val="22"/>
          <w:lang w:val="es-CO"/>
        </w:rPr>
        <w:t xml:space="preserve">PARA EL PERÍODO </w:t>
      </w:r>
      <w:r w:rsidR="00B73E70" w:rsidRPr="004D0305">
        <w:rPr>
          <w:color w:val="000000"/>
          <w:sz w:val="22"/>
          <w:szCs w:val="22"/>
          <w:lang w:val="es-CO"/>
        </w:rPr>
        <w:t>2021</w:t>
      </w:r>
      <w:r w:rsidRPr="004D0305">
        <w:rPr>
          <w:color w:val="000000"/>
          <w:sz w:val="22"/>
          <w:szCs w:val="22"/>
          <w:lang w:val="es-CO"/>
        </w:rPr>
        <w:t>-</w:t>
      </w:r>
      <w:r w:rsidR="00B73E70" w:rsidRPr="004D0305">
        <w:rPr>
          <w:color w:val="000000"/>
          <w:sz w:val="22"/>
          <w:szCs w:val="22"/>
          <w:lang w:val="es-CO"/>
        </w:rPr>
        <w:t>2022</w:t>
      </w:r>
    </w:p>
    <w:p w14:paraId="508EBDC7" w14:textId="77777777" w:rsidR="00C87529" w:rsidRPr="004D0305" w:rsidRDefault="00C87529" w:rsidP="00C87529">
      <w:pPr>
        <w:rPr>
          <w:color w:val="000000"/>
          <w:sz w:val="22"/>
          <w:szCs w:val="22"/>
          <w:lang w:val="es-CO" w:eastAsia="es-ES"/>
        </w:rPr>
      </w:pPr>
    </w:p>
    <w:p w14:paraId="78269AF5" w14:textId="3AEAB735" w:rsidR="0038430C" w:rsidRPr="004D0305" w:rsidRDefault="00C87529" w:rsidP="00203499">
      <w:pPr>
        <w:jc w:val="center"/>
        <w:rPr>
          <w:color w:val="000000"/>
          <w:sz w:val="22"/>
          <w:szCs w:val="22"/>
          <w:lang w:val="es-CO"/>
        </w:rPr>
        <w:sectPr w:rsidR="0038430C" w:rsidRPr="004D0305" w:rsidSect="00023576">
          <w:headerReference w:type="default" r:id="rId8"/>
          <w:type w:val="oddPage"/>
          <w:pgSz w:w="12240" w:h="15840" w:code="1"/>
          <w:pgMar w:top="2160" w:right="1571" w:bottom="1298" w:left="1701" w:header="720" w:footer="720" w:gutter="0"/>
          <w:pgNumType w:fmt="lowerRoman" w:start="1" w:chapSep="emDash"/>
          <w:cols w:space="720"/>
          <w:titlePg/>
          <w:docGrid w:linePitch="326"/>
        </w:sectPr>
      </w:pPr>
      <w:bookmarkStart w:id="0" w:name="_Hlk95399911"/>
      <w:r w:rsidRPr="004D0305">
        <w:rPr>
          <w:color w:val="000000"/>
          <w:sz w:val="22"/>
          <w:szCs w:val="22"/>
          <w:lang w:val="es-CO"/>
        </w:rPr>
        <w:t>(</w:t>
      </w:r>
      <w:r w:rsidR="00203499" w:rsidRPr="004D0305">
        <w:rPr>
          <w:color w:val="000000"/>
          <w:sz w:val="22"/>
          <w:szCs w:val="22"/>
          <w:lang w:val="es-CO"/>
        </w:rPr>
        <w:t>Aprobado por la CAJP en su sesión ordinaria del 10 de febrero de 2022</w:t>
      </w:r>
      <w:r w:rsidRPr="004D0305">
        <w:rPr>
          <w:color w:val="000000"/>
          <w:sz w:val="22"/>
          <w:szCs w:val="22"/>
          <w:lang w:val="es-CO"/>
        </w:rPr>
        <w:t>)</w:t>
      </w:r>
    </w:p>
    <w:bookmarkEnd w:id="0"/>
    <w:p w14:paraId="21E3286C" w14:textId="78E01F03" w:rsidR="00C87529" w:rsidRPr="004D0305" w:rsidRDefault="00C87529" w:rsidP="00C87529">
      <w:pPr>
        <w:ind w:right="-29"/>
        <w:jc w:val="center"/>
        <w:rPr>
          <w:b/>
          <w:color w:val="000000"/>
          <w:sz w:val="22"/>
          <w:szCs w:val="22"/>
          <w:lang w:val="es-CO"/>
        </w:rPr>
      </w:pPr>
      <w:r w:rsidRPr="004D0305">
        <w:rPr>
          <w:b/>
          <w:color w:val="000000"/>
          <w:sz w:val="22"/>
          <w:szCs w:val="22"/>
          <w:lang w:val="es-CO"/>
        </w:rPr>
        <w:lastRenderedPageBreak/>
        <w:t>ÍNDICE DE CONTENIDO</w:t>
      </w:r>
    </w:p>
    <w:p w14:paraId="49129F70" w14:textId="77777777" w:rsidR="004A7A3F" w:rsidRPr="004D0305" w:rsidRDefault="004A7A3F" w:rsidP="00C87529">
      <w:pPr>
        <w:ind w:right="-29"/>
        <w:jc w:val="center"/>
        <w:rPr>
          <w:b/>
          <w:color w:val="000000"/>
          <w:sz w:val="22"/>
          <w:szCs w:val="22"/>
          <w:lang w:val="es-CO"/>
        </w:rPr>
      </w:pPr>
    </w:p>
    <w:sdt>
      <w:sdtPr>
        <w:rPr>
          <w:rFonts w:ascii="Times New Roman" w:eastAsia="Times New Roman" w:hAnsi="Times New Roman" w:cs="Times New Roman"/>
          <w:color w:val="auto"/>
          <w:sz w:val="22"/>
          <w:szCs w:val="24"/>
          <w:lang w:val="es-CO"/>
        </w:rPr>
        <w:id w:val="-1737616417"/>
        <w:docPartObj>
          <w:docPartGallery w:val="Table of Contents"/>
          <w:docPartUnique/>
        </w:docPartObj>
      </w:sdtPr>
      <w:sdtEndPr>
        <w:rPr>
          <w:b/>
          <w:bCs/>
        </w:rPr>
      </w:sdtEndPr>
      <w:sdtContent>
        <w:p w14:paraId="22927700" w14:textId="77777777" w:rsidR="00C87529" w:rsidRPr="004D0305" w:rsidRDefault="00C87529" w:rsidP="00C87529">
          <w:pPr>
            <w:pStyle w:val="TOCHeading"/>
            <w:rPr>
              <w:rFonts w:ascii="Times New Roman" w:hAnsi="Times New Roman" w:cs="Times New Roman"/>
              <w:sz w:val="22"/>
              <w:lang w:val="es-CO"/>
            </w:rPr>
          </w:pPr>
        </w:p>
        <w:bookmarkStart w:id="1" w:name="TOCPosition"/>
        <w:p w14:paraId="04C88905" w14:textId="38A5E9D3" w:rsidR="00CC2A35" w:rsidRPr="004D0305" w:rsidRDefault="00C87529" w:rsidP="0088023A">
          <w:pPr>
            <w:pStyle w:val="TOC1"/>
            <w:rPr>
              <w:rFonts w:eastAsiaTheme="minorEastAsia"/>
              <w:noProof/>
              <w:sz w:val="22"/>
              <w:szCs w:val="22"/>
              <w:lang w:val="es-CO" w:eastAsia="es-US"/>
            </w:rPr>
          </w:pPr>
          <w:r w:rsidRPr="004D0305">
            <w:rPr>
              <w:sz w:val="22"/>
              <w:szCs w:val="22"/>
              <w:lang w:val="es-CO"/>
            </w:rPr>
            <w:fldChar w:fldCharType="begin"/>
          </w:r>
          <w:r w:rsidRPr="004D0305">
            <w:rPr>
              <w:sz w:val="22"/>
              <w:szCs w:val="22"/>
              <w:lang w:val="es-CO"/>
            </w:rPr>
            <w:instrText xml:space="preserve"> TOC \o "1-3" \h \z \u </w:instrText>
          </w:r>
          <w:r w:rsidRPr="004D0305">
            <w:rPr>
              <w:sz w:val="22"/>
              <w:szCs w:val="22"/>
              <w:lang w:val="es-CO"/>
            </w:rPr>
            <w:fldChar w:fldCharType="separate"/>
          </w:r>
          <w:hyperlink w:anchor="_Toc94519387" w:history="1">
            <w:r w:rsidR="00CC2A35" w:rsidRPr="004D0305">
              <w:rPr>
                <w:rStyle w:val="Hyperlink"/>
                <w:noProof/>
                <w:sz w:val="22"/>
                <w:szCs w:val="22"/>
                <w:lang w:val="es-CO"/>
              </w:rPr>
              <w:t>I.</w:t>
            </w:r>
            <w:r w:rsidR="00CC2A35" w:rsidRPr="004D0305">
              <w:rPr>
                <w:rFonts w:eastAsiaTheme="minorEastAsia"/>
                <w:noProof/>
                <w:sz w:val="22"/>
                <w:szCs w:val="22"/>
                <w:lang w:val="es-CO" w:eastAsia="es-US"/>
              </w:rPr>
              <w:tab/>
            </w:r>
            <w:r w:rsidR="00CC2A35" w:rsidRPr="004D0305">
              <w:rPr>
                <w:rStyle w:val="Hyperlink"/>
                <w:noProof/>
                <w:sz w:val="22"/>
                <w:szCs w:val="22"/>
                <w:lang w:val="es-CO"/>
              </w:rPr>
              <w:t>Instalación y autoridades</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_Toc94519387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w:t>
            </w:r>
            <w:r w:rsidR="00CC2A35" w:rsidRPr="004D0305">
              <w:rPr>
                <w:noProof/>
                <w:webHidden/>
                <w:sz w:val="22"/>
                <w:szCs w:val="22"/>
                <w:lang w:val="es-CO"/>
              </w:rPr>
              <w:fldChar w:fldCharType="end"/>
            </w:r>
          </w:hyperlink>
        </w:p>
        <w:p w14:paraId="1C3D3047" w14:textId="46B32268" w:rsidR="00CC2A35" w:rsidRPr="004D0305" w:rsidRDefault="00E7701D" w:rsidP="0088023A">
          <w:pPr>
            <w:pStyle w:val="TOC1"/>
            <w:rPr>
              <w:rFonts w:eastAsiaTheme="minorEastAsia"/>
              <w:noProof/>
              <w:sz w:val="22"/>
              <w:szCs w:val="22"/>
              <w:lang w:val="es-CO" w:eastAsia="es-US"/>
            </w:rPr>
          </w:pPr>
          <w:hyperlink w:anchor="_Toc94519388" w:history="1">
            <w:r w:rsidR="00CC2A35" w:rsidRPr="004D0305">
              <w:rPr>
                <w:rStyle w:val="Hyperlink"/>
                <w:noProof/>
                <w:sz w:val="22"/>
                <w:szCs w:val="22"/>
                <w:lang w:val="es-CO"/>
              </w:rPr>
              <w:t>II.</w:t>
            </w:r>
            <w:r w:rsidR="00CC2A35" w:rsidRPr="004D0305">
              <w:rPr>
                <w:rFonts w:eastAsiaTheme="minorEastAsia"/>
                <w:noProof/>
                <w:sz w:val="22"/>
                <w:szCs w:val="22"/>
                <w:lang w:val="es-CO" w:eastAsia="es-US"/>
              </w:rPr>
              <w:tab/>
            </w:r>
            <w:r w:rsidR="00CC2A35" w:rsidRPr="004D0305">
              <w:rPr>
                <w:rStyle w:val="Hyperlink"/>
                <w:noProof/>
                <w:sz w:val="22"/>
                <w:szCs w:val="22"/>
                <w:lang w:val="es-CO"/>
              </w:rPr>
              <w:t>Mandatos</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_Toc94519388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w:t>
            </w:r>
            <w:r w:rsidR="00CC2A35" w:rsidRPr="004D0305">
              <w:rPr>
                <w:noProof/>
                <w:webHidden/>
                <w:sz w:val="22"/>
                <w:szCs w:val="22"/>
                <w:lang w:val="es-CO"/>
              </w:rPr>
              <w:fldChar w:fldCharType="end"/>
            </w:r>
          </w:hyperlink>
        </w:p>
        <w:p w14:paraId="7271D4C1" w14:textId="6BDBB6B7" w:rsidR="00CC2A35" w:rsidRPr="004D0305" w:rsidRDefault="00E7701D" w:rsidP="0088023A">
          <w:pPr>
            <w:pStyle w:val="TOC1"/>
            <w:rPr>
              <w:rFonts w:eastAsiaTheme="minorEastAsia"/>
              <w:noProof/>
              <w:sz w:val="22"/>
              <w:szCs w:val="22"/>
              <w:lang w:val="es-CO" w:eastAsia="es-US"/>
            </w:rPr>
          </w:pPr>
          <w:hyperlink w:anchor="_Toc94519389" w:history="1">
            <w:r w:rsidR="00CC2A35" w:rsidRPr="004D0305">
              <w:rPr>
                <w:rStyle w:val="Hyperlink"/>
                <w:rFonts w:eastAsiaTheme="majorEastAsia"/>
                <w:noProof/>
                <w:sz w:val="22"/>
                <w:szCs w:val="22"/>
                <w:lang w:val="es-CO"/>
              </w:rPr>
              <w:t>III.</w:t>
            </w:r>
            <w:r w:rsidR="00CC2A35" w:rsidRPr="004D0305">
              <w:rPr>
                <w:rFonts w:eastAsiaTheme="minorEastAsia"/>
                <w:noProof/>
                <w:sz w:val="22"/>
                <w:szCs w:val="22"/>
                <w:lang w:val="es-CO" w:eastAsia="es-US"/>
              </w:rPr>
              <w:tab/>
            </w:r>
            <w:r w:rsidR="00CC2A35" w:rsidRPr="004D0305">
              <w:rPr>
                <w:rStyle w:val="Hyperlink"/>
                <w:rFonts w:eastAsiaTheme="majorEastAsia"/>
                <w:noProof/>
                <w:sz w:val="22"/>
                <w:szCs w:val="22"/>
                <w:lang w:val="es-CO"/>
              </w:rPr>
              <w:t xml:space="preserve">Seguimiento de </w:t>
            </w:r>
            <w:r w:rsidR="00CC2A35" w:rsidRPr="004D0305">
              <w:rPr>
                <w:rStyle w:val="Hyperlink"/>
                <w:noProof/>
                <w:sz w:val="22"/>
                <w:szCs w:val="22"/>
                <w:lang w:val="es-CO"/>
              </w:rPr>
              <w:t>temas</w:t>
            </w:r>
            <w:r w:rsidR="00CC2A35" w:rsidRPr="004D0305">
              <w:rPr>
                <w:rStyle w:val="Hyperlink"/>
                <w:rFonts w:eastAsiaTheme="majorEastAsia"/>
                <w:noProof/>
                <w:sz w:val="22"/>
                <w:szCs w:val="22"/>
                <w:lang w:val="es-CO"/>
              </w:rPr>
              <w:t xml:space="preserve"> encomendados por mandato</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_Toc94519389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2</w:t>
            </w:r>
            <w:r w:rsidR="00CC2A35" w:rsidRPr="004D0305">
              <w:rPr>
                <w:noProof/>
                <w:webHidden/>
                <w:sz w:val="22"/>
                <w:szCs w:val="22"/>
                <w:lang w:val="es-CO"/>
              </w:rPr>
              <w:fldChar w:fldCharType="end"/>
            </w:r>
          </w:hyperlink>
        </w:p>
        <w:p w14:paraId="13FBDC76" w14:textId="4C691B37" w:rsidR="00CC2A35" w:rsidRPr="004D0305" w:rsidRDefault="00E7701D" w:rsidP="0088023A">
          <w:pPr>
            <w:pStyle w:val="TOC1"/>
            <w:rPr>
              <w:rFonts w:eastAsiaTheme="minorEastAsia"/>
              <w:noProof/>
              <w:sz w:val="22"/>
              <w:szCs w:val="22"/>
              <w:lang w:val="es-CO" w:eastAsia="es-US"/>
            </w:rPr>
          </w:pPr>
          <w:hyperlink w:anchor="_Toc94519390" w:history="1">
            <w:r w:rsidR="00CC2A35" w:rsidRPr="004D0305">
              <w:rPr>
                <w:rStyle w:val="Hyperlink"/>
                <w:noProof/>
                <w:sz w:val="22"/>
                <w:szCs w:val="22"/>
                <w:lang w:val="es-CO"/>
              </w:rPr>
              <w:t>IV.</w:t>
            </w:r>
            <w:r w:rsidR="00CC2A35" w:rsidRPr="004D0305">
              <w:rPr>
                <w:rFonts w:eastAsiaTheme="minorEastAsia"/>
                <w:noProof/>
                <w:sz w:val="22"/>
                <w:szCs w:val="22"/>
                <w:lang w:val="es-CO" w:eastAsia="es-US"/>
              </w:rPr>
              <w:tab/>
            </w:r>
            <w:r w:rsidR="00CC2A35" w:rsidRPr="004D0305">
              <w:rPr>
                <w:rStyle w:val="Hyperlink"/>
                <w:noProof/>
                <w:sz w:val="22"/>
                <w:szCs w:val="22"/>
                <w:lang w:val="es-CO"/>
              </w:rPr>
              <w:t>Eventos especiales</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_Toc94519390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2</w:t>
            </w:r>
            <w:r w:rsidR="00CC2A35" w:rsidRPr="004D0305">
              <w:rPr>
                <w:noProof/>
                <w:webHidden/>
                <w:sz w:val="22"/>
                <w:szCs w:val="22"/>
                <w:lang w:val="es-CO"/>
              </w:rPr>
              <w:fldChar w:fldCharType="end"/>
            </w:r>
          </w:hyperlink>
        </w:p>
        <w:p w14:paraId="40456785" w14:textId="77432C7A" w:rsidR="00CC2A35" w:rsidRPr="004D0305" w:rsidRDefault="00E7701D" w:rsidP="0088023A">
          <w:pPr>
            <w:pStyle w:val="TOC1"/>
            <w:rPr>
              <w:rFonts w:eastAsiaTheme="minorEastAsia"/>
              <w:noProof/>
              <w:sz w:val="22"/>
              <w:szCs w:val="22"/>
              <w:lang w:val="es-CO" w:eastAsia="es-US"/>
            </w:rPr>
          </w:pPr>
          <w:hyperlink w:anchor="_Toc94519391" w:history="1">
            <w:r w:rsidR="00CC2A35" w:rsidRPr="004D0305">
              <w:rPr>
                <w:rStyle w:val="Hyperlink"/>
                <w:noProof/>
                <w:sz w:val="22"/>
                <w:szCs w:val="22"/>
                <w:lang w:val="es-CO"/>
              </w:rPr>
              <w:t>V.</w:t>
            </w:r>
            <w:r w:rsidR="00CC2A35" w:rsidRPr="004D0305">
              <w:rPr>
                <w:rFonts w:eastAsiaTheme="minorEastAsia"/>
                <w:noProof/>
                <w:sz w:val="22"/>
                <w:szCs w:val="22"/>
                <w:lang w:val="es-CO" w:eastAsia="es-US"/>
              </w:rPr>
              <w:tab/>
            </w:r>
            <w:r w:rsidR="00CC2A35" w:rsidRPr="004D0305">
              <w:rPr>
                <w:rStyle w:val="Hyperlink"/>
                <w:rFonts w:eastAsiaTheme="majorEastAsia"/>
                <w:noProof/>
                <w:sz w:val="22"/>
                <w:szCs w:val="22"/>
                <w:lang w:val="es-CO"/>
              </w:rPr>
              <w:t>Negociación</w:t>
            </w:r>
            <w:r w:rsidR="00CC2A35" w:rsidRPr="004D0305">
              <w:rPr>
                <w:rStyle w:val="Hyperlink"/>
                <w:noProof/>
                <w:sz w:val="22"/>
                <w:szCs w:val="22"/>
                <w:lang w:val="es-CO"/>
              </w:rPr>
              <w:t xml:space="preserve"> de los proyectos de resolución ómnibus</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_Toc94519391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4</w:t>
            </w:r>
            <w:r w:rsidR="00CC2A35" w:rsidRPr="004D0305">
              <w:rPr>
                <w:noProof/>
                <w:webHidden/>
                <w:sz w:val="22"/>
                <w:szCs w:val="22"/>
                <w:lang w:val="es-CO"/>
              </w:rPr>
              <w:fldChar w:fldCharType="end"/>
            </w:r>
          </w:hyperlink>
        </w:p>
        <w:p w14:paraId="41A12C30" w14:textId="0273E862" w:rsidR="00CC2A35" w:rsidRPr="004D0305" w:rsidRDefault="00E7701D" w:rsidP="0088023A">
          <w:pPr>
            <w:pStyle w:val="TOC1"/>
            <w:rPr>
              <w:rFonts w:eastAsiaTheme="minorEastAsia"/>
              <w:noProof/>
              <w:sz w:val="22"/>
              <w:szCs w:val="22"/>
              <w:lang w:val="es-CO" w:eastAsia="es-US"/>
            </w:rPr>
          </w:pPr>
          <w:hyperlink w:anchor="_Toc94519392" w:history="1">
            <w:r w:rsidR="00CC2A35" w:rsidRPr="004D0305">
              <w:rPr>
                <w:rStyle w:val="Hyperlink"/>
                <w:noProof/>
                <w:sz w:val="22"/>
                <w:szCs w:val="22"/>
                <w:lang w:val="es-CO"/>
              </w:rPr>
              <w:t>VI.</w:t>
            </w:r>
            <w:r w:rsidR="00CC2A35" w:rsidRPr="004D0305">
              <w:rPr>
                <w:rFonts w:eastAsiaTheme="minorEastAsia"/>
                <w:noProof/>
                <w:sz w:val="22"/>
                <w:szCs w:val="22"/>
                <w:lang w:val="es-CO" w:eastAsia="es-US"/>
              </w:rPr>
              <w:tab/>
            </w:r>
            <w:r w:rsidR="00CC2A35" w:rsidRPr="004D0305">
              <w:rPr>
                <w:rStyle w:val="Hyperlink"/>
                <w:noProof/>
                <w:sz w:val="22"/>
                <w:szCs w:val="22"/>
                <w:lang w:val="es-CO"/>
              </w:rPr>
              <w:t>Presupuesto para el período 2021-2022</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_Toc94519392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4</w:t>
            </w:r>
            <w:r w:rsidR="00CC2A35" w:rsidRPr="004D0305">
              <w:rPr>
                <w:noProof/>
                <w:webHidden/>
                <w:sz w:val="22"/>
                <w:szCs w:val="22"/>
                <w:lang w:val="es-CO"/>
              </w:rPr>
              <w:fldChar w:fldCharType="end"/>
            </w:r>
          </w:hyperlink>
        </w:p>
        <w:p w14:paraId="5F29033B" w14:textId="2F5BB84B" w:rsidR="00CC2A35" w:rsidRPr="004D0305" w:rsidRDefault="00E7701D" w:rsidP="0088023A">
          <w:pPr>
            <w:pStyle w:val="TOC1"/>
            <w:rPr>
              <w:rFonts w:eastAsiaTheme="minorEastAsia"/>
              <w:noProof/>
              <w:sz w:val="22"/>
              <w:szCs w:val="22"/>
              <w:lang w:val="es-CO" w:eastAsia="es-US"/>
            </w:rPr>
          </w:pPr>
          <w:hyperlink w:anchor="_Toc94519393" w:history="1">
            <w:r w:rsidR="00CC2A35" w:rsidRPr="004D0305">
              <w:rPr>
                <w:rStyle w:val="Hyperlink"/>
                <w:noProof/>
                <w:sz w:val="22"/>
                <w:szCs w:val="22"/>
                <w:lang w:val="es-CO"/>
              </w:rPr>
              <w:t>VII.</w:t>
            </w:r>
            <w:r w:rsidR="00CC2A35" w:rsidRPr="004D0305">
              <w:rPr>
                <w:rFonts w:eastAsiaTheme="minorEastAsia"/>
                <w:noProof/>
                <w:sz w:val="22"/>
                <w:szCs w:val="22"/>
                <w:lang w:val="es-CO" w:eastAsia="es-US"/>
              </w:rPr>
              <w:tab/>
            </w:r>
            <w:r w:rsidR="00CC2A35" w:rsidRPr="004D0305">
              <w:rPr>
                <w:rStyle w:val="Hyperlink"/>
                <w:noProof/>
                <w:sz w:val="22"/>
                <w:szCs w:val="22"/>
                <w:lang w:val="es-CO"/>
              </w:rPr>
              <w:t>Alcance</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_Toc94519393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4</w:t>
            </w:r>
            <w:r w:rsidR="00CC2A35" w:rsidRPr="004D0305">
              <w:rPr>
                <w:noProof/>
                <w:webHidden/>
                <w:sz w:val="22"/>
                <w:szCs w:val="22"/>
                <w:lang w:val="es-CO"/>
              </w:rPr>
              <w:fldChar w:fldCharType="end"/>
            </w:r>
          </w:hyperlink>
        </w:p>
        <w:p w14:paraId="436DC773" w14:textId="13B0DDEE" w:rsidR="00CC2A35" w:rsidRPr="004D0305" w:rsidRDefault="00E7701D" w:rsidP="0088023A">
          <w:pPr>
            <w:pStyle w:val="TOC1"/>
            <w:rPr>
              <w:rFonts w:eastAsiaTheme="minorEastAsia"/>
              <w:noProof/>
              <w:sz w:val="22"/>
              <w:szCs w:val="22"/>
              <w:lang w:val="es-CO" w:eastAsia="es-US"/>
            </w:rPr>
          </w:pPr>
          <w:hyperlink w:anchor="_Toc94519394" w:history="1">
            <w:r w:rsidR="00CC2A35" w:rsidRPr="004D0305">
              <w:rPr>
                <w:rStyle w:val="Hyperlink"/>
                <w:noProof/>
                <w:sz w:val="22"/>
                <w:szCs w:val="22"/>
                <w:lang w:val="es-CO"/>
              </w:rPr>
              <w:t>VIII.</w:t>
            </w:r>
            <w:r w:rsidR="00CC2A35" w:rsidRPr="004D0305">
              <w:rPr>
                <w:rFonts w:eastAsiaTheme="minorEastAsia"/>
                <w:noProof/>
                <w:sz w:val="22"/>
                <w:szCs w:val="22"/>
                <w:lang w:val="es-CO" w:eastAsia="es-US"/>
              </w:rPr>
              <w:tab/>
            </w:r>
            <w:r w:rsidR="00CC2A35" w:rsidRPr="004D0305">
              <w:rPr>
                <w:rStyle w:val="Hyperlink"/>
                <w:noProof/>
                <w:sz w:val="22"/>
                <w:szCs w:val="22"/>
                <w:lang w:val="es-CO"/>
              </w:rPr>
              <w:t>Plan de Trabajo: Mandatos emanados del quincuagésimo primer período ordinario de sesiones de la Asamblea General y otros períodos anteriores para ser considerados por la CAJP durante el período 2021-2022</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_Toc94519394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5</w:t>
            </w:r>
            <w:r w:rsidR="00CC2A35" w:rsidRPr="004D0305">
              <w:rPr>
                <w:noProof/>
                <w:webHidden/>
                <w:sz w:val="22"/>
                <w:szCs w:val="22"/>
                <w:lang w:val="es-CO"/>
              </w:rPr>
              <w:fldChar w:fldCharType="end"/>
            </w:r>
          </w:hyperlink>
        </w:p>
        <w:p w14:paraId="65895886" w14:textId="1F42402D" w:rsidR="00CC2A35" w:rsidRPr="004D0305" w:rsidRDefault="00E7701D" w:rsidP="00BF439F">
          <w:pPr>
            <w:pStyle w:val="TOC1"/>
            <w:rPr>
              <w:rFonts w:eastAsiaTheme="minorEastAsia"/>
              <w:noProof/>
              <w:sz w:val="22"/>
              <w:szCs w:val="22"/>
              <w:lang w:val="es-CO" w:eastAsia="es-US"/>
            </w:rPr>
          </w:pPr>
          <w:hyperlink w:anchor="_Toc94519395" w:history="1">
            <w:r w:rsidR="00CC2A35" w:rsidRPr="004D0305">
              <w:rPr>
                <w:rStyle w:val="Hyperlink"/>
                <w:noProof/>
                <w:sz w:val="22"/>
                <w:szCs w:val="22"/>
                <w:lang w:val="es-CO"/>
              </w:rPr>
              <w:t>1.</w:t>
            </w:r>
            <w:r w:rsidR="00CC2A35" w:rsidRPr="004D0305">
              <w:rPr>
                <w:rFonts w:eastAsiaTheme="minorEastAsia"/>
                <w:noProof/>
                <w:sz w:val="22"/>
                <w:szCs w:val="22"/>
                <w:lang w:val="es-CO" w:eastAsia="es-US"/>
              </w:rPr>
              <w:tab/>
            </w:r>
            <w:r w:rsidR="00CC2A35" w:rsidRPr="004D0305">
              <w:rPr>
                <w:rStyle w:val="Hyperlink"/>
                <w:noProof/>
                <w:sz w:val="22"/>
                <w:szCs w:val="22"/>
                <w:lang w:val="es-CO"/>
              </w:rPr>
              <w:t>AG</w:t>
            </w:r>
            <w:r w:rsidR="00CC2A35" w:rsidRPr="004D0305">
              <w:rPr>
                <w:rStyle w:val="Hyperlink"/>
                <w:rFonts w:eastAsia="Calibri"/>
                <w:bCs/>
                <w:noProof/>
                <w:sz w:val="22"/>
                <w:szCs w:val="22"/>
                <w:lang w:val="es-CO" w:eastAsia="es-ES"/>
              </w:rPr>
              <w:t>/RES. 2959 (L-O/20): DERECHO INTERNACIONAL</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_Toc94519395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5</w:t>
            </w:r>
            <w:r w:rsidR="00CC2A35" w:rsidRPr="004D0305">
              <w:rPr>
                <w:noProof/>
                <w:webHidden/>
                <w:sz w:val="22"/>
                <w:szCs w:val="22"/>
                <w:lang w:val="es-CO"/>
              </w:rPr>
              <w:fldChar w:fldCharType="end"/>
            </w:r>
          </w:hyperlink>
        </w:p>
        <w:p w14:paraId="6115ED09" w14:textId="514C063A" w:rsidR="00CC2A35" w:rsidRPr="004D0305" w:rsidRDefault="00E7701D" w:rsidP="00BF439F">
          <w:pPr>
            <w:pStyle w:val="TOC1"/>
            <w:rPr>
              <w:rFonts w:eastAsiaTheme="minorEastAsia"/>
              <w:noProof/>
              <w:sz w:val="22"/>
              <w:szCs w:val="22"/>
              <w:lang w:val="es-CO" w:eastAsia="es-US"/>
            </w:rPr>
          </w:pPr>
          <w:hyperlink w:anchor="_Toc94519396" w:history="1">
            <w:r w:rsidR="00CC2A35" w:rsidRPr="004D0305">
              <w:rPr>
                <w:rStyle w:val="Hyperlink"/>
                <w:noProof/>
                <w:sz w:val="22"/>
                <w:szCs w:val="22"/>
                <w:lang w:val="es-CO"/>
              </w:rPr>
              <w:t>2.</w:t>
            </w:r>
            <w:r w:rsidR="00CC2A35" w:rsidRPr="004D0305">
              <w:rPr>
                <w:rFonts w:eastAsiaTheme="minorEastAsia"/>
                <w:noProof/>
                <w:sz w:val="22"/>
                <w:szCs w:val="22"/>
                <w:lang w:val="es-CO" w:eastAsia="es-US"/>
              </w:rPr>
              <w:tab/>
            </w:r>
            <w:r w:rsidR="00CC2A35" w:rsidRPr="004D0305">
              <w:rPr>
                <w:rStyle w:val="Hyperlink"/>
                <w:noProof/>
                <w:sz w:val="22"/>
                <w:szCs w:val="22"/>
                <w:lang w:val="es-CO"/>
              </w:rPr>
              <w:t xml:space="preserve">AG/RES. </w:t>
            </w:r>
            <w:r w:rsidR="00CC2A35" w:rsidRPr="004D0305">
              <w:rPr>
                <w:rStyle w:val="Hyperlink"/>
                <w:bCs/>
                <w:noProof/>
                <w:sz w:val="22"/>
                <w:szCs w:val="22"/>
                <w:lang w:val="es-CO" w:eastAsia="es-ES"/>
              </w:rPr>
              <w:t>2970</w:t>
            </w:r>
            <w:r w:rsidR="00CC2A35" w:rsidRPr="004D0305">
              <w:rPr>
                <w:rStyle w:val="Hyperlink"/>
                <w:noProof/>
                <w:sz w:val="22"/>
                <w:szCs w:val="22"/>
                <w:lang w:val="es-CO"/>
              </w:rPr>
              <w:t xml:space="preserve"> (LI-O/21): PROMOCIÓN DE LA SEGURIDAD HEMISFÉRICA: UN ENFOQUE MULTIDIMENSIONAL</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_Toc94519396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5</w:t>
            </w:r>
            <w:r w:rsidR="00CC2A35" w:rsidRPr="004D0305">
              <w:rPr>
                <w:noProof/>
                <w:webHidden/>
                <w:sz w:val="22"/>
                <w:szCs w:val="22"/>
                <w:lang w:val="es-CO"/>
              </w:rPr>
              <w:fldChar w:fldCharType="end"/>
            </w:r>
          </w:hyperlink>
        </w:p>
        <w:p w14:paraId="213362BD" w14:textId="3A6CAE4A" w:rsidR="00CC2A35" w:rsidRPr="004D0305" w:rsidRDefault="00E7701D" w:rsidP="00BF439F">
          <w:pPr>
            <w:pStyle w:val="TOC1"/>
            <w:rPr>
              <w:rFonts w:eastAsiaTheme="minorEastAsia"/>
              <w:noProof/>
              <w:sz w:val="22"/>
              <w:szCs w:val="22"/>
              <w:lang w:val="es-CO" w:eastAsia="es-US"/>
            </w:rPr>
          </w:pPr>
          <w:hyperlink w:anchor="_Toc94519397" w:history="1">
            <w:r w:rsidR="00CC2A35" w:rsidRPr="004D0305">
              <w:rPr>
                <w:rStyle w:val="Hyperlink"/>
                <w:bCs/>
                <w:noProof/>
                <w:sz w:val="22"/>
                <w:szCs w:val="22"/>
                <w:lang w:val="es-CO" w:eastAsia="es-ES"/>
              </w:rPr>
              <w:t>3.</w:t>
            </w:r>
            <w:r w:rsidR="00CC2A35" w:rsidRPr="004D0305">
              <w:rPr>
                <w:rFonts w:eastAsiaTheme="minorEastAsia"/>
                <w:noProof/>
                <w:sz w:val="22"/>
                <w:szCs w:val="22"/>
                <w:lang w:val="es-CO" w:eastAsia="es-US"/>
              </w:rPr>
              <w:tab/>
            </w:r>
            <w:r w:rsidR="00CC2A35" w:rsidRPr="004D0305">
              <w:rPr>
                <w:rStyle w:val="Hyperlink"/>
                <w:bCs/>
                <w:noProof/>
                <w:sz w:val="22"/>
                <w:szCs w:val="22"/>
                <w:lang w:val="es-CO" w:eastAsia="es-ES"/>
              </w:rPr>
              <w:t>AG/RES. 2974 (LI-O/21): DERECHO INTERNACIONAL</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_Toc94519397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5</w:t>
            </w:r>
            <w:r w:rsidR="00CC2A35" w:rsidRPr="004D0305">
              <w:rPr>
                <w:noProof/>
                <w:webHidden/>
                <w:sz w:val="22"/>
                <w:szCs w:val="22"/>
                <w:lang w:val="es-CO"/>
              </w:rPr>
              <w:fldChar w:fldCharType="end"/>
            </w:r>
          </w:hyperlink>
        </w:p>
        <w:p w14:paraId="4B5FB8C9" w14:textId="310BA65D" w:rsidR="00CC2A35" w:rsidRPr="004D0305" w:rsidRDefault="00E7701D" w:rsidP="00BF439F">
          <w:pPr>
            <w:pStyle w:val="TOC1"/>
            <w:rPr>
              <w:rFonts w:eastAsiaTheme="minorEastAsia"/>
              <w:noProof/>
              <w:sz w:val="22"/>
              <w:szCs w:val="22"/>
              <w:lang w:val="es-CO" w:eastAsia="es-US"/>
            </w:rPr>
          </w:pPr>
          <w:hyperlink w:anchor="_Toc94519398" w:history="1">
            <w:r w:rsidR="00CC2A35" w:rsidRPr="004D0305">
              <w:rPr>
                <w:rStyle w:val="Hyperlink"/>
                <w:bCs/>
                <w:noProof/>
                <w:sz w:val="22"/>
                <w:szCs w:val="22"/>
                <w:lang w:val="es-CO" w:eastAsia="es-ES"/>
              </w:rPr>
              <w:t>4.</w:t>
            </w:r>
            <w:r w:rsidR="00CC2A35" w:rsidRPr="004D0305">
              <w:rPr>
                <w:rFonts w:eastAsiaTheme="minorEastAsia"/>
                <w:noProof/>
                <w:sz w:val="22"/>
                <w:szCs w:val="22"/>
                <w:lang w:val="es-CO" w:eastAsia="es-US"/>
              </w:rPr>
              <w:tab/>
            </w:r>
            <w:r w:rsidR="00CC2A35" w:rsidRPr="004D0305">
              <w:rPr>
                <w:rStyle w:val="Hyperlink"/>
                <w:bCs/>
                <w:noProof/>
                <w:sz w:val="22"/>
                <w:szCs w:val="22"/>
                <w:lang w:val="es-CO" w:eastAsia="es-ES"/>
              </w:rPr>
              <w:t>G/RES. 2975 (LI-O/21):  FORTALECIMIENTO DE LA DEMOCRACIA</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_Toc94519398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6</w:t>
            </w:r>
            <w:r w:rsidR="00CC2A35" w:rsidRPr="004D0305">
              <w:rPr>
                <w:noProof/>
                <w:webHidden/>
                <w:sz w:val="22"/>
                <w:szCs w:val="22"/>
                <w:lang w:val="es-CO"/>
              </w:rPr>
              <w:fldChar w:fldCharType="end"/>
            </w:r>
          </w:hyperlink>
        </w:p>
        <w:p w14:paraId="3240E5D7" w14:textId="5DC2E808" w:rsidR="00CC2A35" w:rsidRPr="004D0305" w:rsidRDefault="00E7701D" w:rsidP="00BF439F">
          <w:pPr>
            <w:pStyle w:val="TOC1"/>
            <w:rPr>
              <w:rFonts w:eastAsiaTheme="minorEastAsia"/>
              <w:noProof/>
              <w:sz w:val="22"/>
              <w:szCs w:val="22"/>
              <w:lang w:val="es-CO" w:eastAsia="es-US"/>
            </w:rPr>
          </w:pPr>
          <w:hyperlink w:anchor="_Toc94519399" w:history="1">
            <w:r w:rsidR="00CC2A35" w:rsidRPr="004D0305">
              <w:rPr>
                <w:rStyle w:val="Hyperlink"/>
                <w:bCs/>
                <w:noProof/>
                <w:sz w:val="22"/>
                <w:szCs w:val="22"/>
                <w:lang w:val="es-CO" w:eastAsia="es-ES"/>
              </w:rPr>
              <w:t>5.</w:t>
            </w:r>
            <w:r w:rsidR="00CC2A35" w:rsidRPr="004D0305">
              <w:rPr>
                <w:rFonts w:eastAsiaTheme="minorEastAsia"/>
                <w:noProof/>
                <w:sz w:val="22"/>
                <w:szCs w:val="22"/>
                <w:lang w:val="es-CO" w:eastAsia="es-US"/>
              </w:rPr>
              <w:tab/>
            </w:r>
            <w:r w:rsidR="00CC2A35" w:rsidRPr="004D0305">
              <w:rPr>
                <w:rStyle w:val="Hyperlink"/>
                <w:bCs/>
                <w:noProof/>
                <w:sz w:val="22"/>
                <w:szCs w:val="22"/>
                <w:lang w:val="es-CO" w:eastAsia="es-ES"/>
              </w:rPr>
              <w:t>AG/RES. 2976 (LI-O/21): PROMOCIÓN Y PROTECCIÓN DE DERECHOS HUMANOS</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_Toc94519399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7</w:t>
            </w:r>
            <w:r w:rsidR="00CC2A35" w:rsidRPr="004D0305">
              <w:rPr>
                <w:noProof/>
                <w:webHidden/>
                <w:sz w:val="22"/>
                <w:szCs w:val="22"/>
                <w:lang w:val="es-CO"/>
              </w:rPr>
              <w:fldChar w:fldCharType="end"/>
            </w:r>
          </w:hyperlink>
        </w:p>
        <w:p w14:paraId="7EBE3561" w14:textId="6EF66573" w:rsidR="00CC2A35" w:rsidRPr="004D0305" w:rsidRDefault="00E7701D" w:rsidP="0088023A">
          <w:pPr>
            <w:pStyle w:val="TOC1"/>
            <w:rPr>
              <w:rFonts w:eastAsiaTheme="minorEastAsia"/>
              <w:noProof/>
              <w:sz w:val="22"/>
              <w:szCs w:val="22"/>
              <w:lang w:val="es-CO" w:eastAsia="es-US"/>
            </w:rPr>
          </w:pPr>
          <w:hyperlink w:anchor="_Toc94519400" w:history="1">
            <w:r w:rsidR="00CC2A35" w:rsidRPr="004D0305">
              <w:rPr>
                <w:rStyle w:val="Hyperlink"/>
                <w:noProof/>
                <w:sz w:val="22"/>
                <w:szCs w:val="22"/>
                <w:lang w:val="es-CO"/>
              </w:rPr>
              <w:t>IX.</w:t>
            </w:r>
            <w:r w:rsidR="00CC2A35" w:rsidRPr="004D0305">
              <w:rPr>
                <w:rFonts w:eastAsiaTheme="minorEastAsia"/>
                <w:noProof/>
                <w:sz w:val="22"/>
                <w:szCs w:val="22"/>
                <w:lang w:val="es-CO" w:eastAsia="es-US"/>
              </w:rPr>
              <w:tab/>
            </w:r>
            <w:r w:rsidR="00CC2A35" w:rsidRPr="004D0305">
              <w:rPr>
                <w:rStyle w:val="Hyperlink"/>
                <w:noProof/>
                <w:sz w:val="22"/>
                <w:szCs w:val="22"/>
                <w:lang w:val="es-CO"/>
              </w:rPr>
              <w:t>Observaciones y recomendaciones sobre los informes anuales de los órganos, organismos y entidades de la Organización</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_Toc94519400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12</w:t>
            </w:r>
            <w:r w:rsidR="00CC2A35" w:rsidRPr="004D0305">
              <w:rPr>
                <w:noProof/>
                <w:webHidden/>
                <w:sz w:val="22"/>
                <w:szCs w:val="22"/>
                <w:lang w:val="es-CO"/>
              </w:rPr>
              <w:fldChar w:fldCharType="end"/>
            </w:r>
          </w:hyperlink>
        </w:p>
        <w:p w14:paraId="6212C6FE" w14:textId="4E0A61E3" w:rsidR="00CC2A35" w:rsidRPr="004D0305" w:rsidRDefault="00E7701D" w:rsidP="00CC2A35">
          <w:pPr>
            <w:pStyle w:val="TOC2"/>
            <w:tabs>
              <w:tab w:val="clear" w:pos="1080"/>
              <w:tab w:val="left" w:pos="1440"/>
            </w:tabs>
            <w:rPr>
              <w:rFonts w:eastAsiaTheme="minorEastAsia"/>
              <w:noProof/>
              <w:sz w:val="22"/>
              <w:szCs w:val="22"/>
              <w:lang w:val="es-CO" w:eastAsia="es-US"/>
            </w:rPr>
          </w:pPr>
          <w:hyperlink w:anchor="_Toc94519401" w:history="1">
            <w:r w:rsidR="00CC2A35" w:rsidRPr="004D0305">
              <w:rPr>
                <w:rStyle w:val="Hyperlink"/>
                <w:noProof/>
                <w:sz w:val="22"/>
                <w:szCs w:val="22"/>
                <w:lang w:val="es-CO"/>
                <w14:scene3d>
                  <w14:camera w14:prst="orthographicFront"/>
                  <w14:lightRig w14:rig="threePt" w14:dir="t">
                    <w14:rot w14:lat="0" w14:lon="0" w14:rev="0"/>
                  </w14:lightRig>
                </w14:scene3d>
              </w:rPr>
              <w:t>1.</w:t>
            </w:r>
            <w:r w:rsidR="00CC2A35" w:rsidRPr="004D0305">
              <w:rPr>
                <w:rFonts w:eastAsiaTheme="minorEastAsia"/>
                <w:noProof/>
                <w:sz w:val="22"/>
                <w:szCs w:val="22"/>
                <w:lang w:val="es-CO" w:eastAsia="es-US"/>
              </w:rPr>
              <w:tab/>
            </w:r>
            <w:r w:rsidR="00CC2A35" w:rsidRPr="004D0305">
              <w:rPr>
                <w:rStyle w:val="Hyperlink"/>
                <w:noProof/>
                <w:sz w:val="22"/>
                <w:szCs w:val="22"/>
                <w:lang w:val="es-CO"/>
              </w:rPr>
              <w:t>Comité Jurídico Interamericano (CJI)</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_Toc94519401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12</w:t>
            </w:r>
            <w:r w:rsidR="00CC2A35" w:rsidRPr="004D0305">
              <w:rPr>
                <w:noProof/>
                <w:webHidden/>
                <w:sz w:val="22"/>
                <w:szCs w:val="22"/>
                <w:lang w:val="es-CO"/>
              </w:rPr>
              <w:fldChar w:fldCharType="end"/>
            </w:r>
          </w:hyperlink>
        </w:p>
        <w:p w14:paraId="0568E8C0" w14:textId="6A5AA6FC" w:rsidR="00CC2A35" w:rsidRPr="004D0305" w:rsidRDefault="00E7701D" w:rsidP="00CC2A35">
          <w:pPr>
            <w:pStyle w:val="TOC2"/>
            <w:tabs>
              <w:tab w:val="clear" w:pos="1080"/>
              <w:tab w:val="left" w:pos="1440"/>
            </w:tabs>
            <w:rPr>
              <w:rFonts w:eastAsiaTheme="minorEastAsia"/>
              <w:noProof/>
              <w:sz w:val="22"/>
              <w:szCs w:val="22"/>
              <w:lang w:val="es-CO" w:eastAsia="es-US"/>
            </w:rPr>
          </w:pPr>
          <w:hyperlink w:anchor="_Toc94519402" w:history="1">
            <w:r w:rsidR="00CC2A35" w:rsidRPr="004D0305">
              <w:rPr>
                <w:rStyle w:val="Hyperlink"/>
                <w:noProof/>
                <w:sz w:val="22"/>
                <w:szCs w:val="22"/>
                <w:lang w:val="es-CO"/>
                <w14:scene3d>
                  <w14:camera w14:prst="orthographicFront"/>
                  <w14:lightRig w14:rig="threePt" w14:dir="t">
                    <w14:rot w14:lat="0" w14:lon="0" w14:rev="0"/>
                  </w14:lightRig>
                </w14:scene3d>
              </w:rPr>
              <w:t>2.</w:t>
            </w:r>
            <w:r w:rsidR="00CC2A35" w:rsidRPr="004D0305">
              <w:rPr>
                <w:rFonts w:eastAsiaTheme="minorEastAsia"/>
                <w:noProof/>
                <w:sz w:val="22"/>
                <w:szCs w:val="22"/>
                <w:lang w:val="es-CO" w:eastAsia="es-US"/>
              </w:rPr>
              <w:tab/>
            </w:r>
            <w:r w:rsidR="00CC2A35" w:rsidRPr="004D0305">
              <w:rPr>
                <w:rStyle w:val="Hyperlink"/>
                <w:noProof/>
                <w:sz w:val="22"/>
                <w:szCs w:val="22"/>
                <w:lang w:val="es-CO"/>
              </w:rPr>
              <w:t>Comisión Interamericana de Derechos Humanos (CIDH)</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_Toc94519402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12</w:t>
            </w:r>
            <w:r w:rsidR="00CC2A35" w:rsidRPr="004D0305">
              <w:rPr>
                <w:noProof/>
                <w:webHidden/>
                <w:sz w:val="22"/>
                <w:szCs w:val="22"/>
                <w:lang w:val="es-CO"/>
              </w:rPr>
              <w:fldChar w:fldCharType="end"/>
            </w:r>
          </w:hyperlink>
        </w:p>
        <w:p w14:paraId="24B5C580" w14:textId="52F8FA60" w:rsidR="00CC2A35" w:rsidRPr="004D0305" w:rsidRDefault="00E7701D" w:rsidP="00CC2A35">
          <w:pPr>
            <w:pStyle w:val="TOC2"/>
            <w:tabs>
              <w:tab w:val="clear" w:pos="1080"/>
              <w:tab w:val="left" w:pos="1440"/>
            </w:tabs>
            <w:rPr>
              <w:rFonts w:eastAsiaTheme="minorEastAsia"/>
              <w:noProof/>
              <w:sz w:val="22"/>
              <w:szCs w:val="22"/>
              <w:lang w:val="es-CO" w:eastAsia="es-US"/>
            </w:rPr>
          </w:pPr>
          <w:hyperlink w:anchor="_Toc94519403" w:history="1">
            <w:r w:rsidR="00CC2A35" w:rsidRPr="004D0305">
              <w:rPr>
                <w:rStyle w:val="Hyperlink"/>
                <w:noProof/>
                <w:sz w:val="22"/>
                <w:szCs w:val="22"/>
                <w:lang w:val="es-CO"/>
                <w14:scene3d>
                  <w14:camera w14:prst="orthographicFront"/>
                  <w14:lightRig w14:rig="threePt" w14:dir="t">
                    <w14:rot w14:lat="0" w14:lon="0" w14:rev="0"/>
                  </w14:lightRig>
                </w14:scene3d>
              </w:rPr>
              <w:t>3.</w:t>
            </w:r>
            <w:r w:rsidR="00CC2A35" w:rsidRPr="004D0305">
              <w:rPr>
                <w:rFonts w:eastAsiaTheme="minorEastAsia"/>
                <w:noProof/>
                <w:sz w:val="22"/>
                <w:szCs w:val="22"/>
                <w:lang w:val="es-CO" w:eastAsia="es-US"/>
              </w:rPr>
              <w:tab/>
            </w:r>
            <w:r w:rsidR="00CC2A35" w:rsidRPr="004D0305">
              <w:rPr>
                <w:rStyle w:val="Hyperlink"/>
                <w:noProof/>
                <w:sz w:val="22"/>
                <w:szCs w:val="22"/>
                <w:lang w:val="es-CO"/>
              </w:rPr>
              <w:t>Corte Interamericana de Derechos Humanos</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_Toc94519403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12</w:t>
            </w:r>
            <w:r w:rsidR="00CC2A35" w:rsidRPr="004D0305">
              <w:rPr>
                <w:noProof/>
                <w:webHidden/>
                <w:sz w:val="22"/>
                <w:szCs w:val="22"/>
                <w:lang w:val="es-CO"/>
              </w:rPr>
              <w:fldChar w:fldCharType="end"/>
            </w:r>
          </w:hyperlink>
        </w:p>
        <w:p w14:paraId="6C66785E" w14:textId="6CB6ED59" w:rsidR="00CC2A35" w:rsidRPr="004D0305" w:rsidRDefault="00E7701D" w:rsidP="00CC2A35">
          <w:pPr>
            <w:pStyle w:val="TOC2"/>
            <w:tabs>
              <w:tab w:val="clear" w:pos="1080"/>
              <w:tab w:val="left" w:pos="1440"/>
            </w:tabs>
            <w:rPr>
              <w:rFonts w:eastAsiaTheme="minorEastAsia"/>
              <w:noProof/>
              <w:sz w:val="22"/>
              <w:szCs w:val="22"/>
              <w:lang w:val="es-CO" w:eastAsia="es-US"/>
            </w:rPr>
          </w:pPr>
          <w:hyperlink w:anchor="_Toc94519404" w:history="1">
            <w:r w:rsidR="00CC2A35" w:rsidRPr="004D0305">
              <w:rPr>
                <w:rStyle w:val="Hyperlink"/>
                <w:noProof/>
                <w:sz w:val="22"/>
                <w:szCs w:val="22"/>
                <w:lang w:val="es-CO"/>
                <w14:scene3d>
                  <w14:camera w14:prst="orthographicFront"/>
                  <w14:lightRig w14:rig="threePt" w14:dir="t">
                    <w14:rot w14:lat="0" w14:lon="0" w14:rev="0"/>
                  </w14:lightRig>
                </w14:scene3d>
              </w:rPr>
              <w:t>4.</w:t>
            </w:r>
            <w:r w:rsidR="00CC2A35" w:rsidRPr="004D0305">
              <w:rPr>
                <w:rFonts w:eastAsiaTheme="minorEastAsia"/>
                <w:noProof/>
                <w:sz w:val="22"/>
                <w:szCs w:val="22"/>
                <w:lang w:val="es-CO" w:eastAsia="es-US"/>
              </w:rPr>
              <w:tab/>
            </w:r>
            <w:r w:rsidR="00CC2A35" w:rsidRPr="004D0305">
              <w:rPr>
                <w:rStyle w:val="Hyperlink"/>
                <w:noProof/>
                <w:sz w:val="22"/>
                <w:szCs w:val="22"/>
                <w:lang w:val="es-CO"/>
              </w:rPr>
              <w:t>Centro de Estudios de Justicia de las Américas (CEJA)</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_Toc94519404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12</w:t>
            </w:r>
            <w:r w:rsidR="00CC2A35" w:rsidRPr="004D0305">
              <w:rPr>
                <w:noProof/>
                <w:webHidden/>
                <w:sz w:val="22"/>
                <w:szCs w:val="22"/>
                <w:lang w:val="es-CO"/>
              </w:rPr>
              <w:fldChar w:fldCharType="end"/>
            </w:r>
          </w:hyperlink>
        </w:p>
        <w:p w14:paraId="3224A92F" w14:textId="5E54B00B" w:rsidR="00CC2A35" w:rsidRPr="004D0305" w:rsidRDefault="00E7701D" w:rsidP="0088023A">
          <w:pPr>
            <w:pStyle w:val="TOC1"/>
            <w:rPr>
              <w:rFonts w:eastAsiaTheme="minorEastAsia"/>
              <w:noProof/>
              <w:sz w:val="22"/>
              <w:szCs w:val="22"/>
              <w:lang w:val="es-CO" w:eastAsia="es-US"/>
            </w:rPr>
          </w:pPr>
          <w:hyperlink w:anchor="_Toc94519405" w:history="1">
            <w:r w:rsidR="00CC2A35" w:rsidRPr="004D0305">
              <w:rPr>
                <w:rStyle w:val="Hyperlink"/>
                <w:noProof/>
                <w:sz w:val="22"/>
                <w:szCs w:val="22"/>
                <w:lang w:val="es-CO"/>
              </w:rPr>
              <w:t>X.</w:t>
            </w:r>
            <w:r w:rsidR="00CC2A35" w:rsidRPr="004D0305">
              <w:rPr>
                <w:rFonts w:eastAsiaTheme="minorEastAsia"/>
                <w:noProof/>
                <w:sz w:val="22"/>
                <w:szCs w:val="22"/>
                <w:lang w:val="es-CO" w:eastAsia="es-US"/>
              </w:rPr>
              <w:tab/>
            </w:r>
            <w:r w:rsidR="00CC2A35" w:rsidRPr="004D0305">
              <w:rPr>
                <w:rStyle w:val="Hyperlink"/>
                <w:noProof/>
                <w:sz w:val="22"/>
                <w:szCs w:val="22"/>
                <w:lang w:val="es-CO"/>
              </w:rPr>
              <w:t>Calendario de Sesiones de la Comisión de Asuntos Jurídicos y Políticos para el período 2021-2022</w:t>
            </w:r>
            <w:r w:rsidR="00CC2A35" w:rsidRPr="004D0305">
              <w:rPr>
                <w:noProof/>
                <w:webHidden/>
                <w:sz w:val="22"/>
                <w:szCs w:val="22"/>
                <w:lang w:val="es-CO"/>
              </w:rPr>
              <w:tab/>
            </w:r>
            <w:r w:rsidR="00CC2A35" w:rsidRPr="004D0305">
              <w:rPr>
                <w:noProof/>
                <w:webHidden/>
                <w:sz w:val="22"/>
                <w:szCs w:val="22"/>
                <w:lang w:val="es-CO"/>
              </w:rPr>
              <w:fldChar w:fldCharType="begin"/>
            </w:r>
            <w:r w:rsidR="00CC2A35" w:rsidRPr="004D0305">
              <w:rPr>
                <w:noProof/>
                <w:webHidden/>
                <w:sz w:val="22"/>
                <w:szCs w:val="22"/>
                <w:lang w:val="es-CO"/>
              </w:rPr>
              <w:instrText xml:space="preserve"> PAGEREF _Toc94519405 \h </w:instrText>
            </w:r>
            <w:r w:rsidR="00CC2A35" w:rsidRPr="004D0305">
              <w:rPr>
                <w:noProof/>
                <w:webHidden/>
                <w:sz w:val="22"/>
                <w:szCs w:val="22"/>
                <w:lang w:val="es-CO"/>
              </w:rPr>
            </w:r>
            <w:r w:rsidR="00CC2A35" w:rsidRPr="004D0305">
              <w:rPr>
                <w:noProof/>
                <w:webHidden/>
                <w:sz w:val="22"/>
                <w:szCs w:val="22"/>
                <w:lang w:val="es-CO"/>
              </w:rPr>
              <w:fldChar w:fldCharType="separate"/>
            </w:r>
            <w:r w:rsidR="001F409D">
              <w:rPr>
                <w:noProof/>
                <w:webHidden/>
                <w:sz w:val="22"/>
                <w:szCs w:val="22"/>
                <w:lang w:val="es-CO"/>
              </w:rPr>
              <w:t>13</w:t>
            </w:r>
            <w:r w:rsidR="00CC2A35" w:rsidRPr="004D0305">
              <w:rPr>
                <w:noProof/>
                <w:webHidden/>
                <w:sz w:val="22"/>
                <w:szCs w:val="22"/>
                <w:lang w:val="es-CO"/>
              </w:rPr>
              <w:fldChar w:fldCharType="end"/>
            </w:r>
          </w:hyperlink>
        </w:p>
        <w:p w14:paraId="5A847C00" w14:textId="4B0BC2B9" w:rsidR="00C87529" w:rsidRPr="004D0305" w:rsidRDefault="00C87529" w:rsidP="00C87529">
          <w:pPr>
            <w:rPr>
              <w:sz w:val="22"/>
              <w:szCs w:val="22"/>
              <w:lang w:val="es-CO"/>
            </w:rPr>
          </w:pPr>
          <w:r w:rsidRPr="004D0305">
            <w:rPr>
              <w:b/>
              <w:sz w:val="22"/>
              <w:szCs w:val="22"/>
              <w:lang w:val="es-CO"/>
            </w:rPr>
            <w:fldChar w:fldCharType="end"/>
          </w:r>
        </w:p>
        <w:bookmarkEnd w:id="1" w:displacedByCustomXml="next"/>
      </w:sdtContent>
    </w:sdt>
    <w:p w14:paraId="5D130127" w14:textId="77777777" w:rsidR="00B70DB0" w:rsidRPr="004D0305" w:rsidRDefault="00B70DB0" w:rsidP="00BE6C2E">
      <w:pPr>
        <w:jc w:val="center"/>
        <w:rPr>
          <w:sz w:val="22"/>
          <w:szCs w:val="22"/>
          <w:lang w:val="es-CO"/>
        </w:rPr>
        <w:sectPr w:rsidR="00B70DB0" w:rsidRPr="004D0305" w:rsidSect="00023576">
          <w:type w:val="oddPage"/>
          <w:pgSz w:w="12240" w:h="15840" w:code="1"/>
          <w:pgMar w:top="2160" w:right="1571" w:bottom="1298" w:left="1701" w:header="720" w:footer="720" w:gutter="0"/>
          <w:pgNumType w:fmt="lowerRoman" w:start="1" w:chapSep="emDash"/>
          <w:cols w:space="720"/>
          <w:titlePg/>
          <w:docGrid w:linePitch="326"/>
        </w:sectPr>
      </w:pPr>
    </w:p>
    <w:p w14:paraId="3D20209E" w14:textId="20FB0834" w:rsidR="00BE6C2E" w:rsidRPr="004D0305" w:rsidRDefault="00BE6C2E" w:rsidP="00BE6C2E">
      <w:pPr>
        <w:jc w:val="center"/>
        <w:rPr>
          <w:color w:val="000000"/>
          <w:sz w:val="22"/>
          <w:szCs w:val="22"/>
          <w:lang w:val="es-CO"/>
        </w:rPr>
      </w:pPr>
      <w:r w:rsidRPr="004D0305">
        <w:rPr>
          <w:color w:val="000000"/>
          <w:sz w:val="22"/>
          <w:szCs w:val="22"/>
          <w:lang w:val="es-CO"/>
        </w:rPr>
        <w:lastRenderedPageBreak/>
        <w:t xml:space="preserve">PLAN DE TRABAJO DE LA COMISIÓN DE ASUNTOS JURÍDICOS Y POLÍTICOS </w:t>
      </w:r>
      <w:r w:rsidR="00887259" w:rsidRPr="004D0305">
        <w:rPr>
          <w:color w:val="000000"/>
          <w:sz w:val="22"/>
          <w:szCs w:val="22"/>
          <w:lang w:val="es-CO"/>
        </w:rPr>
        <w:br/>
      </w:r>
      <w:r w:rsidRPr="004D0305">
        <w:rPr>
          <w:color w:val="000000"/>
          <w:sz w:val="22"/>
          <w:szCs w:val="22"/>
          <w:lang w:val="es-CO"/>
        </w:rPr>
        <w:t xml:space="preserve">PARA EL PERÍODO </w:t>
      </w:r>
      <w:r w:rsidR="00B73E70" w:rsidRPr="004D0305">
        <w:rPr>
          <w:color w:val="000000"/>
          <w:sz w:val="22"/>
          <w:szCs w:val="22"/>
          <w:lang w:val="es-CO"/>
        </w:rPr>
        <w:t>2021</w:t>
      </w:r>
      <w:r w:rsidRPr="004D0305">
        <w:rPr>
          <w:color w:val="000000"/>
          <w:sz w:val="22"/>
          <w:szCs w:val="22"/>
          <w:lang w:val="es-CO"/>
        </w:rPr>
        <w:t>-</w:t>
      </w:r>
      <w:r w:rsidR="00B73E70" w:rsidRPr="004D0305">
        <w:rPr>
          <w:color w:val="000000"/>
          <w:sz w:val="22"/>
          <w:szCs w:val="22"/>
          <w:lang w:val="es-CO"/>
        </w:rPr>
        <w:t>2022</w:t>
      </w:r>
    </w:p>
    <w:p w14:paraId="638BA7FA" w14:textId="77777777" w:rsidR="00887259" w:rsidRPr="004D0305" w:rsidRDefault="00887259" w:rsidP="00887259">
      <w:pPr>
        <w:jc w:val="center"/>
        <w:rPr>
          <w:color w:val="000000"/>
          <w:sz w:val="22"/>
          <w:szCs w:val="22"/>
          <w:lang w:val="es-CO"/>
        </w:rPr>
      </w:pPr>
    </w:p>
    <w:p w14:paraId="4D648CFC" w14:textId="506C3DCC" w:rsidR="00887259" w:rsidRPr="004D0305" w:rsidRDefault="00887259" w:rsidP="00887259">
      <w:pPr>
        <w:jc w:val="center"/>
        <w:rPr>
          <w:color w:val="000000"/>
          <w:sz w:val="22"/>
          <w:szCs w:val="22"/>
          <w:lang w:val="es-CO"/>
        </w:rPr>
      </w:pPr>
      <w:r w:rsidRPr="004D0305">
        <w:rPr>
          <w:color w:val="000000"/>
          <w:sz w:val="22"/>
          <w:szCs w:val="22"/>
          <w:lang w:val="es-CO"/>
        </w:rPr>
        <w:t>(Aprobado por la CAJP en su sesión ordinaria del 10 de febrero de 2022)</w:t>
      </w:r>
    </w:p>
    <w:p w14:paraId="14901303" w14:textId="77777777" w:rsidR="00C87529" w:rsidRPr="004D0305" w:rsidRDefault="00C87529" w:rsidP="00BE6C2E">
      <w:pPr>
        <w:ind w:right="-29"/>
        <w:rPr>
          <w:sz w:val="22"/>
          <w:szCs w:val="22"/>
          <w:lang w:val="es-CO"/>
        </w:rPr>
      </w:pPr>
    </w:p>
    <w:p w14:paraId="763603BF" w14:textId="77777777" w:rsidR="00BE6C2E" w:rsidRPr="004D0305" w:rsidRDefault="00BE6C2E" w:rsidP="00BE6C2E">
      <w:pPr>
        <w:ind w:right="-29"/>
        <w:rPr>
          <w:color w:val="000000"/>
          <w:sz w:val="22"/>
          <w:szCs w:val="22"/>
          <w:lang w:val="es-CO"/>
        </w:rPr>
      </w:pPr>
    </w:p>
    <w:p w14:paraId="113AB64B" w14:textId="2B10347A" w:rsidR="00C87529" w:rsidRPr="004D0305" w:rsidRDefault="00C87529" w:rsidP="00C87529">
      <w:pPr>
        <w:pStyle w:val="Heading1"/>
        <w:rPr>
          <w:kern w:val="0"/>
          <w:lang w:val="es-CO"/>
        </w:rPr>
      </w:pPr>
      <w:bookmarkStart w:id="2" w:name="_Toc57801326"/>
      <w:bookmarkStart w:id="3" w:name="_Toc94519387"/>
      <w:r w:rsidRPr="004D0305">
        <w:rPr>
          <w:lang w:val="es-CO"/>
        </w:rPr>
        <w:t>Instalación y autoridades</w:t>
      </w:r>
      <w:bookmarkEnd w:id="2"/>
      <w:bookmarkEnd w:id="3"/>
    </w:p>
    <w:p w14:paraId="10465E6F" w14:textId="77777777" w:rsidR="00B73E70" w:rsidRPr="004D0305" w:rsidRDefault="00C87529" w:rsidP="00B73E70">
      <w:pPr>
        <w:ind w:right="11"/>
        <w:jc w:val="both"/>
        <w:rPr>
          <w:color w:val="000000"/>
          <w:sz w:val="22"/>
          <w:szCs w:val="22"/>
          <w:lang w:val="es-CO"/>
        </w:rPr>
      </w:pPr>
      <w:r w:rsidRPr="004D0305">
        <w:rPr>
          <w:color w:val="000000"/>
          <w:sz w:val="22"/>
          <w:szCs w:val="22"/>
          <w:lang w:val="es-CO"/>
        </w:rPr>
        <w:tab/>
      </w:r>
    </w:p>
    <w:p w14:paraId="49255750" w14:textId="7019677A" w:rsidR="00B73E70" w:rsidRPr="004D0305" w:rsidRDefault="00B73E70" w:rsidP="004B4BE4">
      <w:pPr>
        <w:ind w:right="11" w:firstLine="720"/>
        <w:jc w:val="both"/>
        <w:rPr>
          <w:color w:val="000000"/>
          <w:sz w:val="22"/>
          <w:szCs w:val="22"/>
          <w:lang w:val="es-CO"/>
        </w:rPr>
      </w:pPr>
      <w:r w:rsidRPr="004D0305">
        <w:rPr>
          <w:color w:val="000000"/>
          <w:sz w:val="22"/>
          <w:szCs w:val="22"/>
          <w:lang w:val="es-CO"/>
        </w:rPr>
        <w:t xml:space="preserve">El Consejo Permanente instaló la Comisión de Asuntos Jurídicos y Políticos (CAJP) para el período 2021-2022 y eligió como Presidenta de </w:t>
      </w:r>
      <w:r w:rsidR="00375A7E" w:rsidRPr="004D0305">
        <w:rPr>
          <w:color w:val="000000"/>
          <w:sz w:val="22"/>
          <w:szCs w:val="22"/>
          <w:lang w:val="es-CO"/>
        </w:rPr>
        <w:t>dicha Comisión,</w:t>
      </w:r>
      <w:r w:rsidRPr="004D0305">
        <w:rPr>
          <w:color w:val="000000"/>
          <w:sz w:val="22"/>
          <w:szCs w:val="22"/>
          <w:lang w:val="es-CO"/>
        </w:rPr>
        <w:t xml:space="preserve"> a la Embajadora María del Carmen Roquebert, Representante Permanente de Panamá ante la OEA en sesión ordinaria del 15 de diciembre de 2021, de conformidad con lo dispuesto en el artículo 28 del Reglamento del Consejo Permanente.</w:t>
      </w:r>
    </w:p>
    <w:p w14:paraId="389373DA" w14:textId="77777777" w:rsidR="00B73E70" w:rsidRPr="004D0305" w:rsidRDefault="00B73E70" w:rsidP="00B73E70">
      <w:pPr>
        <w:ind w:right="11"/>
        <w:jc w:val="both"/>
        <w:rPr>
          <w:color w:val="000000"/>
          <w:sz w:val="22"/>
          <w:szCs w:val="22"/>
          <w:lang w:val="es-CO"/>
        </w:rPr>
      </w:pPr>
    </w:p>
    <w:p w14:paraId="2D301263" w14:textId="20508626" w:rsidR="00B73E70" w:rsidRPr="004D0305" w:rsidRDefault="00B73E70" w:rsidP="00B73E70">
      <w:pPr>
        <w:pStyle w:val="BodyText"/>
        <w:ind w:firstLine="720"/>
        <w:rPr>
          <w:szCs w:val="22"/>
          <w:lang w:val="es-CO"/>
        </w:rPr>
      </w:pPr>
      <w:r w:rsidRPr="004D0305">
        <w:rPr>
          <w:szCs w:val="22"/>
          <w:lang w:val="es-CO"/>
        </w:rPr>
        <w:t xml:space="preserve">Posteriormente, en sesión ordinaria de la CAJP celebrada el </w:t>
      </w:r>
      <w:r w:rsidR="00203499" w:rsidRPr="004D0305">
        <w:rPr>
          <w:szCs w:val="22"/>
          <w:lang w:val="es-CO"/>
        </w:rPr>
        <w:t xml:space="preserve">10 </w:t>
      </w:r>
      <w:r w:rsidRPr="004D0305">
        <w:rPr>
          <w:szCs w:val="22"/>
          <w:lang w:val="es-CO"/>
        </w:rPr>
        <w:t>de febrero de 2022, fue elegido</w:t>
      </w:r>
      <w:r w:rsidR="0088023A" w:rsidRPr="004D0305">
        <w:rPr>
          <w:szCs w:val="22"/>
          <w:lang w:val="es-CO"/>
        </w:rPr>
        <w:t xml:space="preserve"> el Primer Secretario</w:t>
      </w:r>
      <w:r w:rsidRPr="004D0305">
        <w:rPr>
          <w:szCs w:val="22"/>
          <w:lang w:val="es-CO"/>
        </w:rPr>
        <w:t xml:space="preserve"> </w:t>
      </w:r>
      <w:r w:rsidR="00203499" w:rsidRPr="004D0305">
        <w:rPr>
          <w:szCs w:val="22"/>
          <w:lang w:val="es-CO"/>
        </w:rPr>
        <w:t>Carlos Fernandes</w:t>
      </w:r>
      <w:r w:rsidRPr="004D0305">
        <w:rPr>
          <w:szCs w:val="22"/>
          <w:lang w:val="es-CO"/>
        </w:rPr>
        <w:t xml:space="preserve">, </w:t>
      </w:r>
      <w:r w:rsidR="00203499" w:rsidRPr="004D0305">
        <w:rPr>
          <w:szCs w:val="22"/>
          <w:lang w:val="es-CO"/>
        </w:rPr>
        <w:t xml:space="preserve">Representante Alterno del Brasil ante la OEA, como </w:t>
      </w:r>
      <w:r w:rsidR="0033446A" w:rsidRPr="004D0305">
        <w:rPr>
          <w:szCs w:val="22"/>
          <w:lang w:val="es-CO"/>
        </w:rPr>
        <w:t>V</w:t>
      </w:r>
      <w:r w:rsidR="002D00EB" w:rsidRPr="004D0305">
        <w:rPr>
          <w:szCs w:val="22"/>
          <w:lang w:val="es-CO"/>
        </w:rPr>
        <w:t>icepresiden</w:t>
      </w:r>
      <w:r w:rsidR="00203499" w:rsidRPr="004D0305">
        <w:rPr>
          <w:szCs w:val="22"/>
          <w:lang w:val="es-CO"/>
        </w:rPr>
        <w:t>te</w:t>
      </w:r>
      <w:r w:rsidRPr="004D0305">
        <w:rPr>
          <w:szCs w:val="22"/>
          <w:lang w:val="es-CO"/>
        </w:rPr>
        <w:t xml:space="preserve"> de la CAJP</w:t>
      </w:r>
      <w:r w:rsidR="0088023A" w:rsidRPr="004D0305">
        <w:rPr>
          <w:szCs w:val="22"/>
          <w:lang w:val="es-CO"/>
        </w:rPr>
        <w:t xml:space="preserve"> para el período 2021-2022</w:t>
      </w:r>
      <w:r w:rsidRPr="004D0305">
        <w:rPr>
          <w:szCs w:val="22"/>
          <w:lang w:val="es-CO"/>
        </w:rPr>
        <w:t>.</w:t>
      </w:r>
    </w:p>
    <w:p w14:paraId="2B72AD20" w14:textId="77777777" w:rsidR="00C87529" w:rsidRPr="004D0305" w:rsidRDefault="00C87529" w:rsidP="00C87529">
      <w:pPr>
        <w:ind w:right="11"/>
        <w:jc w:val="both"/>
        <w:rPr>
          <w:color w:val="000000"/>
          <w:sz w:val="22"/>
          <w:szCs w:val="22"/>
          <w:lang w:val="es-CO" w:eastAsia="es-ES"/>
        </w:rPr>
      </w:pPr>
    </w:p>
    <w:p w14:paraId="69688102" w14:textId="77777777" w:rsidR="00C87529" w:rsidRPr="004D0305" w:rsidRDefault="00C87529" w:rsidP="00C87529">
      <w:pPr>
        <w:ind w:right="11"/>
        <w:jc w:val="both"/>
        <w:rPr>
          <w:color w:val="000000"/>
          <w:sz w:val="22"/>
          <w:szCs w:val="22"/>
          <w:lang w:val="es-CO" w:eastAsia="es-ES"/>
        </w:rPr>
      </w:pPr>
    </w:p>
    <w:p w14:paraId="692A2881" w14:textId="44517FAA" w:rsidR="00C87529" w:rsidRPr="004D0305" w:rsidRDefault="00C87529" w:rsidP="00C87529">
      <w:pPr>
        <w:pStyle w:val="Heading1"/>
        <w:rPr>
          <w:kern w:val="0"/>
          <w:lang w:val="es-CO"/>
        </w:rPr>
      </w:pPr>
      <w:bookmarkStart w:id="4" w:name="_Toc57801327"/>
      <w:bookmarkStart w:id="5" w:name="_Toc94519388"/>
      <w:r w:rsidRPr="004D0305">
        <w:rPr>
          <w:lang w:val="es-CO"/>
        </w:rPr>
        <w:t>Mandatos</w:t>
      </w:r>
      <w:bookmarkEnd w:id="4"/>
      <w:bookmarkEnd w:id="5"/>
    </w:p>
    <w:p w14:paraId="1160C398" w14:textId="77777777" w:rsidR="00C87529" w:rsidRPr="004D0305" w:rsidRDefault="00C87529" w:rsidP="00C87529">
      <w:pPr>
        <w:ind w:right="-29"/>
        <w:rPr>
          <w:color w:val="000000"/>
          <w:sz w:val="22"/>
          <w:szCs w:val="22"/>
          <w:lang w:val="es-CO" w:eastAsia="es-ES"/>
        </w:rPr>
      </w:pPr>
    </w:p>
    <w:p w14:paraId="60ABAE63" w14:textId="77777777" w:rsidR="00B73E70" w:rsidRPr="004D0305" w:rsidRDefault="00B73E70" w:rsidP="00B73E70">
      <w:pPr>
        <w:suppressAutoHyphens/>
        <w:ind w:right="11" w:firstLine="720"/>
        <w:jc w:val="both"/>
        <w:rPr>
          <w:sz w:val="22"/>
          <w:szCs w:val="22"/>
          <w:lang w:val="es-CO"/>
        </w:rPr>
      </w:pPr>
      <w:r w:rsidRPr="004D0305">
        <w:rPr>
          <w:sz w:val="22"/>
          <w:szCs w:val="22"/>
          <w:lang w:val="es-CO"/>
        </w:rPr>
        <w:t>Según lo dispuesto en los artículos 17 y 18 del Reglamento del Consejo Permanente, los siguientes son los mandatos de la CAJP:</w:t>
      </w:r>
    </w:p>
    <w:p w14:paraId="354DFA7C" w14:textId="77777777" w:rsidR="00B73E70" w:rsidRPr="004D0305" w:rsidRDefault="00B73E70" w:rsidP="00B73E70">
      <w:pPr>
        <w:suppressAutoHyphens/>
        <w:jc w:val="both"/>
        <w:rPr>
          <w:sz w:val="22"/>
          <w:szCs w:val="22"/>
          <w:u w:val="single"/>
          <w:lang w:val="es-CO" w:eastAsia="es-ES"/>
        </w:rPr>
      </w:pPr>
    </w:p>
    <w:p w14:paraId="0B8F3DD1" w14:textId="77777777" w:rsidR="00B73E70" w:rsidRPr="004D0305" w:rsidRDefault="00B73E70" w:rsidP="00B0473C">
      <w:pPr>
        <w:numPr>
          <w:ilvl w:val="0"/>
          <w:numId w:val="1"/>
        </w:numPr>
        <w:tabs>
          <w:tab w:val="clear" w:pos="1080"/>
          <w:tab w:val="num" w:pos="1440"/>
        </w:tabs>
        <w:suppressAutoHyphens/>
        <w:ind w:left="1440" w:hanging="720"/>
        <w:jc w:val="both"/>
        <w:rPr>
          <w:sz w:val="22"/>
          <w:szCs w:val="22"/>
          <w:lang w:val="es-CO"/>
        </w:rPr>
      </w:pPr>
      <w:r w:rsidRPr="004D0305">
        <w:rPr>
          <w:sz w:val="22"/>
          <w:szCs w:val="22"/>
          <w:lang w:val="es-CO"/>
        </w:rPr>
        <w:t xml:space="preserve">Estudiar los temas sobre asuntos jurídicos y políticos que le encomiende el Consejo Permanente. </w:t>
      </w:r>
    </w:p>
    <w:p w14:paraId="11433B71" w14:textId="77777777" w:rsidR="00B73E70" w:rsidRPr="004D0305" w:rsidRDefault="00B73E70" w:rsidP="00B73E70">
      <w:pPr>
        <w:tabs>
          <w:tab w:val="num" w:pos="1440"/>
        </w:tabs>
        <w:suppressAutoHyphens/>
        <w:jc w:val="both"/>
        <w:rPr>
          <w:sz w:val="22"/>
          <w:szCs w:val="22"/>
          <w:lang w:val="es-CO" w:eastAsia="es-ES"/>
        </w:rPr>
      </w:pPr>
    </w:p>
    <w:p w14:paraId="5B4C2096" w14:textId="77777777" w:rsidR="00B73E70" w:rsidRPr="004D0305" w:rsidRDefault="00B73E70" w:rsidP="00B0473C">
      <w:pPr>
        <w:numPr>
          <w:ilvl w:val="0"/>
          <w:numId w:val="1"/>
        </w:numPr>
        <w:tabs>
          <w:tab w:val="clear" w:pos="1080"/>
          <w:tab w:val="num" w:pos="1440"/>
        </w:tabs>
        <w:suppressAutoHyphens/>
        <w:ind w:left="1440" w:hanging="720"/>
        <w:jc w:val="both"/>
        <w:rPr>
          <w:sz w:val="22"/>
          <w:szCs w:val="22"/>
          <w:lang w:val="es-CO"/>
        </w:rPr>
      </w:pPr>
      <w:r w:rsidRPr="004D0305">
        <w:rPr>
          <w:sz w:val="22"/>
          <w:szCs w:val="22"/>
          <w:lang w:val="es-CO"/>
        </w:rPr>
        <w:t>Considerar los informes del Comité Jurídico Interamericano, la Comisión Interamericana de Derechos Humanos y la Corte Interamericana de Derechos Humanos a los que se refiere el artículo 91(f) de la Carta de la Organización de los Estados Americanos. Asimismo, elevar al Consejo Permanente sus informes con observaciones y recomendaciones y los correspondientes proyectos de resolución.</w:t>
      </w:r>
    </w:p>
    <w:p w14:paraId="128AFFB9" w14:textId="77777777" w:rsidR="00B73E70" w:rsidRPr="004D0305" w:rsidRDefault="00B73E70" w:rsidP="00B73E70">
      <w:pPr>
        <w:ind w:right="-29"/>
        <w:jc w:val="both"/>
        <w:rPr>
          <w:sz w:val="22"/>
          <w:szCs w:val="22"/>
          <w:lang w:val="es-CO" w:eastAsia="es-ES"/>
        </w:rPr>
      </w:pPr>
    </w:p>
    <w:p w14:paraId="79811EE4" w14:textId="4C69AC5F" w:rsidR="00B73E70" w:rsidRPr="004D0305" w:rsidRDefault="00B73E70" w:rsidP="00B73E70">
      <w:pPr>
        <w:suppressAutoHyphens/>
        <w:ind w:right="11" w:firstLine="720"/>
        <w:jc w:val="both"/>
        <w:rPr>
          <w:sz w:val="22"/>
          <w:szCs w:val="22"/>
          <w:lang w:val="es-CO"/>
        </w:rPr>
      </w:pPr>
      <w:r w:rsidRPr="004D0305">
        <w:rPr>
          <w:sz w:val="22"/>
          <w:szCs w:val="22"/>
          <w:lang w:val="es-CO"/>
        </w:rPr>
        <w:t xml:space="preserve">Además, en cumplimiento de lo dispuesto en el artículo 30 del Reglamento del Consejo Permanente, en su sesión ordinaria del 15 de diciembre de 2021, el Consejo Permanente aprobó la “Distribución de mandatos emanados del quincuagésimo primer período ordinario de sesiones de la Asamblea General y otros períodos anteriores” (documento </w:t>
      </w:r>
      <w:hyperlink r:id="rId9" w:history="1">
        <w:r w:rsidRPr="004D0305">
          <w:rPr>
            <w:color w:val="0000FF"/>
            <w:sz w:val="22"/>
            <w:szCs w:val="22"/>
            <w:u w:val="single"/>
            <w:lang w:val="es-CO"/>
          </w:rPr>
          <w:t>CP/doc. 5750/21 rev. 1</w:t>
        </w:r>
      </w:hyperlink>
      <w:r w:rsidRPr="004D0305">
        <w:rPr>
          <w:rStyle w:val="Hyperlink"/>
          <w:sz w:val="22"/>
          <w:szCs w:val="22"/>
          <w:lang w:val="es-CO"/>
        </w:rPr>
        <w:t xml:space="preserve">  </w:t>
      </w:r>
      <w:r w:rsidRPr="004D0305">
        <w:rPr>
          <w:sz w:val="22"/>
          <w:szCs w:val="22"/>
          <w:lang w:val="es-CO"/>
        </w:rPr>
        <w:t xml:space="preserve">), y encomendó a la CAJP que durante el período </w:t>
      </w:r>
      <w:r w:rsidR="00A36A3E" w:rsidRPr="004D0305">
        <w:rPr>
          <w:sz w:val="22"/>
          <w:szCs w:val="22"/>
          <w:lang w:val="es-CO"/>
        </w:rPr>
        <w:t>2021</w:t>
      </w:r>
      <w:r w:rsidRPr="004D0305">
        <w:rPr>
          <w:sz w:val="22"/>
          <w:szCs w:val="22"/>
          <w:lang w:val="es-CO"/>
        </w:rPr>
        <w:t>-</w:t>
      </w:r>
      <w:r w:rsidR="00A36A3E" w:rsidRPr="004D0305">
        <w:rPr>
          <w:sz w:val="22"/>
          <w:szCs w:val="22"/>
          <w:lang w:val="es-CO"/>
        </w:rPr>
        <w:t xml:space="preserve">2022 </w:t>
      </w:r>
      <w:r w:rsidRPr="004D0305">
        <w:rPr>
          <w:sz w:val="22"/>
          <w:szCs w:val="22"/>
          <w:lang w:val="es-CO"/>
        </w:rPr>
        <w:t xml:space="preserve">hiciera seguimiento a los mandatos contenidos en las siguientes resoluciones: </w:t>
      </w:r>
    </w:p>
    <w:p w14:paraId="698B03FE" w14:textId="77777777" w:rsidR="00B73E70" w:rsidRPr="004D0305" w:rsidRDefault="00B73E70" w:rsidP="00B73E70">
      <w:pPr>
        <w:rPr>
          <w:sz w:val="22"/>
          <w:szCs w:val="22"/>
          <w:lang w:val="es-CO"/>
        </w:rPr>
      </w:pPr>
    </w:p>
    <w:p w14:paraId="15250829" w14:textId="77777777" w:rsidR="00B73E70" w:rsidRPr="004D0305" w:rsidRDefault="00B73E70" w:rsidP="0029004D">
      <w:pPr>
        <w:numPr>
          <w:ilvl w:val="0"/>
          <w:numId w:val="7"/>
        </w:numPr>
        <w:tabs>
          <w:tab w:val="clear" w:pos="720"/>
          <w:tab w:val="num" w:pos="1440"/>
        </w:tabs>
        <w:ind w:left="4320" w:hanging="3600"/>
        <w:jc w:val="both"/>
        <w:rPr>
          <w:sz w:val="22"/>
          <w:szCs w:val="22"/>
          <w:lang w:val="es-CO"/>
        </w:rPr>
      </w:pPr>
      <w:r w:rsidRPr="004D0305">
        <w:rPr>
          <w:sz w:val="22"/>
          <w:szCs w:val="22"/>
          <w:lang w:val="es-CO"/>
        </w:rPr>
        <w:t>AG/RES. 2970 (LI-O/21)</w:t>
      </w:r>
      <w:r w:rsidRPr="004D0305">
        <w:rPr>
          <w:sz w:val="22"/>
          <w:szCs w:val="22"/>
          <w:lang w:val="es-CO"/>
        </w:rPr>
        <w:tab/>
        <w:t xml:space="preserve">Promoción de la seguridad hemisférica: un enfoque multidimensional (párrafo 37) </w:t>
      </w:r>
    </w:p>
    <w:p w14:paraId="48B6BB0D" w14:textId="77777777" w:rsidR="00B73E70" w:rsidRPr="004D0305" w:rsidRDefault="00B73E70" w:rsidP="00B73E70">
      <w:pPr>
        <w:tabs>
          <w:tab w:val="left" w:pos="360"/>
        </w:tabs>
        <w:ind w:left="3600"/>
        <w:jc w:val="both"/>
        <w:rPr>
          <w:sz w:val="22"/>
          <w:szCs w:val="22"/>
          <w:lang w:val="es-CO"/>
        </w:rPr>
      </w:pPr>
    </w:p>
    <w:p w14:paraId="2532B75E" w14:textId="77777777" w:rsidR="00B73E70" w:rsidRPr="004D0305" w:rsidRDefault="00B73E70" w:rsidP="0029004D">
      <w:pPr>
        <w:numPr>
          <w:ilvl w:val="0"/>
          <w:numId w:val="7"/>
        </w:numPr>
        <w:tabs>
          <w:tab w:val="clear" w:pos="720"/>
          <w:tab w:val="num" w:pos="1440"/>
        </w:tabs>
        <w:ind w:left="4320" w:hanging="3600"/>
        <w:jc w:val="both"/>
        <w:rPr>
          <w:sz w:val="22"/>
          <w:szCs w:val="22"/>
          <w:lang w:val="es-CO"/>
        </w:rPr>
      </w:pPr>
      <w:r w:rsidRPr="004D0305">
        <w:rPr>
          <w:sz w:val="22"/>
          <w:szCs w:val="22"/>
          <w:lang w:val="es-CO"/>
        </w:rPr>
        <w:t>AG/RES. 2974 (LI-O/21)</w:t>
      </w:r>
      <w:r w:rsidRPr="004D0305">
        <w:rPr>
          <w:sz w:val="22"/>
          <w:szCs w:val="22"/>
          <w:lang w:val="es-CO"/>
        </w:rPr>
        <w:tab/>
        <w:t>Derecho internacional (excepto sección i., párrafo 1)</w:t>
      </w:r>
    </w:p>
    <w:p w14:paraId="25B15C3B" w14:textId="77777777" w:rsidR="00B73E70" w:rsidRPr="004D0305" w:rsidRDefault="00B73E70" w:rsidP="00B73E70">
      <w:pPr>
        <w:tabs>
          <w:tab w:val="left" w:pos="360"/>
        </w:tabs>
        <w:ind w:left="3600"/>
        <w:jc w:val="both"/>
        <w:rPr>
          <w:sz w:val="22"/>
          <w:szCs w:val="22"/>
          <w:lang w:val="es-CO"/>
        </w:rPr>
      </w:pPr>
    </w:p>
    <w:p w14:paraId="202BF710" w14:textId="77777777" w:rsidR="00B73E70" w:rsidRPr="004D0305" w:rsidRDefault="00B73E70" w:rsidP="0029004D">
      <w:pPr>
        <w:numPr>
          <w:ilvl w:val="0"/>
          <w:numId w:val="7"/>
        </w:numPr>
        <w:tabs>
          <w:tab w:val="clear" w:pos="720"/>
          <w:tab w:val="num" w:pos="1440"/>
        </w:tabs>
        <w:ind w:left="4320" w:hanging="3600"/>
        <w:jc w:val="both"/>
        <w:rPr>
          <w:sz w:val="22"/>
          <w:szCs w:val="22"/>
          <w:lang w:val="es-CO"/>
        </w:rPr>
      </w:pPr>
      <w:bookmarkStart w:id="6" w:name="_Hlk103070397"/>
      <w:r w:rsidRPr="004D0305">
        <w:rPr>
          <w:sz w:val="22"/>
          <w:szCs w:val="22"/>
          <w:lang w:val="es-CO"/>
        </w:rPr>
        <w:t>AG/RES. 2975 (LI-O/21)</w:t>
      </w:r>
      <w:r w:rsidRPr="004D0305">
        <w:rPr>
          <w:sz w:val="22"/>
          <w:szCs w:val="22"/>
          <w:lang w:val="es-CO"/>
        </w:rPr>
        <w:tab/>
      </w:r>
      <w:r w:rsidRPr="004D0305">
        <w:rPr>
          <w:bCs/>
          <w:snapToGrid w:val="0"/>
          <w:sz w:val="22"/>
          <w:szCs w:val="22"/>
          <w:lang w:val="es-CO"/>
        </w:rPr>
        <w:t>Fortalecimiento de la democracia</w:t>
      </w:r>
      <w:bookmarkEnd w:id="6"/>
      <w:r w:rsidRPr="004D0305">
        <w:rPr>
          <w:bCs/>
          <w:snapToGrid w:val="0"/>
          <w:sz w:val="22"/>
          <w:szCs w:val="22"/>
          <w:lang w:val="es-CO"/>
        </w:rPr>
        <w:t xml:space="preserve"> (excepto sección iii., párrafo 4; sección vi., párrafo 4)</w:t>
      </w:r>
    </w:p>
    <w:p w14:paraId="51B1DA0F" w14:textId="77777777" w:rsidR="00B73E70" w:rsidRPr="004D0305" w:rsidRDefault="00B73E70" w:rsidP="00B73E70">
      <w:pPr>
        <w:tabs>
          <w:tab w:val="left" w:pos="360"/>
        </w:tabs>
        <w:ind w:left="720"/>
        <w:rPr>
          <w:sz w:val="22"/>
          <w:szCs w:val="22"/>
          <w:lang w:val="es-CO"/>
        </w:rPr>
      </w:pPr>
    </w:p>
    <w:p w14:paraId="2F074299" w14:textId="0C36AB0B" w:rsidR="00B73E70" w:rsidRPr="004D0305" w:rsidRDefault="00B73E70" w:rsidP="0029004D">
      <w:pPr>
        <w:numPr>
          <w:ilvl w:val="0"/>
          <w:numId w:val="7"/>
        </w:numPr>
        <w:tabs>
          <w:tab w:val="clear" w:pos="720"/>
          <w:tab w:val="num" w:pos="1440"/>
        </w:tabs>
        <w:ind w:left="4320" w:hanging="3600"/>
        <w:jc w:val="both"/>
        <w:rPr>
          <w:sz w:val="22"/>
          <w:szCs w:val="22"/>
          <w:lang w:val="es-CO"/>
        </w:rPr>
      </w:pPr>
      <w:r w:rsidRPr="004D0305">
        <w:rPr>
          <w:rFonts w:eastAsia="MS Mincho"/>
          <w:bCs/>
          <w:snapToGrid w:val="0"/>
          <w:kern w:val="32"/>
          <w:sz w:val="22"/>
          <w:szCs w:val="22"/>
          <w:lang w:val="es-CO"/>
        </w:rPr>
        <w:lastRenderedPageBreak/>
        <w:t>AG/RES. 2976 (</w:t>
      </w:r>
      <w:r w:rsidRPr="004D0305">
        <w:rPr>
          <w:sz w:val="22"/>
          <w:szCs w:val="22"/>
          <w:lang w:val="es-CO"/>
        </w:rPr>
        <w:t>LI-O/21</w:t>
      </w:r>
      <w:r w:rsidRPr="004D0305">
        <w:rPr>
          <w:rFonts w:eastAsia="MS Mincho"/>
          <w:bCs/>
          <w:snapToGrid w:val="0"/>
          <w:kern w:val="32"/>
          <w:sz w:val="22"/>
          <w:szCs w:val="22"/>
          <w:lang w:val="es-CO"/>
        </w:rPr>
        <w:t>)</w:t>
      </w:r>
      <w:r w:rsidRPr="004D0305">
        <w:rPr>
          <w:sz w:val="22"/>
          <w:szCs w:val="22"/>
          <w:lang w:val="es-CO"/>
        </w:rPr>
        <w:tab/>
        <w:t>Promoción y protección de derechos humanos (</w:t>
      </w:r>
      <w:r w:rsidRPr="004D0305">
        <w:rPr>
          <w:bCs/>
          <w:snapToGrid w:val="0"/>
          <w:sz w:val="22"/>
          <w:szCs w:val="22"/>
          <w:lang w:val="es-CO"/>
        </w:rPr>
        <w:t xml:space="preserve">excepto </w:t>
      </w:r>
      <w:r w:rsidRPr="004D0305">
        <w:rPr>
          <w:rFonts w:eastAsia="MS Mincho"/>
          <w:bCs/>
          <w:snapToGrid w:val="0"/>
          <w:kern w:val="32"/>
          <w:sz w:val="22"/>
          <w:szCs w:val="22"/>
          <w:lang w:val="es-CO"/>
        </w:rPr>
        <w:t>sección xvi., párrafo 6)</w:t>
      </w:r>
    </w:p>
    <w:p w14:paraId="284C8F40" w14:textId="77777777" w:rsidR="004D0305" w:rsidRPr="004D0305" w:rsidRDefault="004D0305" w:rsidP="004D0305">
      <w:pPr>
        <w:jc w:val="both"/>
        <w:rPr>
          <w:sz w:val="22"/>
          <w:szCs w:val="22"/>
          <w:lang w:val="es-CO"/>
        </w:rPr>
      </w:pPr>
    </w:p>
    <w:p w14:paraId="5FF41F28" w14:textId="77777777" w:rsidR="00B73E70" w:rsidRPr="004D0305" w:rsidRDefault="00B73E70" w:rsidP="00B0473C">
      <w:pPr>
        <w:numPr>
          <w:ilvl w:val="0"/>
          <w:numId w:val="7"/>
        </w:numPr>
        <w:tabs>
          <w:tab w:val="clear" w:pos="720"/>
          <w:tab w:val="num" w:pos="2160"/>
        </w:tabs>
        <w:ind w:left="1440" w:hanging="720"/>
        <w:jc w:val="both"/>
        <w:rPr>
          <w:sz w:val="22"/>
          <w:szCs w:val="22"/>
          <w:lang w:val="es-CO"/>
        </w:rPr>
      </w:pPr>
      <w:r w:rsidRPr="004D0305">
        <w:rPr>
          <w:sz w:val="22"/>
          <w:szCs w:val="22"/>
          <w:lang w:val="es-CO"/>
        </w:rPr>
        <w:t>Observaciones y recomendaciones de los siguientes informes anuales de los órganos, organismos y entidades de la Organización [artículo 91(f) de la Carta de la Organización de los Estados Americanos):</w:t>
      </w:r>
    </w:p>
    <w:p w14:paraId="335C2783" w14:textId="77777777" w:rsidR="00B73E70" w:rsidRPr="004D0305" w:rsidRDefault="00B73E70" w:rsidP="00B73E70">
      <w:pPr>
        <w:tabs>
          <w:tab w:val="left" w:pos="540"/>
          <w:tab w:val="left" w:pos="3780"/>
        </w:tabs>
        <w:autoSpaceDE w:val="0"/>
        <w:autoSpaceDN w:val="0"/>
        <w:adjustRightInd w:val="0"/>
        <w:ind w:left="3780" w:hanging="3780"/>
        <w:jc w:val="both"/>
        <w:rPr>
          <w:sz w:val="22"/>
          <w:szCs w:val="22"/>
          <w:lang w:val="es-CO"/>
        </w:rPr>
      </w:pPr>
    </w:p>
    <w:p w14:paraId="716493B2" w14:textId="77777777" w:rsidR="00B73E70" w:rsidRPr="004D0305" w:rsidRDefault="00B73E70" w:rsidP="00B73E70">
      <w:pPr>
        <w:autoSpaceDE w:val="0"/>
        <w:autoSpaceDN w:val="0"/>
        <w:adjustRightInd w:val="0"/>
        <w:ind w:left="2160" w:hanging="720"/>
        <w:jc w:val="both"/>
        <w:rPr>
          <w:sz w:val="22"/>
          <w:szCs w:val="22"/>
          <w:lang w:val="es-CO"/>
        </w:rPr>
      </w:pPr>
      <w:r w:rsidRPr="004D0305">
        <w:rPr>
          <w:sz w:val="22"/>
          <w:szCs w:val="22"/>
          <w:lang w:val="es-CO"/>
        </w:rPr>
        <w:t>a)</w:t>
      </w:r>
      <w:r w:rsidRPr="004D0305">
        <w:rPr>
          <w:sz w:val="22"/>
          <w:szCs w:val="22"/>
          <w:lang w:val="es-CO"/>
        </w:rPr>
        <w:tab/>
        <w:t>Comité Jurídico Interamericano (CJI)</w:t>
      </w:r>
    </w:p>
    <w:p w14:paraId="3A82FBF7" w14:textId="77777777" w:rsidR="00B73E70" w:rsidRPr="004D0305" w:rsidRDefault="00B73E70" w:rsidP="00B73E70">
      <w:pPr>
        <w:autoSpaceDE w:val="0"/>
        <w:autoSpaceDN w:val="0"/>
        <w:adjustRightInd w:val="0"/>
        <w:ind w:left="2160" w:hanging="720"/>
        <w:jc w:val="both"/>
        <w:rPr>
          <w:sz w:val="22"/>
          <w:szCs w:val="22"/>
          <w:lang w:val="es-CO"/>
        </w:rPr>
      </w:pPr>
      <w:r w:rsidRPr="004D0305">
        <w:rPr>
          <w:sz w:val="22"/>
          <w:szCs w:val="22"/>
          <w:lang w:val="es-CO"/>
        </w:rPr>
        <w:t>b)</w:t>
      </w:r>
      <w:r w:rsidRPr="004D0305">
        <w:rPr>
          <w:sz w:val="22"/>
          <w:szCs w:val="22"/>
          <w:lang w:val="es-CO"/>
        </w:rPr>
        <w:tab/>
        <w:t>Comisión Interamericana de Derechos Humanos (CIDH)</w:t>
      </w:r>
    </w:p>
    <w:p w14:paraId="4E090693" w14:textId="77777777" w:rsidR="00B73E70" w:rsidRPr="004D0305" w:rsidRDefault="00B73E70" w:rsidP="00B73E70">
      <w:pPr>
        <w:keepNext/>
        <w:autoSpaceDE w:val="0"/>
        <w:autoSpaceDN w:val="0"/>
        <w:adjustRightInd w:val="0"/>
        <w:ind w:left="2160" w:hanging="720"/>
        <w:jc w:val="both"/>
        <w:rPr>
          <w:sz w:val="22"/>
          <w:szCs w:val="22"/>
          <w:lang w:val="es-CO"/>
        </w:rPr>
      </w:pPr>
      <w:r w:rsidRPr="004D0305">
        <w:rPr>
          <w:sz w:val="22"/>
          <w:szCs w:val="22"/>
          <w:lang w:val="es-CO"/>
        </w:rPr>
        <w:t>c)</w:t>
      </w:r>
      <w:r w:rsidRPr="004D0305">
        <w:rPr>
          <w:sz w:val="22"/>
          <w:szCs w:val="22"/>
          <w:lang w:val="es-CO"/>
        </w:rPr>
        <w:tab/>
        <w:t>Corte Interamericana de Derechos Humanos</w:t>
      </w:r>
    </w:p>
    <w:p w14:paraId="4B4E190E" w14:textId="77777777" w:rsidR="00B73E70" w:rsidRPr="004D0305" w:rsidRDefault="00B73E70" w:rsidP="00B73E70">
      <w:pPr>
        <w:keepNext/>
        <w:autoSpaceDE w:val="0"/>
        <w:autoSpaceDN w:val="0"/>
        <w:adjustRightInd w:val="0"/>
        <w:ind w:left="2160" w:hanging="720"/>
        <w:jc w:val="both"/>
        <w:rPr>
          <w:sz w:val="22"/>
          <w:szCs w:val="22"/>
          <w:lang w:val="es-CO"/>
        </w:rPr>
      </w:pPr>
      <w:r w:rsidRPr="004D0305">
        <w:rPr>
          <w:sz w:val="22"/>
          <w:szCs w:val="22"/>
          <w:lang w:val="es-CO"/>
        </w:rPr>
        <w:t xml:space="preserve">d) </w:t>
      </w:r>
      <w:r w:rsidRPr="004D0305">
        <w:rPr>
          <w:sz w:val="22"/>
          <w:szCs w:val="22"/>
          <w:lang w:val="es-CO"/>
        </w:rPr>
        <w:tab/>
        <w:t>Centro de Estudios de Justicia de las Américas (CEJA)</w:t>
      </w:r>
    </w:p>
    <w:p w14:paraId="0E241E42" w14:textId="77777777" w:rsidR="00B73E70" w:rsidRPr="004D0305" w:rsidRDefault="00B73E70" w:rsidP="00B73E70">
      <w:pPr>
        <w:rPr>
          <w:sz w:val="22"/>
          <w:szCs w:val="22"/>
          <w:lang w:val="es-CO"/>
        </w:rPr>
      </w:pPr>
    </w:p>
    <w:p w14:paraId="1AA97A3C" w14:textId="3CB4E97C" w:rsidR="00B73E70" w:rsidRPr="004D0305" w:rsidRDefault="00B73E70" w:rsidP="00B73E70">
      <w:pPr>
        <w:ind w:firstLine="720"/>
        <w:jc w:val="both"/>
        <w:rPr>
          <w:sz w:val="22"/>
          <w:szCs w:val="22"/>
          <w:lang w:val="es-CO" w:eastAsia="es-ES"/>
        </w:rPr>
      </w:pPr>
      <w:r w:rsidRPr="004D0305">
        <w:rPr>
          <w:sz w:val="22"/>
          <w:szCs w:val="22"/>
          <w:lang w:val="es-CO" w:eastAsia="es-ES"/>
        </w:rPr>
        <w:t xml:space="preserve">Con miras a asegurar el debido seguimiento a la implementación de los mandatos recibidos, la CAJP aprobó su Plan de Trabajo y Calendario de </w:t>
      </w:r>
      <w:r w:rsidR="006C1351" w:rsidRPr="004D0305">
        <w:rPr>
          <w:sz w:val="22"/>
          <w:szCs w:val="22"/>
          <w:lang w:val="es-CO" w:eastAsia="es-ES"/>
        </w:rPr>
        <w:t>Sesiones</w:t>
      </w:r>
      <w:r w:rsidRPr="004D0305">
        <w:rPr>
          <w:sz w:val="22"/>
          <w:szCs w:val="22"/>
          <w:lang w:val="es-CO" w:eastAsia="es-ES"/>
        </w:rPr>
        <w:t xml:space="preserve"> (</w:t>
      </w:r>
      <w:hyperlink r:id="rId10" w:history="1">
        <w:r w:rsidRPr="004D0305">
          <w:rPr>
            <w:sz w:val="22"/>
            <w:szCs w:val="22"/>
            <w:lang w:val="es-CO" w:eastAsia="es-ES"/>
          </w:rPr>
          <w:t>CP/CAJP-</w:t>
        </w:r>
        <w:r w:rsidR="004D0305">
          <w:rPr>
            <w:sz w:val="22"/>
            <w:szCs w:val="22"/>
            <w:lang w:val="es-CO" w:eastAsia="es-ES"/>
          </w:rPr>
          <w:t>3630</w:t>
        </w:r>
        <w:r w:rsidRPr="004D0305">
          <w:rPr>
            <w:sz w:val="22"/>
            <w:szCs w:val="22"/>
            <w:lang w:val="es-CO" w:eastAsia="es-ES"/>
          </w:rPr>
          <w:t>/22</w:t>
        </w:r>
      </w:hyperlink>
      <w:r w:rsidRPr="004D0305">
        <w:rPr>
          <w:sz w:val="22"/>
          <w:szCs w:val="22"/>
          <w:lang w:val="es-CO" w:eastAsia="es-ES"/>
        </w:rPr>
        <w:t xml:space="preserve">), en su sesión ordinaria del </w:t>
      </w:r>
      <w:r w:rsidR="004D0305">
        <w:rPr>
          <w:sz w:val="22"/>
          <w:szCs w:val="22"/>
          <w:lang w:val="es-CO" w:eastAsia="es-ES"/>
        </w:rPr>
        <w:t>10</w:t>
      </w:r>
      <w:r w:rsidRPr="004D0305">
        <w:rPr>
          <w:sz w:val="22"/>
          <w:szCs w:val="22"/>
          <w:lang w:val="es-CO" w:eastAsia="es-ES"/>
        </w:rPr>
        <w:t xml:space="preserve"> de </w:t>
      </w:r>
      <w:r w:rsidR="004D0305">
        <w:rPr>
          <w:sz w:val="22"/>
          <w:szCs w:val="22"/>
          <w:lang w:val="es-CO" w:eastAsia="es-ES"/>
        </w:rPr>
        <w:t>febrero</w:t>
      </w:r>
      <w:r w:rsidRPr="004D0305">
        <w:rPr>
          <w:sz w:val="22"/>
          <w:szCs w:val="22"/>
          <w:lang w:val="es-CO" w:eastAsia="es-ES"/>
        </w:rPr>
        <w:t xml:space="preserve"> de 2022.</w:t>
      </w:r>
    </w:p>
    <w:p w14:paraId="2AF19AE3" w14:textId="77777777" w:rsidR="00C87529" w:rsidRPr="004D0305" w:rsidRDefault="00C87529" w:rsidP="00C87529">
      <w:pPr>
        <w:rPr>
          <w:sz w:val="22"/>
          <w:szCs w:val="22"/>
          <w:lang w:val="es-CO"/>
        </w:rPr>
      </w:pPr>
    </w:p>
    <w:p w14:paraId="69243849" w14:textId="77777777" w:rsidR="00C87529" w:rsidRPr="004D0305" w:rsidRDefault="00C87529" w:rsidP="00C87529">
      <w:pPr>
        <w:tabs>
          <w:tab w:val="left" w:pos="360"/>
        </w:tabs>
        <w:jc w:val="both"/>
        <w:rPr>
          <w:sz w:val="22"/>
          <w:szCs w:val="22"/>
          <w:lang w:val="es-CO"/>
        </w:rPr>
      </w:pPr>
    </w:p>
    <w:p w14:paraId="07D1F592" w14:textId="2F4D708F" w:rsidR="005F392C" w:rsidRPr="004D0305" w:rsidRDefault="005F392C" w:rsidP="005F392C">
      <w:pPr>
        <w:pStyle w:val="Heading1"/>
        <w:rPr>
          <w:rFonts w:eastAsiaTheme="majorEastAsia"/>
          <w:lang w:val="es-CO"/>
        </w:rPr>
      </w:pPr>
      <w:bookmarkStart w:id="7" w:name="_Toc94519389"/>
      <w:r w:rsidRPr="004D0305">
        <w:rPr>
          <w:rFonts w:eastAsiaTheme="majorEastAsia"/>
          <w:lang w:val="es-CO"/>
        </w:rPr>
        <w:t xml:space="preserve">Seguimiento de </w:t>
      </w:r>
      <w:r w:rsidRPr="004D0305">
        <w:rPr>
          <w:lang w:val="es-CO"/>
        </w:rPr>
        <w:t>temas</w:t>
      </w:r>
      <w:r w:rsidRPr="004D0305">
        <w:rPr>
          <w:rFonts w:eastAsiaTheme="majorEastAsia"/>
          <w:lang w:val="es-CO"/>
        </w:rPr>
        <w:t xml:space="preserve"> encomendados por mandato</w:t>
      </w:r>
      <w:bookmarkEnd w:id="7"/>
    </w:p>
    <w:p w14:paraId="1CC6A3D4" w14:textId="77777777" w:rsidR="005F392C" w:rsidRPr="004D0305" w:rsidRDefault="005F392C" w:rsidP="005F392C">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es-CO"/>
        </w:rPr>
      </w:pPr>
    </w:p>
    <w:p w14:paraId="0B87C1ED" w14:textId="6617D419" w:rsidR="005F392C" w:rsidRPr="004D0305" w:rsidRDefault="005F392C" w:rsidP="005F392C">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es-CO"/>
        </w:rPr>
      </w:pPr>
      <w:r w:rsidRPr="004D0305">
        <w:rPr>
          <w:sz w:val="22"/>
          <w:szCs w:val="22"/>
          <w:lang w:val="es-CO"/>
        </w:rPr>
        <w:tab/>
        <w:t>Con el fin de facilitar el desarrollo de los trabajos de la Comisión durante el período 2021-2022, la Presidencia se permite proponer los siguientes instrumentos de gestión como partes integrantes del Plan de Trabajo:</w:t>
      </w:r>
    </w:p>
    <w:p w14:paraId="722766A1" w14:textId="77777777" w:rsidR="005F392C" w:rsidRPr="004D0305" w:rsidRDefault="005F392C" w:rsidP="005F392C">
      <w:pPr>
        <w:tabs>
          <w:tab w:val="left" w:pos="720"/>
          <w:tab w:val="left" w:pos="2160"/>
          <w:tab w:val="left" w:pos="2880"/>
          <w:tab w:val="left" w:pos="3600"/>
          <w:tab w:val="left" w:pos="4320"/>
          <w:tab w:val="left" w:pos="5760"/>
          <w:tab w:val="left" w:pos="6480"/>
          <w:tab w:val="left" w:pos="7200"/>
          <w:tab w:val="left" w:pos="7920"/>
        </w:tabs>
        <w:jc w:val="both"/>
        <w:rPr>
          <w:sz w:val="22"/>
          <w:szCs w:val="22"/>
          <w:lang w:val="es-CO" w:eastAsia="es-ES"/>
        </w:rPr>
      </w:pPr>
    </w:p>
    <w:p w14:paraId="6C991DE7" w14:textId="47D4E9C2" w:rsidR="005F392C" w:rsidRPr="004D0305" w:rsidRDefault="005F392C" w:rsidP="00B0473C">
      <w:pPr>
        <w:numPr>
          <w:ilvl w:val="0"/>
          <w:numId w:val="2"/>
        </w:numPr>
        <w:ind w:left="1440" w:hanging="720"/>
        <w:jc w:val="both"/>
        <w:rPr>
          <w:sz w:val="22"/>
          <w:szCs w:val="22"/>
          <w:lang w:val="es-CO"/>
        </w:rPr>
      </w:pPr>
      <w:r w:rsidRPr="004D0305">
        <w:rPr>
          <w:sz w:val="22"/>
          <w:szCs w:val="22"/>
          <w:lang w:val="es-CO"/>
        </w:rPr>
        <w:t>Plan de Trabajo: Temas y mandatos emanados del quincuagésimo segundo período ordinario de sesiones de la Asamblea General y otros períodos anteriores que habrán de ser considerados por la CAJP</w:t>
      </w:r>
    </w:p>
    <w:p w14:paraId="491D2B04" w14:textId="77777777" w:rsidR="005F392C" w:rsidRPr="004D0305" w:rsidRDefault="005F392C" w:rsidP="005F392C">
      <w:pPr>
        <w:jc w:val="both"/>
        <w:rPr>
          <w:sz w:val="22"/>
          <w:szCs w:val="22"/>
          <w:lang w:val="es-CO" w:eastAsia="es-ES"/>
        </w:rPr>
      </w:pPr>
    </w:p>
    <w:p w14:paraId="7F081B48" w14:textId="13029FB4" w:rsidR="005F392C" w:rsidRPr="004D0305" w:rsidRDefault="005F392C" w:rsidP="00B0473C">
      <w:pPr>
        <w:numPr>
          <w:ilvl w:val="0"/>
          <w:numId w:val="2"/>
        </w:numPr>
        <w:ind w:left="1440" w:hanging="720"/>
        <w:jc w:val="both"/>
        <w:rPr>
          <w:sz w:val="22"/>
          <w:szCs w:val="22"/>
          <w:lang w:val="es-CO"/>
        </w:rPr>
      </w:pPr>
      <w:r w:rsidRPr="004D0305">
        <w:rPr>
          <w:sz w:val="22"/>
          <w:szCs w:val="22"/>
          <w:lang w:val="es-CO"/>
        </w:rPr>
        <w:t xml:space="preserve">Calendario de </w:t>
      </w:r>
      <w:r w:rsidR="006C1351" w:rsidRPr="004D0305">
        <w:rPr>
          <w:sz w:val="22"/>
          <w:szCs w:val="22"/>
          <w:lang w:val="es-CO"/>
        </w:rPr>
        <w:t>Sesiones</w:t>
      </w:r>
      <w:r w:rsidRPr="004D0305">
        <w:rPr>
          <w:sz w:val="22"/>
          <w:szCs w:val="22"/>
          <w:lang w:val="es-CO"/>
        </w:rPr>
        <w:t xml:space="preserve"> de la CAJP para el período 2021-2022</w:t>
      </w:r>
    </w:p>
    <w:p w14:paraId="750B8965" w14:textId="77777777" w:rsidR="005F392C" w:rsidRPr="004D0305" w:rsidRDefault="005F392C" w:rsidP="005F392C">
      <w:pPr>
        <w:rPr>
          <w:sz w:val="22"/>
          <w:szCs w:val="22"/>
          <w:lang w:val="es-CO"/>
        </w:rPr>
      </w:pPr>
    </w:p>
    <w:p w14:paraId="56A2EBCA" w14:textId="37CFD39E" w:rsidR="005F392C" w:rsidRPr="004D0305" w:rsidRDefault="005F392C" w:rsidP="005F392C">
      <w:pPr>
        <w:ind w:left="684" w:firstLine="720"/>
        <w:jc w:val="both"/>
        <w:rPr>
          <w:sz w:val="22"/>
          <w:szCs w:val="22"/>
          <w:lang w:val="es-CO"/>
        </w:rPr>
      </w:pPr>
      <w:r w:rsidRPr="004D0305">
        <w:rPr>
          <w:sz w:val="22"/>
          <w:szCs w:val="22"/>
          <w:lang w:val="es-CO"/>
        </w:rPr>
        <w:t xml:space="preserve">En el </w:t>
      </w:r>
      <w:r w:rsidR="00716037" w:rsidRPr="004D0305">
        <w:rPr>
          <w:sz w:val="22"/>
          <w:szCs w:val="22"/>
          <w:lang w:val="es-CO"/>
        </w:rPr>
        <w:t xml:space="preserve">Calendario </w:t>
      </w:r>
      <w:r w:rsidRPr="004D0305">
        <w:rPr>
          <w:sz w:val="22"/>
          <w:szCs w:val="22"/>
          <w:lang w:val="es-CO"/>
        </w:rPr>
        <w:t xml:space="preserve">de </w:t>
      </w:r>
      <w:r w:rsidR="006C1351" w:rsidRPr="004D0305">
        <w:rPr>
          <w:sz w:val="22"/>
          <w:szCs w:val="22"/>
          <w:lang w:val="es-CO"/>
        </w:rPr>
        <w:t>Sesiones</w:t>
      </w:r>
      <w:r w:rsidR="00716037" w:rsidRPr="004D0305">
        <w:rPr>
          <w:sz w:val="22"/>
          <w:szCs w:val="22"/>
          <w:lang w:val="es-CO"/>
        </w:rPr>
        <w:t xml:space="preserve"> </w:t>
      </w:r>
      <w:r w:rsidRPr="004D0305">
        <w:rPr>
          <w:sz w:val="22"/>
          <w:szCs w:val="22"/>
          <w:lang w:val="es-CO"/>
        </w:rPr>
        <w:t xml:space="preserve">se especifican los temas que se tratarán en cada una de las </w:t>
      </w:r>
      <w:r w:rsidR="006C1351" w:rsidRPr="004D0305">
        <w:rPr>
          <w:sz w:val="22"/>
          <w:szCs w:val="22"/>
          <w:lang w:val="es-CO"/>
        </w:rPr>
        <w:t>sesiones</w:t>
      </w:r>
      <w:r w:rsidRPr="004D0305">
        <w:rPr>
          <w:sz w:val="22"/>
          <w:szCs w:val="22"/>
          <w:lang w:val="es-CO"/>
        </w:rPr>
        <w:t xml:space="preserve"> programadas. Los proyectos de orden del día para cada reunión serán preparados por la Presidencia, quien tomará en cuenta las sugerencias que tengan a bien realizar las delegaciones, buscando siempre el mejor uso de los recursos disponibles y del tiempo.</w:t>
      </w:r>
    </w:p>
    <w:p w14:paraId="433C8737" w14:textId="77777777" w:rsidR="005F392C" w:rsidRPr="004D0305" w:rsidRDefault="005F392C" w:rsidP="005F392C">
      <w:pPr>
        <w:jc w:val="both"/>
        <w:rPr>
          <w:sz w:val="22"/>
          <w:szCs w:val="22"/>
          <w:lang w:val="es-CO"/>
        </w:rPr>
      </w:pPr>
    </w:p>
    <w:p w14:paraId="041C12DD" w14:textId="50F27850" w:rsidR="005F392C" w:rsidRPr="004D0305" w:rsidRDefault="005F392C" w:rsidP="005F392C">
      <w:pPr>
        <w:ind w:left="684" w:firstLine="720"/>
        <w:jc w:val="both"/>
        <w:rPr>
          <w:sz w:val="22"/>
          <w:szCs w:val="22"/>
          <w:lang w:val="es-CO"/>
        </w:rPr>
      </w:pPr>
      <w:r w:rsidRPr="004D0305">
        <w:rPr>
          <w:sz w:val="22"/>
          <w:szCs w:val="22"/>
          <w:lang w:val="es-CO"/>
        </w:rPr>
        <w:t>Cuando se considere necesario, la Presidencia pedirá a las diversas áreas técnicas encargadas de los temas que</w:t>
      </w:r>
      <w:r w:rsidR="00EB6162" w:rsidRPr="004D0305">
        <w:rPr>
          <w:sz w:val="22"/>
          <w:szCs w:val="22"/>
          <w:lang w:val="es-CO"/>
        </w:rPr>
        <w:t>,</w:t>
      </w:r>
      <w:r w:rsidRPr="004D0305">
        <w:rPr>
          <w:sz w:val="22"/>
          <w:szCs w:val="22"/>
          <w:lang w:val="es-CO"/>
        </w:rPr>
        <w:t xml:space="preserve"> </w:t>
      </w:r>
      <w:r w:rsidR="00EB6162" w:rsidRPr="004D0305">
        <w:rPr>
          <w:sz w:val="22"/>
          <w:szCs w:val="22"/>
          <w:lang w:val="es-CO"/>
        </w:rPr>
        <w:t xml:space="preserve">en preparación para sus </w:t>
      </w:r>
      <w:r w:rsidRPr="004D0305">
        <w:rPr>
          <w:sz w:val="22"/>
          <w:szCs w:val="22"/>
          <w:lang w:val="es-CO"/>
        </w:rPr>
        <w:t>present</w:t>
      </w:r>
      <w:r w:rsidR="00EB6162" w:rsidRPr="004D0305">
        <w:rPr>
          <w:sz w:val="22"/>
          <w:szCs w:val="22"/>
          <w:lang w:val="es-CO"/>
        </w:rPr>
        <w:t xml:space="preserve">aciones y de </w:t>
      </w:r>
      <w:r w:rsidR="00742DCC" w:rsidRPr="004D0305">
        <w:rPr>
          <w:sz w:val="22"/>
          <w:szCs w:val="22"/>
          <w:lang w:val="es-CO"/>
        </w:rPr>
        <w:t>contar con ellos</w:t>
      </w:r>
      <w:r w:rsidR="00EB6162" w:rsidRPr="004D0305">
        <w:rPr>
          <w:sz w:val="22"/>
          <w:szCs w:val="22"/>
          <w:lang w:val="es-CO"/>
        </w:rPr>
        <w:t xml:space="preserve">, envíen a la Secretaría de la CAJP </w:t>
      </w:r>
      <w:r w:rsidRPr="004D0305">
        <w:rPr>
          <w:sz w:val="22"/>
          <w:szCs w:val="22"/>
          <w:lang w:val="es-CO"/>
        </w:rPr>
        <w:t xml:space="preserve">documentación con antecedentes, situación actual o planes futuros en relación con las cuestiones que habrá de examinar la CAJP, </w:t>
      </w:r>
      <w:r w:rsidR="00EB6162" w:rsidRPr="004D0305">
        <w:rPr>
          <w:sz w:val="22"/>
          <w:szCs w:val="22"/>
          <w:lang w:val="es-CO"/>
        </w:rPr>
        <w:t xml:space="preserve">para su publicación antes de las sesiones respectivas, </w:t>
      </w:r>
      <w:r w:rsidRPr="004D0305">
        <w:rPr>
          <w:sz w:val="22"/>
          <w:szCs w:val="22"/>
          <w:lang w:val="es-CO"/>
        </w:rPr>
        <w:t>a fin de enriquecer los diálogos.</w:t>
      </w:r>
    </w:p>
    <w:p w14:paraId="4CADFDAD" w14:textId="3467ED19" w:rsidR="00716037" w:rsidRPr="004D0305" w:rsidRDefault="00716037" w:rsidP="005F392C">
      <w:pPr>
        <w:ind w:left="684" w:firstLine="720"/>
        <w:jc w:val="both"/>
        <w:rPr>
          <w:sz w:val="22"/>
          <w:szCs w:val="22"/>
          <w:lang w:val="es-CO"/>
        </w:rPr>
      </w:pPr>
    </w:p>
    <w:p w14:paraId="11FFB572" w14:textId="77777777" w:rsidR="00716037" w:rsidRPr="004D0305" w:rsidRDefault="00716037" w:rsidP="005F392C">
      <w:pPr>
        <w:ind w:left="684" w:firstLine="720"/>
        <w:jc w:val="both"/>
        <w:rPr>
          <w:sz w:val="22"/>
          <w:szCs w:val="22"/>
          <w:lang w:val="es-CO"/>
        </w:rPr>
      </w:pPr>
    </w:p>
    <w:p w14:paraId="2D90407B" w14:textId="52EF69BB" w:rsidR="00C87529" w:rsidRPr="004D0305" w:rsidRDefault="00507082" w:rsidP="00C87529">
      <w:pPr>
        <w:pStyle w:val="Heading1"/>
        <w:rPr>
          <w:kern w:val="0"/>
          <w:lang w:val="es-CO"/>
        </w:rPr>
      </w:pPr>
      <w:bookmarkStart w:id="8" w:name="_Toc94519390"/>
      <w:r w:rsidRPr="004D0305">
        <w:rPr>
          <w:lang w:val="es-CO"/>
        </w:rPr>
        <w:t>Eventos especiales</w:t>
      </w:r>
      <w:bookmarkEnd w:id="8"/>
    </w:p>
    <w:p w14:paraId="1206811C" w14:textId="77777777" w:rsidR="00C87529" w:rsidRPr="004D0305" w:rsidRDefault="00C87529" w:rsidP="00C87529">
      <w:pPr>
        <w:jc w:val="both"/>
        <w:rPr>
          <w:sz w:val="22"/>
          <w:szCs w:val="22"/>
          <w:lang w:val="es-CO"/>
        </w:rPr>
      </w:pPr>
    </w:p>
    <w:p w14:paraId="59FAEE0A" w14:textId="75554B2E" w:rsidR="00C87529" w:rsidRPr="004D0305" w:rsidRDefault="00507082" w:rsidP="00C87529">
      <w:pPr>
        <w:ind w:left="720" w:firstLine="720"/>
        <w:jc w:val="both"/>
        <w:rPr>
          <w:sz w:val="22"/>
          <w:szCs w:val="22"/>
          <w:lang w:val="es-CO"/>
        </w:rPr>
      </w:pPr>
      <w:r w:rsidRPr="004D0305">
        <w:rPr>
          <w:sz w:val="22"/>
          <w:szCs w:val="22"/>
          <w:lang w:val="es-CO"/>
        </w:rPr>
        <w:t>La CAJP cuenta con mandatos para realizar los siguientes eventos especiales en 2022</w:t>
      </w:r>
      <w:r w:rsidR="0097232B" w:rsidRPr="004D0305">
        <w:rPr>
          <w:rStyle w:val="FootnoteReference"/>
          <w:sz w:val="22"/>
          <w:szCs w:val="22"/>
          <w:u w:val="single"/>
          <w:vertAlign w:val="superscript"/>
          <w:lang w:val="es-CO"/>
        </w:rPr>
        <w:footnoteReference w:id="2"/>
      </w:r>
      <w:r w:rsidR="0097232B" w:rsidRPr="004D0305">
        <w:rPr>
          <w:sz w:val="22"/>
          <w:szCs w:val="22"/>
          <w:vertAlign w:val="superscript"/>
          <w:lang w:val="es-CO"/>
        </w:rPr>
        <w:t>/</w:t>
      </w:r>
      <w:r w:rsidR="00C87529" w:rsidRPr="004D0305">
        <w:rPr>
          <w:sz w:val="22"/>
          <w:szCs w:val="22"/>
          <w:lang w:val="es-CO"/>
        </w:rPr>
        <w:t>:</w:t>
      </w:r>
    </w:p>
    <w:p w14:paraId="16A07B0B" w14:textId="77777777" w:rsidR="00C87529" w:rsidRPr="004D0305" w:rsidRDefault="00C87529" w:rsidP="00C87529">
      <w:pPr>
        <w:pStyle w:val="CPClassification"/>
        <w:tabs>
          <w:tab w:val="left" w:pos="720"/>
        </w:tabs>
        <w:overflowPunct w:val="0"/>
        <w:autoSpaceDE w:val="0"/>
        <w:autoSpaceDN w:val="0"/>
        <w:adjustRightInd w:val="0"/>
        <w:ind w:left="0" w:right="0"/>
        <w:textAlignment w:val="baseline"/>
        <w:rPr>
          <w:szCs w:val="22"/>
          <w:lang w:val="es-CO"/>
        </w:rPr>
      </w:pPr>
    </w:p>
    <w:p w14:paraId="1E785DA8" w14:textId="77777777" w:rsidR="009F371F" w:rsidRPr="004D0305" w:rsidRDefault="009F371F" w:rsidP="00B0473C">
      <w:pPr>
        <w:numPr>
          <w:ilvl w:val="2"/>
          <w:numId w:val="15"/>
        </w:numPr>
        <w:tabs>
          <w:tab w:val="clear" w:pos="1080"/>
        </w:tabs>
        <w:ind w:left="1440" w:hanging="720"/>
        <w:jc w:val="both"/>
        <w:rPr>
          <w:sz w:val="22"/>
          <w:szCs w:val="22"/>
          <w:lang w:val="es-CO"/>
        </w:rPr>
      </w:pPr>
      <w:r w:rsidRPr="004D0305">
        <w:rPr>
          <w:sz w:val="22"/>
          <w:szCs w:val="22"/>
          <w:lang w:val="es-CO"/>
        </w:rPr>
        <w:lastRenderedPageBreak/>
        <w:t>Décima sesión extraordinaria de la CAJP sobre las buenas prácticas destinadas a garantizar el acceso a la justicia de las mujeres en situación de vulnerabilidad en defensa de sus derechos humanos que realiza cada institución de defensa pública oficial de la región</w:t>
      </w:r>
    </w:p>
    <w:p w14:paraId="0AADBD4B" w14:textId="10C88968" w:rsidR="009F371F" w:rsidRPr="004D0305" w:rsidRDefault="009F371F" w:rsidP="00B0473C">
      <w:pPr>
        <w:numPr>
          <w:ilvl w:val="4"/>
          <w:numId w:val="15"/>
        </w:numPr>
        <w:tabs>
          <w:tab w:val="clear" w:pos="1800"/>
        </w:tabs>
        <w:jc w:val="both"/>
        <w:rPr>
          <w:sz w:val="22"/>
          <w:szCs w:val="22"/>
          <w:lang w:val="es-CO"/>
        </w:rPr>
      </w:pPr>
      <w:r w:rsidRPr="004D0305">
        <w:rPr>
          <w:sz w:val="22"/>
          <w:szCs w:val="22"/>
          <w:lang w:val="es-CO"/>
        </w:rPr>
        <w:t xml:space="preserve">Fecha: </w:t>
      </w:r>
      <w:r w:rsidR="00BD6C67" w:rsidRPr="004D0305">
        <w:rPr>
          <w:sz w:val="22"/>
          <w:szCs w:val="22"/>
          <w:lang w:val="es-CO"/>
        </w:rPr>
        <w:t xml:space="preserve">31 </w:t>
      </w:r>
      <w:r w:rsidR="00590577" w:rsidRPr="004D0305">
        <w:rPr>
          <w:sz w:val="22"/>
          <w:szCs w:val="22"/>
          <w:lang w:val="es-CO"/>
        </w:rPr>
        <w:t>de marzo</w:t>
      </w:r>
      <w:r w:rsidRPr="004D0305">
        <w:rPr>
          <w:sz w:val="22"/>
          <w:szCs w:val="22"/>
          <w:lang w:val="es-CO"/>
        </w:rPr>
        <w:t xml:space="preserve"> de 2022</w:t>
      </w:r>
    </w:p>
    <w:p w14:paraId="68EC6DC4" w14:textId="77777777" w:rsidR="002625B0" w:rsidRPr="004D0305" w:rsidRDefault="002625B0" w:rsidP="002625B0">
      <w:pPr>
        <w:numPr>
          <w:ilvl w:val="2"/>
          <w:numId w:val="15"/>
        </w:numPr>
        <w:tabs>
          <w:tab w:val="clear" w:pos="1080"/>
        </w:tabs>
        <w:ind w:left="1440" w:hanging="720"/>
        <w:jc w:val="both"/>
        <w:rPr>
          <w:sz w:val="22"/>
          <w:szCs w:val="22"/>
          <w:lang w:val="es-CO"/>
        </w:rPr>
      </w:pPr>
      <w:r w:rsidRPr="004D0305">
        <w:rPr>
          <w:sz w:val="22"/>
          <w:szCs w:val="22"/>
          <w:lang w:val="es-CO"/>
        </w:rPr>
        <w:t>Sesión para reflexionar colectivamente sobre los principios de derecho internacional en los que se funda el sistema interamericano, como marco normativo que gobierna el trabajo de la Organización de los Estados Americanos (OEA) y las relaciones entre los Estados Miembros</w:t>
      </w:r>
    </w:p>
    <w:p w14:paraId="0A402435" w14:textId="35ECC327" w:rsidR="000B5BB3" w:rsidRPr="004D0305" w:rsidRDefault="000B5BB3" w:rsidP="000B5BB3">
      <w:pPr>
        <w:numPr>
          <w:ilvl w:val="4"/>
          <w:numId w:val="15"/>
        </w:numPr>
        <w:tabs>
          <w:tab w:val="clear" w:pos="1800"/>
        </w:tabs>
        <w:jc w:val="both"/>
        <w:rPr>
          <w:sz w:val="22"/>
          <w:szCs w:val="22"/>
          <w:lang w:val="es-CO"/>
        </w:rPr>
      </w:pPr>
      <w:r w:rsidRPr="004D0305">
        <w:rPr>
          <w:sz w:val="22"/>
          <w:szCs w:val="22"/>
          <w:lang w:val="es-CO"/>
        </w:rPr>
        <w:t>Fecha: 7 de abril de 2022</w:t>
      </w:r>
      <w:r w:rsidR="003D23F5" w:rsidRPr="004D0305">
        <w:rPr>
          <w:sz w:val="22"/>
          <w:szCs w:val="22"/>
          <w:lang w:val="es-CO"/>
        </w:rPr>
        <w:t xml:space="preserve"> </w:t>
      </w:r>
    </w:p>
    <w:p w14:paraId="21BAC7A1" w14:textId="3E45A7C2" w:rsidR="00EB6162" w:rsidRPr="004D0305" w:rsidRDefault="00EB6162" w:rsidP="00B0473C">
      <w:pPr>
        <w:numPr>
          <w:ilvl w:val="2"/>
          <w:numId w:val="15"/>
        </w:numPr>
        <w:tabs>
          <w:tab w:val="clear" w:pos="1080"/>
        </w:tabs>
        <w:ind w:left="1440" w:hanging="720"/>
        <w:jc w:val="both"/>
        <w:rPr>
          <w:sz w:val="22"/>
          <w:szCs w:val="22"/>
          <w:lang w:val="es-CO"/>
        </w:rPr>
      </w:pPr>
      <w:r w:rsidRPr="004D0305">
        <w:rPr>
          <w:sz w:val="22"/>
          <w:szCs w:val="22"/>
          <w:lang w:val="es-CO"/>
        </w:rPr>
        <w:t xml:space="preserve">Sesión extraordinaria </w:t>
      </w:r>
      <w:r w:rsidR="005B6BBF" w:rsidRPr="004D0305">
        <w:rPr>
          <w:sz w:val="22"/>
          <w:szCs w:val="22"/>
          <w:lang w:val="es-CO"/>
        </w:rPr>
        <w:t>para</w:t>
      </w:r>
      <w:r w:rsidRPr="004D0305">
        <w:rPr>
          <w:sz w:val="22"/>
          <w:szCs w:val="22"/>
          <w:lang w:val="es-CO"/>
        </w:rPr>
        <w:t xml:space="preserve"> compartir lecciones aprendidas e intercambiar buenas prácticas en materia de el poder de la inclusión y las ventajas de la diversidad </w:t>
      </w:r>
    </w:p>
    <w:p w14:paraId="1B3CCCD5" w14:textId="556AF70E" w:rsidR="00EB6162" w:rsidRPr="004D0305" w:rsidRDefault="00EB6162" w:rsidP="00B0473C">
      <w:pPr>
        <w:numPr>
          <w:ilvl w:val="4"/>
          <w:numId w:val="15"/>
        </w:numPr>
        <w:tabs>
          <w:tab w:val="clear" w:pos="1800"/>
        </w:tabs>
        <w:jc w:val="both"/>
        <w:rPr>
          <w:b/>
          <w:bCs/>
          <w:sz w:val="22"/>
          <w:szCs w:val="22"/>
          <w:lang w:val="es-CO"/>
        </w:rPr>
      </w:pPr>
      <w:r w:rsidRPr="004D0305">
        <w:rPr>
          <w:sz w:val="22"/>
          <w:szCs w:val="22"/>
          <w:lang w:val="es-CO"/>
        </w:rPr>
        <w:t xml:space="preserve">Fecha: </w:t>
      </w:r>
      <w:r w:rsidR="00BC5469" w:rsidRPr="004D0305">
        <w:rPr>
          <w:sz w:val="22"/>
          <w:szCs w:val="22"/>
          <w:lang w:val="es-CO"/>
        </w:rPr>
        <w:t>28 de abril de 2022</w:t>
      </w:r>
      <w:r w:rsidR="003D23F5" w:rsidRPr="004D0305">
        <w:rPr>
          <w:sz w:val="22"/>
          <w:szCs w:val="22"/>
          <w:lang w:val="es-CO"/>
        </w:rPr>
        <w:t xml:space="preserve"> </w:t>
      </w:r>
    </w:p>
    <w:p w14:paraId="22E68911" w14:textId="77777777" w:rsidR="004603D1" w:rsidRPr="004D0305" w:rsidRDefault="004603D1" w:rsidP="004603D1">
      <w:pPr>
        <w:numPr>
          <w:ilvl w:val="2"/>
          <w:numId w:val="15"/>
        </w:numPr>
        <w:tabs>
          <w:tab w:val="clear" w:pos="1080"/>
        </w:tabs>
        <w:ind w:left="1440" w:hanging="720"/>
        <w:jc w:val="both"/>
        <w:rPr>
          <w:sz w:val="22"/>
          <w:szCs w:val="22"/>
          <w:lang w:val="es-CO"/>
        </w:rPr>
      </w:pPr>
      <w:bookmarkStart w:id="9" w:name="_Hlk93912634"/>
      <w:r w:rsidRPr="004D0305">
        <w:rPr>
          <w:sz w:val="22"/>
          <w:szCs w:val="22"/>
          <w:lang w:val="es-CO"/>
        </w:rPr>
        <w:t>Sesión de seguimiento encaminada a recoger los aportes de los Estados Miembros para contrarrestar la intolerancia y la discriminación en la región</w:t>
      </w:r>
    </w:p>
    <w:p w14:paraId="0125070E" w14:textId="511FCE31" w:rsidR="004603D1" w:rsidRPr="004D0305" w:rsidRDefault="004603D1" w:rsidP="004603D1">
      <w:pPr>
        <w:numPr>
          <w:ilvl w:val="4"/>
          <w:numId w:val="15"/>
        </w:numPr>
        <w:tabs>
          <w:tab w:val="clear" w:pos="1800"/>
        </w:tabs>
        <w:jc w:val="both"/>
        <w:rPr>
          <w:sz w:val="22"/>
          <w:szCs w:val="22"/>
          <w:lang w:val="es-CO"/>
        </w:rPr>
      </w:pPr>
      <w:r w:rsidRPr="004D0305">
        <w:rPr>
          <w:sz w:val="22"/>
          <w:szCs w:val="22"/>
          <w:lang w:val="es-CO"/>
        </w:rPr>
        <w:t>Fecha: 19 de mayo de 2022</w:t>
      </w:r>
    </w:p>
    <w:p w14:paraId="3AC802AB" w14:textId="77777777" w:rsidR="002625B0" w:rsidRPr="004D0305" w:rsidRDefault="002625B0" w:rsidP="002625B0">
      <w:pPr>
        <w:numPr>
          <w:ilvl w:val="2"/>
          <w:numId w:val="15"/>
        </w:numPr>
        <w:tabs>
          <w:tab w:val="clear" w:pos="1080"/>
        </w:tabs>
        <w:ind w:left="1440" w:hanging="720"/>
        <w:jc w:val="both"/>
        <w:rPr>
          <w:sz w:val="22"/>
          <w:szCs w:val="22"/>
          <w:lang w:val="es-CO"/>
        </w:rPr>
      </w:pPr>
      <w:r w:rsidRPr="004D0305">
        <w:rPr>
          <w:sz w:val="22"/>
          <w:szCs w:val="22"/>
          <w:lang w:val="es-CO"/>
        </w:rPr>
        <w:t>Sesión para reflexionar colectivamente sobre el fortalecimiento del régimen de responsabilidades en el uso de las tecnologías de la información y la comunicación</w:t>
      </w:r>
    </w:p>
    <w:p w14:paraId="53608914" w14:textId="0394BA11" w:rsidR="000B5BB3" w:rsidRPr="004D0305" w:rsidRDefault="000B5BB3" w:rsidP="000B5BB3">
      <w:pPr>
        <w:numPr>
          <w:ilvl w:val="4"/>
          <w:numId w:val="15"/>
        </w:numPr>
        <w:tabs>
          <w:tab w:val="clear" w:pos="1800"/>
        </w:tabs>
        <w:jc w:val="both"/>
        <w:rPr>
          <w:sz w:val="22"/>
          <w:szCs w:val="22"/>
          <w:lang w:val="es-CO"/>
        </w:rPr>
      </w:pPr>
      <w:r w:rsidRPr="004D0305">
        <w:rPr>
          <w:sz w:val="22"/>
          <w:szCs w:val="22"/>
          <w:lang w:val="es-CO"/>
        </w:rPr>
        <w:t>Fecha: 2 de junio de 2022</w:t>
      </w:r>
      <w:r w:rsidR="003D23F5" w:rsidRPr="004D0305">
        <w:rPr>
          <w:sz w:val="22"/>
          <w:szCs w:val="22"/>
          <w:lang w:val="es-CO"/>
        </w:rPr>
        <w:t xml:space="preserve"> </w:t>
      </w:r>
    </w:p>
    <w:p w14:paraId="464A6FBB" w14:textId="01FBE8A0" w:rsidR="002D00EB" w:rsidRPr="004D0305" w:rsidRDefault="002D00EB" w:rsidP="00CC2A35">
      <w:pPr>
        <w:numPr>
          <w:ilvl w:val="2"/>
          <w:numId w:val="15"/>
        </w:numPr>
        <w:tabs>
          <w:tab w:val="clear" w:pos="1080"/>
        </w:tabs>
        <w:ind w:left="1440" w:hanging="720"/>
        <w:jc w:val="both"/>
        <w:rPr>
          <w:sz w:val="22"/>
          <w:szCs w:val="22"/>
          <w:lang w:val="es-CO"/>
        </w:rPr>
      </w:pPr>
      <w:r w:rsidRPr="004D0305">
        <w:rPr>
          <w:sz w:val="22"/>
          <w:szCs w:val="22"/>
          <w:lang w:val="es-CO"/>
        </w:rPr>
        <w:t>Sesión técnica de trabajo para discutir medidas que podrían fortalecer la cooperación con la Corte Penal Internacional</w:t>
      </w:r>
    </w:p>
    <w:p w14:paraId="1F814045" w14:textId="1E23D5FD" w:rsidR="003F3125" w:rsidRPr="004D0305" w:rsidRDefault="003F3125" w:rsidP="00B0473C">
      <w:pPr>
        <w:numPr>
          <w:ilvl w:val="4"/>
          <w:numId w:val="15"/>
        </w:numPr>
        <w:tabs>
          <w:tab w:val="clear" w:pos="1800"/>
        </w:tabs>
        <w:jc w:val="both"/>
        <w:rPr>
          <w:rFonts w:eastAsia="Calibri"/>
          <w:sz w:val="22"/>
          <w:szCs w:val="22"/>
          <w:lang w:val="es-CO" w:eastAsia="es-US"/>
        </w:rPr>
      </w:pPr>
      <w:r w:rsidRPr="004D0305">
        <w:rPr>
          <w:sz w:val="22"/>
          <w:szCs w:val="22"/>
          <w:lang w:val="es-CO"/>
        </w:rPr>
        <w:t xml:space="preserve">Fecha: </w:t>
      </w:r>
      <w:r w:rsidR="00375A7E" w:rsidRPr="004D0305">
        <w:rPr>
          <w:sz w:val="22"/>
          <w:szCs w:val="22"/>
          <w:lang w:val="es-CO"/>
        </w:rPr>
        <w:t>16</w:t>
      </w:r>
      <w:r w:rsidR="004D30E7" w:rsidRPr="004D0305">
        <w:rPr>
          <w:sz w:val="22"/>
          <w:szCs w:val="22"/>
          <w:lang w:val="es-CO"/>
        </w:rPr>
        <w:t xml:space="preserve"> de junio</w:t>
      </w:r>
      <w:r w:rsidR="00590577" w:rsidRPr="004D0305">
        <w:rPr>
          <w:sz w:val="22"/>
          <w:szCs w:val="22"/>
          <w:lang w:val="es-CO"/>
        </w:rPr>
        <w:t xml:space="preserve"> de 2022 </w:t>
      </w:r>
    </w:p>
    <w:p w14:paraId="67AB9B9A" w14:textId="63121198" w:rsidR="003F3125" w:rsidRPr="004D0305" w:rsidRDefault="00600FE9" w:rsidP="001A7798">
      <w:pPr>
        <w:numPr>
          <w:ilvl w:val="2"/>
          <w:numId w:val="15"/>
        </w:numPr>
        <w:tabs>
          <w:tab w:val="clear" w:pos="1080"/>
        </w:tabs>
        <w:ind w:left="1440" w:hanging="720"/>
        <w:jc w:val="both"/>
        <w:rPr>
          <w:sz w:val="22"/>
          <w:szCs w:val="22"/>
          <w:lang w:val="es-CO"/>
        </w:rPr>
      </w:pPr>
      <w:r w:rsidRPr="004D0305">
        <w:rPr>
          <w:sz w:val="22"/>
          <w:szCs w:val="22"/>
          <w:lang w:val="es-CO"/>
        </w:rPr>
        <w:t>Sesión extraordinaria para discutir estrategias para que la Organización reemprenda sus actividades en materia de codificación y desarrollo progresivo del derecho internacional privado</w:t>
      </w:r>
    </w:p>
    <w:p w14:paraId="3203689C" w14:textId="59C80C24" w:rsidR="003F3125" w:rsidRPr="004D0305" w:rsidRDefault="003F3125" w:rsidP="00B0473C">
      <w:pPr>
        <w:numPr>
          <w:ilvl w:val="4"/>
          <w:numId w:val="15"/>
        </w:numPr>
        <w:tabs>
          <w:tab w:val="clear" w:pos="1800"/>
        </w:tabs>
        <w:jc w:val="both"/>
        <w:rPr>
          <w:sz w:val="22"/>
          <w:szCs w:val="22"/>
          <w:lang w:val="es-CO"/>
        </w:rPr>
      </w:pPr>
      <w:r w:rsidRPr="004D0305">
        <w:rPr>
          <w:sz w:val="22"/>
          <w:szCs w:val="22"/>
          <w:lang w:val="es-CO"/>
        </w:rPr>
        <w:t xml:space="preserve">Fecha: </w:t>
      </w:r>
      <w:r w:rsidR="00BC5469" w:rsidRPr="004D0305">
        <w:rPr>
          <w:sz w:val="22"/>
          <w:szCs w:val="22"/>
          <w:lang w:val="es-CO"/>
        </w:rPr>
        <w:t xml:space="preserve">14 de </w:t>
      </w:r>
      <w:r w:rsidR="00590577" w:rsidRPr="004D0305">
        <w:rPr>
          <w:sz w:val="22"/>
          <w:szCs w:val="22"/>
          <w:lang w:val="es-CO"/>
        </w:rPr>
        <w:t>julio de 2022</w:t>
      </w:r>
    </w:p>
    <w:bookmarkEnd w:id="9"/>
    <w:p w14:paraId="479A259F" w14:textId="77777777" w:rsidR="005F5A1B" w:rsidRPr="004D0305" w:rsidRDefault="005F5A1B" w:rsidP="005F5A1B">
      <w:pPr>
        <w:numPr>
          <w:ilvl w:val="2"/>
          <w:numId w:val="15"/>
        </w:numPr>
        <w:tabs>
          <w:tab w:val="clear" w:pos="1080"/>
        </w:tabs>
        <w:ind w:left="1440" w:hanging="720"/>
        <w:jc w:val="both"/>
        <w:rPr>
          <w:sz w:val="22"/>
          <w:szCs w:val="22"/>
          <w:lang w:val="es-CO"/>
        </w:rPr>
      </w:pPr>
      <w:r w:rsidRPr="004D0305">
        <w:rPr>
          <w:sz w:val="22"/>
          <w:szCs w:val="22"/>
          <w:lang w:val="es-CO"/>
        </w:rPr>
        <w:t xml:space="preserve">Sesión extraordinaria sobre lecciones aprendidas e intercambiar buenas prácticas en materia de derecho a la libertad de conciencia y religión o creencia </w:t>
      </w:r>
    </w:p>
    <w:p w14:paraId="7FA22F15" w14:textId="6D6580E7" w:rsidR="005F5A1B" w:rsidRPr="004D0305" w:rsidRDefault="005F5A1B" w:rsidP="005F5A1B">
      <w:pPr>
        <w:numPr>
          <w:ilvl w:val="4"/>
          <w:numId w:val="15"/>
        </w:numPr>
        <w:tabs>
          <w:tab w:val="clear" w:pos="1800"/>
        </w:tabs>
        <w:jc w:val="both"/>
        <w:rPr>
          <w:sz w:val="22"/>
          <w:szCs w:val="22"/>
          <w:lang w:val="es-CO"/>
        </w:rPr>
      </w:pPr>
      <w:r w:rsidRPr="004D0305">
        <w:rPr>
          <w:sz w:val="22"/>
          <w:szCs w:val="22"/>
          <w:lang w:val="es-CO"/>
        </w:rPr>
        <w:t xml:space="preserve">Fecha: 4 de agosto de 2022 </w:t>
      </w:r>
    </w:p>
    <w:p w14:paraId="5DBCF67A" w14:textId="77777777" w:rsidR="0085442D" w:rsidRPr="004D0305" w:rsidRDefault="0085442D" w:rsidP="0085442D">
      <w:pPr>
        <w:numPr>
          <w:ilvl w:val="2"/>
          <w:numId w:val="15"/>
        </w:numPr>
        <w:tabs>
          <w:tab w:val="clear" w:pos="1080"/>
        </w:tabs>
        <w:ind w:left="1440" w:hanging="720"/>
        <w:jc w:val="both"/>
        <w:rPr>
          <w:b/>
          <w:bCs/>
          <w:sz w:val="22"/>
          <w:szCs w:val="22"/>
          <w:lang w:val="es-CO"/>
        </w:rPr>
      </w:pPr>
      <w:r w:rsidRPr="004D0305">
        <w:rPr>
          <w:b/>
          <w:bCs/>
          <w:sz w:val="22"/>
          <w:szCs w:val="22"/>
          <w:lang w:val="es-CO"/>
        </w:rPr>
        <w:t>Sesión extraordinaria para compartir lecciones aprendidas e intercambiar buenas prácticas en materia de derechos de libertad de reunión y de asociación</w:t>
      </w:r>
    </w:p>
    <w:p w14:paraId="35489A2A" w14:textId="22FBD724" w:rsidR="0085442D" w:rsidRPr="004D0305" w:rsidRDefault="0085442D" w:rsidP="0085442D">
      <w:pPr>
        <w:numPr>
          <w:ilvl w:val="4"/>
          <w:numId w:val="15"/>
        </w:numPr>
        <w:tabs>
          <w:tab w:val="clear" w:pos="1800"/>
        </w:tabs>
        <w:jc w:val="both"/>
        <w:rPr>
          <w:b/>
          <w:bCs/>
          <w:sz w:val="22"/>
          <w:szCs w:val="22"/>
          <w:lang w:val="es-CO"/>
        </w:rPr>
      </w:pPr>
      <w:r w:rsidRPr="004D0305">
        <w:rPr>
          <w:b/>
          <w:bCs/>
          <w:sz w:val="22"/>
          <w:szCs w:val="22"/>
          <w:lang w:val="es-CO"/>
        </w:rPr>
        <w:t>Fecha: 11 de agosto de 2022</w:t>
      </w:r>
    </w:p>
    <w:p w14:paraId="6787AE17" w14:textId="00249A9A" w:rsidR="00C92683" w:rsidRPr="004D0305" w:rsidRDefault="00C92683" w:rsidP="004B4BE4">
      <w:pPr>
        <w:ind w:left="1800"/>
        <w:jc w:val="both"/>
        <w:rPr>
          <w:sz w:val="22"/>
          <w:szCs w:val="22"/>
          <w:lang w:val="es-CO"/>
        </w:rPr>
      </w:pPr>
    </w:p>
    <w:p w14:paraId="1302EF5B" w14:textId="680AB65B" w:rsidR="00507082" w:rsidRPr="004D0305" w:rsidRDefault="00716037" w:rsidP="004B4BE4">
      <w:pPr>
        <w:ind w:firstLine="684"/>
        <w:jc w:val="both"/>
        <w:rPr>
          <w:sz w:val="22"/>
          <w:szCs w:val="22"/>
          <w:lang w:val="es-CO"/>
        </w:rPr>
      </w:pPr>
      <w:r w:rsidRPr="004D0305">
        <w:rPr>
          <w:sz w:val="22"/>
          <w:szCs w:val="22"/>
          <w:lang w:val="es-CO"/>
        </w:rPr>
        <w:t xml:space="preserve">A continuación, </w:t>
      </w:r>
      <w:bookmarkStart w:id="10" w:name="_Hlk98152471"/>
      <w:r w:rsidRPr="004D0305">
        <w:rPr>
          <w:sz w:val="22"/>
          <w:szCs w:val="22"/>
          <w:lang w:val="es-CO"/>
        </w:rPr>
        <w:t xml:space="preserve">la </w:t>
      </w:r>
      <w:r w:rsidRPr="004D0305">
        <w:rPr>
          <w:kern w:val="32"/>
          <w:sz w:val="22"/>
          <w:szCs w:val="22"/>
          <w:lang w:val="es-CO"/>
        </w:rPr>
        <w:t xml:space="preserve">metodología </w:t>
      </w:r>
      <w:r w:rsidR="00507082" w:rsidRPr="004D0305">
        <w:rPr>
          <w:kern w:val="32"/>
          <w:sz w:val="22"/>
          <w:szCs w:val="22"/>
          <w:lang w:val="es-CO"/>
        </w:rPr>
        <w:t>para la preparación de eventos especiales</w:t>
      </w:r>
      <w:r w:rsidRPr="004D0305">
        <w:rPr>
          <w:kern w:val="32"/>
          <w:sz w:val="22"/>
          <w:szCs w:val="22"/>
          <w:lang w:val="es-CO"/>
        </w:rPr>
        <w:t>:</w:t>
      </w:r>
    </w:p>
    <w:p w14:paraId="72A538E4" w14:textId="77777777" w:rsidR="00507082" w:rsidRPr="004D0305" w:rsidRDefault="00507082" w:rsidP="00507082">
      <w:pPr>
        <w:jc w:val="both"/>
        <w:rPr>
          <w:sz w:val="22"/>
          <w:szCs w:val="22"/>
          <w:lang w:val="es-CO"/>
        </w:rPr>
      </w:pPr>
    </w:p>
    <w:p w14:paraId="6A7634BF" w14:textId="3BE122B4" w:rsidR="00375A7E" w:rsidRPr="004D0305" w:rsidRDefault="00375A7E" w:rsidP="00B0473C">
      <w:pPr>
        <w:numPr>
          <w:ilvl w:val="0"/>
          <w:numId w:val="20"/>
        </w:numPr>
        <w:ind w:left="1440" w:hanging="720"/>
        <w:jc w:val="both"/>
        <w:rPr>
          <w:sz w:val="22"/>
          <w:szCs w:val="22"/>
          <w:lang w:val="es-CO"/>
        </w:rPr>
      </w:pPr>
      <w:r w:rsidRPr="004D0305">
        <w:rPr>
          <w:sz w:val="22"/>
          <w:szCs w:val="22"/>
          <w:lang w:val="es-CO"/>
        </w:rPr>
        <w:t xml:space="preserve">Las fechas para los eventos especiales </w:t>
      </w:r>
      <w:r w:rsidR="007A27AC" w:rsidRPr="004D0305">
        <w:rPr>
          <w:sz w:val="22"/>
          <w:szCs w:val="22"/>
          <w:lang w:val="es-CO"/>
        </w:rPr>
        <w:t xml:space="preserve">harán parte del </w:t>
      </w:r>
      <w:r w:rsidRPr="004D0305">
        <w:rPr>
          <w:sz w:val="22"/>
          <w:szCs w:val="22"/>
          <w:lang w:val="es-CO"/>
        </w:rPr>
        <w:t>Calendario de Sesiones de la CAJP</w:t>
      </w:r>
      <w:r w:rsidR="00742DCC" w:rsidRPr="004D0305">
        <w:rPr>
          <w:sz w:val="22"/>
          <w:szCs w:val="22"/>
          <w:lang w:val="es-CO"/>
        </w:rPr>
        <w:t xml:space="preserve"> serán previamente acordadas por esta </w:t>
      </w:r>
      <w:r w:rsidR="00C570F9" w:rsidRPr="004D0305">
        <w:rPr>
          <w:sz w:val="22"/>
          <w:szCs w:val="22"/>
          <w:lang w:val="es-CO"/>
        </w:rPr>
        <w:t>Comisión</w:t>
      </w:r>
      <w:r w:rsidRPr="004D0305">
        <w:rPr>
          <w:sz w:val="22"/>
          <w:szCs w:val="22"/>
          <w:lang w:val="es-CO"/>
        </w:rPr>
        <w:t>.</w:t>
      </w:r>
    </w:p>
    <w:p w14:paraId="67E42CB6" w14:textId="32FD105C" w:rsidR="00507082" w:rsidRPr="004D0305" w:rsidRDefault="00507082" w:rsidP="00B0473C">
      <w:pPr>
        <w:numPr>
          <w:ilvl w:val="0"/>
          <w:numId w:val="20"/>
        </w:numPr>
        <w:ind w:left="1440" w:hanging="720"/>
        <w:jc w:val="both"/>
        <w:rPr>
          <w:sz w:val="22"/>
          <w:szCs w:val="22"/>
          <w:lang w:val="es-CO"/>
        </w:rPr>
      </w:pPr>
      <w:r w:rsidRPr="004D0305">
        <w:rPr>
          <w:sz w:val="22"/>
          <w:szCs w:val="22"/>
          <w:lang w:val="es-CO"/>
        </w:rPr>
        <w:t>Las delegaciones que deseen hacer sugerencias sobre los proyectos de temario para los eventos especiales, deben enviarlas a la Secretaría de la CAJP</w:t>
      </w:r>
      <w:r w:rsidR="009E0A4E" w:rsidRPr="004D0305">
        <w:rPr>
          <w:sz w:val="22"/>
          <w:szCs w:val="22"/>
          <w:lang w:val="es-CO"/>
        </w:rPr>
        <w:t xml:space="preserve">, y su consideración y aprobación se realizará por la Comisión </w:t>
      </w:r>
      <w:r w:rsidRPr="004D0305">
        <w:rPr>
          <w:sz w:val="22"/>
          <w:szCs w:val="22"/>
          <w:lang w:val="es-CO"/>
        </w:rPr>
        <w:t>con</w:t>
      </w:r>
      <w:r w:rsidR="00837DE9" w:rsidRPr="004D0305">
        <w:rPr>
          <w:sz w:val="22"/>
          <w:szCs w:val="22"/>
          <w:lang w:val="es-CO"/>
        </w:rPr>
        <w:t xml:space="preserve"> un</w:t>
      </w:r>
      <w:r w:rsidRPr="004D0305">
        <w:rPr>
          <w:sz w:val="22"/>
          <w:szCs w:val="22"/>
          <w:lang w:val="es-CO"/>
        </w:rPr>
        <w:t xml:space="preserve"> </w:t>
      </w:r>
      <w:r w:rsidR="00837DE9" w:rsidRPr="004D0305">
        <w:rPr>
          <w:sz w:val="22"/>
          <w:szCs w:val="22"/>
          <w:lang w:val="es-CO"/>
        </w:rPr>
        <w:t xml:space="preserve">mínimo de </w:t>
      </w:r>
      <w:r w:rsidR="007006D0" w:rsidRPr="004D0305">
        <w:rPr>
          <w:sz w:val="22"/>
          <w:szCs w:val="22"/>
          <w:lang w:val="es-CO"/>
        </w:rPr>
        <w:t xml:space="preserve">45 días </w:t>
      </w:r>
      <w:r w:rsidR="00837DE9" w:rsidRPr="004D0305">
        <w:rPr>
          <w:sz w:val="22"/>
          <w:szCs w:val="22"/>
          <w:lang w:val="es-CO"/>
        </w:rPr>
        <w:t xml:space="preserve">de anticipación a </w:t>
      </w:r>
      <w:r w:rsidR="007006D0" w:rsidRPr="004D0305">
        <w:rPr>
          <w:sz w:val="22"/>
          <w:szCs w:val="22"/>
          <w:lang w:val="es-CO"/>
        </w:rPr>
        <w:t>la fecha del evento</w:t>
      </w:r>
      <w:r w:rsidRPr="004D0305">
        <w:rPr>
          <w:sz w:val="22"/>
          <w:szCs w:val="22"/>
          <w:lang w:val="es-CO"/>
        </w:rPr>
        <w:t xml:space="preserve">. </w:t>
      </w:r>
    </w:p>
    <w:bookmarkEnd w:id="10"/>
    <w:p w14:paraId="37943715" w14:textId="2AAD9AF3" w:rsidR="00507082" w:rsidRPr="004D0305" w:rsidRDefault="00507082" w:rsidP="00B0473C">
      <w:pPr>
        <w:numPr>
          <w:ilvl w:val="1"/>
          <w:numId w:val="20"/>
        </w:numPr>
        <w:ind w:left="1800"/>
        <w:jc w:val="both"/>
        <w:rPr>
          <w:sz w:val="22"/>
          <w:szCs w:val="22"/>
          <w:lang w:val="es-CO"/>
        </w:rPr>
      </w:pPr>
      <w:r w:rsidRPr="004D0305">
        <w:rPr>
          <w:sz w:val="22"/>
          <w:szCs w:val="22"/>
          <w:lang w:val="es-CO"/>
        </w:rPr>
        <w:t xml:space="preserve">Se invita a las delegaciones realizar consultas entre sí y buscar el apoyo del área técnica responsable del tema objeto del evento especial.  </w:t>
      </w:r>
    </w:p>
    <w:p w14:paraId="130DEB9F" w14:textId="77777777" w:rsidR="009E0A4E" w:rsidRPr="004D0305" w:rsidRDefault="00507082" w:rsidP="00654EEC">
      <w:pPr>
        <w:numPr>
          <w:ilvl w:val="1"/>
          <w:numId w:val="20"/>
        </w:numPr>
        <w:ind w:left="1800"/>
        <w:jc w:val="both"/>
        <w:rPr>
          <w:sz w:val="22"/>
          <w:szCs w:val="22"/>
          <w:lang w:val="es-CO"/>
        </w:rPr>
      </w:pPr>
      <w:r w:rsidRPr="004D0305">
        <w:rPr>
          <w:sz w:val="22"/>
          <w:szCs w:val="22"/>
          <w:lang w:val="es-CO"/>
        </w:rPr>
        <w:t xml:space="preserve">Se agradecería que en sus propuestas incluyeran sugerencias tanto sobre los puntos que se abordarían en cada evento como sobre los panelistas que se invitarían, en el entendido de que la CAJP no se hará cargo de cubrir los gastos ocasionados por la participación de tales panelistas en los eventos. </w:t>
      </w:r>
    </w:p>
    <w:p w14:paraId="5F825B6F" w14:textId="1C87712F" w:rsidR="009E0A4E" w:rsidRPr="004D0305" w:rsidRDefault="009E0A4E" w:rsidP="00654EEC">
      <w:pPr>
        <w:numPr>
          <w:ilvl w:val="1"/>
          <w:numId w:val="20"/>
        </w:numPr>
        <w:ind w:left="1800"/>
        <w:jc w:val="both"/>
        <w:rPr>
          <w:sz w:val="22"/>
          <w:szCs w:val="22"/>
          <w:lang w:val="es-CO"/>
        </w:rPr>
      </w:pPr>
      <w:r w:rsidRPr="004D0305">
        <w:rPr>
          <w:sz w:val="22"/>
          <w:szCs w:val="22"/>
          <w:lang w:val="es-CO"/>
        </w:rPr>
        <w:lastRenderedPageBreak/>
        <w:t>La Secretaría incluirá las sugerencias que reciba de las delegaciones para los proyectos de temario y estos últimos se circularán antes de las sesiones ordinarias mencionadas.</w:t>
      </w:r>
    </w:p>
    <w:p w14:paraId="4C11E8DC" w14:textId="1842863F" w:rsidR="00507082" w:rsidRPr="004D0305" w:rsidRDefault="009E0A4E" w:rsidP="009E0A4E">
      <w:pPr>
        <w:numPr>
          <w:ilvl w:val="1"/>
          <w:numId w:val="20"/>
        </w:numPr>
        <w:ind w:left="1800"/>
        <w:jc w:val="both"/>
        <w:rPr>
          <w:sz w:val="22"/>
          <w:szCs w:val="22"/>
          <w:lang w:val="es-CO"/>
        </w:rPr>
      </w:pPr>
      <w:r w:rsidRPr="004D0305">
        <w:rPr>
          <w:sz w:val="22"/>
          <w:szCs w:val="22"/>
          <w:lang w:val="es-CO"/>
        </w:rPr>
        <w:t xml:space="preserve">Sobre la base de los proyectos de temario que se publiquen y de las sugerencias y observaciones que se reciban, la CAJP, con el liderazgo y moderación de la Presidencia, arribará a la aprobación de dichos temarios y dará marcha a los preparativos necesarios para la realización de los eventos especiales. </w:t>
      </w:r>
    </w:p>
    <w:p w14:paraId="680F404B" w14:textId="31A7A500" w:rsidR="00507082" w:rsidRPr="004D0305" w:rsidRDefault="00507082" w:rsidP="00B0473C">
      <w:pPr>
        <w:numPr>
          <w:ilvl w:val="0"/>
          <w:numId w:val="20"/>
        </w:numPr>
        <w:ind w:left="1440" w:hanging="720"/>
        <w:jc w:val="both"/>
        <w:rPr>
          <w:sz w:val="22"/>
          <w:szCs w:val="22"/>
          <w:lang w:val="es-CO"/>
        </w:rPr>
      </w:pPr>
      <w:r w:rsidRPr="004D0305">
        <w:rPr>
          <w:sz w:val="22"/>
          <w:szCs w:val="22"/>
          <w:lang w:val="es-CO"/>
        </w:rPr>
        <w:t xml:space="preserve">Se programará la consideración de </w:t>
      </w:r>
      <w:r w:rsidR="00AF6F1A" w:rsidRPr="004D0305">
        <w:rPr>
          <w:sz w:val="22"/>
          <w:szCs w:val="22"/>
          <w:lang w:val="es-CO"/>
        </w:rPr>
        <w:t>los proyectos de temario</w:t>
      </w:r>
      <w:r w:rsidRPr="004D0305">
        <w:rPr>
          <w:sz w:val="22"/>
          <w:szCs w:val="22"/>
          <w:lang w:val="es-CO"/>
        </w:rPr>
        <w:t xml:space="preserve"> para cada evento especial dentro de </w:t>
      </w:r>
      <w:r w:rsidR="00375A7E" w:rsidRPr="004D0305">
        <w:rPr>
          <w:sz w:val="22"/>
          <w:szCs w:val="22"/>
          <w:lang w:val="es-CO"/>
        </w:rPr>
        <w:t>ses</w:t>
      </w:r>
      <w:r w:rsidRPr="004D0305">
        <w:rPr>
          <w:sz w:val="22"/>
          <w:szCs w:val="22"/>
          <w:lang w:val="es-CO"/>
        </w:rPr>
        <w:t>iones ordinarias de la CAJP</w:t>
      </w:r>
      <w:r w:rsidR="00375A7E" w:rsidRPr="004D0305">
        <w:rPr>
          <w:sz w:val="22"/>
          <w:szCs w:val="22"/>
          <w:lang w:val="es-CO"/>
        </w:rPr>
        <w:t>.</w:t>
      </w:r>
    </w:p>
    <w:p w14:paraId="3517FC42" w14:textId="77777777" w:rsidR="00C87529" w:rsidRPr="004D0305" w:rsidRDefault="00C87529" w:rsidP="00C87529">
      <w:pPr>
        <w:jc w:val="both"/>
        <w:rPr>
          <w:sz w:val="22"/>
          <w:szCs w:val="22"/>
          <w:lang w:val="es-CO"/>
        </w:rPr>
      </w:pPr>
    </w:p>
    <w:p w14:paraId="74353EB9" w14:textId="77777777" w:rsidR="00B70DB0" w:rsidRPr="004D0305" w:rsidRDefault="00B70DB0" w:rsidP="00C87529">
      <w:pPr>
        <w:jc w:val="both"/>
        <w:rPr>
          <w:sz w:val="22"/>
          <w:szCs w:val="22"/>
          <w:lang w:val="es-CO"/>
        </w:rPr>
      </w:pPr>
    </w:p>
    <w:p w14:paraId="03607296" w14:textId="1ECBDDC1" w:rsidR="00C87529" w:rsidRPr="004D0305" w:rsidRDefault="00C87529" w:rsidP="004B4BE4">
      <w:pPr>
        <w:pStyle w:val="Heading1"/>
        <w:rPr>
          <w:lang w:val="es-CO"/>
        </w:rPr>
      </w:pPr>
      <w:bookmarkStart w:id="11" w:name="_Toc94519391"/>
      <w:r w:rsidRPr="004D0305">
        <w:rPr>
          <w:rFonts w:eastAsiaTheme="majorEastAsia"/>
          <w:lang w:val="es-CO"/>
        </w:rPr>
        <w:t>Negociación</w:t>
      </w:r>
      <w:r w:rsidRPr="004D0305">
        <w:rPr>
          <w:lang w:val="es-CO"/>
        </w:rPr>
        <w:t xml:space="preserve"> de</w:t>
      </w:r>
      <w:r w:rsidR="002F283F" w:rsidRPr="004D0305">
        <w:rPr>
          <w:lang w:val="es-CO"/>
        </w:rPr>
        <w:t xml:space="preserve"> </w:t>
      </w:r>
      <w:r w:rsidRPr="004D0305">
        <w:rPr>
          <w:lang w:val="es-CO"/>
        </w:rPr>
        <w:t>l</w:t>
      </w:r>
      <w:r w:rsidR="002F283F" w:rsidRPr="004D0305">
        <w:rPr>
          <w:lang w:val="es-CO"/>
        </w:rPr>
        <w:t>os</w:t>
      </w:r>
      <w:r w:rsidRPr="004D0305">
        <w:rPr>
          <w:lang w:val="es-CO"/>
        </w:rPr>
        <w:t xml:space="preserve"> proyecto</w:t>
      </w:r>
      <w:r w:rsidR="002F283F" w:rsidRPr="004D0305">
        <w:rPr>
          <w:lang w:val="es-CO"/>
        </w:rPr>
        <w:t xml:space="preserve">s </w:t>
      </w:r>
      <w:r w:rsidRPr="004D0305">
        <w:rPr>
          <w:lang w:val="es-CO"/>
        </w:rPr>
        <w:t>de resolución ómnibus</w:t>
      </w:r>
      <w:bookmarkEnd w:id="11"/>
    </w:p>
    <w:p w14:paraId="26188E27" w14:textId="77777777" w:rsidR="00C87529" w:rsidRPr="004D0305" w:rsidRDefault="00C87529" w:rsidP="00C87529">
      <w:pPr>
        <w:jc w:val="both"/>
        <w:rPr>
          <w:sz w:val="22"/>
          <w:szCs w:val="22"/>
          <w:lang w:val="es-CO"/>
        </w:rPr>
      </w:pPr>
    </w:p>
    <w:p w14:paraId="2FFB3E68" w14:textId="40672C32" w:rsidR="000730A5" w:rsidRPr="004D0305" w:rsidRDefault="000730A5" w:rsidP="000730A5">
      <w:pPr>
        <w:ind w:firstLine="720"/>
        <w:jc w:val="both"/>
        <w:rPr>
          <w:sz w:val="22"/>
          <w:szCs w:val="22"/>
          <w:lang w:val="es-CO"/>
        </w:rPr>
      </w:pPr>
      <w:bookmarkStart w:id="12" w:name="_Hlk95301819"/>
      <w:r w:rsidRPr="004D0305">
        <w:rPr>
          <w:sz w:val="22"/>
          <w:szCs w:val="22"/>
          <w:lang w:val="es-CO"/>
        </w:rPr>
        <w:t xml:space="preserve">En preparación para el quincuagésimo segundo período ordinario de sesiones de la Asamblea </w:t>
      </w:r>
      <w:r w:rsidR="00DB1687" w:rsidRPr="004D0305">
        <w:rPr>
          <w:sz w:val="22"/>
          <w:szCs w:val="22"/>
          <w:lang w:val="es-CO"/>
        </w:rPr>
        <w:t>General</w:t>
      </w:r>
      <w:r w:rsidRPr="004D0305">
        <w:rPr>
          <w:sz w:val="22"/>
          <w:szCs w:val="22"/>
          <w:lang w:val="es-CO"/>
        </w:rPr>
        <w:t xml:space="preserve"> de la OEA, la CAJP elaborará y negociará sus proyectos de resolución </w:t>
      </w:r>
      <w:r w:rsidR="00DB1687" w:rsidRPr="004D0305">
        <w:rPr>
          <w:sz w:val="22"/>
          <w:szCs w:val="22"/>
          <w:lang w:val="es-CO"/>
        </w:rPr>
        <w:t>ómnibus</w:t>
      </w:r>
      <w:r w:rsidRPr="004D0305">
        <w:rPr>
          <w:sz w:val="22"/>
          <w:szCs w:val="22"/>
          <w:lang w:val="es-CO"/>
        </w:rPr>
        <w:t xml:space="preserve">, los cuales estarán compuestos de </w:t>
      </w:r>
      <w:r w:rsidR="00DB1687" w:rsidRPr="004D0305">
        <w:rPr>
          <w:sz w:val="22"/>
          <w:szCs w:val="22"/>
          <w:lang w:val="es-CO"/>
        </w:rPr>
        <w:t>múltiples</w:t>
      </w:r>
      <w:r w:rsidRPr="004D0305">
        <w:rPr>
          <w:sz w:val="22"/>
          <w:szCs w:val="22"/>
          <w:lang w:val="es-CO"/>
        </w:rPr>
        <w:t xml:space="preserve"> secciones, todas ellas a ser presentadas por las delegaciones de los </w:t>
      </w:r>
      <w:r w:rsidR="00A36A3E" w:rsidRPr="004D0305">
        <w:rPr>
          <w:sz w:val="22"/>
          <w:szCs w:val="22"/>
          <w:lang w:val="es-CO"/>
        </w:rPr>
        <w:t>Estados Miembros</w:t>
      </w:r>
      <w:r w:rsidRPr="004D0305">
        <w:rPr>
          <w:sz w:val="22"/>
          <w:szCs w:val="22"/>
          <w:lang w:val="es-CO"/>
        </w:rPr>
        <w:t xml:space="preserve">, </w:t>
      </w:r>
      <w:r w:rsidR="002E252F" w:rsidRPr="004D0305">
        <w:rPr>
          <w:sz w:val="22"/>
          <w:szCs w:val="22"/>
          <w:lang w:val="es-CO"/>
        </w:rPr>
        <w:t xml:space="preserve">a </w:t>
      </w:r>
      <w:r w:rsidRPr="004D0305">
        <w:rPr>
          <w:sz w:val="22"/>
          <w:szCs w:val="22"/>
          <w:lang w:val="es-CO"/>
        </w:rPr>
        <w:t xml:space="preserve">quienes </w:t>
      </w:r>
      <w:r w:rsidR="00474D61" w:rsidRPr="004D0305">
        <w:rPr>
          <w:sz w:val="22"/>
          <w:szCs w:val="22"/>
          <w:lang w:val="es-CO"/>
        </w:rPr>
        <w:t>se exhorta a</w:t>
      </w:r>
      <w:r w:rsidR="00474D61" w:rsidRPr="004D0305" w:rsidDel="002E252F">
        <w:rPr>
          <w:sz w:val="22"/>
          <w:szCs w:val="22"/>
          <w:lang w:val="es-CO"/>
        </w:rPr>
        <w:t xml:space="preserve"> </w:t>
      </w:r>
      <w:r w:rsidRPr="004D0305">
        <w:rPr>
          <w:sz w:val="22"/>
          <w:szCs w:val="22"/>
          <w:lang w:val="es-CO"/>
        </w:rPr>
        <w:t xml:space="preserve">liderar las consultas informales sobre las </w:t>
      </w:r>
      <w:r w:rsidR="00DB1687" w:rsidRPr="004D0305">
        <w:rPr>
          <w:sz w:val="22"/>
          <w:szCs w:val="22"/>
          <w:lang w:val="es-CO"/>
        </w:rPr>
        <w:t>respectivas</w:t>
      </w:r>
      <w:r w:rsidR="007A27AC" w:rsidRPr="004D0305">
        <w:rPr>
          <w:sz w:val="22"/>
          <w:szCs w:val="22"/>
          <w:lang w:val="es-CO"/>
        </w:rPr>
        <w:t xml:space="preserve"> </w:t>
      </w:r>
      <w:r w:rsidRPr="004D0305">
        <w:rPr>
          <w:sz w:val="22"/>
          <w:szCs w:val="22"/>
          <w:lang w:val="es-CO"/>
        </w:rPr>
        <w:t xml:space="preserve">secciones que </w:t>
      </w:r>
      <w:r w:rsidR="006703ED" w:rsidRPr="004D0305">
        <w:rPr>
          <w:sz w:val="22"/>
          <w:szCs w:val="22"/>
          <w:lang w:val="es-CO"/>
        </w:rPr>
        <w:t xml:space="preserve">ellas </w:t>
      </w:r>
      <w:r w:rsidRPr="004D0305">
        <w:rPr>
          <w:sz w:val="22"/>
          <w:szCs w:val="22"/>
          <w:lang w:val="es-CO"/>
        </w:rPr>
        <w:t xml:space="preserve">propongan. </w:t>
      </w:r>
    </w:p>
    <w:bookmarkEnd w:id="12"/>
    <w:p w14:paraId="1B06E535" w14:textId="04DF4ABB" w:rsidR="000730A5" w:rsidRPr="004D0305" w:rsidRDefault="000730A5" w:rsidP="000730A5">
      <w:pPr>
        <w:ind w:firstLine="720"/>
        <w:jc w:val="both"/>
        <w:rPr>
          <w:sz w:val="22"/>
          <w:szCs w:val="22"/>
          <w:lang w:val="es-CO"/>
        </w:rPr>
      </w:pPr>
    </w:p>
    <w:p w14:paraId="4663F957" w14:textId="70D6DEFA" w:rsidR="00D25C69" w:rsidRPr="004D0305" w:rsidRDefault="00D25C69" w:rsidP="00C87529">
      <w:pPr>
        <w:jc w:val="both"/>
        <w:rPr>
          <w:sz w:val="22"/>
          <w:szCs w:val="22"/>
          <w:lang w:val="es-CO"/>
        </w:rPr>
      </w:pPr>
    </w:p>
    <w:p w14:paraId="0EE3F8B0" w14:textId="1A0810CB" w:rsidR="00C87529" w:rsidRPr="004D0305" w:rsidRDefault="00C87529" w:rsidP="00C87529">
      <w:pPr>
        <w:pStyle w:val="Heading1"/>
        <w:rPr>
          <w:kern w:val="0"/>
          <w:lang w:val="es-CO"/>
        </w:rPr>
      </w:pPr>
      <w:bookmarkStart w:id="13" w:name="_Toc94519392"/>
      <w:r w:rsidRPr="004D0305">
        <w:rPr>
          <w:lang w:val="es-CO"/>
        </w:rPr>
        <w:t>Presupuesto para el período 202</w:t>
      </w:r>
      <w:r w:rsidR="004B4BE4" w:rsidRPr="004D0305">
        <w:rPr>
          <w:lang w:val="es-CO"/>
        </w:rPr>
        <w:t>1</w:t>
      </w:r>
      <w:r w:rsidRPr="004D0305">
        <w:rPr>
          <w:lang w:val="es-CO"/>
        </w:rPr>
        <w:t>-202</w:t>
      </w:r>
      <w:r w:rsidR="004B4BE4" w:rsidRPr="004D0305">
        <w:rPr>
          <w:lang w:val="es-CO"/>
        </w:rPr>
        <w:t>2</w:t>
      </w:r>
      <w:bookmarkEnd w:id="13"/>
    </w:p>
    <w:p w14:paraId="5AC83F0B" w14:textId="77777777" w:rsidR="00C87529" w:rsidRPr="004D0305" w:rsidRDefault="00C87529" w:rsidP="00C87529">
      <w:pPr>
        <w:jc w:val="both"/>
        <w:rPr>
          <w:sz w:val="22"/>
          <w:szCs w:val="22"/>
          <w:lang w:val="es-CO"/>
        </w:rPr>
      </w:pPr>
    </w:p>
    <w:p w14:paraId="4F27714C" w14:textId="126F7F4A" w:rsidR="00C87529" w:rsidRPr="004D0305" w:rsidRDefault="009F2DB7" w:rsidP="006703ED">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es-CO"/>
        </w:rPr>
      </w:pPr>
      <w:r w:rsidRPr="004D0305">
        <w:rPr>
          <w:sz w:val="22"/>
          <w:szCs w:val="22"/>
          <w:lang w:val="es-CO"/>
        </w:rPr>
        <w:tab/>
      </w:r>
      <w:r w:rsidR="006703ED" w:rsidRPr="004D0305">
        <w:rPr>
          <w:sz w:val="22"/>
          <w:szCs w:val="22"/>
          <w:lang w:val="es-CO"/>
        </w:rPr>
        <w:t>La Asamblea General</w:t>
      </w:r>
      <w:r w:rsidR="00C87529" w:rsidRPr="004D0305">
        <w:rPr>
          <w:sz w:val="22"/>
          <w:szCs w:val="22"/>
          <w:lang w:val="es-CO"/>
        </w:rPr>
        <w:t xml:space="preserve">, a través de la resolución </w:t>
      </w:r>
      <w:r w:rsidR="006703ED" w:rsidRPr="004D0305">
        <w:rPr>
          <w:sz w:val="22"/>
          <w:szCs w:val="22"/>
          <w:lang w:val="es-CO"/>
        </w:rPr>
        <w:t>AG/RES. 2971 (LI-O/21) “Programa-presupuesto de la Organización para 2022”</w:t>
      </w:r>
      <w:r w:rsidR="00C87529" w:rsidRPr="004D0305">
        <w:rPr>
          <w:sz w:val="22"/>
          <w:szCs w:val="22"/>
          <w:lang w:val="es-CO"/>
        </w:rPr>
        <w:t>, aprobó la asignación de US$</w:t>
      </w:r>
      <w:r w:rsidR="006703ED" w:rsidRPr="004D0305">
        <w:rPr>
          <w:sz w:val="22"/>
          <w:szCs w:val="22"/>
          <w:lang w:val="es-CO"/>
        </w:rPr>
        <w:t>100.000</w:t>
      </w:r>
      <w:r w:rsidR="00C87529" w:rsidRPr="004D0305">
        <w:rPr>
          <w:sz w:val="22"/>
          <w:szCs w:val="22"/>
          <w:lang w:val="es-CO"/>
        </w:rPr>
        <w:t xml:space="preserve"> (</w:t>
      </w:r>
      <w:r w:rsidR="006703ED" w:rsidRPr="004D0305">
        <w:rPr>
          <w:sz w:val="22"/>
          <w:szCs w:val="22"/>
          <w:lang w:val="es-CO"/>
        </w:rPr>
        <w:t>cien</w:t>
      </w:r>
      <w:r w:rsidR="00C87529" w:rsidRPr="004D0305">
        <w:rPr>
          <w:sz w:val="22"/>
          <w:szCs w:val="22"/>
          <w:lang w:val="es-CO"/>
        </w:rPr>
        <w:t xml:space="preserve"> mil dólares) para financiar las </w:t>
      </w:r>
      <w:r w:rsidR="006C1351" w:rsidRPr="004D0305">
        <w:rPr>
          <w:sz w:val="22"/>
          <w:szCs w:val="22"/>
          <w:lang w:val="es-CO"/>
        </w:rPr>
        <w:t>sesiones</w:t>
      </w:r>
      <w:r w:rsidR="00C87529" w:rsidRPr="004D0305">
        <w:rPr>
          <w:sz w:val="22"/>
          <w:szCs w:val="22"/>
          <w:lang w:val="es-CO"/>
        </w:rPr>
        <w:t xml:space="preserve"> de la CAJP que se celebrarán </w:t>
      </w:r>
      <w:r w:rsidR="006703ED" w:rsidRPr="004D0305">
        <w:rPr>
          <w:sz w:val="22"/>
          <w:szCs w:val="22"/>
          <w:lang w:val="es-CO"/>
        </w:rPr>
        <w:t>en</w:t>
      </w:r>
      <w:r w:rsidR="00C87529" w:rsidRPr="004D0305">
        <w:rPr>
          <w:sz w:val="22"/>
          <w:szCs w:val="22"/>
          <w:lang w:val="es-CO"/>
        </w:rPr>
        <w:t xml:space="preserve"> </w:t>
      </w:r>
      <w:r w:rsidR="006703ED" w:rsidRPr="004D0305">
        <w:rPr>
          <w:sz w:val="22"/>
          <w:szCs w:val="22"/>
          <w:lang w:val="es-CO"/>
        </w:rPr>
        <w:t>2022</w:t>
      </w:r>
      <w:r w:rsidR="00C87529" w:rsidRPr="004D0305">
        <w:rPr>
          <w:sz w:val="22"/>
          <w:szCs w:val="22"/>
          <w:lang w:val="es-CO"/>
        </w:rPr>
        <w:t>.</w:t>
      </w:r>
    </w:p>
    <w:p w14:paraId="0FC6F668" w14:textId="72A10376" w:rsidR="009F5C9C" w:rsidRPr="004D0305" w:rsidRDefault="009F5C9C" w:rsidP="00C87529">
      <w:pPr>
        <w:ind w:left="720" w:firstLine="720"/>
        <w:jc w:val="both"/>
        <w:rPr>
          <w:sz w:val="22"/>
          <w:szCs w:val="22"/>
          <w:lang w:val="es-CO"/>
        </w:rPr>
      </w:pPr>
    </w:p>
    <w:p w14:paraId="2E916F6C" w14:textId="77777777" w:rsidR="00C87529" w:rsidRPr="004D0305" w:rsidRDefault="00C87529" w:rsidP="00C87529">
      <w:pPr>
        <w:jc w:val="both"/>
        <w:rPr>
          <w:sz w:val="22"/>
          <w:szCs w:val="22"/>
          <w:lang w:val="es-CO" w:eastAsia="es-ES"/>
        </w:rPr>
      </w:pPr>
      <w:bookmarkStart w:id="14" w:name="_Hlk92721456"/>
    </w:p>
    <w:p w14:paraId="1C6C45E6" w14:textId="77777777" w:rsidR="00C87529" w:rsidRPr="004D0305" w:rsidRDefault="00C87529" w:rsidP="00C87529">
      <w:pPr>
        <w:pStyle w:val="Heading1"/>
        <w:rPr>
          <w:kern w:val="0"/>
          <w:lang w:val="es-CO"/>
        </w:rPr>
      </w:pPr>
      <w:bookmarkStart w:id="15" w:name="_Toc94519393"/>
      <w:r w:rsidRPr="004D0305">
        <w:rPr>
          <w:lang w:val="es-CO"/>
        </w:rPr>
        <w:t>Alcance</w:t>
      </w:r>
      <w:bookmarkEnd w:id="15"/>
    </w:p>
    <w:p w14:paraId="00C23CDC" w14:textId="77777777" w:rsidR="00C87529" w:rsidRPr="004D0305" w:rsidRDefault="00C87529" w:rsidP="00C87529">
      <w:pPr>
        <w:rPr>
          <w:sz w:val="22"/>
          <w:szCs w:val="22"/>
          <w:lang w:val="es-CO"/>
        </w:rPr>
      </w:pPr>
    </w:p>
    <w:p w14:paraId="36A56F28" w14:textId="5D1C2715" w:rsidR="00C87529" w:rsidRPr="004D0305" w:rsidRDefault="00C87529" w:rsidP="00C87529">
      <w:pPr>
        <w:ind w:firstLine="720"/>
        <w:jc w:val="both"/>
        <w:rPr>
          <w:sz w:val="22"/>
          <w:szCs w:val="22"/>
          <w:lang w:val="es-CO"/>
        </w:rPr>
      </w:pPr>
      <w:r w:rsidRPr="004D0305">
        <w:rPr>
          <w:sz w:val="22"/>
          <w:szCs w:val="22"/>
          <w:lang w:val="es-CO"/>
        </w:rPr>
        <w:t xml:space="preserve">Los presentes Plan de Trabajo y </w:t>
      </w:r>
      <w:r w:rsidR="005F392C" w:rsidRPr="004D0305">
        <w:rPr>
          <w:sz w:val="22"/>
          <w:szCs w:val="22"/>
          <w:lang w:val="es-CO"/>
        </w:rPr>
        <w:t xml:space="preserve">Calendario </w:t>
      </w:r>
      <w:r w:rsidRPr="004D0305">
        <w:rPr>
          <w:sz w:val="22"/>
          <w:szCs w:val="22"/>
          <w:lang w:val="es-CO"/>
        </w:rPr>
        <w:t xml:space="preserve">de </w:t>
      </w:r>
      <w:r w:rsidR="006C1351" w:rsidRPr="004D0305">
        <w:rPr>
          <w:sz w:val="22"/>
          <w:szCs w:val="22"/>
          <w:lang w:val="es-CO"/>
        </w:rPr>
        <w:t>Sesiones</w:t>
      </w:r>
      <w:r w:rsidR="005F392C" w:rsidRPr="004D0305">
        <w:rPr>
          <w:sz w:val="22"/>
          <w:szCs w:val="22"/>
          <w:lang w:val="es-CO"/>
        </w:rPr>
        <w:t xml:space="preserve"> </w:t>
      </w:r>
      <w:r w:rsidRPr="004D0305">
        <w:rPr>
          <w:sz w:val="22"/>
          <w:szCs w:val="22"/>
          <w:lang w:val="es-CO"/>
        </w:rPr>
        <w:t xml:space="preserve">servirán como marco general para las labores de la CAJP durante el período </w:t>
      </w:r>
      <w:r w:rsidR="005F392C" w:rsidRPr="004D0305">
        <w:rPr>
          <w:sz w:val="22"/>
          <w:szCs w:val="22"/>
          <w:lang w:val="es-CO"/>
        </w:rPr>
        <w:t>2021</w:t>
      </w:r>
      <w:r w:rsidRPr="004D0305">
        <w:rPr>
          <w:sz w:val="22"/>
          <w:szCs w:val="22"/>
          <w:lang w:val="es-CO"/>
        </w:rPr>
        <w:t>-</w:t>
      </w:r>
      <w:r w:rsidR="005F392C" w:rsidRPr="004D0305">
        <w:rPr>
          <w:sz w:val="22"/>
          <w:szCs w:val="22"/>
          <w:lang w:val="es-CO"/>
        </w:rPr>
        <w:t>2022</w:t>
      </w:r>
      <w:r w:rsidRPr="004D0305">
        <w:rPr>
          <w:sz w:val="22"/>
          <w:szCs w:val="22"/>
          <w:lang w:val="es-CO"/>
        </w:rPr>
        <w:t xml:space="preserve">. El texto de este documento no es </w:t>
      </w:r>
      <w:r w:rsidR="00C570F9" w:rsidRPr="004D0305">
        <w:rPr>
          <w:sz w:val="22"/>
          <w:szCs w:val="22"/>
          <w:lang w:val="es-CO"/>
        </w:rPr>
        <w:t>definitivo</w:t>
      </w:r>
      <w:r w:rsidRPr="004D0305">
        <w:rPr>
          <w:sz w:val="22"/>
          <w:szCs w:val="22"/>
          <w:lang w:val="es-CO"/>
        </w:rPr>
        <w:t xml:space="preserve">, por lo que será posible incorporar las enmiendas y actualizaciones necesarias, a fin de cumplir las tareas asignadas y lograr resultados integrales y óptimos. </w:t>
      </w:r>
    </w:p>
    <w:p w14:paraId="03A623F5" w14:textId="77777777" w:rsidR="00C87529" w:rsidRPr="004D0305" w:rsidRDefault="00C87529" w:rsidP="00C87529">
      <w:pPr>
        <w:jc w:val="both"/>
        <w:rPr>
          <w:sz w:val="22"/>
          <w:szCs w:val="22"/>
          <w:lang w:val="es-CO" w:eastAsia="es-ES"/>
        </w:rPr>
      </w:pPr>
    </w:p>
    <w:p w14:paraId="17BE2574" w14:textId="77777777" w:rsidR="00C87529" w:rsidRPr="004D0305" w:rsidRDefault="00C87529" w:rsidP="00C87529">
      <w:pPr>
        <w:jc w:val="both"/>
        <w:rPr>
          <w:sz w:val="22"/>
          <w:szCs w:val="22"/>
          <w:lang w:val="es-CO"/>
        </w:rPr>
      </w:pPr>
      <w:r w:rsidRPr="004D0305">
        <w:rPr>
          <w:sz w:val="22"/>
          <w:szCs w:val="22"/>
          <w:lang w:val="es-CO"/>
        </w:rPr>
        <w:tab/>
        <w:t>La Presidencia agradece las sugerencias de los Estados Miembros y, de antemano, el apoyo de las Delegaciones para el cumplimiento de las responsabilidades asignadas a la CAJP por la Asamblea General y el Consejo Permanente.</w:t>
      </w:r>
    </w:p>
    <w:p w14:paraId="74AF9680" w14:textId="77777777" w:rsidR="00C87529" w:rsidRPr="004D0305" w:rsidRDefault="00C87529" w:rsidP="00C87529">
      <w:pPr>
        <w:jc w:val="both"/>
        <w:rPr>
          <w:sz w:val="22"/>
          <w:szCs w:val="22"/>
          <w:lang w:val="es-CO" w:eastAsia="es-ES"/>
        </w:rPr>
      </w:pPr>
    </w:p>
    <w:p w14:paraId="0F2D91A8" w14:textId="3D2CB82E" w:rsidR="00C87529" w:rsidRPr="004D0305" w:rsidRDefault="00C87529" w:rsidP="00C87529">
      <w:pPr>
        <w:ind w:right="-29"/>
        <w:jc w:val="both"/>
        <w:rPr>
          <w:sz w:val="22"/>
          <w:szCs w:val="22"/>
          <w:lang w:val="es-CO" w:eastAsia="es-ES"/>
        </w:rPr>
      </w:pPr>
    </w:p>
    <w:p w14:paraId="77A2957F" w14:textId="77777777" w:rsidR="002D00EB" w:rsidRPr="004D0305" w:rsidRDefault="002D00EB" w:rsidP="00C87529">
      <w:pPr>
        <w:ind w:right="-29"/>
        <w:jc w:val="both"/>
        <w:rPr>
          <w:sz w:val="22"/>
          <w:szCs w:val="22"/>
          <w:lang w:val="es-CO" w:eastAsia="es-ES"/>
        </w:rPr>
      </w:pPr>
    </w:p>
    <w:p w14:paraId="623995E6" w14:textId="77777777" w:rsidR="00C87529" w:rsidRPr="004D0305" w:rsidRDefault="00C87529" w:rsidP="00C87529">
      <w:pPr>
        <w:ind w:right="-29"/>
        <w:jc w:val="both"/>
        <w:rPr>
          <w:sz w:val="22"/>
          <w:szCs w:val="22"/>
          <w:lang w:val="es-CO" w:eastAsia="es-ES"/>
        </w:rPr>
      </w:pPr>
    </w:p>
    <w:p w14:paraId="5638776A" w14:textId="0F844B10" w:rsidR="00C87529" w:rsidRPr="004D0305" w:rsidRDefault="00C87529" w:rsidP="00C87529">
      <w:pPr>
        <w:ind w:right="-29"/>
        <w:jc w:val="center"/>
        <w:rPr>
          <w:sz w:val="22"/>
          <w:szCs w:val="22"/>
          <w:lang w:val="es-CO"/>
        </w:rPr>
      </w:pPr>
      <w:r w:rsidRPr="004D0305">
        <w:rPr>
          <w:sz w:val="22"/>
          <w:szCs w:val="22"/>
          <w:lang w:val="es-CO"/>
        </w:rPr>
        <w:t>Embajador</w:t>
      </w:r>
      <w:r w:rsidR="005F392C" w:rsidRPr="004D0305">
        <w:rPr>
          <w:sz w:val="22"/>
          <w:szCs w:val="22"/>
          <w:lang w:val="es-CO"/>
        </w:rPr>
        <w:t>a</w:t>
      </w:r>
      <w:r w:rsidRPr="004D0305">
        <w:rPr>
          <w:sz w:val="22"/>
          <w:szCs w:val="22"/>
          <w:lang w:val="es-CO"/>
        </w:rPr>
        <w:t xml:space="preserve"> </w:t>
      </w:r>
      <w:r w:rsidR="005F392C" w:rsidRPr="004D0305">
        <w:rPr>
          <w:sz w:val="22"/>
          <w:szCs w:val="22"/>
          <w:lang w:val="es-CO"/>
        </w:rPr>
        <w:t>María del Carmen Roquebert</w:t>
      </w:r>
    </w:p>
    <w:p w14:paraId="4F49F5B3" w14:textId="7C09663E" w:rsidR="00C87529" w:rsidRPr="004D0305" w:rsidRDefault="00C87529" w:rsidP="00C87529">
      <w:pPr>
        <w:ind w:right="-29"/>
        <w:jc w:val="center"/>
        <w:rPr>
          <w:sz w:val="22"/>
          <w:szCs w:val="22"/>
          <w:lang w:val="es-CO"/>
        </w:rPr>
      </w:pPr>
      <w:r w:rsidRPr="004D0305">
        <w:rPr>
          <w:sz w:val="22"/>
          <w:szCs w:val="22"/>
          <w:lang w:val="es-CO"/>
        </w:rPr>
        <w:t xml:space="preserve">Representante Permanente de </w:t>
      </w:r>
      <w:r w:rsidR="005F392C" w:rsidRPr="004D0305">
        <w:rPr>
          <w:sz w:val="22"/>
          <w:szCs w:val="22"/>
          <w:lang w:val="es-CO"/>
        </w:rPr>
        <w:t>Panamá ante la OEA</w:t>
      </w:r>
    </w:p>
    <w:p w14:paraId="6363A5D9" w14:textId="0FA44DCA" w:rsidR="00C37235" w:rsidRPr="004D0305" w:rsidRDefault="005F392C" w:rsidP="00C87529">
      <w:pPr>
        <w:ind w:right="-29"/>
        <w:jc w:val="center"/>
        <w:rPr>
          <w:sz w:val="22"/>
          <w:szCs w:val="22"/>
          <w:lang w:val="es-CO"/>
        </w:rPr>
      </w:pPr>
      <w:r w:rsidRPr="004D0305">
        <w:rPr>
          <w:sz w:val="22"/>
          <w:szCs w:val="22"/>
          <w:lang w:val="es-CO"/>
        </w:rPr>
        <w:t xml:space="preserve">Presidenta </w:t>
      </w:r>
      <w:r w:rsidR="00C87529" w:rsidRPr="004D0305">
        <w:rPr>
          <w:sz w:val="22"/>
          <w:szCs w:val="22"/>
          <w:lang w:val="es-CO"/>
        </w:rPr>
        <w:t>de la Comisión de Asuntos Jurídicos y Políticos</w:t>
      </w:r>
    </w:p>
    <w:bookmarkEnd w:id="14"/>
    <w:p w14:paraId="6DA8B3E0" w14:textId="06B44C8E" w:rsidR="00C87529" w:rsidRPr="004D0305" w:rsidRDefault="00B476FA" w:rsidP="00B476FA">
      <w:pPr>
        <w:ind w:right="-29"/>
        <w:rPr>
          <w:b/>
          <w:bCs/>
          <w:sz w:val="22"/>
          <w:szCs w:val="22"/>
          <w:lang w:val="es-CO" w:eastAsia="es-ES"/>
        </w:rPr>
      </w:pPr>
      <w:r w:rsidRPr="004D0305">
        <w:rPr>
          <w:sz w:val="22"/>
          <w:szCs w:val="22"/>
          <w:lang w:val="es-CO"/>
        </w:rPr>
        <w:br w:type="column"/>
      </w:r>
    </w:p>
    <w:p w14:paraId="7C098B3D" w14:textId="026CF760" w:rsidR="00C87529" w:rsidRPr="004D0305" w:rsidRDefault="00C87529" w:rsidP="00C87529">
      <w:pPr>
        <w:pStyle w:val="Heading1"/>
        <w:rPr>
          <w:lang w:val="es-CO"/>
        </w:rPr>
      </w:pPr>
      <w:bookmarkStart w:id="16" w:name="_Toc57801331"/>
      <w:bookmarkStart w:id="17" w:name="_Toc94519394"/>
      <w:r w:rsidRPr="004D0305">
        <w:rPr>
          <w:lang w:val="es-CO"/>
        </w:rPr>
        <w:t xml:space="preserve">Plan de </w:t>
      </w:r>
      <w:r w:rsidR="00716037" w:rsidRPr="004D0305">
        <w:rPr>
          <w:lang w:val="es-CO"/>
        </w:rPr>
        <w:t>Trabajo</w:t>
      </w:r>
      <w:r w:rsidRPr="004D0305">
        <w:rPr>
          <w:lang w:val="es-CO"/>
        </w:rPr>
        <w:t xml:space="preserve">: Mandatos emanados del quincuagésimo </w:t>
      </w:r>
      <w:r w:rsidR="00716037" w:rsidRPr="004D0305">
        <w:rPr>
          <w:lang w:val="es-CO"/>
        </w:rPr>
        <w:t xml:space="preserve">primer </w:t>
      </w:r>
      <w:r w:rsidRPr="004D0305">
        <w:rPr>
          <w:lang w:val="es-CO"/>
        </w:rPr>
        <w:t xml:space="preserve">período ordinario de sesiones de la </w:t>
      </w:r>
      <w:r w:rsidR="00473045" w:rsidRPr="004D0305">
        <w:rPr>
          <w:lang w:val="es-CO"/>
        </w:rPr>
        <w:t>A</w:t>
      </w:r>
      <w:r w:rsidRPr="004D0305">
        <w:rPr>
          <w:lang w:val="es-CO"/>
        </w:rPr>
        <w:t xml:space="preserve">samblea </w:t>
      </w:r>
      <w:r w:rsidR="00473045" w:rsidRPr="004D0305">
        <w:rPr>
          <w:lang w:val="es-CO"/>
        </w:rPr>
        <w:t>G</w:t>
      </w:r>
      <w:r w:rsidRPr="004D0305">
        <w:rPr>
          <w:lang w:val="es-CO"/>
        </w:rPr>
        <w:t>eneral y otros períodos anteriores para ser considerados por la C</w:t>
      </w:r>
      <w:r w:rsidR="00473045" w:rsidRPr="004D0305">
        <w:rPr>
          <w:lang w:val="es-CO"/>
        </w:rPr>
        <w:t>AJP</w:t>
      </w:r>
      <w:r w:rsidRPr="004D0305">
        <w:rPr>
          <w:lang w:val="es-CO"/>
        </w:rPr>
        <w:t xml:space="preserve"> durante el período </w:t>
      </w:r>
      <w:r w:rsidR="00716037" w:rsidRPr="004D0305">
        <w:rPr>
          <w:lang w:val="es-CO"/>
        </w:rPr>
        <w:t>2021</w:t>
      </w:r>
      <w:r w:rsidRPr="004D0305">
        <w:rPr>
          <w:lang w:val="es-CO"/>
        </w:rPr>
        <w:t>-</w:t>
      </w:r>
      <w:bookmarkEnd w:id="16"/>
      <w:r w:rsidR="00716037" w:rsidRPr="004D0305">
        <w:rPr>
          <w:lang w:val="es-CO"/>
        </w:rPr>
        <w:t>2022</w:t>
      </w:r>
      <w:bookmarkEnd w:id="17"/>
    </w:p>
    <w:p w14:paraId="1726BD89" w14:textId="77777777" w:rsidR="00B476FA" w:rsidRPr="004D0305" w:rsidRDefault="00B476FA" w:rsidP="00B476FA">
      <w:pPr>
        <w:rPr>
          <w:sz w:val="22"/>
          <w:szCs w:val="22"/>
          <w:lang w:val="es-CO"/>
        </w:rPr>
      </w:pPr>
    </w:p>
    <w:p w14:paraId="732F9053" w14:textId="1D9B06DF" w:rsidR="00057BF4" w:rsidRPr="004D0305" w:rsidRDefault="00057BF4" w:rsidP="00B0473C">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0" w:firstLine="0"/>
        <w:jc w:val="center"/>
        <w:outlineLvl w:val="0"/>
        <w:rPr>
          <w:sz w:val="22"/>
          <w:szCs w:val="22"/>
          <w:lang w:val="es-CO"/>
        </w:rPr>
      </w:pPr>
      <w:bookmarkStart w:id="18" w:name="_Toc56187502"/>
      <w:bookmarkStart w:id="19" w:name="_Toc94519395"/>
      <w:r w:rsidRPr="004D0305">
        <w:rPr>
          <w:sz w:val="22"/>
          <w:szCs w:val="22"/>
          <w:lang w:val="es-CO"/>
        </w:rPr>
        <w:t>AG</w:t>
      </w:r>
      <w:r w:rsidRPr="004D0305">
        <w:rPr>
          <w:rFonts w:eastAsia="Calibri"/>
          <w:bCs/>
          <w:sz w:val="22"/>
          <w:szCs w:val="22"/>
          <w:lang w:val="es-CO" w:eastAsia="es-ES"/>
        </w:rPr>
        <w:t>/RES. 2959 (L-O/20):</w:t>
      </w:r>
      <w:r w:rsidRPr="004D0305">
        <w:rPr>
          <w:rFonts w:eastAsia="Calibri"/>
          <w:bCs/>
          <w:sz w:val="22"/>
          <w:szCs w:val="22"/>
          <w:lang w:val="es-CO" w:eastAsia="es-ES"/>
        </w:rPr>
        <w:tab/>
        <w:t>DERECHO INTERNACIONAL</w:t>
      </w:r>
      <w:bookmarkEnd w:id="18"/>
      <w:bookmarkEnd w:id="19"/>
    </w:p>
    <w:p w14:paraId="02C0A5D6" w14:textId="77777777" w:rsidR="00057BF4" w:rsidRPr="004D0305" w:rsidRDefault="00057BF4" w:rsidP="00057BF4">
      <w:pPr>
        <w:tabs>
          <w:tab w:val="left" w:pos="720"/>
          <w:tab w:val="left" w:pos="1440"/>
          <w:tab w:val="left" w:pos="2160"/>
          <w:tab w:val="left" w:pos="2880"/>
          <w:tab w:val="left" w:pos="3600"/>
          <w:tab w:val="left" w:pos="4320"/>
          <w:tab w:val="left" w:pos="5760"/>
          <w:tab w:val="left" w:pos="6480"/>
          <w:tab w:val="left" w:pos="7200"/>
          <w:tab w:val="left" w:pos="7920"/>
        </w:tabs>
        <w:jc w:val="center"/>
        <w:outlineLvl w:val="0"/>
        <w:rPr>
          <w:rFonts w:eastAsia="Calibri"/>
          <w:bCs/>
          <w:color w:val="000000"/>
          <w:sz w:val="22"/>
          <w:szCs w:val="22"/>
          <w:lang w:val="es-CO" w:eastAsia="es-ES"/>
        </w:rPr>
      </w:pPr>
    </w:p>
    <w:p w14:paraId="245A8A59" w14:textId="135A1315" w:rsidR="00057BF4" w:rsidRPr="004D0305" w:rsidRDefault="00057BF4" w:rsidP="00B0473C">
      <w:pPr>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ind w:left="461" w:hanging="274"/>
        <w:contextualSpacing/>
        <w:jc w:val="both"/>
        <w:rPr>
          <w:color w:val="000000"/>
          <w:sz w:val="22"/>
          <w:szCs w:val="22"/>
          <w:lang w:val="es-CO"/>
        </w:rPr>
      </w:pPr>
      <w:r w:rsidRPr="004D0305">
        <w:rPr>
          <w:color w:val="000000"/>
          <w:sz w:val="22"/>
          <w:szCs w:val="22"/>
          <w:u w:val="single"/>
          <w:lang w:val="es-CO"/>
        </w:rPr>
        <w:t>Programa Interamericano para el Desarrollo del Derecho Internacional</w:t>
      </w:r>
    </w:p>
    <w:p w14:paraId="407A4E20" w14:textId="77777777" w:rsidR="00057BF4" w:rsidRPr="004D0305" w:rsidRDefault="00057BF4" w:rsidP="00057BF4">
      <w:pPr>
        <w:tabs>
          <w:tab w:val="left" w:pos="720"/>
          <w:tab w:val="left" w:pos="1440"/>
          <w:tab w:val="left" w:pos="2160"/>
          <w:tab w:val="left" w:pos="2880"/>
          <w:tab w:val="left" w:pos="3600"/>
          <w:tab w:val="left" w:pos="4320"/>
          <w:tab w:val="left" w:pos="5760"/>
          <w:tab w:val="left" w:pos="6480"/>
          <w:tab w:val="left" w:pos="7200"/>
          <w:tab w:val="left" w:pos="7920"/>
        </w:tabs>
        <w:jc w:val="both"/>
        <w:rPr>
          <w:b/>
          <w:color w:val="000000"/>
          <w:sz w:val="22"/>
          <w:szCs w:val="22"/>
          <w:lang w:val="es-CO"/>
        </w:rPr>
      </w:pPr>
    </w:p>
    <w:p w14:paraId="2FFEDAA0" w14:textId="550C12CC" w:rsidR="00057BF4" w:rsidRPr="004D0305" w:rsidRDefault="00057BF4" w:rsidP="00E80F9A">
      <w:pPr>
        <w:widowControl w:val="0"/>
        <w:shd w:val="clear" w:color="auto" w:fill="FFFFFF"/>
        <w:ind w:left="450" w:firstLine="810"/>
        <w:jc w:val="both"/>
        <w:rPr>
          <w:bCs/>
          <w:color w:val="000000"/>
          <w:sz w:val="22"/>
          <w:szCs w:val="22"/>
          <w:lang w:val="es-CO"/>
        </w:rPr>
      </w:pPr>
      <w:r w:rsidRPr="004D0305">
        <w:rPr>
          <w:bCs/>
          <w:color w:val="000000"/>
          <w:sz w:val="22"/>
          <w:szCs w:val="22"/>
          <w:lang w:val="es-CO"/>
        </w:rPr>
        <w:t>5.</w:t>
      </w:r>
      <w:r w:rsidR="00E80F9A" w:rsidRPr="004D0305">
        <w:rPr>
          <w:bCs/>
          <w:color w:val="000000"/>
          <w:sz w:val="22"/>
          <w:szCs w:val="22"/>
          <w:lang w:val="es-CO"/>
        </w:rPr>
        <w:tab/>
      </w:r>
      <w:r w:rsidRPr="004D0305">
        <w:rPr>
          <w:bCs/>
          <w:color w:val="000000"/>
          <w:sz w:val="22"/>
          <w:szCs w:val="22"/>
          <w:lang w:val="es-CO"/>
        </w:rPr>
        <w:tab/>
      </w:r>
      <w:r w:rsidRPr="004D0305">
        <w:rPr>
          <w:bCs/>
          <w:sz w:val="22"/>
          <w:szCs w:val="22"/>
          <w:lang w:val="es-CO"/>
        </w:rPr>
        <w:t xml:space="preserve">Encomendar a la CAJP que, previo al quincuagésimo segundo período ordinario de sesiones de la Asamblea General, celebre una sesión para reflexionar colectivamente sobre los principios de derecho internacional en los que se funda el sistema interamericano, como marco normativo que gobierna el trabajo de la Organización de los Estados Americanos (OEA) y las relaciones entre los Estados Miembros, y encomendar al </w:t>
      </w:r>
      <w:r w:rsidRPr="004D0305">
        <w:rPr>
          <w:bCs/>
          <w:color w:val="000000"/>
          <w:sz w:val="22"/>
          <w:szCs w:val="22"/>
          <w:lang w:val="es-CO"/>
        </w:rPr>
        <w:t xml:space="preserve">Departamento de Derecho Internacional </w:t>
      </w:r>
      <w:r w:rsidRPr="004D0305">
        <w:rPr>
          <w:bCs/>
          <w:sz w:val="22"/>
          <w:szCs w:val="22"/>
          <w:lang w:val="es-CO"/>
        </w:rPr>
        <w:t>que elabore posteriormente un informe de sus principales resultados para ofrecerlos al Comité Jurídico Interamericano (CJI)</w:t>
      </w:r>
      <w:r w:rsidRPr="004D0305">
        <w:rPr>
          <w:bCs/>
          <w:color w:val="000000"/>
          <w:sz w:val="22"/>
          <w:szCs w:val="22"/>
          <w:lang w:val="es-CO"/>
        </w:rPr>
        <w:t>.</w:t>
      </w:r>
    </w:p>
    <w:p w14:paraId="5F15EFEF" w14:textId="77777777" w:rsidR="00057BF4" w:rsidRPr="004D0305" w:rsidRDefault="00057BF4" w:rsidP="00057BF4">
      <w:pPr>
        <w:tabs>
          <w:tab w:val="left" w:pos="720"/>
          <w:tab w:val="left" w:pos="1440"/>
          <w:tab w:val="left" w:pos="2160"/>
          <w:tab w:val="left" w:pos="2880"/>
          <w:tab w:val="left" w:pos="3600"/>
          <w:tab w:val="left" w:pos="4320"/>
          <w:tab w:val="left" w:pos="5760"/>
          <w:tab w:val="left" w:pos="6480"/>
          <w:tab w:val="left" w:pos="7200"/>
          <w:tab w:val="left" w:pos="7920"/>
        </w:tabs>
        <w:jc w:val="both"/>
        <w:rPr>
          <w:bCs/>
          <w:color w:val="000000"/>
          <w:sz w:val="22"/>
          <w:szCs w:val="22"/>
          <w:lang w:val="es-CO"/>
        </w:rPr>
      </w:pPr>
    </w:p>
    <w:p w14:paraId="67A28C6C" w14:textId="18E9C31F" w:rsidR="00057BF4" w:rsidRPr="004D0305" w:rsidRDefault="00057BF4" w:rsidP="00E80F9A">
      <w:pPr>
        <w:widowControl w:val="0"/>
        <w:shd w:val="clear" w:color="auto" w:fill="FFFFFF"/>
        <w:ind w:left="450" w:firstLine="810"/>
        <w:jc w:val="both"/>
        <w:rPr>
          <w:sz w:val="22"/>
          <w:szCs w:val="22"/>
          <w:lang w:val="es-CO"/>
        </w:rPr>
      </w:pPr>
      <w:r w:rsidRPr="004D0305">
        <w:rPr>
          <w:bCs/>
          <w:color w:val="000000"/>
          <w:sz w:val="22"/>
          <w:szCs w:val="22"/>
          <w:lang w:val="es-CO"/>
        </w:rPr>
        <w:t>6.</w:t>
      </w:r>
      <w:r w:rsidR="00E80F9A" w:rsidRPr="004D0305">
        <w:rPr>
          <w:bCs/>
          <w:color w:val="000000"/>
          <w:sz w:val="22"/>
          <w:szCs w:val="22"/>
          <w:lang w:val="es-CO"/>
        </w:rPr>
        <w:tab/>
      </w:r>
      <w:r w:rsidRPr="004D0305">
        <w:rPr>
          <w:bCs/>
          <w:color w:val="000000"/>
          <w:sz w:val="22"/>
          <w:szCs w:val="22"/>
          <w:lang w:val="es-CO"/>
        </w:rPr>
        <w:tab/>
      </w:r>
      <w:r w:rsidRPr="004D0305">
        <w:rPr>
          <w:bCs/>
          <w:sz w:val="22"/>
          <w:szCs w:val="22"/>
          <w:lang w:val="es-CO"/>
        </w:rPr>
        <w:t xml:space="preserve">Encomendar a la CAJP que, previo al quincuagésimo segundo período ordinario de sesiones de la Asamblea General, celebre una sesión para reflexionar colectivamente sobre el fortalecimiento del régimen de responsabilidades en el uso de las tecnologías de la información y la comunicación y encomendar al </w:t>
      </w:r>
      <w:r w:rsidRPr="004D0305">
        <w:rPr>
          <w:bCs/>
          <w:color w:val="000000"/>
          <w:sz w:val="22"/>
          <w:szCs w:val="22"/>
          <w:lang w:val="es-CO"/>
        </w:rPr>
        <w:t xml:space="preserve">Departamento de Derecho Internacional </w:t>
      </w:r>
      <w:r w:rsidRPr="004D0305">
        <w:rPr>
          <w:bCs/>
          <w:sz w:val="22"/>
          <w:szCs w:val="22"/>
          <w:lang w:val="es-CO"/>
        </w:rPr>
        <w:t>que elabore posteriormente un informe de sus principales resultados para ofrecerlos</w:t>
      </w:r>
      <w:r w:rsidRPr="004D0305">
        <w:rPr>
          <w:sz w:val="22"/>
          <w:szCs w:val="22"/>
          <w:lang w:val="es-CO"/>
        </w:rPr>
        <w:t xml:space="preserve"> al CJI.</w:t>
      </w:r>
    </w:p>
    <w:p w14:paraId="668496C1" w14:textId="77777777" w:rsidR="00057BF4" w:rsidRPr="004D0305" w:rsidRDefault="00057BF4" w:rsidP="00E83CC5">
      <w:pPr>
        <w:rPr>
          <w:color w:val="000000"/>
          <w:sz w:val="22"/>
          <w:szCs w:val="22"/>
          <w:u w:val="single"/>
          <w:lang w:val="es-CO"/>
        </w:rPr>
      </w:pPr>
    </w:p>
    <w:p w14:paraId="21146395" w14:textId="7F2F9120" w:rsidR="00057BF4" w:rsidRPr="004D0305" w:rsidRDefault="00057BF4" w:rsidP="00057BF4">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outlineLvl w:val="0"/>
        <w:rPr>
          <w:sz w:val="22"/>
          <w:szCs w:val="22"/>
          <w:lang w:val="es-CO"/>
        </w:rPr>
      </w:pPr>
    </w:p>
    <w:p w14:paraId="71F38073" w14:textId="40ABCC35" w:rsidR="00787F14" w:rsidRPr="004D0305" w:rsidRDefault="00787F14" w:rsidP="00B0473C">
      <w:pPr>
        <w:widowControl w:val="0"/>
        <w:numPr>
          <w:ilvl w:val="0"/>
          <w:numId w:val="21"/>
        </w:numPr>
        <w:ind w:left="0" w:firstLine="0"/>
        <w:jc w:val="center"/>
        <w:outlineLvl w:val="0"/>
        <w:rPr>
          <w:sz w:val="22"/>
          <w:szCs w:val="22"/>
          <w:lang w:val="es-CO"/>
        </w:rPr>
      </w:pPr>
      <w:bookmarkStart w:id="20" w:name="_Toc94519396"/>
      <w:r w:rsidRPr="004D0305">
        <w:rPr>
          <w:sz w:val="22"/>
          <w:szCs w:val="22"/>
          <w:lang w:val="es-CO"/>
        </w:rPr>
        <w:t xml:space="preserve">AG/RES. </w:t>
      </w:r>
      <w:r w:rsidRPr="004D0305">
        <w:rPr>
          <w:bCs/>
          <w:sz w:val="22"/>
          <w:szCs w:val="22"/>
          <w:lang w:val="es-CO" w:eastAsia="es-ES"/>
        </w:rPr>
        <w:t>2970</w:t>
      </w:r>
      <w:r w:rsidRPr="004D0305">
        <w:rPr>
          <w:sz w:val="22"/>
          <w:szCs w:val="22"/>
          <w:lang w:val="es-CO"/>
        </w:rPr>
        <w:t xml:space="preserve"> (LI-O/21):</w:t>
      </w:r>
      <w:r w:rsidRPr="004D0305">
        <w:rPr>
          <w:sz w:val="22"/>
          <w:szCs w:val="22"/>
          <w:lang w:val="es-CO"/>
        </w:rPr>
        <w:tab/>
        <w:t>PROMOCIÓN DE LA SEGURIDAD HEMISFÉRICA: UN ENFOQUE MULTIDIMENSIONAL</w:t>
      </w:r>
      <w:bookmarkEnd w:id="20"/>
    </w:p>
    <w:p w14:paraId="73CB86BA" w14:textId="77777777" w:rsidR="00310188" w:rsidRPr="004D0305" w:rsidRDefault="00310188" w:rsidP="00310188">
      <w:pPr>
        <w:rPr>
          <w:sz w:val="22"/>
          <w:szCs w:val="22"/>
          <w:lang w:val="es-CO"/>
        </w:rPr>
      </w:pPr>
    </w:p>
    <w:p w14:paraId="61FC7EB6" w14:textId="306B2E30" w:rsidR="00310188" w:rsidRPr="004D0305" w:rsidRDefault="00931940" w:rsidP="004B4BE4">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CO"/>
        </w:rPr>
      </w:pPr>
      <w:r w:rsidRPr="004D0305">
        <w:rPr>
          <w:color w:val="000000"/>
          <w:sz w:val="22"/>
          <w:szCs w:val="22"/>
          <w:lang w:val="es-CO"/>
        </w:rPr>
        <w:t>f</w:t>
      </w:r>
      <w:r w:rsidR="00F27031" w:rsidRPr="004D0305">
        <w:rPr>
          <w:color w:val="000000"/>
          <w:sz w:val="22"/>
          <w:szCs w:val="22"/>
          <w:lang w:val="es-CO"/>
        </w:rPr>
        <w:t>.</w:t>
      </w:r>
      <w:r w:rsidR="00310188" w:rsidRPr="004D0305">
        <w:rPr>
          <w:color w:val="000000"/>
          <w:sz w:val="22"/>
          <w:szCs w:val="22"/>
          <w:lang w:val="es-CO"/>
        </w:rPr>
        <w:tab/>
      </w:r>
      <w:r w:rsidR="00310188" w:rsidRPr="004D0305">
        <w:rPr>
          <w:color w:val="000000"/>
          <w:sz w:val="22"/>
          <w:szCs w:val="22"/>
          <w:u w:val="single"/>
          <w:lang w:val="es-CO"/>
        </w:rPr>
        <w:t>Mejorar la coordinación para el fortalecimiento de la seguridad pública en las</w:t>
      </w:r>
      <w:r w:rsidR="00F27031" w:rsidRPr="004D0305">
        <w:rPr>
          <w:color w:val="000000"/>
          <w:sz w:val="22"/>
          <w:szCs w:val="22"/>
          <w:u w:val="single"/>
          <w:lang w:val="es-CO"/>
        </w:rPr>
        <w:t xml:space="preserve"> </w:t>
      </w:r>
      <w:r w:rsidR="00310188" w:rsidRPr="004D0305">
        <w:rPr>
          <w:color w:val="000000"/>
          <w:sz w:val="22"/>
          <w:szCs w:val="22"/>
          <w:u w:val="single"/>
          <w:lang w:val="es-CO"/>
        </w:rPr>
        <w:t>Américas</w:t>
      </w:r>
    </w:p>
    <w:p w14:paraId="2E95F0BF" w14:textId="77777777" w:rsidR="00310188" w:rsidRPr="004D0305" w:rsidRDefault="00310188" w:rsidP="004B4BE4">
      <w:pPr>
        <w:jc w:val="both"/>
        <w:rPr>
          <w:rFonts w:eastAsiaTheme="minorHAnsi"/>
          <w:color w:val="000000"/>
          <w:sz w:val="22"/>
          <w:szCs w:val="22"/>
          <w:lang w:val="es-CO"/>
        </w:rPr>
      </w:pPr>
    </w:p>
    <w:p w14:paraId="4941A70D" w14:textId="01D894CA" w:rsidR="00310188" w:rsidRPr="004D0305" w:rsidRDefault="00310188" w:rsidP="002D65F6">
      <w:pPr>
        <w:ind w:left="720" w:firstLine="720"/>
        <w:jc w:val="both"/>
        <w:rPr>
          <w:color w:val="000000"/>
          <w:sz w:val="22"/>
          <w:szCs w:val="22"/>
          <w:lang w:val="es-CO"/>
        </w:rPr>
      </w:pPr>
      <w:r w:rsidRPr="004D0305">
        <w:rPr>
          <w:color w:val="000000"/>
          <w:sz w:val="22"/>
          <w:szCs w:val="22"/>
          <w:lang w:val="es-CO"/>
        </w:rPr>
        <w:t>37.</w:t>
      </w:r>
      <w:r w:rsidRPr="004D0305">
        <w:rPr>
          <w:color w:val="000000"/>
          <w:sz w:val="22"/>
          <w:szCs w:val="22"/>
          <w:lang w:val="es-CO"/>
        </w:rPr>
        <w:tab/>
        <w:t xml:space="preserve">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   </w:t>
      </w:r>
    </w:p>
    <w:p w14:paraId="593B1A88" w14:textId="0AB34ED3" w:rsidR="001742C4" w:rsidRPr="004D0305" w:rsidRDefault="001742C4" w:rsidP="00310188">
      <w:pPr>
        <w:rPr>
          <w:sz w:val="22"/>
          <w:szCs w:val="22"/>
          <w:lang w:val="es-CO"/>
        </w:rPr>
      </w:pPr>
    </w:p>
    <w:p w14:paraId="799611C6" w14:textId="77777777" w:rsidR="00E83CC5" w:rsidRPr="004D0305" w:rsidRDefault="00E83CC5" w:rsidP="004B4BE4">
      <w:pPr>
        <w:widowControl w:val="0"/>
        <w:tabs>
          <w:tab w:val="left" w:pos="720"/>
          <w:tab w:val="left" w:pos="1440"/>
          <w:tab w:val="left" w:pos="2160"/>
          <w:tab w:val="left" w:pos="2880"/>
          <w:tab w:val="left" w:pos="3600"/>
          <w:tab w:val="left" w:pos="4320"/>
          <w:tab w:val="left" w:pos="5760"/>
          <w:tab w:val="left" w:pos="6480"/>
          <w:tab w:val="left" w:pos="7200"/>
          <w:tab w:val="left" w:pos="7920"/>
        </w:tabs>
        <w:outlineLvl w:val="0"/>
        <w:rPr>
          <w:b/>
          <w:bCs/>
          <w:sz w:val="22"/>
          <w:szCs w:val="22"/>
          <w:lang w:val="es-CO" w:eastAsia="es-ES"/>
        </w:rPr>
      </w:pPr>
    </w:p>
    <w:p w14:paraId="60F02883" w14:textId="482DEA78" w:rsidR="00D35185" w:rsidRPr="004D0305" w:rsidRDefault="00D35185" w:rsidP="00B0473C">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0" w:firstLine="0"/>
        <w:jc w:val="center"/>
        <w:outlineLvl w:val="0"/>
        <w:rPr>
          <w:bCs/>
          <w:sz w:val="22"/>
          <w:szCs w:val="22"/>
          <w:lang w:val="es-CO" w:eastAsia="es-ES"/>
        </w:rPr>
      </w:pPr>
      <w:bookmarkStart w:id="21" w:name="_Toc88650449"/>
      <w:bookmarkStart w:id="22" w:name="_Toc94519397"/>
      <w:r w:rsidRPr="004D0305">
        <w:rPr>
          <w:bCs/>
          <w:sz w:val="22"/>
          <w:szCs w:val="22"/>
          <w:lang w:val="es-CO" w:eastAsia="es-ES"/>
        </w:rPr>
        <w:t>AG/RES. 2974 (LI-O/21)</w:t>
      </w:r>
      <w:r w:rsidR="00787F14" w:rsidRPr="004D0305">
        <w:rPr>
          <w:bCs/>
          <w:sz w:val="22"/>
          <w:szCs w:val="22"/>
          <w:lang w:val="es-CO" w:eastAsia="es-ES"/>
        </w:rPr>
        <w:t>:</w:t>
      </w:r>
      <w:r w:rsidR="00787F14" w:rsidRPr="004D0305">
        <w:rPr>
          <w:bCs/>
          <w:sz w:val="22"/>
          <w:szCs w:val="22"/>
          <w:lang w:val="es-CO" w:eastAsia="es-ES"/>
        </w:rPr>
        <w:tab/>
      </w:r>
      <w:r w:rsidRPr="004D0305">
        <w:rPr>
          <w:bCs/>
          <w:sz w:val="22"/>
          <w:szCs w:val="22"/>
          <w:lang w:val="es-CO" w:eastAsia="es-ES"/>
        </w:rPr>
        <w:t>DERECHO INTERNACIONAL</w:t>
      </w:r>
      <w:bookmarkEnd w:id="21"/>
      <w:bookmarkEnd w:id="22"/>
    </w:p>
    <w:p w14:paraId="76863C82"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rPr>
      </w:pPr>
    </w:p>
    <w:p w14:paraId="16CC4CE7" w14:textId="77777777" w:rsidR="00D35185" w:rsidRPr="004D0305" w:rsidRDefault="00D35185" w:rsidP="004D0305">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Theme="minorHAnsi"/>
          <w:sz w:val="22"/>
          <w:szCs w:val="22"/>
          <w:u w:val="single"/>
          <w:lang w:val="es-CO"/>
        </w:rPr>
      </w:pPr>
      <w:bookmarkStart w:id="23" w:name="_Toc86404158"/>
      <w:r w:rsidRPr="004D0305">
        <w:rPr>
          <w:rFonts w:eastAsiaTheme="minorHAnsi"/>
          <w:sz w:val="22"/>
          <w:szCs w:val="22"/>
          <w:u w:val="single"/>
          <w:lang w:val="es-CO"/>
        </w:rPr>
        <w:t>Programa Interamericano para el Desarrollo del Derecho Internacional</w:t>
      </w:r>
      <w:bookmarkEnd w:id="23"/>
      <w:r w:rsidRPr="004D0305">
        <w:rPr>
          <w:rFonts w:eastAsiaTheme="minorHAnsi"/>
          <w:sz w:val="22"/>
          <w:szCs w:val="22"/>
          <w:u w:val="single"/>
          <w:lang w:val="es-CO"/>
        </w:rPr>
        <w:t xml:space="preserve"> </w:t>
      </w:r>
    </w:p>
    <w:p w14:paraId="3469A592" w14:textId="77777777" w:rsidR="004C2BC6" w:rsidRPr="004D0305" w:rsidRDefault="004C2BC6" w:rsidP="004C2BC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bCs/>
          <w:sz w:val="22"/>
          <w:szCs w:val="22"/>
          <w:lang w:val="es-CO"/>
        </w:rPr>
      </w:pPr>
    </w:p>
    <w:p w14:paraId="63C1F892" w14:textId="77777777" w:rsidR="00D35185" w:rsidRPr="004D0305" w:rsidRDefault="00D35185" w:rsidP="004D0305">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ind w:left="461" w:hanging="274"/>
        <w:contextualSpacing/>
        <w:jc w:val="both"/>
        <w:rPr>
          <w:rFonts w:eastAsiaTheme="minorHAnsi"/>
          <w:sz w:val="22"/>
          <w:szCs w:val="22"/>
          <w:u w:val="single"/>
          <w:lang w:val="es-CO"/>
        </w:rPr>
      </w:pPr>
      <w:bookmarkStart w:id="24" w:name="_Toc86404159"/>
      <w:r w:rsidRPr="004D0305">
        <w:rPr>
          <w:rFonts w:eastAsiaTheme="minorHAnsi"/>
          <w:sz w:val="22"/>
          <w:szCs w:val="22"/>
          <w:u w:val="single"/>
          <w:lang w:val="es-CO"/>
        </w:rPr>
        <w:t>Derecho Internacional Privado</w:t>
      </w:r>
      <w:bookmarkEnd w:id="24"/>
      <w:r w:rsidRPr="004D0305">
        <w:rPr>
          <w:rFonts w:eastAsiaTheme="minorHAnsi"/>
          <w:sz w:val="22"/>
          <w:szCs w:val="22"/>
          <w:u w:val="single"/>
          <w:lang w:val="es-CO"/>
        </w:rPr>
        <w:t xml:space="preserve"> </w:t>
      </w:r>
    </w:p>
    <w:p w14:paraId="457FF4E7"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rPr>
      </w:pPr>
    </w:p>
    <w:p w14:paraId="58E31B9B" w14:textId="653D1A54" w:rsidR="00D35185" w:rsidRPr="004D0305" w:rsidRDefault="002D65F6" w:rsidP="004D0305">
      <w:pPr>
        <w:shd w:val="clear" w:color="auto" w:fill="FFFFFF"/>
        <w:ind w:left="446" w:firstLine="806"/>
        <w:jc w:val="both"/>
        <w:rPr>
          <w:sz w:val="22"/>
          <w:szCs w:val="22"/>
          <w:lang w:val="es-CO"/>
        </w:rPr>
      </w:pPr>
      <w:r w:rsidRPr="004D0305">
        <w:rPr>
          <w:bCs/>
          <w:sz w:val="22"/>
          <w:szCs w:val="22"/>
          <w:lang w:val="es-CO"/>
        </w:rPr>
        <w:t>1.</w:t>
      </w:r>
      <w:r w:rsidRPr="004D0305">
        <w:rPr>
          <w:bCs/>
          <w:sz w:val="22"/>
          <w:szCs w:val="22"/>
          <w:lang w:val="es-CO"/>
        </w:rPr>
        <w:tab/>
      </w:r>
      <w:bookmarkStart w:id="25" w:name="_Hlk71214218"/>
      <w:r w:rsidR="00E80F9A" w:rsidRPr="004D0305">
        <w:rPr>
          <w:bCs/>
          <w:sz w:val="22"/>
          <w:szCs w:val="22"/>
          <w:lang w:val="es-CO"/>
        </w:rPr>
        <w:tab/>
      </w:r>
      <w:r w:rsidR="00D35185" w:rsidRPr="004D0305">
        <w:rPr>
          <w:bCs/>
          <w:sz w:val="22"/>
          <w:szCs w:val="22"/>
          <w:lang w:val="es-CO"/>
        </w:rPr>
        <w:t>Solicitar a la Comisión de Asuntos Jurídicos y Políticos que celebre una nueva sesión extraordinaria en la que se discutan estrategias para que la Organización reemprenda sus actividades en materia de codificación y desarrollo progresivo del derecho internacional privado. Para tales efectos, solicitar al Departamento de Derecho Internacional que elabore anticipadamente un documento que contenga el estado actual del acervo jurídico</w:t>
      </w:r>
      <w:r w:rsidR="00D35185" w:rsidRPr="004D0305">
        <w:rPr>
          <w:sz w:val="22"/>
          <w:szCs w:val="22"/>
          <w:lang w:val="es-CO"/>
        </w:rPr>
        <w:t xml:space="preserve"> interamericano </w:t>
      </w:r>
      <w:r w:rsidR="00D35185" w:rsidRPr="004D0305">
        <w:rPr>
          <w:sz w:val="22"/>
          <w:szCs w:val="22"/>
          <w:lang w:val="es-CO"/>
        </w:rPr>
        <w:lastRenderedPageBreak/>
        <w:t xml:space="preserve">en esta área y propuestas de eventuales cursos de acción para avanzar en las estrategias antes referidas, en consulta con los Estados </w:t>
      </w:r>
      <w:r w:rsidR="00A36A3E" w:rsidRPr="004D0305">
        <w:rPr>
          <w:sz w:val="22"/>
          <w:szCs w:val="22"/>
          <w:lang w:val="es-CO"/>
        </w:rPr>
        <w:t>Miembros</w:t>
      </w:r>
      <w:r w:rsidR="00D35185" w:rsidRPr="004D0305">
        <w:rPr>
          <w:sz w:val="22"/>
          <w:szCs w:val="22"/>
          <w:lang w:val="es-CO"/>
        </w:rPr>
        <w:t>.</w:t>
      </w:r>
    </w:p>
    <w:p w14:paraId="2A6AD90E" w14:textId="77777777" w:rsidR="00E80F9A" w:rsidRPr="004D0305" w:rsidRDefault="00E80F9A" w:rsidP="00E80F9A">
      <w:pPr>
        <w:widowControl w:val="0"/>
        <w:shd w:val="clear" w:color="auto" w:fill="FFFFFF"/>
        <w:ind w:left="450" w:firstLine="810"/>
        <w:jc w:val="both"/>
        <w:rPr>
          <w:b/>
          <w:bCs/>
          <w:sz w:val="22"/>
          <w:szCs w:val="22"/>
          <w:lang w:val="es-CO"/>
        </w:rPr>
      </w:pPr>
    </w:p>
    <w:p w14:paraId="05148518" w14:textId="10CAF041" w:rsidR="00D35185" w:rsidRPr="004D0305" w:rsidRDefault="00D35185" w:rsidP="004D0305">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Theme="minorHAnsi"/>
          <w:sz w:val="22"/>
          <w:szCs w:val="22"/>
          <w:u w:val="single"/>
          <w:lang w:val="es-CO"/>
        </w:rPr>
      </w:pPr>
      <w:bookmarkStart w:id="26" w:name="_Toc86404160"/>
      <w:bookmarkEnd w:id="25"/>
      <w:r w:rsidRPr="004D0305">
        <w:rPr>
          <w:rFonts w:eastAsiaTheme="minorHAnsi"/>
          <w:sz w:val="22"/>
          <w:szCs w:val="22"/>
          <w:u w:val="single"/>
          <w:lang w:val="es-CO"/>
        </w:rPr>
        <w:t>Comité Jurídico Interamericano</w:t>
      </w:r>
      <w:bookmarkEnd w:id="26"/>
    </w:p>
    <w:p w14:paraId="5E1B95B4" w14:textId="2F35014A" w:rsidR="00D35185" w:rsidRPr="004D0305" w:rsidRDefault="00D35185" w:rsidP="00787F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rPr>
      </w:pPr>
      <w:r w:rsidRPr="004D0305">
        <w:rPr>
          <w:sz w:val="22"/>
          <w:szCs w:val="22"/>
          <w:lang w:val="es-CO"/>
        </w:rPr>
        <w:tab/>
      </w:r>
    </w:p>
    <w:p w14:paraId="634AFC05" w14:textId="7D0F2A88" w:rsidR="00D35185" w:rsidRPr="004D0305" w:rsidRDefault="00D35185" w:rsidP="004D0305">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ind w:left="461" w:hanging="274"/>
        <w:contextualSpacing/>
        <w:jc w:val="both"/>
        <w:rPr>
          <w:rFonts w:eastAsiaTheme="minorHAnsi"/>
          <w:sz w:val="22"/>
          <w:szCs w:val="22"/>
          <w:u w:val="single"/>
          <w:lang w:val="es-CO"/>
        </w:rPr>
      </w:pPr>
      <w:bookmarkStart w:id="27" w:name="_Toc86404161"/>
      <w:r w:rsidRPr="004D0305">
        <w:rPr>
          <w:rFonts w:eastAsiaTheme="minorHAnsi"/>
          <w:sz w:val="22"/>
          <w:szCs w:val="22"/>
          <w:u w:val="single"/>
          <w:lang w:val="es-CO"/>
        </w:rPr>
        <w:t>Centro de Estudios de Justicia de las Américas</w:t>
      </w:r>
      <w:bookmarkEnd w:id="27"/>
    </w:p>
    <w:p w14:paraId="6EBDE1C1" w14:textId="721E4BD0" w:rsidR="00D35185" w:rsidRPr="004D0305" w:rsidRDefault="00D35185" w:rsidP="00787F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sz w:val="22"/>
          <w:szCs w:val="22"/>
          <w:lang w:val="es-CO" w:eastAsia="es-ES"/>
        </w:rPr>
      </w:pPr>
      <w:r w:rsidRPr="004D0305">
        <w:rPr>
          <w:sz w:val="22"/>
          <w:szCs w:val="22"/>
          <w:lang w:val="es-CO"/>
        </w:rPr>
        <w:tab/>
      </w:r>
    </w:p>
    <w:p w14:paraId="058AAA85" w14:textId="30F6DBE6" w:rsidR="00D35185" w:rsidRPr="004D0305" w:rsidRDefault="00D35185" w:rsidP="004D0305">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ind w:left="461" w:hanging="274"/>
        <w:contextualSpacing/>
        <w:jc w:val="both"/>
        <w:rPr>
          <w:rFonts w:eastAsiaTheme="minorHAnsi"/>
          <w:sz w:val="22"/>
          <w:szCs w:val="22"/>
          <w:u w:val="single"/>
          <w:lang w:val="es-CO"/>
        </w:rPr>
      </w:pPr>
      <w:bookmarkStart w:id="28" w:name="_Toc86404162"/>
      <w:r w:rsidRPr="004D0305">
        <w:rPr>
          <w:rFonts w:eastAsiaTheme="minorHAnsi"/>
          <w:sz w:val="22"/>
          <w:szCs w:val="22"/>
          <w:u w:val="single"/>
          <w:lang w:val="es-CO"/>
        </w:rPr>
        <w:t>Derecho internacional en el ciberespacio</w:t>
      </w:r>
      <w:bookmarkEnd w:id="28"/>
    </w:p>
    <w:p w14:paraId="5D021332" w14:textId="77777777" w:rsidR="00D35185" w:rsidRPr="004D0305" w:rsidRDefault="00D35185" w:rsidP="00D35185">
      <w:pPr>
        <w:ind w:left="720"/>
        <w:contextualSpacing/>
        <w:rPr>
          <w:rFonts w:eastAsiaTheme="minorHAnsi"/>
          <w:sz w:val="22"/>
          <w:szCs w:val="22"/>
          <w:lang w:val="es-CO"/>
        </w:rPr>
      </w:pPr>
    </w:p>
    <w:p w14:paraId="5D6D9C99" w14:textId="1DC5AF2F" w:rsidR="00D35185" w:rsidRPr="004D0305" w:rsidRDefault="00D35185" w:rsidP="004D0305">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ind w:left="461" w:hanging="274"/>
        <w:contextualSpacing/>
        <w:jc w:val="both"/>
        <w:rPr>
          <w:rFonts w:eastAsiaTheme="minorHAnsi"/>
          <w:sz w:val="22"/>
          <w:szCs w:val="22"/>
          <w:u w:val="single"/>
          <w:lang w:val="es-CO"/>
        </w:rPr>
      </w:pPr>
      <w:bookmarkStart w:id="29" w:name="_Toc86404163"/>
      <w:r w:rsidRPr="004D0305">
        <w:rPr>
          <w:rFonts w:eastAsiaTheme="minorHAnsi"/>
          <w:sz w:val="22"/>
          <w:szCs w:val="22"/>
          <w:u w:val="single"/>
          <w:lang w:val="es-CO"/>
        </w:rPr>
        <w:t>Promoción de la Corte Penal Internacional</w:t>
      </w:r>
      <w:bookmarkEnd w:id="29"/>
    </w:p>
    <w:p w14:paraId="511D839B"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es-CO"/>
        </w:rPr>
      </w:pPr>
    </w:p>
    <w:p w14:paraId="744EABF8" w14:textId="008D04A8" w:rsidR="00D35185" w:rsidRPr="004D0305" w:rsidRDefault="00D35185" w:rsidP="00E80F9A">
      <w:pPr>
        <w:widowControl w:val="0"/>
        <w:shd w:val="clear" w:color="auto" w:fill="FFFFFF"/>
        <w:ind w:left="450" w:firstLine="810"/>
        <w:jc w:val="both"/>
        <w:rPr>
          <w:sz w:val="22"/>
          <w:szCs w:val="22"/>
          <w:lang w:val="es-CO"/>
        </w:rPr>
      </w:pPr>
      <w:r w:rsidRPr="004D0305">
        <w:rPr>
          <w:rFonts w:eastAsia="Calibri"/>
          <w:sz w:val="22"/>
          <w:szCs w:val="22"/>
          <w:lang w:val="es-CO"/>
        </w:rPr>
        <w:t>6.</w:t>
      </w:r>
      <w:r w:rsidRPr="004D0305">
        <w:rPr>
          <w:rFonts w:eastAsia="Calibri"/>
          <w:sz w:val="22"/>
          <w:szCs w:val="22"/>
          <w:lang w:val="es-CO"/>
        </w:rPr>
        <w:tab/>
      </w:r>
      <w:r w:rsidR="00E80F9A" w:rsidRPr="004D0305">
        <w:rPr>
          <w:rFonts w:eastAsia="Calibri"/>
          <w:sz w:val="22"/>
          <w:szCs w:val="22"/>
          <w:lang w:val="es-CO"/>
        </w:rPr>
        <w:tab/>
      </w:r>
      <w:r w:rsidRPr="004D0305">
        <w:rPr>
          <w:rFonts w:eastAsia="Calibri"/>
          <w:sz w:val="22"/>
          <w:szCs w:val="22"/>
          <w:lang w:val="es-CO"/>
        </w:rPr>
        <w:t>Expresar satisfacción por la cooperación entre la OEA y la Corte</w:t>
      </w:r>
      <w:r w:rsidRPr="004D0305">
        <w:rPr>
          <w:sz w:val="22"/>
          <w:szCs w:val="22"/>
          <w:lang w:val="es-CO"/>
        </w:rPr>
        <w:t xml:space="preserve"> Penal Internacional en materia de derecho penal internacional e instar a la Secretaría General a que siga fortaleciendo esa cooperación en el ámbito de sus competencias, y solicitar al Consejo Permanente que, en el marco de la Comisión de Asuntos Jurídicos y Políticos, celebre en el segundo semestre de 2022, una sesión técnica de trabajo en la que los Estados Miembros discutan medidas que podrían fortalecer la cooperación con la Corte Penal Internacional, particularmente en el marco del Mecanismo de Examen para la evaluación de las recomendaciones incluidas en el Informe Final del Grupo de Expertos Independientes sobre la Revisión de la Corte Penal Internacional y del Sistema del Estatuto de Roma. Se invitará a la Corte Penal Internacional, a organizaciones e instituciones internacionales, a la academia, autoridades nacionales y a la sociedad civil a que cooperen y participen en esta sesión de trabajo. </w:t>
      </w:r>
    </w:p>
    <w:p w14:paraId="0928410F" w14:textId="543C5CFC" w:rsidR="00D35185" w:rsidRPr="004D0305" w:rsidRDefault="00D35185" w:rsidP="00D35185">
      <w:pPr>
        <w:widowControl w:val="0"/>
        <w:tabs>
          <w:tab w:val="left" w:pos="720"/>
          <w:tab w:val="left" w:pos="1440"/>
          <w:tab w:val="left" w:pos="2160"/>
          <w:tab w:val="left" w:pos="3600"/>
          <w:tab w:val="left" w:pos="4320"/>
          <w:tab w:val="left" w:pos="5760"/>
          <w:tab w:val="left" w:pos="6480"/>
          <w:tab w:val="left" w:pos="7920"/>
        </w:tabs>
        <w:ind w:firstLine="720"/>
        <w:jc w:val="both"/>
        <w:rPr>
          <w:sz w:val="22"/>
          <w:szCs w:val="22"/>
          <w:lang w:val="es-CO"/>
        </w:rPr>
      </w:pPr>
    </w:p>
    <w:p w14:paraId="2AC81AB2" w14:textId="77777777" w:rsidR="00787F14" w:rsidRPr="004D0305" w:rsidRDefault="00787F14" w:rsidP="00D35185">
      <w:pPr>
        <w:widowControl w:val="0"/>
        <w:tabs>
          <w:tab w:val="left" w:pos="720"/>
          <w:tab w:val="left" w:pos="1440"/>
          <w:tab w:val="left" w:pos="2160"/>
          <w:tab w:val="left" w:pos="3600"/>
          <w:tab w:val="left" w:pos="4320"/>
          <w:tab w:val="left" w:pos="5760"/>
          <w:tab w:val="left" w:pos="6480"/>
          <w:tab w:val="left" w:pos="7920"/>
        </w:tabs>
        <w:ind w:firstLine="720"/>
        <w:jc w:val="both"/>
        <w:rPr>
          <w:sz w:val="22"/>
          <w:szCs w:val="22"/>
          <w:lang w:val="es-CO"/>
        </w:rPr>
      </w:pPr>
    </w:p>
    <w:p w14:paraId="677803B4" w14:textId="218B638A" w:rsidR="00D35185" w:rsidRPr="004D0305" w:rsidRDefault="00D35185" w:rsidP="00B0473C">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0" w:firstLine="0"/>
        <w:jc w:val="center"/>
        <w:outlineLvl w:val="0"/>
        <w:rPr>
          <w:bCs/>
          <w:sz w:val="22"/>
          <w:szCs w:val="22"/>
          <w:lang w:val="es-CO" w:eastAsia="es-ES"/>
        </w:rPr>
      </w:pPr>
      <w:bookmarkStart w:id="30" w:name="_Toc88650450"/>
      <w:bookmarkStart w:id="31" w:name="_Toc94519398"/>
      <w:r w:rsidRPr="004D0305">
        <w:rPr>
          <w:bCs/>
          <w:sz w:val="22"/>
          <w:szCs w:val="22"/>
          <w:lang w:val="es-CO" w:eastAsia="es-ES"/>
        </w:rPr>
        <w:t>G/RES. 2975 (LI-O/21)</w:t>
      </w:r>
      <w:r w:rsidR="001B0BF7" w:rsidRPr="004D0305">
        <w:rPr>
          <w:bCs/>
          <w:sz w:val="22"/>
          <w:szCs w:val="22"/>
          <w:lang w:val="es-CO" w:eastAsia="es-ES"/>
        </w:rPr>
        <w:t>:</w:t>
      </w:r>
      <w:r w:rsidR="001B0BF7" w:rsidRPr="004D0305">
        <w:rPr>
          <w:bCs/>
          <w:sz w:val="22"/>
          <w:szCs w:val="22"/>
          <w:lang w:val="es-CO" w:eastAsia="es-ES"/>
        </w:rPr>
        <w:tab/>
      </w:r>
      <w:r w:rsidR="00126AB4" w:rsidRPr="004D0305">
        <w:rPr>
          <w:bCs/>
          <w:sz w:val="22"/>
          <w:szCs w:val="22"/>
          <w:lang w:val="es-CO" w:eastAsia="es-ES"/>
        </w:rPr>
        <w:tab/>
      </w:r>
      <w:r w:rsidRPr="004D0305">
        <w:rPr>
          <w:bCs/>
          <w:sz w:val="22"/>
          <w:szCs w:val="22"/>
          <w:lang w:val="es-CO" w:eastAsia="es-ES"/>
        </w:rPr>
        <w:t>FORTALECIMIENTO DE LA DEMOCRACIA</w:t>
      </w:r>
      <w:bookmarkEnd w:id="30"/>
      <w:bookmarkEnd w:id="31"/>
      <w:r w:rsidRPr="004D0305">
        <w:rPr>
          <w:bCs/>
          <w:sz w:val="22"/>
          <w:szCs w:val="22"/>
          <w:lang w:val="es-CO" w:eastAsia="es-ES"/>
        </w:rPr>
        <w:t xml:space="preserve">      </w:t>
      </w:r>
    </w:p>
    <w:p w14:paraId="280D44A2" w14:textId="77777777" w:rsidR="00D35185" w:rsidRPr="004D0305" w:rsidRDefault="00D35185" w:rsidP="00D35185">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bCs/>
          <w:sz w:val="22"/>
          <w:szCs w:val="22"/>
          <w:lang w:val="es-CO"/>
        </w:rPr>
      </w:pPr>
    </w:p>
    <w:p w14:paraId="200ED5D2" w14:textId="36985A90"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630"/>
        <w:contextualSpacing/>
        <w:jc w:val="both"/>
        <w:rPr>
          <w:rFonts w:eastAsia="Arial Unicode MS"/>
          <w:b/>
          <w:sz w:val="22"/>
          <w:szCs w:val="22"/>
          <w:u w:val="single"/>
          <w:lang w:val="es-CO"/>
        </w:rPr>
      </w:pPr>
      <w:bookmarkStart w:id="32" w:name="_Toc86917761"/>
      <w:r w:rsidRPr="004D0305">
        <w:rPr>
          <w:rFonts w:eastAsia="Arial Unicode MS"/>
          <w:sz w:val="22"/>
          <w:szCs w:val="22"/>
          <w:u w:val="single"/>
          <w:lang w:val="es-CO"/>
        </w:rPr>
        <w:t>Protección al consumidor en las Américas</w:t>
      </w:r>
      <w:bookmarkEnd w:id="32"/>
    </w:p>
    <w:p w14:paraId="6CA30E4A" w14:textId="59ED5E8C" w:rsidR="00D35185" w:rsidRPr="004D0305" w:rsidRDefault="00D35185" w:rsidP="00B476FA">
      <w:pPr>
        <w:autoSpaceDE w:val="0"/>
        <w:autoSpaceDN w:val="0"/>
        <w:adjustRightInd w:val="0"/>
        <w:jc w:val="both"/>
        <w:rPr>
          <w:sz w:val="22"/>
          <w:szCs w:val="22"/>
          <w:lang w:val="es-CO" w:eastAsia="es-ES_tradnl"/>
        </w:rPr>
      </w:pPr>
      <w:r w:rsidRPr="004D0305">
        <w:rPr>
          <w:rFonts w:eastAsia="Arial Unicode MS"/>
          <w:sz w:val="22"/>
          <w:szCs w:val="22"/>
          <w:u w:val="single"/>
          <w:lang w:val="es-CO"/>
        </w:rPr>
        <w:t xml:space="preserve"> </w:t>
      </w:r>
      <w:r w:rsidRPr="004D0305">
        <w:rPr>
          <w:sz w:val="22"/>
          <w:szCs w:val="22"/>
          <w:lang w:val="es-CO" w:eastAsia="es-ES_tradnl"/>
        </w:rPr>
        <w:tab/>
      </w:r>
    </w:p>
    <w:p w14:paraId="46681A94" w14:textId="3D355CAE"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rFonts w:eastAsia="Arial Unicode MS"/>
          <w:sz w:val="22"/>
          <w:szCs w:val="22"/>
          <w:u w:val="single"/>
          <w:lang w:val="es-CO"/>
        </w:rPr>
      </w:pPr>
      <w:bookmarkStart w:id="33" w:name="_Toc86917762"/>
      <w:r w:rsidRPr="004D0305">
        <w:rPr>
          <w:rFonts w:eastAsia="Arial Unicode MS"/>
          <w:sz w:val="22"/>
          <w:szCs w:val="22"/>
          <w:u w:val="single"/>
          <w:lang w:val="es-CO"/>
        </w:rPr>
        <w:t>Derechos de la niña, el niño y adolescentes</w:t>
      </w:r>
      <w:bookmarkEnd w:id="33"/>
    </w:p>
    <w:p w14:paraId="10C95C9B"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Arial Unicode MS"/>
          <w:sz w:val="22"/>
          <w:szCs w:val="22"/>
          <w:lang w:val="es-CO"/>
        </w:rPr>
      </w:pPr>
    </w:p>
    <w:p w14:paraId="17F26673" w14:textId="77777777"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450"/>
        <w:contextualSpacing/>
        <w:jc w:val="both"/>
        <w:rPr>
          <w:rFonts w:eastAsia="Arial Unicode MS"/>
          <w:sz w:val="22"/>
          <w:szCs w:val="22"/>
          <w:u w:val="single"/>
          <w:lang w:val="es-CO"/>
        </w:rPr>
      </w:pPr>
      <w:bookmarkStart w:id="34" w:name="_Toc86917763"/>
      <w:bookmarkStart w:id="35" w:name="_Hlk83805588"/>
      <w:r w:rsidRPr="004D0305">
        <w:rPr>
          <w:rFonts w:eastAsia="Arial Unicode MS"/>
          <w:sz w:val="22"/>
          <w:szCs w:val="22"/>
          <w:u w:val="single"/>
          <w:lang w:val="es-CO"/>
        </w:rPr>
        <w:t>Seguimiento de la Carta Democrática Interamericana</w:t>
      </w:r>
      <w:bookmarkStart w:id="36" w:name="_Hlk82700660"/>
      <w:bookmarkEnd w:id="34"/>
    </w:p>
    <w:bookmarkEnd w:id="35"/>
    <w:bookmarkEnd w:id="36"/>
    <w:p w14:paraId="325B509D" w14:textId="77777777" w:rsidR="00D35185" w:rsidRPr="004D0305" w:rsidRDefault="00D35185" w:rsidP="00D35185">
      <w:pPr>
        <w:ind w:left="720"/>
        <w:contextualSpacing/>
        <w:rPr>
          <w:rFonts w:eastAsiaTheme="minorHAnsi"/>
          <w:sz w:val="22"/>
          <w:szCs w:val="22"/>
          <w:lang w:val="es-CO"/>
        </w:rPr>
      </w:pPr>
    </w:p>
    <w:p w14:paraId="74305EE3" w14:textId="263D4137"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rFonts w:eastAsia="Arial Unicode MS"/>
          <w:sz w:val="22"/>
          <w:szCs w:val="22"/>
          <w:u w:val="single"/>
          <w:lang w:val="es-CO"/>
        </w:rPr>
      </w:pPr>
      <w:bookmarkStart w:id="37" w:name="_Toc86917764"/>
      <w:r w:rsidRPr="004D0305">
        <w:rPr>
          <w:rFonts w:eastAsia="Arial Unicode MS"/>
          <w:sz w:val="22"/>
          <w:szCs w:val="22"/>
          <w:u w:val="single"/>
          <w:lang w:val="es-CO"/>
        </w:rPr>
        <w:t>Cooperación técnica y misiones de observación electoral</w:t>
      </w:r>
      <w:bookmarkEnd w:id="37"/>
    </w:p>
    <w:p w14:paraId="1035FEA4" w14:textId="77777777" w:rsidR="00D35185" w:rsidRPr="004D0305" w:rsidRDefault="00D35185" w:rsidP="00D35185">
      <w:pPr>
        <w:ind w:firstLine="720"/>
        <w:jc w:val="both"/>
        <w:rPr>
          <w:rFonts w:eastAsia="Calibri"/>
          <w:sz w:val="22"/>
          <w:szCs w:val="22"/>
          <w:lang w:val="es-CO" w:eastAsia="es-US"/>
        </w:rPr>
      </w:pPr>
    </w:p>
    <w:p w14:paraId="0276978C" w14:textId="2F23A246"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rFonts w:eastAsia="Arial Unicode MS"/>
          <w:sz w:val="22"/>
          <w:szCs w:val="22"/>
          <w:u w:val="single"/>
          <w:lang w:val="es-CO"/>
        </w:rPr>
      </w:pPr>
      <w:bookmarkStart w:id="38" w:name="_Toc86917765"/>
      <w:r w:rsidRPr="004D0305">
        <w:rPr>
          <w:rFonts w:eastAsia="Arial Unicode MS"/>
          <w:sz w:val="22"/>
          <w:szCs w:val="22"/>
          <w:u w:val="single"/>
          <w:lang w:val="es-CO"/>
        </w:rPr>
        <w:t>Fortalecimiento del Catastro y Registro de la Propiedad en las Américas frente al COVID-19 (2021)</w:t>
      </w:r>
      <w:bookmarkEnd w:id="38"/>
    </w:p>
    <w:p w14:paraId="0EF96C8F" w14:textId="77777777" w:rsidR="00AC0B68" w:rsidRPr="004D0305" w:rsidRDefault="00AC0B68"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eastAsia="es-ES_tradnl"/>
        </w:rPr>
      </w:pPr>
    </w:p>
    <w:p w14:paraId="3861E095" w14:textId="18B1E27C"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rFonts w:eastAsia="Arial Unicode MS"/>
          <w:sz w:val="22"/>
          <w:szCs w:val="22"/>
          <w:u w:val="single"/>
          <w:lang w:val="es-CO"/>
        </w:rPr>
      </w:pPr>
      <w:bookmarkStart w:id="39" w:name="_Toc86917766"/>
      <w:r w:rsidRPr="004D0305">
        <w:rPr>
          <w:rFonts w:eastAsia="Arial Unicode MS"/>
          <w:sz w:val="22"/>
          <w:szCs w:val="22"/>
          <w:u w:val="single"/>
          <w:lang w:val="es-CO"/>
        </w:rPr>
        <w:t>Reunión de Ministros de Justicia u Otros Ministros, Procuradores o Fiscales Generales de las Américas</w:t>
      </w:r>
      <w:bookmarkEnd w:id="39"/>
    </w:p>
    <w:p w14:paraId="1650DE45"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napToGrid w:val="0"/>
        <w:ind w:right="61"/>
        <w:jc w:val="center"/>
        <w:rPr>
          <w:bCs/>
          <w:snapToGrid w:val="0"/>
          <w:sz w:val="22"/>
          <w:szCs w:val="22"/>
          <w:lang w:val="es-CO" w:eastAsia="es-ES_tradnl"/>
        </w:rPr>
      </w:pPr>
    </w:p>
    <w:p w14:paraId="376BAFA5" w14:textId="7BD3940D"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450"/>
        <w:contextualSpacing/>
        <w:jc w:val="both"/>
        <w:rPr>
          <w:rFonts w:eastAsia="Arial Unicode MS"/>
          <w:sz w:val="22"/>
          <w:szCs w:val="22"/>
          <w:u w:val="single"/>
          <w:lang w:val="es-CO"/>
        </w:rPr>
      </w:pPr>
      <w:bookmarkStart w:id="40" w:name="_Toc86917767"/>
      <w:r w:rsidRPr="004D0305">
        <w:rPr>
          <w:rFonts w:eastAsia="Arial Unicode MS"/>
          <w:sz w:val="22"/>
          <w:szCs w:val="22"/>
          <w:u w:val="single"/>
          <w:lang w:val="es-CO"/>
        </w:rPr>
        <w:t>Seguimiento de la Convención Interamericana contra la Corrupción y del Programa Interamericano de Cooperación para Combatir la Corrupción</w:t>
      </w:r>
      <w:bookmarkEnd w:id="40"/>
    </w:p>
    <w:p w14:paraId="254FB4C3" w14:textId="77777777" w:rsidR="00D35185" w:rsidRPr="004D0305" w:rsidRDefault="00D35185" w:rsidP="00D35185">
      <w:pPr>
        <w:widowControl w:val="0"/>
        <w:tabs>
          <w:tab w:val="left" w:pos="720"/>
          <w:tab w:val="left" w:pos="1440"/>
          <w:tab w:val="left" w:pos="2160"/>
          <w:tab w:val="center" w:pos="2880"/>
          <w:tab w:val="left" w:pos="3600"/>
          <w:tab w:val="left" w:pos="4320"/>
          <w:tab w:val="left" w:pos="5760"/>
          <w:tab w:val="left" w:pos="6480"/>
          <w:tab w:val="left" w:pos="7200"/>
          <w:tab w:val="left" w:pos="7920"/>
        </w:tabs>
        <w:ind w:right="-1443"/>
        <w:jc w:val="both"/>
        <w:rPr>
          <w:sz w:val="22"/>
          <w:szCs w:val="22"/>
          <w:lang w:val="es-CO" w:eastAsia="es-ES_tradnl"/>
        </w:rPr>
      </w:pPr>
    </w:p>
    <w:p w14:paraId="7DD65CAD" w14:textId="77777777"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Arial Unicode MS"/>
          <w:sz w:val="22"/>
          <w:szCs w:val="22"/>
          <w:u w:val="single"/>
          <w:lang w:val="es-CO"/>
        </w:rPr>
      </w:pPr>
      <w:bookmarkStart w:id="41" w:name="_Toc86917768"/>
      <w:r w:rsidRPr="004D0305">
        <w:rPr>
          <w:rFonts w:eastAsia="Arial Unicode MS"/>
          <w:sz w:val="22"/>
          <w:szCs w:val="22"/>
          <w:u w:val="single"/>
          <w:lang w:val="es-CO"/>
        </w:rPr>
        <w:t>Programa Interamericano de Facilitadores Judiciales</w:t>
      </w:r>
      <w:bookmarkEnd w:id="41"/>
      <w:r w:rsidRPr="004D0305">
        <w:rPr>
          <w:rFonts w:eastAsia="Arial Unicode MS"/>
          <w:sz w:val="22"/>
          <w:szCs w:val="22"/>
          <w:u w:val="single"/>
          <w:lang w:val="es-CO"/>
        </w:rPr>
        <w:t xml:space="preserve"> </w:t>
      </w:r>
    </w:p>
    <w:p w14:paraId="29FC9929" w14:textId="77777777" w:rsidR="00D35185" w:rsidRPr="004D0305" w:rsidRDefault="00D35185" w:rsidP="00D35185">
      <w:pPr>
        <w:widowControl w:val="0"/>
        <w:tabs>
          <w:tab w:val="left" w:pos="720"/>
          <w:tab w:val="left" w:pos="1440"/>
          <w:tab w:val="left" w:pos="2160"/>
          <w:tab w:val="center" w:pos="2880"/>
          <w:tab w:val="left" w:pos="3600"/>
          <w:tab w:val="left" w:pos="4320"/>
          <w:tab w:val="left" w:pos="5760"/>
          <w:tab w:val="left" w:pos="6480"/>
          <w:tab w:val="left" w:pos="7200"/>
          <w:tab w:val="left" w:pos="7920"/>
        </w:tabs>
        <w:ind w:right="-1289"/>
        <w:jc w:val="both"/>
        <w:rPr>
          <w:sz w:val="22"/>
          <w:szCs w:val="22"/>
          <w:u w:val="single"/>
          <w:lang w:val="es-CO" w:eastAsia="es-ES_tradnl"/>
        </w:rPr>
      </w:pPr>
    </w:p>
    <w:p w14:paraId="5A8C7503" w14:textId="3C263D34" w:rsidR="00D35185" w:rsidRPr="004D0305" w:rsidRDefault="00D35185" w:rsidP="00B0473C">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450"/>
        <w:contextualSpacing/>
        <w:jc w:val="both"/>
        <w:rPr>
          <w:rFonts w:eastAsia="Arial Unicode MS"/>
          <w:sz w:val="22"/>
          <w:szCs w:val="22"/>
          <w:u w:val="single"/>
          <w:lang w:val="es-CO"/>
        </w:rPr>
      </w:pPr>
      <w:bookmarkStart w:id="42" w:name="_Toc86917769"/>
      <w:r w:rsidRPr="004D0305">
        <w:rPr>
          <w:rFonts w:eastAsia="Arial Unicode MS"/>
          <w:sz w:val="22"/>
          <w:szCs w:val="22"/>
          <w:u w:val="single"/>
          <w:lang w:val="es-CO"/>
        </w:rPr>
        <w:t>Fortalecimiento e innovación de la gestión pública en las Américas</w:t>
      </w:r>
      <w:bookmarkEnd w:id="42"/>
    </w:p>
    <w:p w14:paraId="20784733" w14:textId="5FE09026" w:rsidR="00D35185" w:rsidRPr="004D0305" w:rsidRDefault="00D35185" w:rsidP="00D35185">
      <w:pPr>
        <w:rPr>
          <w:rFonts w:eastAsia="Arial Unicode MS"/>
          <w:sz w:val="22"/>
          <w:szCs w:val="22"/>
          <w:u w:val="single"/>
          <w:lang w:val="es-CO"/>
        </w:rPr>
      </w:pPr>
      <w:bookmarkStart w:id="43" w:name="_Toc86917770"/>
    </w:p>
    <w:p w14:paraId="5B850DD4" w14:textId="728C704F" w:rsidR="000268D8" w:rsidRPr="004D0305" w:rsidRDefault="00D35185" w:rsidP="00AB0F7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bCs/>
          <w:sz w:val="22"/>
          <w:szCs w:val="22"/>
          <w:lang w:val="es-CO" w:eastAsia="es-ES"/>
        </w:rPr>
      </w:pPr>
      <w:r w:rsidRPr="004D0305">
        <w:rPr>
          <w:rFonts w:eastAsia="Arial Unicode MS"/>
          <w:sz w:val="22"/>
          <w:szCs w:val="22"/>
          <w:u w:val="single"/>
          <w:lang w:val="es-CO"/>
        </w:rPr>
        <w:t>Gobierno Abierto, digital, inclusivo y transparente</w:t>
      </w:r>
      <w:bookmarkEnd w:id="43"/>
      <w:r w:rsidRPr="004D0305">
        <w:rPr>
          <w:rFonts w:eastAsia="Arial Unicode MS"/>
          <w:sz w:val="22"/>
          <w:szCs w:val="22"/>
          <w:u w:val="single"/>
          <w:lang w:val="es-CO"/>
        </w:rPr>
        <w:t xml:space="preserve"> </w:t>
      </w:r>
      <w:bookmarkStart w:id="44" w:name="_Toc88650451"/>
      <w:bookmarkStart w:id="45" w:name="_Toc94519399"/>
      <w:r w:rsidR="000268D8" w:rsidRPr="004D0305">
        <w:rPr>
          <w:bCs/>
          <w:sz w:val="22"/>
          <w:szCs w:val="22"/>
          <w:lang w:val="es-CO" w:eastAsia="es-ES"/>
        </w:rPr>
        <w:br w:type="page"/>
      </w:r>
    </w:p>
    <w:p w14:paraId="64CD085F" w14:textId="0C0DF75C" w:rsidR="000268D8" w:rsidRPr="004D0305" w:rsidRDefault="00D35185" w:rsidP="00C65DAB">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0" w:firstLine="0"/>
        <w:jc w:val="center"/>
        <w:outlineLvl w:val="0"/>
        <w:rPr>
          <w:bCs/>
          <w:sz w:val="22"/>
          <w:szCs w:val="22"/>
          <w:lang w:val="es-CO" w:eastAsia="es-ES"/>
        </w:rPr>
      </w:pPr>
      <w:r w:rsidRPr="004D0305">
        <w:rPr>
          <w:bCs/>
          <w:sz w:val="22"/>
          <w:szCs w:val="22"/>
          <w:lang w:val="es-CO" w:eastAsia="es-ES"/>
        </w:rPr>
        <w:lastRenderedPageBreak/>
        <w:t>AG/RES. 2976 (LI-O/21)</w:t>
      </w:r>
      <w:r w:rsidR="00AC0B68" w:rsidRPr="004D0305">
        <w:rPr>
          <w:bCs/>
          <w:sz w:val="22"/>
          <w:szCs w:val="22"/>
          <w:lang w:val="es-CO" w:eastAsia="es-ES"/>
        </w:rPr>
        <w:t xml:space="preserve">: </w:t>
      </w:r>
      <w:r w:rsidRPr="004D0305">
        <w:rPr>
          <w:bCs/>
          <w:sz w:val="22"/>
          <w:szCs w:val="22"/>
          <w:lang w:val="es-CO" w:eastAsia="es-ES"/>
        </w:rPr>
        <w:t>PROMOCIÓN Y PROTECCIÓN DE DERECHOS HUMANOS</w:t>
      </w:r>
      <w:bookmarkEnd w:id="44"/>
      <w:bookmarkEnd w:id="45"/>
    </w:p>
    <w:p w14:paraId="4259938C" w14:textId="77777777" w:rsidR="00C65DAB" w:rsidRPr="004D0305" w:rsidRDefault="00C65DAB" w:rsidP="00C65DAB">
      <w:pPr>
        <w:widowControl w:val="0"/>
        <w:tabs>
          <w:tab w:val="left" w:pos="720"/>
          <w:tab w:val="left" w:pos="1440"/>
          <w:tab w:val="left" w:pos="2160"/>
          <w:tab w:val="left" w:pos="2880"/>
          <w:tab w:val="left" w:pos="3600"/>
          <w:tab w:val="left" w:pos="4320"/>
          <w:tab w:val="left" w:pos="5760"/>
          <w:tab w:val="left" w:pos="6480"/>
          <w:tab w:val="left" w:pos="7200"/>
          <w:tab w:val="left" w:pos="7920"/>
        </w:tabs>
        <w:outlineLvl w:val="0"/>
        <w:rPr>
          <w:bCs/>
          <w:sz w:val="22"/>
          <w:szCs w:val="22"/>
          <w:lang w:val="es-CO" w:eastAsia="es-ES"/>
        </w:rPr>
      </w:pPr>
    </w:p>
    <w:p w14:paraId="57AA2FAE" w14:textId="1E46009A"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contextualSpacing/>
        <w:jc w:val="both"/>
        <w:rPr>
          <w:rFonts w:eastAsiaTheme="minorHAnsi"/>
          <w:color w:val="000000"/>
          <w:sz w:val="22"/>
          <w:szCs w:val="22"/>
          <w:u w:val="single"/>
          <w:lang w:val="es-CO"/>
        </w:rPr>
      </w:pPr>
      <w:bookmarkStart w:id="46" w:name="_Toc86924404"/>
      <w:r w:rsidRPr="004D0305">
        <w:rPr>
          <w:rFonts w:eastAsiaTheme="minorHAnsi"/>
          <w:color w:val="000000"/>
          <w:sz w:val="22"/>
          <w:szCs w:val="22"/>
          <w:u w:val="single"/>
          <w:lang w:val="es-CO"/>
        </w:rPr>
        <w:t>La defensa pública oficial autónoma como garantía de acceso a la justicia de mujeres en situación de vulnerabilidad</w:t>
      </w:r>
      <w:bookmarkEnd w:id="46"/>
    </w:p>
    <w:p w14:paraId="58249BD9" w14:textId="77777777" w:rsidR="00D35185" w:rsidRPr="004D0305" w:rsidRDefault="00D35185" w:rsidP="00E55A5E">
      <w:pPr>
        <w:jc w:val="both"/>
        <w:rPr>
          <w:sz w:val="22"/>
          <w:szCs w:val="22"/>
          <w:lang w:val="es-CO"/>
        </w:rPr>
      </w:pPr>
    </w:p>
    <w:p w14:paraId="0F7BC3C7" w14:textId="0A099A4B" w:rsidR="00D35185" w:rsidRPr="004D0305" w:rsidRDefault="00D35185" w:rsidP="00E80F9A">
      <w:pPr>
        <w:widowControl w:val="0"/>
        <w:shd w:val="clear" w:color="auto" w:fill="FFFFFF"/>
        <w:ind w:left="450" w:firstLine="810"/>
        <w:jc w:val="both"/>
        <w:rPr>
          <w:rFonts w:eastAsia="Calibri"/>
          <w:sz w:val="22"/>
          <w:szCs w:val="22"/>
          <w:lang w:val="es-CO"/>
        </w:rPr>
      </w:pPr>
      <w:r w:rsidRPr="004D0305">
        <w:rPr>
          <w:rFonts w:eastAsia="Calibri"/>
          <w:sz w:val="22"/>
          <w:szCs w:val="22"/>
          <w:lang w:val="es-CO"/>
        </w:rPr>
        <w:t xml:space="preserve">(Para la Sección Seguimiento de informes): Solicitar al Consejo Permanente que instruya a la Comisión de Asuntos Jurídicos y Políticos (CAJP) que incluya en su plan de trabajo antes del quincuagésimo segundo período ordinario de sesiones de la Asamblea General el siguiente tema de esta resolución, con el fin de promover el intercambio de experiencias y buenas prácticas: “La defensa pública oficial autónoma como garantía de acceso a la justicia de mujeres en situación de vulnerabilidad”. Realización de una décima sesión extraordinaria de la CAJP sobre las buenas prácticas destinadas a garantizar el acceso a la justicia de las mujeres en situación de vulnerabilidad en defensa de sus derechos humanos que realiza cada institución de defensa pública oficial de la región en el primer trimestre de 2022, con la presencia de los Estados Miembros y sus respectivas instituciones públicas oficiales de asistencia jurídica de integrantes de la AIDEF, expertos del sector académico y de la sociedad civil, así como de las organizaciones internacionales. La asistencia de los miembros de AIDEF </w:t>
      </w:r>
      <w:r w:rsidRPr="004D0305">
        <w:rPr>
          <w:sz w:val="22"/>
          <w:szCs w:val="22"/>
          <w:lang w:val="es-CO"/>
        </w:rPr>
        <w:t>deberá estar garantizada por esa misma organización.</w:t>
      </w:r>
      <w:r w:rsidRPr="004D0305">
        <w:rPr>
          <w:rFonts w:eastAsia="Calibri"/>
          <w:sz w:val="22"/>
          <w:szCs w:val="22"/>
          <w:lang w:val="es-CO"/>
        </w:rPr>
        <w:t xml:space="preserve"> </w:t>
      </w:r>
    </w:p>
    <w:p w14:paraId="03D43701" w14:textId="77777777" w:rsidR="00AC0B68" w:rsidRPr="004D0305" w:rsidRDefault="00AC0B68"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eastAsia="Calibri"/>
          <w:sz w:val="22"/>
          <w:szCs w:val="22"/>
          <w:lang w:val="es-CO"/>
        </w:rPr>
      </w:pPr>
    </w:p>
    <w:p w14:paraId="4F9FEAAA" w14:textId="77777777"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270"/>
        <w:contextualSpacing/>
        <w:jc w:val="both"/>
        <w:rPr>
          <w:rFonts w:eastAsiaTheme="minorHAnsi"/>
          <w:sz w:val="22"/>
          <w:szCs w:val="22"/>
          <w:u w:val="single"/>
          <w:lang w:val="es-CO"/>
        </w:rPr>
      </w:pPr>
      <w:bookmarkStart w:id="47" w:name="_Toc86924405"/>
      <w:r w:rsidRPr="004D0305">
        <w:rPr>
          <w:rFonts w:eastAsiaTheme="minorHAnsi"/>
          <w:sz w:val="22"/>
          <w:szCs w:val="22"/>
          <w:u w:val="single"/>
          <w:lang w:val="es-CO"/>
        </w:rPr>
        <w:t>Defensoras y defensores de derechos humanos</w:t>
      </w:r>
      <w:bookmarkEnd w:id="47"/>
      <w:r w:rsidRPr="004D0305">
        <w:rPr>
          <w:rFonts w:eastAsiaTheme="minorHAnsi"/>
          <w:sz w:val="22"/>
          <w:szCs w:val="22"/>
          <w:u w:val="single"/>
          <w:lang w:val="es-CO"/>
        </w:rPr>
        <w:t xml:space="preserve"> </w:t>
      </w:r>
    </w:p>
    <w:p w14:paraId="2CFA771D" w14:textId="77777777" w:rsidR="00D35185" w:rsidRPr="004D0305" w:rsidRDefault="00D35185" w:rsidP="00D35185">
      <w:pPr>
        <w:suppressAutoHyphens/>
        <w:jc w:val="both"/>
        <w:rPr>
          <w:rFonts w:eastAsia="Calibri"/>
          <w:sz w:val="22"/>
          <w:szCs w:val="22"/>
          <w:lang w:val="es-CO"/>
        </w:rPr>
      </w:pPr>
    </w:p>
    <w:p w14:paraId="1FB868A8" w14:textId="77777777"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48" w:name="_Toc86924406"/>
      <w:bookmarkStart w:id="49" w:name="_Hlk86228211"/>
      <w:r w:rsidRPr="004D0305">
        <w:rPr>
          <w:rFonts w:eastAsiaTheme="minorHAnsi"/>
          <w:sz w:val="22"/>
          <w:szCs w:val="22"/>
          <w:u w:val="single"/>
          <w:lang w:val="es-CO"/>
        </w:rPr>
        <w:t xml:space="preserve">Derechos de las niñas, niños y adolescentes </w:t>
      </w:r>
      <w:bookmarkEnd w:id="48"/>
    </w:p>
    <w:p w14:paraId="0093B5B3"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Arial Unicode MS"/>
          <w:sz w:val="22"/>
          <w:szCs w:val="22"/>
          <w:lang w:val="es-CO" w:eastAsia="es-ES"/>
        </w:rPr>
      </w:pPr>
    </w:p>
    <w:p w14:paraId="6E95508D" w14:textId="4511E7EE" w:rsidR="00D35185" w:rsidRPr="004D0305" w:rsidRDefault="00D35185" w:rsidP="00E80F9A">
      <w:pPr>
        <w:widowControl w:val="0"/>
        <w:shd w:val="clear" w:color="auto" w:fill="FFFFFF"/>
        <w:ind w:left="450" w:firstLine="810"/>
        <w:jc w:val="both"/>
        <w:rPr>
          <w:sz w:val="22"/>
          <w:szCs w:val="22"/>
          <w:lang w:val="es-CO"/>
        </w:rPr>
      </w:pPr>
      <w:r w:rsidRPr="004D0305">
        <w:rPr>
          <w:rFonts w:eastAsia="Calibri"/>
          <w:sz w:val="22"/>
          <w:szCs w:val="22"/>
          <w:shd w:val="clear" w:color="auto" w:fill="FFFFFF"/>
          <w:lang w:val="es-CO"/>
        </w:rPr>
        <w:t>4.</w:t>
      </w:r>
      <w:r w:rsidRPr="004D0305">
        <w:rPr>
          <w:rFonts w:eastAsia="Calibri"/>
          <w:sz w:val="22"/>
          <w:szCs w:val="22"/>
          <w:shd w:val="clear" w:color="auto" w:fill="FFFFFF"/>
          <w:lang w:val="es-CO"/>
        </w:rPr>
        <w:tab/>
      </w:r>
      <w:r w:rsidR="00E80F9A" w:rsidRPr="004D0305">
        <w:rPr>
          <w:rFonts w:eastAsia="Calibri"/>
          <w:sz w:val="22"/>
          <w:szCs w:val="22"/>
          <w:shd w:val="clear" w:color="auto" w:fill="FFFFFF"/>
          <w:lang w:val="es-CO"/>
        </w:rPr>
        <w:tab/>
      </w:r>
      <w:r w:rsidRPr="004D0305">
        <w:rPr>
          <w:rFonts w:eastAsia="Calibri"/>
          <w:sz w:val="22"/>
          <w:szCs w:val="22"/>
          <w:lang w:val="es-CO"/>
        </w:rPr>
        <w:t>Encargar a la Secretaría General que, en consulta con los Estados Miembros y en colaboración con el INN y otros órganos relevantes de la OEA, presente a la Asamblea General en su quincuagésimo segundo período ordinario de sesiones, por conducto de la Comisión de Asuntos Jurídicos y Políticos (CAJP), un diagnóstico hemisférico en materia de prevención, erradicación y sanción del abuso y toda forma de violencia contra la niñez y la adolescencia y que, con base en la evaluación nacional que los Estados hagan de los distintos insumos, incluyendo el informe elaborado por el Instituto Interamericano del Niño, la Niña y Adolescentes (INN), en cumplimiento de la resolución AG/RES. 2961 (L-O/20) entre otros aspectos, permitirá considerar la oportunidad de adoptar medidas ulteriores, que podrían incluir un posible instrumento interamericano en la materia, con los recursos existentes.</w:t>
      </w:r>
      <w:bookmarkEnd w:id="49"/>
    </w:p>
    <w:p w14:paraId="66A087FC" w14:textId="77777777" w:rsidR="00E55A5E" w:rsidRPr="004D0305" w:rsidRDefault="00E55A5E" w:rsidP="00D35185">
      <w:pPr>
        <w:rPr>
          <w:rFonts w:eastAsia="Arial Unicode MS"/>
          <w:b/>
          <w:bCs/>
          <w:sz w:val="22"/>
          <w:szCs w:val="22"/>
          <w:lang w:val="es-CO" w:eastAsia="es-ES"/>
        </w:rPr>
      </w:pPr>
      <w:bookmarkStart w:id="50" w:name="_Toc86924407"/>
    </w:p>
    <w:p w14:paraId="4445307C" w14:textId="2D453318"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r w:rsidRPr="004D0305">
        <w:rPr>
          <w:rFonts w:eastAsiaTheme="minorHAnsi"/>
          <w:sz w:val="22"/>
          <w:szCs w:val="22"/>
          <w:u w:val="single"/>
          <w:lang w:val="es-CO"/>
        </w:rPr>
        <w:t>Fortalecimiento del Mecanismo de Seguimiento para la implementación del Protocolo de San Salvador</w:t>
      </w:r>
      <w:bookmarkEnd w:id="50"/>
    </w:p>
    <w:p w14:paraId="2D61D200" w14:textId="77777777" w:rsidR="00D35185" w:rsidRPr="004D0305" w:rsidRDefault="00D35185" w:rsidP="00D35185">
      <w:pPr>
        <w:autoSpaceDE w:val="0"/>
        <w:autoSpaceDN w:val="0"/>
        <w:adjustRightInd w:val="0"/>
        <w:ind w:firstLine="706"/>
        <w:rPr>
          <w:rFonts w:eastAsia="Arial Unicode MS"/>
          <w:sz w:val="22"/>
          <w:szCs w:val="22"/>
          <w:lang w:val="es-CO"/>
        </w:rPr>
      </w:pPr>
    </w:p>
    <w:p w14:paraId="3B351097" w14:textId="7BE7E447"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270"/>
        <w:contextualSpacing/>
        <w:jc w:val="both"/>
        <w:rPr>
          <w:rFonts w:eastAsiaTheme="minorHAnsi"/>
          <w:sz w:val="22"/>
          <w:szCs w:val="22"/>
          <w:u w:val="single"/>
          <w:lang w:val="es-CO"/>
        </w:rPr>
      </w:pPr>
      <w:bookmarkStart w:id="51" w:name="_Toc86924408"/>
      <w:r w:rsidRPr="004D0305">
        <w:rPr>
          <w:rFonts w:eastAsiaTheme="minorHAnsi"/>
          <w:sz w:val="22"/>
          <w:szCs w:val="22"/>
          <w:u w:val="single"/>
          <w:lang w:val="es-CO"/>
        </w:rPr>
        <w:t>Derechos humanos de las personas mayores</w:t>
      </w:r>
      <w:bookmarkEnd w:id="51"/>
    </w:p>
    <w:p w14:paraId="7DCA437F"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CO" w:eastAsia="es-MX"/>
        </w:rPr>
      </w:pPr>
    </w:p>
    <w:p w14:paraId="7EA3EFC1" w14:textId="0AF1E6A8"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270"/>
        <w:contextualSpacing/>
        <w:jc w:val="both"/>
        <w:rPr>
          <w:rFonts w:eastAsiaTheme="minorHAnsi"/>
          <w:sz w:val="22"/>
          <w:szCs w:val="22"/>
          <w:u w:val="single"/>
          <w:lang w:val="es-CO"/>
        </w:rPr>
      </w:pPr>
      <w:bookmarkStart w:id="52" w:name="_Toc86924409"/>
      <w:r w:rsidRPr="004D0305">
        <w:rPr>
          <w:rFonts w:eastAsiaTheme="minorHAnsi"/>
          <w:sz w:val="22"/>
          <w:szCs w:val="22"/>
          <w:u w:val="single"/>
          <w:lang w:val="es-CO"/>
        </w:rPr>
        <w:t>Erradicación de la apatridia en las Américas</w:t>
      </w:r>
      <w:bookmarkEnd w:id="52"/>
    </w:p>
    <w:p w14:paraId="7231BB1E" w14:textId="77777777" w:rsidR="00D35185" w:rsidRPr="004D0305" w:rsidRDefault="00D35185" w:rsidP="00D35185">
      <w:pPr>
        <w:autoSpaceDE w:val="0"/>
        <w:autoSpaceDN w:val="0"/>
        <w:adjustRightInd w:val="0"/>
        <w:jc w:val="both"/>
        <w:rPr>
          <w:rFonts w:eastAsia="Arial Unicode MS"/>
          <w:sz w:val="22"/>
          <w:szCs w:val="22"/>
          <w:lang w:val="es-CO"/>
        </w:rPr>
      </w:pPr>
    </w:p>
    <w:p w14:paraId="5196792B" w14:textId="4D297FC6"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53" w:name="_Toc86924410"/>
      <w:r w:rsidRPr="004D0305">
        <w:rPr>
          <w:rFonts w:eastAsiaTheme="minorHAnsi"/>
          <w:sz w:val="22"/>
          <w:szCs w:val="22"/>
          <w:u w:val="single"/>
          <w:lang w:val="es-CO"/>
        </w:rPr>
        <w:t>Situación de las personas afrodescendientes en el hemisferio y racismo</w:t>
      </w:r>
      <w:bookmarkEnd w:id="53"/>
    </w:p>
    <w:p w14:paraId="704A5C4A"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rPr>
      </w:pPr>
    </w:p>
    <w:p w14:paraId="0312C606" w14:textId="77777777" w:rsidR="00887259" w:rsidRPr="004D0305" w:rsidRDefault="00887259">
      <w:pPr>
        <w:rPr>
          <w:rFonts w:eastAsiaTheme="minorHAnsi"/>
          <w:sz w:val="22"/>
          <w:szCs w:val="22"/>
          <w:u w:val="single"/>
          <w:lang w:val="es-CO"/>
        </w:rPr>
      </w:pPr>
      <w:bookmarkStart w:id="54" w:name="_Toc86924411"/>
      <w:r w:rsidRPr="004D0305">
        <w:rPr>
          <w:rFonts w:eastAsiaTheme="minorHAnsi"/>
          <w:sz w:val="22"/>
          <w:szCs w:val="22"/>
          <w:u w:val="single"/>
          <w:lang w:val="es-CO"/>
        </w:rPr>
        <w:br w:type="page"/>
      </w:r>
    </w:p>
    <w:p w14:paraId="6FC3669C" w14:textId="59830FF4" w:rsidR="000268D8"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r w:rsidRPr="004D0305">
        <w:rPr>
          <w:rFonts w:eastAsiaTheme="minorHAnsi"/>
          <w:sz w:val="22"/>
          <w:szCs w:val="22"/>
          <w:u w:val="single"/>
          <w:lang w:val="es-CO"/>
        </w:rPr>
        <w:lastRenderedPageBreak/>
        <w:t>Promoción de la Convención Interamericana contra el Racismo, la Discriminación Racial y Formas Conexas de Intolerancia y el combate a la discriminación de todo tipo</w:t>
      </w:r>
      <w:bookmarkEnd w:id="54"/>
    </w:p>
    <w:p w14:paraId="71C10056" w14:textId="77777777" w:rsidR="00887259" w:rsidRPr="004D0305" w:rsidRDefault="00887259" w:rsidP="00C623B8">
      <w:pPr>
        <w:widowControl w:val="0"/>
        <w:shd w:val="clear" w:color="auto" w:fill="FFFFFF"/>
        <w:ind w:left="450" w:firstLine="810"/>
        <w:jc w:val="both"/>
        <w:rPr>
          <w:rFonts w:eastAsiaTheme="minorHAnsi"/>
          <w:sz w:val="22"/>
          <w:szCs w:val="22"/>
          <w:u w:val="single"/>
          <w:lang w:val="es-CO"/>
        </w:rPr>
      </w:pPr>
    </w:p>
    <w:p w14:paraId="0BA168C3" w14:textId="02437A8C" w:rsidR="00D35185" w:rsidRPr="004D0305" w:rsidRDefault="00D35185" w:rsidP="00C623B8">
      <w:pPr>
        <w:widowControl w:val="0"/>
        <w:shd w:val="clear" w:color="auto" w:fill="FFFFFF"/>
        <w:ind w:left="450" w:firstLine="810"/>
        <w:jc w:val="both"/>
        <w:rPr>
          <w:sz w:val="22"/>
          <w:szCs w:val="22"/>
          <w:lang w:val="es-CO"/>
        </w:rPr>
      </w:pPr>
      <w:r w:rsidRPr="004D0305">
        <w:rPr>
          <w:sz w:val="22"/>
          <w:szCs w:val="22"/>
          <w:lang w:val="es-CO"/>
        </w:rPr>
        <w:t>1.</w:t>
      </w:r>
      <w:r w:rsidRPr="004D0305">
        <w:rPr>
          <w:sz w:val="22"/>
          <w:szCs w:val="22"/>
          <w:lang w:val="es-CO"/>
        </w:rPr>
        <w:tab/>
      </w:r>
      <w:r w:rsidR="00C623B8" w:rsidRPr="004D0305">
        <w:rPr>
          <w:sz w:val="22"/>
          <w:szCs w:val="22"/>
          <w:lang w:val="es-CO"/>
        </w:rPr>
        <w:tab/>
      </w:r>
      <w:r w:rsidRPr="004D0305">
        <w:rPr>
          <w:sz w:val="22"/>
          <w:szCs w:val="22"/>
          <w:lang w:val="es-CO"/>
        </w:rPr>
        <w:t>Solicitar a la CAJP que organice con los recursos existentes una sesión de seguimiento encaminada a recoger los aportes de los Estados Miembros para contrarrestar la intolerancia y la discriminación en la región.</w:t>
      </w:r>
    </w:p>
    <w:p w14:paraId="4FA1451B" w14:textId="77777777" w:rsidR="002D65F6" w:rsidRPr="004D0305" w:rsidRDefault="002D65F6" w:rsidP="002D65F6">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left="706"/>
        <w:jc w:val="both"/>
        <w:rPr>
          <w:sz w:val="22"/>
          <w:szCs w:val="22"/>
          <w:lang w:val="es-CO"/>
        </w:rPr>
      </w:pPr>
    </w:p>
    <w:p w14:paraId="5A7C051B" w14:textId="775F1599"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55" w:name="_Toc86924412"/>
      <w:r w:rsidRPr="004D0305">
        <w:rPr>
          <w:rFonts w:eastAsiaTheme="minorHAnsi"/>
          <w:sz w:val="22"/>
          <w:szCs w:val="22"/>
          <w:u w:val="single"/>
          <w:lang w:val="es-CO"/>
        </w:rPr>
        <w:t>Protección de los derechos humanos frente a la pandemia ocasionada por el virus COVID-19</w:t>
      </w:r>
      <w:bookmarkEnd w:id="55"/>
    </w:p>
    <w:p w14:paraId="5E4FA190" w14:textId="61C2336F"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270"/>
        <w:contextualSpacing/>
        <w:jc w:val="both"/>
        <w:rPr>
          <w:rFonts w:eastAsiaTheme="minorHAnsi"/>
          <w:sz w:val="22"/>
          <w:szCs w:val="22"/>
          <w:u w:val="single"/>
          <w:lang w:val="es-CO"/>
        </w:rPr>
      </w:pPr>
      <w:bookmarkStart w:id="56" w:name="_Toc86924413"/>
      <w:r w:rsidRPr="004D0305">
        <w:rPr>
          <w:rFonts w:eastAsiaTheme="minorHAnsi"/>
          <w:sz w:val="22"/>
          <w:szCs w:val="22"/>
          <w:u w:val="single"/>
          <w:lang w:val="es-CO"/>
        </w:rPr>
        <w:t>Derechos de las personas privadas de libertad</w:t>
      </w:r>
      <w:bookmarkEnd w:id="56"/>
    </w:p>
    <w:p w14:paraId="2BED9797"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rPr>
      </w:pPr>
    </w:p>
    <w:p w14:paraId="54DD3A6B" w14:textId="5B96E14E"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57" w:name="_Toc86924414"/>
      <w:r w:rsidRPr="004D0305">
        <w:rPr>
          <w:rFonts w:eastAsiaTheme="minorHAnsi"/>
          <w:sz w:val="22"/>
          <w:szCs w:val="22"/>
          <w:u w:val="single"/>
          <w:lang w:val="es-CO"/>
        </w:rPr>
        <w:t>Protección de los solicitantes del reconocimiento de la condición de refugiado y refugiados en las Américas</w:t>
      </w:r>
      <w:bookmarkEnd w:id="57"/>
    </w:p>
    <w:p w14:paraId="46170E69"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autoSpaceDE w:val="0"/>
        <w:autoSpaceDN w:val="0"/>
        <w:adjustRightInd w:val="0"/>
        <w:ind w:firstLine="720"/>
        <w:jc w:val="both"/>
        <w:textAlignment w:val="baseline"/>
        <w:rPr>
          <w:b/>
          <w:bCs/>
          <w:sz w:val="22"/>
          <w:szCs w:val="22"/>
          <w:u w:val="single"/>
          <w:lang w:val="es-CO" w:eastAsia="es-MX"/>
        </w:rPr>
      </w:pPr>
    </w:p>
    <w:p w14:paraId="4C949C01" w14:textId="314A3D64"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58" w:name="_Hlk87283915"/>
      <w:bookmarkStart w:id="59" w:name="_Toc86924415"/>
      <w:r w:rsidRPr="004D0305">
        <w:rPr>
          <w:rFonts w:eastAsiaTheme="minorHAnsi"/>
          <w:sz w:val="22"/>
          <w:szCs w:val="22"/>
          <w:u w:val="single"/>
          <w:lang w:val="es-CO"/>
        </w:rPr>
        <w:t>Fortalecimiento de la Comisión Interamericana de Mujeres (CIM) para la promoción de la igualdad de género y los derechos de las mujeres</w:t>
      </w:r>
      <w:bookmarkEnd w:id="58"/>
      <w:bookmarkEnd w:id="59"/>
    </w:p>
    <w:p w14:paraId="4FFC6D8A" w14:textId="77777777" w:rsidR="00D35185" w:rsidRPr="004D0305" w:rsidRDefault="00D35185" w:rsidP="00D35185">
      <w:pPr>
        <w:rPr>
          <w:rFonts w:eastAsia="Calibri"/>
          <w:color w:val="000000"/>
          <w:sz w:val="22"/>
          <w:szCs w:val="22"/>
          <w:lang w:val="es-CO"/>
        </w:rPr>
      </w:pPr>
    </w:p>
    <w:p w14:paraId="22031536" w14:textId="1A9C2141"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60" w:name="_Toc86924416"/>
      <w:r w:rsidRPr="004D0305">
        <w:rPr>
          <w:rFonts w:eastAsiaTheme="minorHAnsi"/>
          <w:sz w:val="22"/>
          <w:szCs w:val="22"/>
          <w:u w:val="single"/>
          <w:lang w:val="es-CO"/>
        </w:rPr>
        <w:t>Fortalecimiento del Mecanismo de Seguimiento de la Implementación de la Convención de Belém do Pará (MESECVI)</w:t>
      </w:r>
      <w:bookmarkEnd w:id="60"/>
    </w:p>
    <w:p w14:paraId="445F755D" w14:textId="77777777" w:rsidR="00D35185" w:rsidRPr="004D0305" w:rsidRDefault="00D35185" w:rsidP="00D35185">
      <w:pPr>
        <w:rPr>
          <w:rFonts w:eastAsia="Calibri"/>
          <w:sz w:val="22"/>
          <w:szCs w:val="22"/>
          <w:lang w:val="es-CO"/>
        </w:rPr>
      </w:pPr>
    </w:p>
    <w:p w14:paraId="1D26503F" w14:textId="6E09DDC2"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61" w:name="_Toc86924417"/>
      <w:r w:rsidRPr="004D0305">
        <w:rPr>
          <w:rFonts w:eastAsiaTheme="minorHAnsi"/>
          <w:sz w:val="22"/>
          <w:szCs w:val="22"/>
          <w:u w:val="single"/>
          <w:lang w:val="es-CO"/>
        </w:rPr>
        <w:t>Programa de Acción para el Decenio de las Américas por los Derechos y la Dignidad de las Personas con Discapacidad 2016-2026 (PAD) y Apoyo al Comité para la Eliminación de Todas las Formas de Discriminación contra las Personas con Discapacidad</w:t>
      </w:r>
      <w:bookmarkEnd w:id="61"/>
    </w:p>
    <w:p w14:paraId="3AD47DF8" w14:textId="77777777" w:rsidR="00B476FA" w:rsidRPr="004D0305" w:rsidRDefault="00B476FA" w:rsidP="00B476FA">
      <w:pPr>
        <w:pStyle w:val="ListParagraph"/>
        <w:rPr>
          <w:rFonts w:eastAsiaTheme="minorHAnsi"/>
          <w:sz w:val="22"/>
          <w:szCs w:val="22"/>
          <w:u w:val="single"/>
          <w:lang w:val="es-CO"/>
        </w:rPr>
      </w:pPr>
    </w:p>
    <w:p w14:paraId="1E8AE9C3" w14:textId="381B09C5"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62" w:name="_Toc86924418"/>
      <w:r w:rsidRPr="004D0305">
        <w:rPr>
          <w:rFonts w:eastAsiaTheme="minorHAnsi"/>
          <w:sz w:val="22"/>
          <w:szCs w:val="22"/>
          <w:u w:val="single"/>
          <w:lang w:val="es-CO"/>
        </w:rPr>
        <w:t>Derechos humanos y ambiente</w:t>
      </w:r>
      <w:bookmarkEnd w:id="62"/>
    </w:p>
    <w:p w14:paraId="7132786D" w14:textId="77777777" w:rsidR="0070712C" w:rsidRPr="004D0305" w:rsidRDefault="0070712C" w:rsidP="00D35185">
      <w:pPr>
        <w:rPr>
          <w:rFonts w:eastAsia="Arial Unicode MS"/>
          <w:b/>
          <w:bCs/>
          <w:sz w:val="22"/>
          <w:szCs w:val="22"/>
          <w:lang w:val="es-CO" w:eastAsia="es-ES"/>
        </w:rPr>
      </w:pPr>
      <w:bookmarkStart w:id="63" w:name="_Toc86924419"/>
    </w:p>
    <w:p w14:paraId="5D6B8E2A" w14:textId="090B6492"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Arial"/>
          <w:sz w:val="22"/>
          <w:szCs w:val="22"/>
          <w:lang w:val="es-CO"/>
        </w:rPr>
      </w:pPr>
      <w:bookmarkStart w:id="64" w:name="_Hlk93925479"/>
      <w:r w:rsidRPr="004D0305">
        <w:rPr>
          <w:rFonts w:eastAsiaTheme="minorHAnsi"/>
          <w:sz w:val="22"/>
          <w:szCs w:val="22"/>
          <w:u w:val="single"/>
          <w:lang w:val="es-CO"/>
        </w:rPr>
        <w:t>Derechos humanos y prevención de la discriminación y la violencia contra personas LGBTI</w:t>
      </w:r>
      <w:bookmarkEnd w:id="63"/>
      <w:r w:rsidRPr="004D0305">
        <w:rPr>
          <w:rFonts w:eastAsiaTheme="minorHAnsi"/>
          <w:sz w:val="22"/>
          <w:szCs w:val="22"/>
          <w:lang w:val="es-CO"/>
        </w:rPr>
        <w:t xml:space="preserve"> </w:t>
      </w:r>
    </w:p>
    <w:p w14:paraId="151DFC60" w14:textId="77777777" w:rsidR="00101D1D" w:rsidRPr="004D0305" w:rsidRDefault="00101D1D" w:rsidP="00101D1D">
      <w:pPr>
        <w:widowControl w:val="0"/>
        <w:tabs>
          <w:tab w:val="left" w:pos="720"/>
          <w:tab w:val="left" w:pos="1440"/>
          <w:tab w:val="left" w:pos="2160"/>
          <w:tab w:val="left" w:pos="2880"/>
          <w:tab w:val="left" w:pos="3600"/>
          <w:tab w:val="left" w:pos="4320"/>
          <w:tab w:val="left" w:pos="5760"/>
          <w:tab w:val="left" w:pos="6480"/>
          <w:tab w:val="left" w:pos="7200"/>
          <w:tab w:val="left" w:pos="7920"/>
        </w:tabs>
        <w:ind w:left="450"/>
        <w:contextualSpacing/>
        <w:jc w:val="both"/>
        <w:rPr>
          <w:rFonts w:eastAsia="Arial"/>
          <w:sz w:val="22"/>
          <w:szCs w:val="22"/>
          <w:lang w:val="es-CO"/>
        </w:rPr>
      </w:pPr>
    </w:p>
    <w:p w14:paraId="27DD1D45" w14:textId="587F8EB8"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65" w:name="_Toc86924420"/>
      <w:bookmarkStart w:id="66" w:name="_Hlk83918521"/>
      <w:bookmarkEnd w:id="64"/>
      <w:r w:rsidRPr="004D0305">
        <w:rPr>
          <w:rFonts w:eastAsiaTheme="minorHAnsi"/>
          <w:sz w:val="22"/>
          <w:szCs w:val="22"/>
          <w:u w:val="single"/>
          <w:lang w:val="es-CO"/>
        </w:rPr>
        <w:t>Observaciones y recomendaciones a los informes Anuales 2020 de la Comisión Interamericana de Derechos Humanos y de la Corte Interamericana de Derechos Humanos</w:t>
      </w:r>
      <w:bookmarkEnd w:id="65"/>
    </w:p>
    <w:bookmarkEnd w:id="66"/>
    <w:p w14:paraId="3298C67F" w14:textId="77777777" w:rsidR="00D35185" w:rsidRPr="004D0305" w:rsidRDefault="00D35185" w:rsidP="00D35185">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firstLine="706"/>
        <w:jc w:val="both"/>
        <w:rPr>
          <w:rFonts w:eastAsia="Arial"/>
          <w:sz w:val="22"/>
          <w:szCs w:val="22"/>
          <w:lang w:val="es-CO"/>
        </w:rPr>
      </w:pPr>
    </w:p>
    <w:p w14:paraId="2A03C4BD" w14:textId="6C082A0C"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90"/>
        <w:contextualSpacing/>
        <w:jc w:val="both"/>
        <w:rPr>
          <w:rFonts w:eastAsiaTheme="minorHAnsi"/>
          <w:sz w:val="22"/>
          <w:szCs w:val="22"/>
          <w:u w:val="single"/>
          <w:lang w:val="es-CO"/>
        </w:rPr>
      </w:pPr>
      <w:bookmarkStart w:id="67" w:name="_Toc86924421"/>
      <w:r w:rsidRPr="004D0305">
        <w:rPr>
          <w:rFonts w:eastAsiaTheme="minorHAnsi"/>
          <w:sz w:val="22"/>
          <w:szCs w:val="22"/>
          <w:u w:val="single"/>
          <w:lang w:val="es-CO"/>
        </w:rPr>
        <w:t>Fortalecimiento del seguimiento de recomendaciones de la Comisión Interamericana de Derechos Humanos</w:t>
      </w:r>
      <w:bookmarkEnd w:id="67"/>
    </w:p>
    <w:p w14:paraId="2DA8411D" w14:textId="77777777" w:rsidR="00D35185" w:rsidRPr="004D0305" w:rsidRDefault="00D35185" w:rsidP="00D35185">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CO"/>
        </w:rPr>
      </w:pPr>
    </w:p>
    <w:p w14:paraId="2AD6C004" w14:textId="064422D4"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90"/>
        <w:contextualSpacing/>
        <w:jc w:val="both"/>
        <w:rPr>
          <w:rFonts w:eastAsiaTheme="minorHAnsi"/>
          <w:sz w:val="22"/>
          <w:szCs w:val="22"/>
          <w:u w:val="single"/>
          <w:lang w:val="es-CO"/>
        </w:rPr>
      </w:pPr>
      <w:bookmarkStart w:id="68" w:name="_Toc86924422"/>
      <w:r w:rsidRPr="004D0305">
        <w:rPr>
          <w:rFonts w:eastAsiaTheme="minorHAnsi"/>
          <w:sz w:val="22"/>
          <w:szCs w:val="22"/>
          <w:u w:val="single"/>
          <w:lang w:val="es-CO"/>
        </w:rPr>
        <w:t>Seguimiento a la implementación de la Declaración Americana sobre los Derechos de los Pueblos Indígenas y del Plan de Acción sobre la Declaración Americana sobre los Derechos de los Pueblos Indígenas (2017-2021)</w:t>
      </w:r>
      <w:bookmarkEnd w:id="68"/>
    </w:p>
    <w:p w14:paraId="0B912210"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ind w:left="706"/>
        <w:jc w:val="both"/>
        <w:rPr>
          <w:rFonts w:eastAsia="Arial"/>
          <w:b/>
          <w:iCs/>
          <w:color w:val="323130"/>
          <w:sz w:val="22"/>
          <w:szCs w:val="22"/>
          <w:lang w:val="es-CO"/>
        </w:rPr>
      </w:pPr>
    </w:p>
    <w:p w14:paraId="54182B3E" w14:textId="0E5194E5" w:rsidR="00D35185" w:rsidRPr="004D0305" w:rsidRDefault="00D35185" w:rsidP="00C623B8">
      <w:pPr>
        <w:widowControl w:val="0"/>
        <w:shd w:val="clear" w:color="auto" w:fill="FFFFFF"/>
        <w:ind w:left="450" w:firstLine="810"/>
        <w:jc w:val="both"/>
        <w:rPr>
          <w:rFonts w:eastAsia="Arial"/>
          <w:sz w:val="22"/>
          <w:szCs w:val="22"/>
          <w:lang w:val="es-CO"/>
        </w:rPr>
      </w:pPr>
      <w:r w:rsidRPr="004D0305">
        <w:rPr>
          <w:rFonts w:eastAsia="Arial"/>
          <w:sz w:val="22"/>
          <w:szCs w:val="22"/>
          <w:lang w:val="es-CO"/>
        </w:rPr>
        <w:t>1.</w:t>
      </w:r>
      <w:r w:rsidR="00C623B8" w:rsidRPr="004D0305">
        <w:rPr>
          <w:rFonts w:eastAsia="Arial"/>
          <w:sz w:val="22"/>
          <w:szCs w:val="22"/>
          <w:lang w:val="es-CO"/>
        </w:rPr>
        <w:tab/>
      </w:r>
      <w:r w:rsidRPr="004D0305">
        <w:rPr>
          <w:rFonts w:eastAsia="Arial"/>
          <w:sz w:val="22"/>
          <w:szCs w:val="22"/>
          <w:lang w:val="es-CO"/>
        </w:rPr>
        <w:tab/>
        <w:t>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Derechos de los Pueblos Indígenas (2017-2021) y del Decenio Internacional de las Lenguas Indígenas (2022-2032).</w:t>
      </w:r>
    </w:p>
    <w:p w14:paraId="3E3FD918" w14:textId="77777777" w:rsidR="00D35185" w:rsidRPr="004D0305" w:rsidRDefault="00D35185" w:rsidP="00D35185">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firstLine="706"/>
        <w:jc w:val="both"/>
        <w:rPr>
          <w:rFonts w:eastAsia="Arial"/>
          <w:sz w:val="22"/>
          <w:szCs w:val="22"/>
          <w:lang w:val="es-CO"/>
        </w:rPr>
      </w:pPr>
    </w:p>
    <w:p w14:paraId="3BE9E90C" w14:textId="3112F923" w:rsidR="00D35185" w:rsidRPr="004D0305" w:rsidRDefault="00D35185" w:rsidP="00C623B8">
      <w:pPr>
        <w:widowControl w:val="0"/>
        <w:shd w:val="clear" w:color="auto" w:fill="FFFFFF"/>
        <w:ind w:left="450" w:firstLine="810"/>
        <w:jc w:val="both"/>
        <w:rPr>
          <w:rFonts w:eastAsia="Arial"/>
          <w:sz w:val="22"/>
          <w:szCs w:val="22"/>
          <w:lang w:val="es-CO"/>
        </w:rPr>
      </w:pPr>
      <w:r w:rsidRPr="004D0305">
        <w:rPr>
          <w:rFonts w:eastAsia="Arial"/>
          <w:sz w:val="22"/>
          <w:szCs w:val="22"/>
          <w:lang w:val="es-CO"/>
        </w:rPr>
        <w:t xml:space="preserve">4. </w:t>
      </w:r>
      <w:r w:rsidRPr="004D0305">
        <w:rPr>
          <w:rFonts w:eastAsia="Arial"/>
          <w:sz w:val="22"/>
          <w:szCs w:val="22"/>
          <w:lang w:val="es-CO"/>
        </w:rPr>
        <w:tab/>
        <w:t>Extender el Plan de Acción sobre la Declaración Americana sobre los Derechos de los Pueblos Indígenas (2017-2021) por un siguiente periodo (2022-2026) a fin de darle un debido seguimiento y cumplimiento, dados los obstáculos impuestos por la pandemia de la COVID-19.</w:t>
      </w:r>
    </w:p>
    <w:p w14:paraId="153998C4" w14:textId="77777777" w:rsidR="00887259" w:rsidRPr="004D0305" w:rsidRDefault="00887259"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napToGrid w:val="0"/>
        <w:ind w:right="61"/>
        <w:jc w:val="both"/>
        <w:rPr>
          <w:bCs/>
          <w:snapToGrid w:val="0"/>
          <w:sz w:val="22"/>
          <w:szCs w:val="22"/>
          <w:lang w:val="es-CO" w:eastAsia="es-ES_tradnl"/>
        </w:rPr>
      </w:pPr>
    </w:p>
    <w:p w14:paraId="72CF9E32" w14:textId="0ECF79DF"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180"/>
        <w:contextualSpacing/>
        <w:jc w:val="both"/>
        <w:rPr>
          <w:rFonts w:eastAsiaTheme="minorHAnsi"/>
          <w:sz w:val="22"/>
          <w:szCs w:val="22"/>
          <w:u w:val="single"/>
          <w:lang w:val="es-CO"/>
        </w:rPr>
      </w:pPr>
      <w:bookmarkStart w:id="69" w:name="_Toc86924423"/>
      <w:r w:rsidRPr="004D0305">
        <w:rPr>
          <w:rFonts w:eastAsiaTheme="minorHAnsi"/>
          <w:sz w:val="22"/>
          <w:szCs w:val="22"/>
          <w:u w:val="single"/>
          <w:lang w:val="es-CO"/>
        </w:rPr>
        <w:lastRenderedPageBreak/>
        <w:t>Registro civil universal y derecho a la identidad</w:t>
      </w:r>
      <w:bookmarkEnd w:id="69"/>
    </w:p>
    <w:p w14:paraId="21F4DC93"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ind w:left="706"/>
        <w:jc w:val="both"/>
        <w:rPr>
          <w:rFonts w:eastAsia="Arial"/>
          <w:b/>
          <w:iCs/>
          <w:color w:val="323130"/>
          <w:sz w:val="22"/>
          <w:szCs w:val="22"/>
          <w:lang w:val="es-CO"/>
        </w:rPr>
      </w:pPr>
    </w:p>
    <w:p w14:paraId="35E57AEE" w14:textId="77777777"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90"/>
        <w:contextualSpacing/>
        <w:jc w:val="both"/>
        <w:rPr>
          <w:rFonts w:eastAsiaTheme="minorHAnsi"/>
          <w:sz w:val="22"/>
          <w:szCs w:val="22"/>
          <w:u w:val="single"/>
          <w:lang w:val="es-CO"/>
        </w:rPr>
      </w:pPr>
      <w:bookmarkStart w:id="70" w:name="_Toc86924424"/>
      <w:r w:rsidRPr="004D0305">
        <w:rPr>
          <w:rFonts w:eastAsiaTheme="minorHAnsi"/>
          <w:sz w:val="22"/>
          <w:szCs w:val="22"/>
          <w:u w:val="single"/>
          <w:lang w:val="es-CO"/>
        </w:rPr>
        <w:t>El poder de la inclusión y las ventajas de la diversidad</w:t>
      </w:r>
      <w:bookmarkEnd w:id="70"/>
      <w:r w:rsidRPr="004D0305">
        <w:rPr>
          <w:rFonts w:eastAsiaTheme="minorHAnsi"/>
          <w:sz w:val="22"/>
          <w:szCs w:val="22"/>
          <w:u w:val="single"/>
          <w:lang w:val="es-CO"/>
        </w:rPr>
        <w:t xml:space="preserve"> </w:t>
      </w:r>
    </w:p>
    <w:p w14:paraId="3FA9D33A"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autoSpaceDE w:val="0"/>
        <w:autoSpaceDN w:val="0"/>
        <w:adjustRightInd w:val="0"/>
        <w:ind w:firstLine="720"/>
        <w:jc w:val="both"/>
        <w:textAlignment w:val="baseline"/>
        <w:rPr>
          <w:sz w:val="22"/>
          <w:szCs w:val="22"/>
          <w:lang w:val="es-CO"/>
        </w:rPr>
      </w:pPr>
    </w:p>
    <w:p w14:paraId="5C54A1AF" w14:textId="15231961" w:rsidR="00D35185" w:rsidRPr="004D0305" w:rsidRDefault="00D35185" w:rsidP="00C623B8">
      <w:pPr>
        <w:widowControl w:val="0"/>
        <w:shd w:val="clear" w:color="auto" w:fill="FFFFFF"/>
        <w:ind w:left="450" w:firstLine="810"/>
        <w:jc w:val="both"/>
        <w:rPr>
          <w:sz w:val="22"/>
          <w:szCs w:val="22"/>
          <w:lang w:val="es-CO"/>
        </w:rPr>
      </w:pPr>
      <w:bookmarkStart w:id="71" w:name="_Hlk84504717"/>
      <w:r w:rsidRPr="004D0305">
        <w:rPr>
          <w:sz w:val="22"/>
          <w:szCs w:val="22"/>
          <w:lang w:val="es-CO"/>
        </w:rPr>
        <w:t xml:space="preserve">3. </w:t>
      </w:r>
      <w:r w:rsidR="00C623B8" w:rsidRPr="004D0305">
        <w:rPr>
          <w:sz w:val="22"/>
          <w:szCs w:val="22"/>
          <w:lang w:val="es-CO"/>
        </w:rPr>
        <w:tab/>
      </w:r>
      <w:r w:rsidRPr="004D0305">
        <w:rPr>
          <w:sz w:val="22"/>
          <w:szCs w:val="22"/>
          <w:lang w:val="es-CO"/>
        </w:rPr>
        <w:t xml:space="preserve">Instar a los Estados Miembros a que continúen esforzándose por crear sociedades más inclusivas: </w:t>
      </w:r>
    </w:p>
    <w:p w14:paraId="6021E524"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autoSpaceDE w:val="0"/>
        <w:autoSpaceDN w:val="0"/>
        <w:adjustRightInd w:val="0"/>
        <w:ind w:firstLine="720"/>
        <w:jc w:val="both"/>
        <w:textAlignment w:val="baseline"/>
        <w:rPr>
          <w:sz w:val="22"/>
          <w:szCs w:val="22"/>
          <w:lang w:val="es-CO"/>
        </w:rPr>
      </w:pPr>
    </w:p>
    <w:p w14:paraId="0F6077DD" w14:textId="39D12AC1" w:rsidR="00D35185" w:rsidRPr="004D0305" w:rsidRDefault="002D65F6"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autoSpaceDE w:val="0"/>
        <w:autoSpaceDN w:val="0"/>
        <w:adjustRightInd w:val="0"/>
        <w:ind w:left="2160" w:hanging="734"/>
        <w:jc w:val="both"/>
        <w:textAlignment w:val="baseline"/>
        <w:rPr>
          <w:sz w:val="22"/>
          <w:szCs w:val="22"/>
          <w:lang w:val="es-CO"/>
        </w:rPr>
      </w:pPr>
      <w:r w:rsidRPr="004D0305">
        <w:rPr>
          <w:sz w:val="22"/>
          <w:szCs w:val="22"/>
          <w:lang w:val="es-CO"/>
        </w:rPr>
        <w:tab/>
      </w:r>
      <w:r w:rsidRPr="004D0305">
        <w:rPr>
          <w:sz w:val="22"/>
          <w:szCs w:val="22"/>
          <w:lang w:val="es-CO"/>
        </w:rPr>
        <w:tab/>
      </w:r>
      <w:r w:rsidR="00D35185" w:rsidRPr="004D0305">
        <w:rPr>
          <w:sz w:val="22"/>
          <w:szCs w:val="22"/>
          <w:lang w:val="es-CO"/>
        </w:rPr>
        <w:t>b)</w:t>
      </w:r>
      <w:r w:rsidR="00D35185" w:rsidRPr="004D0305">
        <w:rPr>
          <w:sz w:val="22"/>
          <w:szCs w:val="22"/>
          <w:lang w:val="es-CO"/>
        </w:rPr>
        <w:tab/>
        <w:t xml:space="preserve">manteniendo una cultura de inclusión que fomente iniciativas de la sociedad civil encaminadas a zanjar las diferencias, fomentar la comprensión mutua y promover un mayor respeto por la diversidad de orígenes, perspectivas e identidades.  </w:t>
      </w:r>
    </w:p>
    <w:p w14:paraId="02E30E57"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autoSpaceDE w:val="0"/>
        <w:autoSpaceDN w:val="0"/>
        <w:adjustRightInd w:val="0"/>
        <w:ind w:firstLine="720"/>
        <w:jc w:val="both"/>
        <w:textAlignment w:val="baseline"/>
        <w:rPr>
          <w:sz w:val="22"/>
          <w:szCs w:val="22"/>
          <w:lang w:val="es-CO"/>
        </w:rPr>
      </w:pPr>
      <w:r w:rsidRPr="004D0305">
        <w:rPr>
          <w:sz w:val="22"/>
          <w:szCs w:val="22"/>
          <w:lang w:val="es-CO"/>
        </w:rPr>
        <w:tab/>
      </w:r>
    </w:p>
    <w:p w14:paraId="34907EAC" w14:textId="2861F479" w:rsidR="00D35185" w:rsidRPr="004D0305" w:rsidRDefault="002D65F6" w:rsidP="00C623B8">
      <w:pPr>
        <w:widowControl w:val="0"/>
        <w:shd w:val="clear" w:color="auto" w:fill="FFFFFF"/>
        <w:ind w:left="450" w:firstLine="810"/>
        <w:jc w:val="both"/>
        <w:rPr>
          <w:sz w:val="22"/>
          <w:szCs w:val="22"/>
          <w:lang w:val="es-CO"/>
        </w:rPr>
      </w:pPr>
      <w:r w:rsidRPr="004D0305">
        <w:rPr>
          <w:sz w:val="22"/>
          <w:szCs w:val="22"/>
          <w:lang w:val="es-CO"/>
        </w:rPr>
        <w:tab/>
      </w:r>
      <w:r w:rsidR="00D35185" w:rsidRPr="004D0305">
        <w:rPr>
          <w:sz w:val="22"/>
          <w:szCs w:val="22"/>
          <w:lang w:val="es-CO"/>
        </w:rPr>
        <w:t>5.</w:t>
      </w:r>
      <w:r w:rsidR="00D35185" w:rsidRPr="004D0305">
        <w:rPr>
          <w:sz w:val="22"/>
          <w:szCs w:val="22"/>
          <w:lang w:val="es-CO"/>
        </w:rPr>
        <w:tab/>
        <w:t>Solicitar a la CAJP que, con los recursos existentes y en coordinación con la Secretaría de Acceso a Derechos y Equidad, organice una sesión extraordinaria en la que los Estados Miembros puedan compartir lecciones aprendidas e intercambiar buenas prácticas para impulsar los objetivos de la presente resolución, con especial énfasis en los aspectos identificados en el párrafo 3(b), y que la CAJP presente los resultados alcanzados en dicha sesión al Consejo Permanente antes del quincuagésimo segundo período ordinario de sesiones de la Asamblea General.</w:t>
      </w:r>
      <w:r w:rsidR="00D35185" w:rsidRPr="004D0305">
        <w:rPr>
          <w:b/>
          <w:bCs/>
          <w:sz w:val="22"/>
          <w:szCs w:val="22"/>
          <w:lang w:val="es-CO"/>
        </w:rPr>
        <w:t xml:space="preserve"> </w:t>
      </w:r>
    </w:p>
    <w:p w14:paraId="254C7301" w14:textId="6C806EC7" w:rsidR="00D35185" w:rsidRPr="004D0305" w:rsidRDefault="00D35185" w:rsidP="00D35185">
      <w:pPr>
        <w:rPr>
          <w:rFonts w:eastAsiaTheme="minorHAnsi"/>
          <w:sz w:val="22"/>
          <w:szCs w:val="22"/>
          <w:u w:val="single"/>
          <w:lang w:val="es-CO"/>
        </w:rPr>
      </w:pPr>
      <w:bookmarkStart w:id="72" w:name="_Toc86924425"/>
      <w:bookmarkEnd w:id="71"/>
    </w:p>
    <w:p w14:paraId="00E4A8C9" w14:textId="1315F11E"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hanging="90"/>
        <w:contextualSpacing/>
        <w:jc w:val="both"/>
        <w:rPr>
          <w:rFonts w:eastAsiaTheme="minorHAnsi"/>
          <w:sz w:val="22"/>
          <w:szCs w:val="22"/>
          <w:u w:val="single"/>
          <w:lang w:val="es-CO"/>
        </w:rPr>
      </w:pPr>
      <w:r w:rsidRPr="004D0305">
        <w:rPr>
          <w:rFonts w:eastAsiaTheme="minorHAnsi"/>
          <w:sz w:val="22"/>
          <w:szCs w:val="22"/>
          <w:u w:val="single"/>
          <w:lang w:val="es-CO"/>
        </w:rPr>
        <w:t>Promoción de los derechos de libertad de expresión, de reunión pacífica y de asociación en las Américas</w:t>
      </w:r>
      <w:bookmarkEnd w:id="72"/>
    </w:p>
    <w:p w14:paraId="1C2875FA" w14:textId="77777777" w:rsidR="00D35185" w:rsidRPr="004D0305" w:rsidRDefault="00D35185" w:rsidP="00D35185">
      <w:pPr>
        <w:suppressAutoHyphens/>
        <w:autoSpaceDE w:val="0"/>
        <w:autoSpaceDN w:val="0"/>
        <w:adjustRightInd w:val="0"/>
        <w:ind w:firstLine="720"/>
        <w:jc w:val="both"/>
        <w:textAlignment w:val="baseline"/>
        <w:rPr>
          <w:rFonts w:eastAsia="Calibri"/>
          <w:sz w:val="22"/>
          <w:szCs w:val="22"/>
          <w:lang w:val="es-CO"/>
        </w:rPr>
      </w:pPr>
    </w:p>
    <w:p w14:paraId="5742B2A3" w14:textId="0FB84ED6" w:rsidR="00D35185" w:rsidRPr="004D0305" w:rsidRDefault="00D35185" w:rsidP="00C623B8">
      <w:pPr>
        <w:widowControl w:val="0"/>
        <w:shd w:val="clear" w:color="auto" w:fill="FFFFFF"/>
        <w:ind w:left="450" w:firstLine="810"/>
        <w:jc w:val="both"/>
        <w:rPr>
          <w:rFonts w:eastAsia="Calibri"/>
          <w:sz w:val="22"/>
          <w:szCs w:val="22"/>
          <w:lang w:val="es-CO"/>
        </w:rPr>
      </w:pPr>
      <w:r w:rsidRPr="004D0305">
        <w:rPr>
          <w:rFonts w:eastAsia="Calibri"/>
          <w:sz w:val="22"/>
          <w:szCs w:val="22"/>
          <w:lang w:val="es-CO"/>
        </w:rPr>
        <w:t>2.</w:t>
      </w:r>
      <w:r w:rsidRPr="004D0305">
        <w:rPr>
          <w:rFonts w:eastAsia="Calibri"/>
          <w:sz w:val="22"/>
          <w:szCs w:val="22"/>
          <w:lang w:val="es-CO"/>
        </w:rPr>
        <w:tab/>
      </w:r>
      <w:r w:rsidR="00C623B8" w:rsidRPr="004D0305">
        <w:rPr>
          <w:rFonts w:eastAsia="Calibri"/>
          <w:sz w:val="22"/>
          <w:szCs w:val="22"/>
          <w:lang w:val="es-CO"/>
        </w:rPr>
        <w:tab/>
      </w:r>
      <w:r w:rsidRPr="004D0305">
        <w:rPr>
          <w:rFonts w:eastAsia="Calibri"/>
          <w:sz w:val="22"/>
          <w:szCs w:val="22"/>
          <w:lang w:val="es-CO"/>
        </w:rPr>
        <w:t>Solicitar a la CAJP que celebre una</w:t>
      </w:r>
      <w:r w:rsidRPr="004D0305">
        <w:rPr>
          <w:rFonts w:eastAsia="Calibri"/>
          <w:b/>
          <w:bCs/>
          <w:sz w:val="22"/>
          <w:szCs w:val="22"/>
          <w:lang w:val="es-CO"/>
        </w:rPr>
        <w:t xml:space="preserve"> sesión extraordinaria, con los recursos existentes, antes de la Asamblea General de la OEA de 2022 con la finalidad de compartir las lecciones aprendidas e intercambiar las buenas prácticas entre </w:t>
      </w:r>
      <w:r w:rsidR="00A36A3E" w:rsidRPr="004D0305">
        <w:rPr>
          <w:rFonts w:eastAsia="Calibri"/>
          <w:b/>
          <w:bCs/>
          <w:sz w:val="22"/>
          <w:szCs w:val="22"/>
          <w:lang w:val="es-CO"/>
        </w:rPr>
        <w:t xml:space="preserve">Estados Miembros </w:t>
      </w:r>
      <w:r w:rsidRPr="004D0305">
        <w:rPr>
          <w:rFonts w:eastAsia="Calibri"/>
          <w:b/>
          <w:bCs/>
          <w:sz w:val="22"/>
          <w:szCs w:val="22"/>
          <w:lang w:val="es-CO"/>
        </w:rPr>
        <w:t>en materia de derechos de libertad de reunión y de asociación</w:t>
      </w:r>
      <w:r w:rsidRPr="004D0305">
        <w:rPr>
          <w:rFonts w:eastAsia="Calibri"/>
          <w:sz w:val="22"/>
          <w:szCs w:val="22"/>
          <w:lang w:val="es-CO"/>
        </w:rPr>
        <w:t xml:space="preserve">.  </w:t>
      </w:r>
    </w:p>
    <w:p w14:paraId="34CC079C" w14:textId="77777777" w:rsidR="00D35185" w:rsidRPr="004D0305" w:rsidRDefault="00D35185" w:rsidP="00D35185">
      <w:pPr>
        <w:rPr>
          <w:sz w:val="22"/>
          <w:szCs w:val="22"/>
          <w:lang w:val="es-CO"/>
        </w:rPr>
      </w:pPr>
    </w:p>
    <w:p w14:paraId="2328A7F5" w14:textId="77777777" w:rsidR="00D35185" w:rsidRPr="004D0305" w:rsidRDefault="00D35185" w:rsidP="00B0473C">
      <w:pPr>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ind w:left="450" w:firstLine="0"/>
        <w:contextualSpacing/>
        <w:jc w:val="both"/>
        <w:rPr>
          <w:rFonts w:eastAsiaTheme="minorHAnsi"/>
          <w:sz w:val="22"/>
          <w:szCs w:val="22"/>
          <w:u w:val="single"/>
          <w:lang w:val="es-CO"/>
        </w:rPr>
      </w:pPr>
      <w:bookmarkStart w:id="73" w:name="_Toc86924426"/>
      <w:r w:rsidRPr="004D0305">
        <w:rPr>
          <w:rFonts w:eastAsiaTheme="minorHAnsi"/>
          <w:sz w:val="22"/>
          <w:szCs w:val="22"/>
          <w:u w:val="single"/>
          <w:lang w:val="es-CO"/>
        </w:rPr>
        <w:t>Derecho a la libertad de conciencia y religión o creencia</w:t>
      </w:r>
      <w:bookmarkEnd w:id="73"/>
      <w:r w:rsidRPr="004D0305">
        <w:rPr>
          <w:rFonts w:eastAsiaTheme="minorHAnsi"/>
          <w:sz w:val="22"/>
          <w:szCs w:val="22"/>
          <w:u w:val="single"/>
          <w:lang w:val="es-CO"/>
        </w:rPr>
        <w:t xml:space="preserve"> </w:t>
      </w:r>
    </w:p>
    <w:p w14:paraId="69C02DE7" w14:textId="77777777" w:rsidR="00D35185" w:rsidRPr="004D0305" w:rsidRDefault="00D35185" w:rsidP="00D35185">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autoSpaceDE w:val="0"/>
        <w:autoSpaceDN w:val="0"/>
        <w:adjustRightInd w:val="0"/>
        <w:jc w:val="both"/>
        <w:textAlignment w:val="baseline"/>
        <w:rPr>
          <w:sz w:val="22"/>
          <w:szCs w:val="22"/>
          <w:u w:val="single"/>
          <w:lang w:val="es-CO"/>
        </w:rPr>
      </w:pPr>
    </w:p>
    <w:p w14:paraId="53C91A6D" w14:textId="4C2D3408" w:rsidR="00D35185" w:rsidRPr="004D0305" w:rsidRDefault="00D35185" w:rsidP="006D4496">
      <w:pPr>
        <w:widowControl w:val="0"/>
        <w:shd w:val="clear" w:color="auto" w:fill="FFFFFF"/>
        <w:ind w:left="450" w:firstLine="810"/>
        <w:jc w:val="both"/>
        <w:rPr>
          <w:rFonts w:eastAsia="Calibri"/>
          <w:sz w:val="22"/>
          <w:szCs w:val="22"/>
          <w:lang w:val="es-CO"/>
        </w:rPr>
      </w:pPr>
      <w:r w:rsidRPr="004D0305">
        <w:rPr>
          <w:sz w:val="22"/>
          <w:szCs w:val="22"/>
          <w:lang w:val="es-CO"/>
        </w:rPr>
        <w:t>1.</w:t>
      </w:r>
      <w:r w:rsidR="006D4496" w:rsidRPr="004D0305">
        <w:rPr>
          <w:sz w:val="22"/>
          <w:szCs w:val="22"/>
          <w:lang w:val="es-CO"/>
        </w:rPr>
        <w:tab/>
      </w:r>
      <w:r w:rsidRPr="004D0305">
        <w:rPr>
          <w:sz w:val="22"/>
          <w:szCs w:val="22"/>
          <w:lang w:val="es-CO"/>
        </w:rPr>
        <w:tab/>
      </w:r>
      <w:r w:rsidRPr="004D0305">
        <w:rPr>
          <w:rFonts w:eastAsia="Calibri"/>
          <w:sz w:val="22"/>
          <w:szCs w:val="22"/>
          <w:lang w:val="es-CO"/>
        </w:rPr>
        <w:t>Solicitar a la Secretaría General que continúe dando seguimiento a los mandatos contenidos en las resoluciones AG/RES. 2941 (XLIX-O/19) y AG/RES. 2961 (L-O/20), que organice un diálogo regional sobre el derecho a la libertad de conciencia y religión o creencia, idealmente en el marco del Día Internacional de la Libertad Religiosa, celebrado el 27 de octubre, con las aportaciones de los Estados Miembros, de la Comisión Interamericana de Derechos Humanos (CIDH) y de otros actores religiosos y de la sociedad civil, que conduzca a un debate sobre mejores prácticas, como la protección de lugares de culto; y solicita a la CAJP que organice, en función de los recursos existentes, una sesión extraordinaria en la que los Estados Miembros puedan seguir hablando sobre lecciones aprendidas e intercambiar buenas prácticas; y que presente los resultados de dicha sesión al Consejo Permanente antes del próximo período ordinario de sesiones de la Asamblea General.</w:t>
      </w:r>
    </w:p>
    <w:p w14:paraId="6507B105" w14:textId="77777777" w:rsidR="00D35185" w:rsidRPr="004D0305" w:rsidRDefault="00D35185" w:rsidP="00D35185">
      <w:pPr>
        <w:suppressAutoHyphens/>
        <w:autoSpaceDE w:val="0"/>
        <w:autoSpaceDN w:val="0"/>
        <w:adjustRightInd w:val="0"/>
        <w:ind w:firstLine="720"/>
        <w:jc w:val="both"/>
        <w:textAlignment w:val="baseline"/>
        <w:rPr>
          <w:bCs/>
          <w:snapToGrid w:val="0"/>
          <w:sz w:val="22"/>
          <w:szCs w:val="22"/>
          <w:lang w:val="es-CO"/>
        </w:rPr>
      </w:pPr>
    </w:p>
    <w:p w14:paraId="731EFC75" w14:textId="77777777" w:rsidR="00D35185" w:rsidRPr="004D0305" w:rsidRDefault="00D35185" w:rsidP="00D35185">
      <w:pPr>
        <w:rPr>
          <w:sz w:val="22"/>
          <w:szCs w:val="22"/>
          <w:lang w:val="es-CO"/>
        </w:rPr>
      </w:pPr>
      <w:r w:rsidRPr="004D0305">
        <w:rPr>
          <w:sz w:val="22"/>
          <w:szCs w:val="22"/>
          <w:lang w:val="es-CO"/>
        </w:rPr>
        <w:br w:type="page"/>
      </w:r>
    </w:p>
    <w:p w14:paraId="0B8DCEA7" w14:textId="77777777" w:rsidR="00D35185" w:rsidRPr="004D0305" w:rsidRDefault="00D35185" w:rsidP="00D35185">
      <w:pPr>
        <w:jc w:val="center"/>
        <w:rPr>
          <w:rFonts w:eastAsiaTheme="minorEastAsia"/>
          <w:sz w:val="22"/>
          <w:szCs w:val="22"/>
          <w:lang w:val="es-CO"/>
        </w:rPr>
        <w:sectPr w:rsidR="00D35185" w:rsidRPr="004D0305" w:rsidSect="00023576">
          <w:headerReference w:type="default" r:id="rId11"/>
          <w:type w:val="oddPage"/>
          <w:pgSz w:w="12240" w:h="15840" w:code="1"/>
          <w:pgMar w:top="2160" w:right="1571" w:bottom="1298" w:left="1701" w:header="720" w:footer="720" w:gutter="0"/>
          <w:pgNumType w:start="1"/>
          <w:cols w:space="708"/>
          <w:titlePg/>
          <w:docGrid w:linePitch="360"/>
        </w:sectPr>
      </w:pPr>
    </w:p>
    <w:p w14:paraId="7322A7E3" w14:textId="47D879F3" w:rsidR="00BE0085" w:rsidRPr="004D0305" w:rsidRDefault="00BE0085">
      <w:pPr>
        <w:rPr>
          <w:sz w:val="22"/>
          <w:szCs w:val="22"/>
          <w:lang w:val="es-CO"/>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C87529" w:rsidRPr="0085442D" w14:paraId="26369603" w14:textId="77777777" w:rsidTr="00473045">
        <w:trPr>
          <w:trHeight w:val="737"/>
        </w:trPr>
        <w:tc>
          <w:tcPr>
            <w:tcW w:w="13045" w:type="dxa"/>
            <w:gridSpan w:val="2"/>
            <w:shd w:val="clear" w:color="auto" w:fill="FFFFFF"/>
            <w:vAlign w:val="center"/>
          </w:tcPr>
          <w:p w14:paraId="7A86F374" w14:textId="77777777" w:rsidR="00C87529" w:rsidRPr="004D0305" w:rsidRDefault="00C87529" w:rsidP="00473045">
            <w:pPr>
              <w:tabs>
                <w:tab w:val="left" w:pos="720"/>
                <w:tab w:val="left" w:pos="1440"/>
                <w:tab w:val="left" w:pos="2160"/>
                <w:tab w:val="left" w:pos="2880"/>
                <w:tab w:val="left" w:pos="3600"/>
              </w:tabs>
              <w:spacing w:before="40" w:after="40"/>
              <w:ind w:left="-23"/>
              <w:jc w:val="center"/>
              <w:rPr>
                <w:sz w:val="22"/>
                <w:szCs w:val="22"/>
                <w:lang w:val="es-CO"/>
              </w:rPr>
            </w:pPr>
            <w:r w:rsidRPr="004D0305">
              <w:rPr>
                <w:sz w:val="22"/>
                <w:szCs w:val="22"/>
                <w:lang w:val="es-CO"/>
              </w:rPr>
              <w:t xml:space="preserve">AG/RES. 2891 (XLVI-O/16), </w:t>
            </w:r>
            <w:r w:rsidR="006A00C4" w:rsidRPr="004D0305">
              <w:rPr>
                <w:sz w:val="22"/>
                <w:szCs w:val="22"/>
                <w:lang w:val="es-CO"/>
              </w:rPr>
              <w:t>“</w:t>
            </w:r>
            <w:r w:rsidRPr="004D0305">
              <w:rPr>
                <w:sz w:val="22"/>
                <w:szCs w:val="22"/>
                <w:lang w:val="es-CO"/>
              </w:rPr>
              <w:t>Plan de Acción del Decenio de las y los Afrodescendientes en las Américas (2016-2025)</w:t>
            </w:r>
            <w:r w:rsidR="006A00C4" w:rsidRPr="004D0305">
              <w:rPr>
                <w:sz w:val="22"/>
                <w:szCs w:val="22"/>
                <w:lang w:val="es-CO"/>
              </w:rPr>
              <w:t>”</w:t>
            </w:r>
          </w:p>
        </w:tc>
      </w:tr>
      <w:tr w:rsidR="00C87529" w:rsidRPr="0085442D" w14:paraId="1870DFE6" w14:textId="77777777" w:rsidTr="00473045">
        <w:trPr>
          <w:trHeight w:val="1092"/>
        </w:trPr>
        <w:tc>
          <w:tcPr>
            <w:tcW w:w="6412" w:type="dxa"/>
            <w:shd w:val="clear" w:color="auto" w:fill="BFBFBF"/>
            <w:vAlign w:val="center"/>
          </w:tcPr>
          <w:p w14:paraId="1725C816" w14:textId="77777777" w:rsidR="00C87529" w:rsidRPr="004D0305" w:rsidRDefault="00C87529" w:rsidP="00473045">
            <w:pPr>
              <w:spacing w:before="240" w:after="40"/>
              <w:ind w:left="-23"/>
              <w:jc w:val="center"/>
              <w:rPr>
                <w:b/>
                <w:bCs/>
                <w:sz w:val="22"/>
                <w:szCs w:val="22"/>
                <w:lang w:val="es-CO"/>
              </w:rPr>
            </w:pPr>
            <w:r w:rsidRPr="004D0305">
              <w:rPr>
                <w:b/>
                <w:sz w:val="22"/>
                <w:szCs w:val="22"/>
                <w:lang w:val="es-CO"/>
              </w:rPr>
              <w:t xml:space="preserve">    Plan de Acción del Decenio de las y los Afrodescendientes en las Américas (2016-2025)</w:t>
            </w:r>
          </w:p>
        </w:tc>
        <w:tc>
          <w:tcPr>
            <w:tcW w:w="6633" w:type="dxa"/>
            <w:shd w:val="clear" w:color="auto" w:fill="BFBFBF"/>
            <w:vAlign w:val="center"/>
          </w:tcPr>
          <w:p w14:paraId="1F79A30D" w14:textId="77777777" w:rsidR="00C87529" w:rsidRPr="004D0305" w:rsidRDefault="00C87529" w:rsidP="00473045">
            <w:pPr>
              <w:tabs>
                <w:tab w:val="left" w:pos="720"/>
                <w:tab w:val="left" w:pos="1440"/>
                <w:tab w:val="left" w:pos="2160"/>
                <w:tab w:val="left" w:pos="2880"/>
                <w:tab w:val="left" w:pos="3600"/>
              </w:tabs>
              <w:spacing w:before="40" w:after="40"/>
              <w:ind w:left="-23"/>
              <w:jc w:val="center"/>
              <w:rPr>
                <w:b/>
                <w:bCs/>
                <w:sz w:val="22"/>
                <w:szCs w:val="22"/>
                <w:lang w:val="es-CO"/>
              </w:rPr>
            </w:pPr>
            <w:r w:rsidRPr="004D0305">
              <w:rPr>
                <w:b/>
                <w:sz w:val="22"/>
                <w:szCs w:val="22"/>
                <w:lang w:val="es-CO"/>
              </w:rPr>
              <w:t>Mandato</w:t>
            </w:r>
          </w:p>
        </w:tc>
      </w:tr>
      <w:tr w:rsidR="00C87529" w:rsidRPr="0085442D" w14:paraId="28F5ACE6" w14:textId="77777777" w:rsidTr="00473045">
        <w:trPr>
          <w:trHeight w:val="1092"/>
        </w:trPr>
        <w:tc>
          <w:tcPr>
            <w:tcW w:w="6412" w:type="dxa"/>
            <w:shd w:val="clear" w:color="auto" w:fill="FFC000"/>
          </w:tcPr>
          <w:p w14:paraId="3D4A3A8B" w14:textId="77777777" w:rsidR="00C87529" w:rsidRPr="004D0305" w:rsidRDefault="00C87529" w:rsidP="00B0473C">
            <w:pPr>
              <w:pStyle w:val="ListParagraph"/>
              <w:numPr>
                <w:ilvl w:val="0"/>
                <w:numId w:val="3"/>
              </w:numPr>
              <w:jc w:val="both"/>
              <w:rPr>
                <w:sz w:val="22"/>
                <w:szCs w:val="22"/>
                <w:lang w:val="es-CO"/>
              </w:rPr>
            </w:pPr>
            <w:r w:rsidRPr="004D0305">
              <w:rPr>
                <w:sz w:val="22"/>
                <w:szCs w:val="22"/>
                <w:lang w:val="es-CO"/>
              </w:rPr>
              <w:t xml:space="preserve">Implementación y seguimiento del plan </w:t>
            </w:r>
          </w:p>
        </w:tc>
        <w:tc>
          <w:tcPr>
            <w:tcW w:w="6633" w:type="dxa"/>
          </w:tcPr>
          <w:p w14:paraId="63B4C4FB" w14:textId="77777777" w:rsidR="00C87529" w:rsidRPr="004D0305" w:rsidRDefault="00C87529" w:rsidP="00473045">
            <w:pPr>
              <w:spacing w:before="40" w:after="40"/>
              <w:ind w:left="-23"/>
              <w:jc w:val="both"/>
              <w:rPr>
                <w:b/>
                <w:bCs/>
                <w:sz w:val="22"/>
                <w:szCs w:val="22"/>
                <w:lang w:val="es-CO"/>
              </w:rPr>
            </w:pPr>
            <w:r w:rsidRPr="004D0305">
              <w:rPr>
                <w:b/>
                <w:bCs/>
                <w:sz w:val="22"/>
                <w:szCs w:val="22"/>
                <w:u w:val="single"/>
                <w:lang w:val="es-CO"/>
              </w:rPr>
              <w:t>Párrafo 3</w:t>
            </w:r>
            <w:r w:rsidRPr="004D0305">
              <w:rPr>
                <w:b/>
                <w:bCs/>
                <w:sz w:val="22"/>
                <w:szCs w:val="22"/>
                <w:lang w:val="es-CO"/>
              </w:rPr>
              <w:t>:</w:t>
            </w:r>
            <w:r w:rsidRPr="004D0305">
              <w:rPr>
                <w:sz w:val="22"/>
                <w:szCs w:val="22"/>
                <w:lang w:val="es-CO"/>
              </w:rPr>
              <w:t xml:space="preserve"> </w:t>
            </w:r>
            <w:r w:rsidR="006A00C4" w:rsidRPr="004D0305">
              <w:rPr>
                <w:sz w:val="22"/>
                <w:szCs w:val="22"/>
                <w:lang w:val="es-CO"/>
              </w:rPr>
              <w:t>“</w:t>
            </w:r>
            <w:r w:rsidRPr="004D0305">
              <w:rPr>
                <w:sz w:val="22"/>
                <w:szCs w:val="22"/>
                <w:lang w:val="es-CO"/>
              </w:rPr>
              <w:t>La Secretaría General dará cuenta de los avances de la Organización cada dos años en una sesión especial de la Comisión de Asuntos Jurídicos y Políticos del Consejo Permanente de la OEA.</w:t>
            </w:r>
            <w:r w:rsidR="006A00C4" w:rsidRPr="004D0305">
              <w:rPr>
                <w:sz w:val="22"/>
                <w:szCs w:val="22"/>
                <w:lang w:val="es-CO"/>
              </w:rPr>
              <w:t>”</w:t>
            </w:r>
          </w:p>
        </w:tc>
      </w:tr>
    </w:tbl>
    <w:p w14:paraId="73F6B39E" w14:textId="77777777" w:rsidR="00C87529" w:rsidRPr="004D0305" w:rsidRDefault="00C87529" w:rsidP="00C87529">
      <w:pPr>
        <w:rPr>
          <w:sz w:val="22"/>
          <w:szCs w:val="22"/>
          <w:lang w:val="es-CO"/>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C87529" w:rsidRPr="0085442D" w14:paraId="20FC17F0" w14:textId="77777777" w:rsidTr="00473045">
        <w:trPr>
          <w:trHeight w:val="674"/>
        </w:trPr>
        <w:tc>
          <w:tcPr>
            <w:tcW w:w="13045" w:type="dxa"/>
            <w:gridSpan w:val="2"/>
            <w:shd w:val="clear" w:color="auto" w:fill="FFFFFF"/>
            <w:vAlign w:val="center"/>
          </w:tcPr>
          <w:p w14:paraId="5A5599DA" w14:textId="77777777" w:rsidR="00C87529" w:rsidRPr="004D0305" w:rsidRDefault="00C87529" w:rsidP="00473045">
            <w:pPr>
              <w:tabs>
                <w:tab w:val="left" w:pos="720"/>
                <w:tab w:val="left" w:pos="1440"/>
                <w:tab w:val="left" w:pos="2160"/>
                <w:tab w:val="left" w:pos="2880"/>
                <w:tab w:val="left" w:pos="3600"/>
              </w:tabs>
              <w:spacing w:before="40" w:after="40"/>
              <w:ind w:left="-23"/>
              <w:jc w:val="center"/>
              <w:rPr>
                <w:sz w:val="22"/>
                <w:szCs w:val="22"/>
                <w:lang w:val="es-CO"/>
              </w:rPr>
            </w:pPr>
            <w:r w:rsidRPr="004D0305">
              <w:rPr>
                <w:sz w:val="22"/>
                <w:szCs w:val="22"/>
                <w:lang w:val="es-CO"/>
              </w:rPr>
              <w:t xml:space="preserve">AG/RES. 2913 (XLVII-O/17), </w:t>
            </w:r>
            <w:r w:rsidR="006A00C4" w:rsidRPr="004D0305">
              <w:rPr>
                <w:sz w:val="22"/>
                <w:szCs w:val="22"/>
                <w:lang w:val="es-CO"/>
              </w:rPr>
              <w:t>“</w:t>
            </w:r>
            <w:r w:rsidRPr="004D0305">
              <w:rPr>
                <w:sz w:val="22"/>
                <w:szCs w:val="22"/>
                <w:lang w:val="es-CO"/>
              </w:rPr>
              <w:t>Plan de Acción sobre la Declaración Americana sobre los Derechos de los Pueblos Indígenas (2017-2021)</w:t>
            </w:r>
            <w:r w:rsidR="006A00C4" w:rsidRPr="004D0305">
              <w:rPr>
                <w:sz w:val="22"/>
                <w:szCs w:val="22"/>
                <w:lang w:val="es-CO"/>
              </w:rPr>
              <w:t>”</w:t>
            </w:r>
          </w:p>
        </w:tc>
      </w:tr>
      <w:tr w:rsidR="00C87529" w:rsidRPr="0085442D" w14:paraId="74830019" w14:textId="77777777" w:rsidTr="00473045">
        <w:trPr>
          <w:trHeight w:val="1092"/>
        </w:trPr>
        <w:tc>
          <w:tcPr>
            <w:tcW w:w="6412" w:type="dxa"/>
            <w:shd w:val="clear" w:color="auto" w:fill="BFBFBF"/>
            <w:vAlign w:val="center"/>
          </w:tcPr>
          <w:p w14:paraId="022F2091" w14:textId="77777777" w:rsidR="00C87529" w:rsidRPr="004D0305" w:rsidRDefault="00C87529" w:rsidP="00473045">
            <w:pPr>
              <w:spacing w:before="240" w:after="40"/>
              <w:ind w:left="-23"/>
              <w:jc w:val="center"/>
              <w:rPr>
                <w:b/>
                <w:bCs/>
                <w:sz w:val="22"/>
                <w:szCs w:val="22"/>
                <w:lang w:val="es-CO"/>
              </w:rPr>
            </w:pPr>
            <w:r w:rsidRPr="004D0305">
              <w:rPr>
                <w:b/>
                <w:sz w:val="22"/>
                <w:szCs w:val="22"/>
                <w:lang w:val="es-CO"/>
              </w:rPr>
              <w:t xml:space="preserve">    Plan de Acción de la Declaración Americana sobre los Derechos de los Pueblos Indígenas (2017-2021)</w:t>
            </w:r>
          </w:p>
        </w:tc>
        <w:tc>
          <w:tcPr>
            <w:tcW w:w="6633" w:type="dxa"/>
            <w:shd w:val="clear" w:color="auto" w:fill="BFBFBF"/>
            <w:vAlign w:val="center"/>
          </w:tcPr>
          <w:p w14:paraId="65010E00" w14:textId="77777777" w:rsidR="00C87529" w:rsidRPr="004D0305" w:rsidRDefault="00C87529" w:rsidP="00473045">
            <w:pPr>
              <w:tabs>
                <w:tab w:val="left" w:pos="720"/>
                <w:tab w:val="left" w:pos="1440"/>
                <w:tab w:val="left" w:pos="2160"/>
                <w:tab w:val="left" w:pos="2880"/>
                <w:tab w:val="left" w:pos="3600"/>
              </w:tabs>
              <w:spacing w:before="40" w:after="40"/>
              <w:ind w:left="-23"/>
              <w:jc w:val="center"/>
              <w:rPr>
                <w:b/>
                <w:bCs/>
                <w:sz w:val="22"/>
                <w:szCs w:val="22"/>
                <w:lang w:val="es-CO"/>
              </w:rPr>
            </w:pPr>
            <w:r w:rsidRPr="004D0305">
              <w:rPr>
                <w:b/>
                <w:sz w:val="22"/>
                <w:szCs w:val="22"/>
                <w:lang w:val="es-CO"/>
              </w:rPr>
              <w:t>Mandato</w:t>
            </w:r>
          </w:p>
        </w:tc>
      </w:tr>
      <w:tr w:rsidR="00C87529" w:rsidRPr="0085442D" w14:paraId="6B812F53" w14:textId="77777777" w:rsidTr="00473045">
        <w:trPr>
          <w:trHeight w:val="1092"/>
        </w:trPr>
        <w:tc>
          <w:tcPr>
            <w:tcW w:w="6412" w:type="dxa"/>
            <w:shd w:val="clear" w:color="auto" w:fill="FFC000"/>
          </w:tcPr>
          <w:p w14:paraId="60A7B7B7" w14:textId="77777777" w:rsidR="00C87529" w:rsidRPr="004D0305" w:rsidRDefault="00C87529" w:rsidP="00B0473C">
            <w:pPr>
              <w:pStyle w:val="ListParagraph"/>
              <w:numPr>
                <w:ilvl w:val="0"/>
                <w:numId w:val="3"/>
              </w:numPr>
              <w:jc w:val="both"/>
              <w:rPr>
                <w:sz w:val="22"/>
                <w:szCs w:val="22"/>
                <w:lang w:val="es-CO"/>
              </w:rPr>
            </w:pPr>
            <w:r w:rsidRPr="004D0305">
              <w:rPr>
                <w:sz w:val="22"/>
                <w:szCs w:val="22"/>
                <w:lang w:val="es-CO"/>
              </w:rPr>
              <w:t xml:space="preserve"> Intercambio de mejores prácticas y experiencias</w:t>
            </w:r>
          </w:p>
          <w:p w14:paraId="1D3FD268" w14:textId="77777777" w:rsidR="00C87529" w:rsidRPr="004D0305" w:rsidRDefault="00C87529" w:rsidP="00B0473C">
            <w:pPr>
              <w:numPr>
                <w:ilvl w:val="0"/>
                <w:numId w:val="4"/>
              </w:numPr>
              <w:ind w:left="-23"/>
              <w:jc w:val="both"/>
              <w:rPr>
                <w:b/>
                <w:bCs/>
                <w:sz w:val="22"/>
                <w:szCs w:val="22"/>
                <w:lang w:val="es-CO"/>
              </w:rPr>
            </w:pPr>
          </w:p>
        </w:tc>
        <w:tc>
          <w:tcPr>
            <w:tcW w:w="6633" w:type="dxa"/>
          </w:tcPr>
          <w:p w14:paraId="34779AFA" w14:textId="77777777" w:rsidR="00C87529" w:rsidRPr="004D0305" w:rsidRDefault="00C87529" w:rsidP="00473045">
            <w:pPr>
              <w:spacing w:before="40" w:after="40"/>
              <w:ind w:left="-23"/>
              <w:jc w:val="both"/>
              <w:rPr>
                <w:b/>
                <w:bCs/>
                <w:sz w:val="22"/>
                <w:szCs w:val="22"/>
                <w:lang w:val="es-CO"/>
              </w:rPr>
            </w:pPr>
            <w:r w:rsidRPr="004D0305">
              <w:rPr>
                <w:b/>
                <w:bCs/>
                <w:sz w:val="22"/>
                <w:szCs w:val="22"/>
                <w:u w:val="single"/>
                <w:lang w:val="es-CO"/>
              </w:rPr>
              <w:t>Párrafo 5(2) (a)</w:t>
            </w:r>
            <w:r w:rsidRPr="004D0305">
              <w:rPr>
                <w:b/>
                <w:bCs/>
                <w:sz w:val="22"/>
                <w:szCs w:val="22"/>
                <w:lang w:val="es-CO"/>
              </w:rPr>
              <w:t>:</w:t>
            </w:r>
            <w:r w:rsidRPr="004D0305">
              <w:rPr>
                <w:sz w:val="22"/>
                <w:szCs w:val="22"/>
                <w:lang w:val="es-CO"/>
              </w:rPr>
              <w:t xml:space="preserve"> </w:t>
            </w:r>
            <w:r w:rsidR="006A00C4" w:rsidRPr="004D0305">
              <w:rPr>
                <w:sz w:val="22"/>
                <w:szCs w:val="22"/>
                <w:lang w:val="es-CO"/>
              </w:rPr>
              <w:t>“</w:t>
            </w:r>
            <w:r w:rsidRPr="004D0305">
              <w:rPr>
                <w:sz w:val="22"/>
                <w:szCs w:val="22"/>
                <w:lang w:val="es-CO"/>
              </w:rPr>
              <w:t>Realizar una sesión extraordinaria anual de la Comisión de Asuntos Jurídicos y Políticos de la Organización de los Estados Americanos, con la presencia de funcionarios de las instituciones nacionales y subnacionales encargadas de los temas relativos a los pueblos indígenas y abierta a la participación de representantes de los pueblos indígenas, para el intercambio de información sobre los avances, experiencias y lecciones aprendidas y retos en la implementación de la DADIN.</w:t>
            </w:r>
            <w:r w:rsidR="006A00C4" w:rsidRPr="004D0305">
              <w:rPr>
                <w:sz w:val="22"/>
                <w:szCs w:val="22"/>
                <w:lang w:val="es-CO"/>
              </w:rPr>
              <w:t>”</w:t>
            </w:r>
          </w:p>
        </w:tc>
      </w:tr>
    </w:tbl>
    <w:p w14:paraId="5601806E" w14:textId="77777777" w:rsidR="00C87529" w:rsidRPr="004D0305" w:rsidRDefault="00C87529" w:rsidP="00C87529">
      <w:pPr>
        <w:jc w:val="right"/>
        <w:rPr>
          <w:b/>
          <w:bCs/>
          <w:sz w:val="22"/>
          <w:szCs w:val="22"/>
          <w:u w:val="single"/>
          <w:lang w:val="es-CO"/>
        </w:rPr>
      </w:pPr>
    </w:p>
    <w:p w14:paraId="12A8F0C7" w14:textId="77777777" w:rsidR="00C87529" w:rsidRPr="004D0305" w:rsidRDefault="00C87529" w:rsidP="00C87529">
      <w:pPr>
        <w:rPr>
          <w:b/>
          <w:bCs/>
          <w:sz w:val="22"/>
          <w:szCs w:val="22"/>
          <w:u w:val="single"/>
          <w:lang w:val="es-CO"/>
        </w:rPr>
      </w:pPr>
      <w:r w:rsidRPr="004D0305">
        <w:rPr>
          <w:sz w:val="22"/>
          <w:szCs w:val="22"/>
          <w:lang w:val="es-CO"/>
        </w:rPr>
        <w:br w:type="page"/>
      </w:r>
    </w:p>
    <w:p w14:paraId="7629BC96" w14:textId="77777777" w:rsidR="00C87529" w:rsidRPr="004D0305" w:rsidRDefault="00C87529" w:rsidP="00C87529">
      <w:pPr>
        <w:jc w:val="right"/>
        <w:rPr>
          <w:b/>
          <w:bCs/>
          <w:sz w:val="22"/>
          <w:szCs w:val="22"/>
          <w:u w:val="single"/>
          <w:lang w:val="es-CO"/>
        </w:rPr>
      </w:pPr>
    </w:p>
    <w:p w14:paraId="3A34AC78" w14:textId="77777777" w:rsidR="00C87529" w:rsidRPr="004D0305" w:rsidRDefault="00C87529" w:rsidP="00C87529">
      <w:pPr>
        <w:jc w:val="right"/>
        <w:rPr>
          <w:b/>
          <w:bCs/>
          <w:sz w:val="22"/>
          <w:szCs w:val="22"/>
          <w:u w:val="single"/>
          <w:lang w:val="es-CO"/>
        </w:rPr>
      </w:pPr>
    </w:p>
    <w:p w14:paraId="11C959AE" w14:textId="5C113733" w:rsidR="00C87529" w:rsidRPr="004D0305" w:rsidRDefault="00C87529" w:rsidP="00C87529">
      <w:pPr>
        <w:pStyle w:val="Heading1"/>
        <w:rPr>
          <w:kern w:val="0"/>
          <w:lang w:val="es-CO"/>
        </w:rPr>
      </w:pPr>
      <w:bookmarkStart w:id="74" w:name="_Toc57800057"/>
      <w:bookmarkStart w:id="75" w:name="_Toc57801335"/>
      <w:bookmarkStart w:id="76" w:name="_Toc94519400"/>
      <w:r w:rsidRPr="004D0305">
        <w:rPr>
          <w:lang w:val="es-CO"/>
        </w:rPr>
        <w:t>Observaciones y recomendaciones sobre los informes anuales de los órganos, organismos y entidades de la Organización</w:t>
      </w:r>
      <w:r w:rsidRPr="004D0305">
        <w:rPr>
          <w:kern w:val="0"/>
          <w:vertAlign w:val="superscript"/>
          <w:lang w:val="es-CO"/>
        </w:rPr>
        <w:footnoteReference w:id="3"/>
      </w:r>
      <w:bookmarkEnd w:id="74"/>
      <w:bookmarkEnd w:id="75"/>
      <w:bookmarkEnd w:id="76"/>
    </w:p>
    <w:p w14:paraId="3D16F000" w14:textId="77777777" w:rsidR="00C87529" w:rsidRPr="004D0305" w:rsidRDefault="00C87529" w:rsidP="00C87529">
      <w:pPr>
        <w:tabs>
          <w:tab w:val="left" w:pos="540"/>
          <w:tab w:val="left" w:pos="3780"/>
        </w:tabs>
        <w:autoSpaceDE w:val="0"/>
        <w:autoSpaceDN w:val="0"/>
        <w:adjustRightInd w:val="0"/>
        <w:ind w:left="3780" w:hanging="3780"/>
        <w:jc w:val="both"/>
        <w:rPr>
          <w:sz w:val="22"/>
          <w:szCs w:val="22"/>
          <w:lang w:val="es-CO"/>
        </w:rPr>
      </w:pPr>
    </w:p>
    <w:p w14:paraId="34020126" w14:textId="77777777" w:rsidR="00C87529" w:rsidRPr="004D0305" w:rsidRDefault="00C87529" w:rsidP="00C87529">
      <w:pPr>
        <w:tabs>
          <w:tab w:val="left" w:pos="540"/>
          <w:tab w:val="left" w:pos="3780"/>
        </w:tabs>
        <w:autoSpaceDE w:val="0"/>
        <w:autoSpaceDN w:val="0"/>
        <w:adjustRightInd w:val="0"/>
        <w:ind w:left="3780" w:hanging="3780"/>
        <w:jc w:val="both"/>
        <w:rPr>
          <w:sz w:val="22"/>
          <w:szCs w:val="22"/>
          <w:lang w:val="es-CO"/>
        </w:rPr>
      </w:pPr>
    </w:p>
    <w:p w14:paraId="4BF2DDC7" w14:textId="775EDB43" w:rsidR="00C87529" w:rsidRPr="004D0305" w:rsidRDefault="00C87529" w:rsidP="00B0473C">
      <w:pPr>
        <w:pStyle w:val="Heading2"/>
        <w:numPr>
          <w:ilvl w:val="0"/>
          <w:numId w:val="11"/>
        </w:numPr>
        <w:rPr>
          <w:rFonts w:cs="Times New Roman"/>
          <w:lang w:val="es-CO"/>
        </w:rPr>
      </w:pPr>
      <w:bookmarkStart w:id="77" w:name="_Toc57800058"/>
      <w:bookmarkStart w:id="78" w:name="_Toc57801336"/>
      <w:bookmarkStart w:id="79" w:name="_Toc94519401"/>
      <w:r w:rsidRPr="004D0305">
        <w:rPr>
          <w:rFonts w:cs="Times New Roman"/>
          <w:lang w:val="es-CO"/>
        </w:rPr>
        <w:t>Comité Jurídico Interamericano (CJI)</w:t>
      </w:r>
      <w:bookmarkEnd w:id="77"/>
      <w:bookmarkEnd w:id="78"/>
      <w:bookmarkEnd w:id="79"/>
    </w:p>
    <w:p w14:paraId="3F33065E" w14:textId="77777777" w:rsidR="00C87529" w:rsidRPr="004D0305" w:rsidRDefault="00C87529" w:rsidP="00C87529">
      <w:pPr>
        <w:pStyle w:val="ListParagraph"/>
        <w:rPr>
          <w:sz w:val="22"/>
          <w:szCs w:val="22"/>
          <w:lang w:val="es-CO"/>
        </w:rPr>
      </w:pPr>
    </w:p>
    <w:p w14:paraId="23880D48" w14:textId="70116EA3" w:rsidR="00C87529" w:rsidRPr="004D0305" w:rsidRDefault="00C87529" w:rsidP="00B0473C">
      <w:pPr>
        <w:pStyle w:val="ListParagraph"/>
        <w:numPr>
          <w:ilvl w:val="0"/>
          <w:numId w:val="19"/>
        </w:numPr>
        <w:rPr>
          <w:sz w:val="22"/>
          <w:szCs w:val="22"/>
          <w:lang w:val="es-CO"/>
        </w:rPr>
      </w:pPr>
      <w:r w:rsidRPr="004D0305">
        <w:rPr>
          <w:sz w:val="22"/>
          <w:szCs w:val="22"/>
          <w:lang w:val="es-CO"/>
        </w:rPr>
        <w:t xml:space="preserve">Presentación del informe anual prevista para el </w:t>
      </w:r>
      <w:r w:rsidR="00C43AD4" w:rsidRPr="004D0305">
        <w:rPr>
          <w:sz w:val="22"/>
          <w:szCs w:val="22"/>
          <w:lang w:val="es-CO"/>
        </w:rPr>
        <w:t xml:space="preserve">23 </w:t>
      </w:r>
      <w:r w:rsidR="0070712C" w:rsidRPr="004D0305">
        <w:rPr>
          <w:sz w:val="22"/>
          <w:szCs w:val="22"/>
          <w:lang w:val="es-CO"/>
        </w:rPr>
        <w:t xml:space="preserve">de </w:t>
      </w:r>
      <w:r w:rsidR="00222A15" w:rsidRPr="004D0305">
        <w:rPr>
          <w:sz w:val="22"/>
          <w:szCs w:val="22"/>
          <w:lang w:val="es-CO"/>
        </w:rPr>
        <w:t xml:space="preserve">junio de </w:t>
      </w:r>
      <w:r w:rsidR="00256CC2" w:rsidRPr="004D0305">
        <w:rPr>
          <w:sz w:val="22"/>
          <w:szCs w:val="22"/>
          <w:lang w:val="es-CO"/>
        </w:rPr>
        <w:t>2022</w:t>
      </w:r>
    </w:p>
    <w:p w14:paraId="77D58792" w14:textId="3633C207" w:rsidR="004D06E0" w:rsidRPr="004D0305" w:rsidRDefault="00C87529" w:rsidP="00693582">
      <w:pPr>
        <w:pStyle w:val="ListParagraph"/>
        <w:numPr>
          <w:ilvl w:val="0"/>
          <w:numId w:val="19"/>
        </w:numPr>
        <w:rPr>
          <w:rFonts w:eastAsia="Calibri"/>
          <w:b/>
          <w:bCs/>
          <w:sz w:val="22"/>
          <w:szCs w:val="22"/>
          <w:lang w:val="es-CO" w:eastAsia="es-US"/>
        </w:rPr>
      </w:pPr>
      <w:r w:rsidRPr="004D0305">
        <w:rPr>
          <w:sz w:val="22"/>
          <w:szCs w:val="22"/>
          <w:lang w:val="es-CO"/>
        </w:rPr>
        <w:t>Documento</w:t>
      </w:r>
      <w:r w:rsidR="00B64FC6" w:rsidRPr="004D0305">
        <w:rPr>
          <w:sz w:val="22"/>
          <w:szCs w:val="22"/>
          <w:lang w:val="es-CO"/>
        </w:rPr>
        <w:t xml:space="preserve"> </w:t>
      </w:r>
      <w:hyperlink r:id="rId12" w:history="1">
        <w:r w:rsidR="004D06E0" w:rsidRPr="004D0305">
          <w:rPr>
            <w:rFonts w:eastAsia="Calibri"/>
            <w:color w:val="0000FF"/>
            <w:sz w:val="22"/>
            <w:szCs w:val="22"/>
            <w:u w:val="single"/>
            <w:lang w:val="es-CO" w:eastAsia="es-US"/>
          </w:rPr>
          <w:t>CP/doc. 5760/22:</w:t>
        </w:r>
      </w:hyperlink>
      <w:r w:rsidR="004D06E0" w:rsidRPr="004D0305">
        <w:rPr>
          <w:rFonts w:eastAsia="Calibri"/>
          <w:sz w:val="22"/>
          <w:szCs w:val="22"/>
          <w:lang w:val="es-CO" w:eastAsia="es-US"/>
        </w:rPr>
        <w:t xml:space="preserve">   </w:t>
      </w:r>
      <w:r w:rsidR="004D06E0" w:rsidRPr="004D0305">
        <w:rPr>
          <w:rFonts w:eastAsia="Calibri"/>
          <w:b/>
          <w:bCs/>
          <w:sz w:val="22"/>
          <w:szCs w:val="22"/>
          <w:lang w:val="es-CO" w:eastAsia="es-US"/>
        </w:rPr>
        <w:t>INFORME ANUAL DEL COMITÉ JURÍDICO INTERAMERICANO AL QUINCUAGÉSIMO SEGUNDO PERÍODO ORDINARIO DE SESIONES DE LA ASAMBLEA</w:t>
      </w:r>
      <w:r w:rsidR="0090279A" w:rsidRPr="004D0305">
        <w:rPr>
          <w:rFonts w:eastAsia="Calibri"/>
          <w:b/>
          <w:bCs/>
          <w:sz w:val="22"/>
          <w:szCs w:val="22"/>
          <w:lang w:val="es-CO" w:eastAsia="es-US"/>
        </w:rPr>
        <w:t xml:space="preserve"> GENERAL</w:t>
      </w:r>
      <w:r w:rsidR="004D06E0" w:rsidRPr="004D0305">
        <w:rPr>
          <w:rFonts w:eastAsia="Calibri"/>
          <w:b/>
          <w:bCs/>
          <w:sz w:val="22"/>
          <w:szCs w:val="22"/>
          <w:lang w:val="es-CO" w:eastAsia="es-US"/>
        </w:rPr>
        <w:t xml:space="preserve"> </w:t>
      </w:r>
    </w:p>
    <w:p w14:paraId="7B44A3E6" w14:textId="77777777" w:rsidR="00C87529" w:rsidRPr="004D0305" w:rsidRDefault="00C87529" w:rsidP="00C87529">
      <w:pPr>
        <w:jc w:val="center"/>
        <w:rPr>
          <w:sz w:val="22"/>
          <w:szCs w:val="22"/>
          <w:lang w:val="es-CO"/>
        </w:rPr>
      </w:pPr>
    </w:p>
    <w:p w14:paraId="13509C54" w14:textId="77777777" w:rsidR="00C87529" w:rsidRPr="004D0305" w:rsidRDefault="00C87529" w:rsidP="00C87529">
      <w:pPr>
        <w:jc w:val="center"/>
        <w:rPr>
          <w:sz w:val="22"/>
          <w:szCs w:val="22"/>
          <w:lang w:val="es-CO"/>
        </w:rPr>
      </w:pPr>
    </w:p>
    <w:p w14:paraId="1689FA0A" w14:textId="27E7D264" w:rsidR="00C87529" w:rsidRPr="004D0305" w:rsidRDefault="00C87529" w:rsidP="00B0473C">
      <w:pPr>
        <w:pStyle w:val="Heading2"/>
        <w:numPr>
          <w:ilvl w:val="0"/>
          <w:numId w:val="11"/>
        </w:numPr>
        <w:rPr>
          <w:rFonts w:cs="Times New Roman"/>
          <w:lang w:val="es-CO"/>
        </w:rPr>
      </w:pPr>
      <w:bookmarkStart w:id="80" w:name="_Toc57800059"/>
      <w:bookmarkStart w:id="81" w:name="_Toc57801337"/>
      <w:bookmarkStart w:id="82" w:name="_Toc94519402"/>
      <w:r w:rsidRPr="004D0305">
        <w:rPr>
          <w:rFonts w:cs="Times New Roman"/>
          <w:lang w:val="es-CO"/>
        </w:rPr>
        <w:t>Comisión Interamericana de Derechos Humanos (CIDH)</w:t>
      </w:r>
      <w:bookmarkEnd w:id="80"/>
      <w:bookmarkEnd w:id="81"/>
      <w:bookmarkEnd w:id="82"/>
    </w:p>
    <w:p w14:paraId="464A1BF6" w14:textId="77777777" w:rsidR="00C87529" w:rsidRPr="004D0305" w:rsidRDefault="00C87529" w:rsidP="00C87529">
      <w:pPr>
        <w:pStyle w:val="ListParagraph"/>
        <w:rPr>
          <w:sz w:val="22"/>
          <w:szCs w:val="22"/>
          <w:lang w:val="es-CO"/>
        </w:rPr>
      </w:pPr>
    </w:p>
    <w:p w14:paraId="241F8D67" w14:textId="5013CD42" w:rsidR="00C87529" w:rsidRPr="004D0305" w:rsidRDefault="00C87529" w:rsidP="00B0473C">
      <w:pPr>
        <w:pStyle w:val="ListParagraph"/>
        <w:numPr>
          <w:ilvl w:val="0"/>
          <w:numId w:val="19"/>
        </w:numPr>
        <w:rPr>
          <w:sz w:val="22"/>
          <w:szCs w:val="22"/>
          <w:lang w:val="es-CO"/>
        </w:rPr>
      </w:pPr>
      <w:r w:rsidRPr="004D0305">
        <w:rPr>
          <w:sz w:val="22"/>
          <w:szCs w:val="22"/>
          <w:lang w:val="es-CO"/>
        </w:rPr>
        <w:t xml:space="preserve">Presentación del informe anual prevista para el </w:t>
      </w:r>
      <w:r w:rsidR="00361CEE" w:rsidRPr="004D0305">
        <w:rPr>
          <w:sz w:val="22"/>
          <w:szCs w:val="22"/>
          <w:lang w:val="es-CO"/>
        </w:rPr>
        <w:t xml:space="preserve">16 </w:t>
      </w:r>
      <w:r w:rsidR="00887AC2" w:rsidRPr="004D0305">
        <w:rPr>
          <w:sz w:val="22"/>
          <w:szCs w:val="22"/>
          <w:lang w:val="es-CO"/>
        </w:rPr>
        <w:t xml:space="preserve">de </w:t>
      </w:r>
      <w:r w:rsidR="00A112BF" w:rsidRPr="004D0305">
        <w:rPr>
          <w:sz w:val="22"/>
          <w:szCs w:val="22"/>
          <w:lang w:val="es-CO"/>
        </w:rPr>
        <w:t xml:space="preserve">junio </w:t>
      </w:r>
      <w:r w:rsidR="00887AC2" w:rsidRPr="004D0305">
        <w:rPr>
          <w:sz w:val="22"/>
          <w:szCs w:val="22"/>
          <w:lang w:val="es-CO"/>
        </w:rPr>
        <w:t>de 2022</w:t>
      </w:r>
    </w:p>
    <w:p w14:paraId="408D223F" w14:textId="4558CAF7" w:rsidR="00484E84" w:rsidRPr="004D0305" w:rsidRDefault="00C87529" w:rsidP="008C00A9">
      <w:pPr>
        <w:pStyle w:val="ListParagraph"/>
        <w:numPr>
          <w:ilvl w:val="0"/>
          <w:numId w:val="19"/>
        </w:numPr>
        <w:rPr>
          <w:rFonts w:eastAsia="Calibri"/>
          <w:sz w:val="22"/>
          <w:szCs w:val="22"/>
          <w:lang w:val="es-CO" w:eastAsia="es-US"/>
        </w:rPr>
      </w:pPr>
      <w:r w:rsidRPr="004D0305">
        <w:rPr>
          <w:sz w:val="22"/>
          <w:szCs w:val="22"/>
          <w:lang w:val="es-CO"/>
        </w:rPr>
        <w:t>Documento</w:t>
      </w:r>
      <w:r w:rsidR="00327495" w:rsidRPr="004D0305">
        <w:rPr>
          <w:sz w:val="22"/>
          <w:szCs w:val="22"/>
          <w:lang w:val="es-CO"/>
        </w:rPr>
        <w:t xml:space="preserve"> </w:t>
      </w:r>
      <w:hyperlink r:id="rId13" w:history="1">
        <w:r w:rsidR="00B03919" w:rsidRPr="004D0305">
          <w:rPr>
            <w:rFonts w:eastAsia="Calibri"/>
            <w:b/>
            <w:bCs/>
            <w:color w:val="0000FF"/>
            <w:sz w:val="22"/>
            <w:szCs w:val="22"/>
            <w:u w:val="single"/>
            <w:lang w:val="es-CO" w:eastAsia="es-US"/>
          </w:rPr>
          <w:t>CP/doc. 5779/22 rev. 1</w:t>
        </w:r>
      </w:hyperlink>
      <w:r w:rsidR="00B03919" w:rsidRPr="004D0305">
        <w:rPr>
          <w:rFonts w:eastAsia="Calibri"/>
          <w:b/>
          <w:bCs/>
          <w:color w:val="0000FF"/>
          <w:sz w:val="22"/>
          <w:szCs w:val="22"/>
          <w:u w:val="single"/>
          <w:lang w:val="es-CO" w:eastAsia="es-US"/>
        </w:rPr>
        <w:t>:</w:t>
      </w:r>
      <w:r w:rsidR="00484E84" w:rsidRPr="004D0305">
        <w:rPr>
          <w:rFonts w:eastAsia="Calibri"/>
          <w:sz w:val="22"/>
          <w:szCs w:val="22"/>
          <w:lang w:val="es-CO" w:eastAsia="es-US"/>
        </w:rPr>
        <w:t xml:space="preserve">  </w:t>
      </w:r>
      <w:r w:rsidR="00484E84" w:rsidRPr="004D0305">
        <w:rPr>
          <w:rFonts w:eastAsia="Calibri"/>
          <w:b/>
          <w:bCs/>
          <w:sz w:val="22"/>
          <w:szCs w:val="22"/>
          <w:lang w:val="es-CO" w:eastAsia="es-US"/>
        </w:rPr>
        <w:t>INFORME ANUAL DE LA COMISIÓN INTERAMERICANA DE DERECHOS HUMANOS AL QUINCUAGÉSIMO SEGUNDO PERÍODO ORDINARIO DE SESIONES DE LA ASAMBLEA GENERAL.</w:t>
      </w:r>
    </w:p>
    <w:p w14:paraId="69806482" w14:textId="0167A627" w:rsidR="00C87529" w:rsidRPr="004D0305" w:rsidRDefault="00C87529" w:rsidP="008C00A9">
      <w:pPr>
        <w:pStyle w:val="ListParagraph"/>
        <w:rPr>
          <w:sz w:val="22"/>
          <w:szCs w:val="22"/>
          <w:lang w:val="es-CO"/>
        </w:rPr>
      </w:pPr>
    </w:p>
    <w:p w14:paraId="1277CBE7" w14:textId="77777777" w:rsidR="00CC2A35" w:rsidRPr="004D0305" w:rsidRDefault="00CC2A35" w:rsidP="00C87529">
      <w:pPr>
        <w:rPr>
          <w:sz w:val="22"/>
          <w:szCs w:val="22"/>
          <w:lang w:val="es-CO"/>
        </w:rPr>
      </w:pPr>
    </w:p>
    <w:p w14:paraId="01F1561B" w14:textId="2EB0EF1E" w:rsidR="00C87529" w:rsidRPr="004D0305" w:rsidRDefault="00C87529" w:rsidP="00B0473C">
      <w:pPr>
        <w:pStyle w:val="Heading2"/>
        <w:numPr>
          <w:ilvl w:val="0"/>
          <w:numId w:val="11"/>
        </w:numPr>
        <w:rPr>
          <w:rFonts w:cs="Times New Roman"/>
          <w:lang w:val="es-CO"/>
        </w:rPr>
      </w:pPr>
      <w:bookmarkStart w:id="83" w:name="_Toc57800060"/>
      <w:bookmarkStart w:id="84" w:name="_Toc57801338"/>
      <w:bookmarkStart w:id="85" w:name="_Toc94519403"/>
      <w:r w:rsidRPr="004D0305">
        <w:rPr>
          <w:rFonts w:cs="Times New Roman"/>
          <w:lang w:val="es-CO"/>
        </w:rPr>
        <w:t>Corte Interamericana de Derechos Humanos</w:t>
      </w:r>
      <w:bookmarkEnd w:id="83"/>
      <w:bookmarkEnd w:id="84"/>
      <w:bookmarkEnd w:id="85"/>
    </w:p>
    <w:p w14:paraId="2280F665" w14:textId="77777777" w:rsidR="00C87529" w:rsidRPr="004D0305" w:rsidRDefault="00C87529" w:rsidP="00C87529">
      <w:pPr>
        <w:pStyle w:val="ListParagraph"/>
        <w:rPr>
          <w:sz w:val="22"/>
          <w:szCs w:val="22"/>
          <w:lang w:val="es-CO"/>
        </w:rPr>
      </w:pPr>
    </w:p>
    <w:p w14:paraId="48793717" w14:textId="41F30A3E" w:rsidR="00C87529" w:rsidRPr="004D0305" w:rsidRDefault="00C87529" w:rsidP="00B0473C">
      <w:pPr>
        <w:pStyle w:val="ListParagraph"/>
        <w:numPr>
          <w:ilvl w:val="0"/>
          <w:numId w:val="19"/>
        </w:numPr>
        <w:rPr>
          <w:sz w:val="22"/>
          <w:szCs w:val="22"/>
          <w:lang w:val="es-CO"/>
        </w:rPr>
      </w:pPr>
      <w:r w:rsidRPr="004D0305">
        <w:rPr>
          <w:sz w:val="22"/>
          <w:szCs w:val="22"/>
          <w:lang w:val="es-CO"/>
        </w:rPr>
        <w:t xml:space="preserve">Presentación del informe anual prevista para el </w:t>
      </w:r>
      <w:r w:rsidR="00B777C1" w:rsidRPr="004D0305">
        <w:rPr>
          <w:sz w:val="22"/>
          <w:szCs w:val="22"/>
          <w:lang w:val="es-CO"/>
        </w:rPr>
        <w:t xml:space="preserve">30 </w:t>
      </w:r>
      <w:r w:rsidR="00C43AD4" w:rsidRPr="004D0305">
        <w:rPr>
          <w:sz w:val="22"/>
          <w:szCs w:val="22"/>
          <w:lang w:val="es-CO"/>
        </w:rPr>
        <w:t xml:space="preserve">de </w:t>
      </w:r>
      <w:r w:rsidR="006F4C35" w:rsidRPr="004D0305">
        <w:rPr>
          <w:sz w:val="22"/>
          <w:szCs w:val="22"/>
          <w:lang w:val="es-CO"/>
        </w:rPr>
        <w:t xml:space="preserve">junio </w:t>
      </w:r>
      <w:r w:rsidR="00C43AD4" w:rsidRPr="004D0305">
        <w:rPr>
          <w:sz w:val="22"/>
          <w:szCs w:val="22"/>
          <w:lang w:val="es-CO"/>
        </w:rPr>
        <w:t>de 2022</w:t>
      </w:r>
    </w:p>
    <w:p w14:paraId="1469EBB1" w14:textId="77777777" w:rsidR="00335EC4" w:rsidRPr="004D0305" w:rsidRDefault="00C87529" w:rsidP="001515A3">
      <w:pPr>
        <w:pStyle w:val="ListParagraph"/>
        <w:numPr>
          <w:ilvl w:val="0"/>
          <w:numId w:val="19"/>
        </w:numPr>
        <w:rPr>
          <w:rFonts w:eastAsia="Calibri"/>
          <w:sz w:val="22"/>
          <w:szCs w:val="22"/>
          <w:lang w:val="es-CO" w:eastAsia="es-US"/>
        </w:rPr>
      </w:pPr>
      <w:r w:rsidRPr="004D0305">
        <w:rPr>
          <w:sz w:val="22"/>
          <w:szCs w:val="22"/>
          <w:lang w:val="es-CO"/>
        </w:rPr>
        <w:t>Documento</w:t>
      </w:r>
      <w:r w:rsidR="00327495" w:rsidRPr="004D0305">
        <w:rPr>
          <w:sz w:val="22"/>
          <w:szCs w:val="22"/>
          <w:lang w:val="es-CO"/>
        </w:rPr>
        <w:t xml:space="preserve">: </w:t>
      </w:r>
      <w:hyperlink r:id="rId14" w:history="1">
        <w:r w:rsidR="00335EC4" w:rsidRPr="004D0305">
          <w:rPr>
            <w:rFonts w:eastAsia="Calibri"/>
            <w:color w:val="0000FF"/>
            <w:sz w:val="22"/>
            <w:szCs w:val="22"/>
            <w:u w:val="single"/>
            <w:lang w:val="es-CO" w:eastAsia="es-US"/>
          </w:rPr>
          <w:t>CP/doc. 5786/22:</w:t>
        </w:r>
      </w:hyperlink>
      <w:r w:rsidR="00335EC4" w:rsidRPr="004D0305">
        <w:rPr>
          <w:rFonts w:eastAsia="Calibri"/>
          <w:sz w:val="22"/>
          <w:szCs w:val="22"/>
          <w:lang w:val="es-CO" w:eastAsia="es-US"/>
        </w:rPr>
        <w:t xml:space="preserve">  </w:t>
      </w:r>
      <w:r w:rsidR="00335EC4" w:rsidRPr="004D0305">
        <w:rPr>
          <w:rFonts w:eastAsia="Calibri"/>
          <w:b/>
          <w:bCs/>
          <w:sz w:val="22"/>
          <w:szCs w:val="22"/>
          <w:lang w:val="es-CO" w:eastAsia="es-US"/>
        </w:rPr>
        <w:t>INFORME ANUAL DE LA CORTE INTERAMERICANA DE DERECHOS HUMANOS AL QUINCUAGÉSIMO SEGUNDO PERÍODO ORDINARIO DE SESIONES DE LA ASAMBLEA GENERAL</w:t>
      </w:r>
    </w:p>
    <w:p w14:paraId="4BC3DBAB" w14:textId="18D620BB" w:rsidR="00C87529" w:rsidRPr="004D0305" w:rsidRDefault="00C87529" w:rsidP="00C87529">
      <w:pPr>
        <w:rPr>
          <w:sz w:val="22"/>
          <w:szCs w:val="22"/>
          <w:lang w:val="es-CO"/>
        </w:rPr>
      </w:pPr>
    </w:p>
    <w:p w14:paraId="69B2682B" w14:textId="77777777" w:rsidR="00CC2A35" w:rsidRPr="004D0305" w:rsidRDefault="00CC2A35" w:rsidP="00C87529">
      <w:pPr>
        <w:rPr>
          <w:sz w:val="22"/>
          <w:szCs w:val="22"/>
          <w:lang w:val="es-CO"/>
        </w:rPr>
      </w:pPr>
    </w:p>
    <w:p w14:paraId="33CF0CDC" w14:textId="201035C2" w:rsidR="00C87529" w:rsidRPr="004D0305" w:rsidRDefault="00C87529" w:rsidP="00B0473C">
      <w:pPr>
        <w:pStyle w:val="Heading2"/>
        <w:numPr>
          <w:ilvl w:val="0"/>
          <w:numId w:val="11"/>
        </w:numPr>
        <w:rPr>
          <w:rFonts w:cs="Times New Roman"/>
          <w:lang w:val="es-CO"/>
        </w:rPr>
      </w:pPr>
      <w:bookmarkStart w:id="86" w:name="_Toc57800061"/>
      <w:bookmarkStart w:id="87" w:name="_Toc57801339"/>
      <w:bookmarkStart w:id="88" w:name="_Toc94519404"/>
      <w:r w:rsidRPr="004D0305">
        <w:rPr>
          <w:rFonts w:cs="Times New Roman"/>
          <w:lang w:val="es-CO"/>
        </w:rPr>
        <w:t>Centro de Estudios de Justicia de las Américas (CEJA)</w:t>
      </w:r>
      <w:bookmarkEnd w:id="86"/>
      <w:bookmarkEnd w:id="87"/>
      <w:bookmarkEnd w:id="88"/>
    </w:p>
    <w:p w14:paraId="292D1051" w14:textId="77777777" w:rsidR="00C87529" w:rsidRPr="004D0305" w:rsidRDefault="00C87529" w:rsidP="00C87529">
      <w:pPr>
        <w:rPr>
          <w:sz w:val="22"/>
          <w:szCs w:val="22"/>
          <w:lang w:val="es-CO"/>
        </w:rPr>
      </w:pPr>
    </w:p>
    <w:p w14:paraId="40D7B656" w14:textId="7A6F46D6" w:rsidR="00C87529" w:rsidRPr="004D0305" w:rsidRDefault="00C87529" w:rsidP="00B0473C">
      <w:pPr>
        <w:pStyle w:val="ListParagraph"/>
        <w:numPr>
          <w:ilvl w:val="0"/>
          <w:numId w:val="19"/>
        </w:numPr>
        <w:rPr>
          <w:sz w:val="22"/>
          <w:szCs w:val="22"/>
          <w:lang w:val="es-CO"/>
        </w:rPr>
      </w:pPr>
      <w:r w:rsidRPr="004D0305">
        <w:rPr>
          <w:sz w:val="22"/>
          <w:szCs w:val="22"/>
          <w:lang w:val="es-CO"/>
        </w:rPr>
        <w:t xml:space="preserve">Presentación del informe anual </w:t>
      </w:r>
      <w:r w:rsidR="00361CEE" w:rsidRPr="004D0305">
        <w:rPr>
          <w:sz w:val="22"/>
          <w:szCs w:val="22"/>
          <w:lang w:val="es-CO"/>
        </w:rPr>
        <w:t>realizada</w:t>
      </w:r>
      <w:r w:rsidRPr="004D0305">
        <w:rPr>
          <w:sz w:val="22"/>
          <w:szCs w:val="22"/>
          <w:lang w:val="es-CO"/>
        </w:rPr>
        <w:t xml:space="preserve"> el </w:t>
      </w:r>
      <w:r w:rsidR="00C43AD4" w:rsidRPr="004D0305">
        <w:rPr>
          <w:sz w:val="22"/>
          <w:szCs w:val="22"/>
          <w:lang w:val="es-CO"/>
        </w:rPr>
        <w:t>12 de mayo de 2022</w:t>
      </w:r>
    </w:p>
    <w:p w14:paraId="2E7AE2F3" w14:textId="63C4A313" w:rsidR="00C87529" w:rsidRPr="004D0305" w:rsidRDefault="00C87529" w:rsidP="009510CA">
      <w:pPr>
        <w:pStyle w:val="ListParagraph"/>
        <w:numPr>
          <w:ilvl w:val="0"/>
          <w:numId w:val="19"/>
        </w:numPr>
        <w:rPr>
          <w:b/>
          <w:bCs/>
          <w:sz w:val="22"/>
          <w:szCs w:val="22"/>
          <w:lang w:val="es-CO"/>
        </w:rPr>
      </w:pPr>
      <w:r w:rsidRPr="004D0305">
        <w:rPr>
          <w:sz w:val="22"/>
          <w:szCs w:val="22"/>
          <w:lang w:val="es-CO"/>
        </w:rPr>
        <w:t>Documento</w:t>
      </w:r>
      <w:r w:rsidR="0030141E" w:rsidRPr="004D0305">
        <w:rPr>
          <w:sz w:val="22"/>
          <w:szCs w:val="22"/>
          <w:lang w:val="es-CO"/>
        </w:rPr>
        <w:t xml:space="preserve">: </w:t>
      </w:r>
      <w:hyperlink r:id="rId15" w:history="1">
        <w:r w:rsidR="00064C83" w:rsidRPr="004D0305">
          <w:rPr>
            <w:rFonts w:eastAsia="Calibri"/>
            <w:color w:val="0000FF"/>
            <w:sz w:val="22"/>
            <w:szCs w:val="22"/>
            <w:u w:val="single"/>
            <w:lang w:val="es-CO" w:eastAsia="es-US"/>
          </w:rPr>
          <w:t>CP/doc. 5770/22</w:t>
        </w:r>
      </w:hyperlink>
      <w:r w:rsidR="00064C83" w:rsidRPr="004D0305">
        <w:rPr>
          <w:rFonts w:eastAsia="Calibri"/>
          <w:sz w:val="22"/>
          <w:szCs w:val="22"/>
          <w:lang w:val="es-CO" w:eastAsia="es-US"/>
        </w:rPr>
        <w:t xml:space="preserve">: </w:t>
      </w:r>
      <w:r w:rsidR="00064C83" w:rsidRPr="004D0305">
        <w:rPr>
          <w:rFonts w:eastAsia="Calibri"/>
          <w:b/>
          <w:bCs/>
          <w:sz w:val="22"/>
          <w:szCs w:val="22"/>
          <w:lang w:val="es-CO" w:eastAsia="es-US"/>
        </w:rPr>
        <w:t>INFORME ANUAL 2021 DEL CENTRO DE ESTUDIOS DE JUSTICIA DE LAS AMÉRICAS (CEJA) AL QUINCUAGÉSIMO SEGUNDO PERÍODO ORDINARIO DE SESIONES DE LA ASAMBLEA GENERAL</w:t>
      </w:r>
    </w:p>
    <w:p w14:paraId="1DDEF397" w14:textId="77777777" w:rsidR="00C87529" w:rsidRPr="004D0305" w:rsidRDefault="00C87529" w:rsidP="00C87529">
      <w:pPr>
        <w:pStyle w:val="Heading3"/>
        <w:numPr>
          <w:ilvl w:val="0"/>
          <w:numId w:val="0"/>
        </w:numPr>
        <w:jc w:val="left"/>
        <w:rPr>
          <w:rFonts w:cs="Times New Roman"/>
          <w:sz w:val="22"/>
          <w:szCs w:val="22"/>
          <w:lang w:val="es-CO"/>
        </w:rPr>
      </w:pPr>
      <w:r w:rsidRPr="004D0305">
        <w:rPr>
          <w:rFonts w:cs="Times New Roman"/>
          <w:sz w:val="22"/>
          <w:szCs w:val="22"/>
          <w:lang w:val="es-CO"/>
        </w:rPr>
        <w:br w:type="column"/>
      </w:r>
    </w:p>
    <w:p w14:paraId="0D33A4A0" w14:textId="72CD1583" w:rsidR="00C87529" w:rsidRPr="004D0305" w:rsidRDefault="00C87529" w:rsidP="00C87529">
      <w:pPr>
        <w:pStyle w:val="Heading1"/>
        <w:rPr>
          <w:kern w:val="0"/>
          <w:lang w:val="es-CO"/>
        </w:rPr>
      </w:pPr>
      <w:bookmarkStart w:id="89" w:name="_Toc57800063"/>
      <w:bookmarkStart w:id="90" w:name="_Toc57801340"/>
      <w:bookmarkStart w:id="91" w:name="_Toc94519405"/>
      <w:r w:rsidRPr="004D0305">
        <w:rPr>
          <w:lang w:val="es-CO"/>
        </w:rPr>
        <w:t xml:space="preserve">Calendario de </w:t>
      </w:r>
      <w:r w:rsidR="006C1351" w:rsidRPr="004D0305">
        <w:rPr>
          <w:lang w:val="es-CO"/>
        </w:rPr>
        <w:t>Sesiones</w:t>
      </w:r>
      <w:r w:rsidRPr="004D0305">
        <w:rPr>
          <w:lang w:val="es-CO"/>
        </w:rPr>
        <w:t xml:space="preserve"> de la Comisión de Asuntos Jurídicos y Políticos</w:t>
      </w:r>
      <w:bookmarkEnd w:id="89"/>
      <w:r w:rsidRPr="004D0305">
        <w:rPr>
          <w:lang w:val="es-CO"/>
        </w:rPr>
        <w:t xml:space="preserve"> para el período </w:t>
      </w:r>
      <w:r w:rsidR="00E34FD7" w:rsidRPr="004D0305">
        <w:rPr>
          <w:lang w:val="es-CO"/>
        </w:rPr>
        <w:t>2021</w:t>
      </w:r>
      <w:r w:rsidRPr="004D0305">
        <w:rPr>
          <w:lang w:val="es-CO"/>
        </w:rPr>
        <w:t>-</w:t>
      </w:r>
      <w:bookmarkEnd w:id="90"/>
      <w:r w:rsidR="00E34FD7" w:rsidRPr="004D0305">
        <w:rPr>
          <w:lang w:val="es-CO"/>
        </w:rPr>
        <w:t>2022</w:t>
      </w:r>
      <w:bookmarkEnd w:id="91"/>
    </w:p>
    <w:p w14:paraId="113F4D84" w14:textId="77777777" w:rsidR="00C87529" w:rsidRPr="004D0305" w:rsidRDefault="00C87529" w:rsidP="00C87529">
      <w:pPr>
        <w:rPr>
          <w:sz w:val="22"/>
          <w:szCs w:val="22"/>
          <w:lang w:val="es-CO"/>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C87529" w:rsidRPr="0085442D" w14:paraId="058F8568" w14:textId="77777777" w:rsidTr="00473045">
        <w:trPr>
          <w:trHeight w:val="70"/>
          <w:jc w:val="center"/>
        </w:trPr>
        <w:tc>
          <w:tcPr>
            <w:tcW w:w="13135" w:type="dxa"/>
            <w:gridSpan w:val="2"/>
            <w:shd w:val="clear" w:color="auto" w:fill="D9D9D9" w:themeFill="background1" w:themeFillShade="D9"/>
          </w:tcPr>
          <w:p w14:paraId="448D8E0E" w14:textId="45482F03" w:rsidR="00C87529" w:rsidRPr="004D0305" w:rsidRDefault="00C87529" w:rsidP="00473045">
            <w:pPr>
              <w:spacing w:before="120" w:after="120"/>
              <w:ind w:left="360"/>
              <w:jc w:val="center"/>
              <w:rPr>
                <w:b/>
                <w:sz w:val="22"/>
                <w:szCs w:val="22"/>
                <w:lang w:val="es-CO"/>
              </w:rPr>
            </w:pPr>
            <w:r w:rsidRPr="004D0305">
              <w:rPr>
                <w:b/>
                <w:sz w:val="22"/>
                <w:szCs w:val="22"/>
                <w:lang w:val="es-CO"/>
              </w:rPr>
              <w:t xml:space="preserve">FEBRERO DE </w:t>
            </w:r>
            <w:r w:rsidR="00E34FD7" w:rsidRPr="004D0305">
              <w:rPr>
                <w:b/>
                <w:sz w:val="22"/>
                <w:szCs w:val="22"/>
                <w:lang w:val="es-CO"/>
              </w:rPr>
              <w:t>2022</w:t>
            </w:r>
          </w:p>
        </w:tc>
      </w:tr>
      <w:tr w:rsidR="002F19D9" w:rsidRPr="0085442D" w14:paraId="0272A6F6" w14:textId="77777777" w:rsidTr="00473045">
        <w:trPr>
          <w:jc w:val="center"/>
        </w:trPr>
        <w:tc>
          <w:tcPr>
            <w:tcW w:w="3145" w:type="dxa"/>
          </w:tcPr>
          <w:p w14:paraId="56FF70A5" w14:textId="77777777" w:rsidR="002F19D9" w:rsidRPr="004D0305" w:rsidRDefault="002F19D9" w:rsidP="002F19D9">
            <w:pPr>
              <w:pStyle w:val="ListParagraph"/>
              <w:jc w:val="center"/>
              <w:rPr>
                <w:sz w:val="22"/>
                <w:szCs w:val="22"/>
                <w:lang w:val="es-CO"/>
              </w:rPr>
            </w:pPr>
          </w:p>
          <w:p w14:paraId="061901FA" w14:textId="77777777" w:rsidR="002F19D9" w:rsidRPr="004D0305" w:rsidRDefault="002F19D9" w:rsidP="002F19D9">
            <w:pPr>
              <w:pStyle w:val="ListParagraph"/>
              <w:ind w:left="-25"/>
              <w:jc w:val="center"/>
              <w:rPr>
                <w:b/>
                <w:bCs/>
                <w:sz w:val="22"/>
                <w:szCs w:val="22"/>
                <w:lang w:val="es-CO"/>
              </w:rPr>
            </w:pPr>
            <w:r w:rsidRPr="004D0305">
              <w:rPr>
                <w:b/>
                <w:bCs/>
                <w:sz w:val="22"/>
                <w:szCs w:val="22"/>
                <w:lang w:val="es-CO"/>
              </w:rPr>
              <w:t>Número y fecha de las sesiones</w:t>
            </w:r>
          </w:p>
          <w:p w14:paraId="219FA57D" w14:textId="2819F000" w:rsidR="002F19D9" w:rsidRPr="004D0305" w:rsidRDefault="002F19D9" w:rsidP="002F19D9">
            <w:pPr>
              <w:pStyle w:val="ListParagraph"/>
              <w:jc w:val="center"/>
              <w:rPr>
                <w:sz w:val="22"/>
                <w:szCs w:val="22"/>
                <w:lang w:val="es-CO"/>
              </w:rPr>
            </w:pPr>
          </w:p>
        </w:tc>
        <w:tc>
          <w:tcPr>
            <w:tcW w:w="9990" w:type="dxa"/>
          </w:tcPr>
          <w:p w14:paraId="1197F368" w14:textId="77777777" w:rsidR="002F19D9" w:rsidRPr="004D0305" w:rsidRDefault="002F19D9" w:rsidP="002F19D9">
            <w:pPr>
              <w:spacing w:before="20" w:after="20"/>
              <w:ind w:left="105"/>
              <w:jc w:val="center"/>
              <w:rPr>
                <w:b/>
                <w:bCs/>
                <w:sz w:val="22"/>
                <w:szCs w:val="22"/>
                <w:lang w:val="es-CO"/>
              </w:rPr>
            </w:pPr>
          </w:p>
          <w:p w14:paraId="049C7CF6" w14:textId="6FC069FE" w:rsidR="002F19D9" w:rsidRPr="004D0305" w:rsidRDefault="002F19D9" w:rsidP="002F19D9">
            <w:pPr>
              <w:spacing w:before="20" w:after="20"/>
              <w:ind w:left="105"/>
              <w:jc w:val="center"/>
              <w:rPr>
                <w:b/>
                <w:bCs/>
                <w:sz w:val="22"/>
                <w:szCs w:val="22"/>
                <w:lang w:val="es-CO"/>
              </w:rPr>
            </w:pPr>
            <w:r w:rsidRPr="004D0305">
              <w:rPr>
                <w:b/>
                <w:bCs/>
                <w:sz w:val="22"/>
                <w:szCs w:val="22"/>
                <w:lang w:val="es-CO"/>
              </w:rPr>
              <w:t>Tematica a considerar en las sesiones</w:t>
            </w:r>
          </w:p>
        </w:tc>
      </w:tr>
      <w:tr w:rsidR="00C87529" w:rsidRPr="0085442D" w14:paraId="419B0627" w14:textId="77777777" w:rsidTr="00473045">
        <w:trPr>
          <w:jc w:val="center"/>
        </w:trPr>
        <w:tc>
          <w:tcPr>
            <w:tcW w:w="3145" w:type="dxa"/>
          </w:tcPr>
          <w:p w14:paraId="6DFDA3D8" w14:textId="77777777" w:rsidR="00C87529" w:rsidRPr="004D0305" w:rsidRDefault="00C87529" w:rsidP="00473045">
            <w:pPr>
              <w:pStyle w:val="ListParagraph"/>
              <w:rPr>
                <w:sz w:val="22"/>
                <w:szCs w:val="22"/>
                <w:lang w:val="es-CO"/>
              </w:rPr>
            </w:pPr>
          </w:p>
          <w:p w14:paraId="36839718" w14:textId="77777777" w:rsidR="00C87529" w:rsidRPr="004D0305" w:rsidRDefault="00C87529" w:rsidP="00473045">
            <w:pPr>
              <w:pStyle w:val="ListParagraph"/>
              <w:rPr>
                <w:sz w:val="22"/>
                <w:szCs w:val="22"/>
                <w:lang w:val="es-CO"/>
              </w:rPr>
            </w:pPr>
          </w:p>
          <w:p w14:paraId="62DA3916" w14:textId="77777777" w:rsidR="00B70DB0" w:rsidRPr="004D0305" w:rsidRDefault="00B70DB0" w:rsidP="00473045">
            <w:pPr>
              <w:pStyle w:val="ListParagraph"/>
              <w:rPr>
                <w:sz w:val="22"/>
                <w:szCs w:val="22"/>
                <w:lang w:val="es-CO"/>
              </w:rPr>
            </w:pPr>
          </w:p>
          <w:p w14:paraId="68CCDD4D" w14:textId="77777777" w:rsidR="00B70DB0" w:rsidRPr="004D0305" w:rsidRDefault="00B70DB0" w:rsidP="00473045">
            <w:pPr>
              <w:pStyle w:val="ListParagraph"/>
              <w:rPr>
                <w:sz w:val="22"/>
                <w:szCs w:val="22"/>
                <w:lang w:val="es-CO"/>
              </w:rPr>
            </w:pPr>
          </w:p>
          <w:p w14:paraId="1652CAC9" w14:textId="77777777" w:rsidR="00B70DB0" w:rsidRPr="004D0305" w:rsidRDefault="00B70DB0" w:rsidP="00473045">
            <w:pPr>
              <w:pStyle w:val="ListParagraph"/>
              <w:rPr>
                <w:sz w:val="22"/>
                <w:szCs w:val="22"/>
                <w:lang w:val="es-CO"/>
              </w:rPr>
            </w:pPr>
          </w:p>
          <w:p w14:paraId="013A4582" w14:textId="77777777" w:rsidR="00B70DB0" w:rsidRPr="004D0305" w:rsidRDefault="00B70DB0" w:rsidP="00473045">
            <w:pPr>
              <w:pStyle w:val="ListParagraph"/>
              <w:rPr>
                <w:sz w:val="22"/>
                <w:szCs w:val="22"/>
                <w:lang w:val="es-CO"/>
              </w:rPr>
            </w:pPr>
          </w:p>
          <w:p w14:paraId="33894074" w14:textId="77777777" w:rsidR="00B70DB0" w:rsidRPr="004D0305" w:rsidRDefault="00B70DB0" w:rsidP="00473045">
            <w:pPr>
              <w:pStyle w:val="ListParagraph"/>
              <w:rPr>
                <w:sz w:val="22"/>
                <w:szCs w:val="22"/>
                <w:lang w:val="es-CO"/>
              </w:rPr>
            </w:pPr>
          </w:p>
          <w:p w14:paraId="337A6CC5" w14:textId="77777777" w:rsidR="00B70DB0" w:rsidRPr="004D0305" w:rsidRDefault="00B70DB0" w:rsidP="00473045">
            <w:pPr>
              <w:pStyle w:val="ListParagraph"/>
              <w:rPr>
                <w:sz w:val="22"/>
                <w:szCs w:val="22"/>
                <w:lang w:val="es-CO"/>
              </w:rPr>
            </w:pPr>
          </w:p>
          <w:p w14:paraId="7AABA39B" w14:textId="77777777" w:rsidR="00B70DB0" w:rsidRPr="004D0305" w:rsidRDefault="00B70DB0" w:rsidP="00473045">
            <w:pPr>
              <w:pStyle w:val="ListParagraph"/>
              <w:rPr>
                <w:sz w:val="22"/>
                <w:szCs w:val="22"/>
                <w:lang w:val="es-CO"/>
              </w:rPr>
            </w:pPr>
          </w:p>
          <w:p w14:paraId="25B0784B" w14:textId="77777777" w:rsidR="00C87529" w:rsidRPr="004D0305" w:rsidRDefault="00C87529" w:rsidP="00693582">
            <w:pPr>
              <w:pStyle w:val="ListParagraph"/>
              <w:numPr>
                <w:ilvl w:val="0"/>
                <w:numId w:val="16"/>
              </w:numPr>
              <w:ind w:left="335"/>
              <w:jc w:val="center"/>
              <w:rPr>
                <w:b/>
                <w:sz w:val="22"/>
                <w:szCs w:val="22"/>
                <w:lang w:val="es-CO"/>
              </w:rPr>
            </w:pPr>
            <w:r w:rsidRPr="004D0305">
              <w:rPr>
                <w:b/>
                <w:sz w:val="22"/>
                <w:szCs w:val="22"/>
                <w:lang w:val="es-CO"/>
              </w:rPr>
              <w:t>Jueves,</w:t>
            </w:r>
          </w:p>
          <w:p w14:paraId="4721FC2D" w14:textId="77777777" w:rsidR="002F19D9" w:rsidRPr="004D0305" w:rsidRDefault="002F19D9" w:rsidP="00473045">
            <w:pPr>
              <w:spacing w:before="20" w:after="20"/>
              <w:ind w:left="90"/>
              <w:jc w:val="center"/>
              <w:rPr>
                <w:sz w:val="22"/>
                <w:szCs w:val="22"/>
                <w:lang w:val="es-CO"/>
              </w:rPr>
            </w:pPr>
          </w:p>
          <w:p w14:paraId="7E03A497" w14:textId="231065E6" w:rsidR="00C87529" w:rsidRPr="004D0305" w:rsidRDefault="00D74079" w:rsidP="00473045">
            <w:pPr>
              <w:spacing w:before="20" w:after="20"/>
              <w:ind w:left="90"/>
              <w:jc w:val="center"/>
              <w:rPr>
                <w:sz w:val="22"/>
                <w:szCs w:val="22"/>
                <w:lang w:val="es-CO"/>
              </w:rPr>
            </w:pPr>
            <w:r w:rsidRPr="004D0305">
              <w:rPr>
                <w:sz w:val="22"/>
                <w:szCs w:val="22"/>
                <w:lang w:val="es-CO"/>
              </w:rPr>
              <w:t xml:space="preserve">10 </w:t>
            </w:r>
            <w:r w:rsidR="00C87529" w:rsidRPr="004D0305">
              <w:rPr>
                <w:sz w:val="22"/>
                <w:szCs w:val="22"/>
                <w:lang w:val="es-CO"/>
              </w:rPr>
              <w:t xml:space="preserve">de febrero de </w:t>
            </w:r>
            <w:r w:rsidRPr="004D0305">
              <w:rPr>
                <w:sz w:val="22"/>
                <w:szCs w:val="22"/>
                <w:lang w:val="es-CO"/>
              </w:rPr>
              <w:t>2022</w:t>
            </w:r>
            <w:r w:rsidR="00C87529" w:rsidRPr="004D0305">
              <w:rPr>
                <w:sz w:val="22"/>
                <w:szCs w:val="22"/>
                <w:lang w:val="es-CO"/>
              </w:rPr>
              <w:br/>
              <w:t>2:30 p. m. - 5:30 p. m.</w:t>
            </w:r>
          </w:p>
          <w:p w14:paraId="6CCE42C4" w14:textId="77777777" w:rsidR="00C87529" w:rsidRPr="004D0305" w:rsidRDefault="00C87529" w:rsidP="00473045">
            <w:pPr>
              <w:jc w:val="center"/>
              <w:rPr>
                <w:sz w:val="22"/>
                <w:szCs w:val="22"/>
                <w:lang w:val="es-CO"/>
              </w:rPr>
            </w:pPr>
            <w:r w:rsidRPr="004D0305">
              <w:rPr>
                <w:sz w:val="22"/>
                <w:szCs w:val="22"/>
                <w:lang w:val="es-CO"/>
              </w:rPr>
              <w:t>Virtual</w:t>
            </w:r>
          </w:p>
        </w:tc>
        <w:tc>
          <w:tcPr>
            <w:tcW w:w="9990" w:type="dxa"/>
          </w:tcPr>
          <w:p w14:paraId="3FE45A9B" w14:textId="77777777" w:rsidR="00C87529" w:rsidRPr="004D0305" w:rsidRDefault="00C87529" w:rsidP="00473045">
            <w:pPr>
              <w:spacing w:before="20" w:after="20"/>
              <w:ind w:left="105"/>
              <w:jc w:val="both"/>
              <w:rPr>
                <w:sz w:val="22"/>
                <w:szCs w:val="22"/>
                <w:lang w:val="es-CO"/>
              </w:rPr>
            </w:pPr>
          </w:p>
          <w:p w14:paraId="2DA4B0AA" w14:textId="1764AA81" w:rsidR="00112CDB" w:rsidRPr="004D0305" w:rsidRDefault="00112CDB" w:rsidP="00B0473C">
            <w:pPr>
              <w:numPr>
                <w:ilvl w:val="0"/>
                <w:numId w:val="17"/>
              </w:numPr>
              <w:spacing w:before="20" w:after="20"/>
              <w:jc w:val="both"/>
              <w:rPr>
                <w:sz w:val="22"/>
                <w:szCs w:val="22"/>
                <w:lang w:val="es-CO"/>
              </w:rPr>
            </w:pPr>
            <w:r w:rsidRPr="004D0305">
              <w:rPr>
                <w:sz w:val="22"/>
                <w:szCs w:val="22"/>
                <w:lang w:val="es-CO"/>
              </w:rPr>
              <w:t>Mensaje de in</w:t>
            </w:r>
            <w:r w:rsidR="00DB1687">
              <w:rPr>
                <w:sz w:val="22"/>
                <w:szCs w:val="22"/>
                <w:lang w:val="es-CO"/>
              </w:rPr>
              <w:t>i</w:t>
            </w:r>
            <w:r w:rsidRPr="004D0305">
              <w:rPr>
                <w:sz w:val="22"/>
                <w:szCs w:val="22"/>
                <w:lang w:val="es-CO"/>
              </w:rPr>
              <w:t>cio de actividades por parte de la Presidenta de la CAJP, Embajadora María del Carmen Roquebert, Representante Permanente de Panamá ante la OEA.</w:t>
            </w:r>
          </w:p>
          <w:p w14:paraId="720B1867" w14:textId="77777777" w:rsidR="00112CDB" w:rsidRPr="004D0305" w:rsidRDefault="00112CDB" w:rsidP="00112CDB">
            <w:pPr>
              <w:spacing w:before="20" w:after="20"/>
              <w:ind w:left="360"/>
              <w:jc w:val="both"/>
              <w:rPr>
                <w:sz w:val="22"/>
                <w:szCs w:val="22"/>
                <w:lang w:val="es-CO"/>
              </w:rPr>
            </w:pPr>
          </w:p>
          <w:p w14:paraId="42C079C9" w14:textId="36E7B4AD" w:rsidR="00112CDB" w:rsidRPr="004D0305" w:rsidRDefault="00112CDB" w:rsidP="00B0473C">
            <w:pPr>
              <w:numPr>
                <w:ilvl w:val="0"/>
                <w:numId w:val="17"/>
              </w:numPr>
              <w:spacing w:before="20" w:after="20"/>
              <w:jc w:val="both"/>
              <w:rPr>
                <w:sz w:val="22"/>
                <w:szCs w:val="22"/>
                <w:lang w:val="es-CO"/>
              </w:rPr>
            </w:pPr>
            <w:r w:rsidRPr="004D0305">
              <w:rPr>
                <w:sz w:val="22"/>
                <w:szCs w:val="22"/>
                <w:lang w:val="es-CO"/>
              </w:rPr>
              <w:t>Elecciones para el cargo de Vicepresidencia de la CAJP</w:t>
            </w:r>
          </w:p>
          <w:p w14:paraId="46FFB18E" w14:textId="77777777" w:rsidR="00112CDB" w:rsidRPr="004D0305" w:rsidRDefault="00112CDB" w:rsidP="00112CDB">
            <w:pPr>
              <w:spacing w:before="20" w:after="20"/>
              <w:ind w:left="360"/>
              <w:jc w:val="both"/>
              <w:rPr>
                <w:sz w:val="22"/>
                <w:szCs w:val="22"/>
                <w:lang w:val="es-CO"/>
              </w:rPr>
            </w:pPr>
          </w:p>
          <w:p w14:paraId="3674BA76" w14:textId="7CDA30D1" w:rsidR="00C87529" w:rsidRPr="004D0305" w:rsidRDefault="00224C2D" w:rsidP="00B0473C">
            <w:pPr>
              <w:numPr>
                <w:ilvl w:val="0"/>
                <w:numId w:val="17"/>
              </w:numPr>
              <w:spacing w:before="20" w:after="20"/>
              <w:jc w:val="both"/>
              <w:rPr>
                <w:sz w:val="22"/>
                <w:szCs w:val="22"/>
                <w:lang w:val="es-CO"/>
              </w:rPr>
            </w:pPr>
            <w:r w:rsidRPr="004D0305">
              <w:rPr>
                <w:sz w:val="22"/>
                <w:szCs w:val="22"/>
                <w:lang w:val="es-CO"/>
              </w:rPr>
              <w:t>C</w:t>
            </w:r>
            <w:r w:rsidR="00C87529" w:rsidRPr="004D0305">
              <w:rPr>
                <w:sz w:val="22"/>
                <w:szCs w:val="22"/>
                <w:lang w:val="es-CO"/>
              </w:rPr>
              <w:t xml:space="preserve">onsideración y aprobación del proyecto de Plan de Trabajo y </w:t>
            </w:r>
            <w:r w:rsidR="00887AC2" w:rsidRPr="004D0305">
              <w:rPr>
                <w:sz w:val="22"/>
                <w:szCs w:val="22"/>
                <w:lang w:val="es-CO"/>
              </w:rPr>
              <w:t xml:space="preserve">Calendario </w:t>
            </w:r>
            <w:r w:rsidR="00C87529" w:rsidRPr="004D0305">
              <w:rPr>
                <w:sz w:val="22"/>
                <w:szCs w:val="22"/>
                <w:lang w:val="es-CO"/>
              </w:rPr>
              <w:t xml:space="preserve">de </w:t>
            </w:r>
            <w:r w:rsidR="006C1351" w:rsidRPr="004D0305">
              <w:rPr>
                <w:sz w:val="22"/>
                <w:szCs w:val="22"/>
                <w:lang w:val="es-CO"/>
              </w:rPr>
              <w:t>Sesiones</w:t>
            </w:r>
            <w:r w:rsidR="00887AC2" w:rsidRPr="004D0305">
              <w:rPr>
                <w:sz w:val="22"/>
                <w:szCs w:val="22"/>
                <w:lang w:val="es-CO"/>
              </w:rPr>
              <w:t xml:space="preserve"> </w:t>
            </w:r>
            <w:r w:rsidR="00C87529" w:rsidRPr="004D0305">
              <w:rPr>
                <w:sz w:val="22"/>
                <w:szCs w:val="22"/>
                <w:lang w:val="es-CO"/>
              </w:rPr>
              <w:t xml:space="preserve">de la CAJP para el período </w:t>
            </w:r>
            <w:r w:rsidR="00D74079" w:rsidRPr="004D0305">
              <w:rPr>
                <w:sz w:val="22"/>
                <w:szCs w:val="22"/>
                <w:lang w:val="es-CO"/>
              </w:rPr>
              <w:t>2021</w:t>
            </w:r>
            <w:r w:rsidR="00C87529" w:rsidRPr="004D0305">
              <w:rPr>
                <w:sz w:val="22"/>
                <w:szCs w:val="22"/>
                <w:lang w:val="es-CO"/>
              </w:rPr>
              <w:t>-</w:t>
            </w:r>
            <w:r w:rsidR="00D74079" w:rsidRPr="004D0305">
              <w:rPr>
                <w:sz w:val="22"/>
                <w:szCs w:val="22"/>
                <w:lang w:val="es-CO"/>
              </w:rPr>
              <w:t>2022</w:t>
            </w:r>
          </w:p>
          <w:p w14:paraId="27D8E152" w14:textId="77777777" w:rsidR="0017262A" w:rsidRPr="004D0305" w:rsidRDefault="0017262A" w:rsidP="0017262A">
            <w:pPr>
              <w:pStyle w:val="ListParagraph"/>
              <w:spacing w:before="20" w:after="20"/>
              <w:ind w:left="1186" w:right="144"/>
              <w:jc w:val="both"/>
              <w:rPr>
                <w:sz w:val="22"/>
                <w:szCs w:val="22"/>
                <w:lang w:val="es-CO"/>
              </w:rPr>
            </w:pPr>
          </w:p>
          <w:p w14:paraId="35D23DA5" w14:textId="5299B671" w:rsidR="00C87529" w:rsidRPr="004D0305" w:rsidRDefault="00112CDB" w:rsidP="00B0473C">
            <w:pPr>
              <w:numPr>
                <w:ilvl w:val="0"/>
                <w:numId w:val="17"/>
              </w:numPr>
              <w:spacing w:before="20" w:after="20"/>
              <w:jc w:val="both"/>
              <w:rPr>
                <w:sz w:val="22"/>
                <w:szCs w:val="22"/>
                <w:lang w:val="es-CO"/>
              </w:rPr>
            </w:pPr>
            <w:r w:rsidRPr="004D0305">
              <w:rPr>
                <w:sz w:val="22"/>
                <w:szCs w:val="22"/>
                <w:lang w:val="es-CO"/>
              </w:rPr>
              <w:t>Preparaci</w:t>
            </w:r>
            <w:r w:rsidR="00224C2D" w:rsidRPr="004D0305">
              <w:rPr>
                <w:sz w:val="22"/>
                <w:szCs w:val="22"/>
                <w:lang w:val="es-CO"/>
              </w:rPr>
              <w:t>ó</w:t>
            </w:r>
            <w:r w:rsidRPr="004D0305">
              <w:rPr>
                <w:sz w:val="22"/>
                <w:szCs w:val="22"/>
                <w:lang w:val="es-CO"/>
              </w:rPr>
              <w:t>n de eventos especiales de la CAJP</w:t>
            </w:r>
          </w:p>
          <w:p w14:paraId="6DF8E637" w14:textId="77777777" w:rsidR="00236319" w:rsidRPr="004D0305" w:rsidRDefault="00236319" w:rsidP="00236319">
            <w:pPr>
              <w:spacing w:before="20" w:after="20"/>
              <w:jc w:val="both"/>
              <w:rPr>
                <w:sz w:val="22"/>
                <w:szCs w:val="22"/>
                <w:lang w:val="es-CO"/>
              </w:rPr>
            </w:pPr>
          </w:p>
          <w:p w14:paraId="4F9BE0F2" w14:textId="5E1F60CA" w:rsidR="00236319" w:rsidRPr="004D0305" w:rsidRDefault="00236319" w:rsidP="00AC7B36">
            <w:pPr>
              <w:pStyle w:val="ListParagraph"/>
              <w:numPr>
                <w:ilvl w:val="0"/>
                <w:numId w:val="47"/>
              </w:numPr>
              <w:spacing w:before="20" w:after="20"/>
              <w:ind w:left="789" w:right="144"/>
              <w:jc w:val="both"/>
              <w:rPr>
                <w:sz w:val="22"/>
                <w:szCs w:val="22"/>
                <w:lang w:val="es-CO"/>
              </w:rPr>
            </w:pPr>
            <w:r w:rsidRPr="004D0305">
              <w:rPr>
                <w:sz w:val="22"/>
                <w:szCs w:val="22"/>
                <w:lang w:val="es-CO"/>
              </w:rPr>
              <w:t>Décima sesión extraordinaria de la CAJP sobre las buenas prácticas destinadas a garantizar el acceso a la justicia de las mujeres en situación de vulnerabilidad en defensa de sus derechos humanos que realiza cada institución de defensa pública oficial de la región</w:t>
            </w:r>
          </w:p>
          <w:p w14:paraId="2A118D44" w14:textId="784C275B" w:rsidR="00236319" w:rsidRPr="004D0305" w:rsidRDefault="005B6BBF" w:rsidP="00654EEC">
            <w:pPr>
              <w:pStyle w:val="ListParagraph"/>
              <w:numPr>
                <w:ilvl w:val="0"/>
                <w:numId w:val="46"/>
              </w:numPr>
              <w:ind w:left="789"/>
              <w:jc w:val="both"/>
              <w:rPr>
                <w:sz w:val="22"/>
                <w:szCs w:val="22"/>
                <w:lang w:val="es-CO"/>
              </w:rPr>
            </w:pPr>
            <w:r w:rsidRPr="004D0305">
              <w:rPr>
                <w:sz w:val="22"/>
                <w:szCs w:val="22"/>
                <w:lang w:val="es-CO"/>
              </w:rPr>
              <w:t>Proyecto de t</w:t>
            </w:r>
            <w:r w:rsidR="00236319" w:rsidRPr="004D0305">
              <w:rPr>
                <w:sz w:val="22"/>
                <w:szCs w:val="22"/>
                <w:lang w:val="es-CO"/>
              </w:rPr>
              <w:t xml:space="preserve">emario de la sesión: </w:t>
            </w:r>
            <w:hyperlink r:id="rId16" w:history="1">
              <w:r w:rsidR="00E506FC" w:rsidRPr="004D0305">
                <w:rPr>
                  <w:color w:val="0000FF"/>
                  <w:sz w:val="22"/>
                  <w:szCs w:val="22"/>
                  <w:u w:val="single"/>
                  <w:lang w:val="es-CO" w:eastAsia="es-ES"/>
                </w:rPr>
                <w:t xml:space="preserve"> CP/CAJP-3631/22 rev.2</w:t>
              </w:r>
            </w:hyperlink>
          </w:p>
          <w:p w14:paraId="6925DD4A" w14:textId="77777777" w:rsidR="008D15FE" w:rsidRPr="004D0305" w:rsidRDefault="008D15FE" w:rsidP="00654EEC">
            <w:pPr>
              <w:pStyle w:val="ListParagraph"/>
              <w:numPr>
                <w:ilvl w:val="0"/>
                <w:numId w:val="47"/>
              </w:numPr>
              <w:spacing w:before="20" w:after="20"/>
              <w:ind w:left="789" w:right="144"/>
              <w:jc w:val="both"/>
              <w:rPr>
                <w:sz w:val="22"/>
                <w:szCs w:val="22"/>
                <w:lang w:val="es-CO"/>
              </w:rPr>
            </w:pPr>
            <w:r w:rsidRPr="004D0305">
              <w:rPr>
                <w:sz w:val="22"/>
                <w:szCs w:val="22"/>
                <w:lang w:val="es-CO"/>
              </w:rPr>
              <w:t>Sesión técnica de trabajo para discutir medidas que podrían fortalecer la cooperación con la Corte Penal Internacional</w:t>
            </w:r>
          </w:p>
          <w:p w14:paraId="6CA753A5" w14:textId="1C8EC054" w:rsidR="008D15FE" w:rsidRPr="004D0305" w:rsidRDefault="008D15FE" w:rsidP="008D15FE">
            <w:pPr>
              <w:pStyle w:val="ListParagraph"/>
              <w:numPr>
                <w:ilvl w:val="0"/>
                <w:numId w:val="46"/>
              </w:numPr>
              <w:ind w:left="789"/>
              <w:jc w:val="both"/>
              <w:rPr>
                <w:sz w:val="22"/>
                <w:szCs w:val="22"/>
                <w:lang w:val="es-CO"/>
              </w:rPr>
            </w:pPr>
            <w:r w:rsidRPr="004D0305">
              <w:rPr>
                <w:sz w:val="22"/>
                <w:szCs w:val="22"/>
                <w:lang w:val="es-CO"/>
              </w:rPr>
              <w:t xml:space="preserve">Temario de la sesión: </w:t>
            </w:r>
            <w:hyperlink r:id="rId17" w:history="1">
              <w:r w:rsidR="00E506FC" w:rsidRPr="004D0305">
                <w:rPr>
                  <w:color w:val="0000FF"/>
                  <w:sz w:val="22"/>
                  <w:szCs w:val="22"/>
                  <w:u w:val="single"/>
                  <w:lang w:val="es-CO" w:eastAsia="es-ES"/>
                </w:rPr>
                <w:t xml:space="preserve"> CP/CAJP-3632/22 rev.2</w:t>
              </w:r>
            </w:hyperlink>
          </w:p>
          <w:p w14:paraId="38C38FBE" w14:textId="77777777" w:rsidR="00C87529" w:rsidRPr="004D0305" w:rsidRDefault="00C87529" w:rsidP="00473045">
            <w:pPr>
              <w:spacing w:before="20" w:after="20"/>
              <w:ind w:left="346"/>
              <w:jc w:val="both"/>
              <w:rPr>
                <w:color w:val="000000"/>
                <w:sz w:val="22"/>
                <w:szCs w:val="22"/>
                <w:lang w:val="es-CO"/>
              </w:rPr>
            </w:pPr>
          </w:p>
          <w:p w14:paraId="013713A3" w14:textId="77777777" w:rsidR="00C87529" w:rsidRPr="004D0305" w:rsidRDefault="00C87529" w:rsidP="00B0473C">
            <w:pPr>
              <w:numPr>
                <w:ilvl w:val="0"/>
                <w:numId w:val="17"/>
              </w:numPr>
              <w:spacing w:before="20" w:after="20"/>
              <w:jc w:val="both"/>
              <w:rPr>
                <w:sz w:val="22"/>
                <w:szCs w:val="22"/>
                <w:lang w:val="es-CO"/>
              </w:rPr>
            </w:pPr>
            <w:r w:rsidRPr="004D0305">
              <w:rPr>
                <w:sz w:val="22"/>
                <w:szCs w:val="22"/>
                <w:lang w:val="es-CO"/>
              </w:rPr>
              <w:t>Otros asuntos</w:t>
            </w:r>
          </w:p>
          <w:p w14:paraId="38F8F350" w14:textId="77777777" w:rsidR="00C87529" w:rsidRPr="004D0305" w:rsidRDefault="00C87529" w:rsidP="00473045">
            <w:pPr>
              <w:pStyle w:val="ListParagraph"/>
              <w:spacing w:before="20" w:after="20"/>
              <w:ind w:left="1186" w:right="144"/>
              <w:jc w:val="both"/>
              <w:rPr>
                <w:sz w:val="22"/>
                <w:szCs w:val="22"/>
                <w:lang w:val="es-CO" w:eastAsia="es-ES"/>
              </w:rPr>
            </w:pPr>
          </w:p>
        </w:tc>
      </w:tr>
    </w:tbl>
    <w:p w14:paraId="190BB09D" w14:textId="708338AB" w:rsidR="00693582" w:rsidRPr="004D0305" w:rsidRDefault="00693582">
      <w:pPr>
        <w:rPr>
          <w:sz w:val="22"/>
          <w:szCs w:val="22"/>
          <w:lang w:val="es-CO"/>
        </w:rPr>
      </w:pPr>
    </w:p>
    <w:p w14:paraId="7521FCD1" w14:textId="77777777" w:rsidR="00693582" w:rsidRPr="004D0305" w:rsidRDefault="00693582">
      <w:pPr>
        <w:rPr>
          <w:sz w:val="22"/>
          <w:szCs w:val="22"/>
          <w:lang w:val="es-CO"/>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C87529" w:rsidRPr="0085442D" w14:paraId="660270E3" w14:textId="77777777" w:rsidTr="00FC738B">
        <w:trPr>
          <w:jc w:val="center"/>
        </w:trPr>
        <w:tc>
          <w:tcPr>
            <w:tcW w:w="13135" w:type="dxa"/>
            <w:gridSpan w:val="2"/>
            <w:shd w:val="clear" w:color="auto" w:fill="D9D9D9" w:themeFill="background1" w:themeFillShade="D9"/>
          </w:tcPr>
          <w:p w14:paraId="3E1C7D5F" w14:textId="336DAA12" w:rsidR="00C87529" w:rsidRPr="004D0305" w:rsidRDefault="00C87529" w:rsidP="00473045">
            <w:pPr>
              <w:spacing w:before="120" w:after="120"/>
              <w:jc w:val="center"/>
              <w:rPr>
                <w:b/>
                <w:sz w:val="22"/>
                <w:szCs w:val="22"/>
                <w:lang w:val="es-CO"/>
              </w:rPr>
            </w:pPr>
            <w:r w:rsidRPr="004D0305">
              <w:rPr>
                <w:b/>
                <w:sz w:val="22"/>
                <w:szCs w:val="22"/>
                <w:lang w:val="es-CO"/>
              </w:rPr>
              <w:lastRenderedPageBreak/>
              <w:t xml:space="preserve">MARZO DE </w:t>
            </w:r>
            <w:r w:rsidR="00E34FD7" w:rsidRPr="004D0305">
              <w:rPr>
                <w:b/>
                <w:sz w:val="22"/>
                <w:szCs w:val="22"/>
                <w:lang w:val="es-CO"/>
              </w:rPr>
              <w:t>2022</w:t>
            </w:r>
          </w:p>
        </w:tc>
      </w:tr>
      <w:tr w:rsidR="00C87529" w:rsidRPr="0085442D" w14:paraId="66CA107E" w14:textId="77777777" w:rsidTr="00FC738B">
        <w:trPr>
          <w:jc w:val="center"/>
        </w:trPr>
        <w:tc>
          <w:tcPr>
            <w:tcW w:w="3145" w:type="dxa"/>
          </w:tcPr>
          <w:p w14:paraId="0BB00367" w14:textId="77777777" w:rsidR="00C87529" w:rsidRPr="004D0305" w:rsidRDefault="00C87529" w:rsidP="00473045">
            <w:pPr>
              <w:pStyle w:val="ListParagraph"/>
              <w:rPr>
                <w:sz w:val="22"/>
                <w:szCs w:val="22"/>
                <w:lang w:val="es-CO"/>
              </w:rPr>
            </w:pPr>
          </w:p>
          <w:p w14:paraId="37069CC3" w14:textId="77777777" w:rsidR="00C87529" w:rsidRPr="004D0305" w:rsidRDefault="00C87529" w:rsidP="00693582">
            <w:pPr>
              <w:pStyle w:val="ListParagraph"/>
              <w:numPr>
                <w:ilvl w:val="0"/>
                <w:numId w:val="16"/>
              </w:numPr>
              <w:ind w:left="335"/>
              <w:jc w:val="center"/>
              <w:rPr>
                <w:b/>
                <w:sz w:val="22"/>
                <w:szCs w:val="22"/>
                <w:lang w:val="es-CO"/>
              </w:rPr>
            </w:pPr>
            <w:r w:rsidRPr="004D0305">
              <w:rPr>
                <w:b/>
                <w:sz w:val="22"/>
                <w:szCs w:val="22"/>
                <w:lang w:val="es-CO"/>
              </w:rPr>
              <w:t>Jueves,</w:t>
            </w:r>
          </w:p>
          <w:p w14:paraId="7E025A6F" w14:textId="77777777" w:rsidR="002F19D9" w:rsidRPr="004D0305" w:rsidRDefault="002F19D9" w:rsidP="00473045">
            <w:pPr>
              <w:spacing w:before="20" w:after="20"/>
              <w:jc w:val="center"/>
              <w:rPr>
                <w:sz w:val="22"/>
                <w:szCs w:val="22"/>
                <w:lang w:val="es-CO"/>
              </w:rPr>
            </w:pPr>
          </w:p>
          <w:p w14:paraId="13B8B218" w14:textId="2D219FF6" w:rsidR="00C87529" w:rsidRPr="004D0305" w:rsidRDefault="00D74079" w:rsidP="00473045">
            <w:pPr>
              <w:spacing w:before="20" w:after="20"/>
              <w:jc w:val="center"/>
              <w:rPr>
                <w:sz w:val="22"/>
                <w:szCs w:val="22"/>
                <w:lang w:val="es-CO"/>
              </w:rPr>
            </w:pPr>
            <w:r w:rsidRPr="004D0305">
              <w:rPr>
                <w:sz w:val="22"/>
                <w:szCs w:val="22"/>
                <w:lang w:val="es-CO"/>
              </w:rPr>
              <w:t xml:space="preserve">24 </w:t>
            </w:r>
            <w:r w:rsidR="00C87529" w:rsidRPr="004D0305">
              <w:rPr>
                <w:sz w:val="22"/>
                <w:szCs w:val="22"/>
                <w:lang w:val="es-CO"/>
              </w:rPr>
              <w:t xml:space="preserve">de marzo de </w:t>
            </w:r>
            <w:r w:rsidRPr="004D0305">
              <w:rPr>
                <w:sz w:val="22"/>
                <w:szCs w:val="22"/>
                <w:lang w:val="es-CO"/>
              </w:rPr>
              <w:t>2022</w:t>
            </w:r>
          </w:p>
          <w:p w14:paraId="2F95009C" w14:textId="77777777" w:rsidR="00C87529" w:rsidRPr="004D0305" w:rsidRDefault="00C87529" w:rsidP="00473045">
            <w:pPr>
              <w:spacing w:before="20" w:after="20"/>
              <w:jc w:val="center"/>
              <w:rPr>
                <w:sz w:val="22"/>
                <w:szCs w:val="22"/>
                <w:lang w:val="es-CO"/>
              </w:rPr>
            </w:pPr>
            <w:r w:rsidRPr="004D0305">
              <w:rPr>
                <w:sz w:val="22"/>
                <w:szCs w:val="22"/>
                <w:lang w:val="es-CO"/>
              </w:rPr>
              <w:t>2:30 p.m. - 5:30 p.m.</w:t>
            </w:r>
          </w:p>
          <w:p w14:paraId="02453BDD" w14:textId="77777777" w:rsidR="00C87529" w:rsidRPr="004D0305" w:rsidRDefault="00C87529" w:rsidP="00473045">
            <w:pPr>
              <w:jc w:val="center"/>
              <w:rPr>
                <w:sz w:val="22"/>
                <w:szCs w:val="22"/>
                <w:lang w:val="es-CO"/>
              </w:rPr>
            </w:pPr>
            <w:r w:rsidRPr="004D0305">
              <w:rPr>
                <w:sz w:val="22"/>
                <w:szCs w:val="22"/>
                <w:lang w:val="es-CO"/>
              </w:rPr>
              <w:t>Virtual</w:t>
            </w:r>
          </w:p>
        </w:tc>
        <w:tc>
          <w:tcPr>
            <w:tcW w:w="9990" w:type="dxa"/>
            <w:shd w:val="clear" w:color="auto" w:fill="auto"/>
            <w:vAlign w:val="center"/>
          </w:tcPr>
          <w:p w14:paraId="1A75005C" w14:textId="77777777" w:rsidR="00236319" w:rsidRPr="004D0305" w:rsidRDefault="00236319" w:rsidP="00236319">
            <w:pPr>
              <w:spacing w:before="20" w:after="20"/>
              <w:ind w:left="360"/>
              <w:jc w:val="both"/>
              <w:rPr>
                <w:sz w:val="22"/>
                <w:szCs w:val="22"/>
                <w:lang w:val="es-CO"/>
              </w:rPr>
            </w:pPr>
          </w:p>
          <w:p w14:paraId="30A18736" w14:textId="1AF33000" w:rsidR="00236319" w:rsidRPr="004D0305" w:rsidRDefault="00236319" w:rsidP="00B0473C">
            <w:pPr>
              <w:numPr>
                <w:ilvl w:val="0"/>
                <w:numId w:val="28"/>
              </w:numPr>
              <w:spacing w:before="20" w:after="20"/>
              <w:ind w:left="360" w:hanging="360"/>
              <w:jc w:val="both"/>
              <w:rPr>
                <w:sz w:val="22"/>
                <w:szCs w:val="22"/>
                <w:lang w:val="es-CO"/>
              </w:rPr>
            </w:pPr>
            <w:r w:rsidRPr="004D0305">
              <w:rPr>
                <w:sz w:val="22"/>
                <w:szCs w:val="22"/>
                <w:lang w:val="es-CO"/>
              </w:rPr>
              <w:t>Preparación de eventos especiales de la CAJP</w:t>
            </w:r>
          </w:p>
          <w:p w14:paraId="6E583819" w14:textId="77777777" w:rsidR="0004179D" w:rsidRPr="004D0305" w:rsidRDefault="0004179D" w:rsidP="00693582">
            <w:pPr>
              <w:pStyle w:val="ListParagraph"/>
              <w:numPr>
                <w:ilvl w:val="0"/>
                <w:numId w:val="56"/>
              </w:numPr>
              <w:spacing w:before="20" w:after="20"/>
              <w:ind w:left="796" w:right="144"/>
              <w:jc w:val="both"/>
              <w:rPr>
                <w:sz w:val="22"/>
                <w:szCs w:val="22"/>
                <w:lang w:val="es-CO"/>
              </w:rPr>
            </w:pPr>
            <w:r w:rsidRPr="004D0305">
              <w:rPr>
                <w:sz w:val="22"/>
                <w:szCs w:val="22"/>
                <w:lang w:val="es-CO"/>
              </w:rPr>
              <w:t xml:space="preserve">Sesión extraordinaria para compartir lecciones aprendidas e intercambiar buenas prácticas en materia del poder de la inclusión y las ventajas de la diversidad </w:t>
            </w:r>
          </w:p>
          <w:p w14:paraId="496CFC89" w14:textId="0BF6A784" w:rsidR="0004179D" w:rsidRPr="004D0305" w:rsidRDefault="0004179D" w:rsidP="0004179D">
            <w:pPr>
              <w:pStyle w:val="ListParagraph"/>
              <w:numPr>
                <w:ilvl w:val="0"/>
                <w:numId w:val="46"/>
              </w:numPr>
              <w:ind w:left="1150"/>
              <w:jc w:val="both"/>
              <w:rPr>
                <w:sz w:val="22"/>
                <w:szCs w:val="22"/>
                <w:lang w:val="es-CO"/>
              </w:rPr>
            </w:pPr>
            <w:r w:rsidRPr="004D0305">
              <w:rPr>
                <w:sz w:val="22"/>
                <w:szCs w:val="22"/>
                <w:lang w:val="es-CO"/>
              </w:rPr>
              <w:t xml:space="preserve">Proyecto de temario de la sesión: </w:t>
            </w:r>
            <w:hyperlink r:id="rId18" w:history="1">
              <w:r w:rsidR="00390C5A" w:rsidRPr="0085442D">
                <w:rPr>
                  <w:rFonts w:eastAsia="MS Mincho"/>
                  <w:color w:val="0000FF"/>
                  <w:sz w:val="22"/>
                  <w:szCs w:val="22"/>
                  <w:u w:val="single"/>
                  <w:lang w:val="es-CO" w:eastAsia="es-ES"/>
                </w:rPr>
                <w:t xml:space="preserve"> </w:t>
              </w:r>
              <w:r w:rsidR="00390C5A" w:rsidRPr="0085442D">
                <w:rPr>
                  <w:rFonts w:eastAsia="MS Mincho"/>
                  <w:color w:val="0000FF"/>
                  <w:sz w:val="22"/>
                  <w:szCs w:val="22"/>
                  <w:highlight w:val="lightGray"/>
                  <w:u w:val="single"/>
                  <w:lang w:val="es-CO" w:eastAsia="es-ES"/>
                </w:rPr>
                <w:t>CP/CAJP-3639/22</w:t>
              </w:r>
            </w:hyperlink>
          </w:p>
          <w:p w14:paraId="7520EB82" w14:textId="77777777" w:rsidR="0004179D" w:rsidRPr="004D0305" w:rsidRDefault="0004179D" w:rsidP="00693582">
            <w:pPr>
              <w:pStyle w:val="ListParagraph"/>
              <w:numPr>
                <w:ilvl w:val="0"/>
                <w:numId w:val="56"/>
              </w:numPr>
              <w:spacing w:before="20" w:after="20"/>
              <w:ind w:left="795" w:right="144"/>
              <w:jc w:val="both"/>
              <w:rPr>
                <w:sz w:val="22"/>
                <w:szCs w:val="22"/>
                <w:lang w:val="es-CO"/>
              </w:rPr>
            </w:pPr>
            <w:r w:rsidRPr="004D0305">
              <w:rPr>
                <w:sz w:val="22"/>
                <w:szCs w:val="22"/>
                <w:lang w:val="es-CO"/>
              </w:rPr>
              <w:t xml:space="preserve">Sesión para reflexionar colectivamente sobre los principios de derecho internacional en los que se funda el sistema interamericano, como marco normativo que gobierna el trabajo de la Organización de los Estados Americanos (OEA) y las relaciones entre los Estados Miembros </w:t>
            </w:r>
          </w:p>
          <w:p w14:paraId="0AF7CEF8" w14:textId="10852DDA" w:rsidR="0004179D" w:rsidRPr="004D0305" w:rsidRDefault="0004179D" w:rsidP="0004179D">
            <w:pPr>
              <w:pStyle w:val="ListParagraph"/>
              <w:numPr>
                <w:ilvl w:val="0"/>
                <w:numId w:val="46"/>
              </w:numPr>
              <w:ind w:left="1150"/>
              <w:jc w:val="both"/>
              <w:rPr>
                <w:sz w:val="22"/>
                <w:szCs w:val="22"/>
                <w:lang w:val="es-CO"/>
              </w:rPr>
            </w:pPr>
            <w:r w:rsidRPr="004D0305">
              <w:rPr>
                <w:sz w:val="22"/>
                <w:szCs w:val="22"/>
                <w:lang w:val="es-CO"/>
              </w:rPr>
              <w:t xml:space="preserve">Proyecto de temario de la sesión: </w:t>
            </w:r>
            <w:hyperlink r:id="rId19" w:history="1">
              <w:r w:rsidR="00390C5A" w:rsidRPr="004D0305">
                <w:rPr>
                  <w:rFonts w:eastAsia="Calibri"/>
                  <w:color w:val="0000FF"/>
                  <w:sz w:val="22"/>
                  <w:szCs w:val="22"/>
                  <w:highlight w:val="lightGray"/>
                  <w:u w:val="single"/>
                  <w:lang w:val="es-CO" w:eastAsia="es-US"/>
                </w:rPr>
                <w:t>CP/CAJP-3640/22</w:t>
              </w:r>
            </w:hyperlink>
          </w:p>
          <w:p w14:paraId="7E853B00" w14:textId="77777777" w:rsidR="002E3C52" w:rsidRPr="004D0305" w:rsidRDefault="002E3C52" w:rsidP="002E3C52">
            <w:pPr>
              <w:spacing w:before="20" w:after="20"/>
              <w:ind w:left="360"/>
              <w:jc w:val="both"/>
              <w:rPr>
                <w:sz w:val="22"/>
                <w:szCs w:val="22"/>
                <w:lang w:val="es-CO"/>
              </w:rPr>
            </w:pPr>
          </w:p>
          <w:p w14:paraId="0F2947CB" w14:textId="77777777" w:rsidR="002E3C52" w:rsidRPr="004D0305" w:rsidRDefault="002E3C52" w:rsidP="00B0473C">
            <w:pPr>
              <w:numPr>
                <w:ilvl w:val="0"/>
                <w:numId w:val="28"/>
              </w:numPr>
              <w:spacing w:before="20" w:after="20"/>
              <w:ind w:left="360" w:hanging="360"/>
              <w:jc w:val="both"/>
              <w:rPr>
                <w:sz w:val="22"/>
                <w:szCs w:val="22"/>
                <w:lang w:val="es-CO"/>
              </w:rPr>
            </w:pPr>
            <w:r w:rsidRPr="004D0305">
              <w:rPr>
                <w:sz w:val="22"/>
                <w:szCs w:val="22"/>
                <w:lang w:val="es-CO"/>
              </w:rPr>
              <w:t>Seguimiento a la implementación de mandatos de la Asamblea General</w:t>
            </w:r>
          </w:p>
          <w:p w14:paraId="17F10423" w14:textId="77777777" w:rsidR="00517543" w:rsidRPr="004D0305" w:rsidRDefault="00517543" w:rsidP="00517543">
            <w:pPr>
              <w:numPr>
                <w:ilvl w:val="0"/>
                <w:numId w:val="29"/>
              </w:numPr>
              <w:spacing w:before="20" w:after="20"/>
              <w:ind w:left="706" w:hanging="360"/>
              <w:jc w:val="both"/>
              <w:rPr>
                <w:sz w:val="22"/>
                <w:szCs w:val="22"/>
                <w:lang w:val="es-CO"/>
              </w:rPr>
            </w:pPr>
            <w:r w:rsidRPr="004D0305">
              <w:rPr>
                <w:sz w:val="22"/>
                <w:szCs w:val="22"/>
                <w:lang w:val="es-CO"/>
              </w:rPr>
              <w:t>Protección de los solicitantes del reconocimiento de la condición de refugiado y refugiados en las Américas</w:t>
            </w:r>
          </w:p>
          <w:p w14:paraId="660F7088" w14:textId="77777777" w:rsidR="008914B2" w:rsidRPr="004D0305" w:rsidRDefault="008914B2" w:rsidP="00CC2A35">
            <w:pPr>
              <w:numPr>
                <w:ilvl w:val="0"/>
                <w:numId w:val="29"/>
              </w:numPr>
              <w:spacing w:before="20" w:after="20"/>
              <w:ind w:left="706" w:hanging="360"/>
              <w:jc w:val="both"/>
              <w:rPr>
                <w:sz w:val="22"/>
                <w:szCs w:val="22"/>
                <w:lang w:val="es-CO"/>
              </w:rPr>
            </w:pPr>
            <w:r w:rsidRPr="004D0305">
              <w:rPr>
                <w:sz w:val="22"/>
                <w:szCs w:val="22"/>
                <w:lang w:val="es-CO"/>
              </w:rPr>
              <w:t>Erradicación de la apatridia en las Américas</w:t>
            </w:r>
          </w:p>
          <w:p w14:paraId="795CFE93" w14:textId="77777777" w:rsidR="008914B2" w:rsidRPr="004D0305" w:rsidRDefault="008914B2" w:rsidP="00CC2A35">
            <w:pPr>
              <w:numPr>
                <w:ilvl w:val="0"/>
                <w:numId w:val="29"/>
              </w:numPr>
              <w:spacing w:before="20" w:after="20"/>
              <w:ind w:left="706" w:hanging="360"/>
              <w:jc w:val="both"/>
              <w:rPr>
                <w:sz w:val="22"/>
                <w:szCs w:val="22"/>
                <w:lang w:val="es-CO"/>
              </w:rPr>
            </w:pPr>
            <w:r w:rsidRPr="004D0305">
              <w:rPr>
                <w:sz w:val="22"/>
                <w:szCs w:val="22"/>
                <w:lang w:val="es-CO"/>
              </w:rPr>
              <w:t>Protección de los derechos humanos frente a la pandemia ocasionada por el virus COVID-19</w:t>
            </w:r>
          </w:p>
          <w:p w14:paraId="7F9F4030" w14:textId="77777777" w:rsidR="008914B2" w:rsidRPr="004D0305" w:rsidRDefault="008914B2" w:rsidP="00CC2A35">
            <w:pPr>
              <w:numPr>
                <w:ilvl w:val="0"/>
                <w:numId w:val="29"/>
              </w:numPr>
              <w:spacing w:before="20" w:after="20"/>
              <w:ind w:left="706" w:hanging="360"/>
              <w:jc w:val="both"/>
              <w:rPr>
                <w:sz w:val="22"/>
                <w:szCs w:val="22"/>
                <w:lang w:val="es-CO"/>
              </w:rPr>
            </w:pPr>
            <w:r w:rsidRPr="004D0305">
              <w:rPr>
                <w:sz w:val="22"/>
                <w:szCs w:val="22"/>
                <w:lang w:val="es-CO"/>
              </w:rPr>
              <w:t>Derechos de las personas privadas de libertad</w:t>
            </w:r>
          </w:p>
          <w:p w14:paraId="1B6E7C22" w14:textId="030E55E3" w:rsidR="008914B2" w:rsidRPr="004D0305" w:rsidRDefault="008914B2" w:rsidP="00CC2A35">
            <w:pPr>
              <w:numPr>
                <w:ilvl w:val="0"/>
                <w:numId w:val="29"/>
              </w:numPr>
              <w:spacing w:before="20" w:after="20"/>
              <w:ind w:left="706" w:hanging="360"/>
              <w:jc w:val="both"/>
              <w:rPr>
                <w:sz w:val="22"/>
                <w:szCs w:val="22"/>
                <w:lang w:val="es-CO"/>
              </w:rPr>
            </w:pPr>
            <w:r w:rsidRPr="004D0305">
              <w:rPr>
                <w:sz w:val="22"/>
                <w:szCs w:val="22"/>
                <w:lang w:val="es-CO"/>
              </w:rPr>
              <w:t xml:space="preserve">Defensoras y defensores de derechos humanos </w:t>
            </w:r>
          </w:p>
          <w:p w14:paraId="5801A8E6" w14:textId="77777777" w:rsidR="0004179D" w:rsidRPr="004D0305" w:rsidRDefault="0004179D" w:rsidP="0004179D">
            <w:pPr>
              <w:spacing w:before="20" w:after="20"/>
              <w:ind w:left="706"/>
              <w:jc w:val="both"/>
              <w:rPr>
                <w:sz w:val="22"/>
                <w:szCs w:val="22"/>
                <w:lang w:val="es-CO"/>
              </w:rPr>
            </w:pPr>
          </w:p>
          <w:p w14:paraId="3CC1D274" w14:textId="72F2EAB0" w:rsidR="00C87529" w:rsidRPr="004D0305" w:rsidRDefault="00236319" w:rsidP="00C83E76">
            <w:pPr>
              <w:numPr>
                <w:ilvl w:val="0"/>
                <w:numId w:val="28"/>
              </w:numPr>
              <w:spacing w:before="20" w:after="20"/>
              <w:ind w:left="360" w:hanging="360"/>
              <w:jc w:val="both"/>
              <w:rPr>
                <w:sz w:val="22"/>
                <w:szCs w:val="22"/>
                <w:lang w:val="es-CO" w:eastAsia="es-ES"/>
              </w:rPr>
            </w:pPr>
            <w:r w:rsidRPr="004D0305">
              <w:rPr>
                <w:sz w:val="22"/>
                <w:szCs w:val="22"/>
                <w:lang w:val="es-CO"/>
              </w:rPr>
              <w:t>Otros asuntos</w:t>
            </w:r>
          </w:p>
          <w:p w14:paraId="0336C256" w14:textId="032EFD8E" w:rsidR="00435C45" w:rsidRPr="004D0305" w:rsidRDefault="00435C45" w:rsidP="00BA31E0">
            <w:pPr>
              <w:spacing w:before="20" w:after="20"/>
              <w:ind w:left="720"/>
              <w:jc w:val="both"/>
              <w:rPr>
                <w:sz w:val="22"/>
                <w:szCs w:val="22"/>
                <w:lang w:val="es-CO" w:eastAsia="es-ES"/>
              </w:rPr>
            </w:pPr>
          </w:p>
        </w:tc>
      </w:tr>
      <w:tr w:rsidR="002E75E1" w:rsidRPr="0085442D" w14:paraId="446DFD17" w14:textId="77777777" w:rsidTr="00FC738B">
        <w:trPr>
          <w:jc w:val="center"/>
        </w:trPr>
        <w:tc>
          <w:tcPr>
            <w:tcW w:w="3145" w:type="dxa"/>
          </w:tcPr>
          <w:p w14:paraId="133496CC" w14:textId="77777777" w:rsidR="002E75E1" w:rsidRPr="004D0305" w:rsidRDefault="002E75E1" w:rsidP="00435C45">
            <w:pPr>
              <w:rPr>
                <w:b/>
                <w:sz w:val="22"/>
                <w:szCs w:val="22"/>
                <w:lang w:val="es-CO"/>
              </w:rPr>
            </w:pPr>
          </w:p>
          <w:p w14:paraId="6F8BDA19" w14:textId="3CAEA674" w:rsidR="002E75E1" w:rsidRPr="004D0305" w:rsidRDefault="002E75E1" w:rsidP="00693582">
            <w:pPr>
              <w:pStyle w:val="ListParagraph"/>
              <w:numPr>
                <w:ilvl w:val="0"/>
                <w:numId w:val="16"/>
              </w:numPr>
              <w:ind w:left="335"/>
              <w:jc w:val="center"/>
              <w:rPr>
                <w:b/>
                <w:sz w:val="22"/>
                <w:szCs w:val="22"/>
                <w:lang w:val="es-CO"/>
              </w:rPr>
            </w:pPr>
            <w:r w:rsidRPr="004D0305">
              <w:rPr>
                <w:b/>
                <w:sz w:val="22"/>
                <w:szCs w:val="22"/>
                <w:lang w:val="es-CO"/>
              </w:rPr>
              <w:t>Jueves,</w:t>
            </w:r>
          </w:p>
          <w:p w14:paraId="633AD6C2" w14:textId="77777777" w:rsidR="002E75E1" w:rsidRPr="004D0305" w:rsidRDefault="002E75E1" w:rsidP="002E75E1">
            <w:pPr>
              <w:spacing w:before="20" w:after="20"/>
              <w:jc w:val="center"/>
              <w:rPr>
                <w:sz w:val="22"/>
                <w:szCs w:val="22"/>
                <w:lang w:val="es-CO"/>
              </w:rPr>
            </w:pPr>
          </w:p>
          <w:p w14:paraId="634DBD0C" w14:textId="45A8B131" w:rsidR="002E75E1" w:rsidRPr="004D0305" w:rsidRDefault="002E75E1" w:rsidP="002E75E1">
            <w:pPr>
              <w:spacing w:before="20" w:after="20"/>
              <w:jc w:val="center"/>
              <w:rPr>
                <w:sz w:val="22"/>
                <w:szCs w:val="22"/>
                <w:lang w:val="es-CO"/>
              </w:rPr>
            </w:pPr>
            <w:r w:rsidRPr="004D0305">
              <w:rPr>
                <w:sz w:val="22"/>
                <w:szCs w:val="22"/>
                <w:lang w:val="es-CO"/>
              </w:rPr>
              <w:t>31 de marzo de 2022</w:t>
            </w:r>
            <w:r w:rsidRPr="004D0305">
              <w:rPr>
                <w:sz w:val="22"/>
                <w:szCs w:val="22"/>
                <w:lang w:val="es-CO"/>
              </w:rPr>
              <w:br/>
              <w:t>2:30 p. m. - 5:30 p. m.</w:t>
            </w:r>
          </w:p>
          <w:p w14:paraId="385A56C4" w14:textId="77777777" w:rsidR="002E75E1" w:rsidRPr="004D0305" w:rsidRDefault="002E75E1" w:rsidP="002E75E1">
            <w:pPr>
              <w:jc w:val="center"/>
              <w:rPr>
                <w:sz w:val="22"/>
                <w:szCs w:val="22"/>
                <w:lang w:val="es-CO"/>
              </w:rPr>
            </w:pPr>
            <w:r w:rsidRPr="004D0305">
              <w:rPr>
                <w:sz w:val="22"/>
                <w:szCs w:val="22"/>
                <w:lang w:val="es-CO"/>
              </w:rPr>
              <w:t>Virtual</w:t>
            </w:r>
          </w:p>
          <w:p w14:paraId="058E94F1" w14:textId="77777777" w:rsidR="002E75E1" w:rsidRPr="004D0305" w:rsidRDefault="002E75E1" w:rsidP="00473045">
            <w:pPr>
              <w:pStyle w:val="ListParagraph"/>
              <w:rPr>
                <w:sz w:val="22"/>
                <w:szCs w:val="22"/>
                <w:lang w:val="es-CO"/>
              </w:rPr>
            </w:pPr>
          </w:p>
        </w:tc>
        <w:tc>
          <w:tcPr>
            <w:tcW w:w="9990" w:type="dxa"/>
            <w:shd w:val="clear" w:color="auto" w:fill="auto"/>
            <w:vAlign w:val="center"/>
          </w:tcPr>
          <w:p w14:paraId="695C53C0" w14:textId="77777777" w:rsidR="002578BB" w:rsidRPr="004D0305" w:rsidRDefault="002578BB" w:rsidP="002E75E1">
            <w:pPr>
              <w:spacing w:before="20" w:after="20"/>
              <w:jc w:val="both"/>
              <w:rPr>
                <w:sz w:val="22"/>
                <w:szCs w:val="22"/>
                <w:lang w:val="es-CO"/>
              </w:rPr>
            </w:pPr>
          </w:p>
          <w:p w14:paraId="461C1AB2" w14:textId="556A4816" w:rsidR="002E75E1" w:rsidRPr="004D0305" w:rsidRDefault="002E75E1" w:rsidP="002E75E1">
            <w:pPr>
              <w:spacing w:before="20" w:after="20"/>
              <w:jc w:val="both"/>
              <w:rPr>
                <w:sz w:val="22"/>
                <w:szCs w:val="22"/>
                <w:lang w:val="es-CO"/>
              </w:rPr>
            </w:pPr>
            <w:r w:rsidRPr="004D0305">
              <w:rPr>
                <w:sz w:val="22"/>
                <w:szCs w:val="22"/>
                <w:lang w:val="es-CO"/>
              </w:rPr>
              <w:t>Evento especial de la CAJP #1</w:t>
            </w:r>
          </w:p>
          <w:p w14:paraId="3F38F19C" w14:textId="77777777" w:rsidR="002E75E1" w:rsidRPr="004D0305" w:rsidRDefault="002E75E1" w:rsidP="002E75E1">
            <w:pPr>
              <w:jc w:val="both"/>
              <w:rPr>
                <w:sz w:val="22"/>
                <w:szCs w:val="22"/>
                <w:lang w:val="es-CO"/>
              </w:rPr>
            </w:pPr>
          </w:p>
          <w:p w14:paraId="0699CA70" w14:textId="77777777" w:rsidR="002E75E1" w:rsidRPr="004D0305" w:rsidRDefault="002E75E1" w:rsidP="002E75E1">
            <w:pPr>
              <w:jc w:val="both"/>
              <w:rPr>
                <w:sz w:val="22"/>
                <w:szCs w:val="22"/>
                <w:lang w:val="es-CO"/>
              </w:rPr>
            </w:pPr>
            <w:r w:rsidRPr="004D0305">
              <w:rPr>
                <w:sz w:val="22"/>
                <w:szCs w:val="22"/>
                <w:lang w:val="es-CO"/>
              </w:rPr>
              <w:t>Décima sesión extraordinaria de la CAJP sobre las buenas prácticas destinadas a garantizar el acceso a la justicia de las mujeres en situación de vulnerabilidad en defensa de sus derechos humanos que realiza cada institución de defensa pública oficial de la región</w:t>
            </w:r>
          </w:p>
          <w:p w14:paraId="54F7D938" w14:textId="77777777" w:rsidR="002E75E1" w:rsidRPr="004D0305" w:rsidRDefault="002E75E1" w:rsidP="002E75E1">
            <w:pPr>
              <w:jc w:val="both"/>
              <w:rPr>
                <w:sz w:val="22"/>
                <w:szCs w:val="22"/>
                <w:lang w:val="es-CO"/>
              </w:rPr>
            </w:pPr>
          </w:p>
          <w:p w14:paraId="43550B77" w14:textId="5A0189FC" w:rsidR="002E75E1" w:rsidRPr="004D0305" w:rsidRDefault="002E75E1" w:rsidP="002E75E1">
            <w:pPr>
              <w:jc w:val="both"/>
              <w:rPr>
                <w:sz w:val="22"/>
                <w:szCs w:val="22"/>
                <w:lang w:val="es-CO"/>
              </w:rPr>
            </w:pPr>
            <w:r w:rsidRPr="004D0305">
              <w:rPr>
                <w:sz w:val="22"/>
                <w:szCs w:val="22"/>
                <w:lang w:val="es-CO"/>
              </w:rPr>
              <w:t xml:space="preserve">Temario de la sesión: </w:t>
            </w:r>
            <w:hyperlink r:id="rId20" w:history="1">
              <w:r w:rsidR="00BF439F" w:rsidRPr="004D0305">
                <w:rPr>
                  <w:rStyle w:val="Hyperlink"/>
                  <w:sz w:val="22"/>
                  <w:szCs w:val="22"/>
                  <w:lang w:val="es-CO"/>
                </w:rPr>
                <w:t xml:space="preserve"> </w:t>
              </w:r>
              <w:r w:rsidR="00BF439F" w:rsidRPr="004D0305">
                <w:rPr>
                  <w:rStyle w:val="Hyperlink"/>
                  <w:sz w:val="22"/>
                  <w:szCs w:val="22"/>
                  <w:highlight w:val="lightGray"/>
                  <w:lang w:val="es-CO"/>
                </w:rPr>
                <w:t>CP/CAJP-3631/22 rev.</w:t>
              </w:r>
              <w:r w:rsidR="00686211" w:rsidRPr="004D0305">
                <w:rPr>
                  <w:rStyle w:val="Hyperlink"/>
                  <w:sz w:val="22"/>
                  <w:szCs w:val="22"/>
                  <w:highlight w:val="lightGray"/>
                  <w:lang w:val="es-CO"/>
                </w:rPr>
                <w:t xml:space="preserve"> </w:t>
              </w:r>
              <w:r w:rsidR="0020518F" w:rsidRPr="004D0305">
                <w:rPr>
                  <w:rStyle w:val="Hyperlink"/>
                  <w:sz w:val="22"/>
                  <w:szCs w:val="22"/>
                  <w:highlight w:val="lightGray"/>
                  <w:lang w:val="es-CO"/>
                </w:rPr>
                <w:t>9</w:t>
              </w:r>
            </w:hyperlink>
          </w:p>
          <w:p w14:paraId="49F483B8" w14:textId="77777777" w:rsidR="002E75E1" w:rsidRPr="004D0305" w:rsidRDefault="002E75E1" w:rsidP="00236319">
            <w:pPr>
              <w:spacing w:before="20" w:after="20"/>
              <w:ind w:left="360"/>
              <w:jc w:val="both"/>
              <w:rPr>
                <w:sz w:val="22"/>
                <w:szCs w:val="22"/>
                <w:lang w:val="es-CO"/>
              </w:rPr>
            </w:pPr>
          </w:p>
        </w:tc>
      </w:tr>
    </w:tbl>
    <w:p w14:paraId="014C0AA4" w14:textId="51451AE3" w:rsidR="00BE0085" w:rsidRPr="004D0305" w:rsidRDefault="00BE0085">
      <w:pPr>
        <w:rPr>
          <w:sz w:val="22"/>
          <w:szCs w:val="22"/>
          <w:lang w:val="es-CO"/>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C87529" w:rsidRPr="0085442D" w14:paraId="5D1042E2" w14:textId="77777777" w:rsidTr="00473045">
        <w:trPr>
          <w:trHeight w:val="512"/>
          <w:jc w:val="center"/>
        </w:trPr>
        <w:tc>
          <w:tcPr>
            <w:tcW w:w="13135" w:type="dxa"/>
            <w:gridSpan w:val="2"/>
            <w:shd w:val="clear" w:color="auto" w:fill="D9D9D9" w:themeFill="background1" w:themeFillShade="D9"/>
          </w:tcPr>
          <w:p w14:paraId="6BBD6D20" w14:textId="433612C7" w:rsidR="00C87529" w:rsidRPr="004D0305" w:rsidRDefault="00C87529" w:rsidP="00473045">
            <w:pPr>
              <w:spacing w:before="120" w:after="120"/>
              <w:ind w:left="360"/>
              <w:jc w:val="center"/>
              <w:rPr>
                <w:b/>
                <w:sz w:val="22"/>
                <w:szCs w:val="22"/>
                <w:lang w:val="es-CO"/>
              </w:rPr>
            </w:pPr>
            <w:r w:rsidRPr="004D0305">
              <w:rPr>
                <w:b/>
                <w:sz w:val="22"/>
                <w:szCs w:val="22"/>
                <w:lang w:val="es-CO"/>
              </w:rPr>
              <w:lastRenderedPageBreak/>
              <w:t xml:space="preserve">ABRIL DE </w:t>
            </w:r>
            <w:r w:rsidR="00E34FD7" w:rsidRPr="004D0305">
              <w:rPr>
                <w:b/>
                <w:sz w:val="22"/>
                <w:szCs w:val="22"/>
                <w:lang w:val="es-CO"/>
              </w:rPr>
              <w:t>2022</w:t>
            </w:r>
          </w:p>
        </w:tc>
      </w:tr>
      <w:tr w:rsidR="00C87529" w:rsidRPr="0085442D" w14:paraId="3DD8FBB7" w14:textId="77777777" w:rsidTr="00FC738B">
        <w:trPr>
          <w:jc w:val="center"/>
        </w:trPr>
        <w:tc>
          <w:tcPr>
            <w:tcW w:w="3145" w:type="dxa"/>
            <w:shd w:val="clear" w:color="auto" w:fill="auto"/>
          </w:tcPr>
          <w:p w14:paraId="53E2C56C" w14:textId="77777777" w:rsidR="00C87529" w:rsidRPr="004D0305" w:rsidRDefault="00C87529" w:rsidP="00473045">
            <w:pPr>
              <w:pStyle w:val="ListParagraph"/>
              <w:rPr>
                <w:sz w:val="22"/>
                <w:szCs w:val="22"/>
                <w:lang w:val="es-CO"/>
              </w:rPr>
            </w:pPr>
          </w:p>
          <w:p w14:paraId="5BFA4764" w14:textId="77777777" w:rsidR="00C87529" w:rsidRPr="004D0305" w:rsidRDefault="00C87529" w:rsidP="00473045">
            <w:pPr>
              <w:pStyle w:val="ListParagraph"/>
              <w:rPr>
                <w:sz w:val="22"/>
                <w:szCs w:val="22"/>
                <w:lang w:val="es-CO"/>
              </w:rPr>
            </w:pPr>
          </w:p>
          <w:p w14:paraId="2B91A0CB" w14:textId="77777777" w:rsidR="00C87529" w:rsidRPr="004D0305" w:rsidRDefault="00C87529" w:rsidP="00693582">
            <w:pPr>
              <w:pStyle w:val="ListParagraph"/>
              <w:numPr>
                <w:ilvl w:val="0"/>
                <w:numId w:val="16"/>
              </w:numPr>
              <w:ind w:left="335"/>
              <w:jc w:val="center"/>
              <w:rPr>
                <w:b/>
                <w:sz w:val="22"/>
                <w:szCs w:val="22"/>
                <w:lang w:val="es-CO"/>
              </w:rPr>
            </w:pPr>
            <w:r w:rsidRPr="004D0305">
              <w:rPr>
                <w:b/>
                <w:sz w:val="22"/>
                <w:szCs w:val="22"/>
                <w:lang w:val="es-CO"/>
              </w:rPr>
              <w:t>Jueves,</w:t>
            </w:r>
          </w:p>
          <w:p w14:paraId="66B1254C" w14:textId="77777777" w:rsidR="002F19D9" w:rsidRPr="004D0305" w:rsidRDefault="002F19D9" w:rsidP="00473045">
            <w:pPr>
              <w:spacing w:before="20" w:after="20"/>
              <w:jc w:val="center"/>
              <w:rPr>
                <w:sz w:val="22"/>
                <w:szCs w:val="22"/>
                <w:lang w:val="es-CO"/>
              </w:rPr>
            </w:pPr>
          </w:p>
          <w:p w14:paraId="0CD260F1" w14:textId="5C313452" w:rsidR="00C87529" w:rsidRPr="004D0305" w:rsidRDefault="003D3A07" w:rsidP="00473045">
            <w:pPr>
              <w:spacing w:before="20" w:after="20"/>
              <w:jc w:val="center"/>
              <w:rPr>
                <w:sz w:val="22"/>
                <w:szCs w:val="22"/>
                <w:lang w:val="es-CO"/>
              </w:rPr>
            </w:pPr>
            <w:r w:rsidRPr="004D0305">
              <w:rPr>
                <w:sz w:val="22"/>
                <w:szCs w:val="22"/>
                <w:lang w:val="es-CO"/>
              </w:rPr>
              <w:t xml:space="preserve">7 </w:t>
            </w:r>
            <w:r w:rsidR="00C87529" w:rsidRPr="004D0305">
              <w:rPr>
                <w:sz w:val="22"/>
                <w:szCs w:val="22"/>
                <w:lang w:val="es-CO"/>
              </w:rPr>
              <w:t xml:space="preserve">de abril de </w:t>
            </w:r>
            <w:r w:rsidRPr="004D0305">
              <w:rPr>
                <w:sz w:val="22"/>
                <w:szCs w:val="22"/>
                <w:lang w:val="es-CO"/>
              </w:rPr>
              <w:t>2022</w:t>
            </w:r>
          </w:p>
          <w:p w14:paraId="7DDDC52E" w14:textId="77777777" w:rsidR="00C87529" w:rsidRPr="004D0305" w:rsidRDefault="00C87529" w:rsidP="00473045">
            <w:pPr>
              <w:spacing w:before="20" w:after="20"/>
              <w:jc w:val="center"/>
              <w:rPr>
                <w:sz w:val="22"/>
                <w:szCs w:val="22"/>
                <w:lang w:val="es-CO"/>
              </w:rPr>
            </w:pPr>
            <w:r w:rsidRPr="004D0305">
              <w:rPr>
                <w:sz w:val="22"/>
                <w:szCs w:val="22"/>
                <w:lang w:val="es-CO"/>
              </w:rPr>
              <w:t>2:30 p.m. - 5:30 p.m.</w:t>
            </w:r>
          </w:p>
          <w:p w14:paraId="5E33BC02" w14:textId="77777777" w:rsidR="00C87529" w:rsidRPr="004D0305" w:rsidRDefault="00C87529" w:rsidP="00473045">
            <w:pPr>
              <w:jc w:val="center"/>
              <w:rPr>
                <w:sz w:val="22"/>
                <w:szCs w:val="22"/>
                <w:lang w:val="es-CO"/>
              </w:rPr>
            </w:pPr>
            <w:r w:rsidRPr="004D0305">
              <w:rPr>
                <w:sz w:val="22"/>
                <w:szCs w:val="22"/>
                <w:lang w:val="es-CO"/>
              </w:rPr>
              <w:t>Virtual</w:t>
            </w:r>
          </w:p>
          <w:p w14:paraId="3FE2686D" w14:textId="24655327" w:rsidR="004118D7" w:rsidRPr="004D0305" w:rsidRDefault="004118D7" w:rsidP="00473045">
            <w:pPr>
              <w:jc w:val="center"/>
              <w:rPr>
                <w:sz w:val="22"/>
                <w:szCs w:val="22"/>
                <w:lang w:val="es-CO"/>
              </w:rPr>
            </w:pPr>
          </w:p>
        </w:tc>
        <w:tc>
          <w:tcPr>
            <w:tcW w:w="9990" w:type="dxa"/>
            <w:shd w:val="clear" w:color="auto" w:fill="auto"/>
            <w:vAlign w:val="center"/>
          </w:tcPr>
          <w:p w14:paraId="2EE28623" w14:textId="77777777" w:rsidR="003C5BC9" w:rsidRPr="004D0305" w:rsidRDefault="003C5BC9" w:rsidP="00473045">
            <w:pPr>
              <w:spacing w:before="20" w:after="20"/>
              <w:jc w:val="both"/>
              <w:rPr>
                <w:sz w:val="22"/>
                <w:szCs w:val="22"/>
                <w:lang w:val="es-CO"/>
              </w:rPr>
            </w:pPr>
          </w:p>
          <w:p w14:paraId="4D686D23" w14:textId="138D0A48" w:rsidR="00586025" w:rsidRPr="004D0305" w:rsidRDefault="002E3C52" w:rsidP="004118D7">
            <w:pPr>
              <w:spacing w:before="20" w:after="20"/>
              <w:jc w:val="both"/>
              <w:rPr>
                <w:sz w:val="22"/>
                <w:szCs w:val="22"/>
                <w:lang w:val="es-CO"/>
              </w:rPr>
            </w:pPr>
            <w:r w:rsidRPr="004D0305">
              <w:rPr>
                <w:sz w:val="22"/>
                <w:szCs w:val="22"/>
                <w:highlight w:val="lightGray"/>
                <w:lang w:val="es-CO"/>
              </w:rPr>
              <w:t>E</w:t>
            </w:r>
            <w:r w:rsidR="003C5BC9" w:rsidRPr="004D0305">
              <w:rPr>
                <w:sz w:val="22"/>
                <w:szCs w:val="22"/>
                <w:highlight w:val="lightGray"/>
                <w:lang w:val="es-CO"/>
              </w:rPr>
              <w:t>vento especial de la CAJP</w:t>
            </w:r>
            <w:r w:rsidRPr="004D0305">
              <w:rPr>
                <w:sz w:val="22"/>
                <w:szCs w:val="22"/>
                <w:highlight w:val="lightGray"/>
                <w:lang w:val="es-CO"/>
              </w:rPr>
              <w:t xml:space="preserve"> #</w:t>
            </w:r>
            <w:r w:rsidR="00D87A80" w:rsidRPr="004D0305">
              <w:rPr>
                <w:sz w:val="22"/>
                <w:szCs w:val="22"/>
                <w:highlight w:val="lightGray"/>
                <w:lang w:val="es-CO"/>
              </w:rPr>
              <w:t>2</w:t>
            </w:r>
          </w:p>
          <w:p w14:paraId="2345E7F4" w14:textId="77777777" w:rsidR="002447D6" w:rsidRPr="004D0305" w:rsidRDefault="002447D6" w:rsidP="002447D6">
            <w:pPr>
              <w:jc w:val="both"/>
              <w:rPr>
                <w:sz w:val="22"/>
                <w:szCs w:val="22"/>
                <w:lang w:val="es-CO"/>
              </w:rPr>
            </w:pPr>
          </w:p>
          <w:p w14:paraId="449A726C" w14:textId="77777777" w:rsidR="004F4868" w:rsidRPr="004D0305" w:rsidRDefault="004F4868" w:rsidP="004F4868">
            <w:pPr>
              <w:jc w:val="both"/>
              <w:rPr>
                <w:sz w:val="22"/>
                <w:szCs w:val="22"/>
                <w:lang w:val="es-CO"/>
              </w:rPr>
            </w:pPr>
            <w:r w:rsidRPr="004D0305">
              <w:rPr>
                <w:sz w:val="22"/>
                <w:szCs w:val="22"/>
                <w:lang w:val="es-CO"/>
              </w:rPr>
              <w:t xml:space="preserve">Sesión para reflexionar colectivamente sobre los principios de derecho internacional en los que se funda el sistema interamericano, como marco normativo que gobierna el trabajo de la Organización de los Estados Americanos (OEA) y las relaciones entre los Estados Miembros </w:t>
            </w:r>
          </w:p>
          <w:p w14:paraId="5284F2C1" w14:textId="5F4124CF" w:rsidR="002447D6" w:rsidRPr="004D0305" w:rsidRDefault="002447D6" w:rsidP="002447D6">
            <w:pPr>
              <w:jc w:val="both"/>
              <w:rPr>
                <w:sz w:val="22"/>
                <w:szCs w:val="22"/>
                <w:highlight w:val="green"/>
                <w:lang w:val="es-CO"/>
              </w:rPr>
            </w:pPr>
          </w:p>
          <w:p w14:paraId="2A37E856" w14:textId="19652887" w:rsidR="00C87529" w:rsidRPr="004D0305" w:rsidRDefault="002447D6" w:rsidP="002B7F9D">
            <w:pPr>
              <w:spacing w:before="20" w:after="20"/>
              <w:ind w:right="144"/>
              <w:jc w:val="both"/>
              <w:rPr>
                <w:sz w:val="22"/>
                <w:szCs w:val="22"/>
                <w:lang w:val="es-CO" w:eastAsia="es-ES"/>
              </w:rPr>
            </w:pPr>
            <w:r w:rsidRPr="004D0305">
              <w:rPr>
                <w:sz w:val="22"/>
                <w:szCs w:val="22"/>
                <w:lang w:val="es-CO"/>
              </w:rPr>
              <w:t xml:space="preserve">Temario de la sesión: </w:t>
            </w:r>
            <w:hyperlink r:id="rId21" w:history="1">
              <w:r w:rsidR="007323D2" w:rsidRPr="004D0305">
                <w:rPr>
                  <w:rStyle w:val="Hyperlink"/>
                  <w:rFonts w:eastAsiaTheme="majorEastAsia"/>
                  <w:color w:val="3333FF"/>
                  <w:sz w:val="22"/>
                  <w:szCs w:val="22"/>
                  <w:highlight w:val="lightGray"/>
                  <w:lang w:val="es-CO" w:eastAsia="es-ES"/>
                </w:rPr>
                <w:t>CP/CAJP-3643/22 rev. 2</w:t>
              </w:r>
            </w:hyperlink>
          </w:p>
        </w:tc>
      </w:tr>
      <w:tr w:rsidR="00C87529" w:rsidRPr="0085442D" w14:paraId="02B4AAD7" w14:textId="77777777" w:rsidTr="00473045">
        <w:trPr>
          <w:jc w:val="center"/>
        </w:trPr>
        <w:tc>
          <w:tcPr>
            <w:tcW w:w="3145" w:type="dxa"/>
          </w:tcPr>
          <w:p w14:paraId="758D33DB" w14:textId="79108FE2" w:rsidR="00C87529" w:rsidRPr="004D0305" w:rsidRDefault="00C87529" w:rsidP="00473045">
            <w:pPr>
              <w:rPr>
                <w:sz w:val="22"/>
                <w:szCs w:val="22"/>
                <w:lang w:val="es-CO"/>
              </w:rPr>
            </w:pPr>
          </w:p>
          <w:p w14:paraId="0B6CC89E" w14:textId="77777777" w:rsidR="005B6BBF" w:rsidRPr="004D0305" w:rsidRDefault="005B6BBF" w:rsidP="00473045">
            <w:pPr>
              <w:rPr>
                <w:sz w:val="22"/>
                <w:szCs w:val="22"/>
                <w:lang w:val="es-CO"/>
              </w:rPr>
            </w:pPr>
          </w:p>
          <w:p w14:paraId="450B4607" w14:textId="77777777" w:rsidR="00C87529" w:rsidRPr="004D0305" w:rsidRDefault="00C87529" w:rsidP="00693582">
            <w:pPr>
              <w:pStyle w:val="ListParagraph"/>
              <w:numPr>
                <w:ilvl w:val="0"/>
                <w:numId w:val="16"/>
              </w:numPr>
              <w:ind w:left="335"/>
              <w:jc w:val="center"/>
              <w:rPr>
                <w:b/>
                <w:sz w:val="22"/>
                <w:szCs w:val="22"/>
                <w:lang w:val="es-CO"/>
              </w:rPr>
            </w:pPr>
            <w:r w:rsidRPr="004D0305">
              <w:rPr>
                <w:b/>
                <w:sz w:val="22"/>
                <w:szCs w:val="22"/>
                <w:lang w:val="es-CO"/>
              </w:rPr>
              <w:t>Jueves,</w:t>
            </w:r>
          </w:p>
          <w:p w14:paraId="2B424D71" w14:textId="29A1B873" w:rsidR="002F19D9" w:rsidRPr="004D0305" w:rsidRDefault="002F19D9" w:rsidP="002F19D9">
            <w:pPr>
              <w:spacing w:before="20" w:after="20"/>
              <w:ind w:left="720"/>
              <w:rPr>
                <w:sz w:val="22"/>
                <w:szCs w:val="22"/>
                <w:lang w:val="es-CO"/>
              </w:rPr>
            </w:pPr>
          </w:p>
          <w:p w14:paraId="5C8A62EB" w14:textId="5A849483" w:rsidR="00C87529" w:rsidRPr="004D0305" w:rsidRDefault="003D3A07" w:rsidP="002F19D9">
            <w:pPr>
              <w:spacing w:before="20" w:after="20"/>
              <w:jc w:val="center"/>
              <w:rPr>
                <w:sz w:val="22"/>
                <w:szCs w:val="22"/>
                <w:lang w:val="es-CO"/>
              </w:rPr>
            </w:pPr>
            <w:r w:rsidRPr="004D0305">
              <w:rPr>
                <w:sz w:val="22"/>
                <w:szCs w:val="22"/>
                <w:lang w:val="es-CO"/>
              </w:rPr>
              <w:t>2</w:t>
            </w:r>
            <w:r w:rsidR="005B6BBF" w:rsidRPr="004D0305">
              <w:rPr>
                <w:sz w:val="22"/>
                <w:szCs w:val="22"/>
                <w:lang w:val="es-CO"/>
              </w:rPr>
              <w:t>8</w:t>
            </w:r>
            <w:r w:rsidRPr="004D0305">
              <w:rPr>
                <w:sz w:val="22"/>
                <w:szCs w:val="22"/>
                <w:lang w:val="es-CO"/>
              </w:rPr>
              <w:t xml:space="preserve"> </w:t>
            </w:r>
            <w:r w:rsidR="00C87529" w:rsidRPr="004D0305">
              <w:rPr>
                <w:sz w:val="22"/>
                <w:szCs w:val="22"/>
                <w:lang w:val="es-CO"/>
              </w:rPr>
              <w:t xml:space="preserve">de abril de </w:t>
            </w:r>
            <w:r w:rsidRPr="004D0305">
              <w:rPr>
                <w:sz w:val="22"/>
                <w:szCs w:val="22"/>
                <w:lang w:val="es-CO"/>
              </w:rPr>
              <w:t>2022</w:t>
            </w:r>
          </w:p>
          <w:p w14:paraId="4401AC2F" w14:textId="356C452E" w:rsidR="00C87529" w:rsidRPr="004D0305" w:rsidRDefault="00C87529" w:rsidP="00473045">
            <w:pPr>
              <w:spacing w:before="20" w:after="20"/>
              <w:jc w:val="center"/>
              <w:rPr>
                <w:sz w:val="22"/>
                <w:szCs w:val="22"/>
                <w:lang w:val="es-CO"/>
              </w:rPr>
            </w:pPr>
            <w:r w:rsidRPr="004D0305">
              <w:rPr>
                <w:sz w:val="22"/>
                <w:szCs w:val="22"/>
                <w:lang w:val="es-CO"/>
              </w:rPr>
              <w:t xml:space="preserve">2:30 - </w:t>
            </w:r>
            <w:r w:rsidR="00604A88" w:rsidRPr="004D0305">
              <w:rPr>
                <w:sz w:val="22"/>
                <w:szCs w:val="22"/>
                <w:lang w:val="es-CO"/>
              </w:rPr>
              <w:t>5</w:t>
            </w:r>
            <w:r w:rsidRPr="004D0305">
              <w:rPr>
                <w:sz w:val="22"/>
                <w:szCs w:val="22"/>
                <w:lang w:val="es-CO"/>
              </w:rPr>
              <w:t>:</w:t>
            </w:r>
            <w:r w:rsidR="00604A88" w:rsidRPr="004D0305">
              <w:rPr>
                <w:sz w:val="22"/>
                <w:szCs w:val="22"/>
                <w:lang w:val="es-CO"/>
              </w:rPr>
              <w:t xml:space="preserve">30 </w:t>
            </w:r>
            <w:r w:rsidRPr="004D0305">
              <w:rPr>
                <w:sz w:val="22"/>
                <w:szCs w:val="22"/>
                <w:lang w:val="es-CO"/>
              </w:rPr>
              <w:t>p. m.</w:t>
            </w:r>
          </w:p>
          <w:p w14:paraId="0F37669C" w14:textId="77777777" w:rsidR="00C87529" w:rsidRPr="004D0305" w:rsidRDefault="00C87529" w:rsidP="00473045">
            <w:pPr>
              <w:spacing w:before="20" w:after="20"/>
              <w:jc w:val="center"/>
              <w:rPr>
                <w:sz w:val="22"/>
                <w:szCs w:val="22"/>
                <w:lang w:val="es-CO"/>
              </w:rPr>
            </w:pPr>
            <w:r w:rsidRPr="004D0305">
              <w:rPr>
                <w:sz w:val="22"/>
                <w:szCs w:val="22"/>
                <w:lang w:val="es-CO"/>
              </w:rPr>
              <w:t>Virtual</w:t>
            </w:r>
          </w:p>
        </w:tc>
        <w:tc>
          <w:tcPr>
            <w:tcW w:w="9990" w:type="dxa"/>
            <w:vAlign w:val="center"/>
          </w:tcPr>
          <w:p w14:paraId="4EAD6FC3" w14:textId="77777777" w:rsidR="002F19D9" w:rsidRPr="004D0305" w:rsidRDefault="002F19D9" w:rsidP="00D87A80">
            <w:pPr>
              <w:spacing w:before="20" w:after="20"/>
              <w:jc w:val="both"/>
              <w:rPr>
                <w:sz w:val="22"/>
                <w:szCs w:val="22"/>
                <w:highlight w:val="yellow"/>
                <w:lang w:val="es-CO"/>
              </w:rPr>
            </w:pPr>
          </w:p>
          <w:p w14:paraId="631671B9" w14:textId="0D494374" w:rsidR="00D87A80" w:rsidRPr="004D0305" w:rsidRDefault="00D87A80" w:rsidP="00D87A80">
            <w:pPr>
              <w:spacing w:before="20" w:after="20"/>
              <w:jc w:val="both"/>
              <w:rPr>
                <w:sz w:val="22"/>
                <w:szCs w:val="22"/>
                <w:lang w:val="es-CO"/>
              </w:rPr>
            </w:pPr>
            <w:r w:rsidRPr="004D0305">
              <w:rPr>
                <w:sz w:val="22"/>
                <w:szCs w:val="22"/>
                <w:highlight w:val="lightGray"/>
                <w:lang w:val="es-CO"/>
              </w:rPr>
              <w:t>Evento especial de la CAJP #3</w:t>
            </w:r>
          </w:p>
          <w:p w14:paraId="5B6838D9" w14:textId="77777777" w:rsidR="00C87529" w:rsidRPr="004D0305" w:rsidRDefault="00C87529" w:rsidP="00473045">
            <w:pPr>
              <w:spacing w:before="20" w:after="20"/>
              <w:jc w:val="both"/>
              <w:rPr>
                <w:sz w:val="22"/>
                <w:szCs w:val="22"/>
                <w:lang w:val="es-CO"/>
              </w:rPr>
            </w:pPr>
          </w:p>
          <w:p w14:paraId="52F121D2" w14:textId="38204075" w:rsidR="005B6BBF" w:rsidRPr="004D0305" w:rsidRDefault="005B6BBF" w:rsidP="005B6BBF">
            <w:pPr>
              <w:jc w:val="both"/>
              <w:rPr>
                <w:sz w:val="22"/>
                <w:szCs w:val="22"/>
                <w:lang w:val="es-CO"/>
              </w:rPr>
            </w:pPr>
            <w:r w:rsidRPr="004D0305">
              <w:rPr>
                <w:sz w:val="22"/>
                <w:szCs w:val="22"/>
                <w:lang w:val="es-CO"/>
              </w:rPr>
              <w:t xml:space="preserve">Sesión extraordinaria para compartir lecciones aprendidas e intercambiar buenas prácticas en materia del poder de la inclusión y las ventajas de la diversidad </w:t>
            </w:r>
          </w:p>
          <w:p w14:paraId="7CE41128" w14:textId="77777777" w:rsidR="00586025" w:rsidRPr="004D0305" w:rsidRDefault="00586025" w:rsidP="001E4097">
            <w:pPr>
              <w:pStyle w:val="ListParagraph"/>
              <w:spacing w:before="20" w:after="20"/>
              <w:ind w:left="1114" w:right="144"/>
              <w:jc w:val="both"/>
              <w:rPr>
                <w:sz w:val="22"/>
                <w:szCs w:val="22"/>
                <w:lang w:val="es-CO"/>
              </w:rPr>
            </w:pPr>
          </w:p>
          <w:p w14:paraId="168BCC06" w14:textId="3C63F79E" w:rsidR="005B6BBF" w:rsidRPr="004D0305" w:rsidRDefault="005B6BBF" w:rsidP="005B6BBF">
            <w:pPr>
              <w:jc w:val="both"/>
              <w:rPr>
                <w:sz w:val="22"/>
                <w:szCs w:val="22"/>
                <w:lang w:val="es-CO"/>
              </w:rPr>
            </w:pPr>
            <w:r w:rsidRPr="004D0305">
              <w:rPr>
                <w:sz w:val="22"/>
                <w:szCs w:val="22"/>
                <w:lang w:val="es-CO"/>
              </w:rPr>
              <w:t xml:space="preserve">Temario de la sesión: </w:t>
            </w:r>
            <w:hyperlink r:id="rId22" w:history="1">
              <w:r w:rsidR="00E4105F" w:rsidRPr="0085442D">
                <w:rPr>
                  <w:rFonts w:eastAsia="MS Mincho"/>
                  <w:color w:val="0000FF"/>
                  <w:sz w:val="22"/>
                  <w:szCs w:val="22"/>
                  <w:u w:val="single"/>
                  <w:lang w:val="es-CO" w:eastAsia="es-ES"/>
                </w:rPr>
                <w:t xml:space="preserve"> CP/CAJP-36</w:t>
              </w:r>
              <w:r w:rsidR="00EC402A" w:rsidRPr="0085442D">
                <w:rPr>
                  <w:rFonts w:eastAsia="MS Mincho"/>
                  <w:color w:val="0000FF"/>
                  <w:sz w:val="22"/>
                  <w:szCs w:val="22"/>
                  <w:u w:val="single"/>
                  <w:lang w:val="es-CO" w:eastAsia="es-ES"/>
                </w:rPr>
                <w:t>44</w:t>
              </w:r>
              <w:r w:rsidR="00E4105F" w:rsidRPr="0085442D">
                <w:rPr>
                  <w:rFonts w:eastAsia="MS Mincho"/>
                  <w:color w:val="0000FF"/>
                  <w:sz w:val="22"/>
                  <w:szCs w:val="22"/>
                  <w:u w:val="single"/>
                  <w:lang w:val="es-CO" w:eastAsia="es-ES"/>
                </w:rPr>
                <w:t>/2</w:t>
              </w:r>
              <w:r w:rsidR="00EC402A" w:rsidRPr="0085442D">
                <w:rPr>
                  <w:rFonts w:eastAsia="MS Mincho"/>
                  <w:color w:val="0000FF"/>
                  <w:sz w:val="22"/>
                  <w:szCs w:val="22"/>
                  <w:u w:val="single"/>
                  <w:lang w:val="es-CO" w:eastAsia="es-ES"/>
                </w:rPr>
                <w:t>2 rev. 1</w:t>
              </w:r>
            </w:hyperlink>
          </w:p>
          <w:p w14:paraId="66346286" w14:textId="56C5CA05" w:rsidR="005B6BBF" w:rsidRPr="004D0305" w:rsidRDefault="005B6BBF" w:rsidP="005B6BBF">
            <w:pPr>
              <w:spacing w:before="20" w:after="20"/>
              <w:ind w:right="144"/>
              <w:jc w:val="both"/>
              <w:rPr>
                <w:sz w:val="22"/>
                <w:szCs w:val="22"/>
                <w:lang w:val="es-CO"/>
              </w:rPr>
            </w:pPr>
          </w:p>
        </w:tc>
      </w:tr>
    </w:tbl>
    <w:p w14:paraId="671EA3B1" w14:textId="1D7AA3E1" w:rsidR="00693582" w:rsidRPr="004D0305" w:rsidRDefault="00693582">
      <w:pPr>
        <w:rPr>
          <w:sz w:val="22"/>
          <w:szCs w:val="22"/>
          <w:lang w:val="es-CO"/>
        </w:rPr>
      </w:pPr>
    </w:p>
    <w:p w14:paraId="04EDBBC5" w14:textId="1914A506" w:rsidR="00693582" w:rsidRPr="004D0305" w:rsidRDefault="00693582">
      <w:pPr>
        <w:rPr>
          <w:sz w:val="22"/>
          <w:szCs w:val="22"/>
          <w:lang w:val="es-CO"/>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C87529" w:rsidRPr="0085442D" w14:paraId="180AA660" w14:textId="77777777" w:rsidTr="00473045">
        <w:trPr>
          <w:trHeight w:val="476"/>
          <w:jc w:val="center"/>
        </w:trPr>
        <w:tc>
          <w:tcPr>
            <w:tcW w:w="13135" w:type="dxa"/>
            <w:gridSpan w:val="2"/>
            <w:shd w:val="clear" w:color="auto" w:fill="D9D9D9" w:themeFill="background1" w:themeFillShade="D9"/>
            <w:vAlign w:val="center"/>
          </w:tcPr>
          <w:p w14:paraId="7EA84276" w14:textId="250A9832" w:rsidR="00C87529" w:rsidRPr="004D0305" w:rsidRDefault="00C87529" w:rsidP="00473045">
            <w:pPr>
              <w:spacing w:before="20" w:after="20"/>
              <w:ind w:left="360"/>
              <w:jc w:val="center"/>
              <w:rPr>
                <w:b/>
                <w:sz w:val="22"/>
                <w:szCs w:val="22"/>
                <w:lang w:val="es-CO"/>
              </w:rPr>
            </w:pPr>
            <w:r w:rsidRPr="004D0305">
              <w:rPr>
                <w:b/>
                <w:sz w:val="22"/>
                <w:szCs w:val="22"/>
                <w:lang w:val="es-CO"/>
              </w:rPr>
              <w:t xml:space="preserve">MAYO DE </w:t>
            </w:r>
            <w:r w:rsidR="00E34FD7" w:rsidRPr="004D0305">
              <w:rPr>
                <w:b/>
                <w:sz w:val="22"/>
                <w:szCs w:val="22"/>
                <w:lang w:val="es-CO"/>
              </w:rPr>
              <w:t>2022</w:t>
            </w:r>
          </w:p>
        </w:tc>
      </w:tr>
      <w:tr w:rsidR="00C87529" w:rsidRPr="0085442D" w14:paraId="2A211389" w14:textId="77777777" w:rsidTr="00FC738B">
        <w:trPr>
          <w:jc w:val="center"/>
        </w:trPr>
        <w:tc>
          <w:tcPr>
            <w:tcW w:w="3145" w:type="dxa"/>
            <w:shd w:val="clear" w:color="auto" w:fill="auto"/>
            <w:vAlign w:val="center"/>
          </w:tcPr>
          <w:p w14:paraId="6269185F" w14:textId="77777777" w:rsidR="00FC738B" w:rsidRPr="004D0305" w:rsidRDefault="00FC738B" w:rsidP="00FC738B">
            <w:pPr>
              <w:jc w:val="center"/>
              <w:rPr>
                <w:sz w:val="22"/>
                <w:szCs w:val="22"/>
                <w:lang w:val="es-CO"/>
              </w:rPr>
            </w:pPr>
            <w:bookmarkStart w:id="92" w:name="_Hlk99616488"/>
          </w:p>
          <w:p w14:paraId="0114675E" w14:textId="77777777" w:rsidR="00CF0740" w:rsidRPr="004D0305" w:rsidRDefault="00CF0740" w:rsidP="00693582">
            <w:pPr>
              <w:pStyle w:val="ListParagraph"/>
              <w:numPr>
                <w:ilvl w:val="0"/>
                <w:numId w:val="16"/>
              </w:numPr>
              <w:ind w:left="335"/>
              <w:jc w:val="center"/>
              <w:rPr>
                <w:b/>
                <w:sz w:val="22"/>
                <w:szCs w:val="22"/>
                <w:lang w:val="es-CO"/>
              </w:rPr>
            </w:pPr>
            <w:r w:rsidRPr="004D0305">
              <w:rPr>
                <w:b/>
                <w:sz w:val="22"/>
                <w:szCs w:val="22"/>
                <w:lang w:val="es-CO"/>
              </w:rPr>
              <w:t>Jueves,</w:t>
            </w:r>
          </w:p>
          <w:p w14:paraId="7D228D75" w14:textId="77777777" w:rsidR="002F19D9" w:rsidRPr="004D0305" w:rsidRDefault="002F19D9" w:rsidP="00CF0740">
            <w:pPr>
              <w:spacing w:before="20" w:after="20"/>
              <w:jc w:val="center"/>
              <w:rPr>
                <w:sz w:val="22"/>
                <w:szCs w:val="22"/>
                <w:lang w:val="es-CO"/>
              </w:rPr>
            </w:pPr>
          </w:p>
          <w:p w14:paraId="06CE3680" w14:textId="2B191AB6" w:rsidR="00CF0740" w:rsidRPr="004D0305" w:rsidRDefault="004118D7" w:rsidP="00CF0740">
            <w:pPr>
              <w:spacing w:before="20" w:after="20"/>
              <w:jc w:val="center"/>
              <w:rPr>
                <w:sz w:val="22"/>
                <w:szCs w:val="22"/>
                <w:lang w:val="es-CO"/>
              </w:rPr>
            </w:pPr>
            <w:r w:rsidRPr="004D0305">
              <w:rPr>
                <w:sz w:val="22"/>
                <w:szCs w:val="22"/>
                <w:lang w:val="es-CO"/>
              </w:rPr>
              <w:t>12</w:t>
            </w:r>
            <w:r w:rsidR="00CF0740" w:rsidRPr="004D0305">
              <w:rPr>
                <w:sz w:val="22"/>
                <w:szCs w:val="22"/>
                <w:lang w:val="es-CO"/>
              </w:rPr>
              <w:t xml:space="preserve"> de mayo de 2022</w:t>
            </w:r>
          </w:p>
          <w:p w14:paraId="300D8C91" w14:textId="23D9DA8D" w:rsidR="00CF0740" w:rsidRPr="004D0305" w:rsidRDefault="00CF0740" w:rsidP="00CF0740">
            <w:pPr>
              <w:spacing w:before="20" w:after="20"/>
              <w:jc w:val="center"/>
              <w:rPr>
                <w:sz w:val="22"/>
                <w:szCs w:val="22"/>
                <w:lang w:val="es-CO"/>
              </w:rPr>
            </w:pPr>
            <w:r w:rsidRPr="004D0305">
              <w:rPr>
                <w:sz w:val="22"/>
                <w:szCs w:val="22"/>
                <w:lang w:val="es-CO"/>
              </w:rPr>
              <w:t>2:30 p.m. - 5:30 p.m.</w:t>
            </w:r>
          </w:p>
          <w:p w14:paraId="74D8D83D" w14:textId="12D66145" w:rsidR="00FC738B" w:rsidRPr="004D0305" w:rsidRDefault="00CF0740" w:rsidP="00CF0740">
            <w:pPr>
              <w:jc w:val="center"/>
              <w:rPr>
                <w:sz w:val="22"/>
                <w:szCs w:val="22"/>
                <w:lang w:val="es-CO"/>
              </w:rPr>
            </w:pPr>
            <w:r w:rsidRPr="004D0305">
              <w:rPr>
                <w:sz w:val="22"/>
                <w:szCs w:val="22"/>
                <w:lang w:val="es-CO"/>
              </w:rPr>
              <w:t>Virtual</w:t>
            </w:r>
          </w:p>
          <w:p w14:paraId="7016DCA9" w14:textId="1AB8EDFF" w:rsidR="00C87529" w:rsidRPr="004D0305" w:rsidRDefault="00C87529" w:rsidP="00473045">
            <w:pPr>
              <w:jc w:val="center"/>
              <w:rPr>
                <w:sz w:val="22"/>
                <w:szCs w:val="22"/>
                <w:lang w:val="es-CO"/>
              </w:rPr>
            </w:pPr>
          </w:p>
        </w:tc>
        <w:tc>
          <w:tcPr>
            <w:tcW w:w="9990" w:type="dxa"/>
            <w:shd w:val="clear" w:color="auto" w:fill="auto"/>
            <w:vAlign w:val="center"/>
          </w:tcPr>
          <w:p w14:paraId="0AEDC75A" w14:textId="77777777" w:rsidR="00CE1EFA" w:rsidRPr="004D0305" w:rsidRDefault="00CE1EFA" w:rsidP="00693582">
            <w:pPr>
              <w:spacing w:before="20" w:after="20"/>
              <w:jc w:val="both"/>
              <w:rPr>
                <w:sz w:val="22"/>
                <w:szCs w:val="22"/>
                <w:lang w:val="es-CO"/>
              </w:rPr>
            </w:pPr>
          </w:p>
          <w:p w14:paraId="300CA0BF" w14:textId="77777777" w:rsidR="00A112BF" w:rsidRPr="004D0305" w:rsidRDefault="00A112BF" w:rsidP="00A112BF">
            <w:pPr>
              <w:numPr>
                <w:ilvl w:val="0"/>
                <w:numId w:val="18"/>
              </w:numPr>
              <w:spacing w:before="20" w:after="20"/>
              <w:jc w:val="both"/>
              <w:rPr>
                <w:sz w:val="22"/>
                <w:szCs w:val="22"/>
                <w:lang w:val="es-CO"/>
              </w:rPr>
            </w:pPr>
            <w:r w:rsidRPr="004D0305">
              <w:rPr>
                <w:sz w:val="22"/>
                <w:szCs w:val="22"/>
                <w:lang w:val="es-CO"/>
              </w:rPr>
              <w:t>Presentación del informe anual del CEJA al quincuagésimo segundo período ordinario de sesiones de la Asamblea General</w:t>
            </w:r>
          </w:p>
          <w:p w14:paraId="6F7F9C85" w14:textId="0DA4920E" w:rsidR="00A112BF" w:rsidRPr="004D0305" w:rsidRDefault="00A112BF" w:rsidP="00A112BF">
            <w:pPr>
              <w:numPr>
                <w:ilvl w:val="0"/>
                <w:numId w:val="29"/>
              </w:numPr>
              <w:spacing w:before="20" w:after="20"/>
              <w:ind w:left="790" w:hanging="360"/>
              <w:jc w:val="both"/>
              <w:rPr>
                <w:sz w:val="22"/>
                <w:szCs w:val="22"/>
                <w:lang w:val="es-CO"/>
              </w:rPr>
            </w:pPr>
            <w:r w:rsidRPr="004D0305">
              <w:rPr>
                <w:sz w:val="22"/>
                <w:szCs w:val="22"/>
                <w:lang w:val="es-CO"/>
              </w:rPr>
              <w:t xml:space="preserve">Documento: </w:t>
            </w:r>
            <w:hyperlink r:id="rId23" w:history="1">
              <w:r w:rsidRPr="004D0305">
                <w:rPr>
                  <w:rFonts w:eastAsia="Calibri"/>
                  <w:b/>
                  <w:bCs/>
                  <w:color w:val="0000FF"/>
                  <w:sz w:val="22"/>
                  <w:szCs w:val="22"/>
                  <w:u w:val="single"/>
                  <w:lang w:val="es-CO" w:eastAsia="es-US"/>
                </w:rPr>
                <w:t>CP/doc. 5770/22</w:t>
              </w:r>
            </w:hyperlink>
          </w:p>
          <w:p w14:paraId="7D83E0C0" w14:textId="77777777" w:rsidR="00A112BF" w:rsidRPr="004D0305" w:rsidRDefault="00A112BF" w:rsidP="008C00A9">
            <w:pPr>
              <w:spacing w:before="20" w:after="20"/>
              <w:ind w:left="790"/>
              <w:jc w:val="both"/>
              <w:rPr>
                <w:sz w:val="22"/>
                <w:szCs w:val="22"/>
                <w:lang w:val="es-CO"/>
              </w:rPr>
            </w:pPr>
          </w:p>
          <w:p w14:paraId="641AD588" w14:textId="5C1057D2" w:rsidR="00416E5A" w:rsidRPr="004D0305" w:rsidRDefault="00416E5A" w:rsidP="00693582">
            <w:pPr>
              <w:numPr>
                <w:ilvl w:val="0"/>
                <w:numId w:val="18"/>
              </w:numPr>
              <w:spacing w:before="20" w:after="20"/>
              <w:jc w:val="both"/>
              <w:rPr>
                <w:sz w:val="22"/>
                <w:szCs w:val="22"/>
                <w:lang w:val="es-CO"/>
              </w:rPr>
            </w:pPr>
            <w:r w:rsidRPr="004D0305">
              <w:rPr>
                <w:sz w:val="22"/>
                <w:szCs w:val="22"/>
                <w:lang w:val="es-CO"/>
              </w:rPr>
              <w:t>Preparación de eventos especiales de la CAJP</w:t>
            </w:r>
          </w:p>
          <w:p w14:paraId="0ECF7240" w14:textId="77777777" w:rsidR="00416E5A" w:rsidRPr="004D0305" w:rsidRDefault="00416E5A" w:rsidP="00693582">
            <w:pPr>
              <w:pStyle w:val="ListParagraph"/>
              <w:numPr>
                <w:ilvl w:val="0"/>
                <w:numId w:val="58"/>
              </w:numPr>
              <w:spacing w:before="20" w:after="20"/>
              <w:ind w:left="706" w:right="144"/>
              <w:jc w:val="both"/>
              <w:rPr>
                <w:sz w:val="22"/>
                <w:szCs w:val="22"/>
                <w:lang w:val="es-CO"/>
              </w:rPr>
            </w:pPr>
            <w:r w:rsidRPr="004D0305">
              <w:rPr>
                <w:sz w:val="22"/>
                <w:szCs w:val="22"/>
                <w:lang w:val="es-CO"/>
              </w:rPr>
              <w:t>Sesión de seguimiento encaminada a recoger los aportes de los Estados Miembros para contrarrestar la intolerancia y la discriminación en la región</w:t>
            </w:r>
          </w:p>
          <w:p w14:paraId="35BAB291" w14:textId="239BDDD9" w:rsidR="00CE1EFA" w:rsidRPr="004D0305" w:rsidRDefault="00CE1EFA" w:rsidP="00416E5A">
            <w:pPr>
              <w:numPr>
                <w:ilvl w:val="0"/>
                <w:numId w:val="29"/>
              </w:numPr>
              <w:spacing w:before="20" w:after="20"/>
              <w:ind w:left="1066" w:hanging="360"/>
              <w:jc w:val="both"/>
              <w:rPr>
                <w:sz w:val="22"/>
                <w:szCs w:val="22"/>
                <w:lang w:val="es-CO"/>
              </w:rPr>
            </w:pPr>
            <w:r w:rsidRPr="004D0305">
              <w:rPr>
                <w:sz w:val="22"/>
                <w:szCs w:val="22"/>
                <w:lang w:val="es-CO"/>
              </w:rPr>
              <w:t>19 de mayo de 2022</w:t>
            </w:r>
          </w:p>
          <w:p w14:paraId="68191068" w14:textId="02E5E9F9" w:rsidR="00CE1EFA" w:rsidRPr="00276D10" w:rsidRDefault="00767B60" w:rsidP="00693582">
            <w:pPr>
              <w:spacing w:before="20" w:after="20"/>
              <w:ind w:left="1066"/>
              <w:jc w:val="both"/>
              <w:rPr>
                <w:sz w:val="22"/>
                <w:szCs w:val="22"/>
                <w:lang w:val="es-CO"/>
              </w:rPr>
            </w:pPr>
            <w:r w:rsidRPr="004F5FBB">
              <w:rPr>
                <w:sz w:val="22"/>
                <w:szCs w:val="22"/>
                <w:lang w:val="es-CO"/>
              </w:rPr>
              <w:t xml:space="preserve">Nota Conceptual y Proyecto de Agenda: </w:t>
            </w:r>
            <w:hyperlink r:id="rId24" w:history="1">
              <w:r w:rsidRPr="004F5FBB">
                <w:rPr>
                  <w:rFonts w:eastAsia="Calibri"/>
                  <w:color w:val="0000FF"/>
                  <w:sz w:val="22"/>
                  <w:szCs w:val="22"/>
                  <w:u w:val="single"/>
                  <w:lang w:val="es-CO" w:eastAsia="es-US"/>
                </w:rPr>
                <w:t>CP/CAJP-3648/22</w:t>
              </w:r>
            </w:hyperlink>
          </w:p>
          <w:p w14:paraId="3E037EC1" w14:textId="77777777" w:rsidR="00CE1EFA" w:rsidRPr="004D0305" w:rsidRDefault="00CE1EFA" w:rsidP="00693582">
            <w:pPr>
              <w:pStyle w:val="ListParagraph"/>
              <w:numPr>
                <w:ilvl w:val="0"/>
                <w:numId w:val="58"/>
              </w:numPr>
              <w:spacing w:before="20" w:after="20"/>
              <w:ind w:left="706" w:right="144"/>
              <w:jc w:val="both"/>
              <w:rPr>
                <w:sz w:val="22"/>
                <w:szCs w:val="22"/>
                <w:lang w:val="es-CO"/>
              </w:rPr>
            </w:pPr>
            <w:r w:rsidRPr="004D0305">
              <w:rPr>
                <w:sz w:val="22"/>
                <w:szCs w:val="22"/>
                <w:lang w:val="es-CO"/>
              </w:rPr>
              <w:lastRenderedPageBreak/>
              <w:t xml:space="preserve">Sesión para reflexionar colectivamente sobre el fortalecimiento del régimen de responsabilidades en el uso de las tecnologías de la información y la comunicación </w:t>
            </w:r>
          </w:p>
          <w:p w14:paraId="5C9E03D5" w14:textId="2515A227" w:rsidR="00CE1EFA" w:rsidRPr="004D0305" w:rsidRDefault="00CE1EFA" w:rsidP="00CE1EFA">
            <w:pPr>
              <w:numPr>
                <w:ilvl w:val="0"/>
                <w:numId w:val="29"/>
              </w:numPr>
              <w:spacing w:before="20" w:after="20"/>
              <w:ind w:left="1066" w:hanging="360"/>
              <w:jc w:val="both"/>
              <w:rPr>
                <w:sz w:val="22"/>
                <w:szCs w:val="22"/>
                <w:lang w:val="es-CO"/>
              </w:rPr>
            </w:pPr>
            <w:r w:rsidRPr="004D0305">
              <w:rPr>
                <w:sz w:val="22"/>
                <w:szCs w:val="22"/>
                <w:lang w:val="es-CO"/>
              </w:rPr>
              <w:t>2 de junio de 2022</w:t>
            </w:r>
          </w:p>
          <w:p w14:paraId="740F396C" w14:textId="52BD7FD4" w:rsidR="00CE1EFA" w:rsidRPr="00276D10" w:rsidRDefault="00A112BF" w:rsidP="00693582">
            <w:pPr>
              <w:numPr>
                <w:ilvl w:val="0"/>
                <w:numId w:val="29"/>
              </w:numPr>
              <w:spacing w:before="20" w:after="20"/>
              <w:ind w:left="1066" w:hanging="360"/>
              <w:jc w:val="both"/>
              <w:rPr>
                <w:sz w:val="22"/>
                <w:szCs w:val="22"/>
                <w:lang w:val="es-CO"/>
              </w:rPr>
            </w:pPr>
            <w:r w:rsidRPr="004F5FBB">
              <w:rPr>
                <w:sz w:val="22"/>
                <w:szCs w:val="22"/>
                <w:lang w:val="es-CO"/>
              </w:rPr>
              <w:t>Nota Conceptual y Proyecto de Agenda</w:t>
            </w:r>
            <w:r w:rsidR="00CE1EFA" w:rsidRPr="004F5FBB">
              <w:rPr>
                <w:sz w:val="22"/>
                <w:szCs w:val="22"/>
                <w:lang w:val="es-CO"/>
              </w:rPr>
              <w:t xml:space="preserve">: </w:t>
            </w:r>
            <w:hyperlink r:id="rId25" w:history="1">
              <w:r w:rsidR="00E2330B" w:rsidRPr="004F5FBB">
                <w:rPr>
                  <w:rFonts w:eastAsia="Calibri"/>
                  <w:color w:val="0000FF"/>
                  <w:sz w:val="22"/>
                  <w:szCs w:val="22"/>
                  <w:u w:val="single"/>
                  <w:lang w:val="es-CO" w:eastAsia="es-US"/>
                </w:rPr>
                <w:t>CP/CAJP-3651/22</w:t>
              </w:r>
            </w:hyperlink>
          </w:p>
          <w:p w14:paraId="071ACEC9" w14:textId="77777777" w:rsidR="00CE1EFA" w:rsidRPr="004D0305" w:rsidRDefault="00CE1EFA" w:rsidP="00CE1EFA">
            <w:pPr>
              <w:spacing w:before="20" w:after="20"/>
              <w:jc w:val="both"/>
              <w:rPr>
                <w:sz w:val="22"/>
                <w:szCs w:val="22"/>
                <w:lang w:val="es-CO"/>
              </w:rPr>
            </w:pPr>
          </w:p>
          <w:p w14:paraId="01DBC175" w14:textId="6F34A06F" w:rsidR="00416E5A" w:rsidRPr="004D0305" w:rsidRDefault="00416E5A" w:rsidP="00416E5A">
            <w:pPr>
              <w:numPr>
                <w:ilvl w:val="0"/>
                <w:numId w:val="18"/>
              </w:numPr>
              <w:spacing w:before="20" w:after="20"/>
              <w:jc w:val="both"/>
              <w:rPr>
                <w:sz w:val="22"/>
                <w:szCs w:val="22"/>
                <w:lang w:val="es-CO"/>
              </w:rPr>
            </w:pPr>
            <w:r w:rsidRPr="004D0305">
              <w:rPr>
                <w:sz w:val="22"/>
                <w:szCs w:val="22"/>
                <w:lang w:val="es-CO"/>
              </w:rPr>
              <w:t>Seguimiento a los mandatos de la Asamblea General</w:t>
            </w:r>
          </w:p>
          <w:p w14:paraId="66995588" w14:textId="77777777" w:rsidR="00416E5A" w:rsidRPr="004D0305" w:rsidRDefault="00416E5A" w:rsidP="00416E5A">
            <w:pPr>
              <w:numPr>
                <w:ilvl w:val="0"/>
                <w:numId w:val="29"/>
              </w:numPr>
              <w:spacing w:before="20" w:after="20"/>
              <w:ind w:left="790" w:hanging="360"/>
              <w:jc w:val="both"/>
              <w:rPr>
                <w:sz w:val="22"/>
                <w:szCs w:val="22"/>
                <w:lang w:val="es-CO"/>
              </w:rPr>
            </w:pPr>
            <w:r w:rsidRPr="004D0305">
              <w:rPr>
                <w:sz w:val="22"/>
                <w:szCs w:val="22"/>
                <w:lang w:val="es-CO"/>
              </w:rPr>
              <w:t>Fortalecimiento e innovación de la gestión pública en las Américas</w:t>
            </w:r>
          </w:p>
          <w:p w14:paraId="23732CCF" w14:textId="77777777" w:rsidR="00416E5A" w:rsidRPr="004D0305" w:rsidRDefault="00416E5A" w:rsidP="00416E5A">
            <w:pPr>
              <w:numPr>
                <w:ilvl w:val="0"/>
                <w:numId w:val="29"/>
              </w:numPr>
              <w:spacing w:before="20" w:after="20"/>
              <w:ind w:left="790" w:hanging="360"/>
              <w:jc w:val="both"/>
              <w:rPr>
                <w:sz w:val="22"/>
                <w:szCs w:val="22"/>
                <w:lang w:val="es-CO"/>
              </w:rPr>
            </w:pPr>
            <w:r w:rsidRPr="004D0305">
              <w:rPr>
                <w:sz w:val="22"/>
                <w:szCs w:val="22"/>
                <w:lang w:val="es-CO"/>
              </w:rPr>
              <w:t>Gobierno Abierto, digital, inclusivo y transparente</w:t>
            </w:r>
          </w:p>
          <w:p w14:paraId="148AC8FC" w14:textId="77777777" w:rsidR="00416E5A" w:rsidRPr="004D0305" w:rsidRDefault="00416E5A" w:rsidP="00416E5A">
            <w:pPr>
              <w:numPr>
                <w:ilvl w:val="0"/>
                <w:numId w:val="29"/>
              </w:numPr>
              <w:spacing w:before="20" w:after="20"/>
              <w:ind w:left="790" w:hanging="360"/>
              <w:jc w:val="both"/>
              <w:rPr>
                <w:rFonts w:eastAsia="Arial Unicode MS"/>
                <w:sz w:val="22"/>
                <w:szCs w:val="22"/>
                <w:u w:val="single"/>
                <w:lang w:val="es-CO"/>
              </w:rPr>
            </w:pPr>
            <w:r w:rsidRPr="004D0305">
              <w:rPr>
                <w:sz w:val="22"/>
                <w:szCs w:val="22"/>
                <w:lang w:val="es-CO"/>
              </w:rPr>
              <w:t>Fortalecimiento</w:t>
            </w:r>
            <w:r w:rsidRPr="004D0305">
              <w:rPr>
                <w:rFonts w:eastAsia="Arial Unicode MS"/>
                <w:sz w:val="22"/>
                <w:szCs w:val="22"/>
                <w:lang w:val="es-CO"/>
              </w:rPr>
              <w:t xml:space="preserve"> del Catastro y Registro de la Propiedad en las Américas frente al COVID-19 (2021)</w:t>
            </w:r>
          </w:p>
          <w:p w14:paraId="2B4D1F79" w14:textId="77777777" w:rsidR="00416E5A" w:rsidRPr="004D0305" w:rsidRDefault="00416E5A" w:rsidP="00416E5A">
            <w:pPr>
              <w:numPr>
                <w:ilvl w:val="0"/>
                <w:numId w:val="29"/>
              </w:numPr>
              <w:spacing w:before="20" w:after="20"/>
              <w:ind w:left="790" w:hanging="360"/>
              <w:jc w:val="both"/>
              <w:rPr>
                <w:sz w:val="22"/>
                <w:szCs w:val="22"/>
                <w:lang w:val="es-CO"/>
              </w:rPr>
            </w:pPr>
            <w:r w:rsidRPr="004D0305">
              <w:rPr>
                <w:sz w:val="22"/>
                <w:szCs w:val="22"/>
                <w:lang w:val="es-CO"/>
              </w:rPr>
              <w:t>Registro civil universal y derecho a la identidad</w:t>
            </w:r>
          </w:p>
          <w:p w14:paraId="48BD3A13" w14:textId="77777777" w:rsidR="00416E5A" w:rsidRPr="004D0305" w:rsidRDefault="00416E5A" w:rsidP="00416E5A">
            <w:pPr>
              <w:numPr>
                <w:ilvl w:val="0"/>
                <w:numId w:val="29"/>
              </w:numPr>
              <w:spacing w:before="20" w:after="20"/>
              <w:ind w:left="790" w:hanging="360"/>
              <w:jc w:val="both"/>
              <w:rPr>
                <w:sz w:val="22"/>
                <w:szCs w:val="22"/>
                <w:lang w:val="es-CO"/>
              </w:rPr>
            </w:pPr>
            <w:r w:rsidRPr="004D0305">
              <w:rPr>
                <w:sz w:val="22"/>
                <w:szCs w:val="22"/>
                <w:lang w:val="es-CO"/>
              </w:rPr>
              <w:t>Fortalecimiento del Mecanismo de Seguimiento para la implementación del Protocolo de San Salvador</w:t>
            </w:r>
          </w:p>
          <w:p w14:paraId="554D1314" w14:textId="77777777" w:rsidR="00693582" w:rsidRPr="004D0305" w:rsidRDefault="00693582" w:rsidP="00693582">
            <w:pPr>
              <w:spacing w:before="20" w:after="20"/>
              <w:rPr>
                <w:b/>
                <w:bCs/>
                <w:sz w:val="22"/>
                <w:szCs w:val="22"/>
                <w:lang w:val="es-CO"/>
              </w:rPr>
            </w:pPr>
          </w:p>
          <w:p w14:paraId="7CDECBB1" w14:textId="77777777" w:rsidR="00CF0740" w:rsidRPr="004D0305" w:rsidRDefault="00D21F84" w:rsidP="00654EEC">
            <w:pPr>
              <w:numPr>
                <w:ilvl w:val="0"/>
                <w:numId w:val="18"/>
              </w:numPr>
              <w:spacing w:before="20" w:after="20"/>
              <w:jc w:val="both"/>
              <w:rPr>
                <w:sz w:val="22"/>
                <w:szCs w:val="22"/>
                <w:lang w:val="es-CO" w:eastAsia="es-ES"/>
              </w:rPr>
            </w:pPr>
            <w:r w:rsidRPr="004D0305">
              <w:rPr>
                <w:sz w:val="22"/>
                <w:szCs w:val="22"/>
                <w:lang w:val="es-CO"/>
              </w:rPr>
              <w:t>Otros asuntos</w:t>
            </w:r>
          </w:p>
          <w:p w14:paraId="52AF4CC5" w14:textId="480B8449" w:rsidR="00693582" w:rsidRPr="004D0305" w:rsidRDefault="00693582" w:rsidP="00693582">
            <w:pPr>
              <w:spacing w:before="20" w:after="20"/>
              <w:ind w:left="360"/>
              <w:jc w:val="both"/>
              <w:rPr>
                <w:sz w:val="22"/>
                <w:szCs w:val="22"/>
                <w:lang w:val="es-CO" w:eastAsia="es-ES"/>
              </w:rPr>
            </w:pPr>
          </w:p>
        </w:tc>
      </w:tr>
      <w:bookmarkEnd w:id="92"/>
      <w:tr w:rsidR="00C87529" w:rsidRPr="0085442D" w14:paraId="27781CB9" w14:textId="77777777" w:rsidTr="00612D8B">
        <w:trPr>
          <w:trHeight w:val="710"/>
          <w:jc w:val="center"/>
        </w:trPr>
        <w:tc>
          <w:tcPr>
            <w:tcW w:w="3145" w:type="dxa"/>
            <w:shd w:val="clear" w:color="auto" w:fill="auto"/>
            <w:vAlign w:val="center"/>
          </w:tcPr>
          <w:p w14:paraId="6D21EC3C" w14:textId="77777777" w:rsidR="002B7F9D" w:rsidRPr="004D0305" w:rsidRDefault="002B7F9D" w:rsidP="002B7F9D">
            <w:pPr>
              <w:pStyle w:val="ListParagraph"/>
              <w:rPr>
                <w:b/>
                <w:sz w:val="22"/>
                <w:szCs w:val="22"/>
                <w:lang w:val="es-CO"/>
              </w:rPr>
            </w:pPr>
          </w:p>
          <w:p w14:paraId="51F72CCF" w14:textId="337A126F" w:rsidR="00C87529" w:rsidRPr="004D0305" w:rsidRDefault="00604A88" w:rsidP="00693582">
            <w:pPr>
              <w:pStyle w:val="ListParagraph"/>
              <w:numPr>
                <w:ilvl w:val="0"/>
                <w:numId w:val="16"/>
              </w:numPr>
              <w:ind w:left="335"/>
              <w:jc w:val="center"/>
              <w:rPr>
                <w:b/>
                <w:sz w:val="22"/>
                <w:szCs w:val="22"/>
                <w:lang w:val="es-CO"/>
              </w:rPr>
            </w:pPr>
            <w:r w:rsidRPr="004D0305">
              <w:rPr>
                <w:b/>
                <w:sz w:val="22"/>
                <w:szCs w:val="22"/>
                <w:lang w:val="es-CO"/>
              </w:rPr>
              <w:t>Jueves</w:t>
            </w:r>
            <w:r w:rsidR="00C87529" w:rsidRPr="004D0305">
              <w:rPr>
                <w:b/>
                <w:sz w:val="22"/>
                <w:szCs w:val="22"/>
                <w:lang w:val="es-CO"/>
              </w:rPr>
              <w:t>,</w:t>
            </w:r>
          </w:p>
          <w:p w14:paraId="3EFC32FD" w14:textId="77777777" w:rsidR="002F19D9" w:rsidRPr="004D0305" w:rsidRDefault="002F19D9" w:rsidP="00473045">
            <w:pPr>
              <w:spacing w:before="20" w:after="20"/>
              <w:jc w:val="center"/>
              <w:rPr>
                <w:sz w:val="22"/>
                <w:szCs w:val="22"/>
                <w:lang w:val="es-CO"/>
              </w:rPr>
            </w:pPr>
          </w:p>
          <w:p w14:paraId="127EEA54" w14:textId="69D22C59" w:rsidR="00C87529" w:rsidRPr="004D0305" w:rsidRDefault="003D3A07" w:rsidP="00473045">
            <w:pPr>
              <w:spacing w:before="20" w:after="20"/>
              <w:jc w:val="center"/>
              <w:rPr>
                <w:sz w:val="22"/>
                <w:szCs w:val="22"/>
                <w:lang w:val="es-CO"/>
              </w:rPr>
            </w:pPr>
            <w:r w:rsidRPr="004D0305">
              <w:rPr>
                <w:sz w:val="22"/>
                <w:szCs w:val="22"/>
                <w:lang w:val="es-CO"/>
              </w:rPr>
              <w:t>1</w:t>
            </w:r>
            <w:r w:rsidR="004118D7" w:rsidRPr="004D0305">
              <w:rPr>
                <w:sz w:val="22"/>
                <w:szCs w:val="22"/>
                <w:lang w:val="es-CO"/>
              </w:rPr>
              <w:t>9</w:t>
            </w:r>
            <w:r w:rsidRPr="004D0305">
              <w:rPr>
                <w:sz w:val="22"/>
                <w:szCs w:val="22"/>
                <w:lang w:val="es-CO"/>
              </w:rPr>
              <w:t xml:space="preserve"> </w:t>
            </w:r>
            <w:r w:rsidR="00C87529" w:rsidRPr="004D0305">
              <w:rPr>
                <w:sz w:val="22"/>
                <w:szCs w:val="22"/>
                <w:lang w:val="es-CO"/>
              </w:rPr>
              <w:t>de mayo de 202</w:t>
            </w:r>
            <w:r w:rsidRPr="004D0305">
              <w:rPr>
                <w:sz w:val="22"/>
                <w:szCs w:val="22"/>
                <w:lang w:val="es-CO"/>
              </w:rPr>
              <w:t>2</w:t>
            </w:r>
          </w:p>
          <w:p w14:paraId="29F045ED" w14:textId="77777777" w:rsidR="00C87529" w:rsidRPr="004D0305" w:rsidRDefault="00C87529" w:rsidP="00473045">
            <w:pPr>
              <w:spacing w:before="20" w:after="20"/>
              <w:jc w:val="center"/>
              <w:rPr>
                <w:sz w:val="22"/>
                <w:szCs w:val="22"/>
                <w:lang w:val="es-CO"/>
              </w:rPr>
            </w:pPr>
            <w:r w:rsidRPr="004D0305">
              <w:rPr>
                <w:sz w:val="22"/>
                <w:szCs w:val="22"/>
                <w:lang w:val="es-CO"/>
              </w:rPr>
              <w:t>2:30 p.m. - 5:30 p.m.</w:t>
            </w:r>
          </w:p>
          <w:p w14:paraId="01B74B6D" w14:textId="77777777" w:rsidR="00C87529" w:rsidRPr="004D0305" w:rsidRDefault="00C87529" w:rsidP="00473045">
            <w:pPr>
              <w:spacing w:before="20" w:after="20"/>
              <w:jc w:val="center"/>
              <w:rPr>
                <w:sz w:val="22"/>
                <w:szCs w:val="22"/>
                <w:lang w:val="es-CO"/>
              </w:rPr>
            </w:pPr>
            <w:r w:rsidRPr="004D0305">
              <w:rPr>
                <w:sz w:val="22"/>
                <w:szCs w:val="22"/>
                <w:lang w:val="es-CO"/>
              </w:rPr>
              <w:t>Virtual</w:t>
            </w:r>
          </w:p>
        </w:tc>
        <w:tc>
          <w:tcPr>
            <w:tcW w:w="9990" w:type="dxa"/>
            <w:shd w:val="clear" w:color="auto" w:fill="auto"/>
            <w:vAlign w:val="center"/>
          </w:tcPr>
          <w:p w14:paraId="20E04F47" w14:textId="77777777" w:rsidR="00D075FE" w:rsidRPr="00276D10" w:rsidRDefault="00D075FE" w:rsidP="00D075FE">
            <w:pPr>
              <w:spacing w:before="20" w:after="20"/>
              <w:jc w:val="both"/>
              <w:rPr>
                <w:sz w:val="22"/>
                <w:szCs w:val="22"/>
                <w:highlight w:val="yellow"/>
                <w:lang w:val="es-CO"/>
              </w:rPr>
            </w:pPr>
          </w:p>
          <w:p w14:paraId="66963464" w14:textId="05D56D39" w:rsidR="00D075FE" w:rsidRPr="00276D10" w:rsidRDefault="00D075FE" w:rsidP="00D075FE">
            <w:pPr>
              <w:spacing w:before="20" w:after="20"/>
              <w:jc w:val="both"/>
              <w:rPr>
                <w:sz w:val="22"/>
                <w:szCs w:val="22"/>
                <w:lang w:val="es-CO"/>
              </w:rPr>
            </w:pPr>
            <w:r w:rsidRPr="00276D10">
              <w:rPr>
                <w:sz w:val="22"/>
                <w:szCs w:val="22"/>
                <w:highlight w:val="lightGray"/>
                <w:lang w:val="es-CO"/>
              </w:rPr>
              <w:t>Evento especial de la CAJP #</w:t>
            </w:r>
            <w:r w:rsidR="005621D4" w:rsidRPr="00276D10">
              <w:rPr>
                <w:sz w:val="22"/>
                <w:szCs w:val="22"/>
                <w:highlight w:val="lightGray"/>
                <w:lang w:val="es-CO"/>
              </w:rPr>
              <w:t>4</w:t>
            </w:r>
            <w:r w:rsidR="00DB3B4C" w:rsidRPr="00276D10">
              <w:rPr>
                <w:sz w:val="22"/>
                <w:szCs w:val="22"/>
                <w:lang w:val="es-CO"/>
              </w:rPr>
              <w:t xml:space="preserve"> </w:t>
            </w:r>
          </w:p>
          <w:p w14:paraId="49E3399E" w14:textId="77777777" w:rsidR="00D075FE" w:rsidRPr="00276D10" w:rsidRDefault="00D075FE" w:rsidP="00D075FE">
            <w:pPr>
              <w:spacing w:before="20" w:after="20"/>
              <w:jc w:val="both"/>
              <w:rPr>
                <w:sz w:val="22"/>
                <w:szCs w:val="22"/>
                <w:lang w:val="es-CO"/>
              </w:rPr>
            </w:pPr>
          </w:p>
          <w:p w14:paraId="0996ADBB" w14:textId="6AE7638E" w:rsidR="00D075FE" w:rsidRPr="00276D10" w:rsidRDefault="00D075FE" w:rsidP="00654EEC">
            <w:pPr>
              <w:spacing w:before="20" w:after="20"/>
              <w:jc w:val="both"/>
              <w:rPr>
                <w:sz w:val="22"/>
                <w:szCs w:val="22"/>
                <w:lang w:val="es-CO"/>
              </w:rPr>
            </w:pPr>
            <w:r w:rsidRPr="00276D10">
              <w:rPr>
                <w:sz w:val="22"/>
                <w:szCs w:val="22"/>
                <w:lang w:val="es-CO"/>
              </w:rPr>
              <w:t>Sesión de seguimiento encaminada a recoger los aportes de los Estados Miembros para contrarrestar la intolerancia y la discriminación en la región</w:t>
            </w:r>
          </w:p>
          <w:p w14:paraId="5F4D17BC" w14:textId="77777777" w:rsidR="00D075FE" w:rsidRPr="00276D10" w:rsidRDefault="00D075FE" w:rsidP="00D075FE">
            <w:pPr>
              <w:jc w:val="both"/>
              <w:rPr>
                <w:sz w:val="22"/>
                <w:szCs w:val="22"/>
                <w:lang w:val="es-CO"/>
              </w:rPr>
            </w:pPr>
          </w:p>
          <w:p w14:paraId="0BA72D0E" w14:textId="56D9B510" w:rsidR="00D87A80" w:rsidRPr="00276D10" w:rsidRDefault="006A3001" w:rsidP="00693582">
            <w:pPr>
              <w:jc w:val="both"/>
              <w:rPr>
                <w:sz w:val="22"/>
                <w:szCs w:val="22"/>
                <w:lang w:val="es-CO"/>
              </w:rPr>
            </w:pPr>
            <w:r w:rsidRPr="004F5FBB">
              <w:rPr>
                <w:sz w:val="22"/>
                <w:szCs w:val="22"/>
                <w:lang w:val="es-CO"/>
              </w:rPr>
              <w:t>Agenda</w:t>
            </w:r>
            <w:r w:rsidR="00D075FE" w:rsidRPr="004F5FBB">
              <w:rPr>
                <w:sz w:val="22"/>
                <w:szCs w:val="22"/>
                <w:lang w:val="es-CO"/>
              </w:rPr>
              <w:t xml:space="preserve">: </w:t>
            </w:r>
            <w:bookmarkStart w:id="93" w:name="_Hlk103269041"/>
            <w:r w:rsidR="008D0698" w:rsidRPr="004F5FBB">
              <w:rPr>
                <w:sz w:val="22"/>
                <w:szCs w:val="22"/>
                <w:lang w:val="es-CO"/>
              </w:rPr>
              <w:fldChar w:fldCharType="begin"/>
            </w:r>
            <w:r w:rsidR="0010150A" w:rsidRPr="004F5FBB">
              <w:rPr>
                <w:sz w:val="22"/>
                <w:szCs w:val="22"/>
                <w:lang w:val="es-CO"/>
              </w:rPr>
              <w:instrText>HYPERLINK "http://scm.oas.org/IDMS/Redirectpage.aspx?class=CP/CAJP&amp;classNum=3657&amp;lang=s"</w:instrText>
            </w:r>
            <w:r w:rsidR="008D0698" w:rsidRPr="004F5FBB">
              <w:rPr>
                <w:sz w:val="22"/>
                <w:szCs w:val="22"/>
                <w:lang w:val="es-CO"/>
              </w:rPr>
              <w:fldChar w:fldCharType="separate"/>
            </w:r>
            <w:r w:rsidR="0010150A" w:rsidRPr="004F5FBB">
              <w:rPr>
                <w:rFonts w:eastAsia="Calibri"/>
                <w:color w:val="0000FF"/>
                <w:sz w:val="22"/>
                <w:szCs w:val="22"/>
                <w:u w:val="single"/>
                <w:lang w:val="es-CO" w:eastAsia="es-US"/>
              </w:rPr>
              <w:t>CP/CAJP-3657/22</w:t>
            </w:r>
            <w:r w:rsidR="008D0698" w:rsidRPr="004F5FBB">
              <w:rPr>
                <w:rFonts w:eastAsia="Calibri"/>
                <w:color w:val="0000FF"/>
                <w:sz w:val="22"/>
                <w:szCs w:val="22"/>
                <w:u w:val="single"/>
                <w:lang w:val="es-CO" w:eastAsia="es-US"/>
              </w:rPr>
              <w:fldChar w:fldCharType="end"/>
            </w:r>
            <w:bookmarkEnd w:id="93"/>
          </w:p>
        </w:tc>
      </w:tr>
    </w:tbl>
    <w:p w14:paraId="16901750" w14:textId="1BC74A31" w:rsidR="00A62798" w:rsidRPr="004D0305" w:rsidRDefault="00A62798">
      <w:pPr>
        <w:rPr>
          <w:sz w:val="22"/>
          <w:szCs w:val="22"/>
          <w:lang w:val="es-CO"/>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C87529" w:rsidRPr="0085442D" w14:paraId="0EEF2345" w14:textId="77777777" w:rsidTr="00473045">
        <w:trPr>
          <w:trHeight w:val="530"/>
          <w:jc w:val="center"/>
        </w:trPr>
        <w:tc>
          <w:tcPr>
            <w:tcW w:w="13135" w:type="dxa"/>
            <w:gridSpan w:val="2"/>
            <w:shd w:val="clear" w:color="auto" w:fill="D9D9D9" w:themeFill="background1" w:themeFillShade="D9"/>
            <w:vAlign w:val="center"/>
          </w:tcPr>
          <w:p w14:paraId="51BE5C7E" w14:textId="3C42B397" w:rsidR="00C87529" w:rsidRPr="004D0305" w:rsidRDefault="00C87529" w:rsidP="00473045">
            <w:pPr>
              <w:spacing w:before="20" w:after="20"/>
              <w:ind w:left="360"/>
              <w:jc w:val="center"/>
              <w:rPr>
                <w:b/>
                <w:sz w:val="22"/>
                <w:szCs w:val="22"/>
                <w:lang w:val="es-CO"/>
              </w:rPr>
            </w:pPr>
            <w:r w:rsidRPr="004D0305">
              <w:rPr>
                <w:b/>
                <w:sz w:val="22"/>
                <w:szCs w:val="22"/>
                <w:lang w:val="es-CO"/>
              </w:rPr>
              <w:t xml:space="preserve">JUNIO DE </w:t>
            </w:r>
            <w:r w:rsidR="00E34FD7" w:rsidRPr="004D0305">
              <w:rPr>
                <w:b/>
                <w:sz w:val="22"/>
                <w:szCs w:val="22"/>
                <w:lang w:val="es-CO"/>
              </w:rPr>
              <w:t>2022</w:t>
            </w:r>
          </w:p>
        </w:tc>
      </w:tr>
      <w:tr w:rsidR="0089778D" w:rsidRPr="0085442D" w14:paraId="6BC36724" w14:textId="77777777" w:rsidTr="00BA31E0">
        <w:trPr>
          <w:trHeight w:val="548"/>
          <w:jc w:val="center"/>
        </w:trPr>
        <w:tc>
          <w:tcPr>
            <w:tcW w:w="3145" w:type="dxa"/>
            <w:vAlign w:val="center"/>
          </w:tcPr>
          <w:p w14:paraId="48E7EF19" w14:textId="77777777" w:rsidR="0089778D" w:rsidRPr="004D0305" w:rsidRDefault="0089778D" w:rsidP="00693582">
            <w:pPr>
              <w:pStyle w:val="ListParagraph"/>
              <w:numPr>
                <w:ilvl w:val="0"/>
                <w:numId w:val="16"/>
              </w:numPr>
              <w:ind w:left="335"/>
              <w:jc w:val="center"/>
              <w:rPr>
                <w:b/>
                <w:sz w:val="22"/>
                <w:szCs w:val="22"/>
                <w:lang w:val="es-CO"/>
              </w:rPr>
            </w:pPr>
            <w:r w:rsidRPr="004D0305">
              <w:rPr>
                <w:b/>
                <w:sz w:val="22"/>
                <w:szCs w:val="22"/>
                <w:lang w:val="es-CO"/>
              </w:rPr>
              <w:t>Jueves,</w:t>
            </w:r>
          </w:p>
          <w:p w14:paraId="377697B3" w14:textId="77777777" w:rsidR="002F19D9" w:rsidRPr="004D0305" w:rsidRDefault="002F19D9" w:rsidP="0089778D">
            <w:pPr>
              <w:spacing w:before="20" w:after="20"/>
              <w:jc w:val="center"/>
              <w:rPr>
                <w:sz w:val="22"/>
                <w:szCs w:val="22"/>
                <w:lang w:val="es-CO"/>
              </w:rPr>
            </w:pPr>
          </w:p>
          <w:p w14:paraId="04CC80FB" w14:textId="14C728D8" w:rsidR="0089778D" w:rsidRPr="004D0305" w:rsidRDefault="0089778D" w:rsidP="0089778D">
            <w:pPr>
              <w:spacing w:before="20" w:after="20"/>
              <w:jc w:val="center"/>
              <w:rPr>
                <w:sz w:val="22"/>
                <w:szCs w:val="22"/>
                <w:lang w:val="es-CO"/>
              </w:rPr>
            </w:pPr>
            <w:r w:rsidRPr="004D0305">
              <w:rPr>
                <w:sz w:val="22"/>
                <w:szCs w:val="22"/>
                <w:lang w:val="es-CO"/>
              </w:rPr>
              <w:t>2 de junio de 2022</w:t>
            </w:r>
          </w:p>
          <w:p w14:paraId="347CCA11" w14:textId="42C9B5DE" w:rsidR="0089778D" w:rsidRPr="004D0305" w:rsidRDefault="0089778D" w:rsidP="0089778D">
            <w:pPr>
              <w:spacing w:before="20" w:after="20"/>
              <w:jc w:val="center"/>
              <w:rPr>
                <w:sz w:val="22"/>
                <w:szCs w:val="22"/>
                <w:lang w:val="es-CO"/>
              </w:rPr>
            </w:pPr>
            <w:r w:rsidRPr="004D0305">
              <w:rPr>
                <w:sz w:val="22"/>
                <w:szCs w:val="22"/>
                <w:lang w:val="es-CO"/>
              </w:rPr>
              <w:t xml:space="preserve">2:30 p.m. - </w:t>
            </w:r>
            <w:r w:rsidR="00CD0702" w:rsidRPr="004D0305">
              <w:rPr>
                <w:sz w:val="22"/>
                <w:szCs w:val="22"/>
                <w:lang w:val="es-CO"/>
              </w:rPr>
              <w:t>5</w:t>
            </w:r>
            <w:r w:rsidRPr="004D0305">
              <w:rPr>
                <w:sz w:val="22"/>
                <w:szCs w:val="22"/>
                <w:lang w:val="es-CO"/>
              </w:rPr>
              <w:t>:</w:t>
            </w:r>
            <w:r w:rsidR="00CD0702" w:rsidRPr="004D0305">
              <w:rPr>
                <w:sz w:val="22"/>
                <w:szCs w:val="22"/>
                <w:lang w:val="es-CO"/>
              </w:rPr>
              <w:t xml:space="preserve">30 </w:t>
            </w:r>
            <w:r w:rsidRPr="004D0305">
              <w:rPr>
                <w:sz w:val="22"/>
                <w:szCs w:val="22"/>
                <w:lang w:val="es-CO"/>
              </w:rPr>
              <w:t>p.m.</w:t>
            </w:r>
          </w:p>
          <w:p w14:paraId="6202C868" w14:textId="3260C073" w:rsidR="0089778D" w:rsidRPr="004D0305" w:rsidRDefault="0089778D" w:rsidP="0089778D">
            <w:pPr>
              <w:keepNext/>
              <w:spacing w:before="20" w:after="20"/>
              <w:jc w:val="center"/>
              <w:rPr>
                <w:b/>
                <w:sz w:val="22"/>
                <w:szCs w:val="22"/>
                <w:lang w:val="es-CO"/>
              </w:rPr>
            </w:pPr>
            <w:r w:rsidRPr="004D0305">
              <w:rPr>
                <w:sz w:val="22"/>
                <w:szCs w:val="22"/>
                <w:lang w:val="es-CO"/>
              </w:rPr>
              <w:t>Virtual</w:t>
            </w:r>
          </w:p>
        </w:tc>
        <w:tc>
          <w:tcPr>
            <w:tcW w:w="9990" w:type="dxa"/>
            <w:vAlign w:val="center"/>
          </w:tcPr>
          <w:p w14:paraId="1D2FA632" w14:textId="77777777" w:rsidR="00251C9B" w:rsidRPr="00276D10" w:rsidRDefault="00251C9B" w:rsidP="0089778D">
            <w:pPr>
              <w:spacing w:before="20" w:after="20"/>
              <w:jc w:val="both"/>
              <w:rPr>
                <w:sz w:val="22"/>
                <w:szCs w:val="22"/>
                <w:highlight w:val="lightGray"/>
                <w:lang w:val="es-CO"/>
              </w:rPr>
            </w:pPr>
          </w:p>
          <w:p w14:paraId="42D75CE9" w14:textId="4A660C7E" w:rsidR="0089778D" w:rsidRPr="00276D10" w:rsidRDefault="0089778D" w:rsidP="0089778D">
            <w:pPr>
              <w:spacing w:before="20" w:after="20"/>
              <w:jc w:val="both"/>
              <w:rPr>
                <w:sz w:val="22"/>
                <w:szCs w:val="22"/>
                <w:lang w:val="es-CO"/>
              </w:rPr>
            </w:pPr>
            <w:r w:rsidRPr="00276D10">
              <w:rPr>
                <w:sz w:val="22"/>
                <w:szCs w:val="22"/>
                <w:highlight w:val="lightGray"/>
                <w:lang w:val="es-CO"/>
              </w:rPr>
              <w:t>Evento especial de la CAJP #</w:t>
            </w:r>
            <w:r w:rsidR="005621D4" w:rsidRPr="00276D10">
              <w:rPr>
                <w:sz w:val="22"/>
                <w:szCs w:val="22"/>
                <w:highlight w:val="lightGray"/>
                <w:lang w:val="es-CO"/>
              </w:rPr>
              <w:t>5</w:t>
            </w:r>
          </w:p>
          <w:p w14:paraId="288C0BE7" w14:textId="77777777" w:rsidR="00DB3B4C" w:rsidRPr="00276D10" w:rsidRDefault="00DB3B4C" w:rsidP="00DB3B4C">
            <w:pPr>
              <w:jc w:val="both"/>
              <w:rPr>
                <w:sz w:val="22"/>
                <w:szCs w:val="22"/>
                <w:lang w:val="es-CO"/>
              </w:rPr>
            </w:pPr>
          </w:p>
          <w:p w14:paraId="2AEF1394" w14:textId="77777777" w:rsidR="004F4868" w:rsidRPr="00276D10" w:rsidRDefault="004F4868" w:rsidP="004F4868">
            <w:pPr>
              <w:jc w:val="both"/>
              <w:rPr>
                <w:sz w:val="22"/>
                <w:szCs w:val="22"/>
                <w:lang w:val="es-CO"/>
              </w:rPr>
            </w:pPr>
            <w:r w:rsidRPr="00276D10">
              <w:rPr>
                <w:sz w:val="22"/>
                <w:szCs w:val="22"/>
                <w:lang w:val="es-CO"/>
              </w:rPr>
              <w:t xml:space="preserve">Sesión para reflexionar colectivamente sobre el fortalecimiento del régimen de responsabilidades en el uso de las tecnologías de la información y la comunicación </w:t>
            </w:r>
          </w:p>
          <w:p w14:paraId="554FFA59" w14:textId="77777777" w:rsidR="0089778D" w:rsidRPr="00276D10" w:rsidRDefault="0089778D" w:rsidP="00473045">
            <w:pPr>
              <w:spacing w:before="20" w:after="20"/>
              <w:jc w:val="both"/>
              <w:rPr>
                <w:sz w:val="22"/>
                <w:szCs w:val="22"/>
                <w:lang w:val="es-CO"/>
              </w:rPr>
            </w:pPr>
          </w:p>
          <w:p w14:paraId="1FCF38D1" w14:textId="64A1F2C3" w:rsidR="00435C45" w:rsidRPr="00276D10" w:rsidRDefault="00A112BF" w:rsidP="00473045">
            <w:pPr>
              <w:spacing w:before="20" w:after="20"/>
              <w:jc w:val="both"/>
              <w:rPr>
                <w:sz w:val="22"/>
                <w:szCs w:val="22"/>
                <w:lang w:val="es-CO"/>
              </w:rPr>
            </w:pPr>
            <w:r w:rsidRPr="004F5FBB">
              <w:rPr>
                <w:sz w:val="22"/>
                <w:szCs w:val="22"/>
                <w:lang w:val="es-CO"/>
              </w:rPr>
              <w:t>Agenda</w:t>
            </w:r>
            <w:r w:rsidR="00DB3B4C" w:rsidRPr="004F5FBB">
              <w:rPr>
                <w:sz w:val="22"/>
                <w:szCs w:val="22"/>
                <w:lang w:val="es-CO"/>
              </w:rPr>
              <w:t xml:space="preserve">: </w:t>
            </w:r>
            <w:hyperlink r:id="rId26" w:history="1">
              <w:r w:rsidR="000E38D9" w:rsidRPr="004F5FBB">
                <w:rPr>
                  <w:rFonts w:eastAsia="Calibri"/>
                  <w:color w:val="0000FF"/>
                  <w:sz w:val="22"/>
                  <w:szCs w:val="22"/>
                  <w:u w:val="single"/>
                  <w:lang w:val="es-CO" w:eastAsia="es-US"/>
                </w:rPr>
                <w:t>CP/CAJP-3658/22 rev.3</w:t>
              </w:r>
            </w:hyperlink>
          </w:p>
        </w:tc>
      </w:tr>
      <w:tr w:rsidR="00361CEE" w:rsidRPr="0085442D" w14:paraId="2AA990C5" w14:textId="77777777" w:rsidTr="0089778D">
        <w:trPr>
          <w:trHeight w:val="1493"/>
          <w:jc w:val="center"/>
        </w:trPr>
        <w:tc>
          <w:tcPr>
            <w:tcW w:w="3145" w:type="dxa"/>
            <w:vAlign w:val="center"/>
          </w:tcPr>
          <w:p w14:paraId="4DAE5B22" w14:textId="77777777" w:rsidR="00361CEE" w:rsidRPr="004D0305" w:rsidRDefault="00361CEE" w:rsidP="00361CEE">
            <w:pPr>
              <w:pStyle w:val="ListParagraph"/>
              <w:ind w:left="335"/>
              <w:rPr>
                <w:b/>
                <w:sz w:val="22"/>
                <w:szCs w:val="22"/>
                <w:lang w:val="es-CO"/>
              </w:rPr>
            </w:pPr>
          </w:p>
          <w:p w14:paraId="34EB0BFB" w14:textId="77777777" w:rsidR="00361CEE" w:rsidRPr="004D0305" w:rsidRDefault="00361CEE" w:rsidP="00361CEE">
            <w:pPr>
              <w:pStyle w:val="ListParagraph"/>
              <w:numPr>
                <w:ilvl w:val="0"/>
                <w:numId w:val="16"/>
              </w:numPr>
              <w:ind w:left="335"/>
              <w:jc w:val="center"/>
              <w:rPr>
                <w:b/>
                <w:sz w:val="22"/>
                <w:szCs w:val="22"/>
                <w:lang w:val="es-CO"/>
              </w:rPr>
            </w:pPr>
            <w:r w:rsidRPr="004D0305">
              <w:rPr>
                <w:b/>
                <w:sz w:val="22"/>
                <w:szCs w:val="22"/>
                <w:lang w:val="es-CO"/>
              </w:rPr>
              <w:t>Jueves</w:t>
            </w:r>
          </w:p>
          <w:p w14:paraId="383773DA" w14:textId="77777777" w:rsidR="00361CEE" w:rsidRPr="004D0305" w:rsidRDefault="00361CEE" w:rsidP="00361CEE">
            <w:pPr>
              <w:pStyle w:val="ListParagraph"/>
              <w:ind w:left="335"/>
              <w:rPr>
                <w:b/>
                <w:sz w:val="22"/>
                <w:szCs w:val="22"/>
                <w:lang w:val="es-CO"/>
              </w:rPr>
            </w:pPr>
          </w:p>
          <w:p w14:paraId="4264399A" w14:textId="04C3C8FA" w:rsidR="00361CEE" w:rsidRPr="004D0305" w:rsidRDefault="00361CEE" w:rsidP="00361CEE">
            <w:pPr>
              <w:spacing w:before="20" w:after="20"/>
              <w:jc w:val="center"/>
              <w:rPr>
                <w:b/>
                <w:bCs/>
                <w:sz w:val="22"/>
                <w:szCs w:val="22"/>
                <w:lang w:val="es-CO"/>
              </w:rPr>
            </w:pPr>
            <w:r w:rsidRPr="004D0305">
              <w:rPr>
                <w:b/>
                <w:bCs/>
                <w:sz w:val="22"/>
                <w:szCs w:val="22"/>
                <w:lang w:val="es-CO"/>
              </w:rPr>
              <w:t>16 de junio de 2022</w:t>
            </w:r>
          </w:p>
          <w:p w14:paraId="1A02A6C2" w14:textId="77777777" w:rsidR="00361CEE" w:rsidRPr="004D0305" w:rsidRDefault="00361CEE" w:rsidP="00361CEE">
            <w:pPr>
              <w:spacing w:before="20" w:after="20"/>
              <w:jc w:val="center"/>
              <w:rPr>
                <w:b/>
                <w:bCs/>
                <w:sz w:val="22"/>
                <w:szCs w:val="22"/>
                <w:lang w:val="es-CO"/>
              </w:rPr>
            </w:pPr>
            <w:r w:rsidRPr="004D0305">
              <w:rPr>
                <w:b/>
                <w:bCs/>
                <w:sz w:val="22"/>
                <w:szCs w:val="22"/>
                <w:lang w:val="es-CO"/>
              </w:rPr>
              <w:t>10:00 a.m. a 1:00 p.m.</w:t>
            </w:r>
          </w:p>
          <w:p w14:paraId="72C423D6" w14:textId="77777777" w:rsidR="00361CEE" w:rsidRPr="004D0305" w:rsidRDefault="00361CEE" w:rsidP="00361CEE">
            <w:pPr>
              <w:spacing w:before="20" w:after="20"/>
              <w:jc w:val="center"/>
              <w:rPr>
                <w:b/>
                <w:bCs/>
                <w:sz w:val="22"/>
                <w:szCs w:val="22"/>
                <w:lang w:val="es-CO"/>
              </w:rPr>
            </w:pPr>
            <w:r w:rsidRPr="004D0305">
              <w:rPr>
                <w:b/>
                <w:bCs/>
                <w:sz w:val="22"/>
                <w:szCs w:val="22"/>
                <w:lang w:val="es-CO"/>
              </w:rPr>
              <w:t>Virtual</w:t>
            </w:r>
          </w:p>
          <w:p w14:paraId="23248ED6" w14:textId="77777777" w:rsidR="00361CEE" w:rsidRPr="004D0305" w:rsidRDefault="00361CEE" w:rsidP="001515A3">
            <w:pPr>
              <w:pStyle w:val="ListParagraph"/>
              <w:ind w:left="335"/>
              <w:rPr>
                <w:b/>
                <w:sz w:val="22"/>
                <w:szCs w:val="22"/>
                <w:lang w:val="es-CO"/>
              </w:rPr>
            </w:pPr>
          </w:p>
        </w:tc>
        <w:tc>
          <w:tcPr>
            <w:tcW w:w="9990" w:type="dxa"/>
            <w:vAlign w:val="center"/>
          </w:tcPr>
          <w:p w14:paraId="699FADE5" w14:textId="77777777" w:rsidR="00361CEE" w:rsidRPr="004D0305" w:rsidRDefault="00361CEE" w:rsidP="00361CEE">
            <w:pPr>
              <w:numPr>
                <w:ilvl w:val="0"/>
                <w:numId w:val="60"/>
              </w:numPr>
              <w:spacing w:before="20" w:after="20"/>
              <w:jc w:val="both"/>
              <w:rPr>
                <w:sz w:val="22"/>
                <w:szCs w:val="22"/>
                <w:lang w:val="es-CO"/>
              </w:rPr>
            </w:pPr>
            <w:r w:rsidRPr="004D0305">
              <w:rPr>
                <w:sz w:val="22"/>
                <w:szCs w:val="22"/>
                <w:lang w:val="es-CO"/>
              </w:rPr>
              <w:t>Presentación del informe anual de la CIDH al quincuagésimo segundo período ordinario de sesiones de la Asamblea General</w:t>
            </w:r>
          </w:p>
          <w:p w14:paraId="4C37ED1C" w14:textId="77777777" w:rsidR="000E38D9" w:rsidRPr="004D0305" w:rsidRDefault="00361CEE" w:rsidP="00361CEE">
            <w:pPr>
              <w:pStyle w:val="ListParagraph"/>
              <w:numPr>
                <w:ilvl w:val="0"/>
                <w:numId w:val="13"/>
              </w:numPr>
              <w:spacing w:before="20" w:after="20"/>
              <w:ind w:left="795"/>
              <w:jc w:val="both"/>
              <w:rPr>
                <w:sz w:val="22"/>
                <w:szCs w:val="22"/>
                <w:lang w:val="es-CO"/>
              </w:rPr>
            </w:pPr>
            <w:r w:rsidRPr="004D0305">
              <w:rPr>
                <w:sz w:val="22"/>
                <w:szCs w:val="22"/>
                <w:lang w:val="es-CO"/>
              </w:rPr>
              <w:t xml:space="preserve">Documento: </w:t>
            </w:r>
            <w:hyperlink r:id="rId27" w:history="1">
              <w:r w:rsidRPr="004D0305">
                <w:rPr>
                  <w:rFonts w:eastAsia="Calibri"/>
                  <w:color w:val="0000FF"/>
                  <w:sz w:val="22"/>
                  <w:szCs w:val="22"/>
                  <w:u w:val="single"/>
                  <w:lang w:val="es-CO" w:eastAsia="es-US"/>
                </w:rPr>
                <w:t>CP/doc. 5779/22 rev. 1</w:t>
              </w:r>
            </w:hyperlink>
            <w:r w:rsidRPr="004D0305">
              <w:rPr>
                <w:rFonts w:eastAsia="Calibri"/>
                <w:sz w:val="22"/>
                <w:szCs w:val="22"/>
                <w:lang w:val="es-CO" w:eastAsia="es-US"/>
              </w:rPr>
              <w:t>   </w:t>
            </w:r>
          </w:p>
          <w:p w14:paraId="2DDF0C6D" w14:textId="258A785A" w:rsidR="00361CEE" w:rsidRPr="004D0305" w:rsidRDefault="00361CEE" w:rsidP="005961F2">
            <w:pPr>
              <w:pStyle w:val="ListParagraph"/>
              <w:spacing w:before="20" w:after="20"/>
              <w:ind w:left="795"/>
              <w:jc w:val="both"/>
              <w:rPr>
                <w:sz w:val="22"/>
                <w:szCs w:val="22"/>
                <w:lang w:val="es-CO"/>
              </w:rPr>
            </w:pPr>
            <w:r w:rsidRPr="004D0305">
              <w:rPr>
                <w:rFonts w:eastAsia="Calibri"/>
                <w:sz w:val="22"/>
                <w:szCs w:val="22"/>
                <w:lang w:val="es-CO" w:eastAsia="es-US"/>
              </w:rPr>
              <w:t> </w:t>
            </w:r>
          </w:p>
          <w:p w14:paraId="75C5114B" w14:textId="341C5A30" w:rsidR="00361CEE" w:rsidRPr="004D0305" w:rsidRDefault="000E38D9" w:rsidP="000E38D9">
            <w:pPr>
              <w:numPr>
                <w:ilvl w:val="0"/>
                <w:numId w:val="60"/>
              </w:numPr>
              <w:spacing w:before="20" w:after="20"/>
              <w:jc w:val="both"/>
              <w:rPr>
                <w:sz w:val="22"/>
                <w:szCs w:val="22"/>
                <w:lang w:val="es-CO"/>
              </w:rPr>
            </w:pPr>
            <w:r w:rsidRPr="004D0305">
              <w:rPr>
                <w:sz w:val="22"/>
                <w:szCs w:val="22"/>
                <w:lang w:val="es-CO"/>
              </w:rPr>
              <w:t>Preparación de eventos especiales de la CAJP</w:t>
            </w:r>
          </w:p>
          <w:p w14:paraId="3EBCB5C9" w14:textId="77777777" w:rsidR="000E38D9" w:rsidRPr="004D0305" w:rsidRDefault="000E38D9" w:rsidP="005961F2">
            <w:pPr>
              <w:spacing w:before="20" w:after="20"/>
              <w:ind w:left="360"/>
              <w:jc w:val="both"/>
              <w:rPr>
                <w:sz w:val="22"/>
                <w:szCs w:val="22"/>
                <w:lang w:val="es-CO"/>
              </w:rPr>
            </w:pPr>
          </w:p>
          <w:p w14:paraId="4C88797D" w14:textId="7BBA4BBD" w:rsidR="00B777C1" w:rsidRPr="004D0305" w:rsidRDefault="00B777C1" w:rsidP="005961F2">
            <w:pPr>
              <w:numPr>
                <w:ilvl w:val="0"/>
                <w:numId w:val="60"/>
              </w:numPr>
              <w:spacing w:before="20" w:after="20"/>
              <w:jc w:val="both"/>
              <w:rPr>
                <w:sz w:val="22"/>
                <w:szCs w:val="22"/>
                <w:lang w:val="es-CO"/>
              </w:rPr>
            </w:pPr>
            <w:r w:rsidRPr="004D0305">
              <w:rPr>
                <w:sz w:val="22"/>
                <w:szCs w:val="22"/>
                <w:lang w:val="es-CO"/>
              </w:rPr>
              <w:t>Otros asuntos</w:t>
            </w:r>
          </w:p>
        </w:tc>
      </w:tr>
      <w:tr w:rsidR="00361CEE" w:rsidRPr="0085442D" w14:paraId="0D288CFF" w14:textId="77777777" w:rsidTr="0089778D">
        <w:trPr>
          <w:trHeight w:val="1493"/>
          <w:jc w:val="center"/>
        </w:trPr>
        <w:tc>
          <w:tcPr>
            <w:tcW w:w="3145" w:type="dxa"/>
            <w:vAlign w:val="center"/>
          </w:tcPr>
          <w:p w14:paraId="661443AB" w14:textId="77777777" w:rsidR="00361CEE" w:rsidRPr="004D0305" w:rsidRDefault="00361CEE" w:rsidP="00361CEE">
            <w:pPr>
              <w:pStyle w:val="ListParagraph"/>
              <w:numPr>
                <w:ilvl w:val="0"/>
                <w:numId w:val="16"/>
              </w:numPr>
              <w:ind w:left="335"/>
              <w:jc w:val="center"/>
              <w:rPr>
                <w:sz w:val="22"/>
                <w:szCs w:val="22"/>
                <w:lang w:val="es-CO"/>
              </w:rPr>
            </w:pPr>
            <w:r w:rsidRPr="004D0305">
              <w:rPr>
                <w:b/>
                <w:sz w:val="22"/>
                <w:szCs w:val="22"/>
                <w:lang w:val="es-CO"/>
              </w:rPr>
              <w:t>Jueves</w:t>
            </w:r>
            <w:r w:rsidRPr="004D0305">
              <w:rPr>
                <w:sz w:val="22"/>
                <w:szCs w:val="22"/>
                <w:lang w:val="es-CO"/>
              </w:rPr>
              <w:t>,</w:t>
            </w:r>
          </w:p>
          <w:p w14:paraId="407FB35C" w14:textId="77777777" w:rsidR="00361CEE" w:rsidRPr="004D0305" w:rsidRDefault="00361CEE" w:rsidP="00361CEE">
            <w:pPr>
              <w:pStyle w:val="ListParagraph"/>
              <w:rPr>
                <w:sz w:val="22"/>
                <w:szCs w:val="22"/>
                <w:lang w:val="es-CO"/>
              </w:rPr>
            </w:pPr>
          </w:p>
          <w:p w14:paraId="3274DBFA" w14:textId="78250D64" w:rsidR="00361CEE" w:rsidRPr="004D0305" w:rsidRDefault="00361CEE" w:rsidP="00361CEE">
            <w:pPr>
              <w:spacing w:before="20" w:after="20"/>
              <w:jc w:val="center"/>
              <w:rPr>
                <w:sz w:val="22"/>
                <w:szCs w:val="22"/>
                <w:lang w:val="es-CO"/>
              </w:rPr>
            </w:pPr>
            <w:r w:rsidRPr="004D0305">
              <w:rPr>
                <w:sz w:val="22"/>
                <w:szCs w:val="22"/>
                <w:lang w:val="es-CO"/>
              </w:rPr>
              <w:t>16 de junio de 2022</w:t>
            </w:r>
          </w:p>
          <w:p w14:paraId="4827CC07" w14:textId="0A141D01" w:rsidR="00361CEE" w:rsidRPr="004D0305" w:rsidRDefault="00361CEE" w:rsidP="00361CEE">
            <w:pPr>
              <w:spacing w:before="20" w:after="20"/>
              <w:jc w:val="center"/>
              <w:rPr>
                <w:sz w:val="22"/>
                <w:szCs w:val="22"/>
                <w:lang w:val="es-CO"/>
              </w:rPr>
            </w:pPr>
            <w:r w:rsidRPr="004D0305">
              <w:rPr>
                <w:sz w:val="22"/>
                <w:szCs w:val="22"/>
                <w:lang w:val="es-CO"/>
              </w:rPr>
              <w:t>2:30 p.m. - 5:30 p.m.</w:t>
            </w:r>
          </w:p>
          <w:p w14:paraId="43A1E86F" w14:textId="39CB09F3" w:rsidR="00361CEE" w:rsidRPr="004D0305" w:rsidRDefault="00361CEE" w:rsidP="00361CEE">
            <w:pPr>
              <w:spacing w:before="20" w:after="20"/>
              <w:jc w:val="center"/>
              <w:rPr>
                <w:sz w:val="22"/>
                <w:szCs w:val="22"/>
                <w:lang w:val="es-CO"/>
              </w:rPr>
            </w:pPr>
            <w:r w:rsidRPr="004D0305">
              <w:rPr>
                <w:sz w:val="22"/>
                <w:szCs w:val="22"/>
                <w:lang w:val="es-CO"/>
              </w:rPr>
              <w:t>Virtual</w:t>
            </w:r>
          </w:p>
        </w:tc>
        <w:tc>
          <w:tcPr>
            <w:tcW w:w="9990" w:type="dxa"/>
            <w:vAlign w:val="center"/>
          </w:tcPr>
          <w:p w14:paraId="6C16DB0C" w14:textId="77777777" w:rsidR="00361CEE" w:rsidRPr="004D0305" w:rsidRDefault="00361CEE" w:rsidP="00361CEE">
            <w:pPr>
              <w:spacing w:before="20" w:after="20"/>
              <w:jc w:val="both"/>
              <w:rPr>
                <w:sz w:val="22"/>
                <w:szCs w:val="22"/>
                <w:highlight w:val="yellow"/>
                <w:lang w:val="es-CO"/>
              </w:rPr>
            </w:pPr>
          </w:p>
          <w:p w14:paraId="5DA8A308" w14:textId="61968620" w:rsidR="00361CEE" w:rsidRPr="004D0305" w:rsidRDefault="00361CEE" w:rsidP="00361CEE">
            <w:pPr>
              <w:spacing w:before="20" w:after="20"/>
              <w:jc w:val="both"/>
              <w:rPr>
                <w:sz w:val="22"/>
                <w:szCs w:val="22"/>
                <w:highlight w:val="lightGray"/>
                <w:lang w:val="es-CO"/>
              </w:rPr>
            </w:pPr>
            <w:r w:rsidRPr="004D0305">
              <w:rPr>
                <w:sz w:val="22"/>
                <w:szCs w:val="22"/>
                <w:highlight w:val="lightGray"/>
                <w:lang w:val="es-CO"/>
              </w:rPr>
              <w:t>Evento especial de la CAJP #6</w:t>
            </w:r>
          </w:p>
          <w:p w14:paraId="5DCF0E39" w14:textId="77777777" w:rsidR="00361CEE" w:rsidRPr="004D0305" w:rsidRDefault="00361CEE" w:rsidP="00361CEE">
            <w:pPr>
              <w:spacing w:before="20" w:after="20"/>
              <w:jc w:val="both"/>
              <w:rPr>
                <w:sz w:val="22"/>
                <w:szCs w:val="22"/>
                <w:lang w:val="es-CO"/>
              </w:rPr>
            </w:pPr>
          </w:p>
          <w:p w14:paraId="3869FA05" w14:textId="77777777" w:rsidR="00361CEE" w:rsidRPr="004D0305" w:rsidRDefault="00361CEE" w:rsidP="00361CEE">
            <w:pPr>
              <w:jc w:val="both"/>
              <w:rPr>
                <w:sz w:val="22"/>
                <w:szCs w:val="22"/>
                <w:lang w:val="es-CO"/>
              </w:rPr>
            </w:pPr>
            <w:r w:rsidRPr="004D0305">
              <w:rPr>
                <w:sz w:val="22"/>
                <w:szCs w:val="22"/>
                <w:lang w:val="es-CO"/>
              </w:rPr>
              <w:t>Sesión técnica de trabajo para discutir medidas que podrían fortalecer la cooperación con la Corte Penal Internacional</w:t>
            </w:r>
          </w:p>
          <w:p w14:paraId="355EB3E8" w14:textId="504D3601" w:rsidR="00361CEE" w:rsidRPr="004D0305" w:rsidRDefault="00361CEE" w:rsidP="00361CEE">
            <w:pPr>
              <w:pStyle w:val="NormalWeb"/>
              <w:rPr>
                <w:sz w:val="22"/>
                <w:szCs w:val="22"/>
                <w:lang w:val="es-CO"/>
              </w:rPr>
            </w:pPr>
            <w:r w:rsidRPr="004D0305">
              <w:rPr>
                <w:sz w:val="22"/>
                <w:szCs w:val="22"/>
                <w:lang w:val="es-CO"/>
              </w:rPr>
              <w:t xml:space="preserve">Temario de la sesión: </w:t>
            </w:r>
            <w:hyperlink r:id="rId28" w:history="1">
              <w:r w:rsidRPr="004D0305">
                <w:rPr>
                  <w:rFonts w:eastAsia="Calibri"/>
                  <w:b/>
                  <w:bCs/>
                  <w:color w:val="0000FF"/>
                  <w:sz w:val="22"/>
                  <w:szCs w:val="22"/>
                  <w:u w:val="single"/>
                  <w:lang w:val="es-CO" w:eastAsia="es-US"/>
                </w:rPr>
                <w:t>CP/CAJP-3632/22 rev. 5</w:t>
              </w:r>
            </w:hyperlink>
            <w:r w:rsidRPr="004D0305">
              <w:rPr>
                <w:rFonts w:eastAsia="Calibri"/>
                <w:sz w:val="22"/>
                <w:szCs w:val="22"/>
                <w:lang w:val="es-CO" w:eastAsia="es-US"/>
              </w:rPr>
              <w:t xml:space="preserve"> </w:t>
            </w:r>
          </w:p>
        </w:tc>
      </w:tr>
      <w:tr w:rsidR="00361CEE" w:rsidRPr="0085442D" w14:paraId="06804A36" w14:textId="77777777" w:rsidTr="00473045">
        <w:trPr>
          <w:trHeight w:val="377"/>
          <w:jc w:val="center"/>
        </w:trPr>
        <w:tc>
          <w:tcPr>
            <w:tcW w:w="3145" w:type="dxa"/>
            <w:vAlign w:val="center"/>
          </w:tcPr>
          <w:p w14:paraId="6F6F0C91" w14:textId="30DB1847" w:rsidR="00361CEE" w:rsidRPr="004D0305" w:rsidRDefault="00361CEE" w:rsidP="00361CEE">
            <w:pPr>
              <w:spacing w:before="20" w:after="20"/>
              <w:jc w:val="center"/>
              <w:rPr>
                <w:sz w:val="22"/>
                <w:szCs w:val="22"/>
                <w:lang w:val="es-CO" w:eastAsia="es-ES"/>
              </w:rPr>
            </w:pPr>
          </w:p>
          <w:p w14:paraId="12421130" w14:textId="77777777" w:rsidR="00361CEE" w:rsidRPr="004D0305" w:rsidRDefault="00361CEE" w:rsidP="00361CEE">
            <w:pPr>
              <w:pStyle w:val="ListParagraph"/>
              <w:numPr>
                <w:ilvl w:val="0"/>
                <w:numId w:val="16"/>
              </w:numPr>
              <w:ind w:left="335"/>
              <w:jc w:val="center"/>
              <w:rPr>
                <w:b/>
                <w:sz w:val="22"/>
                <w:szCs w:val="22"/>
                <w:lang w:val="es-CO"/>
              </w:rPr>
            </w:pPr>
            <w:r w:rsidRPr="004D0305">
              <w:rPr>
                <w:b/>
                <w:sz w:val="22"/>
                <w:szCs w:val="22"/>
                <w:lang w:val="es-CO"/>
              </w:rPr>
              <w:t>Jueves,</w:t>
            </w:r>
          </w:p>
          <w:p w14:paraId="3DEDAA98" w14:textId="77777777" w:rsidR="00361CEE" w:rsidRPr="004D0305" w:rsidRDefault="00361CEE" w:rsidP="00361CEE">
            <w:pPr>
              <w:spacing w:before="20" w:after="20"/>
              <w:jc w:val="center"/>
              <w:rPr>
                <w:sz w:val="22"/>
                <w:szCs w:val="22"/>
                <w:lang w:val="es-CO"/>
              </w:rPr>
            </w:pPr>
          </w:p>
          <w:p w14:paraId="0B9A1151" w14:textId="35F97441" w:rsidR="00361CEE" w:rsidRPr="004D0305" w:rsidRDefault="00361CEE" w:rsidP="00361CEE">
            <w:pPr>
              <w:spacing w:before="20" w:after="20"/>
              <w:jc w:val="center"/>
              <w:rPr>
                <w:sz w:val="22"/>
                <w:szCs w:val="22"/>
                <w:lang w:val="es-CO"/>
              </w:rPr>
            </w:pPr>
            <w:r w:rsidRPr="004D0305">
              <w:rPr>
                <w:sz w:val="22"/>
                <w:szCs w:val="22"/>
                <w:lang w:val="es-CO"/>
              </w:rPr>
              <w:t>23 de junio de 2022</w:t>
            </w:r>
          </w:p>
          <w:p w14:paraId="309710B7" w14:textId="77777777" w:rsidR="00361CEE" w:rsidRPr="004D0305" w:rsidRDefault="00361CEE" w:rsidP="00361CEE">
            <w:pPr>
              <w:spacing w:before="20" w:after="20"/>
              <w:jc w:val="center"/>
              <w:rPr>
                <w:sz w:val="22"/>
                <w:szCs w:val="22"/>
                <w:lang w:val="es-CO"/>
              </w:rPr>
            </w:pPr>
            <w:r w:rsidRPr="004D0305">
              <w:rPr>
                <w:sz w:val="22"/>
                <w:szCs w:val="22"/>
                <w:lang w:val="es-CO"/>
              </w:rPr>
              <w:t>2:30 p.m. - 5:30 p.m.</w:t>
            </w:r>
          </w:p>
          <w:p w14:paraId="2E69107A" w14:textId="77777777" w:rsidR="00361CEE" w:rsidRPr="004D0305" w:rsidRDefault="00361CEE" w:rsidP="00361CEE">
            <w:pPr>
              <w:spacing w:before="20" w:after="20"/>
              <w:jc w:val="center"/>
              <w:rPr>
                <w:sz w:val="22"/>
                <w:szCs w:val="22"/>
                <w:lang w:val="es-CO"/>
              </w:rPr>
            </w:pPr>
            <w:r w:rsidRPr="004D0305">
              <w:rPr>
                <w:sz w:val="22"/>
                <w:szCs w:val="22"/>
                <w:lang w:val="es-CO"/>
              </w:rPr>
              <w:t>Virtual</w:t>
            </w:r>
          </w:p>
          <w:p w14:paraId="0FA9E38D" w14:textId="77777777" w:rsidR="00361CEE" w:rsidRPr="004D0305" w:rsidRDefault="00361CEE" w:rsidP="00361CEE">
            <w:pPr>
              <w:spacing w:before="20" w:after="20"/>
              <w:jc w:val="center"/>
              <w:rPr>
                <w:sz w:val="22"/>
                <w:szCs w:val="22"/>
                <w:lang w:val="es-CO" w:eastAsia="es-ES"/>
              </w:rPr>
            </w:pPr>
          </w:p>
        </w:tc>
        <w:tc>
          <w:tcPr>
            <w:tcW w:w="9990" w:type="dxa"/>
            <w:vAlign w:val="center"/>
          </w:tcPr>
          <w:p w14:paraId="34A4B9F2" w14:textId="77777777" w:rsidR="00361CEE" w:rsidRPr="004D0305" w:rsidRDefault="00361CEE" w:rsidP="00361CEE">
            <w:pPr>
              <w:spacing w:before="20" w:after="20"/>
              <w:ind w:left="340"/>
              <w:jc w:val="both"/>
              <w:rPr>
                <w:sz w:val="22"/>
                <w:szCs w:val="22"/>
                <w:lang w:val="es-CO"/>
              </w:rPr>
            </w:pPr>
          </w:p>
          <w:p w14:paraId="688AA0D6" w14:textId="246149BC" w:rsidR="00361CEE" w:rsidRPr="004D0305" w:rsidRDefault="00361CEE" w:rsidP="00361CEE">
            <w:pPr>
              <w:numPr>
                <w:ilvl w:val="0"/>
                <w:numId w:val="31"/>
              </w:numPr>
              <w:spacing w:before="20" w:after="20"/>
              <w:ind w:left="360" w:hanging="360"/>
              <w:jc w:val="both"/>
              <w:rPr>
                <w:sz w:val="22"/>
                <w:szCs w:val="22"/>
                <w:lang w:val="es-CO"/>
              </w:rPr>
            </w:pPr>
            <w:bookmarkStart w:id="94" w:name="_Hlk106176769"/>
            <w:r w:rsidRPr="004D0305">
              <w:rPr>
                <w:sz w:val="22"/>
                <w:szCs w:val="22"/>
                <w:lang w:val="es-CO"/>
              </w:rPr>
              <w:t>Presentación del informe anual del Comité Jurídico Interamericano (CJI) al quincuagésimo segundo período ordinario de sesiones de la Asamblea General</w:t>
            </w:r>
          </w:p>
          <w:p w14:paraId="0FDA9055" w14:textId="4D363EF5" w:rsidR="00361CEE" w:rsidRPr="004D0305" w:rsidRDefault="00361CEE" w:rsidP="00361CEE">
            <w:pPr>
              <w:numPr>
                <w:ilvl w:val="0"/>
                <w:numId w:val="29"/>
              </w:numPr>
              <w:spacing w:before="20" w:after="20"/>
              <w:ind w:left="790" w:hanging="360"/>
              <w:jc w:val="both"/>
              <w:rPr>
                <w:rFonts w:eastAsia="Calibri"/>
                <w:sz w:val="22"/>
                <w:szCs w:val="22"/>
                <w:lang w:val="es-CO" w:eastAsia="es-US"/>
              </w:rPr>
            </w:pPr>
            <w:r w:rsidRPr="004D0305">
              <w:rPr>
                <w:sz w:val="22"/>
                <w:szCs w:val="22"/>
                <w:lang w:val="es-CO"/>
              </w:rPr>
              <w:t xml:space="preserve">Documento </w:t>
            </w:r>
            <w:hyperlink r:id="rId29" w:history="1">
              <w:r w:rsidRPr="004D0305">
                <w:rPr>
                  <w:rFonts w:eastAsia="Calibri"/>
                  <w:color w:val="0000FF"/>
                  <w:sz w:val="22"/>
                  <w:szCs w:val="22"/>
                  <w:u w:val="single"/>
                  <w:lang w:val="es-CO" w:eastAsia="es-US"/>
                </w:rPr>
                <w:t>CP/doc. 5760/22:</w:t>
              </w:r>
            </w:hyperlink>
            <w:r w:rsidRPr="004D0305">
              <w:rPr>
                <w:rFonts w:eastAsia="Calibri"/>
                <w:sz w:val="22"/>
                <w:szCs w:val="22"/>
                <w:lang w:val="es-CO" w:eastAsia="es-US"/>
              </w:rPr>
              <w:t xml:space="preserve">  </w:t>
            </w:r>
          </w:p>
          <w:p w14:paraId="46924E7C" w14:textId="7372CBDA" w:rsidR="00361CEE" w:rsidRPr="004D0305" w:rsidRDefault="00361CEE" w:rsidP="00361CEE">
            <w:pPr>
              <w:spacing w:before="20" w:after="20"/>
              <w:jc w:val="both"/>
              <w:rPr>
                <w:sz w:val="22"/>
                <w:szCs w:val="22"/>
                <w:lang w:val="es-CO"/>
              </w:rPr>
            </w:pPr>
          </w:p>
          <w:p w14:paraId="32BAB91C" w14:textId="1B1B7335" w:rsidR="00361CEE" w:rsidRPr="004D0305" w:rsidRDefault="00361CEE" w:rsidP="00361CEE">
            <w:pPr>
              <w:numPr>
                <w:ilvl w:val="0"/>
                <w:numId w:val="31"/>
              </w:numPr>
              <w:spacing w:before="20" w:after="20"/>
              <w:ind w:left="360" w:hanging="360"/>
              <w:jc w:val="both"/>
              <w:rPr>
                <w:sz w:val="22"/>
                <w:szCs w:val="22"/>
                <w:lang w:val="es-CO"/>
              </w:rPr>
            </w:pPr>
            <w:r w:rsidRPr="004D0305">
              <w:rPr>
                <w:sz w:val="22"/>
                <w:szCs w:val="22"/>
                <w:lang w:val="es-CO"/>
              </w:rPr>
              <w:t>Seguimiento a la implementación de mandatos de la Asamblea General</w:t>
            </w:r>
          </w:p>
          <w:p w14:paraId="371CD90A" w14:textId="34F56A23"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Reunión de Ministros de Justicia u Otros Ministros, Procuradores o Fiscales Generales de las Américas</w:t>
            </w:r>
          </w:p>
          <w:p w14:paraId="68BF2F12" w14:textId="77777777"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Seguimiento de la Convención Interamericana contra la Corrupción y del Programa Interamericano de Cooperación para Combatir la Corrupción</w:t>
            </w:r>
          </w:p>
          <w:p w14:paraId="089A6643" w14:textId="77777777" w:rsidR="00361CEE" w:rsidRPr="004D0305" w:rsidRDefault="00361CEE" w:rsidP="00361CEE">
            <w:pPr>
              <w:spacing w:before="20" w:after="20"/>
              <w:ind w:left="360"/>
              <w:jc w:val="both"/>
              <w:rPr>
                <w:sz w:val="22"/>
                <w:szCs w:val="22"/>
                <w:lang w:val="es-CO"/>
              </w:rPr>
            </w:pPr>
          </w:p>
          <w:p w14:paraId="1CF8B43B" w14:textId="019CA334" w:rsidR="00361CEE" w:rsidRPr="004D0305" w:rsidRDefault="00361CEE" w:rsidP="00361CEE">
            <w:pPr>
              <w:numPr>
                <w:ilvl w:val="0"/>
                <w:numId w:val="31"/>
              </w:numPr>
              <w:spacing w:before="20" w:after="20"/>
              <w:ind w:left="360" w:hanging="360"/>
              <w:jc w:val="both"/>
              <w:rPr>
                <w:sz w:val="22"/>
                <w:szCs w:val="22"/>
                <w:lang w:val="es-CO"/>
              </w:rPr>
            </w:pPr>
            <w:r w:rsidRPr="004D0305">
              <w:rPr>
                <w:sz w:val="22"/>
                <w:szCs w:val="22"/>
                <w:lang w:val="es-CO"/>
              </w:rPr>
              <w:t>Preparación de eventos especiales de la CAJP</w:t>
            </w:r>
          </w:p>
          <w:p w14:paraId="712DB67D" w14:textId="77777777" w:rsidR="00361CEE" w:rsidRPr="004D0305" w:rsidRDefault="00361CEE" w:rsidP="001515A3">
            <w:pPr>
              <w:spacing w:before="20" w:after="20"/>
              <w:ind w:left="360"/>
              <w:jc w:val="both"/>
              <w:rPr>
                <w:sz w:val="22"/>
                <w:szCs w:val="22"/>
                <w:lang w:val="es-CO"/>
              </w:rPr>
            </w:pPr>
          </w:p>
          <w:p w14:paraId="6F9D7437" w14:textId="33EB08BE" w:rsidR="00361CEE" w:rsidRPr="004D0305" w:rsidRDefault="00361CEE" w:rsidP="005961F2">
            <w:pPr>
              <w:numPr>
                <w:ilvl w:val="0"/>
                <w:numId w:val="31"/>
              </w:numPr>
              <w:spacing w:before="20" w:after="20"/>
              <w:ind w:left="360" w:hanging="360"/>
              <w:jc w:val="both"/>
              <w:rPr>
                <w:sz w:val="22"/>
                <w:szCs w:val="22"/>
                <w:lang w:val="es-CO"/>
              </w:rPr>
            </w:pPr>
            <w:r w:rsidRPr="004D0305">
              <w:rPr>
                <w:sz w:val="22"/>
                <w:szCs w:val="22"/>
                <w:lang w:val="es-CO"/>
              </w:rPr>
              <w:t>Otros asuntos</w:t>
            </w:r>
            <w:bookmarkEnd w:id="94"/>
          </w:p>
        </w:tc>
      </w:tr>
      <w:tr w:rsidR="00361CEE" w:rsidRPr="0085442D" w14:paraId="183C6C95" w14:textId="77777777" w:rsidTr="00473045">
        <w:trPr>
          <w:trHeight w:val="377"/>
          <w:jc w:val="center"/>
        </w:trPr>
        <w:tc>
          <w:tcPr>
            <w:tcW w:w="3145" w:type="dxa"/>
            <w:vAlign w:val="center"/>
          </w:tcPr>
          <w:p w14:paraId="2BA90A6D" w14:textId="77777777" w:rsidR="00361CEE" w:rsidRPr="004D0305" w:rsidRDefault="00361CEE" w:rsidP="00361CEE">
            <w:pPr>
              <w:pStyle w:val="ListParagraph"/>
              <w:rPr>
                <w:b/>
                <w:sz w:val="22"/>
                <w:szCs w:val="22"/>
                <w:lang w:val="es-CO"/>
              </w:rPr>
            </w:pPr>
          </w:p>
          <w:p w14:paraId="2436AB54" w14:textId="1CBD77C9" w:rsidR="00361CEE" w:rsidRPr="004D0305" w:rsidRDefault="00361CEE" w:rsidP="00361CEE">
            <w:pPr>
              <w:pStyle w:val="ListParagraph"/>
              <w:numPr>
                <w:ilvl w:val="0"/>
                <w:numId w:val="16"/>
              </w:numPr>
              <w:ind w:left="335"/>
              <w:jc w:val="center"/>
              <w:rPr>
                <w:b/>
                <w:sz w:val="22"/>
                <w:szCs w:val="22"/>
                <w:lang w:val="es-CO"/>
              </w:rPr>
            </w:pPr>
            <w:r w:rsidRPr="004D0305">
              <w:rPr>
                <w:b/>
                <w:sz w:val="22"/>
                <w:szCs w:val="22"/>
                <w:lang w:val="es-CO"/>
              </w:rPr>
              <w:t>Jueves,</w:t>
            </w:r>
          </w:p>
          <w:p w14:paraId="54A4C843" w14:textId="77777777" w:rsidR="00361CEE" w:rsidRPr="004D0305" w:rsidRDefault="00361CEE" w:rsidP="00361CEE">
            <w:pPr>
              <w:spacing w:before="20" w:after="20"/>
              <w:jc w:val="center"/>
              <w:rPr>
                <w:sz w:val="22"/>
                <w:szCs w:val="22"/>
                <w:lang w:val="es-CO"/>
              </w:rPr>
            </w:pPr>
          </w:p>
          <w:p w14:paraId="60578191" w14:textId="2118EF65" w:rsidR="00361CEE" w:rsidRPr="004D0305" w:rsidRDefault="00361CEE" w:rsidP="00361CEE">
            <w:pPr>
              <w:spacing w:before="20" w:after="20"/>
              <w:jc w:val="center"/>
              <w:rPr>
                <w:sz w:val="22"/>
                <w:szCs w:val="22"/>
                <w:lang w:val="es-CO"/>
              </w:rPr>
            </w:pPr>
            <w:r w:rsidRPr="004D0305">
              <w:rPr>
                <w:sz w:val="22"/>
                <w:szCs w:val="22"/>
                <w:lang w:val="es-CO"/>
              </w:rPr>
              <w:t>30 de junio de 2022</w:t>
            </w:r>
          </w:p>
          <w:p w14:paraId="18127F87" w14:textId="77777777" w:rsidR="00361CEE" w:rsidRPr="004D0305" w:rsidRDefault="00361CEE" w:rsidP="00361CEE">
            <w:pPr>
              <w:spacing w:before="20" w:after="20"/>
              <w:jc w:val="center"/>
              <w:rPr>
                <w:sz w:val="22"/>
                <w:szCs w:val="22"/>
                <w:lang w:val="es-CO"/>
              </w:rPr>
            </w:pPr>
            <w:r w:rsidRPr="004D0305">
              <w:rPr>
                <w:sz w:val="22"/>
                <w:szCs w:val="22"/>
                <w:lang w:val="es-CO"/>
              </w:rPr>
              <w:lastRenderedPageBreak/>
              <w:t>2:30 p.m. - 5:30 p.m.</w:t>
            </w:r>
          </w:p>
          <w:p w14:paraId="18B32E72" w14:textId="77777777" w:rsidR="00361CEE" w:rsidRPr="004D0305" w:rsidRDefault="00361CEE" w:rsidP="00361CEE">
            <w:pPr>
              <w:spacing w:before="20" w:after="20"/>
              <w:jc w:val="center"/>
              <w:rPr>
                <w:sz w:val="22"/>
                <w:szCs w:val="22"/>
                <w:lang w:val="es-CO"/>
              </w:rPr>
            </w:pPr>
            <w:r w:rsidRPr="004D0305">
              <w:rPr>
                <w:sz w:val="22"/>
                <w:szCs w:val="22"/>
                <w:lang w:val="es-CO"/>
              </w:rPr>
              <w:t>Virtual</w:t>
            </w:r>
          </w:p>
          <w:p w14:paraId="7E8C22CB" w14:textId="77777777" w:rsidR="00361CEE" w:rsidRPr="004D0305" w:rsidRDefault="00361CEE" w:rsidP="00361CEE">
            <w:pPr>
              <w:spacing w:before="20" w:after="20"/>
              <w:jc w:val="center"/>
              <w:rPr>
                <w:sz w:val="22"/>
                <w:szCs w:val="22"/>
                <w:lang w:val="es-CO" w:eastAsia="es-ES"/>
              </w:rPr>
            </w:pPr>
          </w:p>
        </w:tc>
        <w:tc>
          <w:tcPr>
            <w:tcW w:w="9990" w:type="dxa"/>
            <w:vAlign w:val="center"/>
          </w:tcPr>
          <w:p w14:paraId="158570B2" w14:textId="77777777" w:rsidR="00B777C1" w:rsidRPr="004F5FBB" w:rsidRDefault="00B777C1" w:rsidP="005961F2">
            <w:pPr>
              <w:numPr>
                <w:ilvl w:val="0"/>
                <w:numId w:val="39"/>
              </w:numPr>
              <w:spacing w:before="20" w:after="20"/>
              <w:ind w:left="360" w:hanging="360"/>
              <w:jc w:val="both"/>
              <w:rPr>
                <w:sz w:val="22"/>
                <w:szCs w:val="22"/>
                <w:lang w:val="es-CO"/>
              </w:rPr>
            </w:pPr>
            <w:r w:rsidRPr="004F5FBB">
              <w:rPr>
                <w:sz w:val="22"/>
                <w:szCs w:val="22"/>
                <w:lang w:val="es-CO"/>
              </w:rPr>
              <w:lastRenderedPageBreak/>
              <w:t>Presentación del informe anual de la Corte Interamericana de Derechos Humanos al quincuagésimo segundo período ordinario de sesiones de la Asamblea General</w:t>
            </w:r>
          </w:p>
          <w:p w14:paraId="3B412CD7" w14:textId="77777777" w:rsidR="00B777C1" w:rsidRPr="004F5FBB" w:rsidRDefault="00B777C1" w:rsidP="00B777C1">
            <w:pPr>
              <w:pStyle w:val="ListParagraph"/>
              <w:numPr>
                <w:ilvl w:val="0"/>
                <w:numId w:val="13"/>
              </w:numPr>
              <w:spacing w:before="20" w:after="20"/>
              <w:ind w:left="795"/>
              <w:jc w:val="both"/>
              <w:rPr>
                <w:sz w:val="22"/>
                <w:szCs w:val="22"/>
                <w:lang w:val="es-CO"/>
              </w:rPr>
            </w:pPr>
            <w:r w:rsidRPr="004F5FBB">
              <w:rPr>
                <w:sz w:val="22"/>
                <w:szCs w:val="22"/>
                <w:lang w:val="es-CO"/>
              </w:rPr>
              <w:t xml:space="preserve">Documento: </w:t>
            </w:r>
            <w:hyperlink r:id="rId30" w:history="1">
              <w:r w:rsidRPr="004F5FBB">
                <w:rPr>
                  <w:rFonts w:eastAsia="Calibri"/>
                  <w:color w:val="0000FF"/>
                  <w:sz w:val="22"/>
                  <w:szCs w:val="22"/>
                  <w:u w:val="single"/>
                  <w:lang w:val="es-CO" w:eastAsia="es-US"/>
                </w:rPr>
                <w:t>CP/doc. 5786/22</w:t>
              </w:r>
            </w:hyperlink>
            <w:r w:rsidRPr="004F5FBB">
              <w:rPr>
                <w:rFonts w:eastAsia="Calibri"/>
                <w:sz w:val="22"/>
                <w:szCs w:val="22"/>
                <w:lang w:val="es-CO" w:eastAsia="es-US"/>
              </w:rPr>
              <w:t xml:space="preserve">  </w:t>
            </w:r>
          </w:p>
          <w:p w14:paraId="123C2A56" w14:textId="77777777" w:rsidR="00361CEE" w:rsidRPr="004D0305" w:rsidRDefault="00361CEE" w:rsidP="00361CEE">
            <w:pPr>
              <w:spacing w:before="20" w:after="20"/>
              <w:ind w:left="360"/>
              <w:jc w:val="both"/>
              <w:rPr>
                <w:sz w:val="22"/>
                <w:szCs w:val="22"/>
                <w:lang w:val="es-CO"/>
              </w:rPr>
            </w:pPr>
          </w:p>
          <w:p w14:paraId="45B99393" w14:textId="77777777" w:rsidR="00361CEE" w:rsidRPr="004D0305" w:rsidRDefault="00361CEE" w:rsidP="00361CEE">
            <w:pPr>
              <w:numPr>
                <w:ilvl w:val="0"/>
                <w:numId w:val="39"/>
              </w:numPr>
              <w:spacing w:before="20" w:after="20"/>
              <w:ind w:left="360" w:hanging="360"/>
              <w:jc w:val="both"/>
              <w:rPr>
                <w:sz w:val="22"/>
                <w:szCs w:val="22"/>
                <w:lang w:val="es-CO"/>
              </w:rPr>
            </w:pPr>
            <w:r w:rsidRPr="004D0305">
              <w:rPr>
                <w:sz w:val="22"/>
                <w:szCs w:val="22"/>
                <w:lang w:val="es-CO"/>
              </w:rPr>
              <w:lastRenderedPageBreak/>
              <w:t>Seguimiento a la implementación de mandatos de la Asamblea General</w:t>
            </w:r>
          </w:p>
          <w:p w14:paraId="1DB952C7" w14:textId="77777777" w:rsidR="00C751A2" w:rsidRPr="004D0305" w:rsidRDefault="00C751A2" w:rsidP="00C751A2">
            <w:pPr>
              <w:numPr>
                <w:ilvl w:val="0"/>
                <w:numId w:val="29"/>
              </w:numPr>
              <w:spacing w:before="20" w:after="20"/>
              <w:ind w:left="790" w:hanging="360"/>
              <w:jc w:val="both"/>
              <w:rPr>
                <w:sz w:val="22"/>
                <w:szCs w:val="22"/>
                <w:lang w:val="es-CO"/>
              </w:rPr>
            </w:pPr>
            <w:r w:rsidRPr="004D0305">
              <w:rPr>
                <w:sz w:val="22"/>
                <w:szCs w:val="22"/>
                <w:lang w:val="es-CO"/>
              </w:rPr>
              <w:t>Derechos de las niñas, los niños y adolescentes</w:t>
            </w:r>
          </w:p>
          <w:p w14:paraId="2B8B3B81" w14:textId="77777777"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 xml:space="preserve">Derechos humanos y prevención de la discriminación y la violencia contra personas LGBTI </w:t>
            </w:r>
          </w:p>
          <w:p w14:paraId="68DD8A0B" w14:textId="77777777"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Programa de Acción para el Decenio de las Américas por los Derechos y la Dignidad de las Personas con Discapacidad 2016-2026 (PAD) y Apoyo al Comité para la Eliminación de Todas las Formas de Discriminación contra las Personas con Discapacidad</w:t>
            </w:r>
          </w:p>
          <w:p w14:paraId="72D92656" w14:textId="77777777" w:rsidR="00C751A2" w:rsidRPr="004D0305" w:rsidRDefault="00C751A2" w:rsidP="00C751A2">
            <w:pPr>
              <w:numPr>
                <w:ilvl w:val="0"/>
                <w:numId w:val="29"/>
              </w:numPr>
              <w:spacing w:before="20" w:after="20"/>
              <w:ind w:left="790" w:hanging="360"/>
              <w:jc w:val="both"/>
              <w:rPr>
                <w:sz w:val="22"/>
                <w:szCs w:val="22"/>
                <w:lang w:val="es-CO"/>
              </w:rPr>
            </w:pPr>
            <w:r w:rsidRPr="004D0305">
              <w:rPr>
                <w:sz w:val="22"/>
                <w:szCs w:val="22"/>
                <w:lang w:val="es-CO"/>
              </w:rPr>
              <w:t>Protección al consumidor en las Américas</w:t>
            </w:r>
          </w:p>
          <w:p w14:paraId="3E0FDBBC" w14:textId="77777777" w:rsidR="000E38D9" w:rsidRPr="004D0305" w:rsidRDefault="000E38D9" w:rsidP="005961F2">
            <w:pPr>
              <w:spacing w:before="20" w:after="20"/>
              <w:ind w:left="790"/>
              <w:jc w:val="both"/>
              <w:rPr>
                <w:sz w:val="22"/>
                <w:szCs w:val="22"/>
                <w:lang w:val="es-CO"/>
              </w:rPr>
            </w:pPr>
          </w:p>
          <w:p w14:paraId="0900BFB4" w14:textId="77777777" w:rsidR="0085442D" w:rsidRPr="004D0305" w:rsidRDefault="0085442D" w:rsidP="004D0305">
            <w:pPr>
              <w:numPr>
                <w:ilvl w:val="0"/>
                <w:numId w:val="39"/>
              </w:numPr>
              <w:spacing w:before="20" w:after="20"/>
              <w:ind w:left="360" w:hanging="360"/>
              <w:jc w:val="both"/>
              <w:rPr>
                <w:sz w:val="22"/>
                <w:szCs w:val="22"/>
                <w:lang w:val="es-CO"/>
              </w:rPr>
            </w:pPr>
            <w:r w:rsidRPr="004D0305">
              <w:rPr>
                <w:sz w:val="22"/>
                <w:szCs w:val="22"/>
                <w:lang w:val="es-CO"/>
              </w:rPr>
              <w:t>Presentación y consideración de la propuesta de metodología para la presentación y negociación de proyectos de resolución de la Comisión de Asuntos Jurídicos y Políticos que habrán de ser remitidos al quincuagésimo segundo período ordinario de sesiones de la Asamblea General</w:t>
            </w:r>
          </w:p>
          <w:p w14:paraId="4D55494D" w14:textId="77777777" w:rsidR="0085442D" w:rsidRPr="004D0305" w:rsidRDefault="0085442D" w:rsidP="004D0305">
            <w:pPr>
              <w:spacing w:before="20" w:after="20"/>
              <w:ind w:left="360"/>
              <w:jc w:val="both"/>
              <w:rPr>
                <w:sz w:val="22"/>
                <w:szCs w:val="22"/>
                <w:lang w:val="es-CO"/>
              </w:rPr>
            </w:pPr>
          </w:p>
          <w:p w14:paraId="1F0C16D5" w14:textId="2D5C69D8" w:rsidR="00361CEE" w:rsidRPr="004D0305" w:rsidRDefault="000E38D9" w:rsidP="000E38D9">
            <w:pPr>
              <w:numPr>
                <w:ilvl w:val="0"/>
                <w:numId w:val="39"/>
              </w:numPr>
              <w:spacing w:before="20" w:after="20"/>
              <w:ind w:left="360" w:hanging="360"/>
              <w:jc w:val="both"/>
              <w:rPr>
                <w:sz w:val="22"/>
                <w:szCs w:val="22"/>
                <w:lang w:val="es-CO"/>
              </w:rPr>
            </w:pPr>
            <w:r w:rsidRPr="004D0305">
              <w:rPr>
                <w:sz w:val="22"/>
                <w:szCs w:val="22"/>
                <w:lang w:val="es-CO"/>
              </w:rPr>
              <w:t>Preparación de eventos especiales de la CAJP</w:t>
            </w:r>
          </w:p>
          <w:p w14:paraId="3D04EFD1" w14:textId="77777777" w:rsidR="000C098C" w:rsidRPr="004D0305" w:rsidRDefault="000C098C" w:rsidP="00C75297">
            <w:pPr>
              <w:numPr>
                <w:ilvl w:val="0"/>
                <w:numId w:val="63"/>
              </w:numPr>
              <w:spacing w:before="20" w:after="20"/>
              <w:ind w:left="970"/>
              <w:jc w:val="both"/>
              <w:rPr>
                <w:sz w:val="22"/>
                <w:szCs w:val="22"/>
                <w:lang w:val="es-CO"/>
              </w:rPr>
            </w:pPr>
            <w:r w:rsidRPr="004D0305">
              <w:rPr>
                <w:sz w:val="22"/>
                <w:szCs w:val="22"/>
                <w:lang w:val="es-CO"/>
              </w:rPr>
              <w:t xml:space="preserve">Sesión extraordinaria sobre lecciones aprendidas e intercambiar buenas prácticas en materia de derecho a la libertad de conciencia y religión o creencia </w:t>
            </w:r>
          </w:p>
          <w:p w14:paraId="0B97A3D8" w14:textId="7EF755B3" w:rsidR="000C098C" w:rsidRDefault="000C098C" w:rsidP="000C098C">
            <w:pPr>
              <w:numPr>
                <w:ilvl w:val="0"/>
                <w:numId w:val="63"/>
              </w:numPr>
              <w:spacing w:before="20" w:after="20"/>
              <w:ind w:left="970"/>
              <w:jc w:val="both"/>
              <w:rPr>
                <w:sz w:val="22"/>
                <w:szCs w:val="22"/>
                <w:lang w:val="es-CO"/>
              </w:rPr>
            </w:pPr>
            <w:r>
              <w:rPr>
                <w:sz w:val="22"/>
                <w:szCs w:val="22"/>
                <w:lang w:val="es-CO"/>
              </w:rPr>
              <w:t>4</w:t>
            </w:r>
            <w:r w:rsidRPr="00AB4D42">
              <w:rPr>
                <w:sz w:val="22"/>
                <w:szCs w:val="22"/>
                <w:lang w:val="es-CO"/>
              </w:rPr>
              <w:t xml:space="preserve"> de </w:t>
            </w:r>
            <w:r>
              <w:rPr>
                <w:sz w:val="22"/>
                <w:szCs w:val="22"/>
                <w:lang w:val="es-CO"/>
              </w:rPr>
              <w:t>agosto</w:t>
            </w:r>
            <w:r w:rsidRPr="00AB4D42">
              <w:rPr>
                <w:sz w:val="22"/>
                <w:szCs w:val="22"/>
                <w:lang w:val="es-CO"/>
              </w:rPr>
              <w:t xml:space="preserve"> de 2022</w:t>
            </w:r>
          </w:p>
          <w:p w14:paraId="53753AEF" w14:textId="43DEE467" w:rsidR="000C098C" w:rsidRPr="00276D10" w:rsidRDefault="000C098C" w:rsidP="000C098C">
            <w:pPr>
              <w:numPr>
                <w:ilvl w:val="0"/>
                <w:numId w:val="63"/>
              </w:numPr>
              <w:spacing w:before="20" w:after="20"/>
              <w:ind w:left="970"/>
              <w:jc w:val="both"/>
              <w:rPr>
                <w:sz w:val="22"/>
                <w:szCs w:val="22"/>
                <w:lang w:val="es-CO"/>
              </w:rPr>
            </w:pPr>
            <w:r w:rsidRPr="004F5FBB">
              <w:rPr>
                <w:sz w:val="22"/>
                <w:szCs w:val="22"/>
                <w:lang w:val="es-CO"/>
              </w:rPr>
              <w:t xml:space="preserve">Nota Conceptual y Proyecto de Agenda: </w:t>
            </w:r>
            <w:hyperlink r:id="rId31" w:history="1">
              <w:r w:rsidRPr="00276D10">
                <w:rPr>
                  <w:color w:val="3333FF"/>
                  <w:sz w:val="22"/>
                  <w:szCs w:val="22"/>
                  <w:u w:val="single"/>
                  <w:lang w:val="es-CO" w:eastAsia="es-ES"/>
                </w:rPr>
                <w:t>CP/CAJP-3672/22</w:t>
              </w:r>
            </w:hyperlink>
          </w:p>
          <w:p w14:paraId="41A2F557" w14:textId="77777777" w:rsidR="00C751A2" w:rsidRPr="004D0305" w:rsidRDefault="00C751A2" w:rsidP="004D0305">
            <w:pPr>
              <w:spacing w:before="20" w:after="20"/>
              <w:ind w:left="360"/>
              <w:jc w:val="both"/>
              <w:rPr>
                <w:sz w:val="22"/>
                <w:szCs w:val="22"/>
                <w:lang w:val="es-CO"/>
              </w:rPr>
            </w:pPr>
          </w:p>
          <w:p w14:paraId="12BF148D" w14:textId="77777777" w:rsidR="00361CEE" w:rsidRPr="004D0305" w:rsidRDefault="00361CEE" w:rsidP="00361CEE">
            <w:pPr>
              <w:numPr>
                <w:ilvl w:val="0"/>
                <w:numId w:val="39"/>
              </w:numPr>
              <w:spacing w:before="20" w:after="20"/>
              <w:ind w:left="360" w:hanging="360"/>
              <w:jc w:val="both"/>
              <w:rPr>
                <w:sz w:val="22"/>
                <w:szCs w:val="22"/>
                <w:lang w:val="es-CO"/>
              </w:rPr>
            </w:pPr>
            <w:r w:rsidRPr="004D0305">
              <w:rPr>
                <w:sz w:val="22"/>
                <w:szCs w:val="22"/>
                <w:lang w:val="es-CO"/>
              </w:rPr>
              <w:t>Otros asuntos</w:t>
            </w:r>
          </w:p>
          <w:p w14:paraId="611FB3AA" w14:textId="77777777" w:rsidR="00361CEE" w:rsidRPr="004D0305" w:rsidRDefault="00361CEE" w:rsidP="00361CEE">
            <w:pPr>
              <w:spacing w:before="20" w:after="20"/>
              <w:jc w:val="both"/>
              <w:rPr>
                <w:sz w:val="22"/>
                <w:szCs w:val="22"/>
                <w:lang w:val="es-CO"/>
              </w:rPr>
            </w:pPr>
          </w:p>
        </w:tc>
      </w:tr>
      <w:tr w:rsidR="00361CEE" w:rsidRPr="0085442D" w14:paraId="0D2DD9A3" w14:textId="77777777" w:rsidTr="00473045">
        <w:trPr>
          <w:trHeight w:val="620"/>
          <w:jc w:val="center"/>
        </w:trPr>
        <w:tc>
          <w:tcPr>
            <w:tcW w:w="13135" w:type="dxa"/>
            <w:gridSpan w:val="2"/>
            <w:shd w:val="clear" w:color="auto" w:fill="D9D9D9" w:themeFill="background1" w:themeFillShade="D9"/>
            <w:vAlign w:val="center"/>
          </w:tcPr>
          <w:p w14:paraId="02ABA036" w14:textId="35887A59" w:rsidR="00361CEE" w:rsidRPr="004D0305" w:rsidRDefault="00361CEE" w:rsidP="00361CEE">
            <w:pPr>
              <w:spacing w:before="20" w:after="20"/>
              <w:ind w:left="360"/>
              <w:jc w:val="center"/>
              <w:rPr>
                <w:b/>
                <w:sz w:val="22"/>
                <w:szCs w:val="22"/>
                <w:lang w:val="es-CO"/>
              </w:rPr>
            </w:pPr>
            <w:r w:rsidRPr="004D0305">
              <w:rPr>
                <w:b/>
                <w:sz w:val="22"/>
                <w:szCs w:val="22"/>
                <w:lang w:val="es-CO"/>
              </w:rPr>
              <w:lastRenderedPageBreak/>
              <w:t>JULIO DE 2022</w:t>
            </w:r>
          </w:p>
        </w:tc>
      </w:tr>
      <w:tr w:rsidR="00361CEE" w:rsidRPr="0085442D" w14:paraId="61E028B2" w14:textId="77777777" w:rsidTr="00473045">
        <w:trPr>
          <w:trHeight w:val="566"/>
          <w:jc w:val="center"/>
        </w:trPr>
        <w:tc>
          <w:tcPr>
            <w:tcW w:w="3145" w:type="dxa"/>
            <w:vAlign w:val="center"/>
          </w:tcPr>
          <w:p w14:paraId="7BA3C081" w14:textId="77777777" w:rsidR="00361CEE" w:rsidRPr="004D0305" w:rsidRDefault="00361CEE" w:rsidP="00361CEE">
            <w:pPr>
              <w:pStyle w:val="ListParagraph"/>
              <w:numPr>
                <w:ilvl w:val="0"/>
                <w:numId w:val="16"/>
              </w:numPr>
              <w:ind w:left="335"/>
              <w:jc w:val="center"/>
              <w:rPr>
                <w:b/>
                <w:sz w:val="22"/>
                <w:szCs w:val="22"/>
                <w:lang w:val="es-CO"/>
              </w:rPr>
            </w:pPr>
            <w:r w:rsidRPr="004D0305">
              <w:rPr>
                <w:b/>
                <w:sz w:val="22"/>
                <w:szCs w:val="22"/>
                <w:lang w:val="es-CO"/>
              </w:rPr>
              <w:t>Jueves,</w:t>
            </w:r>
          </w:p>
          <w:p w14:paraId="712AF03B" w14:textId="77777777" w:rsidR="00361CEE" w:rsidRPr="004D0305" w:rsidRDefault="00361CEE" w:rsidP="00361CEE">
            <w:pPr>
              <w:spacing w:before="20" w:after="20"/>
              <w:jc w:val="center"/>
              <w:rPr>
                <w:sz w:val="22"/>
                <w:szCs w:val="22"/>
                <w:lang w:val="es-CO"/>
              </w:rPr>
            </w:pPr>
          </w:p>
          <w:p w14:paraId="541D1E0E" w14:textId="6C78CBAF" w:rsidR="00361CEE" w:rsidRPr="004D0305" w:rsidRDefault="00361CEE" w:rsidP="00361CEE">
            <w:pPr>
              <w:spacing w:before="20" w:after="20"/>
              <w:jc w:val="center"/>
              <w:rPr>
                <w:sz w:val="22"/>
                <w:szCs w:val="22"/>
                <w:lang w:val="es-CO"/>
              </w:rPr>
            </w:pPr>
            <w:r w:rsidRPr="004D0305">
              <w:rPr>
                <w:sz w:val="22"/>
                <w:szCs w:val="22"/>
                <w:lang w:val="es-CO"/>
              </w:rPr>
              <w:t>14 de julio de 2022</w:t>
            </w:r>
          </w:p>
          <w:p w14:paraId="7C16EF66" w14:textId="77777777" w:rsidR="00361CEE" w:rsidRPr="004D0305" w:rsidRDefault="00361CEE" w:rsidP="00361CEE">
            <w:pPr>
              <w:spacing w:before="20" w:after="20"/>
              <w:jc w:val="center"/>
              <w:rPr>
                <w:sz w:val="22"/>
                <w:szCs w:val="22"/>
                <w:lang w:val="es-CO"/>
              </w:rPr>
            </w:pPr>
            <w:r w:rsidRPr="004D0305">
              <w:rPr>
                <w:sz w:val="22"/>
                <w:szCs w:val="22"/>
                <w:lang w:val="es-CO"/>
              </w:rPr>
              <w:t>2:30 p.m. - 5:30 p.m.</w:t>
            </w:r>
          </w:p>
          <w:p w14:paraId="16EB26F9" w14:textId="77777777" w:rsidR="00361CEE" w:rsidRPr="004D0305" w:rsidRDefault="00361CEE" w:rsidP="00361CEE">
            <w:pPr>
              <w:spacing w:before="20" w:after="20"/>
              <w:jc w:val="center"/>
              <w:rPr>
                <w:sz w:val="22"/>
                <w:szCs w:val="22"/>
                <w:lang w:val="es-CO"/>
              </w:rPr>
            </w:pPr>
            <w:r w:rsidRPr="004D0305">
              <w:rPr>
                <w:sz w:val="22"/>
                <w:szCs w:val="22"/>
                <w:lang w:val="es-CO"/>
              </w:rPr>
              <w:t>Virtual</w:t>
            </w:r>
          </w:p>
          <w:p w14:paraId="35AE485A" w14:textId="77777777" w:rsidR="00361CEE" w:rsidRPr="004D0305" w:rsidRDefault="00361CEE" w:rsidP="00361CEE">
            <w:pPr>
              <w:pStyle w:val="ListParagraph"/>
              <w:rPr>
                <w:b/>
                <w:sz w:val="22"/>
                <w:szCs w:val="22"/>
                <w:lang w:val="es-CO"/>
              </w:rPr>
            </w:pPr>
          </w:p>
        </w:tc>
        <w:tc>
          <w:tcPr>
            <w:tcW w:w="9990" w:type="dxa"/>
            <w:vAlign w:val="center"/>
          </w:tcPr>
          <w:p w14:paraId="78953D17" w14:textId="77777777" w:rsidR="00361CEE" w:rsidRPr="004D0305" w:rsidRDefault="00361CEE" w:rsidP="00361CEE">
            <w:pPr>
              <w:spacing w:before="20" w:after="20"/>
              <w:jc w:val="both"/>
              <w:rPr>
                <w:sz w:val="22"/>
                <w:szCs w:val="22"/>
                <w:highlight w:val="yellow"/>
                <w:lang w:val="es-CO"/>
              </w:rPr>
            </w:pPr>
          </w:p>
          <w:p w14:paraId="257C3EC4" w14:textId="351A169E" w:rsidR="00361CEE" w:rsidRPr="004D0305" w:rsidRDefault="00361CEE" w:rsidP="00361CEE">
            <w:pPr>
              <w:spacing w:before="20" w:after="20"/>
              <w:jc w:val="both"/>
              <w:rPr>
                <w:sz w:val="22"/>
                <w:szCs w:val="22"/>
                <w:lang w:val="es-CO"/>
              </w:rPr>
            </w:pPr>
            <w:r w:rsidRPr="004D0305">
              <w:rPr>
                <w:sz w:val="22"/>
                <w:szCs w:val="22"/>
                <w:highlight w:val="lightGray"/>
                <w:lang w:val="es-CO"/>
              </w:rPr>
              <w:t>Evento especial de la CAJP #7</w:t>
            </w:r>
          </w:p>
          <w:p w14:paraId="2EA9F5FC" w14:textId="77777777" w:rsidR="00361CEE" w:rsidRPr="004D0305" w:rsidRDefault="00361CEE" w:rsidP="00361CEE">
            <w:pPr>
              <w:jc w:val="both"/>
              <w:rPr>
                <w:sz w:val="22"/>
                <w:szCs w:val="22"/>
                <w:lang w:val="es-CO"/>
              </w:rPr>
            </w:pPr>
          </w:p>
          <w:p w14:paraId="796FC070" w14:textId="77777777" w:rsidR="00361CEE" w:rsidRPr="004D0305" w:rsidRDefault="00361CEE" w:rsidP="00361CEE">
            <w:pPr>
              <w:spacing w:before="20" w:after="20"/>
              <w:jc w:val="both"/>
              <w:rPr>
                <w:sz w:val="22"/>
                <w:szCs w:val="22"/>
                <w:lang w:val="es-CO"/>
              </w:rPr>
            </w:pPr>
            <w:bookmarkStart w:id="95" w:name="_Hlk106178548"/>
            <w:bookmarkStart w:id="96" w:name="_Hlk106178689"/>
            <w:r w:rsidRPr="004D0305">
              <w:rPr>
                <w:sz w:val="22"/>
                <w:szCs w:val="22"/>
                <w:lang w:val="es-CO"/>
              </w:rPr>
              <w:t>Sesión extraordinaria para discutir estrategias para que la Organización reemprenda sus actividades en materia de codificación y desarrollo progresivo del derecho internacional privado</w:t>
            </w:r>
          </w:p>
          <w:bookmarkEnd w:id="95"/>
          <w:p w14:paraId="00E66F17" w14:textId="77777777" w:rsidR="00361CEE" w:rsidRPr="004D0305" w:rsidRDefault="00361CEE" w:rsidP="00361CEE">
            <w:pPr>
              <w:spacing w:before="20" w:after="20"/>
              <w:jc w:val="both"/>
              <w:rPr>
                <w:sz w:val="22"/>
                <w:szCs w:val="22"/>
                <w:lang w:val="es-CO" w:eastAsia="es-ES"/>
              </w:rPr>
            </w:pPr>
          </w:p>
          <w:p w14:paraId="12EF73FE" w14:textId="6A955BBC" w:rsidR="00361CEE" w:rsidRPr="004D0305" w:rsidRDefault="00C751A2" w:rsidP="00361CEE">
            <w:pPr>
              <w:jc w:val="both"/>
              <w:rPr>
                <w:sz w:val="22"/>
                <w:szCs w:val="22"/>
                <w:lang w:val="es-CO"/>
              </w:rPr>
            </w:pPr>
            <w:r w:rsidRPr="004D0305">
              <w:rPr>
                <w:sz w:val="22"/>
                <w:szCs w:val="22"/>
                <w:lang w:val="es-CO"/>
              </w:rPr>
              <w:t>Proyecto de Agenda</w:t>
            </w:r>
            <w:r w:rsidR="00361CEE" w:rsidRPr="004D0305">
              <w:rPr>
                <w:sz w:val="22"/>
                <w:szCs w:val="22"/>
                <w:lang w:val="es-CO"/>
              </w:rPr>
              <w:t xml:space="preserve">: </w:t>
            </w:r>
            <w:hyperlink r:id="rId32" w:history="1">
              <w:r w:rsidRPr="004D0305">
                <w:rPr>
                  <w:color w:val="3333FF"/>
                  <w:sz w:val="22"/>
                  <w:szCs w:val="22"/>
                  <w:u w:val="single"/>
                  <w:lang w:val="es-CO" w:eastAsia="es-ES"/>
                </w:rPr>
                <w:t>CP/CAJP-3668/22</w:t>
              </w:r>
            </w:hyperlink>
            <w:r w:rsidRPr="004D0305">
              <w:rPr>
                <w:sz w:val="22"/>
                <w:szCs w:val="22"/>
                <w:lang w:val="es-CO"/>
              </w:rPr>
              <w:t>.</w:t>
            </w:r>
          </w:p>
          <w:bookmarkEnd w:id="96"/>
          <w:p w14:paraId="7A1A66A1" w14:textId="2FAB6A51" w:rsidR="00361CEE" w:rsidRPr="004D0305" w:rsidRDefault="00361CEE" w:rsidP="00361CEE">
            <w:pPr>
              <w:rPr>
                <w:sz w:val="22"/>
                <w:szCs w:val="22"/>
                <w:lang w:val="es-CO"/>
              </w:rPr>
            </w:pPr>
          </w:p>
        </w:tc>
      </w:tr>
      <w:tr w:rsidR="00361CEE" w:rsidRPr="0085442D" w14:paraId="5E6D5A00" w14:textId="77777777" w:rsidTr="00473045">
        <w:trPr>
          <w:trHeight w:val="566"/>
          <w:jc w:val="center"/>
        </w:trPr>
        <w:tc>
          <w:tcPr>
            <w:tcW w:w="3145" w:type="dxa"/>
            <w:vAlign w:val="center"/>
          </w:tcPr>
          <w:p w14:paraId="32B820FF" w14:textId="77777777" w:rsidR="00361CEE" w:rsidRPr="004D0305" w:rsidRDefault="00361CEE" w:rsidP="00361CEE">
            <w:pPr>
              <w:pStyle w:val="ListParagraph"/>
              <w:rPr>
                <w:b/>
                <w:sz w:val="22"/>
                <w:szCs w:val="22"/>
                <w:lang w:val="es-CO"/>
              </w:rPr>
            </w:pPr>
            <w:bookmarkStart w:id="97" w:name="_Hlk71726541"/>
          </w:p>
          <w:p w14:paraId="64814369" w14:textId="1C1A2989" w:rsidR="00361CEE" w:rsidRPr="004D0305" w:rsidRDefault="00361CEE" w:rsidP="00361CEE">
            <w:pPr>
              <w:pStyle w:val="ListParagraph"/>
              <w:numPr>
                <w:ilvl w:val="0"/>
                <w:numId w:val="16"/>
              </w:numPr>
              <w:ind w:left="335"/>
              <w:jc w:val="center"/>
              <w:rPr>
                <w:b/>
                <w:sz w:val="22"/>
                <w:szCs w:val="22"/>
                <w:lang w:val="es-CO"/>
              </w:rPr>
            </w:pPr>
            <w:r w:rsidRPr="004D0305">
              <w:rPr>
                <w:b/>
                <w:sz w:val="22"/>
                <w:szCs w:val="22"/>
                <w:lang w:val="es-CO"/>
              </w:rPr>
              <w:t>Jueves,</w:t>
            </w:r>
          </w:p>
          <w:p w14:paraId="32CFBCAE" w14:textId="77777777" w:rsidR="00361CEE" w:rsidRPr="004D0305" w:rsidRDefault="00361CEE" w:rsidP="00361CEE">
            <w:pPr>
              <w:spacing w:before="20" w:after="20"/>
              <w:ind w:left="360" w:hanging="360"/>
              <w:jc w:val="center"/>
              <w:rPr>
                <w:sz w:val="22"/>
                <w:szCs w:val="22"/>
                <w:lang w:val="es-CO"/>
              </w:rPr>
            </w:pPr>
          </w:p>
          <w:p w14:paraId="4E040DF4" w14:textId="400D2FE2" w:rsidR="00361CEE" w:rsidRPr="004D0305" w:rsidRDefault="00361CEE" w:rsidP="00361CEE">
            <w:pPr>
              <w:spacing w:before="20" w:after="20"/>
              <w:ind w:left="360" w:hanging="360"/>
              <w:jc w:val="center"/>
              <w:rPr>
                <w:sz w:val="22"/>
                <w:szCs w:val="22"/>
                <w:lang w:val="es-CO"/>
              </w:rPr>
            </w:pPr>
            <w:r w:rsidRPr="004D0305">
              <w:rPr>
                <w:sz w:val="22"/>
                <w:szCs w:val="22"/>
                <w:lang w:val="es-CO"/>
              </w:rPr>
              <w:t>28 de julio de 2022</w:t>
            </w:r>
          </w:p>
          <w:p w14:paraId="0C981852" w14:textId="77777777" w:rsidR="00361CEE" w:rsidRPr="004D0305" w:rsidRDefault="00361CEE" w:rsidP="00361CEE">
            <w:pPr>
              <w:jc w:val="center"/>
              <w:rPr>
                <w:sz w:val="22"/>
                <w:szCs w:val="22"/>
                <w:lang w:val="es-CO"/>
              </w:rPr>
            </w:pPr>
            <w:r w:rsidRPr="004D0305">
              <w:rPr>
                <w:sz w:val="22"/>
                <w:szCs w:val="22"/>
                <w:lang w:val="es-CO"/>
              </w:rPr>
              <w:t>2:30 p.m. - 5:30 p.m.</w:t>
            </w:r>
          </w:p>
          <w:p w14:paraId="41E9AAA0" w14:textId="77777777" w:rsidR="00361CEE" w:rsidRPr="004D0305" w:rsidRDefault="00361CEE" w:rsidP="00361CEE">
            <w:pPr>
              <w:spacing w:before="20" w:after="20"/>
              <w:ind w:left="360" w:hanging="360"/>
              <w:jc w:val="center"/>
              <w:rPr>
                <w:sz w:val="22"/>
                <w:szCs w:val="22"/>
                <w:lang w:val="es-CO"/>
              </w:rPr>
            </w:pPr>
            <w:r w:rsidRPr="004D0305">
              <w:rPr>
                <w:sz w:val="22"/>
                <w:szCs w:val="22"/>
                <w:lang w:val="es-CO"/>
              </w:rPr>
              <w:t>Virtual</w:t>
            </w:r>
          </w:p>
          <w:p w14:paraId="3E9F4CF7" w14:textId="77777777" w:rsidR="00361CEE" w:rsidRPr="004D0305" w:rsidRDefault="00361CEE" w:rsidP="00361CEE">
            <w:pPr>
              <w:pStyle w:val="ListParagraph"/>
              <w:rPr>
                <w:b/>
                <w:sz w:val="22"/>
                <w:szCs w:val="22"/>
                <w:lang w:val="es-CO"/>
              </w:rPr>
            </w:pPr>
          </w:p>
        </w:tc>
        <w:tc>
          <w:tcPr>
            <w:tcW w:w="9990" w:type="dxa"/>
            <w:vAlign w:val="center"/>
          </w:tcPr>
          <w:p w14:paraId="0421FC64" w14:textId="77777777" w:rsidR="00361CEE" w:rsidRPr="004D0305" w:rsidRDefault="00361CEE" w:rsidP="00361CEE">
            <w:pPr>
              <w:spacing w:before="20" w:after="20"/>
              <w:ind w:left="360"/>
              <w:jc w:val="both"/>
              <w:rPr>
                <w:sz w:val="22"/>
                <w:szCs w:val="22"/>
                <w:lang w:val="es-CO"/>
              </w:rPr>
            </w:pPr>
          </w:p>
          <w:p w14:paraId="66F96939" w14:textId="2D35CDB9" w:rsidR="00361CEE" w:rsidRPr="004D0305" w:rsidRDefault="00361CEE" w:rsidP="00361CEE">
            <w:pPr>
              <w:numPr>
                <w:ilvl w:val="0"/>
                <w:numId w:val="32"/>
              </w:numPr>
              <w:spacing w:before="20" w:after="20"/>
              <w:ind w:left="360" w:hanging="360"/>
              <w:jc w:val="both"/>
              <w:rPr>
                <w:sz w:val="22"/>
                <w:szCs w:val="22"/>
                <w:lang w:val="es-CO"/>
              </w:rPr>
            </w:pPr>
            <w:r w:rsidRPr="004D0305">
              <w:rPr>
                <w:sz w:val="22"/>
                <w:szCs w:val="22"/>
                <w:lang w:val="es-CO"/>
              </w:rPr>
              <w:t>Seguimiento a la implementación de mandatos de la Asamblea General</w:t>
            </w:r>
          </w:p>
          <w:p w14:paraId="13A5A90B" w14:textId="77777777"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Seguimiento de la Carta Democrática Interamericana</w:t>
            </w:r>
          </w:p>
          <w:p w14:paraId="54FC2AEA" w14:textId="77777777" w:rsidR="00361CEE" w:rsidRPr="004D0305" w:rsidRDefault="00361CEE" w:rsidP="00361CEE">
            <w:pPr>
              <w:numPr>
                <w:ilvl w:val="0"/>
                <w:numId w:val="29"/>
              </w:numPr>
              <w:spacing w:before="20" w:after="20"/>
              <w:ind w:left="790" w:hanging="360"/>
              <w:jc w:val="both"/>
              <w:rPr>
                <w:rFonts w:eastAsia="Arial Unicode MS"/>
                <w:sz w:val="22"/>
                <w:szCs w:val="22"/>
                <w:lang w:val="es-CO"/>
              </w:rPr>
            </w:pPr>
            <w:r w:rsidRPr="004D0305">
              <w:rPr>
                <w:sz w:val="22"/>
                <w:szCs w:val="22"/>
                <w:lang w:val="es-CO"/>
              </w:rPr>
              <w:t>Programa</w:t>
            </w:r>
            <w:r w:rsidRPr="004D0305">
              <w:rPr>
                <w:rFonts w:eastAsia="Arial Unicode MS"/>
                <w:sz w:val="22"/>
                <w:szCs w:val="22"/>
                <w:lang w:val="es-CO"/>
              </w:rPr>
              <w:t xml:space="preserve"> Interamericano de Facilitadores Judiciales </w:t>
            </w:r>
          </w:p>
          <w:p w14:paraId="61879A75" w14:textId="77777777"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Cooperación técnica y misiones de observación electoral</w:t>
            </w:r>
          </w:p>
          <w:p w14:paraId="7F1C574E" w14:textId="10222111" w:rsidR="00361CEE" w:rsidRPr="004D0305" w:rsidRDefault="00361CEE" w:rsidP="00361CEE">
            <w:pPr>
              <w:numPr>
                <w:ilvl w:val="0"/>
                <w:numId w:val="29"/>
              </w:numPr>
              <w:spacing w:before="20" w:after="20"/>
              <w:ind w:left="790" w:hanging="360"/>
              <w:jc w:val="both"/>
              <w:rPr>
                <w:sz w:val="22"/>
                <w:szCs w:val="22"/>
                <w:lang w:val="es-CO"/>
              </w:rPr>
            </w:pPr>
            <w:r w:rsidRPr="004D0305">
              <w:rPr>
                <w:sz w:val="22"/>
                <w:szCs w:val="22"/>
                <w:lang w:val="es-CO"/>
              </w:rPr>
              <w:t>Derechos Humanos de las Personas Mayores</w:t>
            </w:r>
          </w:p>
          <w:p w14:paraId="2DD93BA6" w14:textId="77777777" w:rsidR="00B777C1" w:rsidRPr="004D0305" w:rsidRDefault="00B777C1" w:rsidP="005961F2">
            <w:pPr>
              <w:numPr>
                <w:ilvl w:val="0"/>
                <w:numId w:val="29"/>
              </w:numPr>
              <w:spacing w:before="20" w:after="20"/>
              <w:ind w:left="790" w:hanging="360"/>
              <w:jc w:val="both"/>
              <w:rPr>
                <w:sz w:val="22"/>
                <w:szCs w:val="22"/>
                <w:lang w:val="es-CO"/>
              </w:rPr>
            </w:pPr>
            <w:r w:rsidRPr="004D0305">
              <w:rPr>
                <w:sz w:val="22"/>
                <w:szCs w:val="22"/>
                <w:lang w:val="es-CO"/>
              </w:rPr>
              <w:t>Situación de las personas afrodescendientes en el hemisferio y racismo</w:t>
            </w:r>
          </w:p>
          <w:p w14:paraId="01D209AE" w14:textId="77777777" w:rsidR="00B777C1" w:rsidRPr="004D0305" w:rsidRDefault="00B777C1" w:rsidP="005961F2">
            <w:pPr>
              <w:numPr>
                <w:ilvl w:val="0"/>
                <w:numId w:val="29"/>
              </w:numPr>
              <w:spacing w:before="20" w:after="20"/>
              <w:ind w:left="790" w:hanging="360"/>
              <w:jc w:val="both"/>
              <w:rPr>
                <w:sz w:val="22"/>
                <w:szCs w:val="22"/>
                <w:lang w:val="es-CO"/>
              </w:rPr>
            </w:pPr>
            <w:r w:rsidRPr="004D0305">
              <w:rPr>
                <w:sz w:val="22"/>
                <w:szCs w:val="22"/>
                <w:lang w:val="es-CO"/>
              </w:rPr>
              <w:t>Seguimiento a la implementación de la Declaración Americana sobre los Derechos de los Pueblos Indígenas y del Plan de Acción sobre la Declaración Americana sobre los Derechos de los Pueblos Indígenas (2017-2021)</w:t>
            </w:r>
          </w:p>
          <w:p w14:paraId="5750FED9" w14:textId="77777777" w:rsidR="00C751A2" w:rsidRPr="004D0305" w:rsidRDefault="00C751A2" w:rsidP="00C751A2">
            <w:pPr>
              <w:numPr>
                <w:ilvl w:val="0"/>
                <w:numId w:val="29"/>
              </w:numPr>
              <w:spacing w:before="20" w:after="20"/>
              <w:ind w:left="790" w:hanging="360"/>
              <w:jc w:val="both"/>
              <w:rPr>
                <w:sz w:val="22"/>
                <w:szCs w:val="22"/>
                <w:lang w:val="es-CO"/>
              </w:rPr>
            </w:pPr>
            <w:r w:rsidRPr="004D0305">
              <w:rPr>
                <w:sz w:val="22"/>
                <w:szCs w:val="22"/>
                <w:lang w:val="es-CO"/>
              </w:rPr>
              <w:t>Fortalecimiento de la Comisión Interamericana de Mujeres (CIM) para la promoción de la igualdad de género y los derechos de las mujeres</w:t>
            </w:r>
          </w:p>
          <w:p w14:paraId="594DBBAC" w14:textId="77777777" w:rsidR="00C751A2" w:rsidRPr="004D0305" w:rsidRDefault="00C751A2" w:rsidP="00C751A2">
            <w:pPr>
              <w:numPr>
                <w:ilvl w:val="0"/>
                <w:numId w:val="29"/>
              </w:numPr>
              <w:spacing w:before="20" w:after="20"/>
              <w:ind w:left="790" w:hanging="360"/>
              <w:jc w:val="both"/>
              <w:rPr>
                <w:sz w:val="22"/>
                <w:szCs w:val="22"/>
                <w:lang w:val="es-CO"/>
              </w:rPr>
            </w:pPr>
            <w:r w:rsidRPr="004D0305">
              <w:rPr>
                <w:sz w:val="22"/>
                <w:szCs w:val="22"/>
                <w:lang w:val="es-CO"/>
              </w:rPr>
              <w:t>Fortalecimiento del Mecanismo de Seguimiento de la Implementación de la Convención de Belém do Pará (MESECVI)</w:t>
            </w:r>
          </w:p>
          <w:p w14:paraId="7689DE51" w14:textId="77777777" w:rsidR="00361CEE" w:rsidRPr="004D0305" w:rsidRDefault="00361CEE" w:rsidP="00361CEE">
            <w:pPr>
              <w:spacing w:before="20" w:after="20"/>
              <w:ind w:left="790"/>
              <w:jc w:val="both"/>
              <w:rPr>
                <w:sz w:val="22"/>
                <w:szCs w:val="22"/>
                <w:lang w:val="es-CO"/>
              </w:rPr>
            </w:pPr>
          </w:p>
          <w:p w14:paraId="5DAC227F" w14:textId="68C3A757" w:rsidR="0085442D" w:rsidRDefault="0085442D" w:rsidP="0085442D">
            <w:pPr>
              <w:numPr>
                <w:ilvl w:val="0"/>
                <w:numId w:val="32"/>
              </w:numPr>
              <w:spacing w:before="20" w:after="20"/>
              <w:ind w:left="360" w:hanging="360"/>
              <w:jc w:val="both"/>
              <w:rPr>
                <w:sz w:val="22"/>
                <w:szCs w:val="22"/>
                <w:lang w:val="es-CO"/>
              </w:rPr>
            </w:pPr>
            <w:r w:rsidRPr="0085442D">
              <w:rPr>
                <w:sz w:val="22"/>
                <w:szCs w:val="22"/>
                <w:lang w:val="es-CO"/>
              </w:rPr>
              <w:t>Preparación de eventos especiales de la CAJP</w:t>
            </w:r>
          </w:p>
          <w:p w14:paraId="12EBD5F9" w14:textId="22161E29" w:rsidR="0085442D" w:rsidRPr="00AB4D42" w:rsidRDefault="0085442D" w:rsidP="004D0305">
            <w:pPr>
              <w:pStyle w:val="ListParagraph"/>
              <w:numPr>
                <w:ilvl w:val="0"/>
                <w:numId w:val="29"/>
              </w:numPr>
              <w:ind w:left="795" w:hanging="360"/>
              <w:rPr>
                <w:sz w:val="22"/>
                <w:szCs w:val="22"/>
                <w:lang w:val="es-CO"/>
              </w:rPr>
            </w:pPr>
            <w:r w:rsidRPr="00AB4D42">
              <w:rPr>
                <w:sz w:val="22"/>
                <w:szCs w:val="22"/>
                <w:lang w:val="es-CO"/>
              </w:rPr>
              <w:t>Sesión extraordinaria para compartir lecciones aprendidas e intercambiar buenas prácticas en materia de derechos de libertad de reunión y de asociación</w:t>
            </w:r>
            <w:r>
              <w:rPr>
                <w:sz w:val="22"/>
                <w:szCs w:val="22"/>
                <w:lang w:val="es-CO"/>
              </w:rPr>
              <w:t xml:space="preserve"> (11 de agosto)</w:t>
            </w:r>
          </w:p>
          <w:p w14:paraId="2A6F59CE" w14:textId="14D95932" w:rsidR="0085442D" w:rsidRDefault="0085442D" w:rsidP="004D0305">
            <w:pPr>
              <w:numPr>
                <w:ilvl w:val="0"/>
                <w:numId w:val="63"/>
              </w:numPr>
              <w:spacing w:before="20" w:after="20"/>
              <w:ind w:left="970"/>
              <w:jc w:val="both"/>
              <w:rPr>
                <w:sz w:val="22"/>
                <w:szCs w:val="22"/>
                <w:lang w:val="es-CO"/>
              </w:rPr>
            </w:pPr>
            <w:r>
              <w:rPr>
                <w:sz w:val="22"/>
                <w:szCs w:val="22"/>
                <w:lang w:val="es-CO"/>
              </w:rPr>
              <w:t>11</w:t>
            </w:r>
            <w:r w:rsidRPr="00AB4D42">
              <w:rPr>
                <w:sz w:val="22"/>
                <w:szCs w:val="22"/>
                <w:lang w:val="es-CO"/>
              </w:rPr>
              <w:t xml:space="preserve"> de </w:t>
            </w:r>
            <w:r>
              <w:rPr>
                <w:sz w:val="22"/>
                <w:szCs w:val="22"/>
                <w:lang w:val="es-CO"/>
              </w:rPr>
              <w:t>agosto</w:t>
            </w:r>
            <w:r w:rsidRPr="00AB4D42">
              <w:rPr>
                <w:sz w:val="22"/>
                <w:szCs w:val="22"/>
                <w:lang w:val="es-CO"/>
              </w:rPr>
              <w:t xml:space="preserve"> de 2022</w:t>
            </w:r>
          </w:p>
          <w:p w14:paraId="713F8F07" w14:textId="74A3786A" w:rsidR="00580569" w:rsidRPr="00276D10" w:rsidRDefault="00580569" w:rsidP="004D0305">
            <w:pPr>
              <w:numPr>
                <w:ilvl w:val="0"/>
                <w:numId w:val="63"/>
              </w:numPr>
              <w:spacing w:before="20" w:after="20"/>
              <w:ind w:left="970"/>
              <w:jc w:val="both"/>
              <w:rPr>
                <w:sz w:val="22"/>
                <w:szCs w:val="22"/>
                <w:lang w:val="es-CO"/>
              </w:rPr>
            </w:pPr>
            <w:r w:rsidRPr="004F5FBB">
              <w:rPr>
                <w:sz w:val="22"/>
                <w:szCs w:val="22"/>
                <w:lang w:val="es-CO"/>
              </w:rPr>
              <w:t xml:space="preserve">Nota Conceptual y Proyecto de Agenda: </w:t>
            </w:r>
            <w:hyperlink r:id="rId33" w:history="1">
              <w:r w:rsidR="000C098C" w:rsidRPr="00276D10">
                <w:rPr>
                  <w:color w:val="3333FF"/>
                  <w:sz w:val="22"/>
                  <w:szCs w:val="22"/>
                  <w:u w:val="single"/>
                  <w:lang w:val="es-CO" w:eastAsia="es-ES"/>
                </w:rPr>
                <w:t>CP/CAJP-3680/22</w:t>
              </w:r>
            </w:hyperlink>
          </w:p>
          <w:p w14:paraId="34F7A78C" w14:textId="77777777" w:rsidR="0085442D" w:rsidRDefault="0085442D" w:rsidP="00C75297">
            <w:pPr>
              <w:pStyle w:val="ListParagraph"/>
              <w:ind w:firstLine="60"/>
              <w:rPr>
                <w:sz w:val="22"/>
                <w:szCs w:val="22"/>
                <w:lang w:val="es-CO"/>
              </w:rPr>
            </w:pPr>
          </w:p>
          <w:p w14:paraId="2F94B039" w14:textId="4B235D44" w:rsidR="00361CEE" w:rsidRPr="004D0305" w:rsidRDefault="00361CEE" w:rsidP="004D0305">
            <w:pPr>
              <w:numPr>
                <w:ilvl w:val="0"/>
                <w:numId w:val="32"/>
              </w:numPr>
              <w:spacing w:before="20" w:after="20"/>
              <w:ind w:left="360" w:hanging="360"/>
              <w:jc w:val="both"/>
              <w:rPr>
                <w:sz w:val="22"/>
                <w:szCs w:val="22"/>
                <w:lang w:val="es-CO"/>
              </w:rPr>
            </w:pPr>
            <w:r w:rsidRPr="004D0305">
              <w:rPr>
                <w:sz w:val="22"/>
                <w:szCs w:val="22"/>
                <w:lang w:val="es-CO"/>
              </w:rPr>
              <w:t>Preparación para el proceso de negociación de los proyectos de resolución ómnibus para el quincuagésimo segundo período ordinario de sesiones de la Asamblea General</w:t>
            </w:r>
          </w:p>
          <w:p w14:paraId="5E0A3E69" w14:textId="2652CC6C" w:rsidR="00C97C1B" w:rsidRPr="004D0305" w:rsidRDefault="0085442D" w:rsidP="004D0305">
            <w:pPr>
              <w:pStyle w:val="ListParagraph"/>
              <w:numPr>
                <w:ilvl w:val="0"/>
                <w:numId w:val="29"/>
              </w:numPr>
              <w:ind w:left="795" w:hanging="360"/>
              <w:rPr>
                <w:sz w:val="22"/>
                <w:szCs w:val="22"/>
                <w:lang w:val="es-CO"/>
              </w:rPr>
            </w:pPr>
            <w:r w:rsidRPr="0085442D">
              <w:rPr>
                <w:sz w:val="22"/>
                <w:szCs w:val="22"/>
                <w:lang w:val="es-CO"/>
              </w:rPr>
              <w:t>Aprobación</w:t>
            </w:r>
            <w:r w:rsidRPr="004D0305">
              <w:rPr>
                <w:sz w:val="22"/>
                <w:szCs w:val="22"/>
                <w:lang w:val="es-CO"/>
              </w:rPr>
              <w:t xml:space="preserve"> de </w:t>
            </w:r>
            <w:r w:rsidR="00C97C1B" w:rsidRPr="004D0305">
              <w:rPr>
                <w:sz w:val="22"/>
                <w:szCs w:val="22"/>
                <w:lang w:val="es-CO"/>
              </w:rPr>
              <w:t>la propuesta de metodología para la presentación y negociación de proyectos de resolución de la Comisión de Asuntos Jurídicos y Políticos que habrán de ser remitidos al quincuagésimo segundo período ordinario de sesiones de la Asamblea General</w:t>
            </w:r>
            <w:r w:rsidR="000C098C">
              <w:rPr>
                <w:sz w:val="22"/>
                <w:szCs w:val="22"/>
                <w:lang w:val="es-CO"/>
              </w:rPr>
              <w:t xml:space="preserve"> </w:t>
            </w:r>
            <w:hyperlink r:id="rId34" w:history="1">
              <w:r w:rsidR="000C098C">
                <w:rPr>
                  <w:color w:val="3333FF"/>
                  <w:sz w:val="22"/>
                  <w:szCs w:val="22"/>
                  <w:u w:val="single"/>
                  <w:lang w:val="es-CO" w:eastAsia="es-ES"/>
                </w:rPr>
                <w:t>CP/CAJP-3676/22</w:t>
              </w:r>
            </w:hyperlink>
          </w:p>
          <w:p w14:paraId="26BDE3F4" w14:textId="77777777" w:rsidR="00361CEE" w:rsidRPr="004D0305" w:rsidRDefault="00361CEE" w:rsidP="004D0305">
            <w:pPr>
              <w:spacing w:before="20" w:after="20"/>
              <w:ind w:left="790"/>
              <w:jc w:val="both"/>
              <w:rPr>
                <w:sz w:val="22"/>
                <w:szCs w:val="22"/>
                <w:lang w:val="es-CO"/>
              </w:rPr>
            </w:pPr>
          </w:p>
          <w:p w14:paraId="2222B480" w14:textId="77777777" w:rsidR="00361CEE" w:rsidRPr="004D0305" w:rsidRDefault="00361CEE" w:rsidP="004D0305">
            <w:pPr>
              <w:numPr>
                <w:ilvl w:val="0"/>
                <w:numId w:val="32"/>
              </w:numPr>
              <w:spacing w:before="20" w:after="20"/>
              <w:ind w:left="360" w:hanging="360"/>
              <w:jc w:val="both"/>
              <w:rPr>
                <w:sz w:val="22"/>
                <w:szCs w:val="22"/>
                <w:lang w:val="es-CO"/>
              </w:rPr>
            </w:pPr>
            <w:r w:rsidRPr="004D0305">
              <w:rPr>
                <w:sz w:val="22"/>
                <w:szCs w:val="22"/>
                <w:lang w:val="es-CO"/>
              </w:rPr>
              <w:t>Otros asuntos</w:t>
            </w:r>
          </w:p>
          <w:p w14:paraId="00588184" w14:textId="7C847EE9" w:rsidR="00361CEE" w:rsidRPr="004D0305" w:rsidRDefault="00361CEE" w:rsidP="00B777C1">
            <w:pPr>
              <w:spacing w:before="20" w:after="20"/>
              <w:ind w:left="360"/>
              <w:jc w:val="both"/>
              <w:rPr>
                <w:sz w:val="22"/>
                <w:szCs w:val="22"/>
                <w:lang w:val="es-CO"/>
              </w:rPr>
            </w:pPr>
          </w:p>
        </w:tc>
      </w:tr>
      <w:bookmarkEnd w:id="97"/>
    </w:tbl>
    <w:p w14:paraId="6A592999" w14:textId="5809CCCA" w:rsidR="00A62798" w:rsidRPr="004D0305" w:rsidRDefault="00A62798">
      <w:pPr>
        <w:rPr>
          <w:sz w:val="22"/>
          <w:szCs w:val="22"/>
          <w:lang w:val="es-CO"/>
        </w:rPr>
      </w:pPr>
    </w:p>
    <w:p w14:paraId="0B025693" w14:textId="77777777" w:rsidR="00BF60FE" w:rsidRPr="004D0305" w:rsidRDefault="00BF60FE">
      <w:pPr>
        <w:rPr>
          <w:sz w:val="22"/>
          <w:szCs w:val="22"/>
          <w:lang w:val="es-CO"/>
        </w:r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9994"/>
      </w:tblGrid>
      <w:tr w:rsidR="00C95D2C" w:rsidRPr="0085442D" w14:paraId="526F3C42" w14:textId="77777777" w:rsidTr="005257F3">
        <w:trPr>
          <w:trHeight w:val="620"/>
          <w:jc w:val="center"/>
        </w:trPr>
        <w:tc>
          <w:tcPr>
            <w:tcW w:w="13140" w:type="dxa"/>
            <w:gridSpan w:val="2"/>
            <w:tcBorders>
              <w:top w:val="single" w:sz="4" w:space="0" w:color="auto"/>
            </w:tcBorders>
            <w:shd w:val="clear" w:color="auto" w:fill="D9D9D9"/>
            <w:vAlign w:val="center"/>
          </w:tcPr>
          <w:p w14:paraId="033CE6CF" w14:textId="50B43BC0" w:rsidR="00C95D2C" w:rsidRPr="004D0305" w:rsidRDefault="00C95D2C" w:rsidP="00C95D2C">
            <w:pPr>
              <w:spacing w:before="20" w:after="20"/>
              <w:ind w:left="695"/>
              <w:jc w:val="center"/>
              <w:rPr>
                <w:b/>
                <w:sz w:val="22"/>
                <w:szCs w:val="22"/>
                <w:lang w:val="es-CO"/>
              </w:rPr>
            </w:pPr>
            <w:r w:rsidRPr="004D0305">
              <w:rPr>
                <w:b/>
                <w:sz w:val="22"/>
                <w:szCs w:val="22"/>
                <w:lang w:val="es-CO"/>
              </w:rPr>
              <w:lastRenderedPageBreak/>
              <w:t xml:space="preserve">AGOSTO DE </w:t>
            </w:r>
            <w:r w:rsidR="00E34FD7" w:rsidRPr="004D0305">
              <w:rPr>
                <w:b/>
                <w:sz w:val="22"/>
                <w:szCs w:val="22"/>
                <w:lang w:val="es-CO"/>
              </w:rPr>
              <w:t>2022</w:t>
            </w:r>
          </w:p>
        </w:tc>
      </w:tr>
      <w:tr w:rsidR="005F5A1B" w:rsidRPr="0085442D" w14:paraId="3A118166" w14:textId="77777777" w:rsidTr="00C75297">
        <w:trPr>
          <w:trHeight w:val="566"/>
          <w:jc w:val="center"/>
        </w:trPr>
        <w:tc>
          <w:tcPr>
            <w:tcW w:w="3146" w:type="dxa"/>
            <w:tcBorders>
              <w:bottom w:val="single" w:sz="4" w:space="0" w:color="000000"/>
            </w:tcBorders>
            <w:shd w:val="clear" w:color="auto" w:fill="auto"/>
            <w:vAlign w:val="center"/>
          </w:tcPr>
          <w:p w14:paraId="3FD27D64" w14:textId="77777777" w:rsidR="005F5A1B" w:rsidRPr="004D0305" w:rsidRDefault="005F5A1B" w:rsidP="005F5A1B">
            <w:pPr>
              <w:pStyle w:val="ListParagraph"/>
              <w:numPr>
                <w:ilvl w:val="0"/>
                <w:numId w:val="16"/>
              </w:numPr>
              <w:ind w:left="335"/>
              <w:jc w:val="center"/>
              <w:rPr>
                <w:b/>
                <w:sz w:val="22"/>
                <w:szCs w:val="22"/>
                <w:lang w:val="es-CO"/>
              </w:rPr>
            </w:pPr>
            <w:r w:rsidRPr="004D0305">
              <w:rPr>
                <w:b/>
                <w:sz w:val="22"/>
                <w:szCs w:val="22"/>
                <w:lang w:val="es-CO"/>
              </w:rPr>
              <w:t>Jueves,</w:t>
            </w:r>
          </w:p>
          <w:p w14:paraId="09212971" w14:textId="77777777" w:rsidR="005F5A1B" w:rsidRPr="004D0305" w:rsidRDefault="005F5A1B" w:rsidP="005F5A1B">
            <w:pPr>
              <w:spacing w:before="20" w:after="20"/>
              <w:ind w:left="360" w:hanging="360"/>
              <w:jc w:val="center"/>
              <w:rPr>
                <w:sz w:val="22"/>
                <w:szCs w:val="22"/>
                <w:lang w:val="es-CO"/>
              </w:rPr>
            </w:pPr>
          </w:p>
          <w:p w14:paraId="583F8BCC" w14:textId="77777777" w:rsidR="005F5A1B" w:rsidRPr="004D0305" w:rsidRDefault="005F5A1B" w:rsidP="005F5A1B">
            <w:pPr>
              <w:spacing w:before="20" w:after="20"/>
              <w:ind w:left="360" w:hanging="360"/>
              <w:jc w:val="center"/>
              <w:rPr>
                <w:sz w:val="22"/>
                <w:szCs w:val="22"/>
                <w:lang w:val="es-CO"/>
              </w:rPr>
            </w:pPr>
            <w:r w:rsidRPr="004D0305">
              <w:rPr>
                <w:sz w:val="22"/>
                <w:szCs w:val="22"/>
                <w:lang w:val="es-CO"/>
              </w:rPr>
              <w:t>4 de agosto de 2022</w:t>
            </w:r>
          </w:p>
          <w:p w14:paraId="18E2F059" w14:textId="77777777" w:rsidR="005F5A1B" w:rsidRPr="004D0305" w:rsidRDefault="005F5A1B" w:rsidP="005F5A1B">
            <w:pPr>
              <w:jc w:val="center"/>
              <w:rPr>
                <w:sz w:val="22"/>
                <w:szCs w:val="22"/>
                <w:lang w:val="es-CO"/>
              </w:rPr>
            </w:pPr>
            <w:r w:rsidRPr="004D0305">
              <w:rPr>
                <w:sz w:val="22"/>
                <w:szCs w:val="22"/>
                <w:lang w:val="es-CO"/>
              </w:rPr>
              <w:t>2:30 p.m. - 5:30 p.m.</w:t>
            </w:r>
          </w:p>
          <w:p w14:paraId="552B34A3" w14:textId="77777777" w:rsidR="005F5A1B" w:rsidRPr="004D0305" w:rsidRDefault="005F5A1B" w:rsidP="005F5A1B">
            <w:pPr>
              <w:spacing w:before="20" w:after="20"/>
              <w:ind w:left="360" w:hanging="360"/>
              <w:jc w:val="center"/>
              <w:rPr>
                <w:sz w:val="22"/>
                <w:szCs w:val="22"/>
                <w:lang w:val="es-CO"/>
              </w:rPr>
            </w:pPr>
            <w:r w:rsidRPr="004D0305">
              <w:rPr>
                <w:sz w:val="22"/>
                <w:szCs w:val="22"/>
                <w:lang w:val="es-CO"/>
              </w:rPr>
              <w:t>Virtual</w:t>
            </w:r>
          </w:p>
          <w:p w14:paraId="42C8D0F5" w14:textId="77777777" w:rsidR="005F5A1B" w:rsidRPr="004D0305" w:rsidRDefault="005F5A1B" w:rsidP="005F5A1B">
            <w:pPr>
              <w:ind w:left="335"/>
              <w:jc w:val="center"/>
              <w:rPr>
                <w:bCs/>
                <w:sz w:val="22"/>
                <w:szCs w:val="22"/>
                <w:lang w:val="es-CO"/>
              </w:rPr>
            </w:pPr>
          </w:p>
        </w:tc>
        <w:tc>
          <w:tcPr>
            <w:tcW w:w="9994" w:type="dxa"/>
            <w:tcBorders>
              <w:bottom w:val="single" w:sz="4" w:space="0" w:color="000000"/>
            </w:tcBorders>
            <w:shd w:val="clear" w:color="auto" w:fill="auto"/>
            <w:vAlign w:val="center"/>
          </w:tcPr>
          <w:p w14:paraId="758F34CB" w14:textId="77777777" w:rsidR="005F5A1B" w:rsidRPr="004D0305" w:rsidRDefault="005F5A1B" w:rsidP="005F5A1B">
            <w:pPr>
              <w:spacing w:before="20" w:after="20"/>
              <w:jc w:val="both"/>
              <w:rPr>
                <w:sz w:val="22"/>
                <w:szCs w:val="22"/>
                <w:highlight w:val="lightGray"/>
                <w:lang w:val="es-CO"/>
              </w:rPr>
            </w:pPr>
          </w:p>
          <w:p w14:paraId="11E938F3" w14:textId="787563CD" w:rsidR="005F5A1B" w:rsidRPr="004D0305" w:rsidRDefault="005F5A1B" w:rsidP="005F5A1B">
            <w:pPr>
              <w:spacing w:before="20" w:after="20"/>
              <w:jc w:val="both"/>
              <w:rPr>
                <w:sz w:val="22"/>
                <w:szCs w:val="22"/>
                <w:lang w:val="es-CO"/>
              </w:rPr>
            </w:pPr>
            <w:r w:rsidRPr="004D0305">
              <w:rPr>
                <w:sz w:val="22"/>
                <w:szCs w:val="22"/>
                <w:highlight w:val="lightGray"/>
                <w:lang w:val="es-CO"/>
              </w:rPr>
              <w:t>Evento especial de la CAJP #</w:t>
            </w:r>
            <w:r w:rsidR="001A0130" w:rsidRPr="004D0305">
              <w:rPr>
                <w:sz w:val="22"/>
                <w:szCs w:val="22"/>
                <w:lang w:val="es-CO"/>
              </w:rPr>
              <w:t>8</w:t>
            </w:r>
          </w:p>
          <w:p w14:paraId="3B3A76A7" w14:textId="77777777" w:rsidR="005F5A1B" w:rsidRPr="004D0305" w:rsidRDefault="005F5A1B" w:rsidP="005F5A1B">
            <w:pPr>
              <w:spacing w:before="20" w:after="20"/>
              <w:jc w:val="both"/>
              <w:rPr>
                <w:sz w:val="22"/>
                <w:szCs w:val="22"/>
                <w:lang w:val="es-CO"/>
              </w:rPr>
            </w:pPr>
          </w:p>
          <w:p w14:paraId="4CE6BD3C" w14:textId="77777777" w:rsidR="005F5A1B" w:rsidRPr="004D0305" w:rsidRDefault="005F5A1B" w:rsidP="005F5A1B">
            <w:pPr>
              <w:jc w:val="both"/>
              <w:rPr>
                <w:sz w:val="22"/>
                <w:szCs w:val="22"/>
                <w:lang w:val="es-CO"/>
              </w:rPr>
            </w:pPr>
            <w:bookmarkStart w:id="98" w:name="_Hlk106178813"/>
            <w:r w:rsidRPr="004D0305">
              <w:rPr>
                <w:sz w:val="22"/>
                <w:szCs w:val="22"/>
                <w:lang w:val="es-CO"/>
              </w:rPr>
              <w:t xml:space="preserve">Sesión extraordinaria sobre lecciones aprendidas e intercambiar buenas prácticas en materia de derecho a la libertad de conciencia y religión o creencia </w:t>
            </w:r>
          </w:p>
          <w:bookmarkEnd w:id="98"/>
          <w:p w14:paraId="4AF67519" w14:textId="77777777" w:rsidR="005F5A1B" w:rsidRPr="004D0305" w:rsidRDefault="005F5A1B" w:rsidP="005F5A1B">
            <w:pPr>
              <w:spacing w:before="20" w:after="20"/>
              <w:jc w:val="both"/>
              <w:rPr>
                <w:sz w:val="22"/>
                <w:szCs w:val="22"/>
                <w:lang w:val="es-CO"/>
              </w:rPr>
            </w:pPr>
          </w:p>
          <w:p w14:paraId="3129C850" w14:textId="43C72347" w:rsidR="005F5A1B" w:rsidRPr="004D0305" w:rsidRDefault="00C751A2" w:rsidP="008C00A9">
            <w:pPr>
              <w:jc w:val="both"/>
              <w:rPr>
                <w:color w:val="000000"/>
                <w:sz w:val="22"/>
                <w:szCs w:val="22"/>
                <w:lang w:val="es-CO"/>
              </w:rPr>
            </w:pPr>
            <w:r w:rsidRPr="004D0305">
              <w:rPr>
                <w:sz w:val="22"/>
                <w:szCs w:val="22"/>
                <w:lang w:val="es-CO"/>
              </w:rPr>
              <w:t>Agenda</w:t>
            </w:r>
            <w:r w:rsidR="005F5A1B" w:rsidRPr="004D0305">
              <w:rPr>
                <w:sz w:val="22"/>
                <w:szCs w:val="22"/>
                <w:lang w:val="es-CO"/>
              </w:rPr>
              <w:t xml:space="preserve">: </w:t>
            </w:r>
            <w:hyperlink r:id="rId35" w:history="1">
              <w:r w:rsidR="00580569">
                <w:rPr>
                  <w:color w:val="3333FF"/>
                  <w:sz w:val="22"/>
                  <w:szCs w:val="22"/>
                  <w:u w:val="single"/>
                  <w:lang w:val="es-CO" w:eastAsia="es-ES"/>
                </w:rPr>
                <w:t>CP/CAJP-3677/22</w:t>
              </w:r>
            </w:hyperlink>
            <w:r w:rsidRPr="004D0305">
              <w:rPr>
                <w:sz w:val="22"/>
                <w:szCs w:val="22"/>
                <w:lang w:val="es-CO"/>
              </w:rPr>
              <w:t>.</w:t>
            </w:r>
          </w:p>
          <w:p w14:paraId="27DD2089" w14:textId="77777777" w:rsidR="00B777C1" w:rsidRPr="004D0305" w:rsidRDefault="00B777C1" w:rsidP="008C00A9">
            <w:pPr>
              <w:jc w:val="both"/>
              <w:rPr>
                <w:b/>
                <w:bCs/>
                <w:sz w:val="22"/>
                <w:szCs w:val="22"/>
                <w:lang w:val="es-CO"/>
              </w:rPr>
            </w:pPr>
          </w:p>
          <w:p w14:paraId="1F7AAD5C" w14:textId="77777777" w:rsidR="00B777C1" w:rsidRPr="004D0305" w:rsidRDefault="00B777C1" w:rsidP="00B777C1">
            <w:pPr>
              <w:spacing w:before="20" w:after="20"/>
              <w:ind w:left="360"/>
              <w:jc w:val="both"/>
              <w:rPr>
                <w:sz w:val="22"/>
                <w:szCs w:val="22"/>
                <w:u w:val="single"/>
                <w:lang w:val="es-CO"/>
              </w:rPr>
            </w:pPr>
            <w:r w:rsidRPr="004D0305">
              <w:rPr>
                <w:sz w:val="22"/>
                <w:szCs w:val="22"/>
                <w:u w:val="single"/>
                <w:lang w:val="es-CO"/>
              </w:rPr>
              <w:t>Conclusión de la etapa de seguimiento a la implementación de los mandatos de la Asamblea General asignados a la CAJP</w:t>
            </w:r>
          </w:p>
          <w:p w14:paraId="2D052963" w14:textId="3BE05301" w:rsidR="00B777C1" w:rsidRPr="004D0305" w:rsidRDefault="00B777C1" w:rsidP="008C00A9">
            <w:pPr>
              <w:jc w:val="both"/>
              <w:rPr>
                <w:sz w:val="22"/>
                <w:szCs w:val="22"/>
                <w:lang w:val="es-CO"/>
              </w:rPr>
            </w:pPr>
          </w:p>
        </w:tc>
      </w:tr>
      <w:tr w:rsidR="001A0130" w:rsidRPr="0085442D" w14:paraId="2F02CBD0" w14:textId="77777777" w:rsidTr="00C75297">
        <w:trPr>
          <w:trHeight w:val="566"/>
          <w:jc w:val="center"/>
        </w:trPr>
        <w:tc>
          <w:tcPr>
            <w:tcW w:w="3146" w:type="dxa"/>
            <w:tcBorders>
              <w:bottom w:val="single" w:sz="4" w:space="0" w:color="000000"/>
            </w:tcBorders>
            <w:shd w:val="clear" w:color="auto" w:fill="auto"/>
            <w:vAlign w:val="center"/>
          </w:tcPr>
          <w:p w14:paraId="1353F059" w14:textId="77777777" w:rsidR="001A0130" w:rsidRPr="004D0305" w:rsidRDefault="001A0130" w:rsidP="001A0130">
            <w:pPr>
              <w:pStyle w:val="ListParagraph"/>
              <w:numPr>
                <w:ilvl w:val="0"/>
                <w:numId w:val="16"/>
              </w:numPr>
              <w:ind w:left="335"/>
              <w:jc w:val="center"/>
              <w:rPr>
                <w:b/>
                <w:sz w:val="22"/>
                <w:szCs w:val="22"/>
                <w:lang w:val="es-CO"/>
              </w:rPr>
            </w:pPr>
            <w:r w:rsidRPr="004D0305">
              <w:rPr>
                <w:b/>
                <w:sz w:val="22"/>
                <w:szCs w:val="22"/>
                <w:lang w:val="es-CO"/>
              </w:rPr>
              <w:t>Jueves,</w:t>
            </w:r>
          </w:p>
          <w:p w14:paraId="163840C7" w14:textId="77777777" w:rsidR="001A0130" w:rsidRPr="004D0305" w:rsidRDefault="001A0130" w:rsidP="001A0130">
            <w:pPr>
              <w:spacing w:before="20" w:after="20"/>
              <w:ind w:left="360" w:hanging="360"/>
              <w:jc w:val="center"/>
              <w:rPr>
                <w:sz w:val="22"/>
                <w:szCs w:val="22"/>
                <w:lang w:val="es-CO"/>
              </w:rPr>
            </w:pPr>
          </w:p>
          <w:p w14:paraId="0719DFD9" w14:textId="56E8E6D1" w:rsidR="001A0130" w:rsidRPr="004D0305" w:rsidRDefault="001A0130" w:rsidP="001A0130">
            <w:pPr>
              <w:spacing w:before="20" w:after="20"/>
              <w:ind w:left="360" w:hanging="360"/>
              <w:jc w:val="center"/>
              <w:rPr>
                <w:sz w:val="22"/>
                <w:szCs w:val="22"/>
                <w:lang w:val="es-CO"/>
              </w:rPr>
            </w:pPr>
            <w:r w:rsidRPr="004D0305">
              <w:rPr>
                <w:sz w:val="22"/>
                <w:szCs w:val="22"/>
                <w:lang w:val="es-CO"/>
              </w:rPr>
              <w:t>11 de agosto de 2022</w:t>
            </w:r>
          </w:p>
          <w:p w14:paraId="06AD3B3D" w14:textId="77777777" w:rsidR="001A0130" w:rsidRPr="004D0305" w:rsidRDefault="001A0130" w:rsidP="001A0130">
            <w:pPr>
              <w:spacing w:before="20" w:after="20"/>
              <w:jc w:val="center"/>
              <w:rPr>
                <w:sz w:val="22"/>
                <w:szCs w:val="22"/>
                <w:lang w:val="es-CO"/>
              </w:rPr>
            </w:pPr>
            <w:r w:rsidRPr="004D0305">
              <w:rPr>
                <w:sz w:val="22"/>
                <w:szCs w:val="22"/>
                <w:lang w:val="es-CO"/>
              </w:rPr>
              <w:t>2:30 p.m. - 5:30 p.m.</w:t>
            </w:r>
          </w:p>
          <w:p w14:paraId="3EC63780" w14:textId="77777777" w:rsidR="001A0130" w:rsidRPr="004D0305" w:rsidRDefault="001A0130" w:rsidP="001A0130">
            <w:pPr>
              <w:spacing w:before="20" w:after="20"/>
              <w:ind w:left="360" w:hanging="360"/>
              <w:jc w:val="center"/>
              <w:rPr>
                <w:sz w:val="22"/>
                <w:szCs w:val="22"/>
                <w:lang w:val="es-CO"/>
              </w:rPr>
            </w:pPr>
            <w:r w:rsidRPr="004D0305">
              <w:rPr>
                <w:sz w:val="22"/>
                <w:szCs w:val="22"/>
                <w:lang w:val="es-CO"/>
              </w:rPr>
              <w:t>Virtual</w:t>
            </w:r>
          </w:p>
          <w:p w14:paraId="6FDE005D" w14:textId="77777777" w:rsidR="001A0130" w:rsidRPr="004D0305" w:rsidRDefault="001A0130" w:rsidP="004D0305">
            <w:pPr>
              <w:pStyle w:val="ListParagraph"/>
              <w:ind w:left="335"/>
              <w:rPr>
                <w:b/>
                <w:sz w:val="22"/>
                <w:szCs w:val="22"/>
                <w:lang w:val="es-CO"/>
              </w:rPr>
            </w:pPr>
          </w:p>
        </w:tc>
        <w:tc>
          <w:tcPr>
            <w:tcW w:w="9994" w:type="dxa"/>
            <w:tcBorders>
              <w:bottom w:val="single" w:sz="4" w:space="0" w:color="000000"/>
            </w:tcBorders>
            <w:shd w:val="clear" w:color="auto" w:fill="auto"/>
            <w:vAlign w:val="center"/>
          </w:tcPr>
          <w:p w14:paraId="554C0702" w14:textId="77777777" w:rsidR="001A0130" w:rsidRPr="004D0305" w:rsidRDefault="001A0130" w:rsidP="001A0130">
            <w:pPr>
              <w:spacing w:before="20" w:after="20"/>
              <w:jc w:val="both"/>
              <w:rPr>
                <w:sz w:val="22"/>
                <w:szCs w:val="22"/>
                <w:highlight w:val="yellow"/>
                <w:lang w:val="es-CO"/>
              </w:rPr>
            </w:pPr>
          </w:p>
          <w:p w14:paraId="60B5CBF0" w14:textId="096ACCE8" w:rsidR="001A0130" w:rsidRPr="004D0305" w:rsidRDefault="001A0130" w:rsidP="001A0130">
            <w:pPr>
              <w:spacing w:before="20" w:after="20"/>
              <w:jc w:val="both"/>
              <w:rPr>
                <w:sz w:val="22"/>
                <w:szCs w:val="22"/>
                <w:lang w:val="es-CO"/>
              </w:rPr>
            </w:pPr>
            <w:r w:rsidRPr="004D0305">
              <w:rPr>
                <w:sz w:val="22"/>
                <w:szCs w:val="22"/>
                <w:highlight w:val="lightGray"/>
                <w:lang w:val="es-CO"/>
              </w:rPr>
              <w:t>Evento especial de la CAJP #9</w:t>
            </w:r>
          </w:p>
          <w:p w14:paraId="395DABD3" w14:textId="77777777" w:rsidR="001A0130" w:rsidRPr="004D0305" w:rsidRDefault="001A0130" w:rsidP="001A0130">
            <w:pPr>
              <w:spacing w:before="20" w:after="20"/>
              <w:jc w:val="both"/>
              <w:rPr>
                <w:sz w:val="22"/>
                <w:szCs w:val="22"/>
                <w:lang w:val="es-CO"/>
              </w:rPr>
            </w:pPr>
          </w:p>
          <w:p w14:paraId="59959E3C" w14:textId="77777777" w:rsidR="001A0130" w:rsidRPr="004D0305" w:rsidRDefault="001A0130" w:rsidP="001A0130">
            <w:pPr>
              <w:spacing w:before="20" w:after="20"/>
              <w:jc w:val="both"/>
              <w:rPr>
                <w:sz w:val="22"/>
                <w:szCs w:val="22"/>
                <w:lang w:val="es-CO"/>
              </w:rPr>
            </w:pPr>
            <w:r w:rsidRPr="004D0305">
              <w:rPr>
                <w:sz w:val="22"/>
                <w:szCs w:val="22"/>
                <w:lang w:val="es-CO"/>
              </w:rPr>
              <w:t>Sesión extraordinaria para compartir lecciones aprendidas e intercambiar buenas prácticas en materia de derechos de libertad de reunión y de asociación</w:t>
            </w:r>
          </w:p>
          <w:p w14:paraId="5BE442CE" w14:textId="77777777" w:rsidR="001A0130" w:rsidRPr="004D0305" w:rsidRDefault="001A0130" w:rsidP="001A0130">
            <w:pPr>
              <w:spacing w:before="20" w:after="20"/>
              <w:jc w:val="both"/>
              <w:rPr>
                <w:sz w:val="22"/>
                <w:szCs w:val="22"/>
                <w:lang w:val="es-CO"/>
              </w:rPr>
            </w:pPr>
          </w:p>
          <w:p w14:paraId="32C0F1A3" w14:textId="300B30CD" w:rsidR="001A0130" w:rsidRPr="004D0305" w:rsidRDefault="001A0130" w:rsidP="001A0130">
            <w:pPr>
              <w:spacing w:before="20" w:after="20"/>
              <w:jc w:val="both"/>
              <w:rPr>
                <w:sz w:val="22"/>
                <w:szCs w:val="22"/>
                <w:highlight w:val="lightGray"/>
                <w:lang w:val="es-CO"/>
              </w:rPr>
            </w:pPr>
            <w:r w:rsidRPr="004D0305">
              <w:rPr>
                <w:sz w:val="22"/>
                <w:szCs w:val="22"/>
                <w:lang w:val="es-CO"/>
              </w:rPr>
              <w:t xml:space="preserve">Agenda: </w:t>
            </w:r>
            <w:hyperlink r:id="rId36" w:history="1">
              <w:r w:rsidR="00580569">
                <w:rPr>
                  <w:color w:val="3333FF"/>
                  <w:sz w:val="22"/>
                  <w:szCs w:val="22"/>
                  <w:u w:val="single"/>
                  <w:lang w:val="es-CO" w:eastAsia="es-ES"/>
                </w:rPr>
                <w:t>CP/CAJP-3684/22</w:t>
              </w:r>
            </w:hyperlink>
            <w:r w:rsidR="00580569" w:rsidRPr="004D0305">
              <w:rPr>
                <w:sz w:val="22"/>
                <w:szCs w:val="22"/>
                <w:lang w:val="es-CO"/>
              </w:rPr>
              <w:t>.</w:t>
            </w:r>
          </w:p>
        </w:tc>
      </w:tr>
      <w:tr w:rsidR="001A0130" w:rsidRPr="0085442D" w14:paraId="772AB117" w14:textId="77777777" w:rsidTr="00C95D2C">
        <w:trPr>
          <w:trHeight w:val="566"/>
          <w:jc w:val="center"/>
        </w:trPr>
        <w:tc>
          <w:tcPr>
            <w:tcW w:w="3146" w:type="dxa"/>
            <w:tcBorders>
              <w:bottom w:val="single" w:sz="4" w:space="0" w:color="000000"/>
            </w:tcBorders>
            <w:shd w:val="clear" w:color="auto" w:fill="D6E3BC"/>
            <w:vAlign w:val="center"/>
          </w:tcPr>
          <w:p w14:paraId="10679E80" w14:textId="402CB436" w:rsidR="001A0130" w:rsidRPr="004D0305" w:rsidRDefault="001A0130" w:rsidP="001A0130">
            <w:pPr>
              <w:ind w:left="335"/>
              <w:jc w:val="center"/>
              <w:rPr>
                <w:bCs/>
                <w:sz w:val="22"/>
                <w:szCs w:val="22"/>
                <w:lang w:val="es-CO"/>
              </w:rPr>
            </w:pPr>
            <w:r w:rsidRPr="004D0305">
              <w:rPr>
                <w:bCs/>
                <w:sz w:val="22"/>
                <w:szCs w:val="22"/>
                <w:lang w:val="es-CO"/>
              </w:rPr>
              <w:t>12 de agosto de 2022</w:t>
            </w:r>
          </w:p>
        </w:tc>
        <w:tc>
          <w:tcPr>
            <w:tcW w:w="9994" w:type="dxa"/>
            <w:tcBorders>
              <w:bottom w:val="single" w:sz="4" w:space="0" w:color="000000"/>
            </w:tcBorders>
            <w:shd w:val="clear" w:color="auto" w:fill="D6E3BC"/>
            <w:vAlign w:val="center"/>
          </w:tcPr>
          <w:p w14:paraId="72385BE7" w14:textId="1A4139D5" w:rsidR="001A0130" w:rsidRPr="004D0305" w:rsidRDefault="001A0130" w:rsidP="001A0130">
            <w:pPr>
              <w:spacing w:before="120" w:after="120"/>
              <w:ind w:left="695"/>
              <w:jc w:val="both"/>
              <w:rPr>
                <w:bCs/>
                <w:sz w:val="22"/>
                <w:szCs w:val="22"/>
                <w:lang w:val="es-CO"/>
              </w:rPr>
            </w:pPr>
            <w:r w:rsidRPr="004D0305">
              <w:rPr>
                <w:sz w:val="22"/>
                <w:szCs w:val="22"/>
                <w:lang w:val="es-CO"/>
              </w:rPr>
              <w:t>Plazo para que las delegaciones de los Estados Miembros remitan a la Presidencia y a la Secretaría de la CAJP, los textos que proponen incorporar en los proyectos de resolución ómnibus</w:t>
            </w:r>
          </w:p>
        </w:tc>
      </w:tr>
      <w:tr w:rsidR="001A0130" w:rsidRPr="0085442D" w14:paraId="549F4FD2" w14:textId="77777777" w:rsidTr="00C95D2C">
        <w:trPr>
          <w:trHeight w:val="566"/>
          <w:jc w:val="center"/>
        </w:trPr>
        <w:tc>
          <w:tcPr>
            <w:tcW w:w="3146" w:type="dxa"/>
            <w:tcBorders>
              <w:bottom w:val="single" w:sz="4" w:space="0" w:color="000000"/>
            </w:tcBorders>
            <w:shd w:val="clear" w:color="auto" w:fill="D6E3BC"/>
            <w:vAlign w:val="center"/>
          </w:tcPr>
          <w:p w14:paraId="3BD8A914" w14:textId="64917693" w:rsidR="001A0130" w:rsidRPr="004D0305" w:rsidRDefault="00000F8F" w:rsidP="001A0130">
            <w:pPr>
              <w:ind w:left="335"/>
              <w:jc w:val="center"/>
              <w:rPr>
                <w:bCs/>
                <w:sz w:val="22"/>
                <w:szCs w:val="22"/>
                <w:lang w:val="es-CO"/>
              </w:rPr>
            </w:pPr>
            <w:r>
              <w:rPr>
                <w:bCs/>
                <w:sz w:val="22"/>
                <w:szCs w:val="22"/>
                <w:lang w:val="es-CO"/>
              </w:rPr>
              <w:t>19</w:t>
            </w:r>
            <w:r w:rsidRPr="004D0305">
              <w:rPr>
                <w:bCs/>
                <w:sz w:val="22"/>
                <w:szCs w:val="22"/>
                <w:lang w:val="es-CO"/>
              </w:rPr>
              <w:t xml:space="preserve"> </w:t>
            </w:r>
            <w:r w:rsidR="000C098C">
              <w:rPr>
                <w:bCs/>
                <w:sz w:val="22"/>
                <w:szCs w:val="22"/>
                <w:lang w:val="es-CO"/>
              </w:rPr>
              <w:t xml:space="preserve">al 26 </w:t>
            </w:r>
            <w:r w:rsidR="001A0130" w:rsidRPr="004D0305">
              <w:rPr>
                <w:bCs/>
                <w:sz w:val="22"/>
                <w:szCs w:val="22"/>
                <w:lang w:val="es-CO"/>
              </w:rPr>
              <w:t>de agosto de 2022</w:t>
            </w:r>
          </w:p>
        </w:tc>
        <w:tc>
          <w:tcPr>
            <w:tcW w:w="9994" w:type="dxa"/>
            <w:tcBorders>
              <w:bottom w:val="single" w:sz="4" w:space="0" w:color="000000"/>
            </w:tcBorders>
            <w:shd w:val="clear" w:color="auto" w:fill="D6E3BC"/>
            <w:vAlign w:val="center"/>
          </w:tcPr>
          <w:p w14:paraId="01DB497F" w14:textId="06580D24" w:rsidR="001A0130" w:rsidRPr="004D0305" w:rsidRDefault="001A0130" w:rsidP="001A0130">
            <w:pPr>
              <w:spacing w:before="120" w:after="120"/>
              <w:ind w:left="695"/>
              <w:jc w:val="both"/>
              <w:rPr>
                <w:bCs/>
                <w:sz w:val="22"/>
                <w:szCs w:val="22"/>
                <w:lang w:val="es-CO"/>
              </w:rPr>
            </w:pPr>
            <w:r w:rsidRPr="004D0305">
              <w:rPr>
                <w:bCs/>
                <w:sz w:val="22"/>
                <w:szCs w:val="22"/>
                <w:lang w:val="es-CO"/>
              </w:rPr>
              <w:t xml:space="preserve">Publicación de la primera versión de </w:t>
            </w:r>
            <w:r w:rsidR="00DB480A">
              <w:rPr>
                <w:bCs/>
                <w:sz w:val="22"/>
                <w:szCs w:val="22"/>
                <w:lang w:val="es-CO"/>
              </w:rPr>
              <w:t xml:space="preserve">los </w:t>
            </w:r>
            <w:r w:rsidRPr="004D0305">
              <w:rPr>
                <w:bCs/>
                <w:sz w:val="22"/>
                <w:szCs w:val="22"/>
                <w:lang w:val="es-CO"/>
              </w:rPr>
              <w:t xml:space="preserve">proyectos de resolución ómnibus (compendios) </w:t>
            </w:r>
          </w:p>
        </w:tc>
      </w:tr>
      <w:tr w:rsidR="001A0130" w:rsidRPr="0085442D" w14:paraId="118B3FF4" w14:textId="77777777" w:rsidTr="00C95D2C">
        <w:trPr>
          <w:trHeight w:val="566"/>
          <w:jc w:val="center"/>
        </w:trPr>
        <w:tc>
          <w:tcPr>
            <w:tcW w:w="13140" w:type="dxa"/>
            <w:gridSpan w:val="2"/>
            <w:tcBorders>
              <w:left w:val="nil"/>
              <w:bottom w:val="nil"/>
              <w:right w:val="nil"/>
            </w:tcBorders>
            <w:shd w:val="clear" w:color="auto" w:fill="FFFFFF"/>
            <w:vAlign w:val="center"/>
          </w:tcPr>
          <w:p w14:paraId="2B417E83" w14:textId="77777777" w:rsidR="001A0130" w:rsidRPr="004D0305" w:rsidRDefault="001A0130" w:rsidP="001A0130">
            <w:pPr>
              <w:spacing w:before="120" w:after="120"/>
              <w:jc w:val="both"/>
              <w:rPr>
                <w:b/>
                <w:sz w:val="22"/>
                <w:szCs w:val="22"/>
                <w:lang w:val="es-CO"/>
              </w:rPr>
            </w:pPr>
          </w:p>
          <w:p w14:paraId="2A1BD371" w14:textId="77777777" w:rsidR="001A0130" w:rsidRDefault="001A0130" w:rsidP="001A0130">
            <w:pPr>
              <w:spacing w:before="120" w:after="120"/>
              <w:jc w:val="both"/>
              <w:rPr>
                <w:b/>
                <w:sz w:val="22"/>
                <w:szCs w:val="22"/>
                <w:lang w:val="es-CO"/>
              </w:rPr>
            </w:pPr>
          </w:p>
          <w:p w14:paraId="7EC61E74" w14:textId="4441C47D" w:rsidR="00DB480A" w:rsidRPr="004D0305" w:rsidRDefault="00DB480A" w:rsidP="001A0130">
            <w:pPr>
              <w:spacing w:before="120" w:after="120"/>
              <w:jc w:val="both"/>
              <w:rPr>
                <w:b/>
                <w:sz w:val="22"/>
                <w:szCs w:val="22"/>
                <w:lang w:val="es-CO"/>
              </w:rPr>
            </w:pPr>
          </w:p>
        </w:tc>
      </w:tr>
      <w:tr w:rsidR="001A0130" w:rsidRPr="0085442D" w14:paraId="3BD5B880" w14:textId="77777777" w:rsidTr="005257F3">
        <w:trPr>
          <w:trHeight w:val="620"/>
          <w:jc w:val="center"/>
        </w:trPr>
        <w:tc>
          <w:tcPr>
            <w:tcW w:w="13140" w:type="dxa"/>
            <w:gridSpan w:val="2"/>
            <w:shd w:val="clear" w:color="auto" w:fill="D9D9D9"/>
            <w:vAlign w:val="center"/>
          </w:tcPr>
          <w:p w14:paraId="6375DE15" w14:textId="2D650FDD" w:rsidR="001A0130" w:rsidRPr="004D0305" w:rsidRDefault="001A0130" w:rsidP="001A0130">
            <w:pPr>
              <w:spacing w:before="20" w:after="20"/>
              <w:ind w:left="695"/>
              <w:jc w:val="center"/>
              <w:rPr>
                <w:b/>
                <w:sz w:val="22"/>
                <w:szCs w:val="22"/>
                <w:lang w:val="es-CO"/>
              </w:rPr>
            </w:pPr>
            <w:r w:rsidRPr="004D0305">
              <w:rPr>
                <w:b/>
                <w:sz w:val="22"/>
                <w:szCs w:val="22"/>
                <w:lang w:val="es-CO"/>
              </w:rPr>
              <w:lastRenderedPageBreak/>
              <w:t>SEPTIEMBRE DE 2022</w:t>
            </w:r>
          </w:p>
        </w:tc>
      </w:tr>
      <w:tr w:rsidR="001A0130" w:rsidRPr="0085442D" w14:paraId="3AEE6904"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B71B2" w14:textId="77777777" w:rsidR="001A0130" w:rsidRPr="004D0305" w:rsidRDefault="001A0130" w:rsidP="001A0130">
            <w:pPr>
              <w:pStyle w:val="ListParagraph"/>
              <w:rPr>
                <w:b/>
                <w:sz w:val="22"/>
                <w:szCs w:val="22"/>
                <w:lang w:val="es-CO"/>
              </w:rPr>
            </w:pPr>
          </w:p>
          <w:p w14:paraId="3EBE2DF8" w14:textId="519FAAE2" w:rsidR="001A0130" w:rsidRPr="004D0305" w:rsidRDefault="001A0130" w:rsidP="001A0130">
            <w:pPr>
              <w:pStyle w:val="ListParagraph"/>
              <w:numPr>
                <w:ilvl w:val="0"/>
                <w:numId w:val="16"/>
              </w:numPr>
              <w:ind w:left="335"/>
              <w:jc w:val="center"/>
              <w:rPr>
                <w:b/>
                <w:sz w:val="22"/>
                <w:szCs w:val="22"/>
                <w:lang w:val="es-CO"/>
              </w:rPr>
            </w:pPr>
            <w:r w:rsidRPr="004D0305">
              <w:rPr>
                <w:b/>
                <w:sz w:val="22"/>
                <w:szCs w:val="22"/>
                <w:lang w:val="es-CO"/>
              </w:rPr>
              <w:t>Jueves,</w:t>
            </w:r>
          </w:p>
          <w:p w14:paraId="2EE88840" w14:textId="77777777" w:rsidR="001A0130" w:rsidRPr="004D0305" w:rsidRDefault="001A0130" w:rsidP="001A0130">
            <w:pPr>
              <w:spacing w:before="20" w:after="20"/>
              <w:ind w:left="360" w:hanging="360"/>
              <w:jc w:val="center"/>
              <w:rPr>
                <w:sz w:val="22"/>
                <w:szCs w:val="22"/>
                <w:lang w:val="es-CO"/>
              </w:rPr>
            </w:pPr>
          </w:p>
          <w:p w14:paraId="20F6487B" w14:textId="23AFEB74" w:rsidR="001A0130" w:rsidRPr="004D0305" w:rsidRDefault="001A0130" w:rsidP="001A0130">
            <w:pPr>
              <w:spacing w:before="20" w:after="20"/>
              <w:ind w:left="360" w:hanging="360"/>
              <w:jc w:val="center"/>
              <w:rPr>
                <w:sz w:val="22"/>
                <w:szCs w:val="22"/>
                <w:lang w:val="es-CO"/>
              </w:rPr>
            </w:pPr>
            <w:r w:rsidRPr="004D0305">
              <w:rPr>
                <w:sz w:val="22"/>
                <w:szCs w:val="22"/>
                <w:lang w:val="es-CO"/>
              </w:rPr>
              <w:t>1 de septiembre de 2022</w:t>
            </w:r>
          </w:p>
          <w:p w14:paraId="234751CE" w14:textId="77777777" w:rsidR="001A0130" w:rsidRPr="004D0305" w:rsidRDefault="001A0130" w:rsidP="001A0130">
            <w:pPr>
              <w:jc w:val="center"/>
              <w:rPr>
                <w:sz w:val="22"/>
                <w:szCs w:val="22"/>
                <w:lang w:val="es-CO"/>
              </w:rPr>
            </w:pPr>
            <w:r w:rsidRPr="004D0305">
              <w:rPr>
                <w:sz w:val="22"/>
                <w:szCs w:val="22"/>
                <w:lang w:val="es-CO"/>
              </w:rPr>
              <w:t>2:30 p.m. - 5:30 p.m.</w:t>
            </w:r>
          </w:p>
          <w:p w14:paraId="6098EA72" w14:textId="1605CBD6" w:rsidR="001A0130" w:rsidRPr="004D0305" w:rsidRDefault="001A0130" w:rsidP="001A0130">
            <w:pPr>
              <w:spacing w:before="20" w:after="20"/>
              <w:ind w:left="360" w:hanging="360"/>
              <w:jc w:val="center"/>
              <w:rPr>
                <w:b/>
                <w:sz w:val="22"/>
                <w:szCs w:val="22"/>
                <w:lang w:val="es-CO"/>
              </w:rPr>
            </w:pPr>
            <w:r w:rsidRPr="004D0305">
              <w:rPr>
                <w:sz w:val="22"/>
                <w:szCs w:val="22"/>
                <w:lang w:val="es-CO"/>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9273" w14:textId="77777777" w:rsidR="001A0130" w:rsidRPr="004D0305" w:rsidRDefault="001A0130" w:rsidP="001A0130">
            <w:pPr>
              <w:spacing w:before="20" w:after="20"/>
              <w:ind w:left="695"/>
              <w:jc w:val="both"/>
              <w:rPr>
                <w:sz w:val="22"/>
                <w:szCs w:val="22"/>
                <w:lang w:val="es-CO"/>
              </w:rPr>
            </w:pPr>
          </w:p>
          <w:p w14:paraId="75B00C53" w14:textId="17B03525" w:rsidR="001A0130" w:rsidRPr="004D0305" w:rsidRDefault="001A0130" w:rsidP="001A0130">
            <w:pPr>
              <w:spacing w:before="20" w:after="20"/>
              <w:ind w:left="695"/>
              <w:jc w:val="both"/>
              <w:rPr>
                <w:sz w:val="22"/>
                <w:szCs w:val="22"/>
                <w:lang w:val="es-CO"/>
              </w:rPr>
            </w:pPr>
            <w:r w:rsidRPr="004D0305">
              <w:rPr>
                <w:sz w:val="22"/>
                <w:szCs w:val="22"/>
                <w:lang w:val="es-CO"/>
              </w:rPr>
              <w:t>Inicio de la etapa de consideración de proyectos de resolución para el quincuagésimo segundo período ordinario de sesiones de la Asamblea General</w:t>
            </w:r>
          </w:p>
          <w:p w14:paraId="6566FC6A" w14:textId="77777777" w:rsidR="001A0130" w:rsidRPr="004D0305" w:rsidRDefault="001A0130" w:rsidP="001A0130">
            <w:pPr>
              <w:spacing w:before="20" w:after="20"/>
              <w:ind w:left="695"/>
              <w:jc w:val="both"/>
              <w:rPr>
                <w:sz w:val="22"/>
                <w:szCs w:val="22"/>
                <w:lang w:val="es-CO"/>
              </w:rPr>
            </w:pPr>
          </w:p>
        </w:tc>
      </w:tr>
      <w:tr w:rsidR="001A0130" w:rsidRPr="0085442D" w14:paraId="7C1E6474"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8A97" w14:textId="77777777" w:rsidR="001A0130" w:rsidRPr="004D0305" w:rsidRDefault="001A0130" w:rsidP="001A0130">
            <w:pPr>
              <w:pStyle w:val="ListParagraph"/>
              <w:rPr>
                <w:b/>
                <w:sz w:val="22"/>
                <w:szCs w:val="22"/>
                <w:lang w:val="es-CO"/>
              </w:rPr>
            </w:pPr>
          </w:p>
          <w:p w14:paraId="1E145ACC" w14:textId="3B0F7D5F" w:rsidR="001A0130" w:rsidRPr="004D0305" w:rsidRDefault="001A0130" w:rsidP="001A0130">
            <w:pPr>
              <w:pStyle w:val="ListParagraph"/>
              <w:numPr>
                <w:ilvl w:val="0"/>
                <w:numId w:val="16"/>
              </w:numPr>
              <w:ind w:left="335"/>
              <w:jc w:val="center"/>
              <w:rPr>
                <w:b/>
                <w:sz w:val="22"/>
                <w:szCs w:val="22"/>
                <w:lang w:val="es-CO"/>
              </w:rPr>
            </w:pPr>
            <w:r w:rsidRPr="004D0305">
              <w:rPr>
                <w:b/>
                <w:sz w:val="22"/>
                <w:szCs w:val="22"/>
                <w:lang w:val="es-CO"/>
              </w:rPr>
              <w:t>Jueves,</w:t>
            </w:r>
          </w:p>
          <w:p w14:paraId="3C2BA2D5" w14:textId="77777777" w:rsidR="001A0130" w:rsidRPr="004D0305" w:rsidRDefault="001A0130" w:rsidP="001A0130">
            <w:pPr>
              <w:ind w:left="425"/>
              <w:jc w:val="center"/>
              <w:rPr>
                <w:bCs/>
                <w:sz w:val="22"/>
                <w:szCs w:val="22"/>
                <w:lang w:val="es-CO"/>
              </w:rPr>
            </w:pPr>
          </w:p>
          <w:p w14:paraId="0DEBF56A" w14:textId="214055E3" w:rsidR="001A0130" w:rsidRPr="004D0305" w:rsidRDefault="001A0130" w:rsidP="001A0130">
            <w:pPr>
              <w:ind w:left="425"/>
              <w:jc w:val="center"/>
              <w:rPr>
                <w:bCs/>
                <w:sz w:val="22"/>
                <w:szCs w:val="22"/>
                <w:lang w:val="es-CO"/>
              </w:rPr>
            </w:pPr>
            <w:r w:rsidRPr="004D0305">
              <w:rPr>
                <w:bCs/>
                <w:sz w:val="22"/>
                <w:szCs w:val="22"/>
                <w:lang w:val="es-CO"/>
              </w:rPr>
              <w:t>8 de septiembre de 2022</w:t>
            </w:r>
          </w:p>
          <w:p w14:paraId="3032AAEA" w14:textId="77777777" w:rsidR="001A0130" w:rsidRPr="004D0305" w:rsidRDefault="001A0130" w:rsidP="001A0130">
            <w:pPr>
              <w:ind w:left="425"/>
              <w:jc w:val="center"/>
              <w:rPr>
                <w:bCs/>
                <w:sz w:val="22"/>
                <w:szCs w:val="22"/>
                <w:lang w:val="es-CO"/>
              </w:rPr>
            </w:pPr>
            <w:r w:rsidRPr="004D0305">
              <w:rPr>
                <w:bCs/>
                <w:sz w:val="22"/>
                <w:szCs w:val="22"/>
                <w:lang w:val="es-CO"/>
              </w:rPr>
              <w:t>2:30 - 5:30 p.m.</w:t>
            </w:r>
          </w:p>
          <w:p w14:paraId="22D3B0D2" w14:textId="77777777" w:rsidR="001A0130" w:rsidRPr="004D0305" w:rsidRDefault="001A0130" w:rsidP="001A0130">
            <w:pPr>
              <w:ind w:left="425"/>
              <w:jc w:val="center"/>
              <w:rPr>
                <w:b/>
                <w:sz w:val="22"/>
                <w:szCs w:val="22"/>
                <w:lang w:val="es-CO"/>
              </w:rPr>
            </w:pPr>
            <w:r w:rsidRPr="004D0305">
              <w:rPr>
                <w:bCs/>
                <w:sz w:val="22"/>
                <w:szCs w:val="22"/>
                <w:lang w:val="es-CO"/>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8EA3" w14:textId="77777777" w:rsidR="001A0130" w:rsidRPr="004D0305" w:rsidRDefault="001A0130" w:rsidP="001A0130">
            <w:pPr>
              <w:spacing w:before="20" w:after="20"/>
              <w:ind w:left="695"/>
              <w:jc w:val="both"/>
              <w:rPr>
                <w:sz w:val="22"/>
                <w:szCs w:val="22"/>
                <w:lang w:val="es-CO"/>
              </w:rPr>
            </w:pPr>
          </w:p>
          <w:p w14:paraId="2E332BA7" w14:textId="09BB94F0" w:rsidR="001A0130" w:rsidRPr="004D0305" w:rsidRDefault="001A0130" w:rsidP="001A0130">
            <w:pPr>
              <w:spacing w:before="20" w:after="20"/>
              <w:ind w:left="695"/>
              <w:jc w:val="both"/>
              <w:rPr>
                <w:sz w:val="22"/>
                <w:szCs w:val="22"/>
                <w:lang w:val="es-CO"/>
              </w:rPr>
            </w:pPr>
            <w:r w:rsidRPr="004D0305">
              <w:rPr>
                <w:sz w:val="22"/>
                <w:szCs w:val="22"/>
                <w:lang w:val="es-CO"/>
              </w:rPr>
              <w:t>Consideración de proyectos de resolución para el quincuagésimo segundo período ordinario de sesiones de la Asamblea General</w:t>
            </w:r>
          </w:p>
        </w:tc>
      </w:tr>
      <w:tr w:rsidR="001A0130" w:rsidRPr="0085442D" w14:paraId="5F4EFB8D"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FB4FE" w14:textId="77777777" w:rsidR="001A0130" w:rsidRPr="004D0305" w:rsidRDefault="001A0130" w:rsidP="001A0130">
            <w:pPr>
              <w:pStyle w:val="ListParagraph"/>
              <w:rPr>
                <w:b/>
                <w:sz w:val="22"/>
                <w:szCs w:val="22"/>
                <w:lang w:val="es-CO"/>
              </w:rPr>
            </w:pPr>
          </w:p>
          <w:p w14:paraId="3500BE96" w14:textId="2CF54548" w:rsidR="001A0130" w:rsidRPr="004D0305" w:rsidRDefault="001A0130" w:rsidP="001A0130">
            <w:pPr>
              <w:pStyle w:val="ListParagraph"/>
              <w:numPr>
                <w:ilvl w:val="0"/>
                <w:numId w:val="16"/>
              </w:numPr>
              <w:ind w:left="335"/>
              <w:jc w:val="center"/>
              <w:rPr>
                <w:b/>
                <w:sz w:val="22"/>
                <w:szCs w:val="22"/>
                <w:lang w:val="es-CO"/>
              </w:rPr>
            </w:pPr>
            <w:r w:rsidRPr="004D0305">
              <w:rPr>
                <w:b/>
                <w:sz w:val="22"/>
                <w:szCs w:val="22"/>
                <w:lang w:val="es-CO"/>
              </w:rPr>
              <w:t>Jueves,</w:t>
            </w:r>
          </w:p>
          <w:p w14:paraId="2343A5D4" w14:textId="77777777" w:rsidR="001A0130" w:rsidRPr="004D0305" w:rsidRDefault="001A0130" w:rsidP="001A0130">
            <w:pPr>
              <w:ind w:left="425"/>
              <w:jc w:val="center"/>
              <w:rPr>
                <w:bCs/>
                <w:sz w:val="22"/>
                <w:szCs w:val="22"/>
                <w:lang w:val="es-CO"/>
              </w:rPr>
            </w:pPr>
          </w:p>
          <w:p w14:paraId="789C517D" w14:textId="50C7FD0C" w:rsidR="001A0130" w:rsidRPr="004D0305" w:rsidRDefault="001A0130" w:rsidP="001A0130">
            <w:pPr>
              <w:ind w:left="425"/>
              <w:jc w:val="center"/>
              <w:rPr>
                <w:bCs/>
                <w:sz w:val="22"/>
                <w:szCs w:val="22"/>
                <w:lang w:val="es-CO"/>
              </w:rPr>
            </w:pPr>
            <w:r w:rsidRPr="004D0305">
              <w:rPr>
                <w:bCs/>
                <w:sz w:val="22"/>
                <w:szCs w:val="22"/>
                <w:lang w:val="es-CO"/>
              </w:rPr>
              <w:t>15 de septiembre de 2022</w:t>
            </w:r>
          </w:p>
          <w:p w14:paraId="1FEF0FD0" w14:textId="77777777" w:rsidR="001A0130" w:rsidRPr="004D0305" w:rsidRDefault="001A0130" w:rsidP="001A0130">
            <w:pPr>
              <w:ind w:left="425"/>
              <w:jc w:val="center"/>
              <w:rPr>
                <w:bCs/>
                <w:sz w:val="22"/>
                <w:szCs w:val="22"/>
                <w:lang w:val="es-CO"/>
              </w:rPr>
            </w:pPr>
            <w:r w:rsidRPr="004D0305">
              <w:rPr>
                <w:bCs/>
                <w:sz w:val="22"/>
                <w:szCs w:val="22"/>
                <w:lang w:val="es-CO"/>
              </w:rPr>
              <w:t>2:30 - 5:30 p.m.</w:t>
            </w:r>
          </w:p>
          <w:p w14:paraId="29D99A11" w14:textId="5EC9EFB8" w:rsidR="00276D10" w:rsidRPr="004F5FBB" w:rsidRDefault="00276D10" w:rsidP="001A0130">
            <w:pPr>
              <w:ind w:left="425"/>
              <w:jc w:val="center"/>
              <w:rPr>
                <w:b/>
                <w:sz w:val="22"/>
                <w:szCs w:val="22"/>
                <w:u w:val="single"/>
                <w:lang w:val="es-CO"/>
              </w:rPr>
            </w:pPr>
            <w:r w:rsidRPr="004F5FBB">
              <w:rPr>
                <w:b/>
                <w:sz w:val="22"/>
                <w:szCs w:val="22"/>
                <w:u w:val="single"/>
                <w:lang w:val="es-CO"/>
              </w:rPr>
              <w:t>Reunión informal de negociaciones</w:t>
            </w:r>
          </w:p>
          <w:p w14:paraId="313E6B84" w14:textId="25BB9F43" w:rsidR="001A0130" w:rsidRPr="004D0305" w:rsidRDefault="001A0130" w:rsidP="001A0130">
            <w:pPr>
              <w:ind w:left="425"/>
              <w:jc w:val="center"/>
              <w:rPr>
                <w:b/>
                <w:sz w:val="22"/>
                <w:szCs w:val="22"/>
                <w:lang w:val="es-CO"/>
              </w:rPr>
            </w:pPr>
            <w:r w:rsidRPr="004D0305">
              <w:rPr>
                <w:bCs/>
                <w:sz w:val="22"/>
                <w:szCs w:val="22"/>
                <w:lang w:val="es-CO"/>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992B" w14:textId="77777777" w:rsidR="001A0130" w:rsidRPr="004D0305" w:rsidRDefault="001A0130" w:rsidP="001A0130">
            <w:pPr>
              <w:spacing w:before="20" w:after="20"/>
              <w:ind w:left="695"/>
              <w:jc w:val="both"/>
              <w:rPr>
                <w:sz w:val="22"/>
                <w:szCs w:val="22"/>
                <w:lang w:val="es-CO"/>
              </w:rPr>
            </w:pPr>
          </w:p>
          <w:p w14:paraId="6985BD3B" w14:textId="13DDAF3B" w:rsidR="001A0130" w:rsidRPr="004D0305" w:rsidRDefault="001A0130" w:rsidP="001A0130">
            <w:pPr>
              <w:spacing w:before="20" w:after="20"/>
              <w:ind w:left="695"/>
              <w:jc w:val="both"/>
              <w:rPr>
                <w:sz w:val="22"/>
                <w:szCs w:val="22"/>
                <w:lang w:val="es-CO"/>
              </w:rPr>
            </w:pPr>
            <w:r w:rsidRPr="004D0305">
              <w:rPr>
                <w:sz w:val="22"/>
                <w:szCs w:val="22"/>
                <w:lang w:val="es-CO"/>
              </w:rPr>
              <w:t>Consideración de proyectos de resolución para el quincuagésimo segundo período ordinario de sesiones de la Asamblea General</w:t>
            </w:r>
          </w:p>
          <w:p w14:paraId="42AF6F56" w14:textId="436A91B0" w:rsidR="001A0130" w:rsidRPr="004D0305" w:rsidRDefault="001A0130" w:rsidP="001A0130">
            <w:pPr>
              <w:spacing w:before="20" w:after="20"/>
              <w:jc w:val="both"/>
              <w:rPr>
                <w:sz w:val="22"/>
                <w:szCs w:val="22"/>
                <w:lang w:val="es-CO"/>
              </w:rPr>
            </w:pPr>
          </w:p>
        </w:tc>
      </w:tr>
      <w:tr w:rsidR="000C098C" w:rsidRPr="0085442D" w14:paraId="521BA7DB"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E3400" w14:textId="77777777" w:rsidR="000C098C" w:rsidRPr="00AB5A7F" w:rsidRDefault="000C098C" w:rsidP="000C098C">
            <w:pPr>
              <w:pStyle w:val="ListParagraph"/>
              <w:rPr>
                <w:b/>
                <w:sz w:val="22"/>
                <w:szCs w:val="22"/>
                <w:lang w:val="es-CO"/>
              </w:rPr>
            </w:pPr>
            <w:bookmarkStart w:id="99" w:name="_Hlk110872814"/>
          </w:p>
          <w:p w14:paraId="779DAA0E" w14:textId="1735F364" w:rsidR="000C098C" w:rsidRPr="00AB5A7F" w:rsidRDefault="009B6296" w:rsidP="000C098C">
            <w:pPr>
              <w:pStyle w:val="ListParagraph"/>
              <w:numPr>
                <w:ilvl w:val="0"/>
                <w:numId w:val="16"/>
              </w:numPr>
              <w:ind w:left="335"/>
              <w:jc w:val="center"/>
              <w:rPr>
                <w:b/>
                <w:sz w:val="22"/>
                <w:szCs w:val="22"/>
                <w:lang w:val="es-CO"/>
              </w:rPr>
            </w:pPr>
            <w:r w:rsidRPr="00AB5A7F">
              <w:rPr>
                <w:b/>
                <w:sz w:val="22"/>
                <w:szCs w:val="22"/>
                <w:lang w:val="es-CO"/>
              </w:rPr>
              <w:t>M</w:t>
            </w:r>
            <w:r w:rsidR="000C098C" w:rsidRPr="00AB5A7F">
              <w:rPr>
                <w:b/>
                <w:sz w:val="22"/>
                <w:szCs w:val="22"/>
                <w:lang w:val="es-CO"/>
              </w:rPr>
              <w:t>artes,</w:t>
            </w:r>
          </w:p>
          <w:p w14:paraId="7691D4EB" w14:textId="77777777" w:rsidR="000C098C" w:rsidRPr="00C75297" w:rsidRDefault="000C098C" w:rsidP="000C098C">
            <w:pPr>
              <w:ind w:left="425"/>
              <w:jc w:val="center"/>
              <w:rPr>
                <w:b/>
                <w:sz w:val="22"/>
                <w:szCs w:val="22"/>
                <w:lang w:val="es-CO"/>
              </w:rPr>
            </w:pPr>
          </w:p>
          <w:p w14:paraId="53A222B2" w14:textId="4B395220" w:rsidR="000C098C" w:rsidRPr="004F5FBB" w:rsidRDefault="009B6296" w:rsidP="000C098C">
            <w:pPr>
              <w:ind w:left="425"/>
              <w:jc w:val="center"/>
              <w:rPr>
                <w:bCs/>
                <w:sz w:val="22"/>
                <w:szCs w:val="22"/>
                <w:lang w:val="es-CO"/>
              </w:rPr>
            </w:pPr>
            <w:r w:rsidRPr="004F5FBB">
              <w:rPr>
                <w:bCs/>
                <w:sz w:val="22"/>
                <w:szCs w:val="22"/>
                <w:lang w:val="es-CO"/>
              </w:rPr>
              <w:t>20</w:t>
            </w:r>
            <w:r w:rsidR="000C098C" w:rsidRPr="004F5FBB">
              <w:rPr>
                <w:bCs/>
                <w:sz w:val="22"/>
                <w:szCs w:val="22"/>
                <w:lang w:val="es-CO"/>
              </w:rPr>
              <w:t xml:space="preserve"> de septiembre de 2022</w:t>
            </w:r>
          </w:p>
          <w:p w14:paraId="0E19F317" w14:textId="77777777" w:rsidR="000C098C" w:rsidRPr="004F5FBB" w:rsidRDefault="000C098C" w:rsidP="000C098C">
            <w:pPr>
              <w:ind w:left="425"/>
              <w:jc w:val="center"/>
              <w:rPr>
                <w:bCs/>
                <w:sz w:val="22"/>
                <w:szCs w:val="22"/>
                <w:lang w:val="es-CO"/>
              </w:rPr>
            </w:pPr>
            <w:r w:rsidRPr="004F5FBB">
              <w:rPr>
                <w:bCs/>
                <w:sz w:val="22"/>
                <w:szCs w:val="22"/>
                <w:lang w:val="es-CO"/>
              </w:rPr>
              <w:t>2:30 - 5:30 p.m.</w:t>
            </w:r>
          </w:p>
          <w:p w14:paraId="35ADCA72" w14:textId="77777777" w:rsidR="00276D10" w:rsidRPr="004F5FBB" w:rsidRDefault="00276D10" w:rsidP="00276D10">
            <w:pPr>
              <w:ind w:left="425"/>
              <w:jc w:val="center"/>
              <w:rPr>
                <w:b/>
                <w:sz w:val="22"/>
                <w:szCs w:val="22"/>
                <w:u w:val="single"/>
                <w:lang w:val="es-CO"/>
              </w:rPr>
            </w:pPr>
            <w:r w:rsidRPr="004F5FBB">
              <w:rPr>
                <w:b/>
                <w:sz w:val="22"/>
                <w:szCs w:val="22"/>
                <w:u w:val="single"/>
                <w:lang w:val="es-CO"/>
              </w:rPr>
              <w:t>Reunión informal de negociaciones</w:t>
            </w:r>
          </w:p>
          <w:p w14:paraId="5E78276F" w14:textId="148F6677" w:rsidR="000C098C" w:rsidRPr="00AB5A7F" w:rsidRDefault="000C098C" w:rsidP="00C75297">
            <w:pPr>
              <w:ind w:left="425"/>
              <w:jc w:val="center"/>
              <w:rPr>
                <w:b/>
                <w:sz w:val="22"/>
                <w:szCs w:val="22"/>
                <w:lang w:val="es-CO"/>
              </w:rPr>
            </w:pPr>
            <w:r w:rsidRPr="004F5FBB">
              <w:rPr>
                <w:bCs/>
                <w:sz w:val="22"/>
                <w:szCs w:val="22"/>
                <w:lang w:val="es-CO"/>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A40B" w14:textId="77777777" w:rsidR="000C098C" w:rsidRPr="00C75297" w:rsidRDefault="000C098C" w:rsidP="000C098C">
            <w:pPr>
              <w:spacing w:before="20" w:after="20"/>
              <w:ind w:left="695"/>
              <w:jc w:val="both"/>
              <w:rPr>
                <w:b/>
                <w:sz w:val="22"/>
                <w:szCs w:val="22"/>
                <w:lang w:val="es-CO"/>
              </w:rPr>
            </w:pPr>
          </w:p>
          <w:p w14:paraId="1C541869" w14:textId="77777777" w:rsidR="000C098C" w:rsidRPr="004F5FBB" w:rsidRDefault="000C098C" w:rsidP="000C098C">
            <w:pPr>
              <w:spacing w:before="20" w:after="20"/>
              <w:ind w:left="695"/>
              <w:jc w:val="both"/>
              <w:rPr>
                <w:bCs/>
                <w:sz w:val="22"/>
                <w:szCs w:val="22"/>
                <w:lang w:val="es-CO"/>
              </w:rPr>
            </w:pPr>
            <w:r w:rsidRPr="004F5FBB">
              <w:rPr>
                <w:bCs/>
                <w:sz w:val="22"/>
                <w:szCs w:val="22"/>
                <w:lang w:val="es-CO"/>
              </w:rPr>
              <w:t>Consideración de proyectos de resolución para el quincuagésimo segundo período ordinario de sesiones de la Asamblea General</w:t>
            </w:r>
          </w:p>
          <w:p w14:paraId="428DB9BF" w14:textId="77777777" w:rsidR="000C098C" w:rsidRPr="00C75297" w:rsidRDefault="000C098C" w:rsidP="000C098C">
            <w:pPr>
              <w:spacing w:before="20" w:after="20"/>
              <w:ind w:left="695"/>
              <w:jc w:val="both"/>
              <w:rPr>
                <w:b/>
                <w:sz w:val="22"/>
                <w:szCs w:val="22"/>
                <w:lang w:val="es-CO"/>
              </w:rPr>
            </w:pPr>
          </w:p>
        </w:tc>
      </w:tr>
      <w:bookmarkEnd w:id="99"/>
      <w:tr w:rsidR="000C098C" w:rsidRPr="0085442D" w14:paraId="03E2BA13"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75733" w14:textId="77777777" w:rsidR="000C098C" w:rsidRPr="004D0305" w:rsidRDefault="000C098C" w:rsidP="000C098C">
            <w:pPr>
              <w:pStyle w:val="ListParagraph"/>
              <w:rPr>
                <w:b/>
                <w:sz w:val="22"/>
                <w:szCs w:val="22"/>
                <w:lang w:val="es-CO"/>
              </w:rPr>
            </w:pPr>
          </w:p>
          <w:p w14:paraId="74152ABC" w14:textId="31FACA15" w:rsidR="000C098C" w:rsidRPr="004D0305" w:rsidRDefault="000C098C" w:rsidP="000C098C">
            <w:pPr>
              <w:pStyle w:val="ListParagraph"/>
              <w:numPr>
                <w:ilvl w:val="0"/>
                <w:numId w:val="16"/>
              </w:numPr>
              <w:ind w:left="335"/>
              <w:jc w:val="center"/>
              <w:rPr>
                <w:b/>
                <w:sz w:val="22"/>
                <w:szCs w:val="22"/>
                <w:lang w:val="es-CO"/>
              </w:rPr>
            </w:pPr>
            <w:r w:rsidRPr="004D0305">
              <w:rPr>
                <w:b/>
                <w:sz w:val="22"/>
                <w:szCs w:val="22"/>
                <w:lang w:val="es-CO"/>
              </w:rPr>
              <w:t>Jueves,</w:t>
            </w:r>
          </w:p>
          <w:p w14:paraId="789A1FA5" w14:textId="77777777" w:rsidR="000C098C" w:rsidRPr="004D0305" w:rsidRDefault="000C098C" w:rsidP="000C098C">
            <w:pPr>
              <w:ind w:left="425"/>
              <w:jc w:val="center"/>
              <w:rPr>
                <w:b/>
                <w:sz w:val="22"/>
                <w:szCs w:val="22"/>
                <w:lang w:val="es-CO"/>
              </w:rPr>
            </w:pPr>
          </w:p>
          <w:p w14:paraId="6B155851" w14:textId="1CD027F8" w:rsidR="000C098C" w:rsidRPr="004D0305" w:rsidRDefault="000C098C" w:rsidP="000C098C">
            <w:pPr>
              <w:ind w:left="425"/>
              <w:jc w:val="center"/>
              <w:rPr>
                <w:bCs/>
                <w:sz w:val="22"/>
                <w:szCs w:val="22"/>
                <w:lang w:val="es-CO"/>
              </w:rPr>
            </w:pPr>
            <w:r w:rsidRPr="004D0305">
              <w:rPr>
                <w:b/>
                <w:sz w:val="22"/>
                <w:szCs w:val="22"/>
                <w:lang w:val="es-CO"/>
              </w:rPr>
              <w:lastRenderedPageBreak/>
              <w:t xml:space="preserve"> </w:t>
            </w:r>
            <w:r w:rsidRPr="004D0305">
              <w:rPr>
                <w:bCs/>
                <w:sz w:val="22"/>
                <w:szCs w:val="22"/>
                <w:lang w:val="es-CO"/>
              </w:rPr>
              <w:t>22 de septiembre de 2022</w:t>
            </w:r>
          </w:p>
          <w:p w14:paraId="2CEA1C87" w14:textId="77777777" w:rsidR="000C098C" w:rsidRPr="004D0305" w:rsidRDefault="000C098C" w:rsidP="000C098C">
            <w:pPr>
              <w:ind w:left="425"/>
              <w:jc w:val="center"/>
              <w:rPr>
                <w:bCs/>
                <w:sz w:val="22"/>
                <w:szCs w:val="22"/>
                <w:lang w:val="es-CO"/>
              </w:rPr>
            </w:pPr>
            <w:r w:rsidRPr="004D0305">
              <w:rPr>
                <w:bCs/>
                <w:sz w:val="22"/>
                <w:szCs w:val="22"/>
                <w:lang w:val="es-CO"/>
              </w:rPr>
              <w:t>2:30 - 5:30 p.m.</w:t>
            </w:r>
          </w:p>
          <w:p w14:paraId="420EC910" w14:textId="77777777" w:rsidR="00276D10" w:rsidRPr="004F5FBB" w:rsidRDefault="00276D10" w:rsidP="00276D10">
            <w:pPr>
              <w:ind w:left="425"/>
              <w:jc w:val="center"/>
              <w:rPr>
                <w:b/>
                <w:sz w:val="22"/>
                <w:szCs w:val="22"/>
                <w:u w:val="single"/>
                <w:lang w:val="es-CO"/>
              </w:rPr>
            </w:pPr>
            <w:r w:rsidRPr="004F5FBB">
              <w:rPr>
                <w:b/>
                <w:sz w:val="22"/>
                <w:szCs w:val="22"/>
                <w:u w:val="single"/>
                <w:lang w:val="es-CO"/>
              </w:rPr>
              <w:t>Reunión informal de negociaciones</w:t>
            </w:r>
          </w:p>
          <w:p w14:paraId="506477B4" w14:textId="77777777" w:rsidR="000C098C" w:rsidRPr="004D0305" w:rsidRDefault="000C098C" w:rsidP="000C098C">
            <w:pPr>
              <w:ind w:left="425"/>
              <w:jc w:val="center"/>
              <w:rPr>
                <w:bCs/>
                <w:sz w:val="22"/>
                <w:szCs w:val="22"/>
                <w:lang w:val="es-CO"/>
              </w:rPr>
            </w:pPr>
            <w:r w:rsidRPr="004D0305">
              <w:rPr>
                <w:bCs/>
                <w:sz w:val="22"/>
                <w:szCs w:val="22"/>
                <w:lang w:val="es-CO"/>
              </w:rPr>
              <w:t>Virtual</w:t>
            </w:r>
          </w:p>
          <w:p w14:paraId="2C553FAF" w14:textId="395121B6" w:rsidR="000C098C" w:rsidRPr="004D0305" w:rsidRDefault="000C098C" w:rsidP="000C098C">
            <w:pPr>
              <w:ind w:left="425"/>
              <w:jc w:val="center"/>
              <w:rPr>
                <w:b/>
                <w:sz w:val="22"/>
                <w:szCs w:val="22"/>
                <w:lang w:val="es-CO"/>
              </w:rPr>
            </w:pP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7871" w14:textId="77777777" w:rsidR="000C098C" w:rsidRPr="004D0305" w:rsidRDefault="000C098C" w:rsidP="000C098C">
            <w:pPr>
              <w:spacing w:before="20" w:after="20"/>
              <w:ind w:left="695"/>
              <w:jc w:val="both"/>
              <w:rPr>
                <w:sz w:val="22"/>
                <w:szCs w:val="22"/>
                <w:lang w:val="es-CO"/>
              </w:rPr>
            </w:pPr>
          </w:p>
          <w:p w14:paraId="2DBDFEEB" w14:textId="17975B82" w:rsidR="000C098C" w:rsidRPr="004D0305" w:rsidRDefault="000C098C" w:rsidP="000C098C">
            <w:pPr>
              <w:spacing w:before="20" w:after="20"/>
              <w:ind w:left="695"/>
              <w:jc w:val="both"/>
              <w:rPr>
                <w:sz w:val="22"/>
                <w:szCs w:val="22"/>
                <w:lang w:val="es-CO"/>
              </w:rPr>
            </w:pPr>
            <w:r w:rsidRPr="004D0305">
              <w:rPr>
                <w:sz w:val="22"/>
                <w:szCs w:val="22"/>
                <w:lang w:val="es-CO"/>
              </w:rPr>
              <w:lastRenderedPageBreak/>
              <w:t>Consideración de proyectos de resolución para el quincuagésimo segundo período ordinario de sesiones de la Asamblea General</w:t>
            </w:r>
          </w:p>
          <w:p w14:paraId="5D78F1D7" w14:textId="2C8626D4" w:rsidR="000C098C" w:rsidRPr="004D0305" w:rsidRDefault="000C098C" w:rsidP="000C098C">
            <w:pPr>
              <w:spacing w:before="20" w:after="20"/>
              <w:jc w:val="both"/>
              <w:rPr>
                <w:sz w:val="22"/>
                <w:szCs w:val="22"/>
                <w:lang w:val="es-CO"/>
              </w:rPr>
            </w:pPr>
          </w:p>
        </w:tc>
      </w:tr>
      <w:tr w:rsidR="009B6296" w:rsidRPr="0085442D" w14:paraId="4264CE5F"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D184C" w14:textId="77777777" w:rsidR="009B6296" w:rsidRPr="00AB5A7F" w:rsidRDefault="009B6296" w:rsidP="009B6296">
            <w:pPr>
              <w:pStyle w:val="ListParagraph"/>
              <w:rPr>
                <w:b/>
                <w:sz w:val="22"/>
                <w:szCs w:val="22"/>
                <w:lang w:val="es-CO"/>
              </w:rPr>
            </w:pPr>
          </w:p>
          <w:p w14:paraId="6859FFB6" w14:textId="77777777" w:rsidR="009B6296" w:rsidRPr="00AB5A7F" w:rsidRDefault="009B6296" w:rsidP="009B6296">
            <w:pPr>
              <w:pStyle w:val="ListParagraph"/>
              <w:numPr>
                <w:ilvl w:val="0"/>
                <w:numId w:val="16"/>
              </w:numPr>
              <w:ind w:left="335"/>
              <w:jc w:val="center"/>
              <w:rPr>
                <w:b/>
                <w:sz w:val="22"/>
                <w:szCs w:val="22"/>
                <w:lang w:val="es-CO"/>
              </w:rPr>
            </w:pPr>
            <w:r w:rsidRPr="00AB5A7F">
              <w:rPr>
                <w:b/>
                <w:sz w:val="22"/>
                <w:szCs w:val="22"/>
                <w:lang w:val="es-CO"/>
              </w:rPr>
              <w:t>Martes,</w:t>
            </w:r>
          </w:p>
          <w:p w14:paraId="5FB3DCBB" w14:textId="77777777" w:rsidR="009B6296" w:rsidRPr="00C75297" w:rsidRDefault="009B6296" w:rsidP="009B6296">
            <w:pPr>
              <w:ind w:left="425"/>
              <w:jc w:val="center"/>
              <w:rPr>
                <w:b/>
                <w:sz w:val="22"/>
                <w:szCs w:val="22"/>
                <w:lang w:val="es-CO"/>
              </w:rPr>
            </w:pPr>
          </w:p>
          <w:p w14:paraId="1227D631" w14:textId="6D572145" w:rsidR="009B6296" w:rsidRPr="004F5FBB" w:rsidRDefault="009B6296" w:rsidP="009B6296">
            <w:pPr>
              <w:ind w:left="425"/>
              <w:jc w:val="center"/>
              <w:rPr>
                <w:bCs/>
                <w:sz w:val="22"/>
                <w:szCs w:val="22"/>
                <w:lang w:val="es-CO"/>
              </w:rPr>
            </w:pPr>
            <w:r w:rsidRPr="004F5FBB">
              <w:rPr>
                <w:bCs/>
                <w:sz w:val="22"/>
                <w:szCs w:val="22"/>
                <w:lang w:val="es-CO"/>
              </w:rPr>
              <w:t>27 de septiembre de 2022</w:t>
            </w:r>
          </w:p>
          <w:p w14:paraId="1D50CAA1" w14:textId="77777777" w:rsidR="009B6296" w:rsidRPr="004F5FBB" w:rsidRDefault="009B6296" w:rsidP="009B6296">
            <w:pPr>
              <w:ind w:left="425"/>
              <w:jc w:val="center"/>
              <w:rPr>
                <w:bCs/>
                <w:sz w:val="22"/>
                <w:szCs w:val="22"/>
                <w:lang w:val="es-CO"/>
              </w:rPr>
            </w:pPr>
            <w:r w:rsidRPr="004F5FBB">
              <w:rPr>
                <w:bCs/>
                <w:sz w:val="22"/>
                <w:szCs w:val="22"/>
                <w:lang w:val="es-CO"/>
              </w:rPr>
              <w:t>2:30 - 5:30 p.m.</w:t>
            </w:r>
          </w:p>
          <w:p w14:paraId="1283D533" w14:textId="77777777" w:rsidR="006E7A3B" w:rsidRPr="00577B2E" w:rsidRDefault="006E7A3B" w:rsidP="006E7A3B">
            <w:pPr>
              <w:ind w:left="425"/>
              <w:jc w:val="center"/>
              <w:rPr>
                <w:b/>
                <w:sz w:val="22"/>
                <w:szCs w:val="22"/>
                <w:u w:val="single"/>
                <w:lang w:val="es-CO"/>
              </w:rPr>
            </w:pPr>
            <w:r w:rsidRPr="00577B2E">
              <w:rPr>
                <w:b/>
                <w:sz w:val="22"/>
                <w:szCs w:val="22"/>
                <w:u w:val="single"/>
                <w:lang w:val="es-CO"/>
              </w:rPr>
              <w:t>Reunión informal de negociaciones</w:t>
            </w:r>
          </w:p>
          <w:p w14:paraId="4C120E12" w14:textId="3F7A3823" w:rsidR="009B6296" w:rsidRPr="00AB5A7F" w:rsidRDefault="009B6296" w:rsidP="00C75297">
            <w:pPr>
              <w:ind w:left="425"/>
              <w:jc w:val="center"/>
              <w:rPr>
                <w:b/>
                <w:sz w:val="22"/>
                <w:szCs w:val="22"/>
                <w:lang w:val="es-CO"/>
              </w:rPr>
            </w:pPr>
            <w:r w:rsidRPr="004F5FBB">
              <w:rPr>
                <w:bCs/>
                <w:sz w:val="22"/>
                <w:szCs w:val="22"/>
                <w:lang w:val="es-CO"/>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72A7" w14:textId="77777777" w:rsidR="009B6296" w:rsidRPr="00C75297" w:rsidRDefault="009B6296" w:rsidP="009B6296">
            <w:pPr>
              <w:spacing w:before="20" w:after="20"/>
              <w:ind w:left="695"/>
              <w:jc w:val="both"/>
              <w:rPr>
                <w:b/>
                <w:sz w:val="22"/>
                <w:szCs w:val="22"/>
                <w:lang w:val="es-CO"/>
              </w:rPr>
            </w:pPr>
          </w:p>
          <w:p w14:paraId="7AE345A2" w14:textId="77777777" w:rsidR="009B6296" w:rsidRPr="004F5FBB" w:rsidRDefault="009B6296" w:rsidP="009B6296">
            <w:pPr>
              <w:spacing w:before="20" w:after="20"/>
              <w:ind w:left="695"/>
              <w:jc w:val="both"/>
              <w:rPr>
                <w:bCs/>
                <w:sz w:val="22"/>
                <w:szCs w:val="22"/>
                <w:lang w:val="es-CO"/>
              </w:rPr>
            </w:pPr>
            <w:r w:rsidRPr="004F5FBB">
              <w:rPr>
                <w:bCs/>
                <w:sz w:val="22"/>
                <w:szCs w:val="22"/>
                <w:lang w:val="es-CO"/>
              </w:rPr>
              <w:t>Consideración de proyectos de resolución para el quincuagésimo segundo período ordinario de sesiones de la Asamblea General</w:t>
            </w:r>
          </w:p>
          <w:p w14:paraId="6BB2B8B4" w14:textId="77777777" w:rsidR="009B6296" w:rsidRPr="00C75297" w:rsidRDefault="009B6296" w:rsidP="009B6296">
            <w:pPr>
              <w:spacing w:before="20" w:after="20"/>
              <w:ind w:left="695"/>
              <w:jc w:val="both"/>
              <w:rPr>
                <w:b/>
                <w:sz w:val="22"/>
                <w:szCs w:val="22"/>
                <w:lang w:val="es-CO"/>
              </w:rPr>
            </w:pPr>
          </w:p>
        </w:tc>
      </w:tr>
      <w:tr w:rsidR="009B6296" w:rsidRPr="0085442D" w14:paraId="01BA9973" w14:textId="77777777" w:rsidTr="00C95D2C">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FCC4" w14:textId="568CBAC7" w:rsidR="009B6296" w:rsidRPr="004D0305" w:rsidRDefault="009B6296" w:rsidP="009B6296">
            <w:pPr>
              <w:pStyle w:val="ListParagraph"/>
              <w:rPr>
                <w:b/>
                <w:sz w:val="22"/>
                <w:szCs w:val="22"/>
                <w:lang w:val="es-CO"/>
              </w:rPr>
            </w:pPr>
          </w:p>
          <w:p w14:paraId="2C090CC5" w14:textId="496BC0E0" w:rsidR="009B6296" w:rsidRPr="004D0305" w:rsidRDefault="009B6296" w:rsidP="009B6296">
            <w:pPr>
              <w:pStyle w:val="ListParagraph"/>
              <w:numPr>
                <w:ilvl w:val="0"/>
                <w:numId w:val="16"/>
              </w:numPr>
              <w:ind w:left="335"/>
              <w:jc w:val="center"/>
              <w:rPr>
                <w:b/>
                <w:sz w:val="22"/>
                <w:szCs w:val="22"/>
                <w:lang w:val="es-CO"/>
              </w:rPr>
            </w:pPr>
            <w:r w:rsidRPr="004D0305">
              <w:rPr>
                <w:b/>
                <w:sz w:val="22"/>
                <w:szCs w:val="22"/>
                <w:lang w:val="es-CO"/>
              </w:rPr>
              <w:t>Jueves,</w:t>
            </w:r>
          </w:p>
          <w:p w14:paraId="4791C84B" w14:textId="77777777" w:rsidR="009B6296" w:rsidRPr="004D0305" w:rsidRDefault="009B6296" w:rsidP="009B6296">
            <w:pPr>
              <w:ind w:left="425"/>
              <w:jc w:val="center"/>
              <w:rPr>
                <w:bCs/>
                <w:sz w:val="22"/>
                <w:szCs w:val="22"/>
                <w:lang w:val="es-CO"/>
              </w:rPr>
            </w:pPr>
          </w:p>
          <w:p w14:paraId="723BBF4D" w14:textId="5EA6FF02" w:rsidR="009B6296" w:rsidRPr="004D0305" w:rsidRDefault="009B6296" w:rsidP="009B6296">
            <w:pPr>
              <w:ind w:left="425"/>
              <w:jc w:val="center"/>
              <w:rPr>
                <w:bCs/>
                <w:sz w:val="22"/>
                <w:szCs w:val="22"/>
                <w:lang w:val="es-CO"/>
              </w:rPr>
            </w:pPr>
            <w:r w:rsidRPr="004D0305">
              <w:rPr>
                <w:bCs/>
                <w:sz w:val="22"/>
                <w:szCs w:val="22"/>
                <w:lang w:val="es-CO"/>
              </w:rPr>
              <w:t>29 de septiembre de 2022</w:t>
            </w:r>
          </w:p>
          <w:p w14:paraId="7926CFBA" w14:textId="77777777" w:rsidR="009B6296" w:rsidRPr="004D0305" w:rsidRDefault="009B6296" w:rsidP="009B6296">
            <w:pPr>
              <w:ind w:left="425"/>
              <w:jc w:val="center"/>
              <w:rPr>
                <w:bCs/>
                <w:sz w:val="22"/>
                <w:szCs w:val="22"/>
                <w:lang w:val="es-CO"/>
              </w:rPr>
            </w:pPr>
            <w:r w:rsidRPr="004D0305">
              <w:rPr>
                <w:bCs/>
                <w:sz w:val="22"/>
                <w:szCs w:val="22"/>
                <w:lang w:val="es-CO"/>
              </w:rPr>
              <w:t>2:30 - 5:30 p.m.</w:t>
            </w:r>
          </w:p>
          <w:p w14:paraId="60FBFBFE" w14:textId="3F0C01D9" w:rsidR="009B6296" w:rsidRPr="004D0305" w:rsidRDefault="009B6296" w:rsidP="009B6296">
            <w:pPr>
              <w:ind w:left="425"/>
              <w:jc w:val="center"/>
              <w:rPr>
                <w:b/>
                <w:sz w:val="22"/>
                <w:szCs w:val="22"/>
                <w:lang w:val="es-CO"/>
              </w:rPr>
            </w:pPr>
            <w:r w:rsidRPr="004D0305">
              <w:rPr>
                <w:bCs/>
                <w:sz w:val="22"/>
                <w:szCs w:val="22"/>
                <w:lang w:val="es-CO"/>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FB8A0" w14:textId="77777777" w:rsidR="009B6296" w:rsidRPr="004D0305" w:rsidRDefault="009B6296" w:rsidP="009B6296">
            <w:pPr>
              <w:spacing w:before="20" w:after="20"/>
              <w:ind w:left="695"/>
              <w:jc w:val="both"/>
              <w:rPr>
                <w:sz w:val="22"/>
                <w:szCs w:val="22"/>
                <w:lang w:val="es-CO"/>
              </w:rPr>
            </w:pPr>
          </w:p>
          <w:p w14:paraId="08397E8C" w14:textId="07255CE2" w:rsidR="009B6296" w:rsidRPr="004D0305" w:rsidRDefault="009B6296" w:rsidP="009B6296">
            <w:pPr>
              <w:spacing w:before="20" w:after="20"/>
              <w:ind w:left="695"/>
              <w:jc w:val="both"/>
              <w:rPr>
                <w:sz w:val="22"/>
                <w:szCs w:val="22"/>
                <w:lang w:val="es-CO"/>
              </w:rPr>
            </w:pPr>
            <w:r w:rsidRPr="004D0305">
              <w:rPr>
                <w:sz w:val="22"/>
                <w:szCs w:val="22"/>
                <w:lang w:val="es-CO"/>
              </w:rPr>
              <w:t xml:space="preserve">Conclusión de la consideración de proyectos de resolución </w:t>
            </w:r>
            <w:r>
              <w:rPr>
                <w:sz w:val="22"/>
                <w:szCs w:val="22"/>
                <w:lang w:val="es-CO"/>
              </w:rPr>
              <w:t>ómnibus para ser elevados a</w:t>
            </w:r>
            <w:r w:rsidRPr="009B6296">
              <w:rPr>
                <w:sz w:val="22"/>
                <w:szCs w:val="22"/>
                <w:lang w:val="es-CO"/>
              </w:rPr>
              <w:t>l Consejo Permanente para su remisión a la Asamblea General</w:t>
            </w:r>
            <w:r w:rsidRPr="004D0305">
              <w:rPr>
                <w:sz w:val="22"/>
                <w:szCs w:val="22"/>
                <w:lang w:val="es-CO"/>
              </w:rPr>
              <w:t xml:space="preserve"> </w:t>
            </w:r>
            <w:r>
              <w:rPr>
                <w:sz w:val="22"/>
                <w:szCs w:val="22"/>
                <w:lang w:val="es-CO"/>
              </w:rPr>
              <w:t xml:space="preserve">en su </w:t>
            </w:r>
            <w:r w:rsidRPr="004D0305">
              <w:rPr>
                <w:sz w:val="22"/>
                <w:szCs w:val="22"/>
                <w:lang w:val="es-CO"/>
              </w:rPr>
              <w:t>quincuagésimo segundo período ordinario de sesiones</w:t>
            </w:r>
          </w:p>
          <w:p w14:paraId="3DFF2EFE" w14:textId="64ED2F6C" w:rsidR="009B6296" w:rsidRPr="004D0305" w:rsidRDefault="009B6296" w:rsidP="009B6296">
            <w:pPr>
              <w:spacing w:before="20" w:after="20"/>
              <w:jc w:val="both"/>
              <w:rPr>
                <w:sz w:val="22"/>
                <w:szCs w:val="22"/>
                <w:lang w:val="es-CO"/>
              </w:rPr>
            </w:pPr>
          </w:p>
        </w:tc>
      </w:tr>
    </w:tbl>
    <w:p w14:paraId="02DFFBDD" w14:textId="1854E6CC" w:rsidR="00765CB0" w:rsidRPr="004D0305" w:rsidRDefault="00765CB0">
      <w:pPr>
        <w:rPr>
          <w:sz w:val="22"/>
          <w:szCs w:val="22"/>
          <w:lang w:val="es-CO"/>
        </w:rPr>
      </w:pPr>
    </w:p>
    <w:p w14:paraId="68645FF5" w14:textId="1AD169C7" w:rsidR="00E426B3" w:rsidRPr="004D0305" w:rsidRDefault="00C75297" w:rsidP="001A306A">
      <w:pPr>
        <w:rPr>
          <w:sz w:val="22"/>
          <w:szCs w:val="22"/>
          <w:lang w:val="es-CO"/>
        </w:rPr>
      </w:pPr>
      <w:r>
        <w:rPr>
          <w:noProof/>
          <w:sz w:val="22"/>
          <w:szCs w:val="22"/>
          <w:lang w:val="es-CO"/>
        </w:rPr>
        <mc:AlternateContent>
          <mc:Choice Requires="wps">
            <w:drawing>
              <wp:anchor distT="0" distB="0" distL="118745" distR="118745" simplePos="0" relativeHeight="251661312" behindDoc="0" locked="1" layoutInCell="1" allowOverlap="1" wp14:anchorId="2676D69E" wp14:editId="1B7B4894">
                <wp:simplePos x="0" y="0"/>
                <wp:positionH relativeFrom="column">
                  <wp:posOffset>-85725</wp:posOffset>
                </wp:positionH>
                <wp:positionV relativeFrom="page">
                  <wp:posOffset>6708775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279962" w14:textId="2A8434C6" w:rsidR="00C75297" w:rsidRPr="00C75297" w:rsidRDefault="00C75297" w:rsidP="00C75297">
                            <w:pPr>
                              <w:rPr>
                                <w:sz w:val="18"/>
                              </w:rPr>
                            </w:pPr>
                            <w:r>
                              <w:rPr>
                                <w:sz w:val="18"/>
                              </w:rPr>
                              <w:fldChar w:fldCharType="begin"/>
                            </w:r>
                            <w:r>
                              <w:rPr>
                                <w:sz w:val="18"/>
                              </w:rPr>
                              <w:instrText xml:space="preserve"> FILENAME  \* MERGEFORMAT </w:instrText>
                            </w:r>
                            <w:r>
                              <w:rPr>
                                <w:sz w:val="18"/>
                              </w:rPr>
                              <w:fldChar w:fldCharType="separate"/>
                            </w:r>
                            <w:r>
                              <w:rPr>
                                <w:noProof/>
                                <w:sz w:val="18"/>
                              </w:rPr>
                              <w:t>CP46</w:t>
                            </w:r>
                            <w:r w:rsidR="0000194A">
                              <w:rPr>
                                <w:noProof/>
                                <w:sz w:val="18"/>
                              </w:rPr>
                              <w:t>708</w:t>
                            </w:r>
                            <w:r>
                              <w:rPr>
                                <w:noProof/>
                                <w:sz w:val="18"/>
                              </w:rPr>
                              <w:t>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6D69E" id="_x0000_t202" coordsize="21600,21600" o:spt="202" path="m,l,21600r21600,l21600,xe">
                <v:stroke joinstyle="miter"/>
                <v:path gradientshapeok="t" o:connecttype="rect"/>
              </v:shapetype>
              <v:shape id="Text Box 1" o:spid="_x0000_s1026" type="#_x0000_t202" style="position:absolute;margin-left:-6.75pt;margin-top:528.25pt;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" filled="f" stroked="f">
                <v:stroke joinstyle="round"/>
                <v:textbox>
                  <w:txbxContent>
                    <w:p w14:paraId="7B279962" w14:textId="2A8434C6" w:rsidR="00C75297" w:rsidRPr="00C75297" w:rsidRDefault="00C75297" w:rsidP="00C75297">
                      <w:pPr>
                        <w:rPr>
                          <w:sz w:val="18"/>
                        </w:rPr>
                      </w:pPr>
                      <w:r>
                        <w:rPr>
                          <w:sz w:val="18"/>
                        </w:rPr>
                        <w:fldChar w:fldCharType="begin"/>
                      </w:r>
                      <w:r>
                        <w:rPr>
                          <w:sz w:val="18"/>
                        </w:rPr>
                        <w:instrText xml:space="preserve"> FILENAME  \* MERGEFORMAT </w:instrText>
                      </w:r>
                      <w:r>
                        <w:rPr>
                          <w:sz w:val="18"/>
                        </w:rPr>
                        <w:fldChar w:fldCharType="separate"/>
                      </w:r>
                      <w:r>
                        <w:rPr>
                          <w:noProof/>
                          <w:sz w:val="18"/>
                        </w:rPr>
                        <w:t>CP46</w:t>
                      </w:r>
                      <w:r w:rsidR="0000194A">
                        <w:rPr>
                          <w:noProof/>
                          <w:sz w:val="18"/>
                        </w:rPr>
                        <w:t>708</w:t>
                      </w:r>
                      <w:r>
                        <w:rPr>
                          <w:noProof/>
                          <w:sz w:val="18"/>
                        </w:rPr>
                        <w:t>S01</w:t>
                      </w:r>
                      <w:r>
                        <w:rPr>
                          <w:sz w:val="18"/>
                        </w:rPr>
                        <w:fldChar w:fldCharType="end"/>
                      </w:r>
                    </w:p>
                  </w:txbxContent>
                </v:textbox>
                <w10:wrap anchory="page"/>
                <w10:anchorlock/>
              </v:shape>
            </w:pict>
          </mc:Fallback>
        </mc:AlternateContent>
      </w:r>
      <w:r w:rsidR="0000194A" w:rsidRPr="004D0305">
        <w:rPr>
          <w:noProof/>
          <w:sz w:val="22"/>
          <w:szCs w:val="22"/>
          <w:lang w:val="es-CO"/>
        </w:rPr>
        <w:drawing>
          <wp:anchor distT="0" distB="0" distL="114300" distR="114300" simplePos="0" relativeHeight="251663360" behindDoc="0" locked="0" layoutInCell="1" allowOverlap="1" wp14:anchorId="580508A4" wp14:editId="797663C9">
            <wp:simplePos x="0" y="0"/>
            <wp:positionH relativeFrom="column">
              <wp:posOffset>7753350</wp:posOffset>
            </wp:positionH>
            <wp:positionV relativeFrom="page">
              <wp:posOffset>6467475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26B3" w:rsidRPr="004D0305" w:rsidSect="00BB3172">
      <w:headerReference w:type="default" r:id="rId38"/>
      <w:footerReference w:type="default" r:id="rId39"/>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90D7" w14:textId="77777777" w:rsidR="00AA116A" w:rsidRPr="00C87529" w:rsidRDefault="00AA116A">
      <w:pPr>
        <w:rPr>
          <w:noProof/>
        </w:rPr>
      </w:pPr>
      <w:r w:rsidRPr="00C87529">
        <w:rPr>
          <w:noProof/>
        </w:rPr>
        <w:separator/>
      </w:r>
    </w:p>
  </w:endnote>
  <w:endnote w:type="continuationSeparator" w:id="0">
    <w:p w14:paraId="1121E7E9" w14:textId="77777777" w:rsidR="00AA116A" w:rsidRPr="00C87529" w:rsidRDefault="00AA116A">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swiss"/>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5C86ADD2" w:rsidR="006E61A7" w:rsidRPr="00E426B3" w:rsidRDefault="006E61A7" w:rsidP="00E034D4">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30F" w14:textId="77777777" w:rsidR="00AA116A" w:rsidRPr="00C87529" w:rsidRDefault="00AA116A">
      <w:pPr>
        <w:rPr>
          <w:noProof/>
        </w:rPr>
      </w:pPr>
      <w:r w:rsidRPr="00C87529">
        <w:rPr>
          <w:noProof/>
        </w:rPr>
        <w:separator/>
      </w:r>
    </w:p>
  </w:footnote>
  <w:footnote w:type="continuationSeparator" w:id="0">
    <w:p w14:paraId="08DC94C0" w14:textId="77777777" w:rsidR="00AA116A" w:rsidRPr="00C87529" w:rsidRDefault="00AA116A">
      <w:pPr>
        <w:rPr>
          <w:noProof/>
        </w:rPr>
      </w:pPr>
      <w:r w:rsidRPr="00C87529">
        <w:rPr>
          <w:noProof/>
        </w:rPr>
        <w:continuationSeparator/>
      </w:r>
    </w:p>
  </w:footnote>
  <w:footnote w:id="1">
    <w:p w14:paraId="722C42E6" w14:textId="106B3020" w:rsidR="002625B0" w:rsidRPr="00887259" w:rsidRDefault="002625B0" w:rsidP="00887259">
      <w:pPr>
        <w:pStyle w:val="FootnoteText"/>
        <w:tabs>
          <w:tab w:val="clear" w:pos="360"/>
        </w:tabs>
        <w:ind w:left="720"/>
        <w:rPr>
          <w:rFonts w:ascii="Times New Roman" w:hAnsi="Times New Roman" w:cs="Times New Roman"/>
          <w:sz w:val="20"/>
          <w:szCs w:val="20"/>
          <w:lang w:val="es-US"/>
        </w:rPr>
      </w:pPr>
      <w:r w:rsidRPr="00887259">
        <w:rPr>
          <w:rStyle w:val="FootnoteReference"/>
          <w:rFonts w:ascii="Times New Roman" w:hAnsi="Times New Roman" w:cs="Times New Roman"/>
          <w:sz w:val="20"/>
          <w:szCs w:val="20"/>
        </w:rPr>
        <w:footnoteRef/>
      </w:r>
      <w:r w:rsidR="00887259" w:rsidRPr="00887259">
        <w:rPr>
          <w:rFonts w:ascii="Times New Roman" w:hAnsi="Times New Roman" w:cs="Times New Roman"/>
          <w:sz w:val="20"/>
          <w:szCs w:val="20"/>
        </w:rPr>
        <w:t>.</w:t>
      </w:r>
      <w:r w:rsidR="00887259" w:rsidRPr="00887259">
        <w:rPr>
          <w:rFonts w:ascii="Times New Roman" w:hAnsi="Times New Roman" w:cs="Times New Roman"/>
          <w:sz w:val="20"/>
          <w:szCs w:val="20"/>
        </w:rPr>
        <w:tab/>
      </w:r>
      <w:r w:rsidR="00EB58EE" w:rsidRPr="00887259">
        <w:rPr>
          <w:rFonts w:ascii="Times New Roman" w:hAnsi="Times New Roman" w:cs="Times New Roman"/>
          <w:sz w:val="20"/>
          <w:szCs w:val="20"/>
        </w:rPr>
        <w:t xml:space="preserve">El </w:t>
      </w:r>
      <w:r w:rsidR="00887259" w:rsidRPr="00887259">
        <w:rPr>
          <w:rFonts w:ascii="Times New Roman" w:hAnsi="Times New Roman" w:cs="Times New Roman"/>
          <w:sz w:val="20"/>
          <w:szCs w:val="20"/>
        </w:rPr>
        <w:t>r</w:t>
      </w:r>
      <w:r w:rsidR="00EB58EE" w:rsidRPr="00887259">
        <w:rPr>
          <w:rFonts w:ascii="Times New Roman" w:hAnsi="Times New Roman" w:cs="Times New Roman"/>
          <w:sz w:val="20"/>
          <w:szCs w:val="20"/>
        </w:rPr>
        <w:t xml:space="preserve">evisado </w:t>
      </w:r>
      <w:r w:rsidR="00276D10">
        <w:rPr>
          <w:rFonts w:ascii="Times New Roman" w:hAnsi="Times New Roman" w:cs="Times New Roman"/>
          <w:sz w:val="20"/>
          <w:szCs w:val="20"/>
        </w:rPr>
        <w:t xml:space="preserve">10 </w:t>
      </w:r>
      <w:r w:rsidR="00EB58EE" w:rsidRPr="00887259">
        <w:rPr>
          <w:rFonts w:ascii="Times New Roman" w:hAnsi="Times New Roman" w:cs="Times New Roman"/>
          <w:sz w:val="20"/>
          <w:szCs w:val="20"/>
        </w:rPr>
        <w:t>se</w:t>
      </w:r>
      <w:r w:rsidRPr="00887259">
        <w:rPr>
          <w:rFonts w:ascii="Times New Roman" w:hAnsi="Times New Roman" w:cs="Times New Roman"/>
          <w:sz w:val="20"/>
          <w:szCs w:val="20"/>
          <w:lang w:val="es-US"/>
        </w:rPr>
        <w:t xml:space="preserve"> emite para reflejar </w:t>
      </w:r>
      <w:r w:rsidR="00C44580">
        <w:rPr>
          <w:rFonts w:ascii="Times New Roman" w:hAnsi="Times New Roman" w:cs="Times New Roman"/>
          <w:sz w:val="20"/>
          <w:szCs w:val="20"/>
          <w:lang w:val="es-US"/>
        </w:rPr>
        <w:t>cambios en el Calendario</w:t>
      </w:r>
      <w:r w:rsidR="00416E5A">
        <w:rPr>
          <w:rFonts w:ascii="Times New Roman" w:hAnsi="Times New Roman" w:cs="Times New Roman"/>
          <w:sz w:val="20"/>
          <w:szCs w:val="20"/>
          <w:lang w:val="es-US"/>
        </w:rPr>
        <w:t xml:space="preserve"> de Sesiones</w:t>
      </w:r>
      <w:r w:rsidR="00C44580">
        <w:rPr>
          <w:rFonts w:ascii="Times New Roman" w:hAnsi="Times New Roman" w:cs="Times New Roman"/>
          <w:sz w:val="20"/>
          <w:szCs w:val="20"/>
          <w:lang w:val="es-US"/>
        </w:rPr>
        <w:t>. Los mismos se señalan con letra</w:t>
      </w:r>
      <w:r w:rsidR="00416E5A">
        <w:rPr>
          <w:rFonts w:ascii="Times New Roman" w:hAnsi="Times New Roman" w:cs="Times New Roman"/>
          <w:sz w:val="20"/>
          <w:szCs w:val="20"/>
          <w:lang w:val="es-US"/>
        </w:rPr>
        <w:t xml:space="preserve"> en</w:t>
      </w:r>
      <w:r w:rsidR="00C44580">
        <w:rPr>
          <w:rFonts w:ascii="Times New Roman" w:hAnsi="Times New Roman" w:cs="Times New Roman"/>
          <w:sz w:val="20"/>
          <w:szCs w:val="20"/>
          <w:lang w:val="es-US"/>
        </w:rPr>
        <w:t xml:space="preserve"> negrita</w:t>
      </w:r>
      <w:r w:rsidR="004F4868" w:rsidRPr="00887259">
        <w:rPr>
          <w:rFonts w:ascii="Times New Roman" w:hAnsi="Times New Roman" w:cs="Times New Roman"/>
          <w:sz w:val="20"/>
          <w:szCs w:val="20"/>
          <w:lang w:val="es-US"/>
        </w:rPr>
        <w:t>.</w:t>
      </w:r>
    </w:p>
  </w:footnote>
  <w:footnote w:id="2">
    <w:p w14:paraId="3CBAA36F" w14:textId="5FBC189B" w:rsidR="0097232B" w:rsidRPr="00887259" w:rsidRDefault="0097232B" w:rsidP="0029004D">
      <w:pPr>
        <w:pStyle w:val="FootnoteText"/>
        <w:ind w:firstLine="360"/>
        <w:rPr>
          <w:rFonts w:ascii="Times New Roman" w:hAnsi="Times New Roman" w:cs="Times New Roman"/>
          <w:sz w:val="20"/>
          <w:szCs w:val="20"/>
        </w:rPr>
      </w:pPr>
      <w:r w:rsidRPr="00887259">
        <w:rPr>
          <w:rStyle w:val="FootnoteReference"/>
          <w:rFonts w:ascii="Times New Roman" w:hAnsi="Times New Roman" w:cs="Times New Roman"/>
          <w:sz w:val="20"/>
          <w:szCs w:val="20"/>
        </w:rPr>
        <w:footnoteRef/>
      </w:r>
      <w:r w:rsidRPr="00887259">
        <w:rPr>
          <w:rFonts w:ascii="Times New Roman" w:hAnsi="Times New Roman" w:cs="Times New Roman"/>
          <w:sz w:val="20"/>
          <w:szCs w:val="20"/>
        </w:rPr>
        <w:t>.</w:t>
      </w:r>
      <w:r w:rsidRPr="00887259">
        <w:rPr>
          <w:rFonts w:ascii="Times New Roman" w:hAnsi="Times New Roman" w:cs="Times New Roman"/>
          <w:sz w:val="20"/>
          <w:szCs w:val="20"/>
        </w:rPr>
        <w:tab/>
      </w:r>
      <w:r w:rsidR="0029004D" w:rsidRPr="00887259">
        <w:rPr>
          <w:rFonts w:ascii="Times New Roman" w:hAnsi="Times New Roman" w:cs="Times New Roman"/>
          <w:sz w:val="20"/>
          <w:szCs w:val="20"/>
        </w:rPr>
        <w:t>Presentados en orden cronológico.</w:t>
      </w:r>
    </w:p>
  </w:footnote>
  <w:footnote w:id="3">
    <w:p w14:paraId="435E9430" w14:textId="17A0CDCE" w:rsidR="006E61A7" w:rsidRPr="00887259" w:rsidRDefault="006E61A7" w:rsidP="00887259">
      <w:pPr>
        <w:pStyle w:val="FootnoteText"/>
        <w:tabs>
          <w:tab w:val="clear" w:pos="360"/>
        </w:tabs>
        <w:ind w:left="720"/>
        <w:rPr>
          <w:rFonts w:ascii="Times New Roman" w:hAnsi="Times New Roman" w:cs="Times New Roman"/>
          <w:noProof/>
          <w:sz w:val="20"/>
          <w:szCs w:val="20"/>
        </w:rPr>
      </w:pPr>
      <w:r w:rsidRPr="00887259">
        <w:rPr>
          <w:rStyle w:val="FootnoteReference"/>
          <w:rFonts w:ascii="Times New Roman" w:hAnsi="Times New Roman" w:cs="Times New Roman"/>
          <w:noProof/>
          <w:sz w:val="20"/>
          <w:szCs w:val="20"/>
          <w:lang w:val="en-US"/>
        </w:rPr>
        <w:footnoteRef/>
      </w:r>
      <w:r w:rsidR="00887259">
        <w:rPr>
          <w:rFonts w:ascii="Times New Roman" w:hAnsi="Times New Roman" w:cs="Times New Roman"/>
          <w:sz w:val="20"/>
          <w:szCs w:val="20"/>
        </w:rPr>
        <w:t>.</w:t>
      </w:r>
      <w:r w:rsidR="00887259">
        <w:rPr>
          <w:rFonts w:ascii="Times New Roman" w:hAnsi="Times New Roman" w:cs="Times New Roman"/>
          <w:sz w:val="20"/>
          <w:szCs w:val="20"/>
        </w:rPr>
        <w:tab/>
      </w:r>
      <w:r w:rsidRPr="00887259">
        <w:rPr>
          <w:rFonts w:ascii="Times New Roman" w:hAnsi="Times New Roman" w:cs="Times New Roman"/>
          <w:sz w:val="20"/>
          <w:szCs w:val="20"/>
        </w:rPr>
        <w:t>Artículo 91(f) de la Carta de la Organización de los Estados Americanos</w:t>
      </w:r>
      <w:r w:rsidR="00887259">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85188"/>
      <w:docPartObj>
        <w:docPartGallery w:val="Page Numbers (Top of Page)"/>
        <w:docPartUnique/>
      </w:docPartObj>
    </w:sdtPr>
    <w:sdtEndPr>
      <w:rPr>
        <w:noProof/>
      </w:rPr>
    </w:sdtEndPr>
    <w:sdtContent>
      <w:p w14:paraId="25A7035C" w14:textId="7F299238" w:rsidR="00C37235" w:rsidRDefault="00C372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7F70B1" w14:textId="5B429DA7" w:rsidR="006E61A7" w:rsidRPr="00C87529" w:rsidRDefault="006E61A7">
    <w:pPr>
      <w:pStyle w:val="Header"/>
      <w:jc w:val="center"/>
      <w:rPr>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4370" w14:textId="77777777" w:rsidR="00D35185" w:rsidRPr="001A306A" w:rsidRDefault="00D35185" w:rsidP="00F75502">
    <w:pPr>
      <w:pStyle w:val="Header"/>
      <w:jc w:val="center"/>
      <w:rPr>
        <w:sz w:val="22"/>
        <w:szCs w:val="22"/>
      </w:rPr>
    </w:pPr>
    <w:r w:rsidRPr="001A306A">
      <w:rPr>
        <w:sz w:val="22"/>
        <w:szCs w:val="22"/>
      </w:rPr>
      <w:t xml:space="preserve">- </w:t>
    </w:r>
    <w:sdt>
      <w:sdtPr>
        <w:rPr>
          <w:sz w:val="22"/>
          <w:szCs w:val="22"/>
        </w:rPr>
        <w:id w:val="-1694602630"/>
        <w:docPartObj>
          <w:docPartGallery w:val="Page Numbers (Top of Page)"/>
          <w:docPartUnique/>
        </w:docPartObj>
      </w:sdtPr>
      <w:sdtEndPr>
        <w:rPr>
          <w:noProof/>
        </w:rPr>
      </w:sdtEndPr>
      <w:sdtContent>
        <w:r w:rsidRPr="001A306A">
          <w:rPr>
            <w:sz w:val="22"/>
            <w:szCs w:val="22"/>
          </w:rPr>
          <w:fldChar w:fldCharType="begin"/>
        </w:r>
        <w:r w:rsidRPr="001A306A">
          <w:rPr>
            <w:sz w:val="22"/>
            <w:szCs w:val="22"/>
          </w:rPr>
          <w:instrText xml:space="preserve"> PAGE   \* MERGEFORMAT </w:instrText>
        </w:r>
        <w:r w:rsidRPr="001A306A">
          <w:rPr>
            <w:sz w:val="22"/>
            <w:szCs w:val="22"/>
          </w:rPr>
          <w:fldChar w:fldCharType="separate"/>
        </w:r>
        <w:r w:rsidRPr="001A306A">
          <w:rPr>
            <w:noProof/>
            <w:sz w:val="22"/>
            <w:szCs w:val="22"/>
          </w:rPr>
          <w:t>2</w:t>
        </w:r>
        <w:r w:rsidRPr="001A306A">
          <w:rPr>
            <w:noProof/>
            <w:sz w:val="22"/>
            <w:szCs w:val="22"/>
          </w:rPr>
          <w:fldChar w:fldCharType="end"/>
        </w:r>
      </w:sdtContent>
    </w:sdt>
    <w:r w:rsidRPr="001A306A">
      <w:rPr>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6E61A7" w:rsidRPr="00FD2457" w:rsidRDefault="006E61A7" w:rsidP="004D1587">
    <w:pPr>
      <w:pStyle w:val="Header"/>
      <w:jc w:val="center"/>
      <w:rPr>
        <w:noProof/>
        <w:sz w:val="22"/>
        <w:szCs w:val="22"/>
      </w:rPr>
    </w:pPr>
    <w:r w:rsidRPr="00FD2457">
      <w:rPr>
        <w:sz w:val="22"/>
        <w:szCs w:val="22"/>
      </w:rPr>
      <w:t xml:space="preserve">- </w:t>
    </w:r>
    <w:r w:rsidRPr="00FD2457">
      <w:rPr>
        <w:rStyle w:val="PageNumber"/>
        <w:sz w:val="22"/>
        <w:szCs w:val="22"/>
      </w:rPr>
      <w:fldChar w:fldCharType="begin"/>
    </w:r>
    <w:r w:rsidRPr="00FD2457">
      <w:rPr>
        <w:rStyle w:val="PageNumber"/>
        <w:sz w:val="22"/>
        <w:szCs w:val="22"/>
      </w:rPr>
      <w:instrText xml:space="preserve"> PAGE </w:instrText>
    </w:r>
    <w:r w:rsidRPr="00FD2457">
      <w:rPr>
        <w:rStyle w:val="PageNumber"/>
        <w:sz w:val="22"/>
        <w:szCs w:val="22"/>
      </w:rPr>
      <w:fldChar w:fldCharType="separate"/>
    </w:r>
    <w:r>
      <w:rPr>
        <w:rStyle w:val="PageNumber"/>
        <w:noProof/>
        <w:sz w:val="22"/>
        <w:szCs w:val="22"/>
      </w:rPr>
      <w:t>35</w:t>
    </w:r>
    <w:r w:rsidRPr="00FD2457">
      <w:rPr>
        <w:rStyle w:val="PageNumber"/>
        <w:sz w:val="22"/>
        <w:szCs w:val="22"/>
      </w:rPr>
      <w:fldChar w:fldCharType="end"/>
    </w:r>
    <w:r w:rsidRPr="00FD245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304"/>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C74A4D"/>
    <w:multiLevelType w:val="hybridMultilevel"/>
    <w:tmpl w:val="C9847E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43F0E0D"/>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15:restartNumberingAfterBreak="0">
    <w:nsid w:val="0B0C0B31"/>
    <w:multiLevelType w:val="hybridMultilevel"/>
    <w:tmpl w:val="30AE0D62"/>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 w15:restartNumberingAfterBreak="0">
    <w:nsid w:val="0FC65F00"/>
    <w:multiLevelType w:val="hybridMultilevel"/>
    <w:tmpl w:val="21809FA8"/>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8" w15:restartNumberingAfterBreak="0">
    <w:nsid w:val="15EA65E4"/>
    <w:multiLevelType w:val="hybridMultilevel"/>
    <w:tmpl w:val="692299F2"/>
    <w:lvl w:ilvl="0" w:tplc="FB6AD326">
      <w:start w:val="1"/>
      <w:numFmt w:val="decimal"/>
      <w:lvlText w:val="%1."/>
      <w:lvlJc w:val="left"/>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9" w15:restartNumberingAfterBreak="0">
    <w:nsid w:val="166B434C"/>
    <w:multiLevelType w:val="hybridMultilevel"/>
    <w:tmpl w:val="58A4EF02"/>
    <w:lvl w:ilvl="0" w:tplc="B27CE2B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717E0"/>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11" w15:restartNumberingAfterBreak="0">
    <w:nsid w:val="16F9745B"/>
    <w:multiLevelType w:val="hybridMultilevel"/>
    <w:tmpl w:val="8DD82AC8"/>
    <w:lvl w:ilvl="0" w:tplc="0409000F">
      <w:start w:val="1"/>
      <w:numFmt w:val="decimal"/>
      <w:lvlText w:val="%1."/>
      <w:lvlJc w:val="left"/>
      <w:pPr>
        <w:ind w:left="720" w:hanging="360"/>
      </w:pPr>
      <w:rPr>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2" w15:restartNumberingAfterBreak="0">
    <w:nsid w:val="1B6100CA"/>
    <w:multiLevelType w:val="hybridMultilevel"/>
    <w:tmpl w:val="07DE3D6E"/>
    <w:lvl w:ilvl="0" w:tplc="04090005">
      <w:start w:val="1"/>
      <w:numFmt w:val="bullet"/>
      <w:lvlText w:val=""/>
      <w:lvlJc w:val="left"/>
      <w:pPr>
        <w:ind w:left="5040" w:hanging="18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E055D2C"/>
    <w:multiLevelType w:val="hybridMultilevel"/>
    <w:tmpl w:val="E578E2F6"/>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0F75D15"/>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15" w15:restartNumberingAfterBreak="0">
    <w:nsid w:val="21876151"/>
    <w:multiLevelType w:val="hybridMultilevel"/>
    <w:tmpl w:val="3D36AB24"/>
    <w:lvl w:ilvl="0" w:tplc="04090005">
      <w:start w:val="1"/>
      <w:numFmt w:val="bullet"/>
      <w:lvlText w:val=""/>
      <w:lvlJc w:val="left"/>
      <w:pPr>
        <w:ind w:left="1510" w:hanging="360"/>
      </w:pPr>
      <w:rPr>
        <w:rFonts w:ascii="Wingdings" w:hAnsi="Wingdings" w:hint="default"/>
      </w:rPr>
    </w:lvl>
    <w:lvl w:ilvl="1" w:tplc="540A0003" w:tentative="1">
      <w:start w:val="1"/>
      <w:numFmt w:val="bullet"/>
      <w:lvlText w:val="o"/>
      <w:lvlJc w:val="left"/>
      <w:pPr>
        <w:ind w:left="2230" w:hanging="360"/>
      </w:pPr>
      <w:rPr>
        <w:rFonts w:ascii="Courier New" w:hAnsi="Courier New" w:cs="Courier New" w:hint="default"/>
      </w:rPr>
    </w:lvl>
    <w:lvl w:ilvl="2" w:tplc="540A0005" w:tentative="1">
      <w:start w:val="1"/>
      <w:numFmt w:val="bullet"/>
      <w:lvlText w:val=""/>
      <w:lvlJc w:val="left"/>
      <w:pPr>
        <w:ind w:left="2950" w:hanging="360"/>
      </w:pPr>
      <w:rPr>
        <w:rFonts w:ascii="Wingdings" w:hAnsi="Wingdings" w:hint="default"/>
      </w:rPr>
    </w:lvl>
    <w:lvl w:ilvl="3" w:tplc="540A0001" w:tentative="1">
      <w:start w:val="1"/>
      <w:numFmt w:val="bullet"/>
      <w:lvlText w:val=""/>
      <w:lvlJc w:val="left"/>
      <w:pPr>
        <w:ind w:left="3670" w:hanging="360"/>
      </w:pPr>
      <w:rPr>
        <w:rFonts w:ascii="Symbol" w:hAnsi="Symbol" w:hint="default"/>
      </w:rPr>
    </w:lvl>
    <w:lvl w:ilvl="4" w:tplc="540A0003" w:tentative="1">
      <w:start w:val="1"/>
      <w:numFmt w:val="bullet"/>
      <w:lvlText w:val="o"/>
      <w:lvlJc w:val="left"/>
      <w:pPr>
        <w:ind w:left="4390" w:hanging="360"/>
      </w:pPr>
      <w:rPr>
        <w:rFonts w:ascii="Courier New" w:hAnsi="Courier New" w:cs="Courier New" w:hint="default"/>
      </w:rPr>
    </w:lvl>
    <w:lvl w:ilvl="5" w:tplc="540A0005" w:tentative="1">
      <w:start w:val="1"/>
      <w:numFmt w:val="bullet"/>
      <w:lvlText w:val=""/>
      <w:lvlJc w:val="left"/>
      <w:pPr>
        <w:ind w:left="5110" w:hanging="360"/>
      </w:pPr>
      <w:rPr>
        <w:rFonts w:ascii="Wingdings" w:hAnsi="Wingdings" w:hint="default"/>
      </w:rPr>
    </w:lvl>
    <w:lvl w:ilvl="6" w:tplc="540A0001" w:tentative="1">
      <w:start w:val="1"/>
      <w:numFmt w:val="bullet"/>
      <w:lvlText w:val=""/>
      <w:lvlJc w:val="left"/>
      <w:pPr>
        <w:ind w:left="5830" w:hanging="360"/>
      </w:pPr>
      <w:rPr>
        <w:rFonts w:ascii="Symbol" w:hAnsi="Symbol" w:hint="default"/>
      </w:rPr>
    </w:lvl>
    <w:lvl w:ilvl="7" w:tplc="540A0003" w:tentative="1">
      <w:start w:val="1"/>
      <w:numFmt w:val="bullet"/>
      <w:lvlText w:val="o"/>
      <w:lvlJc w:val="left"/>
      <w:pPr>
        <w:ind w:left="6550" w:hanging="360"/>
      </w:pPr>
      <w:rPr>
        <w:rFonts w:ascii="Courier New" w:hAnsi="Courier New" w:cs="Courier New" w:hint="default"/>
      </w:rPr>
    </w:lvl>
    <w:lvl w:ilvl="8" w:tplc="540A0005" w:tentative="1">
      <w:start w:val="1"/>
      <w:numFmt w:val="bullet"/>
      <w:lvlText w:val=""/>
      <w:lvlJc w:val="left"/>
      <w:pPr>
        <w:ind w:left="7270" w:hanging="360"/>
      </w:pPr>
      <w:rPr>
        <w:rFonts w:ascii="Wingdings" w:hAnsi="Wingdings" w:hint="default"/>
      </w:rPr>
    </w:lvl>
  </w:abstractNum>
  <w:abstractNum w:abstractNumId="16" w15:restartNumberingAfterBreak="0">
    <w:nsid w:val="22BD5A84"/>
    <w:multiLevelType w:val="hybridMultilevel"/>
    <w:tmpl w:val="E4261BC0"/>
    <w:lvl w:ilvl="0" w:tplc="FFFFFFFF">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7" w15:restartNumberingAfterBreak="0">
    <w:nsid w:val="238310D7"/>
    <w:multiLevelType w:val="hybridMultilevel"/>
    <w:tmpl w:val="E4261BC0"/>
    <w:lvl w:ilvl="0" w:tplc="FFFFFFFF">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8"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10709"/>
    <w:multiLevelType w:val="hybridMultilevel"/>
    <w:tmpl w:val="2FB82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47CD2"/>
    <w:multiLevelType w:val="hybridMultilevel"/>
    <w:tmpl w:val="FD7C46AC"/>
    <w:lvl w:ilvl="0" w:tplc="FFFFFFFF">
      <w:start w:val="1"/>
      <w:numFmt w:val="decimal"/>
      <w:lvlText w:val="%1."/>
      <w:lvlJc w:val="left"/>
      <w:rPr>
        <w:rFonts w:ascii="Times New Roman" w:eastAsia="Times New Roman" w:hAnsi="Times New Roman"/>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1" w15:restartNumberingAfterBreak="0">
    <w:nsid w:val="26693145"/>
    <w:multiLevelType w:val="hybridMultilevel"/>
    <w:tmpl w:val="DC683028"/>
    <w:lvl w:ilvl="0" w:tplc="0409000B">
      <w:start w:val="1"/>
      <w:numFmt w:val="bullet"/>
      <w:lvlText w:val=""/>
      <w:lvlJc w:val="left"/>
      <w:pPr>
        <w:ind w:left="1510" w:hanging="360"/>
      </w:pPr>
      <w:rPr>
        <w:rFonts w:ascii="Wingdings" w:hAnsi="Wingdings" w:hint="default"/>
      </w:rPr>
    </w:lvl>
    <w:lvl w:ilvl="1" w:tplc="540A0003" w:tentative="1">
      <w:start w:val="1"/>
      <w:numFmt w:val="bullet"/>
      <w:lvlText w:val="o"/>
      <w:lvlJc w:val="left"/>
      <w:pPr>
        <w:ind w:left="2230" w:hanging="360"/>
      </w:pPr>
      <w:rPr>
        <w:rFonts w:ascii="Courier New" w:hAnsi="Courier New" w:cs="Courier New" w:hint="default"/>
      </w:rPr>
    </w:lvl>
    <w:lvl w:ilvl="2" w:tplc="540A0005">
      <w:start w:val="1"/>
      <w:numFmt w:val="bullet"/>
      <w:lvlText w:val=""/>
      <w:lvlJc w:val="left"/>
      <w:pPr>
        <w:ind w:left="2950" w:hanging="360"/>
      </w:pPr>
      <w:rPr>
        <w:rFonts w:ascii="Wingdings" w:hAnsi="Wingdings" w:hint="default"/>
      </w:rPr>
    </w:lvl>
    <w:lvl w:ilvl="3" w:tplc="540A0001" w:tentative="1">
      <w:start w:val="1"/>
      <w:numFmt w:val="bullet"/>
      <w:lvlText w:val=""/>
      <w:lvlJc w:val="left"/>
      <w:pPr>
        <w:ind w:left="3670" w:hanging="360"/>
      </w:pPr>
      <w:rPr>
        <w:rFonts w:ascii="Symbol" w:hAnsi="Symbol" w:hint="default"/>
      </w:rPr>
    </w:lvl>
    <w:lvl w:ilvl="4" w:tplc="540A0003" w:tentative="1">
      <w:start w:val="1"/>
      <w:numFmt w:val="bullet"/>
      <w:lvlText w:val="o"/>
      <w:lvlJc w:val="left"/>
      <w:pPr>
        <w:ind w:left="4390" w:hanging="360"/>
      </w:pPr>
      <w:rPr>
        <w:rFonts w:ascii="Courier New" w:hAnsi="Courier New" w:cs="Courier New" w:hint="default"/>
      </w:rPr>
    </w:lvl>
    <w:lvl w:ilvl="5" w:tplc="540A0005" w:tentative="1">
      <w:start w:val="1"/>
      <w:numFmt w:val="bullet"/>
      <w:lvlText w:val=""/>
      <w:lvlJc w:val="left"/>
      <w:pPr>
        <w:ind w:left="5110" w:hanging="360"/>
      </w:pPr>
      <w:rPr>
        <w:rFonts w:ascii="Wingdings" w:hAnsi="Wingdings" w:hint="default"/>
      </w:rPr>
    </w:lvl>
    <w:lvl w:ilvl="6" w:tplc="540A0001" w:tentative="1">
      <w:start w:val="1"/>
      <w:numFmt w:val="bullet"/>
      <w:lvlText w:val=""/>
      <w:lvlJc w:val="left"/>
      <w:pPr>
        <w:ind w:left="5830" w:hanging="360"/>
      </w:pPr>
      <w:rPr>
        <w:rFonts w:ascii="Symbol" w:hAnsi="Symbol" w:hint="default"/>
      </w:rPr>
    </w:lvl>
    <w:lvl w:ilvl="7" w:tplc="540A0003" w:tentative="1">
      <w:start w:val="1"/>
      <w:numFmt w:val="bullet"/>
      <w:lvlText w:val="o"/>
      <w:lvlJc w:val="left"/>
      <w:pPr>
        <w:ind w:left="6550" w:hanging="360"/>
      </w:pPr>
      <w:rPr>
        <w:rFonts w:ascii="Courier New" w:hAnsi="Courier New" w:cs="Courier New" w:hint="default"/>
      </w:rPr>
    </w:lvl>
    <w:lvl w:ilvl="8" w:tplc="540A0005" w:tentative="1">
      <w:start w:val="1"/>
      <w:numFmt w:val="bullet"/>
      <w:lvlText w:val=""/>
      <w:lvlJc w:val="left"/>
      <w:pPr>
        <w:ind w:left="7270" w:hanging="360"/>
      </w:pPr>
      <w:rPr>
        <w:rFonts w:ascii="Wingdings" w:hAnsi="Wingdings" w:hint="default"/>
      </w:rPr>
    </w:lvl>
  </w:abstractNum>
  <w:abstractNum w:abstractNumId="22" w15:restartNumberingAfterBreak="0">
    <w:nsid w:val="27841F79"/>
    <w:multiLevelType w:val="hybridMultilevel"/>
    <w:tmpl w:val="6226D02C"/>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29567895"/>
    <w:multiLevelType w:val="hybridMultilevel"/>
    <w:tmpl w:val="5D04CBDE"/>
    <w:lvl w:ilvl="0" w:tplc="04090003">
      <w:start w:val="1"/>
      <w:numFmt w:val="bullet"/>
      <w:lvlText w:val="o"/>
      <w:lvlJc w:val="left"/>
      <w:pPr>
        <w:ind w:left="1500" w:hanging="360"/>
      </w:pPr>
      <w:rPr>
        <w:rFonts w:ascii="Courier New" w:hAnsi="Courier New" w:cs="Courier New" w:hint="default"/>
      </w:rPr>
    </w:lvl>
    <w:lvl w:ilvl="1" w:tplc="540A0003" w:tentative="1">
      <w:start w:val="1"/>
      <w:numFmt w:val="bullet"/>
      <w:lvlText w:val="o"/>
      <w:lvlJc w:val="left"/>
      <w:pPr>
        <w:ind w:left="2220" w:hanging="360"/>
      </w:pPr>
      <w:rPr>
        <w:rFonts w:ascii="Courier New" w:hAnsi="Courier New" w:cs="Courier New" w:hint="default"/>
      </w:rPr>
    </w:lvl>
    <w:lvl w:ilvl="2" w:tplc="540A0005" w:tentative="1">
      <w:start w:val="1"/>
      <w:numFmt w:val="bullet"/>
      <w:lvlText w:val=""/>
      <w:lvlJc w:val="left"/>
      <w:pPr>
        <w:ind w:left="2940" w:hanging="360"/>
      </w:pPr>
      <w:rPr>
        <w:rFonts w:ascii="Wingdings" w:hAnsi="Wingdings" w:hint="default"/>
      </w:rPr>
    </w:lvl>
    <w:lvl w:ilvl="3" w:tplc="540A0001" w:tentative="1">
      <w:start w:val="1"/>
      <w:numFmt w:val="bullet"/>
      <w:lvlText w:val=""/>
      <w:lvlJc w:val="left"/>
      <w:pPr>
        <w:ind w:left="3660" w:hanging="360"/>
      </w:pPr>
      <w:rPr>
        <w:rFonts w:ascii="Symbol" w:hAnsi="Symbol" w:hint="default"/>
      </w:rPr>
    </w:lvl>
    <w:lvl w:ilvl="4" w:tplc="540A0003" w:tentative="1">
      <w:start w:val="1"/>
      <w:numFmt w:val="bullet"/>
      <w:lvlText w:val="o"/>
      <w:lvlJc w:val="left"/>
      <w:pPr>
        <w:ind w:left="4380" w:hanging="360"/>
      </w:pPr>
      <w:rPr>
        <w:rFonts w:ascii="Courier New" w:hAnsi="Courier New" w:cs="Courier New" w:hint="default"/>
      </w:rPr>
    </w:lvl>
    <w:lvl w:ilvl="5" w:tplc="540A0005" w:tentative="1">
      <w:start w:val="1"/>
      <w:numFmt w:val="bullet"/>
      <w:lvlText w:val=""/>
      <w:lvlJc w:val="left"/>
      <w:pPr>
        <w:ind w:left="5100" w:hanging="360"/>
      </w:pPr>
      <w:rPr>
        <w:rFonts w:ascii="Wingdings" w:hAnsi="Wingdings" w:hint="default"/>
      </w:rPr>
    </w:lvl>
    <w:lvl w:ilvl="6" w:tplc="540A0001" w:tentative="1">
      <w:start w:val="1"/>
      <w:numFmt w:val="bullet"/>
      <w:lvlText w:val=""/>
      <w:lvlJc w:val="left"/>
      <w:pPr>
        <w:ind w:left="5820" w:hanging="360"/>
      </w:pPr>
      <w:rPr>
        <w:rFonts w:ascii="Symbol" w:hAnsi="Symbol" w:hint="default"/>
      </w:rPr>
    </w:lvl>
    <w:lvl w:ilvl="7" w:tplc="540A0003" w:tentative="1">
      <w:start w:val="1"/>
      <w:numFmt w:val="bullet"/>
      <w:lvlText w:val="o"/>
      <w:lvlJc w:val="left"/>
      <w:pPr>
        <w:ind w:left="6540" w:hanging="360"/>
      </w:pPr>
      <w:rPr>
        <w:rFonts w:ascii="Courier New" w:hAnsi="Courier New" w:cs="Courier New" w:hint="default"/>
      </w:rPr>
    </w:lvl>
    <w:lvl w:ilvl="8" w:tplc="540A0005" w:tentative="1">
      <w:start w:val="1"/>
      <w:numFmt w:val="bullet"/>
      <w:lvlText w:val=""/>
      <w:lvlJc w:val="left"/>
      <w:pPr>
        <w:ind w:left="7260" w:hanging="360"/>
      </w:pPr>
      <w:rPr>
        <w:rFonts w:ascii="Wingdings" w:hAnsi="Wingdings" w:hint="default"/>
      </w:rPr>
    </w:lvl>
  </w:abstractNum>
  <w:abstractNum w:abstractNumId="24"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B7A1C92"/>
    <w:multiLevelType w:val="hybridMultilevel"/>
    <w:tmpl w:val="00480D68"/>
    <w:lvl w:ilvl="0" w:tplc="52C4C13C">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6" w15:restartNumberingAfterBreak="0">
    <w:nsid w:val="2BFC22E4"/>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FDC5474"/>
    <w:multiLevelType w:val="hybridMultilevel"/>
    <w:tmpl w:val="692299F2"/>
    <w:lvl w:ilvl="0" w:tplc="FFFFFFFF">
      <w:start w:val="1"/>
      <w:numFmt w:val="decimal"/>
      <w:lvlText w:val="%1."/>
      <w:lvlJc w:val="left"/>
      <w:rPr>
        <w:rFonts w:ascii="Times New Roman" w:eastAsia="Times New Roman" w:hAnsi="Times New Roman"/>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9" w15:restartNumberingAfterBreak="0">
    <w:nsid w:val="30480343"/>
    <w:multiLevelType w:val="hybridMultilevel"/>
    <w:tmpl w:val="FD7C46AC"/>
    <w:lvl w:ilvl="0" w:tplc="FFFFFFFF">
      <w:start w:val="1"/>
      <w:numFmt w:val="decimal"/>
      <w:lvlText w:val="%1."/>
      <w:lvlJc w:val="left"/>
      <w:rPr>
        <w:rFonts w:ascii="Times New Roman" w:eastAsia="Times New Roman" w:hAnsi="Times New Roman"/>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0"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6252B4"/>
    <w:multiLevelType w:val="hybridMultilevel"/>
    <w:tmpl w:val="89864960"/>
    <w:lvl w:ilvl="0" w:tplc="FFFFFFFF">
      <w:start w:val="1"/>
      <w:numFmt w:val="decimal"/>
      <w:lvlText w:val="%1."/>
      <w:lvlJc w:val="left"/>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87346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3" w15:restartNumberingAfterBreak="0">
    <w:nsid w:val="40D55E6D"/>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0F9523A"/>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6" w15:restartNumberingAfterBreak="0">
    <w:nsid w:val="478331A8"/>
    <w:multiLevelType w:val="hybridMultilevel"/>
    <w:tmpl w:val="692299F2"/>
    <w:lvl w:ilvl="0" w:tplc="FFFFFFFF">
      <w:start w:val="1"/>
      <w:numFmt w:val="decimal"/>
      <w:lvlText w:val="%1."/>
      <w:lvlJc w:val="left"/>
      <w:rPr>
        <w:rFonts w:ascii="Times New Roman" w:eastAsia="Times New Roman" w:hAnsi="Times New Roman"/>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7" w15:restartNumberingAfterBreak="0">
    <w:nsid w:val="49341141"/>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38" w15:restartNumberingAfterBreak="0">
    <w:nsid w:val="4AB00411"/>
    <w:multiLevelType w:val="hybridMultilevel"/>
    <w:tmpl w:val="450A044E"/>
    <w:lvl w:ilvl="0" w:tplc="FFFFFFFF">
      <w:start w:val="1"/>
      <w:numFmt w:val="lowerLetter"/>
      <w:lvlText w:val="%1."/>
      <w:lvlJc w:val="left"/>
      <w:pPr>
        <w:ind w:left="1797" w:hanging="360"/>
      </w:pPr>
    </w:lvl>
    <w:lvl w:ilvl="1" w:tplc="540A0019" w:tentative="1">
      <w:start w:val="1"/>
      <w:numFmt w:val="lowerLetter"/>
      <w:lvlText w:val="%2."/>
      <w:lvlJc w:val="left"/>
      <w:pPr>
        <w:ind w:left="2517" w:hanging="360"/>
      </w:pPr>
    </w:lvl>
    <w:lvl w:ilvl="2" w:tplc="540A001B" w:tentative="1">
      <w:start w:val="1"/>
      <w:numFmt w:val="lowerRoman"/>
      <w:lvlText w:val="%3."/>
      <w:lvlJc w:val="right"/>
      <w:pPr>
        <w:ind w:left="3237" w:hanging="180"/>
      </w:pPr>
    </w:lvl>
    <w:lvl w:ilvl="3" w:tplc="540A000F" w:tentative="1">
      <w:start w:val="1"/>
      <w:numFmt w:val="decimal"/>
      <w:lvlText w:val="%4."/>
      <w:lvlJc w:val="left"/>
      <w:pPr>
        <w:ind w:left="3957" w:hanging="360"/>
      </w:pPr>
    </w:lvl>
    <w:lvl w:ilvl="4" w:tplc="540A0019" w:tentative="1">
      <w:start w:val="1"/>
      <w:numFmt w:val="lowerLetter"/>
      <w:lvlText w:val="%5."/>
      <w:lvlJc w:val="left"/>
      <w:pPr>
        <w:ind w:left="4677" w:hanging="360"/>
      </w:pPr>
    </w:lvl>
    <w:lvl w:ilvl="5" w:tplc="540A001B" w:tentative="1">
      <w:start w:val="1"/>
      <w:numFmt w:val="lowerRoman"/>
      <w:lvlText w:val="%6."/>
      <w:lvlJc w:val="right"/>
      <w:pPr>
        <w:ind w:left="5397" w:hanging="180"/>
      </w:pPr>
    </w:lvl>
    <w:lvl w:ilvl="6" w:tplc="540A000F" w:tentative="1">
      <w:start w:val="1"/>
      <w:numFmt w:val="decimal"/>
      <w:lvlText w:val="%7."/>
      <w:lvlJc w:val="left"/>
      <w:pPr>
        <w:ind w:left="6117" w:hanging="360"/>
      </w:pPr>
    </w:lvl>
    <w:lvl w:ilvl="7" w:tplc="540A0019" w:tentative="1">
      <w:start w:val="1"/>
      <w:numFmt w:val="lowerLetter"/>
      <w:lvlText w:val="%8."/>
      <w:lvlJc w:val="left"/>
      <w:pPr>
        <w:ind w:left="6837" w:hanging="360"/>
      </w:pPr>
    </w:lvl>
    <w:lvl w:ilvl="8" w:tplc="540A001B" w:tentative="1">
      <w:start w:val="1"/>
      <w:numFmt w:val="lowerRoman"/>
      <w:lvlText w:val="%9."/>
      <w:lvlJc w:val="right"/>
      <w:pPr>
        <w:ind w:left="7557" w:hanging="180"/>
      </w:pPr>
    </w:lvl>
  </w:abstractNum>
  <w:abstractNum w:abstractNumId="39" w15:restartNumberingAfterBreak="0">
    <w:nsid w:val="4BF35D08"/>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40" w15:restartNumberingAfterBreak="0">
    <w:nsid w:val="4C2E4C6B"/>
    <w:multiLevelType w:val="hybridMultilevel"/>
    <w:tmpl w:val="B12ECB54"/>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FFFFFFFF">
      <w:start w:val="1"/>
      <w:numFmt w:val="lowerLetter"/>
      <w:lvlText w:val="%3."/>
      <w:lvlJc w:val="left"/>
      <w:rPr>
        <w:rFont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1" w15:restartNumberingAfterBreak="0">
    <w:nsid w:val="4DCC4EE8"/>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3442D1"/>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952B2D"/>
    <w:multiLevelType w:val="hybridMultilevel"/>
    <w:tmpl w:val="7E0C2D4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4" w15:restartNumberingAfterBreak="0">
    <w:nsid w:val="526D70E0"/>
    <w:multiLevelType w:val="hybridMultilevel"/>
    <w:tmpl w:val="19B22A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D61D5B"/>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BB15CA1"/>
    <w:multiLevelType w:val="hybridMultilevel"/>
    <w:tmpl w:val="D1F67E04"/>
    <w:lvl w:ilvl="0" w:tplc="540A0001">
      <w:start w:val="1"/>
      <w:numFmt w:val="bullet"/>
      <w:lvlText w:val=""/>
      <w:lvlJc w:val="left"/>
      <w:pPr>
        <w:ind w:left="1428" w:hanging="360"/>
      </w:pPr>
      <w:rPr>
        <w:rFonts w:ascii="Symbol" w:hAnsi="Symbol" w:hint="default"/>
      </w:rPr>
    </w:lvl>
    <w:lvl w:ilvl="1" w:tplc="540A0003">
      <w:start w:val="1"/>
      <w:numFmt w:val="bullet"/>
      <w:lvlText w:val="o"/>
      <w:lvlJc w:val="left"/>
      <w:pPr>
        <w:ind w:left="2148" w:hanging="360"/>
      </w:pPr>
      <w:rPr>
        <w:rFonts w:ascii="Courier New" w:hAnsi="Courier New" w:cs="Courier New" w:hint="default"/>
      </w:rPr>
    </w:lvl>
    <w:lvl w:ilvl="2" w:tplc="540A0005">
      <w:start w:val="1"/>
      <w:numFmt w:val="bullet"/>
      <w:lvlText w:val=""/>
      <w:lvlJc w:val="left"/>
      <w:pPr>
        <w:ind w:left="2868" w:hanging="360"/>
      </w:pPr>
      <w:rPr>
        <w:rFonts w:ascii="Wingdings" w:hAnsi="Wingdings" w:hint="default"/>
      </w:rPr>
    </w:lvl>
    <w:lvl w:ilvl="3" w:tplc="540A0001">
      <w:start w:val="1"/>
      <w:numFmt w:val="bullet"/>
      <w:lvlText w:val=""/>
      <w:lvlJc w:val="left"/>
      <w:pPr>
        <w:ind w:left="3588" w:hanging="360"/>
      </w:pPr>
      <w:rPr>
        <w:rFonts w:ascii="Symbol" w:hAnsi="Symbol" w:hint="default"/>
      </w:rPr>
    </w:lvl>
    <w:lvl w:ilvl="4" w:tplc="540A0003">
      <w:start w:val="1"/>
      <w:numFmt w:val="bullet"/>
      <w:lvlText w:val="o"/>
      <w:lvlJc w:val="left"/>
      <w:pPr>
        <w:ind w:left="4308" w:hanging="360"/>
      </w:pPr>
      <w:rPr>
        <w:rFonts w:ascii="Courier New" w:hAnsi="Courier New" w:cs="Courier New" w:hint="default"/>
      </w:rPr>
    </w:lvl>
    <w:lvl w:ilvl="5" w:tplc="540A0005">
      <w:start w:val="1"/>
      <w:numFmt w:val="bullet"/>
      <w:lvlText w:val=""/>
      <w:lvlJc w:val="left"/>
      <w:pPr>
        <w:ind w:left="5028" w:hanging="360"/>
      </w:pPr>
      <w:rPr>
        <w:rFonts w:ascii="Wingdings" w:hAnsi="Wingdings" w:hint="default"/>
      </w:rPr>
    </w:lvl>
    <w:lvl w:ilvl="6" w:tplc="540A0001">
      <w:start w:val="1"/>
      <w:numFmt w:val="bullet"/>
      <w:lvlText w:val=""/>
      <w:lvlJc w:val="left"/>
      <w:pPr>
        <w:ind w:left="5748" w:hanging="360"/>
      </w:pPr>
      <w:rPr>
        <w:rFonts w:ascii="Symbol" w:hAnsi="Symbol" w:hint="default"/>
      </w:rPr>
    </w:lvl>
    <w:lvl w:ilvl="7" w:tplc="540A0003">
      <w:start w:val="1"/>
      <w:numFmt w:val="bullet"/>
      <w:lvlText w:val="o"/>
      <w:lvlJc w:val="left"/>
      <w:pPr>
        <w:ind w:left="6468" w:hanging="360"/>
      </w:pPr>
      <w:rPr>
        <w:rFonts w:ascii="Courier New" w:hAnsi="Courier New" w:cs="Courier New" w:hint="default"/>
      </w:rPr>
    </w:lvl>
    <w:lvl w:ilvl="8" w:tplc="540A0005">
      <w:start w:val="1"/>
      <w:numFmt w:val="bullet"/>
      <w:lvlText w:val=""/>
      <w:lvlJc w:val="left"/>
      <w:pPr>
        <w:ind w:left="7188" w:hanging="360"/>
      </w:pPr>
      <w:rPr>
        <w:rFonts w:ascii="Wingdings" w:hAnsi="Wingdings" w:hint="default"/>
      </w:rPr>
    </w:lvl>
  </w:abstractNum>
  <w:abstractNum w:abstractNumId="47"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8" w15:restartNumberingAfterBreak="0">
    <w:nsid w:val="5E900CC5"/>
    <w:multiLevelType w:val="hybridMultilevel"/>
    <w:tmpl w:val="06F07AE4"/>
    <w:lvl w:ilvl="0" w:tplc="540A0001">
      <w:start w:val="1"/>
      <w:numFmt w:val="bullet"/>
      <w:lvlText w:val=""/>
      <w:lvlJc w:val="left"/>
      <w:pPr>
        <w:ind w:left="2517" w:hanging="360"/>
      </w:pPr>
      <w:rPr>
        <w:rFonts w:ascii="Symbol" w:hAnsi="Symbol" w:hint="default"/>
      </w:rPr>
    </w:lvl>
    <w:lvl w:ilvl="1" w:tplc="540A0003" w:tentative="1">
      <w:start w:val="1"/>
      <w:numFmt w:val="bullet"/>
      <w:lvlText w:val="o"/>
      <w:lvlJc w:val="left"/>
      <w:pPr>
        <w:ind w:left="3237" w:hanging="360"/>
      </w:pPr>
      <w:rPr>
        <w:rFonts w:ascii="Courier New" w:hAnsi="Courier New" w:cs="Courier New" w:hint="default"/>
      </w:rPr>
    </w:lvl>
    <w:lvl w:ilvl="2" w:tplc="540A0005" w:tentative="1">
      <w:start w:val="1"/>
      <w:numFmt w:val="bullet"/>
      <w:lvlText w:val=""/>
      <w:lvlJc w:val="left"/>
      <w:pPr>
        <w:ind w:left="3957" w:hanging="360"/>
      </w:pPr>
      <w:rPr>
        <w:rFonts w:ascii="Wingdings" w:hAnsi="Wingdings" w:hint="default"/>
      </w:rPr>
    </w:lvl>
    <w:lvl w:ilvl="3" w:tplc="540A0001" w:tentative="1">
      <w:start w:val="1"/>
      <w:numFmt w:val="bullet"/>
      <w:lvlText w:val=""/>
      <w:lvlJc w:val="left"/>
      <w:pPr>
        <w:ind w:left="4677" w:hanging="360"/>
      </w:pPr>
      <w:rPr>
        <w:rFonts w:ascii="Symbol" w:hAnsi="Symbol" w:hint="default"/>
      </w:rPr>
    </w:lvl>
    <w:lvl w:ilvl="4" w:tplc="540A0003" w:tentative="1">
      <w:start w:val="1"/>
      <w:numFmt w:val="bullet"/>
      <w:lvlText w:val="o"/>
      <w:lvlJc w:val="left"/>
      <w:pPr>
        <w:ind w:left="5397" w:hanging="360"/>
      </w:pPr>
      <w:rPr>
        <w:rFonts w:ascii="Courier New" w:hAnsi="Courier New" w:cs="Courier New" w:hint="default"/>
      </w:rPr>
    </w:lvl>
    <w:lvl w:ilvl="5" w:tplc="540A0005" w:tentative="1">
      <w:start w:val="1"/>
      <w:numFmt w:val="bullet"/>
      <w:lvlText w:val=""/>
      <w:lvlJc w:val="left"/>
      <w:pPr>
        <w:ind w:left="6117" w:hanging="360"/>
      </w:pPr>
      <w:rPr>
        <w:rFonts w:ascii="Wingdings" w:hAnsi="Wingdings" w:hint="default"/>
      </w:rPr>
    </w:lvl>
    <w:lvl w:ilvl="6" w:tplc="540A0001" w:tentative="1">
      <w:start w:val="1"/>
      <w:numFmt w:val="bullet"/>
      <w:lvlText w:val=""/>
      <w:lvlJc w:val="left"/>
      <w:pPr>
        <w:ind w:left="6837" w:hanging="360"/>
      </w:pPr>
      <w:rPr>
        <w:rFonts w:ascii="Symbol" w:hAnsi="Symbol" w:hint="default"/>
      </w:rPr>
    </w:lvl>
    <w:lvl w:ilvl="7" w:tplc="540A0003" w:tentative="1">
      <w:start w:val="1"/>
      <w:numFmt w:val="bullet"/>
      <w:lvlText w:val="o"/>
      <w:lvlJc w:val="left"/>
      <w:pPr>
        <w:ind w:left="7557" w:hanging="360"/>
      </w:pPr>
      <w:rPr>
        <w:rFonts w:ascii="Courier New" w:hAnsi="Courier New" w:cs="Courier New" w:hint="default"/>
      </w:rPr>
    </w:lvl>
    <w:lvl w:ilvl="8" w:tplc="540A0005" w:tentative="1">
      <w:start w:val="1"/>
      <w:numFmt w:val="bullet"/>
      <w:lvlText w:val=""/>
      <w:lvlJc w:val="left"/>
      <w:pPr>
        <w:ind w:left="8277" w:hanging="360"/>
      </w:pPr>
      <w:rPr>
        <w:rFonts w:ascii="Wingdings" w:hAnsi="Wingdings" w:hint="default"/>
      </w:rPr>
    </w:lvl>
  </w:abstractNum>
  <w:abstractNum w:abstractNumId="49"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50"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FF6D0C"/>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54562BB"/>
    <w:multiLevelType w:val="hybridMultilevel"/>
    <w:tmpl w:val="2FB82BE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7614329"/>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54" w15:restartNumberingAfterBreak="0">
    <w:nsid w:val="6AD95C1E"/>
    <w:multiLevelType w:val="hybridMultilevel"/>
    <w:tmpl w:val="89864960"/>
    <w:lvl w:ilvl="0" w:tplc="FFFFFFFF">
      <w:start w:val="1"/>
      <w:numFmt w:val="decimal"/>
      <w:lvlText w:val="%1."/>
      <w:lvlJc w:val="left"/>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E755B8B"/>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F710BE6"/>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57" w15:restartNumberingAfterBreak="0">
    <w:nsid w:val="70D6107D"/>
    <w:multiLevelType w:val="hybridMultilevel"/>
    <w:tmpl w:val="89864960"/>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925E71"/>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5F45D46"/>
    <w:multiLevelType w:val="hybridMultilevel"/>
    <w:tmpl w:val="89864960"/>
    <w:lvl w:ilvl="0" w:tplc="FFFFFFFF">
      <w:start w:val="1"/>
      <w:numFmt w:val="decimal"/>
      <w:lvlText w:val="%1."/>
      <w:lvlJc w:val="left"/>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714016F"/>
    <w:multiLevelType w:val="hybridMultilevel"/>
    <w:tmpl w:val="4A68CCEA"/>
    <w:lvl w:ilvl="0" w:tplc="04090003">
      <w:start w:val="1"/>
      <w:numFmt w:val="bullet"/>
      <w:lvlText w:val="o"/>
      <w:lvlJc w:val="left"/>
      <w:pPr>
        <w:ind w:left="5040" w:hanging="18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B6F22D3"/>
    <w:multiLevelType w:val="hybridMultilevel"/>
    <w:tmpl w:val="89864960"/>
    <w:lvl w:ilvl="0" w:tplc="FFFFFFFF">
      <w:start w:val="1"/>
      <w:numFmt w:val="decimal"/>
      <w:lvlText w:val="%1."/>
      <w:lvlJc w:val="left"/>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4836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1355817">
    <w:abstractNumId w:val="3"/>
  </w:num>
  <w:num w:numId="3" w16cid:durableId="1012301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3117077">
    <w:abstractNumId w:val="22"/>
  </w:num>
  <w:num w:numId="5" w16cid:durableId="1433016342">
    <w:abstractNumId w:val="43"/>
  </w:num>
  <w:num w:numId="6" w16cid:durableId="1421682255">
    <w:abstractNumId w:val="60"/>
  </w:num>
  <w:num w:numId="7" w16cid:durableId="942424306">
    <w:abstractNumId w:val="27"/>
  </w:num>
  <w:num w:numId="8" w16cid:durableId="1693340137">
    <w:abstractNumId w:val="18"/>
  </w:num>
  <w:num w:numId="9" w16cid:durableId="1685593504">
    <w:abstractNumId w:val="6"/>
  </w:num>
  <w:num w:numId="10" w16cid:durableId="1911965137">
    <w:abstractNumId w:val="30"/>
  </w:num>
  <w:num w:numId="11" w16cid:durableId="1425419995">
    <w:abstractNumId w:val="50"/>
    <w:lvlOverride w:ilvl="0">
      <w:startOverride w:val="1"/>
    </w:lvlOverride>
  </w:num>
  <w:num w:numId="12" w16cid:durableId="1301575751">
    <w:abstractNumId w:val="40"/>
  </w:num>
  <w:num w:numId="13" w16cid:durableId="364140061">
    <w:abstractNumId w:val="47"/>
  </w:num>
  <w:num w:numId="14" w16cid:durableId="740561435">
    <w:abstractNumId w:val="8"/>
  </w:num>
  <w:num w:numId="15" w16cid:durableId="1898783058">
    <w:abstractNumId w:val="51"/>
  </w:num>
  <w:num w:numId="16" w16cid:durableId="723793131">
    <w:abstractNumId w:val="57"/>
  </w:num>
  <w:num w:numId="17" w16cid:durableId="1732268959">
    <w:abstractNumId w:val="7"/>
  </w:num>
  <w:num w:numId="18" w16cid:durableId="2141875041">
    <w:abstractNumId w:val="24"/>
  </w:num>
  <w:num w:numId="19" w16cid:durableId="924924942">
    <w:abstractNumId w:val="63"/>
  </w:num>
  <w:num w:numId="20" w16cid:durableId="1658999114">
    <w:abstractNumId w:val="49"/>
  </w:num>
  <w:num w:numId="21" w16cid:durableId="739517591">
    <w:abstractNumId w:val="11"/>
  </w:num>
  <w:num w:numId="22" w16cid:durableId="1065184039">
    <w:abstractNumId w:val="19"/>
  </w:num>
  <w:num w:numId="23" w16cid:durableId="787432113">
    <w:abstractNumId w:val="9"/>
  </w:num>
  <w:num w:numId="24" w16cid:durableId="1908494535">
    <w:abstractNumId w:val="44"/>
  </w:num>
  <w:num w:numId="25" w16cid:durableId="416678766">
    <w:abstractNumId w:val="32"/>
  </w:num>
  <w:num w:numId="26" w16cid:durableId="1366563550">
    <w:abstractNumId w:val="4"/>
  </w:num>
  <w:num w:numId="27" w16cid:durableId="141655282">
    <w:abstractNumId w:val="21"/>
  </w:num>
  <w:num w:numId="28" w16cid:durableId="1117603533">
    <w:abstractNumId w:val="29"/>
  </w:num>
  <w:num w:numId="29" w16cid:durableId="609363207">
    <w:abstractNumId w:val="12"/>
  </w:num>
  <w:num w:numId="30" w16cid:durableId="1331056041">
    <w:abstractNumId w:val="28"/>
  </w:num>
  <w:num w:numId="31" w16cid:durableId="332345841">
    <w:abstractNumId w:val="25"/>
  </w:num>
  <w:num w:numId="32" w16cid:durableId="912659435">
    <w:abstractNumId w:val="16"/>
  </w:num>
  <w:num w:numId="33" w16cid:durableId="2007198840">
    <w:abstractNumId w:val="2"/>
  </w:num>
  <w:num w:numId="34" w16cid:durableId="752622767">
    <w:abstractNumId w:val="26"/>
  </w:num>
  <w:num w:numId="35" w16cid:durableId="2017421735">
    <w:abstractNumId w:val="34"/>
  </w:num>
  <w:num w:numId="36" w16cid:durableId="32656552">
    <w:abstractNumId w:val="33"/>
  </w:num>
  <w:num w:numId="37" w16cid:durableId="498469568">
    <w:abstractNumId w:val="58"/>
  </w:num>
  <w:num w:numId="38" w16cid:durableId="793327998">
    <w:abstractNumId w:val="55"/>
  </w:num>
  <w:num w:numId="39" w16cid:durableId="1234241970">
    <w:abstractNumId w:val="36"/>
  </w:num>
  <w:num w:numId="40" w16cid:durableId="1574125287">
    <w:abstractNumId w:val="0"/>
  </w:num>
  <w:num w:numId="41" w16cid:durableId="1638221628">
    <w:abstractNumId w:val="45"/>
  </w:num>
  <w:num w:numId="42" w16cid:durableId="1713312020">
    <w:abstractNumId w:val="41"/>
  </w:num>
  <w:num w:numId="43" w16cid:durableId="868638872">
    <w:abstractNumId w:val="42"/>
  </w:num>
  <w:num w:numId="44" w16cid:durableId="1199009738">
    <w:abstractNumId w:val="5"/>
  </w:num>
  <w:num w:numId="45" w16cid:durableId="1473329180">
    <w:abstractNumId w:val="38"/>
  </w:num>
  <w:num w:numId="46" w16cid:durableId="2127844421">
    <w:abstractNumId w:val="15"/>
  </w:num>
  <w:num w:numId="47" w16cid:durableId="286861587">
    <w:abstractNumId w:val="37"/>
  </w:num>
  <w:num w:numId="48" w16cid:durableId="564684122">
    <w:abstractNumId w:val="10"/>
  </w:num>
  <w:num w:numId="49" w16cid:durableId="579289463">
    <w:abstractNumId w:val="39"/>
  </w:num>
  <w:num w:numId="50" w16cid:durableId="1311784250">
    <w:abstractNumId w:val="46"/>
  </w:num>
  <w:num w:numId="51" w16cid:durableId="455834005">
    <w:abstractNumId w:val="59"/>
  </w:num>
  <w:num w:numId="52" w16cid:durableId="1537155374">
    <w:abstractNumId w:val="62"/>
  </w:num>
  <w:num w:numId="53" w16cid:durableId="1484202746">
    <w:abstractNumId w:val="14"/>
  </w:num>
  <w:num w:numId="54" w16cid:durableId="2065173285">
    <w:abstractNumId w:val="54"/>
  </w:num>
  <w:num w:numId="55" w16cid:durableId="1845900254">
    <w:abstractNumId w:val="31"/>
  </w:num>
  <w:num w:numId="56" w16cid:durableId="773742500">
    <w:abstractNumId w:val="56"/>
  </w:num>
  <w:num w:numId="57" w16cid:durableId="1455440144">
    <w:abstractNumId w:val="20"/>
  </w:num>
  <w:num w:numId="58" w16cid:durableId="981270854">
    <w:abstractNumId w:val="53"/>
  </w:num>
  <w:num w:numId="59" w16cid:durableId="485363791">
    <w:abstractNumId w:val="48"/>
  </w:num>
  <w:num w:numId="60" w16cid:durableId="566889595">
    <w:abstractNumId w:val="1"/>
  </w:num>
  <w:num w:numId="61" w16cid:durableId="1725525592">
    <w:abstractNumId w:val="52"/>
  </w:num>
  <w:num w:numId="62" w16cid:durableId="770245303">
    <w:abstractNumId w:val="17"/>
  </w:num>
  <w:num w:numId="63" w16cid:durableId="1081489968">
    <w:abstractNumId w:val="61"/>
  </w:num>
  <w:num w:numId="64" w16cid:durableId="312831370">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61919C-C3F0-4284-ACBC-8F8EEB62CA9E}"/>
    <w:docVar w:name="dgnword-eventsink" w:val="2890212366752"/>
  </w:docVars>
  <w:rsids>
    <w:rsidRoot w:val="00295A7F"/>
    <w:rsid w:val="00000F8F"/>
    <w:rsid w:val="0000194A"/>
    <w:rsid w:val="00001DD0"/>
    <w:rsid w:val="00002400"/>
    <w:rsid w:val="00003A05"/>
    <w:rsid w:val="0000415E"/>
    <w:rsid w:val="00004BCF"/>
    <w:rsid w:val="00005B0E"/>
    <w:rsid w:val="000070D4"/>
    <w:rsid w:val="00007FB4"/>
    <w:rsid w:val="00007FFB"/>
    <w:rsid w:val="000105BE"/>
    <w:rsid w:val="0001244E"/>
    <w:rsid w:val="00012E37"/>
    <w:rsid w:val="00013F75"/>
    <w:rsid w:val="000142D6"/>
    <w:rsid w:val="00015EE8"/>
    <w:rsid w:val="00017CA8"/>
    <w:rsid w:val="00020AAC"/>
    <w:rsid w:val="00021C67"/>
    <w:rsid w:val="00023351"/>
    <w:rsid w:val="00023576"/>
    <w:rsid w:val="000250BE"/>
    <w:rsid w:val="000258A8"/>
    <w:rsid w:val="000268D8"/>
    <w:rsid w:val="00027F23"/>
    <w:rsid w:val="00030D43"/>
    <w:rsid w:val="00030E5E"/>
    <w:rsid w:val="0003165E"/>
    <w:rsid w:val="00031DF3"/>
    <w:rsid w:val="00032023"/>
    <w:rsid w:val="00032332"/>
    <w:rsid w:val="00032C70"/>
    <w:rsid w:val="000333D9"/>
    <w:rsid w:val="00034556"/>
    <w:rsid w:val="00037149"/>
    <w:rsid w:val="00040010"/>
    <w:rsid w:val="0004179D"/>
    <w:rsid w:val="00042687"/>
    <w:rsid w:val="000427F5"/>
    <w:rsid w:val="00042906"/>
    <w:rsid w:val="000431AC"/>
    <w:rsid w:val="00043A4A"/>
    <w:rsid w:val="000440E3"/>
    <w:rsid w:val="00044C67"/>
    <w:rsid w:val="0004511C"/>
    <w:rsid w:val="00045B88"/>
    <w:rsid w:val="000469CC"/>
    <w:rsid w:val="00047052"/>
    <w:rsid w:val="000500A2"/>
    <w:rsid w:val="0005062B"/>
    <w:rsid w:val="00051782"/>
    <w:rsid w:val="0005269A"/>
    <w:rsid w:val="0005440F"/>
    <w:rsid w:val="00056D12"/>
    <w:rsid w:val="0005748F"/>
    <w:rsid w:val="00057BF4"/>
    <w:rsid w:val="0006070B"/>
    <w:rsid w:val="00060CC4"/>
    <w:rsid w:val="000621D3"/>
    <w:rsid w:val="00062453"/>
    <w:rsid w:val="000625C5"/>
    <w:rsid w:val="00064723"/>
    <w:rsid w:val="00064C83"/>
    <w:rsid w:val="00064F10"/>
    <w:rsid w:val="00067544"/>
    <w:rsid w:val="00070592"/>
    <w:rsid w:val="000728A5"/>
    <w:rsid w:val="00072C34"/>
    <w:rsid w:val="000730A5"/>
    <w:rsid w:val="00075DA2"/>
    <w:rsid w:val="00076291"/>
    <w:rsid w:val="00077081"/>
    <w:rsid w:val="0007762D"/>
    <w:rsid w:val="0008028D"/>
    <w:rsid w:val="00080E81"/>
    <w:rsid w:val="00081400"/>
    <w:rsid w:val="00081ED0"/>
    <w:rsid w:val="00082578"/>
    <w:rsid w:val="00084323"/>
    <w:rsid w:val="000911F9"/>
    <w:rsid w:val="00091419"/>
    <w:rsid w:val="0009213D"/>
    <w:rsid w:val="00093C64"/>
    <w:rsid w:val="000944CE"/>
    <w:rsid w:val="00094E63"/>
    <w:rsid w:val="000A20E1"/>
    <w:rsid w:val="000A2280"/>
    <w:rsid w:val="000A3EBB"/>
    <w:rsid w:val="000A43E5"/>
    <w:rsid w:val="000A4662"/>
    <w:rsid w:val="000A5861"/>
    <w:rsid w:val="000A5CB4"/>
    <w:rsid w:val="000B09BC"/>
    <w:rsid w:val="000B2786"/>
    <w:rsid w:val="000B34BC"/>
    <w:rsid w:val="000B4214"/>
    <w:rsid w:val="000B5BB3"/>
    <w:rsid w:val="000B6F51"/>
    <w:rsid w:val="000B72A1"/>
    <w:rsid w:val="000B760C"/>
    <w:rsid w:val="000C098C"/>
    <w:rsid w:val="000C29A1"/>
    <w:rsid w:val="000C3072"/>
    <w:rsid w:val="000C348C"/>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58EC"/>
    <w:rsid w:val="000E7BAC"/>
    <w:rsid w:val="000E7FD4"/>
    <w:rsid w:val="000F158F"/>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2CDB"/>
    <w:rsid w:val="00113CCF"/>
    <w:rsid w:val="00114B6F"/>
    <w:rsid w:val="001216F9"/>
    <w:rsid w:val="00121928"/>
    <w:rsid w:val="00121C92"/>
    <w:rsid w:val="0012376B"/>
    <w:rsid w:val="0012395B"/>
    <w:rsid w:val="00124DD9"/>
    <w:rsid w:val="00125579"/>
    <w:rsid w:val="00125DDB"/>
    <w:rsid w:val="00126AB4"/>
    <w:rsid w:val="00127357"/>
    <w:rsid w:val="00132FAE"/>
    <w:rsid w:val="00133FE2"/>
    <w:rsid w:val="0014260B"/>
    <w:rsid w:val="0014744F"/>
    <w:rsid w:val="00147A60"/>
    <w:rsid w:val="00150409"/>
    <w:rsid w:val="00150EF0"/>
    <w:rsid w:val="00151442"/>
    <w:rsid w:val="001515A3"/>
    <w:rsid w:val="00152829"/>
    <w:rsid w:val="00153AEF"/>
    <w:rsid w:val="001552BA"/>
    <w:rsid w:val="0015530C"/>
    <w:rsid w:val="00155325"/>
    <w:rsid w:val="00161535"/>
    <w:rsid w:val="00161BB4"/>
    <w:rsid w:val="0016203E"/>
    <w:rsid w:val="00162509"/>
    <w:rsid w:val="00162DF4"/>
    <w:rsid w:val="00164420"/>
    <w:rsid w:val="001648F5"/>
    <w:rsid w:val="001656E3"/>
    <w:rsid w:val="0016620E"/>
    <w:rsid w:val="001709A8"/>
    <w:rsid w:val="00171124"/>
    <w:rsid w:val="00171AD7"/>
    <w:rsid w:val="0017262A"/>
    <w:rsid w:val="00172790"/>
    <w:rsid w:val="001734A9"/>
    <w:rsid w:val="00174294"/>
    <w:rsid w:val="001742C4"/>
    <w:rsid w:val="00174F4A"/>
    <w:rsid w:val="00175126"/>
    <w:rsid w:val="00182E8D"/>
    <w:rsid w:val="00182ED1"/>
    <w:rsid w:val="00185018"/>
    <w:rsid w:val="00186A81"/>
    <w:rsid w:val="001876AB"/>
    <w:rsid w:val="00187B3F"/>
    <w:rsid w:val="001906CA"/>
    <w:rsid w:val="00190B62"/>
    <w:rsid w:val="00191A80"/>
    <w:rsid w:val="0019227E"/>
    <w:rsid w:val="00193B60"/>
    <w:rsid w:val="0019463D"/>
    <w:rsid w:val="00195D11"/>
    <w:rsid w:val="00197A57"/>
    <w:rsid w:val="001A0130"/>
    <w:rsid w:val="001A0191"/>
    <w:rsid w:val="001A0CB2"/>
    <w:rsid w:val="001A191E"/>
    <w:rsid w:val="001A306A"/>
    <w:rsid w:val="001A33D2"/>
    <w:rsid w:val="001A5BEB"/>
    <w:rsid w:val="001A688D"/>
    <w:rsid w:val="001A7798"/>
    <w:rsid w:val="001B040D"/>
    <w:rsid w:val="001B0BF7"/>
    <w:rsid w:val="001B1488"/>
    <w:rsid w:val="001B198B"/>
    <w:rsid w:val="001B2548"/>
    <w:rsid w:val="001B2BE4"/>
    <w:rsid w:val="001B40A3"/>
    <w:rsid w:val="001B54DA"/>
    <w:rsid w:val="001B7EFB"/>
    <w:rsid w:val="001C03AE"/>
    <w:rsid w:val="001C0528"/>
    <w:rsid w:val="001C3C38"/>
    <w:rsid w:val="001C3F69"/>
    <w:rsid w:val="001C4C40"/>
    <w:rsid w:val="001C4F0E"/>
    <w:rsid w:val="001C5339"/>
    <w:rsid w:val="001C5A15"/>
    <w:rsid w:val="001D15E9"/>
    <w:rsid w:val="001D1938"/>
    <w:rsid w:val="001D1E73"/>
    <w:rsid w:val="001D258D"/>
    <w:rsid w:val="001D340E"/>
    <w:rsid w:val="001D4E7A"/>
    <w:rsid w:val="001D5119"/>
    <w:rsid w:val="001D5A26"/>
    <w:rsid w:val="001E2DD7"/>
    <w:rsid w:val="001E37E3"/>
    <w:rsid w:val="001E4097"/>
    <w:rsid w:val="001E4B20"/>
    <w:rsid w:val="001E5930"/>
    <w:rsid w:val="001E7241"/>
    <w:rsid w:val="001F05C8"/>
    <w:rsid w:val="001F0A89"/>
    <w:rsid w:val="001F2ACB"/>
    <w:rsid w:val="001F409D"/>
    <w:rsid w:val="001F5C6C"/>
    <w:rsid w:val="002007AD"/>
    <w:rsid w:val="00200FE5"/>
    <w:rsid w:val="0020284B"/>
    <w:rsid w:val="00203452"/>
    <w:rsid w:val="00203499"/>
    <w:rsid w:val="00203A66"/>
    <w:rsid w:val="00205142"/>
    <w:rsid w:val="0020518F"/>
    <w:rsid w:val="0020589C"/>
    <w:rsid w:val="00205930"/>
    <w:rsid w:val="00205E42"/>
    <w:rsid w:val="00210020"/>
    <w:rsid w:val="00211ECC"/>
    <w:rsid w:val="00212513"/>
    <w:rsid w:val="00212DD3"/>
    <w:rsid w:val="00215022"/>
    <w:rsid w:val="00215417"/>
    <w:rsid w:val="002154E8"/>
    <w:rsid w:val="0021564B"/>
    <w:rsid w:val="00220927"/>
    <w:rsid w:val="00221391"/>
    <w:rsid w:val="002213B4"/>
    <w:rsid w:val="00222A15"/>
    <w:rsid w:val="00222D46"/>
    <w:rsid w:val="00223CCB"/>
    <w:rsid w:val="00223D0C"/>
    <w:rsid w:val="00224C2D"/>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5041A"/>
    <w:rsid w:val="0025049A"/>
    <w:rsid w:val="00251C9B"/>
    <w:rsid w:val="00252120"/>
    <w:rsid w:val="00252F9E"/>
    <w:rsid w:val="002535FD"/>
    <w:rsid w:val="002548C6"/>
    <w:rsid w:val="00254C6B"/>
    <w:rsid w:val="00256CC2"/>
    <w:rsid w:val="002577BF"/>
    <w:rsid w:val="002578BB"/>
    <w:rsid w:val="00260243"/>
    <w:rsid w:val="00261557"/>
    <w:rsid w:val="002625B0"/>
    <w:rsid w:val="002631B2"/>
    <w:rsid w:val="002642CB"/>
    <w:rsid w:val="0026453D"/>
    <w:rsid w:val="00264D73"/>
    <w:rsid w:val="0026622A"/>
    <w:rsid w:val="00266947"/>
    <w:rsid w:val="00267622"/>
    <w:rsid w:val="0027050A"/>
    <w:rsid w:val="00273EE1"/>
    <w:rsid w:val="002743DB"/>
    <w:rsid w:val="00274C9C"/>
    <w:rsid w:val="002755C7"/>
    <w:rsid w:val="0027562A"/>
    <w:rsid w:val="00275B06"/>
    <w:rsid w:val="00275FEA"/>
    <w:rsid w:val="00276D10"/>
    <w:rsid w:val="00280E91"/>
    <w:rsid w:val="00280FC6"/>
    <w:rsid w:val="00281B35"/>
    <w:rsid w:val="002821C2"/>
    <w:rsid w:val="00282B18"/>
    <w:rsid w:val="002865BE"/>
    <w:rsid w:val="00286F65"/>
    <w:rsid w:val="0029004D"/>
    <w:rsid w:val="002901DE"/>
    <w:rsid w:val="0029219E"/>
    <w:rsid w:val="002930C1"/>
    <w:rsid w:val="002946A5"/>
    <w:rsid w:val="00294A5D"/>
    <w:rsid w:val="00295A7F"/>
    <w:rsid w:val="00296DCF"/>
    <w:rsid w:val="00296F4C"/>
    <w:rsid w:val="002A0F0C"/>
    <w:rsid w:val="002A1AE8"/>
    <w:rsid w:val="002A26B0"/>
    <w:rsid w:val="002A39BA"/>
    <w:rsid w:val="002A3E0B"/>
    <w:rsid w:val="002A3F6D"/>
    <w:rsid w:val="002A4449"/>
    <w:rsid w:val="002A5FD3"/>
    <w:rsid w:val="002A6947"/>
    <w:rsid w:val="002A7EBC"/>
    <w:rsid w:val="002B00C2"/>
    <w:rsid w:val="002B1360"/>
    <w:rsid w:val="002B1973"/>
    <w:rsid w:val="002B2BA8"/>
    <w:rsid w:val="002B2DA6"/>
    <w:rsid w:val="002B3285"/>
    <w:rsid w:val="002B5089"/>
    <w:rsid w:val="002B5DB5"/>
    <w:rsid w:val="002B649E"/>
    <w:rsid w:val="002B6E89"/>
    <w:rsid w:val="002B7AE4"/>
    <w:rsid w:val="002B7F40"/>
    <w:rsid w:val="002B7F9D"/>
    <w:rsid w:val="002C15C5"/>
    <w:rsid w:val="002C2203"/>
    <w:rsid w:val="002C3170"/>
    <w:rsid w:val="002C53BC"/>
    <w:rsid w:val="002C5F0A"/>
    <w:rsid w:val="002C5F6F"/>
    <w:rsid w:val="002C6A44"/>
    <w:rsid w:val="002C7578"/>
    <w:rsid w:val="002D00EB"/>
    <w:rsid w:val="002D105F"/>
    <w:rsid w:val="002D178C"/>
    <w:rsid w:val="002D205B"/>
    <w:rsid w:val="002D54CA"/>
    <w:rsid w:val="002D58E7"/>
    <w:rsid w:val="002D65F6"/>
    <w:rsid w:val="002D7ADC"/>
    <w:rsid w:val="002E0A6A"/>
    <w:rsid w:val="002E191F"/>
    <w:rsid w:val="002E252F"/>
    <w:rsid w:val="002E2646"/>
    <w:rsid w:val="002E3C52"/>
    <w:rsid w:val="002E3FFA"/>
    <w:rsid w:val="002E4313"/>
    <w:rsid w:val="002E4E53"/>
    <w:rsid w:val="002E562F"/>
    <w:rsid w:val="002E569A"/>
    <w:rsid w:val="002E6506"/>
    <w:rsid w:val="002E75E1"/>
    <w:rsid w:val="002F067A"/>
    <w:rsid w:val="002F1900"/>
    <w:rsid w:val="002F19D9"/>
    <w:rsid w:val="002F283F"/>
    <w:rsid w:val="002F3D27"/>
    <w:rsid w:val="002F61E9"/>
    <w:rsid w:val="002F782D"/>
    <w:rsid w:val="0030039B"/>
    <w:rsid w:val="0030072A"/>
    <w:rsid w:val="0030132D"/>
    <w:rsid w:val="0030141E"/>
    <w:rsid w:val="00301ABE"/>
    <w:rsid w:val="00302513"/>
    <w:rsid w:val="00302B6B"/>
    <w:rsid w:val="003033F0"/>
    <w:rsid w:val="00303ED1"/>
    <w:rsid w:val="00304C13"/>
    <w:rsid w:val="0030748B"/>
    <w:rsid w:val="00307491"/>
    <w:rsid w:val="00307EB1"/>
    <w:rsid w:val="00310188"/>
    <w:rsid w:val="00310D93"/>
    <w:rsid w:val="0031668D"/>
    <w:rsid w:val="00317CDC"/>
    <w:rsid w:val="00322338"/>
    <w:rsid w:val="0032596E"/>
    <w:rsid w:val="003260C2"/>
    <w:rsid w:val="00326D51"/>
    <w:rsid w:val="00327085"/>
    <w:rsid w:val="00327495"/>
    <w:rsid w:val="0033446A"/>
    <w:rsid w:val="00335EB1"/>
    <w:rsid w:val="00335EC4"/>
    <w:rsid w:val="00336995"/>
    <w:rsid w:val="00337376"/>
    <w:rsid w:val="00337BCF"/>
    <w:rsid w:val="003403BB"/>
    <w:rsid w:val="00340787"/>
    <w:rsid w:val="003407BE"/>
    <w:rsid w:val="0034168A"/>
    <w:rsid w:val="00343BA3"/>
    <w:rsid w:val="003501C7"/>
    <w:rsid w:val="00350C9F"/>
    <w:rsid w:val="00353CA1"/>
    <w:rsid w:val="003553E3"/>
    <w:rsid w:val="003574DA"/>
    <w:rsid w:val="00357A29"/>
    <w:rsid w:val="00360E94"/>
    <w:rsid w:val="00361CEE"/>
    <w:rsid w:val="003621CF"/>
    <w:rsid w:val="00364B54"/>
    <w:rsid w:val="003656F8"/>
    <w:rsid w:val="00365A9E"/>
    <w:rsid w:val="00366A94"/>
    <w:rsid w:val="00367B85"/>
    <w:rsid w:val="00370B7C"/>
    <w:rsid w:val="00371034"/>
    <w:rsid w:val="0037271A"/>
    <w:rsid w:val="00372F8D"/>
    <w:rsid w:val="00374681"/>
    <w:rsid w:val="00375A7E"/>
    <w:rsid w:val="003765F9"/>
    <w:rsid w:val="00377110"/>
    <w:rsid w:val="00377D2D"/>
    <w:rsid w:val="003809DE"/>
    <w:rsid w:val="00381C55"/>
    <w:rsid w:val="00381D44"/>
    <w:rsid w:val="00382850"/>
    <w:rsid w:val="00382FEC"/>
    <w:rsid w:val="003834AD"/>
    <w:rsid w:val="0038430C"/>
    <w:rsid w:val="0038477A"/>
    <w:rsid w:val="003870E8"/>
    <w:rsid w:val="00390C5A"/>
    <w:rsid w:val="003919C2"/>
    <w:rsid w:val="00391A8F"/>
    <w:rsid w:val="00392041"/>
    <w:rsid w:val="00393574"/>
    <w:rsid w:val="003937E4"/>
    <w:rsid w:val="0039387D"/>
    <w:rsid w:val="0039470C"/>
    <w:rsid w:val="0039729C"/>
    <w:rsid w:val="003A0547"/>
    <w:rsid w:val="003A402E"/>
    <w:rsid w:val="003A4808"/>
    <w:rsid w:val="003A4F72"/>
    <w:rsid w:val="003A6095"/>
    <w:rsid w:val="003A65B3"/>
    <w:rsid w:val="003B1F97"/>
    <w:rsid w:val="003B3FD3"/>
    <w:rsid w:val="003B5672"/>
    <w:rsid w:val="003B5DE8"/>
    <w:rsid w:val="003B7024"/>
    <w:rsid w:val="003B7EE4"/>
    <w:rsid w:val="003C1430"/>
    <w:rsid w:val="003C1DB6"/>
    <w:rsid w:val="003C1E96"/>
    <w:rsid w:val="003C233A"/>
    <w:rsid w:val="003C270D"/>
    <w:rsid w:val="003C2A00"/>
    <w:rsid w:val="003C3C68"/>
    <w:rsid w:val="003C5BBC"/>
    <w:rsid w:val="003C5BC9"/>
    <w:rsid w:val="003C75FD"/>
    <w:rsid w:val="003D06CF"/>
    <w:rsid w:val="003D23F5"/>
    <w:rsid w:val="003D25CE"/>
    <w:rsid w:val="003D3A07"/>
    <w:rsid w:val="003D3DD3"/>
    <w:rsid w:val="003D4C25"/>
    <w:rsid w:val="003D4CCF"/>
    <w:rsid w:val="003D4E49"/>
    <w:rsid w:val="003D5287"/>
    <w:rsid w:val="003D69C5"/>
    <w:rsid w:val="003D7F4F"/>
    <w:rsid w:val="003E088B"/>
    <w:rsid w:val="003E1E12"/>
    <w:rsid w:val="003E4C2A"/>
    <w:rsid w:val="003E7171"/>
    <w:rsid w:val="003E7FE5"/>
    <w:rsid w:val="003F062B"/>
    <w:rsid w:val="003F0643"/>
    <w:rsid w:val="003F0E2B"/>
    <w:rsid w:val="003F112D"/>
    <w:rsid w:val="003F2549"/>
    <w:rsid w:val="003F2CF0"/>
    <w:rsid w:val="003F3125"/>
    <w:rsid w:val="003F3B91"/>
    <w:rsid w:val="003F44D6"/>
    <w:rsid w:val="003F5171"/>
    <w:rsid w:val="003F588A"/>
    <w:rsid w:val="003F6BED"/>
    <w:rsid w:val="003F74FC"/>
    <w:rsid w:val="00401054"/>
    <w:rsid w:val="004020F2"/>
    <w:rsid w:val="00402CFD"/>
    <w:rsid w:val="00403463"/>
    <w:rsid w:val="00404CF5"/>
    <w:rsid w:val="004077D7"/>
    <w:rsid w:val="004104C6"/>
    <w:rsid w:val="00410733"/>
    <w:rsid w:val="004118D7"/>
    <w:rsid w:val="00411A8E"/>
    <w:rsid w:val="00411F58"/>
    <w:rsid w:val="00415520"/>
    <w:rsid w:val="00416E5A"/>
    <w:rsid w:val="00416FFD"/>
    <w:rsid w:val="004215FE"/>
    <w:rsid w:val="00422FD5"/>
    <w:rsid w:val="004239F5"/>
    <w:rsid w:val="00423AD0"/>
    <w:rsid w:val="0042476F"/>
    <w:rsid w:val="00425EEA"/>
    <w:rsid w:val="004325D2"/>
    <w:rsid w:val="00432749"/>
    <w:rsid w:val="00432F7C"/>
    <w:rsid w:val="004359DE"/>
    <w:rsid w:val="00435C45"/>
    <w:rsid w:val="004361F7"/>
    <w:rsid w:val="00440317"/>
    <w:rsid w:val="00441FCF"/>
    <w:rsid w:val="00442428"/>
    <w:rsid w:val="004431B4"/>
    <w:rsid w:val="00443CC3"/>
    <w:rsid w:val="0044597E"/>
    <w:rsid w:val="00447588"/>
    <w:rsid w:val="00447CBE"/>
    <w:rsid w:val="00447E15"/>
    <w:rsid w:val="0045174F"/>
    <w:rsid w:val="0045384D"/>
    <w:rsid w:val="00453BBD"/>
    <w:rsid w:val="00454D04"/>
    <w:rsid w:val="004569E7"/>
    <w:rsid w:val="004603D1"/>
    <w:rsid w:val="0046243F"/>
    <w:rsid w:val="00462D67"/>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5447"/>
    <w:rsid w:val="004766B2"/>
    <w:rsid w:val="00476DEF"/>
    <w:rsid w:val="00476E82"/>
    <w:rsid w:val="004772C4"/>
    <w:rsid w:val="00477C34"/>
    <w:rsid w:val="0048125D"/>
    <w:rsid w:val="00483800"/>
    <w:rsid w:val="00484E84"/>
    <w:rsid w:val="004854D2"/>
    <w:rsid w:val="0048684B"/>
    <w:rsid w:val="00487552"/>
    <w:rsid w:val="00490334"/>
    <w:rsid w:val="00490FA8"/>
    <w:rsid w:val="00491569"/>
    <w:rsid w:val="004919A4"/>
    <w:rsid w:val="00491C8C"/>
    <w:rsid w:val="00492BFE"/>
    <w:rsid w:val="00494BA4"/>
    <w:rsid w:val="004953A9"/>
    <w:rsid w:val="00495899"/>
    <w:rsid w:val="00497112"/>
    <w:rsid w:val="004A0FBB"/>
    <w:rsid w:val="004A184D"/>
    <w:rsid w:val="004A27BE"/>
    <w:rsid w:val="004A2888"/>
    <w:rsid w:val="004A4B27"/>
    <w:rsid w:val="004A608F"/>
    <w:rsid w:val="004A7A3F"/>
    <w:rsid w:val="004B123C"/>
    <w:rsid w:val="004B2343"/>
    <w:rsid w:val="004B3CE8"/>
    <w:rsid w:val="004B43F7"/>
    <w:rsid w:val="004B46C4"/>
    <w:rsid w:val="004B4BE4"/>
    <w:rsid w:val="004B519C"/>
    <w:rsid w:val="004B56C2"/>
    <w:rsid w:val="004B6187"/>
    <w:rsid w:val="004B62A5"/>
    <w:rsid w:val="004B6A0F"/>
    <w:rsid w:val="004B6D6B"/>
    <w:rsid w:val="004B6DBB"/>
    <w:rsid w:val="004C1446"/>
    <w:rsid w:val="004C16B2"/>
    <w:rsid w:val="004C2BC6"/>
    <w:rsid w:val="004C3FB2"/>
    <w:rsid w:val="004C432F"/>
    <w:rsid w:val="004C7C7D"/>
    <w:rsid w:val="004D0305"/>
    <w:rsid w:val="004D0462"/>
    <w:rsid w:val="004D06E0"/>
    <w:rsid w:val="004D0976"/>
    <w:rsid w:val="004D0B0F"/>
    <w:rsid w:val="004D0B5A"/>
    <w:rsid w:val="004D1587"/>
    <w:rsid w:val="004D1A65"/>
    <w:rsid w:val="004D2DFF"/>
    <w:rsid w:val="004D30E7"/>
    <w:rsid w:val="004D401C"/>
    <w:rsid w:val="004E0688"/>
    <w:rsid w:val="004E13F2"/>
    <w:rsid w:val="004E3F49"/>
    <w:rsid w:val="004E5B21"/>
    <w:rsid w:val="004F0974"/>
    <w:rsid w:val="004F1F76"/>
    <w:rsid w:val="004F4868"/>
    <w:rsid w:val="004F5FBB"/>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34C6"/>
    <w:rsid w:val="0052447D"/>
    <w:rsid w:val="005256DC"/>
    <w:rsid w:val="0052692E"/>
    <w:rsid w:val="00532921"/>
    <w:rsid w:val="00533F69"/>
    <w:rsid w:val="00533FCB"/>
    <w:rsid w:val="00534BD4"/>
    <w:rsid w:val="00535C6D"/>
    <w:rsid w:val="00536114"/>
    <w:rsid w:val="0053706D"/>
    <w:rsid w:val="005375A7"/>
    <w:rsid w:val="0054097D"/>
    <w:rsid w:val="00540A3C"/>
    <w:rsid w:val="00541567"/>
    <w:rsid w:val="005430A6"/>
    <w:rsid w:val="0054393A"/>
    <w:rsid w:val="005448C6"/>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609A"/>
    <w:rsid w:val="00566C89"/>
    <w:rsid w:val="00567BF9"/>
    <w:rsid w:val="00571131"/>
    <w:rsid w:val="00571D9F"/>
    <w:rsid w:val="005720C9"/>
    <w:rsid w:val="005747C4"/>
    <w:rsid w:val="00574832"/>
    <w:rsid w:val="00576E24"/>
    <w:rsid w:val="0058023B"/>
    <w:rsid w:val="00580569"/>
    <w:rsid w:val="0058080F"/>
    <w:rsid w:val="005815CD"/>
    <w:rsid w:val="00584BF8"/>
    <w:rsid w:val="0058503A"/>
    <w:rsid w:val="005850CD"/>
    <w:rsid w:val="00585983"/>
    <w:rsid w:val="00586025"/>
    <w:rsid w:val="00586D73"/>
    <w:rsid w:val="0058794C"/>
    <w:rsid w:val="00587C28"/>
    <w:rsid w:val="00590577"/>
    <w:rsid w:val="0059452C"/>
    <w:rsid w:val="00595E9D"/>
    <w:rsid w:val="005961F2"/>
    <w:rsid w:val="00596E9E"/>
    <w:rsid w:val="00597DF5"/>
    <w:rsid w:val="005A4C1D"/>
    <w:rsid w:val="005A5260"/>
    <w:rsid w:val="005A5421"/>
    <w:rsid w:val="005A55C9"/>
    <w:rsid w:val="005A75D4"/>
    <w:rsid w:val="005B0367"/>
    <w:rsid w:val="005B0571"/>
    <w:rsid w:val="005B0C14"/>
    <w:rsid w:val="005B102A"/>
    <w:rsid w:val="005B1CB2"/>
    <w:rsid w:val="005B29C7"/>
    <w:rsid w:val="005B3DAC"/>
    <w:rsid w:val="005B6106"/>
    <w:rsid w:val="005B6919"/>
    <w:rsid w:val="005B6AD4"/>
    <w:rsid w:val="005B6BBF"/>
    <w:rsid w:val="005B724B"/>
    <w:rsid w:val="005C0C70"/>
    <w:rsid w:val="005C1485"/>
    <w:rsid w:val="005C1638"/>
    <w:rsid w:val="005C1D9E"/>
    <w:rsid w:val="005C41FE"/>
    <w:rsid w:val="005C46AA"/>
    <w:rsid w:val="005C5122"/>
    <w:rsid w:val="005C6945"/>
    <w:rsid w:val="005C7548"/>
    <w:rsid w:val="005D0ACE"/>
    <w:rsid w:val="005D0F35"/>
    <w:rsid w:val="005D1E28"/>
    <w:rsid w:val="005D2794"/>
    <w:rsid w:val="005D307E"/>
    <w:rsid w:val="005D3A5F"/>
    <w:rsid w:val="005D4D9F"/>
    <w:rsid w:val="005D67C8"/>
    <w:rsid w:val="005D6E87"/>
    <w:rsid w:val="005D6FD2"/>
    <w:rsid w:val="005E03E9"/>
    <w:rsid w:val="005E0446"/>
    <w:rsid w:val="005E17BA"/>
    <w:rsid w:val="005E2304"/>
    <w:rsid w:val="005E4642"/>
    <w:rsid w:val="005E51D0"/>
    <w:rsid w:val="005E6ED9"/>
    <w:rsid w:val="005F054B"/>
    <w:rsid w:val="005F18E9"/>
    <w:rsid w:val="005F392C"/>
    <w:rsid w:val="005F3F3B"/>
    <w:rsid w:val="005F494B"/>
    <w:rsid w:val="005F5594"/>
    <w:rsid w:val="005F56F6"/>
    <w:rsid w:val="005F5A1B"/>
    <w:rsid w:val="005F7283"/>
    <w:rsid w:val="005F7709"/>
    <w:rsid w:val="0060058D"/>
    <w:rsid w:val="006005DD"/>
    <w:rsid w:val="006008F0"/>
    <w:rsid w:val="00600D6E"/>
    <w:rsid w:val="00600FE9"/>
    <w:rsid w:val="00602DEA"/>
    <w:rsid w:val="00603C34"/>
    <w:rsid w:val="00603C90"/>
    <w:rsid w:val="00604240"/>
    <w:rsid w:val="00604332"/>
    <w:rsid w:val="00604A88"/>
    <w:rsid w:val="00605EB2"/>
    <w:rsid w:val="00605F27"/>
    <w:rsid w:val="00606771"/>
    <w:rsid w:val="00607FC5"/>
    <w:rsid w:val="00610E6C"/>
    <w:rsid w:val="00612D8B"/>
    <w:rsid w:val="0061599A"/>
    <w:rsid w:val="00616426"/>
    <w:rsid w:val="006219DD"/>
    <w:rsid w:val="00621F94"/>
    <w:rsid w:val="0062283C"/>
    <w:rsid w:val="00624573"/>
    <w:rsid w:val="00625A0C"/>
    <w:rsid w:val="0062681B"/>
    <w:rsid w:val="00627546"/>
    <w:rsid w:val="00630742"/>
    <w:rsid w:val="00630F03"/>
    <w:rsid w:val="00632727"/>
    <w:rsid w:val="006378D0"/>
    <w:rsid w:val="00640B6F"/>
    <w:rsid w:val="00642312"/>
    <w:rsid w:val="00642C79"/>
    <w:rsid w:val="006467CF"/>
    <w:rsid w:val="00647564"/>
    <w:rsid w:val="00650CF4"/>
    <w:rsid w:val="00651006"/>
    <w:rsid w:val="0065152B"/>
    <w:rsid w:val="00652899"/>
    <w:rsid w:val="00654EEC"/>
    <w:rsid w:val="006629FB"/>
    <w:rsid w:val="00663845"/>
    <w:rsid w:val="0066426F"/>
    <w:rsid w:val="006658B9"/>
    <w:rsid w:val="00666407"/>
    <w:rsid w:val="00666C1A"/>
    <w:rsid w:val="006703ED"/>
    <w:rsid w:val="00671CB4"/>
    <w:rsid w:val="00672C8F"/>
    <w:rsid w:val="00673189"/>
    <w:rsid w:val="006732FF"/>
    <w:rsid w:val="00673DBD"/>
    <w:rsid w:val="00674C19"/>
    <w:rsid w:val="00676C5B"/>
    <w:rsid w:val="00677C7C"/>
    <w:rsid w:val="00677D91"/>
    <w:rsid w:val="00680061"/>
    <w:rsid w:val="00680738"/>
    <w:rsid w:val="00680AB9"/>
    <w:rsid w:val="00681E51"/>
    <w:rsid w:val="006822F1"/>
    <w:rsid w:val="00682A91"/>
    <w:rsid w:val="006831E5"/>
    <w:rsid w:val="00684C5A"/>
    <w:rsid w:val="006860D0"/>
    <w:rsid w:val="00686211"/>
    <w:rsid w:val="00686BC1"/>
    <w:rsid w:val="00686F8C"/>
    <w:rsid w:val="0068768E"/>
    <w:rsid w:val="0069257D"/>
    <w:rsid w:val="00693582"/>
    <w:rsid w:val="006951C0"/>
    <w:rsid w:val="0069547D"/>
    <w:rsid w:val="00695A44"/>
    <w:rsid w:val="0069697D"/>
    <w:rsid w:val="00697546"/>
    <w:rsid w:val="006A00C4"/>
    <w:rsid w:val="006A0B9E"/>
    <w:rsid w:val="006A0CA3"/>
    <w:rsid w:val="006A2094"/>
    <w:rsid w:val="006A3001"/>
    <w:rsid w:val="006A3255"/>
    <w:rsid w:val="006A4C21"/>
    <w:rsid w:val="006A53EE"/>
    <w:rsid w:val="006A7FDC"/>
    <w:rsid w:val="006B0AC8"/>
    <w:rsid w:val="006B26E7"/>
    <w:rsid w:val="006B5F7D"/>
    <w:rsid w:val="006B777C"/>
    <w:rsid w:val="006C1351"/>
    <w:rsid w:val="006C216B"/>
    <w:rsid w:val="006C249F"/>
    <w:rsid w:val="006C7576"/>
    <w:rsid w:val="006C77C5"/>
    <w:rsid w:val="006D2F8A"/>
    <w:rsid w:val="006D4496"/>
    <w:rsid w:val="006D7BFC"/>
    <w:rsid w:val="006E0551"/>
    <w:rsid w:val="006E1756"/>
    <w:rsid w:val="006E1958"/>
    <w:rsid w:val="006E4678"/>
    <w:rsid w:val="006E4A34"/>
    <w:rsid w:val="006E4F22"/>
    <w:rsid w:val="006E61A7"/>
    <w:rsid w:val="006E72DE"/>
    <w:rsid w:val="006E73B2"/>
    <w:rsid w:val="006E7A3B"/>
    <w:rsid w:val="006F3136"/>
    <w:rsid w:val="006F3DFF"/>
    <w:rsid w:val="006F4C35"/>
    <w:rsid w:val="006F50F5"/>
    <w:rsid w:val="006F5A5D"/>
    <w:rsid w:val="006F72DD"/>
    <w:rsid w:val="006F775E"/>
    <w:rsid w:val="006F7F9D"/>
    <w:rsid w:val="007006D0"/>
    <w:rsid w:val="00701E82"/>
    <w:rsid w:val="00702251"/>
    <w:rsid w:val="00702AD5"/>
    <w:rsid w:val="00702ED3"/>
    <w:rsid w:val="00703EC5"/>
    <w:rsid w:val="0070411B"/>
    <w:rsid w:val="0070424E"/>
    <w:rsid w:val="00704464"/>
    <w:rsid w:val="00704A53"/>
    <w:rsid w:val="0070712C"/>
    <w:rsid w:val="00707997"/>
    <w:rsid w:val="00710342"/>
    <w:rsid w:val="00710DEA"/>
    <w:rsid w:val="00712E6D"/>
    <w:rsid w:val="007134F7"/>
    <w:rsid w:val="007157D8"/>
    <w:rsid w:val="00715D6D"/>
    <w:rsid w:val="00716037"/>
    <w:rsid w:val="00716419"/>
    <w:rsid w:val="00722400"/>
    <w:rsid w:val="007262A1"/>
    <w:rsid w:val="00726F26"/>
    <w:rsid w:val="00730E29"/>
    <w:rsid w:val="00731331"/>
    <w:rsid w:val="007323D2"/>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750"/>
    <w:rsid w:val="00761A67"/>
    <w:rsid w:val="00763011"/>
    <w:rsid w:val="00765CB0"/>
    <w:rsid w:val="007664EF"/>
    <w:rsid w:val="00767B60"/>
    <w:rsid w:val="00770B8C"/>
    <w:rsid w:val="00771118"/>
    <w:rsid w:val="0077135F"/>
    <w:rsid w:val="00772EA4"/>
    <w:rsid w:val="00773349"/>
    <w:rsid w:val="00774772"/>
    <w:rsid w:val="00775EC0"/>
    <w:rsid w:val="00776533"/>
    <w:rsid w:val="00780AE0"/>
    <w:rsid w:val="00780DA9"/>
    <w:rsid w:val="00781286"/>
    <w:rsid w:val="00784B22"/>
    <w:rsid w:val="00784C0F"/>
    <w:rsid w:val="0078719E"/>
    <w:rsid w:val="00787F14"/>
    <w:rsid w:val="00790395"/>
    <w:rsid w:val="0079064E"/>
    <w:rsid w:val="00791A94"/>
    <w:rsid w:val="0079752A"/>
    <w:rsid w:val="007A2544"/>
    <w:rsid w:val="007A27AC"/>
    <w:rsid w:val="007A2DCE"/>
    <w:rsid w:val="007A454B"/>
    <w:rsid w:val="007A4D53"/>
    <w:rsid w:val="007A57F1"/>
    <w:rsid w:val="007A5B04"/>
    <w:rsid w:val="007A7E7F"/>
    <w:rsid w:val="007B0C20"/>
    <w:rsid w:val="007B1A0F"/>
    <w:rsid w:val="007B55BD"/>
    <w:rsid w:val="007B5AD7"/>
    <w:rsid w:val="007B5D6F"/>
    <w:rsid w:val="007B683B"/>
    <w:rsid w:val="007B7B2A"/>
    <w:rsid w:val="007B7EC8"/>
    <w:rsid w:val="007C07A1"/>
    <w:rsid w:val="007C0A97"/>
    <w:rsid w:val="007C117E"/>
    <w:rsid w:val="007C2932"/>
    <w:rsid w:val="007C32E0"/>
    <w:rsid w:val="007C3EF9"/>
    <w:rsid w:val="007C3F61"/>
    <w:rsid w:val="007C463B"/>
    <w:rsid w:val="007C4F52"/>
    <w:rsid w:val="007C64AF"/>
    <w:rsid w:val="007C71DD"/>
    <w:rsid w:val="007D0110"/>
    <w:rsid w:val="007D1B5B"/>
    <w:rsid w:val="007D3922"/>
    <w:rsid w:val="007D4BAA"/>
    <w:rsid w:val="007D4DB6"/>
    <w:rsid w:val="007D5A00"/>
    <w:rsid w:val="007E00B4"/>
    <w:rsid w:val="007E0584"/>
    <w:rsid w:val="007E21D7"/>
    <w:rsid w:val="007E301F"/>
    <w:rsid w:val="007E319A"/>
    <w:rsid w:val="007E504A"/>
    <w:rsid w:val="007E5578"/>
    <w:rsid w:val="007E5C36"/>
    <w:rsid w:val="007F001D"/>
    <w:rsid w:val="007F129B"/>
    <w:rsid w:val="007F1DEC"/>
    <w:rsid w:val="007F250F"/>
    <w:rsid w:val="007F4C2D"/>
    <w:rsid w:val="007F6134"/>
    <w:rsid w:val="007F6C6E"/>
    <w:rsid w:val="007F7B48"/>
    <w:rsid w:val="00801585"/>
    <w:rsid w:val="008019D3"/>
    <w:rsid w:val="008020C3"/>
    <w:rsid w:val="008026A0"/>
    <w:rsid w:val="008028DC"/>
    <w:rsid w:val="008037A5"/>
    <w:rsid w:val="00804773"/>
    <w:rsid w:val="0080699C"/>
    <w:rsid w:val="00807B0D"/>
    <w:rsid w:val="0081286F"/>
    <w:rsid w:val="00813708"/>
    <w:rsid w:val="0081375B"/>
    <w:rsid w:val="0081465F"/>
    <w:rsid w:val="00815289"/>
    <w:rsid w:val="008168AA"/>
    <w:rsid w:val="00817041"/>
    <w:rsid w:val="0081783B"/>
    <w:rsid w:val="00820B86"/>
    <w:rsid w:val="00823D44"/>
    <w:rsid w:val="00825805"/>
    <w:rsid w:val="00825C13"/>
    <w:rsid w:val="00826216"/>
    <w:rsid w:val="008275C1"/>
    <w:rsid w:val="00831AA1"/>
    <w:rsid w:val="00833898"/>
    <w:rsid w:val="00835A63"/>
    <w:rsid w:val="008363D3"/>
    <w:rsid w:val="00837DE9"/>
    <w:rsid w:val="00837E9D"/>
    <w:rsid w:val="00841295"/>
    <w:rsid w:val="00841510"/>
    <w:rsid w:val="00842E91"/>
    <w:rsid w:val="00844F21"/>
    <w:rsid w:val="008459A0"/>
    <w:rsid w:val="0084693C"/>
    <w:rsid w:val="00850503"/>
    <w:rsid w:val="00850E14"/>
    <w:rsid w:val="00853566"/>
    <w:rsid w:val="0085442D"/>
    <w:rsid w:val="008545EF"/>
    <w:rsid w:val="00854D87"/>
    <w:rsid w:val="00855C5C"/>
    <w:rsid w:val="0085629D"/>
    <w:rsid w:val="0085642E"/>
    <w:rsid w:val="00862FFE"/>
    <w:rsid w:val="00863076"/>
    <w:rsid w:val="00864865"/>
    <w:rsid w:val="00864B23"/>
    <w:rsid w:val="00864B7C"/>
    <w:rsid w:val="008652F0"/>
    <w:rsid w:val="008663C1"/>
    <w:rsid w:val="0086676C"/>
    <w:rsid w:val="00866A25"/>
    <w:rsid w:val="008674DF"/>
    <w:rsid w:val="008675B2"/>
    <w:rsid w:val="0087063A"/>
    <w:rsid w:val="008714F0"/>
    <w:rsid w:val="00871750"/>
    <w:rsid w:val="008738E8"/>
    <w:rsid w:val="00875B96"/>
    <w:rsid w:val="00877512"/>
    <w:rsid w:val="0088023A"/>
    <w:rsid w:val="00880635"/>
    <w:rsid w:val="00880AB3"/>
    <w:rsid w:val="00881464"/>
    <w:rsid w:val="00881687"/>
    <w:rsid w:val="00882045"/>
    <w:rsid w:val="00882D3F"/>
    <w:rsid w:val="00884F6C"/>
    <w:rsid w:val="00885677"/>
    <w:rsid w:val="00886FF9"/>
    <w:rsid w:val="00887259"/>
    <w:rsid w:val="00887805"/>
    <w:rsid w:val="00887AC2"/>
    <w:rsid w:val="008903BB"/>
    <w:rsid w:val="00890DAD"/>
    <w:rsid w:val="008914B2"/>
    <w:rsid w:val="008917BC"/>
    <w:rsid w:val="00896D62"/>
    <w:rsid w:val="0089778D"/>
    <w:rsid w:val="008A06A7"/>
    <w:rsid w:val="008A1ED6"/>
    <w:rsid w:val="008A2F6C"/>
    <w:rsid w:val="008A4174"/>
    <w:rsid w:val="008A7845"/>
    <w:rsid w:val="008B0E36"/>
    <w:rsid w:val="008B10EC"/>
    <w:rsid w:val="008B16AD"/>
    <w:rsid w:val="008B2965"/>
    <w:rsid w:val="008B5652"/>
    <w:rsid w:val="008B5EF9"/>
    <w:rsid w:val="008B5F95"/>
    <w:rsid w:val="008B66E1"/>
    <w:rsid w:val="008B706D"/>
    <w:rsid w:val="008C0030"/>
    <w:rsid w:val="008C00A9"/>
    <w:rsid w:val="008C24D4"/>
    <w:rsid w:val="008C2A79"/>
    <w:rsid w:val="008C333B"/>
    <w:rsid w:val="008C4870"/>
    <w:rsid w:val="008C51B4"/>
    <w:rsid w:val="008C5BD3"/>
    <w:rsid w:val="008D006D"/>
    <w:rsid w:val="008D0698"/>
    <w:rsid w:val="008D1406"/>
    <w:rsid w:val="008D15FE"/>
    <w:rsid w:val="008D1762"/>
    <w:rsid w:val="008D2147"/>
    <w:rsid w:val="008D3097"/>
    <w:rsid w:val="008D34FA"/>
    <w:rsid w:val="008D60E6"/>
    <w:rsid w:val="008E09B2"/>
    <w:rsid w:val="008E1275"/>
    <w:rsid w:val="008E139B"/>
    <w:rsid w:val="008E13DE"/>
    <w:rsid w:val="008E6023"/>
    <w:rsid w:val="008E63F1"/>
    <w:rsid w:val="008F03EE"/>
    <w:rsid w:val="008F0B80"/>
    <w:rsid w:val="008F1797"/>
    <w:rsid w:val="008F20B4"/>
    <w:rsid w:val="008F28BA"/>
    <w:rsid w:val="008F3B83"/>
    <w:rsid w:val="008F49AF"/>
    <w:rsid w:val="008F5F33"/>
    <w:rsid w:val="008F613F"/>
    <w:rsid w:val="008F6219"/>
    <w:rsid w:val="008F645B"/>
    <w:rsid w:val="008F67DD"/>
    <w:rsid w:val="008F7CE0"/>
    <w:rsid w:val="00900F3B"/>
    <w:rsid w:val="00901353"/>
    <w:rsid w:val="00902514"/>
    <w:rsid w:val="0090279A"/>
    <w:rsid w:val="009031E4"/>
    <w:rsid w:val="00903226"/>
    <w:rsid w:val="00904EAB"/>
    <w:rsid w:val="009067A9"/>
    <w:rsid w:val="00912A26"/>
    <w:rsid w:val="0091355D"/>
    <w:rsid w:val="00913DC5"/>
    <w:rsid w:val="00914186"/>
    <w:rsid w:val="009179C9"/>
    <w:rsid w:val="00917E0F"/>
    <w:rsid w:val="009204F6"/>
    <w:rsid w:val="0092085C"/>
    <w:rsid w:val="009212AC"/>
    <w:rsid w:val="009217DC"/>
    <w:rsid w:val="00922C5C"/>
    <w:rsid w:val="009248D7"/>
    <w:rsid w:val="00925F9F"/>
    <w:rsid w:val="00930A78"/>
    <w:rsid w:val="00930B7B"/>
    <w:rsid w:val="0093144B"/>
    <w:rsid w:val="00931940"/>
    <w:rsid w:val="0093218C"/>
    <w:rsid w:val="00932233"/>
    <w:rsid w:val="0093405A"/>
    <w:rsid w:val="00936B14"/>
    <w:rsid w:val="009371E0"/>
    <w:rsid w:val="009379BD"/>
    <w:rsid w:val="00937F8C"/>
    <w:rsid w:val="009416B1"/>
    <w:rsid w:val="00941EAC"/>
    <w:rsid w:val="009423B6"/>
    <w:rsid w:val="00943E11"/>
    <w:rsid w:val="0094512B"/>
    <w:rsid w:val="009465C6"/>
    <w:rsid w:val="00947A5E"/>
    <w:rsid w:val="00950781"/>
    <w:rsid w:val="00951D6B"/>
    <w:rsid w:val="00952C83"/>
    <w:rsid w:val="009563FC"/>
    <w:rsid w:val="00960CAF"/>
    <w:rsid w:val="00961F7E"/>
    <w:rsid w:val="009621A4"/>
    <w:rsid w:val="00967344"/>
    <w:rsid w:val="009703CD"/>
    <w:rsid w:val="00970418"/>
    <w:rsid w:val="0097099F"/>
    <w:rsid w:val="0097232B"/>
    <w:rsid w:val="00974AD3"/>
    <w:rsid w:val="009756DB"/>
    <w:rsid w:val="0097581F"/>
    <w:rsid w:val="00976900"/>
    <w:rsid w:val="00977388"/>
    <w:rsid w:val="00977D88"/>
    <w:rsid w:val="009803CB"/>
    <w:rsid w:val="009833C1"/>
    <w:rsid w:val="00983AF7"/>
    <w:rsid w:val="00984ABF"/>
    <w:rsid w:val="00984E3E"/>
    <w:rsid w:val="00986075"/>
    <w:rsid w:val="0098645E"/>
    <w:rsid w:val="00986BDA"/>
    <w:rsid w:val="009878A7"/>
    <w:rsid w:val="0099062D"/>
    <w:rsid w:val="00990F26"/>
    <w:rsid w:val="009919D4"/>
    <w:rsid w:val="00991E57"/>
    <w:rsid w:val="009934F1"/>
    <w:rsid w:val="009949D6"/>
    <w:rsid w:val="00995CDF"/>
    <w:rsid w:val="00996E87"/>
    <w:rsid w:val="00997049"/>
    <w:rsid w:val="009A08A6"/>
    <w:rsid w:val="009A0BFE"/>
    <w:rsid w:val="009A10CD"/>
    <w:rsid w:val="009A28F5"/>
    <w:rsid w:val="009A335D"/>
    <w:rsid w:val="009A558F"/>
    <w:rsid w:val="009A573D"/>
    <w:rsid w:val="009B018C"/>
    <w:rsid w:val="009B0B27"/>
    <w:rsid w:val="009B10DB"/>
    <w:rsid w:val="009B19B9"/>
    <w:rsid w:val="009B1DF5"/>
    <w:rsid w:val="009B206C"/>
    <w:rsid w:val="009B286E"/>
    <w:rsid w:val="009B3501"/>
    <w:rsid w:val="009B3AC2"/>
    <w:rsid w:val="009B5860"/>
    <w:rsid w:val="009B6296"/>
    <w:rsid w:val="009B63FC"/>
    <w:rsid w:val="009B6CB7"/>
    <w:rsid w:val="009B70B5"/>
    <w:rsid w:val="009C27CD"/>
    <w:rsid w:val="009C2D1E"/>
    <w:rsid w:val="009C2E9D"/>
    <w:rsid w:val="009C5958"/>
    <w:rsid w:val="009C59BE"/>
    <w:rsid w:val="009C7B03"/>
    <w:rsid w:val="009C7CD7"/>
    <w:rsid w:val="009D03AD"/>
    <w:rsid w:val="009D0BD2"/>
    <w:rsid w:val="009D0CE4"/>
    <w:rsid w:val="009D2432"/>
    <w:rsid w:val="009D305D"/>
    <w:rsid w:val="009D3975"/>
    <w:rsid w:val="009D5C31"/>
    <w:rsid w:val="009D6E90"/>
    <w:rsid w:val="009D73B1"/>
    <w:rsid w:val="009E0A4E"/>
    <w:rsid w:val="009E202C"/>
    <w:rsid w:val="009E6492"/>
    <w:rsid w:val="009E7CD9"/>
    <w:rsid w:val="009F0DCF"/>
    <w:rsid w:val="009F0EC8"/>
    <w:rsid w:val="009F2DB7"/>
    <w:rsid w:val="009F36B3"/>
    <w:rsid w:val="009F371F"/>
    <w:rsid w:val="009F4D1C"/>
    <w:rsid w:val="009F4EB2"/>
    <w:rsid w:val="009F5689"/>
    <w:rsid w:val="009F5BC6"/>
    <w:rsid w:val="009F5C9C"/>
    <w:rsid w:val="00A01B3E"/>
    <w:rsid w:val="00A020A7"/>
    <w:rsid w:val="00A021A7"/>
    <w:rsid w:val="00A03BE0"/>
    <w:rsid w:val="00A04FAA"/>
    <w:rsid w:val="00A063D7"/>
    <w:rsid w:val="00A0653F"/>
    <w:rsid w:val="00A06F4F"/>
    <w:rsid w:val="00A07BA8"/>
    <w:rsid w:val="00A112BF"/>
    <w:rsid w:val="00A11F29"/>
    <w:rsid w:val="00A13CF6"/>
    <w:rsid w:val="00A163E3"/>
    <w:rsid w:val="00A16B66"/>
    <w:rsid w:val="00A17C83"/>
    <w:rsid w:val="00A20D27"/>
    <w:rsid w:val="00A21E02"/>
    <w:rsid w:val="00A22B24"/>
    <w:rsid w:val="00A23E24"/>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6A3E"/>
    <w:rsid w:val="00A37104"/>
    <w:rsid w:val="00A40927"/>
    <w:rsid w:val="00A40ABF"/>
    <w:rsid w:val="00A41602"/>
    <w:rsid w:val="00A43B9D"/>
    <w:rsid w:val="00A43C30"/>
    <w:rsid w:val="00A440CA"/>
    <w:rsid w:val="00A44F40"/>
    <w:rsid w:val="00A44F6F"/>
    <w:rsid w:val="00A4642F"/>
    <w:rsid w:val="00A47030"/>
    <w:rsid w:val="00A47111"/>
    <w:rsid w:val="00A47F48"/>
    <w:rsid w:val="00A50C67"/>
    <w:rsid w:val="00A530E8"/>
    <w:rsid w:val="00A531A2"/>
    <w:rsid w:val="00A54F9A"/>
    <w:rsid w:val="00A553C4"/>
    <w:rsid w:val="00A55C88"/>
    <w:rsid w:val="00A55D7F"/>
    <w:rsid w:val="00A5674D"/>
    <w:rsid w:val="00A608FE"/>
    <w:rsid w:val="00A60D92"/>
    <w:rsid w:val="00A619D8"/>
    <w:rsid w:val="00A62798"/>
    <w:rsid w:val="00A62FCC"/>
    <w:rsid w:val="00A64451"/>
    <w:rsid w:val="00A6711A"/>
    <w:rsid w:val="00A7213D"/>
    <w:rsid w:val="00A72C5F"/>
    <w:rsid w:val="00A72E30"/>
    <w:rsid w:val="00A73F12"/>
    <w:rsid w:val="00A753DB"/>
    <w:rsid w:val="00A775E7"/>
    <w:rsid w:val="00A80201"/>
    <w:rsid w:val="00A80D86"/>
    <w:rsid w:val="00A81BE7"/>
    <w:rsid w:val="00A84399"/>
    <w:rsid w:val="00A854BF"/>
    <w:rsid w:val="00A8666F"/>
    <w:rsid w:val="00A86C7D"/>
    <w:rsid w:val="00A875B7"/>
    <w:rsid w:val="00A919D0"/>
    <w:rsid w:val="00A94545"/>
    <w:rsid w:val="00A9774E"/>
    <w:rsid w:val="00A97F16"/>
    <w:rsid w:val="00AA0408"/>
    <w:rsid w:val="00AA116A"/>
    <w:rsid w:val="00AA1766"/>
    <w:rsid w:val="00AA1886"/>
    <w:rsid w:val="00AA29DC"/>
    <w:rsid w:val="00AA3572"/>
    <w:rsid w:val="00AA3593"/>
    <w:rsid w:val="00AA4B56"/>
    <w:rsid w:val="00AA5290"/>
    <w:rsid w:val="00AA60D6"/>
    <w:rsid w:val="00AB02AC"/>
    <w:rsid w:val="00AB1457"/>
    <w:rsid w:val="00AB1EBF"/>
    <w:rsid w:val="00AB22B1"/>
    <w:rsid w:val="00AB27F4"/>
    <w:rsid w:val="00AB33FA"/>
    <w:rsid w:val="00AB419C"/>
    <w:rsid w:val="00AB5A7F"/>
    <w:rsid w:val="00AB5E76"/>
    <w:rsid w:val="00AB6EB4"/>
    <w:rsid w:val="00AB7702"/>
    <w:rsid w:val="00AC037D"/>
    <w:rsid w:val="00AC08A3"/>
    <w:rsid w:val="00AC0B68"/>
    <w:rsid w:val="00AC254F"/>
    <w:rsid w:val="00AC2ADB"/>
    <w:rsid w:val="00AC2FD9"/>
    <w:rsid w:val="00AC320F"/>
    <w:rsid w:val="00AC41D3"/>
    <w:rsid w:val="00AC6F4F"/>
    <w:rsid w:val="00AC7B36"/>
    <w:rsid w:val="00AD0062"/>
    <w:rsid w:val="00AD01C0"/>
    <w:rsid w:val="00AD227B"/>
    <w:rsid w:val="00AD5C6F"/>
    <w:rsid w:val="00AD655A"/>
    <w:rsid w:val="00AD6CA4"/>
    <w:rsid w:val="00AD7BAE"/>
    <w:rsid w:val="00AE06A1"/>
    <w:rsid w:val="00AE0BEA"/>
    <w:rsid w:val="00AE1754"/>
    <w:rsid w:val="00AE1A5A"/>
    <w:rsid w:val="00AE21C8"/>
    <w:rsid w:val="00AE576A"/>
    <w:rsid w:val="00AE6E93"/>
    <w:rsid w:val="00AF016A"/>
    <w:rsid w:val="00AF03F4"/>
    <w:rsid w:val="00AF050C"/>
    <w:rsid w:val="00AF15B3"/>
    <w:rsid w:val="00AF37BB"/>
    <w:rsid w:val="00AF6EA2"/>
    <w:rsid w:val="00AF6F1A"/>
    <w:rsid w:val="00AF7DD0"/>
    <w:rsid w:val="00B02673"/>
    <w:rsid w:val="00B034B9"/>
    <w:rsid w:val="00B03919"/>
    <w:rsid w:val="00B0422A"/>
    <w:rsid w:val="00B04709"/>
    <w:rsid w:val="00B0473C"/>
    <w:rsid w:val="00B06415"/>
    <w:rsid w:val="00B10728"/>
    <w:rsid w:val="00B11804"/>
    <w:rsid w:val="00B11F52"/>
    <w:rsid w:val="00B13BD5"/>
    <w:rsid w:val="00B159FA"/>
    <w:rsid w:val="00B15E2D"/>
    <w:rsid w:val="00B17365"/>
    <w:rsid w:val="00B17818"/>
    <w:rsid w:val="00B17B0F"/>
    <w:rsid w:val="00B20B17"/>
    <w:rsid w:val="00B20FC0"/>
    <w:rsid w:val="00B214FC"/>
    <w:rsid w:val="00B21A22"/>
    <w:rsid w:val="00B23BB3"/>
    <w:rsid w:val="00B24F36"/>
    <w:rsid w:val="00B27A27"/>
    <w:rsid w:val="00B27DBA"/>
    <w:rsid w:val="00B305D4"/>
    <w:rsid w:val="00B36C71"/>
    <w:rsid w:val="00B3744C"/>
    <w:rsid w:val="00B374FC"/>
    <w:rsid w:val="00B37739"/>
    <w:rsid w:val="00B37DB7"/>
    <w:rsid w:val="00B40191"/>
    <w:rsid w:val="00B417E9"/>
    <w:rsid w:val="00B41C84"/>
    <w:rsid w:val="00B42076"/>
    <w:rsid w:val="00B4314B"/>
    <w:rsid w:val="00B44175"/>
    <w:rsid w:val="00B47396"/>
    <w:rsid w:val="00B474BC"/>
    <w:rsid w:val="00B476FA"/>
    <w:rsid w:val="00B47B27"/>
    <w:rsid w:val="00B47F2F"/>
    <w:rsid w:val="00B500C8"/>
    <w:rsid w:val="00B50410"/>
    <w:rsid w:val="00B511FA"/>
    <w:rsid w:val="00B518B9"/>
    <w:rsid w:val="00B51EB7"/>
    <w:rsid w:val="00B53040"/>
    <w:rsid w:val="00B53611"/>
    <w:rsid w:val="00B539A1"/>
    <w:rsid w:val="00B548F5"/>
    <w:rsid w:val="00B54B5B"/>
    <w:rsid w:val="00B552E8"/>
    <w:rsid w:val="00B56E97"/>
    <w:rsid w:val="00B57A44"/>
    <w:rsid w:val="00B610CA"/>
    <w:rsid w:val="00B61840"/>
    <w:rsid w:val="00B6189E"/>
    <w:rsid w:val="00B61EA2"/>
    <w:rsid w:val="00B62FEB"/>
    <w:rsid w:val="00B63A09"/>
    <w:rsid w:val="00B640B3"/>
    <w:rsid w:val="00B647DE"/>
    <w:rsid w:val="00B64FC6"/>
    <w:rsid w:val="00B679B0"/>
    <w:rsid w:val="00B67B98"/>
    <w:rsid w:val="00B7012E"/>
    <w:rsid w:val="00B708F1"/>
    <w:rsid w:val="00B70DB0"/>
    <w:rsid w:val="00B70F4B"/>
    <w:rsid w:val="00B71983"/>
    <w:rsid w:val="00B73539"/>
    <w:rsid w:val="00B73E70"/>
    <w:rsid w:val="00B750F1"/>
    <w:rsid w:val="00B761A9"/>
    <w:rsid w:val="00B777C1"/>
    <w:rsid w:val="00B80A38"/>
    <w:rsid w:val="00B81040"/>
    <w:rsid w:val="00B8287B"/>
    <w:rsid w:val="00B83266"/>
    <w:rsid w:val="00B840E8"/>
    <w:rsid w:val="00B84EA2"/>
    <w:rsid w:val="00B84EDE"/>
    <w:rsid w:val="00B874CF"/>
    <w:rsid w:val="00B903F3"/>
    <w:rsid w:val="00B93D1D"/>
    <w:rsid w:val="00B9424B"/>
    <w:rsid w:val="00B95F0C"/>
    <w:rsid w:val="00B961A7"/>
    <w:rsid w:val="00B9686F"/>
    <w:rsid w:val="00B9731F"/>
    <w:rsid w:val="00BA0542"/>
    <w:rsid w:val="00BA31E0"/>
    <w:rsid w:val="00BA3E2E"/>
    <w:rsid w:val="00BA4E80"/>
    <w:rsid w:val="00BA6898"/>
    <w:rsid w:val="00BA7E12"/>
    <w:rsid w:val="00BB01B1"/>
    <w:rsid w:val="00BB30AB"/>
    <w:rsid w:val="00BB3172"/>
    <w:rsid w:val="00BB37AF"/>
    <w:rsid w:val="00BB6D23"/>
    <w:rsid w:val="00BB74C8"/>
    <w:rsid w:val="00BC03FE"/>
    <w:rsid w:val="00BC0EE0"/>
    <w:rsid w:val="00BC1094"/>
    <w:rsid w:val="00BC1D0C"/>
    <w:rsid w:val="00BC287A"/>
    <w:rsid w:val="00BC31C6"/>
    <w:rsid w:val="00BC5469"/>
    <w:rsid w:val="00BC5E22"/>
    <w:rsid w:val="00BC7093"/>
    <w:rsid w:val="00BD0B72"/>
    <w:rsid w:val="00BD11B8"/>
    <w:rsid w:val="00BD28E9"/>
    <w:rsid w:val="00BD2E6E"/>
    <w:rsid w:val="00BD46AF"/>
    <w:rsid w:val="00BD5BED"/>
    <w:rsid w:val="00BD6048"/>
    <w:rsid w:val="00BD61E3"/>
    <w:rsid w:val="00BD6942"/>
    <w:rsid w:val="00BD6C67"/>
    <w:rsid w:val="00BD77C9"/>
    <w:rsid w:val="00BE0085"/>
    <w:rsid w:val="00BE00E5"/>
    <w:rsid w:val="00BE1FB9"/>
    <w:rsid w:val="00BE2452"/>
    <w:rsid w:val="00BE39F8"/>
    <w:rsid w:val="00BE40DF"/>
    <w:rsid w:val="00BE47A5"/>
    <w:rsid w:val="00BE58FE"/>
    <w:rsid w:val="00BE6853"/>
    <w:rsid w:val="00BE6C2E"/>
    <w:rsid w:val="00BE7212"/>
    <w:rsid w:val="00BF07C0"/>
    <w:rsid w:val="00BF0BDB"/>
    <w:rsid w:val="00BF2682"/>
    <w:rsid w:val="00BF439F"/>
    <w:rsid w:val="00BF60FE"/>
    <w:rsid w:val="00BF70A9"/>
    <w:rsid w:val="00BF724D"/>
    <w:rsid w:val="00C00803"/>
    <w:rsid w:val="00C012AF"/>
    <w:rsid w:val="00C012C9"/>
    <w:rsid w:val="00C0408B"/>
    <w:rsid w:val="00C05269"/>
    <w:rsid w:val="00C074EC"/>
    <w:rsid w:val="00C119B8"/>
    <w:rsid w:val="00C1275F"/>
    <w:rsid w:val="00C12D60"/>
    <w:rsid w:val="00C133D1"/>
    <w:rsid w:val="00C13F97"/>
    <w:rsid w:val="00C14854"/>
    <w:rsid w:val="00C1650E"/>
    <w:rsid w:val="00C1666F"/>
    <w:rsid w:val="00C16748"/>
    <w:rsid w:val="00C16D08"/>
    <w:rsid w:val="00C171A8"/>
    <w:rsid w:val="00C17C59"/>
    <w:rsid w:val="00C17CE6"/>
    <w:rsid w:val="00C20397"/>
    <w:rsid w:val="00C24DB8"/>
    <w:rsid w:val="00C26867"/>
    <w:rsid w:val="00C3073B"/>
    <w:rsid w:val="00C3192D"/>
    <w:rsid w:val="00C32931"/>
    <w:rsid w:val="00C330B3"/>
    <w:rsid w:val="00C33A4C"/>
    <w:rsid w:val="00C33B87"/>
    <w:rsid w:val="00C35474"/>
    <w:rsid w:val="00C360A2"/>
    <w:rsid w:val="00C369EA"/>
    <w:rsid w:val="00C37235"/>
    <w:rsid w:val="00C379E4"/>
    <w:rsid w:val="00C42B32"/>
    <w:rsid w:val="00C42FA6"/>
    <w:rsid w:val="00C43AD4"/>
    <w:rsid w:val="00C43B3D"/>
    <w:rsid w:val="00C44580"/>
    <w:rsid w:val="00C447C8"/>
    <w:rsid w:val="00C44EFD"/>
    <w:rsid w:val="00C50B1E"/>
    <w:rsid w:val="00C50CD0"/>
    <w:rsid w:val="00C5102A"/>
    <w:rsid w:val="00C5132D"/>
    <w:rsid w:val="00C51708"/>
    <w:rsid w:val="00C51B67"/>
    <w:rsid w:val="00C527E7"/>
    <w:rsid w:val="00C536A0"/>
    <w:rsid w:val="00C53B70"/>
    <w:rsid w:val="00C54FF7"/>
    <w:rsid w:val="00C56573"/>
    <w:rsid w:val="00C570F9"/>
    <w:rsid w:val="00C606B2"/>
    <w:rsid w:val="00C6126B"/>
    <w:rsid w:val="00C6188C"/>
    <w:rsid w:val="00C623B8"/>
    <w:rsid w:val="00C62F05"/>
    <w:rsid w:val="00C64BB1"/>
    <w:rsid w:val="00C651B9"/>
    <w:rsid w:val="00C65DAB"/>
    <w:rsid w:val="00C670A2"/>
    <w:rsid w:val="00C67752"/>
    <w:rsid w:val="00C67F88"/>
    <w:rsid w:val="00C71767"/>
    <w:rsid w:val="00C71F4C"/>
    <w:rsid w:val="00C751A2"/>
    <w:rsid w:val="00C75297"/>
    <w:rsid w:val="00C80C7A"/>
    <w:rsid w:val="00C815F7"/>
    <w:rsid w:val="00C822B6"/>
    <w:rsid w:val="00C82B53"/>
    <w:rsid w:val="00C83AF2"/>
    <w:rsid w:val="00C83E76"/>
    <w:rsid w:val="00C84036"/>
    <w:rsid w:val="00C84931"/>
    <w:rsid w:val="00C86411"/>
    <w:rsid w:val="00C866DF"/>
    <w:rsid w:val="00C86DD2"/>
    <w:rsid w:val="00C87529"/>
    <w:rsid w:val="00C87A88"/>
    <w:rsid w:val="00C904D1"/>
    <w:rsid w:val="00C92683"/>
    <w:rsid w:val="00C926A5"/>
    <w:rsid w:val="00C93085"/>
    <w:rsid w:val="00C955EE"/>
    <w:rsid w:val="00C95BB4"/>
    <w:rsid w:val="00C95D2C"/>
    <w:rsid w:val="00C97C1B"/>
    <w:rsid w:val="00CA0155"/>
    <w:rsid w:val="00CA2145"/>
    <w:rsid w:val="00CA30BC"/>
    <w:rsid w:val="00CA32EE"/>
    <w:rsid w:val="00CA46FA"/>
    <w:rsid w:val="00CA4C46"/>
    <w:rsid w:val="00CA4DF3"/>
    <w:rsid w:val="00CA50CE"/>
    <w:rsid w:val="00CA59F4"/>
    <w:rsid w:val="00CA73FB"/>
    <w:rsid w:val="00CB1F6A"/>
    <w:rsid w:val="00CB1F90"/>
    <w:rsid w:val="00CB3D1F"/>
    <w:rsid w:val="00CB45D7"/>
    <w:rsid w:val="00CB5A00"/>
    <w:rsid w:val="00CB6111"/>
    <w:rsid w:val="00CB670D"/>
    <w:rsid w:val="00CB7E81"/>
    <w:rsid w:val="00CB7F52"/>
    <w:rsid w:val="00CC1EE2"/>
    <w:rsid w:val="00CC201E"/>
    <w:rsid w:val="00CC291B"/>
    <w:rsid w:val="00CC2A35"/>
    <w:rsid w:val="00CC47F4"/>
    <w:rsid w:val="00CC48C6"/>
    <w:rsid w:val="00CC52BA"/>
    <w:rsid w:val="00CC64E6"/>
    <w:rsid w:val="00CC6B63"/>
    <w:rsid w:val="00CC77FD"/>
    <w:rsid w:val="00CC7A76"/>
    <w:rsid w:val="00CC7BAA"/>
    <w:rsid w:val="00CC7D12"/>
    <w:rsid w:val="00CD0702"/>
    <w:rsid w:val="00CD0EB2"/>
    <w:rsid w:val="00CD28A6"/>
    <w:rsid w:val="00CD44F1"/>
    <w:rsid w:val="00CD62DC"/>
    <w:rsid w:val="00CD7849"/>
    <w:rsid w:val="00CD7FF8"/>
    <w:rsid w:val="00CE1B00"/>
    <w:rsid w:val="00CE1EFA"/>
    <w:rsid w:val="00CE2EEC"/>
    <w:rsid w:val="00CE3688"/>
    <w:rsid w:val="00CE3CBC"/>
    <w:rsid w:val="00CE773C"/>
    <w:rsid w:val="00CF023F"/>
    <w:rsid w:val="00CF0740"/>
    <w:rsid w:val="00CF38E0"/>
    <w:rsid w:val="00CF3FE2"/>
    <w:rsid w:val="00CF4690"/>
    <w:rsid w:val="00CF6F7E"/>
    <w:rsid w:val="00CF7807"/>
    <w:rsid w:val="00D00192"/>
    <w:rsid w:val="00D02607"/>
    <w:rsid w:val="00D02F43"/>
    <w:rsid w:val="00D03AB9"/>
    <w:rsid w:val="00D04327"/>
    <w:rsid w:val="00D075FE"/>
    <w:rsid w:val="00D07B4A"/>
    <w:rsid w:val="00D10B64"/>
    <w:rsid w:val="00D10DCB"/>
    <w:rsid w:val="00D1711E"/>
    <w:rsid w:val="00D209FB"/>
    <w:rsid w:val="00D20B0A"/>
    <w:rsid w:val="00D21F84"/>
    <w:rsid w:val="00D23D9C"/>
    <w:rsid w:val="00D2462F"/>
    <w:rsid w:val="00D25A69"/>
    <w:rsid w:val="00D25C69"/>
    <w:rsid w:val="00D272F7"/>
    <w:rsid w:val="00D321FD"/>
    <w:rsid w:val="00D33D14"/>
    <w:rsid w:val="00D34393"/>
    <w:rsid w:val="00D35185"/>
    <w:rsid w:val="00D35AEE"/>
    <w:rsid w:val="00D3627C"/>
    <w:rsid w:val="00D37C19"/>
    <w:rsid w:val="00D439A8"/>
    <w:rsid w:val="00D44333"/>
    <w:rsid w:val="00D45F59"/>
    <w:rsid w:val="00D463EC"/>
    <w:rsid w:val="00D47081"/>
    <w:rsid w:val="00D50ADF"/>
    <w:rsid w:val="00D51CA7"/>
    <w:rsid w:val="00D5293F"/>
    <w:rsid w:val="00D530CA"/>
    <w:rsid w:val="00D533BC"/>
    <w:rsid w:val="00D549F3"/>
    <w:rsid w:val="00D55319"/>
    <w:rsid w:val="00D57034"/>
    <w:rsid w:val="00D60331"/>
    <w:rsid w:val="00D6059C"/>
    <w:rsid w:val="00D61ABB"/>
    <w:rsid w:val="00D61FD7"/>
    <w:rsid w:val="00D62A7D"/>
    <w:rsid w:val="00D633FD"/>
    <w:rsid w:val="00D6409E"/>
    <w:rsid w:val="00D6440F"/>
    <w:rsid w:val="00D64DEE"/>
    <w:rsid w:val="00D6583C"/>
    <w:rsid w:val="00D674F1"/>
    <w:rsid w:val="00D678D1"/>
    <w:rsid w:val="00D74079"/>
    <w:rsid w:val="00D7676A"/>
    <w:rsid w:val="00D8254B"/>
    <w:rsid w:val="00D85452"/>
    <w:rsid w:val="00D87A80"/>
    <w:rsid w:val="00D90A55"/>
    <w:rsid w:val="00D90B32"/>
    <w:rsid w:val="00D9172F"/>
    <w:rsid w:val="00D91E04"/>
    <w:rsid w:val="00D932FA"/>
    <w:rsid w:val="00D946BD"/>
    <w:rsid w:val="00D95BDE"/>
    <w:rsid w:val="00DA39C1"/>
    <w:rsid w:val="00DA3C96"/>
    <w:rsid w:val="00DA404A"/>
    <w:rsid w:val="00DA64DB"/>
    <w:rsid w:val="00DB0DF8"/>
    <w:rsid w:val="00DB0E6A"/>
    <w:rsid w:val="00DB1687"/>
    <w:rsid w:val="00DB3B4C"/>
    <w:rsid w:val="00DB480A"/>
    <w:rsid w:val="00DB4953"/>
    <w:rsid w:val="00DB5475"/>
    <w:rsid w:val="00DB745D"/>
    <w:rsid w:val="00DC4D2E"/>
    <w:rsid w:val="00DC6365"/>
    <w:rsid w:val="00DD2BB3"/>
    <w:rsid w:val="00DD559F"/>
    <w:rsid w:val="00DD5FC8"/>
    <w:rsid w:val="00DD7E76"/>
    <w:rsid w:val="00DE075F"/>
    <w:rsid w:val="00DE0BA8"/>
    <w:rsid w:val="00DE26B1"/>
    <w:rsid w:val="00DE40A9"/>
    <w:rsid w:val="00DE45E8"/>
    <w:rsid w:val="00DE5186"/>
    <w:rsid w:val="00DF0D01"/>
    <w:rsid w:val="00DF0ED1"/>
    <w:rsid w:val="00DF1120"/>
    <w:rsid w:val="00DF3C14"/>
    <w:rsid w:val="00E01B3D"/>
    <w:rsid w:val="00E02495"/>
    <w:rsid w:val="00E03275"/>
    <w:rsid w:val="00E034D4"/>
    <w:rsid w:val="00E04B40"/>
    <w:rsid w:val="00E05008"/>
    <w:rsid w:val="00E05687"/>
    <w:rsid w:val="00E05856"/>
    <w:rsid w:val="00E06992"/>
    <w:rsid w:val="00E07E6B"/>
    <w:rsid w:val="00E11CAB"/>
    <w:rsid w:val="00E1280A"/>
    <w:rsid w:val="00E12AF4"/>
    <w:rsid w:val="00E12CB5"/>
    <w:rsid w:val="00E13222"/>
    <w:rsid w:val="00E132BA"/>
    <w:rsid w:val="00E16A9B"/>
    <w:rsid w:val="00E1743B"/>
    <w:rsid w:val="00E21922"/>
    <w:rsid w:val="00E2330B"/>
    <w:rsid w:val="00E303CA"/>
    <w:rsid w:val="00E3086D"/>
    <w:rsid w:val="00E31E11"/>
    <w:rsid w:val="00E33084"/>
    <w:rsid w:val="00E34B66"/>
    <w:rsid w:val="00E34FD7"/>
    <w:rsid w:val="00E378CB"/>
    <w:rsid w:val="00E4105F"/>
    <w:rsid w:val="00E411CE"/>
    <w:rsid w:val="00E4192E"/>
    <w:rsid w:val="00E41A4B"/>
    <w:rsid w:val="00E426B3"/>
    <w:rsid w:val="00E42714"/>
    <w:rsid w:val="00E440DE"/>
    <w:rsid w:val="00E452F1"/>
    <w:rsid w:val="00E462D7"/>
    <w:rsid w:val="00E46A04"/>
    <w:rsid w:val="00E50379"/>
    <w:rsid w:val="00E506FC"/>
    <w:rsid w:val="00E50A35"/>
    <w:rsid w:val="00E50D42"/>
    <w:rsid w:val="00E51E2F"/>
    <w:rsid w:val="00E51F64"/>
    <w:rsid w:val="00E52AFF"/>
    <w:rsid w:val="00E53625"/>
    <w:rsid w:val="00E540EC"/>
    <w:rsid w:val="00E55625"/>
    <w:rsid w:val="00E55A5E"/>
    <w:rsid w:val="00E5705B"/>
    <w:rsid w:val="00E57CD0"/>
    <w:rsid w:val="00E6077B"/>
    <w:rsid w:val="00E6273C"/>
    <w:rsid w:val="00E6319B"/>
    <w:rsid w:val="00E63CAF"/>
    <w:rsid w:val="00E64920"/>
    <w:rsid w:val="00E64AE1"/>
    <w:rsid w:val="00E73F6A"/>
    <w:rsid w:val="00E74F02"/>
    <w:rsid w:val="00E74F03"/>
    <w:rsid w:val="00E751DA"/>
    <w:rsid w:val="00E75539"/>
    <w:rsid w:val="00E76D60"/>
    <w:rsid w:val="00E76E3D"/>
    <w:rsid w:val="00E76EF2"/>
    <w:rsid w:val="00E7701D"/>
    <w:rsid w:val="00E7768A"/>
    <w:rsid w:val="00E80D32"/>
    <w:rsid w:val="00E80F9A"/>
    <w:rsid w:val="00E81DB9"/>
    <w:rsid w:val="00E8322E"/>
    <w:rsid w:val="00E8359B"/>
    <w:rsid w:val="00E83CC5"/>
    <w:rsid w:val="00E84059"/>
    <w:rsid w:val="00E8458B"/>
    <w:rsid w:val="00E86DF8"/>
    <w:rsid w:val="00E86E73"/>
    <w:rsid w:val="00E87436"/>
    <w:rsid w:val="00E87E2B"/>
    <w:rsid w:val="00E9104B"/>
    <w:rsid w:val="00E94050"/>
    <w:rsid w:val="00E95C5F"/>
    <w:rsid w:val="00E97398"/>
    <w:rsid w:val="00EA130F"/>
    <w:rsid w:val="00EA2DC3"/>
    <w:rsid w:val="00EA30D9"/>
    <w:rsid w:val="00EA4335"/>
    <w:rsid w:val="00EA4C95"/>
    <w:rsid w:val="00EA521E"/>
    <w:rsid w:val="00EA52D3"/>
    <w:rsid w:val="00EA5736"/>
    <w:rsid w:val="00EA6C1F"/>
    <w:rsid w:val="00EB41BF"/>
    <w:rsid w:val="00EB4DAA"/>
    <w:rsid w:val="00EB58EE"/>
    <w:rsid w:val="00EB59D4"/>
    <w:rsid w:val="00EB6162"/>
    <w:rsid w:val="00EC00F4"/>
    <w:rsid w:val="00EC22F6"/>
    <w:rsid w:val="00EC402A"/>
    <w:rsid w:val="00EC4D78"/>
    <w:rsid w:val="00EC5490"/>
    <w:rsid w:val="00EC5746"/>
    <w:rsid w:val="00EC7D2D"/>
    <w:rsid w:val="00ED1B43"/>
    <w:rsid w:val="00ED2443"/>
    <w:rsid w:val="00ED2E32"/>
    <w:rsid w:val="00ED2EA3"/>
    <w:rsid w:val="00ED324B"/>
    <w:rsid w:val="00ED4313"/>
    <w:rsid w:val="00ED7BD0"/>
    <w:rsid w:val="00EE0A34"/>
    <w:rsid w:val="00EE16B6"/>
    <w:rsid w:val="00EE24C8"/>
    <w:rsid w:val="00EE47D5"/>
    <w:rsid w:val="00EE553A"/>
    <w:rsid w:val="00EE5608"/>
    <w:rsid w:val="00EE5844"/>
    <w:rsid w:val="00EE6D83"/>
    <w:rsid w:val="00EE7732"/>
    <w:rsid w:val="00EE7A11"/>
    <w:rsid w:val="00EF0EB6"/>
    <w:rsid w:val="00EF2D99"/>
    <w:rsid w:val="00EF2E59"/>
    <w:rsid w:val="00EF457E"/>
    <w:rsid w:val="00EF4E8C"/>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13AB"/>
    <w:rsid w:val="00F14C2E"/>
    <w:rsid w:val="00F175FE"/>
    <w:rsid w:val="00F2085B"/>
    <w:rsid w:val="00F20AED"/>
    <w:rsid w:val="00F237FD"/>
    <w:rsid w:val="00F24144"/>
    <w:rsid w:val="00F2470E"/>
    <w:rsid w:val="00F27031"/>
    <w:rsid w:val="00F31EE6"/>
    <w:rsid w:val="00F32336"/>
    <w:rsid w:val="00F3292C"/>
    <w:rsid w:val="00F32D40"/>
    <w:rsid w:val="00F33568"/>
    <w:rsid w:val="00F3584A"/>
    <w:rsid w:val="00F36DE7"/>
    <w:rsid w:val="00F3742F"/>
    <w:rsid w:val="00F43278"/>
    <w:rsid w:val="00F452CF"/>
    <w:rsid w:val="00F45D6E"/>
    <w:rsid w:val="00F463CD"/>
    <w:rsid w:val="00F464CA"/>
    <w:rsid w:val="00F4750C"/>
    <w:rsid w:val="00F51621"/>
    <w:rsid w:val="00F51F89"/>
    <w:rsid w:val="00F52883"/>
    <w:rsid w:val="00F5298F"/>
    <w:rsid w:val="00F532C8"/>
    <w:rsid w:val="00F53914"/>
    <w:rsid w:val="00F542DD"/>
    <w:rsid w:val="00F54376"/>
    <w:rsid w:val="00F54BAB"/>
    <w:rsid w:val="00F57EA3"/>
    <w:rsid w:val="00F620FB"/>
    <w:rsid w:val="00F626F5"/>
    <w:rsid w:val="00F62957"/>
    <w:rsid w:val="00F63D15"/>
    <w:rsid w:val="00F65982"/>
    <w:rsid w:val="00F6624B"/>
    <w:rsid w:val="00F70C90"/>
    <w:rsid w:val="00F70F30"/>
    <w:rsid w:val="00F73906"/>
    <w:rsid w:val="00F740F6"/>
    <w:rsid w:val="00F74897"/>
    <w:rsid w:val="00F761C7"/>
    <w:rsid w:val="00F77C0E"/>
    <w:rsid w:val="00F8043A"/>
    <w:rsid w:val="00F82052"/>
    <w:rsid w:val="00F82EA0"/>
    <w:rsid w:val="00F84EF9"/>
    <w:rsid w:val="00F8539D"/>
    <w:rsid w:val="00F86DB1"/>
    <w:rsid w:val="00F87A12"/>
    <w:rsid w:val="00F87A13"/>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489"/>
    <w:rsid w:val="00FB382A"/>
    <w:rsid w:val="00FB4CBD"/>
    <w:rsid w:val="00FB5CA6"/>
    <w:rsid w:val="00FB614F"/>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6D97"/>
    <w:rsid w:val="00FC738B"/>
    <w:rsid w:val="00FD0B77"/>
    <w:rsid w:val="00FD0DDE"/>
    <w:rsid w:val="00FD1780"/>
    <w:rsid w:val="00FD18E0"/>
    <w:rsid w:val="00FD1A43"/>
    <w:rsid w:val="00FD2457"/>
    <w:rsid w:val="00FD25AA"/>
    <w:rsid w:val="00FD3C95"/>
    <w:rsid w:val="00FD5FBE"/>
    <w:rsid w:val="00FD70D7"/>
    <w:rsid w:val="00FE16CA"/>
    <w:rsid w:val="00FE20A7"/>
    <w:rsid w:val="00FE2A95"/>
    <w:rsid w:val="00FE59EC"/>
    <w:rsid w:val="00FE719D"/>
    <w:rsid w:val="00FF0502"/>
    <w:rsid w:val="00FF0F36"/>
    <w:rsid w:val="00FF13D4"/>
    <w:rsid w:val="00FF3A93"/>
    <w:rsid w:val="00FF4E23"/>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59"/>
    <w:rPr>
      <w:sz w:val="24"/>
      <w:szCs w:val="24"/>
    </w:rPr>
  </w:style>
  <w:style w:type="paragraph" w:styleId="Heading1">
    <w:name w:val="heading 1"/>
    <w:aliases w:val="Heading 1 Char Char,Heading 1 Char1 Car"/>
    <w:basedOn w:val="Normal"/>
    <w:next w:val="Normal"/>
    <w:link w:val="Heading1Char1"/>
    <w:qFormat/>
    <w:rsid w:val="009067A9"/>
    <w:pPr>
      <w:keepNext/>
      <w:numPr>
        <w:numId w:val="8"/>
      </w:numPr>
      <w:jc w:val="center"/>
      <w:outlineLvl w:val="0"/>
    </w:pPr>
    <w:rPr>
      <w:b/>
      <w:bCs/>
      <w:kern w:val="32"/>
      <w:sz w:val="22"/>
      <w:szCs w:val="22"/>
    </w:rPr>
  </w:style>
  <w:style w:type="paragraph" w:styleId="Heading2">
    <w:name w:val="heading 2"/>
    <w:basedOn w:val="Normal"/>
    <w:next w:val="Normal"/>
    <w:link w:val="Heading2Char"/>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nhideWhenUsed/>
    <w:qFormat/>
    <w:rsid w:val="001E5930"/>
    <w:pPr>
      <w:keepNext/>
      <w:keepLines/>
      <w:numPr>
        <w:numId w:val="9"/>
      </w:numPr>
      <w:spacing w:before="40"/>
      <w:jc w:val="center"/>
      <w:outlineLvl w:val="2"/>
    </w:pPr>
    <w:rPr>
      <w:rFonts w:eastAsiaTheme="majorEastAsia" w:cstheme="majorBidi"/>
    </w:rPr>
  </w:style>
  <w:style w:type="paragraph" w:styleId="Heading4">
    <w:name w:val="heading 4"/>
    <w:basedOn w:val="Normal"/>
    <w:next w:val="Normal"/>
    <w:link w:val="Heading4Char"/>
    <w:unhideWhenUsed/>
    <w:qFormat/>
    <w:rsid w:val="001E5930"/>
    <w:pPr>
      <w:numPr>
        <w:numId w:val="10"/>
      </w:numPr>
      <w:tabs>
        <w:tab w:val="left" w:pos="342"/>
      </w:tabs>
      <w:jc w:val="center"/>
      <w:outlineLvl w:val="3"/>
    </w:pPr>
  </w:style>
  <w:style w:type="paragraph" w:styleId="Heading6">
    <w:name w:val="heading 6"/>
    <w:basedOn w:val="Normal"/>
    <w:next w:val="Normal"/>
    <w:link w:val="Heading6Char"/>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locked/>
    <w:rsid w:val="00710342"/>
    <w:rPr>
      <w:b/>
      <w:bCs/>
    </w:rPr>
  </w:style>
  <w:style w:type="paragraph" w:styleId="BalloonText">
    <w:name w:val="Balloon Text"/>
    <w:basedOn w:val="Normal"/>
    <w:link w:val="BalloonTextChar1"/>
    <w:rsid w:val="00710342"/>
    <w:rPr>
      <w:rFonts w:ascii="Tahoma" w:hAnsi="Tahoma" w:cs="Tahoma"/>
      <w:sz w:val="16"/>
      <w:szCs w:val="16"/>
    </w:rPr>
  </w:style>
  <w:style w:type="character" w:customStyle="1" w:styleId="BalloonTextChar">
    <w:name w:val="Balloon Text Char"/>
    <w:basedOn w:val="DefaultParagraphFont"/>
    <w:rsid w:val="002B646F"/>
    <w:rPr>
      <w:sz w:val="0"/>
      <w:szCs w:val="0"/>
    </w:rPr>
  </w:style>
  <w:style w:type="character" w:customStyle="1" w:styleId="BalloonTextChar1">
    <w:name w:val="Balloon Text Char1"/>
    <w:link w:val="BalloonText"/>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locked/>
    <w:rsid w:val="009067A9"/>
    <w:rPr>
      <w:b/>
      <w:bCs/>
      <w:kern w:val="32"/>
    </w:rPr>
  </w:style>
  <w:style w:type="character" w:customStyle="1" w:styleId="Heading2Char">
    <w:name w:val="Heading 2 Char"/>
    <w:basedOn w:val="DefaultParagraphFont"/>
    <w:link w:val="Heading2"/>
    <w:rsid w:val="00186A81"/>
    <w:rPr>
      <w:rFonts w:eastAsiaTheme="majorEastAsia" w:cstheme="majorBidi"/>
      <w:b/>
    </w:rPr>
  </w:style>
  <w:style w:type="character" w:customStyle="1" w:styleId="Heading3Char">
    <w:name w:val="Heading 3 Char"/>
    <w:basedOn w:val="DefaultParagraphFont"/>
    <w:link w:val="Heading3"/>
    <w:rsid w:val="00686BC1"/>
    <w:rPr>
      <w:rFonts w:eastAsiaTheme="majorEastAsia" w:cstheme="majorBidi"/>
      <w:sz w:val="24"/>
      <w:szCs w:val="24"/>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E34FD7"/>
    <w:pPr>
      <w:tabs>
        <w:tab w:val="left" w:pos="1080"/>
        <w:tab w:val="right" w:leader="dot" w:pos="8961"/>
      </w:tabs>
      <w:spacing w:after="100"/>
      <w:ind w:left="720"/>
    </w:pPr>
  </w:style>
  <w:style w:type="paragraph" w:styleId="TOC1">
    <w:name w:val="toc 1"/>
    <w:basedOn w:val="Normal"/>
    <w:next w:val="Normal"/>
    <w:autoRedefine/>
    <w:uiPriority w:val="39"/>
    <w:unhideWhenUsed/>
    <w:rsid w:val="0088023A"/>
    <w:pPr>
      <w:tabs>
        <w:tab w:val="left" w:pos="720"/>
        <w:tab w:val="right" w:leader="dot" w:pos="8961"/>
      </w:tabs>
      <w:spacing w:after="100"/>
      <w:ind w:left="720" w:hanging="720"/>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rsid w:val="001E5930"/>
    <w:rPr>
      <w:sz w:val="24"/>
      <w:szCs w:val="24"/>
    </w:rPr>
  </w:style>
  <w:style w:type="paragraph" w:styleId="BodyText">
    <w:name w:val="Body Text"/>
    <w:aliases w:val="Body Text resoluciones"/>
    <w:basedOn w:val="Normal"/>
    <w:link w:val="BodyTextChar"/>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rsid w:val="00C86DD2"/>
    <w:rPr>
      <w:szCs w:val="20"/>
      <w:lang w:val="es-ES" w:eastAsia="es-ES"/>
    </w:rPr>
  </w:style>
  <w:style w:type="paragraph" w:customStyle="1" w:styleId="CPClassification">
    <w:name w:val="CP Classification"/>
    <w:basedOn w:val="Normal"/>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styleId="UnresolvedMention">
    <w:name w:val="Unresolved Mention"/>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semiHidden/>
    <w:rsid w:val="00D35185"/>
    <w:rPr>
      <w:rFonts w:ascii="Calibri" w:hAnsi="Calibri"/>
      <w:b/>
      <w:bCs/>
    </w:rPr>
  </w:style>
  <w:style w:type="character" w:customStyle="1" w:styleId="Heading7Char">
    <w:name w:val="Heading 7 Char"/>
    <w:basedOn w:val="DefaultParagraphFont"/>
    <w:link w:val="Heading7"/>
    <w:semiHidden/>
    <w:rsid w:val="00D35185"/>
    <w:rPr>
      <w:rFonts w:ascii="Calibri" w:hAnsi="Calibri"/>
      <w:sz w:val="24"/>
      <w:szCs w:val="24"/>
    </w:rPr>
  </w:style>
  <w:style w:type="paragraph" w:styleId="EndnoteText">
    <w:name w:val="endnote text"/>
    <w:basedOn w:val="Normal"/>
    <w:link w:val="EndnoteTextChar"/>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rsid w:val="00D35185"/>
    <w:rPr>
      <w:rFonts w:ascii="CG Times" w:hAnsi="CG Times"/>
      <w:szCs w:val="20"/>
    </w:rPr>
  </w:style>
  <w:style w:type="character" w:styleId="EndnoteReference">
    <w:name w:val="endnote reference"/>
    <w:basedOn w:val="DefaultParagraphFont"/>
    <w:rsid w:val="00D35185"/>
    <w:rPr>
      <w:vertAlign w:val="superscript"/>
    </w:rPr>
  </w:style>
  <w:style w:type="paragraph" w:styleId="TOC4">
    <w:name w:val="toc 4"/>
    <w:basedOn w:val="Normal"/>
    <w:next w:val="Normal"/>
    <w:uiPriority w:val="3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3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3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3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3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39"/>
    <w:rsid w:val="00D35185"/>
    <w:pPr>
      <w:widowControl w:val="0"/>
      <w:ind w:left="1760"/>
    </w:pPr>
    <w:rPr>
      <w:rFonts w:asciiTheme="minorHAnsi" w:hAnsiTheme="minorHAnsi" w:cstheme="minorHAnsi"/>
      <w:sz w:val="18"/>
      <w:szCs w:val="18"/>
    </w:rPr>
  </w:style>
  <w:style w:type="paragraph" w:styleId="Index1">
    <w:name w:val="index 1"/>
    <w:basedOn w:val="Normal"/>
    <w:next w:val="Normal"/>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Body">
    <w:name w:val="Body"/>
    <w:rsid w:val="00D35185"/>
    <w:pPr>
      <w:widowControl w:val="0"/>
      <w:jc w:val="both"/>
    </w:pPr>
    <w:rPr>
      <w:rFonts w:ascii="Arial" w:eastAsia="Arial Unicode MS" w:hAnsi="Arial" w:cs="Arial Unicode MS"/>
      <w:color w:val="000000"/>
      <w:sz w:val="24"/>
      <w:szCs w:val="24"/>
      <w:u w:color="000000"/>
      <w:lang w:val="en-US"/>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lang w:val="en-US"/>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rsid w:val="00D35185"/>
  </w:style>
  <w:style w:type="paragraph" w:styleId="BodyTextIndent3">
    <w:name w:val="Body Text Indent 3"/>
    <w:basedOn w:val="Normal"/>
    <w:link w:val="BodyTextIndent3Char"/>
    <w:unhideWhenUsed/>
    <w:rsid w:val="00D35185"/>
    <w:pPr>
      <w:spacing w:after="120"/>
      <w:ind w:left="283"/>
    </w:pPr>
    <w:rPr>
      <w:sz w:val="16"/>
      <w:szCs w:val="16"/>
      <w:lang w:val="en-US"/>
    </w:rPr>
  </w:style>
  <w:style w:type="character" w:customStyle="1" w:styleId="BodyTextIndent3Char">
    <w:name w:val="Body Text Indent 3 Char"/>
    <w:basedOn w:val="DefaultParagraphFont"/>
    <w:link w:val="BodyTextIndent3"/>
    <w:rsid w:val="00D35185"/>
    <w:rPr>
      <w:sz w:val="16"/>
      <w:szCs w:val="16"/>
      <w:lang w:val="en-US"/>
    </w:rPr>
  </w:style>
  <w:style w:type="character" w:customStyle="1" w:styleId="ListParagraphChar">
    <w:name w:val="List Paragraph Char"/>
    <w:link w:val="ListParagraph"/>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D35185"/>
    <w:pPr>
      <w:ind w:left="720"/>
      <w:jc w:val="both"/>
    </w:pPr>
    <w:rPr>
      <w:sz w:val="20"/>
      <w:szCs w:val="20"/>
    </w:rPr>
  </w:style>
  <w:style w:type="character" w:customStyle="1" w:styleId="s7">
    <w:name w:val="s7"/>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
    <w:name w:val="Unresolved Mention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rsid w:val="00D35185"/>
    <w:rPr>
      <w:rFonts w:cs="Times New Roman"/>
    </w:rPr>
  </w:style>
  <w:style w:type="paragraph" w:customStyle="1" w:styleId="msonormalcxsplast">
    <w:name w:val="msonormalcxsplast"/>
    <w:basedOn w:val="Normal"/>
    <w:rsid w:val="00D35185"/>
    <w:pPr>
      <w:spacing w:before="100" w:beforeAutospacing="1" w:after="100" w:afterAutospacing="1"/>
    </w:pPr>
    <w:rPr>
      <w:rFonts w:eastAsia="Calibri"/>
    </w:rPr>
  </w:style>
  <w:style w:type="character" w:customStyle="1" w:styleId="normaltextrun">
    <w:name w:val="normaltextrun"/>
    <w:basedOn w:val="DefaultParagraphFont"/>
    <w:rsid w:val="00D35185"/>
  </w:style>
  <w:style w:type="paragraph" w:customStyle="1" w:styleId="gmail-msonospacing">
    <w:name w:val="gmail-msonospacing"/>
    <w:basedOn w:val="Normal"/>
    <w:rsid w:val="00D35185"/>
    <w:pPr>
      <w:spacing w:before="100" w:beforeAutospacing="1" w:after="100" w:afterAutospacing="1"/>
    </w:pPr>
    <w:rPr>
      <w:rFonts w:ascii="Calibri" w:eastAsiaTheme="minorHAnsi" w:hAnsi="Calibri" w:cs="Calibri"/>
      <w:sz w:val="22"/>
      <w:szCs w:val="22"/>
      <w:lang w:val="en-US"/>
    </w:rPr>
  </w:style>
  <w:style w:type="paragraph" w:customStyle="1" w:styleId="TitleUppercase">
    <w:name w:val="Title Uppercase"/>
    <w:basedOn w:val="Normal"/>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semiHidden/>
    <w:locked/>
    <w:rsid w:val="00D35185"/>
  </w:style>
  <w:style w:type="character" w:customStyle="1" w:styleId="DocumentMapChar">
    <w:name w:val="Document Map Char"/>
    <w:link w:val="DocumentMap"/>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locked/>
    <w:rsid w:val="00D35185"/>
    <w:rPr>
      <w:iCs/>
      <w:caps/>
    </w:rPr>
  </w:style>
  <w:style w:type="paragraph" w:customStyle="1" w:styleId="Style2">
    <w:name w:val="Style2"/>
    <w:basedOn w:val="Heading2"/>
    <w:link w:val="Style2Char"/>
    <w:autoRedefine/>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semiHidden/>
    <w:rsid w:val="00D35185"/>
    <w:rPr>
      <w:sz w:val="16"/>
      <w:szCs w:val="16"/>
    </w:rPr>
  </w:style>
  <w:style w:type="paragraph" w:styleId="Date">
    <w:name w:val="Date"/>
    <w:basedOn w:val="Normal"/>
    <w:next w:val="Normal"/>
    <w:link w:val="DateChar"/>
    <w:semiHidden/>
    <w:unhideWhenUsed/>
    <w:rsid w:val="00D35185"/>
    <w:pPr>
      <w:jc w:val="both"/>
    </w:pPr>
    <w:rPr>
      <w:sz w:val="22"/>
      <w:szCs w:val="22"/>
    </w:rPr>
  </w:style>
  <w:style w:type="character" w:customStyle="1" w:styleId="DateChar1">
    <w:name w:val="Date Char1"/>
    <w:basedOn w:val="DefaultParagraphFont"/>
    <w:semiHidden/>
    <w:rsid w:val="00D35185"/>
    <w:rPr>
      <w:sz w:val="24"/>
      <w:szCs w:val="24"/>
    </w:rPr>
  </w:style>
  <w:style w:type="character" w:customStyle="1" w:styleId="EndnoteTextChar1">
    <w:name w:val="Endnote Text Char1"/>
    <w:semiHidden/>
    <w:rsid w:val="00D35185"/>
    <w:rPr>
      <w:sz w:val="20"/>
      <w:szCs w:val="20"/>
    </w:rPr>
  </w:style>
  <w:style w:type="character" w:customStyle="1" w:styleId="hps">
    <w:name w:val="hps"/>
    <w:rsid w:val="00D35185"/>
  </w:style>
  <w:style w:type="character" w:customStyle="1" w:styleId="tw4winMark">
    <w:name w:val="tw4winMark"/>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D35185"/>
    <w:pPr>
      <w:spacing w:line="368" w:lineRule="atLeast"/>
    </w:pPr>
    <w:rPr>
      <w:rFonts w:cs="Times New Roman"/>
      <w:color w:val="auto"/>
    </w:rPr>
  </w:style>
  <w:style w:type="paragraph" w:customStyle="1" w:styleId="CM9">
    <w:name w:val="CM9"/>
    <w:basedOn w:val="Default"/>
    <w:next w:val="Default"/>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D35185"/>
    <w:pPr>
      <w:spacing w:after="120"/>
      <w:ind w:left="360"/>
    </w:pPr>
    <w:rPr>
      <w:sz w:val="22"/>
      <w:szCs w:val="20"/>
    </w:rPr>
  </w:style>
  <w:style w:type="character" w:customStyle="1" w:styleId="BodyTextIndentChar">
    <w:name w:val="Body Text Indent Char"/>
    <w:basedOn w:val="DefaultParagraphFont"/>
    <w:link w:val="BodyTextIndent"/>
    <w:rsid w:val="00D35185"/>
    <w:rPr>
      <w:szCs w:val="20"/>
    </w:rPr>
  </w:style>
  <w:style w:type="paragraph" w:customStyle="1" w:styleId="Body1">
    <w:name w:val="Body 1"/>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qFormat/>
    <w:rsid w:val="00D35185"/>
    <w:pPr>
      <w:ind w:left="720"/>
    </w:pPr>
    <w:rPr>
      <w:lang w:eastAsia="es-ES"/>
    </w:rPr>
  </w:style>
  <w:style w:type="paragraph" w:customStyle="1" w:styleId="SingleTxt">
    <w:name w:val="__Single Txt"/>
    <w:basedOn w:val="Normal"/>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rsid w:val="00D35185"/>
    <w:pPr>
      <w:spacing w:after="120" w:line="480" w:lineRule="auto"/>
      <w:ind w:left="360"/>
    </w:pPr>
  </w:style>
  <w:style w:type="character" w:customStyle="1" w:styleId="BodyTextIndent2Char">
    <w:name w:val="Body Text Indent 2 Char"/>
    <w:basedOn w:val="DefaultParagraphFont"/>
    <w:link w:val="BodyTextIndent2"/>
    <w:rsid w:val="00D35185"/>
    <w:rPr>
      <w:sz w:val="24"/>
      <w:szCs w:val="24"/>
    </w:rPr>
  </w:style>
  <w:style w:type="paragraph" w:styleId="BodyText3">
    <w:name w:val="Body Text 3"/>
    <w:basedOn w:val="Normal"/>
    <w:link w:val="BodyText3Char"/>
    <w:rsid w:val="00D35185"/>
    <w:pPr>
      <w:spacing w:after="120"/>
    </w:pPr>
    <w:rPr>
      <w:sz w:val="16"/>
      <w:szCs w:val="16"/>
    </w:rPr>
  </w:style>
  <w:style w:type="character" w:customStyle="1" w:styleId="BodyText3Char">
    <w:name w:val="Body Text 3 Char"/>
    <w:basedOn w:val="DefaultParagraphFont"/>
    <w:link w:val="BodyText3"/>
    <w:rsid w:val="00D35185"/>
    <w:rPr>
      <w:sz w:val="16"/>
      <w:szCs w:val="16"/>
    </w:rPr>
  </w:style>
  <w:style w:type="paragraph" w:customStyle="1" w:styleId="Prrafodelista2">
    <w:name w:val="Párrafo de lista2"/>
    <w:basedOn w:val="Normal"/>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rsid w:val="00D35185"/>
    <w:pPr>
      <w:spacing w:before="100" w:beforeAutospacing="1" w:after="100" w:afterAutospacing="1"/>
    </w:pPr>
    <w:rPr>
      <w:rFonts w:eastAsiaTheme="minorHAnsi"/>
    </w:rPr>
  </w:style>
  <w:style w:type="character" w:customStyle="1" w:styleId="eop">
    <w:name w:val="eop"/>
    <w:basedOn w:val="DefaultParagraphFont"/>
    <w:rsid w:val="00D35185"/>
  </w:style>
  <w:style w:type="character" w:customStyle="1" w:styleId="gmail-normaltextrun">
    <w:name w:val="gmail-normaltextrun"/>
    <w:basedOn w:val="DefaultParagraphFont"/>
    <w:rsid w:val="00D35185"/>
  </w:style>
  <w:style w:type="character" w:customStyle="1" w:styleId="apple-converted-space">
    <w:name w:val="apple-converted-space"/>
    <w:basedOn w:val="DefaultParagraphFont"/>
    <w:rsid w:val="00D35185"/>
  </w:style>
  <w:style w:type="character" w:customStyle="1" w:styleId="gmaildefault">
    <w:name w:val="gmail_default"/>
    <w:basedOn w:val="DefaultParagraphFont"/>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rsid w:val="00D35185"/>
    <w:rPr>
      <w:lang w:val="es-ES"/>
    </w:rPr>
  </w:style>
  <w:style w:type="table" w:customStyle="1" w:styleId="TableList41">
    <w:name w:val="Table List 41"/>
    <w:basedOn w:val="TableNormal"/>
    <w:next w:val="TableList4"/>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5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m.oas.org/doc_public/spanish/hist_22/cp45991s03.docx" TargetMode="External"/><Relationship Id="rId18" Type="http://schemas.openxmlformats.org/officeDocument/2006/relationships/hyperlink" Target="http://scm.oas.org/IDMS/Redirectpage.aspx?class=CP/CAJP&amp;classNum=3639&amp;lang=s" TargetMode="External"/><Relationship Id="rId26" Type="http://schemas.openxmlformats.org/officeDocument/2006/relationships/hyperlink" Target="http://scm.oas.org/IDMS/Redirectpage.aspx?class=CP/CAJP&amp;classNum=3658&amp;lang=s" TargetMode="External"/><Relationship Id="rId39" Type="http://schemas.openxmlformats.org/officeDocument/2006/relationships/footer" Target="footer1.xml"/><Relationship Id="rId21" Type="http://schemas.openxmlformats.org/officeDocument/2006/relationships/hyperlink" Target="http://scm.oas.org/IDMS/Redirectpage.aspx?class=CP/CAJP&amp;classNum=3643&amp;lang=s" TargetMode="External"/><Relationship Id="rId34" Type="http://schemas.openxmlformats.org/officeDocument/2006/relationships/hyperlink" Target="http://scm.oas.org/IDMS/Redirectpage.aspx?class=CP/CAJP&amp;classNum=3676&amp;la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IDMS/Redirectpage.aspx?class=CP/CAJP&amp;classNum=3631&amp;lang=s" TargetMode="External"/><Relationship Id="rId20" Type="http://schemas.openxmlformats.org/officeDocument/2006/relationships/hyperlink" Target="http://scm.oas.org/IDMS/Redirectpage.aspx?class=CP/CAJP&amp;classNum=3631&amp;lang=s" TargetMode="External"/><Relationship Id="rId29" Type="http://schemas.openxmlformats.org/officeDocument/2006/relationships/hyperlink" Target="http://scm.oas.org/doc_public/SPANISH/HIST_22/CP45589S03.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m.oas.org/IDMS/Redirectpage.aspx?class=CP/CAJP&amp;classNum=3648&amp;lang=s" TargetMode="External"/><Relationship Id="rId32" Type="http://schemas.openxmlformats.org/officeDocument/2006/relationships/hyperlink" Target="http://scm.oas.org/IDMS/Redirectpage.aspx?class=CP/CAJP&amp;classNum=3668&amp;lang=s"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m.oas.org/doc_public/SPANISH/HIST_22/CP45762S03.docx" TargetMode="External"/><Relationship Id="rId23" Type="http://schemas.openxmlformats.org/officeDocument/2006/relationships/hyperlink" Target="http://scm.oas.org/doc_public/SPANISH/HIST_22/CP45762S03.docx" TargetMode="External"/><Relationship Id="rId28" Type="http://schemas.openxmlformats.org/officeDocument/2006/relationships/hyperlink" Target="http://scm.oas.org/IDMS/Redirectpage.aspx?class=CP/CAJP&amp;classNum=3632&amp;lang=s" TargetMode="External"/><Relationship Id="rId36" Type="http://schemas.openxmlformats.org/officeDocument/2006/relationships/hyperlink" Target="http://scm.oas.org/IDMS/Redirectpage.aspx?class=CP/CAJP&amp;classNum=3684&amp;lang=s" TargetMode="External"/><Relationship Id="rId10" Type="http://schemas.openxmlformats.org/officeDocument/2006/relationships/hyperlink" Target="http://scm.oas.org/IDMS/Redirectpage.aspx?class=CP/CAJP&amp;classNum=3550&amp;lang=s" TargetMode="External"/><Relationship Id="rId19" Type="http://schemas.openxmlformats.org/officeDocument/2006/relationships/hyperlink" Target="http://scm.oas.org/doc_public/SPANISH/HIST_22/CP45673S03.docx" TargetMode="External"/><Relationship Id="rId31" Type="http://schemas.openxmlformats.org/officeDocument/2006/relationships/hyperlink" Target="http://scm.oas.org/IDMS/Redirectpage.aspx?class=CP/CAJP&amp;classNum=3672&amp;lang=s" TargetMode="External"/><Relationship Id="rId4" Type="http://schemas.openxmlformats.org/officeDocument/2006/relationships/settings" Target="settings.xml"/><Relationship Id="rId9" Type="http://schemas.openxmlformats.org/officeDocument/2006/relationships/hyperlink" Target="http://scm.oas.org/doc_public/SPANISH/HIST_21/CP45364S21.docx" TargetMode="External"/><Relationship Id="rId14" Type="http://schemas.openxmlformats.org/officeDocument/2006/relationships/hyperlink" Target="http://scm.oas.org/doc_public/SPANISH/HIST_22/CP45985S03.docx" TargetMode="External"/><Relationship Id="rId22" Type="http://schemas.openxmlformats.org/officeDocument/2006/relationships/hyperlink" Target="http://scm.oas.org/IDMS/Redirectpage.aspx?class=CP/CAJP&amp;classNum=3644&amp;lang=s" TargetMode="External"/><Relationship Id="rId27" Type="http://schemas.openxmlformats.org/officeDocument/2006/relationships/hyperlink" Target="https://scm.oas.org/doc_public/spanish/hist_22/cp45991s03.docx" TargetMode="External"/><Relationship Id="rId30" Type="http://schemas.openxmlformats.org/officeDocument/2006/relationships/hyperlink" Target="http://scm.oas.org/doc_public/SPANISH/HIST_22/CP45985S03.docx" TargetMode="External"/><Relationship Id="rId35" Type="http://schemas.openxmlformats.org/officeDocument/2006/relationships/hyperlink" Target="http://scm.oas.org/IDMS/Redirectpage.aspx?class=CP/CAJP&amp;classNum=3677&amp;lang=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m.oas.org/doc_public/SPANISH/HIST_22/CP45589S03.docx" TargetMode="External"/><Relationship Id="rId17" Type="http://schemas.openxmlformats.org/officeDocument/2006/relationships/hyperlink" Target="http://scm.oas.org/IDMS/Redirectpage.aspx?class=CP/CAJP&amp;classNum=3632&amp;lang=s" TargetMode="External"/><Relationship Id="rId25" Type="http://schemas.openxmlformats.org/officeDocument/2006/relationships/hyperlink" Target="http://scm.oas.org/IDMS/Redirectpage.aspx?class=CP/CAJP&amp;classNum=3651&amp;lang=s" TargetMode="External"/><Relationship Id="rId33" Type="http://schemas.openxmlformats.org/officeDocument/2006/relationships/hyperlink" Target="http://scm.oas.org/IDMS/Redirectpage.aspx?class=CP/CAJP&amp;classNum=3680&amp;lang=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DA6-D6BD-4407-88BA-827F5E2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6320</Words>
  <Characters>34763</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5</cp:revision>
  <cp:lastPrinted>2019-09-30T15:17:00Z</cp:lastPrinted>
  <dcterms:created xsi:type="dcterms:W3CDTF">2022-10-18T20:39:00Z</dcterms:created>
  <dcterms:modified xsi:type="dcterms:W3CDTF">2022-10-18T21:01:00Z</dcterms:modified>
</cp:coreProperties>
</file>