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EA" w:rsidRPr="009304E9" w:rsidRDefault="006123EA" w:rsidP="006123EA">
      <w:pPr>
        <w:tabs>
          <w:tab w:val="center" w:pos="2880"/>
          <w:tab w:val="left" w:pos="7200"/>
        </w:tabs>
        <w:ind w:right="-1118"/>
        <w:rPr>
          <w:color w:val="000000"/>
          <w:szCs w:val="22"/>
          <w:lang w:val="fr-CA"/>
        </w:rPr>
      </w:pPr>
      <w:r w:rsidRPr="009304E9">
        <w:rPr>
          <w:color w:val="000000"/>
          <w:szCs w:val="22"/>
          <w:lang w:val="fr-CA"/>
        </w:rPr>
        <w:tab/>
        <w:t>CONSEIL PERMANENT DE</w:t>
      </w:r>
      <w:r w:rsidRPr="009304E9">
        <w:rPr>
          <w:color w:val="000000"/>
          <w:szCs w:val="22"/>
          <w:lang w:val="fr-CA"/>
        </w:rPr>
        <w:tab/>
        <w:t>OEA/</w:t>
      </w:r>
      <w:proofErr w:type="spellStart"/>
      <w:r w:rsidRPr="009304E9">
        <w:rPr>
          <w:color w:val="000000"/>
          <w:szCs w:val="22"/>
          <w:lang w:val="fr-CA"/>
        </w:rPr>
        <w:t>Ser.G</w:t>
      </w:r>
      <w:proofErr w:type="spellEnd"/>
    </w:p>
    <w:p w:rsidR="006123EA" w:rsidRPr="009304E9" w:rsidRDefault="006123EA" w:rsidP="006123EA">
      <w:pPr>
        <w:tabs>
          <w:tab w:val="center" w:pos="2880"/>
          <w:tab w:val="left" w:pos="7200"/>
        </w:tabs>
        <w:ind w:right="-1118"/>
        <w:rPr>
          <w:color w:val="000000"/>
          <w:szCs w:val="22"/>
          <w:lang w:val="fr-CA"/>
        </w:rPr>
      </w:pPr>
      <w:r w:rsidRPr="009304E9">
        <w:rPr>
          <w:color w:val="000000"/>
          <w:szCs w:val="22"/>
          <w:lang w:val="fr-CA"/>
        </w:rPr>
        <w:tab/>
        <w:t>L’ORGANISATION DES ÉTATS AMÉRICAINS</w:t>
      </w:r>
      <w:r w:rsidRPr="009304E9">
        <w:rPr>
          <w:color w:val="000000"/>
          <w:szCs w:val="22"/>
          <w:lang w:val="fr-CA"/>
        </w:rPr>
        <w:tab/>
        <w:t xml:space="preserve">CP/CSH-1933/19 </w:t>
      </w:r>
      <w:proofErr w:type="spellStart"/>
      <w:r w:rsidRPr="009304E9">
        <w:rPr>
          <w:color w:val="000000"/>
          <w:szCs w:val="22"/>
          <w:lang w:val="fr-CA"/>
        </w:rPr>
        <w:t>rev</w:t>
      </w:r>
      <w:proofErr w:type="spellEnd"/>
      <w:r w:rsidRPr="009304E9">
        <w:rPr>
          <w:color w:val="000000"/>
          <w:szCs w:val="22"/>
          <w:lang w:val="fr-CA"/>
        </w:rPr>
        <w:t>.</w:t>
      </w:r>
      <w:r w:rsidR="0031149F">
        <w:rPr>
          <w:color w:val="000000"/>
          <w:szCs w:val="22"/>
          <w:lang w:val="fr-CA"/>
        </w:rPr>
        <w:t xml:space="preserve"> 4</w:t>
      </w:r>
    </w:p>
    <w:p w:rsidR="006123EA" w:rsidRPr="009304E9" w:rsidRDefault="006123EA" w:rsidP="006123EA">
      <w:pPr>
        <w:tabs>
          <w:tab w:val="center" w:pos="2880"/>
          <w:tab w:val="left" w:pos="7200"/>
        </w:tabs>
        <w:ind w:right="-1118"/>
        <w:rPr>
          <w:color w:val="000000"/>
          <w:szCs w:val="22"/>
          <w:lang w:val="fr-CA"/>
        </w:rPr>
      </w:pPr>
      <w:r w:rsidRPr="009304E9">
        <w:rPr>
          <w:color w:val="000000"/>
          <w:szCs w:val="22"/>
          <w:lang w:val="fr-CA"/>
        </w:rPr>
        <w:tab/>
      </w:r>
      <w:r w:rsidRPr="009304E9">
        <w:rPr>
          <w:color w:val="000000"/>
          <w:szCs w:val="22"/>
          <w:lang w:val="fr-CA"/>
        </w:rPr>
        <w:tab/>
      </w:r>
      <w:r w:rsidR="00D72C7C">
        <w:rPr>
          <w:color w:val="000000"/>
          <w:szCs w:val="22"/>
          <w:lang w:val="fr-CA"/>
        </w:rPr>
        <w:t>26</w:t>
      </w:r>
      <w:r w:rsidR="0031149F">
        <w:rPr>
          <w:color w:val="000000"/>
          <w:szCs w:val="22"/>
          <w:lang w:val="fr-CA"/>
        </w:rPr>
        <w:t xml:space="preserve"> février 2020</w:t>
      </w:r>
    </w:p>
    <w:p w:rsidR="006123EA" w:rsidRPr="009304E9" w:rsidRDefault="006123EA" w:rsidP="006123EA">
      <w:pPr>
        <w:tabs>
          <w:tab w:val="center" w:pos="2880"/>
          <w:tab w:val="left" w:pos="7200"/>
        </w:tabs>
        <w:ind w:right="-1118"/>
        <w:rPr>
          <w:color w:val="000000"/>
          <w:szCs w:val="22"/>
          <w:lang w:val="fr-CA"/>
        </w:rPr>
      </w:pPr>
      <w:r w:rsidRPr="009304E9">
        <w:rPr>
          <w:color w:val="000000"/>
          <w:szCs w:val="22"/>
          <w:lang w:val="fr-CA"/>
        </w:rPr>
        <w:tab/>
        <w:t>COMMISSION SUR LA SÉCURITÉ CONTINENTALE</w:t>
      </w:r>
      <w:r w:rsidRPr="009304E9">
        <w:rPr>
          <w:color w:val="000000"/>
          <w:szCs w:val="22"/>
          <w:lang w:val="fr-CA"/>
        </w:rPr>
        <w:tab/>
      </w:r>
      <w:proofErr w:type="gramStart"/>
      <w:r w:rsidRPr="009304E9">
        <w:rPr>
          <w:color w:val="000000"/>
          <w:szCs w:val="22"/>
          <w:lang w:val="fr-CA"/>
        </w:rPr>
        <w:t>Original:</w:t>
      </w:r>
      <w:proofErr w:type="gramEnd"/>
      <w:r w:rsidRPr="009304E9">
        <w:rPr>
          <w:color w:val="000000"/>
          <w:szCs w:val="22"/>
          <w:lang w:val="fr-CA"/>
        </w:rPr>
        <w:t xml:space="preserve"> espagnol</w:t>
      </w:r>
    </w:p>
    <w:p w:rsidR="006123EA" w:rsidRPr="009304E9" w:rsidRDefault="006123EA" w:rsidP="006123EA">
      <w:pPr>
        <w:pStyle w:val="CPClassification"/>
        <w:tabs>
          <w:tab w:val="left" w:pos="720"/>
        </w:tabs>
        <w:ind w:left="0" w:right="-1118"/>
        <w:rPr>
          <w:color w:val="000000"/>
          <w:szCs w:val="22"/>
          <w:lang w:val="fr-CA"/>
        </w:rPr>
      </w:pPr>
    </w:p>
    <w:p w:rsidR="006123EA" w:rsidRPr="009304E9" w:rsidRDefault="006123EA" w:rsidP="006123EA">
      <w:pPr>
        <w:pStyle w:val="Heading"/>
        <w:tabs>
          <w:tab w:val="left" w:pos="720"/>
        </w:tabs>
        <w:ind w:right="-279"/>
        <w:jc w:val="both"/>
        <w:rPr>
          <w:color w:val="000000"/>
          <w:szCs w:val="22"/>
          <w:lang w:val="fr-CA"/>
        </w:rPr>
      </w:pPr>
    </w:p>
    <w:p w:rsidR="006123EA" w:rsidRPr="009304E9" w:rsidRDefault="006123EA" w:rsidP="006123EA">
      <w:pPr>
        <w:pStyle w:val="Heading"/>
        <w:tabs>
          <w:tab w:val="left" w:pos="720"/>
        </w:tabs>
        <w:ind w:right="-279"/>
        <w:jc w:val="both"/>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92"/>
        <w:rPr>
          <w:color w:val="000000"/>
          <w:szCs w:val="22"/>
          <w:lang w:val="fr-CA"/>
        </w:rPr>
      </w:pPr>
    </w:p>
    <w:p w:rsidR="006123EA" w:rsidRPr="009304E9" w:rsidRDefault="006123EA" w:rsidP="006123EA">
      <w:pPr>
        <w:ind w:right="-92"/>
        <w:rPr>
          <w:color w:val="000000"/>
          <w:szCs w:val="22"/>
          <w:lang w:val="fr-CA"/>
        </w:rPr>
      </w:pPr>
    </w:p>
    <w:p w:rsidR="006123EA" w:rsidRPr="009304E9" w:rsidRDefault="006123EA" w:rsidP="006123EA">
      <w:pPr>
        <w:ind w:right="-92"/>
        <w:rPr>
          <w:color w:val="000000"/>
          <w:szCs w:val="22"/>
          <w:lang w:val="fr-CA"/>
        </w:rPr>
      </w:pPr>
    </w:p>
    <w:p w:rsidR="006123EA" w:rsidRPr="009304E9" w:rsidRDefault="006123EA" w:rsidP="006123EA">
      <w:pPr>
        <w:ind w:right="-92"/>
        <w:rPr>
          <w:color w:val="000000"/>
          <w:szCs w:val="22"/>
          <w:lang w:val="fr-CA"/>
        </w:rPr>
      </w:pPr>
    </w:p>
    <w:p w:rsidR="006123EA" w:rsidRPr="009304E9" w:rsidRDefault="006123EA" w:rsidP="006123EA">
      <w:pPr>
        <w:ind w:right="-92"/>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ind w:right="-279"/>
        <w:jc w:val="center"/>
        <w:outlineLvl w:val="0"/>
        <w:rPr>
          <w:color w:val="000000"/>
          <w:szCs w:val="22"/>
          <w:lang w:val="fr-CA"/>
        </w:rPr>
      </w:pPr>
      <w:r w:rsidRPr="009304E9">
        <w:rPr>
          <w:color w:val="000000"/>
          <w:szCs w:val="22"/>
          <w:lang w:val="fr-CA"/>
        </w:rPr>
        <w:t>PLAN DE TRAVAIL ET CALENDRIER DES ACTIVITÉS 2019-2020</w:t>
      </w:r>
      <w:r w:rsidRPr="009304E9">
        <w:rPr>
          <w:color w:val="000000"/>
          <w:szCs w:val="22"/>
          <w:lang w:val="fr-CA"/>
        </w:rPr>
        <w:br/>
        <w:t xml:space="preserve">DE LA COMMISSION SUR LA SÉCURITÉ CONTINENTALE ET DES AUTRES ACTIVITÉS </w:t>
      </w:r>
      <w:r w:rsidRPr="009304E9">
        <w:rPr>
          <w:color w:val="000000"/>
          <w:szCs w:val="22"/>
          <w:lang w:val="fr-CA"/>
        </w:rPr>
        <w:br/>
        <w:t>DE L’OEA VISANT À PROMOUVOIR LA SÉCURITÉ DANS LE CONTINENT AMÉRICAIN</w:t>
      </w:r>
    </w:p>
    <w:p w:rsidR="006123EA" w:rsidRPr="009304E9" w:rsidRDefault="006123EA" w:rsidP="006123EA">
      <w:pPr>
        <w:ind w:right="-279"/>
        <w:rPr>
          <w:color w:val="000000"/>
          <w:szCs w:val="22"/>
          <w:lang w:val="fr-CA"/>
        </w:rPr>
      </w:pPr>
    </w:p>
    <w:p w:rsidR="006123EA" w:rsidRPr="009304E9" w:rsidRDefault="006123EA" w:rsidP="006123EA">
      <w:pPr>
        <w:ind w:right="-29"/>
        <w:jc w:val="center"/>
        <w:rPr>
          <w:color w:val="000000"/>
          <w:szCs w:val="22"/>
          <w:lang w:val="fr-CA"/>
        </w:rPr>
      </w:pPr>
      <w:r w:rsidRPr="009304E9">
        <w:rPr>
          <w:color w:val="000000"/>
          <w:szCs w:val="22"/>
          <w:lang w:val="fr-CA"/>
        </w:rPr>
        <w:t>(</w:t>
      </w:r>
      <w:r w:rsidR="001700E8" w:rsidRPr="009304E9">
        <w:rPr>
          <w:color w:val="000000"/>
          <w:szCs w:val="22"/>
          <w:lang w:val="fr-CA"/>
        </w:rPr>
        <w:t xml:space="preserve">Approuvés par la </w:t>
      </w:r>
      <w:r w:rsidRPr="009304E9">
        <w:rPr>
          <w:color w:val="000000"/>
          <w:szCs w:val="22"/>
          <w:lang w:val="fr-CA"/>
        </w:rPr>
        <w:t>Commission</w:t>
      </w:r>
      <w:r w:rsidR="001700E8" w:rsidRPr="009304E9">
        <w:rPr>
          <w:color w:val="000000"/>
          <w:szCs w:val="22"/>
          <w:lang w:val="fr-CA"/>
        </w:rPr>
        <w:t xml:space="preserve"> le 7 novembre 2019</w:t>
      </w:r>
      <w:r w:rsidRPr="009304E9">
        <w:rPr>
          <w:color w:val="000000"/>
          <w:szCs w:val="22"/>
          <w:lang w:val="fr-CA"/>
        </w:rPr>
        <w:t>)</w:t>
      </w:r>
      <w:r w:rsidR="0031149F" w:rsidRPr="0031149F">
        <w:rPr>
          <w:rStyle w:val="FootnoteReference"/>
          <w:szCs w:val="22"/>
          <w:u w:val="single"/>
          <w:vertAlign w:val="superscript"/>
        </w:rPr>
        <w:footnoteReference w:id="2"/>
      </w:r>
      <w:r w:rsidR="0031149F" w:rsidRPr="0031149F">
        <w:rPr>
          <w:color w:val="000000"/>
          <w:szCs w:val="22"/>
          <w:vertAlign w:val="superscript"/>
          <w:lang w:val="fr-CA"/>
        </w:rPr>
        <w:t>/</w:t>
      </w:r>
    </w:p>
    <w:p w:rsidR="006123EA" w:rsidRPr="009304E9" w:rsidRDefault="006123EA" w:rsidP="006123EA">
      <w:pPr>
        <w:ind w:right="-29"/>
        <w:rPr>
          <w:color w:val="000000"/>
          <w:szCs w:val="22"/>
          <w:lang w:val="fr-CA"/>
        </w:rPr>
      </w:pPr>
    </w:p>
    <w:p w:rsidR="006123EA" w:rsidRPr="009304E9" w:rsidRDefault="006123EA" w:rsidP="006123EA">
      <w:pPr>
        <w:ind w:right="-279"/>
        <w:rPr>
          <w:color w:val="000000"/>
          <w:szCs w:val="22"/>
          <w:lang w:val="fr-CA"/>
        </w:rPr>
      </w:pPr>
    </w:p>
    <w:p w:rsidR="006123EA" w:rsidRPr="009304E9" w:rsidRDefault="006123EA" w:rsidP="006123EA">
      <w:pPr>
        <w:rPr>
          <w:color w:val="000000"/>
          <w:szCs w:val="22"/>
          <w:lang w:val="fr-CA"/>
        </w:rPr>
        <w:sectPr w:rsidR="006123EA" w:rsidRPr="009304E9" w:rsidSect="00D5558D">
          <w:headerReference w:type="default" r:id="rId8"/>
          <w:pgSz w:w="12240" w:h="15840"/>
          <w:pgMar w:top="2160" w:right="1570" w:bottom="1296" w:left="1699" w:header="1296" w:footer="1296" w:gutter="0"/>
          <w:pgNumType w:start="1"/>
          <w:cols w:space="720"/>
          <w:titlePg/>
          <w:docGrid w:linePitch="299"/>
        </w:sectPr>
      </w:pPr>
    </w:p>
    <w:p w:rsidR="001700E8" w:rsidRPr="009304E9" w:rsidRDefault="001700E8" w:rsidP="001700E8">
      <w:pPr>
        <w:ind w:right="-279"/>
        <w:jc w:val="center"/>
        <w:outlineLvl w:val="0"/>
        <w:rPr>
          <w:color w:val="000000"/>
          <w:szCs w:val="22"/>
          <w:lang w:val="fr-CA"/>
        </w:rPr>
      </w:pPr>
      <w:r w:rsidRPr="009304E9">
        <w:rPr>
          <w:color w:val="000000"/>
          <w:szCs w:val="22"/>
          <w:lang w:val="fr-CA"/>
        </w:rPr>
        <w:lastRenderedPageBreak/>
        <w:t>PLAN DE TRAVAIL ET CALENDRIER DES ACTIVITÉS 2019-2020</w:t>
      </w:r>
      <w:r w:rsidRPr="009304E9">
        <w:rPr>
          <w:color w:val="000000"/>
          <w:szCs w:val="22"/>
          <w:lang w:val="fr-CA"/>
        </w:rPr>
        <w:br/>
        <w:t xml:space="preserve">DE LA COMMISSION SUR LA SÉCURITÉ CONTINENTALE ET DES AUTRES ACTIVITÉS </w:t>
      </w:r>
      <w:r w:rsidRPr="009304E9">
        <w:rPr>
          <w:color w:val="000000"/>
          <w:szCs w:val="22"/>
          <w:lang w:val="fr-CA"/>
        </w:rPr>
        <w:br/>
        <w:t>DE L’OEA VISANT À PROMOUVOIR LA SÉCURITÉ DANS LE CONTINENT AMÉRICAIN</w:t>
      </w:r>
    </w:p>
    <w:p w:rsidR="001700E8" w:rsidRPr="009304E9" w:rsidRDefault="001700E8" w:rsidP="001700E8">
      <w:pPr>
        <w:ind w:right="-279"/>
        <w:rPr>
          <w:color w:val="000000"/>
          <w:szCs w:val="22"/>
          <w:lang w:val="fr-CA"/>
        </w:rPr>
      </w:pPr>
    </w:p>
    <w:p w:rsidR="001700E8" w:rsidRPr="009304E9" w:rsidRDefault="001700E8" w:rsidP="001700E8">
      <w:pPr>
        <w:ind w:right="-29"/>
        <w:jc w:val="center"/>
        <w:rPr>
          <w:color w:val="000000"/>
          <w:szCs w:val="22"/>
          <w:lang w:val="fr-CA"/>
        </w:rPr>
      </w:pPr>
      <w:r w:rsidRPr="009304E9">
        <w:rPr>
          <w:color w:val="000000"/>
          <w:szCs w:val="22"/>
          <w:lang w:val="fr-CA"/>
        </w:rPr>
        <w:t>(Approuvés par la Commission le 7 novembre 2019)</w:t>
      </w:r>
    </w:p>
    <w:p w:rsidR="006123EA" w:rsidRDefault="006123EA" w:rsidP="006123EA">
      <w:pPr>
        <w:ind w:right="-279"/>
        <w:rPr>
          <w:color w:val="000000"/>
          <w:szCs w:val="22"/>
          <w:lang w:val="fr-CA"/>
        </w:rPr>
      </w:pPr>
    </w:p>
    <w:p w:rsidR="00F147EE" w:rsidRPr="009304E9" w:rsidRDefault="00F147EE" w:rsidP="006123EA">
      <w:pPr>
        <w:ind w:right="-279"/>
        <w:rPr>
          <w:color w:val="000000"/>
          <w:szCs w:val="22"/>
          <w:lang w:val="fr-CA"/>
        </w:rPr>
      </w:pPr>
    </w:p>
    <w:p w:rsidR="006123EA" w:rsidRPr="009304E9" w:rsidRDefault="006123EA" w:rsidP="000A61FA">
      <w:pPr>
        <w:numPr>
          <w:ilvl w:val="0"/>
          <w:numId w:val="19"/>
        </w:numPr>
        <w:ind w:right="-92" w:hanging="1080"/>
        <w:outlineLvl w:val="0"/>
        <w:rPr>
          <w:color w:val="000000"/>
          <w:szCs w:val="22"/>
          <w:lang w:val="fr-CA"/>
        </w:rPr>
      </w:pPr>
      <w:r w:rsidRPr="009304E9">
        <w:rPr>
          <w:color w:val="000000"/>
          <w:szCs w:val="22"/>
          <w:lang w:val="fr-CA"/>
        </w:rPr>
        <w:t>INTRODUCTION</w:t>
      </w:r>
    </w:p>
    <w:p w:rsidR="006123EA" w:rsidRPr="009304E9" w:rsidRDefault="006123EA" w:rsidP="006123EA">
      <w:pPr>
        <w:ind w:right="-92"/>
        <w:rPr>
          <w:color w:val="000000"/>
          <w:szCs w:val="22"/>
          <w:lang w:val="fr-CA"/>
        </w:rPr>
      </w:pPr>
    </w:p>
    <w:p w:rsidR="006123EA" w:rsidRPr="009304E9" w:rsidRDefault="006123EA" w:rsidP="006123EA">
      <w:pPr>
        <w:ind w:right="-92" w:firstLine="720"/>
        <w:jc w:val="both"/>
        <w:rPr>
          <w:color w:val="000000"/>
          <w:spacing w:val="-2"/>
          <w:szCs w:val="22"/>
          <w:lang w:val="fr-CA"/>
        </w:rPr>
      </w:pPr>
      <w:r w:rsidRPr="009304E9">
        <w:rPr>
          <w:color w:val="000000"/>
          <w:szCs w:val="22"/>
          <w:lang w:val="fr-CA"/>
        </w:rPr>
        <w:t xml:space="preserve">Le Conseil permanent, lors de sa séance ordinaire du 17 juillet 2019, a installé la Commission sur la sécurité continentale (CSH) pour la période 2019-2020. </w:t>
      </w:r>
      <w:r w:rsidRPr="009304E9">
        <w:rPr>
          <w:color w:val="000000"/>
          <w:spacing w:val="-2"/>
          <w:szCs w:val="22"/>
          <w:lang w:val="fr-CA"/>
        </w:rPr>
        <w:t xml:space="preserve">La présente proposition de plan de travail comprend les activités que la Commission mènera pour </w:t>
      </w:r>
      <w:r w:rsidRPr="009304E9">
        <w:rPr>
          <w:color w:val="000000"/>
          <w:szCs w:val="22"/>
          <w:lang w:val="fr-CA"/>
        </w:rPr>
        <w:t>assurer le suivi institutionnel des différentes questions et négocier le projet de résolution omnibus au titre des préparatifs de la prochaine session ordinaire de l’Assemblée générale.</w:t>
      </w:r>
    </w:p>
    <w:p w:rsidR="006123EA" w:rsidRPr="009304E9" w:rsidRDefault="006123EA" w:rsidP="006123EA">
      <w:pPr>
        <w:ind w:right="-92"/>
        <w:jc w:val="both"/>
        <w:rPr>
          <w:szCs w:val="22"/>
          <w:lang w:val="fr-CA"/>
        </w:rPr>
      </w:pPr>
    </w:p>
    <w:p w:rsidR="006123EA" w:rsidRPr="009304E9" w:rsidRDefault="006123EA" w:rsidP="006123EA">
      <w:pPr>
        <w:ind w:right="-92" w:firstLine="720"/>
        <w:jc w:val="both"/>
        <w:rPr>
          <w:color w:val="000000"/>
          <w:szCs w:val="22"/>
          <w:lang w:val="fr-CA"/>
        </w:rPr>
      </w:pPr>
      <w:r w:rsidRPr="009304E9">
        <w:rPr>
          <w:color w:val="000000"/>
          <w:szCs w:val="22"/>
          <w:lang w:val="fr-CA"/>
        </w:rPr>
        <w:t xml:space="preserve">Le calendrier </w:t>
      </w:r>
      <w:r w:rsidRPr="009304E9">
        <w:rPr>
          <w:szCs w:val="22"/>
          <w:lang w:val="fr-CA"/>
        </w:rPr>
        <w:t>comprend 5</w:t>
      </w:r>
      <w:r w:rsidRPr="009304E9">
        <w:rPr>
          <w:color w:val="000000"/>
          <w:szCs w:val="22"/>
          <w:lang w:val="fr-CA"/>
        </w:rPr>
        <w:t xml:space="preserve"> réunions tenues dans le cadre de la CSH à la demande de l’Assemblée générale et </w:t>
      </w:r>
      <w:proofErr w:type="gramStart"/>
      <w:r w:rsidRPr="009304E9">
        <w:rPr>
          <w:color w:val="000000"/>
          <w:szCs w:val="22"/>
          <w:lang w:val="fr-CA"/>
        </w:rPr>
        <w:t>13  réunions</w:t>
      </w:r>
      <w:proofErr w:type="gramEnd"/>
      <w:r w:rsidRPr="009304E9">
        <w:rPr>
          <w:color w:val="000000"/>
          <w:szCs w:val="22"/>
          <w:lang w:val="fr-CA"/>
        </w:rPr>
        <w:t xml:space="preserve"> ordinaires.</w:t>
      </w:r>
    </w:p>
    <w:p w:rsidR="006123EA" w:rsidRPr="009304E9" w:rsidRDefault="006123EA" w:rsidP="006123EA">
      <w:pPr>
        <w:ind w:right="-92"/>
        <w:rPr>
          <w:szCs w:val="22"/>
          <w:lang w:val="fr-CA"/>
        </w:rPr>
      </w:pPr>
    </w:p>
    <w:p w:rsidR="006123EA" w:rsidRPr="009304E9" w:rsidRDefault="006123EA" w:rsidP="000A61FA">
      <w:pPr>
        <w:numPr>
          <w:ilvl w:val="0"/>
          <w:numId w:val="19"/>
        </w:numPr>
        <w:ind w:right="-92" w:hanging="1080"/>
        <w:outlineLvl w:val="0"/>
        <w:rPr>
          <w:szCs w:val="22"/>
          <w:lang w:val="fr-CA"/>
        </w:rPr>
      </w:pPr>
      <w:r w:rsidRPr="009304E9">
        <w:rPr>
          <w:szCs w:val="22"/>
          <w:lang w:val="fr-CA"/>
        </w:rPr>
        <w:t>BUREAU</w:t>
      </w:r>
    </w:p>
    <w:p w:rsidR="006123EA" w:rsidRPr="009304E9" w:rsidRDefault="006123EA" w:rsidP="006123EA">
      <w:pPr>
        <w:suppressAutoHyphens/>
        <w:ind w:right="-92"/>
        <w:rPr>
          <w:spacing w:val="-2"/>
          <w:szCs w:val="22"/>
          <w:lang w:val="fr-CA"/>
        </w:rPr>
      </w:pPr>
    </w:p>
    <w:p w:rsidR="006123EA" w:rsidRPr="009304E9" w:rsidRDefault="006123EA" w:rsidP="006123EA">
      <w:pPr>
        <w:ind w:right="-92" w:firstLine="720"/>
        <w:jc w:val="both"/>
        <w:rPr>
          <w:color w:val="000000"/>
          <w:szCs w:val="22"/>
          <w:lang w:val="fr-CA"/>
        </w:rPr>
      </w:pPr>
      <w:r w:rsidRPr="009304E9">
        <w:rPr>
          <w:color w:val="000000"/>
          <w:szCs w:val="22"/>
          <w:lang w:val="fr-CA"/>
        </w:rPr>
        <w:t xml:space="preserve">Pendant la période 2019-2020, le Conseil permanent, lors de sa séance ordinaire du 27 septembre 2019, a élu Président de la Commission sur la sécurité continentale (CSH) l’Ambassadeur José Manuel </w:t>
      </w:r>
      <w:proofErr w:type="spellStart"/>
      <w:r w:rsidRPr="009304E9">
        <w:rPr>
          <w:color w:val="000000"/>
          <w:szCs w:val="22"/>
          <w:lang w:val="fr-CA"/>
        </w:rPr>
        <w:t>Boza</w:t>
      </w:r>
      <w:proofErr w:type="spellEnd"/>
      <w:r w:rsidRPr="009304E9">
        <w:rPr>
          <w:color w:val="000000"/>
          <w:szCs w:val="22"/>
          <w:lang w:val="fr-CA"/>
        </w:rPr>
        <w:t xml:space="preserve"> Orozco, Représentant permanent du Pérou près l’OEA.</w:t>
      </w:r>
    </w:p>
    <w:p w:rsidR="006123EA" w:rsidRPr="009304E9" w:rsidRDefault="006123EA" w:rsidP="006123EA">
      <w:pPr>
        <w:ind w:right="-92"/>
        <w:jc w:val="both"/>
        <w:rPr>
          <w:szCs w:val="22"/>
          <w:lang w:val="fr-CA"/>
        </w:rPr>
      </w:pPr>
    </w:p>
    <w:p w:rsidR="006123EA" w:rsidRPr="009304E9" w:rsidRDefault="00356FF5" w:rsidP="006123EA">
      <w:pPr>
        <w:ind w:right="-92" w:firstLine="720"/>
        <w:jc w:val="both"/>
        <w:rPr>
          <w:color w:val="000000"/>
          <w:szCs w:val="22"/>
          <w:lang w:val="fr-CA"/>
        </w:rPr>
      </w:pPr>
      <w:r w:rsidRPr="009304E9">
        <w:rPr>
          <w:color w:val="000000"/>
          <w:szCs w:val="22"/>
          <w:lang w:val="fr-CA"/>
        </w:rPr>
        <w:t xml:space="preserve">Le 24 </w:t>
      </w:r>
      <w:r w:rsidR="0056427B" w:rsidRPr="009304E9">
        <w:rPr>
          <w:color w:val="000000"/>
          <w:szCs w:val="22"/>
          <w:lang w:val="fr-CA"/>
        </w:rPr>
        <w:t>octobre 2019, l</w:t>
      </w:r>
      <w:r w:rsidR="006123EA" w:rsidRPr="009304E9">
        <w:rPr>
          <w:color w:val="000000"/>
          <w:szCs w:val="22"/>
          <w:lang w:val="fr-CA"/>
        </w:rPr>
        <w:t xml:space="preserve">a Commission </w:t>
      </w:r>
      <w:r w:rsidR="0056427B" w:rsidRPr="009304E9">
        <w:rPr>
          <w:color w:val="000000"/>
          <w:szCs w:val="22"/>
          <w:lang w:val="fr-CA"/>
        </w:rPr>
        <w:t xml:space="preserve">a élu l’Ambassadeur Léon Charles, Représentant permanent </w:t>
      </w:r>
      <w:proofErr w:type="spellStart"/>
      <w:r w:rsidR="0056427B" w:rsidRPr="009304E9">
        <w:rPr>
          <w:color w:val="000000"/>
          <w:szCs w:val="22"/>
          <w:lang w:val="fr-CA"/>
        </w:rPr>
        <w:t>a.i</w:t>
      </w:r>
      <w:proofErr w:type="spellEnd"/>
      <w:r w:rsidR="0056427B" w:rsidRPr="009304E9">
        <w:rPr>
          <w:color w:val="000000"/>
          <w:szCs w:val="22"/>
          <w:lang w:val="fr-CA"/>
        </w:rPr>
        <w:t xml:space="preserve">. d’Haïti, comme premier </w:t>
      </w:r>
      <w:r w:rsidR="006123EA" w:rsidRPr="009304E9">
        <w:rPr>
          <w:color w:val="000000"/>
          <w:szCs w:val="22"/>
          <w:lang w:val="fr-CA"/>
        </w:rPr>
        <w:t xml:space="preserve">vice-président </w:t>
      </w:r>
      <w:r w:rsidR="0056427B" w:rsidRPr="009304E9">
        <w:rPr>
          <w:color w:val="000000"/>
          <w:szCs w:val="22"/>
          <w:lang w:val="fr-CA"/>
        </w:rPr>
        <w:t xml:space="preserve">et MM. </w:t>
      </w:r>
      <w:proofErr w:type="spellStart"/>
      <w:r w:rsidR="0056427B" w:rsidRPr="009304E9">
        <w:rPr>
          <w:color w:val="000000"/>
          <w:szCs w:val="22"/>
          <w:lang w:val="fr-CA"/>
        </w:rPr>
        <w:t>Eloí</w:t>
      </w:r>
      <w:proofErr w:type="spellEnd"/>
      <w:r w:rsidR="0056427B" w:rsidRPr="009304E9">
        <w:rPr>
          <w:color w:val="000000"/>
          <w:szCs w:val="22"/>
          <w:lang w:val="fr-CA"/>
        </w:rPr>
        <w:t xml:space="preserve"> Ritter, Représentant suppléant du Brésil, et Giovanni </w:t>
      </w:r>
      <w:proofErr w:type="spellStart"/>
      <w:r w:rsidR="0056427B" w:rsidRPr="009304E9">
        <w:rPr>
          <w:color w:val="000000"/>
          <w:szCs w:val="22"/>
          <w:lang w:val="fr-CA"/>
        </w:rPr>
        <w:t>Snidle</w:t>
      </w:r>
      <w:proofErr w:type="spellEnd"/>
      <w:r w:rsidR="0056427B" w:rsidRPr="009304E9">
        <w:rPr>
          <w:color w:val="000000"/>
          <w:szCs w:val="22"/>
          <w:lang w:val="fr-CA"/>
        </w:rPr>
        <w:t>, Représentant suppléant des États-Unis, comme deuxième et troisième vice-présidents respectivement</w:t>
      </w:r>
      <w:r w:rsidR="006123EA" w:rsidRPr="009304E9">
        <w:rPr>
          <w:color w:val="000000"/>
          <w:szCs w:val="22"/>
          <w:lang w:val="fr-CA"/>
        </w:rPr>
        <w:t>.</w:t>
      </w:r>
    </w:p>
    <w:p w:rsidR="006123EA" w:rsidRPr="009304E9" w:rsidRDefault="006123EA" w:rsidP="006123EA">
      <w:pPr>
        <w:ind w:right="-92"/>
        <w:rPr>
          <w:szCs w:val="22"/>
          <w:lang w:val="fr-CA"/>
        </w:rPr>
      </w:pPr>
    </w:p>
    <w:p w:rsidR="006123EA" w:rsidRPr="009304E9" w:rsidRDefault="006123EA" w:rsidP="000A61FA">
      <w:pPr>
        <w:numPr>
          <w:ilvl w:val="0"/>
          <w:numId w:val="19"/>
        </w:numPr>
        <w:snapToGrid w:val="0"/>
        <w:ind w:left="720" w:right="-92"/>
        <w:jc w:val="both"/>
        <w:rPr>
          <w:color w:val="000000"/>
          <w:szCs w:val="22"/>
          <w:lang w:val="fr-CA"/>
        </w:rPr>
      </w:pPr>
      <w:r w:rsidRPr="009304E9">
        <w:rPr>
          <w:caps/>
          <w:szCs w:val="22"/>
          <w:lang w:val="fr-CA"/>
        </w:rPr>
        <w:t>MANDATS</w:t>
      </w:r>
    </w:p>
    <w:p w:rsidR="006123EA" w:rsidRPr="009304E9" w:rsidRDefault="006123EA" w:rsidP="006123EA">
      <w:pPr>
        <w:ind w:right="-92"/>
        <w:rPr>
          <w:color w:val="000000"/>
          <w:szCs w:val="22"/>
          <w:lang w:val="fr-CA"/>
        </w:rPr>
      </w:pPr>
    </w:p>
    <w:p w:rsidR="006123EA" w:rsidRPr="009304E9" w:rsidRDefault="006123EA" w:rsidP="006123EA">
      <w:pPr>
        <w:ind w:right="-92" w:firstLine="720"/>
        <w:jc w:val="both"/>
        <w:rPr>
          <w:szCs w:val="22"/>
          <w:lang w:val="fr-CA"/>
        </w:rPr>
      </w:pPr>
      <w:r w:rsidRPr="009304E9">
        <w:rPr>
          <w:szCs w:val="22"/>
          <w:lang w:val="fr-CA"/>
        </w:rPr>
        <w:t>En vertu de l’article 20 du Règlement du Conseil permanent, la CSH a pour fonctions d’étudier et de formuler des recommandations à l’intention du Conseil permanent sur les questions de sécurité continentale que lui confient pour examen le Conseil permanent ainsi que l’Assemblée générale, par l’intermédiaire du Conseil, en particulier dans le but de favoriser la coopération dans ce domaine.</w:t>
      </w:r>
    </w:p>
    <w:p w:rsidR="006123EA" w:rsidRPr="009304E9" w:rsidRDefault="006123EA" w:rsidP="006123EA">
      <w:pPr>
        <w:ind w:right="-92"/>
        <w:jc w:val="both"/>
        <w:rPr>
          <w:szCs w:val="22"/>
          <w:lang w:val="fr-CA"/>
        </w:rPr>
      </w:pPr>
    </w:p>
    <w:p w:rsidR="006123EA" w:rsidRPr="009304E9" w:rsidRDefault="006123EA" w:rsidP="006123EA">
      <w:pPr>
        <w:ind w:right="-92" w:firstLine="720"/>
        <w:jc w:val="both"/>
        <w:rPr>
          <w:szCs w:val="22"/>
          <w:lang w:val="fr-CA"/>
        </w:rPr>
      </w:pPr>
      <w:r w:rsidRPr="009304E9">
        <w:rPr>
          <w:szCs w:val="22"/>
          <w:lang w:val="fr-CA"/>
        </w:rPr>
        <w:t>Le Conseil permanent, en vertu des dispositions de l’article 30 de son Règlement, a confié à la CSH le mandat suivant </w:t>
      </w:r>
      <w:r w:rsidRPr="009304E9">
        <w:rPr>
          <w:color w:val="000000"/>
          <w:szCs w:val="22"/>
          <w:lang w:val="fr-CA"/>
        </w:rPr>
        <w:t>:</w:t>
      </w:r>
    </w:p>
    <w:p w:rsidR="006123EA" w:rsidRPr="009304E9" w:rsidRDefault="006123EA" w:rsidP="006123EA">
      <w:pPr>
        <w:ind w:right="-92"/>
        <w:rPr>
          <w:szCs w:val="22"/>
          <w:lang w:val="fr-CA"/>
        </w:rPr>
      </w:pPr>
    </w:p>
    <w:p w:rsidR="006123EA" w:rsidRPr="009304E9" w:rsidRDefault="006123EA" w:rsidP="000A61FA">
      <w:pPr>
        <w:keepNext/>
        <w:numPr>
          <w:ilvl w:val="0"/>
          <w:numId w:val="20"/>
        </w:numPr>
        <w:ind w:right="-86" w:firstLine="0"/>
        <w:jc w:val="both"/>
        <w:rPr>
          <w:szCs w:val="22"/>
          <w:lang w:val="fr-CA"/>
        </w:rPr>
      </w:pPr>
      <w:r w:rsidRPr="009304E9">
        <w:rPr>
          <w:szCs w:val="22"/>
          <w:u w:val="single"/>
          <w:lang w:val="fr-CA"/>
        </w:rPr>
        <w:t>De la Quarante-neuvième Session ordinaire de l’année 2019</w:t>
      </w:r>
      <w:r w:rsidRPr="009304E9">
        <w:rPr>
          <w:color w:val="000000"/>
          <w:szCs w:val="22"/>
          <w:vertAlign w:val="superscript"/>
          <w:lang w:val="fr-CA"/>
        </w:rPr>
        <w:t xml:space="preserve"> </w:t>
      </w:r>
      <w:r w:rsidRPr="009304E9">
        <w:rPr>
          <w:rStyle w:val="FootnoteReference"/>
          <w:szCs w:val="22"/>
          <w:u w:val="single"/>
          <w:vertAlign w:val="superscript"/>
          <w:lang w:val="fr-CA"/>
        </w:rPr>
        <w:footnoteReference w:id="3"/>
      </w:r>
      <w:r w:rsidRPr="009304E9">
        <w:rPr>
          <w:color w:val="000000"/>
          <w:szCs w:val="22"/>
          <w:vertAlign w:val="superscript"/>
          <w:lang w:val="fr-CA"/>
        </w:rPr>
        <w:t>/</w:t>
      </w:r>
      <w:r w:rsidRPr="009304E9">
        <w:rPr>
          <w:color w:val="000000"/>
          <w:szCs w:val="22"/>
          <w:lang w:val="fr-CA"/>
        </w:rPr>
        <w:t> </w:t>
      </w:r>
      <w:r w:rsidRPr="009304E9">
        <w:rPr>
          <w:szCs w:val="22"/>
          <w:lang w:val="fr-CA"/>
        </w:rPr>
        <w:t>:</w:t>
      </w:r>
    </w:p>
    <w:p w:rsidR="006123EA" w:rsidRPr="009304E9" w:rsidRDefault="006123EA" w:rsidP="006123EA">
      <w:pPr>
        <w:keepNext/>
        <w:ind w:right="-92"/>
        <w:rPr>
          <w:szCs w:val="22"/>
          <w:lang w:val="fr-CA"/>
        </w:rPr>
      </w:pPr>
    </w:p>
    <w:p w:rsidR="006123EA" w:rsidRPr="009304E9" w:rsidRDefault="006123EA" w:rsidP="006123EA">
      <w:pPr>
        <w:numPr>
          <w:ilvl w:val="0"/>
          <w:numId w:val="10"/>
        </w:numPr>
        <w:ind w:left="2160" w:hanging="720"/>
        <w:jc w:val="both"/>
        <w:rPr>
          <w:color w:val="000000"/>
          <w:szCs w:val="22"/>
          <w:lang w:val="fr-CA"/>
        </w:rPr>
      </w:pPr>
      <w:r w:rsidRPr="009304E9">
        <w:rPr>
          <w:color w:val="000000"/>
          <w:szCs w:val="22"/>
          <w:lang w:val="fr-CA"/>
        </w:rPr>
        <w:t>Suivi de la mise en œuvre de la résolution AG/RES. 2945 (XLIX-O/19) « Promotion de la sécurité continentale : une approche multidimensionnelle ».</w:t>
      </w:r>
      <w:r w:rsidRPr="009304E9">
        <w:rPr>
          <w:rStyle w:val="FootnoteReference"/>
          <w:szCs w:val="22"/>
          <w:u w:val="single"/>
          <w:vertAlign w:val="superscript"/>
          <w:lang w:val="fr-CA"/>
        </w:rPr>
        <w:footnoteReference w:id="4"/>
      </w:r>
      <w:r w:rsidRPr="009304E9">
        <w:rPr>
          <w:color w:val="000000"/>
          <w:szCs w:val="22"/>
          <w:vertAlign w:val="superscript"/>
          <w:lang w:val="fr-CA"/>
        </w:rPr>
        <w:t>/</w:t>
      </w:r>
    </w:p>
    <w:p w:rsidR="006123EA" w:rsidRPr="009304E9" w:rsidRDefault="006123EA" w:rsidP="000A61FA">
      <w:pPr>
        <w:numPr>
          <w:ilvl w:val="0"/>
          <w:numId w:val="20"/>
        </w:numPr>
        <w:ind w:right="-86" w:firstLine="0"/>
        <w:jc w:val="both"/>
        <w:rPr>
          <w:szCs w:val="22"/>
          <w:lang w:val="fr-CA"/>
        </w:rPr>
      </w:pPr>
      <w:r w:rsidRPr="009304E9">
        <w:rPr>
          <w:szCs w:val="22"/>
          <w:u w:val="single"/>
          <w:lang w:val="fr-CA"/>
        </w:rPr>
        <w:lastRenderedPageBreak/>
        <w:t>De la Charte de l’OEA</w:t>
      </w:r>
      <w:r w:rsidRPr="009304E9">
        <w:rPr>
          <w:szCs w:val="22"/>
          <w:lang w:val="fr-CA"/>
        </w:rPr>
        <w:t> :</w:t>
      </w:r>
    </w:p>
    <w:p w:rsidR="006123EA" w:rsidRPr="009304E9" w:rsidRDefault="006123EA" w:rsidP="006123EA">
      <w:pPr>
        <w:ind w:right="-92"/>
        <w:rPr>
          <w:szCs w:val="22"/>
          <w:lang w:val="fr-CA"/>
        </w:rPr>
      </w:pPr>
    </w:p>
    <w:p w:rsidR="006123EA" w:rsidRPr="009304E9" w:rsidRDefault="006123EA" w:rsidP="006123EA">
      <w:pPr>
        <w:ind w:left="2160" w:hanging="720"/>
        <w:jc w:val="both"/>
        <w:rPr>
          <w:szCs w:val="22"/>
          <w:lang w:val="fr-CA"/>
        </w:rPr>
      </w:pPr>
      <w:r w:rsidRPr="009304E9">
        <w:rPr>
          <w:szCs w:val="22"/>
          <w:lang w:val="fr-CA"/>
        </w:rPr>
        <w:t>2.</w:t>
      </w:r>
      <w:r w:rsidRPr="009304E9">
        <w:rPr>
          <w:szCs w:val="22"/>
          <w:lang w:val="fr-CA"/>
        </w:rPr>
        <w:tab/>
        <w:t xml:space="preserve">Présentation par les États membres des observations et recommandations sur les rapports annuels des organes, organismes et entités ci-après de l’Organisation (article 91 </w:t>
      </w:r>
      <w:r w:rsidRPr="009304E9">
        <w:rPr>
          <w:i/>
          <w:szCs w:val="22"/>
          <w:lang w:val="fr-CA"/>
        </w:rPr>
        <w:t>f</w:t>
      </w:r>
      <w:r w:rsidRPr="009304E9">
        <w:rPr>
          <w:szCs w:val="22"/>
          <w:lang w:val="fr-CA"/>
        </w:rPr>
        <w:t xml:space="preserve"> de la Charte de l’OEA) :</w:t>
      </w:r>
    </w:p>
    <w:p w:rsidR="006123EA" w:rsidRPr="009304E9" w:rsidRDefault="006123EA" w:rsidP="006123EA">
      <w:pPr>
        <w:rPr>
          <w:color w:val="000000"/>
          <w:szCs w:val="22"/>
          <w:lang w:val="fr-CA"/>
        </w:rPr>
      </w:pPr>
    </w:p>
    <w:p w:rsidR="006123EA" w:rsidRPr="009304E9" w:rsidRDefault="006123EA" w:rsidP="006123EA">
      <w:pPr>
        <w:numPr>
          <w:ilvl w:val="0"/>
          <w:numId w:val="3"/>
        </w:numPr>
        <w:jc w:val="both"/>
        <w:rPr>
          <w:color w:val="000000"/>
          <w:szCs w:val="22"/>
          <w:lang w:val="fr-CA"/>
        </w:rPr>
      </w:pPr>
      <w:r w:rsidRPr="009304E9">
        <w:rPr>
          <w:color w:val="000000"/>
          <w:szCs w:val="22"/>
          <w:lang w:val="fr-CA"/>
        </w:rPr>
        <w:t>Organisation interaméricaine de défense (JID)</w:t>
      </w:r>
    </w:p>
    <w:p w:rsidR="006123EA" w:rsidRPr="009304E9" w:rsidRDefault="006123EA" w:rsidP="006123EA">
      <w:pPr>
        <w:numPr>
          <w:ilvl w:val="0"/>
          <w:numId w:val="3"/>
        </w:numPr>
        <w:jc w:val="both"/>
        <w:rPr>
          <w:color w:val="000000"/>
          <w:szCs w:val="22"/>
          <w:lang w:val="fr-CA"/>
        </w:rPr>
      </w:pPr>
      <w:r w:rsidRPr="009304E9">
        <w:rPr>
          <w:color w:val="000000"/>
          <w:szCs w:val="22"/>
          <w:lang w:val="fr-CA"/>
        </w:rPr>
        <w:t>Comité interaméricain contre le terrorisme (CICTE)</w:t>
      </w:r>
    </w:p>
    <w:p w:rsidR="006123EA" w:rsidRPr="009304E9" w:rsidRDefault="006123EA" w:rsidP="006123EA">
      <w:pPr>
        <w:numPr>
          <w:ilvl w:val="0"/>
          <w:numId w:val="3"/>
        </w:numPr>
        <w:jc w:val="both"/>
        <w:rPr>
          <w:color w:val="000000"/>
          <w:szCs w:val="22"/>
          <w:lang w:val="fr-CA"/>
        </w:rPr>
      </w:pPr>
      <w:r w:rsidRPr="009304E9">
        <w:rPr>
          <w:color w:val="000000"/>
          <w:szCs w:val="22"/>
          <w:lang w:val="fr-CA"/>
        </w:rPr>
        <w:t>Commission interaméricaine de lutte contre l’abus des drogues (CICAD)</w:t>
      </w:r>
    </w:p>
    <w:p w:rsidR="006123EA" w:rsidRPr="009304E9" w:rsidRDefault="006123EA" w:rsidP="006123EA">
      <w:pPr>
        <w:ind w:right="-86"/>
        <w:rPr>
          <w:szCs w:val="22"/>
          <w:lang w:val="fr-CA"/>
        </w:rPr>
      </w:pPr>
    </w:p>
    <w:p w:rsidR="006123EA" w:rsidRPr="009304E9" w:rsidRDefault="006123EA" w:rsidP="000A61FA">
      <w:pPr>
        <w:numPr>
          <w:ilvl w:val="0"/>
          <w:numId w:val="20"/>
        </w:numPr>
        <w:ind w:right="-86" w:firstLine="0"/>
        <w:jc w:val="both"/>
        <w:rPr>
          <w:szCs w:val="22"/>
          <w:lang w:val="fr-CA"/>
        </w:rPr>
      </w:pPr>
      <w:r w:rsidRPr="009304E9">
        <w:rPr>
          <w:szCs w:val="22"/>
          <w:u w:val="single"/>
          <w:lang w:val="fr-CA"/>
        </w:rPr>
        <w:t>Autres mandats en vigueur :</w:t>
      </w:r>
    </w:p>
    <w:p w:rsidR="006123EA" w:rsidRPr="009304E9" w:rsidRDefault="006123EA" w:rsidP="006123EA">
      <w:pPr>
        <w:rPr>
          <w:szCs w:val="22"/>
          <w:u w:val="single"/>
          <w:lang w:val="fr-CA"/>
        </w:rPr>
      </w:pPr>
    </w:p>
    <w:p w:rsidR="006123EA" w:rsidRPr="009304E9" w:rsidRDefault="006123EA" w:rsidP="006123EA">
      <w:pPr>
        <w:ind w:left="1080" w:firstLine="360"/>
        <w:rPr>
          <w:szCs w:val="22"/>
          <w:lang w:val="fr-CA"/>
        </w:rPr>
      </w:pPr>
      <w:r w:rsidRPr="009304E9">
        <w:rPr>
          <w:color w:val="000000"/>
          <w:szCs w:val="22"/>
          <w:lang w:val="fr-CA"/>
        </w:rPr>
        <w:t>3.</w:t>
      </w:r>
      <w:r w:rsidRPr="009304E9">
        <w:rPr>
          <w:color w:val="000000"/>
          <w:szCs w:val="22"/>
          <w:lang w:val="fr-CA"/>
        </w:rPr>
        <w:tab/>
      </w:r>
      <w:r w:rsidRPr="009304E9">
        <w:rPr>
          <w:szCs w:val="22"/>
          <w:lang w:val="fr-CA"/>
        </w:rPr>
        <w:t>Mandats en vigueur correspondant au pilier « Sécurité continentale » :</w:t>
      </w:r>
    </w:p>
    <w:p w:rsidR="006123EA" w:rsidRPr="009304E9" w:rsidRDefault="006123EA" w:rsidP="006123EA">
      <w:pPr>
        <w:rPr>
          <w:szCs w:val="22"/>
          <w:lang w:val="fr-CA"/>
        </w:rPr>
      </w:pPr>
    </w:p>
    <w:p w:rsidR="006123EA" w:rsidRPr="009304E9" w:rsidRDefault="006123EA" w:rsidP="000A61FA">
      <w:pPr>
        <w:numPr>
          <w:ilvl w:val="0"/>
          <w:numId w:val="21"/>
        </w:numPr>
        <w:ind w:left="2880" w:hanging="720"/>
        <w:jc w:val="both"/>
        <w:rPr>
          <w:szCs w:val="22"/>
          <w:lang w:val="fr-CA"/>
        </w:rPr>
      </w:pPr>
      <w:r w:rsidRPr="009304E9">
        <w:rPr>
          <w:bCs/>
          <w:szCs w:val="22"/>
          <w:lang w:val="fr-CA"/>
        </w:rPr>
        <w:t xml:space="preserve">Mandats résultant de l’application du premier critère de la méthodologie de hiérarchisation des mandats, annexe I de la résolution </w:t>
      </w:r>
      <w:hyperlink r:id="rId9" w:history="1">
        <w:r w:rsidRPr="009304E9">
          <w:rPr>
            <w:rStyle w:val="Hyperlink"/>
            <w:szCs w:val="22"/>
            <w:shd w:val="clear" w:color="auto" w:fill="FFFFFF"/>
            <w:lang w:val="fr-CA"/>
          </w:rPr>
          <w:t>CP/RES. 1061/16</w:t>
        </w:r>
      </w:hyperlink>
    </w:p>
    <w:p w:rsidR="006123EA" w:rsidRPr="009304E9" w:rsidRDefault="006123EA" w:rsidP="000A61FA">
      <w:pPr>
        <w:numPr>
          <w:ilvl w:val="0"/>
          <w:numId w:val="21"/>
        </w:numPr>
        <w:ind w:left="2880" w:hanging="720"/>
        <w:jc w:val="both"/>
        <w:rPr>
          <w:szCs w:val="22"/>
          <w:lang w:val="fr-CA"/>
        </w:rPr>
      </w:pPr>
      <w:r w:rsidRPr="009304E9">
        <w:rPr>
          <w:szCs w:val="22"/>
          <w:lang w:val="fr-CA"/>
        </w:rPr>
        <w:t xml:space="preserve">Mandats A, A/B et A/C contenus dans le document </w:t>
      </w:r>
      <w:hyperlink r:id="rId10" w:history="1">
        <w:r w:rsidRPr="009304E9">
          <w:rPr>
            <w:rStyle w:val="Hyperlink"/>
            <w:szCs w:val="22"/>
            <w:shd w:val="clear" w:color="auto" w:fill="FFFFFF"/>
            <w:lang w:val="fr-CA"/>
          </w:rPr>
          <w:t xml:space="preserve">GT/VE-3/15 </w:t>
        </w:r>
        <w:proofErr w:type="spellStart"/>
        <w:r w:rsidRPr="009304E9">
          <w:rPr>
            <w:rStyle w:val="Hyperlink"/>
            <w:szCs w:val="22"/>
            <w:shd w:val="clear" w:color="auto" w:fill="FFFFFF"/>
            <w:lang w:val="fr-CA"/>
          </w:rPr>
          <w:t>rev</w:t>
        </w:r>
        <w:proofErr w:type="spellEnd"/>
        <w:r w:rsidRPr="009304E9">
          <w:rPr>
            <w:rStyle w:val="Hyperlink"/>
            <w:szCs w:val="22"/>
            <w:shd w:val="clear" w:color="auto" w:fill="FFFFFF"/>
            <w:lang w:val="fr-CA"/>
          </w:rPr>
          <w:t>. 1</w:t>
        </w:r>
      </w:hyperlink>
      <w:r w:rsidRPr="009304E9">
        <w:rPr>
          <w:szCs w:val="22"/>
          <w:lang w:val="fr-CA"/>
        </w:rPr>
        <w:t xml:space="preserve">, annexe III de la résolution </w:t>
      </w:r>
      <w:hyperlink r:id="rId11" w:history="1">
        <w:r w:rsidRPr="009304E9">
          <w:rPr>
            <w:rStyle w:val="Hyperlink"/>
            <w:szCs w:val="22"/>
            <w:shd w:val="clear" w:color="auto" w:fill="FFFFFF"/>
            <w:lang w:val="fr-CA"/>
          </w:rPr>
          <w:t>CP/RES. 1061/16</w:t>
        </w:r>
      </w:hyperlink>
    </w:p>
    <w:p w:rsidR="006123EA" w:rsidRPr="009304E9" w:rsidRDefault="006123EA" w:rsidP="006123EA">
      <w:pPr>
        <w:pStyle w:val="CPTitle"/>
        <w:jc w:val="both"/>
        <w:rPr>
          <w:szCs w:val="22"/>
          <w:u w:val="single"/>
          <w:lang w:val="fr-CA"/>
        </w:rPr>
      </w:pPr>
    </w:p>
    <w:p w:rsidR="006123EA" w:rsidRPr="009304E9" w:rsidRDefault="006123EA" w:rsidP="006123EA">
      <w:pPr>
        <w:snapToGrid w:val="0"/>
        <w:rPr>
          <w:caps/>
          <w:color w:val="000000"/>
          <w:szCs w:val="22"/>
          <w:lang w:val="fr-CA"/>
        </w:rPr>
      </w:pPr>
      <w:r w:rsidRPr="009304E9">
        <w:rPr>
          <w:caps/>
          <w:color w:val="000000"/>
          <w:szCs w:val="22"/>
          <w:lang w:val="fr-CA"/>
        </w:rPr>
        <w:t>IV.</w:t>
      </w:r>
      <w:r w:rsidRPr="009304E9">
        <w:rPr>
          <w:caps/>
          <w:color w:val="000000"/>
          <w:szCs w:val="22"/>
          <w:lang w:val="fr-CA"/>
        </w:rPr>
        <w:tab/>
        <w:t>MÉTHODOLOGIE</w:t>
      </w:r>
    </w:p>
    <w:p w:rsidR="006123EA" w:rsidRPr="009304E9" w:rsidRDefault="006123EA" w:rsidP="006123EA">
      <w:pPr>
        <w:rPr>
          <w:color w:val="000000"/>
          <w:szCs w:val="22"/>
          <w:lang w:val="fr-CA"/>
        </w:rPr>
      </w:pPr>
    </w:p>
    <w:p w:rsidR="006123EA" w:rsidRPr="009304E9" w:rsidRDefault="006123EA" w:rsidP="006123EA">
      <w:pPr>
        <w:ind w:firstLine="720"/>
        <w:rPr>
          <w:color w:val="000000"/>
          <w:szCs w:val="22"/>
          <w:lang w:val="fr-CA"/>
        </w:rPr>
      </w:pPr>
      <w:r w:rsidRPr="009304E9">
        <w:rPr>
          <w:color w:val="000000"/>
          <w:szCs w:val="22"/>
          <w:lang w:val="fr-CA"/>
        </w:rPr>
        <w:t>La méthodologie suivante a pour objet d’assurer le meilleur usage possible des ressources allouées en tenant compte des bonnes pratiques des années antérieures :</w:t>
      </w:r>
    </w:p>
    <w:p w:rsidR="006123EA" w:rsidRPr="009304E9" w:rsidRDefault="006123EA" w:rsidP="006123EA">
      <w:pPr>
        <w:snapToGrid w:val="0"/>
        <w:rPr>
          <w:caps/>
          <w:color w:val="000000"/>
          <w:szCs w:val="22"/>
          <w:lang w:val="fr-CA"/>
        </w:rPr>
      </w:pPr>
    </w:p>
    <w:p w:rsidR="006123EA" w:rsidRPr="009304E9" w:rsidRDefault="006123EA" w:rsidP="006123EA">
      <w:pPr>
        <w:numPr>
          <w:ilvl w:val="1"/>
          <w:numId w:val="2"/>
        </w:numPr>
        <w:snapToGrid w:val="0"/>
        <w:ind w:left="1440" w:hanging="720"/>
        <w:jc w:val="both"/>
        <w:rPr>
          <w:caps/>
          <w:color w:val="000000"/>
          <w:szCs w:val="22"/>
          <w:lang w:val="fr-CA"/>
        </w:rPr>
      </w:pPr>
      <w:r w:rsidRPr="009304E9">
        <w:rPr>
          <w:color w:val="000000"/>
          <w:szCs w:val="22"/>
          <w:u w:val="single"/>
          <w:lang w:val="fr-CA"/>
        </w:rPr>
        <w:t>Préparation d’événements ayant trait aux mandats de la CSH</w:t>
      </w:r>
      <w:r w:rsidRPr="009304E9">
        <w:rPr>
          <w:color w:val="000000"/>
          <w:szCs w:val="22"/>
          <w:u w:val="single"/>
          <w:vertAlign w:val="superscript"/>
          <w:lang w:val="fr-CA"/>
        </w:rPr>
        <w:t> </w:t>
      </w:r>
      <w:r w:rsidRPr="009304E9">
        <w:rPr>
          <w:color w:val="000000"/>
          <w:szCs w:val="22"/>
          <w:u w:val="single"/>
          <w:lang w:val="fr-CA"/>
        </w:rPr>
        <w:t>:</w:t>
      </w:r>
    </w:p>
    <w:p w:rsidR="006123EA" w:rsidRPr="009304E9" w:rsidRDefault="006123EA" w:rsidP="006123EA">
      <w:pPr>
        <w:snapToGrid w:val="0"/>
        <w:rPr>
          <w:caps/>
          <w:color w:val="000000"/>
          <w:szCs w:val="22"/>
          <w:lang w:val="fr-CA"/>
        </w:rPr>
      </w:pPr>
    </w:p>
    <w:p w:rsidR="006123EA" w:rsidRPr="009304E9" w:rsidRDefault="006123EA" w:rsidP="006123EA">
      <w:pPr>
        <w:ind w:left="720" w:firstLine="720"/>
        <w:outlineLvl w:val="0"/>
        <w:rPr>
          <w:color w:val="000000"/>
          <w:szCs w:val="22"/>
          <w:lang w:val="fr-CA"/>
        </w:rPr>
      </w:pPr>
      <w:r w:rsidRPr="009304E9">
        <w:rPr>
          <w:color w:val="000000"/>
          <w:szCs w:val="22"/>
          <w:lang w:val="fr-CA"/>
        </w:rPr>
        <w:t>Pendant la période 2019-2020, les événements suivants seront programmés dans le cadre de la CSH</w:t>
      </w:r>
      <w:r w:rsidRPr="009304E9">
        <w:rPr>
          <w:rStyle w:val="FootnoteReference"/>
          <w:szCs w:val="22"/>
          <w:u w:val="single"/>
          <w:vertAlign w:val="superscript"/>
          <w:lang w:val="fr-CA"/>
        </w:rPr>
        <w:footnoteReference w:id="5"/>
      </w:r>
      <w:r w:rsidRPr="009304E9">
        <w:rPr>
          <w:color w:val="000000"/>
          <w:szCs w:val="22"/>
          <w:vertAlign w:val="superscript"/>
          <w:lang w:val="fr-CA"/>
        </w:rPr>
        <w:t>/</w:t>
      </w:r>
      <w:r w:rsidRPr="009304E9">
        <w:rPr>
          <w:color w:val="000000"/>
          <w:szCs w:val="22"/>
          <w:lang w:val="fr-CA"/>
        </w:rPr>
        <w:t>:</w:t>
      </w:r>
    </w:p>
    <w:p w:rsidR="006123EA" w:rsidRPr="009304E9" w:rsidRDefault="006123EA" w:rsidP="006123EA">
      <w:pPr>
        <w:pStyle w:val="CPClassification"/>
        <w:tabs>
          <w:tab w:val="left" w:pos="720"/>
        </w:tabs>
        <w:overflowPunct w:val="0"/>
        <w:autoSpaceDE w:val="0"/>
        <w:autoSpaceDN w:val="0"/>
        <w:adjustRightInd w:val="0"/>
        <w:ind w:left="0" w:right="0"/>
        <w:textAlignment w:val="baseline"/>
        <w:rPr>
          <w:szCs w:val="22"/>
          <w:lang w:val="fr-CA"/>
        </w:rPr>
      </w:pPr>
    </w:p>
    <w:p w:rsidR="006123EA" w:rsidRPr="009304E9" w:rsidRDefault="006123EA" w:rsidP="000A61FA">
      <w:pPr>
        <w:numPr>
          <w:ilvl w:val="0"/>
          <w:numId w:val="12"/>
        </w:numPr>
        <w:ind w:left="2160" w:hanging="720"/>
        <w:jc w:val="both"/>
        <w:rPr>
          <w:szCs w:val="22"/>
          <w:lang w:val="fr-CA"/>
        </w:rPr>
      </w:pPr>
      <w:r w:rsidRPr="009304E9">
        <w:rPr>
          <w:szCs w:val="22"/>
          <w:lang w:val="fr-CA"/>
        </w:rPr>
        <w:t>Septième Réunion des ministres en matière de sécurité publique des Amériques</w:t>
      </w:r>
      <w:r w:rsidRPr="009304E9">
        <w:rPr>
          <w:bCs/>
          <w:szCs w:val="22"/>
          <w:lang w:val="fr-CA"/>
        </w:rPr>
        <w:t xml:space="preserve"> (MISPA-VII), Équateur, les 30 et 31 octobre </w:t>
      </w:r>
      <w:proofErr w:type="gramStart"/>
      <w:r w:rsidRPr="009304E9">
        <w:rPr>
          <w:bCs/>
          <w:szCs w:val="22"/>
          <w:lang w:val="fr-CA"/>
        </w:rPr>
        <w:t>2019;</w:t>
      </w:r>
      <w:proofErr w:type="gramEnd"/>
    </w:p>
    <w:p w:rsidR="0031149F" w:rsidRDefault="0031149F" w:rsidP="000A61FA">
      <w:pPr>
        <w:numPr>
          <w:ilvl w:val="0"/>
          <w:numId w:val="12"/>
        </w:numPr>
        <w:ind w:left="2160" w:hanging="720"/>
        <w:jc w:val="both"/>
        <w:rPr>
          <w:bCs/>
          <w:szCs w:val="22"/>
          <w:lang w:val="fr-CA"/>
        </w:rPr>
      </w:pPr>
      <w:r>
        <w:rPr>
          <w:bCs/>
          <w:szCs w:val="22"/>
          <w:lang w:val="fr-CA"/>
        </w:rPr>
        <w:t>Réunion spéciale sur les liens entre l</w:t>
      </w:r>
      <w:r w:rsidR="007E6668">
        <w:rPr>
          <w:bCs/>
          <w:szCs w:val="22"/>
          <w:lang w:val="fr-CA"/>
        </w:rPr>
        <w:t xml:space="preserve">a cybercriminalité </w:t>
      </w:r>
      <w:r>
        <w:rPr>
          <w:bCs/>
          <w:szCs w:val="22"/>
          <w:lang w:val="fr-CA"/>
        </w:rPr>
        <w:t>et la criminalité transnationale organisée ; 5 décembre 2019</w:t>
      </w:r>
    </w:p>
    <w:p w:rsidR="006123EA" w:rsidRPr="009304E9" w:rsidRDefault="006123EA" w:rsidP="000A61FA">
      <w:pPr>
        <w:numPr>
          <w:ilvl w:val="0"/>
          <w:numId w:val="12"/>
        </w:numPr>
        <w:ind w:left="2160" w:hanging="720"/>
        <w:jc w:val="both"/>
        <w:rPr>
          <w:bCs/>
          <w:szCs w:val="22"/>
          <w:lang w:val="fr-CA"/>
        </w:rPr>
      </w:pPr>
      <w:r w:rsidRPr="009304E9">
        <w:rPr>
          <w:bCs/>
          <w:szCs w:val="22"/>
          <w:lang w:val="fr-CA"/>
        </w:rPr>
        <w:t xml:space="preserve">Réunion visant à examiner des outils destinés à renforcer les mesures législatives et de coopération destinées à lutter contre la criminalité transnationale </w:t>
      </w:r>
      <w:proofErr w:type="gramStart"/>
      <w:r w:rsidRPr="009304E9">
        <w:rPr>
          <w:bCs/>
          <w:szCs w:val="22"/>
          <w:lang w:val="fr-CA"/>
        </w:rPr>
        <w:t>organisée;</w:t>
      </w:r>
      <w:proofErr w:type="gramEnd"/>
      <w:r w:rsidRPr="009304E9">
        <w:rPr>
          <w:bCs/>
          <w:szCs w:val="22"/>
          <w:lang w:val="fr-CA"/>
        </w:rPr>
        <w:t xml:space="preserve"> </w:t>
      </w:r>
      <w:r w:rsidR="0031149F">
        <w:rPr>
          <w:bCs/>
          <w:szCs w:val="22"/>
          <w:lang w:val="fr-CA"/>
        </w:rPr>
        <w:t>20 février 2020</w:t>
      </w:r>
      <w:r w:rsidRPr="009304E9">
        <w:rPr>
          <w:bCs/>
          <w:szCs w:val="22"/>
          <w:lang w:val="fr-CA"/>
        </w:rPr>
        <w:t xml:space="preserve"> ;</w:t>
      </w:r>
    </w:p>
    <w:p w:rsidR="006123EA" w:rsidRPr="009304E9" w:rsidRDefault="006123EA" w:rsidP="000A61FA">
      <w:pPr>
        <w:numPr>
          <w:ilvl w:val="0"/>
          <w:numId w:val="12"/>
        </w:numPr>
        <w:ind w:left="2160" w:hanging="720"/>
        <w:jc w:val="both"/>
        <w:rPr>
          <w:szCs w:val="22"/>
          <w:lang w:val="fr-CA"/>
        </w:rPr>
      </w:pPr>
      <w:r w:rsidRPr="009304E9">
        <w:rPr>
          <w:szCs w:val="22"/>
          <w:lang w:val="fr-CA"/>
        </w:rPr>
        <w:t>Réunion de la Commission sur la sécurité continentale portant sur : “Préoccupations de l’Amérique centrale en matière de sécurité</w:t>
      </w:r>
      <w:proofErr w:type="gramStart"/>
      <w:r w:rsidRPr="009304E9">
        <w:rPr>
          <w:szCs w:val="22"/>
          <w:lang w:val="fr-CA"/>
        </w:rPr>
        <w:t>”;</w:t>
      </w:r>
      <w:proofErr w:type="gramEnd"/>
      <w:r w:rsidRPr="009304E9">
        <w:rPr>
          <w:szCs w:val="22"/>
          <w:lang w:val="fr-CA"/>
        </w:rPr>
        <w:t xml:space="preserve"> date proposée : le 26 mars 2020;</w:t>
      </w:r>
    </w:p>
    <w:p w:rsidR="006123EA" w:rsidRPr="009304E9" w:rsidRDefault="006123EA" w:rsidP="000A61FA">
      <w:pPr>
        <w:numPr>
          <w:ilvl w:val="0"/>
          <w:numId w:val="12"/>
        </w:numPr>
        <w:ind w:left="2160" w:hanging="720"/>
        <w:jc w:val="both"/>
        <w:rPr>
          <w:szCs w:val="22"/>
          <w:lang w:val="fr-CA"/>
        </w:rPr>
      </w:pPr>
      <w:r w:rsidRPr="009304E9">
        <w:rPr>
          <w:rFonts w:eastAsia="Batang"/>
          <w:bCs/>
          <w:szCs w:val="22"/>
          <w:lang w:val="fr-CA" w:eastAsia="x-none"/>
        </w:rPr>
        <w:t xml:space="preserve">Réunion de la CSH sur les Préoccupations particulières des petits États insulaires et aux zones côtières de faible altitude en développement de la </w:t>
      </w:r>
      <w:proofErr w:type="gramStart"/>
      <w:r w:rsidRPr="009304E9">
        <w:rPr>
          <w:rFonts w:eastAsia="Batang"/>
          <w:bCs/>
          <w:szCs w:val="22"/>
          <w:lang w:val="fr-CA" w:eastAsia="x-none"/>
        </w:rPr>
        <w:t>Caraïbe;</w:t>
      </w:r>
      <w:proofErr w:type="gramEnd"/>
      <w:r w:rsidRPr="009304E9">
        <w:rPr>
          <w:rFonts w:eastAsia="Batang"/>
          <w:bCs/>
          <w:szCs w:val="22"/>
          <w:lang w:val="fr-CA" w:eastAsia="x-none"/>
        </w:rPr>
        <w:t xml:space="preserve"> date proposée : le 16 avril 2020; </w:t>
      </w:r>
    </w:p>
    <w:p w:rsidR="006123EA" w:rsidRPr="009304E9" w:rsidRDefault="006123EA" w:rsidP="006123EA">
      <w:pPr>
        <w:ind w:left="720" w:firstLine="720"/>
        <w:jc w:val="both"/>
        <w:rPr>
          <w:color w:val="000000"/>
          <w:szCs w:val="22"/>
          <w:lang w:val="fr-CA"/>
        </w:rPr>
      </w:pPr>
      <w:r w:rsidRPr="009304E9">
        <w:rPr>
          <w:color w:val="000000"/>
          <w:szCs w:val="22"/>
          <w:lang w:val="fr-CA" w:eastAsia="x-none"/>
        </w:rPr>
        <w:t xml:space="preserve">Conformément au mandat établi, les préparatifs de la MISPA-VII sont réalisés par le groupe de travail créé à cette fin. </w:t>
      </w:r>
    </w:p>
    <w:p w:rsidR="006123EA" w:rsidRPr="009304E9" w:rsidRDefault="006123EA" w:rsidP="006123EA">
      <w:pPr>
        <w:jc w:val="both"/>
        <w:rPr>
          <w:szCs w:val="22"/>
          <w:lang w:val="fr-CA"/>
        </w:rPr>
      </w:pPr>
    </w:p>
    <w:p w:rsidR="006123EA" w:rsidRPr="009304E9" w:rsidRDefault="006123EA" w:rsidP="006123EA">
      <w:pPr>
        <w:ind w:left="720" w:firstLine="720"/>
        <w:jc w:val="both"/>
        <w:rPr>
          <w:color w:val="000000"/>
          <w:szCs w:val="22"/>
          <w:lang w:val="fr-CA"/>
        </w:rPr>
      </w:pPr>
      <w:r w:rsidRPr="009304E9">
        <w:rPr>
          <w:color w:val="000000"/>
          <w:szCs w:val="22"/>
          <w:lang w:val="fr-CA"/>
        </w:rPr>
        <w:lastRenderedPageBreak/>
        <w:t xml:space="preserve">En ce qui a trait aux </w:t>
      </w:r>
      <w:r w:rsidR="00B45A50" w:rsidRPr="009304E9">
        <w:rPr>
          <w:color w:val="000000"/>
          <w:szCs w:val="22"/>
          <w:lang w:val="fr-CA"/>
        </w:rPr>
        <w:t xml:space="preserve">quatre derniers </w:t>
      </w:r>
      <w:r w:rsidRPr="009304E9">
        <w:rPr>
          <w:color w:val="000000"/>
          <w:szCs w:val="22"/>
          <w:lang w:val="fr-CA"/>
        </w:rPr>
        <w:t>événements, la Présidence demande aux délégations qui souhaiteraient présenter leurs suggestions pour les projets d’ordre du jour de ces événements de bien vouloir les faire parvenir au Secrétariat de la Commission suffisamment à l’avance. Le Secrétariat leur serait reconnaissant d’inclure dans ces propositions des suggestions tant pour les thèmes à aborder dans chaque événement que pour les panélistes qu’il faudra inviter, étant entendu que la CSH ne sera pas responsable de défrayer les dépenses liées à la participation desdits panélistes à ces réunions.</w:t>
      </w:r>
    </w:p>
    <w:p w:rsidR="006123EA" w:rsidRPr="009304E9" w:rsidRDefault="006123EA" w:rsidP="006123EA">
      <w:pPr>
        <w:jc w:val="both"/>
        <w:rPr>
          <w:szCs w:val="22"/>
          <w:lang w:val="fr-CA"/>
        </w:rPr>
      </w:pPr>
    </w:p>
    <w:p w:rsidR="006123EA" w:rsidRPr="009304E9" w:rsidRDefault="006123EA" w:rsidP="006123EA">
      <w:pPr>
        <w:ind w:left="720" w:firstLine="720"/>
        <w:jc w:val="both"/>
        <w:rPr>
          <w:color w:val="000000"/>
          <w:szCs w:val="22"/>
          <w:lang w:val="fr-CA"/>
        </w:rPr>
      </w:pPr>
      <w:r w:rsidRPr="009304E9">
        <w:rPr>
          <w:color w:val="000000"/>
          <w:szCs w:val="22"/>
          <w:lang w:val="fr-CA"/>
        </w:rPr>
        <w:t xml:space="preserve">Conformément à ces suggestions et observations, la Présidence préparera le projet d’ordre du jour de chacun de ces événements, lequel sera soumis à l’examen de la Commission pour approbation.  </w:t>
      </w:r>
    </w:p>
    <w:p w:rsidR="006123EA" w:rsidRPr="009304E9" w:rsidRDefault="006123EA" w:rsidP="006123EA">
      <w:pPr>
        <w:rPr>
          <w:szCs w:val="22"/>
          <w:lang w:val="fr-CA"/>
        </w:rPr>
      </w:pPr>
    </w:p>
    <w:p w:rsidR="006123EA" w:rsidRPr="009304E9" w:rsidRDefault="006123EA" w:rsidP="006123EA">
      <w:pPr>
        <w:numPr>
          <w:ilvl w:val="1"/>
          <w:numId w:val="2"/>
        </w:numPr>
        <w:snapToGrid w:val="0"/>
        <w:ind w:left="1440" w:hanging="720"/>
        <w:jc w:val="both"/>
        <w:rPr>
          <w:color w:val="000000"/>
          <w:szCs w:val="22"/>
          <w:u w:val="single"/>
          <w:lang w:val="fr-CA"/>
        </w:rPr>
      </w:pPr>
      <w:r w:rsidRPr="009304E9">
        <w:rPr>
          <w:color w:val="000000"/>
          <w:szCs w:val="22"/>
          <w:u w:val="single"/>
          <w:lang w:val="fr-CA"/>
        </w:rPr>
        <w:t>Suivi de questions faisant l’objet d’un mandat</w:t>
      </w:r>
    </w:p>
    <w:p w:rsidR="006123EA" w:rsidRPr="009304E9" w:rsidRDefault="006123EA" w:rsidP="006123EA">
      <w:pPr>
        <w:rPr>
          <w:color w:val="000000"/>
          <w:szCs w:val="22"/>
          <w:lang w:val="fr-CA"/>
        </w:rPr>
      </w:pPr>
    </w:p>
    <w:p w:rsidR="006123EA" w:rsidRPr="009304E9" w:rsidRDefault="006123EA" w:rsidP="006123EA">
      <w:pPr>
        <w:ind w:left="720" w:firstLine="720"/>
        <w:jc w:val="both"/>
        <w:rPr>
          <w:color w:val="000000"/>
          <w:szCs w:val="22"/>
          <w:lang w:val="fr-CA"/>
        </w:rPr>
      </w:pPr>
      <w:r w:rsidRPr="009304E9">
        <w:rPr>
          <w:color w:val="000000"/>
          <w:szCs w:val="22"/>
          <w:lang w:val="fr-CA"/>
        </w:rPr>
        <w:t xml:space="preserve">Le calendrier annexé au présent document inclut les réunions programmées, avec une mention des questions qui </w:t>
      </w:r>
      <w:r w:rsidRPr="009304E9">
        <w:rPr>
          <w:szCs w:val="22"/>
          <w:lang w:val="fr-CA"/>
        </w:rPr>
        <w:t>seront</w:t>
      </w:r>
      <w:r w:rsidRPr="009304E9">
        <w:rPr>
          <w:color w:val="000000"/>
          <w:szCs w:val="22"/>
          <w:lang w:val="fr-CA"/>
        </w:rPr>
        <w:t xml:space="preserve"> examinées dans le cadre de chacune desdites réunions. Les projets d’ordres du jour de ces réunions seront préparés par la Présidence, qui tiendra compte des suggestions que les délégations voudront bien formuler.</w:t>
      </w:r>
    </w:p>
    <w:p w:rsidR="006123EA" w:rsidRPr="009304E9" w:rsidRDefault="006123EA" w:rsidP="006123EA">
      <w:pPr>
        <w:rPr>
          <w:color w:val="000000"/>
          <w:szCs w:val="22"/>
          <w:lang w:val="fr-CA"/>
        </w:rPr>
      </w:pPr>
    </w:p>
    <w:p w:rsidR="006123EA" w:rsidRPr="009304E9" w:rsidRDefault="006123EA" w:rsidP="006123EA">
      <w:pPr>
        <w:ind w:left="720" w:firstLine="720"/>
        <w:jc w:val="both"/>
        <w:rPr>
          <w:color w:val="000000"/>
          <w:szCs w:val="22"/>
          <w:lang w:val="fr-CA"/>
        </w:rPr>
      </w:pPr>
      <w:r w:rsidRPr="009304E9">
        <w:rPr>
          <w:color w:val="000000"/>
          <w:szCs w:val="22"/>
          <w:lang w:val="fr-CA"/>
        </w:rPr>
        <w:t xml:space="preserve">Le Secrétariat à la sécurité multidimensionnelle aura la possibilité de présenter, à chacune des réunions de la Commission et au besoin, des informations pertinentes sur l’historique, l’état </w:t>
      </w:r>
      <w:r w:rsidRPr="009304E9">
        <w:rPr>
          <w:szCs w:val="22"/>
          <w:lang w:val="fr-CA"/>
        </w:rPr>
        <w:t>actuel</w:t>
      </w:r>
      <w:r w:rsidRPr="009304E9">
        <w:rPr>
          <w:color w:val="000000"/>
          <w:szCs w:val="22"/>
          <w:lang w:val="fr-CA"/>
        </w:rPr>
        <w:t xml:space="preserve"> et/ou les projets futurs concernant ces questions dans le but de renforcer l’appui fourni aux délégations pour l’examen de ces éléments.</w:t>
      </w:r>
    </w:p>
    <w:p w:rsidR="006123EA" w:rsidRPr="009304E9" w:rsidRDefault="006123EA" w:rsidP="006123EA">
      <w:pPr>
        <w:jc w:val="both"/>
        <w:rPr>
          <w:szCs w:val="22"/>
          <w:lang w:val="fr-CA"/>
        </w:rPr>
      </w:pPr>
    </w:p>
    <w:p w:rsidR="006123EA" w:rsidRPr="009304E9" w:rsidRDefault="006123EA" w:rsidP="006123EA">
      <w:pPr>
        <w:ind w:left="720" w:firstLine="720"/>
        <w:jc w:val="both"/>
        <w:rPr>
          <w:szCs w:val="22"/>
          <w:lang w:val="fr-CA"/>
        </w:rPr>
      </w:pPr>
      <w:r w:rsidRPr="009304E9">
        <w:rPr>
          <w:szCs w:val="22"/>
          <w:lang w:val="fr-CA"/>
        </w:rPr>
        <w:t>Les points à examiner à chaque réunion sont organisés dans le cadre des huit domaines thématiques suivants, identifiés au paragraphe 3 de la résolution AG/RES. 2945 (XLIX-O/19</w:t>
      </w:r>
      <w:proofErr w:type="gramStart"/>
      <w:r w:rsidRPr="009304E9">
        <w:rPr>
          <w:szCs w:val="22"/>
          <w:lang w:val="fr-CA"/>
        </w:rPr>
        <w:t>):</w:t>
      </w:r>
      <w:proofErr w:type="gramEnd"/>
      <w:r w:rsidRPr="009304E9">
        <w:rPr>
          <w:szCs w:val="22"/>
          <w:lang w:val="fr-CA"/>
        </w:rPr>
        <w:t xml:space="preserve"> </w:t>
      </w:r>
    </w:p>
    <w:p w:rsidR="006123EA" w:rsidRPr="009304E9" w:rsidRDefault="006123EA" w:rsidP="006123EA">
      <w:pPr>
        <w:jc w:val="both"/>
        <w:rPr>
          <w:szCs w:val="22"/>
          <w:lang w:val="fr-CA"/>
        </w:rPr>
      </w:pPr>
    </w:p>
    <w:p w:rsidR="006123EA" w:rsidRPr="009304E9" w:rsidRDefault="006123EA" w:rsidP="000A61FA">
      <w:pPr>
        <w:numPr>
          <w:ilvl w:val="0"/>
          <w:numId w:val="22"/>
        </w:numPr>
        <w:ind w:left="2160" w:hanging="720"/>
        <w:jc w:val="both"/>
        <w:rPr>
          <w:bCs/>
          <w:szCs w:val="22"/>
          <w:lang w:val="fr-CA"/>
        </w:rPr>
      </w:pPr>
      <w:r w:rsidRPr="009304E9">
        <w:rPr>
          <w:color w:val="000000"/>
          <w:szCs w:val="22"/>
          <w:lang w:val="fr-CA"/>
        </w:rPr>
        <w:t xml:space="preserve">Revue et perspectives en matière de sécurité multidimensionnelle dans le continent </w:t>
      </w:r>
      <w:proofErr w:type="gramStart"/>
      <w:r w:rsidRPr="009304E9">
        <w:rPr>
          <w:color w:val="000000"/>
          <w:szCs w:val="22"/>
          <w:lang w:val="fr-CA"/>
        </w:rPr>
        <w:t>américain</w:t>
      </w:r>
      <w:r w:rsidRPr="009304E9">
        <w:rPr>
          <w:bCs/>
          <w:szCs w:val="22"/>
          <w:lang w:val="fr-CA"/>
        </w:rPr>
        <w:t>;</w:t>
      </w:r>
      <w:proofErr w:type="gramEnd"/>
    </w:p>
    <w:p w:rsidR="006123EA" w:rsidRPr="009304E9" w:rsidRDefault="006123EA" w:rsidP="000A61FA">
      <w:pPr>
        <w:numPr>
          <w:ilvl w:val="0"/>
          <w:numId w:val="22"/>
        </w:numPr>
        <w:ind w:left="2160" w:hanging="720"/>
        <w:jc w:val="both"/>
        <w:rPr>
          <w:szCs w:val="22"/>
          <w:lang w:val="fr-CA"/>
        </w:rPr>
      </w:pPr>
      <w:r w:rsidRPr="009304E9">
        <w:rPr>
          <w:color w:val="000000"/>
          <w:szCs w:val="22"/>
          <w:lang w:val="fr-CA"/>
        </w:rPr>
        <w:t>Engagements en faveur de la paix, du désarmement et de la non-</w:t>
      </w:r>
      <w:proofErr w:type="gramStart"/>
      <w:r w:rsidRPr="009304E9">
        <w:rPr>
          <w:color w:val="000000"/>
          <w:szCs w:val="22"/>
          <w:lang w:val="fr-CA"/>
        </w:rPr>
        <w:t>prolifération;</w:t>
      </w:r>
      <w:proofErr w:type="gramEnd"/>
    </w:p>
    <w:p w:rsidR="006123EA" w:rsidRPr="009304E9" w:rsidRDefault="006123EA" w:rsidP="000A61FA">
      <w:pPr>
        <w:numPr>
          <w:ilvl w:val="0"/>
          <w:numId w:val="22"/>
        </w:numPr>
        <w:ind w:left="2160" w:hanging="720"/>
        <w:jc w:val="both"/>
        <w:rPr>
          <w:szCs w:val="22"/>
          <w:lang w:val="fr-CA"/>
        </w:rPr>
      </w:pPr>
      <w:r w:rsidRPr="008D2C4B">
        <w:rPr>
          <w:color w:val="000000"/>
          <w:szCs w:val="22"/>
          <w:lang w:val="fr-CA"/>
        </w:rPr>
        <w:t xml:space="preserve">Renforcement de la sécurité du continent américain et de la coopération pour la </w:t>
      </w:r>
      <w:proofErr w:type="gramStart"/>
      <w:r w:rsidRPr="008D2C4B">
        <w:rPr>
          <w:color w:val="000000"/>
          <w:szCs w:val="22"/>
          <w:lang w:val="fr-CA"/>
        </w:rPr>
        <w:t>défense</w:t>
      </w:r>
      <w:r w:rsidRPr="009304E9">
        <w:rPr>
          <w:szCs w:val="22"/>
          <w:lang w:val="fr-CA"/>
        </w:rPr>
        <w:t>;</w:t>
      </w:r>
      <w:proofErr w:type="gramEnd"/>
    </w:p>
    <w:p w:rsidR="006123EA" w:rsidRPr="009304E9" w:rsidRDefault="006123EA" w:rsidP="000A61FA">
      <w:pPr>
        <w:numPr>
          <w:ilvl w:val="0"/>
          <w:numId w:val="22"/>
        </w:numPr>
        <w:ind w:left="2160" w:hanging="720"/>
        <w:jc w:val="both"/>
        <w:rPr>
          <w:szCs w:val="22"/>
          <w:lang w:val="fr-CA"/>
        </w:rPr>
      </w:pPr>
      <w:r w:rsidRPr="009304E9">
        <w:rPr>
          <w:color w:val="000000"/>
          <w:szCs w:val="22"/>
          <w:lang w:val="fr-CA"/>
        </w:rPr>
        <w:t xml:space="preserve">Sécurité publique et prévention de la </w:t>
      </w:r>
      <w:proofErr w:type="gramStart"/>
      <w:r w:rsidRPr="009304E9">
        <w:rPr>
          <w:color w:val="000000"/>
          <w:szCs w:val="22"/>
          <w:lang w:val="fr-CA"/>
        </w:rPr>
        <w:t>violence</w:t>
      </w:r>
      <w:r w:rsidRPr="009304E9">
        <w:rPr>
          <w:szCs w:val="22"/>
          <w:lang w:val="fr-CA"/>
        </w:rPr>
        <w:t>;</w:t>
      </w:r>
      <w:proofErr w:type="gramEnd"/>
    </w:p>
    <w:p w:rsidR="006123EA" w:rsidRPr="009304E9" w:rsidRDefault="006123EA" w:rsidP="000A61FA">
      <w:pPr>
        <w:numPr>
          <w:ilvl w:val="0"/>
          <w:numId w:val="22"/>
        </w:numPr>
        <w:ind w:left="2160" w:hanging="720"/>
        <w:jc w:val="both"/>
        <w:rPr>
          <w:szCs w:val="22"/>
          <w:lang w:val="fr-CA"/>
        </w:rPr>
      </w:pPr>
      <w:r w:rsidRPr="009304E9">
        <w:rPr>
          <w:color w:val="000000"/>
          <w:szCs w:val="22"/>
          <w:lang w:val="fr-CA"/>
        </w:rPr>
        <w:t xml:space="preserve">Criminalité transnationale </w:t>
      </w:r>
      <w:proofErr w:type="gramStart"/>
      <w:r w:rsidRPr="009304E9">
        <w:rPr>
          <w:color w:val="000000"/>
          <w:szCs w:val="22"/>
          <w:lang w:val="fr-CA"/>
        </w:rPr>
        <w:t>organisée</w:t>
      </w:r>
      <w:r w:rsidRPr="009304E9">
        <w:rPr>
          <w:szCs w:val="22"/>
          <w:lang w:val="fr-CA"/>
        </w:rPr>
        <w:t>;</w:t>
      </w:r>
      <w:proofErr w:type="gramEnd"/>
    </w:p>
    <w:p w:rsidR="006123EA" w:rsidRPr="009304E9" w:rsidRDefault="006123EA" w:rsidP="000A61FA">
      <w:pPr>
        <w:numPr>
          <w:ilvl w:val="0"/>
          <w:numId w:val="22"/>
        </w:numPr>
        <w:ind w:left="2160" w:hanging="720"/>
        <w:jc w:val="both"/>
        <w:rPr>
          <w:szCs w:val="22"/>
          <w:lang w:val="fr-CA"/>
        </w:rPr>
      </w:pPr>
      <w:r w:rsidRPr="009304E9">
        <w:rPr>
          <w:color w:val="000000"/>
          <w:szCs w:val="22"/>
          <w:lang w:val="fr-CA"/>
        </w:rPr>
        <w:t xml:space="preserve">Préoccupations et défis régionaux et spécialisés en matière de </w:t>
      </w:r>
      <w:proofErr w:type="gramStart"/>
      <w:r w:rsidRPr="009304E9">
        <w:rPr>
          <w:color w:val="000000"/>
          <w:szCs w:val="22"/>
          <w:lang w:val="fr-CA"/>
        </w:rPr>
        <w:t>sécurité</w:t>
      </w:r>
      <w:r w:rsidRPr="009304E9">
        <w:rPr>
          <w:szCs w:val="22"/>
          <w:lang w:val="fr-CA"/>
        </w:rPr>
        <w:t>;</w:t>
      </w:r>
      <w:proofErr w:type="gramEnd"/>
    </w:p>
    <w:p w:rsidR="006123EA" w:rsidRPr="009304E9" w:rsidRDefault="006123EA" w:rsidP="000A61FA">
      <w:pPr>
        <w:numPr>
          <w:ilvl w:val="0"/>
          <w:numId w:val="22"/>
        </w:numPr>
        <w:ind w:left="2160" w:hanging="720"/>
        <w:jc w:val="both"/>
        <w:rPr>
          <w:szCs w:val="22"/>
          <w:lang w:val="fr-CA"/>
        </w:rPr>
      </w:pPr>
      <w:r w:rsidRPr="009304E9">
        <w:rPr>
          <w:color w:val="000000"/>
          <w:szCs w:val="22"/>
          <w:lang w:val="fr-CA"/>
        </w:rPr>
        <w:t xml:space="preserve">Aide humanitaire et intervention en cas de </w:t>
      </w:r>
      <w:proofErr w:type="gramStart"/>
      <w:r w:rsidRPr="009304E9">
        <w:rPr>
          <w:color w:val="000000"/>
          <w:szCs w:val="22"/>
          <w:lang w:val="fr-CA"/>
        </w:rPr>
        <w:t>catastrophe</w:t>
      </w:r>
      <w:r w:rsidRPr="009304E9">
        <w:rPr>
          <w:szCs w:val="22"/>
          <w:lang w:val="fr-CA"/>
        </w:rPr>
        <w:t>;</w:t>
      </w:r>
      <w:proofErr w:type="gramEnd"/>
      <w:r w:rsidRPr="009304E9">
        <w:rPr>
          <w:szCs w:val="22"/>
          <w:lang w:val="fr-CA"/>
        </w:rPr>
        <w:t xml:space="preserve"> </w:t>
      </w:r>
    </w:p>
    <w:p w:rsidR="006123EA" w:rsidRDefault="006123EA" w:rsidP="000A61FA">
      <w:pPr>
        <w:numPr>
          <w:ilvl w:val="0"/>
          <w:numId w:val="22"/>
        </w:numPr>
        <w:ind w:left="2160" w:hanging="720"/>
        <w:jc w:val="both"/>
        <w:rPr>
          <w:szCs w:val="22"/>
          <w:lang w:val="fr-CA"/>
        </w:rPr>
      </w:pPr>
      <w:r w:rsidRPr="009304E9">
        <w:rPr>
          <w:color w:val="000000"/>
          <w:szCs w:val="22"/>
          <w:lang w:val="fr-CA"/>
        </w:rPr>
        <w:t>Institutions et Instruments interaméricains</w:t>
      </w:r>
      <w:r w:rsidRPr="009304E9">
        <w:rPr>
          <w:szCs w:val="22"/>
          <w:lang w:val="fr-CA"/>
        </w:rPr>
        <w:t>.</w:t>
      </w:r>
    </w:p>
    <w:p w:rsidR="00074858" w:rsidRPr="009304E9" w:rsidRDefault="00074858" w:rsidP="00074858">
      <w:pPr>
        <w:jc w:val="both"/>
        <w:rPr>
          <w:szCs w:val="22"/>
          <w:lang w:val="fr-CA"/>
        </w:rPr>
      </w:pPr>
    </w:p>
    <w:p w:rsidR="006123EA" w:rsidRPr="009304E9" w:rsidRDefault="006123EA" w:rsidP="006123EA">
      <w:pPr>
        <w:numPr>
          <w:ilvl w:val="1"/>
          <w:numId w:val="2"/>
        </w:numPr>
        <w:snapToGrid w:val="0"/>
        <w:ind w:left="1440" w:hanging="720"/>
        <w:jc w:val="both"/>
        <w:rPr>
          <w:szCs w:val="22"/>
          <w:u w:val="single"/>
          <w:lang w:val="fr-CA"/>
        </w:rPr>
      </w:pPr>
      <w:r w:rsidRPr="009304E9">
        <w:rPr>
          <w:szCs w:val="22"/>
          <w:u w:val="single"/>
          <w:lang w:val="fr-CA"/>
        </w:rPr>
        <w:t>Négociation du projet de résolution omnibus</w:t>
      </w:r>
    </w:p>
    <w:p w:rsidR="006123EA" w:rsidRPr="009304E9" w:rsidRDefault="006123EA" w:rsidP="006123EA">
      <w:pPr>
        <w:rPr>
          <w:szCs w:val="22"/>
          <w:lang w:val="fr-CA"/>
        </w:rPr>
      </w:pPr>
    </w:p>
    <w:p w:rsidR="006123EA" w:rsidRPr="009304E9" w:rsidRDefault="006123EA" w:rsidP="006123EA">
      <w:pPr>
        <w:ind w:left="720" w:firstLine="720"/>
        <w:jc w:val="both"/>
        <w:rPr>
          <w:color w:val="000000"/>
          <w:szCs w:val="22"/>
          <w:lang w:val="fr-CA"/>
        </w:rPr>
      </w:pPr>
      <w:r w:rsidRPr="009304E9">
        <w:rPr>
          <w:color w:val="000000"/>
          <w:szCs w:val="22"/>
          <w:lang w:val="fr-CA"/>
        </w:rPr>
        <w:t>Prenant en compte les bonnes pratiques des années précédentes, la Présidence propose de lancer en avril 2020 l’examen du projet de résolution omnibus qui sera présenté à la cinquantième session ordinaire de l’Assemblée générale.</w:t>
      </w:r>
    </w:p>
    <w:p w:rsidR="006123EA" w:rsidRPr="009304E9" w:rsidRDefault="006123EA" w:rsidP="006123EA">
      <w:pPr>
        <w:ind w:left="720" w:firstLine="720"/>
        <w:jc w:val="both"/>
        <w:rPr>
          <w:color w:val="000000"/>
          <w:szCs w:val="22"/>
          <w:lang w:val="fr-CA"/>
        </w:rPr>
      </w:pPr>
      <w:r w:rsidRPr="009304E9">
        <w:rPr>
          <w:color w:val="000000"/>
          <w:szCs w:val="22"/>
          <w:lang w:val="fr-CA"/>
        </w:rPr>
        <w:t>A cette fin, la Présidence travaillera avec les Vice-Présidences pour présenter, à la réunion d</w:t>
      </w:r>
      <w:r w:rsidR="009328AE">
        <w:rPr>
          <w:color w:val="000000"/>
          <w:szCs w:val="22"/>
          <w:lang w:val="fr-CA"/>
        </w:rPr>
        <w:t>e</w:t>
      </w:r>
      <w:r w:rsidRPr="009304E9">
        <w:rPr>
          <w:color w:val="000000"/>
          <w:szCs w:val="22"/>
          <w:lang w:val="fr-CA"/>
        </w:rPr>
        <w:t xml:space="preserve"> 27 février 2020, une proposition de méthodologie pour organiser et simplifier la négociation des projets de textes et, à la première réunion d’avril 2020, la Présidence et les Vice-présidences présenteront la première mouture du projet de résolution omnibus.</w:t>
      </w:r>
    </w:p>
    <w:p w:rsidR="006123EA" w:rsidRPr="009304E9" w:rsidRDefault="006123EA" w:rsidP="006123EA">
      <w:pPr>
        <w:jc w:val="both"/>
        <w:rPr>
          <w:color w:val="000000"/>
          <w:szCs w:val="22"/>
          <w:lang w:val="fr-CA"/>
        </w:rPr>
      </w:pPr>
    </w:p>
    <w:p w:rsidR="006123EA" w:rsidRPr="009304E9" w:rsidRDefault="006123EA" w:rsidP="006123EA">
      <w:pPr>
        <w:ind w:left="720" w:firstLine="720"/>
        <w:jc w:val="both"/>
        <w:rPr>
          <w:color w:val="000000"/>
          <w:szCs w:val="22"/>
          <w:lang w:val="fr-CA"/>
        </w:rPr>
      </w:pPr>
      <w:r w:rsidRPr="009304E9">
        <w:rPr>
          <w:color w:val="000000"/>
          <w:szCs w:val="22"/>
          <w:lang w:val="fr-CA"/>
        </w:rPr>
        <w:lastRenderedPageBreak/>
        <w:t>Par ailleurs, la Présidence a l’intention de suivre le processus mis en œuvre les années antérieures, dans lequel les délégations qui présentent des thèmes et des paragraphes à</w:t>
      </w:r>
      <w:r w:rsidRPr="009304E9">
        <w:rPr>
          <w:szCs w:val="22"/>
          <w:lang w:val="fr-CA"/>
        </w:rPr>
        <w:t xml:space="preserve"> </w:t>
      </w:r>
      <w:r w:rsidRPr="009304E9">
        <w:rPr>
          <w:color w:val="000000"/>
          <w:szCs w:val="22"/>
          <w:lang w:val="fr-CA"/>
        </w:rPr>
        <w:t>intégrer au projet de résolution omnibus assument un rôle de chef de file dans le processus de négociation portant sur ces propositions, en privilégiant des consultations informelles comme moyen de parvenir à un consensus dans la formulation des textes avant leur examen formel par la Commission.</w:t>
      </w:r>
    </w:p>
    <w:p w:rsidR="006123EA" w:rsidRPr="009304E9" w:rsidRDefault="006123EA" w:rsidP="006123EA">
      <w:pPr>
        <w:jc w:val="both"/>
        <w:rPr>
          <w:color w:val="000000"/>
          <w:szCs w:val="22"/>
          <w:lang w:val="fr-CA"/>
        </w:rPr>
      </w:pPr>
    </w:p>
    <w:p w:rsidR="006123EA" w:rsidRPr="009304E9" w:rsidRDefault="006123EA" w:rsidP="006123EA">
      <w:pPr>
        <w:ind w:left="720"/>
        <w:jc w:val="both"/>
        <w:rPr>
          <w:color w:val="000000"/>
          <w:szCs w:val="22"/>
          <w:u w:val="single"/>
          <w:lang w:val="fr-CA"/>
        </w:rPr>
      </w:pPr>
      <w:r w:rsidRPr="009304E9">
        <w:rPr>
          <w:color w:val="000000"/>
          <w:szCs w:val="22"/>
          <w:lang w:val="fr-CA"/>
        </w:rPr>
        <w:tab/>
        <w:t>Afin de faire un meilleur usage des ressources attribuées à la Commission, le mois de mai sera consacré exclusivement à l’examen formel du projet de résolution. À cette fin, le calendrier prévoit trois réunions d’une demi-journée et deux réunions de toute la journée.</w:t>
      </w:r>
      <w:r w:rsidRPr="009304E9">
        <w:rPr>
          <w:rStyle w:val="FootnoteReference"/>
          <w:szCs w:val="22"/>
          <w:u w:val="single"/>
          <w:vertAlign w:val="superscript"/>
          <w:lang w:val="fr-CA"/>
        </w:rPr>
        <w:footnoteReference w:id="6"/>
      </w:r>
      <w:r w:rsidRPr="009304E9">
        <w:rPr>
          <w:color w:val="000000"/>
          <w:szCs w:val="22"/>
          <w:vertAlign w:val="superscript"/>
          <w:lang w:val="fr-CA"/>
        </w:rPr>
        <w:t>/</w:t>
      </w:r>
    </w:p>
    <w:p w:rsidR="006123EA" w:rsidRPr="009304E9" w:rsidRDefault="006123EA" w:rsidP="006123EA">
      <w:pPr>
        <w:rPr>
          <w:szCs w:val="22"/>
          <w:lang w:val="fr-CA"/>
        </w:rPr>
      </w:pPr>
    </w:p>
    <w:p w:rsidR="006123EA" w:rsidRPr="009304E9" w:rsidRDefault="006123EA" w:rsidP="006123EA">
      <w:pPr>
        <w:numPr>
          <w:ilvl w:val="1"/>
          <w:numId w:val="2"/>
        </w:numPr>
        <w:snapToGrid w:val="0"/>
        <w:ind w:firstLine="0"/>
        <w:jc w:val="both"/>
        <w:rPr>
          <w:szCs w:val="22"/>
          <w:u w:val="single"/>
          <w:lang w:val="fr-CA"/>
        </w:rPr>
      </w:pPr>
      <w:r w:rsidRPr="009304E9">
        <w:rPr>
          <w:szCs w:val="22"/>
          <w:u w:val="single"/>
          <w:lang w:val="fr-CA"/>
        </w:rPr>
        <w:t>Budget pour la période 2019-2020</w:t>
      </w:r>
    </w:p>
    <w:p w:rsidR="006123EA" w:rsidRPr="009304E9" w:rsidRDefault="006123EA" w:rsidP="006123EA">
      <w:pPr>
        <w:snapToGrid w:val="0"/>
        <w:jc w:val="both"/>
        <w:rPr>
          <w:szCs w:val="22"/>
          <w:u w:val="single"/>
          <w:lang w:val="fr-CA"/>
        </w:rPr>
      </w:pPr>
    </w:p>
    <w:p w:rsidR="006123EA" w:rsidRPr="009304E9" w:rsidRDefault="006123EA" w:rsidP="006123EA">
      <w:pPr>
        <w:ind w:left="720" w:firstLine="720"/>
        <w:jc w:val="both"/>
        <w:rPr>
          <w:szCs w:val="22"/>
          <w:lang w:val="fr-CA"/>
        </w:rPr>
      </w:pPr>
      <w:r w:rsidRPr="009304E9">
        <w:rPr>
          <w:szCs w:val="22"/>
          <w:lang w:val="fr-CA"/>
        </w:rPr>
        <w:t xml:space="preserve">L’Assemblée générale, lors de sa cinquante-troisième session extraordinaire, a approuvé, par la résolution AG/RES. 1 (LIII-E/18) </w:t>
      </w:r>
      <w:proofErr w:type="spellStart"/>
      <w:r w:rsidRPr="009304E9">
        <w:rPr>
          <w:szCs w:val="22"/>
          <w:lang w:val="fr-CA"/>
        </w:rPr>
        <w:t>rev</w:t>
      </w:r>
      <w:proofErr w:type="spellEnd"/>
      <w:r w:rsidRPr="009304E9">
        <w:rPr>
          <w:szCs w:val="22"/>
          <w:lang w:val="fr-CA"/>
        </w:rPr>
        <w:t xml:space="preserve">. 1 « Programme-budget 2019 de l’Organisation », la somme d’US$ 126.200 (cent vingt-six mille deux cents dollars) pour le financement des réunions de la CSH en 2019. Pour la période allant d’octobre à décembre 2019, la CSH dispose d’US$17.000 pour couvrir les dépenses liées aux réunions de la Commission. </w:t>
      </w:r>
    </w:p>
    <w:p w:rsidR="006123EA" w:rsidRPr="009304E9" w:rsidRDefault="006123EA" w:rsidP="006123EA">
      <w:pPr>
        <w:jc w:val="both"/>
        <w:rPr>
          <w:szCs w:val="22"/>
          <w:lang w:val="fr-CA"/>
        </w:rPr>
      </w:pPr>
    </w:p>
    <w:p w:rsidR="006123EA" w:rsidRPr="009304E9" w:rsidRDefault="006123EA" w:rsidP="002926C4">
      <w:pPr>
        <w:ind w:left="720" w:firstLine="720"/>
        <w:jc w:val="both"/>
        <w:rPr>
          <w:szCs w:val="22"/>
          <w:lang w:val="fr-CA"/>
        </w:rPr>
      </w:pPr>
      <w:r w:rsidRPr="009304E9">
        <w:rPr>
          <w:szCs w:val="22"/>
          <w:lang w:val="fr-CA"/>
        </w:rPr>
        <w:t xml:space="preserve">Par ailleurs, le Conseil permanent, par la résolution </w:t>
      </w:r>
      <w:hyperlink r:id="rId12" w:history="1">
        <w:r w:rsidRPr="009304E9">
          <w:rPr>
            <w:rStyle w:val="Hyperlink"/>
            <w:szCs w:val="22"/>
            <w:lang w:val="fr-CA"/>
          </w:rPr>
          <w:t>CP/RES. 1138/19</w:t>
        </w:r>
      </w:hyperlink>
      <w:r w:rsidRPr="009304E9">
        <w:rPr>
          <w:szCs w:val="22"/>
          <w:lang w:val="fr-CA"/>
        </w:rPr>
        <w:t xml:space="preserve"> « Approbation de la répartition des ressources par sous-programme pour 2020, conformément à la résolution intitulée « Programme-budget 2020 de l’Organisation », a approuvé l’affectation d’US$ 105.000 (cent cinq mille dollars) pour le financement des réunions de la CSH, qui se tiendront au premier et deuxième semestres 2020, soit US $21.200 (vingt et un mille deux cents dollars) de moins qu’en 2019. </w:t>
      </w:r>
    </w:p>
    <w:p w:rsidR="002926C4" w:rsidRPr="009304E9" w:rsidRDefault="002926C4" w:rsidP="00074858">
      <w:pPr>
        <w:jc w:val="both"/>
        <w:rPr>
          <w:color w:val="000000"/>
          <w:szCs w:val="22"/>
          <w:lang w:val="fr-CA"/>
        </w:rPr>
      </w:pPr>
    </w:p>
    <w:p w:rsidR="006123EA" w:rsidRPr="009304E9" w:rsidRDefault="006123EA" w:rsidP="000A61FA">
      <w:pPr>
        <w:numPr>
          <w:ilvl w:val="0"/>
          <w:numId w:val="23"/>
        </w:numPr>
        <w:tabs>
          <w:tab w:val="clear" w:pos="360"/>
          <w:tab w:val="left" w:pos="720"/>
        </w:tabs>
        <w:snapToGrid w:val="0"/>
        <w:ind w:left="720" w:hanging="720"/>
        <w:jc w:val="both"/>
        <w:rPr>
          <w:caps/>
          <w:color w:val="000000"/>
          <w:szCs w:val="22"/>
          <w:lang w:val="fr-CA"/>
        </w:rPr>
      </w:pPr>
      <w:r w:rsidRPr="009304E9">
        <w:rPr>
          <w:caps/>
          <w:color w:val="000000"/>
          <w:szCs w:val="22"/>
          <w:lang w:val="fr-CA"/>
        </w:rPr>
        <w:t>ConsidÉRATIONS GÉNÉRALES</w:t>
      </w:r>
    </w:p>
    <w:p w:rsidR="006123EA" w:rsidRPr="009304E9" w:rsidRDefault="006123EA" w:rsidP="006123EA">
      <w:pPr>
        <w:rPr>
          <w:color w:val="000000"/>
          <w:szCs w:val="22"/>
          <w:lang w:val="fr-CA"/>
        </w:rPr>
      </w:pPr>
    </w:p>
    <w:p w:rsidR="006123EA" w:rsidRPr="009304E9" w:rsidRDefault="006123EA" w:rsidP="006123EA">
      <w:pPr>
        <w:ind w:firstLine="720"/>
        <w:jc w:val="both"/>
        <w:rPr>
          <w:szCs w:val="22"/>
          <w:lang w:val="fr-CA"/>
        </w:rPr>
      </w:pPr>
      <w:r w:rsidRPr="009304E9">
        <w:rPr>
          <w:color w:val="000000"/>
          <w:szCs w:val="22"/>
          <w:lang w:val="fr-CA"/>
        </w:rPr>
        <w:t>Les présents Plan de travail et Calendrier serviront de cadre général aux activités que la Commission réalisera pendant la période 2019-2020. Les modifications et mises à jour nécessaires pourront y être incorporées pour permettre de mener à bien les travaux mandatés et obtenir des résultats complets et optimaux.</w:t>
      </w:r>
      <w:r w:rsidRPr="009304E9">
        <w:rPr>
          <w:szCs w:val="22"/>
          <w:lang w:val="fr-CA"/>
        </w:rPr>
        <w:t xml:space="preserve"> </w:t>
      </w:r>
    </w:p>
    <w:p w:rsidR="006123EA" w:rsidRPr="009304E9" w:rsidRDefault="006123EA" w:rsidP="006123EA">
      <w:pPr>
        <w:rPr>
          <w:szCs w:val="22"/>
          <w:lang w:val="fr-CA"/>
        </w:rPr>
        <w:sectPr w:rsidR="006123EA" w:rsidRPr="009304E9" w:rsidSect="00B63264">
          <w:headerReference w:type="default" r:id="rId13"/>
          <w:headerReference w:type="first" r:id="rId14"/>
          <w:type w:val="oddPage"/>
          <w:pgSz w:w="12240" w:h="15840"/>
          <w:pgMar w:top="2160" w:right="1570" w:bottom="1296" w:left="1699" w:header="1296" w:footer="1296" w:gutter="0"/>
          <w:pgNumType w:start="1"/>
          <w:cols w:space="720"/>
          <w:titlePg/>
          <w:docGrid w:linePitch="299"/>
        </w:sectPr>
      </w:pPr>
    </w:p>
    <w:tbl>
      <w:tblPr>
        <w:tblW w:w="135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gridCol w:w="3620"/>
      </w:tblGrid>
      <w:tr w:rsidR="006123EA" w:rsidRPr="009304E9" w:rsidTr="00B63264">
        <w:trPr>
          <w:trHeight w:val="260"/>
          <w:tblHeader/>
        </w:trPr>
        <w:tc>
          <w:tcPr>
            <w:tcW w:w="13575" w:type="dxa"/>
            <w:gridSpan w:val="2"/>
            <w:tcBorders>
              <w:top w:val="single" w:sz="4" w:space="0" w:color="auto"/>
              <w:left w:val="single" w:sz="4" w:space="0" w:color="auto"/>
              <w:bottom w:val="single" w:sz="4" w:space="0" w:color="auto"/>
              <w:right w:val="single" w:sz="4" w:space="0" w:color="auto"/>
            </w:tcBorders>
            <w:hideMark/>
          </w:tcPr>
          <w:p w:rsidR="006123EA" w:rsidRPr="009304E9" w:rsidRDefault="006123EA">
            <w:pPr>
              <w:ind w:right="-279"/>
              <w:jc w:val="center"/>
              <w:rPr>
                <w:szCs w:val="22"/>
                <w:lang w:val="fr-CA"/>
              </w:rPr>
            </w:pPr>
            <w:r w:rsidRPr="009304E9">
              <w:rPr>
                <w:szCs w:val="22"/>
                <w:lang w:val="fr-CA"/>
              </w:rPr>
              <w:lastRenderedPageBreak/>
              <w:t>ANNEXE – CALENDRIER DES ACTIVITÉS 2019 - 2020</w:t>
            </w:r>
          </w:p>
        </w:tc>
      </w:tr>
      <w:tr w:rsidR="006123EA" w:rsidRPr="00D72C7C" w:rsidTr="00B63264">
        <w:trPr>
          <w:trHeight w:val="703"/>
          <w:tblHeader/>
        </w:trPr>
        <w:tc>
          <w:tcPr>
            <w:tcW w:w="9955" w:type="dxa"/>
            <w:tcBorders>
              <w:top w:val="single" w:sz="4" w:space="0" w:color="auto"/>
              <w:left w:val="single" w:sz="4" w:space="0" w:color="auto"/>
              <w:bottom w:val="single" w:sz="4" w:space="0" w:color="auto"/>
              <w:right w:val="single" w:sz="4" w:space="0" w:color="auto"/>
            </w:tcBorders>
            <w:vAlign w:val="center"/>
            <w:hideMark/>
          </w:tcPr>
          <w:p w:rsidR="006123EA" w:rsidRPr="009304E9" w:rsidRDefault="006123EA">
            <w:pPr>
              <w:snapToGrid w:val="0"/>
              <w:ind w:right="-279"/>
              <w:jc w:val="center"/>
              <w:rPr>
                <w:szCs w:val="22"/>
                <w:lang w:val="fr-CA"/>
              </w:rPr>
            </w:pPr>
            <w:r w:rsidRPr="009304E9">
              <w:rPr>
                <w:szCs w:val="22"/>
                <w:lang w:val="fr-CA"/>
              </w:rPr>
              <w:t>ACTIVITÉS DE LA COMMISSION SUR LA SÉCURITÉ CONTINENTALE</w:t>
            </w:r>
          </w:p>
        </w:tc>
        <w:tc>
          <w:tcPr>
            <w:tcW w:w="3620" w:type="dxa"/>
            <w:tcBorders>
              <w:top w:val="single" w:sz="4" w:space="0" w:color="auto"/>
              <w:left w:val="single" w:sz="4" w:space="0" w:color="auto"/>
              <w:bottom w:val="single" w:sz="4" w:space="0" w:color="auto"/>
              <w:right w:val="single" w:sz="4" w:space="0" w:color="auto"/>
            </w:tcBorders>
            <w:vAlign w:val="center"/>
            <w:hideMark/>
          </w:tcPr>
          <w:p w:rsidR="006123EA" w:rsidRPr="009304E9" w:rsidRDefault="006123EA" w:rsidP="00585179">
            <w:pPr>
              <w:snapToGrid w:val="0"/>
              <w:ind w:right="66"/>
              <w:jc w:val="center"/>
              <w:rPr>
                <w:szCs w:val="22"/>
                <w:lang w:val="fr-CA"/>
              </w:rPr>
            </w:pPr>
            <w:r w:rsidRPr="009304E9">
              <w:rPr>
                <w:szCs w:val="22"/>
                <w:lang w:val="fr-CA"/>
              </w:rPr>
              <w:t>AUTRES ACTIVITÉS DE L’OEA EN MATIÈRE DE SÉCURITÉ</w:t>
            </w:r>
          </w:p>
        </w:tc>
      </w:tr>
      <w:tr w:rsidR="006123EA" w:rsidRPr="009304E9" w:rsidTr="00B63264">
        <w:tc>
          <w:tcPr>
            <w:tcW w:w="9955"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left="1080" w:right="81"/>
              <w:jc w:val="center"/>
              <w:rPr>
                <w:szCs w:val="22"/>
                <w:lang w:val="fr-CA"/>
              </w:rPr>
            </w:pPr>
            <w:r w:rsidRPr="009304E9">
              <w:rPr>
                <w:szCs w:val="22"/>
                <w:lang w:val="fr-CA"/>
              </w:rPr>
              <w:t>2019</w:t>
            </w: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center"/>
              <w:rPr>
                <w:iCs/>
                <w:color w:val="000000"/>
                <w:szCs w:val="22"/>
                <w:lang w:val="fr-CA"/>
              </w:rPr>
            </w:pPr>
            <w:r w:rsidRPr="009304E9">
              <w:rPr>
                <w:iCs/>
                <w:color w:val="000000"/>
                <w:szCs w:val="22"/>
                <w:lang w:val="fr-CA"/>
              </w:rPr>
              <w:t>2019</w:t>
            </w:r>
          </w:p>
        </w:tc>
      </w:tr>
      <w:tr w:rsidR="006123EA" w:rsidRPr="00D72C7C" w:rsidTr="00B63264">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1080" w:right="81"/>
              <w:jc w:val="both"/>
              <w:rPr>
                <w:szCs w:val="22"/>
                <w:lang w:val="fr-CA"/>
              </w:rPr>
            </w:pPr>
          </w:p>
          <w:p w:rsidR="006123EA" w:rsidRPr="009304E9" w:rsidRDefault="006123EA">
            <w:pPr>
              <w:snapToGrid w:val="0"/>
              <w:ind w:left="360" w:right="86"/>
              <w:jc w:val="both"/>
              <w:rPr>
                <w:szCs w:val="22"/>
                <w:u w:val="single"/>
                <w:lang w:val="fr-CA"/>
              </w:rPr>
            </w:pPr>
            <w:r w:rsidRPr="009304E9">
              <w:rPr>
                <w:szCs w:val="22"/>
                <w:u w:val="single"/>
                <w:lang w:val="fr-CA"/>
              </w:rPr>
              <w:t>Jeudi 24 octobre (10 h 00 – 13 h00)</w:t>
            </w:r>
          </w:p>
          <w:p w:rsidR="006123EA" w:rsidRPr="009304E9" w:rsidRDefault="006123EA">
            <w:pPr>
              <w:snapToGrid w:val="0"/>
              <w:ind w:left="360" w:right="86"/>
              <w:jc w:val="both"/>
              <w:rPr>
                <w:szCs w:val="22"/>
                <w:u w:val="single"/>
                <w:lang w:val="fr-CA"/>
              </w:rPr>
            </w:pPr>
          </w:p>
          <w:p w:rsidR="006123EA" w:rsidRPr="009304E9" w:rsidRDefault="006123EA" w:rsidP="006123EA">
            <w:pPr>
              <w:numPr>
                <w:ilvl w:val="0"/>
                <w:numId w:val="11"/>
              </w:numPr>
              <w:snapToGrid w:val="0"/>
              <w:rPr>
                <w:color w:val="000000"/>
                <w:szCs w:val="22"/>
                <w:lang w:val="fr-CA"/>
              </w:rPr>
            </w:pPr>
            <w:r w:rsidRPr="009304E9">
              <w:rPr>
                <w:color w:val="000000"/>
                <w:szCs w:val="22"/>
                <w:lang w:val="fr-CA"/>
              </w:rPr>
              <w:t>Élection de la première, deuxième et troisième Vice-présidences de la CSH</w:t>
            </w:r>
          </w:p>
          <w:p w:rsidR="006123EA" w:rsidRPr="009304E9" w:rsidRDefault="006123EA" w:rsidP="006123EA">
            <w:pPr>
              <w:numPr>
                <w:ilvl w:val="0"/>
                <w:numId w:val="11"/>
              </w:numPr>
              <w:snapToGrid w:val="0"/>
              <w:rPr>
                <w:color w:val="000000"/>
                <w:u w:val="single"/>
                <w:lang w:val="fr-CA"/>
              </w:rPr>
            </w:pPr>
            <w:r w:rsidRPr="009304E9">
              <w:rPr>
                <w:color w:val="000000"/>
                <w:szCs w:val="22"/>
                <w:lang w:val="fr-CA"/>
              </w:rPr>
              <w:t xml:space="preserve">Présentation du projet de plan de travail et de calendrier d’activités 2019 – 2020 de la CSH </w:t>
            </w:r>
          </w:p>
          <w:p w:rsidR="006123EA" w:rsidRPr="009304E9" w:rsidRDefault="006123EA">
            <w:pPr>
              <w:snapToGrid w:val="0"/>
              <w:ind w:left="720"/>
              <w:rPr>
                <w:rStyle w:val="Hyperlink"/>
                <w:color w:val="000000"/>
                <w:lang w:val="fr-CA"/>
              </w:rPr>
            </w:pPr>
            <w:r w:rsidRPr="009304E9">
              <w:rPr>
                <w:lang w:val="fr-CA"/>
              </w:rPr>
              <w:t>(</w:t>
            </w:r>
            <w:r w:rsidRPr="009304E9">
              <w:rPr>
                <w:szCs w:val="22"/>
                <w:lang w:val="fr-CA"/>
              </w:rPr>
              <w:t>CP/CSH-1933/</w:t>
            </w:r>
            <w:proofErr w:type="gramStart"/>
            <w:r w:rsidRPr="009304E9">
              <w:rPr>
                <w:szCs w:val="22"/>
                <w:lang w:val="fr-CA"/>
              </w:rPr>
              <w:t xml:space="preserve">19  </w:t>
            </w:r>
            <w:proofErr w:type="spellStart"/>
            <w:r w:rsidRPr="009304E9">
              <w:rPr>
                <w:szCs w:val="22"/>
                <w:lang w:val="fr-CA"/>
              </w:rPr>
              <w:t>rev</w:t>
            </w:r>
            <w:proofErr w:type="spellEnd"/>
            <w:proofErr w:type="gramEnd"/>
            <w:r w:rsidRPr="009304E9">
              <w:rPr>
                <w:szCs w:val="22"/>
                <w:lang w:val="fr-CA"/>
              </w:rPr>
              <w:t>. 1</w:t>
            </w:r>
            <w:r w:rsidRPr="009304E9">
              <w:rPr>
                <w:lang w:val="fr-CA"/>
              </w:rPr>
              <w:t>)</w:t>
            </w:r>
          </w:p>
          <w:p w:rsidR="006123EA" w:rsidRPr="009304E9" w:rsidRDefault="006123EA">
            <w:pPr>
              <w:snapToGrid w:val="0"/>
              <w:rPr>
                <w:rStyle w:val="Hyperlink"/>
                <w:color w:val="000000"/>
                <w:lang w:val="fr-CA"/>
              </w:rPr>
            </w:pPr>
          </w:p>
          <w:p w:rsidR="006123EA" w:rsidRPr="009304E9" w:rsidRDefault="006123EA">
            <w:pPr>
              <w:snapToGrid w:val="0"/>
              <w:jc w:val="center"/>
              <w:rPr>
                <w:rStyle w:val="Hyperlink"/>
                <w:i/>
                <w:color w:val="auto"/>
                <w:szCs w:val="22"/>
                <w:u w:val="none"/>
                <w:lang w:val="fr-CA"/>
              </w:rPr>
            </w:pPr>
            <w:r w:rsidRPr="009304E9">
              <w:rPr>
                <w:rStyle w:val="Hyperlink"/>
                <w:i/>
                <w:color w:val="auto"/>
                <w:szCs w:val="22"/>
                <w:u w:val="none"/>
                <w:lang w:val="fr-CA"/>
              </w:rPr>
              <w:t>Sécurité publique et prévention de la violence</w:t>
            </w:r>
          </w:p>
          <w:p w:rsidR="006123EA" w:rsidRPr="009304E9" w:rsidRDefault="006123EA">
            <w:pPr>
              <w:snapToGrid w:val="0"/>
              <w:rPr>
                <w:rStyle w:val="Hyperlink"/>
                <w:szCs w:val="22"/>
                <w:lang w:val="fr-CA"/>
              </w:rPr>
            </w:pPr>
          </w:p>
          <w:p w:rsidR="006123EA" w:rsidRPr="009304E9" w:rsidRDefault="006123EA" w:rsidP="006123EA">
            <w:pPr>
              <w:numPr>
                <w:ilvl w:val="0"/>
                <w:numId w:val="11"/>
              </w:numPr>
              <w:snapToGrid w:val="0"/>
              <w:rPr>
                <w:color w:val="000000"/>
                <w:lang w:val="fr-CA"/>
              </w:rPr>
            </w:pPr>
            <w:r w:rsidRPr="009304E9">
              <w:rPr>
                <w:color w:val="000000"/>
                <w:szCs w:val="22"/>
                <w:lang w:val="fr-CA"/>
              </w:rPr>
              <w:t xml:space="preserve">Processus de Réunions des ministres responsables de la sécurité publique des Amériques (MISPA) </w:t>
            </w:r>
          </w:p>
          <w:p w:rsidR="006123EA" w:rsidRPr="009304E9" w:rsidRDefault="006123EA" w:rsidP="000A61FA">
            <w:pPr>
              <w:numPr>
                <w:ilvl w:val="0"/>
                <w:numId w:val="24"/>
              </w:numPr>
              <w:snapToGrid w:val="0"/>
              <w:ind w:left="1440"/>
              <w:rPr>
                <w:color w:val="000000"/>
                <w:szCs w:val="22"/>
                <w:u w:val="single"/>
                <w:lang w:val="fr-CA"/>
              </w:rPr>
            </w:pPr>
            <w:r w:rsidRPr="009304E9">
              <w:rPr>
                <w:color w:val="000000"/>
                <w:szCs w:val="22"/>
                <w:lang w:val="fr-CA"/>
              </w:rPr>
              <w:t>Rapport du Groupe de travail chargé de coordonner tous les préparatifs de la MISPA VII, (</w:t>
            </w:r>
            <w:r w:rsidRPr="009304E9">
              <w:rPr>
                <w:color w:val="000000"/>
                <w:szCs w:val="22"/>
                <w:u w:val="single"/>
                <w:lang w:val="fr-CA"/>
              </w:rPr>
              <w:t>paragraphe 25</w:t>
            </w:r>
            <w:r w:rsidRPr="009304E9">
              <w:rPr>
                <w:color w:val="000000"/>
                <w:szCs w:val="22"/>
                <w:lang w:val="fr-CA"/>
              </w:rPr>
              <w:t>)</w:t>
            </w:r>
            <w:r w:rsidRPr="009304E9">
              <w:rPr>
                <w:rStyle w:val="FootnoteReference"/>
                <w:szCs w:val="22"/>
                <w:u w:val="single"/>
                <w:vertAlign w:val="superscript"/>
                <w:lang w:val="fr-CA"/>
              </w:rPr>
              <w:footnoteReference w:id="7"/>
            </w:r>
            <w:r w:rsidRPr="009304E9">
              <w:rPr>
                <w:color w:val="000000"/>
                <w:szCs w:val="22"/>
                <w:vertAlign w:val="superscript"/>
                <w:lang w:val="fr-CA"/>
              </w:rPr>
              <w:t>/</w:t>
            </w:r>
          </w:p>
          <w:p w:rsidR="006123EA" w:rsidRPr="009304E9" w:rsidRDefault="006123EA" w:rsidP="000A61FA">
            <w:pPr>
              <w:numPr>
                <w:ilvl w:val="0"/>
                <w:numId w:val="25"/>
              </w:numPr>
              <w:snapToGrid w:val="0"/>
              <w:ind w:left="1800"/>
              <w:rPr>
                <w:color w:val="000000"/>
                <w:szCs w:val="22"/>
                <w:lang w:val="fr-CA"/>
              </w:rPr>
            </w:pPr>
            <w:r w:rsidRPr="009304E9">
              <w:rPr>
                <w:color w:val="000000"/>
                <w:szCs w:val="22"/>
                <w:lang w:val="fr-CA"/>
              </w:rPr>
              <w:t>Examen des documents qui seront transmis à la MISPA VII</w:t>
            </w:r>
          </w:p>
          <w:p w:rsidR="006123EA" w:rsidRPr="009304E9" w:rsidRDefault="006123EA">
            <w:pPr>
              <w:snapToGrid w:val="0"/>
              <w:rPr>
                <w:color w:val="000000"/>
                <w:szCs w:val="22"/>
                <w:u w:val="single"/>
                <w:lang w:val="fr-CA"/>
              </w:rPr>
            </w:pPr>
          </w:p>
          <w:p w:rsidR="006123EA" w:rsidRPr="009304E9" w:rsidRDefault="006123EA">
            <w:pPr>
              <w:snapToGrid w:val="0"/>
              <w:jc w:val="center"/>
              <w:rPr>
                <w:i/>
                <w:color w:val="000000"/>
                <w:szCs w:val="22"/>
                <w:lang w:val="fr-CA"/>
              </w:rPr>
            </w:pPr>
            <w:r w:rsidRPr="009304E9">
              <w:rPr>
                <w:i/>
                <w:color w:val="000000"/>
                <w:szCs w:val="22"/>
                <w:lang w:val="fr-CA"/>
              </w:rPr>
              <w:t>Criminalité transnationale organisée</w:t>
            </w:r>
          </w:p>
          <w:p w:rsidR="006123EA" w:rsidRPr="009304E9" w:rsidRDefault="006123EA">
            <w:pPr>
              <w:snapToGrid w:val="0"/>
              <w:rPr>
                <w:color w:val="000000"/>
                <w:szCs w:val="22"/>
                <w:lang w:val="fr-CA"/>
              </w:rPr>
            </w:pPr>
          </w:p>
          <w:p w:rsidR="006123EA" w:rsidRPr="009304E9" w:rsidRDefault="006123EA" w:rsidP="006123EA">
            <w:pPr>
              <w:numPr>
                <w:ilvl w:val="0"/>
                <w:numId w:val="11"/>
              </w:numPr>
              <w:snapToGrid w:val="0"/>
              <w:rPr>
                <w:color w:val="000000"/>
                <w:szCs w:val="22"/>
                <w:lang w:val="fr-CA"/>
              </w:rPr>
            </w:pPr>
            <w:r w:rsidRPr="009304E9">
              <w:rPr>
                <w:color w:val="000000"/>
                <w:szCs w:val="22"/>
                <w:lang w:val="fr-CA"/>
              </w:rPr>
              <w:t>Lutte contre la criminalité transnationale organisée</w:t>
            </w:r>
          </w:p>
          <w:p w:rsidR="006123EA" w:rsidRPr="009304E9" w:rsidRDefault="006123EA" w:rsidP="000A61FA">
            <w:pPr>
              <w:numPr>
                <w:ilvl w:val="0"/>
                <w:numId w:val="24"/>
              </w:numPr>
              <w:snapToGrid w:val="0"/>
              <w:ind w:left="1440"/>
              <w:rPr>
                <w:color w:val="000000"/>
                <w:szCs w:val="22"/>
                <w:lang w:val="fr-CA"/>
              </w:rPr>
            </w:pPr>
            <w:r w:rsidRPr="009304E9">
              <w:rPr>
                <w:color w:val="000000"/>
                <w:szCs w:val="22"/>
                <w:lang w:val="fr-CA"/>
              </w:rPr>
              <w:t xml:space="preserve">Préparatifs de la réunion spéciale pour examiner les liens entre le délit cybernétique et la criminalité transnationale organisée, </w:t>
            </w:r>
            <w:r w:rsidRPr="009304E9">
              <w:rPr>
                <w:color w:val="000000"/>
                <w:szCs w:val="22"/>
                <w:u w:val="single"/>
                <w:lang w:val="fr-CA"/>
              </w:rPr>
              <w:t>paragraphe 52</w:t>
            </w:r>
            <w:r w:rsidRPr="009304E9">
              <w:rPr>
                <w:color w:val="000000"/>
                <w:szCs w:val="22"/>
                <w:lang w:val="fr-CA"/>
              </w:rPr>
              <w:t>.</w:t>
            </w:r>
          </w:p>
          <w:p w:rsidR="006123EA" w:rsidRPr="009304E9" w:rsidRDefault="006123EA" w:rsidP="000A61FA">
            <w:pPr>
              <w:numPr>
                <w:ilvl w:val="0"/>
                <w:numId w:val="24"/>
              </w:numPr>
              <w:snapToGrid w:val="0"/>
              <w:ind w:left="1440"/>
              <w:rPr>
                <w:color w:val="000000"/>
                <w:szCs w:val="22"/>
                <w:lang w:val="fr-CA"/>
              </w:rPr>
            </w:pPr>
            <w:r w:rsidRPr="009304E9">
              <w:rPr>
                <w:color w:val="000000"/>
                <w:szCs w:val="22"/>
                <w:lang w:val="fr-CA"/>
              </w:rPr>
              <w:t xml:space="preserve">Préparatifs de la réunion pour examiner des outils qui renforceront les mesures législatives et de coopération destinées à lutter contre la criminalité transnationale organisée, </w:t>
            </w:r>
            <w:r w:rsidRPr="009304E9">
              <w:rPr>
                <w:color w:val="000000"/>
                <w:szCs w:val="22"/>
                <w:u w:val="single"/>
                <w:lang w:val="fr-CA"/>
              </w:rPr>
              <w:t>paragraphe 54</w:t>
            </w:r>
            <w:r w:rsidRPr="009304E9">
              <w:rPr>
                <w:color w:val="000000"/>
                <w:szCs w:val="22"/>
                <w:lang w:val="fr-CA"/>
              </w:rPr>
              <w:t xml:space="preserve">. </w:t>
            </w:r>
          </w:p>
          <w:p w:rsidR="006123EA" w:rsidRPr="009304E9" w:rsidRDefault="006123EA">
            <w:pPr>
              <w:snapToGrid w:val="0"/>
              <w:ind w:right="81"/>
              <w:jc w:val="both"/>
              <w:rPr>
                <w:szCs w:val="22"/>
                <w:lang w:val="fr-CA"/>
              </w:rPr>
            </w:pPr>
          </w:p>
          <w:p w:rsidR="006123EA" w:rsidRPr="009304E9" w:rsidRDefault="006123EA">
            <w:pPr>
              <w:snapToGrid w:val="0"/>
              <w:ind w:left="-28" w:right="196"/>
              <w:jc w:val="center"/>
              <w:rPr>
                <w:bCs/>
                <w:i/>
                <w:szCs w:val="22"/>
                <w:lang w:val="fr-CA"/>
              </w:rPr>
            </w:pPr>
            <w:r w:rsidRPr="009304E9">
              <w:rPr>
                <w:bCs/>
                <w:i/>
                <w:szCs w:val="22"/>
                <w:lang w:val="fr-CA"/>
              </w:rPr>
              <w:t>Information sur les institutions et instruments interaméricains</w:t>
            </w:r>
          </w:p>
          <w:p w:rsidR="006123EA" w:rsidRPr="009304E9" w:rsidRDefault="006123EA">
            <w:pPr>
              <w:snapToGrid w:val="0"/>
              <w:ind w:left="-28" w:right="196"/>
              <w:rPr>
                <w:bCs/>
                <w:szCs w:val="22"/>
                <w:lang w:val="fr-CA"/>
              </w:rPr>
            </w:pPr>
          </w:p>
          <w:p w:rsidR="006123EA" w:rsidRPr="009304E9" w:rsidRDefault="006123EA" w:rsidP="006123EA">
            <w:pPr>
              <w:numPr>
                <w:ilvl w:val="0"/>
                <w:numId w:val="11"/>
              </w:numPr>
              <w:snapToGrid w:val="0"/>
              <w:ind w:right="196"/>
              <w:rPr>
                <w:bCs/>
                <w:szCs w:val="22"/>
                <w:lang w:val="fr-CA"/>
              </w:rPr>
            </w:pPr>
            <w:r w:rsidRPr="009304E9">
              <w:rPr>
                <w:szCs w:val="22"/>
                <w:lang w:val="fr-CA"/>
              </w:rPr>
              <w:t xml:space="preserve">Organisation interaméricaine de défense (JID), </w:t>
            </w:r>
            <w:r w:rsidRPr="009304E9">
              <w:rPr>
                <w:szCs w:val="22"/>
                <w:u w:val="single"/>
                <w:lang w:val="fr-CA"/>
              </w:rPr>
              <w:t xml:space="preserve">paragraphe 5 </w:t>
            </w:r>
            <w:r w:rsidRPr="009304E9">
              <w:rPr>
                <w:szCs w:val="22"/>
                <w:lang w:val="fr-CA"/>
              </w:rPr>
              <w:t>de la résolution AG/RES. 2631 (XLI-O/11)</w:t>
            </w:r>
          </w:p>
          <w:p w:rsidR="006123EA" w:rsidRPr="009304E9" w:rsidRDefault="006123EA" w:rsidP="000A61FA">
            <w:pPr>
              <w:numPr>
                <w:ilvl w:val="0"/>
                <w:numId w:val="26"/>
              </w:numPr>
              <w:snapToGrid w:val="0"/>
              <w:ind w:left="1440" w:right="202"/>
              <w:rPr>
                <w:szCs w:val="22"/>
                <w:lang w:val="fr-CA"/>
              </w:rPr>
            </w:pPr>
            <w:r w:rsidRPr="009304E9">
              <w:rPr>
                <w:szCs w:val="22"/>
                <w:lang w:val="fr-CA"/>
              </w:rPr>
              <w:t>Présentation du plan de travail annuel de la JID</w:t>
            </w:r>
          </w:p>
          <w:p w:rsidR="006123EA" w:rsidRPr="009304E9" w:rsidRDefault="006123EA" w:rsidP="000A61FA">
            <w:pPr>
              <w:numPr>
                <w:ilvl w:val="0"/>
                <w:numId w:val="26"/>
              </w:numPr>
              <w:snapToGrid w:val="0"/>
              <w:ind w:left="1440" w:right="202"/>
              <w:rPr>
                <w:szCs w:val="22"/>
                <w:lang w:val="fr-CA"/>
              </w:rPr>
            </w:pPr>
            <w:r w:rsidRPr="009304E9">
              <w:rPr>
                <w:szCs w:val="22"/>
                <w:lang w:val="fr-CA"/>
              </w:rPr>
              <w:t>Présentation du programme d’études du Collège interaméricain de défense</w:t>
            </w:r>
          </w:p>
        </w:tc>
        <w:tc>
          <w:tcPr>
            <w:tcW w:w="3620"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right="72"/>
              <w:jc w:val="center"/>
              <w:rPr>
                <w:iCs/>
                <w:color w:val="000000"/>
                <w:szCs w:val="22"/>
                <w:lang w:val="fr-CA"/>
              </w:rPr>
            </w:pPr>
          </w:p>
        </w:tc>
      </w:tr>
      <w:tr w:rsidR="006123EA" w:rsidRPr="00D72C7C" w:rsidTr="00B63264">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tabs>
                <w:tab w:val="left" w:pos="9930"/>
              </w:tabs>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both"/>
              <w:rPr>
                <w:iCs/>
                <w:color w:val="000000"/>
                <w:szCs w:val="22"/>
                <w:lang w:val="fr-CA"/>
              </w:rPr>
            </w:pPr>
            <w:r w:rsidRPr="009304E9">
              <w:rPr>
                <w:iCs/>
                <w:color w:val="000000"/>
                <w:szCs w:val="22"/>
                <w:u w:val="single"/>
                <w:lang w:val="fr-CA"/>
              </w:rPr>
              <w:t>22 octobre </w:t>
            </w:r>
            <w:r w:rsidRPr="009304E9">
              <w:rPr>
                <w:iCs/>
                <w:color w:val="000000"/>
                <w:szCs w:val="22"/>
                <w:lang w:val="fr-CA"/>
              </w:rPr>
              <w:t>: Réunion ordinaire nº 1416 du Conseil des délégués de la JID</w:t>
            </w:r>
          </w:p>
        </w:tc>
      </w:tr>
      <w:tr w:rsidR="006123EA" w:rsidRPr="00D72C7C" w:rsidTr="00B63264">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tabs>
                <w:tab w:val="left" w:pos="9930"/>
              </w:tabs>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both"/>
              <w:rPr>
                <w:iCs/>
                <w:color w:val="000000"/>
                <w:szCs w:val="22"/>
                <w:lang w:val="fr-CA"/>
              </w:rPr>
            </w:pPr>
            <w:r w:rsidRPr="009304E9">
              <w:rPr>
                <w:iCs/>
                <w:color w:val="000000"/>
                <w:szCs w:val="22"/>
                <w:u w:val="single"/>
                <w:lang w:val="fr-CA"/>
              </w:rPr>
              <w:t>30 et 31 octobre:</w:t>
            </w:r>
            <w:r w:rsidRPr="009304E9">
              <w:rPr>
                <w:iCs/>
                <w:color w:val="000000"/>
                <w:szCs w:val="22"/>
                <w:lang w:val="fr-CA"/>
              </w:rPr>
              <w:t xml:space="preserve"> MISPA VII, Quito (Équateur)</w:t>
            </w:r>
          </w:p>
        </w:tc>
      </w:tr>
      <w:tr w:rsidR="006123EA" w:rsidRPr="00D72C7C" w:rsidTr="00B63264">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tabs>
                <w:tab w:val="left" w:pos="9930"/>
              </w:tabs>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both"/>
              <w:rPr>
                <w:iCs/>
                <w:color w:val="000000"/>
                <w:szCs w:val="22"/>
                <w:lang w:val="fr-CA"/>
              </w:rPr>
            </w:pPr>
            <w:r w:rsidRPr="009304E9">
              <w:rPr>
                <w:iCs/>
                <w:color w:val="000000"/>
                <w:szCs w:val="22"/>
                <w:u w:val="single"/>
                <w:lang w:val="fr-CA"/>
              </w:rPr>
              <w:t>6 et 7 novembre</w:t>
            </w:r>
            <w:r w:rsidRPr="009304E9">
              <w:rPr>
                <w:iCs/>
                <w:color w:val="000000"/>
                <w:szCs w:val="22"/>
                <w:lang w:val="fr-CA"/>
              </w:rPr>
              <w:t> : Séminaire sur la cyberdéfense et la sécurité (CID)</w:t>
            </w: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tabs>
                <w:tab w:val="left" w:pos="9930"/>
              </w:tabs>
              <w:snapToGrid w:val="0"/>
              <w:ind w:left="379" w:right="-279"/>
              <w:rPr>
                <w:szCs w:val="22"/>
                <w:u w:val="single"/>
                <w:lang w:val="fr-CA"/>
              </w:rPr>
            </w:pPr>
            <w:r w:rsidRPr="009304E9">
              <w:rPr>
                <w:szCs w:val="22"/>
                <w:u w:val="single"/>
                <w:lang w:val="fr-CA"/>
              </w:rPr>
              <w:t>Jeudi 7 novembre (10 h 00 – 13 h 00</w:t>
            </w:r>
            <w:proofErr w:type="gramStart"/>
            <w:r w:rsidRPr="009304E9">
              <w:rPr>
                <w:szCs w:val="22"/>
                <w:u w:val="single"/>
                <w:lang w:val="fr-CA"/>
              </w:rPr>
              <w:t>):</w:t>
            </w:r>
            <w:proofErr w:type="gramEnd"/>
          </w:p>
          <w:p w:rsidR="006123EA" w:rsidRPr="009304E9" w:rsidRDefault="006123EA">
            <w:pPr>
              <w:tabs>
                <w:tab w:val="left" w:pos="9930"/>
              </w:tabs>
              <w:snapToGrid w:val="0"/>
              <w:ind w:left="379" w:right="-279"/>
              <w:rPr>
                <w:szCs w:val="22"/>
                <w:u w:val="single"/>
                <w:lang w:val="fr-CA"/>
              </w:rPr>
            </w:pPr>
          </w:p>
          <w:p w:rsidR="006123EA" w:rsidRPr="009304E9" w:rsidRDefault="006123EA" w:rsidP="000A61FA">
            <w:pPr>
              <w:numPr>
                <w:ilvl w:val="0"/>
                <w:numId w:val="13"/>
              </w:numPr>
              <w:tabs>
                <w:tab w:val="num" w:pos="720"/>
              </w:tabs>
              <w:snapToGrid w:val="0"/>
              <w:ind w:right="196"/>
              <w:rPr>
                <w:bCs/>
                <w:szCs w:val="22"/>
                <w:lang w:val="fr-CA"/>
              </w:rPr>
            </w:pPr>
            <w:r w:rsidRPr="009304E9">
              <w:rPr>
                <w:bCs/>
                <w:szCs w:val="22"/>
                <w:lang w:val="fr-CA"/>
              </w:rPr>
              <w:t>Examen et approbation du projet de Plan de travail et de Calendrier d’activités de la CSH pour 2019-2020 (CP/CSH-1933/19</w:t>
            </w:r>
            <w:r w:rsidR="00B45A50" w:rsidRPr="009304E9">
              <w:rPr>
                <w:bCs/>
                <w:szCs w:val="22"/>
                <w:lang w:val="fr-CA"/>
              </w:rPr>
              <w:t xml:space="preserve"> </w:t>
            </w:r>
            <w:proofErr w:type="spellStart"/>
            <w:r w:rsidR="00B45A50" w:rsidRPr="009304E9">
              <w:rPr>
                <w:bCs/>
                <w:szCs w:val="22"/>
                <w:lang w:val="fr-CA"/>
              </w:rPr>
              <w:t>rev</w:t>
            </w:r>
            <w:proofErr w:type="spellEnd"/>
            <w:r w:rsidR="00B45A50" w:rsidRPr="009304E9">
              <w:rPr>
                <w:bCs/>
                <w:szCs w:val="22"/>
                <w:lang w:val="fr-CA"/>
              </w:rPr>
              <w:t>. 2</w:t>
            </w:r>
            <w:r w:rsidRPr="009304E9">
              <w:rPr>
                <w:bCs/>
                <w:szCs w:val="22"/>
                <w:lang w:val="fr-CA"/>
              </w:rPr>
              <w:t>)</w:t>
            </w:r>
          </w:p>
          <w:p w:rsidR="006123EA" w:rsidRPr="009304E9" w:rsidRDefault="006123EA">
            <w:pPr>
              <w:snapToGrid w:val="0"/>
              <w:ind w:right="196"/>
              <w:rPr>
                <w:bCs/>
                <w:szCs w:val="22"/>
                <w:lang w:val="fr-CA"/>
              </w:rPr>
            </w:pPr>
          </w:p>
          <w:p w:rsidR="006123EA" w:rsidRPr="009304E9" w:rsidRDefault="006123EA">
            <w:pPr>
              <w:snapToGrid w:val="0"/>
              <w:ind w:right="196"/>
              <w:jc w:val="center"/>
              <w:rPr>
                <w:bCs/>
                <w:i/>
                <w:szCs w:val="22"/>
                <w:lang w:val="fr-CA"/>
              </w:rPr>
            </w:pPr>
            <w:r w:rsidRPr="009304E9">
              <w:rPr>
                <w:bCs/>
                <w:i/>
                <w:szCs w:val="22"/>
                <w:lang w:val="fr-CA"/>
              </w:rPr>
              <w:t>Criminalité transnationale organisée</w:t>
            </w:r>
          </w:p>
          <w:p w:rsidR="006123EA" w:rsidRPr="009304E9" w:rsidRDefault="006123EA">
            <w:pPr>
              <w:snapToGrid w:val="0"/>
              <w:ind w:right="196"/>
              <w:rPr>
                <w:bCs/>
                <w:szCs w:val="22"/>
                <w:lang w:val="fr-CA"/>
              </w:rPr>
            </w:pPr>
          </w:p>
          <w:p w:rsidR="006123EA" w:rsidRPr="009304E9" w:rsidRDefault="006123EA" w:rsidP="000A61FA">
            <w:pPr>
              <w:numPr>
                <w:ilvl w:val="0"/>
                <w:numId w:val="13"/>
              </w:numPr>
              <w:tabs>
                <w:tab w:val="num" w:pos="720"/>
              </w:tabs>
              <w:snapToGrid w:val="0"/>
              <w:ind w:right="33"/>
              <w:jc w:val="both"/>
              <w:rPr>
                <w:bCs/>
                <w:szCs w:val="22"/>
                <w:lang w:val="fr-CA"/>
              </w:rPr>
            </w:pPr>
            <w:r w:rsidRPr="009304E9">
              <w:rPr>
                <w:bCs/>
                <w:szCs w:val="22"/>
                <w:lang w:val="fr-CA"/>
              </w:rPr>
              <w:t>Lutte contre la criminalité transnationale organisée</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Préparatifs de la réunion spéciale pour examiner les liens entre le délit cybernétique et la criminalité transnationale organisée, </w:t>
            </w:r>
            <w:r w:rsidRPr="009304E9">
              <w:rPr>
                <w:szCs w:val="22"/>
                <w:u w:val="single"/>
                <w:lang w:val="fr-CA"/>
              </w:rPr>
              <w:t>paragraphe 52</w:t>
            </w:r>
            <w:r w:rsidRPr="009304E9">
              <w:rPr>
                <w:szCs w:val="22"/>
                <w:lang w:val="fr-CA"/>
              </w:rPr>
              <w:t>.</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Préparatifs de la réunion pour examiner des outils qui renforceraient les mesures législatives et de coopération visant à lutter contre la criminalité transnationale organisée, </w:t>
            </w:r>
            <w:r w:rsidRPr="009304E9">
              <w:rPr>
                <w:szCs w:val="22"/>
                <w:u w:val="single"/>
                <w:lang w:val="fr-CA"/>
              </w:rPr>
              <w:t>paragraphe 54</w:t>
            </w:r>
            <w:r w:rsidRPr="009304E9">
              <w:rPr>
                <w:szCs w:val="22"/>
                <w:lang w:val="fr-CA"/>
              </w:rPr>
              <w:t>.</w:t>
            </w:r>
          </w:p>
          <w:p w:rsidR="006123EA" w:rsidRPr="009304E9" w:rsidRDefault="006123EA" w:rsidP="000A61FA">
            <w:pPr>
              <w:numPr>
                <w:ilvl w:val="0"/>
                <w:numId w:val="13"/>
              </w:numPr>
              <w:tabs>
                <w:tab w:val="num" w:pos="720"/>
              </w:tabs>
              <w:snapToGrid w:val="0"/>
              <w:ind w:right="33"/>
              <w:jc w:val="both"/>
              <w:rPr>
                <w:bCs/>
                <w:szCs w:val="22"/>
                <w:lang w:val="fr-CA"/>
              </w:rPr>
            </w:pPr>
            <w:r w:rsidRPr="009304E9">
              <w:rPr>
                <w:bCs/>
                <w:szCs w:val="22"/>
                <w:lang w:val="fr-CA"/>
              </w:rPr>
              <w:t>Trafic illicite des armes légères et de petit calibre sous toutes ses facettes</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du SSM sur les progrès réalisés dans la préparation de l’étude continentale sur le trafic </w:t>
            </w:r>
            <w:r w:rsidRPr="009304E9">
              <w:rPr>
                <w:bCs/>
                <w:szCs w:val="22"/>
                <w:lang w:val="fr-CA"/>
              </w:rPr>
              <w:t>illicite des armes et munitions légères et des armes de petit calibre dans le Continent américain</w:t>
            </w:r>
            <w:r w:rsidRPr="009304E9">
              <w:rPr>
                <w:szCs w:val="22"/>
                <w:lang w:val="fr-CA"/>
              </w:rPr>
              <w:t xml:space="preserve">, </w:t>
            </w:r>
            <w:r w:rsidRPr="009304E9">
              <w:rPr>
                <w:szCs w:val="22"/>
                <w:u w:val="single"/>
                <w:lang w:val="fr-CA"/>
              </w:rPr>
              <w:t>paragraphe 66</w:t>
            </w:r>
            <w:r w:rsidRPr="009304E9">
              <w:rPr>
                <w:rStyle w:val="FootnoteReference"/>
                <w:szCs w:val="22"/>
                <w:u w:val="single"/>
                <w:vertAlign w:val="superscript"/>
                <w:lang w:val="fr-CA"/>
              </w:rPr>
              <w:footnoteReference w:id="8"/>
            </w:r>
            <w:r w:rsidRPr="009304E9">
              <w:rPr>
                <w:szCs w:val="22"/>
                <w:vertAlign w:val="superscript"/>
                <w:lang w:val="fr-CA"/>
              </w:rPr>
              <w:t>/</w:t>
            </w:r>
            <w:r w:rsidRPr="009304E9">
              <w:rPr>
                <w:szCs w:val="22"/>
                <w:lang w:val="fr-CA"/>
              </w:rPr>
              <w:t xml:space="preserve">. </w:t>
            </w:r>
          </w:p>
          <w:p w:rsidR="00B45A50" w:rsidRPr="009304E9" w:rsidRDefault="00B45A50" w:rsidP="00B45A50">
            <w:pPr>
              <w:snapToGrid w:val="0"/>
              <w:ind w:left="720" w:right="81"/>
              <w:jc w:val="both"/>
              <w:rPr>
                <w:szCs w:val="22"/>
                <w:lang w:val="fr-CA"/>
              </w:rPr>
            </w:pPr>
          </w:p>
          <w:p w:rsidR="006123EA" w:rsidRPr="009304E9" w:rsidRDefault="006123EA">
            <w:pPr>
              <w:tabs>
                <w:tab w:val="left" w:pos="9930"/>
              </w:tabs>
              <w:snapToGrid w:val="0"/>
              <w:ind w:right="81"/>
              <w:jc w:val="both"/>
              <w:rPr>
                <w:szCs w:val="22"/>
                <w:lang w:val="fr-CA"/>
              </w:rPr>
            </w:pPr>
          </w:p>
          <w:p w:rsidR="00B45A50" w:rsidRPr="009304E9" w:rsidRDefault="00B45A50">
            <w:pPr>
              <w:snapToGrid w:val="0"/>
              <w:ind w:right="196"/>
              <w:jc w:val="center"/>
              <w:rPr>
                <w:bCs/>
                <w:i/>
                <w:szCs w:val="22"/>
                <w:lang w:val="fr-CA"/>
              </w:rPr>
            </w:pPr>
          </w:p>
          <w:p w:rsidR="006123EA" w:rsidRPr="009304E9" w:rsidRDefault="00B45A50">
            <w:pPr>
              <w:snapToGrid w:val="0"/>
              <w:ind w:right="196"/>
              <w:jc w:val="center"/>
              <w:rPr>
                <w:bCs/>
                <w:i/>
                <w:szCs w:val="22"/>
                <w:lang w:val="fr-CA"/>
              </w:rPr>
            </w:pPr>
            <w:r w:rsidRPr="009304E9">
              <w:rPr>
                <w:bCs/>
                <w:i/>
                <w:szCs w:val="22"/>
                <w:lang w:val="fr-CA"/>
              </w:rPr>
              <w:t>Information sur les i</w:t>
            </w:r>
            <w:r w:rsidR="006123EA" w:rsidRPr="009304E9">
              <w:rPr>
                <w:bCs/>
                <w:i/>
                <w:szCs w:val="22"/>
                <w:lang w:val="fr-CA"/>
              </w:rPr>
              <w:t>nstitutions et instruments interaméricains</w:t>
            </w:r>
          </w:p>
          <w:p w:rsidR="00B45A50" w:rsidRPr="009304E9" w:rsidRDefault="00B45A50">
            <w:pPr>
              <w:snapToGrid w:val="0"/>
              <w:ind w:right="196"/>
              <w:jc w:val="center"/>
              <w:rPr>
                <w:bCs/>
                <w:i/>
                <w:szCs w:val="22"/>
                <w:lang w:val="fr-CA"/>
              </w:rPr>
            </w:pPr>
          </w:p>
          <w:p w:rsidR="00B45A50" w:rsidRPr="009304E9" w:rsidRDefault="00B45A50" w:rsidP="00B45A50">
            <w:pPr>
              <w:numPr>
                <w:ilvl w:val="0"/>
                <w:numId w:val="11"/>
              </w:numPr>
              <w:snapToGrid w:val="0"/>
              <w:ind w:right="196"/>
              <w:rPr>
                <w:bCs/>
                <w:szCs w:val="22"/>
                <w:vertAlign w:val="superscript"/>
                <w:lang w:val="fr-CA"/>
              </w:rPr>
            </w:pPr>
            <w:r w:rsidRPr="009304E9">
              <w:rPr>
                <w:szCs w:val="22"/>
                <w:lang w:val="fr-CA"/>
              </w:rPr>
              <w:t xml:space="preserve">Suivi et rapports, </w:t>
            </w:r>
            <w:r w:rsidRPr="009304E9">
              <w:rPr>
                <w:szCs w:val="22"/>
                <w:u w:val="single"/>
                <w:lang w:val="fr-CA"/>
              </w:rPr>
              <w:t>paragraphe 146</w:t>
            </w:r>
            <w:r w:rsidRPr="009304E9">
              <w:rPr>
                <w:szCs w:val="22"/>
                <w:lang w:val="fr-CA"/>
              </w:rPr>
              <w:t xml:space="preserve"> de la réso</w:t>
            </w:r>
            <w:r w:rsidR="000C0856" w:rsidRPr="009304E9">
              <w:rPr>
                <w:szCs w:val="22"/>
                <w:lang w:val="fr-CA"/>
              </w:rPr>
              <w:t>lution AG/RES. 2945 (XLIX-O/19)</w:t>
            </w:r>
          </w:p>
          <w:p w:rsidR="00B45A50" w:rsidRPr="009304E9" w:rsidRDefault="00B45A50" w:rsidP="000A61FA">
            <w:pPr>
              <w:numPr>
                <w:ilvl w:val="1"/>
                <w:numId w:val="13"/>
              </w:numPr>
              <w:snapToGrid w:val="0"/>
              <w:ind w:right="81"/>
              <w:jc w:val="both"/>
              <w:rPr>
                <w:szCs w:val="22"/>
                <w:lang w:val="fr-CA"/>
              </w:rPr>
            </w:pPr>
            <w:r w:rsidRPr="009304E9">
              <w:rPr>
                <w:szCs w:val="22"/>
                <w:lang w:val="fr-CA"/>
              </w:rPr>
              <w:lastRenderedPageBreak/>
              <w:t xml:space="preserve">Présentation du plan d’activités du SSM. </w:t>
            </w:r>
          </w:p>
          <w:p w:rsidR="00B45A50" w:rsidRPr="009304E9" w:rsidRDefault="00B45A50" w:rsidP="000A61FA">
            <w:pPr>
              <w:numPr>
                <w:ilvl w:val="1"/>
                <w:numId w:val="13"/>
              </w:numPr>
              <w:snapToGrid w:val="0"/>
              <w:ind w:right="81"/>
              <w:jc w:val="both"/>
              <w:rPr>
                <w:szCs w:val="22"/>
                <w:lang w:val="fr-CA"/>
              </w:rPr>
            </w:pPr>
            <w:r w:rsidRPr="009304E9">
              <w:rPr>
                <w:szCs w:val="22"/>
                <w:lang w:val="fr-CA"/>
              </w:rPr>
              <w:t>Présentation du plan de travail annuel de la CICAD.</w:t>
            </w:r>
          </w:p>
          <w:p w:rsidR="00B45A50" w:rsidRPr="009304E9" w:rsidRDefault="00B45A50" w:rsidP="000A61FA">
            <w:pPr>
              <w:numPr>
                <w:ilvl w:val="1"/>
                <w:numId w:val="13"/>
              </w:numPr>
              <w:snapToGrid w:val="0"/>
              <w:ind w:right="81"/>
              <w:jc w:val="both"/>
              <w:rPr>
                <w:szCs w:val="22"/>
                <w:lang w:val="fr-CA"/>
              </w:rPr>
            </w:pPr>
            <w:r w:rsidRPr="009304E9">
              <w:rPr>
                <w:szCs w:val="22"/>
                <w:lang w:val="fr-CA"/>
              </w:rPr>
              <w:t>Présentation du plan de travail annuel du CICTE.</w:t>
            </w:r>
          </w:p>
          <w:p w:rsidR="00B45A50" w:rsidRPr="009304E9" w:rsidRDefault="00B45A50">
            <w:pPr>
              <w:snapToGrid w:val="0"/>
              <w:ind w:right="196"/>
              <w:jc w:val="center"/>
              <w:rPr>
                <w:bCs/>
                <w:i/>
                <w:szCs w:val="22"/>
                <w:lang w:val="fr-CA"/>
              </w:rPr>
            </w:pPr>
          </w:p>
          <w:p w:rsidR="00B45A50" w:rsidRPr="009304E9" w:rsidRDefault="00B45A50">
            <w:pPr>
              <w:snapToGrid w:val="0"/>
              <w:ind w:right="196"/>
              <w:jc w:val="center"/>
              <w:rPr>
                <w:bCs/>
                <w:i/>
                <w:szCs w:val="22"/>
                <w:lang w:val="fr-CA"/>
              </w:rPr>
            </w:pPr>
            <w:r w:rsidRPr="009304E9">
              <w:rPr>
                <w:bCs/>
                <w:i/>
                <w:szCs w:val="22"/>
                <w:lang w:val="fr-CA"/>
              </w:rPr>
              <w:t>Institutions et instruments interaméricains</w:t>
            </w:r>
          </w:p>
          <w:p w:rsidR="006123EA" w:rsidRPr="009304E9" w:rsidRDefault="006123EA">
            <w:pPr>
              <w:tabs>
                <w:tab w:val="left" w:pos="9930"/>
              </w:tabs>
              <w:snapToGrid w:val="0"/>
              <w:ind w:right="81"/>
              <w:jc w:val="both"/>
              <w:rPr>
                <w:szCs w:val="22"/>
                <w:lang w:val="fr-CA"/>
              </w:rPr>
            </w:pPr>
          </w:p>
          <w:p w:rsidR="006123EA" w:rsidRPr="009304E9" w:rsidRDefault="006123EA" w:rsidP="000A61FA">
            <w:pPr>
              <w:numPr>
                <w:ilvl w:val="0"/>
                <w:numId w:val="13"/>
              </w:numPr>
              <w:tabs>
                <w:tab w:val="num" w:pos="720"/>
              </w:tabs>
              <w:snapToGrid w:val="0"/>
              <w:ind w:right="33"/>
              <w:jc w:val="both"/>
              <w:rPr>
                <w:bCs/>
                <w:szCs w:val="22"/>
                <w:lang w:val="fr-CA"/>
              </w:rPr>
            </w:pPr>
            <w:r w:rsidRPr="009304E9">
              <w:rPr>
                <w:bCs/>
                <w:szCs w:val="22"/>
                <w:lang w:val="fr-CA"/>
              </w:rPr>
              <w:t xml:space="preserve">Convention interaméricaine sur la transparence de l’acquisition d’armes classiques (CITAAC) </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du SSM et de la JID sur la mise sur pied et la définition d’un secrétariat technique pour la CITAAC, </w:t>
            </w:r>
            <w:r w:rsidRPr="009304E9">
              <w:rPr>
                <w:szCs w:val="22"/>
                <w:u w:val="single"/>
                <w:lang w:val="fr-CA"/>
              </w:rPr>
              <w:t>paragraphe 94</w:t>
            </w:r>
            <w:r w:rsidRPr="009304E9">
              <w:rPr>
                <w:szCs w:val="22"/>
                <w:lang w:val="fr-CA"/>
              </w:rPr>
              <w:t>.</w:t>
            </w:r>
          </w:p>
          <w:p w:rsidR="006123EA" w:rsidRPr="009304E9" w:rsidRDefault="006123EA">
            <w:pPr>
              <w:snapToGrid w:val="0"/>
              <w:ind w:right="81"/>
              <w:jc w:val="both"/>
              <w:rPr>
                <w:szCs w:val="22"/>
                <w:lang w:val="fr-CA"/>
              </w:rPr>
            </w:pPr>
          </w:p>
          <w:p w:rsidR="006123EA" w:rsidRPr="009304E9" w:rsidRDefault="006123EA">
            <w:pPr>
              <w:snapToGrid w:val="0"/>
              <w:ind w:right="81"/>
              <w:rPr>
                <w:szCs w:val="22"/>
                <w:lang w:val="fr-CA"/>
              </w:rPr>
            </w:pPr>
          </w:p>
          <w:p w:rsidR="006123EA" w:rsidRPr="009304E9" w:rsidRDefault="006123EA">
            <w:pPr>
              <w:snapToGrid w:val="0"/>
              <w:ind w:right="81"/>
              <w:jc w:val="center"/>
              <w:rPr>
                <w:bCs/>
                <w:i/>
                <w:szCs w:val="22"/>
                <w:lang w:val="fr-CA"/>
              </w:rPr>
            </w:pPr>
            <w:r w:rsidRPr="009304E9">
              <w:rPr>
                <w:i/>
                <w:szCs w:val="22"/>
                <w:lang w:val="fr-CA"/>
              </w:rPr>
              <w:t>P</w:t>
            </w:r>
            <w:r w:rsidRPr="009304E9">
              <w:rPr>
                <w:bCs/>
                <w:i/>
                <w:szCs w:val="22"/>
                <w:lang w:val="fr-CA"/>
              </w:rPr>
              <w:t>erspectives et revue de la sécurité multidimensionnelle dans le Continent américain</w:t>
            </w:r>
          </w:p>
          <w:p w:rsidR="006123EA" w:rsidRPr="009304E9" w:rsidRDefault="006123EA">
            <w:pPr>
              <w:tabs>
                <w:tab w:val="left" w:pos="9930"/>
              </w:tabs>
              <w:snapToGrid w:val="0"/>
              <w:ind w:right="81"/>
              <w:jc w:val="both"/>
              <w:rPr>
                <w:szCs w:val="22"/>
                <w:lang w:val="fr-CA"/>
              </w:rPr>
            </w:pPr>
          </w:p>
          <w:p w:rsidR="006123EA" w:rsidRPr="009304E9" w:rsidRDefault="006123EA" w:rsidP="000A61FA">
            <w:pPr>
              <w:numPr>
                <w:ilvl w:val="0"/>
                <w:numId w:val="13"/>
              </w:numPr>
              <w:tabs>
                <w:tab w:val="num" w:pos="720"/>
              </w:tabs>
              <w:snapToGrid w:val="0"/>
              <w:ind w:right="33"/>
              <w:jc w:val="both"/>
              <w:rPr>
                <w:bCs/>
                <w:szCs w:val="22"/>
                <w:lang w:val="fr-CA"/>
              </w:rPr>
            </w:pPr>
            <w:r w:rsidRPr="009304E9">
              <w:rPr>
                <w:bCs/>
                <w:szCs w:val="22"/>
                <w:lang w:val="fr-CA"/>
              </w:rPr>
              <w:t>Déclaration sur la sécurité dans les Amériques (DSA)</w:t>
            </w:r>
          </w:p>
          <w:p w:rsidR="006123EA" w:rsidRPr="009304E9" w:rsidRDefault="006123EA" w:rsidP="006066A8">
            <w:pPr>
              <w:numPr>
                <w:ilvl w:val="1"/>
                <w:numId w:val="13"/>
              </w:numPr>
              <w:snapToGrid w:val="0"/>
              <w:ind w:right="81"/>
              <w:jc w:val="both"/>
              <w:rPr>
                <w:bCs/>
                <w:szCs w:val="22"/>
                <w:lang w:val="fr-CA"/>
              </w:rPr>
            </w:pPr>
            <w:r w:rsidRPr="009304E9">
              <w:rPr>
                <w:bCs/>
                <w:szCs w:val="22"/>
                <w:lang w:val="fr-CA"/>
              </w:rPr>
              <w:t xml:space="preserve">Dialogue sur la procédure à suivre pour examiner la Déclaration sur la sécurité dans les Amériques et évaluer la pertinence de convoquer une Conférence spéciale sur la sécurité </w:t>
            </w:r>
            <w:r w:rsidRPr="009304E9">
              <w:rPr>
                <w:szCs w:val="22"/>
                <w:lang w:val="fr-CA"/>
              </w:rPr>
              <w:t xml:space="preserve">en 2021, </w:t>
            </w:r>
            <w:r w:rsidRPr="009304E9">
              <w:rPr>
                <w:bCs/>
                <w:szCs w:val="22"/>
                <w:u w:val="single"/>
                <w:lang w:val="fr-CA"/>
              </w:rPr>
              <w:t>paragraphe 5</w:t>
            </w:r>
            <w:r w:rsidRPr="009304E9">
              <w:rPr>
                <w:bCs/>
                <w:szCs w:val="22"/>
                <w:lang w:val="fr-CA"/>
              </w:rPr>
              <w:t>.</w:t>
            </w:r>
          </w:p>
          <w:p w:rsidR="00585179" w:rsidRPr="009304E9" w:rsidRDefault="00585179" w:rsidP="00585179">
            <w:pPr>
              <w:snapToGrid w:val="0"/>
              <w:ind w:left="720" w:right="33"/>
              <w:jc w:val="both"/>
              <w:rPr>
                <w:szCs w:val="22"/>
                <w:lang w:val="fr-CA"/>
              </w:rPr>
            </w:pPr>
          </w:p>
        </w:tc>
        <w:tc>
          <w:tcPr>
            <w:tcW w:w="3620"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right="72"/>
              <w:jc w:val="center"/>
              <w:rPr>
                <w:iCs/>
                <w:color w:val="000000"/>
                <w:szCs w:val="22"/>
                <w:lang w:val="fr-CA"/>
              </w:rPr>
            </w:pP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both"/>
              <w:rPr>
                <w:iCs/>
                <w:color w:val="000000"/>
                <w:szCs w:val="22"/>
                <w:lang w:val="fr-CA"/>
              </w:rPr>
            </w:pPr>
            <w:r w:rsidRPr="009304E9">
              <w:rPr>
                <w:iCs/>
                <w:color w:val="000000"/>
                <w:szCs w:val="22"/>
                <w:u w:val="single"/>
                <w:lang w:val="fr-CA"/>
              </w:rPr>
              <w:t xml:space="preserve">Du 17 au 20 novembre : </w:t>
            </w:r>
            <w:r w:rsidRPr="009304E9">
              <w:rPr>
                <w:iCs/>
                <w:color w:val="000000"/>
                <w:szCs w:val="22"/>
                <w:lang w:val="fr-CA"/>
              </w:rPr>
              <w:t>Séminaire sur les droits de la personne et le droit international humanitaire (CID)</w:t>
            </w: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both"/>
              <w:rPr>
                <w:iCs/>
                <w:color w:val="000000"/>
                <w:szCs w:val="22"/>
                <w:lang w:val="fr-CA"/>
              </w:rPr>
            </w:pPr>
            <w:r w:rsidRPr="009304E9">
              <w:rPr>
                <w:iCs/>
                <w:color w:val="000000"/>
                <w:szCs w:val="22"/>
                <w:u w:val="single"/>
                <w:lang w:val="fr-CA"/>
              </w:rPr>
              <w:t xml:space="preserve">19 novembre : </w:t>
            </w:r>
            <w:r w:rsidRPr="009304E9">
              <w:rPr>
                <w:iCs/>
                <w:color w:val="000000"/>
                <w:szCs w:val="22"/>
                <w:lang w:val="fr-CA"/>
              </w:rPr>
              <w:t xml:space="preserve"> Réunion ordinaire nº 1417 du Conseil des délégués de la JID</w:t>
            </w: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Default="006123EA">
            <w:pPr>
              <w:snapToGrid w:val="0"/>
              <w:ind w:right="72"/>
              <w:jc w:val="both"/>
              <w:rPr>
                <w:iCs/>
                <w:color w:val="000000"/>
                <w:szCs w:val="22"/>
                <w:lang w:val="fr-CA"/>
              </w:rPr>
            </w:pPr>
            <w:r w:rsidRPr="009304E9">
              <w:rPr>
                <w:iCs/>
                <w:color w:val="000000"/>
                <w:szCs w:val="22"/>
                <w:u w:val="single"/>
                <w:lang w:val="fr-CA"/>
              </w:rPr>
              <w:t xml:space="preserve">20 novembre : </w:t>
            </w:r>
            <w:r w:rsidRPr="009304E9">
              <w:rPr>
                <w:iCs/>
                <w:color w:val="000000"/>
                <w:szCs w:val="22"/>
                <w:lang w:val="fr-CA"/>
              </w:rPr>
              <w:t xml:space="preserve">Simulation annuelle de la JID (Casa </w:t>
            </w:r>
            <w:proofErr w:type="spellStart"/>
            <w:r w:rsidRPr="009304E9">
              <w:rPr>
                <w:iCs/>
                <w:color w:val="000000"/>
                <w:szCs w:val="22"/>
                <w:lang w:val="fr-CA"/>
              </w:rPr>
              <w:t>del</w:t>
            </w:r>
            <w:proofErr w:type="spellEnd"/>
            <w:r w:rsidRPr="009304E9">
              <w:rPr>
                <w:iCs/>
                <w:color w:val="000000"/>
                <w:szCs w:val="22"/>
                <w:lang w:val="fr-CA"/>
              </w:rPr>
              <w:t xml:space="preserve"> </w:t>
            </w:r>
            <w:proofErr w:type="spellStart"/>
            <w:r w:rsidRPr="009304E9">
              <w:rPr>
                <w:iCs/>
                <w:color w:val="000000"/>
                <w:szCs w:val="22"/>
                <w:lang w:val="fr-CA"/>
              </w:rPr>
              <w:t>Soldado</w:t>
            </w:r>
            <w:proofErr w:type="spellEnd"/>
            <w:r w:rsidRPr="009304E9">
              <w:rPr>
                <w:iCs/>
                <w:color w:val="000000"/>
                <w:szCs w:val="22"/>
                <w:lang w:val="fr-CA"/>
              </w:rPr>
              <w:t>) sur la gestion des catastrophes ainsi que   les interventions et l’aide humanitaire, paragraphe 112 AG/RES. 2945 (XLIX-O/19)</w:t>
            </w:r>
          </w:p>
          <w:p w:rsidR="00074858" w:rsidRPr="009304E9" w:rsidRDefault="00074858">
            <w:pPr>
              <w:snapToGrid w:val="0"/>
              <w:ind w:right="72"/>
              <w:jc w:val="both"/>
              <w:rPr>
                <w:iCs/>
                <w:color w:val="000000"/>
                <w:szCs w:val="22"/>
                <w:lang w:val="fr-CA"/>
              </w:rPr>
            </w:pPr>
          </w:p>
        </w:tc>
      </w:tr>
      <w:tr w:rsidR="000C0856" w:rsidRPr="009304E9" w:rsidTr="00585179">
        <w:tc>
          <w:tcPr>
            <w:tcW w:w="9955" w:type="dxa"/>
            <w:tcBorders>
              <w:top w:val="single" w:sz="4" w:space="0" w:color="auto"/>
              <w:left w:val="single" w:sz="4" w:space="0" w:color="auto"/>
              <w:bottom w:val="single" w:sz="4" w:space="0" w:color="auto"/>
              <w:right w:val="single" w:sz="4" w:space="0" w:color="auto"/>
            </w:tcBorders>
          </w:tcPr>
          <w:p w:rsidR="000C0856" w:rsidRPr="009304E9" w:rsidRDefault="000C0856">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0C0856" w:rsidRPr="009304E9" w:rsidRDefault="000C0856">
            <w:pPr>
              <w:snapToGrid w:val="0"/>
              <w:ind w:right="72"/>
              <w:jc w:val="both"/>
              <w:rPr>
                <w:iCs/>
                <w:color w:val="000000"/>
                <w:szCs w:val="22"/>
                <w:lang w:val="fr-CA"/>
              </w:rPr>
            </w:pPr>
            <w:r w:rsidRPr="009304E9">
              <w:rPr>
                <w:iCs/>
                <w:color w:val="000000"/>
                <w:szCs w:val="22"/>
                <w:u w:val="single"/>
                <w:lang w:val="fr-CA"/>
              </w:rPr>
              <w:t>3 décembre :</w:t>
            </w:r>
            <w:r w:rsidRPr="009304E9">
              <w:rPr>
                <w:iCs/>
                <w:color w:val="000000"/>
                <w:szCs w:val="22"/>
                <w:lang w:val="fr-CA"/>
              </w:rPr>
              <w:t xml:space="preserve"> Conférence de la JID (Casa </w:t>
            </w:r>
            <w:proofErr w:type="spellStart"/>
            <w:r w:rsidRPr="009304E9">
              <w:rPr>
                <w:iCs/>
                <w:color w:val="000000"/>
                <w:szCs w:val="22"/>
                <w:lang w:val="fr-CA"/>
              </w:rPr>
              <w:t>del</w:t>
            </w:r>
            <w:proofErr w:type="spellEnd"/>
            <w:r w:rsidRPr="009304E9">
              <w:rPr>
                <w:iCs/>
                <w:color w:val="000000"/>
                <w:szCs w:val="22"/>
                <w:lang w:val="fr-CA"/>
              </w:rPr>
              <w:t xml:space="preserve"> </w:t>
            </w:r>
            <w:proofErr w:type="spellStart"/>
            <w:r w:rsidRPr="009304E9">
              <w:rPr>
                <w:iCs/>
                <w:color w:val="000000"/>
                <w:szCs w:val="22"/>
                <w:lang w:val="fr-CA"/>
              </w:rPr>
              <w:t>Soldado</w:t>
            </w:r>
            <w:proofErr w:type="spellEnd"/>
            <w:r w:rsidRPr="009304E9">
              <w:rPr>
                <w:iCs/>
                <w:color w:val="000000"/>
                <w:szCs w:val="22"/>
                <w:lang w:val="fr-CA"/>
              </w:rPr>
              <w:t xml:space="preserve">) sur des expériences réussies en matière de coordination et d’interactions entre les organismes militaires et civils nationaux, </w:t>
            </w:r>
            <w:proofErr w:type="spellStart"/>
            <w:r w:rsidRPr="009304E9">
              <w:rPr>
                <w:iCs/>
                <w:color w:val="000000"/>
                <w:szCs w:val="22"/>
                <w:lang w:val="fr-CA"/>
              </w:rPr>
              <w:t>sous-régionaux</w:t>
            </w:r>
            <w:proofErr w:type="spellEnd"/>
            <w:r w:rsidRPr="009304E9">
              <w:rPr>
                <w:iCs/>
                <w:color w:val="000000"/>
                <w:szCs w:val="22"/>
                <w:lang w:val="fr-CA"/>
              </w:rPr>
              <w:t xml:space="preserve"> et régionaux ayant trait aux secours en cas de catastrophes, à l’aide humanitaire et aux opérations de recherche et sauvetage en cas de catastrophe naturelle afin de recueillir et de diffuser les leçons apprises et les bonnes pratiques susceptibles d’être reproduites dans chacun des États membres de l’OEA. Paragraphe 118 - AG/RES. 2945 (XLIX-O/19)</w:t>
            </w:r>
          </w:p>
        </w:tc>
      </w:tr>
      <w:tr w:rsidR="000C0856" w:rsidRPr="00D72C7C" w:rsidTr="00585179">
        <w:tc>
          <w:tcPr>
            <w:tcW w:w="9955" w:type="dxa"/>
            <w:tcBorders>
              <w:top w:val="single" w:sz="4" w:space="0" w:color="auto"/>
              <w:left w:val="single" w:sz="4" w:space="0" w:color="auto"/>
              <w:bottom w:val="single" w:sz="4" w:space="0" w:color="auto"/>
              <w:right w:val="single" w:sz="4" w:space="0" w:color="auto"/>
            </w:tcBorders>
          </w:tcPr>
          <w:p w:rsidR="000C0856" w:rsidRPr="009304E9" w:rsidRDefault="000C0856">
            <w:pPr>
              <w:snapToGrid w:val="0"/>
              <w:ind w:left="379" w:right="-279"/>
              <w:rPr>
                <w:szCs w:val="22"/>
                <w:u w:val="single"/>
                <w:lang w:val="fr-CA"/>
              </w:rPr>
            </w:pPr>
            <w:r w:rsidRPr="009304E9">
              <w:rPr>
                <w:szCs w:val="22"/>
                <w:u w:val="single"/>
                <w:lang w:val="fr-CA"/>
              </w:rPr>
              <w:t>Jeudi 5 décembre (10 h 00 – 13 h 00)</w:t>
            </w:r>
          </w:p>
          <w:p w:rsidR="000C0856" w:rsidRPr="009304E9" w:rsidRDefault="000C0856" w:rsidP="00074858">
            <w:pPr>
              <w:snapToGrid w:val="0"/>
              <w:ind w:right="-279"/>
              <w:rPr>
                <w:szCs w:val="22"/>
                <w:u w:val="single"/>
                <w:lang w:val="fr-CA"/>
              </w:rPr>
            </w:pPr>
          </w:p>
          <w:p w:rsidR="000C0856" w:rsidRPr="009304E9" w:rsidRDefault="000C0856" w:rsidP="000C0856">
            <w:pPr>
              <w:snapToGrid w:val="0"/>
              <w:ind w:left="379" w:right="-279"/>
              <w:jc w:val="center"/>
              <w:rPr>
                <w:i/>
                <w:szCs w:val="22"/>
                <w:lang w:val="fr-CA"/>
              </w:rPr>
            </w:pPr>
            <w:r w:rsidRPr="009304E9">
              <w:rPr>
                <w:i/>
                <w:szCs w:val="22"/>
                <w:lang w:val="fr-CA"/>
              </w:rPr>
              <w:t>Criminalité transnationale organisée</w:t>
            </w:r>
            <w:r w:rsidR="00CC0125" w:rsidRPr="009304E9">
              <w:rPr>
                <w:i/>
                <w:szCs w:val="22"/>
                <w:lang w:val="fr-CA"/>
              </w:rPr>
              <w:t xml:space="preserve"> </w:t>
            </w:r>
          </w:p>
          <w:p w:rsidR="000C0856" w:rsidRDefault="000C0856" w:rsidP="000C0856">
            <w:pPr>
              <w:snapToGrid w:val="0"/>
              <w:ind w:left="379" w:right="-279"/>
              <w:jc w:val="center"/>
              <w:rPr>
                <w:i/>
                <w:szCs w:val="22"/>
                <w:lang w:val="fr-CA"/>
              </w:rPr>
            </w:pPr>
          </w:p>
          <w:p w:rsidR="005C6329" w:rsidRPr="006279E0" w:rsidRDefault="005C6329" w:rsidP="005C6329">
            <w:pPr>
              <w:snapToGrid w:val="0"/>
              <w:ind w:right="29"/>
              <w:jc w:val="center"/>
              <w:rPr>
                <w:bCs/>
                <w:szCs w:val="22"/>
                <w:u w:val="single"/>
                <w:lang w:val="fr-CA"/>
              </w:rPr>
            </w:pPr>
            <w:r w:rsidRPr="006279E0">
              <w:rPr>
                <w:bCs/>
                <w:szCs w:val="22"/>
                <w:u w:val="single"/>
                <w:lang w:val="fr-CA"/>
              </w:rPr>
              <w:t>Réunion spéciale consacrée aux liens entre la cybercriminalité et la criminalité transnationale organisée</w:t>
            </w:r>
          </w:p>
          <w:p w:rsidR="005C6329" w:rsidRPr="009304E9" w:rsidRDefault="005C6329" w:rsidP="000C0856">
            <w:pPr>
              <w:snapToGrid w:val="0"/>
              <w:ind w:left="379" w:right="-279"/>
              <w:jc w:val="center"/>
              <w:rPr>
                <w:i/>
                <w:szCs w:val="22"/>
                <w:lang w:val="fr-CA"/>
              </w:rPr>
            </w:pPr>
          </w:p>
          <w:p w:rsidR="000C0856" w:rsidRPr="009304E9" w:rsidRDefault="000C0856" w:rsidP="000A61FA">
            <w:pPr>
              <w:numPr>
                <w:ilvl w:val="0"/>
                <w:numId w:val="13"/>
              </w:numPr>
              <w:rPr>
                <w:szCs w:val="22"/>
                <w:lang w:val="fr-CA"/>
              </w:rPr>
            </w:pPr>
            <w:r w:rsidRPr="009304E9">
              <w:rPr>
                <w:szCs w:val="22"/>
                <w:lang w:val="fr-CA"/>
              </w:rPr>
              <w:t>Lutte contre la crimi</w:t>
            </w:r>
            <w:r w:rsidR="0031149F">
              <w:rPr>
                <w:szCs w:val="22"/>
                <w:lang w:val="fr-CA"/>
              </w:rPr>
              <w:t xml:space="preserve">nalité transnationale organisée, </w:t>
            </w:r>
            <w:r w:rsidR="0031149F" w:rsidRPr="007E6668">
              <w:rPr>
                <w:szCs w:val="22"/>
                <w:u w:val="single"/>
                <w:lang w:val="fr-CA"/>
              </w:rPr>
              <w:t>paragraphe 52</w:t>
            </w:r>
          </w:p>
          <w:p w:rsidR="0031149F" w:rsidRDefault="0031149F" w:rsidP="000A61FA">
            <w:pPr>
              <w:numPr>
                <w:ilvl w:val="1"/>
                <w:numId w:val="13"/>
              </w:numPr>
              <w:rPr>
                <w:szCs w:val="22"/>
                <w:lang w:val="fr-CA"/>
              </w:rPr>
            </w:pPr>
            <w:r>
              <w:rPr>
                <w:szCs w:val="22"/>
                <w:lang w:val="fr-CA"/>
              </w:rPr>
              <w:t xml:space="preserve">Ordre du jour </w:t>
            </w:r>
            <w:hyperlink r:id="rId15" w:history="1">
              <w:r w:rsidR="007E6668" w:rsidRPr="00F147EE">
                <w:rPr>
                  <w:rStyle w:val="Hyperlink"/>
                  <w:szCs w:val="22"/>
                  <w:lang w:val="fr-FR"/>
                </w:rPr>
                <w:t>CP/CSH-1942/19</w:t>
              </w:r>
            </w:hyperlink>
            <w:r>
              <w:rPr>
                <w:szCs w:val="22"/>
                <w:lang w:val="fr-CA"/>
              </w:rPr>
              <w:t xml:space="preserve"> </w:t>
            </w:r>
            <w:proofErr w:type="spellStart"/>
            <w:r>
              <w:rPr>
                <w:szCs w:val="22"/>
                <w:lang w:val="fr-CA"/>
              </w:rPr>
              <w:t>rev</w:t>
            </w:r>
            <w:proofErr w:type="spellEnd"/>
            <w:r>
              <w:rPr>
                <w:szCs w:val="22"/>
                <w:lang w:val="fr-CA"/>
              </w:rPr>
              <w:t>. 1</w:t>
            </w:r>
          </w:p>
          <w:p w:rsidR="000C0856" w:rsidRPr="009304E9" w:rsidRDefault="00BF2D26" w:rsidP="000A61FA">
            <w:pPr>
              <w:numPr>
                <w:ilvl w:val="1"/>
                <w:numId w:val="13"/>
              </w:numPr>
              <w:rPr>
                <w:szCs w:val="22"/>
                <w:lang w:val="fr-CA"/>
              </w:rPr>
            </w:pPr>
            <w:r>
              <w:rPr>
                <w:szCs w:val="22"/>
                <w:lang w:val="fr-CA"/>
              </w:rPr>
              <w:t>Document de réflexion</w:t>
            </w:r>
            <w:r w:rsidR="0031149F">
              <w:rPr>
                <w:szCs w:val="22"/>
                <w:lang w:val="fr-CA"/>
              </w:rPr>
              <w:t xml:space="preserve"> </w:t>
            </w:r>
            <w:hyperlink r:id="rId16" w:history="1">
              <w:r w:rsidR="007E6668" w:rsidRPr="00F147EE">
                <w:rPr>
                  <w:rStyle w:val="Hyperlink"/>
                  <w:szCs w:val="22"/>
                  <w:lang w:val="fr-FR"/>
                </w:rPr>
                <w:t>CP/CSH/INF. 499/19</w:t>
              </w:r>
            </w:hyperlink>
            <w:r w:rsidR="0031149F">
              <w:rPr>
                <w:szCs w:val="22"/>
                <w:lang w:val="fr-CA"/>
              </w:rPr>
              <w:t xml:space="preserve"> </w:t>
            </w:r>
            <w:proofErr w:type="spellStart"/>
            <w:r w:rsidR="0031149F">
              <w:rPr>
                <w:szCs w:val="22"/>
                <w:lang w:val="fr-CA"/>
              </w:rPr>
              <w:t>rev</w:t>
            </w:r>
            <w:proofErr w:type="spellEnd"/>
            <w:r w:rsidR="0031149F">
              <w:rPr>
                <w:szCs w:val="22"/>
                <w:lang w:val="fr-CA"/>
              </w:rPr>
              <w:t>. 1</w:t>
            </w:r>
          </w:p>
          <w:p w:rsidR="000C0856" w:rsidRPr="009304E9" w:rsidRDefault="000C0856" w:rsidP="000C0856">
            <w:pPr>
              <w:snapToGrid w:val="0"/>
              <w:ind w:left="379" w:right="-279"/>
              <w:jc w:val="center"/>
              <w:rPr>
                <w:i/>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0C0856" w:rsidRPr="009304E9" w:rsidRDefault="000C0856">
            <w:pPr>
              <w:snapToGrid w:val="0"/>
              <w:ind w:right="72"/>
              <w:jc w:val="both"/>
              <w:rPr>
                <w:iCs/>
                <w:color w:val="000000"/>
                <w:szCs w:val="22"/>
                <w:lang w:val="fr-CA"/>
              </w:rPr>
            </w:pPr>
          </w:p>
        </w:tc>
      </w:tr>
    </w:tbl>
    <w:p w:rsidR="00BF58F0" w:rsidRPr="00074858" w:rsidRDefault="00BF58F0">
      <w:pPr>
        <w:rPr>
          <w:lang w:val="fr-FR"/>
        </w:rPr>
      </w:pPr>
      <w:r w:rsidRPr="00074858">
        <w:rPr>
          <w:lang w:val="fr-FR"/>
        </w:rPr>
        <w:br w:type="page"/>
      </w:r>
    </w:p>
    <w:tbl>
      <w:tblPr>
        <w:tblW w:w="135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gridCol w:w="3620"/>
      </w:tblGrid>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u w:val="single"/>
                <w:lang w:val="fr-CA"/>
              </w:rPr>
            </w:pPr>
            <w:r w:rsidRPr="009304E9">
              <w:rPr>
                <w:szCs w:val="22"/>
                <w:u w:val="single"/>
                <w:lang w:val="fr-CA"/>
              </w:rPr>
              <w:lastRenderedPageBreak/>
              <w:t xml:space="preserve">Jeudi </w:t>
            </w:r>
            <w:r w:rsidR="00B45A50" w:rsidRPr="009304E9">
              <w:rPr>
                <w:szCs w:val="22"/>
                <w:u w:val="single"/>
                <w:lang w:val="fr-CA"/>
              </w:rPr>
              <w:t>12</w:t>
            </w:r>
            <w:r w:rsidRPr="009304E9">
              <w:rPr>
                <w:szCs w:val="22"/>
                <w:u w:val="single"/>
                <w:lang w:val="fr-CA"/>
              </w:rPr>
              <w:t xml:space="preserve"> décembre (10 h 00 – 13 h 00)</w:t>
            </w:r>
          </w:p>
          <w:p w:rsidR="006123EA" w:rsidRPr="009304E9" w:rsidRDefault="006123EA">
            <w:pPr>
              <w:snapToGrid w:val="0"/>
              <w:ind w:left="379" w:right="-279"/>
              <w:rPr>
                <w:szCs w:val="22"/>
                <w:u w:val="single"/>
                <w:lang w:val="fr-CA"/>
              </w:rPr>
            </w:pPr>
          </w:p>
          <w:p w:rsidR="006123EA" w:rsidRPr="009304E9" w:rsidRDefault="006123EA">
            <w:pPr>
              <w:snapToGrid w:val="0"/>
              <w:ind w:left="379" w:right="-279"/>
              <w:jc w:val="center"/>
              <w:rPr>
                <w:i/>
                <w:szCs w:val="22"/>
                <w:lang w:val="fr-CA"/>
              </w:rPr>
            </w:pPr>
            <w:r w:rsidRPr="009304E9">
              <w:rPr>
                <w:i/>
                <w:szCs w:val="22"/>
                <w:lang w:val="fr-CA"/>
              </w:rPr>
              <w:t xml:space="preserve">Sécurité publique et prévention de la violence </w:t>
            </w:r>
          </w:p>
          <w:p w:rsidR="006123EA" w:rsidRPr="009304E9" w:rsidRDefault="006123EA">
            <w:pPr>
              <w:snapToGrid w:val="0"/>
              <w:ind w:right="-279"/>
              <w:rPr>
                <w:szCs w:val="22"/>
                <w:lang w:val="fr-CA"/>
              </w:rPr>
            </w:pPr>
          </w:p>
          <w:p w:rsidR="006123EA" w:rsidRPr="009304E9" w:rsidRDefault="006123EA" w:rsidP="000A61FA">
            <w:pPr>
              <w:numPr>
                <w:ilvl w:val="0"/>
                <w:numId w:val="13"/>
              </w:numPr>
              <w:tabs>
                <w:tab w:val="num" w:pos="720"/>
              </w:tabs>
              <w:snapToGrid w:val="0"/>
              <w:ind w:right="33"/>
              <w:jc w:val="both"/>
              <w:rPr>
                <w:bCs/>
                <w:szCs w:val="22"/>
                <w:lang w:val="fr-CA"/>
              </w:rPr>
            </w:pPr>
            <w:r w:rsidRPr="009304E9">
              <w:rPr>
                <w:bCs/>
                <w:szCs w:val="22"/>
                <w:lang w:val="fr-CA"/>
              </w:rPr>
              <w:t>Processus de réunions des ministres responsables de la sécurité publique des Amériques (MISPA)</w:t>
            </w:r>
          </w:p>
          <w:p w:rsidR="006123EA" w:rsidRPr="009304E9" w:rsidRDefault="006123EA" w:rsidP="000A61FA">
            <w:pPr>
              <w:numPr>
                <w:ilvl w:val="0"/>
                <w:numId w:val="28"/>
              </w:numPr>
              <w:snapToGrid w:val="0"/>
              <w:ind w:left="1440" w:right="29"/>
              <w:jc w:val="both"/>
              <w:rPr>
                <w:bCs/>
                <w:szCs w:val="22"/>
                <w:lang w:val="fr-CA"/>
              </w:rPr>
            </w:pPr>
            <w:r w:rsidRPr="009304E9">
              <w:rPr>
                <w:bCs/>
                <w:szCs w:val="22"/>
                <w:lang w:val="fr-CA"/>
              </w:rPr>
              <w:t>Rapport sur les résultats de la MISPA VII (</w:t>
            </w:r>
            <w:r w:rsidRPr="009304E9">
              <w:rPr>
                <w:bCs/>
                <w:szCs w:val="22"/>
                <w:u w:val="single"/>
                <w:lang w:val="fr-CA"/>
              </w:rPr>
              <w:t>paragraphe 25</w:t>
            </w:r>
            <w:r w:rsidRPr="009304E9">
              <w:rPr>
                <w:bCs/>
                <w:szCs w:val="22"/>
                <w:lang w:val="fr-CA"/>
              </w:rPr>
              <w:t>)</w:t>
            </w:r>
          </w:p>
          <w:p w:rsidR="006123EA" w:rsidRPr="009304E9" w:rsidRDefault="006123EA">
            <w:pPr>
              <w:snapToGrid w:val="0"/>
              <w:ind w:right="29"/>
              <w:jc w:val="both"/>
              <w:rPr>
                <w:bCs/>
                <w:szCs w:val="22"/>
                <w:lang w:val="fr-CA"/>
              </w:rPr>
            </w:pPr>
          </w:p>
          <w:p w:rsidR="006123EA" w:rsidRPr="009304E9" w:rsidRDefault="006123EA">
            <w:pPr>
              <w:snapToGrid w:val="0"/>
              <w:ind w:right="29"/>
              <w:jc w:val="center"/>
              <w:rPr>
                <w:bCs/>
                <w:i/>
                <w:szCs w:val="22"/>
                <w:lang w:val="fr-CA"/>
              </w:rPr>
            </w:pPr>
            <w:r w:rsidRPr="009304E9">
              <w:rPr>
                <w:bCs/>
                <w:i/>
                <w:szCs w:val="22"/>
                <w:lang w:val="fr-CA"/>
              </w:rPr>
              <w:t>Institutions et instruments interaméricains</w:t>
            </w:r>
          </w:p>
          <w:p w:rsidR="006123EA" w:rsidRPr="009304E9" w:rsidRDefault="006123EA">
            <w:pPr>
              <w:snapToGrid w:val="0"/>
              <w:ind w:right="29"/>
              <w:rPr>
                <w:bCs/>
                <w:szCs w:val="22"/>
                <w:lang w:val="fr-CA"/>
              </w:rPr>
            </w:pPr>
          </w:p>
          <w:p w:rsidR="006123EA" w:rsidRPr="009304E9" w:rsidRDefault="006123EA" w:rsidP="000A61FA">
            <w:pPr>
              <w:numPr>
                <w:ilvl w:val="0"/>
                <w:numId w:val="13"/>
              </w:numPr>
              <w:tabs>
                <w:tab w:val="num" w:pos="720"/>
              </w:tabs>
              <w:snapToGrid w:val="0"/>
              <w:ind w:right="33"/>
              <w:jc w:val="both"/>
              <w:rPr>
                <w:bCs/>
                <w:szCs w:val="22"/>
                <w:lang w:val="fr-CA"/>
              </w:rPr>
            </w:pPr>
            <w:r w:rsidRPr="009304E9">
              <w:rPr>
                <w:bCs/>
                <w:szCs w:val="22"/>
                <w:lang w:val="fr-CA"/>
              </w:rPr>
              <w:t>Comité interamérica</w:t>
            </w:r>
            <w:r w:rsidR="000C0856" w:rsidRPr="009304E9">
              <w:rPr>
                <w:bCs/>
                <w:szCs w:val="22"/>
                <w:lang w:val="fr-CA"/>
              </w:rPr>
              <w:t>in contre le terrorisme (CICTE)</w:t>
            </w:r>
          </w:p>
          <w:p w:rsidR="006123EA" w:rsidRPr="009304E9" w:rsidRDefault="006123EA" w:rsidP="000A61FA">
            <w:pPr>
              <w:numPr>
                <w:ilvl w:val="0"/>
                <w:numId w:val="28"/>
              </w:numPr>
              <w:snapToGrid w:val="0"/>
              <w:ind w:left="1440" w:right="29"/>
              <w:jc w:val="both"/>
              <w:rPr>
                <w:bCs/>
                <w:szCs w:val="22"/>
                <w:lang w:val="fr-CA"/>
              </w:rPr>
            </w:pPr>
            <w:r w:rsidRPr="009304E9">
              <w:rPr>
                <w:bCs/>
                <w:szCs w:val="22"/>
                <w:lang w:val="fr-CA"/>
              </w:rPr>
              <w:t xml:space="preserve">Exposé du Secrétariat exécutif du CICTE sur le suivi des réflexions et des propositions présentées pendant la dix-neuvième session ordinaire du CICTE, </w:t>
            </w:r>
            <w:r w:rsidRPr="009304E9">
              <w:rPr>
                <w:bCs/>
                <w:szCs w:val="22"/>
                <w:u w:val="single"/>
                <w:lang w:val="fr-CA"/>
              </w:rPr>
              <w:t>paragraphe 101</w:t>
            </w:r>
          </w:p>
          <w:p w:rsidR="006123EA" w:rsidRPr="009304E9" w:rsidRDefault="006123EA">
            <w:pPr>
              <w:snapToGrid w:val="0"/>
              <w:ind w:right="29"/>
              <w:jc w:val="both"/>
              <w:rPr>
                <w:bCs/>
                <w:szCs w:val="22"/>
                <w:u w:val="single"/>
                <w:lang w:val="fr-CA"/>
              </w:rPr>
            </w:pPr>
          </w:p>
          <w:p w:rsidR="00B45A50" w:rsidRPr="009304E9" w:rsidRDefault="00B45A50" w:rsidP="00B45A50">
            <w:pPr>
              <w:snapToGrid w:val="0"/>
              <w:ind w:right="81"/>
              <w:jc w:val="center"/>
              <w:rPr>
                <w:i/>
                <w:szCs w:val="22"/>
                <w:lang w:val="fr-CA"/>
              </w:rPr>
            </w:pPr>
            <w:r w:rsidRPr="009304E9">
              <w:rPr>
                <w:i/>
                <w:szCs w:val="22"/>
                <w:lang w:val="fr-CA"/>
              </w:rPr>
              <w:t>Engagements en faveur de la paix, du désarmement et de la non-prolifération</w:t>
            </w:r>
          </w:p>
          <w:p w:rsidR="00B45A50" w:rsidRPr="009304E9" w:rsidRDefault="00B45A50" w:rsidP="00B45A50">
            <w:pPr>
              <w:snapToGrid w:val="0"/>
              <w:ind w:right="81"/>
              <w:rPr>
                <w:szCs w:val="22"/>
                <w:lang w:val="fr-CA"/>
              </w:rPr>
            </w:pPr>
          </w:p>
          <w:p w:rsidR="00B45A50" w:rsidRPr="009304E9" w:rsidRDefault="00B45A50" w:rsidP="000A61FA">
            <w:pPr>
              <w:numPr>
                <w:ilvl w:val="0"/>
                <w:numId w:val="13"/>
              </w:numPr>
              <w:tabs>
                <w:tab w:val="num" w:pos="720"/>
              </w:tabs>
              <w:snapToGrid w:val="0"/>
              <w:ind w:right="81"/>
              <w:jc w:val="both"/>
              <w:rPr>
                <w:szCs w:val="22"/>
                <w:lang w:val="fr-CA"/>
              </w:rPr>
            </w:pPr>
            <w:r w:rsidRPr="009304E9">
              <w:rPr>
                <w:szCs w:val="22"/>
                <w:lang w:val="fr-CA"/>
              </w:rPr>
              <w:t>Les Amériques en tant que zone libre de mines terrestres antipersonnel</w:t>
            </w:r>
          </w:p>
          <w:p w:rsidR="00B45A50" w:rsidRPr="009304E9" w:rsidRDefault="00B45A50" w:rsidP="000A61FA">
            <w:pPr>
              <w:numPr>
                <w:ilvl w:val="0"/>
                <w:numId w:val="27"/>
              </w:numPr>
              <w:snapToGrid w:val="0"/>
              <w:ind w:left="1440" w:right="86"/>
              <w:jc w:val="both"/>
              <w:rPr>
                <w:szCs w:val="22"/>
                <w:lang w:val="fr-CA"/>
              </w:rPr>
            </w:pPr>
            <w:r w:rsidRPr="009304E9">
              <w:rPr>
                <w:szCs w:val="22"/>
                <w:lang w:val="fr-CA"/>
              </w:rPr>
              <w:t xml:space="preserve">Exposé de l’AICMA (Programme d’action intégrale contre les mines antipersonnel) et de l’Organisation interaméricaine de défense sur les activités mises en œuvre actuellement afin d’appuyer les États membres désireux d’éliminer les mines antipersonnel se trouvant </w:t>
            </w:r>
            <w:r w:rsidR="00824A65" w:rsidRPr="009304E9">
              <w:rPr>
                <w:szCs w:val="22"/>
                <w:lang w:val="fr-CA"/>
              </w:rPr>
              <w:t>sur leurs</w:t>
            </w:r>
            <w:r w:rsidRPr="009304E9">
              <w:rPr>
                <w:szCs w:val="22"/>
                <w:lang w:val="fr-CA"/>
              </w:rPr>
              <w:t xml:space="preserve"> territoires. </w:t>
            </w:r>
          </w:p>
          <w:p w:rsidR="00B45A50" w:rsidRPr="009304E9" w:rsidRDefault="00B45A50" w:rsidP="000A61FA">
            <w:pPr>
              <w:numPr>
                <w:ilvl w:val="0"/>
                <w:numId w:val="13"/>
              </w:numPr>
              <w:tabs>
                <w:tab w:val="num" w:pos="720"/>
              </w:tabs>
              <w:snapToGrid w:val="0"/>
              <w:ind w:right="81"/>
              <w:jc w:val="both"/>
              <w:rPr>
                <w:szCs w:val="22"/>
                <w:lang w:val="fr-CA"/>
              </w:rPr>
            </w:pPr>
            <w:r w:rsidRPr="009304E9">
              <w:rPr>
                <w:szCs w:val="22"/>
                <w:lang w:val="fr-CA"/>
              </w:rPr>
              <w:t xml:space="preserve">Convention sur les armes à sous-munitions dans les Amériques </w:t>
            </w:r>
          </w:p>
          <w:p w:rsidR="006123EA" w:rsidRPr="009304E9" w:rsidRDefault="00B45A50" w:rsidP="006066A8">
            <w:pPr>
              <w:numPr>
                <w:ilvl w:val="0"/>
                <w:numId w:val="27"/>
              </w:numPr>
              <w:snapToGrid w:val="0"/>
              <w:ind w:left="1440" w:right="86"/>
              <w:jc w:val="both"/>
              <w:rPr>
                <w:szCs w:val="22"/>
                <w:lang w:val="fr-CA"/>
              </w:rPr>
            </w:pPr>
            <w:r w:rsidRPr="009304E9">
              <w:rPr>
                <w:szCs w:val="22"/>
                <w:lang w:val="fr-CA"/>
              </w:rPr>
              <w:t xml:space="preserve">Exposé du SSM sur la mise en œuvre du mandat établi au </w:t>
            </w:r>
            <w:r w:rsidRPr="009304E9">
              <w:rPr>
                <w:szCs w:val="22"/>
                <w:u w:val="single"/>
                <w:lang w:val="fr-CA"/>
              </w:rPr>
              <w:t>paragraphe 16</w:t>
            </w:r>
            <w:r w:rsidRPr="009304E9">
              <w:rPr>
                <w:szCs w:val="22"/>
                <w:lang w:val="fr-CA"/>
              </w:rPr>
              <w:t xml:space="preserve"> concernant l’établissement de contacts avec l’Unité d’appui à l’application de la Convention sur les armes à sous-munitions</w:t>
            </w:r>
          </w:p>
          <w:p w:rsidR="006123EA" w:rsidRPr="009304E9" w:rsidRDefault="006123EA">
            <w:pPr>
              <w:snapToGrid w:val="0"/>
              <w:ind w:left="739" w:right="-274"/>
              <w:jc w:val="both"/>
              <w:rPr>
                <w:szCs w:val="22"/>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both"/>
              <w:rPr>
                <w:iCs/>
                <w:color w:val="000000"/>
                <w:szCs w:val="22"/>
                <w:lang w:val="fr-CA"/>
              </w:rPr>
            </w:pP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both"/>
              <w:rPr>
                <w:iCs/>
                <w:color w:val="000000"/>
                <w:szCs w:val="22"/>
                <w:lang w:val="fr-CA"/>
              </w:rPr>
            </w:pPr>
            <w:r w:rsidRPr="009304E9">
              <w:rPr>
                <w:iCs/>
                <w:color w:val="000000"/>
                <w:szCs w:val="22"/>
                <w:u w:val="single"/>
                <w:lang w:val="fr-CA"/>
              </w:rPr>
              <w:t xml:space="preserve">17 décembre : </w:t>
            </w:r>
            <w:r w:rsidRPr="009304E9">
              <w:rPr>
                <w:iCs/>
                <w:color w:val="000000"/>
                <w:szCs w:val="22"/>
                <w:lang w:val="fr-CA"/>
              </w:rPr>
              <w:t>Réunion ordinaire nº 1418 du Conseil des délégués de la JID</w:t>
            </w:r>
          </w:p>
        </w:tc>
      </w:tr>
      <w:tr w:rsidR="006123EA" w:rsidRPr="009304E9" w:rsidTr="00585179">
        <w:trPr>
          <w:trHeight w:val="433"/>
        </w:trPr>
        <w:tc>
          <w:tcPr>
            <w:tcW w:w="9955" w:type="dxa"/>
            <w:tcBorders>
              <w:top w:val="single" w:sz="4" w:space="0" w:color="auto"/>
              <w:left w:val="single" w:sz="4" w:space="0" w:color="auto"/>
              <w:bottom w:val="single" w:sz="4" w:space="0" w:color="auto"/>
              <w:right w:val="single" w:sz="4" w:space="0" w:color="auto"/>
            </w:tcBorders>
            <w:vAlign w:val="center"/>
            <w:hideMark/>
          </w:tcPr>
          <w:p w:rsidR="006123EA" w:rsidRPr="009304E9" w:rsidRDefault="006123EA">
            <w:pPr>
              <w:keepNext/>
              <w:snapToGrid w:val="0"/>
              <w:ind w:right="196"/>
              <w:jc w:val="center"/>
              <w:rPr>
                <w:szCs w:val="22"/>
                <w:u w:val="single"/>
                <w:lang w:val="fr-CA"/>
              </w:rPr>
            </w:pPr>
            <w:r w:rsidRPr="009304E9">
              <w:rPr>
                <w:szCs w:val="22"/>
                <w:u w:val="single"/>
                <w:lang w:val="fr-CA"/>
              </w:rPr>
              <w:lastRenderedPageBreak/>
              <w:t>2020</w:t>
            </w:r>
          </w:p>
        </w:tc>
        <w:tc>
          <w:tcPr>
            <w:tcW w:w="3620" w:type="dxa"/>
            <w:tcBorders>
              <w:top w:val="single" w:sz="4" w:space="0" w:color="auto"/>
              <w:left w:val="single" w:sz="4" w:space="0" w:color="auto"/>
              <w:bottom w:val="single" w:sz="4" w:space="0" w:color="auto"/>
              <w:right w:val="single" w:sz="4" w:space="0" w:color="auto"/>
            </w:tcBorders>
            <w:vAlign w:val="center"/>
            <w:hideMark/>
          </w:tcPr>
          <w:p w:rsidR="006123EA" w:rsidRPr="009304E9" w:rsidRDefault="006123EA">
            <w:pPr>
              <w:jc w:val="center"/>
              <w:rPr>
                <w:szCs w:val="22"/>
                <w:lang w:val="fr-CA"/>
              </w:rPr>
            </w:pPr>
            <w:r w:rsidRPr="009304E9">
              <w:rPr>
                <w:szCs w:val="22"/>
                <w:lang w:val="fr-CA"/>
              </w:rPr>
              <w:t>2020</w:t>
            </w: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keepNext/>
              <w:snapToGrid w:val="0"/>
              <w:ind w:left="379" w:right="-279"/>
              <w:rPr>
                <w:szCs w:val="22"/>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Default="006123EA">
            <w:pPr>
              <w:jc w:val="both"/>
              <w:rPr>
                <w:szCs w:val="22"/>
                <w:u w:val="single"/>
                <w:lang w:val="fr-CA"/>
              </w:rPr>
            </w:pPr>
            <w:r w:rsidRPr="009304E9">
              <w:rPr>
                <w:szCs w:val="22"/>
                <w:u w:val="single"/>
                <w:lang w:val="fr-CA"/>
              </w:rPr>
              <w:t>Mars </w:t>
            </w:r>
            <w:r w:rsidRPr="009304E9">
              <w:rPr>
                <w:szCs w:val="22"/>
                <w:lang w:val="fr-CA"/>
              </w:rPr>
              <w:t xml:space="preserve">: Deuxième Conférence des États parties à la CITAAC, Washington DC, </w:t>
            </w:r>
            <w:r w:rsidRPr="009304E9">
              <w:rPr>
                <w:szCs w:val="22"/>
                <w:u w:val="single"/>
                <w:lang w:val="fr-CA"/>
              </w:rPr>
              <w:t>paragraphe 93</w:t>
            </w:r>
          </w:p>
          <w:p w:rsidR="00074858" w:rsidRPr="009304E9" w:rsidRDefault="00074858">
            <w:pPr>
              <w:jc w:val="both"/>
              <w:rPr>
                <w:szCs w:val="22"/>
                <w:u w:val="single"/>
                <w:lang w:val="fr-CA"/>
              </w:rPr>
            </w:pP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jc w:val="both"/>
              <w:rPr>
                <w:szCs w:val="22"/>
                <w:u w:val="single"/>
                <w:lang w:val="fr-CA"/>
              </w:rPr>
            </w:pPr>
            <w:r w:rsidRPr="009304E9">
              <w:rPr>
                <w:szCs w:val="22"/>
                <w:u w:val="single"/>
                <w:lang w:val="fr-CA"/>
              </w:rPr>
              <w:t xml:space="preserve">Premier semestre : </w:t>
            </w:r>
            <w:r w:rsidRPr="009304E9">
              <w:rPr>
                <w:szCs w:val="22"/>
                <w:lang w:val="fr-CA"/>
              </w:rPr>
              <w:t xml:space="preserve">Vingtième réunion ordinaire du Comité consultatif de la CIFTA, </w:t>
            </w:r>
            <w:r w:rsidRPr="009304E9">
              <w:rPr>
                <w:szCs w:val="22"/>
                <w:u w:val="single"/>
                <w:lang w:val="fr-CA"/>
              </w:rPr>
              <w:t>paragraphe 91</w:t>
            </w: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rsidP="00BF2D26">
            <w:pPr>
              <w:jc w:val="both"/>
              <w:rPr>
                <w:szCs w:val="22"/>
                <w:lang w:val="fr-CA"/>
              </w:rPr>
            </w:pPr>
            <w:r w:rsidRPr="009304E9">
              <w:rPr>
                <w:szCs w:val="22"/>
                <w:u w:val="single"/>
                <w:lang w:val="fr-CA"/>
              </w:rPr>
              <w:t xml:space="preserve">Premier semestre : </w:t>
            </w:r>
            <w:r w:rsidRPr="009304E9">
              <w:rPr>
                <w:szCs w:val="22"/>
                <w:lang w:val="fr-CA"/>
              </w:rPr>
              <w:t xml:space="preserve">Première réunion des États parties à la Convention interaméricaine contre le terrorisme, Washington DC, </w:t>
            </w:r>
            <w:r w:rsidRPr="009304E9">
              <w:rPr>
                <w:szCs w:val="22"/>
                <w:u w:val="single"/>
                <w:lang w:val="fr-CA"/>
              </w:rPr>
              <w:t>paragraphe 95</w:t>
            </w:r>
          </w:p>
        </w:tc>
      </w:tr>
      <w:tr w:rsidR="00824A65" w:rsidRPr="00D72C7C" w:rsidTr="00585179">
        <w:tc>
          <w:tcPr>
            <w:tcW w:w="9955" w:type="dxa"/>
            <w:tcBorders>
              <w:top w:val="single" w:sz="4" w:space="0" w:color="auto"/>
              <w:left w:val="single" w:sz="4" w:space="0" w:color="auto"/>
              <w:bottom w:val="single" w:sz="4" w:space="0" w:color="auto"/>
              <w:right w:val="single" w:sz="4" w:space="0" w:color="auto"/>
            </w:tcBorders>
          </w:tcPr>
          <w:p w:rsidR="00824A65" w:rsidRPr="009304E9" w:rsidRDefault="00824A65">
            <w:pPr>
              <w:snapToGrid w:val="0"/>
              <w:ind w:left="379" w:right="-279"/>
              <w:rPr>
                <w:szCs w:val="22"/>
                <w:lang w:val="fr-CA"/>
              </w:rPr>
            </w:pPr>
          </w:p>
        </w:tc>
        <w:tc>
          <w:tcPr>
            <w:tcW w:w="3620" w:type="dxa"/>
            <w:tcBorders>
              <w:top w:val="single" w:sz="4" w:space="0" w:color="auto"/>
              <w:left w:val="single" w:sz="4" w:space="0" w:color="auto"/>
              <w:bottom w:val="single" w:sz="4" w:space="0" w:color="auto"/>
              <w:right w:val="single" w:sz="4" w:space="0" w:color="auto"/>
            </w:tcBorders>
          </w:tcPr>
          <w:p w:rsidR="00824A65" w:rsidRPr="00AF17B1" w:rsidRDefault="00824A65">
            <w:pPr>
              <w:jc w:val="both"/>
              <w:rPr>
                <w:b/>
                <w:bCs/>
                <w:szCs w:val="22"/>
                <w:u w:val="single"/>
                <w:lang w:val="fr-CA"/>
              </w:rPr>
            </w:pPr>
            <w:r w:rsidRPr="00AF17B1">
              <w:rPr>
                <w:b/>
                <w:bCs/>
                <w:szCs w:val="22"/>
                <w:u w:val="single"/>
                <w:lang w:val="fr-CA"/>
              </w:rPr>
              <w:t>Premier semestre</w:t>
            </w:r>
            <w:r w:rsidRPr="00AF17B1">
              <w:rPr>
                <w:b/>
                <w:bCs/>
                <w:szCs w:val="22"/>
                <w:lang w:val="fr-CA"/>
              </w:rPr>
              <w:t> : Troisième Réunion du Groupe de travail sur les mesures d’encouragement de la coopération et de la confiance dans le cyberespace</w:t>
            </w: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lang w:val="fr-CA"/>
              </w:rPr>
            </w:pPr>
          </w:p>
        </w:tc>
        <w:tc>
          <w:tcPr>
            <w:tcW w:w="3620" w:type="dxa"/>
            <w:tcBorders>
              <w:top w:val="single" w:sz="4" w:space="0" w:color="auto"/>
              <w:left w:val="single" w:sz="4" w:space="0" w:color="auto"/>
              <w:bottom w:val="single" w:sz="4" w:space="0" w:color="auto"/>
              <w:right w:val="single" w:sz="4" w:space="0" w:color="auto"/>
            </w:tcBorders>
            <w:hideMark/>
          </w:tcPr>
          <w:p w:rsidR="00585179" w:rsidRPr="009304E9" w:rsidRDefault="006123EA">
            <w:pPr>
              <w:jc w:val="both"/>
              <w:rPr>
                <w:szCs w:val="22"/>
                <w:lang w:val="fr-CA"/>
              </w:rPr>
            </w:pPr>
            <w:r w:rsidRPr="009304E9">
              <w:rPr>
                <w:szCs w:val="22"/>
                <w:u w:val="single"/>
                <w:lang w:val="fr-CA"/>
              </w:rPr>
              <w:t>Du 14 au 17 janvier : C</w:t>
            </w:r>
            <w:r w:rsidRPr="009304E9">
              <w:rPr>
                <w:szCs w:val="22"/>
                <w:lang w:val="fr-CA"/>
              </w:rPr>
              <w:t xml:space="preserve">onférence sur la situation mondiale (CID) </w:t>
            </w:r>
          </w:p>
          <w:p w:rsidR="00585179" w:rsidRPr="009304E9" w:rsidRDefault="00585179">
            <w:pPr>
              <w:jc w:val="both"/>
              <w:rPr>
                <w:szCs w:val="22"/>
                <w:lang w:val="fr-CA"/>
              </w:rPr>
            </w:pP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066A8">
            <w:pPr>
              <w:snapToGrid w:val="0"/>
              <w:ind w:left="379" w:right="-279"/>
              <w:rPr>
                <w:szCs w:val="22"/>
                <w:lang w:val="fr-CA"/>
              </w:rPr>
            </w:pPr>
            <w:r w:rsidRPr="00F147EE">
              <w:rPr>
                <w:lang w:val="fr-FR"/>
              </w:rPr>
              <w:br w:type="page"/>
            </w:r>
            <w:r w:rsidRPr="00F147EE">
              <w:rPr>
                <w:lang w:val="fr-FR"/>
              </w:rPr>
              <w:br w:type="page"/>
            </w:r>
            <w:r w:rsidR="006123EA" w:rsidRPr="009304E9">
              <w:rPr>
                <w:szCs w:val="22"/>
                <w:u w:val="single"/>
                <w:lang w:val="fr-CA"/>
              </w:rPr>
              <w:t>Jeudi 23 janvier (10 h 00 – 13 h 00</w:t>
            </w:r>
            <w:proofErr w:type="gramStart"/>
            <w:r w:rsidR="006123EA" w:rsidRPr="009304E9">
              <w:rPr>
                <w:szCs w:val="22"/>
                <w:u w:val="single"/>
                <w:lang w:val="fr-CA"/>
              </w:rPr>
              <w:t>)</w:t>
            </w:r>
            <w:r w:rsidR="006123EA" w:rsidRPr="009304E9">
              <w:rPr>
                <w:szCs w:val="22"/>
                <w:lang w:val="fr-CA"/>
              </w:rPr>
              <w:t>:</w:t>
            </w:r>
            <w:proofErr w:type="gramEnd"/>
          </w:p>
          <w:p w:rsidR="006123EA" w:rsidRPr="009304E9" w:rsidRDefault="006123EA">
            <w:pPr>
              <w:snapToGrid w:val="0"/>
              <w:ind w:right="-279"/>
              <w:rPr>
                <w:szCs w:val="22"/>
                <w:lang w:val="fr-CA"/>
              </w:rPr>
            </w:pPr>
          </w:p>
          <w:p w:rsidR="006123EA" w:rsidRPr="009304E9" w:rsidRDefault="006123EA">
            <w:pPr>
              <w:snapToGrid w:val="0"/>
              <w:ind w:left="379"/>
              <w:jc w:val="center"/>
              <w:rPr>
                <w:i/>
                <w:szCs w:val="22"/>
                <w:lang w:val="fr-CA"/>
              </w:rPr>
            </w:pPr>
            <w:r w:rsidRPr="009304E9">
              <w:rPr>
                <w:i/>
                <w:szCs w:val="22"/>
                <w:lang w:val="fr-CA"/>
              </w:rPr>
              <w:t xml:space="preserve">Perspectives et revue de la sécurité multidimensionnelle dans le Continent américain </w:t>
            </w:r>
          </w:p>
          <w:p w:rsidR="006123EA" w:rsidRPr="009304E9" w:rsidRDefault="006123EA">
            <w:pPr>
              <w:snapToGrid w:val="0"/>
              <w:ind w:right="-279"/>
              <w:rPr>
                <w:szCs w:val="22"/>
                <w:lang w:val="fr-CA"/>
              </w:rPr>
            </w:pPr>
          </w:p>
          <w:p w:rsidR="006123EA" w:rsidRPr="009304E9" w:rsidRDefault="006123EA" w:rsidP="000A61FA">
            <w:pPr>
              <w:numPr>
                <w:ilvl w:val="0"/>
                <w:numId w:val="13"/>
              </w:numPr>
              <w:tabs>
                <w:tab w:val="num" w:pos="720"/>
              </w:tabs>
              <w:snapToGrid w:val="0"/>
              <w:ind w:right="33"/>
              <w:jc w:val="both"/>
              <w:rPr>
                <w:bCs/>
                <w:szCs w:val="22"/>
                <w:lang w:val="fr-CA"/>
              </w:rPr>
            </w:pPr>
            <w:r w:rsidRPr="009304E9">
              <w:rPr>
                <w:bCs/>
                <w:szCs w:val="22"/>
                <w:lang w:val="fr-CA"/>
              </w:rPr>
              <w:t>Déclaration sur la sécurité dans les Amériques (DSA)</w:t>
            </w:r>
          </w:p>
          <w:p w:rsidR="006123EA" w:rsidRPr="009304E9" w:rsidRDefault="006123EA" w:rsidP="000A61FA">
            <w:pPr>
              <w:numPr>
                <w:ilvl w:val="1"/>
                <w:numId w:val="13"/>
              </w:numPr>
              <w:snapToGrid w:val="0"/>
              <w:ind w:right="81"/>
              <w:jc w:val="both"/>
              <w:rPr>
                <w:bCs/>
                <w:szCs w:val="22"/>
                <w:lang w:val="fr-CA"/>
              </w:rPr>
            </w:pPr>
            <w:r w:rsidRPr="009304E9">
              <w:rPr>
                <w:szCs w:val="22"/>
                <w:lang w:val="fr-CA"/>
              </w:rPr>
              <w:t xml:space="preserve">Exposé du SSM sur la mise en œuvre du mandat établi dans le </w:t>
            </w:r>
            <w:r w:rsidRPr="009304E9">
              <w:rPr>
                <w:szCs w:val="22"/>
                <w:u w:val="single"/>
                <w:lang w:val="fr-CA"/>
              </w:rPr>
              <w:t xml:space="preserve">paragraphe 4, </w:t>
            </w:r>
            <w:r w:rsidRPr="009304E9">
              <w:rPr>
                <w:szCs w:val="22"/>
                <w:lang w:val="fr-CA"/>
              </w:rPr>
              <w:t xml:space="preserve">concernant le soutien aux États membres, s’ils en font la demande, pour la modernisation des cadres législatifs correspondant aux systèmes de sécurité. </w:t>
            </w:r>
          </w:p>
          <w:p w:rsidR="006123EA" w:rsidRPr="008D2C4B" w:rsidRDefault="006123EA" w:rsidP="008D2C4B">
            <w:pPr>
              <w:numPr>
                <w:ilvl w:val="1"/>
                <w:numId w:val="13"/>
              </w:numPr>
              <w:snapToGrid w:val="0"/>
              <w:ind w:right="81"/>
              <w:jc w:val="both"/>
              <w:rPr>
                <w:bCs/>
                <w:szCs w:val="22"/>
                <w:lang w:val="fr-CA"/>
              </w:rPr>
            </w:pPr>
            <w:r w:rsidRPr="009304E9">
              <w:rPr>
                <w:szCs w:val="22"/>
                <w:lang w:val="fr-CA"/>
              </w:rPr>
              <w:t xml:space="preserve">Dialogue sur la procédure à suivre pour examiner la Déclaration sur la sécurité dans les Amériques et évaluer l’opportunité de convoquer une conférence spéciale sur la sécurité en 202, </w:t>
            </w:r>
            <w:r w:rsidRPr="009304E9">
              <w:rPr>
                <w:szCs w:val="22"/>
                <w:u w:val="single"/>
                <w:lang w:val="fr-CA"/>
              </w:rPr>
              <w:t>paragraphe 5</w:t>
            </w:r>
            <w:r w:rsidRPr="009304E9">
              <w:rPr>
                <w:szCs w:val="22"/>
                <w:lang w:val="fr-CA"/>
              </w:rPr>
              <w:t xml:space="preserve"> </w:t>
            </w:r>
          </w:p>
          <w:p w:rsidR="006123EA" w:rsidRPr="009304E9" w:rsidRDefault="006123EA">
            <w:pPr>
              <w:snapToGrid w:val="0"/>
              <w:ind w:right="33"/>
              <w:jc w:val="both"/>
              <w:rPr>
                <w:i/>
                <w:szCs w:val="22"/>
                <w:lang w:val="fr-CA"/>
              </w:rPr>
            </w:pPr>
          </w:p>
          <w:p w:rsidR="006123EA" w:rsidRPr="00DD1377" w:rsidRDefault="006123EA" w:rsidP="000A61FA">
            <w:pPr>
              <w:numPr>
                <w:ilvl w:val="0"/>
                <w:numId w:val="13"/>
              </w:numPr>
              <w:tabs>
                <w:tab w:val="num" w:pos="720"/>
              </w:tabs>
              <w:snapToGrid w:val="0"/>
              <w:ind w:right="33"/>
              <w:jc w:val="both"/>
              <w:rPr>
                <w:bCs/>
                <w:szCs w:val="22"/>
                <w:lang w:val="fr-CA"/>
              </w:rPr>
            </w:pPr>
            <w:r w:rsidRPr="00DD1377">
              <w:rPr>
                <w:bCs/>
                <w:szCs w:val="22"/>
                <w:lang w:val="fr-CA"/>
              </w:rPr>
              <w:t>Mesures d’encouragement de la confiance et de la sécurité dans les Amériques</w:t>
            </w:r>
          </w:p>
          <w:p w:rsidR="006123EA" w:rsidRPr="009304E9" w:rsidRDefault="006123EA" w:rsidP="000A61FA">
            <w:pPr>
              <w:numPr>
                <w:ilvl w:val="1"/>
                <w:numId w:val="13"/>
              </w:numPr>
              <w:snapToGrid w:val="0"/>
              <w:ind w:right="81"/>
              <w:jc w:val="both"/>
              <w:rPr>
                <w:szCs w:val="22"/>
                <w:lang w:val="fr-CA"/>
              </w:rPr>
            </w:pPr>
            <w:r w:rsidRPr="009304E9">
              <w:rPr>
                <w:szCs w:val="22"/>
                <w:lang w:val="fr-CA"/>
              </w:rPr>
              <w:lastRenderedPageBreak/>
              <w:t xml:space="preserve">Exposé de la JID sur la suite apportée au mandat établi au </w:t>
            </w:r>
            <w:r w:rsidRPr="009304E9">
              <w:rPr>
                <w:szCs w:val="22"/>
                <w:u w:val="single"/>
                <w:lang w:val="fr-CA"/>
              </w:rPr>
              <w:t>paragraphe 20</w:t>
            </w:r>
            <w:r w:rsidRPr="009304E9">
              <w:rPr>
                <w:szCs w:val="22"/>
                <w:lang w:val="fr-CA"/>
              </w:rPr>
              <w:t>, en référence au dépôt mondial des Nations Unies de mesures d’encouragement de la confiance et de la sécurité (MECS).</w:t>
            </w:r>
          </w:p>
          <w:p w:rsidR="006123EA" w:rsidRPr="009304E9" w:rsidRDefault="006123EA">
            <w:pPr>
              <w:snapToGrid w:val="0"/>
              <w:ind w:right="33"/>
              <w:rPr>
                <w:szCs w:val="22"/>
                <w:lang w:val="fr-CA"/>
              </w:rPr>
            </w:pPr>
          </w:p>
          <w:p w:rsidR="006123EA" w:rsidRPr="009304E9" w:rsidRDefault="006123EA">
            <w:pPr>
              <w:snapToGrid w:val="0"/>
              <w:ind w:left="379"/>
              <w:jc w:val="center"/>
              <w:rPr>
                <w:i/>
                <w:szCs w:val="22"/>
                <w:lang w:val="fr-CA"/>
              </w:rPr>
            </w:pPr>
            <w:r w:rsidRPr="009304E9">
              <w:rPr>
                <w:i/>
                <w:szCs w:val="22"/>
                <w:lang w:val="fr-CA"/>
              </w:rPr>
              <w:t>Préoccupations et défis en matière de sécurité régionale et spécialisés</w:t>
            </w:r>
          </w:p>
          <w:p w:rsidR="006123EA" w:rsidRPr="009304E9" w:rsidRDefault="006123EA">
            <w:pPr>
              <w:snapToGrid w:val="0"/>
              <w:rPr>
                <w:szCs w:val="22"/>
                <w:lang w:val="fr-CA"/>
              </w:rPr>
            </w:pPr>
          </w:p>
          <w:p w:rsidR="006123EA" w:rsidRPr="009304E9" w:rsidRDefault="006123EA" w:rsidP="000A61FA">
            <w:pPr>
              <w:numPr>
                <w:ilvl w:val="0"/>
                <w:numId w:val="13"/>
              </w:numPr>
              <w:tabs>
                <w:tab w:val="num" w:pos="720"/>
              </w:tabs>
              <w:snapToGrid w:val="0"/>
              <w:ind w:right="33"/>
              <w:jc w:val="both"/>
              <w:rPr>
                <w:bCs/>
                <w:szCs w:val="22"/>
                <w:lang w:val="fr-CA"/>
              </w:rPr>
            </w:pPr>
            <w:r w:rsidRPr="009304E9">
              <w:rPr>
                <w:bCs/>
                <w:szCs w:val="22"/>
                <w:lang w:val="fr-CA"/>
              </w:rPr>
              <w:t>Préoccupations en matière de sécurité en Amérique centrale</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Dialogue sur la mise en œuvre du mandat établi au </w:t>
            </w:r>
            <w:r w:rsidRPr="009304E9">
              <w:rPr>
                <w:szCs w:val="22"/>
                <w:u w:val="single"/>
                <w:lang w:val="fr-CA"/>
              </w:rPr>
              <w:t>paragraphe 67</w:t>
            </w:r>
            <w:r w:rsidRPr="009304E9">
              <w:rPr>
                <w:szCs w:val="22"/>
                <w:lang w:val="fr-CA"/>
              </w:rPr>
              <w:t>.</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Préparatifs de la Réunion sur les préoccupations en matière de sécurité en Amérique centrale, </w:t>
            </w:r>
            <w:r w:rsidRPr="009304E9">
              <w:rPr>
                <w:szCs w:val="22"/>
                <w:u w:val="single"/>
                <w:lang w:val="fr-CA"/>
              </w:rPr>
              <w:t>paragraphe 68.</w:t>
            </w:r>
          </w:p>
          <w:p w:rsidR="006123EA" w:rsidRPr="009304E9" w:rsidRDefault="006123EA" w:rsidP="000A61FA">
            <w:pPr>
              <w:pStyle w:val="ListParagraph"/>
              <w:widowControl/>
              <w:numPr>
                <w:ilvl w:val="0"/>
                <w:numId w:val="13"/>
              </w:numPr>
              <w:tabs>
                <w:tab w:val="num" w:pos="720"/>
              </w:tabs>
              <w:rPr>
                <w:rFonts w:ascii="Times New Roman" w:hAnsi="Times New Roman" w:cs="Times New Roman"/>
                <w:bCs/>
                <w:lang w:val="fr-CA"/>
              </w:rPr>
            </w:pPr>
            <w:r w:rsidRPr="009304E9">
              <w:rPr>
                <w:rFonts w:ascii="Times New Roman" w:hAnsi="Times New Roman" w:cs="Times New Roman"/>
                <w:bCs/>
                <w:lang w:val="fr-CA"/>
              </w:rPr>
              <w:t>Préoccupations particulières en matière de sécurité des petits États insulaires et des zones côtières de basse altitude de la Caraïbe</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Rapport du SSM sur la mise en œuvre du mandat établi au </w:t>
            </w:r>
            <w:r w:rsidRPr="009304E9">
              <w:rPr>
                <w:szCs w:val="22"/>
                <w:u w:val="single"/>
                <w:lang w:val="fr-CA"/>
              </w:rPr>
              <w:t>paragraphe 73</w:t>
            </w:r>
            <w:r w:rsidRPr="009304E9">
              <w:rPr>
                <w:szCs w:val="22"/>
                <w:lang w:val="fr-CA"/>
              </w:rPr>
              <w:t xml:space="preserve">, concernant le soutien technique aux États membres qui en font la demande pour lutter contre les effets du trafic illicite d’armes légères et de petit calibre au sein des populations vulnérables. </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Préparatifs de la Réunion sur les préoccupations particulières en matière de sécurité des petits États insulaires et de zones côtières de faible altitude en développement de la Caraïbe. </w:t>
            </w:r>
          </w:p>
          <w:p w:rsidR="006123EA" w:rsidRPr="009304E9" w:rsidRDefault="006123EA">
            <w:pPr>
              <w:snapToGrid w:val="0"/>
              <w:ind w:right="33"/>
              <w:jc w:val="both"/>
              <w:rPr>
                <w:szCs w:val="22"/>
                <w:lang w:val="fr-CA"/>
              </w:rPr>
            </w:pPr>
          </w:p>
          <w:p w:rsidR="006123EA" w:rsidRPr="009304E9" w:rsidRDefault="006123EA">
            <w:pPr>
              <w:snapToGrid w:val="0"/>
              <w:ind w:left="360" w:right="33"/>
              <w:jc w:val="center"/>
              <w:rPr>
                <w:i/>
                <w:szCs w:val="22"/>
                <w:lang w:val="fr-CA"/>
              </w:rPr>
            </w:pPr>
            <w:r w:rsidRPr="009304E9">
              <w:rPr>
                <w:i/>
                <w:szCs w:val="22"/>
                <w:lang w:val="fr-CA"/>
              </w:rPr>
              <w:t>Aide humanitaire et secours aux sinistrés (AH-SS)</w:t>
            </w:r>
          </w:p>
          <w:p w:rsidR="006123EA" w:rsidRPr="009304E9" w:rsidRDefault="006123EA">
            <w:pPr>
              <w:snapToGrid w:val="0"/>
              <w:ind w:left="360" w:right="33"/>
              <w:jc w:val="center"/>
              <w:rPr>
                <w:szCs w:val="22"/>
                <w:lang w:val="fr-CA"/>
              </w:rPr>
            </w:pPr>
            <w:r w:rsidRPr="009304E9">
              <w:rPr>
                <w:szCs w:val="22"/>
                <w:lang w:val="fr-CA"/>
              </w:rPr>
              <w:t xml:space="preserve"> </w:t>
            </w:r>
          </w:p>
          <w:p w:rsidR="006123EA" w:rsidRPr="009304E9" w:rsidRDefault="006123EA" w:rsidP="000A61FA">
            <w:pPr>
              <w:numPr>
                <w:ilvl w:val="0"/>
                <w:numId w:val="13"/>
              </w:numPr>
              <w:tabs>
                <w:tab w:val="num" w:pos="720"/>
              </w:tabs>
              <w:snapToGrid w:val="0"/>
              <w:ind w:right="33"/>
              <w:jc w:val="both"/>
              <w:rPr>
                <w:szCs w:val="22"/>
                <w:lang w:val="fr-CA"/>
              </w:rPr>
            </w:pPr>
            <w:r w:rsidRPr="009304E9">
              <w:rPr>
                <w:bCs/>
                <w:szCs w:val="22"/>
                <w:lang w:val="fr-CA"/>
              </w:rPr>
              <w:t xml:space="preserve">Exposé du SMM sur l’élaboration de la Stratégie nationale modèle sur la protection des infrastructures essentielles en cas de catastrophes naturelles, </w:t>
            </w:r>
            <w:r w:rsidRPr="009304E9">
              <w:rPr>
                <w:bCs/>
                <w:szCs w:val="22"/>
                <w:u w:val="single"/>
                <w:lang w:val="fr-CA"/>
              </w:rPr>
              <w:t>paragraphe 83</w:t>
            </w:r>
          </w:p>
          <w:p w:rsidR="00597629" w:rsidRPr="009304E9" w:rsidRDefault="00597629" w:rsidP="00597629">
            <w:pPr>
              <w:tabs>
                <w:tab w:val="left" w:pos="9930"/>
              </w:tabs>
              <w:snapToGrid w:val="0"/>
              <w:ind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72"/>
              <w:jc w:val="both"/>
              <w:rPr>
                <w:iCs/>
                <w:color w:val="000000"/>
                <w:szCs w:val="22"/>
                <w:lang w:val="fr-CA"/>
              </w:rPr>
            </w:pPr>
            <w:r w:rsidRPr="009304E9">
              <w:rPr>
                <w:iCs/>
                <w:color w:val="000000"/>
                <w:szCs w:val="22"/>
                <w:u w:val="single"/>
                <w:lang w:val="fr-CA"/>
              </w:rPr>
              <w:lastRenderedPageBreak/>
              <w:t>23 janvier :</w:t>
            </w:r>
            <w:r w:rsidRPr="009304E9">
              <w:rPr>
                <w:iCs/>
                <w:color w:val="000000"/>
                <w:szCs w:val="22"/>
                <w:lang w:val="fr-CA"/>
              </w:rPr>
              <w:t xml:space="preserve"> Réunion ordinaire nº 1419 du Conseil des délégués de la JID</w:t>
            </w:r>
          </w:p>
        </w:tc>
      </w:tr>
      <w:tr w:rsidR="000C0856"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074858" w:rsidRDefault="00641A4F" w:rsidP="000333DB">
            <w:pPr>
              <w:ind w:left="1440"/>
              <w:rPr>
                <w:bCs/>
                <w:szCs w:val="22"/>
                <w:lang w:val="fr-CA"/>
              </w:rPr>
            </w:pPr>
          </w:p>
        </w:tc>
        <w:tc>
          <w:tcPr>
            <w:tcW w:w="3620" w:type="dxa"/>
            <w:tcBorders>
              <w:top w:val="single" w:sz="4" w:space="0" w:color="auto"/>
              <w:left w:val="single" w:sz="4" w:space="0" w:color="auto"/>
              <w:bottom w:val="single" w:sz="4" w:space="0" w:color="auto"/>
              <w:right w:val="single" w:sz="4" w:space="0" w:color="auto"/>
            </w:tcBorders>
          </w:tcPr>
          <w:p w:rsidR="000C0856" w:rsidRDefault="000333DB" w:rsidP="00BF2D26">
            <w:pPr>
              <w:snapToGrid w:val="0"/>
              <w:ind w:right="72"/>
              <w:jc w:val="both"/>
              <w:rPr>
                <w:b/>
                <w:bCs/>
                <w:iCs/>
                <w:color w:val="000000"/>
                <w:szCs w:val="22"/>
                <w:lang w:val="fr-CA"/>
              </w:rPr>
            </w:pPr>
            <w:r w:rsidRPr="00AF17B1">
              <w:rPr>
                <w:b/>
                <w:bCs/>
                <w:iCs/>
                <w:color w:val="000000"/>
                <w:szCs w:val="22"/>
                <w:u w:val="single"/>
                <w:lang w:val="fr-CA"/>
              </w:rPr>
              <w:t>3 et 4 février</w:t>
            </w:r>
            <w:r w:rsidRPr="00AF17B1">
              <w:rPr>
                <w:b/>
                <w:bCs/>
                <w:iCs/>
                <w:color w:val="000000"/>
                <w:szCs w:val="22"/>
                <w:lang w:val="fr-CA"/>
              </w:rPr>
              <w:t> : IV</w:t>
            </w:r>
            <w:r w:rsidRPr="00AF17B1">
              <w:rPr>
                <w:b/>
                <w:bCs/>
                <w:iCs/>
                <w:color w:val="000000"/>
                <w:szCs w:val="22"/>
                <w:vertAlign w:val="superscript"/>
                <w:lang w:val="fr-CA"/>
              </w:rPr>
              <w:t>e</w:t>
            </w:r>
            <w:r w:rsidRPr="00AF17B1">
              <w:rPr>
                <w:b/>
                <w:bCs/>
                <w:iCs/>
                <w:color w:val="000000"/>
                <w:szCs w:val="22"/>
                <w:lang w:val="fr-CA"/>
              </w:rPr>
              <w:t xml:space="preserve"> Réunion des autorités pénitentiaires – République dominicaine </w:t>
            </w:r>
          </w:p>
          <w:p w:rsidR="00B63264" w:rsidRPr="00AF17B1" w:rsidRDefault="00B63264" w:rsidP="00BF2D26">
            <w:pPr>
              <w:snapToGrid w:val="0"/>
              <w:ind w:right="72"/>
              <w:jc w:val="both"/>
              <w:rPr>
                <w:b/>
                <w:bCs/>
                <w:iCs/>
                <w:color w:val="000000"/>
                <w:szCs w:val="22"/>
                <w:lang w:val="fr-CA"/>
              </w:rPr>
            </w:pPr>
          </w:p>
        </w:tc>
      </w:tr>
      <w:tr w:rsidR="000333DB" w:rsidRPr="00D72C7C" w:rsidTr="00CC0125">
        <w:tc>
          <w:tcPr>
            <w:tcW w:w="9955" w:type="dxa"/>
            <w:tcBorders>
              <w:top w:val="single" w:sz="4" w:space="0" w:color="auto"/>
              <w:left w:val="single" w:sz="4" w:space="0" w:color="auto"/>
              <w:bottom w:val="single" w:sz="4" w:space="0" w:color="auto"/>
              <w:right w:val="single" w:sz="4" w:space="0" w:color="auto"/>
            </w:tcBorders>
          </w:tcPr>
          <w:p w:rsidR="000333DB" w:rsidRPr="009304E9" w:rsidRDefault="000333DB" w:rsidP="000A61F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0333DB" w:rsidRDefault="000333DB" w:rsidP="000333DB">
            <w:pPr>
              <w:snapToGrid w:val="0"/>
              <w:ind w:right="72"/>
              <w:rPr>
                <w:iCs/>
                <w:color w:val="000000"/>
                <w:szCs w:val="22"/>
                <w:lang w:val="fr-CA"/>
              </w:rPr>
            </w:pPr>
            <w:r>
              <w:rPr>
                <w:iCs/>
                <w:color w:val="000000"/>
                <w:szCs w:val="22"/>
                <w:u w:val="single"/>
                <w:lang w:val="fr-CA"/>
              </w:rPr>
              <w:t>Du 3 au 7 février</w:t>
            </w:r>
            <w:r w:rsidRPr="000333DB">
              <w:rPr>
                <w:iCs/>
                <w:color w:val="000000"/>
                <w:szCs w:val="22"/>
                <w:lang w:val="fr-CA"/>
              </w:rPr>
              <w:t xml:space="preserve"> : cours facultatif sur les opérations </w:t>
            </w:r>
            <w:r>
              <w:rPr>
                <w:iCs/>
                <w:color w:val="000000"/>
                <w:szCs w:val="22"/>
                <w:lang w:val="fr-CA"/>
              </w:rPr>
              <w:t xml:space="preserve">de soutien à </w:t>
            </w:r>
            <w:r w:rsidRPr="000333DB">
              <w:rPr>
                <w:iCs/>
                <w:color w:val="000000"/>
                <w:szCs w:val="22"/>
                <w:lang w:val="fr-CA"/>
              </w:rPr>
              <w:t>la paix (CID)</w:t>
            </w:r>
          </w:p>
          <w:p w:rsidR="009328AE" w:rsidRPr="009304E9" w:rsidRDefault="009328AE" w:rsidP="000333DB">
            <w:pPr>
              <w:snapToGrid w:val="0"/>
              <w:ind w:right="72"/>
              <w:rPr>
                <w:iCs/>
                <w:color w:val="000000"/>
                <w:szCs w:val="22"/>
                <w:u w:val="single"/>
                <w:lang w:val="fr-CA"/>
              </w:rPr>
            </w:pPr>
          </w:p>
        </w:tc>
      </w:tr>
      <w:tr w:rsidR="00CC0125" w:rsidRPr="00D72C7C" w:rsidTr="00CC0125">
        <w:tc>
          <w:tcPr>
            <w:tcW w:w="9955" w:type="dxa"/>
            <w:tcBorders>
              <w:top w:val="single" w:sz="4" w:space="0" w:color="auto"/>
              <w:left w:val="single" w:sz="4" w:space="0" w:color="auto"/>
              <w:bottom w:val="single" w:sz="4" w:space="0" w:color="auto"/>
              <w:right w:val="single" w:sz="4" w:space="0" w:color="auto"/>
            </w:tcBorders>
          </w:tcPr>
          <w:p w:rsidR="00CC0125" w:rsidRPr="009304E9" w:rsidRDefault="00CC0125" w:rsidP="000A61F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CC0125" w:rsidRPr="009304E9" w:rsidRDefault="00CC0125" w:rsidP="00CC0125">
            <w:pPr>
              <w:snapToGrid w:val="0"/>
              <w:ind w:right="72"/>
              <w:rPr>
                <w:iCs/>
                <w:color w:val="000000"/>
                <w:szCs w:val="22"/>
                <w:lang w:val="fr-CA"/>
              </w:rPr>
            </w:pPr>
            <w:r w:rsidRPr="009304E9">
              <w:rPr>
                <w:iCs/>
                <w:color w:val="000000"/>
                <w:szCs w:val="22"/>
                <w:u w:val="single"/>
                <w:lang w:val="fr-CA"/>
              </w:rPr>
              <w:t>Du 11 au 14 février</w:t>
            </w:r>
            <w:r w:rsidRPr="009304E9">
              <w:rPr>
                <w:iCs/>
                <w:color w:val="000000"/>
                <w:szCs w:val="22"/>
                <w:lang w:val="fr-CA"/>
              </w:rPr>
              <w:t> : Séminaire sur les situations d’urgence complexes/les catastrophes de grande envergure</w:t>
            </w: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left="379" w:right="-279"/>
              <w:rPr>
                <w:szCs w:val="22"/>
                <w:u w:val="single"/>
                <w:lang w:val="fr-CA"/>
              </w:rPr>
            </w:pPr>
            <w:r w:rsidRPr="009304E9">
              <w:rPr>
                <w:szCs w:val="22"/>
                <w:u w:val="single"/>
                <w:lang w:val="fr-CA"/>
              </w:rPr>
              <w:lastRenderedPageBreak/>
              <w:t>Jeudi 13 février (10 h 00 – 13 h 00)</w:t>
            </w:r>
          </w:p>
          <w:p w:rsidR="006123EA" w:rsidRPr="009304E9" w:rsidRDefault="006123EA">
            <w:pPr>
              <w:snapToGrid w:val="0"/>
              <w:ind w:right="-279"/>
              <w:rPr>
                <w:szCs w:val="22"/>
                <w:u w:val="single"/>
                <w:lang w:val="fr-CA"/>
              </w:rPr>
            </w:pPr>
          </w:p>
          <w:p w:rsidR="006123EA" w:rsidRPr="009304E9" w:rsidRDefault="006123EA">
            <w:pPr>
              <w:snapToGrid w:val="0"/>
              <w:ind w:right="81"/>
              <w:jc w:val="center"/>
              <w:rPr>
                <w:i/>
                <w:szCs w:val="22"/>
                <w:lang w:val="fr-CA"/>
              </w:rPr>
            </w:pPr>
            <w:r w:rsidRPr="009304E9">
              <w:rPr>
                <w:i/>
                <w:szCs w:val="22"/>
                <w:lang w:val="fr-CA"/>
              </w:rPr>
              <w:t>Sécurité publique et prévention de la violence</w:t>
            </w:r>
          </w:p>
          <w:p w:rsidR="006123EA" w:rsidRPr="009304E9" w:rsidRDefault="006123EA">
            <w:pPr>
              <w:snapToGrid w:val="0"/>
              <w:ind w:right="81"/>
              <w:rPr>
                <w:szCs w:val="22"/>
                <w:lang w:val="fr-CA"/>
              </w:rPr>
            </w:pPr>
          </w:p>
          <w:p w:rsidR="006123EA" w:rsidRPr="009304E9" w:rsidRDefault="006123EA" w:rsidP="000A61FA">
            <w:pPr>
              <w:numPr>
                <w:ilvl w:val="0"/>
                <w:numId w:val="13"/>
              </w:numPr>
              <w:tabs>
                <w:tab w:val="num" w:pos="720"/>
              </w:tabs>
              <w:snapToGrid w:val="0"/>
              <w:ind w:right="196"/>
              <w:jc w:val="both"/>
              <w:rPr>
                <w:bCs/>
                <w:szCs w:val="22"/>
                <w:lang w:val="fr-CA"/>
              </w:rPr>
            </w:pPr>
            <w:r w:rsidRPr="009304E9">
              <w:rPr>
                <w:rFonts w:eastAsia="SimSun"/>
                <w:szCs w:val="22"/>
                <w:lang w:val="fr-CA"/>
              </w:rPr>
              <w:t>Prévention de la violence et du délit</w:t>
            </w:r>
          </w:p>
          <w:p w:rsidR="006123EA" w:rsidRPr="009304E9" w:rsidRDefault="006123EA" w:rsidP="000A61FA">
            <w:pPr>
              <w:numPr>
                <w:ilvl w:val="1"/>
                <w:numId w:val="13"/>
              </w:numPr>
              <w:snapToGrid w:val="0"/>
              <w:ind w:left="1080" w:right="86"/>
              <w:jc w:val="both"/>
              <w:rPr>
                <w:szCs w:val="22"/>
                <w:lang w:val="fr-CA"/>
              </w:rPr>
            </w:pPr>
            <w:r w:rsidRPr="009304E9">
              <w:rPr>
                <w:szCs w:val="22"/>
                <w:lang w:val="fr-CA"/>
              </w:rPr>
              <w:t xml:space="preserve">Exposé du SSM sur l’assistance technique pour la mise en œuvre du Plan d’action continental appelé à orienter l’élaboration des politiques publiques de prévention et de réduction des homicides intentionnels (document </w:t>
            </w:r>
            <w:hyperlink r:id="rId17" w:history="1">
              <w:r w:rsidRPr="009304E9">
                <w:rPr>
                  <w:rStyle w:val="Hyperlink"/>
                  <w:szCs w:val="22"/>
                  <w:lang w:val="fr-CA"/>
                </w:rPr>
                <w:t>AG/doc.5667/19</w:t>
              </w:r>
            </w:hyperlink>
            <w:r w:rsidRPr="009304E9">
              <w:rPr>
                <w:szCs w:val="22"/>
                <w:lang w:val="fr-CA"/>
              </w:rPr>
              <w:t xml:space="preserve"> </w:t>
            </w:r>
            <w:proofErr w:type="spellStart"/>
            <w:r w:rsidRPr="009304E9">
              <w:rPr>
                <w:szCs w:val="22"/>
                <w:lang w:val="fr-CA"/>
              </w:rPr>
              <w:t>rev</w:t>
            </w:r>
            <w:proofErr w:type="spellEnd"/>
            <w:r w:rsidRPr="009304E9">
              <w:rPr>
                <w:szCs w:val="22"/>
                <w:lang w:val="fr-CA"/>
              </w:rPr>
              <w:t xml:space="preserve">. 1), </w:t>
            </w:r>
            <w:r w:rsidRPr="009304E9">
              <w:rPr>
                <w:szCs w:val="22"/>
                <w:u w:val="single"/>
                <w:lang w:val="fr-CA"/>
              </w:rPr>
              <w:t>paragraphe 27</w:t>
            </w:r>
            <w:r w:rsidRPr="009304E9">
              <w:rPr>
                <w:szCs w:val="22"/>
                <w:lang w:val="fr-CA"/>
              </w:rPr>
              <w:t>.</w:t>
            </w:r>
          </w:p>
          <w:p w:rsidR="006123EA" w:rsidRPr="009304E9" w:rsidRDefault="006123EA" w:rsidP="000A61FA">
            <w:pPr>
              <w:numPr>
                <w:ilvl w:val="1"/>
                <w:numId w:val="13"/>
              </w:numPr>
              <w:snapToGrid w:val="0"/>
              <w:ind w:left="1080" w:right="86"/>
              <w:jc w:val="both"/>
              <w:rPr>
                <w:rFonts w:eastAsia="SimSun"/>
                <w:szCs w:val="22"/>
                <w:lang w:val="fr-CA"/>
              </w:rPr>
            </w:pPr>
            <w:r w:rsidRPr="009304E9">
              <w:rPr>
                <w:szCs w:val="22"/>
                <w:lang w:val="fr-CA"/>
              </w:rPr>
              <w:t>Rapport verbal du SSM sur l’état financier du Fonds de contribution volontaire du Réseau interaméricain de prévention de la violence et de la criminalité (</w:t>
            </w:r>
            <w:r w:rsidRPr="009304E9">
              <w:rPr>
                <w:szCs w:val="22"/>
                <w:u w:val="single"/>
                <w:lang w:val="fr-CA"/>
              </w:rPr>
              <w:t>paragraphe 29</w:t>
            </w:r>
            <w:r w:rsidRPr="009304E9">
              <w:rPr>
                <w:szCs w:val="22"/>
                <w:lang w:val="fr-CA"/>
              </w:rPr>
              <w:t>).</w:t>
            </w:r>
          </w:p>
          <w:p w:rsidR="006123EA" w:rsidRPr="009304E9" w:rsidRDefault="006123EA" w:rsidP="000A61FA">
            <w:pPr>
              <w:numPr>
                <w:ilvl w:val="1"/>
                <w:numId w:val="13"/>
              </w:numPr>
              <w:snapToGrid w:val="0"/>
              <w:ind w:left="1080" w:right="86"/>
              <w:jc w:val="both"/>
              <w:rPr>
                <w:szCs w:val="22"/>
                <w:lang w:val="fr-CA"/>
              </w:rPr>
            </w:pPr>
            <w:r w:rsidRPr="009304E9">
              <w:rPr>
                <w:szCs w:val="22"/>
                <w:lang w:val="fr-CA"/>
              </w:rPr>
              <w:t xml:space="preserve">Exposé du SSM sur la mise en œuvre de projets de prévention de la violence et de la criminalité dans le milieu scolaire au niveau local, </w:t>
            </w:r>
            <w:r w:rsidRPr="009304E9">
              <w:rPr>
                <w:szCs w:val="22"/>
                <w:u w:val="single"/>
                <w:lang w:val="fr-CA"/>
              </w:rPr>
              <w:t>paragraphe 30</w:t>
            </w:r>
            <w:r w:rsidRPr="009304E9">
              <w:rPr>
                <w:szCs w:val="22"/>
                <w:lang w:val="fr-CA"/>
              </w:rPr>
              <w:t>.</w:t>
            </w:r>
          </w:p>
          <w:p w:rsidR="006123EA" w:rsidRPr="009304E9" w:rsidRDefault="006123EA" w:rsidP="000A61FA">
            <w:pPr>
              <w:numPr>
                <w:ilvl w:val="1"/>
                <w:numId w:val="13"/>
              </w:numPr>
              <w:snapToGrid w:val="0"/>
              <w:ind w:left="1080" w:right="86"/>
              <w:jc w:val="both"/>
              <w:rPr>
                <w:szCs w:val="22"/>
                <w:lang w:val="fr-CA"/>
              </w:rPr>
            </w:pPr>
            <w:r w:rsidRPr="009304E9">
              <w:rPr>
                <w:szCs w:val="22"/>
                <w:lang w:val="fr-CA"/>
              </w:rPr>
              <w:t xml:space="preserve">Exposé du SSM sur le renforcement des capacités des États membres à promouvoir des programmes visant la réintégration des personnes migrantes renvoyées dans leur pays, y compris celles ayant des antécédents criminels, </w:t>
            </w:r>
            <w:r w:rsidRPr="009304E9">
              <w:rPr>
                <w:szCs w:val="22"/>
                <w:u w:val="single"/>
                <w:lang w:val="fr-CA"/>
              </w:rPr>
              <w:t>paragraphe 31</w:t>
            </w:r>
            <w:r w:rsidRPr="009304E9">
              <w:rPr>
                <w:szCs w:val="22"/>
                <w:lang w:val="fr-CA"/>
              </w:rPr>
              <w:t>.</w:t>
            </w:r>
          </w:p>
          <w:p w:rsidR="006123EA" w:rsidRPr="009304E9" w:rsidRDefault="006123EA" w:rsidP="000A61FA">
            <w:pPr>
              <w:numPr>
                <w:ilvl w:val="1"/>
                <w:numId w:val="13"/>
              </w:numPr>
              <w:snapToGrid w:val="0"/>
              <w:ind w:left="1080" w:right="86"/>
              <w:jc w:val="both"/>
              <w:rPr>
                <w:szCs w:val="22"/>
                <w:lang w:val="fr-CA"/>
              </w:rPr>
            </w:pPr>
            <w:r w:rsidRPr="009304E9">
              <w:rPr>
                <w:szCs w:val="22"/>
                <w:lang w:val="fr-CA"/>
              </w:rPr>
              <w:t xml:space="preserve">Exposé du SSM sur la mise en œuvre du mandat établi au </w:t>
            </w:r>
            <w:r w:rsidRPr="009304E9">
              <w:rPr>
                <w:szCs w:val="22"/>
                <w:u w:val="single"/>
                <w:lang w:val="fr-CA"/>
              </w:rPr>
              <w:t>paragraphe 32</w:t>
            </w:r>
            <w:r w:rsidRPr="009304E9">
              <w:rPr>
                <w:szCs w:val="22"/>
                <w:lang w:val="fr-CA"/>
              </w:rPr>
              <w:t>.</w:t>
            </w:r>
          </w:p>
          <w:p w:rsidR="006123EA" w:rsidRPr="009304E9" w:rsidRDefault="006123EA" w:rsidP="000A61FA">
            <w:pPr>
              <w:numPr>
                <w:ilvl w:val="1"/>
                <w:numId w:val="13"/>
              </w:numPr>
              <w:snapToGrid w:val="0"/>
              <w:ind w:left="1080" w:right="86"/>
              <w:jc w:val="both"/>
              <w:rPr>
                <w:szCs w:val="22"/>
                <w:lang w:val="fr-CA"/>
              </w:rPr>
            </w:pPr>
            <w:r w:rsidRPr="009304E9">
              <w:rPr>
                <w:szCs w:val="22"/>
                <w:lang w:val="fr-CA"/>
              </w:rPr>
              <w:t xml:space="preserve">Présentation par le SSM d’une étude sur le rôle des entreprises militaires et de sécurité privées </w:t>
            </w:r>
            <w:r w:rsidRPr="009304E9">
              <w:rPr>
                <w:color w:val="000000"/>
                <w:szCs w:val="22"/>
                <w:lang w:val="fr-CA"/>
              </w:rPr>
              <w:t xml:space="preserve">(EMSP) et les défis auxquels les États sont confrontés dans le contexte de la participation et de l’intégration de ces entreprises à la sécurité publique dans le Continent américain, </w:t>
            </w:r>
            <w:r w:rsidRPr="009304E9">
              <w:rPr>
                <w:color w:val="000000"/>
                <w:szCs w:val="22"/>
                <w:u w:val="single"/>
                <w:lang w:val="fr-CA"/>
              </w:rPr>
              <w:t>paragraphe 34</w:t>
            </w:r>
            <w:r w:rsidRPr="009304E9">
              <w:rPr>
                <w:color w:val="000000"/>
                <w:szCs w:val="22"/>
                <w:lang w:val="fr-CA"/>
              </w:rPr>
              <w:t>.</w:t>
            </w:r>
          </w:p>
          <w:p w:rsidR="006123EA" w:rsidRPr="009304E9" w:rsidRDefault="006123EA" w:rsidP="000A61FA">
            <w:pPr>
              <w:numPr>
                <w:ilvl w:val="1"/>
                <w:numId w:val="13"/>
              </w:numPr>
              <w:snapToGrid w:val="0"/>
              <w:ind w:left="1080" w:right="86"/>
              <w:jc w:val="both"/>
              <w:rPr>
                <w:szCs w:val="22"/>
                <w:lang w:val="fr-CA"/>
              </w:rPr>
            </w:pPr>
            <w:r w:rsidRPr="009304E9">
              <w:rPr>
                <w:szCs w:val="22"/>
                <w:lang w:val="fr-CA"/>
              </w:rPr>
              <w:t xml:space="preserve">Exposé du SSM, de l’IIN et de la CIDH sur la mise en œuvre du mandat alloué au </w:t>
            </w:r>
            <w:r w:rsidRPr="009304E9">
              <w:rPr>
                <w:szCs w:val="22"/>
                <w:u w:val="single"/>
                <w:lang w:val="fr-CA"/>
              </w:rPr>
              <w:t>paragraphe 35</w:t>
            </w:r>
            <w:r w:rsidRPr="009304E9">
              <w:rPr>
                <w:szCs w:val="22"/>
                <w:lang w:val="fr-CA"/>
              </w:rPr>
              <w:t>.</w:t>
            </w:r>
          </w:p>
          <w:p w:rsidR="006123EA" w:rsidRPr="009304E9" w:rsidRDefault="006123EA" w:rsidP="000A61FA">
            <w:pPr>
              <w:numPr>
                <w:ilvl w:val="1"/>
                <w:numId w:val="13"/>
              </w:numPr>
              <w:snapToGrid w:val="0"/>
              <w:ind w:left="1080" w:right="86"/>
              <w:jc w:val="both"/>
              <w:rPr>
                <w:szCs w:val="22"/>
                <w:lang w:val="fr-CA"/>
              </w:rPr>
            </w:pPr>
            <w:r w:rsidRPr="009304E9">
              <w:rPr>
                <w:szCs w:val="22"/>
                <w:lang w:val="fr-CA"/>
              </w:rPr>
              <w:t xml:space="preserve">Exposé du SSM et de l’IIN sur la mise en œuvre des mandats alloués aux </w:t>
            </w:r>
            <w:r w:rsidRPr="009304E9">
              <w:rPr>
                <w:szCs w:val="22"/>
                <w:u w:val="single"/>
                <w:lang w:val="fr-CA"/>
              </w:rPr>
              <w:t>paragraphes 36 et 37</w:t>
            </w:r>
            <w:r w:rsidRPr="009304E9">
              <w:rPr>
                <w:szCs w:val="22"/>
                <w:lang w:val="fr-CA"/>
              </w:rPr>
              <w:t>.</w:t>
            </w:r>
          </w:p>
          <w:p w:rsidR="006123EA" w:rsidRPr="009304E9" w:rsidRDefault="006123EA" w:rsidP="00585179">
            <w:pPr>
              <w:snapToGrid w:val="0"/>
              <w:ind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right="72"/>
              <w:jc w:val="center"/>
              <w:rPr>
                <w:iCs/>
                <w:color w:val="000000"/>
                <w:szCs w:val="22"/>
                <w:lang w:val="fr-CA"/>
              </w:rPr>
            </w:pP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0333DB" w:rsidRPr="009304E9" w:rsidRDefault="000333DB" w:rsidP="000333DB">
            <w:pPr>
              <w:snapToGrid w:val="0"/>
              <w:ind w:left="379" w:right="-279"/>
              <w:rPr>
                <w:szCs w:val="22"/>
                <w:u w:val="single"/>
                <w:lang w:val="fr-CA"/>
              </w:rPr>
            </w:pPr>
            <w:r w:rsidRPr="009304E9">
              <w:rPr>
                <w:szCs w:val="22"/>
                <w:u w:val="single"/>
                <w:lang w:val="fr-CA"/>
              </w:rPr>
              <w:t xml:space="preserve">Jeudi </w:t>
            </w:r>
            <w:r w:rsidRPr="006279E0">
              <w:rPr>
                <w:b/>
                <w:bCs/>
                <w:szCs w:val="22"/>
                <w:u w:val="single"/>
                <w:lang w:val="fr-CA"/>
              </w:rPr>
              <w:t>20 février</w:t>
            </w:r>
            <w:r>
              <w:rPr>
                <w:szCs w:val="22"/>
                <w:u w:val="single"/>
                <w:lang w:val="fr-CA"/>
              </w:rPr>
              <w:t xml:space="preserve"> </w:t>
            </w:r>
            <w:r w:rsidRPr="009304E9">
              <w:rPr>
                <w:szCs w:val="22"/>
                <w:u w:val="single"/>
                <w:lang w:val="fr-CA"/>
              </w:rPr>
              <w:t>(10 h 00 – 13 h 00)</w:t>
            </w:r>
            <w:r w:rsidR="00A776A2" w:rsidRPr="006279E0">
              <w:rPr>
                <w:rStyle w:val="FootnoteReference"/>
                <w:szCs w:val="22"/>
                <w:u w:val="single"/>
                <w:vertAlign w:val="superscript"/>
              </w:rPr>
              <w:footnoteReference w:id="9"/>
            </w:r>
          </w:p>
          <w:p w:rsidR="000333DB" w:rsidRPr="009304E9" w:rsidRDefault="000333DB" w:rsidP="000333DB">
            <w:pPr>
              <w:snapToGrid w:val="0"/>
              <w:ind w:left="379" w:right="-279"/>
              <w:rPr>
                <w:szCs w:val="22"/>
                <w:u w:val="single"/>
                <w:lang w:val="fr-CA"/>
              </w:rPr>
            </w:pPr>
          </w:p>
          <w:p w:rsidR="000333DB" w:rsidRPr="009304E9" w:rsidRDefault="000333DB" w:rsidP="000333DB">
            <w:pPr>
              <w:snapToGrid w:val="0"/>
              <w:ind w:right="196"/>
              <w:jc w:val="center"/>
              <w:rPr>
                <w:bCs/>
                <w:i/>
                <w:szCs w:val="22"/>
                <w:lang w:val="fr-CA"/>
              </w:rPr>
            </w:pPr>
            <w:r w:rsidRPr="009304E9">
              <w:rPr>
                <w:bCs/>
                <w:i/>
                <w:szCs w:val="22"/>
                <w:lang w:val="fr-CA"/>
              </w:rPr>
              <w:t>Criminalité transnationale organisée</w:t>
            </w:r>
          </w:p>
          <w:p w:rsidR="000333DB" w:rsidRPr="009304E9" w:rsidRDefault="000333DB" w:rsidP="000333DB">
            <w:pPr>
              <w:snapToGrid w:val="0"/>
              <w:ind w:right="196"/>
              <w:rPr>
                <w:bCs/>
                <w:szCs w:val="22"/>
                <w:lang w:val="fr-CA"/>
              </w:rPr>
            </w:pPr>
          </w:p>
          <w:p w:rsidR="000333DB" w:rsidRPr="000333DB" w:rsidRDefault="000333DB" w:rsidP="000333DB">
            <w:pPr>
              <w:numPr>
                <w:ilvl w:val="0"/>
                <w:numId w:val="13"/>
              </w:numPr>
              <w:rPr>
                <w:szCs w:val="22"/>
                <w:u w:val="single"/>
                <w:lang w:val="fr-CA"/>
              </w:rPr>
            </w:pPr>
            <w:r w:rsidRPr="009304E9">
              <w:rPr>
                <w:bCs/>
                <w:szCs w:val="22"/>
                <w:lang w:val="fr-CA"/>
              </w:rPr>
              <w:t>Lutte contre la criminalité transnationale organisée</w:t>
            </w:r>
            <w:r>
              <w:rPr>
                <w:bCs/>
                <w:szCs w:val="22"/>
                <w:lang w:val="fr-CA"/>
              </w:rPr>
              <w:t>, p</w:t>
            </w:r>
            <w:r w:rsidRPr="009304E9">
              <w:rPr>
                <w:bCs/>
                <w:szCs w:val="22"/>
                <w:lang w:val="fr-CA"/>
              </w:rPr>
              <w:t>aragraphe 54</w:t>
            </w:r>
          </w:p>
          <w:p w:rsidR="000333DB" w:rsidRPr="000333DB" w:rsidRDefault="000333DB" w:rsidP="000333DB">
            <w:pPr>
              <w:numPr>
                <w:ilvl w:val="1"/>
                <w:numId w:val="13"/>
              </w:numPr>
              <w:rPr>
                <w:szCs w:val="22"/>
                <w:u w:val="single"/>
                <w:lang w:val="fr-CA"/>
              </w:rPr>
            </w:pPr>
            <w:r>
              <w:rPr>
                <w:bCs/>
                <w:szCs w:val="22"/>
                <w:lang w:val="fr-CA"/>
              </w:rPr>
              <w:t>O</w:t>
            </w:r>
            <w:r w:rsidRPr="009304E9">
              <w:rPr>
                <w:bCs/>
                <w:szCs w:val="22"/>
                <w:lang w:val="fr-CA"/>
              </w:rPr>
              <w:t xml:space="preserve">rdre du jour </w:t>
            </w:r>
            <w:hyperlink r:id="rId18" w:history="1">
              <w:r w:rsidR="00BF2D26" w:rsidRPr="00F147EE">
                <w:rPr>
                  <w:rStyle w:val="Hyperlink"/>
                  <w:szCs w:val="22"/>
                  <w:lang w:val="fr-FR"/>
                </w:rPr>
                <w:t>CP/CSH-1952/20</w:t>
              </w:r>
            </w:hyperlink>
          </w:p>
          <w:p w:rsidR="006123EA" w:rsidRPr="009328AE" w:rsidRDefault="000333DB" w:rsidP="000333DB">
            <w:pPr>
              <w:numPr>
                <w:ilvl w:val="1"/>
                <w:numId w:val="13"/>
              </w:numPr>
              <w:rPr>
                <w:rStyle w:val="Hyperlink"/>
                <w:color w:val="auto"/>
                <w:szCs w:val="22"/>
                <w:lang w:val="fr-CA"/>
              </w:rPr>
            </w:pPr>
            <w:r>
              <w:rPr>
                <w:bCs/>
                <w:szCs w:val="22"/>
                <w:lang w:val="fr-CA"/>
              </w:rPr>
              <w:t xml:space="preserve">Note conceptuelle </w:t>
            </w:r>
            <w:hyperlink r:id="rId19" w:history="1">
              <w:r w:rsidR="00BF2D26" w:rsidRPr="00F147EE">
                <w:rPr>
                  <w:rStyle w:val="Hyperlink"/>
                  <w:szCs w:val="22"/>
                  <w:lang w:val="fr-FR"/>
                </w:rPr>
                <w:t>CP/CSH/INF. 504/20</w:t>
              </w:r>
            </w:hyperlink>
          </w:p>
          <w:p w:rsidR="009328AE" w:rsidRPr="009304E9" w:rsidRDefault="009328AE" w:rsidP="009328AE">
            <w:pPr>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585179" w:rsidRPr="009304E9" w:rsidRDefault="006123EA">
            <w:pPr>
              <w:snapToGrid w:val="0"/>
              <w:ind w:right="72"/>
              <w:jc w:val="both"/>
              <w:rPr>
                <w:iCs/>
                <w:color w:val="000000"/>
                <w:szCs w:val="22"/>
                <w:lang w:val="fr-CA"/>
              </w:rPr>
            </w:pPr>
            <w:r w:rsidRPr="009304E9">
              <w:rPr>
                <w:iCs/>
                <w:color w:val="000000"/>
                <w:szCs w:val="22"/>
                <w:u w:val="single"/>
                <w:lang w:val="fr-CA"/>
              </w:rPr>
              <w:t>20 février </w:t>
            </w:r>
            <w:r w:rsidRPr="009304E9">
              <w:rPr>
                <w:iCs/>
                <w:color w:val="000000"/>
                <w:szCs w:val="22"/>
                <w:lang w:val="fr-CA"/>
              </w:rPr>
              <w:t xml:space="preserve">: réunion ordinaire nº 1420 du Conseil des délégués de la JID </w:t>
            </w: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123EA" w:rsidP="00B63264">
            <w:pPr>
              <w:keepNext/>
              <w:snapToGrid w:val="0"/>
              <w:ind w:left="374" w:right="-274"/>
              <w:rPr>
                <w:szCs w:val="22"/>
                <w:u w:val="single"/>
                <w:lang w:val="fr-CA"/>
              </w:rPr>
            </w:pPr>
            <w:r w:rsidRPr="009304E9">
              <w:rPr>
                <w:szCs w:val="22"/>
                <w:u w:val="single"/>
                <w:lang w:val="fr-CA"/>
              </w:rPr>
              <w:lastRenderedPageBreak/>
              <w:t>Jeudi 27 février (10 h 00 – 13 h 00)</w:t>
            </w:r>
          </w:p>
          <w:p w:rsidR="006123EA" w:rsidRPr="009304E9" w:rsidRDefault="006123EA">
            <w:pPr>
              <w:snapToGrid w:val="0"/>
              <w:ind w:right="81"/>
              <w:rPr>
                <w:szCs w:val="22"/>
                <w:lang w:val="fr-CA"/>
              </w:rPr>
            </w:pPr>
          </w:p>
          <w:p w:rsidR="006123EA" w:rsidRPr="00734E67" w:rsidRDefault="006123EA" w:rsidP="000A61FA">
            <w:pPr>
              <w:numPr>
                <w:ilvl w:val="0"/>
                <w:numId w:val="13"/>
              </w:numPr>
              <w:tabs>
                <w:tab w:val="num" w:pos="720"/>
              </w:tabs>
              <w:snapToGrid w:val="0"/>
              <w:ind w:right="-279"/>
              <w:rPr>
                <w:szCs w:val="22"/>
                <w:u w:val="single"/>
                <w:lang w:val="fr-CA"/>
              </w:rPr>
            </w:pPr>
            <w:r w:rsidRPr="009304E9">
              <w:rPr>
                <w:rFonts w:eastAsia="SimSun"/>
                <w:szCs w:val="22"/>
                <w:lang w:val="fr-CA"/>
              </w:rPr>
              <w:t>Examen des propositions de procédures pour la négociation du projet de résolution omnibus</w:t>
            </w:r>
          </w:p>
          <w:p w:rsidR="00A97BDC" w:rsidRPr="00B63264" w:rsidRDefault="00A97BDC" w:rsidP="00B63264">
            <w:pPr>
              <w:snapToGrid w:val="0"/>
              <w:ind w:right="-279"/>
              <w:rPr>
                <w:bCs/>
                <w:iCs/>
                <w:color w:val="000000"/>
                <w:szCs w:val="22"/>
                <w:lang w:val="fr-CA"/>
              </w:rPr>
            </w:pPr>
          </w:p>
          <w:p w:rsidR="00734E67" w:rsidRPr="00734E67" w:rsidRDefault="00734E67" w:rsidP="00734E67">
            <w:pPr>
              <w:snapToGrid w:val="0"/>
              <w:ind w:left="360" w:right="-279"/>
              <w:jc w:val="center"/>
              <w:rPr>
                <w:b/>
                <w:bCs/>
                <w:i/>
                <w:iCs/>
                <w:szCs w:val="22"/>
                <w:lang w:val="fr-CA"/>
              </w:rPr>
            </w:pPr>
            <w:r w:rsidRPr="00734E67">
              <w:rPr>
                <w:b/>
                <w:bCs/>
                <w:i/>
                <w:iCs/>
                <w:color w:val="000000"/>
                <w:szCs w:val="22"/>
                <w:lang w:val="fr-CA"/>
              </w:rPr>
              <w:t>Revue et perspectives en matière de sécurité multidimensionnelle dans le continent américain</w:t>
            </w:r>
          </w:p>
          <w:p w:rsidR="006123EA" w:rsidRDefault="006123EA">
            <w:pPr>
              <w:snapToGrid w:val="0"/>
              <w:ind w:right="-279"/>
              <w:rPr>
                <w:szCs w:val="22"/>
                <w:u w:val="single"/>
                <w:lang w:val="fr-CA"/>
              </w:rPr>
            </w:pPr>
          </w:p>
          <w:p w:rsidR="00F270E2" w:rsidRPr="00F270E2" w:rsidRDefault="00F270E2" w:rsidP="00F270E2">
            <w:pPr>
              <w:numPr>
                <w:ilvl w:val="0"/>
                <w:numId w:val="13"/>
              </w:numPr>
              <w:tabs>
                <w:tab w:val="num" w:pos="720"/>
              </w:tabs>
              <w:snapToGrid w:val="0"/>
              <w:ind w:right="196"/>
              <w:jc w:val="both"/>
              <w:rPr>
                <w:rFonts w:eastAsia="SimSun"/>
                <w:b/>
                <w:bCs/>
                <w:szCs w:val="22"/>
                <w:lang w:val="fr-CA"/>
              </w:rPr>
            </w:pPr>
            <w:r w:rsidRPr="00F270E2">
              <w:rPr>
                <w:rFonts w:eastAsia="SimSun"/>
                <w:b/>
                <w:bCs/>
                <w:szCs w:val="22"/>
                <w:lang w:val="fr-CA"/>
              </w:rPr>
              <w:t>Déclaration sur la sécurité dans les Amériques (DSA)</w:t>
            </w:r>
          </w:p>
          <w:p w:rsidR="00F270E2" w:rsidRDefault="00F270E2">
            <w:pPr>
              <w:snapToGrid w:val="0"/>
              <w:ind w:right="-279"/>
              <w:rPr>
                <w:szCs w:val="22"/>
                <w:lang w:val="fr-CA"/>
              </w:rPr>
            </w:pPr>
          </w:p>
          <w:p w:rsidR="00F270E2" w:rsidRPr="00F270E2" w:rsidRDefault="00F270E2" w:rsidP="00F270E2">
            <w:pPr>
              <w:numPr>
                <w:ilvl w:val="1"/>
                <w:numId w:val="13"/>
              </w:numPr>
              <w:snapToGrid w:val="0"/>
              <w:ind w:right="81"/>
              <w:jc w:val="both"/>
              <w:rPr>
                <w:b/>
                <w:bCs/>
                <w:szCs w:val="22"/>
                <w:lang w:val="fr-CA"/>
              </w:rPr>
            </w:pPr>
            <w:r>
              <w:rPr>
                <w:b/>
                <w:bCs/>
                <w:szCs w:val="22"/>
                <w:lang w:val="fr-CA"/>
              </w:rPr>
              <w:t xml:space="preserve">Examen de la proposition de </w:t>
            </w:r>
            <w:r w:rsidRPr="00F270E2">
              <w:rPr>
                <w:b/>
                <w:bCs/>
                <w:szCs w:val="22"/>
                <w:lang w:val="fr-CA"/>
              </w:rPr>
              <w:t>procédure à suivre pour examiner la Déclaration sur la sécurité dans les Amériques et évaluer la pertinence de convoquer une Conférence spéciale sur la sécurité en 2021, paragraphe 5</w:t>
            </w:r>
            <w:r w:rsidR="00A97BDC">
              <w:rPr>
                <w:b/>
                <w:bCs/>
                <w:szCs w:val="22"/>
                <w:lang w:val="fr-CA"/>
              </w:rPr>
              <w:t xml:space="preserve">, </w:t>
            </w:r>
            <w:r w:rsidR="00A97BDC" w:rsidRPr="00A97BDC">
              <w:rPr>
                <w:b/>
                <w:bCs/>
                <w:szCs w:val="22"/>
                <w:lang w:val="fr-CA"/>
              </w:rPr>
              <w:t>CP/CSH/INF.506/20</w:t>
            </w:r>
            <w:r w:rsidR="00FE771B">
              <w:rPr>
                <w:b/>
                <w:bCs/>
                <w:szCs w:val="22"/>
                <w:lang w:val="fr-CA"/>
              </w:rPr>
              <w:t>.</w:t>
            </w:r>
          </w:p>
          <w:p w:rsidR="00F270E2" w:rsidRDefault="00F270E2" w:rsidP="00B63264">
            <w:pPr>
              <w:snapToGrid w:val="0"/>
              <w:ind w:right="81"/>
              <w:rPr>
                <w:i/>
                <w:szCs w:val="22"/>
                <w:lang w:val="fr-CA"/>
              </w:rPr>
            </w:pPr>
          </w:p>
          <w:p w:rsidR="006123EA" w:rsidRPr="009304E9" w:rsidRDefault="006123EA">
            <w:pPr>
              <w:snapToGrid w:val="0"/>
              <w:ind w:right="81"/>
              <w:jc w:val="center"/>
              <w:rPr>
                <w:i/>
                <w:szCs w:val="22"/>
                <w:lang w:val="fr-CA"/>
              </w:rPr>
            </w:pPr>
            <w:r w:rsidRPr="009304E9">
              <w:rPr>
                <w:i/>
                <w:szCs w:val="22"/>
                <w:lang w:val="fr-CA"/>
              </w:rPr>
              <w:t>Sécurité publique et prévention de la violence</w:t>
            </w:r>
          </w:p>
          <w:p w:rsidR="006123EA" w:rsidRPr="009304E9" w:rsidRDefault="006123EA">
            <w:pPr>
              <w:snapToGrid w:val="0"/>
              <w:ind w:right="81"/>
              <w:rPr>
                <w:szCs w:val="22"/>
                <w:lang w:val="fr-CA"/>
              </w:rPr>
            </w:pPr>
          </w:p>
          <w:p w:rsidR="006123EA" w:rsidRPr="009304E9" w:rsidRDefault="006123EA" w:rsidP="000A61FA">
            <w:pPr>
              <w:numPr>
                <w:ilvl w:val="0"/>
                <w:numId w:val="13"/>
              </w:numPr>
              <w:tabs>
                <w:tab w:val="num" w:pos="720"/>
              </w:tabs>
              <w:snapToGrid w:val="0"/>
              <w:ind w:right="196"/>
              <w:jc w:val="both"/>
              <w:rPr>
                <w:rFonts w:eastAsia="SimSun"/>
                <w:szCs w:val="22"/>
                <w:lang w:val="fr-CA"/>
              </w:rPr>
            </w:pPr>
            <w:r w:rsidRPr="009304E9">
              <w:rPr>
                <w:rFonts w:eastAsia="SimSun"/>
                <w:szCs w:val="22"/>
                <w:lang w:val="fr-CA"/>
              </w:rPr>
              <w:t>Information et connaissances en matière de sécurité multidimensionnelle</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Dialogue sur la normalisation des définitions relatives aux délits selon la Classification internationale des infractions à des fins statistiques, </w:t>
            </w:r>
            <w:r w:rsidRPr="009304E9">
              <w:rPr>
                <w:szCs w:val="22"/>
                <w:u w:val="single"/>
                <w:lang w:val="fr-CA"/>
              </w:rPr>
              <w:t>paragraphe 39</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du SSM sur la mise en œuvre du mandat établi au </w:t>
            </w:r>
            <w:r w:rsidRPr="009304E9">
              <w:rPr>
                <w:szCs w:val="22"/>
                <w:u w:val="single"/>
                <w:lang w:val="fr-CA"/>
              </w:rPr>
              <w:t>paragraphe 40</w:t>
            </w:r>
            <w:r w:rsidRPr="009304E9">
              <w:rPr>
                <w:szCs w:val="22"/>
                <w:lang w:val="fr-CA"/>
              </w:rPr>
              <w:t>, concernant les résultats des processus de collecte de données et d’information.</w:t>
            </w:r>
          </w:p>
          <w:p w:rsidR="006123EA" w:rsidRPr="009304E9" w:rsidRDefault="006123EA" w:rsidP="000A61FA">
            <w:pPr>
              <w:numPr>
                <w:ilvl w:val="0"/>
                <w:numId w:val="13"/>
              </w:numPr>
              <w:tabs>
                <w:tab w:val="num" w:pos="720"/>
              </w:tabs>
              <w:snapToGrid w:val="0"/>
              <w:ind w:right="196"/>
              <w:jc w:val="both"/>
              <w:rPr>
                <w:rFonts w:eastAsia="SimSun"/>
                <w:szCs w:val="22"/>
                <w:lang w:val="fr-CA"/>
              </w:rPr>
            </w:pPr>
            <w:r w:rsidRPr="009304E9">
              <w:rPr>
                <w:rFonts w:eastAsia="SimSun"/>
                <w:szCs w:val="22"/>
                <w:lang w:val="fr-CA"/>
              </w:rPr>
              <w:t>Promotion de la coopération policière</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du DSP sur les progrès réalisés dans la mise en œuvre du REDPPOL et présentation du rapport sur les activités réalisées dans le cadre du Réseau, </w:t>
            </w:r>
            <w:r w:rsidRPr="009304E9">
              <w:rPr>
                <w:szCs w:val="22"/>
                <w:u w:val="single"/>
                <w:lang w:val="fr-CA"/>
              </w:rPr>
              <w:t>paragraphe 42.</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du DSP sur la mise en œuvre du mandat établi au </w:t>
            </w:r>
            <w:r w:rsidRPr="009304E9">
              <w:rPr>
                <w:szCs w:val="22"/>
                <w:u w:val="single"/>
                <w:lang w:val="fr-CA"/>
              </w:rPr>
              <w:t>paragraphe 43</w:t>
            </w:r>
            <w:r w:rsidRPr="009304E9">
              <w:rPr>
                <w:szCs w:val="22"/>
                <w:lang w:val="fr-CA"/>
              </w:rPr>
              <w:t xml:space="preserve">, concernant le soutien au renforcement des capacités des forces policières qui travaillent dans des régions frontalières et relativement à des questions de contrôle migratoire. </w:t>
            </w:r>
          </w:p>
          <w:p w:rsidR="006123EA" w:rsidRPr="009304E9" w:rsidRDefault="006123EA" w:rsidP="000A61FA">
            <w:pPr>
              <w:numPr>
                <w:ilvl w:val="0"/>
                <w:numId w:val="13"/>
              </w:numPr>
              <w:tabs>
                <w:tab w:val="num" w:pos="720"/>
              </w:tabs>
              <w:snapToGrid w:val="0"/>
              <w:ind w:right="196"/>
              <w:jc w:val="both"/>
              <w:rPr>
                <w:rFonts w:eastAsia="SimSun"/>
                <w:szCs w:val="22"/>
                <w:lang w:val="fr-CA"/>
              </w:rPr>
            </w:pPr>
            <w:r w:rsidRPr="009304E9">
              <w:rPr>
                <w:rFonts w:eastAsia="SimSun"/>
                <w:szCs w:val="22"/>
                <w:lang w:val="fr-CA"/>
              </w:rPr>
              <w:t>Systèmes de justice, pénitentiaires et carcéraux</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du DSP dur la mise en œuvre des mandats établis aux </w:t>
            </w:r>
            <w:r w:rsidRPr="009304E9">
              <w:rPr>
                <w:szCs w:val="22"/>
                <w:u w:val="single"/>
                <w:lang w:val="fr-CA"/>
              </w:rPr>
              <w:t>paragraphes 44, 45 et 46.</w:t>
            </w:r>
          </w:p>
          <w:p w:rsidR="006123EA" w:rsidRPr="009304E9" w:rsidRDefault="006123EA" w:rsidP="000A61FA">
            <w:pPr>
              <w:numPr>
                <w:ilvl w:val="0"/>
                <w:numId w:val="13"/>
              </w:numPr>
              <w:tabs>
                <w:tab w:val="num" w:pos="720"/>
              </w:tabs>
              <w:snapToGrid w:val="0"/>
              <w:ind w:right="196"/>
              <w:jc w:val="both"/>
              <w:rPr>
                <w:rFonts w:eastAsia="SimSun"/>
                <w:szCs w:val="22"/>
                <w:lang w:val="fr-CA"/>
              </w:rPr>
            </w:pPr>
            <w:r w:rsidRPr="009304E9">
              <w:rPr>
                <w:rFonts w:eastAsia="SimSun"/>
                <w:szCs w:val="22"/>
                <w:lang w:val="fr-CA"/>
              </w:rPr>
              <w:t>Améliorer la coordination en vue du renforcement de la sécurité publique dans les Amériques</w:t>
            </w:r>
          </w:p>
          <w:p w:rsidR="006123EA" w:rsidRPr="009304E9" w:rsidRDefault="006123EA" w:rsidP="000A61FA">
            <w:pPr>
              <w:numPr>
                <w:ilvl w:val="1"/>
                <w:numId w:val="13"/>
              </w:numPr>
              <w:snapToGrid w:val="0"/>
              <w:ind w:right="81"/>
              <w:jc w:val="both"/>
              <w:rPr>
                <w:szCs w:val="22"/>
                <w:u w:val="single"/>
                <w:lang w:val="fr-CA"/>
              </w:rPr>
            </w:pPr>
            <w:r w:rsidRPr="009304E9">
              <w:rPr>
                <w:szCs w:val="22"/>
                <w:lang w:val="fr-CA"/>
              </w:rPr>
              <w:t xml:space="preserve">Présentation, par le SSM et le Secrétariat aux questions juridiques, d’une proposition visant à améliorer la coordination en vue de la mise en œuvre des recommandations approuvées dans les processus MISPA et REMJA, </w:t>
            </w:r>
            <w:r w:rsidRPr="009304E9">
              <w:rPr>
                <w:szCs w:val="22"/>
                <w:u w:val="single"/>
                <w:lang w:val="fr-CA"/>
              </w:rPr>
              <w:t>paragraphe 47</w:t>
            </w:r>
            <w:r w:rsidRPr="009304E9">
              <w:rPr>
                <w:szCs w:val="22"/>
                <w:lang w:val="fr-CA"/>
              </w:rPr>
              <w:t>.</w:t>
            </w:r>
          </w:p>
          <w:p w:rsidR="006123EA" w:rsidRPr="00B63264" w:rsidRDefault="006123EA" w:rsidP="000A61FA">
            <w:pPr>
              <w:numPr>
                <w:ilvl w:val="0"/>
                <w:numId w:val="14"/>
              </w:numPr>
              <w:snapToGrid w:val="0"/>
              <w:ind w:left="1773"/>
              <w:rPr>
                <w:szCs w:val="22"/>
                <w:u w:val="single"/>
                <w:lang w:val="fr-CA"/>
              </w:rPr>
            </w:pPr>
            <w:r w:rsidRPr="009304E9">
              <w:rPr>
                <w:szCs w:val="22"/>
                <w:lang w:val="fr-CA"/>
              </w:rPr>
              <w:t>Dialogue entre les délégations sur la proposition présentée</w:t>
            </w:r>
          </w:p>
          <w:p w:rsidR="00B63264" w:rsidRDefault="00B63264" w:rsidP="00B63264">
            <w:pPr>
              <w:snapToGrid w:val="0"/>
              <w:rPr>
                <w:szCs w:val="22"/>
                <w:lang w:val="fr-CA"/>
              </w:rPr>
            </w:pPr>
          </w:p>
          <w:p w:rsidR="00B63264" w:rsidRPr="009304E9" w:rsidRDefault="00B63264" w:rsidP="00B63264">
            <w:pPr>
              <w:snapToGrid w:val="0"/>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right="72"/>
              <w:jc w:val="center"/>
              <w:rPr>
                <w:iCs/>
                <w:color w:val="000000"/>
                <w:szCs w:val="22"/>
                <w:lang w:val="fr-CA"/>
              </w:rPr>
            </w:pPr>
          </w:p>
        </w:tc>
      </w:tr>
      <w:tr w:rsidR="006123EA" w:rsidRPr="00D72C7C" w:rsidTr="00585179">
        <w:tc>
          <w:tcPr>
            <w:tcW w:w="9955" w:type="dxa"/>
            <w:tcBorders>
              <w:top w:val="single" w:sz="4" w:space="0" w:color="auto"/>
              <w:left w:val="single" w:sz="4" w:space="0" w:color="auto"/>
              <w:bottom w:val="single" w:sz="4" w:space="0" w:color="auto"/>
              <w:right w:val="single" w:sz="4" w:space="0" w:color="auto"/>
            </w:tcBorders>
          </w:tcPr>
          <w:p w:rsidR="006123EA" w:rsidRPr="009304E9" w:rsidRDefault="006066A8" w:rsidP="00B63264">
            <w:pPr>
              <w:keepNext/>
              <w:snapToGrid w:val="0"/>
              <w:ind w:right="-274"/>
              <w:rPr>
                <w:szCs w:val="22"/>
                <w:lang w:val="fr-CA"/>
              </w:rPr>
            </w:pPr>
            <w:r w:rsidRPr="00F147EE">
              <w:rPr>
                <w:lang w:val="fr-FR"/>
              </w:rPr>
              <w:lastRenderedPageBreak/>
              <w:br w:type="page"/>
            </w:r>
            <w:r w:rsidR="006123EA" w:rsidRPr="009304E9">
              <w:rPr>
                <w:szCs w:val="22"/>
                <w:u w:val="single"/>
                <w:lang w:val="fr-CA"/>
              </w:rPr>
              <w:t>Jeudi 5 mars (10 h 00 – 13 h 00</w:t>
            </w:r>
            <w:proofErr w:type="gramStart"/>
            <w:r w:rsidR="006123EA" w:rsidRPr="009304E9">
              <w:rPr>
                <w:szCs w:val="22"/>
                <w:u w:val="single"/>
                <w:lang w:val="fr-CA"/>
              </w:rPr>
              <w:t>):</w:t>
            </w:r>
            <w:proofErr w:type="gramEnd"/>
            <w:r w:rsidR="006123EA" w:rsidRPr="009304E9">
              <w:rPr>
                <w:szCs w:val="22"/>
                <w:lang w:val="fr-CA"/>
              </w:rPr>
              <w:t xml:space="preserve"> </w:t>
            </w:r>
          </w:p>
          <w:p w:rsidR="006123EA" w:rsidRPr="009304E9" w:rsidRDefault="006123EA">
            <w:pPr>
              <w:snapToGrid w:val="0"/>
              <w:ind w:right="196"/>
              <w:rPr>
                <w:szCs w:val="22"/>
                <w:lang w:val="fr-CA"/>
              </w:rPr>
            </w:pPr>
          </w:p>
          <w:p w:rsidR="006123EA" w:rsidRPr="009304E9" w:rsidRDefault="006123EA">
            <w:pPr>
              <w:snapToGrid w:val="0"/>
              <w:ind w:right="81"/>
              <w:jc w:val="center"/>
              <w:rPr>
                <w:i/>
                <w:szCs w:val="22"/>
                <w:lang w:val="fr-CA"/>
              </w:rPr>
            </w:pPr>
            <w:r w:rsidRPr="009304E9">
              <w:rPr>
                <w:i/>
                <w:szCs w:val="22"/>
                <w:lang w:val="fr-CA"/>
              </w:rPr>
              <w:t>Criminalité transnationale organisée</w:t>
            </w:r>
          </w:p>
          <w:p w:rsidR="006123EA" w:rsidRPr="009304E9" w:rsidRDefault="006123EA">
            <w:pPr>
              <w:snapToGrid w:val="0"/>
              <w:ind w:right="81"/>
              <w:jc w:val="center"/>
              <w:rPr>
                <w:szCs w:val="22"/>
                <w:lang w:val="fr-CA"/>
              </w:rPr>
            </w:pPr>
          </w:p>
          <w:p w:rsidR="006123EA" w:rsidRPr="009304E9" w:rsidRDefault="006123EA" w:rsidP="000A61FA">
            <w:pPr>
              <w:numPr>
                <w:ilvl w:val="0"/>
                <w:numId w:val="13"/>
              </w:numPr>
              <w:tabs>
                <w:tab w:val="num" w:pos="720"/>
              </w:tabs>
              <w:snapToGrid w:val="0"/>
              <w:ind w:right="196"/>
              <w:jc w:val="both"/>
              <w:rPr>
                <w:rFonts w:eastAsia="SimSun"/>
                <w:szCs w:val="22"/>
                <w:lang w:val="fr-CA"/>
              </w:rPr>
            </w:pPr>
            <w:r w:rsidRPr="009304E9">
              <w:rPr>
                <w:rFonts w:eastAsia="SimSun"/>
                <w:szCs w:val="22"/>
                <w:lang w:val="fr-CA"/>
              </w:rPr>
              <w:t>Lutte contre la criminalité transnationale organisée</w:t>
            </w:r>
          </w:p>
          <w:p w:rsidR="00DD7DF9" w:rsidRPr="00DD7DF9" w:rsidRDefault="00DD7DF9" w:rsidP="000A61FA">
            <w:pPr>
              <w:numPr>
                <w:ilvl w:val="1"/>
                <w:numId w:val="13"/>
              </w:numPr>
              <w:snapToGrid w:val="0"/>
              <w:ind w:right="81"/>
              <w:jc w:val="both"/>
              <w:rPr>
                <w:szCs w:val="22"/>
                <w:u w:val="single"/>
                <w:lang w:val="fr-CA"/>
              </w:rPr>
            </w:pPr>
            <w:r>
              <w:rPr>
                <w:b/>
                <w:bCs/>
                <w:szCs w:val="22"/>
                <w:lang w:val="fr-CA"/>
              </w:rPr>
              <w:t xml:space="preserve">Exposé de M. Rafael </w:t>
            </w:r>
            <w:proofErr w:type="spellStart"/>
            <w:r>
              <w:rPr>
                <w:b/>
                <w:bCs/>
                <w:szCs w:val="22"/>
                <w:lang w:val="fr-CA"/>
              </w:rPr>
              <w:t>Guarín</w:t>
            </w:r>
            <w:proofErr w:type="spellEnd"/>
            <w:r w:rsidR="00252A27">
              <w:rPr>
                <w:b/>
                <w:bCs/>
                <w:szCs w:val="22"/>
                <w:lang w:val="fr-CA"/>
              </w:rPr>
              <w:t>, Conseiller principal du Président de la Colombie en matière de sécurité nationale</w:t>
            </w:r>
          </w:p>
          <w:p w:rsidR="006123EA" w:rsidRPr="009304E9" w:rsidRDefault="006123EA" w:rsidP="000A61FA">
            <w:pPr>
              <w:numPr>
                <w:ilvl w:val="1"/>
                <w:numId w:val="13"/>
              </w:numPr>
              <w:snapToGrid w:val="0"/>
              <w:ind w:right="81"/>
              <w:jc w:val="both"/>
              <w:rPr>
                <w:szCs w:val="22"/>
                <w:u w:val="single"/>
                <w:lang w:val="fr-CA"/>
              </w:rPr>
            </w:pPr>
            <w:r w:rsidRPr="009304E9">
              <w:rPr>
                <w:szCs w:val="22"/>
                <w:lang w:val="fr-CA"/>
              </w:rPr>
              <w:t xml:space="preserve">Exposé du SSM sur la mise en œuvre du mandat établi au </w:t>
            </w:r>
            <w:r w:rsidRPr="009304E9">
              <w:rPr>
                <w:szCs w:val="22"/>
                <w:u w:val="single"/>
                <w:lang w:val="fr-CA"/>
              </w:rPr>
              <w:t>paragraphe 55</w:t>
            </w:r>
            <w:r w:rsidRPr="009304E9">
              <w:rPr>
                <w:szCs w:val="22"/>
                <w:lang w:val="fr-CA"/>
              </w:rPr>
              <w:t>, concernant les options visant à accro</w:t>
            </w:r>
            <w:r w:rsidR="00DD7DF9">
              <w:rPr>
                <w:szCs w:val="22"/>
                <w:lang w:val="fr-CA"/>
              </w:rPr>
              <w:t>î</w:t>
            </w:r>
            <w:r w:rsidRPr="009304E9">
              <w:rPr>
                <w:szCs w:val="22"/>
                <w:lang w:val="fr-CA"/>
              </w:rPr>
              <w:t>tre l’efficience des processus d’extradition.</w:t>
            </w:r>
          </w:p>
          <w:p w:rsidR="006123EA" w:rsidRPr="009304E9" w:rsidRDefault="006123EA" w:rsidP="000A61FA">
            <w:pPr>
              <w:numPr>
                <w:ilvl w:val="0"/>
                <w:numId w:val="14"/>
              </w:numPr>
              <w:snapToGrid w:val="0"/>
              <w:ind w:left="1773"/>
              <w:rPr>
                <w:szCs w:val="22"/>
                <w:lang w:val="fr-CA"/>
              </w:rPr>
            </w:pPr>
            <w:r w:rsidRPr="009304E9">
              <w:rPr>
                <w:szCs w:val="22"/>
                <w:lang w:val="fr-CA"/>
              </w:rPr>
              <w:t>Dialogue sur les options visant à accro</w:t>
            </w:r>
            <w:r w:rsidR="00DD7DF9">
              <w:rPr>
                <w:szCs w:val="22"/>
                <w:lang w:val="fr-CA"/>
              </w:rPr>
              <w:t>î</w:t>
            </w:r>
            <w:r w:rsidRPr="009304E9">
              <w:rPr>
                <w:szCs w:val="22"/>
                <w:lang w:val="fr-CA"/>
              </w:rPr>
              <w:t>tre l’efficience des processus d’extradition.</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Présentation, par le Secrétariat du CICTE d’une proposition visant à améliorer la coopération en vue de la mise en œuvre des recommandations approuvées par le Groupe de travail de la REMJA sur le délit cybernétique, </w:t>
            </w:r>
            <w:r w:rsidRPr="009304E9">
              <w:rPr>
                <w:szCs w:val="22"/>
                <w:u w:val="single"/>
                <w:lang w:val="fr-CA"/>
              </w:rPr>
              <w:t>paragraphe 53</w:t>
            </w:r>
            <w:r w:rsidRPr="009304E9">
              <w:rPr>
                <w:szCs w:val="22"/>
                <w:lang w:val="fr-CA"/>
              </w:rPr>
              <w:t>.</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du Département contre la criminalité transnationale organisée sur la mise en œuvre du mandat établi au </w:t>
            </w:r>
            <w:r w:rsidRPr="009304E9">
              <w:rPr>
                <w:szCs w:val="22"/>
                <w:u w:val="single"/>
                <w:lang w:val="fr-CA"/>
              </w:rPr>
              <w:t>paragraphe 49</w:t>
            </w:r>
            <w:r w:rsidRPr="009304E9">
              <w:rPr>
                <w:szCs w:val="22"/>
                <w:lang w:val="fr-CA"/>
              </w:rPr>
              <w:t>.</w:t>
            </w:r>
          </w:p>
          <w:p w:rsidR="006123EA" w:rsidRPr="009304E9" w:rsidRDefault="006123EA" w:rsidP="000A61FA">
            <w:pPr>
              <w:numPr>
                <w:ilvl w:val="0"/>
                <w:numId w:val="13"/>
              </w:numPr>
              <w:tabs>
                <w:tab w:val="num" w:pos="720"/>
              </w:tabs>
              <w:snapToGrid w:val="0"/>
              <w:ind w:right="196"/>
              <w:jc w:val="both"/>
              <w:rPr>
                <w:szCs w:val="22"/>
                <w:lang w:val="fr-CA"/>
              </w:rPr>
            </w:pPr>
            <w:r w:rsidRPr="009304E9">
              <w:rPr>
                <w:rFonts w:eastAsia="SimSun"/>
                <w:szCs w:val="22"/>
                <w:lang w:val="fr-CA"/>
              </w:rPr>
              <w:t>Efforts de coopération continentale visant à lutter contre la traite des personnes</w:t>
            </w:r>
          </w:p>
          <w:p w:rsidR="006123EA" w:rsidRPr="009304E9" w:rsidRDefault="006123EA" w:rsidP="000A61FA">
            <w:pPr>
              <w:numPr>
                <w:ilvl w:val="1"/>
                <w:numId w:val="13"/>
              </w:numPr>
              <w:snapToGrid w:val="0"/>
              <w:ind w:right="81"/>
              <w:jc w:val="both"/>
              <w:rPr>
                <w:bCs/>
                <w:szCs w:val="22"/>
                <w:lang w:val="fr-CA"/>
              </w:rPr>
            </w:pPr>
            <w:r w:rsidRPr="009304E9">
              <w:rPr>
                <w:szCs w:val="22"/>
                <w:lang w:val="fr-CA"/>
              </w:rPr>
              <w:t xml:space="preserve">Exposé du SSM sur la mise en œuvre des mandats établis aux </w:t>
            </w:r>
            <w:r w:rsidRPr="009304E9">
              <w:rPr>
                <w:szCs w:val="22"/>
                <w:u w:val="single"/>
                <w:lang w:val="fr-CA"/>
              </w:rPr>
              <w:t>paragraphes 57, 59, 60 et 62</w:t>
            </w:r>
            <w:r w:rsidRPr="009304E9">
              <w:rPr>
                <w:szCs w:val="22"/>
                <w:lang w:val="fr-CA"/>
              </w:rPr>
              <w:t>.</w:t>
            </w:r>
          </w:p>
          <w:p w:rsidR="006123EA" w:rsidRPr="009304E9" w:rsidRDefault="006123EA" w:rsidP="000A61FA">
            <w:pPr>
              <w:numPr>
                <w:ilvl w:val="1"/>
                <w:numId w:val="13"/>
              </w:numPr>
              <w:snapToGrid w:val="0"/>
              <w:ind w:right="81"/>
              <w:jc w:val="both"/>
              <w:rPr>
                <w:bCs/>
                <w:szCs w:val="22"/>
                <w:lang w:val="fr-CA"/>
              </w:rPr>
            </w:pPr>
            <w:r w:rsidRPr="009304E9">
              <w:rPr>
                <w:szCs w:val="22"/>
                <w:lang w:val="fr-CA"/>
              </w:rPr>
              <w:t xml:space="preserve">Dialogue sur la mise en œuvre du mandat établi au </w:t>
            </w:r>
            <w:r w:rsidRPr="009304E9">
              <w:rPr>
                <w:szCs w:val="22"/>
                <w:u w:val="single"/>
                <w:lang w:val="fr-CA"/>
              </w:rPr>
              <w:t>paragraphe 61</w:t>
            </w:r>
            <w:r w:rsidRPr="009304E9">
              <w:rPr>
                <w:szCs w:val="22"/>
                <w:lang w:val="fr-CA"/>
              </w:rPr>
              <w:t>.</w:t>
            </w:r>
          </w:p>
          <w:p w:rsidR="006123EA" w:rsidRPr="009304E9" w:rsidRDefault="006123EA" w:rsidP="006123EA">
            <w:pPr>
              <w:numPr>
                <w:ilvl w:val="0"/>
                <w:numId w:val="11"/>
              </w:numPr>
              <w:snapToGrid w:val="0"/>
              <w:ind w:right="33"/>
              <w:jc w:val="both"/>
              <w:rPr>
                <w:bCs/>
                <w:szCs w:val="22"/>
                <w:lang w:val="fr-CA"/>
              </w:rPr>
            </w:pPr>
            <w:r w:rsidRPr="009304E9">
              <w:rPr>
                <w:bCs/>
                <w:szCs w:val="22"/>
                <w:lang w:val="fr-CA"/>
              </w:rPr>
              <w:t>Trafic illicite d’armes légères et de petit calibre sous toutes ses facettes</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sur le projet “Appui de la lutte contre la prolifération et le trafic illicites d’armes légères et de petit calibre et de leurs munitions et leur impact en Amérique latine et dans la Caraïbe,” </w:t>
            </w:r>
            <w:r w:rsidRPr="009304E9">
              <w:rPr>
                <w:szCs w:val="22"/>
                <w:u w:val="single"/>
                <w:lang w:val="fr-CA"/>
              </w:rPr>
              <w:t>paragraphe 65.</w:t>
            </w:r>
          </w:p>
          <w:p w:rsidR="006123EA" w:rsidRPr="009304E9" w:rsidRDefault="006123EA" w:rsidP="000A61FA">
            <w:pPr>
              <w:numPr>
                <w:ilvl w:val="1"/>
                <w:numId w:val="13"/>
              </w:numPr>
              <w:snapToGrid w:val="0"/>
              <w:ind w:right="81"/>
              <w:jc w:val="both"/>
              <w:rPr>
                <w:szCs w:val="22"/>
                <w:lang w:val="fr-CA"/>
              </w:rPr>
            </w:pPr>
            <w:r w:rsidRPr="009304E9">
              <w:rPr>
                <w:szCs w:val="22"/>
                <w:lang w:val="fr-CA"/>
              </w:rPr>
              <w:t xml:space="preserve">Exposé du SSM sur la mise en œuvre du mandat établi au </w:t>
            </w:r>
            <w:r w:rsidRPr="009304E9">
              <w:rPr>
                <w:szCs w:val="22"/>
                <w:u w:val="single"/>
                <w:lang w:val="fr-CA"/>
              </w:rPr>
              <w:t>paragraphe 66</w:t>
            </w:r>
            <w:r w:rsidRPr="009304E9">
              <w:rPr>
                <w:szCs w:val="22"/>
                <w:lang w:val="fr-CA"/>
              </w:rPr>
              <w:t xml:space="preserve"> </w:t>
            </w:r>
            <w:r w:rsidRPr="009304E9">
              <w:rPr>
                <w:rStyle w:val="FootnoteReference"/>
                <w:szCs w:val="22"/>
                <w:u w:val="single"/>
                <w:vertAlign w:val="superscript"/>
                <w:lang w:val="fr-CA"/>
              </w:rPr>
              <w:footnoteReference w:id="10"/>
            </w:r>
            <w:r w:rsidRPr="009304E9">
              <w:rPr>
                <w:szCs w:val="22"/>
                <w:vertAlign w:val="superscript"/>
                <w:lang w:val="fr-CA"/>
              </w:rPr>
              <w:t>/</w:t>
            </w:r>
            <w:r w:rsidRPr="009304E9">
              <w:rPr>
                <w:szCs w:val="22"/>
                <w:lang w:val="fr-CA"/>
              </w:rPr>
              <w:t>.</w:t>
            </w:r>
          </w:p>
          <w:p w:rsidR="006123EA" w:rsidRDefault="006123EA" w:rsidP="00B63264">
            <w:pPr>
              <w:snapToGrid w:val="0"/>
              <w:ind w:right="-279"/>
              <w:rPr>
                <w:szCs w:val="22"/>
                <w:u w:val="single"/>
                <w:lang w:val="fr-CA"/>
              </w:rPr>
            </w:pPr>
          </w:p>
          <w:p w:rsidR="00252A27" w:rsidRPr="00252A27" w:rsidRDefault="00252A27" w:rsidP="00252A27">
            <w:pPr>
              <w:snapToGrid w:val="0"/>
              <w:ind w:right="81"/>
              <w:jc w:val="center"/>
              <w:rPr>
                <w:i/>
                <w:szCs w:val="22"/>
                <w:lang w:val="fr-CA"/>
              </w:rPr>
            </w:pPr>
            <w:r w:rsidRPr="00252A27">
              <w:rPr>
                <w:i/>
                <w:szCs w:val="22"/>
                <w:lang w:val="fr-CA"/>
              </w:rPr>
              <w:t>Institutions et instruments interaméricains</w:t>
            </w:r>
          </w:p>
          <w:p w:rsidR="00252A27" w:rsidRPr="009304E9" w:rsidRDefault="00252A27" w:rsidP="00252A27">
            <w:pPr>
              <w:snapToGrid w:val="0"/>
              <w:ind w:right="81"/>
              <w:rPr>
                <w:szCs w:val="22"/>
                <w:lang w:val="fr-CA"/>
              </w:rPr>
            </w:pPr>
          </w:p>
          <w:p w:rsidR="00252A27" w:rsidRPr="00574E48" w:rsidRDefault="00252A27" w:rsidP="00252A27">
            <w:pPr>
              <w:numPr>
                <w:ilvl w:val="0"/>
                <w:numId w:val="13"/>
              </w:numPr>
              <w:tabs>
                <w:tab w:val="num" w:pos="720"/>
              </w:tabs>
              <w:snapToGrid w:val="0"/>
              <w:ind w:right="196"/>
              <w:jc w:val="both"/>
              <w:rPr>
                <w:bCs/>
                <w:szCs w:val="22"/>
                <w:lang w:val="fr-CA"/>
              </w:rPr>
            </w:pPr>
            <w:r>
              <w:rPr>
                <w:rFonts w:eastAsia="SimSun"/>
                <w:b/>
                <w:bCs/>
                <w:szCs w:val="22"/>
                <w:lang w:val="fr-CA"/>
              </w:rPr>
              <w:t>Comité interaméricain contre le terrorisme (CICTE)</w:t>
            </w:r>
          </w:p>
          <w:p w:rsidR="00574E48" w:rsidRPr="009119B9" w:rsidRDefault="00574E48" w:rsidP="00574E48">
            <w:pPr>
              <w:numPr>
                <w:ilvl w:val="1"/>
                <w:numId w:val="13"/>
              </w:numPr>
              <w:snapToGrid w:val="0"/>
              <w:ind w:right="81"/>
              <w:jc w:val="both"/>
              <w:rPr>
                <w:b/>
                <w:bCs/>
                <w:szCs w:val="22"/>
                <w:lang w:val="fr-CA"/>
              </w:rPr>
            </w:pPr>
            <w:r w:rsidRPr="009119B9">
              <w:rPr>
                <w:b/>
                <w:bCs/>
                <w:szCs w:val="22"/>
                <w:lang w:val="fr-CA"/>
              </w:rPr>
              <w:t xml:space="preserve">Exposé sur les </w:t>
            </w:r>
            <w:r w:rsidR="009119B9" w:rsidRPr="009119B9">
              <w:rPr>
                <w:b/>
                <w:bCs/>
                <w:szCs w:val="22"/>
                <w:lang w:val="fr-CA"/>
              </w:rPr>
              <w:t xml:space="preserve">progrès réalisés dans la préparation de </w:t>
            </w:r>
            <w:r w:rsidRPr="009119B9">
              <w:rPr>
                <w:b/>
                <w:bCs/>
                <w:szCs w:val="22"/>
                <w:lang w:val="fr-CA"/>
              </w:rPr>
              <w:t xml:space="preserve">la vingtième session ordinaire du CICTE, </w:t>
            </w:r>
            <w:r w:rsidRPr="009119B9">
              <w:rPr>
                <w:b/>
                <w:bCs/>
                <w:szCs w:val="22"/>
                <w:u w:val="single"/>
                <w:lang w:val="fr-CA"/>
              </w:rPr>
              <w:t>paragraphe 105</w:t>
            </w:r>
          </w:p>
          <w:p w:rsidR="00252A27" w:rsidRDefault="00252A27" w:rsidP="00B63264">
            <w:pPr>
              <w:snapToGrid w:val="0"/>
              <w:ind w:right="-279"/>
              <w:rPr>
                <w:szCs w:val="22"/>
                <w:u w:val="single"/>
                <w:lang w:val="fr-CA"/>
              </w:rPr>
            </w:pPr>
          </w:p>
          <w:p w:rsidR="00252A27" w:rsidRPr="009304E9" w:rsidRDefault="00252A27" w:rsidP="00B63264">
            <w:pPr>
              <w:snapToGrid w:val="0"/>
              <w:ind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right="72"/>
              <w:jc w:val="center"/>
              <w:rPr>
                <w:iCs/>
                <w:color w:val="000000"/>
                <w:szCs w:val="22"/>
                <w:lang w:val="fr-CA"/>
              </w:rPr>
            </w:pP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rsidP="00B63264">
            <w:pPr>
              <w:keepNext/>
              <w:snapToGrid w:val="0"/>
              <w:ind w:left="374" w:right="-274"/>
              <w:rPr>
                <w:szCs w:val="22"/>
                <w:u w:val="single"/>
                <w:lang w:val="fr-CA"/>
              </w:rPr>
            </w:pPr>
            <w:r w:rsidRPr="009304E9">
              <w:rPr>
                <w:szCs w:val="22"/>
                <w:u w:val="single"/>
                <w:lang w:val="fr-CA"/>
              </w:rPr>
              <w:t>Jeudi 1</w:t>
            </w:r>
            <w:r w:rsidRPr="009119B9">
              <w:rPr>
                <w:b/>
                <w:bCs/>
                <w:szCs w:val="22"/>
                <w:u w:val="single"/>
                <w:lang w:val="fr-CA"/>
              </w:rPr>
              <w:t>2</w:t>
            </w:r>
            <w:r w:rsidRPr="009304E9">
              <w:rPr>
                <w:szCs w:val="22"/>
                <w:u w:val="single"/>
                <w:lang w:val="fr-CA"/>
              </w:rPr>
              <w:t xml:space="preserve"> mars (10 h 00 – 13 h 00)</w:t>
            </w:r>
            <w:r w:rsidR="008641CB" w:rsidRPr="008641CB">
              <w:rPr>
                <w:rStyle w:val="FootnoteReference"/>
                <w:szCs w:val="22"/>
                <w:u w:val="single"/>
                <w:vertAlign w:val="superscript"/>
              </w:rPr>
              <w:footnoteReference w:id="11"/>
            </w:r>
          </w:p>
          <w:p w:rsidR="00641A4F" w:rsidRPr="009304E9" w:rsidRDefault="00641A4F">
            <w:pPr>
              <w:snapToGrid w:val="0"/>
              <w:ind w:left="379" w:right="-279"/>
              <w:rPr>
                <w:szCs w:val="22"/>
                <w:u w:val="single"/>
                <w:lang w:val="fr-CA"/>
              </w:rPr>
            </w:pPr>
          </w:p>
          <w:p w:rsidR="00641A4F" w:rsidRPr="009304E9" w:rsidRDefault="00641A4F" w:rsidP="000A61FA">
            <w:pPr>
              <w:numPr>
                <w:ilvl w:val="0"/>
                <w:numId w:val="37"/>
              </w:numPr>
              <w:rPr>
                <w:szCs w:val="22"/>
                <w:u w:val="single"/>
                <w:lang w:val="fr-CA"/>
              </w:rPr>
            </w:pPr>
            <w:r w:rsidRPr="009304E9">
              <w:rPr>
                <w:szCs w:val="22"/>
                <w:u w:val="single"/>
                <w:lang w:val="fr-CA"/>
              </w:rPr>
              <w:t>Journée de réflexion, ordre du jour en suspens</w:t>
            </w: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72"/>
              <w:jc w:val="center"/>
              <w:rPr>
                <w:iCs/>
                <w:color w:val="000000"/>
                <w:szCs w:val="22"/>
                <w:lang w:val="fr-CA"/>
              </w:rPr>
            </w:pP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rsidP="000A61FA">
            <w:pPr>
              <w:snapToGrid w:val="0"/>
              <w:ind w:right="72"/>
              <w:jc w:val="both"/>
              <w:rPr>
                <w:iCs/>
                <w:color w:val="000000"/>
                <w:szCs w:val="22"/>
                <w:lang w:val="fr-CA"/>
              </w:rPr>
            </w:pPr>
            <w:r w:rsidRPr="009304E9">
              <w:rPr>
                <w:iCs/>
                <w:color w:val="000000"/>
                <w:szCs w:val="22"/>
                <w:u w:val="single"/>
                <w:lang w:val="fr-CA"/>
              </w:rPr>
              <w:t>Du 16 au 18 mars 2020 </w:t>
            </w:r>
            <w:r w:rsidRPr="009304E9">
              <w:rPr>
                <w:iCs/>
                <w:color w:val="000000"/>
                <w:szCs w:val="22"/>
                <w:lang w:val="fr-CA"/>
              </w:rPr>
              <w:t>: Symposium universitaire continental (CID)</w:t>
            </w: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u w:val="single"/>
                <w:lang w:val="fr-CA"/>
              </w:rPr>
            </w:pPr>
            <w:r w:rsidRPr="009304E9">
              <w:rPr>
                <w:szCs w:val="22"/>
                <w:u w:val="single"/>
                <w:lang w:val="fr-CA"/>
              </w:rPr>
              <w:t>Jeudi 19 mars (10 h 00 – 13 h 00</w:t>
            </w:r>
            <w:proofErr w:type="gramStart"/>
            <w:r w:rsidRPr="009304E9">
              <w:rPr>
                <w:szCs w:val="22"/>
                <w:u w:val="single"/>
                <w:lang w:val="fr-CA"/>
              </w:rPr>
              <w:t>):</w:t>
            </w:r>
            <w:proofErr w:type="gramEnd"/>
            <w:r w:rsidRPr="009304E9">
              <w:rPr>
                <w:szCs w:val="22"/>
                <w:u w:val="single"/>
                <w:lang w:val="fr-CA"/>
              </w:rPr>
              <w:t xml:space="preserve"> </w:t>
            </w:r>
          </w:p>
          <w:p w:rsidR="00641A4F" w:rsidRPr="009304E9" w:rsidRDefault="00641A4F">
            <w:pPr>
              <w:snapToGrid w:val="0"/>
              <w:ind w:right="81"/>
              <w:rPr>
                <w:szCs w:val="22"/>
                <w:lang w:val="fr-CA"/>
              </w:rPr>
            </w:pPr>
          </w:p>
          <w:p w:rsidR="00641A4F" w:rsidRPr="009304E9" w:rsidRDefault="00641A4F">
            <w:pPr>
              <w:snapToGrid w:val="0"/>
              <w:ind w:right="196"/>
              <w:jc w:val="center"/>
              <w:rPr>
                <w:bCs/>
                <w:i/>
                <w:szCs w:val="22"/>
                <w:lang w:val="fr-CA"/>
              </w:rPr>
            </w:pPr>
            <w:r w:rsidRPr="009304E9">
              <w:rPr>
                <w:bCs/>
                <w:i/>
                <w:szCs w:val="22"/>
                <w:lang w:val="fr-CA"/>
              </w:rPr>
              <w:t>Institutions et instruments interaméricains</w:t>
            </w:r>
          </w:p>
          <w:p w:rsidR="00641A4F" w:rsidRPr="009304E9" w:rsidRDefault="00641A4F">
            <w:pPr>
              <w:tabs>
                <w:tab w:val="left" w:pos="9930"/>
              </w:tabs>
              <w:snapToGrid w:val="0"/>
              <w:ind w:right="81"/>
              <w:jc w:val="both"/>
              <w:rPr>
                <w:i/>
                <w:szCs w:val="22"/>
                <w:lang w:val="fr-CA"/>
              </w:rPr>
            </w:pPr>
          </w:p>
          <w:p w:rsidR="00641A4F" w:rsidRPr="009304E9" w:rsidRDefault="00641A4F" w:rsidP="000A61FA">
            <w:pPr>
              <w:numPr>
                <w:ilvl w:val="0"/>
                <w:numId w:val="13"/>
              </w:numPr>
              <w:tabs>
                <w:tab w:val="num" w:pos="720"/>
              </w:tabs>
              <w:snapToGrid w:val="0"/>
              <w:ind w:right="33"/>
              <w:jc w:val="both"/>
              <w:rPr>
                <w:bCs/>
                <w:szCs w:val="22"/>
                <w:lang w:val="fr-CA"/>
              </w:rPr>
            </w:pPr>
            <w:r w:rsidRPr="009304E9">
              <w:rPr>
                <w:bCs/>
                <w:szCs w:val="22"/>
                <w:lang w:val="fr-CA"/>
              </w:rPr>
              <w:t>Convention interaméricaine contre la fabrication et le trafic illicites d’armes à feu, de munitions, d’explosifs et d’autres matériels connexes (CIFTA)</w:t>
            </w:r>
          </w:p>
          <w:p w:rsidR="00641A4F" w:rsidRPr="009304E9" w:rsidRDefault="00641A4F" w:rsidP="000A61FA">
            <w:pPr>
              <w:numPr>
                <w:ilvl w:val="1"/>
                <w:numId w:val="13"/>
              </w:numPr>
              <w:snapToGrid w:val="0"/>
              <w:ind w:right="81"/>
              <w:jc w:val="both"/>
              <w:rPr>
                <w:bCs/>
                <w:szCs w:val="22"/>
                <w:lang w:val="fr-CA"/>
              </w:rPr>
            </w:pPr>
            <w:r w:rsidRPr="009304E9">
              <w:rPr>
                <w:lang w:val="fr-CA"/>
              </w:rPr>
              <w:t xml:space="preserve">Exposé du SSM sur l’utilisation et les résultats du Fonds fiduciaire volontaire destiné à améliorer les opérations et le fonctionnement des mécanismes établis dans la CIFTA, </w:t>
            </w:r>
            <w:r w:rsidRPr="009304E9">
              <w:rPr>
                <w:u w:val="single"/>
                <w:lang w:val="fr-CA"/>
              </w:rPr>
              <w:t>paragraphe 89</w:t>
            </w:r>
            <w:r w:rsidRPr="009304E9">
              <w:rPr>
                <w:lang w:val="fr-CA"/>
              </w:rPr>
              <w:t>.</w:t>
            </w:r>
          </w:p>
          <w:p w:rsidR="00641A4F" w:rsidRPr="009304E9" w:rsidRDefault="00641A4F">
            <w:pPr>
              <w:snapToGrid w:val="0"/>
              <w:ind w:right="81"/>
              <w:jc w:val="both"/>
              <w:rPr>
                <w:szCs w:val="22"/>
                <w:lang w:val="fr-CA"/>
              </w:rPr>
            </w:pPr>
          </w:p>
          <w:p w:rsidR="00641A4F" w:rsidRPr="009304E9" w:rsidRDefault="00641A4F">
            <w:pPr>
              <w:snapToGrid w:val="0"/>
              <w:ind w:right="81"/>
              <w:jc w:val="center"/>
              <w:rPr>
                <w:i/>
                <w:szCs w:val="22"/>
                <w:lang w:val="fr-CA"/>
              </w:rPr>
            </w:pPr>
            <w:r w:rsidRPr="009304E9">
              <w:rPr>
                <w:i/>
                <w:szCs w:val="22"/>
                <w:lang w:val="fr-CA"/>
              </w:rPr>
              <w:t xml:space="preserve">Préoccupations et défis en matière de sécurité régionale et spécialisés </w:t>
            </w:r>
          </w:p>
          <w:p w:rsidR="00641A4F" w:rsidRPr="009304E9" w:rsidRDefault="00641A4F" w:rsidP="00585179">
            <w:pPr>
              <w:snapToGrid w:val="0"/>
              <w:ind w:right="196"/>
              <w:rPr>
                <w:bCs/>
                <w:szCs w:val="22"/>
                <w:lang w:val="fr-CA"/>
              </w:rPr>
            </w:pPr>
          </w:p>
          <w:p w:rsidR="00641A4F" w:rsidRPr="009304E9" w:rsidRDefault="00641A4F" w:rsidP="000A61FA">
            <w:pPr>
              <w:numPr>
                <w:ilvl w:val="0"/>
                <w:numId w:val="16"/>
              </w:numPr>
              <w:snapToGrid w:val="0"/>
              <w:ind w:right="-279"/>
              <w:rPr>
                <w:szCs w:val="22"/>
                <w:lang w:val="fr-CA"/>
              </w:rPr>
            </w:pPr>
            <w:r w:rsidRPr="009304E9">
              <w:rPr>
                <w:szCs w:val="22"/>
                <w:lang w:val="fr-CA"/>
              </w:rPr>
              <w:t>Implications du changement climatique pour la sécurité</w:t>
            </w:r>
          </w:p>
          <w:p w:rsidR="00641A4F" w:rsidRPr="009304E9" w:rsidRDefault="00641A4F" w:rsidP="000A61FA">
            <w:pPr>
              <w:numPr>
                <w:ilvl w:val="1"/>
                <w:numId w:val="13"/>
              </w:numPr>
              <w:snapToGrid w:val="0"/>
              <w:ind w:right="81"/>
              <w:jc w:val="both"/>
              <w:rPr>
                <w:bCs/>
                <w:szCs w:val="22"/>
                <w:lang w:val="fr-CA"/>
              </w:rPr>
            </w:pPr>
            <w:r w:rsidRPr="009304E9">
              <w:rPr>
                <w:szCs w:val="22"/>
                <w:lang w:val="fr-CA"/>
              </w:rPr>
              <w:t>Exposé</w:t>
            </w:r>
            <w:r w:rsidRPr="009304E9">
              <w:rPr>
                <w:lang w:val="fr-CA"/>
              </w:rPr>
              <w:t xml:space="preserve"> de la JID sur les défis qu’amène le changement climatique pour les Forces armées</w:t>
            </w:r>
            <w:r w:rsidRPr="009304E9">
              <w:rPr>
                <w:szCs w:val="22"/>
                <w:lang w:val="fr-CA"/>
              </w:rPr>
              <w:t xml:space="preserve">, </w:t>
            </w:r>
            <w:r w:rsidRPr="009304E9">
              <w:rPr>
                <w:szCs w:val="22"/>
                <w:u w:val="single"/>
                <w:lang w:val="fr-CA"/>
              </w:rPr>
              <w:t>paragraphe 77</w:t>
            </w:r>
          </w:p>
          <w:p w:rsidR="00641A4F" w:rsidRPr="009304E9" w:rsidRDefault="00641A4F" w:rsidP="000A61FA">
            <w:pPr>
              <w:numPr>
                <w:ilvl w:val="1"/>
                <w:numId w:val="13"/>
              </w:numPr>
              <w:snapToGrid w:val="0"/>
              <w:ind w:right="81"/>
              <w:jc w:val="both"/>
              <w:rPr>
                <w:bCs/>
                <w:szCs w:val="22"/>
                <w:lang w:val="fr-CA"/>
              </w:rPr>
            </w:pPr>
            <w:r w:rsidRPr="009304E9">
              <w:rPr>
                <w:szCs w:val="22"/>
                <w:lang w:val="fr-CA"/>
              </w:rPr>
              <w:t xml:space="preserve">Exposé du SSM et du SEDI sur la mise en œuvre du mandat établi au </w:t>
            </w:r>
            <w:r w:rsidRPr="009304E9">
              <w:rPr>
                <w:szCs w:val="22"/>
                <w:u w:val="single"/>
                <w:lang w:val="fr-CA"/>
              </w:rPr>
              <w:t>paragraphe 80</w:t>
            </w:r>
            <w:r w:rsidRPr="009304E9">
              <w:rPr>
                <w:szCs w:val="22"/>
                <w:lang w:val="fr-CA"/>
              </w:rPr>
              <w:t>, sur l’appui aux États membres dans les efforts qu’ils déploient pour mettre en œuvre les recommandations de la CSH visant à faire face aux implications du changement climatique pour la sécurité.</w:t>
            </w:r>
          </w:p>
          <w:p w:rsidR="00641A4F" w:rsidRPr="009304E9" w:rsidRDefault="00641A4F" w:rsidP="000A61FA">
            <w:pPr>
              <w:numPr>
                <w:ilvl w:val="0"/>
                <w:numId w:val="13"/>
              </w:numPr>
              <w:tabs>
                <w:tab w:val="num" w:pos="720"/>
              </w:tabs>
              <w:snapToGrid w:val="0"/>
              <w:ind w:right="33"/>
              <w:jc w:val="both"/>
              <w:rPr>
                <w:bCs/>
                <w:szCs w:val="22"/>
                <w:lang w:val="fr-CA"/>
              </w:rPr>
            </w:pPr>
            <w:r w:rsidRPr="009304E9">
              <w:rPr>
                <w:bCs/>
                <w:szCs w:val="22"/>
                <w:lang w:val="fr-CA"/>
              </w:rPr>
              <w:t>Préoccupations en matière de sécurité en Amérique centrale</w:t>
            </w:r>
          </w:p>
          <w:p w:rsidR="00641A4F" w:rsidRPr="009304E9" w:rsidRDefault="00641A4F" w:rsidP="000A61FA">
            <w:pPr>
              <w:numPr>
                <w:ilvl w:val="1"/>
                <w:numId w:val="13"/>
              </w:numPr>
              <w:snapToGrid w:val="0"/>
              <w:ind w:right="81"/>
              <w:jc w:val="both"/>
              <w:rPr>
                <w:szCs w:val="22"/>
                <w:lang w:val="fr-CA"/>
              </w:rPr>
            </w:pPr>
            <w:r w:rsidRPr="009304E9">
              <w:rPr>
                <w:szCs w:val="22"/>
                <w:lang w:val="fr-CA"/>
              </w:rPr>
              <w:t xml:space="preserve">Préparatifs de la Réunion sur les préoccupations en matière de sécurité en Amérique centrale, </w:t>
            </w:r>
            <w:r w:rsidRPr="009304E9">
              <w:rPr>
                <w:szCs w:val="22"/>
                <w:u w:val="single"/>
                <w:lang w:val="fr-CA"/>
              </w:rPr>
              <w:t>paragraphe 68.</w:t>
            </w:r>
          </w:p>
          <w:p w:rsidR="00641A4F" w:rsidRPr="009304E9" w:rsidRDefault="00641A4F" w:rsidP="000A61FA">
            <w:pPr>
              <w:pStyle w:val="ListParagraph"/>
              <w:widowControl/>
              <w:numPr>
                <w:ilvl w:val="0"/>
                <w:numId w:val="13"/>
              </w:numPr>
              <w:tabs>
                <w:tab w:val="num" w:pos="720"/>
              </w:tabs>
              <w:rPr>
                <w:rFonts w:ascii="Times New Roman" w:hAnsi="Times New Roman" w:cs="Times New Roman"/>
                <w:bCs/>
                <w:lang w:val="fr-CA"/>
              </w:rPr>
            </w:pPr>
            <w:r w:rsidRPr="009304E9">
              <w:rPr>
                <w:rFonts w:ascii="Times New Roman" w:hAnsi="Times New Roman" w:cs="Times New Roman"/>
                <w:bCs/>
                <w:lang w:val="fr-CA"/>
              </w:rPr>
              <w:t>Préoccupations particulières en matière de sécurité des petits États insulaires et des zones côtières de faible altitude en développement de la Caraïbe</w:t>
            </w:r>
          </w:p>
          <w:p w:rsidR="00641A4F" w:rsidRPr="009304E9" w:rsidRDefault="00641A4F" w:rsidP="000A61FA">
            <w:pPr>
              <w:numPr>
                <w:ilvl w:val="1"/>
                <w:numId w:val="13"/>
              </w:numPr>
              <w:snapToGrid w:val="0"/>
              <w:ind w:right="81"/>
              <w:jc w:val="both"/>
              <w:rPr>
                <w:szCs w:val="22"/>
                <w:lang w:val="fr-CA"/>
              </w:rPr>
            </w:pPr>
            <w:r w:rsidRPr="009304E9">
              <w:rPr>
                <w:szCs w:val="22"/>
                <w:lang w:val="fr-CA"/>
              </w:rPr>
              <w:t>Préparatifs de la Réunion sur les préoccupations particulières en matière de sécurité des petits États insulaires et des zones côtières de faible altitude en développement de la Caraïbe</w:t>
            </w:r>
            <w:r w:rsidRPr="009304E9">
              <w:rPr>
                <w:bCs/>
                <w:szCs w:val="22"/>
                <w:lang w:val="fr-CA"/>
              </w:rPr>
              <w:t>.</w:t>
            </w:r>
          </w:p>
          <w:p w:rsidR="00641A4F" w:rsidRPr="009304E9" w:rsidRDefault="00641A4F">
            <w:pPr>
              <w:snapToGrid w:val="0"/>
              <w:ind w:right="-279"/>
              <w:rPr>
                <w:szCs w:val="22"/>
                <w:u w:val="single"/>
                <w:lang w:val="fr-CA"/>
              </w:rPr>
            </w:pPr>
          </w:p>
          <w:p w:rsidR="00641A4F" w:rsidRPr="009304E9" w:rsidRDefault="00641A4F">
            <w:pPr>
              <w:snapToGrid w:val="0"/>
              <w:ind w:left="360" w:right="-279"/>
              <w:jc w:val="center"/>
              <w:rPr>
                <w:i/>
                <w:szCs w:val="22"/>
                <w:lang w:val="fr-CA"/>
              </w:rPr>
            </w:pPr>
            <w:r w:rsidRPr="009304E9">
              <w:rPr>
                <w:i/>
                <w:szCs w:val="22"/>
                <w:lang w:val="fr-CA"/>
              </w:rPr>
              <w:t>Engagements en faveur de la paix, du désarmement et de la non-prolifération</w:t>
            </w:r>
          </w:p>
          <w:p w:rsidR="00641A4F" w:rsidRPr="009304E9" w:rsidRDefault="00641A4F">
            <w:pPr>
              <w:snapToGrid w:val="0"/>
              <w:ind w:right="-279"/>
              <w:rPr>
                <w:szCs w:val="22"/>
                <w:lang w:val="fr-CA"/>
              </w:rPr>
            </w:pPr>
          </w:p>
          <w:p w:rsidR="00641A4F" w:rsidRPr="009304E9" w:rsidRDefault="00641A4F" w:rsidP="000A61FA">
            <w:pPr>
              <w:numPr>
                <w:ilvl w:val="0"/>
                <w:numId w:val="13"/>
              </w:numPr>
              <w:tabs>
                <w:tab w:val="num" w:pos="720"/>
              </w:tabs>
              <w:snapToGrid w:val="0"/>
              <w:ind w:right="33"/>
              <w:jc w:val="both"/>
              <w:rPr>
                <w:bCs/>
                <w:szCs w:val="22"/>
                <w:lang w:val="fr-CA"/>
              </w:rPr>
            </w:pPr>
            <w:r w:rsidRPr="009304E9">
              <w:rPr>
                <w:bCs/>
                <w:szCs w:val="22"/>
                <w:lang w:val="fr-CA"/>
              </w:rPr>
              <w:t xml:space="preserve">Les Amériques en tant que zone de paix </w:t>
            </w:r>
          </w:p>
          <w:p w:rsidR="00641A4F" w:rsidRPr="009304E9" w:rsidRDefault="00641A4F" w:rsidP="000A61FA">
            <w:pPr>
              <w:numPr>
                <w:ilvl w:val="0"/>
                <w:numId w:val="29"/>
              </w:numPr>
              <w:snapToGrid w:val="0"/>
              <w:ind w:left="1440" w:right="29"/>
              <w:jc w:val="both"/>
              <w:rPr>
                <w:bCs/>
                <w:szCs w:val="22"/>
                <w:lang w:val="fr-CA"/>
              </w:rPr>
            </w:pPr>
            <w:r w:rsidRPr="009304E9">
              <w:rPr>
                <w:bCs/>
                <w:szCs w:val="22"/>
                <w:lang w:val="fr-CA"/>
              </w:rPr>
              <w:lastRenderedPageBreak/>
              <w:t xml:space="preserve">Préparatifs en vue d’une réunion avec la Commission de consolidation de la paix des Nations Unies, </w:t>
            </w:r>
            <w:r w:rsidRPr="009304E9">
              <w:rPr>
                <w:bCs/>
                <w:szCs w:val="22"/>
                <w:u w:val="single"/>
                <w:lang w:val="fr-CA"/>
              </w:rPr>
              <w:t>paragraphe 7</w:t>
            </w:r>
          </w:p>
          <w:p w:rsidR="00641A4F" w:rsidRDefault="00641A4F">
            <w:pPr>
              <w:snapToGrid w:val="0"/>
              <w:ind w:right="-279"/>
              <w:rPr>
                <w:szCs w:val="22"/>
                <w:u w:val="single"/>
                <w:lang w:val="fr-CA"/>
              </w:rPr>
            </w:pPr>
          </w:p>
          <w:p w:rsidR="00A33723" w:rsidRDefault="00A33723" w:rsidP="00A33723">
            <w:pPr>
              <w:snapToGrid w:val="0"/>
              <w:ind w:right="-279"/>
              <w:rPr>
                <w:szCs w:val="22"/>
                <w:u w:val="single"/>
                <w:lang w:val="fr-CA"/>
              </w:rPr>
            </w:pPr>
          </w:p>
          <w:p w:rsidR="00A33723" w:rsidRPr="00252A27" w:rsidRDefault="00A33723" w:rsidP="00A33723">
            <w:pPr>
              <w:snapToGrid w:val="0"/>
              <w:ind w:right="81"/>
              <w:jc w:val="center"/>
              <w:rPr>
                <w:i/>
                <w:szCs w:val="22"/>
                <w:lang w:val="fr-CA"/>
              </w:rPr>
            </w:pPr>
            <w:r w:rsidRPr="00252A27">
              <w:rPr>
                <w:i/>
                <w:szCs w:val="22"/>
                <w:lang w:val="fr-CA"/>
              </w:rPr>
              <w:t>Institutions et instruments interaméricains</w:t>
            </w:r>
          </w:p>
          <w:p w:rsidR="00A33723" w:rsidRPr="009304E9" w:rsidRDefault="00A33723" w:rsidP="00A33723">
            <w:pPr>
              <w:snapToGrid w:val="0"/>
              <w:ind w:right="81"/>
              <w:rPr>
                <w:szCs w:val="22"/>
                <w:lang w:val="fr-CA"/>
              </w:rPr>
            </w:pPr>
          </w:p>
          <w:p w:rsidR="00A33723" w:rsidRPr="00574E48" w:rsidRDefault="00A33723" w:rsidP="00A33723">
            <w:pPr>
              <w:numPr>
                <w:ilvl w:val="0"/>
                <w:numId w:val="13"/>
              </w:numPr>
              <w:tabs>
                <w:tab w:val="num" w:pos="720"/>
              </w:tabs>
              <w:snapToGrid w:val="0"/>
              <w:ind w:right="196"/>
              <w:jc w:val="both"/>
              <w:rPr>
                <w:bCs/>
                <w:szCs w:val="22"/>
                <w:lang w:val="fr-CA"/>
              </w:rPr>
            </w:pPr>
            <w:r>
              <w:rPr>
                <w:rFonts w:eastAsia="SimSun"/>
                <w:b/>
                <w:bCs/>
                <w:szCs w:val="22"/>
                <w:lang w:val="fr-CA"/>
              </w:rPr>
              <w:t>Organisation interaméricaine de défense</w:t>
            </w:r>
          </w:p>
          <w:p w:rsidR="00A33723" w:rsidRPr="000312A1" w:rsidRDefault="00A33723" w:rsidP="000312A1">
            <w:pPr>
              <w:numPr>
                <w:ilvl w:val="0"/>
                <w:numId w:val="29"/>
              </w:numPr>
              <w:snapToGrid w:val="0"/>
              <w:ind w:left="1440" w:right="29"/>
              <w:jc w:val="both"/>
              <w:rPr>
                <w:b/>
                <w:szCs w:val="22"/>
                <w:lang w:val="fr-CA"/>
              </w:rPr>
            </w:pPr>
            <w:r w:rsidRPr="000312A1">
              <w:rPr>
                <w:b/>
                <w:szCs w:val="22"/>
                <w:lang w:val="fr-CA"/>
              </w:rPr>
              <w:t>Exposé</w:t>
            </w:r>
            <w:r w:rsidR="000312A1">
              <w:rPr>
                <w:b/>
                <w:szCs w:val="22"/>
                <w:lang w:val="fr-CA"/>
              </w:rPr>
              <w:t xml:space="preserve"> du Directeur du Collège interaméricain de défense (CID) sur les résultats du </w:t>
            </w:r>
            <w:r w:rsidR="000312A1" w:rsidRPr="000312A1">
              <w:rPr>
                <w:b/>
                <w:szCs w:val="22"/>
                <w:lang w:val="fr-CA"/>
              </w:rPr>
              <w:t>Séminaire sur les situations d’urgence complexes</w:t>
            </w:r>
            <w:r w:rsidR="000312A1">
              <w:rPr>
                <w:b/>
                <w:szCs w:val="22"/>
                <w:lang w:val="fr-CA"/>
              </w:rPr>
              <w:t>, tenu au CID du 11 au 14 février 2020.</w:t>
            </w:r>
          </w:p>
          <w:p w:rsidR="00A33723" w:rsidRDefault="00A33723">
            <w:pPr>
              <w:snapToGrid w:val="0"/>
              <w:ind w:right="-279"/>
              <w:rPr>
                <w:szCs w:val="22"/>
                <w:u w:val="single"/>
                <w:lang w:val="fr-CA"/>
              </w:rPr>
            </w:pPr>
          </w:p>
          <w:p w:rsidR="00D82C16" w:rsidRDefault="008D2C4B" w:rsidP="008D2C4B">
            <w:pPr>
              <w:snapToGrid w:val="0"/>
              <w:ind w:right="81"/>
              <w:jc w:val="center"/>
              <w:rPr>
                <w:i/>
                <w:iCs/>
                <w:color w:val="000000"/>
                <w:szCs w:val="22"/>
                <w:lang w:val="fr-CA"/>
              </w:rPr>
            </w:pPr>
            <w:r w:rsidRPr="008D2C4B">
              <w:rPr>
                <w:i/>
                <w:iCs/>
                <w:color w:val="000000"/>
                <w:szCs w:val="22"/>
                <w:lang w:val="fr-CA"/>
              </w:rPr>
              <w:t>Renforcement de la sécurité du continent américain et de la coopération pour la défense</w:t>
            </w:r>
          </w:p>
          <w:p w:rsidR="008D2C4B" w:rsidRPr="009304E9" w:rsidRDefault="008D2C4B" w:rsidP="00B63264">
            <w:pPr>
              <w:snapToGrid w:val="0"/>
              <w:ind w:right="81"/>
              <w:rPr>
                <w:szCs w:val="22"/>
                <w:lang w:val="fr-CA"/>
              </w:rPr>
            </w:pPr>
          </w:p>
          <w:p w:rsidR="00DD1377" w:rsidRPr="00DD1377" w:rsidRDefault="00DD1377" w:rsidP="00DD1377">
            <w:pPr>
              <w:numPr>
                <w:ilvl w:val="0"/>
                <w:numId w:val="13"/>
              </w:numPr>
              <w:tabs>
                <w:tab w:val="num" w:pos="720"/>
              </w:tabs>
              <w:snapToGrid w:val="0"/>
              <w:ind w:right="33"/>
              <w:jc w:val="both"/>
              <w:rPr>
                <w:b/>
                <w:szCs w:val="22"/>
                <w:lang w:val="fr-CA"/>
              </w:rPr>
            </w:pPr>
            <w:r w:rsidRPr="00DD1377">
              <w:rPr>
                <w:b/>
                <w:szCs w:val="22"/>
                <w:lang w:val="fr-CA"/>
              </w:rPr>
              <w:t>Mesures d’encouragement de la confiance et de la sécurité dans les Amériques</w:t>
            </w:r>
            <w:r w:rsidRPr="00F535EF">
              <w:rPr>
                <w:rStyle w:val="FootnoteReference"/>
                <w:b/>
                <w:szCs w:val="22"/>
                <w:vertAlign w:val="superscript"/>
              </w:rPr>
              <w:footnoteReference w:id="12"/>
            </w:r>
          </w:p>
          <w:p w:rsidR="00B519F3" w:rsidRPr="00B519F3" w:rsidRDefault="00F535EF" w:rsidP="00F535EF">
            <w:pPr>
              <w:numPr>
                <w:ilvl w:val="0"/>
                <w:numId w:val="29"/>
              </w:numPr>
              <w:snapToGrid w:val="0"/>
              <w:ind w:left="1440" w:right="29"/>
              <w:jc w:val="both"/>
              <w:rPr>
                <w:b/>
                <w:szCs w:val="22"/>
                <w:lang w:val="fr-CA"/>
              </w:rPr>
            </w:pPr>
            <w:r>
              <w:rPr>
                <w:b/>
                <w:szCs w:val="22"/>
                <w:lang w:val="fr-CA"/>
              </w:rPr>
              <w:t>Examen</w:t>
            </w:r>
            <w:r w:rsidR="00B519F3">
              <w:rPr>
                <w:b/>
                <w:szCs w:val="22"/>
                <w:lang w:val="fr-CA"/>
              </w:rPr>
              <w:t xml:space="preserve"> des MECS recommandées par la Présidence du Huitième Forum sur les MECS, </w:t>
            </w:r>
            <w:r w:rsidR="00B519F3" w:rsidRPr="00B519F3">
              <w:rPr>
                <w:b/>
                <w:szCs w:val="22"/>
                <w:u w:val="single"/>
                <w:lang w:val="fr-CA"/>
              </w:rPr>
              <w:t>paragraphe 19</w:t>
            </w:r>
            <w:r w:rsidR="00B519F3" w:rsidRPr="00B519F3">
              <w:rPr>
                <w:b/>
                <w:szCs w:val="22"/>
                <w:lang w:val="fr-CA"/>
              </w:rPr>
              <w:t xml:space="preserve"> (document </w:t>
            </w:r>
            <w:hyperlink r:id="rId20" w:history="1">
              <w:r w:rsidR="00B63264" w:rsidRPr="00B63264">
                <w:rPr>
                  <w:rStyle w:val="Hyperlink"/>
                  <w:b/>
                  <w:szCs w:val="22"/>
                  <w:lang w:val="fr-FR"/>
                </w:rPr>
                <w:t>CP/CSH-1954/20</w:t>
              </w:r>
            </w:hyperlink>
            <w:r w:rsidR="00B519F3" w:rsidRPr="00B519F3">
              <w:rPr>
                <w:b/>
                <w:szCs w:val="22"/>
                <w:lang w:val="fr-CA"/>
              </w:rPr>
              <w:t>)</w:t>
            </w:r>
          </w:p>
          <w:p w:rsidR="00D82C16" w:rsidRPr="00B519F3" w:rsidRDefault="00B519F3" w:rsidP="00F535EF">
            <w:pPr>
              <w:numPr>
                <w:ilvl w:val="0"/>
                <w:numId w:val="29"/>
              </w:numPr>
              <w:snapToGrid w:val="0"/>
              <w:ind w:left="1440" w:right="29"/>
              <w:jc w:val="both"/>
              <w:rPr>
                <w:b/>
                <w:szCs w:val="22"/>
                <w:lang w:val="fr-CA"/>
              </w:rPr>
            </w:pPr>
            <w:r w:rsidRPr="00B519F3">
              <w:rPr>
                <w:b/>
                <w:szCs w:val="22"/>
                <w:lang w:val="fr-CA"/>
              </w:rPr>
              <w:t xml:space="preserve">Examen des MECS du dépôt des Nations Unies </w:t>
            </w:r>
            <w:r>
              <w:rPr>
                <w:b/>
                <w:szCs w:val="22"/>
                <w:lang w:val="fr-CA"/>
              </w:rPr>
              <w:t xml:space="preserve">signalées par l’Organisation interaméricaine de défense comme bonnes pratiques pour </w:t>
            </w:r>
            <w:r w:rsidR="006D0B6E">
              <w:rPr>
                <w:b/>
                <w:szCs w:val="22"/>
                <w:lang w:val="fr-CA"/>
              </w:rPr>
              <w:t xml:space="preserve">l’hémisphère occidental, </w:t>
            </w:r>
            <w:r w:rsidR="006D0B6E" w:rsidRPr="00B519F3">
              <w:rPr>
                <w:b/>
                <w:szCs w:val="22"/>
                <w:u w:val="single"/>
                <w:lang w:val="fr-CA"/>
              </w:rPr>
              <w:t xml:space="preserve">paragraphe </w:t>
            </w:r>
            <w:r w:rsidR="006D0B6E">
              <w:rPr>
                <w:b/>
                <w:szCs w:val="22"/>
                <w:u w:val="single"/>
                <w:lang w:val="fr-CA"/>
              </w:rPr>
              <w:t>20</w:t>
            </w:r>
            <w:r w:rsidR="006D0B6E" w:rsidRPr="00B519F3">
              <w:rPr>
                <w:b/>
                <w:szCs w:val="22"/>
                <w:lang w:val="fr-CA"/>
              </w:rPr>
              <w:t xml:space="preserve"> (document </w:t>
            </w:r>
            <w:hyperlink r:id="rId21" w:history="1">
              <w:r w:rsidR="00B63264" w:rsidRPr="00B63264">
                <w:rPr>
                  <w:rStyle w:val="Hyperlink"/>
                  <w:b/>
                  <w:szCs w:val="22"/>
                  <w:lang w:val="fr-FR"/>
                </w:rPr>
                <w:t>CP/CSH-1955/20</w:t>
              </w:r>
            </w:hyperlink>
            <w:r w:rsidR="006D0B6E" w:rsidRPr="00B519F3">
              <w:rPr>
                <w:b/>
                <w:szCs w:val="22"/>
                <w:lang w:val="fr-CA"/>
              </w:rPr>
              <w:t>)</w:t>
            </w:r>
          </w:p>
          <w:p w:rsidR="00D82C16" w:rsidRPr="009304E9" w:rsidRDefault="00D82C16">
            <w:pPr>
              <w:snapToGrid w:val="0"/>
              <w:ind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72"/>
              <w:jc w:val="center"/>
              <w:rPr>
                <w:iCs/>
                <w:color w:val="000000"/>
                <w:szCs w:val="22"/>
                <w:lang w:val="fr-CA"/>
              </w:rPr>
            </w:pP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41A4F" w:rsidRPr="009304E9" w:rsidRDefault="00641A4F">
            <w:pPr>
              <w:snapToGrid w:val="0"/>
              <w:ind w:right="72"/>
              <w:jc w:val="both"/>
              <w:rPr>
                <w:iCs/>
                <w:color w:val="000000"/>
                <w:szCs w:val="22"/>
                <w:lang w:val="fr-CA"/>
              </w:rPr>
            </w:pPr>
            <w:r w:rsidRPr="009304E9">
              <w:rPr>
                <w:iCs/>
                <w:color w:val="000000"/>
                <w:szCs w:val="22"/>
                <w:u w:val="single"/>
                <w:lang w:val="fr-CA"/>
              </w:rPr>
              <w:t>24 mars :</w:t>
            </w:r>
            <w:r w:rsidRPr="009304E9">
              <w:rPr>
                <w:iCs/>
                <w:color w:val="000000"/>
                <w:szCs w:val="22"/>
                <w:lang w:val="fr-CA"/>
              </w:rPr>
              <w:t xml:space="preserve"> Réunion ordinaire nº 1421 du Conseil des délégués de la JID</w:t>
            </w: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u w:val="single"/>
                <w:lang w:val="fr-CA"/>
              </w:rPr>
            </w:pPr>
            <w:r w:rsidRPr="009304E9">
              <w:rPr>
                <w:szCs w:val="22"/>
                <w:u w:val="single"/>
                <w:lang w:val="fr-CA"/>
              </w:rPr>
              <w:t>Jeudi 26 mars (10 h 00 – 13 h 00</w:t>
            </w:r>
            <w:r w:rsidR="00B63264" w:rsidRPr="009304E9">
              <w:rPr>
                <w:szCs w:val="22"/>
                <w:u w:val="single"/>
                <w:lang w:val="fr-CA"/>
              </w:rPr>
              <w:t>) (</w:t>
            </w:r>
            <w:r w:rsidRPr="009304E9">
              <w:rPr>
                <w:i/>
                <w:szCs w:val="22"/>
                <w:lang w:val="fr-CA"/>
              </w:rPr>
              <w:t>Date provisoire</w:t>
            </w:r>
            <w:r w:rsidRPr="009304E9">
              <w:rPr>
                <w:szCs w:val="22"/>
                <w:lang w:val="fr-CA"/>
              </w:rPr>
              <w:t>)</w:t>
            </w:r>
          </w:p>
          <w:p w:rsidR="00641A4F" w:rsidRPr="009304E9" w:rsidRDefault="00641A4F">
            <w:pPr>
              <w:snapToGrid w:val="0"/>
              <w:ind w:right="-279"/>
              <w:rPr>
                <w:szCs w:val="22"/>
                <w:u w:val="single"/>
                <w:lang w:val="fr-CA"/>
              </w:rPr>
            </w:pPr>
          </w:p>
          <w:p w:rsidR="00641A4F" w:rsidRPr="009304E9" w:rsidRDefault="00641A4F">
            <w:pPr>
              <w:snapToGrid w:val="0"/>
              <w:ind w:right="81"/>
              <w:jc w:val="center"/>
              <w:rPr>
                <w:i/>
                <w:szCs w:val="22"/>
                <w:lang w:val="fr-CA"/>
              </w:rPr>
            </w:pPr>
            <w:r w:rsidRPr="009304E9">
              <w:rPr>
                <w:i/>
                <w:szCs w:val="22"/>
                <w:lang w:val="fr-CA"/>
              </w:rPr>
              <w:t>Préoccupations et défis en matière de sécurité régionale et spécialisés</w:t>
            </w:r>
          </w:p>
          <w:p w:rsidR="00641A4F" w:rsidRPr="009304E9" w:rsidRDefault="00641A4F">
            <w:pPr>
              <w:snapToGrid w:val="0"/>
              <w:ind w:right="-279"/>
              <w:rPr>
                <w:szCs w:val="22"/>
                <w:u w:val="single"/>
                <w:lang w:val="fr-CA"/>
              </w:rPr>
            </w:pPr>
          </w:p>
          <w:p w:rsidR="00641A4F" w:rsidRPr="009304E9" w:rsidRDefault="00641A4F" w:rsidP="000A61FA">
            <w:pPr>
              <w:numPr>
                <w:ilvl w:val="0"/>
                <w:numId w:val="16"/>
              </w:numPr>
              <w:snapToGrid w:val="0"/>
              <w:ind w:right="-279"/>
              <w:rPr>
                <w:szCs w:val="22"/>
                <w:u w:val="single"/>
                <w:lang w:val="fr-CA"/>
              </w:rPr>
            </w:pPr>
            <w:r w:rsidRPr="009304E9">
              <w:rPr>
                <w:szCs w:val="22"/>
                <w:lang w:val="fr-CA"/>
              </w:rPr>
              <w:t xml:space="preserve">Préoccupations en matière de sécurité en Amérique centrale </w:t>
            </w:r>
          </w:p>
          <w:p w:rsidR="00641A4F" w:rsidRPr="009304E9" w:rsidRDefault="00641A4F">
            <w:pPr>
              <w:snapToGrid w:val="0"/>
              <w:ind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72"/>
              <w:jc w:val="center"/>
              <w:rPr>
                <w:iCs/>
                <w:color w:val="000000"/>
                <w:szCs w:val="22"/>
                <w:lang w:val="fr-CA"/>
              </w:rPr>
            </w:pP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C62F89" w:rsidRDefault="00641A4F">
            <w:pPr>
              <w:snapToGrid w:val="0"/>
              <w:ind w:left="379" w:right="-279"/>
              <w:rPr>
                <w:b/>
                <w:bCs/>
                <w:szCs w:val="22"/>
                <w:lang w:val="fr-CA"/>
              </w:rPr>
            </w:pPr>
            <w:r w:rsidRPr="009304E9">
              <w:rPr>
                <w:szCs w:val="22"/>
                <w:u w:val="single"/>
                <w:lang w:val="fr-CA"/>
              </w:rPr>
              <w:t>Jeudi 2 avril (10 h 00 – 13 h 00)</w:t>
            </w:r>
            <w:r w:rsidR="00C62F89">
              <w:rPr>
                <w:szCs w:val="22"/>
                <w:lang w:val="fr-CA"/>
              </w:rPr>
              <w:t xml:space="preserve"> </w:t>
            </w:r>
            <w:r w:rsidR="00C62F89">
              <w:rPr>
                <w:b/>
                <w:bCs/>
                <w:szCs w:val="22"/>
                <w:lang w:val="fr-CA"/>
              </w:rPr>
              <w:t>(Siège de la JID)</w:t>
            </w:r>
          </w:p>
          <w:p w:rsidR="00641A4F" w:rsidRPr="009304E9" w:rsidRDefault="00641A4F">
            <w:pPr>
              <w:snapToGrid w:val="0"/>
              <w:ind w:left="379" w:right="-279"/>
              <w:rPr>
                <w:szCs w:val="22"/>
                <w:u w:val="single"/>
                <w:lang w:val="fr-CA"/>
              </w:rPr>
            </w:pPr>
          </w:p>
          <w:p w:rsidR="00641A4F" w:rsidRPr="009304E9" w:rsidRDefault="00641A4F" w:rsidP="000A61FA">
            <w:pPr>
              <w:numPr>
                <w:ilvl w:val="0"/>
                <w:numId w:val="13"/>
              </w:numPr>
              <w:tabs>
                <w:tab w:val="num" w:pos="720"/>
              </w:tabs>
              <w:snapToGrid w:val="0"/>
              <w:ind w:right="33"/>
              <w:jc w:val="both"/>
              <w:rPr>
                <w:szCs w:val="22"/>
                <w:lang w:val="fr-CA"/>
              </w:rPr>
            </w:pPr>
            <w:r w:rsidRPr="009304E9">
              <w:rPr>
                <w:szCs w:val="22"/>
                <w:lang w:val="fr-CA"/>
              </w:rPr>
              <w:t>Activités de commémoration de la Journée interaméricaine pour la lutte contre la fabrication et le trafic illicites des armes à feu</w:t>
            </w:r>
          </w:p>
          <w:p w:rsidR="00641A4F" w:rsidRPr="009304E9" w:rsidRDefault="00641A4F" w:rsidP="00641A4F">
            <w:pPr>
              <w:snapToGrid w:val="0"/>
              <w:ind w:left="360" w:right="33"/>
              <w:jc w:val="both"/>
              <w:rPr>
                <w:szCs w:val="22"/>
                <w:lang w:val="fr-CA"/>
              </w:rPr>
            </w:pPr>
          </w:p>
          <w:p w:rsidR="00641A4F" w:rsidRPr="009304E9" w:rsidRDefault="00641A4F" w:rsidP="000A61FA">
            <w:pPr>
              <w:numPr>
                <w:ilvl w:val="0"/>
                <w:numId w:val="13"/>
              </w:numPr>
              <w:snapToGrid w:val="0"/>
              <w:ind w:right="33"/>
              <w:jc w:val="both"/>
              <w:rPr>
                <w:szCs w:val="22"/>
                <w:lang w:val="fr-CA"/>
              </w:rPr>
            </w:pPr>
            <w:r w:rsidRPr="009304E9">
              <w:rPr>
                <w:szCs w:val="22"/>
                <w:lang w:val="fr-CA"/>
              </w:rPr>
              <w:t xml:space="preserve">Présentation du projet de résolution destiné à l’Assemblée générale </w:t>
            </w:r>
          </w:p>
          <w:p w:rsidR="00641A4F" w:rsidRPr="009304E9" w:rsidRDefault="00641A4F">
            <w:pPr>
              <w:snapToGrid w:val="0"/>
              <w:jc w:val="both"/>
              <w:rPr>
                <w:szCs w:val="22"/>
                <w:lang w:val="fr-CA"/>
              </w:rPr>
            </w:pPr>
          </w:p>
          <w:p w:rsidR="00641A4F" w:rsidRPr="009304E9" w:rsidRDefault="00641A4F" w:rsidP="00641A4F">
            <w:pPr>
              <w:snapToGrid w:val="0"/>
              <w:jc w:val="center"/>
              <w:rPr>
                <w:i/>
                <w:szCs w:val="22"/>
                <w:lang w:val="fr-CA"/>
              </w:rPr>
            </w:pPr>
            <w:r w:rsidRPr="009304E9">
              <w:rPr>
                <w:i/>
                <w:szCs w:val="22"/>
                <w:lang w:val="fr-CA"/>
              </w:rPr>
              <w:t>Institutions et instruments interaméricains</w:t>
            </w:r>
          </w:p>
          <w:p w:rsidR="00641A4F" w:rsidRPr="009304E9" w:rsidRDefault="00641A4F" w:rsidP="00641A4F">
            <w:pPr>
              <w:snapToGrid w:val="0"/>
              <w:ind w:left="720" w:right="33"/>
              <w:jc w:val="both"/>
              <w:rPr>
                <w:szCs w:val="22"/>
                <w:lang w:val="fr-CA"/>
              </w:rPr>
            </w:pPr>
          </w:p>
          <w:p w:rsidR="00641A4F" w:rsidRPr="009304E9" w:rsidRDefault="00641A4F" w:rsidP="000A61FA">
            <w:pPr>
              <w:numPr>
                <w:ilvl w:val="0"/>
                <w:numId w:val="13"/>
              </w:numPr>
              <w:tabs>
                <w:tab w:val="num" w:pos="720"/>
              </w:tabs>
              <w:snapToGrid w:val="0"/>
              <w:ind w:right="33"/>
              <w:jc w:val="both"/>
              <w:rPr>
                <w:szCs w:val="22"/>
                <w:lang w:val="fr-CA"/>
              </w:rPr>
            </w:pPr>
            <w:r w:rsidRPr="009304E9">
              <w:rPr>
                <w:szCs w:val="22"/>
                <w:lang w:val="fr-CA"/>
              </w:rPr>
              <w:t>Commission interaméricaine de lutte contre l’abus des drogues (CICAD).</w:t>
            </w:r>
          </w:p>
          <w:p w:rsidR="00641A4F" w:rsidRPr="009304E9" w:rsidRDefault="00641A4F" w:rsidP="000A61FA">
            <w:pPr>
              <w:numPr>
                <w:ilvl w:val="1"/>
                <w:numId w:val="13"/>
              </w:numPr>
              <w:snapToGrid w:val="0"/>
              <w:ind w:right="81"/>
              <w:jc w:val="both"/>
              <w:rPr>
                <w:szCs w:val="22"/>
                <w:lang w:val="fr-CA"/>
              </w:rPr>
            </w:pPr>
            <w:r w:rsidRPr="009304E9">
              <w:rPr>
                <w:szCs w:val="22"/>
                <w:lang w:val="fr-CA"/>
              </w:rPr>
              <w:t>Exposé du Secrétariat exécutif de la CICAD sur la mise en œuvre des mandats qui lui ont été confiés :</w:t>
            </w:r>
          </w:p>
          <w:p w:rsidR="00641A4F" w:rsidRPr="009304E9" w:rsidRDefault="00641A4F" w:rsidP="000A61FA">
            <w:pPr>
              <w:numPr>
                <w:ilvl w:val="1"/>
                <w:numId w:val="13"/>
              </w:numPr>
              <w:snapToGrid w:val="0"/>
              <w:ind w:right="81"/>
              <w:jc w:val="both"/>
              <w:rPr>
                <w:szCs w:val="22"/>
                <w:lang w:val="fr-CA"/>
              </w:rPr>
            </w:pPr>
            <w:r w:rsidRPr="009304E9">
              <w:rPr>
                <w:szCs w:val="22"/>
                <w:lang w:val="fr-CA"/>
              </w:rPr>
              <w:t xml:space="preserve">Programmes et activités en matière d’assistance technique et de renforcement des capacités permettant de consolider les stratégies nationales relatives aux drogues dans les États membres, paragraphe </w:t>
            </w:r>
            <w:proofErr w:type="gramStart"/>
            <w:r w:rsidRPr="009304E9">
              <w:rPr>
                <w:lang w:val="fr-CA"/>
              </w:rPr>
              <w:t>132</w:t>
            </w:r>
            <w:r w:rsidRPr="009304E9">
              <w:rPr>
                <w:szCs w:val="22"/>
                <w:lang w:val="fr-CA"/>
              </w:rPr>
              <w:t>;</w:t>
            </w:r>
            <w:proofErr w:type="gramEnd"/>
            <w:r w:rsidRPr="009304E9">
              <w:rPr>
                <w:szCs w:val="22"/>
                <w:lang w:val="fr-CA"/>
              </w:rPr>
              <w:t xml:space="preserve"> et</w:t>
            </w:r>
          </w:p>
          <w:p w:rsidR="00641A4F" w:rsidRPr="009304E9" w:rsidRDefault="00641A4F" w:rsidP="000A61FA">
            <w:pPr>
              <w:numPr>
                <w:ilvl w:val="1"/>
                <w:numId w:val="13"/>
              </w:numPr>
              <w:snapToGrid w:val="0"/>
              <w:ind w:right="81"/>
              <w:jc w:val="both"/>
              <w:rPr>
                <w:szCs w:val="22"/>
                <w:lang w:val="fr-CA"/>
              </w:rPr>
            </w:pPr>
            <w:r w:rsidRPr="009304E9">
              <w:rPr>
                <w:szCs w:val="22"/>
                <w:lang w:val="fr-CA"/>
              </w:rPr>
              <w:t xml:space="preserve">Appui aux États membres afin qu’ils conçoivent, mettent en place et renforcent leurs réseaux nationaux et institutionnels d’information sur les drogues ainsi que leurs systèmes nationaux d’alarme rapide, paragraphe 135. </w:t>
            </w:r>
          </w:p>
          <w:p w:rsidR="00641A4F" w:rsidRPr="009304E9" w:rsidRDefault="00641A4F">
            <w:pPr>
              <w:snapToGrid w:val="0"/>
              <w:rPr>
                <w:lang w:val="fr-CA"/>
              </w:rPr>
            </w:pPr>
          </w:p>
          <w:p w:rsidR="00641A4F" w:rsidRPr="009304E9" w:rsidRDefault="00641A4F" w:rsidP="000A61FA">
            <w:pPr>
              <w:numPr>
                <w:ilvl w:val="0"/>
                <w:numId w:val="13"/>
              </w:numPr>
              <w:tabs>
                <w:tab w:val="num" w:pos="720"/>
              </w:tabs>
              <w:snapToGrid w:val="0"/>
              <w:ind w:right="33"/>
              <w:jc w:val="both"/>
              <w:rPr>
                <w:bCs/>
                <w:szCs w:val="22"/>
                <w:lang w:val="fr-CA"/>
              </w:rPr>
            </w:pPr>
            <w:r w:rsidRPr="009304E9">
              <w:rPr>
                <w:bCs/>
                <w:szCs w:val="22"/>
                <w:lang w:val="fr-CA"/>
              </w:rPr>
              <w:t>Organisation interaméricaine de défense (JID)</w:t>
            </w:r>
          </w:p>
          <w:p w:rsidR="00641A4F" w:rsidRPr="009304E9" w:rsidRDefault="00641A4F" w:rsidP="000A61FA">
            <w:pPr>
              <w:numPr>
                <w:ilvl w:val="0"/>
                <w:numId w:val="30"/>
              </w:numPr>
              <w:snapToGrid w:val="0"/>
              <w:ind w:left="1800" w:right="29"/>
              <w:jc w:val="both"/>
              <w:rPr>
                <w:bCs/>
                <w:szCs w:val="22"/>
                <w:lang w:val="fr-CA"/>
              </w:rPr>
            </w:pPr>
            <w:r w:rsidRPr="009304E9">
              <w:rPr>
                <w:bCs/>
                <w:szCs w:val="22"/>
                <w:lang w:val="fr-CA"/>
              </w:rPr>
              <w:t>Exposés de la JID sur la mise en œuvre des mandats qui lui ont été confiés </w:t>
            </w:r>
          </w:p>
          <w:p w:rsidR="00641A4F" w:rsidRPr="009304E9" w:rsidRDefault="00641A4F" w:rsidP="000A61FA">
            <w:pPr>
              <w:numPr>
                <w:ilvl w:val="0"/>
                <w:numId w:val="14"/>
              </w:numPr>
              <w:snapToGrid w:val="0"/>
              <w:ind w:left="1773"/>
              <w:jc w:val="both"/>
              <w:rPr>
                <w:bCs/>
                <w:szCs w:val="22"/>
                <w:lang w:val="fr-CA"/>
              </w:rPr>
            </w:pPr>
            <w:r w:rsidRPr="009304E9">
              <w:rPr>
                <w:lang w:val="fr-CA"/>
              </w:rPr>
              <w:t xml:space="preserve">Rapport sur des événements et des facettes communes comportant des liens avec les activités réalisées par l’OEA en matière de défense et de sécurité continentale, paragraphe </w:t>
            </w:r>
            <w:proofErr w:type="gramStart"/>
            <w:r w:rsidRPr="009304E9">
              <w:rPr>
                <w:lang w:val="fr-CA"/>
              </w:rPr>
              <w:t>108;</w:t>
            </w:r>
            <w:proofErr w:type="gramEnd"/>
          </w:p>
          <w:p w:rsidR="00641A4F" w:rsidRPr="009304E9" w:rsidRDefault="00641A4F" w:rsidP="000A61FA">
            <w:pPr>
              <w:numPr>
                <w:ilvl w:val="0"/>
                <w:numId w:val="14"/>
              </w:numPr>
              <w:snapToGrid w:val="0"/>
              <w:ind w:left="1773"/>
              <w:jc w:val="both"/>
              <w:rPr>
                <w:bCs/>
                <w:szCs w:val="22"/>
                <w:lang w:val="fr-CA"/>
              </w:rPr>
            </w:pPr>
            <w:r w:rsidRPr="009304E9">
              <w:rPr>
                <w:lang w:val="fr-CA"/>
              </w:rPr>
              <w:t xml:space="preserve">Centre d’information sur les accords bilatéraux en vigueur et modèle d’accord afin de faciliter le travail de réponse bilatérale à des catastrophes, paragraphe </w:t>
            </w:r>
            <w:proofErr w:type="gramStart"/>
            <w:r w:rsidRPr="009304E9">
              <w:rPr>
                <w:lang w:val="fr-CA"/>
              </w:rPr>
              <w:t>111;</w:t>
            </w:r>
            <w:proofErr w:type="gramEnd"/>
          </w:p>
          <w:p w:rsidR="00641A4F" w:rsidRPr="009304E9" w:rsidRDefault="00641A4F" w:rsidP="000A61FA">
            <w:pPr>
              <w:numPr>
                <w:ilvl w:val="0"/>
                <w:numId w:val="14"/>
              </w:numPr>
              <w:snapToGrid w:val="0"/>
              <w:ind w:left="1773"/>
              <w:jc w:val="both"/>
              <w:rPr>
                <w:bCs/>
                <w:szCs w:val="22"/>
                <w:lang w:val="fr-CA"/>
              </w:rPr>
            </w:pPr>
            <w:r w:rsidRPr="009304E9">
              <w:rPr>
                <w:bCs/>
                <w:szCs w:val="22"/>
                <w:lang w:val="fr-CA"/>
              </w:rPr>
              <w:t>Résultats de la simulation annuelle sur la gestion des catastrophes, la réponse à des catastrophes et l’aide humanitaire</w:t>
            </w:r>
            <w:r w:rsidRPr="009304E9">
              <w:rPr>
                <w:lang w:val="fr-CA"/>
              </w:rPr>
              <w:t xml:space="preserve">, paragraphe </w:t>
            </w:r>
            <w:proofErr w:type="gramStart"/>
            <w:r w:rsidRPr="009304E9">
              <w:rPr>
                <w:lang w:val="fr-CA"/>
              </w:rPr>
              <w:t>112;</w:t>
            </w:r>
            <w:proofErr w:type="gramEnd"/>
          </w:p>
          <w:p w:rsidR="00641A4F" w:rsidRPr="009304E9" w:rsidRDefault="00641A4F" w:rsidP="000A61FA">
            <w:pPr>
              <w:numPr>
                <w:ilvl w:val="0"/>
                <w:numId w:val="14"/>
              </w:numPr>
              <w:snapToGrid w:val="0"/>
              <w:ind w:left="1773"/>
              <w:jc w:val="both"/>
              <w:rPr>
                <w:bCs/>
                <w:szCs w:val="22"/>
                <w:lang w:val="fr-CA"/>
              </w:rPr>
            </w:pPr>
            <w:r w:rsidRPr="009304E9">
              <w:rPr>
                <w:lang w:val="fr-CA"/>
              </w:rPr>
              <w:t xml:space="preserve">Actualisation du guide de référence actuel pour l’élaboration des libres blancs, paragraphe </w:t>
            </w:r>
            <w:proofErr w:type="gramStart"/>
            <w:r w:rsidRPr="009304E9">
              <w:rPr>
                <w:lang w:val="fr-CA"/>
              </w:rPr>
              <w:t>116;</w:t>
            </w:r>
            <w:proofErr w:type="gramEnd"/>
          </w:p>
          <w:p w:rsidR="00641A4F" w:rsidRPr="009304E9" w:rsidRDefault="00641A4F" w:rsidP="000A61FA">
            <w:pPr>
              <w:numPr>
                <w:ilvl w:val="0"/>
                <w:numId w:val="14"/>
              </w:numPr>
              <w:snapToGrid w:val="0"/>
              <w:ind w:left="1773"/>
              <w:jc w:val="both"/>
              <w:rPr>
                <w:bCs/>
                <w:szCs w:val="22"/>
                <w:lang w:val="fr-CA"/>
              </w:rPr>
            </w:pPr>
            <w:r w:rsidRPr="009304E9">
              <w:rPr>
                <w:bCs/>
                <w:szCs w:val="22"/>
                <w:lang w:val="fr-CA"/>
              </w:rPr>
              <w:t xml:space="preserve">Résultats de la Conférence sur les expériences réussies en matière de coordination et d’interaction entre organismes militaires et civils, nationaux, </w:t>
            </w:r>
            <w:proofErr w:type="spellStart"/>
            <w:r w:rsidRPr="009304E9">
              <w:rPr>
                <w:bCs/>
                <w:szCs w:val="22"/>
                <w:lang w:val="fr-CA"/>
              </w:rPr>
              <w:t>sous-régionaux</w:t>
            </w:r>
            <w:proofErr w:type="spellEnd"/>
            <w:r w:rsidRPr="009304E9">
              <w:rPr>
                <w:bCs/>
                <w:szCs w:val="22"/>
                <w:lang w:val="fr-CA"/>
              </w:rPr>
              <w:t xml:space="preserve"> et régionaux pour apporter de l’aide en cas de catastrophe, de l’aide humanitaire et recherche et sauvetage, en cas de catastrophe naturelle</w:t>
            </w:r>
            <w:r w:rsidRPr="009304E9">
              <w:rPr>
                <w:lang w:val="fr-CA"/>
              </w:rPr>
              <w:t xml:space="preserve">, paragraphe </w:t>
            </w:r>
            <w:proofErr w:type="gramStart"/>
            <w:r w:rsidRPr="009304E9">
              <w:rPr>
                <w:lang w:val="fr-CA"/>
              </w:rPr>
              <w:t>118;</w:t>
            </w:r>
            <w:proofErr w:type="gramEnd"/>
          </w:p>
          <w:p w:rsidR="00641A4F" w:rsidRPr="009304E9" w:rsidRDefault="00641A4F" w:rsidP="000A61FA">
            <w:pPr>
              <w:numPr>
                <w:ilvl w:val="0"/>
                <w:numId w:val="14"/>
              </w:numPr>
              <w:snapToGrid w:val="0"/>
              <w:ind w:left="1773"/>
              <w:jc w:val="both"/>
              <w:rPr>
                <w:bCs/>
                <w:szCs w:val="22"/>
                <w:lang w:val="fr-CA"/>
              </w:rPr>
            </w:pPr>
            <w:r w:rsidRPr="009304E9">
              <w:rPr>
                <w:bCs/>
                <w:szCs w:val="22"/>
                <w:lang w:val="fr-CA"/>
              </w:rPr>
              <w:t>Résultats de l’exercice de simulation sur les opérations d’aide humanitaire sur le plan régional</w:t>
            </w:r>
            <w:r w:rsidRPr="009304E9">
              <w:rPr>
                <w:szCs w:val="22"/>
                <w:lang w:val="fr-CA"/>
              </w:rPr>
              <w:t xml:space="preserve">, </w:t>
            </w:r>
            <w:r w:rsidRPr="009304E9">
              <w:rPr>
                <w:lang w:val="fr-CA"/>
              </w:rPr>
              <w:t xml:space="preserve">paragraphe </w:t>
            </w:r>
            <w:proofErr w:type="gramStart"/>
            <w:r w:rsidRPr="009304E9">
              <w:rPr>
                <w:lang w:val="fr-CA"/>
              </w:rPr>
              <w:t>119;</w:t>
            </w:r>
            <w:proofErr w:type="gramEnd"/>
          </w:p>
          <w:p w:rsidR="00641A4F" w:rsidRPr="009304E9" w:rsidRDefault="00641A4F" w:rsidP="000A61FA">
            <w:pPr>
              <w:numPr>
                <w:ilvl w:val="0"/>
                <w:numId w:val="14"/>
              </w:numPr>
              <w:snapToGrid w:val="0"/>
              <w:ind w:left="1773"/>
              <w:jc w:val="both"/>
              <w:rPr>
                <w:bCs/>
                <w:szCs w:val="22"/>
                <w:lang w:val="fr-CA"/>
              </w:rPr>
            </w:pPr>
            <w:r w:rsidRPr="009304E9">
              <w:rPr>
                <w:lang w:val="fr-CA"/>
              </w:rPr>
              <w:t>Renforcement des mécanismes de coopération en matière de cyberdéfense dans le Continent américain</w:t>
            </w:r>
            <w:r w:rsidRPr="009304E9">
              <w:rPr>
                <w:szCs w:val="22"/>
                <w:lang w:val="fr-CA"/>
              </w:rPr>
              <w:t xml:space="preserve">, </w:t>
            </w:r>
            <w:r w:rsidRPr="009304E9">
              <w:rPr>
                <w:lang w:val="fr-CA"/>
              </w:rPr>
              <w:t xml:space="preserve">paragraphe </w:t>
            </w:r>
            <w:proofErr w:type="gramStart"/>
            <w:r w:rsidRPr="009304E9">
              <w:rPr>
                <w:lang w:val="fr-CA"/>
              </w:rPr>
              <w:t>121;</w:t>
            </w:r>
            <w:proofErr w:type="gramEnd"/>
          </w:p>
          <w:p w:rsidR="00641A4F" w:rsidRPr="009304E9" w:rsidRDefault="00641A4F" w:rsidP="000A61FA">
            <w:pPr>
              <w:numPr>
                <w:ilvl w:val="0"/>
                <w:numId w:val="14"/>
              </w:numPr>
              <w:snapToGrid w:val="0"/>
              <w:ind w:left="1773"/>
              <w:jc w:val="both"/>
              <w:rPr>
                <w:bCs/>
                <w:szCs w:val="22"/>
                <w:lang w:val="fr-CA"/>
              </w:rPr>
            </w:pPr>
            <w:r w:rsidRPr="009304E9">
              <w:rPr>
                <w:bCs/>
                <w:szCs w:val="22"/>
                <w:lang w:val="fr-CA"/>
              </w:rPr>
              <w:t>Résultats du séminaire relatif à l’intégration de la perspective hommes-femmes afin de diffuser des données d’expériences réussies dans le domaine de la défense et la sécurité</w:t>
            </w:r>
            <w:r w:rsidRPr="009304E9">
              <w:rPr>
                <w:szCs w:val="22"/>
                <w:lang w:val="fr-CA"/>
              </w:rPr>
              <w:t xml:space="preserve">, </w:t>
            </w:r>
            <w:r w:rsidRPr="009304E9">
              <w:rPr>
                <w:lang w:val="fr-CA"/>
              </w:rPr>
              <w:t>paragraphe 122.</w:t>
            </w:r>
          </w:p>
          <w:p w:rsidR="00641A4F" w:rsidRPr="009304E9" w:rsidRDefault="00641A4F">
            <w:pPr>
              <w:ind w:left="360"/>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41A4F" w:rsidRPr="00E26566" w:rsidRDefault="00C14125" w:rsidP="00C14125">
            <w:pPr>
              <w:snapToGrid w:val="0"/>
              <w:ind w:right="72"/>
              <w:rPr>
                <w:b/>
                <w:bCs/>
                <w:iCs/>
                <w:color w:val="000000"/>
                <w:szCs w:val="22"/>
                <w:lang w:val="fr-CA"/>
              </w:rPr>
            </w:pPr>
            <w:r w:rsidRPr="00E26566">
              <w:rPr>
                <w:b/>
                <w:bCs/>
                <w:iCs/>
                <w:color w:val="000000"/>
                <w:szCs w:val="22"/>
                <w:u w:val="single"/>
                <w:lang w:val="fr-CA"/>
              </w:rPr>
              <w:lastRenderedPageBreak/>
              <w:t>2 avril</w:t>
            </w:r>
            <w:r w:rsidR="00E26566">
              <w:rPr>
                <w:b/>
                <w:bCs/>
                <w:iCs/>
                <w:color w:val="000000"/>
                <w:szCs w:val="22"/>
                <w:u w:val="single"/>
                <w:lang w:val="fr-CA"/>
              </w:rPr>
              <w:t xml:space="preserve"> (provisoire)</w:t>
            </w:r>
            <w:r w:rsidRPr="00E26566">
              <w:rPr>
                <w:b/>
                <w:bCs/>
                <w:iCs/>
                <w:color w:val="000000"/>
                <w:szCs w:val="22"/>
                <w:lang w:val="fr-CA"/>
              </w:rPr>
              <w:t xml:space="preserve"> : Réunion préparatoire du Comité consultatif de la Convention interaméricaine contre la fabrication et le trafic illicites d’armes à feu, de </w:t>
            </w:r>
            <w:r w:rsidRPr="00E26566">
              <w:rPr>
                <w:b/>
                <w:bCs/>
                <w:iCs/>
                <w:color w:val="000000"/>
                <w:szCs w:val="22"/>
                <w:lang w:val="fr-CA"/>
              </w:rPr>
              <w:lastRenderedPageBreak/>
              <w:t>munitions, d’explosifs et de matériels connexes (CIFTA)</w:t>
            </w:r>
          </w:p>
        </w:tc>
      </w:tr>
      <w:tr w:rsidR="00641A4F" w:rsidRPr="009304E9"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keepNext/>
              <w:snapToGrid w:val="0"/>
              <w:ind w:left="374" w:right="-274"/>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41A4F" w:rsidRPr="009304E9" w:rsidRDefault="00641A4F">
            <w:pPr>
              <w:snapToGrid w:val="0"/>
              <w:ind w:right="72"/>
              <w:jc w:val="both"/>
              <w:rPr>
                <w:iCs/>
                <w:color w:val="000000"/>
                <w:szCs w:val="22"/>
                <w:lang w:val="fr-CA"/>
              </w:rPr>
            </w:pPr>
            <w:r w:rsidRPr="009304E9">
              <w:rPr>
                <w:iCs/>
                <w:color w:val="000000"/>
                <w:szCs w:val="22"/>
                <w:u w:val="single"/>
                <w:lang w:val="fr-CA"/>
              </w:rPr>
              <w:t>8 avril :</w:t>
            </w:r>
            <w:r w:rsidRPr="009304E9">
              <w:rPr>
                <w:iCs/>
                <w:color w:val="000000"/>
                <w:szCs w:val="22"/>
                <w:lang w:val="fr-CA"/>
              </w:rPr>
              <w:t xml:space="preserve"> (9 h 00 – 12 h 00) JID – Atelier de formation à l’utilisation du modèle électronique pour les mesures d’encouragement et la coopération à l’échelle continentale. Casa </w:t>
            </w:r>
            <w:proofErr w:type="spellStart"/>
            <w:r w:rsidRPr="009304E9">
              <w:rPr>
                <w:iCs/>
                <w:color w:val="000000"/>
                <w:szCs w:val="22"/>
                <w:lang w:val="fr-CA"/>
              </w:rPr>
              <w:t>del</w:t>
            </w:r>
            <w:proofErr w:type="spellEnd"/>
            <w:r w:rsidRPr="009304E9">
              <w:rPr>
                <w:iCs/>
                <w:color w:val="000000"/>
                <w:szCs w:val="22"/>
                <w:lang w:val="fr-CA"/>
              </w:rPr>
              <w:t xml:space="preserve"> </w:t>
            </w:r>
            <w:proofErr w:type="spellStart"/>
            <w:r w:rsidRPr="009304E9">
              <w:rPr>
                <w:iCs/>
                <w:color w:val="000000"/>
                <w:szCs w:val="22"/>
                <w:lang w:val="fr-CA"/>
              </w:rPr>
              <w:t>Soldado</w:t>
            </w:r>
            <w:proofErr w:type="spellEnd"/>
            <w:r w:rsidRPr="009304E9">
              <w:rPr>
                <w:iCs/>
                <w:color w:val="000000"/>
                <w:szCs w:val="22"/>
                <w:lang w:val="fr-CA"/>
              </w:rPr>
              <w:t>, paragraphe 115 AG/RES. 2945 (XLIX-O/19)</w:t>
            </w: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keepNext/>
              <w:snapToGrid w:val="0"/>
              <w:ind w:left="374" w:right="-274"/>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41A4F" w:rsidRPr="009304E9" w:rsidRDefault="00641A4F">
            <w:pPr>
              <w:snapToGrid w:val="0"/>
              <w:ind w:right="72"/>
              <w:jc w:val="both"/>
              <w:rPr>
                <w:iCs/>
                <w:color w:val="000000"/>
                <w:szCs w:val="22"/>
                <w:lang w:val="fr-CA"/>
              </w:rPr>
            </w:pPr>
            <w:r w:rsidRPr="009304E9">
              <w:rPr>
                <w:iCs/>
                <w:color w:val="000000"/>
                <w:szCs w:val="22"/>
                <w:u w:val="single"/>
                <w:lang w:val="fr-CA"/>
              </w:rPr>
              <w:t>Du 14 au 17 avril </w:t>
            </w:r>
            <w:r w:rsidRPr="009304E9">
              <w:rPr>
                <w:iCs/>
                <w:color w:val="000000"/>
                <w:szCs w:val="22"/>
                <w:lang w:val="fr-CA"/>
              </w:rPr>
              <w:t>: Conférence sur la situation mondiale (CID)</w:t>
            </w: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7F1E07">
            <w:pPr>
              <w:keepNext/>
              <w:snapToGrid w:val="0"/>
              <w:ind w:left="374" w:right="-274"/>
              <w:rPr>
                <w:szCs w:val="22"/>
                <w:lang w:val="fr-CA"/>
              </w:rPr>
            </w:pPr>
            <w:r>
              <w:rPr>
                <w:szCs w:val="22"/>
                <w:u w:val="single"/>
                <w:lang w:val="fr-CA"/>
              </w:rPr>
              <w:t>Mardi 14</w:t>
            </w:r>
            <w:r w:rsidR="00641A4F" w:rsidRPr="009304E9">
              <w:rPr>
                <w:szCs w:val="22"/>
                <w:u w:val="single"/>
                <w:lang w:val="fr-CA"/>
              </w:rPr>
              <w:t xml:space="preserve"> avril (</w:t>
            </w:r>
            <w:r>
              <w:rPr>
                <w:szCs w:val="22"/>
                <w:u w:val="single"/>
                <w:lang w:val="fr-CA"/>
              </w:rPr>
              <w:t>14</w:t>
            </w:r>
            <w:r w:rsidR="00641A4F" w:rsidRPr="009304E9">
              <w:rPr>
                <w:szCs w:val="22"/>
                <w:u w:val="single"/>
                <w:lang w:val="fr-CA"/>
              </w:rPr>
              <w:t> h </w:t>
            </w:r>
            <w:r>
              <w:rPr>
                <w:szCs w:val="22"/>
                <w:u w:val="single"/>
                <w:lang w:val="fr-CA"/>
              </w:rPr>
              <w:t>3</w:t>
            </w:r>
            <w:r w:rsidR="00641A4F" w:rsidRPr="009304E9">
              <w:rPr>
                <w:szCs w:val="22"/>
                <w:u w:val="single"/>
                <w:lang w:val="fr-CA"/>
              </w:rPr>
              <w:t>0 – 1</w:t>
            </w:r>
            <w:r>
              <w:rPr>
                <w:szCs w:val="22"/>
                <w:u w:val="single"/>
                <w:lang w:val="fr-CA"/>
              </w:rPr>
              <w:t>7</w:t>
            </w:r>
            <w:r w:rsidR="00641A4F" w:rsidRPr="009304E9">
              <w:rPr>
                <w:szCs w:val="22"/>
                <w:u w:val="single"/>
                <w:lang w:val="fr-CA"/>
              </w:rPr>
              <w:t> h </w:t>
            </w:r>
            <w:r>
              <w:rPr>
                <w:szCs w:val="22"/>
                <w:u w:val="single"/>
                <w:lang w:val="fr-CA"/>
              </w:rPr>
              <w:t>3</w:t>
            </w:r>
            <w:r w:rsidR="00641A4F" w:rsidRPr="009304E9">
              <w:rPr>
                <w:szCs w:val="22"/>
                <w:u w:val="single"/>
                <w:lang w:val="fr-CA"/>
              </w:rPr>
              <w:t>0</w:t>
            </w:r>
            <w:r w:rsidR="00641A4F" w:rsidRPr="009304E9">
              <w:rPr>
                <w:szCs w:val="22"/>
                <w:lang w:val="fr-CA"/>
              </w:rPr>
              <w:t>)</w:t>
            </w:r>
            <w:r w:rsidR="00641A4F" w:rsidRPr="009304E9">
              <w:rPr>
                <w:rStyle w:val="FootnoteReference"/>
                <w:szCs w:val="22"/>
                <w:vertAlign w:val="superscript"/>
                <w:lang w:val="fr-CA"/>
              </w:rPr>
              <w:t xml:space="preserve"> </w:t>
            </w:r>
            <w:r w:rsidR="00641A4F" w:rsidRPr="009304E9">
              <w:rPr>
                <w:szCs w:val="22"/>
                <w:lang w:val="fr-CA"/>
              </w:rPr>
              <w:t>:</w:t>
            </w:r>
            <w:r w:rsidRPr="007F1E07">
              <w:rPr>
                <w:rStyle w:val="FootnoteReference"/>
                <w:szCs w:val="22"/>
                <w:vertAlign w:val="superscript"/>
              </w:rPr>
              <w:footnoteReference w:id="13"/>
            </w:r>
            <w:r w:rsidR="00641A4F" w:rsidRPr="009304E9">
              <w:rPr>
                <w:szCs w:val="22"/>
                <w:lang w:val="fr-CA"/>
              </w:rPr>
              <w:t xml:space="preserve"> (</w:t>
            </w:r>
            <w:r w:rsidR="00641A4F" w:rsidRPr="009304E9">
              <w:rPr>
                <w:i/>
                <w:szCs w:val="22"/>
                <w:lang w:val="fr-CA"/>
              </w:rPr>
              <w:t>Date provisoire</w:t>
            </w:r>
            <w:r w:rsidR="00641A4F" w:rsidRPr="009304E9">
              <w:rPr>
                <w:szCs w:val="22"/>
                <w:lang w:val="fr-CA"/>
              </w:rPr>
              <w:t>)</w:t>
            </w:r>
          </w:p>
          <w:p w:rsidR="00641A4F" w:rsidRPr="009304E9" w:rsidRDefault="00641A4F">
            <w:pPr>
              <w:snapToGrid w:val="0"/>
              <w:ind w:left="379" w:right="-279"/>
              <w:rPr>
                <w:szCs w:val="22"/>
                <w:lang w:val="fr-CA"/>
              </w:rPr>
            </w:pPr>
          </w:p>
          <w:p w:rsidR="002417B1" w:rsidRPr="009304E9" w:rsidRDefault="002417B1" w:rsidP="002417B1">
            <w:pPr>
              <w:snapToGrid w:val="0"/>
              <w:ind w:left="720" w:right="-279"/>
              <w:jc w:val="center"/>
              <w:rPr>
                <w:i/>
                <w:szCs w:val="22"/>
                <w:lang w:val="fr-CA"/>
              </w:rPr>
            </w:pPr>
            <w:r w:rsidRPr="009304E9">
              <w:rPr>
                <w:i/>
                <w:szCs w:val="22"/>
                <w:lang w:val="fr-CA"/>
              </w:rPr>
              <w:t xml:space="preserve">Engagements en faveur de la paix, du désarmement et de la non-prolifération </w:t>
            </w:r>
          </w:p>
          <w:p w:rsidR="002417B1" w:rsidRPr="009304E9" w:rsidRDefault="002417B1" w:rsidP="002417B1">
            <w:pPr>
              <w:snapToGrid w:val="0"/>
              <w:ind w:left="720" w:right="-279"/>
              <w:jc w:val="center"/>
              <w:rPr>
                <w:i/>
                <w:szCs w:val="22"/>
                <w:lang w:val="fr-CA"/>
              </w:rPr>
            </w:pPr>
          </w:p>
          <w:p w:rsidR="002417B1" w:rsidRPr="009304E9" w:rsidRDefault="002417B1" w:rsidP="002417B1">
            <w:pPr>
              <w:numPr>
                <w:ilvl w:val="0"/>
                <w:numId w:val="16"/>
              </w:numPr>
              <w:snapToGrid w:val="0"/>
              <w:ind w:right="44"/>
              <w:rPr>
                <w:szCs w:val="22"/>
                <w:lang w:val="fr-CA"/>
              </w:rPr>
            </w:pPr>
            <w:r w:rsidRPr="009304E9">
              <w:rPr>
                <w:szCs w:val="22"/>
                <w:lang w:val="fr-CA"/>
              </w:rPr>
              <w:t>Les Amériques en tant que zone de paix</w:t>
            </w:r>
          </w:p>
          <w:p w:rsidR="002417B1" w:rsidRPr="009304E9" w:rsidRDefault="002417B1" w:rsidP="002417B1">
            <w:pPr>
              <w:numPr>
                <w:ilvl w:val="0"/>
                <w:numId w:val="31"/>
              </w:numPr>
              <w:snapToGrid w:val="0"/>
              <w:ind w:left="1440" w:right="43"/>
              <w:rPr>
                <w:szCs w:val="22"/>
                <w:lang w:val="fr-CA"/>
              </w:rPr>
            </w:pPr>
            <w:r w:rsidRPr="009304E9">
              <w:rPr>
                <w:szCs w:val="22"/>
                <w:lang w:val="fr-CA"/>
              </w:rPr>
              <w:t xml:space="preserve">Réunion avec la Commission de consolidation de la paix des Nations Unies, </w:t>
            </w:r>
            <w:r w:rsidRPr="009304E9">
              <w:rPr>
                <w:szCs w:val="22"/>
                <w:u w:val="single"/>
                <w:lang w:val="fr-CA"/>
              </w:rPr>
              <w:t xml:space="preserve">paragraphe 7. </w:t>
            </w:r>
            <w:r w:rsidRPr="009304E9">
              <w:rPr>
                <w:szCs w:val="22"/>
                <w:lang w:val="fr-CA"/>
              </w:rPr>
              <w:t>Point de l’ordre du jour en suspens</w:t>
            </w:r>
          </w:p>
          <w:p w:rsidR="002417B1" w:rsidRPr="009304E9" w:rsidRDefault="002417B1" w:rsidP="002417B1">
            <w:pPr>
              <w:snapToGrid w:val="0"/>
              <w:ind w:right="43"/>
              <w:rPr>
                <w:szCs w:val="22"/>
                <w:lang w:val="fr-CA"/>
              </w:rPr>
            </w:pPr>
          </w:p>
          <w:p w:rsidR="00641A4F" w:rsidRPr="009304E9" w:rsidRDefault="002417B1" w:rsidP="002417B1">
            <w:pPr>
              <w:numPr>
                <w:ilvl w:val="0"/>
                <w:numId w:val="16"/>
              </w:numPr>
              <w:snapToGrid w:val="0"/>
              <w:ind w:right="44"/>
              <w:rPr>
                <w:szCs w:val="22"/>
                <w:u w:val="single"/>
                <w:lang w:val="fr-CA"/>
              </w:rPr>
            </w:pPr>
            <w:r w:rsidRPr="009304E9">
              <w:rPr>
                <w:szCs w:val="22"/>
                <w:lang w:val="fr-CA"/>
              </w:rPr>
              <w:t>Examen du projet de résolution destiné à l’Assemblée générale</w:t>
            </w: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72"/>
              <w:jc w:val="center"/>
              <w:rPr>
                <w:iCs/>
                <w:color w:val="000000"/>
                <w:szCs w:val="22"/>
                <w:lang w:val="fr-CA"/>
              </w:rPr>
            </w:pPr>
          </w:p>
        </w:tc>
      </w:tr>
      <w:tr w:rsidR="00B034D2" w:rsidRPr="00D72C7C" w:rsidTr="00585179">
        <w:tc>
          <w:tcPr>
            <w:tcW w:w="9955" w:type="dxa"/>
            <w:tcBorders>
              <w:top w:val="single" w:sz="4" w:space="0" w:color="auto"/>
              <w:left w:val="single" w:sz="4" w:space="0" w:color="auto"/>
              <w:bottom w:val="single" w:sz="4" w:space="0" w:color="auto"/>
              <w:right w:val="single" w:sz="4" w:space="0" w:color="auto"/>
            </w:tcBorders>
          </w:tcPr>
          <w:p w:rsidR="00B034D2" w:rsidRPr="009304E9" w:rsidRDefault="00B034D2">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B034D2" w:rsidRPr="00B034D2" w:rsidRDefault="00B034D2">
            <w:pPr>
              <w:snapToGrid w:val="0"/>
              <w:ind w:right="72"/>
              <w:jc w:val="both"/>
              <w:rPr>
                <w:b/>
                <w:bCs/>
                <w:iCs/>
                <w:color w:val="000000"/>
                <w:szCs w:val="22"/>
                <w:u w:val="single"/>
                <w:lang w:val="fr-CA"/>
              </w:rPr>
            </w:pPr>
            <w:r>
              <w:rPr>
                <w:b/>
                <w:bCs/>
                <w:szCs w:val="22"/>
                <w:u w:val="single"/>
                <w:lang w:val="fr-CA"/>
              </w:rPr>
              <w:t>16 et 17 avril</w:t>
            </w:r>
            <w:r w:rsidRPr="00B034D2">
              <w:rPr>
                <w:b/>
                <w:bCs/>
                <w:szCs w:val="22"/>
                <w:lang w:val="fr-CA"/>
              </w:rPr>
              <w:t xml:space="preserve"> : </w:t>
            </w:r>
            <w:proofErr w:type="spellStart"/>
            <w:r w:rsidRPr="00B034D2">
              <w:rPr>
                <w:b/>
                <w:bCs/>
                <w:szCs w:val="22"/>
                <w:lang w:val="fr-CA"/>
              </w:rPr>
              <w:t>XLVIII</w:t>
            </w:r>
            <w:r w:rsidRPr="00B034D2">
              <w:rPr>
                <w:b/>
                <w:bCs/>
                <w:szCs w:val="22"/>
                <w:vertAlign w:val="superscript"/>
                <w:lang w:val="fr-CA"/>
              </w:rPr>
              <w:t>e</w:t>
            </w:r>
            <w:proofErr w:type="spellEnd"/>
            <w:r w:rsidRPr="00B034D2">
              <w:rPr>
                <w:b/>
                <w:bCs/>
                <w:szCs w:val="22"/>
                <w:lang w:val="fr-CA"/>
              </w:rPr>
              <w:t xml:space="preserve"> Réunion du Groupe d’experts contre le blanchiment d’</w:t>
            </w:r>
            <w:proofErr w:type="spellStart"/>
            <w:r w:rsidRPr="00B034D2">
              <w:rPr>
                <w:b/>
                <w:bCs/>
                <w:szCs w:val="22"/>
                <w:lang w:val="fr-CA"/>
              </w:rPr>
              <w:t>avoirs</w:t>
            </w:r>
            <w:proofErr w:type="spellEnd"/>
            <w:r w:rsidRPr="00B034D2">
              <w:rPr>
                <w:b/>
                <w:bCs/>
                <w:szCs w:val="22"/>
                <w:lang w:val="fr-CA"/>
              </w:rPr>
              <w:t xml:space="preserve"> (GELAVEX) à Washington, D.C.</w:t>
            </w: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41A4F" w:rsidRPr="009304E9" w:rsidRDefault="00641A4F">
            <w:pPr>
              <w:snapToGrid w:val="0"/>
              <w:ind w:right="72"/>
              <w:jc w:val="both"/>
              <w:rPr>
                <w:iCs/>
                <w:color w:val="000000"/>
                <w:szCs w:val="22"/>
                <w:lang w:val="fr-CA"/>
              </w:rPr>
            </w:pPr>
            <w:r w:rsidRPr="009304E9">
              <w:rPr>
                <w:iCs/>
                <w:color w:val="000000"/>
                <w:szCs w:val="22"/>
                <w:u w:val="single"/>
                <w:lang w:val="fr-CA"/>
              </w:rPr>
              <w:t>21 avril </w:t>
            </w:r>
            <w:r w:rsidRPr="009304E9">
              <w:rPr>
                <w:iCs/>
                <w:color w:val="000000"/>
                <w:szCs w:val="22"/>
                <w:lang w:val="fr-CA"/>
              </w:rPr>
              <w:t>: Réunion ordinaire nº 1422 du Conseil des délégués de la JID</w:t>
            </w:r>
          </w:p>
        </w:tc>
      </w:tr>
      <w:tr w:rsidR="00076C20" w:rsidRPr="00D72C7C" w:rsidTr="00585179">
        <w:tc>
          <w:tcPr>
            <w:tcW w:w="9955" w:type="dxa"/>
            <w:tcBorders>
              <w:top w:val="single" w:sz="4" w:space="0" w:color="auto"/>
              <w:left w:val="single" w:sz="4" w:space="0" w:color="auto"/>
              <w:bottom w:val="single" w:sz="4" w:space="0" w:color="auto"/>
              <w:right w:val="single" w:sz="4" w:space="0" w:color="auto"/>
            </w:tcBorders>
          </w:tcPr>
          <w:p w:rsidR="00076C20" w:rsidRPr="009304E9" w:rsidRDefault="00076C20">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076C20" w:rsidRPr="009304E9" w:rsidRDefault="00107763">
            <w:pPr>
              <w:snapToGrid w:val="0"/>
              <w:ind w:right="72"/>
              <w:jc w:val="both"/>
              <w:rPr>
                <w:iCs/>
                <w:color w:val="000000"/>
                <w:szCs w:val="22"/>
                <w:u w:val="single"/>
                <w:lang w:val="fr-CA"/>
              </w:rPr>
            </w:pPr>
            <w:r>
              <w:rPr>
                <w:b/>
                <w:bCs/>
                <w:szCs w:val="22"/>
                <w:u w:val="single"/>
                <w:lang w:val="fr-CA"/>
              </w:rPr>
              <w:t>23</w:t>
            </w:r>
            <w:r w:rsidR="00076C20">
              <w:rPr>
                <w:b/>
                <w:bCs/>
                <w:szCs w:val="22"/>
                <w:u w:val="single"/>
                <w:lang w:val="fr-CA"/>
              </w:rPr>
              <w:t xml:space="preserve"> et </w:t>
            </w:r>
            <w:r>
              <w:rPr>
                <w:b/>
                <w:bCs/>
                <w:szCs w:val="22"/>
                <w:u w:val="single"/>
                <w:lang w:val="fr-CA"/>
              </w:rPr>
              <w:t>24</w:t>
            </w:r>
            <w:r w:rsidR="00076C20">
              <w:rPr>
                <w:b/>
                <w:bCs/>
                <w:szCs w:val="22"/>
                <w:u w:val="single"/>
                <w:lang w:val="fr-CA"/>
              </w:rPr>
              <w:t xml:space="preserve"> avril</w:t>
            </w:r>
            <w:r w:rsidR="00076C20" w:rsidRPr="00B034D2">
              <w:rPr>
                <w:b/>
                <w:bCs/>
                <w:szCs w:val="22"/>
                <w:lang w:val="fr-CA"/>
              </w:rPr>
              <w:t xml:space="preserve"> : </w:t>
            </w:r>
            <w:r w:rsidR="00076C20">
              <w:rPr>
                <w:b/>
                <w:bCs/>
                <w:szCs w:val="22"/>
                <w:lang w:val="fr-CA"/>
              </w:rPr>
              <w:t>V</w:t>
            </w:r>
            <w:r w:rsidR="00076C20" w:rsidRPr="009119B9">
              <w:rPr>
                <w:b/>
                <w:bCs/>
                <w:szCs w:val="22"/>
                <w:lang w:val="fr-CA"/>
              </w:rPr>
              <w:t>ingtième session ordinaire du CICTE</w:t>
            </w:r>
            <w:r w:rsidR="00FB6AC9">
              <w:rPr>
                <w:b/>
                <w:bCs/>
                <w:szCs w:val="22"/>
                <w:lang w:val="fr-CA"/>
              </w:rPr>
              <w:t xml:space="preserve"> </w:t>
            </w:r>
            <w:r w:rsidR="00FB6AC9" w:rsidRPr="00B034D2">
              <w:rPr>
                <w:b/>
                <w:bCs/>
                <w:szCs w:val="22"/>
                <w:lang w:val="fr-CA"/>
              </w:rPr>
              <w:t>à Washington, D.C.</w:t>
            </w:r>
          </w:p>
        </w:tc>
      </w:tr>
    </w:tbl>
    <w:p w:rsidR="006066A8" w:rsidRPr="00F147EE" w:rsidRDefault="006066A8">
      <w:pPr>
        <w:rPr>
          <w:lang w:val="fr-FR"/>
        </w:rPr>
      </w:pPr>
      <w:r w:rsidRPr="00F147EE">
        <w:rPr>
          <w:lang w:val="fr-FR"/>
        </w:rPr>
        <w:br w:type="page"/>
      </w:r>
    </w:p>
    <w:tbl>
      <w:tblPr>
        <w:tblW w:w="135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gridCol w:w="3620"/>
      </w:tblGrid>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lang w:val="fr-CA"/>
              </w:rPr>
            </w:pPr>
            <w:r w:rsidRPr="009304E9">
              <w:rPr>
                <w:szCs w:val="22"/>
                <w:u w:val="single"/>
                <w:lang w:val="fr-CA"/>
              </w:rPr>
              <w:lastRenderedPageBreak/>
              <w:t xml:space="preserve">Jeudi </w:t>
            </w:r>
            <w:r w:rsidR="00DE3365">
              <w:rPr>
                <w:szCs w:val="22"/>
                <w:u w:val="single"/>
                <w:lang w:val="fr-CA"/>
              </w:rPr>
              <w:t>30</w:t>
            </w:r>
            <w:r w:rsidRPr="009304E9">
              <w:rPr>
                <w:szCs w:val="22"/>
                <w:u w:val="single"/>
                <w:lang w:val="fr-CA"/>
              </w:rPr>
              <w:t xml:space="preserve"> avril (10 h 00 – 13 h 00</w:t>
            </w:r>
            <w:r w:rsidRPr="009304E9">
              <w:rPr>
                <w:szCs w:val="22"/>
                <w:lang w:val="fr-CA"/>
              </w:rPr>
              <w:t xml:space="preserve">) </w:t>
            </w:r>
            <w:r w:rsidR="0046131E" w:rsidRPr="00B60E07">
              <w:rPr>
                <w:rStyle w:val="FootnoteReference"/>
                <w:szCs w:val="22"/>
                <w:vertAlign w:val="superscript"/>
              </w:rPr>
              <w:footnoteReference w:id="14"/>
            </w:r>
          </w:p>
          <w:p w:rsidR="00641A4F" w:rsidRPr="009304E9" w:rsidRDefault="00641A4F">
            <w:pPr>
              <w:snapToGrid w:val="0"/>
              <w:ind w:left="720" w:right="-279"/>
              <w:rPr>
                <w:szCs w:val="22"/>
                <w:lang w:val="fr-CA"/>
              </w:rPr>
            </w:pPr>
          </w:p>
          <w:p w:rsidR="00DE3365" w:rsidRPr="009304E9" w:rsidRDefault="00DE3365" w:rsidP="00DE3365">
            <w:pPr>
              <w:snapToGrid w:val="0"/>
              <w:ind w:left="379"/>
              <w:jc w:val="center"/>
              <w:rPr>
                <w:i/>
                <w:szCs w:val="22"/>
                <w:lang w:val="fr-CA"/>
              </w:rPr>
            </w:pPr>
            <w:r w:rsidRPr="009304E9">
              <w:rPr>
                <w:i/>
                <w:szCs w:val="22"/>
                <w:lang w:val="fr-CA"/>
              </w:rPr>
              <w:t>Préoccupations et défis en matière de sécurité régionale et spécialisés</w:t>
            </w:r>
          </w:p>
          <w:p w:rsidR="00DE3365" w:rsidRPr="009304E9" w:rsidRDefault="00DE3365" w:rsidP="00DE3365">
            <w:pPr>
              <w:snapToGrid w:val="0"/>
              <w:rPr>
                <w:szCs w:val="22"/>
                <w:lang w:val="fr-CA"/>
              </w:rPr>
            </w:pPr>
          </w:p>
          <w:p w:rsidR="00DE3365" w:rsidRPr="009304E9" w:rsidRDefault="00DE3365" w:rsidP="00DE3365">
            <w:pPr>
              <w:pStyle w:val="ListParagraph"/>
              <w:widowControl/>
              <w:numPr>
                <w:ilvl w:val="0"/>
                <w:numId w:val="16"/>
              </w:numPr>
              <w:tabs>
                <w:tab w:val="clear" w:pos="720"/>
              </w:tabs>
              <w:rPr>
                <w:rFonts w:ascii="Times New Roman" w:hAnsi="Times New Roman" w:cs="Times New Roman"/>
                <w:bCs/>
                <w:lang w:val="fr-CA"/>
              </w:rPr>
            </w:pPr>
            <w:r w:rsidRPr="009304E9">
              <w:rPr>
                <w:rFonts w:ascii="Times New Roman" w:hAnsi="Times New Roman" w:cs="Times New Roman"/>
                <w:bCs/>
                <w:lang w:val="fr-CA"/>
              </w:rPr>
              <w:t>Préoccupations particulières en matière de sécurité des petits États insulaires et des zones côtières de basse altitude de la Caraïbe</w:t>
            </w:r>
          </w:p>
          <w:p w:rsidR="00641A4F" w:rsidRPr="009304E9" w:rsidRDefault="00641A4F" w:rsidP="00DE3365">
            <w:pPr>
              <w:snapToGrid w:val="0"/>
              <w:ind w:left="360"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72"/>
              <w:jc w:val="center"/>
              <w:rPr>
                <w:iCs/>
                <w:color w:val="000000"/>
                <w:szCs w:val="22"/>
                <w:lang w:val="fr-CA"/>
              </w:rPr>
            </w:pP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213DF0">
            <w:pPr>
              <w:keepNext/>
              <w:snapToGrid w:val="0"/>
              <w:ind w:left="374" w:right="-274"/>
              <w:rPr>
                <w:szCs w:val="22"/>
                <w:lang w:val="fr-CA"/>
              </w:rPr>
            </w:pPr>
            <w:r>
              <w:rPr>
                <w:b/>
                <w:bCs/>
                <w:szCs w:val="22"/>
                <w:u w:val="single"/>
                <w:lang w:val="fr-CA"/>
              </w:rPr>
              <w:t>Mardi 5 mai</w:t>
            </w:r>
            <w:r w:rsidR="00641A4F" w:rsidRPr="009304E9">
              <w:rPr>
                <w:szCs w:val="22"/>
                <w:u w:val="single"/>
                <w:lang w:val="fr-CA"/>
              </w:rPr>
              <w:t xml:space="preserve">  (10 h 00 – 13 h 00</w:t>
            </w:r>
            <w:r w:rsidR="00641A4F" w:rsidRPr="009304E9">
              <w:rPr>
                <w:szCs w:val="22"/>
                <w:lang w:val="fr-CA"/>
              </w:rPr>
              <w:t>):</w:t>
            </w:r>
            <w:r w:rsidR="000A64D8" w:rsidRPr="00197D46">
              <w:rPr>
                <w:rStyle w:val="FootnoteReference"/>
                <w:szCs w:val="22"/>
                <w:vertAlign w:val="superscript"/>
              </w:rPr>
              <w:footnoteReference w:id="15"/>
            </w:r>
          </w:p>
          <w:p w:rsidR="00641A4F" w:rsidRPr="009304E9" w:rsidRDefault="00641A4F">
            <w:pPr>
              <w:keepNext/>
              <w:snapToGrid w:val="0"/>
              <w:ind w:left="374" w:right="-274"/>
              <w:rPr>
                <w:szCs w:val="22"/>
                <w:lang w:val="fr-CA"/>
              </w:rPr>
            </w:pPr>
          </w:p>
          <w:p w:rsidR="00641A4F" w:rsidRPr="009304E9" w:rsidRDefault="00641A4F" w:rsidP="000A61FA">
            <w:pPr>
              <w:numPr>
                <w:ilvl w:val="0"/>
                <w:numId w:val="16"/>
              </w:numPr>
              <w:snapToGrid w:val="0"/>
              <w:ind w:right="-279"/>
              <w:rPr>
                <w:szCs w:val="22"/>
                <w:u w:val="single"/>
                <w:lang w:val="fr-CA"/>
              </w:rPr>
            </w:pPr>
            <w:r w:rsidRPr="009304E9">
              <w:rPr>
                <w:szCs w:val="22"/>
                <w:lang w:val="fr-CA"/>
              </w:rPr>
              <w:t>Rapports annuels, article 91.f de la Charte de l’OEA</w:t>
            </w:r>
          </w:p>
          <w:p w:rsidR="00641A4F" w:rsidRPr="009304E9" w:rsidRDefault="00641A4F" w:rsidP="000A61FA">
            <w:pPr>
              <w:numPr>
                <w:ilvl w:val="0"/>
                <w:numId w:val="16"/>
              </w:numPr>
              <w:snapToGrid w:val="0"/>
              <w:ind w:right="-279" w:firstLine="148"/>
              <w:rPr>
                <w:szCs w:val="22"/>
                <w:u w:val="single"/>
                <w:lang w:val="fr-CA"/>
              </w:rPr>
            </w:pPr>
            <w:r w:rsidRPr="009304E9">
              <w:rPr>
                <w:szCs w:val="22"/>
                <w:lang w:val="fr-CA"/>
              </w:rPr>
              <w:t>Comité interaméricain contre le terrorisme (CICTE)</w:t>
            </w:r>
          </w:p>
          <w:p w:rsidR="00641A4F" w:rsidRPr="009304E9" w:rsidRDefault="00641A4F">
            <w:pPr>
              <w:snapToGrid w:val="0"/>
              <w:ind w:right="-279"/>
              <w:rPr>
                <w:szCs w:val="22"/>
                <w:lang w:val="fr-CA"/>
              </w:rPr>
            </w:pPr>
          </w:p>
          <w:p w:rsidR="00641A4F" w:rsidRPr="009304E9" w:rsidRDefault="00641A4F" w:rsidP="000A61FA">
            <w:pPr>
              <w:numPr>
                <w:ilvl w:val="0"/>
                <w:numId w:val="16"/>
              </w:numPr>
              <w:snapToGrid w:val="0"/>
              <w:ind w:right="-279"/>
              <w:rPr>
                <w:szCs w:val="22"/>
                <w:lang w:val="fr-CA"/>
              </w:rPr>
            </w:pPr>
            <w:r w:rsidRPr="009304E9">
              <w:rPr>
                <w:szCs w:val="22"/>
                <w:lang w:val="fr-CA"/>
              </w:rPr>
              <w:t>Examen du projet de résolution destiné à l’Assemblée générale</w:t>
            </w:r>
          </w:p>
          <w:p w:rsidR="00641A4F" w:rsidRPr="009304E9" w:rsidRDefault="00641A4F">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72"/>
              <w:jc w:val="center"/>
              <w:rPr>
                <w:iCs/>
                <w:color w:val="000000"/>
                <w:szCs w:val="22"/>
                <w:lang w:val="fr-CA"/>
              </w:rPr>
            </w:pPr>
          </w:p>
        </w:tc>
      </w:tr>
      <w:tr w:rsidR="00C16C7F" w:rsidRPr="00D72C7C" w:rsidTr="00585179">
        <w:tc>
          <w:tcPr>
            <w:tcW w:w="9955" w:type="dxa"/>
            <w:tcBorders>
              <w:top w:val="single" w:sz="4" w:space="0" w:color="auto"/>
              <w:left w:val="single" w:sz="4" w:space="0" w:color="auto"/>
              <w:bottom w:val="single" w:sz="4" w:space="0" w:color="auto"/>
              <w:right w:val="single" w:sz="4" w:space="0" w:color="auto"/>
            </w:tcBorders>
          </w:tcPr>
          <w:p w:rsidR="00C16C7F" w:rsidRDefault="00C16C7F">
            <w:pPr>
              <w:keepNext/>
              <w:snapToGrid w:val="0"/>
              <w:ind w:left="374" w:right="-274"/>
              <w:rPr>
                <w:b/>
                <w:bCs/>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C16C7F" w:rsidRPr="00C16C7F" w:rsidRDefault="00C16C7F" w:rsidP="00C16C7F">
            <w:pPr>
              <w:snapToGrid w:val="0"/>
              <w:ind w:right="72"/>
              <w:jc w:val="both"/>
              <w:rPr>
                <w:b/>
                <w:bCs/>
                <w:iCs/>
                <w:color w:val="000000"/>
                <w:szCs w:val="22"/>
                <w:u w:val="single"/>
                <w:lang w:val="fr-CA"/>
              </w:rPr>
            </w:pPr>
            <w:r w:rsidRPr="00C16C7F">
              <w:rPr>
                <w:b/>
                <w:bCs/>
                <w:iCs/>
                <w:color w:val="000000"/>
                <w:szCs w:val="22"/>
                <w:u w:val="single"/>
                <w:lang w:val="fr-CA"/>
              </w:rPr>
              <w:t>7 mai</w:t>
            </w:r>
            <w:r w:rsidRPr="00C16C7F">
              <w:rPr>
                <w:b/>
                <w:bCs/>
                <w:iCs/>
                <w:color w:val="000000"/>
                <w:szCs w:val="22"/>
                <w:lang w:val="fr-CA"/>
              </w:rPr>
              <w:t> : 67</w:t>
            </w:r>
            <w:r w:rsidRPr="00C16C7F">
              <w:rPr>
                <w:b/>
                <w:bCs/>
                <w:iCs/>
                <w:color w:val="000000"/>
                <w:szCs w:val="22"/>
                <w:vertAlign w:val="superscript"/>
                <w:lang w:val="fr-CA"/>
              </w:rPr>
              <w:t>e</w:t>
            </w:r>
            <w:r w:rsidRPr="00C16C7F">
              <w:rPr>
                <w:b/>
                <w:bCs/>
                <w:iCs/>
                <w:color w:val="000000"/>
                <w:szCs w:val="22"/>
                <w:lang w:val="fr-CA"/>
              </w:rPr>
              <w:t xml:space="preserve"> session ordinaire de la CICAD à Washington, D.C. </w:t>
            </w: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u w:val="single"/>
                <w:lang w:val="fr-CA"/>
              </w:rPr>
            </w:pPr>
            <w:r w:rsidRPr="009304E9">
              <w:rPr>
                <w:szCs w:val="22"/>
                <w:u w:val="single"/>
                <w:lang w:val="fr-CA"/>
              </w:rPr>
              <w:t>Jeudi 14 mai (10 h 00 – 13 h 00</w:t>
            </w:r>
            <w:proofErr w:type="gramStart"/>
            <w:r w:rsidRPr="009304E9">
              <w:rPr>
                <w:szCs w:val="22"/>
                <w:lang w:val="fr-CA"/>
              </w:rPr>
              <w:t>)</w:t>
            </w:r>
            <w:r w:rsidRPr="009304E9">
              <w:rPr>
                <w:szCs w:val="22"/>
                <w:u w:val="single"/>
                <w:lang w:val="fr-CA"/>
              </w:rPr>
              <w:t>:</w:t>
            </w:r>
            <w:proofErr w:type="gramEnd"/>
          </w:p>
          <w:p w:rsidR="00641A4F" w:rsidRDefault="00641A4F">
            <w:pPr>
              <w:snapToGrid w:val="0"/>
              <w:ind w:left="379" w:right="-279"/>
              <w:rPr>
                <w:szCs w:val="22"/>
                <w:u w:val="single"/>
                <w:lang w:val="fr-CA"/>
              </w:rPr>
            </w:pPr>
          </w:p>
          <w:p w:rsidR="001D0C08" w:rsidRPr="009304E9" w:rsidRDefault="001D0C08" w:rsidP="001D0C08">
            <w:pPr>
              <w:numPr>
                <w:ilvl w:val="0"/>
                <w:numId w:val="16"/>
              </w:numPr>
              <w:snapToGrid w:val="0"/>
              <w:ind w:right="-279"/>
              <w:rPr>
                <w:szCs w:val="22"/>
                <w:u w:val="single"/>
                <w:lang w:val="fr-CA"/>
              </w:rPr>
            </w:pPr>
            <w:r w:rsidRPr="009304E9">
              <w:rPr>
                <w:szCs w:val="22"/>
                <w:lang w:val="fr-CA"/>
              </w:rPr>
              <w:t>Rapports annuels, article 91.f de la Charte de l’OEA</w:t>
            </w:r>
          </w:p>
          <w:p w:rsidR="001D0C08" w:rsidRPr="009304E9" w:rsidRDefault="001D0C08" w:rsidP="001D0C08">
            <w:pPr>
              <w:numPr>
                <w:ilvl w:val="0"/>
                <w:numId w:val="16"/>
              </w:numPr>
              <w:snapToGrid w:val="0"/>
              <w:ind w:right="-279" w:firstLine="148"/>
              <w:rPr>
                <w:szCs w:val="22"/>
                <w:u w:val="single"/>
                <w:lang w:val="fr-CA"/>
              </w:rPr>
            </w:pPr>
            <w:r w:rsidRPr="009304E9">
              <w:rPr>
                <w:szCs w:val="22"/>
                <w:lang w:val="fr-CA"/>
              </w:rPr>
              <w:t>Organisation interaméricaine de défense</w:t>
            </w:r>
          </w:p>
          <w:p w:rsidR="001D0C08" w:rsidRPr="001D0C08" w:rsidRDefault="001D0C08" w:rsidP="001D0C08">
            <w:pPr>
              <w:numPr>
                <w:ilvl w:val="0"/>
                <w:numId w:val="16"/>
              </w:numPr>
              <w:snapToGrid w:val="0"/>
              <w:ind w:right="-279" w:firstLine="148"/>
              <w:rPr>
                <w:szCs w:val="22"/>
                <w:u w:val="single"/>
                <w:lang w:val="fr-CA"/>
              </w:rPr>
            </w:pPr>
            <w:r w:rsidRPr="009304E9">
              <w:rPr>
                <w:szCs w:val="22"/>
                <w:lang w:val="fr-CA"/>
              </w:rPr>
              <w:t>Commission interaméricaine de lutte contre l’abus des drogues (CICAD)</w:t>
            </w:r>
            <w:r>
              <w:rPr>
                <w:rStyle w:val="FootnoteReference"/>
                <w:szCs w:val="22"/>
              </w:rPr>
              <w:footnoteReference w:id="16"/>
            </w:r>
          </w:p>
          <w:p w:rsidR="001D0C08" w:rsidRPr="009304E9" w:rsidRDefault="001D0C08">
            <w:pPr>
              <w:snapToGrid w:val="0"/>
              <w:ind w:left="379" w:right="-279"/>
              <w:rPr>
                <w:szCs w:val="22"/>
                <w:u w:val="single"/>
                <w:lang w:val="fr-CA"/>
              </w:rPr>
            </w:pPr>
          </w:p>
          <w:p w:rsidR="00641A4F" w:rsidRPr="009304E9" w:rsidRDefault="00641A4F" w:rsidP="000A61FA">
            <w:pPr>
              <w:numPr>
                <w:ilvl w:val="0"/>
                <w:numId w:val="32"/>
              </w:numPr>
              <w:snapToGrid w:val="0"/>
              <w:ind w:right="-279"/>
              <w:rPr>
                <w:szCs w:val="22"/>
                <w:lang w:val="fr-CA"/>
              </w:rPr>
            </w:pPr>
            <w:r w:rsidRPr="009304E9">
              <w:rPr>
                <w:szCs w:val="22"/>
                <w:lang w:val="fr-CA"/>
              </w:rPr>
              <w:t>Examen du projet de résolution destiné à l’Assemblée générale</w:t>
            </w:r>
            <w:r w:rsidRPr="009304E9">
              <w:rPr>
                <w:color w:val="000000"/>
                <w:szCs w:val="22"/>
                <w:lang w:val="fr-CA"/>
              </w:rPr>
              <w:t>.</w:t>
            </w:r>
          </w:p>
          <w:p w:rsidR="00641A4F" w:rsidRPr="009304E9" w:rsidRDefault="00641A4F">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72"/>
              <w:jc w:val="center"/>
              <w:rPr>
                <w:iCs/>
                <w:color w:val="000000"/>
                <w:szCs w:val="22"/>
                <w:lang w:val="fr-CA"/>
              </w:rPr>
            </w:pP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lang w:val="fr-CA"/>
              </w:rPr>
            </w:pPr>
            <w:r w:rsidRPr="009304E9">
              <w:rPr>
                <w:szCs w:val="22"/>
                <w:u w:val="single"/>
                <w:lang w:val="fr-CA"/>
              </w:rPr>
              <w:t>Mardi 19 mai (10 h 00 – 13 h 00</w:t>
            </w:r>
            <w:proofErr w:type="gramStart"/>
            <w:r w:rsidRPr="009304E9">
              <w:rPr>
                <w:szCs w:val="22"/>
                <w:lang w:val="fr-CA"/>
              </w:rPr>
              <w:t>):</w:t>
            </w:r>
            <w:proofErr w:type="gramEnd"/>
          </w:p>
          <w:p w:rsidR="00641A4F" w:rsidRDefault="00641A4F">
            <w:pPr>
              <w:snapToGrid w:val="0"/>
              <w:ind w:left="379" w:right="-279"/>
              <w:rPr>
                <w:szCs w:val="22"/>
                <w:u w:val="single"/>
                <w:lang w:val="fr-CA"/>
              </w:rPr>
            </w:pPr>
          </w:p>
          <w:p w:rsidR="00CA7828" w:rsidRPr="00CA7828" w:rsidRDefault="00CA7828" w:rsidP="00CA7828">
            <w:pPr>
              <w:snapToGrid w:val="0"/>
              <w:ind w:left="379" w:right="-274"/>
              <w:jc w:val="center"/>
              <w:rPr>
                <w:i/>
                <w:iCs/>
                <w:szCs w:val="22"/>
                <w:u w:val="single"/>
                <w:lang w:val="fr-CA"/>
              </w:rPr>
            </w:pPr>
            <w:r w:rsidRPr="00CA7828">
              <w:rPr>
                <w:i/>
                <w:iCs/>
                <w:color w:val="000000"/>
                <w:szCs w:val="22"/>
                <w:lang w:val="fr-CA"/>
              </w:rPr>
              <w:t>Aide humanitaire et intervention en cas de catastrophe</w:t>
            </w:r>
          </w:p>
          <w:p w:rsidR="00CA7828" w:rsidRPr="009304E9" w:rsidRDefault="00CA7828" w:rsidP="00CA7828">
            <w:pPr>
              <w:snapToGrid w:val="0"/>
              <w:ind w:right="-274"/>
              <w:rPr>
                <w:szCs w:val="22"/>
                <w:u w:val="single"/>
                <w:lang w:val="fr-CA"/>
              </w:rPr>
            </w:pPr>
          </w:p>
          <w:p w:rsidR="00CA7828" w:rsidRPr="00A51A24" w:rsidRDefault="00CA7828" w:rsidP="00CA7828">
            <w:pPr>
              <w:numPr>
                <w:ilvl w:val="0"/>
                <w:numId w:val="32"/>
              </w:numPr>
              <w:snapToGrid w:val="0"/>
              <w:ind w:right="-274"/>
              <w:rPr>
                <w:b/>
                <w:szCs w:val="22"/>
                <w:lang w:val="fr-CA"/>
              </w:rPr>
            </w:pPr>
            <w:r w:rsidRPr="00A51A24">
              <w:rPr>
                <w:b/>
                <w:szCs w:val="22"/>
                <w:lang w:val="fr-CA"/>
              </w:rPr>
              <w:t xml:space="preserve">Exposé du SMM sur l’élaboration de la Stratégie nationale modèle sur la protection des infrastructures essentielles en cas de catastrophes naturelles, </w:t>
            </w:r>
            <w:r w:rsidRPr="00A51A24">
              <w:rPr>
                <w:b/>
                <w:szCs w:val="22"/>
                <w:u w:val="single"/>
                <w:lang w:val="fr-CA"/>
              </w:rPr>
              <w:t>paragraphe 83</w:t>
            </w:r>
          </w:p>
          <w:p w:rsidR="00CA7828" w:rsidRDefault="00CA7828" w:rsidP="00CA7828">
            <w:pPr>
              <w:snapToGrid w:val="0"/>
              <w:ind w:left="360" w:right="-279"/>
              <w:rPr>
                <w:szCs w:val="22"/>
                <w:lang w:val="fr-CA"/>
              </w:rPr>
            </w:pPr>
          </w:p>
          <w:p w:rsidR="00641A4F" w:rsidRPr="009304E9" w:rsidRDefault="00641A4F" w:rsidP="000A61FA">
            <w:pPr>
              <w:numPr>
                <w:ilvl w:val="0"/>
                <w:numId w:val="32"/>
              </w:numPr>
              <w:snapToGrid w:val="0"/>
              <w:ind w:right="-279"/>
              <w:rPr>
                <w:szCs w:val="22"/>
                <w:lang w:val="fr-CA"/>
              </w:rPr>
            </w:pPr>
            <w:r w:rsidRPr="009304E9">
              <w:rPr>
                <w:szCs w:val="22"/>
                <w:lang w:val="fr-CA"/>
              </w:rPr>
              <w:lastRenderedPageBreak/>
              <w:t>Examen du projet de résolution destiné à l’Assemblée générale</w:t>
            </w:r>
            <w:r w:rsidRPr="009304E9">
              <w:rPr>
                <w:color w:val="000000"/>
                <w:szCs w:val="22"/>
                <w:lang w:val="fr-CA"/>
              </w:rPr>
              <w:t>.</w:t>
            </w:r>
          </w:p>
          <w:p w:rsidR="00641A4F" w:rsidRPr="009304E9" w:rsidRDefault="00641A4F">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41A4F" w:rsidRPr="009304E9" w:rsidRDefault="00641A4F">
            <w:pPr>
              <w:snapToGrid w:val="0"/>
              <w:ind w:right="72"/>
              <w:jc w:val="both"/>
              <w:rPr>
                <w:iCs/>
                <w:color w:val="000000"/>
                <w:szCs w:val="22"/>
                <w:lang w:val="fr-CA"/>
              </w:rPr>
            </w:pPr>
            <w:r w:rsidRPr="009304E9">
              <w:rPr>
                <w:iCs/>
                <w:color w:val="000000"/>
                <w:szCs w:val="22"/>
                <w:u w:val="single"/>
                <w:lang w:val="fr-CA"/>
              </w:rPr>
              <w:lastRenderedPageBreak/>
              <w:t>19 mai </w:t>
            </w:r>
            <w:r w:rsidRPr="009304E9">
              <w:rPr>
                <w:iCs/>
                <w:color w:val="000000"/>
                <w:szCs w:val="22"/>
                <w:lang w:val="fr-CA"/>
              </w:rPr>
              <w:t>: Réunion ordinaire nº 1423 du Conseil des délégués de la JID. Élection du Vice-président de la JID. Élection du Sous-directeur du CID</w:t>
            </w: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u w:val="single"/>
                <w:lang w:val="fr-CA"/>
              </w:rPr>
            </w:pPr>
            <w:r w:rsidRPr="009304E9">
              <w:rPr>
                <w:szCs w:val="22"/>
                <w:u w:val="single"/>
                <w:lang w:val="fr-CA"/>
              </w:rPr>
              <w:lastRenderedPageBreak/>
              <w:t>Jeudi 21 mai (10 h 00 – 17 h 30</w:t>
            </w:r>
            <w:proofErr w:type="gramStart"/>
            <w:r w:rsidRPr="009304E9">
              <w:rPr>
                <w:szCs w:val="22"/>
                <w:u w:val="single"/>
                <w:lang w:val="fr-CA"/>
              </w:rPr>
              <w:t>):</w:t>
            </w:r>
            <w:proofErr w:type="gramEnd"/>
          </w:p>
          <w:p w:rsidR="00641A4F" w:rsidRPr="009304E9" w:rsidRDefault="00641A4F">
            <w:pPr>
              <w:snapToGrid w:val="0"/>
              <w:ind w:left="379" w:right="-279"/>
              <w:rPr>
                <w:szCs w:val="22"/>
                <w:u w:val="single"/>
                <w:lang w:val="fr-CA"/>
              </w:rPr>
            </w:pPr>
          </w:p>
          <w:p w:rsidR="00641A4F" w:rsidRPr="00B63264" w:rsidRDefault="00641A4F" w:rsidP="00B63264">
            <w:pPr>
              <w:numPr>
                <w:ilvl w:val="0"/>
                <w:numId w:val="32"/>
              </w:numPr>
              <w:snapToGrid w:val="0"/>
              <w:ind w:right="-279"/>
              <w:rPr>
                <w:szCs w:val="22"/>
                <w:lang w:val="fr-CA"/>
              </w:rPr>
            </w:pPr>
            <w:r w:rsidRPr="009304E9">
              <w:rPr>
                <w:szCs w:val="22"/>
                <w:lang w:val="fr-CA"/>
              </w:rPr>
              <w:t>Examen du projet de résolution destiné à l’Assemblée générale</w:t>
            </w:r>
            <w:r w:rsidRPr="009304E9">
              <w:rPr>
                <w:color w:val="000000"/>
                <w:szCs w:val="22"/>
                <w:lang w:val="fr-CA"/>
              </w:rPr>
              <w:t>.</w:t>
            </w:r>
          </w:p>
        </w:tc>
        <w:tc>
          <w:tcPr>
            <w:tcW w:w="3620"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72"/>
              <w:jc w:val="center"/>
              <w:rPr>
                <w:iCs/>
                <w:color w:val="000000"/>
                <w:szCs w:val="22"/>
                <w:lang w:val="fr-CA"/>
              </w:rPr>
            </w:pP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left="379" w:right="-279"/>
              <w:rPr>
                <w:szCs w:val="22"/>
                <w:u w:val="single"/>
                <w:lang w:val="fr-CA"/>
              </w:rPr>
            </w:pPr>
            <w:r w:rsidRPr="009304E9">
              <w:rPr>
                <w:szCs w:val="22"/>
                <w:u w:val="single"/>
                <w:lang w:val="fr-CA"/>
              </w:rPr>
              <w:t>Mardi 26 mai (10 h 00 – 17 h 30</w:t>
            </w:r>
            <w:proofErr w:type="gramStart"/>
            <w:r w:rsidRPr="009304E9">
              <w:rPr>
                <w:szCs w:val="22"/>
                <w:u w:val="single"/>
                <w:lang w:val="fr-CA"/>
              </w:rPr>
              <w:t>):</w:t>
            </w:r>
            <w:proofErr w:type="gramEnd"/>
          </w:p>
          <w:p w:rsidR="00641A4F" w:rsidRPr="009304E9" w:rsidRDefault="00641A4F">
            <w:pPr>
              <w:snapToGrid w:val="0"/>
              <w:ind w:left="379" w:right="-279"/>
              <w:rPr>
                <w:szCs w:val="22"/>
                <w:u w:val="single"/>
                <w:lang w:val="fr-CA"/>
              </w:rPr>
            </w:pPr>
          </w:p>
          <w:p w:rsidR="00641A4F" w:rsidRPr="009304E9" w:rsidRDefault="00641A4F" w:rsidP="000A61FA">
            <w:pPr>
              <w:numPr>
                <w:ilvl w:val="0"/>
                <w:numId w:val="17"/>
              </w:numPr>
              <w:snapToGrid w:val="0"/>
              <w:ind w:right="-279"/>
              <w:rPr>
                <w:szCs w:val="22"/>
                <w:lang w:val="fr-CA"/>
              </w:rPr>
            </w:pPr>
            <w:r w:rsidRPr="009304E9">
              <w:rPr>
                <w:szCs w:val="22"/>
                <w:lang w:val="fr-CA"/>
              </w:rPr>
              <w:t>Examen du projet de résolution destiné à l’Assemblée générale.</w:t>
            </w:r>
          </w:p>
          <w:p w:rsidR="00641A4F" w:rsidRPr="009304E9" w:rsidRDefault="00641A4F">
            <w:pPr>
              <w:tabs>
                <w:tab w:val="left" w:pos="9930"/>
              </w:tabs>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41A4F" w:rsidRPr="009304E9" w:rsidRDefault="00641A4F">
            <w:pPr>
              <w:snapToGrid w:val="0"/>
              <w:ind w:right="72"/>
              <w:jc w:val="both"/>
              <w:rPr>
                <w:iCs/>
                <w:color w:val="000000"/>
                <w:szCs w:val="22"/>
                <w:lang w:val="fr-CA"/>
              </w:rPr>
            </w:pPr>
            <w:r w:rsidRPr="009304E9">
              <w:rPr>
                <w:iCs/>
                <w:color w:val="000000"/>
                <w:szCs w:val="22"/>
                <w:u w:val="single"/>
                <w:lang w:val="fr-CA"/>
              </w:rPr>
              <w:t xml:space="preserve">26 et 27 mai : </w:t>
            </w:r>
            <w:r w:rsidRPr="009304E9">
              <w:rPr>
                <w:iCs/>
                <w:color w:val="000000"/>
                <w:szCs w:val="22"/>
                <w:lang w:val="fr-CA"/>
              </w:rPr>
              <w:t xml:space="preserve">Séminaire de la JID (Casa </w:t>
            </w:r>
            <w:proofErr w:type="spellStart"/>
            <w:r w:rsidRPr="009304E9">
              <w:rPr>
                <w:iCs/>
                <w:color w:val="000000"/>
                <w:szCs w:val="22"/>
                <w:lang w:val="fr-CA"/>
              </w:rPr>
              <w:t>del</w:t>
            </w:r>
            <w:proofErr w:type="spellEnd"/>
            <w:r w:rsidRPr="009304E9">
              <w:rPr>
                <w:iCs/>
                <w:color w:val="000000"/>
                <w:szCs w:val="22"/>
                <w:lang w:val="fr-CA"/>
              </w:rPr>
              <w:t xml:space="preserve"> </w:t>
            </w:r>
            <w:proofErr w:type="spellStart"/>
            <w:r w:rsidRPr="009304E9">
              <w:rPr>
                <w:iCs/>
                <w:color w:val="000000"/>
                <w:szCs w:val="22"/>
                <w:lang w:val="fr-CA"/>
              </w:rPr>
              <w:t>Soldado</w:t>
            </w:r>
            <w:proofErr w:type="spellEnd"/>
            <w:r w:rsidRPr="009304E9">
              <w:rPr>
                <w:iCs/>
                <w:color w:val="000000"/>
                <w:szCs w:val="22"/>
                <w:lang w:val="fr-CA"/>
              </w:rPr>
              <w:t>). « Engagements en faveur du déminage : des solutions pour les personnes du Continent » pour que les États membres poursuivent et/ou entreprennent les processus de déminage humanitaire afin de réaliser l’objectif « Les Amériques en tant que zone libre de mines » (paragraphes 9-14 AG/RES. 2945 (XLIX-O/19)</w:t>
            </w:r>
          </w:p>
        </w:tc>
      </w:tr>
      <w:tr w:rsidR="00641A4F" w:rsidRPr="00D72C7C" w:rsidTr="00585179">
        <w:tc>
          <w:tcPr>
            <w:tcW w:w="9955" w:type="dxa"/>
            <w:tcBorders>
              <w:top w:val="single" w:sz="4" w:space="0" w:color="auto"/>
              <w:left w:val="single" w:sz="4" w:space="0" w:color="auto"/>
              <w:bottom w:val="single" w:sz="4" w:space="0" w:color="auto"/>
              <w:right w:val="single" w:sz="4" w:space="0" w:color="auto"/>
            </w:tcBorders>
          </w:tcPr>
          <w:p w:rsidR="00641A4F" w:rsidRPr="009304E9" w:rsidRDefault="00641A4F">
            <w:pPr>
              <w:keepNext/>
              <w:snapToGrid w:val="0"/>
              <w:ind w:left="374" w:right="-274"/>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641A4F" w:rsidRPr="009304E9" w:rsidRDefault="00641A4F">
            <w:pPr>
              <w:snapToGrid w:val="0"/>
              <w:ind w:right="72"/>
              <w:jc w:val="both"/>
              <w:rPr>
                <w:iCs/>
                <w:color w:val="000000"/>
                <w:szCs w:val="22"/>
                <w:lang w:val="fr-CA"/>
              </w:rPr>
            </w:pPr>
            <w:r w:rsidRPr="009304E9">
              <w:rPr>
                <w:iCs/>
                <w:color w:val="000000"/>
                <w:szCs w:val="22"/>
                <w:u w:val="single"/>
                <w:lang w:val="fr-CA"/>
              </w:rPr>
              <w:t>14 juin </w:t>
            </w:r>
            <w:r w:rsidRPr="009304E9">
              <w:rPr>
                <w:iCs/>
                <w:color w:val="000000"/>
                <w:szCs w:val="22"/>
                <w:lang w:val="fr-CA"/>
              </w:rPr>
              <w:t>: JID - Passation de pouvoir du Chef du Groupe de conseillers techniques interaméricains en Colombie</w:t>
            </w:r>
          </w:p>
        </w:tc>
      </w:tr>
      <w:tr w:rsidR="0058601A" w:rsidRPr="00D72C7C" w:rsidTr="00585179">
        <w:tc>
          <w:tcPr>
            <w:tcW w:w="9955" w:type="dxa"/>
            <w:tcBorders>
              <w:top w:val="single" w:sz="4" w:space="0" w:color="auto"/>
              <w:left w:val="single" w:sz="4" w:space="0" w:color="auto"/>
              <w:bottom w:val="single" w:sz="4" w:space="0" w:color="auto"/>
              <w:right w:val="single" w:sz="4" w:space="0" w:color="auto"/>
            </w:tcBorders>
          </w:tcPr>
          <w:p w:rsidR="0058601A" w:rsidRPr="009304E9" w:rsidRDefault="0058601A" w:rsidP="0058601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hideMark/>
          </w:tcPr>
          <w:p w:rsidR="0058601A" w:rsidRPr="009304E9" w:rsidRDefault="0058601A" w:rsidP="0058601A">
            <w:pPr>
              <w:snapToGrid w:val="0"/>
              <w:ind w:right="72"/>
              <w:jc w:val="both"/>
              <w:rPr>
                <w:iCs/>
                <w:color w:val="000000"/>
                <w:szCs w:val="22"/>
                <w:lang w:val="fr-CA"/>
              </w:rPr>
            </w:pPr>
            <w:r w:rsidRPr="009304E9">
              <w:rPr>
                <w:iCs/>
                <w:color w:val="000000"/>
                <w:szCs w:val="22"/>
                <w:u w:val="single"/>
                <w:lang w:val="fr-CA"/>
              </w:rPr>
              <w:t>23 juin </w:t>
            </w:r>
            <w:r w:rsidRPr="009304E9">
              <w:rPr>
                <w:iCs/>
                <w:color w:val="000000"/>
                <w:szCs w:val="22"/>
                <w:lang w:val="fr-CA"/>
              </w:rPr>
              <w:t>: Réunion ordinaire nº 1424 du Conseil des délégués de la JID</w:t>
            </w:r>
          </w:p>
        </w:tc>
      </w:tr>
      <w:tr w:rsidR="0058601A" w:rsidRPr="00D72C7C" w:rsidTr="0058601A">
        <w:tc>
          <w:tcPr>
            <w:tcW w:w="9955" w:type="dxa"/>
            <w:tcBorders>
              <w:top w:val="single" w:sz="4" w:space="0" w:color="auto"/>
              <w:left w:val="single" w:sz="4" w:space="0" w:color="auto"/>
              <w:bottom w:val="single" w:sz="4" w:space="0" w:color="auto"/>
              <w:right w:val="single" w:sz="4" w:space="0" w:color="auto"/>
            </w:tcBorders>
          </w:tcPr>
          <w:p w:rsidR="0058601A" w:rsidRPr="009304E9" w:rsidRDefault="0058601A" w:rsidP="0058601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58601A" w:rsidRPr="009304E9" w:rsidRDefault="0028122C" w:rsidP="0058601A">
            <w:pPr>
              <w:snapToGrid w:val="0"/>
              <w:ind w:right="72"/>
              <w:jc w:val="both"/>
              <w:rPr>
                <w:iCs/>
                <w:color w:val="000000"/>
                <w:szCs w:val="22"/>
                <w:lang w:val="fr-CA"/>
              </w:rPr>
            </w:pPr>
            <w:r w:rsidRPr="009304E9">
              <w:rPr>
                <w:iCs/>
                <w:color w:val="000000"/>
                <w:szCs w:val="22"/>
                <w:u w:val="single"/>
                <w:lang w:val="fr-CA"/>
              </w:rPr>
              <w:t>1</w:t>
            </w:r>
            <w:r>
              <w:rPr>
                <w:iCs/>
                <w:color w:val="000000"/>
                <w:szCs w:val="22"/>
                <w:u w:val="single"/>
                <w:lang w:val="fr-CA"/>
              </w:rPr>
              <w:t>7</w:t>
            </w:r>
            <w:r w:rsidRPr="009304E9">
              <w:rPr>
                <w:iCs/>
                <w:color w:val="000000"/>
                <w:szCs w:val="22"/>
                <w:u w:val="single"/>
                <w:lang w:val="fr-CA"/>
              </w:rPr>
              <w:t xml:space="preserve"> juin </w:t>
            </w:r>
            <w:r w:rsidRPr="009304E9">
              <w:rPr>
                <w:iCs/>
                <w:color w:val="000000"/>
                <w:szCs w:val="22"/>
                <w:lang w:val="fr-CA"/>
              </w:rPr>
              <w:t xml:space="preserve">: </w:t>
            </w:r>
            <w:r w:rsidR="0058601A" w:rsidRPr="009304E9">
              <w:rPr>
                <w:iCs/>
                <w:color w:val="000000"/>
                <w:szCs w:val="22"/>
                <w:lang w:val="fr-CA"/>
              </w:rPr>
              <w:t xml:space="preserve">Chef du Groupe de </w:t>
            </w:r>
            <w:r w:rsidR="0058601A">
              <w:rPr>
                <w:iCs/>
                <w:color w:val="000000"/>
                <w:szCs w:val="22"/>
                <w:lang w:val="fr-CA"/>
              </w:rPr>
              <w:t>moniteurs</w:t>
            </w:r>
            <w:r w:rsidR="0058601A" w:rsidRPr="009304E9">
              <w:rPr>
                <w:iCs/>
                <w:color w:val="000000"/>
                <w:szCs w:val="22"/>
                <w:lang w:val="fr-CA"/>
              </w:rPr>
              <w:t xml:space="preserve"> interaméricains en Colombie</w:t>
            </w:r>
          </w:p>
        </w:tc>
      </w:tr>
      <w:tr w:rsidR="0058601A" w:rsidRPr="00D72C7C" w:rsidTr="00585179">
        <w:tc>
          <w:tcPr>
            <w:tcW w:w="9955" w:type="dxa"/>
            <w:tcBorders>
              <w:top w:val="single" w:sz="4" w:space="0" w:color="auto"/>
              <w:left w:val="single" w:sz="4" w:space="0" w:color="auto"/>
              <w:bottom w:val="single" w:sz="4" w:space="0" w:color="auto"/>
              <w:right w:val="single" w:sz="4" w:space="0" w:color="auto"/>
            </w:tcBorders>
          </w:tcPr>
          <w:p w:rsidR="0058601A" w:rsidRPr="009304E9" w:rsidRDefault="0058601A" w:rsidP="0058601A">
            <w:pPr>
              <w:snapToGrid w:val="0"/>
              <w:ind w:left="379" w:right="-279"/>
              <w:rPr>
                <w:szCs w:val="22"/>
                <w:u w:val="single"/>
                <w:lang w:val="fr-CA"/>
              </w:rPr>
            </w:pPr>
          </w:p>
        </w:tc>
        <w:tc>
          <w:tcPr>
            <w:tcW w:w="3620" w:type="dxa"/>
            <w:tcBorders>
              <w:top w:val="single" w:sz="4" w:space="0" w:color="auto"/>
              <w:left w:val="single" w:sz="4" w:space="0" w:color="auto"/>
              <w:bottom w:val="single" w:sz="4" w:space="0" w:color="auto"/>
              <w:right w:val="single" w:sz="4" w:space="0" w:color="auto"/>
            </w:tcBorders>
          </w:tcPr>
          <w:p w:rsidR="0058601A" w:rsidRPr="00B816C1" w:rsidRDefault="0058601A" w:rsidP="0058601A">
            <w:pPr>
              <w:snapToGrid w:val="0"/>
              <w:ind w:right="72"/>
              <w:jc w:val="both"/>
              <w:rPr>
                <w:b/>
                <w:bCs/>
                <w:iCs/>
                <w:color w:val="000000"/>
                <w:szCs w:val="22"/>
                <w:lang w:val="fr-CA"/>
              </w:rPr>
            </w:pPr>
            <w:r w:rsidRPr="00B816C1">
              <w:rPr>
                <w:b/>
                <w:bCs/>
                <w:iCs/>
                <w:color w:val="000000"/>
                <w:szCs w:val="22"/>
                <w:u w:val="single"/>
                <w:lang w:val="fr-CA"/>
              </w:rPr>
              <w:t>Juillet (</w:t>
            </w:r>
            <w:proofErr w:type="spellStart"/>
            <w:r w:rsidRPr="00B816C1">
              <w:rPr>
                <w:b/>
                <w:bCs/>
                <w:iCs/>
                <w:color w:val="000000"/>
                <w:szCs w:val="22"/>
                <w:u w:val="single"/>
                <w:lang w:val="fr-CA"/>
              </w:rPr>
              <w:t>prov</w:t>
            </w:r>
            <w:proofErr w:type="spellEnd"/>
            <w:r w:rsidRPr="00B816C1">
              <w:rPr>
                <w:b/>
                <w:bCs/>
                <w:iCs/>
                <w:color w:val="000000"/>
                <w:szCs w:val="22"/>
                <w:u w:val="single"/>
                <w:lang w:val="fr-CA"/>
              </w:rPr>
              <w:t>.)</w:t>
            </w:r>
            <w:r w:rsidRPr="00B816C1">
              <w:rPr>
                <w:b/>
                <w:bCs/>
                <w:iCs/>
                <w:color w:val="000000"/>
                <w:szCs w:val="22"/>
                <w:lang w:val="fr-CA"/>
              </w:rPr>
              <w:t> : Groupe d’experts sur le narcotrafic maritime en République dominicaine</w:t>
            </w:r>
          </w:p>
          <w:p w:rsidR="0058601A" w:rsidRPr="00B816C1" w:rsidRDefault="0058601A" w:rsidP="0058601A">
            <w:pPr>
              <w:snapToGrid w:val="0"/>
              <w:ind w:right="72"/>
              <w:jc w:val="both"/>
              <w:rPr>
                <w:b/>
                <w:bCs/>
                <w:iCs/>
                <w:color w:val="000000"/>
                <w:szCs w:val="22"/>
                <w:u w:val="single"/>
                <w:lang w:val="fr-CA"/>
              </w:rPr>
            </w:pPr>
          </w:p>
          <w:p w:rsidR="0058601A" w:rsidRPr="00B816C1" w:rsidRDefault="0058601A" w:rsidP="0058601A">
            <w:pPr>
              <w:snapToGrid w:val="0"/>
              <w:ind w:right="72"/>
              <w:jc w:val="both"/>
              <w:rPr>
                <w:b/>
                <w:bCs/>
                <w:iCs/>
                <w:color w:val="000000"/>
                <w:szCs w:val="22"/>
                <w:u w:val="single"/>
                <w:lang w:val="fr-CA"/>
              </w:rPr>
            </w:pPr>
            <w:r w:rsidRPr="00B816C1">
              <w:rPr>
                <w:b/>
                <w:bCs/>
                <w:iCs/>
                <w:color w:val="000000"/>
                <w:szCs w:val="22"/>
                <w:u w:val="single"/>
                <w:lang w:val="fr-CA"/>
              </w:rPr>
              <w:t>Ao</w:t>
            </w:r>
            <w:r w:rsidR="000C3D00">
              <w:rPr>
                <w:b/>
                <w:bCs/>
                <w:iCs/>
                <w:color w:val="000000"/>
                <w:szCs w:val="22"/>
                <w:u w:val="single"/>
                <w:lang w:val="fr-CA"/>
              </w:rPr>
              <w:t>û</w:t>
            </w:r>
            <w:r w:rsidRPr="00B816C1">
              <w:rPr>
                <w:b/>
                <w:bCs/>
                <w:iCs/>
                <w:color w:val="000000"/>
                <w:szCs w:val="22"/>
                <w:u w:val="single"/>
                <w:lang w:val="fr-CA"/>
              </w:rPr>
              <w:t>t (</w:t>
            </w:r>
            <w:proofErr w:type="spellStart"/>
            <w:r w:rsidRPr="00B816C1">
              <w:rPr>
                <w:b/>
                <w:bCs/>
                <w:iCs/>
                <w:color w:val="000000"/>
                <w:szCs w:val="22"/>
                <w:u w:val="single"/>
                <w:lang w:val="fr-CA"/>
              </w:rPr>
              <w:t>prov</w:t>
            </w:r>
            <w:proofErr w:type="spellEnd"/>
            <w:r w:rsidRPr="00B816C1">
              <w:rPr>
                <w:b/>
                <w:bCs/>
                <w:iCs/>
                <w:color w:val="000000"/>
                <w:szCs w:val="22"/>
                <w:u w:val="single"/>
                <w:lang w:val="fr-CA"/>
              </w:rPr>
              <w:t>.)</w:t>
            </w:r>
            <w:r w:rsidRPr="00B816C1">
              <w:rPr>
                <w:b/>
                <w:bCs/>
                <w:iCs/>
                <w:color w:val="000000"/>
                <w:szCs w:val="22"/>
                <w:lang w:val="fr-CA"/>
              </w:rPr>
              <w:t> : Groupe d’experts sur les matières chimiques et les produits pharmaceutiques au Chili</w:t>
            </w:r>
          </w:p>
          <w:p w:rsidR="0058601A" w:rsidRPr="00B816C1" w:rsidRDefault="0058601A" w:rsidP="0058601A">
            <w:pPr>
              <w:snapToGrid w:val="0"/>
              <w:ind w:right="72"/>
              <w:jc w:val="both"/>
              <w:rPr>
                <w:b/>
                <w:bCs/>
                <w:iCs/>
                <w:color w:val="000000"/>
                <w:szCs w:val="22"/>
                <w:u w:val="single"/>
                <w:lang w:val="fr-CA"/>
              </w:rPr>
            </w:pPr>
          </w:p>
          <w:p w:rsidR="0058601A" w:rsidRPr="00B816C1" w:rsidRDefault="0058601A" w:rsidP="0058601A">
            <w:pPr>
              <w:snapToGrid w:val="0"/>
              <w:ind w:right="72"/>
              <w:jc w:val="both"/>
              <w:rPr>
                <w:b/>
                <w:bCs/>
                <w:iCs/>
                <w:color w:val="000000"/>
                <w:szCs w:val="22"/>
                <w:u w:val="single"/>
                <w:lang w:val="fr-CA"/>
              </w:rPr>
            </w:pPr>
            <w:r w:rsidRPr="00B816C1">
              <w:rPr>
                <w:b/>
                <w:bCs/>
                <w:iCs/>
                <w:color w:val="000000"/>
                <w:szCs w:val="22"/>
                <w:u w:val="single"/>
                <w:lang w:val="fr-CA"/>
              </w:rPr>
              <w:t>Novembre</w:t>
            </w:r>
            <w:r w:rsidRPr="00B816C1">
              <w:rPr>
                <w:b/>
                <w:bCs/>
                <w:iCs/>
                <w:color w:val="000000"/>
                <w:szCs w:val="22"/>
                <w:lang w:val="fr-CA"/>
              </w:rPr>
              <w:t> : 68</w:t>
            </w:r>
            <w:r w:rsidRPr="00B816C1">
              <w:rPr>
                <w:b/>
                <w:bCs/>
                <w:iCs/>
                <w:color w:val="000000"/>
                <w:szCs w:val="22"/>
                <w:vertAlign w:val="superscript"/>
                <w:lang w:val="fr-CA"/>
              </w:rPr>
              <w:t>e</w:t>
            </w:r>
            <w:r w:rsidRPr="00B816C1">
              <w:rPr>
                <w:b/>
                <w:bCs/>
                <w:iCs/>
                <w:color w:val="000000"/>
                <w:szCs w:val="22"/>
                <w:lang w:val="fr-CA"/>
              </w:rPr>
              <w:t xml:space="preserve"> session ordinaire de la CICAD en Colombie</w:t>
            </w:r>
          </w:p>
        </w:tc>
      </w:tr>
    </w:tbl>
    <w:p w:rsidR="006123EA" w:rsidRPr="009304E9" w:rsidRDefault="006123EA" w:rsidP="006123EA">
      <w:pPr>
        <w:ind w:left="360"/>
        <w:jc w:val="center"/>
        <w:outlineLvl w:val="0"/>
        <w:rPr>
          <w:szCs w:val="22"/>
          <w:lang w:val="fr-CA"/>
        </w:rPr>
      </w:pPr>
    </w:p>
    <w:p w:rsidR="006123EA" w:rsidRPr="009304E9" w:rsidRDefault="006123EA" w:rsidP="006123EA">
      <w:pPr>
        <w:ind w:left="360"/>
        <w:jc w:val="center"/>
        <w:outlineLvl w:val="0"/>
        <w:rPr>
          <w:szCs w:val="22"/>
          <w:lang w:val="fr-CA"/>
        </w:rPr>
      </w:pPr>
      <w:r w:rsidRPr="009304E9">
        <w:rPr>
          <w:szCs w:val="22"/>
          <w:lang w:val="fr-CA"/>
        </w:rPr>
        <w:br w:type="page"/>
      </w:r>
      <w:r w:rsidRPr="009304E9">
        <w:rPr>
          <w:szCs w:val="22"/>
          <w:lang w:val="fr-CA"/>
        </w:rPr>
        <w:lastRenderedPageBreak/>
        <w:t>RÉSUMÉ DES RÉUNIONS PROGRAMMÉES ENTRE 2019 ET 2020</w:t>
      </w:r>
    </w:p>
    <w:p w:rsidR="006123EA" w:rsidRPr="009304E9" w:rsidRDefault="006123EA" w:rsidP="006123EA">
      <w:pPr>
        <w:ind w:right="-279"/>
        <w:rPr>
          <w:szCs w:val="22"/>
          <w:lang w:val="fr-CA"/>
        </w:rPr>
      </w:pPr>
    </w:p>
    <w:tbl>
      <w:tblPr>
        <w:tblW w:w="12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0086"/>
      </w:tblGrid>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right="-279"/>
              <w:jc w:val="center"/>
              <w:rPr>
                <w:szCs w:val="22"/>
                <w:lang w:val="fr-CA"/>
              </w:rPr>
            </w:pP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pPr>
              <w:ind w:left="234"/>
              <w:jc w:val="center"/>
              <w:rPr>
                <w:szCs w:val="22"/>
                <w:lang w:val="fr-CA"/>
              </w:rPr>
            </w:pPr>
            <w:r w:rsidRPr="009304E9">
              <w:rPr>
                <w:szCs w:val="22"/>
                <w:lang w:val="fr-CA"/>
              </w:rPr>
              <w:t>2019</w:t>
            </w:r>
          </w:p>
        </w:tc>
      </w:tr>
      <w:tr w:rsidR="006123EA" w:rsidRPr="009304E9" w:rsidTr="00CC0125">
        <w:trPr>
          <w:trHeight w:val="323"/>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279"/>
              <w:rPr>
                <w:szCs w:val="22"/>
                <w:lang w:val="fr-CA"/>
              </w:rPr>
            </w:pPr>
            <w:r w:rsidRPr="009304E9">
              <w:rPr>
                <w:szCs w:val="22"/>
                <w:lang w:val="fr-CA"/>
              </w:rPr>
              <w:t xml:space="preserve">OCTOBRE </w:t>
            </w: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rPr>
                <w:szCs w:val="22"/>
                <w:lang w:val="fr-CA"/>
              </w:rPr>
            </w:pPr>
          </w:p>
        </w:tc>
      </w:tr>
      <w:tr w:rsidR="00CC0125" w:rsidRPr="00D72C7C" w:rsidTr="00CC0125">
        <w:trPr>
          <w:trHeight w:val="323"/>
          <w:jc w:val="center"/>
        </w:trPr>
        <w:tc>
          <w:tcPr>
            <w:tcW w:w="2844" w:type="dxa"/>
            <w:tcBorders>
              <w:top w:val="single" w:sz="4" w:space="0" w:color="auto"/>
              <w:left w:val="single" w:sz="4" w:space="0" w:color="auto"/>
              <w:bottom w:val="single" w:sz="4" w:space="0" w:color="auto"/>
              <w:right w:val="single" w:sz="4" w:space="0" w:color="auto"/>
            </w:tcBorders>
            <w:hideMark/>
          </w:tcPr>
          <w:p w:rsidR="00CC0125" w:rsidRPr="009304E9" w:rsidRDefault="00CC0125" w:rsidP="00597629">
            <w:pPr>
              <w:snapToGrid w:val="0"/>
              <w:ind w:right="15"/>
              <w:jc w:val="right"/>
              <w:rPr>
                <w:szCs w:val="22"/>
                <w:lang w:val="fr-CA"/>
              </w:rPr>
            </w:pPr>
            <w:r w:rsidRPr="009304E9">
              <w:rPr>
                <w:szCs w:val="22"/>
                <w:lang w:val="fr-CA"/>
              </w:rPr>
              <w:t>22</w:t>
            </w:r>
          </w:p>
        </w:tc>
        <w:tc>
          <w:tcPr>
            <w:tcW w:w="10086" w:type="dxa"/>
            <w:tcBorders>
              <w:top w:val="single" w:sz="4" w:space="0" w:color="auto"/>
              <w:left w:val="single" w:sz="4" w:space="0" w:color="auto"/>
              <w:bottom w:val="single" w:sz="4" w:space="0" w:color="auto"/>
              <w:right w:val="single" w:sz="4" w:space="0" w:color="auto"/>
            </w:tcBorders>
          </w:tcPr>
          <w:p w:rsidR="00CC0125" w:rsidRPr="009304E9" w:rsidRDefault="00CC0125" w:rsidP="000A61FA">
            <w:pPr>
              <w:numPr>
                <w:ilvl w:val="0"/>
                <w:numId w:val="5"/>
              </w:numPr>
              <w:snapToGrid w:val="0"/>
              <w:ind w:right="117"/>
              <w:jc w:val="both"/>
              <w:rPr>
                <w:szCs w:val="22"/>
                <w:lang w:val="fr-CA"/>
              </w:rPr>
            </w:pPr>
            <w:r w:rsidRPr="009304E9">
              <w:rPr>
                <w:szCs w:val="22"/>
                <w:lang w:val="fr-CA"/>
              </w:rPr>
              <w:t>Réunion ordinaire nº 1416 du Conseil des délégués de la JID</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41A4F" w:rsidP="00641A4F">
            <w:pPr>
              <w:snapToGrid w:val="0"/>
              <w:ind w:right="108"/>
              <w:jc w:val="right"/>
              <w:rPr>
                <w:szCs w:val="22"/>
                <w:lang w:val="fr-CA"/>
              </w:rPr>
            </w:pPr>
            <w:r w:rsidRPr="009304E9">
              <w:rPr>
                <w:szCs w:val="22"/>
                <w:lang w:val="fr-CA"/>
              </w:rPr>
              <w:t>24</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rPr>
                <w:szCs w:val="22"/>
                <w:lang w:val="fr-CA"/>
              </w:rPr>
            </w:pPr>
            <w:r w:rsidRPr="009304E9">
              <w:rPr>
                <w:szCs w:val="22"/>
                <w:lang w:val="fr-CA"/>
              </w:rPr>
              <w:t>Réunion ordinaire de la CSH</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30-31</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5"/>
              </w:numPr>
              <w:snapToGrid w:val="0"/>
              <w:ind w:right="117"/>
              <w:jc w:val="both"/>
              <w:rPr>
                <w:szCs w:val="22"/>
                <w:lang w:val="fr-CA"/>
              </w:rPr>
            </w:pPr>
            <w:r w:rsidRPr="009304E9">
              <w:rPr>
                <w:i/>
                <w:szCs w:val="22"/>
                <w:lang w:val="fr-CA"/>
              </w:rPr>
              <w:t>Septième Réunion des ministres responsables  de la sécurité publique des Amériques (MISPA VII), Quito (Équateur)</w:t>
            </w:r>
          </w:p>
        </w:tc>
      </w:tr>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279"/>
              <w:rPr>
                <w:szCs w:val="22"/>
                <w:lang w:val="fr-CA"/>
              </w:rPr>
            </w:pPr>
            <w:r w:rsidRPr="009304E9">
              <w:rPr>
                <w:szCs w:val="22"/>
                <w:lang w:val="fr-CA"/>
              </w:rPr>
              <w:t>NOVEMBRE</w:t>
            </w: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ind w:left="360"/>
              <w:rPr>
                <w:i/>
                <w:szCs w:val="22"/>
                <w:lang w:val="fr-CA"/>
              </w:rPr>
            </w:pPr>
          </w:p>
        </w:tc>
      </w:tr>
      <w:tr w:rsidR="006123EA" w:rsidRPr="00D72C7C" w:rsidTr="00CC0125">
        <w:trPr>
          <w:trHeight w:val="332"/>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7</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snapToGrid w:val="0"/>
              <w:ind w:right="-279"/>
              <w:rPr>
                <w:szCs w:val="22"/>
                <w:lang w:val="fr-CA"/>
              </w:rPr>
            </w:pPr>
            <w:r w:rsidRPr="009304E9">
              <w:rPr>
                <w:szCs w:val="22"/>
                <w:lang w:val="fr-CA"/>
              </w:rPr>
              <w:t>Réunion ordinaire de la CSH</w:t>
            </w:r>
          </w:p>
        </w:tc>
      </w:tr>
      <w:tr w:rsidR="006123EA" w:rsidRPr="00D72C7C" w:rsidTr="00CC0125">
        <w:trPr>
          <w:trHeight w:val="332"/>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6-7</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snapToGrid w:val="0"/>
              <w:ind w:right="-279"/>
              <w:rPr>
                <w:i/>
                <w:szCs w:val="22"/>
                <w:lang w:val="fr-CA"/>
              </w:rPr>
            </w:pPr>
            <w:r w:rsidRPr="009304E9">
              <w:rPr>
                <w:i/>
                <w:szCs w:val="22"/>
                <w:lang w:val="fr-CA"/>
              </w:rPr>
              <w:t>Séminaire sur la cyberdéfense et la sécurité</w:t>
            </w:r>
          </w:p>
        </w:tc>
      </w:tr>
      <w:tr w:rsidR="006123EA" w:rsidRPr="00D72C7C" w:rsidTr="00CC0125">
        <w:trPr>
          <w:trHeight w:val="332"/>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19</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snapToGrid w:val="0"/>
              <w:ind w:right="-279"/>
              <w:rPr>
                <w:szCs w:val="22"/>
                <w:lang w:val="fr-CA"/>
              </w:rPr>
            </w:pPr>
            <w:r w:rsidRPr="009304E9">
              <w:rPr>
                <w:i/>
                <w:szCs w:val="22"/>
                <w:lang w:val="fr-CA"/>
              </w:rPr>
              <w:t>Réunion ordinaire nº 1417 du Conseil des délégués de la JID</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21</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rPr>
                <w:szCs w:val="22"/>
                <w:lang w:val="fr-CA"/>
              </w:rPr>
            </w:pPr>
            <w:r w:rsidRPr="009304E9">
              <w:rPr>
                <w:szCs w:val="22"/>
                <w:lang w:val="fr-CA"/>
              </w:rPr>
              <w:t>Réunion ordinaire de la CSH</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28</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left="720" w:right="115"/>
              <w:jc w:val="both"/>
              <w:rPr>
                <w:i/>
                <w:szCs w:val="22"/>
                <w:lang w:val="fr-CA"/>
              </w:rPr>
            </w:pPr>
            <w:r w:rsidRPr="009304E9">
              <w:rPr>
                <w:i/>
                <w:szCs w:val="22"/>
                <w:lang w:val="fr-CA"/>
              </w:rPr>
              <w:t>Jour de l’Action de grâces</w:t>
            </w:r>
          </w:p>
        </w:tc>
      </w:tr>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63"/>
              <w:rPr>
                <w:szCs w:val="22"/>
                <w:lang w:val="fr-CA"/>
              </w:rPr>
            </w:pPr>
            <w:r w:rsidRPr="009304E9">
              <w:rPr>
                <w:szCs w:val="22"/>
                <w:lang w:val="fr-CA"/>
              </w:rPr>
              <w:t>DÉCEMBRE</w:t>
            </w: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ind w:left="360"/>
              <w:rPr>
                <w:i/>
                <w:szCs w:val="22"/>
                <w:lang w:val="fr-CA"/>
              </w:rPr>
            </w:pPr>
          </w:p>
        </w:tc>
      </w:tr>
      <w:tr w:rsidR="00641A4F"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108"/>
              <w:jc w:val="right"/>
              <w:rPr>
                <w:szCs w:val="22"/>
                <w:lang w:val="fr-CA"/>
              </w:rPr>
            </w:pPr>
            <w:r w:rsidRPr="009304E9">
              <w:rPr>
                <w:szCs w:val="22"/>
                <w:lang w:val="fr-CA"/>
              </w:rPr>
              <w:t>5</w:t>
            </w:r>
          </w:p>
        </w:tc>
        <w:tc>
          <w:tcPr>
            <w:tcW w:w="10086" w:type="dxa"/>
            <w:tcBorders>
              <w:top w:val="single" w:sz="4" w:space="0" w:color="auto"/>
              <w:left w:val="single" w:sz="4" w:space="0" w:color="auto"/>
              <w:bottom w:val="single" w:sz="4" w:space="0" w:color="auto"/>
              <w:right w:val="single" w:sz="4" w:space="0" w:color="auto"/>
            </w:tcBorders>
          </w:tcPr>
          <w:p w:rsidR="00641A4F" w:rsidRPr="009304E9" w:rsidRDefault="00641A4F" w:rsidP="009304E9">
            <w:pPr>
              <w:numPr>
                <w:ilvl w:val="0"/>
                <w:numId w:val="32"/>
              </w:numPr>
              <w:snapToGrid w:val="0"/>
              <w:ind w:right="117"/>
              <w:jc w:val="both"/>
              <w:rPr>
                <w:szCs w:val="22"/>
                <w:lang w:val="fr-CA"/>
              </w:rPr>
            </w:pPr>
            <w:r w:rsidRPr="009304E9">
              <w:rPr>
                <w:szCs w:val="22"/>
                <w:lang w:val="fr-CA"/>
              </w:rPr>
              <w:t xml:space="preserve">Réunion </w:t>
            </w:r>
            <w:r w:rsidR="009304E9" w:rsidRPr="009304E9">
              <w:rPr>
                <w:szCs w:val="22"/>
                <w:lang w:val="fr-CA"/>
              </w:rPr>
              <w:t>spéciale sur les liens entre la cybercriminalité et la criminalité transnationale organisée</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 xml:space="preserve">12 </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2"/>
              </w:numPr>
              <w:snapToGrid w:val="0"/>
              <w:ind w:right="117"/>
              <w:jc w:val="both"/>
              <w:rPr>
                <w:szCs w:val="22"/>
                <w:lang w:val="fr-CA"/>
              </w:rPr>
            </w:pPr>
            <w:r w:rsidRPr="009304E9">
              <w:rPr>
                <w:szCs w:val="22"/>
                <w:lang w:val="fr-CA"/>
              </w:rPr>
              <w:t xml:space="preserve">Réunion </w:t>
            </w:r>
            <w:r w:rsidR="00641A4F" w:rsidRPr="009304E9">
              <w:rPr>
                <w:szCs w:val="22"/>
                <w:lang w:val="fr-CA"/>
              </w:rPr>
              <w:t>ordinaire de la CSH</w:t>
            </w:r>
            <w:r w:rsidRPr="009304E9">
              <w:rPr>
                <w:szCs w:val="22"/>
                <w:lang w:val="fr-CA"/>
              </w:rPr>
              <w:t xml:space="preserve"> </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17</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3"/>
              </w:numPr>
              <w:snapToGrid w:val="0"/>
              <w:ind w:right="117"/>
              <w:jc w:val="both"/>
              <w:rPr>
                <w:szCs w:val="22"/>
                <w:lang w:val="fr-CA"/>
              </w:rPr>
            </w:pPr>
            <w:r w:rsidRPr="009304E9">
              <w:rPr>
                <w:i/>
                <w:szCs w:val="22"/>
                <w:lang w:val="fr-CA"/>
              </w:rPr>
              <w:t xml:space="preserve">Réunion ordinaire nº 1418 du Conseil des délégués de la JID </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17-20</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3"/>
              </w:numPr>
              <w:snapToGrid w:val="0"/>
              <w:ind w:right="117"/>
              <w:jc w:val="both"/>
              <w:rPr>
                <w:i/>
                <w:szCs w:val="22"/>
                <w:lang w:val="fr-CA"/>
              </w:rPr>
            </w:pPr>
            <w:r w:rsidRPr="009304E9">
              <w:rPr>
                <w:i/>
                <w:szCs w:val="22"/>
                <w:lang w:val="fr-CA"/>
              </w:rPr>
              <w:t>Séminaire sur les droits de la personne et le droit international humanitaire (CID)</w:t>
            </w:r>
          </w:p>
        </w:tc>
      </w:tr>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tcPr>
          <w:p w:rsidR="006123EA" w:rsidRPr="009304E9" w:rsidRDefault="006123EA">
            <w:pPr>
              <w:snapToGrid w:val="0"/>
              <w:ind w:right="-279"/>
              <w:rPr>
                <w:szCs w:val="22"/>
                <w:lang w:val="fr-CA"/>
              </w:rPr>
            </w:pP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ind w:left="234"/>
              <w:rPr>
                <w:szCs w:val="22"/>
                <w:lang w:val="fr-CA"/>
              </w:rPr>
            </w:pPr>
          </w:p>
          <w:p w:rsidR="006123EA" w:rsidRPr="009304E9" w:rsidRDefault="006123EA">
            <w:pPr>
              <w:ind w:left="234"/>
              <w:jc w:val="center"/>
              <w:rPr>
                <w:szCs w:val="22"/>
                <w:lang w:val="fr-CA"/>
              </w:rPr>
            </w:pPr>
            <w:r w:rsidRPr="009304E9">
              <w:rPr>
                <w:szCs w:val="22"/>
                <w:lang w:val="fr-CA"/>
              </w:rPr>
              <w:t>2020</w:t>
            </w:r>
          </w:p>
        </w:tc>
      </w:tr>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279"/>
              <w:rPr>
                <w:szCs w:val="22"/>
                <w:lang w:val="fr-CA"/>
              </w:rPr>
            </w:pPr>
            <w:r w:rsidRPr="009304E9">
              <w:rPr>
                <w:szCs w:val="22"/>
                <w:lang w:val="fr-CA"/>
              </w:rPr>
              <w:t>JANVIER</w:t>
            </w: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jc w:val="center"/>
              <w:rPr>
                <w:szCs w:val="22"/>
                <w:lang w:val="fr-CA"/>
              </w:rPr>
            </w:pP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14-17</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2"/>
              </w:numPr>
              <w:snapToGrid w:val="0"/>
              <w:ind w:right="117"/>
              <w:jc w:val="both"/>
              <w:rPr>
                <w:szCs w:val="22"/>
                <w:lang w:val="fr-CA"/>
              </w:rPr>
            </w:pPr>
            <w:r w:rsidRPr="009304E9">
              <w:rPr>
                <w:i/>
                <w:szCs w:val="22"/>
                <w:lang w:val="fr-CA"/>
              </w:rPr>
              <w:t>Conférence sur la situation mondiale (CID)</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23</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2"/>
              </w:numPr>
              <w:snapToGrid w:val="0"/>
              <w:ind w:right="117"/>
              <w:jc w:val="both"/>
              <w:rPr>
                <w:szCs w:val="22"/>
                <w:lang w:val="fr-CA"/>
              </w:rPr>
            </w:pPr>
            <w:r w:rsidRPr="009304E9">
              <w:rPr>
                <w:szCs w:val="22"/>
                <w:lang w:val="fr-CA"/>
              </w:rPr>
              <w:t>Réunion ordinaire de la CSH</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rFonts w:eastAsia="SimSun"/>
                <w:szCs w:val="22"/>
                <w:lang w:val="fr-CA"/>
              </w:rPr>
            </w:pPr>
            <w:r w:rsidRPr="009304E9">
              <w:rPr>
                <w:rFonts w:eastAsia="SimSun"/>
                <w:szCs w:val="22"/>
                <w:lang w:val="fr-CA"/>
              </w:rPr>
              <w:t>23</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4"/>
              </w:numPr>
              <w:snapToGrid w:val="0"/>
              <w:ind w:right="117"/>
              <w:jc w:val="both"/>
              <w:rPr>
                <w:szCs w:val="22"/>
                <w:lang w:val="fr-CA"/>
              </w:rPr>
            </w:pPr>
            <w:r w:rsidRPr="009304E9">
              <w:rPr>
                <w:i/>
                <w:szCs w:val="22"/>
                <w:lang w:val="fr-CA"/>
              </w:rPr>
              <w:t>Réunion ordinaire nº 1419 du Conseil des délégués de la JID</w:t>
            </w:r>
          </w:p>
        </w:tc>
      </w:tr>
      <w:tr w:rsidR="00641A4F"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tcPr>
          <w:p w:rsidR="00641A4F" w:rsidRPr="009304E9" w:rsidRDefault="00641A4F" w:rsidP="00597629">
            <w:pPr>
              <w:snapToGrid w:val="0"/>
              <w:ind w:right="15"/>
              <w:jc w:val="right"/>
              <w:rPr>
                <w:szCs w:val="22"/>
                <w:lang w:val="fr-CA"/>
              </w:rPr>
            </w:pPr>
            <w:r w:rsidRPr="009304E9">
              <w:rPr>
                <w:szCs w:val="22"/>
                <w:lang w:val="fr-CA"/>
              </w:rPr>
              <w:t>30</w:t>
            </w:r>
          </w:p>
        </w:tc>
        <w:tc>
          <w:tcPr>
            <w:tcW w:w="10086" w:type="dxa"/>
            <w:tcBorders>
              <w:top w:val="single" w:sz="4" w:space="0" w:color="auto"/>
              <w:left w:val="single" w:sz="4" w:space="0" w:color="auto"/>
              <w:bottom w:val="single" w:sz="4" w:space="0" w:color="auto"/>
              <w:right w:val="single" w:sz="4" w:space="0" w:color="auto"/>
            </w:tcBorders>
          </w:tcPr>
          <w:p w:rsidR="00641A4F" w:rsidRPr="009304E9" w:rsidRDefault="00641A4F" w:rsidP="009304E9">
            <w:pPr>
              <w:numPr>
                <w:ilvl w:val="0"/>
                <w:numId w:val="32"/>
              </w:numPr>
              <w:rPr>
                <w:szCs w:val="22"/>
                <w:lang w:val="fr-CA"/>
              </w:rPr>
            </w:pPr>
            <w:r w:rsidRPr="009304E9">
              <w:rPr>
                <w:szCs w:val="22"/>
                <w:lang w:val="fr-CA"/>
              </w:rPr>
              <w:t xml:space="preserve">Réunion </w:t>
            </w:r>
            <w:r w:rsidR="009304E9" w:rsidRPr="009304E9">
              <w:rPr>
                <w:szCs w:val="22"/>
                <w:lang w:val="fr-CA"/>
              </w:rPr>
              <w:t>ordinaire de la CSH</w:t>
            </w:r>
          </w:p>
        </w:tc>
      </w:tr>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279"/>
              <w:rPr>
                <w:szCs w:val="22"/>
                <w:lang w:val="fr-CA"/>
              </w:rPr>
            </w:pPr>
            <w:r w:rsidRPr="009304E9">
              <w:rPr>
                <w:szCs w:val="22"/>
                <w:lang w:val="fr-CA"/>
              </w:rPr>
              <w:t>FÉVRIER</w:t>
            </w: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ind w:left="360"/>
              <w:rPr>
                <w:szCs w:val="22"/>
                <w:lang w:val="fr-CA"/>
              </w:rPr>
            </w:pPr>
          </w:p>
        </w:tc>
      </w:tr>
      <w:tr w:rsidR="00C14125"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tcPr>
          <w:p w:rsidR="00C14125" w:rsidRPr="00C467C7" w:rsidRDefault="00C14125">
            <w:pPr>
              <w:snapToGrid w:val="0"/>
              <w:ind w:right="108"/>
              <w:jc w:val="right"/>
              <w:rPr>
                <w:b/>
                <w:bCs/>
                <w:szCs w:val="22"/>
                <w:lang w:val="fr-CA"/>
              </w:rPr>
            </w:pPr>
            <w:r w:rsidRPr="00C467C7">
              <w:rPr>
                <w:b/>
                <w:bCs/>
                <w:szCs w:val="22"/>
                <w:lang w:val="fr-CA"/>
              </w:rPr>
              <w:t>3-4</w:t>
            </w:r>
          </w:p>
        </w:tc>
        <w:tc>
          <w:tcPr>
            <w:tcW w:w="10086" w:type="dxa"/>
            <w:tcBorders>
              <w:top w:val="single" w:sz="4" w:space="0" w:color="auto"/>
              <w:left w:val="single" w:sz="4" w:space="0" w:color="auto"/>
              <w:bottom w:val="single" w:sz="4" w:space="0" w:color="auto"/>
              <w:right w:val="single" w:sz="4" w:space="0" w:color="auto"/>
            </w:tcBorders>
          </w:tcPr>
          <w:p w:rsidR="00C14125" w:rsidRPr="00C467C7" w:rsidRDefault="00F27355" w:rsidP="00F27355">
            <w:pPr>
              <w:snapToGrid w:val="0"/>
              <w:ind w:right="-279"/>
              <w:rPr>
                <w:b/>
                <w:bCs/>
                <w:szCs w:val="22"/>
                <w:lang w:val="fr-CA"/>
              </w:rPr>
            </w:pPr>
            <w:r w:rsidRPr="00C467C7">
              <w:rPr>
                <w:b/>
                <w:bCs/>
                <w:szCs w:val="22"/>
                <w:lang w:val="fr-CA"/>
              </w:rPr>
              <w:tab/>
            </w:r>
            <w:r w:rsidR="00C14125" w:rsidRPr="00C467C7">
              <w:rPr>
                <w:b/>
                <w:bCs/>
                <w:szCs w:val="22"/>
                <w:lang w:val="fr-CA"/>
              </w:rPr>
              <w:t>IV</w:t>
            </w:r>
            <w:r w:rsidR="00C14125" w:rsidRPr="00C467C7">
              <w:rPr>
                <w:b/>
                <w:bCs/>
                <w:szCs w:val="22"/>
                <w:vertAlign w:val="superscript"/>
                <w:lang w:val="fr-CA"/>
              </w:rPr>
              <w:t>e</w:t>
            </w:r>
            <w:r w:rsidR="00C14125" w:rsidRPr="00C467C7">
              <w:rPr>
                <w:b/>
                <w:bCs/>
                <w:szCs w:val="22"/>
                <w:lang w:val="fr-CA"/>
              </w:rPr>
              <w:t xml:space="preserve"> Réunion des autorités pénitentiaires – République dominicaine</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13</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2"/>
              </w:numPr>
              <w:snapToGrid w:val="0"/>
              <w:ind w:right="-279"/>
              <w:rPr>
                <w:szCs w:val="22"/>
                <w:lang w:val="fr-CA"/>
              </w:rPr>
            </w:pPr>
            <w:r w:rsidRPr="009304E9">
              <w:rPr>
                <w:szCs w:val="22"/>
                <w:lang w:val="fr-CA"/>
              </w:rPr>
              <w:t>Réunion ordinaire de la CSH</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11-14</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5"/>
              </w:numPr>
              <w:snapToGrid w:val="0"/>
              <w:ind w:right="-279"/>
              <w:rPr>
                <w:szCs w:val="22"/>
                <w:lang w:val="fr-CA"/>
              </w:rPr>
            </w:pPr>
            <w:r w:rsidRPr="009304E9">
              <w:rPr>
                <w:i/>
                <w:szCs w:val="22"/>
                <w:lang w:val="fr-CA"/>
              </w:rPr>
              <w:t>Séminaire sur les situations d’urgence complexes/les catastrophes de grande envergure (CID)</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0F28F7" w:rsidRDefault="006123EA">
            <w:pPr>
              <w:snapToGrid w:val="0"/>
              <w:ind w:right="108"/>
              <w:jc w:val="right"/>
              <w:rPr>
                <w:szCs w:val="22"/>
                <w:lang w:val="fr-CA"/>
              </w:rPr>
            </w:pPr>
            <w:r w:rsidRPr="000F28F7">
              <w:rPr>
                <w:szCs w:val="22"/>
                <w:lang w:val="fr-CA"/>
              </w:rPr>
              <w:t>20</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6"/>
              </w:numPr>
              <w:snapToGrid w:val="0"/>
              <w:ind w:right="-279"/>
              <w:rPr>
                <w:i/>
                <w:szCs w:val="22"/>
                <w:lang w:val="fr-CA"/>
              </w:rPr>
            </w:pPr>
            <w:r w:rsidRPr="009304E9">
              <w:rPr>
                <w:i/>
                <w:szCs w:val="22"/>
                <w:lang w:val="fr-CA"/>
              </w:rPr>
              <w:t>Réunion ordinaire nº 1420 du Conseil des délégués de la JID</w:t>
            </w:r>
          </w:p>
        </w:tc>
      </w:tr>
      <w:tr w:rsidR="00C467C7"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tcPr>
          <w:p w:rsidR="00C467C7" w:rsidRPr="009304E9" w:rsidRDefault="000F28F7">
            <w:pPr>
              <w:snapToGrid w:val="0"/>
              <w:ind w:right="108"/>
              <w:jc w:val="right"/>
              <w:rPr>
                <w:szCs w:val="22"/>
                <w:lang w:val="fr-CA"/>
              </w:rPr>
            </w:pPr>
            <w:r w:rsidRPr="000F28F7">
              <w:rPr>
                <w:b/>
                <w:bCs/>
                <w:szCs w:val="22"/>
                <w:lang w:val="fr-CA"/>
              </w:rPr>
              <w:t>20</w:t>
            </w:r>
          </w:p>
        </w:tc>
        <w:tc>
          <w:tcPr>
            <w:tcW w:w="10086" w:type="dxa"/>
            <w:tcBorders>
              <w:top w:val="single" w:sz="4" w:space="0" w:color="auto"/>
              <w:left w:val="single" w:sz="4" w:space="0" w:color="auto"/>
              <w:bottom w:val="single" w:sz="4" w:space="0" w:color="auto"/>
              <w:right w:val="single" w:sz="4" w:space="0" w:color="auto"/>
            </w:tcBorders>
          </w:tcPr>
          <w:p w:rsidR="00C467C7" w:rsidRPr="009304E9" w:rsidRDefault="00C467C7" w:rsidP="000A61FA">
            <w:pPr>
              <w:numPr>
                <w:ilvl w:val="0"/>
                <w:numId w:val="32"/>
              </w:numPr>
              <w:snapToGrid w:val="0"/>
              <w:ind w:right="-279"/>
              <w:rPr>
                <w:szCs w:val="22"/>
                <w:lang w:val="fr-CA"/>
              </w:rPr>
            </w:pPr>
            <w:r w:rsidRPr="009304E9">
              <w:rPr>
                <w:szCs w:val="22"/>
                <w:lang w:val="fr-CA"/>
              </w:rPr>
              <w:t>Réunion ordinaire de la CS</w:t>
            </w:r>
            <w:r>
              <w:rPr>
                <w:szCs w:val="22"/>
                <w:lang w:val="fr-CA"/>
              </w:rPr>
              <w:t xml:space="preserve">H, </w:t>
            </w:r>
            <w:r w:rsidRPr="000F28F7">
              <w:rPr>
                <w:szCs w:val="22"/>
                <w:u w:val="single"/>
                <w:lang w:val="fr-CA"/>
              </w:rPr>
              <w:t>paragraphe 54</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lastRenderedPageBreak/>
              <w:t>27</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2"/>
              </w:numPr>
              <w:snapToGrid w:val="0"/>
              <w:ind w:right="-279"/>
              <w:rPr>
                <w:szCs w:val="22"/>
                <w:u w:val="single"/>
                <w:lang w:val="fr-CA"/>
              </w:rPr>
            </w:pPr>
            <w:r w:rsidRPr="009304E9">
              <w:rPr>
                <w:szCs w:val="22"/>
                <w:lang w:val="fr-CA"/>
              </w:rPr>
              <w:t xml:space="preserve">Réunion ordinaire de la CSH </w:t>
            </w:r>
          </w:p>
        </w:tc>
      </w:tr>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066A8">
            <w:pPr>
              <w:snapToGrid w:val="0"/>
              <w:ind w:right="-279"/>
              <w:rPr>
                <w:szCs w:val="22"/>
                <w:lang w:val="fr-CA"/>
              </w:rPr>
            </w:pPr>
            <w:r w:rsidRPr="00F147EE">
              <w:rPr>
                <w:lang w:val="fr-FR"/>
              </w:rPr>
              <w:br w:type="page"/>
            </w:r>
            <w:r w:rsidR="006123EA" w:rsidRPr="009304E9">
              <w:rPr>
                <w:szCs w:val="22"/>
                <w:lang w:val="fr-CA"/>
              </w:rPr>
              <w:t>MARS</w:t>
            </w: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ind w:left="720"/>
              <w:rPr>
                <w:bCs/>
                <w:szCs w:val="22"/>
                <w:lang w:val="fr-CA"/>
              </w:rPr>
            </w:pP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5</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snapToGrid w:val="0"/>
              <w:ind w:right="33"/>
              <w:jc w:val="both"/>
              <w:rPr>
                <w:i/>
                <w:szCs w:val="22"/>
                <w:lang w:val="fr-CA"/>
              </w:rPr>
            </w:pPr>
            <w:r w:rsidRPr="009304E9">
              <w:rPr>
                <w:szCs w:val="22"/>
                <w:lang w:val="fr-CA"/>
              </w:rPr>
              <w:t>Réunion ordinaire de la CSH</w:t>
            </w:r>
          </w:p>
        </w:tc>
      </w:tr>
      <w:tr w:rsidR="00641A4F"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tcPr>
          <w:p w:rsidR="00641A4F" w:rsidRPr="009304E9" w:rsidRDefault="00641A4F">
            <w:pPr>
              <w:snapToGrid w:val="0"/>
              <w:ind w:right="108"/>
              <w:jc w:val="right"/>
              <w:rPr>
                <w:szCs w:val="22"/>
                <w:lang w:val="fr-CA"/>
              </w:rPr>
            </w:pPr>
            <w:r w:rsidRPr="009304E9">
              <w:rPr>
                <w:szCs w:val="22"/>
                <w:lang w:val="fr-CA"/>
              </w:rPr>
              <w:t>1</w:t>
            </w:r>
            <w:r w:rsidRPr="002854CD">
              <w:rPr>
                <w:b/>
                <w:bCs/>
                <w:szCs w:val="22"/>
                <w:lang w:val="fr-CA"/>
              </w:rPr>
              <w:t>2</w:t>
            </w:r>
          </w:p>
        </w:tc>
        <w:tc>
          <w:tcPr>
            <w:tcW w:w="10086" w:type="dxa"/>
            <w:tcBorders>
              <w:top w:val="single" w:sz="4" w:space="0" w:color="auto"/>
              <w:left w:val="single" w:sz="4" w:space="0" w:color="auto"/>
              <w:bottom w:val="single" w:sz="4" w:space="0" w:color="auto"/>
              <w:right w:val="single" w:sz="4" w:space="0" w:color="auto"/>
            </w:tcBorders>
          </w:tcPr>
          <w:p w:rsidR="00641A4F" w:rsidRPr="009304E9" w:rsidRDefault="002854CD" w:rsidP="006123EA">
            <w:pPr>
              <w:numPr>
                <w:ilvl w:val="0"/>
                <w:numId w:val="6"/>
              </w:numPr>
              <w:rPr>
                <w:i/>
                <w:szCs w:val="22"/>
                <w:lang w:val="fr-CA"/>
              </w:rPr>
            </w:pPr>
            <w:r w:rsidRPr="009304E9">
              <w:rPr>
                <w:szCs w:val="22"/>
                <w:lang w:val="fr-CA"/>
              </w:rPr>
              <w:t>Réunion ordinaire de la CSH</w:t>
            </w:r>
          </w:p>
        </w:tc>
      </w:tr>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16-18</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rPr>
                <w:szCs w:val="22"/>
                <w:lang w:val="fr-CA"/>
              </w:rPr>
            </w:pPr>
            <w:r w:rsidRPr="009304E9">
              <w:rPr>
                <w:i/>
                <w:szCs w:val="22"/>
                <w:lang w:val="fr-CA"/>
              </w:rPr>
              <w:t>Symposium universitaire continental (CID)</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19</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pPr>
              <w:ind w:left="360"/>
              <w:rPr>
                <w:szCs w:val="22"/>
                <w:lang w:val="fr-CA"/>
              </w:rPr>
            </w:pPr>
            <w:r w:rsidRPr="009304E9">
              <w:rPr>
                <w:szCs w:val="22"/>
                <w:lang w:val="fr-CA"/>
              </w:rPr>
              <w:t xml:space="preserve">Réunion ordinaire de la CSH </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24</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rPr>
                <w:szCs w:val="22"/>
                <w:lang w:val="fr-CA"/>
              </w:rPr>
            </w:pPr>
            <w:r w:rsidRPr="009304E9">
              <w:rPr>
                <w:i/>
                <w:szCs w:val="22"/>
                <w:lang w:val="fr-CA"/>
              </w:rPr>
              <w:t>Réunion ordinaire nº 1421 du Conseil des délégués de la JID – Anniversaire de la JID</w:t>
            </w:r>
          </w:p>
        </w:tc>
      </w:tr>
      <w:tr w:rsidR="006123EA"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26</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2"/>
              </w:numPr>
              <w:snapToGrid w:val="0"/>
              <w:ind w:right="-279"/>
              <w:rPr>
                <w:szCs w:val="22"/>
                <w:u w:val="single"/>
                <w:lang w:val="fr-CA"/>
              </w:rPr>
            </w:pPr>
            <w:r w:rsidRPr="009304E9">
              <w:rPr>
                <w:szCs w:val="22"/>
                <w:lang w:val="fr-CA"/>
              </w:rPr>
              <w:t>Préoccupations en matière de sécurité en Amérique centrale</w:t>
            </w:r>
          </w:p>
        </w:tc>
      </w:tr>
      <w:tr w:rsidR="006123EA" w:rsidRPr="009304E9"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279"/>
              <w:rPr>
                <w:i/>
                <w:szCs w:val="22"/>
                <w:lang w:val="fr-CA"/>
              </w:rPr>
            </w:pPr>
            <w:r w:rsidRPr="009304E9">
              <w:rPr>
                <w:szCs w:val="22"/>
                <w:lang w:val="fr-CA"/>
              </w:rPr>
              <w:t>AVRIL</w:t>
            </w: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ind w:left="360"/>
              <w:rPr>
                <w:i/>
                <w:szCs w:val="22"/>
                <w:lang w:val="fr-CA"/>
              </w:rPr>
            </w:pPr>
          </w:p>
        </w:tc>
      </w:tr>
      <w:tr w:rsidR="006123EA" w:rsidRPr="00D72C7C"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2</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0A61FA">
            <w:pPr>
              <w:numPr>
                <w:ilvl w:val="0"/>
                <w:numId w:val="32"/>
              </w:numPr>
              <w:rPr>
                <w:szCs w:val="22"/>
                <w:lang w:val="fr-CA"/>
              </w:rPr>
            </w:pPr>
            <w:r w:rsidRPr="009304E9">
              <w:rPr>
                <w:szCs w:val="22"/>
                <w:lang w:val="fr-CA"/>
              </w:rPr>
              <w:t>Réunion ordinaire de la CSH</w:t>
            </w:r>
          </w:p>
          <w:p w:rsidR="006123EA" w:rsidRPr="009304E9" w:rsidRDefault="006123EA">
            <w:pPr>
              <w:ind w:left="360"/>
              <w:rPr>
                <w:i/>
                <w:szCs w:val="22"/>
                <w:lang w:val="fr-CA"/>
              </w:rPr>
            </w:pPr>
            <w:r w:rsidRPr="009304E9">
              <w:rPr>
                <w:i/>
                <w:szCs w:val="22"/>
                <w:lang w:val="fr-CA"/>
              </w:rPr>
              <w:t xml:space="preserve">(Présentation du projet de résolution destiné à l’Assemblée générale) </w:t>
            </w:r>
          </w:p>
        </w:tc>
      </w:tr>
      <w:tr w:rsidR="00C14125" w:rsidRPr="00F147EE"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tcPr>
          <w:p w:rsidR="00C14125" w:rsidRPr="002854CD" w:rsidRDefault="00C14125">
            <w:pPr>
              <w:snapToGrid w:val="0"/>
              <w:ind w:right="108"/>
              <w:jc w:val="right"/>
              <w:rPr>
                <w:b/>
                <w:bCs/>
                <w:szCs w:val="22"/>
                <w:lang w:val="fr-CA"/>
              </w:rPr>
            </w:pPr>
            <w:r w:rsidRPr="002854CD">
              <w:rPr>
                <w:b/>
                <w:bCs/>
                <w:szCs w:val="22"/>
                <w:lang w:val="fr-CA"/>
              </w:rPr>
              <w:t>2</w:t>
            </w:r>
          </w:p>
        </w:tc>
        <w:tc>
          <w:tcPr>
            <w:tcW w:w="10086" w:type="dxa"/>
            <w:tcBorders>
              <w:top w:val="single" w:sz="4" w:space="0" w:color="auto"/>
              <w:left w:val="single" w:sz="4" w:space="0" w:color="auto"/>
              <w:bottom w:val="single" w:sz="4" w:space="0" w:color="auto"/>
              <w:right w:val="single" w:sz="4" w:space="0" w:color="auto"/>
            </w:tcBorders>
          </w:tcPr>
          <w:p w:rsidR="00C14125" w:rsidRPr="002854CD" w:rsidRDefault="00C14125" w:rsidP="00C14125">
            <w:pPr>
              <w:pStyle w:val="ListParagraph"/>
              <w:numPr>
                <w:ilvl w:val="0"/>
                <w:numId w:val="36"/>
              </w:numPr>
              <w:rPr>
                <w:b/>
                <w:bCs/>
                <w:i/>
                <w:lang w:val="fr-CA"/>
              </w:rPr>
            </w:pPr>
            <w:r w:rsidRPr="002854CD">
              <w:rPr>
                <w:b/>
                <w:bCs/>
                <w:i/>
                <w:lang w:val="fr-CA"/>
              </w:rPr>
              <w:t>Réunion préparatoire du Comité consultatif de la Convention interaméricaine contre la fabrication et le trafic illicites d’armes à feu, de munitions, d’explosifs et de matériels connexes (CIFTA)</w:t>
            </w:r>
            <w:r w:rsidR="002854CD">
              <w:rPr>
                <w:b/>
                <w:bCs/>
                <w:i/>
                <w:lang w:val="fr-CA"/>
              </w:rPr>
              <w:t>. (Date provisoire)</w:t>
            </w:r>
          </w:p>
        </w:tc>
      </w:tr>
      <w:tr w:rsidR="006123EA" w:rsidRPr="009304E9"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9</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4"/>
              </w:numPr>
              <w:rPr>
                <w:i/>
                <w:szCs w:val="22"/>
                <w:lang w:val="fr-CA"/>
              </w:rPr>
            </w:pPr>
            <w:r w:rsidRPr="009304E9">
              <w:rPr>
                <w:i/>
                <w:szCs w:val="22"/>
                <w:lang w:val="fr-CA"/>
              </w:rPr>
              <w:t>Jeudi saint</w:t>
            </w:r>
          </w:p>
        </w:tc>
      </w:tr>
      <w:tr w:rsidR="002854CD" w:rsidRPr="00D72C7C"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tcPr>
          <w:p w:rsidR="002854CD" w:rsidRPr="002854CD" w:rsidRDefault="002854CD">
            <w:pPr>
              <w:snapToGrid w:val="0"/>
              <w:ind w:right="108"/>
              <w:jc w:val="right"/>
              <w:rPr>
                <w:b/>
                <w:bCs/>
                <w:szCs w:val="22"/>
                <w:lang w:val="fr-CA"/>
              </w:rPr>
            </w:pPr>
            <w:r>
              <w:rPr>
                <w:b/>
                <w:bCs/>
                <w:szCs w:val="22"/>
                <w:lang w:val="fr-CA"/>
              </w:rPr>
              <w:t>14</w:t>
            </w:r>
          </w:p>
        </w:tc>
        <w:tc>
          <w:tcPr>
            <w:tcW w:w="10086" w:type="dxa"/>
            <w:tcBorders>
              <w:top w:val="single" w:sz="4" w:space="0" w:color="auto"/>
              <w:left w:val="single" w:sz="4" w:space="0" w:color="auto"/>
              <w:bottom w:val="single" w:sz="4" w:space="0" w:color="auto"/>
              <w:right w:val="single" w:sz="4" w:space="0" w:color="auto"/>
            </w:tcBorders>
          </w:tcPr>
          <w:p w:rsidR="002854CD" w:rsidRPr="009304E9" w:rsidRDefault="002854CD" w:rsidP="002854CD">
            <w:pPr>
              <w:numPr>
                <w:ilvl w:val="0"/>
                <w:numId w:val="4"/>
              </w:numPr>
              <w:rPr>
                <w:rFonts w:eastAsia="Batang"/>
                <w:bCs/>
                <w:i/>
                <w:szCs w:val="22"/>
                <w:lang w:val="fr-CA" w:eastAsia="x-none"/>
              </w:rPr>
            </w:pPr>
            <w:r w:rsidRPr="009304E9">
              <w:rPr>
                <w:szCs w:val="22"/>
                <w:lang w:val="fr-CA"/>
              </w:rPr>
              <w:t xml:space="preserve">Réunion avec la Commission de consolidation de la paix des Nations Unies </w:t>
            </w:r>
          </w:p>
          <w:p w:rsidR="002854CD" w:rsidRPr="009304E9" w:rsidRDefault="002854CD" w:rsidP="00512639">
            <w:pPr>
              <w:ind w:left="360"/>
              <w:rPr>
                <w:i/>
                <w:szCs w:val="22"/>
                <w:lang w:val="fr-CA"/>
              </w:rPr>
            </w:pPr>
            <w:r w:rsidRPr="009304E9">
              <w:rPr>
                <w:i/>
                <w:szCs w:val="22"/>
                <w:lang w:val="fr-CA"/>
              </w:rPr>
              <w:t>(Début de l’examen du projet de résolution destiné à l’Assemblée générale)</w:t>
            </w:r>
          </w:p>
        </w:tc>
      </w:tr>
      <w:tr w:rsidR="00512639" w:rsidRPr="00D72C7C"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tcPr>
          <w:p w:rsidR="00512639" w:rsidRDefault="00512639">
            <w:pPr>
              <w:snapToGrid w:val="0"/>
              <w:ind w:right="108"/>
              <w:jc w:val="right"/>
              <w:rPr>
                <w:b/>
                <w:bCs/>
                <w:szCs w:val="22"/>
                <w:lang w:val="fr-CA"/>
              </w:rPr>
            </w:pPr>
            <w:r>
              <w:rPr>
                <w:b/>
                <w:bCs/>
                <w:szCs w:val="22"/>
                <w:lang w:val="fr-CA"/>
              </w:rPr>
              <w:t>16</w:t>
            </w:r>
            <w:r w:rsidR="002F157E">
              <w:rPr>
                <w:b/>
                <w:bCs/>
                <w:szCs w:val="22"/>
                <w:lang w:val="fr-CA"/>
              </w:rPr>
              <w:t>-</w:t>
            </w:r>
            <w:r>
              <w:rPr>
                <w:b/>
                <w:bCs/>
                <w:szCs w:val="22"/>
                <w:lang w:val="fr-CA"/>
              </w:rPr>
              <w:t>17</w:t>
            </w:r>
          </w:p>
        </w:tc>
        <w:tc>
          <w:tcPr>
            <w:tcW w:w="10086" w:type="dxa"/>
            <w:tcBorders>
              <w:top w:val="single" w:sz="4" w:space="0" w:color="auto"/>
              <w:left w:val="single" w:sz="4" w:space="0" w:color="auto"/>
              <w:bottom w:val="single" w:sz="4" w:space="0" w:color="auto"/>
              <w:right w:val="single" w:sz="4" w:space="0" w:color="auto"/>
            </w:tcBorders>
          </w:tcPr>
          <w:p w:rsidR="00512639" w:rsidRPr="00604D12" w:rsidRDefault="00604D12" w:rsidP="00604D12">
            <w:pPr>
              <w:pStyle w:val="ListParagraph"/>
              <w:numPr>
                <w:ilvl w:val="0"/>
                <w:numId w:val="36"/>
              </w:numPr>
              <w:rPr>
                <w:iCs/>
                <w:lang w:val="fr-CA"/>
              </w:rPr>
            </w:pPr>
            <w:proofErr w:type="spellStart"/>
            <w:r w:rsidRPr="00604D12">
              <w:rPr>
                <w:b/>
                <w:bCs/>
                <w:iCs/>
                <w:lang w:val="fr-CA"/>
              </w:rPr>
              <w:t>XLVIIIe</w:t>
            </w:r>
            <w:proofErr w:type="spellEnd"/>
            <w:r w:rsidRPr="00604D12">
              <w:rPr>
                <w:b/>
                <w:bCs/>
                <w:iCs/>
                <w:lang w:val="fr-CA"/>
              </w:rPr>
              <w:t xml:space="preserve"> Réunion du Groupe d’experts contre le blanchiment d’</w:t>
            </w:r>
            <w:proofErr w:type="spellStart"/>
            <w:r w:rsidRPr="00604D12">
              <w:rPr>
                <w:b/>
                <w:bCs/>
                <w:iCs/>
                <w:lang w:val="fr-CA"/>
              </w:rPr>
              <w:t>avoirs</w:t>
            </w:r>
            <w:proofErr w:type="spellEnd"/>
            <w:r w:rsidRPr="00604D12">
              <w:rPr>
                <w:b/>
                <w:bCs/>
                <w:iCs/>
                <w:lang w:val="fr-CA"/>
              </w:rPr>
              <w:t xml:space="preserve"> (GELAVEX) à Washington, D.C.</w:t>
            </w:r>
          </w:p>
        </w:tc>
      </w:tr>
      <w:tr w:rsidR="006123EA" w:rsidRPr="00D72C7C"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14-17</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rPr>
                <w:szCs w:val="22"/>
                <w:lang w:val="fr-CA"/>
              </w:rPr>
            </w:pPr>
            <w:r w:rsidRPr="009304E9">
              <w:rPr>
                <w:szCs w:val="22"/>
                <w:lang w:val="fr-CA"/>
              </w:rPr>
              <w:t>Conférence sur la situation mondiale (CID)</w:t>
            </w:r>
          </w:p>
        </w:tc>
      </w:tr>
      <w:tr w:rsidR="006123EA" w:rsidRPr="00D72C7C"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108"/>
              <w:jc w:val="right"/>
              <w:rPr>
                <w:szCs w:val="22"/>
                <w:lang w:val="fr-CA"/>
              </w:rPr>
            </w:pPr>
            <w:r w:rsidRPr="009304E9">
              <w:rPr>
                <w:szCs w:val="22"/>
                <w:lang w:val="fr-CA"/>
              </w:rPr>
              <w:t>21</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6123EA" w:rsidP="006123EA">
            <w:pPr>
              <w:numPr>
                <w:ilvl w:val="0"/>
                <w:numId w:val="6"/>
              </w:numPr>
              <w:rPr>
                <w:szCs w:val="22"/>
                <w:lang w:val="fr-CA"/>
              </w:rPr>
            </w:pPr>
            <w:r w:rsidRPr="009304E9">
              <w:rPr>
                <w:i/>
                <w:szCs w:val="22"/>
                <w:lang w:val="fr-CA"/>
              </w:rPr>
              <w:t>Réunion ordinaire nº 1422 du Conseil des délégués de la JID</w:t>
            </w:r>
          </w:p>
        </w:tc>
      </w:tr>
      <w:tr w:rsidR="006123EA" w:rsidRPr="00D72C7C"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D01F79" w:rsidRDefault="002F157E">
            <w:pPr>
              <w:snapToGrid w:val="0"/>
              <w:ind w:right="108"/>
              <w:jc w:val="right"/>
              <w:rPr>
                <w:b/>
                <w:bCs/>
                <w:szCs w:val="22"/>
                <w:lang w:val="fr-CA"/>
              </w:rPr>
            </w:pPr>
            <w:r w:rsidRPr="00D01F79">
              <w:rPr>
                <w:b/>
                <w:bCs/>
                <w:szCs w:val="22"/>
                <w:lang w:val="fr-CA"/>
              </w:rPr>
              <w:t>23-24</w:t>
            </w:r>
          </w:p>
        </w:tc>
        <w:tc>
          <w:tcPr>
            <w:tcW w:w="10086" w:type="dxa"/>
            <w:tcBorders>
              <w:top w:val="single" w:sz="4" w:space="0" w:color="auto"/>
              <w:left w:val="single" w:sz="4" w:space="0" w:color="auto"/>
              <w:bottom w:val="single" w:sz="4" w:space="0" w:color="auto"/>
              <w:right w:val="single" w:sz="4" w:space="0" w:color="auto"/>
            </w:tcBorders>
            <w:hideMark/>
          </w:tcPr>
          <w:p w:rsidR="006123EA" w:rsidRPr="009304E9" w:rsidRDefault="001214D4" w:rsidP="001214D4">
            <w:pPr>
              <w:pStyle w:val="ListParagraph"/>
              <w:numPr>
                <w:ilvl w:val="0"/>
                <w:numId w:val="36"/>
              </w:numPr>
              <w:rPr>
                <w:rFonts w:eastAsia="Batang"/>
                <w:bCs/>
                <w:i/>
                <w:lang w:val="fr-CA" w:eastAsia="x-none"/>
              </w:rPr>
            </w:pPr>
            <w:r w:rsidRPr="001214D4">
              <w:rPr>
                <w:b/>
                <w:bCs/>
                <w:iCs/>
                <w:lang w:val="fr-CA"/>
              </w:rPr>
              <w:t>Vingtième session ordinaire du CICTE</w:t>
            </w:r>
            <w:r w:rsidR="002653A6">
              <w:rPr>
                <w:b/>
                <w:bCs/>
                <w:iCs/>
                <w:lang w:val="fr-CA"/>
              </w:rPr>
              <w:t xml:space="preserve"> au siège de l’OEA</w:t>
            </w:r>
            <w:r w:rsidRPr="001214D4">
              <w:rPr>
                <w:b/>
                <w:bCs/>
                <w:iCs/>
                <w:lang w:val="fr-CA"/>
              </w:rPr>
              <w:t xml:space="preserve"> à Washington, D.C.</w:t>
            </w:r>
          </w:p>
        </w:tc>
      </w:tr>
      <w:tr w:rsidR="00D01F79" w:rsidRPr="00D72C7C" w:rsidTr="00CC0125">
        <w:trPr>
          <w:trHeight w:val="278"/>
          <w:jc w:val="center"/>
        </w:trPr>
        <w:tc>
          <w:tcPr>
            <w:tcW w:w="2844" w:type="dxa"/>
            <w:tcBorders>
              <w:top w:val="single" w:sz="4" w:space="0" w:color="auto"/>
              <w:left w:val="single" w:sz="4" w:space="0" w:color="auto"/>
              <w:bottom w:val="single" w:sz="4" w:space="0" w:color="auto"/>
              <w:right w:val="single" w:sz="4" w:space="0" w:color="auto"/>
            </w:tcBorders>
          </w:tcPr>
          <w:p w:rsidR="00D01F79" w:rsidRPr="00D01F79" w:rsidRDefault="00D01F79">
            <w:pPr>
              <w:snapToGrid w:val="0"/>
              <w:ind w:right="108"/>
              <w:jc w:val="right"/>
              <w:rPr>
                <w:b/>
                <w:bCs/>
                <w:szCs w:val="22"/>
                <w:lang w:val="fr-CA"/>
              </w:rPr>
            </w:pPr>
            <w:r w:rsidRPr="00D01F79">
              <w:rPr>
                <w:b/>
                <w:bCs/>
                <w:szCs w:val="22"/>
                <w:lang w:val="fr-CA"/>
              </w:rPr>
              <w:t>30</w:t>
            </w:r>
          </w:p>
        </w:tc>
        <w:tc>
          <w:tcPr>
            <w:tcW w:w="10086" w:type="dxa"/>
            <w:tcBorders>
              <w:top w:val="single" w:sz="4" w:space="0" w:color="auto"/>
              <w:left w:val="single" w:sz="4" w:space="0" w:color="auto"/>
              <w:bottom w:val="single" w:sz="4" w:space="0" w:color="auto"/>
              <w:right w:val="single" w:sz="4" w:space="0" w:color="auto"/>
            </w:tcBorders>
          </w:tcPr>
          <w:p w:rsidR="00D01F79" w:rsidRPr="00343114" w:rsidRDefault="00343114" w:rsidP="00343114">
            <w:pPr>
              <w:numPr>
                <w:ilvl w:val="0"/>
                <w:numId w:val="6"/>
              </w:numPr>
              <w:rPr>
                <w:szCs w:val="22"/>
                <w:lang w:val="fr-CA"/>
              </w:rPr>
            </w:pPr>
            <w:r>
              <w:rPr>
                <w:szCs w:val="22"/>
                <w:lang w:val="fr-CA"/>
              </w:rPr>
              <w:t>R</w:t>
            </w:r>
            <w:r w:rsidRPr="00343114">
              <w:rPr>
                <w:szCs w:val="22"/>
                <w:lang w:val="fr-CA"/>
              </w:rPr>
              <w:t>éunion annuelle sur</w:t>
            </w:r>
            <w:r>
              <w:rPr>
                <w:szCs w:val="22"/>
                <w:lang w:val="fr-CA"/>
              </w:rPr>
              <w:t xml:space="preserve"> les </w:t>
            </w:r>
            <w:r w:rsidRPr="009304E9">
              <w:rPr>
                <w:bCs/>
                <w:lang w:val="fr-CA"/>
              </w:rPr>
              <w:t>Préoccupations particulières en matière de sécurité des petits États insulaires et des zones côtières de basse altitude de la Caraïb</w:t>
            </w:r>
            <w:r>
              <w:rPr>
                <w:bCs/>
                <w:lang w:val="fr-CA"/>
              </w:rPr>
              <w:t>e</w:t>
            </w:r>
          </w:p>
        </w:tc>
      </w:tr>
      <w:tr w:rsidR="006123EA" w:rsidRPr="009304E9" w:rsidTr="00CC0125">
        <w:trPr>
          <w:trHeight w:val="323"/>
          <w:jc w:val="center"/>
        </w:trPr>
        <w:tc>
          <w:tcPr>
            <w:tcW w:w="2844" w:type="dxa"/>
            <w:tcBorders>
              <w:top w:val="single" w:sz="4" w:space="0" w:color="auto"/>
              <w:left w:val="single" w:sz="4" w:space="0" w:color="auto"/>
              <w:bottom w:val="single" w:sz="4" w:space="0" w:color="auto"/>
              <w:right w:val="single" w:sz="4" w:space="0" w:color="auto"/>
            </w:tcBorders>
            <w:hideMark/>
          </w:tcPr>
          <w:p w:rsidR="006123EA" w:rsidRPr="009304E9" w:rsidRDefault="006123EA">
            <w:pPr>
              <w:snapToGrid w:val="0"/>
              <w:ind w:right="-279"/>
              <w:rPr>
                <w:szCs w:val="22"/>
                <w:lang w:val="fr-CA"/>
              </w:rPr>
            </w:pPr>
            <w:r w:rsidRPr="009304E9">
              <w:rPr>
                <w:szCs w:val="22"/>
                <w:lang w:val="fr-CA"/>
              </w:rPr>
              <w:t>MAI</w:t>
            </w:r>
          </w:p>
        </w:tc>
        <w:tc>
          <w:tcPr>
            <w:tcW w:w="10086" w:type="dxa"/>
            <w:tcBorders>
              <w:top w:val="single" w:sz="4" w:space="0" w:color="auto"/>
              <w:left w:val="single" w:sz="4" w:space="0" w:color="auto"/>
              <w:bottom w:val="single" w:sz="4" w:space="0" w:color="auto"/>
              <w:right w:val="single" w:sz="4" w:space="0" w:color="auto"/>
            </w:tcBorders>
          </w:tcPr>
          <w:p w:rsidR="006123EA" w:rsidRPr="009304E9" w:rsidRDefault="006123EA">
            <w:pPr>
              <w:ind w:left="720"/>
              <w:rPr>
                <w:i/>
                <w:szCs w:val="22"/>
                <w:lang w:val="fr-CA"/>
              </w:rPr>
            </w:pPr>
          </w:p>
        </w:tc>
      </w:tr>
      <w:tr w:rsidR="003974A2"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tcPr>
          <w:p w:rsidR="003974A2" w:rsidRPr="003974A2" w:rsidRDefault="003974A2" w:rsidP="003974A2">
            <w:pPr>
              <w:snapToGrid w:val="0"/>
              <w:ind w:right="108"/>
              <w:jc w:val="right"/>
              <w:rPr>
                <w:b/>
                <w:bCs/>
                <w:szCs w:val="22"/>
                <w:lang w:val="fr-CA"/>
              </w:rPr>
            </w:pPr>
            <w:r>
              <w:rPr>
                <w:b/>
                <w:bCs/>
                <w:szCs w:val="22"/>
                <w:lang w:val="fr-CA"/>
              </w:rPr>
              <w:t>5</w:t>
            </w:r>
          </w:p>
        </w:tc>
        <w:tc>
          <w:tcPr>
            <w:tcW w:w="10086" w:type="dxa"/>
            <w:tcBorders>
              <w:top w:val="single" w:sz="4" w:space="0" w:color="auto"/>
              <w:left w:val="single" w:sz="4" w:space="0" w:color="auto"/>
              <w:bottom w:val="single" w:sz="4" w:space="0" w:color="auto"/>
              <w:right w:val="single" w:sz="4" w:space="0" w:color="auto"/>
            </w:tcBorders>
          </w:tcPr>
          <w:p w:rsidR="003974A2" w:rsidRPr="009304E9" w:rsidRDefault="003974A2" w:rsidP="003974A2">
            <w:pPr>
              <w:numPr>
                <w:ilvl w:val="0"/>
                <w:numId w:val="32"/>
              </w:numPr>
              <w:snapToGrid w:val="0"/>
              <w:ind w:right="117"/>
              <w:jc w:val="both"/>
              <w:rPr>
                <w:szCs w:val="22"/>
                <w:lang w:val="fr-CA"/>
              </w:rPr>
            </w:pPr>
            <w:r w:rsidRPr="009304E9">
              <w:rPr>
                <w:szCs w:val="22"/>
                <w:lang w:val="fr-CA"/>
              </w:rPr>
              <w:t>Réunion ordinaire de la CSH (</w:t>
            </w:r>
            <w:r w:rsidRPr="00DC077A">
              <w:rPr>
                <w:b/>
                <w:bCs/>
                <w:i/>
                <w:szCs w:val="22"/>
                <w:lang w:val="fr-CA"/>
              </w:rPr>
              <w:t>rapport annuel</w:t>
            </w:r>
            <w:r w:rsidR="004B2411" w:rsidRPr="00DC077A">
              <w:rPr>
                <w:b/>
                <w:bCs/>
                <w:i/>
                <w:szCs w:val="22"/>
                <w:lang w:val="fr-CA"/>
              </w:rPr>
              <w:t xml:space="preserve"> </w:t>
            </w:r>
            <w:r w:rsidR="00B51889">
              <w:rPr>
                <w:b/>
                <w:bCs/>
                <w:i/>
                <w:szCs w:val="22"/>
                <w:lang w:val="fr-CA"/>
              </w:rPr>
              <w:t>(</w:t>
            </w:r>
            <w:r w:rsidR="004B2411" w:rsidRPr="00DC077A">
              <w:rPr>
                <w:b/>
                <w:bCs/>
                <w:i/>
                <w:szCs w:val="22"/>
                <w:lang w:val="fr-CA"/>
              </w:rPr>
              <w:t>CICTE</w:t>
            </w:r>
            <w:r w:rsidR="00B51889">
              <w:rPr>
                <w:b/>
                <w:bCs/>
                <w:i/>
                <w:szCs w:val="22"/>
                <w:lang w:val="fr-CA"/>
              </w:rPr>
              <w:t>)</w:t>
            </w:r>
            <w:r w:rsidRPr="009304E9">
              <w:rPr>
                <w:i/>
                <w:szCs w:val="22"/>
                <w:lang w:val="fr-CA"/>
              </w:rPr>
              <w:t xml:space="preserve"> et examen du projet de résolution</w:t>
            </w:r>
            <w:r w:rsidRPr="009304E9">
              <w:rPr>
                <w:szCs w:val="22"/>
                <w:lang w:val="fr-CA"/>
              </w:rPr>
              <w:t>)</w:t>
            </w:r>
          </w:p>
        </w:tc>
      </w:tr>
      <w:tr w:rsidR="003974A2"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3974A2" w:rsidRPr="003974A2" w:rsidRDefault="003974A2" w:rsidP="003974A2">
            <w:pPr>
              <w:snapToGrid w:val="0"/>
              <w:ind w:right="108"/>
              <w:jc w:val="right"/>
              <w:rPr>
                <w:b/>
                <w:bCs/>
                <w:szCs w:val="22"/>
                <w:lang w:val="fr-CA"/>
              </w:rPr>
            </w:pPr>
            <w:r w:rsidRPr="003974A2">
              <w:rPr>
                <w:b/>
                <w:bCs/>
                <w:szCs w:val="22"/>
                <w:lang w:val="fr-CA"/>
              </w:rPr>
              <w:t>7</w:t>
            </w:r>
          </w:p>
        </w:tc>
        <w:tc>
          <w:tcPr>
            <w:tcW w:w="10086" w:type="dxa"/>
            <w:tcBorders>
              <w:top w:val="single" w:sz="4" w:space="0" w:color="auto"/>
              <w:left w:val="single" w:sz="4" w:space="0" w:color="auto"/>
              <w:bottom w:val="single" w:sz="4" w:space="0" w:color="auto"/>
              <w:right w:val="single" w:sz="4" w:space="0" w:color="auto"/>
            </w:tcBorders>
            <w:hideMark/>
          </w:tcPr>
          <w:p w:rsidR="003974A2" w:rsidRPr="00DC077A" w:rsidRDefault="00DC077A" w:rsidP="00DC077A">
            <w:pPr>
              <w:pStyle w:val="ListParagraph"/>
              <w:numPr>
                <w:ilvl w:val="0"/>
                <w:numId w:val="36"/>
              </w:numPr>
              <w:rPr>
                <w:b/>
                <w:bCs/>
                <w:iCs/>
                <w:lang w:val="fr-CA"/>
              </w:rPr>
            </w:pPr>
            <w:r w:rsidRPr="00DC077A">
              <w:rPr>
                <w:b/>
                <w:bCs/>
                <w:iCs/>
                <w:lang w:val="fr-CA"/>
              </w:rPr>
              <w:t>67e session ordinaire de la CICAD à Washington, D.C.</w:t>
            </w:r>
          </w:p>
        </w:tc>
      </w:tr>
      <w:tr w:rsidR="003974A2"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snapToGrid w:val="0"/>
              <w:ind w:right="108"/>
              <w:jc w:val="right"/>
              <w:rPr>
                <w:szCs w:val="22"/>
                <w:lang w:val="fr-CA"/>
              </w:rPr>
            </w:pPr>
            <w:r w:rsidRPr="009304E9">
              <w:rPr>
                <w:szCs w:val="22"/>
                <w:lang w:val="fr-CA"/>
              </w:rPr>
              <w:t>14</w:t>
            </w:r>
          </w:p>
        </w:tc>
        <w:tc>
          <w:tcPr>
            <w:tcW w:w="10086"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numPr>
                <w:ilvl w:val="0"/>
                <w:numId w:val="32"/>
              </w:numPr>
              <w:rPr>
                <w:szCs w:val="22"/>
                <w:lang w:val="fr-CA"/>
              </w:rPr>
            </w:pPr>
            <w:r w:rsidRPr="009304E9">
              <w:rPr>
                <w:szCs w:val="22"/>
                <w:lang w:val="fr-CA"/>
              </w:rPr>
              <w:t xml:space="preserve">Réunion ordinaire de la CSH </w:t>
            </w:r>
            <w:r w:rsidRPr="009304E9">
              <w:rPr>
                <w:szCs w:val="22"/>
                <w:u w:val="single"/>
                <w:lang w:val="fr-CA"/>
              </w:rPr>
              <w:t>(</w:t>
            </w:r>
            <w:r w:rsidR="00B51889" w:rsidRPr="00DC077A">
              <w:rPr>
                <w:b/>
                <w:bCs/>
                <w:i/>
                <w:szCs w:val="22"/>
                <w:lang w:val="fr-CA"/>
              </w:rPr>
              <w:t>rapport</w:t>
            </w:r>
            <w:r w:rsidR="00B51889">
              <w:rPr>
                <w:b/>
                <w:bCs/>
                <w:i/>
                <w:szCs w:val="22"/>
                <w:lang w:val="fr-CA"/>
              </w:rPr>
              <w:t>s</w:t>
            </w:r>
            <w:r w:rsidR="00B51889" w:rsidRPr="00DC077A">
              <w:rPr>
                <w:b/>
                <w:bCs/>
                <w:i/>
                <w:szCs w:val="22"/>
                <w:lang w:val="fr-CA"/>
              </w:rPr>
              <w:t xml:space="preserve"> annuel</w:t>
            </w:r>
            <w:r w:rsidR="00B51889">
              <w:rPr>
                <w:b/>
                <w:bCs/>
                <w:i/>
                <w:szCs w:val="22"/>
                <w:lang w:val="fr-CA"/>
              </w:rPr>
              <w:t>s</w:t>
            </w:r>
            <w:r w:rsidR="00B51889" w:rsidRPr="00DC077A">
              <w:rPr>
                <w:b/>
                <w:bCs/>
                <w:i/>
                <w:szCs w:val="22"/>
                <w:lang w:val="fr-CA"/>
              </w:rPr>
              <w:t xml:space="preserve"> </w:t>
            </w:r>
            <w:r w:rsidR="00B51889">
              <w:rPr>
                <w:b/>
                <w:bCs/>
                <w:i/>
                <w:szCs w:val="22"/>
                <w:lang w:val="fr-CA"/>
              </w:rPr>
              <w:t>(JID et CICAD)</w:t>
            </w:r>
            <w:r w:rsidR="00B51889" w:rsidRPr="009304E9">
              <w:rPr>
                <w:i/>
                <w:szCs w:val="22"/>
                <w:lang w:val="fr-CA"/>
              </w:rPr>
              <w:t xml:space="preserve"> </w:t>
            </w:r>
            <w:r w:rsidRPr="009304E9">
              <w:rPr>
                <w:i/>
                <w:szCs w:val="22"/>
                <w:lang w:val="fr-CA"/>
              </w:rPr>
              <w:t>examen du projet de résolution</w:t>
            </w:r>
            <w:r w:rsidRPr="009304E9">
              <w:rPr>
                <w:szCs w:val="22"/>
                <w:lang w:val="fr-CA"/>
              </w:rPr>
              <w:t>)</w:t>
            </w:r>
          </w:p>
        </w:tc>
      </w:tr>
      <w:tr w:rsidR="003974A2"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snapToGrid w:val="0"/>
              <w:ind w:right="108"/>
              <w:jc w:val="right"/>
              <w:rPr>
                <w:szCs w:val="22"/>
                <w:lang w:val="fr-CA"/>
              </w:rPr>
            </w:pPr>
            <w:r w:rsidRPr="009304E9">
              <w:rPr>
                <w:szCs w:val="22"/>
                <w:lang w:val="fr-CA"/>
              </w:rPr>
              <w:t>19</w:t>
            </w:r>
          </w:p>
        </w:tc>
        <w:tc>
          <w:tcPr>
            <w:tcW w:w="10086"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numPr>
                <w:ilvl w:val="0"/>
                <w:numId w:val="32"/>
              </w:numPr>
              <w:rPr>
                <w:szCs w:val="22"/>
                <w:lang w:val="fr-CA"/>
              </w:rPr>
            </w:pPr>
            <w:r w:rsidRPr="009304E9">
              <w:rPr>
                <w:szCs w:val="22"/>
                <w:lang w:val="fr-CA"/>
              </w:rPr>
              <w:t xml:space="preserve">Réunion ordinaire de la CSH </w:t>
            </w:r>
            <w:r w:rsidRPr="009304E9">
              <w:rPr>
                <w:szCs w:val="22"/>
                <w:u w:val="single"/>
                <w:lang w:val="fr-CA"/>
              </w:rPr>
              <w:t>(</w:t>
            </w:r>
            <w:r w:rsidRPr="009304E9">
              <w:rPr>
                <w:i/>
                <w:szCs w:val="22"/>
                <w:lang w:val="fr-CA"/>
              </w:rPr>
              <w:t>examen du projet de résolution</w:t>
            </w:r>
            <w:r w:rsidRPr="009304E9">
              <w:rPr>
                <w:szCs w:val="22"/>
                <w:lang w:val="fr-CA"/>
              </w:rPr>
              <w:t>)</w:t>
            </w:r>
          </w:p>
        </w:tc>
      </w:tr>
      <w:tr w:rsidR="003974A2"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3974A2" w:rsidRPr="009304E9" w:rsidRDefault="003E7BF8" w:rsidP="003974A2">
            <w:pPr>
              <w:snapToGrid w:val="0"/>
              <w:ind w:right="108"/>
              <w:jc w:val="right"/>
              <w:rPr>
                <w:szCs w:val="22"/>
                <w:lang w:val="fr-CA"/>
              </w:rPr>
            </w:pPr>
            <w:r>
              <w:rPr>
                <w:szCs w:val="22"/>
                <w:lang w:val="fr-CA"/>
              </w:rPr>
              <w:t>19</w:t>
            </w:r>
          </w:p>
        </w:tc>
        <w:tc>
          <w:tcPr>
            <w:tcW w:w="10086"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numPr>
                <w:ilvl w:val="0"/>
                <w:numId w:val="32"/>
              </w:numPr>
              <w:rPr>
                <w:szCs w:val="22"/>
                <w:lang w:val="fr-CA"/>
              </w:rPr>
            </w:pPr>
            <w:r w:rsidRPr="009304E9">
              <w:rPr>
                <w:i/>
                <w:szCs w:val="22"/>
                <w:lang w:val="fr-CA"/>
              </w:rPr>
              <w:t>Réunion ordinaire nº 1423 du Conseil des délégués de la JID</w:t>
            </w:r>
          </w:p>
        </w:tc>
      </w:tr>
      <w:tr w:rsidR="003974A2"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snapToGrid w:val="0"/>
              <w:ind w:right="108"/>
              <w:jc w:val="right"/>
              <w:rPr>
                <w:szCs w:val="22"/>
                <w:lang w:val="fr-CA"/>
              </w:rPr>
            </w:pPr>
            <w:r w:rsidRPr="009304E9">
              <w:rPr>
                <w:szCs w:val="22"/>
                <w:lang w:val="fr-CA"/>
              </w:rPr>
              <w:t>21 (journée complète de réunion)</w:t>
            </w:r>
          </w:p>
        </w:tc>
        <w:tc>
          <w:tcPr>
            <w:tcW w:w="10086"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numPr>
                <w:ilvl w:val="0"/>
                <w:numId w:val="32"/>
              </w:numPr>
              <w:rPr>
                <w:szCs w:val="22"/>
                <w:lang w:val="fr-CA"/>
              </w:rPr>
            </w:pPr>
            <w:r w:rsidRPr="009304E9">
              <w:rPr>
                <w:szCs w:val="22"/>
                <w:lang w:val="fr-CA"/>
              </w:rPr>
              <w:t xml:space="preserve">Réunion ordinaire de la CSH </w:t>
            </w:r>
            <w:r w:rsidRPr="009304E9">
              <w:rPr>
                <w:szCs w:val="22"/>
                <w:u w:val="single"/>
                <w:lang w:val="fr-CA"/>
              </w:rPr>
              <w:t>(</w:t>
            </w:r>
            <w:r w:rsidRPr="009304E9">
              <w:rPr>
                <w:i/>
                <w:szCs w:val="22"/>
                <w:lang w:val="fr-CA"/>
              </w:rPr>
              <w:t>examen du projet de résolution</w:t>
            </w:r>
            <w:r w:rsidRPr="009304E9">
              <w:rPr>
                <w:szCs w:val="22"/>
                <w:lang w:val="fr-CA"/>
              </w:rPr>
              <w:t>)</w:t>
            </w:r>
          </w:p>
        </w:tc>
      </w:tr>
      <w:tr w:rsidR="003974A2" w:rsidRPr="00D72C7C" w:rsidTr="00CC0125">
        <w:trPr>
          <w:jc w:val="center"/>
        </w:trPr>
        <w:tc>
          <w:tcPr>
            <w:tcW w:w="2844"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snapToGrid w:val="0"/>
              <w:ind w:right="108"/>
              <w:jc w:val="right"/>
              <w:rPr>
                <w:szCs w:val="22"/>
                <w:lang w:val="fr-CA"/>
              </w:rPr>
            </w:pPr>
            <w:r w:rsidRPr="009304E9">
              <w:rPr>
                <w:szCs w:val="22"/>
                <w:lang w:val="fr-CA"/>
              </w:rPr>
              <w:lastRenderedPageBreak/>
              <w:t>26 (journée complète de réunion)</w:t>
            </w:r>
          </w:p>
        </w:tc>
        <w:tc>
          <w:tcPr>
            <w:tcW w:w="10086" w:type="dxa"/>
            <w:tcBorders>
              <w:top w:val="single" w:sz="4" w:space="0" w:color="auto"/>
              <w:left w:val="single" w:sz="4" w:space="0" w:color="auto"/>
              <w:bottom w:val="single" w:sz="4" w:space="0" w:color="auto"/>
              <w:right w:val="single" w:sz="4" w:space="0" w:color="auto"/>
            </w:tcBorders>
            <w:hideMark/>
          </w:tcPr>
          <w:p w:rsidR="003974A2" w:rsidRPr="009304E9" w:rsidRDefault="003974A2" w:rsidP="003974A2">
            <w:pPr>
              <w:numPr>
                <w:ilvl w:val="0"/>
                <w:numId w:val="32"/>
              </w:numPr>
              <w:rPr>
                <w:szCs w:val="22"/>
                <w:lang w:val="fr-CA"/>
              </w:rPr>
            </w:pPr>
            <w:r w:rsidRPr="009304E9">
              <w:rPr>
                <w:szCs w:val="22"/>
                <w:lang w:val="fr-CA"/>
              </w:rPr>
              <w:t>Réunion ordinaire de la CSH (</w:t>
            </w:r>
            <w:r w:rsidRPr="009304E9">
              <w:rPr>
                <w:i/>
                <w:szCs w:val="22"/>
                <w:lang w:val="fr-CA"/>
              </w:rPr>
              <w:t>examen du projet de résolution</w:t>
            </w:r>
            <w:r w:rsidRPr="009304E9">
              <w:rPr>
                <w:szCs w:val="22"/>
                <w:lang w:val="fr-CA"/>
              </w:rPr>
              <w:t>)</w:t>
            </w:r>
          </w:p>
        </w:tc>
      </w:tr>
    </w:tbl>
    <w:p w:rsidR="009D408E" w:rsidRPr="00F147EE" w:rsidRDefault="009D408E">
      <w:pPr>
        <w:rPr>
          <w:lang w:val="fr-FR"/>
        </w:rPr>
      </w:pPr>
    </w:p>
    <w:tbl>
      <w:tblPr>
        <w:tblW w:w="12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0"/>
      </w:tblGrid>
      <w:tr w:rsidR="006123EA" w:rsidRPr="00D72C7C" w:rsidTr="00CC0125">
        <w:trPr>
          <w:trHeight w:val="413"/>
          <w:jc w:val="center"/>
        </w:trPr>
        <w:tc>
          <w:tcPr>
            <w:tcW w:w="12930" w:type="dxa"/>
            <w:tcBorders>
              <w:top w:val="single" w:sz="4" w:space="0" w:color="auto"/>
              <w:left w:val="single" w:sz="4" w:space="0" w:color="auto"/>
              <w:bottom w:val="single" w:sz="4" w:space="0" w:color="auto"/>
              <w:right w:val="single" w:sz="4" w:space="0" w:color="auto"/>
            </w:tcBorders>
            <w:vAlign w:val="center"/>
            <w:hideMark/>
          </w:tcPr>
          <w:p w:rsidR="006123EA" w:rsidRPr="009304E9" w:rsidRDefault="006123EA">
            <w:pPr>
              <w:snapToGrid w:val="0"/>
              <w:ind w:left="720" w:right="117"/>
              <w:jc w:val="center"/>
              <w:rPr>
                <w:szCs w:val="22"/>
                <w:lang w:val="fr-CA"/>
              </w:rPr>
            </w:pPr>
            <w:r w:rsidRPr="009304E9">
              <w:rPr>
                <w:szCs w:val="22"/>
                <w:lang w:val="fr-CA"/>
              </w:rPr>
              <w:t>Activités dont la date doit être confirmée</w:t>
            </w:r>
          </w:p>
        </w:tc>
      </w:tr>
      <w:tr w:rsidR="006123EA" w:rsidRPr="009304E9" w:rsidTr="00CC0125">
        <w:trPr>
          <w:jc w:val="center"/>
        </w:trPr>
        <w:tc>
          <w:tcPr>
            <w:tcW w:w="12930" w:type="dxa"/>
            <w:tcBorders>
              <w:top w:val="single" w:sz="4" w:space="0" w:color="auto"/>
              <w:left w:val="single" w:sz="4" w:space="0" w:color="auto"/>
              <w:bottom w:val="single" w:sz="4" w:space="0" w:color="auto"/>
              <w:right w:val="single" w:sz="4" w:space="0" w:color="auto"/>
            </w:tcBorders>
            <w:hideMark/>
          </w:tcPr>
          <w:p w:rsidR="006123EA" w:rsidRPr="009304E9" w:rsidRDefault="006123EA">
            <w:pPr>
              <w:ind w:left="720"/>
              <w:jc w:val="center"/>
              <w:rPr>
                <w:szCs w:val="22"/>
                <w:lang w:val="fr-CA"/>
              </w:rPr>
            </w:pPr>
            <w:r w:rsidRPr="009304E9">
              <w:rPr>
                <w:szCs w:val="22"/>
                <w:u w:val="single"/>
                <w:lang w:val="fr-CA"/>
              </w:rPr>
              <w:t>2020</w:t>
            </w:r>
          </w:p>
        </w:tc>
      </w:tr>
      <w:tr w:rsidR="006123EA" w:rsidRPr="00D72C7C" w:rsidTr="00CC0125">
        <w:trPr>
          <w:trHeight w:val="917"/>
          <w:jc w:val="center"/>
        </w:trPr>
        <w:tc>
          <w:tcPr>
            <w:tcW w:w="12930" w:type="dxa"/>
            <w:tcBorders>
              <w:top w:val="single" w:sz="4" w:space="0" w:color="auto"/>
              <w:left w:val="single" w:sz="4" w:space="0" w:color="auto"/>
              <w:bottom w:val="single" w:sz="4" w:space="0" w:color="auto"/>
              <w:right w:val="single" w:sz="4" w:space="0" w:color="auto"/>
            </w:tcBorders>
          </w:tcPr>
          <w:p w:rsidR="006123EA" w:rsidRPr="009304E9" w:rsidRDefault="006123EA" w:rsidP="006123EA">
            <w:pPr>
              <w:numPr>
                <w:ilvl w:val="0"/>
                <w:numId w:val="5"/>
              </w:numPr>
              <w:snapToGrid w:val="0"/>
              <w:ind w:right="117"/>
              <w:jc w:val="both"/>
              <w:rPr>
                <w:rStyle w:val="Strong"/>
                <w:b w:val="0"/>
                <w:bCs w:val="0"/>
                <w:i/>
                <w:szCs w:val="22"/>
                <w:lang w:val="fr-CA"/>
              </w:rPr>
            </w:pPr>
            <w:bookmarkStart w:id="0" w:name="_Hlk523927064"/>
            <w:r w:rsidRPr="009304E9">
              <w:rPr>
                <w:rStyle w:val="Strong"/>
                <w:b w:val="0"/>
                <w:bCs w:val="0"/>
                <w:i/>
                <w:szCs w:val="22"/>
                <w:lang w:val="fr-CA"/>
              </w:rPr>
              <w:t>XIX</w:t>
            </w:r>
            <w:r w:rsidRPr="009304E9">
              <w:rPr>
                <w:rStyle w:val="Strong"/>
                <w:b w:val="0"/>
                <w:bCs w:val="0"/>
                <w:i/>
                <w:szCs w:val="22"/>
                <w:vertAlign w:val="superscript"/>
                <w:lang w:val="fr-CA"/>
              </w:rPr>
              <w:t>e</w:t>
            </w:r>
            <w:r w:rsidRPr="009304E9">
              <w:rPr>
                <w:rStyle w:val="Strong"/>
                <w:b w:val="0"/>
                <w:bCs w:val="0"/>
                <w:i/>
                <w:szCs w:val="22"/>
                <w:lang w:val="fr-CA"/>
              </w:rPr>
              <w:t xml:space="preserve"> Conférence des ministres de la défense des Amériques (XIX CMDA), Chili</w:t>
            </w:r>
          </w:p>
          <w:p w:rsidR="006123EA" w:rsidRPr="009D408E" w:rsidRDefault="006123EA" w:rsidP="009D408E">
            <w:pPr>
              <w:numPr>
                <w:ilvl w:val="0"/>
                <w:numId w:val="32"/>
              </w:numPr>
              <w:rPr>
                <w:szCs w:val="22"/>
                <w:lang w:val="fr-CA"/>
              </w:rPr>
            </w:pPr>
            <w:r w:rsidRPr="009304E9">
              <w:rPr>
                <w:szCs w:val="22"/>
                <w:lang w:val="fr-CA"/>
              </w:rPr>
              <w:t xml:space="preserve">Deuxième Réunion des points de contact nationaux en matière de criminalité transnationale organisée </w:t>
            </w:r>
          </w:p>
          <w:p w:rsidR="006123EA" w:rsidRPr="009304E9" w:rsidRDefault="006123EA" w:rsidP="006123EA">
            <w:pPr>
              <w:numPr>
                <w:ilvl w:val="0"/>
                <w:numId w:val="5"/>
              </w:numPr>
              <w:snapToGrid w:val="0"/>
              <w:ind w:right="117"/>
              <w:jc w:val="both"/>
              <w:rPr>
                <w:rStyle w:val="Strong"/>
                <w:b w:val="0"/>
                <w:bCs w:val="0"/>
                <w:lang w:val="fr-CA"/>
              </w:rPr>
            </w:pPr>
            <w:r w:rsidRPr="009304E9">
              <w:rPr>
                <w:rStyle w:val="Strong"/>
                <w:b w:val="0"/>
                <w:i/>
                <w:szCs w:val="22"/>
                <w:lang w:val="fr-CA"/>
              </w:rPr>
              <w:t>V</w:t>
            </w:r>
            <w:r w:rsidRPr="009304E9">
              <w:rPr>
                <w:rStyle w:val="Strong"/>
                <w:b w:val="0"/>
                <w:i/>
                <w:szCs w:val="22"/>
                <w:vertAlign w:val="superscript"/>
                <w:lang w:val="fr-CA"/>
              </w:rPr>
              <w:t>e</w:t>
            </w:r>
            <w:r w:rsidRPr="009304E9">
              <w:rPr>
                <w:rStyle w:val="Strong"/>
                <w:b w:val="0"/>
                <w:i/>
                <w:szCs w:val="22"/>
                <w:lang w:val="fr-CA"/>
              </w:rPr>
              <w:t xml:space="preserve"> Conférence des États parties à la Convention interaméricaine contre le trafic illicite d’armes à feu, de munitions, d’explosifs et d’autres matériels connexes </w:t>
            </w:r>
            <w:bookmarkEnd w:id="0"/>
          </w:p>
          <w:p w:rsidR="006123EA" w:rsidRPr="009304E9" w:rsidRDefault="006123EA">
            <w:pPr>
              <w:snapToGrid w:val="0"/>
              <w:ind w:right="117"/>
              <w:jc w:val="both"/>
              <w:rPr>
                <w:lang w:val="fr-CA"/>
              </w:rPr>
            </w:pPr>
          </w:p>
        </w:tc>
      </w:tr>
    </w:tbl>
    <w:p w:rsidR="006123EA" w:rsidRPr="009304E9" w:rsidRDefault="006123EA" w:rsidP="000A61FA">
      <w:pPr>
        <w:numPr>
          <w:ilvl w:val="0"/>
          <w:numId w:val="18"/>
        </w:numPr>
        <w:ind w:hanging="720"/>
        <w:jc w:val="center"/>
        <w:outlineLvl w:val="0"/>
        <w:rPr>
          <w:szCs w:val="22"/>
          <w:lang w:val="fr-CA"/>
        </w:rPr>
      </w:pPr>
      <w:r w:rsidRPr="009304E9">
        <w:rPr>
          <w:szCs w:val="22"/>
          <w:lang w:val="fr-CA"/>
        </w:rPr>
        <w:t xml:space="preserve">Les réunions qui figurent en </w:t>
      </w:r>
      <w:r w:rsidRPr="009304E9">
        <w:rPr>
          <w:i/>
          <w:szCs w:val="22"/>
          <w:lang w:val="fr-CA"/>
        </w:rPr>
        <w:t>italiques</w:t>
      </w:r>
      <w:r w:rsidRPr="009304E9">
        <w:rPr>
          <w:szCs w:val="22"/>
          <w:lang w:val="fr-CA"/>
        </w:rPr>
        <w:t xml:space="preserve"> sont des activités de l’OEA en matière de sécurité ; elles ne sont pas des réunions de la CSH.</w:t>
      </w:r>
    </w:p>
    <w:p w:rsidR="006123EA" w:rsidRPr="009304E9" w:rsidRDefault="006123EA" w:rsidP="006123EA">
      <w:pPr>
        <w:rPr>
          <w:szCs w:val="22"/>
          <w:u w:val="single"/>
          <w:lang w:val="fr-CA"/>
        </w:rPr>
        <w:sectPr w:rsidR="006123EA" w:rsidRPr="009304E9" w:rsidSect="00B63264">
          <w:headerReference w:type="default" r:id="rId22"/>
          <w:endnotePr>
            <w:numFmt w:val="decimal"/>
          </w:endnotePr>
          <w:type w:val="oddPage"/>
          <w:pgSz w:w="15840" w:h="12240" w:orient="landscape"/>
          <w:pgMar w:top="1699" w:right="1296" w:bottom="1350" w:left="1296" w:header="1296" w:footer="1296" w:gutter="0"/>
          <w:cols w:space="720"/>
        </w:sectPr>
      </w:pPr>
    </w:p>
    <w:p w:rsidR="006123EA" w:rsidRPr="009304E9" w:rsidRDefault="006123EA" w:rsidP="006123EA">
      <w:pPr>
        <w:jc w:val="center"/>
        <w:outlineLvl w:val="0"/>
        <w:rPr>
          <w:szCs w:val="22"/>
          <w:u w:val="single"/>
          <w:vertAlign w:val="superscript"/>
          <w:lang w:val="fr-CA"/>
        </w:rPr>
      </w:pPr>
      <w:r w:rsidRPr="009304E9">
        <w:rPr>
          <w:szCs w:val="22"/>
          <w:u w:val="single"/>
          <w:lang w:val="fr-CA"/>
        </w:rPr>
        <w:lastRenderedPageBreak/>
        <w:t xml:space="preserve">RAPPELS DES RAPPORTS SUR DES THÈMES RELEVANT </w:t>
      </w:r>
      <w:r w:rsidRPr="009304E9">
        <w:rPr>
          <w:szCs w:val="22"/>
          <w:u w:val="single"/>
          <w:lang w:val="fr-CA"/>
        </w:rPr>
        <w:br/>
        <w:t>DE LA SÉCURITÉ CONTINENTALE</w:t>
      </w:r>
      <w:r w:rsidRPr="009304E9">
        <w:rPr>
          <w:szCs w:val="22"/>
          <w:vertAlign w:val="superscript"/>
          <w:lang w:val="fr-CA"/>
        </w:rPr>
        <w:t xml:space="preserve"> </w:t>
      </w:r>
      <w:r w:rsidRPr="009304E9">
        <w:rPr>
          <w:rStyle w:val="FootnoteReference"/>
          <w:szCs w:val="22"/>
          <w:u w:val="single"/>
          <w:vertAlign w:val="superscript"/>
          <w:lang w:val="fr-CA"/>
        </w:rPr>
        <w:footnoteReference w:id="17"/>
      </w:r>
      <w:r w:rsidRPr="009304E9">
        <w:rPr>
          <w:szCs w:val="22"/>
          <w:vertAlign w:val="superscript"/>
          <w:lang w:val="fr-CA"/>
        </w:rPr>
        <w:t>/</w:t>
      </w:r>
    </w:p>
    <w:p w:rsidR="006123EA" w:rsidRPr="009304E9" w:rsidRDefault="006123EA" w:rsidP="006123EA">
      <w:pPr>
        <w:outlineLvl w:val="0"/>
        <w:rPr>
          <w:szCs w:val="22"/>
          <w:u w:val="single"/>
          <w:lang w:val="fr-CA"/>
        </w:rPr>
      </w:pPr>
    </w:p>
    <w:p w:rsidR="006123EA" w:rsidRPr="009304E9" w:rsidRDefault="006123EA" w:rsidP="006123EA">
      <w:pPr>
        <w:outlineLvl w:val="0"/>
        <w:rPr>
          <w:szCs w:val="22"/>
          <w:u w:val="single"/>
          <w:lang w:val="fr-CA"/>
        </w:rPr>
      </w:pPr>
    </w:p>
    <w:p w:rsidR="006123EA" w:rsidRPr="009304E9" w:rsidRDefault="006123EA" w:rsidP="006123EA">
      <w:pPr>
        <w:ind w:left="720" w:hanging="720"/>
        <w:rPr>
          <w:szCs w:val="22"/>
          <w:lang w:val="fr-CA"/>
        </w:rPr>
      </w:pPr>
      <w:r w:rsidRPr="009304E9">
        <w:rPr>
          <w:szCs w:val="22"/>
          <w:u w:val="single"/>
          <w:lang w:val="fr-CA"/>
        </w:rPr>
        <w:t>15 mars chaque année</w:t>
      </w:r>
      <w:r w:rsidRPr="009304E9">
        <w:rPr>
          <w:szCs w:val="22"/>
          <w:lang w:val="fr-CA"/>
        </w:rPr>
        <w:t> : Liste de mesures d’encouragement de la confiance et de la sécurité</w:t>
      </w:r>
    </w:p>
    <w:p w:rsidR="006123EA" w:rsidRPr="009304E9" w:rsidRDefault="006123EA" w:rsidP="006123EA">
      <w:pPr>
        <w:tabs>
          <w:tab w:val="left" w:pos="2555"/>
        </w:tabs>
        <w:ind w:left="720" w:hanging="720"/>
        <w:rPr>
          <w:szCs w:val="22"/>
          <w:lang w:val="fr-CA"/>
        </w:rPr>
      </w:pPr>
    </w:p>
    <w:p w:rsidR="006123EA" w:rsidRPr="009304E9" w:rsidRDefault="00267EED" w:rsidP="006123EA">
      <w:pPr>
        <w:numPr>
          <w:ilvl w:val="0"/>
          <w:numId w:val="7"/>
        </w:numPr>
        <w:ind w:hanging="720"/>
        <w:jc w:val="both"/>
        <w:rPr>
          <w:szCs w:val="22"/>
          <w:lang w:val="fr-CA"/>
        </w:rPr>
      </w:pPr>
      <w:r w:rsidRPr="009304E9">
        <w:rPr>
          <w:noProof/>
          <w:lang w:val="en-US" w:eastAsia="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1454785" cy="97790"/>
                <wp:effectExtent l="0" t="0" r="0"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DF" w:rsidRDefault="002F1DDF" w:rsidP="006123EA">
                            <w:pPr>
                              <w:rPr>
                                <w:sz w:val="18"/>
                              </w:rPr>
                            </w:pPr>
                            <w:r>
                              <w:rPr>
                                <w:sz w:val="18"/>
                              </w:rPr>
                              <w:t>CPSC04188E04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5" o:spid="_x0000_s1026" type="#_x0000_t202" style="position:absolute;left:0;text-align:left;margin-left:-7.2pt;margin-top:10in;width:114.5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Zb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" filled="f" stroked="f">
                <v:textbox>
                  <w:txbxContent>
                    <w:p w:rsidR="002F1DDF" w:rsidRDefault="002F1DDF" w:rsidP="006123EA">
                      <w:pPr>
                        <w:rPr>
                          <w:sz w:val="18"/>
                        </w:rPr>
                      </w:pPr>
                      <w:r>
                        <w:rPr>
                          <w:sz w:val="18"/>
                        </w:rPr>
                        <w:t>CPSC04188E04</w:t>
                      </w:r>
                    </w:p>
                  </w:txbxContent>
                </v:textbox>
                <w10:wrap anchory="page"/>
                <w10:anchorlock/>
              </v:shape>
            </w:pict>
          </mc:Fallback>
        </mc:AlternateContent>
      </w:r>
      <w:r w:rsidR="006123EA" w:rsidRPr="009304E9">
        <w:rPr>
          <w:szCs w:val="22"/>
          <w:lang w:val="fr-CA"/>
        </w:rPr>
        <w:t xml:space="preserve">D’inviter tous les États membres à fournir au Secrétariat général de l’Organisation des États Américains (OEA) des informations sur la mise en œuvre des MECS en utilisant pour cela la « </w:t>
      </w:r>
      <w:r w:rsidR="006123EA" w:rsidRPr="00DD1377">
        <w:rPr>
          <w:szCs w:val="22"/>
          <w:lang w:val="fr-CA"/>
        </w:rPr>
        <w:t>Liste des mesures d’encouragement de la confiance et de la sécurité (MECS) »,</w:t>
      </w:r>
      <w:r w:rsidR="006123EA" w:rsidRPr="009304E9">
        <w:rPr>
          <w:szCs w:val="22"/>
          <w:lang w:val="fr-CA"/>
        </w:rPr>
        <w:t xml:space="preserve"> lesquelles informations doivent être fournies conformément aux résolutions de l’OEA (</w:t>
      </w:r>
      <w:hyperlink r:id="rId23" w:history="1">
        <w:r w:rsidR="00074858" w:rsidRPr="00074858">
          <w:rPr>
            <w:rStyle w:val="Hyperlink"/>
            <w:szCs w:val="22"/>
            <w:lang w:val="fr-FR"/>
          </w:rPr>
          <w:t>CP/CSH 1870/18</w:t>
        </w:r>
      </w:hyperlink>
      <w:r w:rsidR="006123EA" w:rsidRPr="009304E9">
        <w:rPr>
          <w:szCs w:val="22"/>
          <w:lang w:val="fr-CA"/>
        </w:rPr>
        <w:t xml:space="preserve">). L’information doit faire l’objet d’un rapport par le truchement de la plateforme conçue à cette fin, à laquelle on peut accéder en cliquant sur le lien suivant : </w:t>
      </w:r>
      <w:hyperlink r:id="rId24" w:history="1">
        <w:r w:rsidR="006123EA" w:rsidRPr="009304E9">
          <w:rPr>
            <w:rStyle w:val="Hyperlink"/>
            <w:szCs w:val="22"/>
            <w:lang w:val="fr-CA"/>
          </w:rPr>
          <w:t>http://www.oas.org/MFCS/</w:t>
        </w:r>
      </w:hyperlink>
      <w:r w:rsidR="006123EA" w:rsidRPr="009304E9">
        <w:rPr>
          <w:szCs w:val="22"/>
          <w:lang w:val="fr-CA"/>
        </w:rPr>
        <w:t xml:space="preserve"> .</w:t>
      </w:r>
    </w:p>
    <w:p w:rsidR="006123EA" w:rsidRPr="009304E9" w:rsidRDefault="006123EA" w:rsidP="006123EA">
      <w:pPr>
        <w:rPr>
          <w:szCs w:val="22"/>
          <w:lang w:val="fr-CA"/>
        </w:rPr>
      </w:pPr>
    </w:p>
    <w:p w:rsidR="006123EA" w:rsidRPr="009304E9" w:rsidRDefault="006123EA" w:rsidP="006123EA">
      <w:pPr>
        <w:ind w:left="720" w:hanging="720"/>
        <w:rPr>
          <w:szCs w:val="22"/>
          <w:lang w:val="fr-CA"/>
        </w:rPr>
      </w:pPr>
      <w:r w:rsidRPr="009304E9">
        <w:rPr>
          <w:szCs w:val="22"/>
          <w:u w:val="single"/>
          <w:lang w:val="fr-CA"/>
        </w:rPr>
        <w:t>15 avril chaque année</w:t>
      </w:r>
      <w:r w:rsidRPr="009304E9">
        <w:rPr>
          <w:szCs w:val="22"/>
          <w:lang w:val="fr-CA"/>
        </w:rPr>
        <w:t xml:space="preserve"> : Registre des mines terrestres antipersonnel </w:t>
      </w:r>
    </w:p>
    <w:p w:rsidR="006123EA" w:rsidRPr="009304E9" w:rsidRDefault="006123EA" w:rsidP="006123EA">
      <w:pPr>
        <w:ind w:left="720" w:hanging="720"/>
        <w:rPr>
          <w:szCs w:val="22"/>
          <w:lang w:val="fr-CA"/>
        </w:rPr>
      </w:pPr>
    </w:p>
    <w:p w:rsidR="006123EA" w:rsidRPr="009304E9" w:rsidRDefault="006123EA" w:rsidP="006123EA">
      <w:pPr>
        <w:numPr>
          <w:ilvl w:val="0"/>
          <w:numId w:val="7"/>
        </w:numPr>
        <w:ind w:hanging="720"/>
        <w:jc w:val="both"/>
        <w:rPr>
          <w:szCs w:val="22"/>
          <w:lang w:val="fr-CA"/>
        </w:rPr>
      </w:pPr>
      <w:r w:rsidRPr="009304E9">
        <w:rPr>
          <w:szCs w:val="22"/>
          <w:lang w:val="fr-CA"/>
        </w:rPr>
        <w:t>« De réitérer l’importance de la participation de tous les États membres au Registre des mines terrestres antipersonnel de l’OEA, tous les ans, au plus tard le 15 avril, conformément à la résolution AG/RES. 1496 (XXVII-O/97) ». [AG/RES. 2630 (XLI-O/11) et AG/RES. 2735 (XLII-O/12)]</w:t>
      </w:r>
    </w:p>
    <w:p w:rsidR="006123EA" w:rsidRPr="009304E9" w:rsidRDefault="006123EA" w:rsidP="006123EA">
      <w:pPr>
        <w:ind w:left="720" w:hanging="720"/>
        <w:rPr>
          <w:szCs w:val="22"/>
          <w:lang w:val="fr-CA"/>
        </w:rPr>
      </w:pPr>
    </w:p>
    <w:p w:rsidR="006123EA" w:rsidRPr="009304E9" w:rsidRDefault="006123EA" w:rsidP="006123EA">
      <w:pPr>
        <w:rPr>
          <w:szCs w:val="22"/>
          <w:u w:val="single"/>
          <w:lang w:val="fr-CA"/>
        </w:rPr>
      </w:pPr>
      <w:r w:rsidRPr="009304E9">
        <w:rPr>
          <w:szCs w:val="22"/>
          <w:u w:val="single"/>
          <w:lang w:val="fr-CA"/>
        </w:rPr>
        <w:t>15 juin chaque année</w:t>
      </w:r>
      <w:r w:rsidRPr="009304E9">
        <w:rPr>
          <w:szCs w:val="22"/>
          <w:lang w:val="fr-CA"/>
        </w:rPr>
        <w:t> : Rapport annuel sur les importations et les exportations d’armes classiques, présenté conformément aux articles III et IV de la Convention interaméricaine sur la transparence des acquisitions d’armes classiques.</w:t>
      </w:r>
    </w:p>
    <w:p w:rsidR="006123EA" w:rsidRPr="009304E9" w:rsidRDefault="006123EA" w:rsidP="006123EA">
      <w:pPr>
        <w:ind w:left="720" w:hanging="720"/>
        <w:rPr>
          <w:szCs w:val="22"/>
          <w:lang w:val="fr-CA"/>
        </w:rPr>
      </w:pPr>
    </w:p>
    <w:p w:rsidR="006123EA" w:rsidRPr="009304E9" w:rsidRDefault="006123EA" w:rsidP="006123EA">
      <w:pPr>
        <w:numPr>
          <w:ilvl w:val="0"/>
          <w:numId w:val="7"/>
        </w:numPr>
        <w:ind w:hanging="720"/>
        <w:jc w:val="both"/>
        <w:rPr>
          <w:szCs w:val="22"/>
          <w:lang w:val="fr-CA"/>
        </w:rPr>
      </w:pPr>
      <w:r w:rsidRPr="009304E9">
        <w:rPr>
          <w:szCs w:val="22"/>
          <w:lang w:val="fr-CA"/>
        </w:rPr>
        <w:t>Conformément aux articles III et IV de la Convention interaméricaine sur la transparence des acquisitions d’armes classiques.</w:t>
      </w:r>
    </w:p>
    <w:p w:rsidR="006123EA" w:rsidRPr="009304E9" w:rsidRDefault="006123EA" w:rsidP="006123EA">
      <w:pPr>
        <w:ind w:left="720" w:hanging="720"/>
        <w:rPr>
          <w:szCs w:val="22"/>
          <w:lang w:val="fr-CA"/>
        </w:rPr>
      </w:pPr>
    </w:p>
    <w:p w:rsidR="006123EA" w:rsidRPr="009304E9" w:rsidRDefault="006123EA" w:rsidP="006123EA">
      <w:pPr>
        <w:ind w:left="720" w:hanging="720"/>
        <w:rPr>
          <w:szCs w:val="22"/>
          <w:lang w:val="fr-CA"/>
        </w:rPr>
      </w:pPr>
      <w:r w:rsidRPr="009304E9">
        <w:rPr>
          <w:szCs w:val="22"/>
          <w:u w:val="single"/>
          <w:lang w:val="fr-CA"/>
        </w:rPr>
        <w:t>1</w:t>
      </w:r>
      <w:r w:rsidRPr="009304E9">
        <w:rPr>
          <w:szCs w:val="22"/>
          <w:u w:val="single"/>
          <w:vertAlign w:val="superscript"/>
          <w:lang w:val="fr-CA"/>
        </w:rPr>
        <w:t>er</w:t>
      </w:r>
      <w:r w:rsidRPr="009304E9">
        <w:rPr>
          <w:szCs w:val="22"/>
          <w:u w:val="single"/>
          <w:lang w:val="fr-CA"/>
        </w:rPr>
        <w:t xml:space="preserve"> juillet chaque année</w:t>
      </w:r>
      <w:r w:rsidRPr="009304E9">
        <w:rPr>
          <w:szCs w:val="22"/>
          <w:lang w:val="fr-CA"/>
        </w:rPr>
        <w:t> : Registre d’experts en mesures d’encouragement de la confiance et de la sécurité</w:t>
      </w:r>
    </w:p>
    <w:p w:rsidR="006123EA" w:rsidRPr="009304E9" w:rsidRDefault="006123EA" w:rsidP="006123EA">
      <w:pPr>
        <w:ind w:left="720" w:hanging="720"/>
        <w:rPr>
          <w:szCs w:val="22"/>
          <w:lang w:val="fr-CA"/>
        </w:rPr>
      </w:pPr>
    </w:p>
    <w:p w:rsidR="006123EA" w:rsidRPr="009304E9" w:rsidRDefault="006123EA" w:rsidP="006123EA">
      <w:pPr>
        <w:numPr>
          <w:ilvl w:val="0"/>
          <w:numId w:val="7"/>
        </w:numPr>
        <w:ind w:hanging="720"/>
        <w:jc w:val="both"/>
        <w:rPr>
          <w:szCs w:val="22"/>
          <w:lang w:val="fr-CA"/>
        </w:rPr>
      </w:pPr>
      <w:r w:rsidRPr="009304E9">
        <w:rPr>
          <w:szCs w:val="22"/>
          <w:lang w:val="fr-CA"/>
        </w:rPr>
        <w:t>De demander au Secrétariat général de se fonder sur les informations fournies par les États membres tous les ans avant le 1</w:t>
      </w:r>
      <w:r w:rsidRPr="009304E9">
        <w:rPr>
          <w:szCs w:val="22"/>
          <w:vertAlign w:val="superscript"/>
          <w:lang w:val="fr-CA"/>
        </w:rPr>
        <w:t>er</w:t>
      </w:r>
      <w:r w:rsidRPr="009304E9">
        <w:rPr>
          <w:szCs w:val="22"/>
          <w:lang w:val="fr-CA"/>
        </w:rPr>
        <w:t xml:space="preserve"> juillet afin d’actualiser annuellement le Registre des experts en mesures d’encouragement de la confiance et de la sécurité et le diffuser parmi les États membres avant le 30 juillet de chaque année. [AG/RES. 2625 (XLI-O/11) et AG/RES. 2735 (XLII-O/12)]</w:t>
      </w:r>
    </w:p>
    <w:p w:rsidR="006123EA" w:rsidRPr="009304E9" w:rsidRDefault="006123EA" w:rsidP="006123EA">
      <w:pPr>
        <w:ind w:left="720" w:hanging="720"/>
        <w:rPr>
          <w:szCs w:val="22"/>
          <w:lang w:val="fr-CA"/>
        </w:rPr>
      </w:pPr>
    </w:p>
    <w:p w:rsidR="006123EA" w:rsidRPr="009304E9" w:rsidRDefault="006123EA" w:rsidP="006123EA">
      <w:pPr>
        <w:ind w:left="720" w:hanging="720"/>
        <w:rPr>
          <w:szCs w:val="22"/>
          <w:lang w:val="fr-CA"/>
        </w:rPr>
      </w:pPr>
      <w:r w:rsidRPr="009304E9">
        <w:rPr>
          <w:szCs w:val="22"/>
          <w:u w:val="single"/>
          <w:lang w:val="fr-CA"/>
        </w:rPr>
        <w:t>1</w:t>
      </w:r>
      <w:r w:rsidRPr="009304E9">
        <w:rPr>
          <w:szCs w:val="22"/>
          <w:u w:val="single"/>
          <w:vertAlign w:val="superscript"/>
          <w:lang w:val="fr-CA"/>
        </w:rPr>
        <w:t>er</w:t>
      </w:r>
      <w:r w:rsidRPr="009304E9">
        <w:rPr>
          <w:szCs w:val="22"/>
          <w:u w:val="single"/>
          <w:lang w:val="fr-CA"/>
        </w:rPr>
        <w:t xml:space="preserve"> juillet chaque année</w:t>
      </w:r>
      <w:r w:rsidRPr="009304E9">
        <w:rPr>
          <w:szCs w:val="22"/>
          <w:lang w:val="fr-CA"/>
        </w:rPr>
        <w:t> : Points de contact nationaux de la Convention interaméricaine sur la transparence des acquisitions d’armes classiques</w:t>
      </w:r>
    </w:p>
    <w:p w:rsidR="006123EA" w:rsidRPr="009304E9" w:rsidRDefault="006123EA" w:rsidP="006123EA">
      <w:pPr>
        <w:ind w:left="720" w:hanging="720"/>
        <w:rPr>
          <w:szCs w:val="22"/>
          <w:lang w:val="fr-CA"/>
        </w:rPr>
      </w:pPr>
    </w:p>
    <w:p w:rsidR="006123EA" w:rsidRPr="009304E9" w:rsidRDefault="006123EA" w:rsidP="006123EA">
      <w:pPr>
        <w:numPr>
          <w:ilvl w:val="0"/>
          <w:numId w:val="7"/>
        </w:numPr>
        <w:ind w:hanging="720"/>
        <w:jc w:val="both"/>
        <w:rPr>
          <w:szCs w:val="22"/>
          <w:lang w:val="fr-CA"/>
        </w:rPr>
      </w:pPr>
      <w:r w:rsidRPr="009304E9">
        <w:rPr>
          <w:szCs w:val="22"/>
          <w:lang w:val="fr-CA"/>
        </w:rPr>
        <w:t>D’inviter instamment les États parties à identifier, si possible avant le 1</w:t>
      </w:r>
      <w:r w:rsidRPr="009304E9">
        <w:rPr>
          <w:szCs w:val="22"/>
          <w:vertAlign w:val="superscript"/>
          <w:lang w:val="fr-CA"/>
        </w:rPr>
        <w:t>er</w:t>
      </w:r>
      <w:r w:rsidRPr="009304E9">
        <w:rPr>
          <w:szCs w:val="22"/>
          <w:lang w:val="fr-CA"/>
        </w:rPr>
        <w:t xml:space="preserve"> juillet chaque année, les points de contact nationaux qui collaborent à la préparation des notifications et rapports annuels.</w:t>
      </w:r>
    </w:p>
    <w:p w:rsidR="006123EA" w:rsidRPr="009304E9" w:rsidRDefault="006123EA" w:rsidP="006123EA">
      <w:pPr>
        <w:ind w:left="720" w:hanging="720"/>
        <w:rPr>
          <w:szCs w:val="22"/>
          <w:lang w:val="fr-CA"/>
        </w:rPr>
      </w:pPr>
    </w:p>
    <w:p w:rsidR="006123EA" w:rsidRPr="009304E9" w:rsidRDefault="006123EA" w:rsidP="006123EA">
      <w:pPr>
        <w:jc w:val="both"/>
        <w:rPr>
          <w:szCs w:val="22"/>
          <w:lang w:val="fr-CA"/>
        </w:rPr>
      </w:pPr>
      <w:r w:rsidRPr="009304E9">
        <w:rPr>
          <w:szCs w:val="22"/>
          <w:u w:val="single"/>
          <w:lang w:val="fr-CA"/>
        </w:rPr>
        <w:lastRenderedPageBreak/>
        <w:t>15 juillet chaque année</w:t>
      </w:r>
      <w:r w:rsidRPr="009304E9">
        <w:rPr>
          <w:szCs w:val="22"/>
          <w:lang w:val="fr-CA"/>
        </w:rPr>
        <w:t> : Registre des armes classiques des Nations Unies et rapport normalisé international des Nations Unies sur les dépenses militaires</w:t>
      </w:r>
    </w:p>
    <w:p w:rsidR="006123EA" w:rsidRPr="009304E9" w:rsidRDefault="006123EA" w:rsidP="006123EA">
      <w:pPr>
        <w:ind w:left="720" w:hanging="720"/>
        <w:rPr>
          <w:szCs w:val="22"/>
          <w:lang w:val="fr-CA"/>
        </w:rPr>
      </w:pPr>
    </w:p>
    <w:p w:rsidR="006123EA" w:rsidRPr="009304E9" w:rsidRDefault="006123EA" w:rsidP="006123EA">
      <w:pPr>
        <w:numPr>
          <w:ilvl w:val="0"/>
          <w:numId w:val="7"/>
        </w:numPr>
        <w:ind w:hanging="720"/>
        <w:jc w:val="both"/>
        <w:rPr>
          <w:szCs w:val="22"/>
          <w:lang w:val="fr-CA"/>
        </w:rPr>
      </w:pPr>
      <w:r w:rsidRPr="009304E9">
        <w:rPr>
          <w:szCs w:val="22"/>
          <w:lang w:val="fr-CA"/>
        </w:rPr>
        <w:t>De réaffirmer comme objectif la participation de tous les États membres, au plus tard en 2010, au Registre des armes classiques des Nations Unies et à l’Instrument international normalisé de publication de l’information relative aux dépenses militaires ; et de renouveler la requête qu’elle a adressée aux États membres pour que ces derniers transmettent les renseignements au Secrétaire général, au plus tard le 15 juillet de chaque année. [AG/RES. 2625 (XLI-O/11) et AG/RES. 2735 (XLII-O/12)]</w:t>
      </w:r>
    </w:p>
    <w:p w:rsidR="006123EA" w:rsidRPr="009304E9" w:rsidRDefault="006123EA" w:rsidP="006123EA">
      <w:pPr>
        <w:ind w:left="720" w:hanging="720"/>
        <w:rPr>
          <w:szCs w:val="22"/>
          <w:lang w:val="fr-CA"/>
        </w:rPr>
      </w:pPr>
    </w:p>
    <w:p w:rsidR="006123EA" w:rsidRPr="009304E9" w:rsidRDefault="006123EA" w:rsidP="006123EA">
      <w:pPr>
        <w:ind w:left="720" w:hanging="720"/>
        <w:rPr>
          <w:szCs w:val="22"/>
          <w:lang w:val="fr-CA"/>
        </w:rPr>
      </w:pPr>
      <w:r w:rsidRPr="009304E9">
        <w:rPr>
          <w:szCs w:val="22"/>
          <w:lang w:val="fr-CA"/>
        </w:rPr>
        <w:t>Volontaire</w:t>
      </w:r>
    </w:p>
    <w:p w:rsidR="006123EA" w:rsidRPr="009304E9" w:rsidRDefault="006123EA" w:rsidP="006123EA">
      <w:pPr>
        <w:ind w:left="720" w:hanging="720"/>
        <w:rPr>
          <w:szCs w:val="22"/>
          <w:u w:val="single"/>
          <w:lang w:val="fr-CA"/>
        </w:rPr>
      </w:pPr>
    </w:p>
    <w:p w:rsidR="006123EA" w:rsidRPr="009304E9" w:rsidRDefault="006123EA" w:rsidP="006123EA">
      <w:pPr>
        <w:ind w:left="720" w:hanging="720"/>
        <w:rPr>
          <w:szCs w:val="22"/>
          <w:u w:val="single"/>
          <w:lang w:val="fr-CA"/>
        </w:rPr>
      </w:pPr>
      <w:r w:rsidRPr="009304E9">
        <w:rPr>
          <w:szCs w:val="22"/>
          <w:u w:val="single"/>
          <w:lang w:val="fr-CA"/>
        </w:rPr>
        <w:t>Rapports sur la mise en œuvre de la Déclaration sur la sécurité dans les Amériques</w:t>
      </w:r>
    </w:p>
    <w:p w:rsidR="006123EA" w:rsidRPr="009304E9" w:rsidRDefault="006123EA" w:rsidP="006123EA">
      <w:pPr>
        <w:ind w:left="720" w:hanging="720"/>
        <w:rPr>
          <w:bCs/>
          <w:szCs w:val="22"/>
          <w:lang w:val="fr-CA"/>
        </w:rPr>
      </w:pPr>
    </w:p>
    <w:p w:rsidR="006123EA" w:rsidRPr="009304E9" w:rsidRDefault="006123EA" w:rsidP="006123EA">
      <w:pPr>
        <w:numPr>
          <w:ilvl w:val="0"/>
          <w:numId w:val="8"/>
        </w:numPr>
        <w:ind w:hanging="720"/>
        <w:jc w:val="both"/>
        <w:rPr>
          <w:szCs w:val="22"/>
          <w:lang w:val="fr-CA"/>
        </w:rPr>
      </w:pPr>
      <w:r w:rsidRPr="009304E9">
        <w:rPr>
          <w:szCs w:val="22"/>
          <w:lang w:val="fr-CA"/>
        </w:rPr>
        <w:t xml:space="preserve">D’inviter les États membres à présenter des rapports volontaires sur la mise en œuvre de la Déclaration sur la sécurité dans les Amériques en s’appuyant sur le document intitulé « Critères d’orientation pour faciliter la préparation et la présentation de rapports volontaires, par les États membres, sur les mesures et actions relatives à la mise en œuvre de la Déclaration sur la sécurité dans les Amériques » (CP/CSH-1280/11 </w:t>
      </w:r>
      <w:proofErr w:type="spellStart"/>
      <w:r w:rsidRPr="009304E9">
        <w:rPr>
          <w:szCs w:val="22"/>
          <w:lang w:val="fr-CA"/>
        </w:rPr>
        <w:t>rev</w:t>
      </w:r>
      <w:proofErr w:type="spellEnd"/>
      <w:r w:rsidRPr="009304E9">
        <w:rPr>
          <w:szCs w:val="22"/>
          <w:lang w:val="fr-CA"/>
        </w:rPr>
        <w:t>. 1). [</w:t>
      </w:r>
      <w:r w:rsidRPr="009304E9">
        <w:rPr>
          <w:caps/>
          <w:szCs w:val="22"/>
          <w:lang w:val="fr-CA"/>
        </w:rPr>
        <w:t xml:space="preserve">AG/RES. 2617 (XLI-O/11) </w:t>
      </w:r>
      <w:r w:rsidRPr="009304E9">
        <w:rPr>
          <w:szCs w:val="22"/>
          <w:lang w:val="fr-CA"/>
        </w:rPr>
        <w:t>et</w:t>
      </w:r>
      <w:r w:rsidRPr="009304E9">
        <w:rPr>
          <w:caps/>
          <w:szCs w:val="22"/>
          <w:lang w:val="fr-CA"/>
        </w:rPr>
        <w:t xml:space="preserve"> </w:t>
      </w:r>
      <w:r w:rsidRPr="009304E9">
        <w:rPr>
          <w:szCs w:val="22"/>
          <w:lang w:val="fr-CA"/>
        </w:rPr>
        <w:t>AG/RES. 2735 (XLII-O/12)</w:t>
      </w:r>
      <w:r w:rsidRPr="009304E9">
        <w:rPr>
          <w:caps/>
          <w:szCs w:val="22"/>
          <w:lang w:val="fr-CA"/>
        </w:rPr>
        <w:t>]</w:t>
      </w:r>
    </w:p>
    <w:p w:rsidR="006123EA" w:rsidRPr="009304E9" w:rsidRDefault="006123EA" w:rsidP="006123EA">
      <w:pPr>
        <w:ind w:left="720" w:hanging="720"/>
        <w:rPr>
          <w:szCs w:val="22"/>
          <w:lang w:val="fr-CA"/>
        </w:rPr>
      </w:pPr>
    </w:p>
    <w:p w:rsidR="006123EA" w:rsidRPr="009304E9" w:rsidRDefault="006123EA" w:rsidP="006123EA">
      <w:pPr>
        <w:ind w:left="720" w:hanging="720"/>
        <w:rPr>
          <w:szCs w:val="22"/>
          <w:u w:val="single"/>
          <w:lang w:val="fr-CA"/>
        </w:rPr>
      </w:pPr>
      <w:r w:rsidRPr="009304E9">
        <w:rPr>
          <w:szCs w:val="22"/>
          <w:u w:val="single"/>
          <w:lang w:val="fr-CA"/>
        </w:rPr>
        <w:t>Point de contact national pour la traite des personnes</w:t>
      </w:r>
    </w:p>
    <w:p w:rsidR="006123EA" w:rsidRPr="009304E9" w:rsidRDefault="00267EED" w:rsidP="006123EA">
      <w:pPr>
        <w:ind w:left="720" w:hanging="720"/>
        <w:rPr>
          <w:szCs w:val="22"/>
          <w:u w:val="single"/>
          <w:lang w:val="fr-CA"/>
        </w:rPr>
      </w:pPr>
      <w:r w:rsidRPr="009304E9">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ge">
                  <wp:posOffset>9144000</wp:posOffset>
                </wp:positionV>
                <wp:extent cx="1454785" cy="97790"/>
                <wp:effectExtent l="0" t="0" r="0" b="0"/>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DF" w:rsidRDefault="002F1DDF" w:rsidP="006123EA">
                            <w:pPr>
                              <w:rPr>
                                <w:sz w:val="18"/>
                              </w:rPr>
                            </w:pPr>
                            <w:r>
                              <w:rPr>
                                <w:sz w:val="18"/>
                              </w:rPr>
                              <w:t>cp27822e01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 o:spid="_x0000_s1027" type="#_x0000_t202" style="position:absolute;left:0;text-align:left;margin-left:-7.2pt;margin-top:10in;width:114.5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Bv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" filled="f" stroked="f">
                <v:textbox>
                  <w:txbxContent>
                    <w:p w:rsidR="002F1DDF" w:rsidRDefault="002F1DDF" w:rsidP="006123EA">
                      <w:pPr>
                        <w:rPr>
                          <w:sz w:val="18"/>
                        </w:rPr>
                      </w:pPr>
                      <w:r>
                        <w:rPr>
                          <w:sz w:val="18"/>
                        </w:rPr>
                        <w:t>cp27822e01</w:t>
                      </w:r>
                    </w:p>
                  </w:txbxContent>
                </v:textbox>
                <w10:wrap anchory="page"/>
              </v:shape>
            </w:pict>
          </mc:Fallback>
        </mc:AlternateContent>
      </w:r>
    </w:p>
    <w:p w:rsidR="006123EA" w:rsidRPr="009304E9" w:rsidRDefault="006123EA" w:rsidP="006123EA">
      <w:pPr>
        <w:numPr>
          <w:ilvl w:val="0"/>
          <w:numId w:val="8"/>
        </w:numPr>
        <w:ind w:hanging="720"/>
        <w:jc w:val="both"/>
        <w:rPr>
          <w:szCs w:val="22"/>
          <w:lang w:val="fr-CA"/>
        </w:rPr>
      </w:pPr>
      <w:r w:rsidRPr="009304E9">
        <w:rPr>
          <w:szCs w:val="22"/>
          <w:lang w:val="fr-CA"/>
        </w:rPr>
        <w:t>De demander aux États membres d’identifier un point de contact national en matière de traite des personnes et communiquer ces renseignements au Secrétariat général. [AG/RES. 2551 (XL-O/10) et AG/RES. 2735 (XLII-O/12)]</w:t>
      </w:r>
    </w:p>
    <w:p w:rsidR="006123EA" w:rsidRPr="009304E9" w:rsidRDefault="006123EA" w:rsidP="006123EA">
      <w:pPr>
        <w:ind w:left="720" w:hanging="720"/>
        <w:rPr>
          <w:szCs w:val="22"/>
          <w:lang w:val="fr-CA"/>
        </w:rPr>
      </w:pPr>
    </w:p>
    <w:p w:rsidR="006123EA" w:rsidRPr="009304E9" w:rsidRDefault="006123EA" w:rsidP="006123EA">
      <w:pPr>
        <w:ind w:left="720" w:hanging="720"/>
        <w:rPr>
          <w:szCs w:val="22"/>
          <w:u w:val="single"/>
          <w:lang w:val="fr-CA"/>
        </w:rPr>
      </w:pPr>
      <w:r w:rsidRPr="009304E9">
        <w:rPr>
          <w:szCs w:val="22"/>
          <w:u w:val="single"/>
          <w:lang w:val="fr-CA"/>
        </w:rPr>
        <w:t>Point de contact national pour les questions de criminalité transnationale organisée</w:t>
      </w:r>
    </w:p>
    <w:p w:rsidR="006123EA" w:rsidRPr="009304E9" w:rsidRDefault="006123EA" w:rsidP="006123EA">
      <w:pPr>
        <w:ind w:left="720" w:hanging="720"/>
        <w:rPr>
          <w:szCs w:val="22"/>
          <w:lang w:val="fr-CA"/>
        </w:rPr>
      </w:pPr>
    </w:p>
    <w:p w:rsidR="006123EA" w:rsidRPr="009304E9" w:rsidRDefault="00267EED" w:rsidP="006123EA">
      <w:pPr>
        <w:numPr>
          <w:ilvl w:val="0"/>
          <w:numId w:val="8"/>
        </w:numPr>
        <w:ind w:hanging="720"/>
        <w:jc w:val="both"/>
        <w:rPr>
          <w:caps/>
          <w:szCs w:val="22"/>
          <w:lang w:val="fr-CA"/>
        </w:rPr>
      </w:pPr>
      <w:r w:rsidRPr="009304E9">
        <w:rPr>
          <w:noProof/>
          <w:lang w:val="en-US" w:eastAsia="en-US"/>
        </w:rPr>
        <mc:AlternateContent>
          <mc:Choice Requires="wps">
            <w:drawing>
              <wp:anchor distT="0" distB="0" distL="114300" distR="114300" simplePos="0" relativeHeight="251656192" behindDoc="0" locked="1" layoutInCell="1" allowOverlap="1">
                <wp:simplePos x="0" y="0"/>
                <wp:positionH relativeFrom="column">
                  <wp:posOffset>-91440</wp:posOffset>
                </wp:positionH>
                <wp:positionV relativeFrom="page">
                  <wp:posOffset>9144000</wp:posOffset>
                </wp:positionV>
                <wp:extent cx="1454785" cy="97790"/>
                <wp:effectExtent l="0" t="0" r="0" b="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DF" w:rsidRDefault="002F1DDF" w:rsidP="006123EA">
                            <w:pPr>
                              <w:rPr>
                                <w:sz w:val="18"/>
                              </w:rPr>
                            </w:pPr>
                            <w:r>
                              <w:rPr>
                                <w:sz w:val="18"/>
                              </w:rPr>
                              <w:t>cp26930e01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 o:spid="_x0000_s1028" type="#_x0000_t202" style="position:absolute;left:0;text-align:left;margin-left:-7.2pt;margin-top:10in;width:114.5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" filled="f" stroked="f">
                <v:textbox>
                  <w:txbxContent>
                    <w:p w:rsidR="002F1DDF" w:rsidRDefault="002F1DDF" w:rsidP="006123EA">
                      <w:pPr>
                        <w:rPr>
                          <w:sz w:val="18"/>
                        </w:rPr>
                      </w:pPr>
                      <w:r>
                        <w:rPr>
                          <w:sz w:val="18"/>
                        </w:rPr>
                        <w:t>cp26930e01</w:t>
                      </w:r>
                    </w:p>
                  </w:txbxContent>
                </v:textbox>
                <w10:wrap anchory="page"/>
                <w10:anchorlock/>
              </v:shape>
            </w:pict>
          </mc:Fallback>
        </mc:AlternateContent>
      </w:r>
      <w:r w:rsidR="006123EA" w:rsidRPr="009304E9">
        <w:rPr>
          <w:szCs w:val="22"/>
          <w:lang w:val="fr-CA"/>
        </w:rPr>
        <w:t>D’inviter instamment les États membres à identifier un point de contact national pour les questions relatives à la criminalité transnationale organisée. [</w:t>
      </w:r>
      <w:r w:rsidR="006123EA" w:rsidRPr="009304E9">
        <w:rPr>
          <w:caps/>
          <w:szCs w:val="22"/>
          <w:lang w:val="fr-CA"/>
        </w:rPr>
        <w:t xml:space="preserve">AG/RES. 2543 (XL-O/10) </w:t>
      </w:r>
      <w:r w:rsidR="006123EA" w:rsidRPr="009304E9">
        <w:rPr>
          <w:szCs w:val="22"/>
          <w:lang w:val="fr-CA"/>
        </w:rPr>
        <w:t>et AG/RES. 2735 (XLII-O/12)</w:t>
      </w:r>
      <w:r w:rsidR="006123EA" w:rsidRPr="009304E9">
        <w:rPr>
          <w:caps/>
          <w:szCs w:val="22"/>
          <w:lang w:val="fr-CA"/>
        </w:rPr>
        <w:t>]</w:t>
      </w:r>
    </w:p>
    <w:p w:rsidR="006123EA" w:rsidRPr="009304E9" w:rsidRDefault="006123EA" w:rsidP="006123EA">
      <w:pPr>
        <w:jc w:val="both"/>
        <w:rPr>
          <w:caps/>
          <w:szCs w:val="22"/>
          <w:lang w:val="fr-CA"/>
        </w:rPr>
      </w:pPr>
    </w:p>
    <w:p w:rsidR="006123EA" w:rsidRPr="009304E9" w:rsidRDefault="006123EA" w:rsidP="006123EA">
      <w:pPr>
        <w:ind w:left="720" w:hanging="720"/>
        <w:rPr>
          <w:szCs w:val="22"/>
          <w:u w:val="single"/>
          <w:lang w:val="fr-CA"/>
        </w:rPr>
      </w:pPr>
      <w:r w:rsidRPr="009304E9">
        <w:rPr>
          <w:szCs w:val="22"/>
          <w:u w:val="single"/>
          <w:lang w:val="fr-CA"/>
        </w:rPr>
        <w:t xml:space="preserve">Armes légères et de petit calibre  </w:t>
      </w:r>
    </w:p>
    <w:p w:rsidR="006123EA" w:rsidRPr="009304E9" w:rsidRDefault="006123EA" w:rsidP="006123EA">
      <w:pPr>
        <w:ind w:left="720" w:hanging="720"/>
        <w:rPr>
          <w:szCs w:val="22"/>
          <w:lang w:val="fr-CA"/>
        </w:rPr>
      </w:pPr>
    </w:p>
    <w:p w:rsidR="006123EA" w:rsidRPr="009304E9" w:rsidRDefault="006123EA" w:rsidP="006123EA">
      <w:pPr>
        <w:rPr>
          <w:szCs w:val="22"/>
          <w:lang w:val="fr-CA"/>
        </w:rPr>
      </w:pPr>
      <w:r w:rsidRPr="009304E9">
        <w:rPr>
          <w:szCs w:val="22"/>
          <w:lang w:val="fr-CA"/>
        </w:rPr>
        <w:t xml:space="preserve">« Faire face au trafic </w:t>
      </w:r>
      <w:r w:rsidR="006648DF" w:rsidRPr="009304E9">
        <w:rPr>
          <w:szCs w:val="22"/>
          <w:lang w:val="fr-CA"/>
        </w:rPr>
        <w:t>illicite des</w:t>
      </w:r>
      <w:r w:rsidRPr="009304E9">
        <w:rPr>
          <w:szCs w:val="22"/>
          <w:lang w:val="fr-CA"/>
        </w:rPr>
        <w:t xml:space="preserve"> armes individuelles et des armes légères : gestion et sécurité des arsenaux </w:t>
      </w:r>
      <w:r w:rsidR="006648DF" w:rsidRPr="009304E9">
        <w:rPr>
          <w:szCs w:val="22"/>
          <w:lang w:val="fr-CA"/>
        </w:rPr>
        <w:t>» [</w:t>
      </w:r>
      <w:r w:rsidRPr="009304E9">
        <w:rPr>
          <w:szCs w:val="22"/>
          <w:lang w:val="fr-CA"/>
        </w:rPr>
        <w:t>AG/RES. 2297 (XXXVII-O/07)]</w:t>
      </w:r>
    </w:p>
    <w:p w:rsidR="006123EA" w:rsidRPr="009304E9" w:rsidRDefault="006123EA" w:rsidP="006123EA">
      <w:pPr>
        <w:ind w:left="720" w:hanging="720"/>
        <w:rPr>
          <w:szCs w:val="22"/>
          <w:lang w:val="fr-CA"/>
        </w:rPr>
      </w:pPr>
    </w:p>
    <w:p w:rsidR="006123EA" w:rsidRPr="009304E9" w:rsidRDefault="006123EA" w:rsidP="006123EA">
      <w:pPr>
        <w:rPr>
          <w:szCs w:val="22"/>
          <w:u w:val="single"/>
          <w:lang w:val="fr-CA"/>
        </w:rPr>
      </w:pPr>
      <w:r w:rsidRPr="009304E9">
        <w:rPr>
          <w:szCs w:val="22"/>
          <w:u w:val="single"/>
          <w:lang w:val="fr-CA"/>
        </w:rPr>
        <w:t>Déclaration de San Salvador sur la sécurité citoyenne dans les Amériques</w:t>
      </w:r>
    </w:p>
    <w:p w:rsidR="006123EA" w:rsidRPr="009304E9" w:rsidRDefault="006123EA" w:rsidP="006123EA">
      <w:pPr>
        <w:numPr>
          <w:ilvl w:val="0"/>
          <w:numId w:val="9"/>
        </w:numPr>
        <w:shd w:val="clear" w:color="auto" w:fill="FFFFFF"/>
        <w:spacing w:before="192" w:after="192"/>
        <w:ind w:right="-29" w:hanging="720"/>
        <w:jc w:val="both"/>
        <w:rPr>
          <w:szCs w:val="22"/>
          <w:lang w:val="fr-CA"/>
        </w:rPr>
      </w:pPr>
      <w:r w:rsidRPr="009304E9">
        <w:rPr>
          <w:szCs w:val="22"/>
          <w:lang w:val="fr-CA"/>
        </w:rPr>
        <w:t xml:space="preserve">Les États membres de l’OEA sont invités, dans le cadre de la Commission sur la sécurité continentale, à présenter volontairement des rapports biennaux sur la mise en œuvre de ce Plan d’action. </w:t>
      </w:r>
    </w:p>
    <w:p w:rsidR="00B45A50" w:rsidRPr="009304E9" w:rsidRDefault="00D72C7C" w:rsidP="00B45A50">
      <w:pPr>
        <w:numPr>
          <w:ilvl w:val="0"/>
          <w:numId w:val="9"/>
        </w:numPr>
        <w:shd w:val="clear" w:color="auto" w:fill="FFFFFF"/>
        <w:spacing w:before="192" w:after="192"/>
        <w:ind w:right="-29" w:hanging="720"/>
        <w:jc w:val="both"/>
        <w:rPr>
          <w:szCs w:val="22"/>
          <w:lang w:val="fr-CA"/>
        </w:rPr>
      </w:pPr>
      <w:r>
        <w:rPr>
          <w:noProof/>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D72C7C" w:rsidRPr="00D72C7C" w:rsidRDefault="00D72C7C">
                            <w:pPr>
                              <w:rPr>
                                <w:sz w:val="18"/>
                              </w:rPr>
                            </w:pPr>
                            <w:r>
                              <w:rPr>
                                <w:sz w:val="18"/>
                              </w:rPr>
                              <w:fldChar w:fldCharType="begin"/>
                            </w:r>
                            <w:r>
                              <w:rPr>
                                <w:sz w:val="18"/>
                              </w:rPr>
                              <w:instrText xml:space="preserve"> FILENAME  \* MERGEFORMAT </w:instrText>
                            </w:r>
                            <w:r>
                              <w:rPr>
                                <w:sz w:val="18"/>
                              </w:rPr>
                              <w:fldChar w:fldCharType="separate"/>
                            </w:r>
                            <w:r>
                              <w:rPr>
                                <w:noProof/>
                                <w:sz w:val="18"/>
                              </w:rPr>
                              <w:t>CP42054F01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7SUl&#10;sIICAAAJBQAADgAAAAAAAAAAAAAAAAAuAgAAZHJzL2Uyb0RvYy54bWxQSwECLQAUAAYACAAAACEA&#10;vyDA198AAAANAQAADwAAAAAAAAAAAAAAAADcBAAAZHJzL2Rvd25yZXYueG1sUEsFBgAAAAAEAAQA&#10;8wAAAOgFAAAAAA==&#10;" filled="f" stroked="f">
                <v:stroke joinstyle="round"/>
                <v:path arrowok="t"/>
                <v:textbox>
                  <w:txbxContent>
                    <w:p w:rsidR="00D72C7C" w:rsidRPr="00D72C7C" w:rsidRDefault="00D72C7C">
                      <w:pPr>
                        <w:rPr>
                          <w:sz w:val="18"/>
                        </w:rPr>
                      </w:pPr>
                      <w:r>
                        <w:rPr>
                          <w:sz w:val="18"/>
                        </w:rPr>
                        <w:fldChar w:fldCharType="begin"/>
                      </w:r>
                      <w:r>
                        <w:rPr>
                          <w:sz w:val="18"/>
                        </w:rPr>
                        <w:instrText xml:space="preserve"> FILENAME  \* MERGEFORMAT </w:instrText>
                      </w:r>
                      <w:r>
                        <w:rPr>
                          <w:sz w:val="18"/>
                        </w:rPr>
                        <w:fldChar w:fldCharType="separate"/>
                      </w:r>
                      <w:r>
                        <w:rPr>
                          <w:noProof/>
                          <w:sz w:val="18"/>
                        </w:rPr>
                        <w:t>CP42054F01</w:t>
                      </w:r>
                      <w:r>
                        <w:rPr>
                          <w:sz w:val="18"/>
                        </w:rPr>
                        <w:fldChar w:fldCharType="end"/>
                      </w:r>
                    </w:p>
                  </w:txbxContent>
                </v:textbox>
                <w10:wrap anchory="page"/>
                <w10:anchorlock/>
              </v:shape>
            </w:pict>
          </mc:Fallback>
        </mc:AlternateContent>
      </w:r>
      <w:r w:rsidR="006123EA" w:rsidRPr="009304E9">
        <w:rPr>
          <w:szCs w:val="22"/>
          <w:lang w:val="fr-CA"/>
        </w:rPr>
        <w:t>Afin d’aider les États membres à mettre en application ce Plan d’action, le Secrétariat général proposera un plan de travail d’une durée de deux ans en matière d’assistance technique et de formation, lequel devra être approuvé par les États membres [AG/RE</w:t>
      </w:r>
      <w:bookmarkStart w:id="1" w:name="_GoBack"/>
      <w:bookmarkEnd w:id="1"/>
      <w:r w:rsidR="006123EA" w:rsidRPr="009304E9">
        <w:rPr>
          <w:szCs w:val="22"/>
          <w:lang w:val="fr-CA"/>
        </w:rPr>
        <w:t>S. 2735 (XLII-O/12) y CP/doc.4708/12]</w:t>
      </w:r>
    </w:p>
    <w:sectPr w:rsidR="00B45A50" w:rsidRPr="009304E9" w:rsidSect="00A948A2">
      <w:headerReference w:type="default" r:id="rId25"/>
      <w:headerReference w:type="first" r:id="rId26"/>
      <w:pgSz w:w="12240" w:h="15840" w:code="1"/>
      <w:pgMar w:top="2160" w:right="1570" w:bottom="1296" w:left="1699" w:header="1296" w:footer="1296"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1A" w:rsidRDefault="00C1661A" w:rsidP="00633C5E">
      <w:r>
        <w:separator/>
      </w:r>
    </w:p>
  </w:endnote>
  <w:endnote w:type="continuationSeparator" w:id="0">
    <w:p w:rsidR="00C1661A" w:rsidRDefault="00C1661A" w:rsidP="00633C5E">
      <w:r>
        <w:continuationSeparator/>
      </w:r>
    </w:p>
  </w:endnote>
  <w:endnote w:type="continuationNotice" w:id="1">
    <w:p w:rsidR="00C1661A" w:rsidRDefault="00C16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1A" w:rsidRDefault="00C1661A" w:rsidP="00633C5E">
      <w:r>
        <w:separator/>
      </w:r>
    </w:p>
  </w:footnote>
  <w:footnote w:type="continuationSeparator" w:id="0">
    <w:p w:rsidR="00C1661A" w:rsidRDefault="00C1661A" w:rsidP="00633C5E">
      <w:r>
        <w:continuationSeparator/>
      </w:r>
    </w:p>
  </w:footnote>
  <w:footnote w:type="continuationNotice" w:id="1">
    <w:p w:rsidR="00C1661A" w:rsidRDefault="00C1661A"/>
  </w:footnote>
  <w:footnote w:id="2">
    <w:p w:rsidR="002F1DDF" w:rsidRPr="007E6668" w:rsidRDefault="002F1DDF" w:rsidP="00B63264">
      <w:pPr>
        <w:pStyle w:val="FootnoteText"/>
        <w:ind w:left="720" w:hanging="360"/>
        <w:jc w:val="both"/>
        <w:rPr>
          <w:rStyle w:val="FootnoteReference"/>
          <w:b/>
          <w:lang w:val="fr-FR"/>
        </w:rPr>
      </w:pPr>
      <w:r>
        <w:rPr>
          <w:rStyle w:val="FootnoteReference"/>
        </w:rPr>
        <w:footnoteRef/>
      </w:r>
      <w:r>
        <w:t>.</w:t>
      </w:r>
      <w:r>
        <w:tab/>
      </w:r>
      <w:r w:rsidRPr="007E6668">
        <w:rPr>
          <w:rStyle w:val="FootnoteReference"/>
          <w:b/>
          <w:lang w:val="fr-FR"/>
        </w:rPr>
        <w:t>Cette révision 4 reflète les modifications apportées au calendrier des activités qui ont trait aux réunions de la Commission et à d’autres activités de l'OEA en matière de sécurité. Les modifications par rapport à la version antérieure sont marquées en gras.</w:t>
      </w:r>
    </w:p>
  </w:footnote>
  <w:footnote w:id="3">
    <w:p w:rsidR="002F1DDF" w:rsidRPr="00641A4F" w:rsidRDefault="002F1DDF" w:rsidP="00B63264">
      <w:pPr>
        <w:pStyle w:val="FootnoteText"/>
        <w:tabs>
          <w:tab w:val="left" w:pos="720"/>
        </w:tabs>
        <w:ind w:left="720" w:hanging="360"/>
        <w:rPr>
          <w:lang w:val="fr-FR"/>
        </w:rPr>
      </w:pPr>
      <w:r w:rsidRPr="00641A4F">
        <w:rPr>
          <w:rStyle w:val="FootnoteReference"/>
          <w:lang w:val="fr-FR"/>
        </w:rPr>
        <w:footnoteRef/>
      </w:r>
      <w:r w:rsidRPr="00641A4F">
        <w:rPr>
          <w:color w:val="000000"/>
          <w:lang w:val="fr-FR"/>
        </w:rPr>
        <w:t>.</w:t>
      </w:r>
      <w:r w:rsidRPr="00641A4F">
        <w:rPr>
          <w:color w:val="000000"/>
          <w:lang w:val="fr-FR"/>
        </w:rPr>
        <w:tab/>
        <w:t>À sa séance ordinaire du 8 ao</w:t>
      </w:r>
      <w:r>
        <w:rPr>
          <w:color w:val="000000"/>
          <w:lang w:val="fr-FR"/>
        </w:rPr>
        <w:t>û</w:t>
      </w:r>
      <w:r w:rsidRPr="00641A4F">
        <w:rPr>
          <w:color w:val="000000"/>
          <w:lang w:val="fr-FR"/>
        </w:rPr>
        <w:t>t 2019, le Conseil permanent a approuvé la Répartition des mandats pour la période 2019-2020</w:t>
      </w:r>
      <w:r>
        <w:rPr>
          <w:color w:val="000000"/>
          <w:lang w:val="fr-FR"/>
        </w:rPr>
        <w:t xml:space="preserve"> </w:t>
      </w:r>
      <w:r w:rsidRPr="00641A4F">
        <w:rPr>
          <w:szCs w:val="22"/>
          <w:lang w:val="fr-FR"/>
        </w:rPr>
        <w:t>(</w:t>
      </w:r>
      <w:hyperlink r:id="rId1" w:history="1">
        <w:r w:rsidRPr="00641A4F">
          <w:rPr>
            <w:rStyle w:val="Hyperlink"/>
            <w:szCs w:val="22"/>
            <w:lang w:val="fr-FR"/>
          </w:rPr>
          <w:t xml:space="preserve">CP/doc.5545/19 </w:t>
        </w:r>
        <w:proofErr w:type="spellStart"/>
        <w:r w:rsidRPr="00641A4F">
          <w:rPr>
            <w:rStyle w:val="Hyperlink"/>
            <w:szCs w:val="22"/>
            <w:lang w:val="fr-FR"/>
          </w:rPr>
          <w:t>rev</w:t>
        </w:r>
        <w:proofErr w:type="spellEnd"/>
        <w:r w:rsidRPr="00641A4F">
          <w:rPr>
            <w:rStyle w:val="Hyperlink"/>
            <w:szCs w:val="22"/>
            <w:lang w:val="fr-FR"/>
          </w:rPr>
          <w:t>. 1</w:t>
        </w:r>
      </w:hyperlink>
      <w:r w:rsidRPr="00641A4F">
        <w:rPr>
          <w:szCs w:val="22"/>
          <w:lang w:val="fr-FR"/>
        </w:rPr>
        <w:t>).</w:t>
      </w:r>
    </w:p>
  </w:footnote>
  <w:footnote w:id="4">
    <w:p w:rsidR="002F1DDF" w:rsidRPr="00641A4F" w:rsidRDefault="002F1DDF" w:rsidP="00B63264">
      <w:pPr>
        <w:pStyle w:val="FootnoteText"/>
        <w:tabs>
          <w:tab w:val="left" w:pos="720"/>
        </w:tabs>
        <w:ind w:left="720" w:hanging="360"/>
        <w:rPr>
          <w:lang w:val="fr-FR"/>
        </w:rPr>
      </w:pPr>
      <w:r w:rsidRPr="00641A4F">
        <w:rPr>
          <w:rStyle w:val="FootnoteReference"/>
          <w:lang w:val="fr-FR"/>
        </w:rPr>
        <w:footnoteRef/>
      </w:r>
      <w:r w:rsidRPr="00641A4F">
        <w:rPr>
          <w:lang w:val="fr-FR"/>
        </w:rPr>
        <w:t>.</w:t>
      </w:r>
      <w:r w:rsidRPr="00641A4F">
        <w:rPr>
          <w:lang w:val="fr-FR"/>
        </w:rPr>
        <w:tab/>
        <w:t>Le suivi de la mise en œuvre des paragraphes 72 et 81 de la résolution AG/RES. 2945 (XLIX-O/19) a été confié au Conseil permanent et au Conseil interaméricain pour le développement intégré.</w:t>
      </w:r>
    </w:p>
  </w:footnote>
  <w:footnote w:id="5">
    <w:p w:rsidR="002F1DDF" w:rsidRPr="00641A4F" w:rsidRDefault="002F1DDF" w:rsidP="00B63264">
      <w:pPr>
        <w:pStyle w:val="FootnoteText"/>
        <w:tabs>
          <w:tab w:val="left" w:pos="720"/>
        </w:tabs>
        <w:ind w:left="720" w:hanging="360"/>
        <w:rPr>
          <w:lang w:val="fr-FR"/>
        </w:rPr>
      </w:pPr>
      <w:r w:rsidRPr="00641A4F">
        <w:rPr>
          <w:rStyle w:val="FootnoteReference"/>
          <w:lang w:val="fr-FR"/>
        </w:rPr>
        <w:footnoteRef/>
      </w:r>
      <w:r w:rsidRPr="00641A4F">
        <w:rPr>
          <w:lang w:val="fr-FR"/>
        </w:rPr>
        <w:t>.</w:t>
      </w:r>
      <w:r w:rsidRPr="00641A4F">
        <w:rPr>
          <w:lang w:val="fr-FR"/>
        </w:rPr>
        <w:tab/>
        <w:t>Ils sont énumérés dans l’ordre chronologique.</w:t>
      </w:r>
    </w:p>
  </w:footnote>
  <w:footnote w:id="6">
    <w:p w:rsidR="002F1DDF" w:rsidRPr="00641A4F" w:rsidRDefault="002F1DDF" w:rsidP="00B63264">
      <w:pPr>
        <w:pStyle w:val="FootnoteText"/>
        <w:tabs>
          <w:tab w:val="left" w:pos="720"/>
        </w:tabs>
        <w:ind w:left="720" w:hanging="360"/>
        <w:rPr>
          <w:lang w:val="fr-FR"/>
        </w:rPr>
      </w:pPr>
      <w:r w:rsidRPr="00641A4F">
        <w:rPr>
          <w:rStyle w:val="FootnoteReference"/>
          <w:lang w:val="fr-FR"/>
        </w:rPr>
        <w:footnoteRef/>
      </w:r>
      <w:r w:rsidRPr="00641A4F">
        <w:rPr>
          <w:lang w:val="fr-FR"/>
        </w:rPr>
        <w:t>.</w:t>
      </w:r>
      <w:r w:rsidRPr="00641A4F">
        <w:rPr>
          <w:lang w:val="fr-FR"/>
        </w:rPr>
        <w:tab/>
        <w:t xml:space="preserve">Il est prévu que la présentation des rapports finals ait lieu à la première réunion de mai 2020. </w:t>
      </w:r>
    </w:p>
  </w:footnote>
  <w:footnote w:id="7">
    <w:p w:rsidR="002F1DDF" w:rsidRPr="00641A4F" w:rsidRDefault="002F1DDF" w:rsidP="00B63264">
      <w:pPr>
        <w:pStyle w:val="FootnoteText"/>
        <w:ind w:left="720"/>
        <w:rPr>
          <w:lang w:val="fr-FR"/>
        </w:rPr>
      </w:pPr>
      <w:r w:rsidRPr="00641A4F">
        <w:rPr>
          <w:rStyle w:val="FootnoteReference"/>
          <w:lang w:val="fr-FR"/>
        </w:rPr>
        <w:footnoteRef/>
      </w:r>
      <w:r w:rsidRPr="00641A4F">
        <w:rPr>
          <w:lang w:val="fr-FR"/>
        </w:rPr>
        <w:t xml:space="preserve">  Ce groupe de travail est présidé par la délégation de l’Équateur, comme cela était établi au paragraphe 29 de la résolution AG/RES. 2925 (XLVIII-O/18).</w:t>
      </w:r>
    </w:p>
  </w:footnote>
  <w:footnote w:id="8">
    <w:p w:rsidR="002F1DDF" w:rsidRPr="00641A4F" w:rsidRDefault="002F1DDF" w:rsidP="00B63264">
      <w:pPr>
        <w:pStyle w:val="FootnoteText"/>
        <w:tabs>
          <w:tab w:val="left" w:pos="720"/>
        </w:tabs>
        <w:ind w:left="720" w:hanging="360"/>
        <w:rPr>
          <w:lang w:val="fr-FR"/>
        </w:rPr>
      </w:pPr>
      <w:r w:rsidRPr="00641A4F">
        <w:rPr>
          <w:rStyle w:val="FootnoteReference"/>
          <w:lang w:val="fr-FR"/>
        </w:rPr>
        <w:footnoteRef/>
      </w:r>
      <w:r w:rsidRPr="00641A4F">
        <w:rPr>
          <w:lang w:val="fr-FR"/>
        </w:rPr>
        <w:t>.</w:t>
      </w:r>
      <w:r w:rsidRPr="00641A4F">
        <w:rPr>
          <w:lang w:val="fr-FR"/>
        </w:rPr>
        <w:tab/>
        <w:t>Cet exposé répond également au mandat établi au paragraphe 92 de la résolution</w:t>
      </w:r>
      <w:r w:rsidRPr="00641A4F">
        <w:rPr>
          <w:bCs/>
          <w:szCs w:val="22"/>
          <w:lang w:val="fr-FR"/>
        </w:rPr>
        <w:t xml:space="preserve"> AG/RES. 2945 (XLIX-O/19), qui correspond au thème de la CIFTA</w:t>
      </w:r>
      <w:r w:rsidRPr="00641A4F">
        <w:rPr>
          <w:rFonts w:eastAsia="SimSun"/>
          <w:szCs w:val="22"/>
          <w:lang w:val="fr-FR"/>
        </w:rPr>
        <w:t>.</w:t>
      </w:r>
    </w:p>
  </w:footnote>
  <w:footnote w:id="9">
    <w:p w:rsidR="00A776A2" w:rsidRPr="003A0506" w:rsidRDefault="00A776A2" w:rsidP="00B63264">
      <w:pPr>
        <w:pStyle w:val="FootnoteText"/>
        <w:ind w:left="720"/>
        <w:rPr>
          <w:b/>
          <w:bCs/>
          <w:lang w:val="fr-FR"/>
        </w:rPr>
      </w:pPr>
      <w:r w:rsidRPr="003A0506">
        <w:rPr>
          <w:rStyle w:val="FootnoteReference"/>
          <w:lang w:val="fr-FR"/>
        </w:rPr>
        <w:footnoteRef/>
      </w:r>
      <w:r w:rsidRPr="003A0506">
        <w:rPr>
          <w:lang w:val="fr-FR"/>
        </w:rPr>
        <w:t xml:space="preserve"> </w:t>
      </w:r>
      <w:r w:rsidRPr="003A0506">
        <w:rPr>
          <w:b/>
          <w:bCs/>
          <w:lang w:val="fr-FR"/>
        </w:rPr>
        <w:t>Cette r</w:t>
      </w:r>
      <w:r>
        <w:rPr>
          <w:b/>
          <w:bCs/>
          <w:lang w:val="fr-FR"/>
        </w:rPr>
        <w:t>é</w:t>
      </w:r>
      <w:r w:rsidRPr="003A0506">
        <w:rPr>
          <w:b/>
          <w:bCs/>
          <w:lang w:val="fr-FR"/>
        </w:rPr>
        <w:t>union était initialement</w:t>
      </w:r>
      <w:r>
        <w:rPr>
          <w:b/>
          <w:bCs/>
          <w:lang w:val="fr-FR"/>
        </w:rPr>
        <w:t xml:space="preserve"> programmée pour le 30 janvier 2020</w:t>
      </w:r>
    </w:p>
  </w:footnote>
  <w:footnote w:id="10">
    <w:p w:rsidR="002F1DDF" w:rsidRPr="00641A4F" w:rsidRDefault="002F1DDF" w:rsidP="00B63264">
      <w:pPr>
        <w:pStyle w:val="FootnoteText"/>
        <w:tabs>
          <w:tab w:val="left" w:pos="720"/>
        </w:tabs>
        <w:ind w:left="720" w:hanging="360"/>
        <w:rPr>
          <w:lang w:val="fr-FR"/>
        </w:rPr>
      </w:pPr>
      <w:r w:rsidRPr="00641A4F">
        <w:rPr>
          <w:rStyle w:val="FootnoteReference"/>
          <w:lang w:val="fr-FR"/>
        </w:rPr>
        <w:footnoteRef/>
      </w:r>
      <w:r w:rsidRPr="00641A4F">
        <w:rPr>
          <w:lang w:val="fr-FR"/>
        </w:rPr>
        <w:tab/>
        <w:t xml:space="preserve">Cet exposé répond également au mandat établi au paragraphe 92 </w:t>
      </w:r>
      <w:r w:rsidRPr="00641A4F">
        <w:rPr>
          <w:bCs/>
          <w:szCs w:val="22"/>
          <w:lang w:val="fr-FR"/>
        </w:rPr>
        <w:t>de la résolution AG/RES.</w:t>
      </w:r>
      <w:r w:rsidR="00B63264">
        <w:rPr>
          <w:bCs/>
          <w:szCs w:val="22"/>
          <w:lang w:val="fr-FR"/>
        </w:rPr>
        <w:t xml:space="preserve"> </w:t>
      </w:r>
      <w:r w:rsidRPr="00641A4F">
        <w:rPr>
          <w:bCs/>
          <w:szCs w:val="22"/>
          <w:lang w:val="fr-FR"/>
        </w:rPr>
        <w:t>2945 (XLIX-O/19), correspondant au thème de la CIFTA</w:t>
      </w:r>
      <w:r w:rsidRPr="00641A4F">
        <w:rPr>
          <w:rFonts w:eastAsia="SimSun"/>
          <w:szCs w:val="22"/>
          <w:lang w:val="fr-FR"/>
        </w:rPr>
        <w:t>.</w:t>
      </w:r>
    </w:p>
  </w:footnote>
  <w:footnote w:id="11">
    <w:p w:rsidR="008641CB" w:rsidRPr="008641CB" w:rsidRDefault="008641CB" w:rsidP="00B63264">
      <w:pPr>
        <w:pStyle w:val="FootnoteText"/>
        <w:tabs>
          <w:tab w:val="left" w:pos="720"/>
        </w:tabs>
        <w:ind w:left="720" w:hanging="360"/>
        <w:rPr>
          <w:rStyle w:val="FootnoteReference"/>
          <w:lang w:val="fr-FR"/>
        </w:rPr>
      </w:pPr>
      <w:r w:rsidRPr="008641CB">
        <w:rPr>
          <w:rStyle w:val="FootnoteReference"/>
          <w:lang w:val="fr-FR"/>
        </w:rPr>
        <w:footnoteRef/>
      </w:r>
      <w:r w:rsidRPr="008641CB">
        <w:rPr>
          <w:rStyle w:val="FootnoteReference"/>
          <w:lang w:val="fr-FR"/>
        </w:rPr>
        <w:tab/>
      </w:r>
      <w:r>
        <w:rPr>
          <w:rStyle w:val="FootnoteReference"/>
          <w:b/>
          <w:bCs/>
          <w:lang w:val="fr-FR"/>
        </w:rPr>
        <w:t>C</w:t>
      </w:r>
      <w:r>
        <w:rPr>
          <w:b/>
          <w:bCs/>
          <w:lang w:val="fr-FR"/>
        </w:rPr>
        <w:t>ette réunion était initialement programmée pour le 19 mars.</w:t>
      </w:r>
      <w:r w:rsidRPr="008641CB">
        <w:rPr>
          <w:rStyle w:val="FootnoteReference"/>
          <w:lang w:val="fr-FR"/>
        </w:rPr>
        <w:t xml:space="preserve"> </w:t>
      </w:r>
    </w:p>
  </w:footnote>
  <w:footnote w:id="12">
    <w:p w:rsidR="00DD1377" w:rsidRPr="00B63264" w:rsidRDefault="00DD1377" w:rsidP="00B63264">
      <w:pPr>
        <w:pStyle w:val="FootnoteText"/>
        <w:tabs>
          <w:tab w:val="left" w:pos="720"/>
        </w:tabs>
        <w:ind w:left="720" w:hanging="360"/>
        <w:rPr>
          <w:lang w:val="fr-FR"/>
        </w:rPr>
      </w:pPr>
      <w:r w:rsidRPr="00DD1377">
        <w:rPr>
          <w:rStyle w:val="FootnoteReference"/>
          <w:lang w:val="fr-FR"/>
        </w:rPr>
        <w:footnoteRef/>
      </w:r>
      <w:r>
        <w:rPr>
          <w:rStyle w:val="FootnoteReference"/>
          <w:lang w:val="fr-FR"/>
        </w:rPr>
        <w:tab/>
      </w:r>
      <w:r w:rsidRPr="00DD1377">
        <w:rPr>
          <w:b/>
          <w:bCs/>
          <w:szCs w:val="22"/>
          <w:lang w:val="fr-CA"/>
        </w:rPr>
        <w:t>L</w:t>
      </w:r>
      <w:r>
        <w:rPr>
          <w:b/>
          <w:bCs/>
          <w:szCs w:val="22"/>
          <w:lang w:val="fr-CA"/>
        </w:rPr>
        <w:t>a L</w:t>
      </w:r>
      <w:r w:rsidRPr="00DD1377">
        <w:rPr>
          <w:b/>
          <w:bCs/>
          <w:szCs w:val="22"/>
          <w:lang w:val="fr-CA"/>
        </w:rPr>
        <w:t>iste des mesures d’encouragement de la confiance et de la sécurité (MECS) </w:t>
      </w:r>
      <w:r w:rsidR="00F535EF">
        <w:rPr>
          <w:b/>
          <w:bCs/>
          <w:szCs w:val="22"/>
          <w:lang w:val="fr-CA"/>
        </w:rPr>
        <w:t xml:space="preserve">a été publiée sous la cote </w:t>
      </w:r>
      <w:hyperlink r:id="rId2" w:history="1">
        <w:r w:rsidR="00B63264" w:rsidRPr="00B63264">
          <w:rPr>
            <w:rStyle w:val="Hyperlink"/>
            <w:b/>
            <w:szCs w:val="22"/>
            <w:lang w:val="fr-FR"/>
          </w:rPr>
          <w:t>CP/CSH-1953/20</w:t>
        </w:r>
      </w:hyperlink>
      <w:r w:rsidR="00F535EF">
        <w:rPr>
          <w:b/>
          <w:bCs/>
          <w:szCs w:val="22"/>
          <w:lang w:val="fr-CA"/>
        </w:rPr>
        <w:t>.</w:t>
      </w:r>
      <w:r w:rsidRPr="009304E9">
        <w:rPr>
          <w:szCs w:val="22"/>
          <w:lang w:val="fr-CA"/>
        </w:rPr>
        <w:t xml:space="preserve"> </w:t>
      </w:r>
      <w:r w:rsidRPr="00DD1377">
        <w:rPr>
          <w:rStyle w:val="FootnoteReference"/>
          <w:lang w:val="fr-FR"/>
        </w:rPr>
        <w:t xml:space="preserve"> </w:t>
      </w:r>
    </w:p>
  </w:footnote>
  <w:footnote w:id="13">
    <w:p w:rsidR="007F1E07" w:rsidRPr="00B63264" w:rsidRDefault="007F1E07" w:rsidP="00B63264">
      <w:pPr>
        <w:pStyle w:val="FootnoteText"/>
        <w:ind w:left="720" w:hanging="360"/>
        <w:rPr>
          <w:lang w:val="fr-FR"/>
        </w:rPr>
      </w:pPr>
      <w:r>
        <w:rPr>
          <w:rStyle w:val="FootnoteReference"/>
        </w:rPr>
        <w:footnoteRef/>
      </w:r>
      <w:r w:rsidR="00B63264">
        <w:rPr>
          <w:lang w:val="fr-FR"/>
        </w:rPr>
        <w:t>.</w:t>
      </w:r>
      <w:r w:rsidR="00B63264">
        <w:rPr>
          <w:lang w:val="fr-FR"/>
        </w:rPr>
        <w:tab/>
      </w:r>
      <w:r w:rsidR="00B63264">
        <w:rPr>
          <w:b/>
          <w:bCs/>
          <w:lang w:val="fr-FR"/>
        </w:rPr>
        <w:t>C</w:t>
      </w:r>
      <w:r>
        <w:rPr>
          <w:b/>
          <w:bCs/>
          <w:lang w:val="fr-FR"/>
        </w:rPr>
        <w:t>ette réunion était initialement programmée pour le 23 avril 2020.</w:t>
      </w:r>
    </w:p>
  </w:footnote>
  <w:footnote w:id="14">
    <w:p w:rsidR="0046131E" w:rsidRPr="00B63264" w:rsidRDefault="0046131E" w:rsidP="00B63264">
      <w:pPr>
        <w:pStyle w:val="FootnoteText"/>
        <w:ind w:left="720"/>
        <w:rPr>
          <w:lang w:val="fr-FR"/>
        </w:rPr>
      </w:pPr>
      <w:r>
        <w:rPr>
          <w:rStyle w:val="FootnoteReference"/>
        </w:rPr>
        <w:footnoteRef/>
      </w:r>
      <w:r w:rsidRPr="00B63264">
        <w:rPr>
          <w:lang w:val="fr-FR"/>
        </w:rPr>
        <w:t xml:space="preserve"> </w:t>
      </w:r>
      <w:r>
        <w:rPr>
          <w:rStyle w:val="FootnoteReference"/>
          <w:b/>
          <w:bCs/>
          <w:lang w:val="fr-FR"/>
        </w:rPr>
        <w:t>C</w:t>
      </w:r>
      <w:proofErr w:type="gramStart"/>
      <w:r>
        <w:rPr>
          <w:b/>
          <w:bCs/>
          <w:lang w:val="fr-FR"/>
        </w:rPr>
        <w:t>ette</w:t>
      </w:r>
      <w:proofErr w:type="gramEnd"/>
      <w:r>
        <w:rPr>
          <w:b/>
          <w:bCs/>
          <w:lang w:val="fr-FR"/>
        </w:rPr>
        <w:t xml:space="preserve"> réunion était initialement programmée pour le 16 avril 2020</w:t>
      </w:r>
      <w:r w:rsidR="00B60E07">
        <w:rPr>
          <w:b/>
          <w:bCs/>
          <w:lang w:val="fr-FR"/>
        </w:rPr>
        <w:t>.</w:t>
      </w:r>
    </w:p>
  </w:footnote>
  <w:footnote w:id="15">
    <w:p w:rsidR="000A64D8" w:rsidRPr="00B63264" w:rsidRDefault="000A64D8" w:rsidP="00B63264">
      <w:pPr>
        <w:pStyle w:val="FootnoteText"/>
        <w:ind w:left="720"/>
        <w:rPr>
          <w:lang w:val="fr-FR"/>
        </w:rPr>
      </w:pPr>
      <w:r>
        <w:rPr>
          <w:rStyle w:val="FootnoteReference"/>
        </w:rPr>
        <w:footnoteRef/>
      </w:r>
      <w:r w:rsidRPr="00B63264">
        <w:rPr>
          <w:lang w:val="fr-FR"/>
        </w:rPr>
        <w:t xml:space="preserve"> </w:t>
      </w:r>
      <w:r>
        <w:rPr>
          <w:rStyle w:val="FootnoteReference"/>
          <w:b/>
          <w:bCs/>
          <w:lang w:val="fr-FR"/>
        </w:rPr>
        <w:t>C</w:t>
      </w:r>
      <w:proofErr w:type="gramStart"/>
      <w:r>
        <w:rPr>
          <w:b/>
          <w:bCs/>
          <w:lang w:val="fr-FR"/>
        </w:rPr>
        <w:t>ette</w:t>
      </w:r>
      <w:proofErr w:type="gramEnd"/>
      <w:r>
        <w:rPr>
          <w:b/>
          <w:bCs/>
          <w:lang w:val="fr-FR"/>
        </w:rPr>
        <w:t xml:space="preserve"> réunion était initialement programmée pour le 7 mai.</w:t>
      </w:r>
    </w:p>
  </w:footnote>
  <w:footnote w:id="16">
    <w:p w:rsidR="001D0C08" w:rsidRPr="00B63264" w:rsidRDefault="001D0C08" w:rsidP="00B63264">
      <w:pPr>
        <w:pStyle w:val="FootnoteText"/>
        <w:ind w:left="720"/>
        <w:rPr>
          <w:lang w:val="fr-FR"/>
        </w:rPr>
      </w:pPr>
      <w:r>
        <w:rPr>
          <w:rStyle w:val="FootnoteReference"/>
        </w:rPr>
        <w:footnoteRef/>
      </w:r>
      <w:r w:rsidRPr="00B63264">
        <w:rPr>
          <w:lang w:val="fr-FR"/>
        </w:rPr>
        <w:t xml:space="preserve"> </w:t>
      </w:r>
      <w:r>
        <w:rPr>
          <w:rStyle w:val="FootnoteReference"/>
          <w:b/>
          <w:bCs/>
          <w:lang w:val="fr-FR"/>
        </w:rPr>
        <w:t>L</w:t>
      </w:r>
      <w:proofErr w:type="gramStart"/>
      <w:r>
        <w:rPr>
          <w:b/>
          <w:bCs/>
          <w:lang w:val="fr-FR"/>
        </w:rPr>
        <w:t>a</w:t>
      </w:r>
      <w:proofErr w:type="gramEnd"/>
      <w:r>
        <w:rPr>
          <w:b/>
          <w:bCs/>
          <w:lang w:val="fr-FR"/>
        </w:rPr>
        <w:t xml:space="preserve"> présentation de ce rapport était initialement programmée pour le 7 mai.</w:t>
      </w:r>
    </w:p>
  </w:footnote>
  <w:footnote w:id="17">
    <w:p w:rsidR="002F1DDF" w:rsidRPr="00641A4F" w:rsidRDefault="002F1DDF" w:rsidP="00B63264">
      <w:pPr>
        <w:pStyle w:val="FootnoteText"/>
        <w:tabs>
          <w:tab w:val="left" w:pos="720"/>
        </w:tabs>
        <w:ind w:left="720" w:hanging="360"/>
        <w:jc w:val="both"/>
        <w:rPr>
          <w:lang w:val="fr-FR"/>
        </w:rPr>
      </w:pPr>
      <w:r w:rsidRPr="00641A4F">
        <w:rPr>
          <w:rStyle w:val="FootnoteReference"/>
          <w:lang w:val="fr-FR"/>
        </w:rPr>
        <w:footnoteRef/>
      </w:r>
      <w:r w:rsidRPr="00641A4F">
        <w:rPr>
          <w:lang w:val="fr-FR"/>
        </w:rPr>
        <w:t>.</w:t>
      </w:r>
      <w:r w:rsidRPr="00641A4F">
        <w:rPr>
          <w:lang w:val="fr-FR"/>
        </w:rPr>
        <w:tab/>
        <w:t>Tous ces rapports ont été mentionnés au paragraphe 1 du dispositif de la résolution AG/RES. 2735 (XLII-O/12) et dans la résolution AG/RES. 2809 (XLIII-O/13).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F" w:rsidRDefault="002F1DDF">
    <w:pPr>
      <w:pStyle w:val="Header"/>
      <w:jc w:val="center"/>
    </w:pPr>
    <w:r>
      <w:fldChar w:fldCharType="begin"/>
    </w:r>
    <w:r>
      <w:instrText xml:space="preserve"> PAGE   \* MERGEFORMAT </w:instrText>
    </w:r>
    <w:r>
      <w:fldChar w:fldCharType="separate"/>
    </w:r>
    <w:r>
      <w:rPr>
        <w:noProof/>
      </w:rPr>
      <w:t>1</w:t>
    </w:r>
    <w:r>
      <w:rPr>
        <w:noProof/>
      </w:rPr>
      <w:fldChar w:fldCharType="end"/>
    </w:r>
  </w:p>
  <w:p w:rsidR="002F1DDF" w:rsidRDefault="002F1D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F" w:rsidRDefault="002F1DDF">
    <w:pPr>
      <w:pStyle w:val="Header"/>
      <w:jc w:val="center"/>
    </w:pPr>
    <w:r>
      <w:t xml:space="preserve">- </w:t>
    </w:r>
    <w:r>
      <w:fldChar w:fldCharType="begin"/>
    </w:r>
    <w:r>
      <w:instrText xml:space="preserve"> PAGE   \* MERGEFORMAT </w:instrText>
    </w:r>
    <w:r>
      <w:fldChar w:fldCharType="separate"/>
    </w:r>
    <w:r w:rsidR="006648DF">
      <w:rPr>
        <w:noProof/>
      </w:rPr>
      <w:t>4</w:t>
    </w:r>
    <w:r>
      <w:rPr>
        <w:noProof/>
      </w:rPr>
      <w:fldChar w:fldCharType="end"/>
    </w:r>
    <w:r>
      <w:rPr>
        <w:noProof/>
      </w:rPr>
      <w:t xml:space="preserve"> -</w:t>
    </w:r>
  </w:p>
  <w:p w:rsidR="002F1DDF" w:rsidRDefault="002F1D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F" w:rsidRDefault="002F1DD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F" w:rsidRDefault="002F1DDF">
    <w:pPr>
      <w:pStyle w:val="Header"/>
      <w:jc w:val="center"/>
    </w:pPr>
    <w:r>
      <w:t xml:space="preserve">- </w:t>
    </w:r>
    <w:r>
      <w:fldChar w:fldCharType="begin"/>
    </w:r>
    <w:r>
      <w:instrText xml:space="preserve"> PAGE   \* MERGEFORMAT </w:instrText>
    </w:r>
    <w:r>
      <w:fldChar w:fldCharType="separate"/>
    </w:r>
    <w:r w:rsidR="006648DF">
      <w:rPr>
        <w:noProof/>
      </w:rPr>
      <w:t>21</w:t>
    </w:r>
    <w:r>
      <w:rPr>
        <w:noProof/>
      </w:rPr>
      <w:fldChar w:fldCharType="end"/>
    </w:r>
    <w:r>
      <w:rPr>
        <w:noProof/>
      </w:rPr>
      <w:t xml:space="preserve"> -</w:t>
    </w:r>
  </w:p>
  <w:p w:rsidR="002F1DDF" w:rsidRDefault="002F1DD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F" w:rsidRDefault="002F1DDF" w:rsidP="00633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8DF">
      <w:rPr>
        <w:rStyle w:val="PageNumber"/>
        <w:noProof/>
      </w:rPr>
      <w:t>- 25 -</w:t>
    </w:r>
    <w:r>
      <w:rPr>
        <w:rStyle w:val="PageNumber"/>
      </w:rPr>
      <w:fldChar w:fldCharType="end"/>
    </w:r>
  </w:p>
  <w:p w:rsidR="002F1DDF" w:rsidRDefault="002F1DDF" w:rsidP="00633C5E">
    <w:pPr>
      <w:pStyle w:val="Header"/>
    </w:pPr>
  </w:p>
  <w:p w:rsidR="002F1DDF" w:rsidRDefault="002F1DDF" w:rsidP="00633C5E">
    <w:pPr>
      <w:pStyle w:val="Header"/>
    </w:pPr>
  </w:p>
  <w:p w:rsidR="002F1DDF" w:rsidRDefault="002F1DDF" w:rsidP="00633C5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DF" w:rsidRDefault="002F1DDF">
    <w:pPr>
      <w:pStyle w:val="Header"/>
      <w:jc w:val="center"/>
    </w:pPr>
    <w:r>
      <w:fldChar w:fldCharType="begin"/>
    </w:r>
    <w:r>
      <w:instrText xml:space="preserve"> PAGE   \* MERGEFORMAT </w:instrText>
    </w:r>
    <w:r>
      <w:fldChar w:fldCharType="separate"/>
    </w:r>
    <w:r w:rsidR="006648DF">
      <w:rPr>
        <w:noProof/>
      </w:rPr>
      <w:t>- 24 -</w:t>
    </w:r>
    <w:r>
      <w:rPr>
        <w:noProof/>
      </w:rPr>
      <w:fldChar w:fldCharType="end"/>
    </w:r>
  </w:p>
  <w:p w:rsidR="002F1DDF" w:rsidRDefault="002F1D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138C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E665AE"/>
    <w:multiLevelType w:val="hybridMultilevel"/>
    <w:tmpl w:val="770CA440"/>
    <w:lvl w:ilvl="0" w:tplc="EE5CDC68">
      <w:start w:val="1"/>
      <w:numFmt w:val="bullet"/>
      <w:lvlText w:val=""/>
      <w:lvlJc w:val="left"/>
      <w:pPr>
        <w:tabs>
          <w:tab w:val="num" w:pos="720"/>
        </w:tabs>
        <w:ind w:left="720" w:hanging="360"/>
      </w:pPr>
      <w:rPr>
        <w:rFonts w:ascii="Symbol" w:hAnsi="Symbol" w:hint="default"/>
        <w:vanish w:val="0"/>
      </w:rPr>
    </w:lvl>
    <w:lvl w:ilvl="1" w:tplc="3ABA6414">
      <w:start w:val="1"/>
      <w:numFmt w:val="bullet"/>
      <w:lvlText w:val="o"/>
      <w:lvlJc w:val="left"/>
      <w:pPr>
        <w:tabs>
          <w:tab w:val="num" w:pos="1440"/>
        </w:tabs>
        <w:ind w:left="1440" w:hanging="360"/>
      </w:pPr>
      <w:rPr>
        <w:rFonts w:ascii="Courier New" w:hAnsi="Courier New" w:hint="default"/>
      </w:rPr>
    </w:lvl>
    <w:lvl w:ilvl="2" w:tplc="B262DFD0">
      <w:start w:val="1"/>
      <w:numFmt w:val="bullet"/>
      <w:lvlText w:val=""/>
      <w:lvlJc w:val="left"/>
      <w:pPr>
        <w:tabs>
          <w:tab w:val="num" w:pos="2160"/>
        </w:tabs>
        <w:ind w:left="2160" w:hanging="360"/>
      </w:pPr>
      <w:rPr>
        <w:rFonts w:ascii="Wingdings" w:hAnsi="Wingdings" w:hint="default"/>
      </w:rPr>
    </w:lvl>
    <w:lvl w:ilvl="3" w:tplc="E7DCA388" w:tentative="1">
      <w:start w:val="1"/>
      <w:numFmt w:val="bullet"/>
      <w:lvlText w:val=""/>
      <w:lvlJc w:val="left"/>
      <w:pPr>
        <w:tabs>
          <w:tab w:val="num" w:pos="2880"/>
        </w:tabs>
        <w:ind w:left="2880" w:hanging="360"/>
      </w:pPr>
      <w:rPr>
        <w:rFonts w:ascii="Symbol" w:hAnsi="Symbol" w:hint="default"/>
      </w:rPr>
    </w:lvl>
    <w:lvl w:ilvl="4" w:tplc="19F07B76" w:tentative="1">
      <w:start w:val="1"/>
      <w:numFmt w:val="bullet"/>
      <w:lvlText w:val="o"/>
      <w:lvlJc w:val="left"/>
      <w:pPr>
        <w:tabs>
          <w:tab w:val="num" w:pos="3600"/>
        </w:tabs>
        <w:ind w:left="3600" w:hanging="360"/>
      </w:pPr>
      <w:rPr>
        <w:rFonts w:ascii="Courier New" w:hAnsi="Courier New" w:hint="default"/>
      </w:rPr>
    </w:lvl>
    <w:lvl w:ilvl="5" w:tplc="FAE8463E" w:tentative="1">
      <w:start w:val="1"/>
      <w:numFmt w:val="bullet"/>
      <w:lvlText w:val=""/>
      <w:lvlJc w:val="left"/>
      <w:pPr>
        <w:tabs>
          <w:tab w:val="num" w:pos="4320"/>
        </w:tabs>
        <w:ind w:left="4320" w:hanging="360"/>
      </w:pPr>
      <w:rPr>
        <w:rFonts w:ascii="Wingdings" w:hAnsi="Wingdings" w:hint="default"/>
      </w:rPr>
    </w:lvl>
    <w:lvl w:ilvl="6" w:tplc="0DDE6A38" w:tentative="1">
      <w:start w:val="1"/>
      <w:numFmt w:val="bullet"/>
      <w:lvlText w:val=""/>
      <w:lvlJc w:val="left"/>
      <w:pPr>
        <w:tabs>
          <w:tab w:val="num" w:pos="5040"/>
        </w:tabs>
        <w:ind w:left="5040" w:hanging="360"/>
      </w:pPr>
      <w:rPr>
        <w:rFonts w:ascii="Symbol" w:hAnsi="Symbol" w:hint="default"/>
      </w:rPr>
    </w:lvl>
    <w:lvl w:ilvl="7" w:tplc="734EDEE0" w:tentative="1">
      <w:start w:val="1"/>
      <w:numFmt w:val="bullet"/>
      <w:lvlText w:val="o"/>
      <w:lvlJc w:val="left"/>
      <w:pPr>
        <w:tabs>
          <w:tab w:val="num" w:pos="5760"/>
        </w:tabs>
        <w:ind w:left="5760" w:hanging="360"/>
      </w:pPr>
      <w:rPr>
        <w:rFonts w:ascii="Courier New" w:hAnsi="Courier New" w:hint="default"/>
      </w:rPr>
    </w:lvl>
    <w:lvl w:ilvl="8" w:tplc="EAE268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11510"/>
    <w:multiLevelType w:val="hybridMultilevel"/>
    <w:tmpl w:val="985EDFF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A5DF0"/>
    <w:multiLevelType w:val="hybridMultilevel"/>
    <w:tmpl w:val="BE34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60230C"/>
    <w:multiLevelType w:val="multilevel"/>
    <w:tmpl w:val="B97E8A5A"/>
    <w:lvl w:ilvl="0">
      <w:start w:val="5"/>
      <w:numFmt w:val="upperRoman"/>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22955"/>
    <w:multiLevelType w:val="hybridMultilevel"/>
    <w:tmpl w:val="B13246E8"/>
    <w:lvl w:ilvl="0" w:tplc="04090009">
      <w:start w:val="1"/>
      <w:numFmt w:val="bullet"/>
      <w:lvlText w:val=""/>
      <w:lvlJc w:val="left"/>
      <w:pPr>
        <w:tabs>
          <w:tab w:val="num" w:pos="720"/>
        </w:tabs>
        <w:ind w:left="720" w:hanging="360"/>
      </w:pPr>
      <w:rPr>
        <w:rFonts w:ascii="Wingdings" w:hAnsi="Wingdings" w:hint="default"/>
        <w:vanish w:val="0"/>
        <w:webHidden w:val="0"/>
        <w:specVanish w:val="0"/>
      </w:rPr>
    </w:lvl>
    <w:lvl w:ilvl="1" w:tplc="D89C7DB8">
      <w:start w:val="1"/>
      <w:numFmt w:val="bullet"/>
      <w:lvlText w:val="o"/>
      <w:lvlJc w:val="left"/>
      <w:pPr>
        <w:tabs>
          <w:tab w:val="num" w:pos="1440"/>
        </w:tabs>
        <w:ind w:left="1440" w:hanging="360"/>
      </w:pPr>
      <w:rPr>
        <w:rFonts w:ascii="Courier New" w:hAnsi="Courier New" w:cs="Times New Roman" w:hint="default"/>
      </w:rPr>
    </w:lvl>
    <w:lvl w:ilvl="2" w:tplc="6354E1BE">
      <w:start w:val="1"/>
      <w:numFmt w:val="bullet"/>
      <w:lvlText w:val=""/>
      <w:lvlJc w:val="left"/>
      <w:pPr>
        <w:tabs>
          <w:tab w:val="num" w:pos="2160"/>
        </w:tabs>
        <w:ind w:left="2160" w:hanging="360"/>
      </w:pPr>
      <w:rPr>
        <w:rFonts w:ascii="Wingdings" w:hAnsi="Wingdings" w:hint="default"/>
      </w:rPr>
    </w:lvl>
    <w:lvl w:ilvl="3" w:tplc="C5C80F02">
      <w:start w:val="1"/>
      <w:numFmt w:val="bullet"/>
      <w:lvlText w:val=""/>
      <w:lvlJc w:val="left"/>
      <w:pPr>
        <w:tabs>
          <w:tab w:val="num" w:pos="2880"/>
        </w:tabs>
        <w:ind w:left="2880" w:hanging="360"/>
      </w:pPr>
      <w:rPr>
        <w:rFonts w:ascii="Symbol" w:hAnsi="Symbol" w:hint="default"/>
      </w:rPr>
    </w:lvl>
    <w:lvl w:ilvl="4" w:tplc="0D78F12C">
      <w:start w:val="1"/>
      <w:numFmt w:val="bullet"/>
      <w:lvlText w:val="o"/>
      <w:lvlJc w:val="left"/>
      <w:pPr>
        <w:tabs>
          <w:tab w:val="num" w:pos="3600"/>
        </w:tabs>
        <w:ind w:left="3600" w:hanging="360"/>
      </w:pPr>
      <w:rPr>
        <w:rFonts w:ascii="Courier New" w:hAnsi="Courier New" w:cs="Times New Roman" w:hint="default"/>
      </w:rPr>
    </w:lvl>
    <w:lvl w:ilvl="5" w:tplc="DFD2002A">
      <w:start w:val="1"/>
      <w:numFmt w:val="bullet"/>
      <w:lvlText w:val=""/>
      <w:lvlJc w:val="left"/>
      <w:pPr>
        <w:tabs>
          <w:tab w:val="num" w:pos="4320"/>
        </w:tabs>
        <w:ind w:left="4320" w:hanging="360"/>
      </w:pPr>
      <w:rPr>
        <w:rFonts w:ascii="Wingdings" w:hAnsi="Wingdings" w:hint="default"/>
      </w:rPr>
    </w:lvl>
    <w:lvl w:ilvl="6" w:tplc="859AFF4C">
      <w:start w:val="1"/>
      <w:numFmt w:val="bullet"/>
      <w:lvlText w:val=""/>
      <w:lvlJc w:val="left"/>
      <w:pPr>
        <w:tabs>
          <w:tab w:val="num" w:pos="5040"/>
        </w:tabs>
        <w:ind w:left="5040" w:hanging="360"/>
      </w:pPr>
      <w:rPr>
        <w:rFonts w:ascii="Symbol" w:hAnsi="Symbol" w:hint="default"/>
      </w:rPr>
    </w:lvl>
    <w:lvl w:ilvl="7" w:tplc="BAB073A0">
      <w:start w:val="1"/>
      <w:numFmt w:val="bullet"/>
      <w:lvlText w:val="o"/>
      <w:lvlJc w:val="left"/>
      <w:pPr>
        <w:tabs>
          <w:tab w:val="num" w:pos="5760"/>
        </w:tabs>
        <w:ind w:left="5760" w:hanging="360"/>
      </w:pPr>
      <w:rPr>
        <w:rFonts w:ascii="Courier New" w:hAnsi="Courier New" w:cs="Times New Roman" w:hint="default"/>
      </w:rPr>
    </w:lvl>
    <w:lvl w:ilvl="8" w:tplc="2FDEA75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446BC"/>
    <w:multiLevelType w:val="hybridMultilevel"/>
    <w:tmpl w:val="02E0BECA"/>
    <w:lvl w:ilvl="0" w:tplc="A872CB2C">
      <w:start w:val="1"/>
      <w:numFmt w:val="bullet"/>
      <w:lvlText w:val=""/>
      <w:lvlJc w:val="left"/>
      <w:pPr>
        <w:tabs>
          <w:tab w:val="num" w:pos="720"/>
        </w:tabs>
        <w:ind w:left="720" w:hanging="360"/>
      </w:pPr>
      <w:rPr>
        <w:rFonts w:ascii="Symbol" w:hAnsi="Symbol" w:hint="default"/>
        <w:vanish w:val="0"/>
        <w:webHidden w:val="0"/>
        <w:specVanish w:val="0"/>
      </w:rPr>
    </w:lvl>
    <w:lvl w:ilvl="1" w:tplc="15583D08">
      <w:start w:val="1"/>
      <w:numFmt w:val="bullet"/>
      <w:lvlText w:val=""/>
      <w:lvlJc w:val="left"/>
      <w:pPr>
        <w:tabs>
          <w:tab w:val="num" w:pos="1440"/>
        </w:tabs>
        <w:ind w:left="1440" w:hanging="360"/>
      </w:pPr>
      <w:rPr>
        <w:rFonts w:ascii="Wingdings" w:hAnsi="Wingdings" w:hint="default"/>
        <w:vanish w:val="0"/>
        <w:webHidden w:val="0"/>
        <w:specVanish w:val="0"/>
      </w:rPr>
    </w:lvl>
    <w:lvl w:ilvl="2" w:tplc="B3BA9B9A">
      <w:start w:val="1"/>
      <w:numFmt w:val="decimal"/>
      <w:lvlText w:val="%3."/>
      <w:lvlJc w:val="left"/>
      <w:pPr>
        <w:tabs>
          <w:tab w:val="num" w:pos="2160"/>
        </w:tabs>
        <w:ind w:left="2160" w:hanging="360"/>
      </w:pPr>
      <w:rPr>
        <w:rFonts w:cs="Times New Roman"/>
      </w:rPr>
    </w:lvl>
    <w:lvl w:ilvl="3" w:tplc="F7EA60AE">
      <w:start w:val="1"/>
      <w:numFmt w:val="decimal"/>
      <w:lvlText w:val="%4."/>
      <w:lvlJc w:val="left"/>
      <w:pPr>
        <w:tabs>
          <w:tab w:val="num" w:pos="2880"/>
        </w:tabs>
        <w:ind w:left="2880" w:hanging="360"/>
      </w:pPr>
      <w:rPr>
        <w:rFonts w:cs="Times New Roman"/>
      </w:rPr>
    </w:lvl>
    <w:lvl w:ilvl="4" w:tplc="90D24078">
      <w:start w:val="1"/>
      <w:numFmt w:val="decimal"/>
      <w:lvlText w:val="%5."/>
      <w:lvlJc w:val="left"/>
      <w:pPr>
        <w:tabs>
          <w:tab w:val="num" w:pos="3600"/>
        </w:tabs>
        <w:ind w:left="3600" w:hanging="360"/>
      </w:pPr>
      <w:rPr>
        <w:rFonts w:cs="Times New Roman"/>
      </w:rPr>
    </w:lvl>
    <w:lvl w:ilvl="5" w:tplc="A4AA86D2">
      <w:start w:val="1"/>
      <w:numFmt w:val="decimal"/>
      <w:lvlText w:val="%6."/>
      <w:lvlJc w:val="left"/>
      <w:pPr>
        <w:tabs>
          <w:tab w:val="num" w:pos="4320"/>
        </w:tabs>
        <w:ind w:left="4320" w:hanging="360"/>
      </w:pPr>
      <w:rPr>
        <w:rFonts w:cs="Times New Roman"/>
      </w:rPr>
    </w:lvl>
    <w:lvl w:ilvl="6" w:tplc="93165C48">
      <w:start w:val="1"/>
      <w:numFmt w:val="decimal"/>
      <w:lvlText w:val="%7."/>
      <w:lvlJc w:val="left"/>
      <w:pPr>
        <w:tabs>
          <w:tab w:val="num" w:pos="5040"/>
        </w:tabs>
        <w:ind w:left="5040" w:hanging="360"/>
      </w:pPr>
      <w:rPr>
        <w:rFonts w:cs="Times New Roman"/>
      </w:rPr>
    </w:lvl>
    <w:lvl w:ilvl="7" w:tplc="BEFC5058">
      <w:start w:val="1"/>
      <w:numFmt w:val="decimal"/>
      <w:lvlText w:val="%8."/>
      <w:lvlJc w:val="left"/>
      <w:pPr>
        <w:tabs>
          <w:tab w:val="num" w:pos="5760"/>
        </w:tabs>
        <w:ind w:left="5760" w:hanging="360"/>
      </w:pPr>
      <w:rPr>
        <w:rFonts w:cs="Times New Roman"/>
      </w:rPr>
    </w:lvl>
    <w:lvl w:ilvl="8" w:tplc="AE4E9C54">
      <w:start w:val="1"/>
      <w:numFmt w:val="decimal"/>
      <w:lvlText w:val="%9."/>
      <w:lvlJc w:val="left"/>
      <w:pPr>
        <w:tabs>
          <w:tab w:val="num" w:pos="6480"/>
        </w:tabs>
        <w:ind w:left="6480" w:hanging="360"/>
      </w:pPr>
      <w:rPr>
        <w:rFonts w:cs="Times New Roman"/>
      </w:rPr>
    </w:lvl>
  </w:abstractNum>
  <w:abstractNum w:abstractNumId="10"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646F7"/>
    <w:multiLevelType w:val="hybridMultilevel"/>
    <w:tmpl w:val="8BAA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96274"/>
    <w:multiLevelType w:val="hybridMultilevel"/>
    <w:tmpl w:val="073A8A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34059"/>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636625B"/>
    <w:multiLevelType w:val="hybridMultilevel"/>
    <w:tmpl w:val="97DEBB96"/>
    <w:lvl w:ilvl="0" w:tplc="F8EADC00">
      <w:start w:val="1"/>
      <w:numFmt w:val="lowerRoman"/>
      <w:lvlText w:val="%1."/>
      <w:lvlJc w:val="left"/>
      <w:pPr>
        <w:ind w:left="3600" w:hanging="360"/>
      </w:pPr>
      <w:rPr>
        <w:vanish w:val="0"/>
        <w:webHidden w:val="0"/>
        <w:sz w:val="22"/>
        <w:szCs w:val="22"/>
        <w:specVanish w:val="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6" w15:restartNumberingAfterBreak="0">
    <w:nsid w:val="373122C6"/>
    <w:multiLevelType w:val="hybridMultilevel"/>
    <w:tmpl w:val="B0E6171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C68DE"/>
    <w:multiLevelType w:val="hybridMultilevel"/>
    <w:tmpl w:val="119A978C"/>
    <w:lvl w:ilvl="0" w:tplc="BC06AB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C60D37"/>
    <w:multiLevelType w:val="hybridMultilevel"/>
    <w:tmpl w:val="76D687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72267"/>
    <w:multiLevelType w:val="hybridMultilevel"/>
    <w:tmpl w:val="3B9E669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9067A"/>
    <w:multiLevelType w:val="hybridMultilevel"/>
    <w:tmpl w:val="7ADE036E"/>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3" w15:restartNumberingAfterBreak="0">
    <w:nsid w:val="4EBC36F2"/>
    <w:multiLevelType w:val="hybridMultilevel"/>
    <w:tmpl w:val="1F1AA7C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AE2B60"/>
    <w:multiLevelType w:val="hybridMultilevel"/>
    <w:tmpl w:val="6A525A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EC2227"/>
    <w:multiLevelType w:val="hybridMultilevel"/>
    <w:tmpl w:val="E27407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369C0"/>
    <w:multiLevelType w:val="hybridMultilevel"/>
    <w:tmpl w:val="824878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29"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44D1F18"/>
    <w:multiLevelType w:val="hybridMultilevel"/>
    <w:tmpl w:val="53102600"/>
    <w:lvl w:ilvl="0" w:tplc="04090003">
      <w:start w:val="1"/>
      <w:numFmt w:val="bullet"/>
      <w:lvlText w:val="o"/>
      <w:lvlJc w:val="left"/>
      <w:pPr>
        <w:tabs>
          <w:tab w:val="num" w:pos="720"/>
        </w:tabs>
        <w:ind w:left="720" w:hanging="360"/>
      </w:pPr>
      <w:rPr>
        <w:rFonts w:ascii="Courier New" w:hAnsi="Courier New" w:cs="Courier New" w:hint="default"/>
        <w:vanish w:val="0"/>
        <w:webHidden w:val="0"/>
        <w:color w:val="auto"/>
        <w:specVanish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32" w15:restartNumberingAfterBreak="0">
    <w:nsid w:val="72335AD9"/>
    <w:multiLevelType w:val="hybridMultilevel"/>
    <w:tmpl w:val="1C30B42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4"/>
  </w:num>
  <w:num w:numId="7">
    <w:abstractNumId w:val="10"/>
  </w:num>
  <w:num w:numId="8">
    <w:abstractNumId w:val="21"/>
  </w:num>
  <w:num w:numId="9">
    <w:abstractNumId w:val="3"/>
  </w:num>
  <w:num w:numId="10">
    <w:abstractNumId w:val="36"/>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1"/>
  </w:num>
  <w:num w:numId="15">
    <w:abstractNumId w:val="24"/>
  </w:num>
  <w:num w:numId="16">
    <w:abstractNumId w:val="35"/>
  </w:num>
  <w:num w:numId="1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3"/>
  </w:num>
  <w:num w:numId="26">
    <w:abstractNumId w:val="27"/>
  </w:num>
  <w:num w:numId="27">
    <w:abstractNumId w:val="19"/>
  </w:num>
  <w:num w:numId="28">
    <w:abstractNumId w:val="18"/>
  </w:num>
  <w:num w:numId="29">
    <w:abstractNumId w:val="4"/>
  </w:num>
  <w:num w:numId="30">
    <w:abstractNumId w:val="25"/>
  </w:num>
  <w:num w:numId="31">
    <w:abstractNumId w:val="26"/>
  </w:num>
  <w:num w:numId="32">
    <w:abstractNumId w:val="5"/>
  </w:num>
  <w:num w:numId="33">
    <w:abstractNumId w:val="23"/>
  </w:num>
  <w:num w:numId="34">
    <w:abstractNumId w:val="8"/>
  </w:num>
  <w:num w:numId="35">
    <w:abstractNumId w:val="32"/>
  </w:num>
  <w:num w:numId="36">
    <w:abstractNumId w:val="16"/>
  </w:num>
  <w:num w:numId="37">
    <w:abstractNumId w:val="12"/>
  </w:num>
  <w:num w:numId="38">
    <w:abstractNumId w:val="8"/>
  </w:num>
  <w:num w:numId="39">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drawingGridVerticalSpacing w:val="299"/>
  <w:displayHorizontalDrawingGridEvery w:val="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2C4"/>
    <w:rsid w:val="000017FA"/>
    <w:rsid w:val="00003BF9"/>
    <w:rsid w:val="000040CB"/>
    <w:rsid w:val="0000442B"/>
    <w:rsid w:val="00004972"/>
    <w:rsid w:val="00004EAC"/>
    <w:rsid w:val="00005BF3"/>
    <w:rsid w:val="00006428"/>
    <w:rsid w:val="000064D8"/>
    <w:rsid w:val="00010008"/>
    <w:rsid w:val="00012A8E"/>
    <w:rsid w:val="0001377C"/>
    <w:rsid w:val="00013FA8"/>
    <w:rsid w:val="00015045"/>
    <w:rsid w:val="000160D0"/>
    <w:rsid w:val="00016B83"/>
    <w:rsid w:val="00017791"/>
    <w:rsid w:val="00017832"/>
    <w:rsid w:val="00020A57"/>
    <w:rsid w:val="00020D44"/>
    <w:rsid w:val="00020EC4"/>
    <w:rsid w:val="00020F9D"/>
    <w:rsid w:val="000226C5"/>
    <w:rsid w:val="00023144"/>
    <w:rsid w:val="00024470"/>
    <w:rsid w:val="000270F3"/>
    <w:rsid w:val="00027F14"/>
    <w:rsid w:val="000312A1"/>
    <w:rsid w:val="00031F4F"/>
    <w:rsid w:val="000322F0"/>
    <w:rsid w:val="000325CB"/>
    <w:rsid w:val="0003296A"/>
    <w:rsid w:val="000333DB"/>
    <w:rsid w:val="0003397F"/>
    <w:rsid w:val="0003418E"/>
    <w:rsid w:val="00034CC7"/>
    <w:rsid w:val="000350A7"/>
    <w:rsid w:val="00035865"/>
    <w:rsid w:val="00035B97"/>
    <w:rsid w:val="0003718D"/>
    <w:rsid w:val="00040032"/>
    <w:rsid w:val="00041C44"/>
    <w:rsid w:val="00041F43"/>
    <w:rsid w:val="000423AD"/>
    <w:rsid w:val="00044097"/>
    <w:rsid w:val="000445BD"/>
    <w:rsid w:val="00044B0B"/>
    <w:rsid w:val="000453C0"/>
    <w:rsid w:val="00045DBB"/>
    <w:rsid w:val="0004789E"/>
    <w:rsid w:val="000515EE"/>
    <w:rsid w:val="00051BC2"/>
    <w:rsid w:val="000523B1"/>
    <w:rsid w:val="00052880"/>
    <w:rsid w:val="00053059"/>
    <w:rsid w:val="000536E6"/>
    <w:rsid w:val="00053FF9"/>
    <w:rsid w:val="00054D67"/>
    <w:rsid w:val="00055E2D"/>
    <w:rsid w:val="00056E81"/>
    <w:rsid w:val="0006084A"/>
    <w:rsid w:val="00061023"/>
    <w:rsid w:val="0006129F"/>
    <w:rsid w:val="000633E2"/>
    <w:rsid w:val="00063DD7"/>
    <w:rsid w:val="0006549F"/>
    <w:rsid w:val="00067125"/>
    <w:rsid w:val="0007088C"/>
    <w:rsid w:val="000709E4"/>
    <w:rsid w:val="000716A9"/>
    <w:rsid w:val="00071DB0"/>
    <w:rsid w:val="0007239B"/>
    <w:rsid w:val="00072F79"/>
    <w:rsid w:val="00073CA2"/>
    <w:rsid w:val="00074082"/>
    <w:rsid w:val="00074858"/>
    <w:rsid w:val="00074FD6"/>
    <w:rsid w:val="00075064"/>
    <w:rsid w:val="000754AE"/>
    <w:rsid w:val="000755C5"/>
    <w:rsid w:val="00075613"/>
    <w:rsid w:val="00075B66"/>
    <w:rsid w:val="00076C20"/>
    <w:rsid w:val="0007727C"/>
    <w:rsid w:val="000778CE"/>
    <w:rsid w:val="0008033C"/>
    <w:rsid w:val="0008036E"/>
    <w:rsid w:val="000804EA"/>
    <w:rsid w:val="00080BFF"/>
    <w:rsid w:val="000816C0"/>
    <w:rsid w:val="000823AC"/>
    <w:rsid w:val="000826A8"/>
    <w:rsid w:val="00082C29"/>
    <w:rsid w:val="00083EE5"/>
    <w:rsid w:val="00087DFD"/>
    <w:rsid w:val="000901AC"/>
    <w:rsid w:val="00090E16"/>
    <w:rsid w:val="00091D15"/>
    <w:rsid w:val="00093462"/>
    <w:rsid w:val="0009362D"/>
    <w:rsid w:val="00093AA6"/>
    <w:rsid w:val="000943F0"/>
    <w:rsid w:val="00094441"/>
    <w:rsid w:val="00095F74"/>
    <w:rsid w:val="00095F95"/>
    <w:rsid w:val="00096A52"/>
    <w:rsid w:val="0009729D"/>
    <w:rsid w:val="000975ED"/>
    <w:rsid w:val="00097E08"/>
    <w:rsid w:val="000A14E1"/>
    <w:rsid w:val="000A2615"/>
    <w:rsid w:val="000A2D1C"/>
    <w:rsid w:val="000A3306"/>
    <w:rsid w:val="000A3928"/>
    <w:rsid w:val="000A3AF8"/>
    <w:rsid w:val="000A4018"/>
    <w:rsid w:val="000A42C9"/>
    <w:rsid w:val="000A5448"/>
    <w:rsid w:val="000A5D16"/>
    <w:rsid w:val="000A5E97"/>
    <w:rsid w:val="000A6084"/>
    <w:rsid w:val="000A61FA"/>
    <w:rsid w:val="000A64D8"/>
    <w:rsid w:val="000A6C86"/>
    <w:rsid w:val="000B02A8"/>
    <w:rsid w:val="000B05A9"/>
    <w:rsid w:val="000B0E3D"/>
    <w:rsid w:val="000B0EF3"/>
    <w:rsid w:val="000B22E8"/>
    <w:rsid w:val="000B25FF"/>
    <w:rsid w:val="000B2656"/>
    <w:rsid w:val="000B2EBD"/>
    <w:rsid w:val="000B55EE"/>
    <w:rsid w:val="000B69EB"/>
    <w:rsid w:val="000B6D0B"/>
    <w:rsid w:val="000B73A9"/>
    <w:rsid w:val="000B75A4"/>
    <w:rsid w:val="000B7C0A"/>
    <w:rsid w:val="000C03DB"/>
    <w:rsid w:val="000C0856"/>
    <w:rsid w:val="000C250B"/>
    <w:rsid w:val="000C2604"/>
    <w:rsid w:val="000C2B32"/>
    <w:rsid w:val="000C3052"/>
    <w:rsid w:val="000C3D00"/>
    <w:rsid w:val="000C5088"/>
    <w:rsid w:val="000D01D0"/>
    <w:rsid w:val="000D1D3E"/>
    <w:rsid w:val="000D284A"/>
    <w:rsid w:val="000D2947"/>
    <w:rsid w:val="000D57B1"/>
    <w:rsid w:val="000D6107"/>
    <w:rsid w:val="000D6B3A"/>
    <w:rsid w:val="000D757F"/>
    <w:rsid w:val="000D7DE2"/>
    <w:rsid w:val="000E02E0"/>
    <w:rsid w:val="000E0A74"/>
    <w:rsid w:val="000E1268"/>
    <w:rsid w:val="000E226C"/>
    <w:rsid w:val="000E2D32"/>
    <w:rsid w:val="000E394A"/>
    <w:rsid w:val="000E3B9B"/>
    <w:rsid w:val="000E453D"/>
    <w:rsid w:val="000E4BC2"/>
    <w:rsid w:val="000E683F"/>
    <w:rsid w:val="000F0AB0"/>
    <w:rsid w:val="000F1369"/>
    <w:rsid w:val="000F1E7A"/>
    <w:rsid w:val="000F28F7"/>
    <w:rsid w:val="000F36DB"/>
    <w:rsid w:val="000F3AC8"/>
    <w:rsid w:val="000F3E51"/>
    <w:rsid w:val="000F43B1"/>
    <w:rsid w:val="000F5384"/>
    <w:rsid w:val="000F613E"/>
    <w:rsid w:val="000F77F9"/>
    <w:rsid w:val="0010103D"/>
    <w:rsid w:val="00101641"/>
    <w:rsid w:val="001023A5"/>
    <w:rsid w:val="00102403"/>
    <w:rsid w:val="00103E3B"/>
    <w:rsid w:val="00104F9B"/>
    <w:rsid w:val="0010572F"/>
    <w:rsid w:val="001063FD"/>
    <w:rsid w:val="00107763"/>
    <w:rsid w:val="001078AA"/>
    <w:rsid w:val="00111090"/>
    <w:rsid w:val="00111330"/>
    <w:rsid w:val="00114275"/>
    <w:rsid w:val="00115A16"/>
    <w:rsid w:val="00117782"/>
    <w:rsid w:val="00117A31"/>
    <w:rsid w:val="00120C9C"/>
    <w:rsid w:val="001214D4"/>
    <w:rsid w:val="00121717"/>
    <w:rsid w:val="00121E26"/>
    <w:rsid w:val="001233A5"/>
    <w:rsid w:val="00123584"/>
    <w:rsid w:val="00123AD3"/>
    <w:rsid w:val="001242CD"/>
    <w:rsid w:val="00124F9C"/>
    <w:rsid w:val="0012559F"/>
    <w:rsid w:val="0012650A"/>
    <w:rsid w:val="001267C7"/>
    <w:rsid w:val="00127361"/>
    <w:rsid w:val="00127A8A"/>
    <w:rsid w:val="00130134"/>
    <w:rsid w:val="001304C5"/>
    <w:rsid w:val="00130D5D"/>
    <w:rsid w:val="00131301"/>
    <w:rsid w:val="001318EA"/>
    <w:rsid w:val="00133444"/>
    <w:rsid w:val="00133FD0"/>
    <w:rsid w:val="001344B2"/>
    <w:rsid w:val="0013573D"/>
    <w:rsid w:val="0013679F"/>
    <w:rsid w:val="001378F8"/>
    <w:rsid w:val="00140DED"/>
    <w:rsid w:val="0014211E"/>
    <w:rsid w:val="0014245E"/>
    <w:rsid w:val="00142484"/>
    <w:rsid w:val="00143C62"/>
    <w:rsid w:val="0014454A"/>
    <w:rsid w:val="0014610B"/>
    <w:rsid w:val="00147A84"/>
    <w:rsid w:val="0015085C"/>
    <w:rsid w:val="00150C6C"/>
    <w:rsid w:val="001540F9"/>
    <w:rsid w:val="001547DC"/>
    <w:rsid w:val="001552F6"/>
    <w:rsid w:val="00156D40"/>
    <w:rsid w:val="00157039"/>
    <w:rsid w:val="00157DDB"/>
    <w:rsid w:val="00160952"/>
    <w:rsid w:val="0016095B"/>
    <w:rsid w:val="00161187"/>
    <w:rsid w:val="00161DCA"/>
    <w:rsid w:val="00162E50"/>
    <w:rsid w:val="00163D9D"/>
    <w:rsid w:val="001644A6"/>
    <w:rsid w:val="001648CB"/>
    <w:rsid w:val="0016624D"/>
    <w:rsid w:val="001668C4"/>
    <w:rsid w:val="00166A5B"/>
    <w:rsid w:val="001700E8"/>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5D5E"/>
    <w:rsid w:val="00186080"/>
    <w:rsid w:val="001862C9"/>
    <w:rsid w:val="00186BA7"/>
    <w:rsid w:val="001874EA"/>
    <w:rsid w:val="001877FE"/>
    <w:rsid w:val="00190251"/>
    <w:rsid w:val="00190EB0"/>
    <w:rsid w:val="00191039"/>
    <w:rsid w:val="00191A56"/>
    <w:rsid w:val="00193F7A"/>
    <w:rsid w:val="00195004"/>
    <w:rsid w:val="00195505"/>
    <w:rsid w:val="0019627D"/>
    <w:rsid w:val="00196ABB"/>
    <w:rsid w:val="001971FD"/>
    <w:rsid w:val="00197D46"/>
    <w:rsid w:val="00197FDD"/>
    <w:rsid w:val="001A12E2"/>
    <w:rsid w:val="001A26B3"/>
    <w:rsid w:val="001A4073"/>
    <w:rsid w:val="001A47AF"/>
    <w:rsid w:val="001A611E"/>
    <w:rsid w:val="001A6A00"/>
    <w:rsid w:val="001A75AB"/>
    <w:rsid w:val="001B0B32"/>
    <w:rsid w:val="001B0F11"/>
    <w:rsid w:val="001B198A"/>
    <w:rsid w:val="001B30A1"/>
    <w:rsid w:val="001B477F"/>
    <w:rsid w:val="001B4D22"/>
    <w:rsid w:val="001C063C"/>
    <w:rsid w:val="001C0FDA"/>
    <w:rsid w:val="001C110E"/>
    <w:rsid w:val="001C1552"/>
    <w:rsid w:val="001C1DE1"/>
    <w:rsid w:val="001C4BFE"/>
    <w:rsid w:val="001C4D5B"/>
    <w:rsid w:val="001C4E60"/>
    <w:rsid w:val="001C632F"/>
    <w:rsid w:val="001C6C58"/>
    <w:rsid w:val="001C77F6"/>
    <w:rsid w:val="001C7B14"/>
    <w:rsid w:val="001C7BA2"/>
    <w:rsid w:val="001D092F"/>
    <w:rsid w:val="001D0C08"/>
    <w:rsid w:val="001D1C00"/>
    <w:rsid w:val="001D2E9C"/>
    <w:rsid w:val="001D2FEB"/>
    <w:rsid w:val="001D4D70"/>
    <w:rsid w:val="001D58B8"/>
    <w:rsid w:val="001D7620"/>
    <w:rsid w:val="001D793B"/>
    <w:rsid w:val="001E081E"/>
    <w:rsid w:val="001E134B"/>
    <w:rsid w:val="001E1F6D"/>
    <w:rsid w:val="001E5185"/>
    <w:rsid w:val="001E5596"/>
    <w:rsid w:val="001E5CA2"/>
    <w:rsid w:val="001E642C"/>
    <w:rsid w:val="001E64EF"/>
    <w:rsid w:val="001E674C"/>
    <w:rsid w:val="001E739C"/>
    <w:rsid w:val="001F20D6"/>
    <w:rsid w:val="001F21D7"/>
    <w:rsid w:val="001F3134"/>
    <w:rsid w:val="001F350F"/>
    <w:rsid w:val="001F3D20"/>
    <w:rsid w:val="001F3E62"/>
    <w:rsid w:val="001F4208"/>
    <w:rsid w:val="001F44F4"/>
    <w:rsid w:val="001F4657"/>
    <w:rsid w:val="001F5EAF"/>
    <w:rsid w:val="001F60E8"/>
    <w:rsid w:val="001F6166"/>
    <w:rsid w:val="00201840"/>
    <w:rsid w:val="00203179"/>
    <w:rsid w:val="00203927"/>
    <w:rsid w:val="00203E73"/>
    <w:rsid w:val="002047BD"/>
    <w:rsid w:val="002050CE"/>
    <w:rsid w:val="00206872"/>
    <w:rsid w:val="002079B8"/>
    <w:rsid w:val="00207D93"/>
    <w:rsid w:val="002106ED"/>
    <w:rsid w:val="0021144B"/>
    <w:rsid w:val="00211495"/>
    <w:rsid w:val="00212042"/>
    <w:rsid w:val="0021339C"/>
    <w:rsid w:val="00213689"/>
    <w:rsid w:val="002138CD"/>
    <w:rsid w:val="00213C13"/>
    <w:rsid w:val="00213DF0"/>
    <w:rsid w:val="00214923"/>
    <w:rsid w:val="00215CBD"/>
    <w:rsid w:val="002170A0"/>
    <w:rsid w:val="002173FD"/>
    <w:rsid w:val="002203DC"/>
    <w:rsid w:val="002204AF"/>
    <w:rsid w:val="0022303C"/>
    <w:rsid w:val="00223847"/>
    <w:rsid w:val="00223A0C"/>
    <w:rsid w:val="00223AB5"/>
    <w:rsid w:val="00223B0C"/>
    <w:rsid w:val="00223BCA"/>
    <w:rsid w:val="00224227"/>
    <w:rsid w:val="0022447D"/>
    <w:rsid w:val="00224965"/>
    <w:rsid w:val="00224A6F"/>
    <w:rsid w:val="00225018"/>
    <w:rsid w:val="002259F7"/>
    <w:rsid w:val="00226377"/>
    <w:rsid w:val="00226AE0"/>
    <w:rsid w:val="002312CA"/>
    <w:rsid w:val="00232B94"/>
    <w:rsid w:val="00233224"/>
    <w:rsid w:val="00233C70"/>
    <w:rsid w:val="00234453"/>
    <w:rsid w:val="00234F32"/>
    <w:rsid w:val="002355C9"/>
    <w:rsid w:val="00235E79"/>
    <w:rsid w:val="00236AAF"/>
    <w:rsid w:val="00236DA3"/>
    <w:rsid w:val="00240F19"/>
    <w:rsid w:val="002417B1"/>
    <w:rsid w:val="00242EA7"/>
    <w:rsid w:val="002446FB"/>
    <w:rsid w:val="0024520C"/>
    <w:rsid w:val="00245BB9"/>
    <w:rsid w:val="00246CEF"/>
    <w:rsid w:val="00247179"/>
    <w:rsid w:val="002474E0"/>
    <w:rsid w:val="00247B45"/>
    <w:rsid w:val="00247DEC"/>
    <w:rsid w:val="00250AB1"/>
    <w:rsid w:val="00252A27"/>
    <w:rsid w:val="00252E4D"/>
    <w:rsid w:val="00252E91"/>
    <w:rsid w:val="00253466"/>
    <w:rsid w:val="0025371C"/>
    <w:rsid w:val="0025449A"/>
    <w:rsid w:val="002545DD"/>
    <w:rsid w:val="00255683"/>
    <w:rsid w:val="002568AA"/>
    <w:rsid w:val="0025715C"/>
    <w:rsid w:val="00257642"/>
    <w:rsid w:val="00257CF8"/>
    <w:rsid w:val="0026040E"/>
    <w:rsid w:val="00260B11"/>
    <w:rsid w:val="00261730"/>
    <w:rsid w:val="00261FF9"/>
    <w:rsid w:val="0026414B"/>
    <w:rsid w:val="002653A6"/>
    <w:rsid w:val="00265491"/>
    <w:rsid w:val="00265DB8"/>
    <w:rsid w:val="002666FB"/>
    <w:rsid w:val="00266F98"/>
    <w:rsid w:val="00267EED"/>
    <w:rsid w:val="00270312"/>
    <w:rsid w:val="0027035E"/>
    <w:rsid w:val="00270DBF"/>
    <w:rsid w:val="00271762"/>
    <w:rsid w:val="00274B53"/>
    <w:rsid w:val="0027628D"/>
    <w:rsid w:val="0027726B"/>
    <w:rsid w:val="0028122C"/>
    <w:rsid w:val="0028124E"/>
    <w:rsid w:val="00281E60"/>
    <w:rsid w:val="00283466"/>
    <w:rsid w:val="00283A6C"/>
    <w:rsid w:val="00285222"/>
    <w:rsid w:val="002854CD"/>
    <w:rsid w:val="002859C8"/>
    <w:rsid w:val="00287034"/>
    <w:rsid w:val="0028777C"/>
    <w:rsid w:val="002901E5"/>
    <w:rsid w:val="00291CD2"/>
    <w:rsid w:val="002926C4"/>
    <w:rsid w:val="00292955"/>
    <w:rsid w:val="002945D4"/>
    <w:rsid w:val="00295415"/>
    <w:rsid w:val="002976A8"/>
    <w:rsid w:val="002A5040"/>
    <w:rsid w:val="002A571D"/>
    <w:rsid w:val="002A5C5B"/>
    <w:rsid w:val="002A6565"/>
    <w:rsid w:val="002A67F0"/>
    <w:rsid w:val="002A6B21"/>
    <w:rsid w:val="002A6C1C"/>
    <w:rsid w:val="002A7077"/>
    <w:rsid w:val="002B197F"/>
    <w:rsid w:val="002B2FEE"/>
    <w:rsid w:val="002B3013"/>
    <w:rsid w:val="002B3149"/>
    <w:rsid w:val="002B4068"/>
    <w:rsid w:val="002B5071"/>
    <w:rsid w:val="002B6EEE"/>
    <w:rsid w:val="002C0607"/>
    <w:rsid w:val="002C0772"/>
    <w:rsid w:val="002C0C74"/>
    <w:rsid w:val="002C1617"/>
    <w:rsid w:val="002C1A66"/>
    <w:rsid w:val="002C274C"/>
    <w:rsid w:val="002C340A"/>
    <w:rsid w:val="002C3A4D"/>
    <w:rsid w:val="002C6830"/>
    <w:rsid w:val="002D023F"/>
    <w:rsid w:val="002D041B"/>
    <w:rsid w:val="002D05F1"/>
    <w:rsid w:val="002D123A"/>
    <w:rsid w:val="002D1FFE"/>
    <w:rsid w:val="002D3092"/>
    <w:rsid w:val="002D32B4"/>
    <w:rsid w:val="002D4204"/>
    <w:rsid w:val="002D6761"/>
    <w:rsid w:val="002D6D26"/>
    <w:rsid w:val="002D74EF"/>
    <w:rsid w:val="002D7BED"/>
    <w:rsid w:val="002D7DC6"/>
    <w:rsid w:val="002E1399"/>
    <w:rsid w:val="002E1562"/>
    <w:rsid w:val="002E35D5"/>
    <w:rsid w:val="002E3E5F"/>
    <w:rsid w:val="002E46AE"/>
    <w:rsid w:val="002E4B2A"/>
    <w:rsid w:val="002E4FC3"/>
    <w:rsid w:val="002E54BD"/>
    <w:rsid w:val="002E5C74"/>
    <w:rsid w:val="002E6721"/>
    <w:rsid w:val="002E6F3D"/>
    <w:rsid w:val="002F094B"/>
    <w:rsid w:val="002F0DE9"/>
    <w:rsid w:val="002F0ED6"/>
    <w:rsid w:val="002F157E"/>
    <w:rsid w:val="002F16DA"/>
    <w:rsid w:val="002F1B60"/>
    <w:rsid w:val="002F1DDF"/>
    <w:rsid w:val="002F21ED"/>
    <w:rsid w:val="002F2638"/>
    <w:rsid w:val="002F2981"/>
    <w:rsid w:val="002F2E08"/>
    <w:rsid w:val="002F30EB"/>
    <w:rsid w:val="002F4834"/>
    <w:rsid w:val="002F54DE"/>
    <w:rsid w:val="002F6949"/>
    <w:rsid w:val="002F7B6A"/>
    <w:rsid w:val="003001BC"/>
    <w:rsid w:val="00300AAB"/>
    <w:rsid w:val="003013AE"/>
    <w:rsid w:val="00301686"/>
    <w:rsid w:val="00302AAF"/>
    <w:rsid w:val="003066F2"/>
    <w:rsid w:val="0031149F"/>
    <w:rsid w:val="003114D8"/>
    <w:rsid w:val="00313FE5"/>
    <w:rsid w:val="003145BD"/>
    <w:rsid w:val="003147CE"/>
    <w:rsid w:val="0031496C"/>
    <w:rsid w:val="003154C3"/>
    <w:rsid w:val="00315ADF"/>
    <w:rsid w:val="003160A1"/>
    <w:rsid w:val="00316816"/>
    <w:rsid w:val="003169CD"/>
    <w:rsid w:val="0031712B"/>
    <w:rsid w:val="0032159A"/>
    <w:rsid w:val="00321DC7"/>
    <w:rsid w:val="003249F7"/>
    <w:rsid w:val="003253EA"/>
    <w:rsid w:val="0032753B"/>
    <w:rsid w:val="003275E0"/>
    <w:rsid w:val="00327C65"/>
    <w:rsid w:val="00327F0B"/>
    <w:rsid w:val="00330037"/>
    <w:rsid w:val="003303F4"/>
    <w:rsid w:val="00330935"/>
    <w:rsid w:val="00331411"/>
    <w:rsid w:val="0033351F"/>
    <w:rsid w:val="00336282"/>
    <w:rsid w:val="003362E1"/>
    <w:rsid w:val="00336410"/>
    <w:rsid w:val="003367C5"/>
    <w:rsid w:val="00336F45"/>
    <w:rsid w:val="00337C8E"/>
    <w:rsid w:val="00343114"/>
    <w:rsid w:val="00343564"/>
    <w:rsid w:val="003437F7"/>
    <w:rsid w:val="00344E19"/>
    <w:rsid w:val="0034769E"/>
    <w:rsid w:val="003514F5"/>
    <w:rsid w:val="00352867"/>
    <w:rsid w:val="003529C6"/>
    <w:rsid w:val="00353736"/>
    <w:rsid w:val="003548E5"/>
    <w:rsid w:val="003556DB"/>
    <w:rsid w:val="00356CF8"/>
    <w:rsid w:val="00356FF5"/>
    <w:rsid w:val="0035735E"/>
    <w:rsid w:val="00357360"/>
    <w:rsid w:val="00357EBD"/>
    <w:rsid w:val="003611EA"/>
    <w:rsid w:val="00361900"/>
    <w:rsid w:val="0036229D"/>
    <w:rsid w:val="0036232E"/>
    <w:rsid w:val="00362612"/>
    <w:rsid w:val="003629B9"/>
    <w:rsid w:val="00362BEC"/>
    <w:rsid w:val="00362F3F"/>
    <w:rsid w:val="003631CB"/>
    <w:rsid w:val="0036562A"/>
    <w:rsid w:val="003659C6"/>
    <w:rsid w:val="00365DD7"/>
    <w:rsid w:val="003666B4"/>
    <w:rsid w:val="00366AAB"/>
    <w:rsid w:val="00366E25"/>
    <w:rsid w:val="00370556"/>
    <w:rsid w:val="003716E1"/>
    <w:rsid w:val="0037175E"/>
    <w:rsid w:val="00372748"/>
    <w:rsid w:val="0037280B"/>
    <w:rsid w:val="00373180"/>
    <w:rsid w:val="00373406"/>
    <w:rsid w:val="00373CC1"/>
    <w:rsid w:val="003747AD"/>
    <w:rsid w:val="00375A3E"/>
    <w:rsid w:val="00376C9F"/>
    <w:rsid w:val="00376F28"/>
    <w:rsid w:val="003807CB"/>
    <w:rsid w:val="00381240"/>
    <w:rsid w:val="00381605"/>
    <w:rsid w:val="00381A95"/>
    <w:rsid w:val="00382A46"/>
    <w:rsid w:val="0038323A"/>
    <w:rsid w:val="0038581F"/>
    <w:rsid w:val="00386297"/>
    <w:rsid w:val="003868F4"/>
    <w:rsid w:val="0039002E"/>
    <w:rsid w:val="0039029E"/>
    <w:rsid w:val="00390691"/>
    <w:rsid w:val="00392396"/>
    <w:rsid w:val="003923DC"/>
    <w:rsid w:val="003928CE"/>
    <w:rsid w:val="00394236"/>
    <w:rsid w:val="00395F72"/>
    <w:rsid w:val="003964F8"/>
    <w:rsid w:val="003970BE"/>
    <w:rsid w:val="003974A2"/>
    <w:rsid w:val="0039785E"/>
    <w:rsid w:val="00397D1F"/>
    <w:rsid w:val="003A0506"/>
    <w:rsid w:val="003A07F4"/>
    <w:rsid w:val="003A09CC"/>
    <w:rsid w:val="003A172D"/>
    <w:rsid w:val="003A1873"/>
    <w:rsid w:val="003A191C"/>
    <w:rsid w:val="003A3C5C"/>
    <w:rsid w:val="003A3D4B"/>
    <w:rsid w:val="003A3F17"/>
    <w:rsid w:val="003A3F28"/>
    <w:rsid w:val="003A4236"/>
    <w:rsid w:val="003A4714"/>
    <w:rsid w:val="003A4D09"/>
    <w:rsid w:val="003A74B3"/>
    <w:rsid w:val="003B147E"/>
    <w:rsid w:val="003B27DB"/>
    <w:rsid w:val="003B5189"/>
    <w:rsid w:val="003B532E"/>
    <w:rsid w:val="003B67FD"/>
    <w:rsid w:val="003B71C0"/>
    <w:rsid w:val="003C0126"/>
    <w:rsid w:val="003C0866"/>
    <w:rsid w:val="003C1137"/>
    <w:rsid w:val="003C1241"/>
    <w:rsid w:val="003C2242"/>
    <w:rsid w:val="003C25EA"/>
    <w:rsid w:val="003C2E27"/>
    <w:rsid w:val="003C2F57"/>
    <w:rsid w:val="003C31F6"/>
    <w:rsid w:val="003C3979"/>
    <w:rsid w:val="003C3BF4"/>
    <w:rsid w:val="003C3CA7"/>
    <w:rsid w:val="003C4606"/>
    <w:rsid w:val="003C53CB"/>
    <w:rsid w:val="003C679A"/>
    <w:rsid w:val="003C6831"/>
    <w:rsid w:val="003C6A31"/>
    <w:rsid w:val="003D0F9F"/>
    <w:rsid w:val="003D1003"/>
    <w:rsid w:val="003D1316"/>
    <w:rsid w:val="003D4115"/>
    <w:rsid w:val="003D4D13"/>
    <w:rsid w:val="003D6C83"/>
    <w:rsid w:val="003D7FC9"/>
    <w:rsid w:val="003E0522"/>
    <w:rsid w:val="003E0566"/>
    <w:rsid w:val="003E1EBE"/>
    <w:rsid w:val="003E2227"/>
    <w:rsid w:val="003E299D"/>
    <w:rsid w:val="003E3321"/>
    <w:rsid w:val="003E428E"/>
    <w:rsid w:val="003E512D"/>
    <w:rsid w:val="003E532D"/>
    <w:rsid w:val="003E76AB"/>
    <w:rsid w:val="003E7BF8"/>
    <w:rsid w:val="003F03D4"/>
    <w:rsid w:val="003F111E"/>
    <w:rsid w:val="003F2338"/>
    <w:rsid w:val="003F2C5E"/>
    <w:rsid w:val="003F2E46"/>
    <w:rsid w:val="003F431E"/>
    <w:rsid w:val="003F4FA6"/>
    <w:rsid w:val="003F5E1C"/>
    <w:rsid w:val="003F77CE"/>
    <w:rsid w:val="003F7FD1"/>
    <w:rsid w:val="004036A0"/>
    <w:rsid w:val="00403C2E"/>
    <w:rsid w:val="00403EDC"/>
    <w:rsid w:val="0040421D"/>
    <w:rsid w:val="0040456A"/>
    <w:rsid w:val="004065A9"/>
    <w:rsid w:val="0040709F"/>
    <w:rsid w:val="00407A92"/>
    <w:rsid w:val="00410159"/>
    <w:rsid w:val="004102BB"/>
    <w:rsid w:val="0041062D"/>
    <w:rsid w:val="00411FA3"/>
    <w:rsid w:val="004122D1"/>
    <w:rsid w:val="00413978"/>
    <w:rsid w:val="0041468E"/>
    <w:rsid w:val="00414B02"/>
    <w:rsid w:val="00414ED7"/>
    <w:rsid w:val="0041509F"/>
    <w:rsid w:val="004151A9"/>
    <w:rsid w:val="0041527E"/>
    <w:rsid w:val="004152BB"/>
    <w:rsid w:val="00415615"/>
    <w:rsid w:val="00415FC0"/>
    <w:rsid w:val="00416305"/>
    <w:rsid w:val="00416479"/>
    <w:rsid w:val="00417F97"/>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28EA"/>
    <w:rsid w:val="00433D4C"/>
    <w:rsid w:val="00433EB5"/>
    <w:rsid w:val="004358AD"/>
    <w:rsid w:val="004362B6"/>
    <w:rsid w:val="00436772"/>
    <w:rsid w:val="00437912"/>
    <w:rsid w:val="00437951"/>
    <w:rsid w:val="004379F6"/>
    <w:rsid w:val="00440E34"/>
    <w:rsid w:val="00442815"/>
    <w:rsid w:val="00442E83"/>
    <w:rsid w:val="004433D3"/>
    <w:rsid w:val="004466C7"/>
    <w:rsid w:val="00446F7D"/>
    <w:rsid w:val="0045157A"/>
    <w:rsid w:val="00452F96"/>
    <w:rsid w:val="004539C8"/>
    <w:rsid w:val="0045466B"/>
    <w:rsid w:val="00454D23"/>
    <w:rsid w:val="0045515A"/>
    <w:rsid w:val="00455D02"/>
    <w:rsid w:val="004561E4"/>
    <w:rsid w:val="00456363"/>
    <w:rsid w:val="00456964"/>
    <w:rsid w:val="00456AB6"/>
    <w:rsid w:val="004612A0"/>
    <w:rsid w:val="0046131E"/>
    <w:rsid w:val="00461451"/>
    <w:rsid w:val="00461850"/>
    <w:rsid w:val="00463764"/>
    <w:rsid w:val="00463A78"/>
    <w:rsid w:val="00464BDE"/>
    <w:rsid w:val="004652DB"/>
    <w:rsid w:val="00465A2E"/>
    <w:rsid w:val="0046603C"/>
    <w:rsid w:val="0046786F"/>
    <w:rsid w:val="00467EE1"/>
    <w:rsid w:val="004716A1"/>
    <w:rsid w:val="00471A30"/>
    <w:rsid w:val="00471C38"/>
    <w:rsid w:val="0047247F"/>
    <w:rsid w:val="004736FE"/>
    <w:rsid w:val="004738CB"/>
    <w:rsid w:val="00474D23"/>
    <w:rsid w:val="00474FBB"/>
    <w:rsid w:val="004751BE"/>
    <w:rsid w:val="00476404"/>
    <w:rsid w:val="0047672B"/>
    <w:rsid w:val="00476FF0"/>
    <w:rsid w:val="00477DCA"/>
    <w:rsid w:val="004810DC"/>
    <w:rsid w:val="00483535"/>
    <w:rsid w:val="00484A84"/>
    <w:rsid w:val="00485B2B"/>
    <w:rsid w:val="00485DF8"/>
    <w:rsid w:val="00487FCE"/>
    <w:rsid w:val="00491135"/>
    <w:rsid w:val="0049141C"/>
    <w:rsid w:val="004916D6"/>
    <w:rsid w:val="00491FB5"/>
    <w:rsid w:val="00494827"/>
    <w:rsid w:val="00496149"/>
    <w:rsid w:val="00496748"/>
    <w:rsid w:val="00496C05"/>
    <w:rsid w:val="00496F45"/>
    <w:rsid w:val="00496F9F"/>
    <w:rsid w:val="0049727E"/>
    <w:rsid w:val="0049739E"/>
    <w:rsid w:val="004A1395"/>
    <w:rsid w:val="004A148F"/>
    <w:rsid w:val="004A29CC"/>
    <w:rsid w:val="004A2EB1"/>
    <w:rsid w:val="004A31E7"/>
    <w:rsid w:val="004A352C"/>
    <w:rsid w:val="004A377D"/>
    <w:rsid w:val="004A574F"/>
    <w:rsid w:val="004A5F92"/>
    <w:rsid w:val="004A6E20"/>
    <w:rsid w:val="004A7458"/>
    <w:rsid w:val="004A77A9"/>
    <w:rsid w:val="004A7DB0"/>
    <w:rsid w:val="004A7E84"/>
    <w:rsid w:val="004B0256"/>
    <w:rsid w:val="004B1DFE"/>
    <w:rsid w:val="004B219C"/>
    <w:rsid w:val="004B2377"/>
    <w:rsid w:val="004B2411"/>
    <w:rsid w:val="004B3140"/>
    <w:rsid w:val="004B534D"/>
    <w:rsid w:val="004B5B53"/>
    <w:rsid w:val="004C00EA"/>
    <w:rsid w:val="004C02AF"/>
    <w:rsid w:val="004C1CC2"/>
    <w:rsid w:val="004C4C3B"/>
    <w:rsid w:val="004C59E4"/>
    <w:rsid w:val="004C5E11"/>
    <w:rsid w:val="004C621E"/>
    <w:rsid w:val="004C63C0"/>
    <w:rsid w:val="004C63C7"/>
    <w:rsid w:val="004C762B"/>
    <w:rsid w:val="004D16F0"/>
    <w:rsid w:val="004D2EAF"/>
    <w:rsid w:val="004D4865"/>
    <w:rsid w:val="004D5887"/>
    <w:rsid w:val="004D5C58"/>
    <w:rsid w:val="004D74AF"/>
    <w:rsid w:val="004E0DE1"/>
    <w:rsid w:val="004E1F10"/>
    <w:rsid w:val="004E2F09"/>
    <w:rsid w:val="004E2F94"/>
    <w:rsid w:val="004E4700"/>
    <w:rsid w:val="004E57BA"/>
    <w:rsid w:val="004E5CAF"/>
    <w:rsid w:val="004E5D31"/>
    <w:rsid w:val="004E5E50"/>
    <w:rsid w:val="004E5FEB"/>
    <w:rsid w:val="004E76CE"/>
    <w:rsid w:val="004E7B29"/>
    <w:rsid w:val="004F0589"/>
    <w:rsid w:val="004F059F"/>
    <w:rsid w:val="004F1D0E"/>
    <w:rsid w:val="004F59C2"/>
    <w:rsid w:val="004F5D30"/>
    <w:rsid w:val="004F6F20"/>
    <w:rsid w:val="004F79AD"/>
    <w:rsid w:val="00500DB6"/>
    <w:rsid w:val="00502B0A"/>
    <w:rsid w:val="0050314B"/>
    <w:rsid w:val="00503C61"/>
    <w:rsid w:val="005044E5"/>
    <w:rsid w:val="005045B8"/>
    <w:rsid w:val="00504F75"/>
    <w:rsid w:val="005051FA"/>
    <w:rsid w:val="00506029"/>
    <w:rsid w:val="005060F0"/>
    <w:rsid w:val="00506CA4"/>
    <w:rsid w:val="00506D2A"/>
    <w:rsid w:val="00510136"/>
    <w:rsid w:val="00510219"/>
    <w:rsid w:val="00511100"/>
    <w:rsid w:val="00512639"/>
    <w:rsid w:val="00514A86"/>
    <w:rsid w:val="00514FB6"/>
    <w:rsid w:val="00515A48"/>
    <w:rsid w:val="0051605F"/>
    <w:rsid w:val="00516709"/>
    <w:rsid w:val="005170E5"/>
    <w:rsid w:val="00521680"/>
    <w:rsid w:val="00521965"/>
    <w:rsid w:val="00524400"/>
    <w:rsid w:val="00526A77"/>
    <w:rsid w:val="00527646"/>
    <w:rsid w:val="00530651"/>
    <w:rsid w:val="00530D4C"/>
    <w:rsid w:val="00531B71"/>
    <w:rsid w:val="00531C03"/>
    <w:rsid w:val="0053310F"/>
    <w:rsid w:val="00533FA9"/>
    <w:rsid w:val="00534D78"/>
    <w:rsid w:val="00534DD0"/>
    <w:rsid w:val="005353D1"/>
    <w:rsid w:val="005357A3"/>
    <w:rsid w:val="00536082"/>
    <w:rsid w:val="00536B03"/>
    <w:rsid w:val="005376A4"/>
    <w:rsid w:val="00540B88"/>
    <w:rsid w:val="00540FF8"/>
    <w:rsid w:val="00541108"/>
    <w:rsid w:val="005411CA"/>
    <w:rsid w:val="005412BE"/>
    <w:rsid w:val="0054264D"/>
    <w:rsid w:val="0054270D"/>
    <w:rsid w:val="00542C01"/>
    <w:rsid w:val="0054383C"/>
    <w:rsid w:val="0054454F"/>
    <w:rsid w:val="00546930"/>
    <w:rsid w:val="0054731E"/>
    <w:rsid w:val="00547F10"/>
    <w:rsid w:val="00553060"/>
    <w:rsid w:val="00553A57"/>
    <w:rsid w:val="0055519F"/>
    <w:rsid w:val="00556D13"/>
    <w:rsid w:val="005622CE"/>
    <w:rsid w:val="00562702"/>
    <w:rsid w:val="0056358A"/>
    <w:rsid w:val="0056423E"/>
    <w:rsid w:val="0056427B"/>
    <w:rsid w:val="0056493F"/>
    <w:rsid w:val="0056512D"/>
    <w:rsid w:val="00565848"/>
    <w:rsid w:val="00566425"/>
    <w:rsid w:val="005666AB"/>
    <w:rsid w:val="00566801"/>
    <w:rsid w:val="00566E56"/>
    <w:rsid w:val="00570392"/>
    <w:rsid w:val="00570E11"/>
    <w:rsid w:val="00571834"/>
    <w:rsid w:val="0057189B"/>
    <w:rsid w:val="00571C97"/>
    <w:rsid w:val="00573DBF"/>
    <w:rsid w:val="00574052"/>
    <w:rsid w:val="00574196"/>
    <w:rsid w:val="00574E48"/>
    <w:rsid w:val="00575CEA"/>
    <w:rsid w:val="00576223"/>
    <w:rsid w:val="00577C89"/>
    <w:rsid w:val="00580501"/>
    <w:rsid w:val="00580DCB"/>
    <w:rsid w:val="00581E85"/>
    <w:rsid w:val="00582840"/>
    <w:rsid w:val="00583775"/>
    <w:rsid w:val="00584677"/>
    <w:rsid w:val="005846CE"/>
    <w:rsid w:val="00584E61"/>
    <w:rsid w:val="0058503D"/>
    <w:rsid w:val="00585179"/>
    <w:rsid w:val="00585407"/>
    <w:rsid w:val="0058601A"/>
    <w:rsid w:val="005876ED"/>
    <w:rsid w:val="00590748"/>
    <w:rsid w:val="00591A61"/>
    <w:rsid w:val="00591AB8"/>
    <w:rsid w:val="00592FB5"/>
    <w:rsid w:val="00593E3C"/>
    <w:rsid w:val="00594285"/>
    <w:rsid w:val="00594EA4"/>
    <w:rsid w:val="005950A8"/>
    <w:rsid w:val="005950F5"/>
    <w:rsid w:val="00595580"/>
    <w:rsid w:val="00595D4D"/>
    <w:rsid w:val="00596249"/>
    <w:rsid w:val="00596C38"/>
    <w:rsid w:val="00597629"/>
    <w:rsid w:val="00597876"/>
    <w:rsid w:val="005A0D44"/>
    <w:rsid w:val="005A1577"/>
    <w:rsid w:val="005A17A8"/>
    <w:rsid w:val="005A1856"/>
    <w:rsid w:val="005A1C28"/>
    <w:rsid w:val="005A1C9A"/>
    <w:rsid w:val="005A2B8E"/>
    <w:rsid w:val="005A2F40"/>
    <w:rsid w:val="005A416C"/>
    <w:rsid w:val="005A41B8"/>
    <w:rsid w:val="005A5E1B"/>
    <w:rsid w:val="005A641D"/>
    <w:rsid w:val="005A7593"/>
    <w:rsid w:val="005A7D2F"/>
    <w:rsid w:val="005B04AC"/>
    <w:rsid w:val="005B1626"/>
    <w:rsid w:val="005B1899"/>
    <w:rsid w:val="005B22AE"/>
    <w:rsid w:val="005B2928"/>
    <w:rsid w:val="005B2FA6"/>
    <w:rsid w:val="005B3404"/>
    <w:rsid w:val="005B3B6B"/>
    <w:rsid w:val="005B3F27"/>
    <w:rsid w:val="005B4FC0"/>
    <w:rsid w:val="005B5314"/>
    <w:rsid w:val="005B5847"/>
    <w:rsid w:val="005B6951"/>
    <w:rsid w:val="005B699B"/>
    <w:rsid w:val="005B6F81"/>
    <w:rsid w:val="005B7FFB"/>
    <w:rsid w:val="005C0130"/>
    <w:rsid w:val="005C1E9F"/>
    <w:rsid w:val="005C3059"/>
    <w:rsid w:val="005C5005"/>
    <w:rsid w:val="005C6329"/>
    <w:rsid w:val="005C69F0"/>
    <w:rsid w:val="005D01ED"/>
    <w:rsid w:val="005D1617"/>
    <w:rsid w:val="005D162D"/>
    <w:rsid w:val="005D1F6E"/>
    <w:rsid w:val="005D1FE6"/>
    <w:rsid w:val="005D25D6"/>
    <w:rsid w:val="005D501C"/>
    <w:rsid w:val="005D697C"/>
    <w:rsid w:val="005D6E1A"/>
    <w:rsid w:val="005D768A"/>
    <w:rsid w:val="005E0178"/>
    <w:rsid w:val="005E0417"/>
    <w:rsid w:val="005E0654"/>
    <w:rsid w:val="005E0AD0"/>
    <w:rsid w:val="005E13FD"/>
    <w:rsid w:val="005E2229"/>
    <w:rsid w:val="005E31AD"/>
    <w:rsid w:val="005E325B"/>
    <w:rsid w:val="005E3A4D"/>
    <w:rsid w:val="005E5968"/>
    <w:rsid w:val="005E6EB0"/>
    <w:rsid w:val="005E7D74"/>
    <w:rsid w:val="005E7E6B"/>
    <w:rsid w:val="005F2E2B"/>
    <w:rsid w:val="005F3A7B"/>
    <w:rsid w:val="005F4AE5"/>
    <w:rsid w:val="005F530A"/>
    <w:rsid w:val="005F591D"/>
    <w:rsid w:val="005F5A61"/>
    <w:rsid w:val="005F6586"/>
    <w:rsid w:val="00600A42"/>
    <w:rsid w:val="00601905"/>
    <w:rsid w:val="00602982"/>
    <w:rsid w:val="0060379D"/>
    <w:rsid w:val="00603AE6"/>
    <w:rsid w:val="00603AF8"/>
    <w:rsid w:val="0060480E"/>
    <w:rsid w:val="00604D12"/>
    <w:rsid w:val="006055F9"/>
    <w:rsid w:val="00606596"/>
    <w:rsid w:val="006066A8"/>
    <w:rsid w:val="0060692E"/>
    <w:rsid w:val="00607422"/>
    <w:rsid w:val="00607FC5"/>
    <w:rsid w:val="00610237"/>
    <w:rsid w:val="00611514"/>
    <w:rsid w:val="006123EA"/>
    <w:rsid w:val="00616252"/>
    <w:rsid w:val="006163C1"/>
    <w:rsid w:val="006216FF"/>
    <w:rsid w:val="00621A42"/>
    <w:rsid w:val="00621AA3"/>
    <w:rsid w:val="006227C9"/>
    <w:rsid w:val="00622AA7"/>
    <w:rsid w:val="00622C34"/>
    <w:rsid w:val="00624602"/>
    <w:rsid w:val="00624A9F"/>
    <w:rsid w:val="00625C9C"/>
    <w:rsid w:val="00625EC2"/>
    <w:rsid w:val="006279E0"/>
    <w:rsid w:val="0063011E"/>
    <w:rsid w:val="006305B9"/>
    <w:rsid w:val="006309E1"/>
    <w:rsid w:val="00631551"/>
    <w:rsid w:val="00631C03"/>
    <w:rsid w:val="006326E4"/>
    <w:rsid w:val="00633A32"/>
    <w:rsid w:val="00633C5E"/>
    <w:rsid w:val="0063478A"/>
    <w:rsid w:val="0063494C"/>
    <w:rsid w:val="006358FE"/>
    <w:rsid w:val="00635A02"/>
    <w:rsid w:val="00636738"/>
    <w:rsid w:val="006378C0"/>
    <w:rsid w:val="00637E12"/>
    <w:rsid w:val="00637E6E"/>
    <w:rsid w:val="00641A4F"/>
    <w:rsid w:val="00643479"/>
    <w:rsid w:val="006435DB"/>
    <w:rsid w:val="00643BF4"/>
    <w:rsid w:val="00644B39"/>
    <w:rsid w:val="00644C8E"/>
    <w:rsid w:val="0064539D"/>
    <w:rsid w:val="00645FAA"/>
    <w:rsid w:val="00647EBE"/>
    <w:rsid w:val="006504EE"/>
    <w:rsid w:val="00650828"/>
    <w:rsid w:val="00651B33"/>
    <w:rsid w:val="00651C3A"/>
    <w:rsid w:val="006526FC"/>
    <w:rsid w:val="00652DA1"/>
    <w:rsid w:val="00653408"/>
    <w:rsid w:val="00654290"/>
    <w:rsid w:val="006546D7"/>
    <w:rsid w:val="006553CC"/>
    <w:rsid w:val="00655BA9"/>
    <w:rsid w:val="00657F07"/>
    <w:rsid w:val="0066009B"/>
    <w:rsid w:val="0066046A"/>
    <w:rsid w:val="00661B31"/>
    <w:rsid w:val="00662458"/>
    <w:rsid w:val="006628DF"/>
    <w:rsid w:val="00662CFD"/>
    <w:rsid w:val="006633B2"/>
    <w:rsid w:val="00663F7D"/>
    <w:rsid w:val="006648DF"/>
    <w:rsid w:val="006649C9"/>
    <w:rsid w:val="00664DAA"/>
    <w:rsid w:val="00665C09"/>
    <w:rsid w:val="00665D3A"/>
    <w:rsid w:val="00667C35"/>
    <w:rsid w:val="00670D9D"/>
    <w:rsid w:val="00672EEF"/>
    <w:rsid w:val="00672F34"/>
    <w:rsid w:val="00672F90"/>
    <w:rsid w:val="00673319"/>
    <w:rsid w:val="00674059"/>
    <w:rsid w:val="0067474B"/>
    <w:rsid w:val="00674E9B"/>
    <w:rsid w:val="006754C8"/>
    <w:rsid w:val="006771A1"/>
    <w:rsid w:val="006811F6"/>
    <w:rsid w:val="00681F32"/>
    <w:rsid w:val="0068288D"/>
    <w:rsid w:val="00682E3F"/>
    <w:rsid w:val="00683DA5"/>
    <w:rsid w:val="0068403C"/>
    <w:rsid w:val="006847D6"/>
    <w:rsid w:val="00685311"/>
    <w:rsid w:val="0068663B"/>
    <w:rsid w:val="00687886"/>
    <w:rsid w:val="006878F2"/>
    <w:rsid w:val="006879CB"/>
    <w:rsid w:val="00687E2D"/>
    <w:rsid w:val="006907E3"/>
    <w:rsid w:val="00692065"/>
    <w:rsid w:val="00692277"/>
    <w:rsid w:val="00693E55"/>
    <w:rsid w:val="006951BB"/>
    <w:rsid w:val="00695E62"/>
    <w:rsid w:val="0069623A"/>
    <w:rsid w:val="0069721B"/>
    <w:rsid w:val="006A0044"/>
    <w:rsid w:val="006A1A1C"/>
    <w:rsid w:val="006A3399"/>
    <w:rsid w:val="006A7485"/>
    <w:rsid w:val="006B012D"/>
    <w:rsid w:val="006B1710"/>
    <w:rsid w:val="006B26F9"/>
    <w:rsid w:val="006B2AF3"/>
    <w:rsid w:val="006B3624"/>
    <w:rsid w:val="006B5E2A"/>
    <w:rsid w:val="006B7BF9"/>
    <w:rsid w:val="006C0531"/>
    <w:rsid w:val="006C0EE6"/>
    <w:rsid w:val="006C1D68"/>
    <w:rsid w:val="006C2457"/>
    <w:rsid w:val="006C3DDC"/>
    <w:rsid w:val="006C561F"/>
    <w:rsid w:val="006C6050"/>
    <w:rsid w:val="006C7020"/>
    <w:rsid w:val="006C7C50"/>
    <w:rsid w:val="006C7E58"/>
    <w:rsid w:val="006D0B6E"/>
    <w:rsid w:val="006D1B45"/>
    <w:rsid w:val="006D398C"/>
    <w:rsid w:val="006D453D"/>
    <w:rsid w:val="006D4D66"/>
    <w:rsid w:val="006D507F"/>
    <w:rsid w:val="006D58FD"/>
    <w:rsid w:val="006D5CE2"/>
    <w:rsid w:val="006D5DC7"/>
    <w:rsid w:val="006E00CE"/>
    <w:rsid w:val="006E192B"/>
    <w:rsid w:val="006E2869"/>
    <w:rsid w:val="006E56C5"/>
    <w:rsid w:val="006E6419"/>
    <w:rsid w:val="006E6932"/>
    <w:rsid w:val="006E6E28"/>
    <w:rsid w:val="006E7F50"/>
    <w:rsid w:val="006F1787"/>
    <w:rsid w:val="006F2147"/>
    <w:rsid w:val="006F33B2"/>
    <w:rsid w:val="006F39A3"/>
    <w:rsid w:val="006F66B0"/>
    <w:rsid w:val="006F6BCE"/>
    <w:rsid w:val="006F6DCC"/>
    <w:rsid w:val="006F6F95"/>
    <w:rsid w:val="00700974"/>
    <w:rsid w:val="007011B5"/>
    <w:rsid w:val="00702378"/>
    <w:rsid w:val="00704B00"/>
    <w:rsid w:val="00706C60"/>
    <w:rsid w:val="00707690"/>
    <w:rsid w:val="0070771C"/>
    <w:rsid w:val="00707B56"/>
    <w:rsid w:val="00707D83"/>
    <w:rsid w:val="00710491"/>
    <w:rsid w:val="00710844"/>
    <w:rsid w:val="00710C56"/>
    <w:rsid w:val="0071164A"/>
    <w:rsid w:val="00711713"/>
    <w:rsid w:val="007119BF"/>
    <w:rsid w:val="00711B19"/>
    <w:rsid w:val="00712FDD"/>
    <w:rsid w:val="00713B83"/>
    <w:rsid w:val="00713B9A"/>
    <w:rsid w:val="00713E1E"/>
    <w:rsid w:val="00715D42"/>
    <w:rsid w:val="007205FA"/>
    <w:rsid w:val="0072094D"/>
    <w:rsid w:val="007217C8"/>
    <w:rsid w:val="0072189F"/>
    <w:rsid w:val="00721C75"/>
    <w:rsid w:val="00722212"/>
    <w:rsid w:val="00723554"/>
    <w:rsid w:val="00724130"/>
    <w:rsid w:val="007241E1"/>
    <w:rsid w:val="00725255"/>
    <w:rsid w:val="007252E9"/>
    <w:rsid w:val="0072636B"/>
    <w:rsid w:val="007266ED"/>
    <w:rsid w:val="00726780"/>
    <w:rsid w:val="0073089D"/>
    <w:rsid w:val="00730E29"/>
    <w:rsid w:val="007315D0"/>
    <w:rsid w:val="0073177C"/>
    <w:rsid w:val="007322B9"/>
    <w:rsid w:val="007327B2"/>
    <w:rsid w:val="00733426"/>
    <w:rsid w:val="00734A48"/>
    <w:rsid w:val="00734E67"/>
    <w:rsid w:val="00736A09"/>
    <w:rsid w:val="007371CC"/>
    <w:rsid w:val="007409CF"/>
    <w:rsid w:val="0074109D"/>
    <w:rsid w:val="007422A7"/>
    <w:rsid w:val="00742A74"/>
    <w:rsid w:val="00742C16"/>
    <w:rsid w:val="00743086"/>
    <w:rsid w:val="007447AD"/>
    <w:rsid w:val="00744AB1"/>
    <w:rsid w:val="00744C41"/>
    <w:rsid w:val="00745C55"/>
    <w:rsid w:val="007472F3"/>
    <w:rsid w:val="00747F94"/>
    <w:rsid w:val="007506DC"/>
    <w:rsid w:val="00750E83"/>
    <w:rsid w:val="0075133D"/>
    <w:rsid w:val="00752301"/>
    <w:rsid w:val="007530EF"/>
    <w:rsid w:val="007537F1"/>
    <w:rsid w:val="0075637A"/>
    <w:rsid w:val="007566FF"/>
    <w:rsid w:val="00760450"/>
    <w:rsid w:val="00760787"/>
    <w:rsid w:val="00760EF9"/>
    <w:rsid w:val="00761464"/>
    <w:rsid w:val="0076176C"/>
    <w:rsid w:val="007629A7"/>
    <w:rsid w:val="00762A04"/>
    <w:rsid w:val="00764370"/>
    <w:rsid w:val="007651A1"/>
    <w:rsid w:val="00765A08"/>
    <w:rsid w:val="00766A31"/>
    <w:rsid w:val="00771672"/>
    <w:rsid w:val="007721AA"/>
    <w:rsid w:val="00773951"/>
    <w:rsid w:val="00775132"/>
    <w:rsid w:val="0077571E"/>
    <w:rsid w:val="0077631A"/>
    <w:rsid w:val="00776843"/>
    <w:rsid w:val="00777ECC"/>
    <w:rsid w:val="007808F3"/>
    <w:rsid w:val="007817A9"/>
    <w:rsid w:val="00781D9C"/>
    <w:rsid w:val="00782726"/>
    <w:rsid w:val="00783406"/>
    <w:rsid w:val="007843E1"/>
    <w:rsid w:val="0078463A"/>
    <w:rsid w:val="00784E11"/>
    <w:rsid w:val="007857E7"/>
    <w:rsid w:val="0078726B"/>
    <w:rsid w:val="007877AD"/>
    <w:rsid w:val="00790BB7"/>
    <w:rsid w:val="00790D98"/>
    <w:rsid w:val="00791684"/>
    <w:rsid w:val="00791846"/>
    <w:rsid w:val="00792F83"/>
    <w:rsid w:val="00793D41"/>
    <w:rsid w:val="007941FB"/>
    <w:rsid w:val="0079449D"/>
    <w:rsid w:val="0079565A"/>
    <w:rsid w:val="007963D3"/>
    <w:rsid w:val="00796AF3"/>
    <w:rsid w:val="00796B8E"/>
    <w:rsid w:val="00796C3B"/>
    <w:rsid w:val="007970CE"/>
    <w:rsid w:val="007971B4"/>
    <w:rsid w:val="00797947"/>
    <w:rsid w:val="007A0BD0"/>
    <w:rsid w:val="007A1421"/>
    <w:rsid w:val="007A1880"/>
    <w:rsid w:val="007A1D34"/>
    <w:rsid w:val="007A3311"/>
    <w:rsid w:val="007A3491"/>
    <w:rsid w:val="007A4152"/>
    <w:rsid w:val="007A422D"/>
    <w:rsid w:val="007A48F3"/>
    <w:rsid w:val="007A4C50"/>
    <w:rsid w:val="007A4D54"/>
    <w:rsid w:val="007A5169"/>
    <w:rsid w:val="007A5C7E"/>
    <w:rsid w:val="007A746B"/>
    <w:rsid w:val="007B0253"/>
    <w:rsid w:val="007B0A25"/>
    <w:rsid w:val="007B1741"/>
    <w:rsid w:val="007B2877"/>
    <w:rsid w:val="007B3017"/>
    <w:rsid w:val="007B3770"/>
    <w:rsid w:val="007B3853"/>
    <w:rsid w:val="007B3C92"/>
    <w:rsid w:val="007B5088"/>
    <w:rsid w:val="007B5C57"/>
    <w:rsid w:val="007B6776"/>
    <w:rsid w:val="007B72DB"/>
    <w:rsid w:val="007C03D3"/>
    <w:rsid w:val="007C147E"/>
    <w:rsid w:val="007C1667"/>
    <w:rsid w:val="007C1C8F"/>
    <w:rsid w:val="007C1DBB"/>
    <w:rsid w:val="007C3A27"/>
    <w:rsid w:val="007C4125"/>
    <w:rsid w:val="007C4504"/>
    <w:rsid w:val="007C5134"/>
    <w:rsid w:val="007C5176"/>
    <w:rsid w:val="007C53C1"/>
    <w:rsid w:val="007C5B6A"/>
    <w:rsid w:val="007C684D"/>
    <w:rsid w:val="007C6F12"/>
    <w:rsid w:val="007C7A1C"/>
    <w:rsid w:val="007C7FE9"/>
    <w:rsid w:val="007D006B"/>
    <w:rsid w:val="007D010A"/>
    <w:rsid w:val="007D0AFB"/>
    <w:rsid w:val="007D17AB"/>
    <w:rsid w:val="007D1977"/>
    <w:rsid w:val="007D234C"/>
    <w:rsid w:val="007D25CE"/>
    <w:rsid w:val="007D27A3"/>
    <w:rsid w:val="007D3277"/>
    <w:rsid w:val="007D488B"/>
    <w:rsid w:val="007D57BD"/>
    <w:rsid w:val="007D5E88"/>
    <w:rsid w:val="007D5F55"/>
    <w:rsid w:val="007D67A3"/>
    <w:rsid w:val="007D6BF2"/>
    <w:rsid w:val="007D7300"/>
    <w:rsid w:val="007E0794"/>
    <w:rsid w:val="007E26F1"/>
    <w:rsid w:val="007E32FB"/>
    <w:rsid w:val="007E37ED"/>
    <w:rsid w:val="007E6668"/>
    <w:rsid w:val="007E7DF0"/>
    <w:rsid w:val="007F1E07"/>
    <w:rsid w:val="007F287D"/>
    <w:rsid w:val="007F2A0D"/>
    <w:rsid w:val="007F43B3"/>
    <w:rsid w:val="007F6373"/>
    <w:rsid w:val="007F6688"/>
    <w:rsid w:val="007F69DD"/>
    <w:rsid w:val="007F784B"/>
    <w:rsid w:val="007F79BF"/>
    <w:rsid w:val="00801240"/>
    <w:rsid w:val="00801D19"/>
    <w:rsid w:val="00802646"/>
    <w:rsid w:val="00804D05"/>
    <w:rsid w:val="0080637A"/>
    <w:rsid w:val="00806E6A"/>
    <w:rsid w:val="00806EBC"/>
    <w:rsid w:val="00807451"/>
    <w:rsid w:val="00807FBD"/>
    <w:rsid w:val="00810B3E"/>
    <w:rsid w:val="00810ECD"/>
    <w:rsid w:val="00811787"/>
    <w:rsid w:val="00811C92"/>
    <w:rsid w:val="0081229E"/>
    <w:rsid w:val="0081366E"/>
    <w:rsid w:val="0081375A"/>
    <w:rsid w:val="00814E7C"/>
    <w:rsid w:val="008160AC"/>
    <w:rsid w:val="00816CA9"/>
    <w:rsid w:val="00817B34"/>
    <w:rsid w:val="00821838"/>
    <w:rsid w:val="00821AD0"/>
    <w:rsid w:val="0082390F"/>
    <w:rsid w:val="00824081"/>
    <w:rsid w:val="00824A65"/>
    <w:rsid w:val="008253C0"/>
    <w:rsid w:val="00825556"/>
    <w:rsid w:val="00826051"/>
    <w:rsid w:val="008304A2"/>
    <w:rsid w:val="00830A53"/>
    <w:rsid w:val="00831394"/>
    <w:rsid w:val="00831897"/>
    <w:rsid w:val="008322D0"/>
    <w:rsid w:val="0083298A"/>
    <w:rsid w:val="00833F60"/>
    <w:rsid w:val="00834826"/>
    <w:rsid w:val="00834C89"/>
    <w:rsid w:val="008379DD"/>
    <w:rsid w:val="008406DB"/>
    <w:rsid w:val="008422FC"/>
    <w:rsid w:val="00842A52"/>
    <w:rsid w:val="008430C9"/>
    <w:rsid w:val="00843CFB"/>
    <w:rsid w:val="008444F5"/>
    <w:rsid w:val="00844758"/>
    <w:rsid w:val="00844AE4"/>
    <w:rsid w:val="00844F34"/>
    <w:rsid w:val="00845A8D"/>
    <w:rsid w:val="00845C52"/>
    <w:rsid w:val="00845DDA"/>
    <w:rsid w:val="00846125"/>
    <w:rsid w:val="00846A3B"/>
    <w:rsid w:val="00850174"/>
    <w:rsid w:val="008510D7"/>
    <w:rsid w:val="008521EE"/>
    <w:rsid w:val="00852A19"/>
    <w:rsid w:val="00852ECC"/>
    <w:rsid w:val="00853CFF"/>
    <w:rsid w:val="0085463B"/>
    <w:rsid w:val="008577B0"/>
    <w:rsid w:val="00857CFB"/>
    <w:rsid w:val="00860C6D"/>
    <w:rsid w:val="008610EA"/>
    <w:rsid w:val="008611E6"/>
    <w:rsid w:val="0086337C"/>
    <w:rsid w:val="00863709"/>
    <w:rsid w:val="008641CB"/>
    <w:rsid w:val="00864CF3"/>
    <w:rsid w:val="00865523"/>
    <w:rsid w:val="00866074"/>
    <w:rsid w:val="00870221"/>
    <w:rsid w:val="008709CB"/>
    <w:rsid w:val="00870C8C"/>
    <w:rsid w:val="00870F3F"/>
    <w:rsid w:val="00871539"/>
    <w:rsid w:val="008722BC"/>
    <w:rsid w:val="008746F1"/>
    <w:rsid w:val="00874D82"/>
    <w:rsid w:val="0087556B"/>
    <w:rsid w:val="0087707E"/>
    <w:rsid w:val="008779A0"/>
    <w:rsid w:val="008815DD"/>
    <w:rsid w:val="00881716"/>
    <w:rsid w:val="00881DDC"/>
    <w:rsid w:val="0088273D"/>
    <w:rsid w:val="008830FF"/>
    <w:rsid w:val="00884CCC"/>
    <w:rsid w:val="00885976"/>
    <w:rsid w:val="008860C1"/>
    <w:rsid w:val="00891C76"/>
    <w:rsid w:val="00891DA0"/>
    <w:rsid w:val="0089267C"/>
    <w:rsid w:val="00893183"/>
    <w:rsid w:val="0089342C"/>
    <w:rsid w:val="00893A39"/>
    <w:rsid w:val="008946EF"/>
    <w:rsid w:val="00894CFB"/>
    <w:rsid w:val="00895504"/>
    <w:rsid w:val="0089595A"/>
    <w:rsid w:val="00896FF6"/>
    <w:rsid w:val="008A1016"/>
    <w:rsid w:val="008A1241"/>
    <w:rsid w:val="008A2E92"/>
    <w:rsid w:val="008A4EF3"/>
    <w:rsid w:val="008A58F3"/>
    <w:rsid w:val="008A77BA"/>
    <w:rsid w:val="008A7F3E"/>
    <w:rsid w:val="008B018C"/>
    <w:rsid w:val="008B0B78"/>
    <w:rsid w:val="008B13BF"/>
    <w:rsid w:val="008B1F20"/>
    <w:rsid w:val="008B2701"/>
    <w:rsid w:val="008B3786"/>
    <w:rsid w:val="008B788C"/>
    <w:rsid w:val="008C10F7"/>
    <w:rsid w:val="008C290A"/>
    <w:rsid w:val="008C2950"/>
    <w:rsid w:val="008C2D5F"/>
    <w:rsid w:val="008C3086"/>
    <w:rsid w:val="008C380E"/>
    <w:rsid w:val="008C39C6"/>
    <w:rsid w:val="008C42BC"/>
    <w:rsid w:val="008C4684"/>
    <w:rsid w:val="008C4A2C"/>
    <w:rsid w:val="008C5375"/>
    <w:rsid w:val="008C6646"/>
    <w:rsid w:val="008C70F2"/>
    <w:rsid w:val="008C7F5E"/>
    <w:rsid w:val="008D058E"/>
    <w:rsid w:val="008D1B38"/>
    <w:rsid w:val="008D2C4B"/>
    <w:rsid w:val="008D3E44"/>
    <w:rsid w:val="008D6A72"/>
    <w:rsid w:val="008D6CE5"/>
    <w:rsid w:val="008E1D5F"/>
    <w:rsid w:val="008E206D"/>
    <w:rsid w:val="008E29C2"/>
    <w:rsid w:val="008E2C08"/>
    <w:rsid w:val="008E3B4F"/>
    <w:rsid w:val="008E4124"/>
    <w:rsid w:val="008E434B"/>
    <w:rsid w:val="008E4BA9"/>
    <w:rsid w:val="008E7457"/>
    <w:rsid w:val="008F2428"/>
    <w:rsid w:val="008F24F0"/>
    <w:rsid w:val="008F2B45"/>
    <w:rsid w:val="008F567B"/>
    <w:rsid w:val="00900C18"/>
    <w:rsid w:val="009017D5"/>
    <w:rsid w:val="00901CF3"/>
    <w:rsid w:val="0090273C"/>
    <w:rsid w:val="00902795"/>
    <w:rsid w:val="00904A98"/>
    <w:rsid w:val="0090605A"/>
    <w:rsid w:val="0090649B"/>
    <w:rsid w:val="00906EF9"/>
    <w:rsid w:val="009075A1"/>
    <w:rsid w:val="00907CBB"/>
    <w:rsid w:val="00910666"/>
    <w:rsid w:val="009119B9"/>
    <w:rsid w:val="00912796"/>
    <w:rsid w:val="00912D3E"/>
    <w:rsid w:val="00913B39"/>
    <w:rsid w:val="00915346"/>
    <w:rsid w:val="00916021"/>
    <w:rsid w:val="0091638B"/>
    <w:rsid w:val="009205F0"/>
    <w:rsid w:val="00922C13"/>
    <w:rsid w:val="00922FA2"/>
    <w:rsid w:val="00924BB4"/>
    <w:rsid w:val="009252D5"/>
    <w:rsid w:val="0092538D"/>
    <w:rsid w:val="00925584"/>
    <w:rsid w:val="00926FCD"/>
    <w:rsid w:val="009270EA"/>
    <w:rsid w:val="00927DCA"/>
    <w:rsid w:val="009304E9"/>
    <w:rsid w:val="00930CE0"/>
    <w:rsid w:val="00930F65"/>
    <w:rsid w:val="00931922"/>
    <w:rsid w:val="00932033"/>
    <w:rsid w:val="00932598"/>
    <w:rsid w:val="009328AE"/>
    <w:rsid w:val="009331AA"/>
    <w:rsid w:val="00933E84"/>
    <w:rsid w:val="00933FE5"/>
    <w:rsid w:val="009353F3"/>
    <w:rsid w:val="0093733C"/>
    <w:rsid w:val="00943186"/>
    <w:rsid w:val="009436BD"/>
    <w:rsid w:val="009445DF"/>
    <w:rsid w:val="00945BD6"/>
    <w:rsid w:val="009460CE"/>
    <w:rsid w:val="00947394"/>
    <w:rsid w:val="0094774E"/>
    <w:rsid w:val="00947A68"/>
    <w:rsid w:val="00947A83"/>
    <w:rsid w:val="009509C8"/>
    <w:rsid w:val="00950F0C"/>
    <w:rsid w:val="009512F5"/>
    <w:rsid w:val="0095130A"/>
    <w:rsid w:val="00952F04"/>
    <w:rsid w:val="0095383B"/>
    <w:rsid w:val="009552C4"/>
    <w:rsid w:val="0095554F"/>
    <w:rsid w:val="0095665F"/>
    <w:rsid w:val="009603C9"/>
    <w:rsid w:val="009609C1"/>
    <w:rsid w:val="00960BFF"/>
    <w:rsid w:val="0096169F"/>
    <w:rsid w:val="0096320E"/>
    <w:rsid w:val="00963798"/>
    <w:rsid w:val="00963B66"/>
    <w:rsid w:val="00963DAC"/>
    <w:rsid w:val="00965C8E"/>
    <w:rsid w:val="0096647F"/>
    <w:rsid w:val="00967A52"/>
    <w:rsid w:val="00967C96"/>
    <w:rsid w:val="00967E23"/>
    <w:rsid w:val="0097051A"/>
    <w:rsid w:val="00970646"/>
    <w:rsid w:val="00971FAC"/>
    <w:rsid w:val="0097324F"/>
    <w:rsid w:val="00973F14"/>
    <w:rsid w:val="00974146"/>
    <w:rsid w:val="00974A30"/>
    <w:rsid w:val="00974FE1"/>
    <w:rsid w:val="009754ED"/>
    <w:rsid w:val="009757B0"/>
    <w:rsid w:val="00976309"/>
    <w:rsid w:val="00976DCE"/>
    <w:rsid w:val="0097759F"/>
    <w:rsid w:val="00977FEB"/>
    <w:rsid w:val="009807B4"/>
    <w:rsid w:val="00980E8D"/>
    <w:rsid w:val="009812C4"/>
    <w:rsid w:val="0098366E"/>
    <w:rsid w:val="0098400B"/>
    <w:rsid w:val="009855AE"/>
    <w:rsid w:val="00986EEC"/>
    <w:rsid w:val="0098772D"/>
    <w:rsid w:val="00987E60"/>
    <w:rsid w:val="009923A0"/>
    <w:rsid w:val="0099331B"/>
    <w:rsid w:val="0099345C"/>
    <w:rsid w:val="00994222"/>
    <w:rsid w:val="0099438E"/>
    <w:rsid w:val="0099509C"/>
    <w:rsid w:val="00995A88"/>
    <w:rsid w:val="0099653E"/>
    <w:rsid w:val="009968DF"/>
    <w:rsid w:val="0099779A"/>
    <w:rsid w:val="009A6076"/>
    <w:rsid w:val="009A6D19"/>
    <w:rsid w:val="009A7AF1"/>
    <w:rsid w:val="009B0053"/>
    <w:rsid w:val="009B0C3A"/>
    <w:rsid w:val="009B1D01"/>
    <w:rsid w:val="009B1E98"/>
    <w:rsid w:val="009B2AC9"/>
    <w:rsid w:val="009B3456"/>
    <w:rsid w:val="009B396F"/>
    <w:rsid w:val="009B4A25"/>
    <w:rsid w:val="009B4DDD"/>
    <w:rsid w:val="009B51DF"/>
    <w:rsid w:val="009B60B0"/>
    <w:rsid w:val="009B734A"/>
    <w:rsid w:val="009C1218"/>
    <w:rsid w:val="009C1997"/>
    <w:rsid w:val="009C2FBE"/>
    <w:rsid w:val="009C35FE"/>
    <w:rsid w:val="009C3B56"/>
    <w:rsid w:val="009C5D0A"/>
    <w:rsid w:val="009C6000"/>
    <w:rsid w:val="009C6333"/>
    <w:rsid w:val="009C6FB4"/>
    <w:rsid w:val="009C72A0"/>
    <w:rsid w:val="009C771A"/>
    <w:rsid w:val="009C7D51"/>
    <w:rsid w:val="009D0398"/>
    <w:rsid w:val="009D0AAC"/>
    <w:rsid w:val="009D2B21"/>
    <w:rsid w:val="009D3131"/>
    <w:rsid w:val="009D33E4"/>
    <w:rsid w:val="009D3645"/>
    <w:rsid w:val="009D3A94"/>
    <w:rsid w:val="009D3D04"/>
    <w:rsid w:val="009D408E"/>
    <w:rsid w:val="009D4437"/>
    <w:rsid w:val="009D63A6"/>
    <w:rsid w:val="009D7C71"/>
    <w:rsid w:val="009E077E"/>
    <w:rsid w:val="009E0E1D"/>
    <w:rsid w:val="009E1391"/>
    <w:rsid w:val="009E1ECB"/>
    <w:rsid w:val="009E2D32"/>
    <w:rsid w:val="009E31E5"/>
    <w:rsid w:val="009E4817"/>
    <w:rsid w:val="009E4988"/>
    <w:rsid w:val="009E769F"/>
    <w:rsid w:val="009F0C6B"/>
    <w:rsid w:val="009F118A"/>
    <w:rsid w:val="009F1DAD"/>
    <w:rsid w:val="009F287A"/>
    <w:rsid w:val="009F2A71"/>
    <w:rsid w:val="009F4371"/>
    <w:rsid w:val="009F47D2"/>
    <w:rsid w:val="009F7429"/>
    <w:rsid w:val="00A0036F"/>
    <w:rsid w:val="00A00574"/>
    <w:rsid w:val="00A013CD"/>
    <w:rsid w:val="00A043F4"/>
    <w:rsid w:val="00A04620"/>
    <w:rsid w:val="00A04A0F"/>
    <w:rsid w:val="00A06A86"/>
    <w:rsid w:val="00A070EE"/>
    <w:rsid w:val="00A073CB"/>
    <w:rsid w:val="00A07468"/>
    <w:rsid w:val="00A07BCD"/>
    <w:rsid w:val="00A10427"/>
    <w:rsid w:val="00A10AE1"/>
    <w:rsid w:val="00A10F53"/>
    <w:rsid w:val="00A11B68"/>
    <w:rsid w:val="00A11BB7"/>
    <w:rsid w:val="00A11C01"/>
    <w:rsid w:val="00A133CA"/>
    <w:rsid w:val="00A13581"/>
    <w:rsid w:val="00A13C9D"/>
    <w:rsid w:val="00A14D15"/>
    <w:rsid w:val="00A15A28"/>
    <w:rsid w:val="00A169F1"/>
    <w:rsid w:val="00A22B75"/>
    <w:rsid w:val="00A2309E"/>
    <w:rsid w:val="00A258CF"/>
    <w:rsid w:val="00A2607E"/>
    <w:rsid w:val="00A26534"/>
    <w:rsid w:val="00A26BB7"/>
    <w:rsid w:val="00A2716D"/>
    <w:rsid w:val="00A274B7"/>
    <w:rsid w:val="00A2760B"/>
    <w:rsid w:val="00A30895"/>
    <w:rsid w:val="00A32EF5"/>
    <w:rsid w:val="00A32F37"/>
    <w:rsid w:val="00A33320"/>
    <w:rsid w:val="00A33723"/>
    <w:rsid w:val="00A34666"/>
    <w:rsid w:val="00A34B8F"/>
    <w:rsid w:val="00A34C10"/>
    <w:rsid w:val="00A364FD"/>
    <w:rsid w:val="00A36C08"/>
    <w:rsid w:val="00A3792A"/>
    <w:rsid w:val="00A40919"/>
    <w:rsid w:val="00A416FB"/>
    <w:rsid w:val="00A41EC3"/>
    <w:rsid w:val="00A4357A"/>
    <w:rsid w:val="00A443EC"/>
    <w:rsid w:val="00A457B9"/>
    <w:rsid w:val="00A45D44"/>
    <w:rsid w:val="00A50666"/>
    <w:rsid w:val="00A51A24"/>
    <w:rsid w:val="00A54C9E"/>
    <w:rsid w:val="00A54DB9"/>
    <w:rsid w:val="00A55257"/>
    <w:rsid w:val="00A55511"/>
    <w:rsid w:val="00A55BF4"/>
    <w:rsid w:val="00A56650"/>
    <w:rsid w:val="00A5686B"/>
    <w:rsid w:val="00A572C9"/>
    <w:rsid w:val="00A57CFC"/>
    <w:rsid w:val="00A600AC"/>
    <w:rsid w:val="00A61F64"/>
    <w:rsid w:val="00A62A86"/>
    <w:rsid w:val="00A63CE9"/>
    <w:rsid w:val="00A63F24"/>
    <w:rsid w:val="00A647F0"/>
    <w:rsid w:val="00A65343"/>
    <w:rsid w:val="00A66738"/>
    <w:rsid w:val="00A71D10"/>
    <w:rsid w:val="00A71D25"/>
    <w:rsid w:val="00A73D51"/>
    <w:rsid w:val="00A776A2"/>
    <w:rsid w:val="00A80289"/>
    <w:rsid w:val="00A80E15"/>
    <w:rsid w:val="00A81A88"/>
    <w:rsid w:val="00A82CC6"/>
    <w:rsid w:val="00A834BD"/>
    <w:rsid w:val="00A84C17"/>
    <w:rsid w:val="00A85080"/>
    <w:rsid w:val="00A85589"/>
    <w:rsid w:val="00A855E6"/>
    <w:rsid w:val="00A862D1"/>
    <w:rsid w:val="00A877FA"/>
    <w:rsid w:val="00A878F7"/>
    <w:rsid w:val="00A903DD"/>
    <w:rsid w:val="00A91ECD"/>
    <w:rsid w:val="00A9274C"/>
    <w:rsid w:val="00A948A2"/>
    <w:rsid w:val="00A95787"/>
    <w:rsid w:val="00A95A76"/>
    <w:rsid w:val="00A96039"/>
    <w:rsid w:val="00A97BDC"/>
    <w:rsid w:val="00A97E6B"/>
    <w:rsid w:val="00AA09AE"/>
    <w:rsid w:val="00AA0DD3"/>
    <w:rsid w:val="00AA2400"/>
    <w:rsid w:val="00AA3494"/>
    <w:rsid w:val="00AA36C0"/>
    <w:rsid w:val="00AA3725"/>
    <w:rsid w:val="00AA4E48"/>
    <w:rsid w:val="00AA6E89"/>
    <w:rsid w:val="00AA7595"/>
    <w:rsid w:val="00AA7892"/>
    <w:rsid w:val="00AB182A"/>
    <w:rsid w:val="00AB21EE"/>
    <w:rsid w:val="00AB30A0"/>
    <w:rsid w:val="00AB3813"/>
    <w:rsid w:val="00AB396F"/>
    <w:rsid w:val="00AB4363"/>
    <w:rsid w:val="00AB44EB"/>
    <w:rsid w:val="00AB510E"/>
    <w:rsid w:val="00AB626D"/>
    <w:rsid w:val="00AB6ECC"/>
    <w:rsid w:val="00AC01AA"/>
    <w:rsid w:val="00AC198A"/>
    <w:rsid w:val="00AC1CAB"/>
    <w:rsid w:val="00AC1DF7"/>
    <w:rsid w:val="00AC20C7"/>
    <w:rsid w:val="00AC319D"/>
    <w:rsid w:val="00AC3957"/>
    <w:rsid w:val="00AC7DF4"/>
    <w:rsid w:val="00AD02C5"/>
    <w:rsid w:val="00AD14C1"/>
    <w:rsid w:val="00AD1E98"/>
    <w:rsid w:val="00AD3136"/>
    <w:rsid w:val="00AD5460"/>
    <w:rsid w:val="00AE0F68"/>
    <w:rsid w:val="00AE162A"/>
    <w:rsid w:val="00AE16AD"/>
    <w:rsid w:val="00AE444E"/>
    <w:rsid w:val="00AE55F1"/>
    <w:rsid w:val="00AE7B00"/>
    <w:rsid w:val="00AF1206"/>
    <w:rsid w:val="00AF17B1"/>
    <w:rsid w:val="00AF2C37"/>
    <w:rsid w:val="00AF5402"/>
    <w:rsid w:val="00AF59D0"/>
    <w:rsid w:val="00AF6D34"/>
    <w:rsid w:val="00AF7251"/>
    <w:rsid w:val="00AF730A"/>
    <w:rsid w:val="00AF77D1"/>
    <w:rsid w:val="00AF7E45"/>
    <w:rsid w:val="00B01BB1"/>
    <w:rsid w:val="00B01EC0"/>
    <w:rsid w:val="00B02D0C"/>
    <w:rsid w:val="00B034D2"/>
    <w:rsid w:val="00B04BB1"/>
    <w:rsid w:val="00B052E9"/>
    <w:rsid w:val="00B0744B"/>
    <w:rsid w:val="00B100F8"/>
    <w:rsid w:val="00B11AC1"/>
    <w:rsid w:val="00B12B2A"/>
    <w:rsid w:val="00B14203"/>
    <w:rsid w:val="00B174F2"/>
    <w:rsid w:val="00B17F16"/>
    <w:rsid w:val="00B17F3C"/>
    <w:rsid w:val="00B17F57"/>
    <w:rsid w:val="00B201C9"/>
    <w:rsid w:val="00B21A82"/>
    <w:rsid w:val="00B2240B"/>
    <w:rsid w:val="00B2533E"/>
    <w:rsid w:val="00B25C20"/>
    <w:rsid w:val="00B26A3D"/>
    <w:rsid w:val="00B26D9C"/>
    <w:rsid w:val="00B27684"/>
    <w:rsid w:val="00B278F3"/>
    <w:rsid w:val="00B27D09"/>
    <w:rsid w:val="00B27DE3"/>
    <w:rsid w:val="00B27E14"/>
    <w:rsid w:val="00B3031E"/>
    <w:rsid w:val="00B3150E"/>
    <w:rsid w:val="00B34AD5"/>
    <w:rsid w:val="00B35E7E"/>
    <w:rsid w:val="00B3712E"/>
    <w:rsid w:val="00B3789E"/>
    <w:rsid w:val="00B37BA4"/>
    <w:rsid w:val="00B37D23"/>
    <w:rsid w:val="00B37EDA"/>
    <w:rsid w:val="00B40C0F"/>
    <w:rsid w:val="00B41132"/>
    <w:rsid w:val="00B42F59"/>
    <w:rsid w:val="00B4354E"/>
    <w:rsid w:val="00B4439F"/>
    <w:rsid w:val="00B454C4"/>
    <w:rsid w:val="00B45A50"/>
    <w:rsid w:val="00B46171"/>
    <w:rsid w:val="00B463F5"/>
    <w:rsid w:val="00B47FC7"/>
    <w:rsid w:val="00B5092C"/>
    <w:rsid w:val="00B516FB"/>
    <w:rsid w:val="00B51889"/>
    <w:rsid w:val="00B519F3"/>
    <w:rsid w:val="00B52820"/>
    <w:rsid w:val="00B53826"/>
    <w:rsid w:val="00B53F33"/>
    <w:rsid w:val="00B557B4"/>
    <w:rsid w:val="00B56FEA"/>
    <w:rsid w:val="00B57558"/>
    <w:rsid w:val="00B60E07"/>
    <w:rsid w:val="00B61D42"/>
    <w:rsid w:val="00B623F4"/>
    <w:rsid w:val="00B63264"/>
    <w:rsid w:val="00B634A0"/>
    <w:rsid w:val="00B63BDB"/>
    <w:rsid w:val="00B644DD"/>
    <w:rsid w:val="00B64982"/>
    <w:rsid w:val="00B649C1"/>
    <w:rsid w:val="00B67084"/>
    <w:rsid w:val="00B7048F"/>
    <w:rsid w:val="00B712A2"/>
    <w:rsid w:val="00B715E3"/>
    <w:rsid w:val="00B71848"/>
    <w:rsid w:val="00B718DD"/>
    <w:rsid w:val="00B71B65"/>
    <w:rsid w:val="00B72324"/>
    <w:rsid w:val="00B73653"/>
    <w:rsid w:val="00B76C30"/>
    <w:rsid w:val="00B770EC"/>
    <w:rsid w:val="00B774A7"/>
    <w:rsid w:val="00B774AD"/>
    <w:rsid w:val="00B7772F"/>
    <w:rsid w:val="00B779E2"/>
    <w:rsid w:val="00B816C1"/>
    <w:rsid w:val="00B81910"/>
    <w:rsid w:val="00B828F2"/>
    <w:rsid w:val="00B83226"/>
    <w:rsid w:val="00B84080"/>
    <w:rsid w:val="00B84337"/>
    <w:rsid w:val="00B845C5"/>
    <w:rsid w:val="00B84AEF"/>
    <w:rsid w:val="00B855E4"/>
    <w:rsid w:val="00B85788"/>
    <w:rsid w:val="00B8694B"/>
    <w:rsid w:val="00B86F2C"/>
    <w:rsid w:val="00B875FD"/>
    <w:rsid w:val="00B91F6B"/>
    <w:rsid w:val="00B93D8F"/>
    <w:rsid w:val="00B942A0"/>
    <w:rsid w:val="00B95F00"/>
    <w:rsid w:val="00B96C06"/>
    <w:rsid w:val="00B96F03"/>
    <w:rsid w:val="00B97ED8"/>
    <w:rsid w:val="00BA0EEE"/>
    <w:rsid w:val="00BA1337"/>
    <w:rsid w:val="00BA1B53"/>
    <w:rsid w:val="00BA1CAC"/>
    <w:rsid w:val="00BA21BD"/>
    <w:rsid w:val="00BA3445"/>
    <w:rsid w:val="00BA3FDF"/>
    <w:rsid w:val="00BA4D07"/>
    <w:rsid w:val="00BA55FA"/>
    <w:rsid w:val="00BA56EA"/>
    <w:rsid w:val="00BA5CCF"/>
    <w:rsid w:val="00BA60F7"/>
    <w:rsid w:val="00BA7B3A"/>
    <w:rsid w:val="00BB0CBB"/>
    <w:rsid w:val="00BB19BC"/>
    <w:rsid w:val="00BB1B71"/>
    <w:rsid w:val="00BB1B72"/>
    <w:rsid w:val="00BB24E1"/>
    <w:rsid w:val="00BB3556"/>
    <w:rsid w:val="00BB3AF2"/>
    <w:rsid w:val="00BB44E3"/>
    <w:rsid w:val="00BB57B2"/>
    <w:rsid w:val="00BB6AF1"/>
    <w:rsid w:val="00BB715B"/>
    <w:rsid w:val="00BC084F"/>
    <w:rsid w:val="00BC0D2A"/>
    <w:rsid w:val="00BC16F7"/>
    <w:rsid w:val="00BC43BE"/>
    <w:rsid w:val="00BC5E3A"/>
    <w:rsid w:val="00BC7742"/>
    <w:rsid w:val="00BC78D5"/>
    <w:rsid w:val="00BD0ADE"/>
    <w:rsid w:val="00BD0BD2"/>
    <w:rsid w:val="00BD0E58"/>
    <w:rsid w:val="00BD164D"/>
    <w:rsid w:val="00BD1886"/>
    <w:rsid w:val="00BD1FDA"/>
    <w:rsid w:val="00BD28F1"/>
    <w:rsid w:val="00BD324F"/>
    <w:rsid w:val="00BD41C8"/>
    <w:rsid w:val="00BD41DA"/>
    <w:rsid w:val="00BD47C8"/>
    <w:rsid w:val="00BD4975"/>
    <w:rsid w:val="00BD5924"/>
    <w:rsid w:val="00BD5C7A"/>
    <w:rsid w:val="00BD67CD"/>
    <w:rsid w:val="00BE04E9"/>
    <w:rsid w:val="00BE1030"/>
    <w:rsid w:val="00BE17E6"/>
    <w:rsid w:val="00BE304B"/>
    <w:rsid w:val="00BE3EB4"/>
    <w:rsid w:val="00BE46E6"/>
    <w:rsid w:val="00BE50ED"/>
    <w:rsid w:val="00BE572F"/>
    <w:rsid w:val="00BE5CB4"/>
    <w:rsid w:val="00BF173C"/>
    <w:rsid w:val="00BF2D26"/>
    <w:rsid w:val="00BF3AB4"/>
    <w:rsid w:val="00BF3E31"/>
    <w:rsid w:val="00BF577E"/>
    <w:rsid w:val="00BF58F0"/>
    <w:rsid w:val="00BF5C15"/>
    <w:rsid w:val="00BF69D6"/>
    <w:rsid w:val="00BF6C4D"/>
    <w:rsid w:val="00C003B4"/>
    <w:rsid w:val="00C022AA"/>
    <w:rsid w:val="00C022D0"/>
    <w:rsid w:val="00C0239C"/>
    <w:rsid w:val="00C03324"/>
    <w:rsid w:val="00C0430D"/>
    <w:rsid w:val="00C0452F"/>
    <w:rsid w:val="00C04FFC"/>
    <w:rsid w:val="00C07404"/>
    <w:rsid w:val="00C078A6"/>
    <w:rsid w:val="00C10734"/>
    <w:rsid w:val="00C10766"/>
    <w:rsid w:val="00C1092B"/>
    <w:rsid w:val="00C10B18"/>
    <w:rsid w:val="00C14125"/>
    <w:rsid w:val="00C141A4"/>
    <w:rsid w:val="00C16154"/>
    <w:rsid w:val="00C1661A"/>
    <w:rsid w:val="00C16A55"/>
    <w:rsid w:val="00C16C7F"/>
    <w:rsid w:val="00C17834"/>
    <w:rsid w:val="00C22AA6"/>
    <w:rsid w:val="00C22C38"/>
    <w:rsid w:val="00C23888"/>
    <w:rsid w:val="00C23D54"/>
    <w:rsid w:val="00C25616"/>
    <w:rsid w:val="00C266CA"/>
    <w:rsid w:val="00C26E1C"/>
    <w:rsid w:val="00C27300"/>
    <w:rsid w:val="00C27339"/>
    <w:rsid w:val="00C27931"/>
    <w:rsid w:val="00C30AD1"/>
    <w:rsid w:val="00C319B5"/>
    <w:rsid w:val="00C319F0"/>
    <w:rsid w:val="00C32302"/>
    <w:rsid w:val="00C32616"/>
    <w:rsid w:val="00C3265F"/>
    <w:rsid w:val="00C339FB"/>
    <w:rsid w:val="00C34648"/>
    <w:rsid w:val="00C34A09"/>
    <w:rsid w:val="00C34E01"/>
    <w:rsid w:val="00C36439"/>
    <w:rsid w:val="00C3679B"/>
    <w:rsid w:val="00C37997"/>
    <w:rsid w:val="00C37C2A"/>
    <w:rsid w:val="00C37CBD"/>
    <w:rsid w:val="00C37CC4"/>
    <w:rsid w:val="00C40F42"/>
    <w:rsid w:val="00C41249"/>
    <w:rsid w:val="00C43409"/>
    <w:rsid w:val="00C43608"/>
    <w:rsid w:val="00C43D90"/>
    <w:rsid w:val="00C43F5E"/>
    <w:rsid w:val="00C44574"/>
    <w:rsid w:val="00C45938"/>
    <w:rsid w:val="00C467C7"/>
    <w:rsid w:val="00C47377"/>
    <w:rsid w:val="00C47EAB"/>
    <w:rsid w:val="00C510CD"/>
    <w:rsid w:val="00C51222"/>
    <w:rsid w:val="00C52430"/>
    <w:rsid w:val="00C52E8A"/>
    <w:rsid w:val="00C530AC"/>
    <w:rsid w:val="00C5318F"/>
    <w:rsid w:val="00C54F64"/>
    <w:rsid w:val="00C611AA"/>
    <w:rsid w:val="00C62F89"/>
    <w:rsid w:val="00C634C4"/>
    <w:rsid w:val="00C639C9"/>
    <w:rsid w:val="00C65702"/>
    <w:rsid w:val="00C65964"/>
    <w:rsid w:val="00C662C6"/>
    <w:rsid w:val="00C67185"/>
    <w:rsid w:val="00C677E0"/>
    <w:rsid w:val="00C67D08"/>
    <w:rsid w:val="00C70DCD"/>
    <w:rsid w:val="00C7104F"/>
    <w:rsid w:val="00C710E4"/>
    <w:rsid w:val="00C7186D"/>
    <w:rsid w:val="00C71978"/>
    <w:rsid w:val="00C7234F"/>
    <w:rsid w:val="00C7387A"/>
    <w:rsid w:val="00C74D15"/>
    <w:rsid w:val="00C75AD9"/>
    <w:rsid w:val="00C8005C"/>
    <w:rsid w:val="00C802EA"/>
    <w:rsid w:val="00C808FB"/>
    <w:rsid w:val="00C81627"/>
    <w:rsid w:val="00C818B8"/>
    <w:rsid w:val="00C82DBA"/>
    <w:rsid w:val="00C831D8"/>
    <w:rsid w:val="00C83391"/>
    <w:rsid w:val="00C84D17"/>
    <w:rsid w:val="00C84FE0"/>
    <w:rsid w:val="00C85423"/>
    <w:rsid w:val="00C85D78"/>
    <w:rsid w:val="00C86CF5"/>
    <w:rsid w:val="00C87731"/>
    <w:rsid w:val="00C87D5B"/>
    <w:rsid w:val="00C90370"/>
    <w:rsid w:val="00C910FD"/>
    <w:rsid w:val="00C92586"/>
    <w:rsid w:val="00C930C4"/>
    <w:rsid w:val="00C939DC"/>
    <w:rsid w:val="00C93D9B"/>
    <w:rsid w:val="00C94D34"/>
    <w:rsid w:val="00C957EE"/>
    <w:rsid w:val="00C95812"/>
    <w:rsid w:val="00C95B7D"/>
    <w:rsid w:val="00C961B2"/>
    <w:rsid w:val="00CA06BB"/>
    <w:rsid w:val="00CA0863"/>
    <w:rsid w:val="00CA13C5"/>
    <w:rsid w:val="00CA2F59"/>
    <w:rsid w:val="00CA32FC"/>
    <w:rsid w:val="00CA485A"/>
    <w:rsid w:val="00CA4C1B"/>
    <w:rsid w:val="00CA5470"/>
    <w:rsid w:val="00CA5526"/>
    <w:rsid w:val="00CA6BC0"/>
    <w:rsid w:val="00CA7828"/>
    <w:rsid w:val="00CB0464"/>
    <w:rsid w:val="00CB1A2D"/>
    <w:rsid w:val="00CB3CD9"/>
    <w:rsid w:val="00CB422B"/>
    <w:rsid w:val="00CB5DC9"/>
    <w:rsid w:val="00CB657F"/>
    <w:rsid w:val="00CB7445"/>
    <w:rsid w:val="00CB7AA3"/>
    <w:rsid w:val="00CC0125"/>
    <w:rsid w:val="00CC03C3"/>
    <w:rsid w:val="00CC0EA9"/>
    <w:rsid w:val="00CC232C"/>
    <w:rsid w:val="00CC2B43"/>
    <w:rsid w:val="00CC3C3E"/>
    <w:rsid w:val="00CC407A"/>
    <w:rsid w:val="00CC4A9C"/>
    <w:rsid w:val="00CC56FE"/>
    <w:rsid w:val="00CD11B6"/>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49E9"/>
    <w:rsid w:val="00CE6371"/>
    <w:rsid w:val="00CF0929"/>
    <w:rsid w:val="00CF0D82"/>
    <w:rsid w:val="00CF178B"/>
    <w:rsid w:val="00CF42A8"/>
    <w:rsid w:val="00CF6812"/>
    <w:rsid w:val="00CF713D"/>
    <w:rsid w:val="00CF7230"/>
    <w:rsid w:val="00CF7984"/>
    <w:rsid w:val="00D0060C"/>
    <w:rsid w:val="00D00D3F"/>
    <w:rsid w:val="00D00EFF"/>
    <w:rsid w:val="00D01F79"/>
    <w:rsid w:val="00D05238"/>
    <w:rsid w:val="00D0706C"/>
    <w:rsid w:val="00D10D38"/>
    <w:rsid w:val="00D119A8"/>
    <w:rsid w:val="00D13B83"/>
    <w:rsid w:val="00D13F24"/>
    <w:rsid w:val="00D14E1C"/>
    <w:rsid w:val="00D16A7C"/>
    <w:rsid w:val="00D17F65"/>
    <w:rsid w:val="00D208F3"/>
    <w:rsid w:val="00D20C7F"/>
    <w:rsid w:val="00D216F1"/>
    <w:rsid w:val="00D2189C"/>
    <w:rsid w:val="00D21E7B"/>
    <w:rsid w:val="00D245BD"/>
    <w:rsid w:val="00D254DD"/>
    <w:rsid w:val="00D25F46"/>
    <w:rsid w:val="00D268B5"/>
    <w:rsid w:val="00D26EF6"/>
    <w:rsid w:val="00D27223"/>
    <w:rsid w:val="00D305BC"/>
    <w:rsid w:val="00D3109A"/>
    <w:rsid w:val="00D31F49"/>
    <w:rsid w:val="00D331EB"/>
    <w:rsid w:val="00D336AB"/>
    <w:rsid w:val="00D34502"/>
    <w:rsid w:val="00D3499C"/>
    <w:rsid w:val="00D3515B"/>
    <w:rsid w:val="00D360B7"/>
    <w:rsid w:val="00D36234"/>
    <w:rsid w:val="00D36481"/>
    <w:rsid w:val="00D37444"/>
    <w:rsid w:val="00D3750B"/>
    <w:rsid w:val="00D4112A"/>
    <w:rsid w:val="00D45032"/>
    <w:rsid w:val="00D4527A"/>
    <w:rsid w:val="00D457D9"/>
    <w:rsid w:val="00D46793"/>
    <w:rsid w:val="00D53C93"/>
    <w:rsid w:val="00D543F3"/>
    <w:rsid w:val="00D5469F"/>
    <w:rsid w:val="00D5558D"/>
    <w:rsid w:val="00D56294"/>
    <w:rsid w:val="00D56768"/>
    <w:rsid w:val="00D5709A"/>
    <w:rsid w:val="00D57C57"/>
    <w:rsid w:val="00D60019"/>
    <w:rsid w:val="00D625A3"/>
    <w:rsid w:val="00D6509C"/>
    <w:rsid w:val="00D657B8"/>
    <w:rsid w:val="00D66678"/>
    <w:rsid w:val="00D66A79"/>
    <w:rsid w:val="00D67796"/>
    <w:rsid w:val="00D67CC5"/>
    <w:rsid w:val="00D72A05"/>
    <w:rsid w:val="00D72C7C"/>
    <w:rsid w:val="00D74626"/>
    <w:rsid w:val="00D749CD"/>
    <w:rsid w:val="00D74B0E"/>
    <w:rsid w:val="00D74C11"/>
    <w:rsid w:val="00D74D68"/>
    <w:rsid w:val="00D752C0"/>
    <w:rsid w:val="00D76097"/>
    <w:rsid w:val="00D76172"/>
    <w:rsid w:val="00D76677"/>
    <w:rsid w:val="00D76BC9"/>
    <w:rsid w:val="00D76EBC"/>
    <w:rsid w:val="00D77AD6"/>
    <w:rsid w:val="00D8018B"/>
    <w:rsid w:val="00D802E6"/>
    <w:rsid w:val="00D8066E"/>
    <w:rsid w:val="00D81060"/>
    <w:rsid w:val="00D8140E"/>
    <w:rsid w:val="00D82C16"/>
    <w:rsid w:val="00D8471C"/>
    <w:rsid w:val="00D852E8"/>
    <w:rsid w:val="00D85CE6"/>
    <w:rsid w:val="00D85F30"/>
    <w:rsid w:val="00D9040A"/>
    <w:rsid w:val="00D909C2"/>
    <w:rsid w:val="00D923B5"/>
    <w:rsid w:val="00D932DF"/>
    <w:rsid w:val="00D93839"/>
    <w:rsid w:val="00D93CFE"/>
    <w:rsid w:val="00DA1387"/>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4BB4"/>
    <w:rsid w:val="00DB71CA"/>
    <w:rsid w:val="00DB78FA"/>
    <w:rsid w:val="00DC077A"/>
    <w:rsid w:val="00DC106C"/>
    <w:rsid w:val="00DC20D0"/>
    <w:rsid w:val="00DC2CCB"/>
    <w:rsid w:val="00DC303A"/>
    <w:rsid w:val="00DC4DB3"/>
    <w:rsid w:val="00DC655C"/>
    <w:rsid w:val="00DC6F02"/>
    <w:rsid w:val="00DC7129"/>
    <w:rsid w:val="00DC7363"/>
    <w:rsid w:val="00DD0A64"/>
    <w:rsid w:val="00DD1377"/>
    <w:rsid w:val="00DD144A"/>
    <w:rsid w:val="00DD14D7"/>
    <w:rsid w:val="00DD3513"/>
    <w:rsid w:val="00DD5598"/>
    <w:rsid w:val="00DD5D63"/>
    <w:rsid w:val="00DD74C8"/>
    <w:rsid w:val="00DD7DF9"/>
    <w:rsid w:val="00DE02BC"/>
    <w:rsid w:val="00DE0C14"/>
    <w:rsid w:val="00DE15C0"/>
    <w:rsid w:val="00DE2AD9"/>
    <w:rsid w:val="00DE2C27"/>
    <w:rsid w:val="00DE3365"/>
    <w:rsid w:val="00DE41EC"/>
    <w:rsid w:val="00DE4463"/>
    <w:rsid w:val="00DE4DC3"/>
    <w:rsid w:val="00DE52AA"/>
    <w:rsid w:val="00DE5DCA"/>
    <w:rsid w:val="00DF0526"/>
    <w:rsid w:val="00DF0796"/>
    <w:rsid w:val="00DF2828"/>
    <w:rsid w:val="00DF2BE4"/>
    <w:rsid w:val="00DF49A3"/>
    <w:rsid w:val="00DF4B84"/>
    <w:rsid w:val="00DF5E4B"/>
    <w:rsid w:val="00DF5F2A"/>
    <w:rsid w:val="00DF79B5"/>
    <w:rsid w:val="00E00BFD"/>
    <w:rsid w:val="00E0316D"/>
    <w:rsid w:val="00E03BAE"/>
    <w:rsid w:val="00E04346"/>
    <w:rsid w:val="00E05059"/>
    <w:rsid w:val="00E06CF9"/>
    <w:rsid w:val="00E0799F"/>
    <w:rsid w:val="00E07F43"/>
    <w:rsid w:val="00E10758"/>
    <w:rsid w:val="00E1117C"/>
    <w:rsid w:val="00E11C8D"/>
    <w:rsid w:val="00E12D4F"/>
    <w:rsid w:val="00E14AC2"/>
    <w:rsid w:val="00E15AC0"/>
    <w:rsid w:val="00E16720"/>
    <w:rsid w:val="00E16915"/>
    <w:rsid w:val="00E17615"/>
    <w:rsid w:val="00E20915"/>
    <w:rsid w:val="00E20985"/>
    <w:rsid w:val="00E24C03"/>
    <w:rsid w:val="00E26566"/>
    <w:rsid w:val="00E276A8"/>
    <w:rsid w:val="00E300CD"/>
    <w:rsid w:val="00E30973"/>
    <w:rsid w:val="00E30974"/>
    <w:rsid w:val="00E32289"/>
    <w:rsid w:val="00E32421"/>
    <w:rsid w:val="00E325BC"/>
    <w:rsid w:val="00E32F7E"/>
    <w:rsid w:val="00E3498D"/>
    <w:rsid w:val="00E36CF4"/>
    <w:rsid w:val="00E40764"/>
    <w:rsid w:val="00E415CA"/>
    <w:rsid w:val="00E424B0"/>
    <w:rsid w:val="00E42F6E"/>
    <w:rsid w:val="00E43B28"/>
    <w:rsid w:val="00E44149"/>
    <w:rsid w:val="00E47528"/>
    <w:rsid w:val="00E50909"/>
    <w:rsid w:val="00E51E07"/>
    <w:rsid w:val="00E51EE7"/>
    <w:rsid w:val="00E53823"/>
    <w:rsid w:val="00E53C0D"/>
    <w:rsid w:val="00E5555E"/>
    <w:rsid w:val="00E571B6"/>
    <w:rsid w:val="00E5755E"/>
    <w:rsid w:val="00E63053"/>
    <w:rsid w:val="00E64841"/>
    <w:rsid w:val="00E67185"/>
    <w:rsid w:val="00E673A3"/>
    <w:rsid w:val="00E708FE"/>
    <w:rsid w:val="00E70903"/>
    <w:rsid w:val="00E70FF7"/>
    <w:rsid w:val="00E712DE"/>
    <w:rsid w:val="00E71955"/>
    <w:rsid w:val="00E720A5"/>
    <w:rsid w:val="00E72333"/>
    <w:rsid w:val="00E729C7"/>
    <w:rsid w:val="00E73804"/>
    <w:rsid w:val="00E74706"/>
    <w:rsid w:val="00E74945"/>
    <w:rsid w:val="00E7515C"/>
    <w:rsid w:val="00E75303"/>
    <w:rsid w:val="00E75498"/>
    <w:rsid w:val="00E755A5"/>
    <w:rsid w:val="00E75AA0"/>
    <w:rsid w:val="00E76441"/>
    <w:rsid w:val="00E766EC"/>
    <w:rsid w:val="00E77888"/>
    <w:rsid w:val="00E77E28"/>
    <w:rsid w:val="00E807A2"/>
    <w:rsid w:val="00E8284A"/>
    <w:rsid w:val="00E82F4A"/>
    <w:rsid w:val="00E83E04"/>
    <w:rsid w:val="00E86361"/>
    <w:rsid w:val="00E919D0"/>
    <w:rsid w:val="00E91C69"/>
    <w:rsid w:val="00E930A8"/>
    <w:rsid w:val="00E94647"/>
    <w:rsid w:val="00E946C7"/>
    <w:rsid w:val="00E9586F"/>
    <w:rsid w:val="00E962F3"/>
    <w:rsid w:val="00E96624"/>
    <w:rsid w:val="00E9762C"/>
    <w:rsid w:val="00EA0135"/>
    <w:rsid w:val="00EA0FB5"/>
    <w:rsid w:val="00EA0FDE"/>
    <w:rsid w:val="00EA162C"/>
    <w:rsid w:val="00EA2A8D"/>
    <w:rsid w:val="00EA3566"/>
    <w:rsid w:val="00EA53D4"/>
    <w:rsid w:val="00EA5487"/>
    <w:rsid w:val="00EA5FB8"/>
    <w:rsid w:val="00EA7B92"/>
    <w:rsid w:val="00EB1F00"/>
    <w:rsid w:val="00EB3E6F"/>
    <w:rsid w:val="00EB408C"/>
    <w:rsid w:val="00EB409C"/>
    <w:rsid w:val="00EC0D39"/>
    <w:rsid w:val="00EC185D"/>
    <w:rsid w:val="00EC1964"/>
    <w:rsid w:val="00EC237A"/>
    <w:rsid w:val="00EC36DF"/>
    <w:rsid w:val="00EC551C"/>
    <w:rsid w:val="00EC5608"/>
    <w:rsid w:val="00EC761E"/>
    <w:rsid w:val="00EC7C26"/>
    <w:rsid w:val="00ED0859"/>
    <w:rsid w:val="00ED08B6"/>
    <w:rsid w:val="00ED09B9"/>
    <w:rsid w:val="00ED15BD"/>
    <w:rsid w:val="00ED250C"/>
    <w:rsid w:val="00ED2E73"/>
    <w:rsid w:val="00ED4595"/>
    <w:rsid w:val="00ED511C"/>
    <w:rsid w:val="00ED5C10"/>
    <w:rsid w:val="00ED6564"/>
    <w:rsid w:val="00ED7230"/>
    <w:rsid w:val="00ED7AFB"/>
    <w:rsid w:val="00EE01C8"/>
    <w:rsid w:val="00EE08D6"/>
    <w:rsid w:val="00EE0DFD"/>
    <w:rsid w:val="00EE116F"/>
    <w:rsid w:val="00EE1327"/>
    <w:rsid w:val="00EE1ED2"/>
    <w:rsid w:val="00EE3601"/>
    <w:rsid w:val="00EE5391"/>
    <w:rsid w:val="00EE67A4"/>
    <w:rsid w:val="00EE7047"/>
    <w:rsid w:val="00EE70C8"/>
    <w:rsid w:val="00EE7EC0"/>
    <w:rsid w:val="00EF0153"/>
    <w:rsid w:val="00EF211D"/>
    <w:rsid w:val="00EF26F5"/>
    <w:rsid w:val="00EF2860"/>
    <w:rsid w:val="00EF363D"/>
    <w:rsid w:val="00EF5FCC"/>
    <w:rsid w:val="00EF6481"/>
    <w:rsid w:val="00EF6584"/>
    <w:rsid w:val="00F00C10"/>
    <w:rsid w:val="00F01403"/>
    <w:rsid w:val="00F01C32"/>
    <w:rsid w:val="00F030B8"/>
    <w:rsid w:val="00F04228"/>
    <w:rsid w:val="00F04A67"/>
    <w:rsid w:val="00F0554D"/>
    <w:rsid w:val="00F05A58"/>
    <w:rsid w:val="00F07239"/>
    <w:rsid w:val="00F079BF"/>
    <w:rsid w:val="00F07C26"/>
    <w:rsid w:val="00F1026F"/>
    <w:rsid w:val="00F102F0"/>
    <w:rsid w:val="00F1031D"/>
    <w:rsid w:val="00F10388"/>
    <w:rsid w:val="00F10619"/>
    <w:rsid w:val="00F1068C"/>
    <w:rsid w:val="00F1071C"/>
    <w:rsid w:val="00F10C8F"/>
    <w:rsid w:val="00F11DD9"/>
    <w:rsid w:val="00F128B2"/>
    <w:rsid w:val="00F13611"/>
    <w:rsid w:val="00F13B25"/>
    <w:rsid w:val="00F14372"/>
    <w:rsid w:val="00F147EE"/>
    <w:rsid w:val="00F14D39"/>
    <w:rsid w:val="00F15F51"/>
    <w:rsid w:val="00F16EA6"/>
    <w:rsid w:val="00F17076"/>
    <w:rsid w:val="00F21F6B"/>
    <w:rsid w:val="00F223D4"/>
    <w:rsid w:val="00F223FE"/>
    <w:rsid w:val="00F2254B"/>
    <w:rsid w:val="00F236EE"/>
    <w:rsid w:val="00F242D0"/>
    <w:rsid w:val="00F2476E"/>
    <w:rsid w:val="00F2517C"/>
    <w:rsid w:val="00F25528"/>
    <w:rsid w:val="00F25570"/>
    <w:rsid w:val="00F255D5"/>
    <w:rsid w:val="00F25A44"/>
    <w:rsid w:val="00F25B17"/>
    <w:rsid w:val="00F270E2"/>
    <w:rsid w:val="00F27355"/>
    <w:rsid w:val="00F30026"/>
    <w:rsid w:val="00F30E1A"/>
    <w:rsid w:val="00F31D76"/>
    <w:rsid w:val="00F32676"/>
    <w:rsid w:val="00F32BD0"/>
    <w:rsid w:val="00F34A9F"/>
    <w:rsid w:val="00F34F8D"/>
    <w:rsid w:val="00F361DA"/>
    <w:rsid w:val="00F36662"/>
    <w:rsid w:val="00F368DF"/>
    <w:rsid w:val="00F36B72"/>
    <w:rsid w:val="00F3713C"/>
    <w:rsid w:val="00F3722E"/>
    <w:rsid w:val="00F375BC"/>
    <w:rsid w:val="00F37A86"/>
    <w:rsid w:val="00F40E52"/>
    <w:rsid w:val="00F43126"/>
    <w:rsid w:val="00F448BA"/>
    <w:rsid w:val="00F4504D"/>
    <w:rsid w:val="00F46E15"/>
    <w:rsid w:val="00F501B8"/>
    <w:rsid w:val="00F50955"/>
    <w:rsid w:val="00F50E1E"/>
    <w:rsid w:val="00F52B69"/>
    <w:rsid w:val="00F535EF"/>
    <w:rsid w:val="00F53D9E"/>
    <w:rsid w:val="00F55142"/>
    <w:rsid w:val="00F559DC"/>
    <w:rsid w:val="00F56203"/>
    <w:rsid w:val="00F57A4C"/>
    <w:rsid w:val="00F60851"/>
    <w:rsid w:val="00F61238"/>
    <w:rsid w:val="00F622F0"/>
    <w:rsid w:val="00F63E51"/>
    <w:rsid w:val="00F64D37"/>
    <w:rsid w:val="00F70B89"/>
    <w:rsid w:val="00F7186A"/>
    <w:rsid w:val="00F73908"/>
    <w:rsid w:val="00F739F4"/>
    <w:rsid w:val="00F75349"/>
    <w:rsid w:val="00F75B75"/>
    <w:rsid w:val="00F760DE"/>
    <w:rsid w:val="00F76477"/>
    <w:rsid w:val="00F76826"/>
    <w:rsid w:val="00F76CEC"/>
    <w:rsid w:val="00F771AE"/>
    <w:rsid w:val="00F77A4B"/>
    <w:rsid w:val="00F77EA1"/>
    <w:rsid w:val="00F80143"/>
    <w:rsid w:val="00F822DE"/>
    <w:rsid w:val="00F8240A"/>
    <w:rsid w:val="00F82548"/>
    <w:rsid w:val="00F82864"/>
    <w:rsid w:val="00F8467C"/>
    <w:rsid w:val="00F84BE5"/>
    <w:rsid w:val="00F858CA"/>
    <w:rsid w:val="00F9011E"/>
    <w:rsid w:val="00F901D2"/>
    <w:rsid w:val="00F904DE"/>
    <w:rsid w:val="00F91B3C"/>
    <w:rsid w:val="00F920C1"/>
    <w:rsid w:val="00F92AE5"/>
    <w:rsid w:val="00F94B7D"/>
    <w:rsid w:val="00F960D3"/>
    <w:rsid w:val="00F96F51"/>
    <w:rsid w:val="00FA122F"/>
    <w:rsid w:val="00FA1B3F"/>
    <w:rsid w:val="00FA1CA5"/>
    <w:rsid w:val="00FA1D25"/>
    <w:rsid w:val="00FA2BD5"/>
    <w:rsid w:val="00FA4353"/>
    <w:rsid w:val="00FA4DF9"/>
    <w:rsid w:val="00FA7E2D"/>
    <w:rsid w:val="00FB1636"/>
    <w:rsid w:val="00FB2C6F"/>
    <w:rsid w:val="00FB2FEC"/>
    <w:rsid w:val="00FB35C7"/>
    <w:rsid w:val="00FB39C5"/>
    <w:rsid w:val="00FB4064"/>
    <w:rsid w:val="00FB464B"/>
    <w:rsid w:val="00FB4D8F"/>
    <w:rsid w:val="00FB532B"/>
    <w:rsid w:val="00FB6422"/>
    <w:rsid w:val="00FB6AC9"/>
    <w:rsid w:val="00FB79E1"/>
    <w:rsid w:val="00FC011B"/>
    <w:rsid w:val="00FC0384"/>
    <w:rsid w:val="00FC1305"/>
    <w:rsid w:val="00FC1CCF"/>
    <w:rsid w:val="00FC33F7"/>
    <w:rsid w:val="00FC365F"/>
    <w:rsid w:val="00FC3C55"/>
    <w:rsid w:val="00FC42AB"/>
    <w:rsid w:val="00FC4512"/>
    <w:rsid w:val="00FC454D"/>
    <w:rsid w:val="00FC59F4"/>
    <w:rsid w:val="00FC5C8D"/>
    <w:rsid w:val="00FC7C68"/>
    <w:rsid w:val="00FC7F49"/>
    <w:rsid w:val="00FC7FEE"/>
    <w:rsid w:val="00FD0425"/>
    <w:rsid w:val="00FD1311"/>
    <w:rsid w:val="00FD555A"/>
    <w:rsid w:val="00FD5DBF"/>
    <w:rsid w:val="00FD662A"/>
    <w:rsid w:val="00FD6926"/>
    <w:rsid w:val="00FD74AC"/>
    <w:rsid w:val="00FE294B"/>
    <w:rsid w:val="00FE3565"/>
    <w:rsid w:val="00FE4B1B"/>
    <w:rsid w:val="00FE5799"/>
    <w:rsid w:val="00FE587F"/>
    <w:rsid w:val="00FE6869"/>
    <w:rsid w:val="00FE692F"/>
    <w:rsid w:val="00FE771B"/>
    <w:rsid w:val="00FE7AC7"/>
    <w:rsid w:val="00FF151E"/>
    <w:rsid w:val="00FF21B9"/>
    <w:rsid w:val="00FF2473"/>
    <w:rsid w:val="00FF24C5"/>
    <w:rsid w:val="00FF399D"/>
    <w:rsid w:val="00FF3B48"/>
    <w:rsid w:val="00FF3DE6"/>
    <w:rsid w:val="00FF3FB4"/>
    <w:rsid w:val="00FF4310"/>
    <w:rsid w:val="00FF4329"/>
    <w:rsid w:val="00FF49B8"/>
    <w:rsid w:val="00FF5447"/>
    <w:rsid w:val="00FF54E2"/>
    <w:rsid w:val="00FF582E"/>
    <w:rsid w:val="00FF6499"/>
    <w:rsid w:val="00FF6819"/>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28F765D"/>
  <w15:docId w15:val="{CCEEDB78-1CB7-422C-806D-B925464D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37"/>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5B5314"/>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semiHidden/>
    <w:rsid w:val="005B5314"/>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semiHidden/>
    <w:qFormat/>
    <w:rsid w:val="005B5314"/>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semiHidden/>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60039428">
      <w:bodyDiv w:val="1"/>
      <w:marLeft w:val="0"/>
      <w:marRight w:val="0"/>
      <w:marTop w:val="0"/>
      <w:marBottom w:val="0"/>
      <w:divBdr>
        <w:top w:val="none" w:sz="0" w:space="0" w:color="auto"/>
        <w:left w:val="none" w:sz="0" w:space="0" w:color="auto"/>
        <w:bottom w:val="none" w:sz="0" w:space="0" w:color="auto"/>
        <w:right w:val="none" w:sz="0" w:space="0" w:color="auto"/>
      </w:divBdr>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cm.oas.org/IDMS/Redirectpage.aspx?class=CP/CSH&amp;classNum=1952&amp;lang=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cm.oas.org/IDMS/Redirectpage.aspx?class=CP/CSH&amp;classNum=1955&amp;lang=f" TargetMode="External"/><Relationship Id="rId7" Type="http://schemas.openxmlformats.org/officeDocument/2006/relationships/endnotes" Target="endnotes.xml"/><Relationship Id="rId12" Type="http://schemas.openxmlformats.org/officeDocument/2006/relationships/hyperlink" Target="http://scm.oas.org/doc_public/french/hist_19/cp41461f03.doc" TargetMode="External"/><Relationship Id="rId17" Type="http://schemas.openxmlformats.org/officeDocument/2006/relationships/hyperlink" Target="http://scm.oas.org/IDMS/Redirectpage.aspx?class=AG/doc.&amp;classNum=5667&amp;lang=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cm.oas.org/doc_public/FRENCH/HIST_19/CP41725F06.doc" TargetMode="External"/><Relationship Id="rId20" Type="http://schemas.openxmlformats.org/officeDocument/2006/relationships/hyperlink" Target="http://scm.oas.org/IDMS/Redirectpage.aspx?class=CP/CSH&amp;classNum=1954&amp;lang=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french/hist_16/cp35792f04.doc" TargetMode="External"/><Relationship Id="rId24" Type="http://schemas.openxmlformats.org/officeDocument/2006/relationships/hyperlink" Target="http://www.oas.org/MFCS/" TargetMode="External"/><Relationship Id="rId5" Type="http://schemas.openxmlformats.org/officeDocument/2006/relationships/webSettings" Target="webSettings.xml"/><Relationship Id="rId15" Type="http://schemas.openxmlformats.org/officeDocument/2006/relationships/hyperlink" Target="http://scm.oas.org/IDMS/Redirectpage.aspx?class=CP/CSH&amp;classNum=1942&amp;lang=f" TargetMode="External"/><Relationship Id="rId23" Type="http://schemas.openxmlformats.org/officeDocument/2006/relationships/hyperlink" Target="http://scm.oas.org/IDMS/Redirectpage.aspx?class=CP/CSH&amp;classNum=1870&amp;lang=S" TargetMode="External"/><Relationship Id="rId28" Type="http://schemas.openxmlformats.org/officeDocument/2006/relationships/theme" Target="theme/theme1.xml"/><Relationship Id="rId10" Type="http://schemas.openxmlformats.org/officeDocument/2006/relationships/hyperlink" Target="http://scm.oas.org/doc_public/spanish/hist_15/cp35061s02.doc" TargetMode="External"/><Relationship Id="rId19" Type="http://schemas.openxmlformats.org/officeDocument/2006/relationships/hyperlink" Target="http://scm.oas.org/IDMS/Redirectpage.aspx?class=CP/CSH/INF&amp;classNum=504&amp;lang=f" TargetMode="External"/><Relationship Id="rId4" Type="http://schemas.openxmlformats.org/officeDocument/2006/relationships/settings" Target="settings.xml"/><Relationship Id="rId9" Type="http://schemas.openxmlformats.org/officeDocument/2006/relationships/hyperlink" Target="http://scm.oas.org/doc_public/french/hist_16/cp35792f04.doc"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m.oas.org/IDMS/Redirectpage.aspx?class=CP/CSH&amp;classNum=1953&amp;lang=f" TargetMode="External"/><Relationship Id="rId1" Type="http://schemas.openxmlformats.org/officeDocument/2006/relationships/hyperlink" Target="http://scm.oas.org/IDMS/Redirectpage.aspx?class=CP/doc.&amp;classNum=5545&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0BFD-2352-48EA-9C5A-1DDD6D46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6252</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ACTIVIDADES DE LA CSH</vt:lpstr>
    </vt:vector>
  </TitlesOfParts>
  <Company>OAS</Company>
  <LinksUpToDate>false</LinksUpToDate>
  <CharactersWithSpaces>41812</CharactersWithSpaces>
  <SharedDoc>false</SharedDoc>
  <HLinks>
    <vt:vector size="48" baseType="variant">
      <vt:variant>
        <vt:i4>1966167</vt:i4>
      </vt:variant>
      <vt:variant>
        <vt:i4>18</vt:i4>
      </vt:variant>
      <vt:variant>
        <vt:i4>0</vt:i4>
      </vt:variant>
      <vt:variant>
        <vt:i4>5</vt:i4>
      </vt:variant>
      <vt:variant>
        <vt:lpwstr>http://www.oas.org/MFCS/</vt:lpwstr>
      </vt:variant>
      <vt:variant>
        <vt:lpwstr/>
      </vt:variant>
      <vt:variant>
        <vt:i4>6946854</vt:i4>
      </vt:variant>
      <vt:variant>
        <vt:i4>15</vt:i4>
      </vt:variant>
      <vt:variant>
        <vt:i4>0</vt:i4>
      </vt:variant>
      <vt:variant>
        <vt:i4>5</vt:i4>
      </vt:variant>
      <vt:variant>
        <vt:lpwstr>http://scm.oas.org/IDMS/Redirectpage.aspx?class=CP/CSH&amp;classNum=1870&amp;lang=S</vt:lpwstr>
      </vt:variant>
      <vt:variant>
        <vt:lpwstr/>
      </vt:variant>
      <vt:variant>
        <vt:i4>13</vt:i4>
      </vt:variant>
      <vt:variant>
        <vt:i4>12</vt:i4>
      </vt:variant>
      <vt:variant>
        <vt:i4>0</vt:i4>
      </vt:variant>
      <vt:variant>
        <vt:i4>5</vt:i4>
      </vt:variant>
      <vt:variant>
        <vt:lpwstr>http://scm.oas.org/IDMS/Redirectpage.aspx?class=AG/doc.&amp;classNum=5667&amp;lang=f</vt:lpwstr>
      </vt:variant>
      <vt:variant>
        <vt:lpwstr/>
      </vt:variant>
      <vt:variant>
        <vt:i4>196689</vt:i4>
      </vt:variant>
      <vt:variant>
        <vt:i4>9</vt:i4>
      </vt:variant>
      <vt:variant>
        <vt:i4>0</vt:i4>
      </vt:variant>
      <vt:variant>
        <vt:i4>5</vt:i4>
      </vt:variant>
      <vt:variant>
        <vt:lpwstr>http://scm.oas.org/doc_public/spanish/hist_19/cp41461s03.doc</vt:lpwstr>
      </vt:variant>
      <vt:variant>
        <vt:lpwstr/>
      </vt:variant>
      <vt:variant>
        <vt:i4>5242906</vt:i4>
      </vt:variant>
      <vt:variant>
        <vt:i4>6</vt:i4>
      </vt:variant>
      <vt:variant>
        <vt:i4>0</vt:i4>
      </vt:variant>
      <vt:variant>
        <vt:i4>5</vt:i4>
      </vt:variant>
      <vt:variant>
        <vt:lpwstr>http://scm.oas.org/doc_public/french/hist_16/cp35792f04.doc</vt:lpwstr>
      </vt:variant>
      <vt:variant>
        <vt:lpwstr/>
      </vt:variant>
      <vt:variant>
        <vt:i4>393310</vt:i4>
      </vt:variant>
      <vt:variant>
        <vt:i4>3</vt:i4>
      </vt:variant>
      <vt:variant>
        <vt:i4>0</vt:i4>
      </vt:variant>
      <vt:variant>
        <vt:i4>5</vt:i4>
      </vt:variant>
      <vt:variant>
        <vt:lpwstr>http://scm.oas.org/doc_public/spanish/hist_15/cp35061s02.doc</vt:lpwstr>
      </vt:variant>
      <vt:variant>
        <vt:lpwstr/>
      </vt:variant>
      <vt:variant>
        <vt:i4>5242906</vt:i4>
      </vt:variant>
      <vt:variant>
        <vt:i4>0</vt:i4>
      </vt:variant>
      <vt:variant>
        <vt:i4>0</vt:i4>
      </vt:variant>
      <vt:variant>
        <vt:i4>5</vt:i4>
      </vt:variant>
      <vt:variant>
        <vt:lpwstr>http://scm.oas.org/doc_public/french/hist_16/cp35792f04.doc</vt:lpwstr>
      </vt:variant>
      <vt:variant>
        <vt:lpwstr/>
      </vt:variant>
      <vt:variant>
        <vt:i4>1376270</vt:i4>
      </vt:variant>
      <vt:variant>
        <vt:i4>0</vt:i4>
      </vt:variant>
      <vt:variant>
        <vt:i4>0</vt:i4>
      </vt:variant>
      <vt:variant>
        <vt:i4>5</vt:i4>
      </vt:variant>
      <vt:variant>
        <vt:lpwstr>http://scm.oas.org/IDMS/Redirectpage.aspx?class=CP/doc.&amp;classNum=5545&amp;lang=f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CSH</dc:title>
  <dc:subject/>
  <dc:creator>OAS</dc:creator>
  <cp:keywords/>
  <dc:description/>
  <cp:lastModifiedBy>Loredo, Carmen</cp:lastModifiedBy>
  <cp:revision>5</cp:revision>
  <cp:lastPrinted>2019-10-09T19:23:00Z</cp:lastPrinted>
  <dcterms:created xsi:type="dcterms:W3CDTF">2020-02-28T19:56:00Z</dcterms:created>
  <dcterms:modified xsi:type="dcterms:W3CDTF">2020-02-28T19:57:00Z</dcterms:modified>
</cp:coreProperties>
</file>