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9B32" w14:textId="37E6936E" w:rsidR="00A948A2" w:rsidRPr="00735B0D" w:rsidRDefault="00A948A2" w:rsidP="003F1719">
      <w:pPr>
        <w:pStyle w:val="CPClassification"/>
        <w:tabs>
          <w:tab w:val="clear" w:pos="2160"/>
          <w:tab w:val="center" w:pos="2880"/>
        </w:tabs>
        <w:ind w:left="0" w:right="-1118"/>
        <w:rPr>
          <w:szCs w:val="22"/>
          <w:lang w:val="fr-FR"/>
        </w:rPr>
      </w:pPr>
      <w:r w:rsidRPr="00735B0D">
        <w:rPr>
          <w:lang w:val="fr-FR"/>
        </w:rPr>
        <w:tab/>
        <w:t>CONSEIL PERMANENT DE</w:t>
      </w:r>
      <w:r w:rsidRPr="00735B0D">
        <w:rPr>
          <w:lang w:val="fr-FR"/>
        </w:rPr>
        <w:tab/>
        <w:t>OEA/Ser.G</w:t>
      </w:r>
    </w:p>
    <w:p w14:paraId="6AA3ADF8" w14:textId="7A90C30F" w:rsidR="00A948A2" w:rsidRPr="00735B0D" w:rsidRDefault="00A948A2" w:rsidP="003F1719">
      <w:pPr>
        <w:pStyle w:val="CPClassification"/>
        <w:tabs>
          <w:tab w:val="clear" w:pos="2160"/>
          <w:tab w:val="center" w:pos="2880"/>
        </w:tabs>
        <w:ind w:left="0" w:right="-1118"/>
        <w:rPr>
          <w:szCs w:val="22"/>
          <w:lang w:val="fr-FR"/>
        </w:rPr>
      </w:pPr>
      <w:r w:rsidRPr="00735B0D">
        <w:rPr>
          <w:lang w:val="fr-FR"/>
        </w:rPr>
        <w:tab/>
        <w:t>L’ORGANISATION DES ÉTATS AMÉRICAINS</w:t>
      </w:r>
      <w:r w:rsidRPr="00735B0D">
        <w:rPr>
          <w:lang w:val="fr-FR"/>
        </w:rPr>
        <w:tab/>
        <w:t>CP/CSH-2225/23 rev. 5</w:t>
      </w:r>
      <w:r w:rsidR="00DD4756" w:rsidRPr="00735B0D">
        <w:rPr>
          <w:rStyle w:val="FootnoteReference"/>
          <w:szCs w:val="22"/>
          <w:u w:val="single"/>
          <w:vertAlign w:val="superscript"/>
          <w:lang w:val="fr-FR"/>
        </w:rPr>
        <w:footnoteReference w:id="2"/>
      </w:r>
      <w:r w:rsidRPr="00735B0D">
        <w:rPr>
          <w:vertAlign w:val="superscript"/>
          <w:lang w:val="fr-FR"/>
        </w:rPr>
        <w:t>/</w:t>
      </w:r>
    </w:p>
    <w:p w14:paraId="2455F703" w14:textId="18A1518C" w:rsidR="00A948A2" w:rsidRPr="00735B0D" w:rsidRDefault="00A948A2" w:rsidP="003F1719">
      <w:pPr>
        <w:pStyle w:val="CPClassification"/>
        <w:tabs>
          <w:tab w:val="clear" w:pos="2160"/>
          <w:tab w:val="center" w:pos="2880"/>
        </w:tabs>
        <w:ind w:left="0" w:right="-1118"/>
        <w:rPr>
          <w:szCs w:val="22"/>
          <w:lang w:val="fr-FR"/>
        </w:rPr>
      </w:pPr>
      <w:r w:rsidRPr="00735B0D">
        <w:rPr>
          <w:lang w:val="fr-FR"/>
        </w:rPr>
        <w:tab/>
      </w:r>
      <w:r w:rsidRPr="00735B0D">
        <w:rPr>
          <w:lang w:val="fr-FR"/>
        </w:rPr>
        <w:tab/>
      </w:r>
      <w:r w:rsidR="005E1D9D">
        <w:rPr>
          <w:lang w:val="fr-FR"/>
        </w:rPr>
        <w:t xml:space="preserve">2 avril </w:t>
      </w:r>
      <w:r w:rsidRPr="00735B0D">
        <w:rPr>
          <w:lang w:val="fr-FR"/>
        </w:rPr>
        <w:t>2024</w:t>
      </w:r>
    </w:p>
    <w:p w14:paraId="10F1E17E" w14:textId="1602CDB3" w:rsidR="00A948A2" w:rsidRPr="00735B0D" w:rsidRDefault="00A948A2" w:rsidP="003F1719">
      <w:pPr>
        <w:pStyle w:val="CPClassification"/>
        <w:tabs>
          <w:tab w:val="clear" w:pos="2160"/>
          <w:tab w:val="center" w:pos="2880"/>
        </w:tabs>
        <w:ind w:left="0" w:right="-1118"/>
        <w:rPr>
          <w:szCs w:val="22"/>
          <w:lang w:val="fr-FR"/>
        </w:rPr>
      </w:pPr>
      <w:r w:rsidRPr="00735B0D">
        <w:rPr>
          <w:lang w:val="fr-FR"/>
        </w:rPr>
        <w:tab/>
        <w:t>COMMISSION SUR LA SÉCURITÉ CONTINENTALE</w:t>
      </w:r>
      <w:r w:rsidRPr="00735B0D">
        <w:rPr>
          <w:lang w:val="fr-FR"/>
        </w:rPr>
        <w:tab/>
        <w:t>Original: espagnol</w:t>
      </w:r>
    </w:p>
    <w:p w14:paraId="336B107E" w14:textId="65D39DC9" w:rsidR="002A26A8" w:rsidRPr="00735B0D" w:rsidRDefault="002A26A8" w:rsidP="003F1719">
      <w:pPr>
        <w:pStyle w:val="Heading"/>
        <w:tabs>
          <w:tab w:val="left" w:pos="720"/>
          <w:tab w:val="center" w:pos="2736"/>
          <w:tab w:val="center" w:pos="2880"/>
          <w:tab w:val="left" w:pos="6669"/>
        </w:tabs>
        <w:ind w:right="-279"/>
        <w:jc w:val="both"/>
        <w:rPr>
          <w:szCs w:val="22"/>
          <w:lang w:val="fr-FR"/>
        </w:rPr>
      </w:pPr>
    </w:p>
    <w:p w14:paraId="692F4AD4" w14:textId="77777777" w:rsidR="00A948A2" w:rsidRPr="00735B0D" w:rsidRDefault="00A948A2" w:rsidP="003F1719">
      <w:pPr>
        <w:pStyle w:val="Heading"/>
        <w:tabs>
          <w:tab w:val="left" w:pos="720"/>
        </w:tabs>
        <w:ind w:right="-279"/>
        <w:jc w:val="both"/>
        <w:rPr>
          <w:szCs w:val="22"/>
          <w:lang w:val="fr-FR"/>
        </w:rPr>
      </w:pPr>
    </w:p>
    <w:p w14:paraId="56569B3A" w14:textId="77777777" w:rsidR="00A948A2" w:rsidRPr="00735B0D" w:rsidRDefault="00A948A2" w:rsidP="003F1719">
      <w:pPr>
        <w:pStyle w:val="Heading"/>
        <w:tabs>
          <w:tab w:val="left" w:pos="720"/>
        </w:tabs>
        <w:ind w:right="-279"/>
        <w:jc w:val="both"/>
        <w:rPr>
          <w:szCs w:val="22"/>
          <w:lang w:val="fr-FR"/>
        </w:rPr>
      </w:pPr>
    </w:p>
    <w:p w14:paraId="538DF5B5" w14:textId="77777777" w:rsidR="00A948A2" w:rsidRPr="00735B0D" w:rsidRDefault="00A948A2" w:rsidP="003F1719">
      <w:pPr>
        <w:ind w:right="-279"/>
        <w:rPr>
          <w:szCs w:val="22"/>
          <w:lang w:val="fr-FR"/>
        </w:rPr>
      </w:pPr>
    </w:p>
    <w:p w14:paraId="46A8E2A9" w14:textId="77777777" w:rsidR="00A948A2" w:rsidRPr="00735B0D" w:rsidRDefault="00A948A2" w:rsidP="003F1719">
      <w:pPr>
        <w:ind w:right="-279"/>
        <w:rPr>
          <w:szCs w:val="22"/>
          <w:lang w:val="fr-FR"/>
        </w:rPr>
      </w:pPr>
    </w:p>
    <w:p w14:paraId="580C5791" w14:textId="77777777" w:rsidR="004835D3" w:rsidRPr="00735B0D" w:rsidRDefault="004835D3" w:rsidP="003F1719">
      <w:pPr>
        <w:ind w:right="-279"/>
        <w:rPr>
          <w:szCs w:val="22"/>
          <w:lang w:val="fr-FR"/>
        </w:rPr>
      </w:pPr>
    </w:p>
    <w:p w14:paraId="6C883E46" w14:textId="77777777" w:rsidR="00C452AA" w:rsidRPr="00735B0D" w:rsidRDefault="00C452AA" w:rsidP="003F1719">
      <w:pPr>
        <w:ind w:right="-279"/>
        <w:rPr>
          <w:szCs w:val="22"/>
          <w:lang w:val="fr-FR"/>
        </w:rPr>
      </w:pPr>
    </w:p>
    <w:p w14:paraId="18D3C061" w14:textId="77777777" w:rsidR="00A948A2" w:rsidRPr="00735B0D" w:rsidRDefault="00A948A2" w:rsidP="003F1719">
      <w:pPr>
        <w:ind w:right="-279"/>
        <w:rPr>
          <w:szCs w:val="22"/>
          <w:lang w:val="fr-FR"/>
        </w:rPr>
      </w:pPr>
    </w:p>
    <w:p w14:paraId="0E8812D2" w14:textId="77777777" w:rsidR="00A948A2" w:rsidRPr="00735B0D" w:rsidRDefault="00A948A2" w:rsidP="003F1719">
      <w:pPr>
        <w:ind w:right="-92"/>
        <w:rPr>
          <w:szCs w:val="22"/>
          <w:lang w:val="fr-FR"/>
        </w:rPr>
      </w:pPr>
    </w:p>
    <w:p w14:paraId="1546C401" w14:textId="77777777" w:rsidR="00A948A2" w:rsidRPr="00735B0D" w:rsidRDefault="00A948A2" w:rsidP="003F1719">
      <w:pPr>
        <w:ind w:right="-92"/>
        <w:rPr>
          <w:szCs w:val="22"/>
          <w:lang w:val="fr-FR"/>
        </w:rPr>
      </w:pPr>
    </w:p>
    <w:p w14:paraId="56DA194D" w14:textId="77777777" w:rsidR="00A948A2" w:rsidRPr="00735B0D" w:rsidRDefault="00A948A2" w:rsidP="003F1719">
      <w:pPr>
        <w:ind w:right="-92"/>
        <w:rPr>
          <w:szCs w:val="22"/>
          <w:lang w:val="fr-FR"/>
        </w:rPr>
      </w:pPr>
    </w:p>
    <w:p w14:paraId="08098EFF" w14:textId="77777777" w:rsidR="00A948A2" w:rsidRPr="00735B0D" w:rsidRDefault="00A948A2" w:rsidP="003F1719">
      <w:pPr>
        <w:ind w:right="-92"/>
        <w:rPr>
          <w:szCs w:val="22"/>
          <w:lang w:val="fr-FR"/>
        </w:rPr>
      </w:pPr>
    </w:p>
    <w:p w14:paraId="71BF6EF4" w14:textId="77777777" w:rsidR="00A948A2" w:rsidRPr="00735B0D" w:rsidRDefault="00A948A2" w:rsidP="003F1719">
      <w:pPr>
        <w:ind w:right="-92"/>
        <w:rPr>
          <w:szCs w:val="22"/>
          <w:lang w:val="fr-FR"/>
        </w:rPr>
      </w:pPr>
    </w:p>
    <w:p w14:paraId="581067D2" w14:textId="77777777" w:rsidR="00A948A2" w:rsidRPr="00735B0D" w:rsidRDefault="00A948A2" w:rsidP="003F1719">
      <w:pPr>
        <w:ind w:right="-92"/>
        <w:rPr>
          <w:szCs w:val="22"/>
          <w:lang w:val="fr-FR"/>
        </w:rPr>
      </w:pPr>
    </w:p>
    <w:p w14:paraId="086BD3C3" w14:textId="77777777" w:rsidR="00A948A2" w:rsidRPr="00735B0D" w:rsidRDefault="00A948A2" w:rsidP="003F1719">
      <w:pPr>
        <w:ind w:right="-92"/>
        <w:rPr>
          <w:szCs w:val="22"/>
          <w:lang w:val="fr-FR"/>
        </w:rPr>
      </w:pPr>
    </w:p>
    <w:p w14:paraId="2BA7859B" w14:textId="77777777" w:rsidR="00A948A2" w:rsidRPr="00735B0D" w:rsidRDefault="00A948A2" w:rsidP="003F1719">
      <w:pPr>
        <w:ind w:right="-92"/>
        <w:rPr>
          <w:szCs w:val="22"/>
          <w:lang w:val="fr-FR"/>
        </w:rPr>
      </w:pPr>
    </w:p>
    <w:p w14:paraId="54BD53C3" w14:textId="69C7CFC4" w:rsidR="00A948A2" w:rsidRPr="00735B0D" w:rsidRDefault="005B2F84" w:rsidP="003F1719">
      <w:pPr>
        <w:ind w:right="-92"/>
        <w:jc w:val="center"/>
        <w:rPr>
          <w:szCs w:val="22"/>
          <w:lang w:val="fr-FR"/>
        </w:rPr>
      </w:pPr>
      <w:r w:rsidRPr="00735B0D">
        <w:rPr>
          <w:lang w:val="fr-FR"/>
        </w:rPr>
        <w:t xml:space="preserve">PLAN DE TRAVAIL ET CALENDRIER </w:t>
      </w:r>
      <w:r w:rsidR="00BF668C" w:rsidRPr="00735B0D">
        <w:rPr>
          <w:lang w:val="fr-FR"/>
        </w:rPr>
        <w:t>D’ACTIVITÉ DE</w:t>
      </w:r>
      <w:r w:rsidRPr="00735B0D">
        <w:rPr>
          <w:lang w:val="fr-FR"/>
        </w:rPr>
        <w:t xml:space="preserve"> LA COMMISSION SUR LA SÉCURITÉ CONTINENTALE 2023-2024 ET AUTRES ACTIVITÉS MENÉES PAR L’OEA </w:t>
      </w:r>
      <w:r w:rsidR="00054B1A" w:rsidRPr="00735B0D">
        <w:rPr>
          <w:lang w:val="fr-FR"/>
        </w:rPr>
        <w:br/>
      </w:r>
      <w:r w:rsidRPr="00735B0D">
        <w:rPr>
          <w:lang w:val="fr-FR"/>
        </w:rPr>
        <w:t>POUR PROMOUVOIR LA SÉCURITÉ CONTINENTALE</w:t>
      </w:r>
    </w:p>
    <w:p w14:paraId="7E43527A" w14:textId="77777777" w:rsidR="00A948A2" w:rsidRPr="00735B0D" w:rsidRDefault="00A948A2" w:rsidP="003F1719">
      <w:pPr>
        <w:ind w:right="-279"/>
        <w:rPr>
          <w:szCs w:val="22"/>
          <w:lang w:val="fr-FR"/>
        </w:rPr>
      </w:pPr>
    </w:p>
    <w:p w14:paraId="77C00F13" w14:textId="6292351D" w:rsidR="00A948A2" w:rsidRPr="00735B0D" w:rsidRDefault="00A948A2" w:rsidP="003F1719">
      <w:pPr>
        <w:ind w:right="-279"/>
        <w:jc w:val="center"/>
        <w:rPr>
          <w:szCs w:val="22"/>
          <w:lang w:val="fr-FR"/>
        </w:rPr>
      </w:pPr>
      <w:r w:rsidRPr="00735B0D">
        <w:rPr>
          <w:lang w:val="fr-FR"/>
        </w:rPr>
        <w:t>(Convenu par la Commission le 12 octobre 2023)</w:t>
      </w:r>
      <w:r w:rsidR="00E23E0C" w:rsidRPr="00735B0D">
        <w:rPr>
          <w:rStyle w:val="FootnoteReference"/>
          <w:szCs w:val="22"/>
          <w:u w:val="single"/>
          <w:vertAlign w:val="superscript"/>
          <w:lang w:val="fr-FR"/>
        </w:rPr>
        <w:footnoteReference w:id="3"/>
      </w:r>
      <w:r w:rsidRPr="00735B0D">
        <w:rPr>
          <w:vertAlign w:val="superscript"/>
          <w:lang w:val="fr-FR"/>
        </w:rPr>
        <w:t>/</w:t>
      </w:r>
    </w:p>
    <w:p w14:paraId="1E0F3661" w14:textId="77777777" w:rsidR="0001079A" w:rsidRPr="00735B0D" w:rsidRDefault="0001079A" w:rsidP="00054B1A">
      <w:pPr>
        <w:ind w:right="-279"/>
        <w:jc w:val="both"/>
        <w:rPr>
          <w:szCs w:val="22"/>
          <w:lang w:val="fr-FR"/>
        </w:rPr>
      </w:pPr>
    </w:p>
    <w:p w14:paraId="48A5DF0F" w14:textId="77777777" w:rsidR="00A948A2" w:rsidRPr="00735B0D" w:rsidRDefault="00A948A2" w:rsidP="003F1719">
      <w:pPr>
        <w:ind w:right="-279"/>
        <w:rPr>
          <w:szCs w:val="22"/>
          <w:lang w:val="fr-FR"/>
        </w:rPr>
      </w:pPr>
    </w:p>
    <w:p w14:paraId="1E6B28A7" w14:textId="77777777" w:rsidR="00A948A2" w:rsidRPr="00735B0D" w:rsidRDefault="00A948A2" w:rsidP="003F1719">
      <w:pPr>
        <w:ind w:right="-279"/>
        <w:rPr>
          <w:szCs w:val="22"/>
          <w:lang w:val="fr-FR"/>
        </w:rPr>
      </w:pPr>
    </w:p>
    <w:p w14:paraId="10035F38" w14:textId="77777777" w:rsidR="00A948A2" w:rsidRPr="00735B0D" w:rsidRDefault="00A948A2" w:rsidP="003F1719">
      <w:pPr>
        <w:rPr>
          <w:szCs w:val="22"/>
          <w:lang w:val="fr-FR"/>
        </w:rPr>
        <w:sectPr w:rsidR="00A948A2" w:rsidRPr="00735B0D" w:rsidSect="002366D3">
          <w:type w:val="oddPage"/>
          <w:pgSz w:w="12240" w:h="15840" w:code="1"/>
          <w:pgMar w:top="2160" w:right="1571" w:bottom="1298" w:left="1701" w:header="720" w:footer="720" w:gutter="0"/>
          <w:pgNumType w:start="1"/>
          <w:cols w:space="720"/>
        </w:sectPr>
      </w:pPr>
    </w:p>
    <w:p w14:paraId="0E6E7166" w14:textId="5BB98952" w:rsidR="005152D4" w:rsidRPr="00735B0D" w:rsidRDefault="005152D4" w:rsidP="005152D4">
      <w:pPr>
        <w:ind w:right="-279"/>
        <w:jc w:val="center"/>
        <w:rPr>
          <w:szCs w:val="22"/>
          <w:lang w:val="fr-FR"/>
        </w:rPr>
      </w:pPr>
      <w:bookmarkStart w:id="0" w:name="_Hlk21526492"/>
      <w:r w:rsidRPr="00735B0D">
        <w:rPr>
          <w:lang w:val="fr-FR"/>
        </w:rPr>
        <w:lastRenderedPageBreak/>
        <w:t>PLAN DE TRAVAIL ET CALENDRIER D’ACTIVITÉ</w:t>
      </w:r>
    </w:p>
    <w:p w14:paraId="3E01009D" w14:textId="6A745A13" w:rsidR="005152D4" w:rsidRPr="00735B0D" w:rsidRDefault="005152D4" w:rsidP="005152D4">
      <w:pPr>
        <w:ind w:right="-279"/>
        <w:jc w:val="center"/>
        <w:rPr>
          <w:szCs w:val="22"/>
          <w:lang w:val="fr-FR"/>
        </w:rPr>
      </w:pPr>
      <w:r w:rsidRPr="00735B0D">
        <w:rPr>
          <w:lang w:val="fr-FR"/>
        </w:rPr>
        <w:t>DE LA COMMISSION SUR LA SÉCURITÉ CONTINENTALE 2023-2024</w:t>
      </w:r>
    </w:p>
    <w:p w14:paraId="5BDDC29B" w14:textId="317A8FB6" w:rsidR="00492C58" w:rsidRPr="00735B0D" w:rsidRDefault="005152D4" w:rsidP="005152D4">
      <w:pPr>
        <w:ind w:right="-279"/>
        <w:jc w:val="center"/>
        <w:rPr>
          <w:szCs w:val="22"/>
          <w:lang w:val="fr-FR"/>
        </w:rPr>
      </w:pPr>
      <w:r w:rsidRPr="00735B0D">
        <w:rPr>
          <w:lang w:val="fr-FR"/>
        </w:rPr>
        <w:t xml:space="preserve">ET AUTRES ACTIVITÉS MENÉES PAR L’OEA POUR PROMOUVOIR </w:t>
      </w:r>
      <w:r w:rsidR="00054B1A" w:rsidRPr="00735B0D">
        <w:rPr>
          <w:lang w:val="fr-FR"/>
        </w:rPr>
        <w:br/>
      </w:r>
      <w:r w:rsidRPr="00735B0D">
        <w:rPr>
          <w:lang w:val="fr-FR"/>
        </w:rPr>
        <w:t>LA SÉCURITÉ CONTINENTALE</w:t>
      </w:r>
    </w:p>
    <w:p w14:paraId="728B6A23" w14:textId="77777777" w:rsidR="00D87A1D" w:rsidRPr="00735B0D" w:rsidRDefault="00D87A1D" w:rsidP="00054B1A">
      <w:pPr>
        <w:ind w:right="-279"/>
        <w:jc w:val="both"/>
        <w:rPr>
          <w:szCs w:val="22"/>
          <w:lang w:val="fr-FR"/>
        </w:rPr>
      </w:pPr>
    </w:p>
    <w:bookmarkEnd w:id="0"/>
    <w:p w14:paraId="3E9F3F32" w14:textId="36447803" w:rsidR="00F02371" w:rsidRPr="00735B0D" w:rsidRDefault="00F02371" w:rsidP="00F02371">
      <w:pPr>
        <w:ind w:right="-279"/>
        <w:jc w:val="center"/>
        <w:rPr>
          <w:szCs w:val="22"/>
          <w:lang w:val="fr-FR"/>
        </w:rPr>
      </w:pPr>
      <w:r w:rsidRPr="00735B0D">
        <w:rPr>
          <w:lang w:val="fr-FR"/>
        </w:rPr>
        <w:t>(Convenu par la Commission le 12 octobre 2023)</w:t>
      </w:r>
    </w:p>
    <w:p w14:paraId="3B455E96" w14:textId="683084D2" w:rsidR="00361673" w:rsidRPr="00735B0D" w:rsidRDefault="00361673" w:rsidP="003F1719">
      <w:pPr>
        <w:ind w:right="-279"/>
        <w:rPr>
          <w:szCs w:val="22"/>
          <w:lang w:val="fr-FR"/>
        </w:rPr>
      </w:pPr>
    </w:p>
    <w:p w14:paraId="28644FDF" w14:textId="77777777" w:rsidR="00D87A1D" w:rsidRPr="00735B0D" w:rsidRDefault="00D87A1D" w:rsidP="003F1719">
      <w:pPr>
        <w:ind w:right="-279"/>
        <w:rPr>
          <w:szCs w:val="22"/>
          <w:lang w:val="fr-FR"/>
        </w:rPr>
      </w:pPr>
    </w:p>
    <w:p w14:paraId="185D2EDA" w14:textId="77777777" w:rsidR="00A948A2" w:rsidRPr="00735B0D" w:rsidRDefault="00A948A2" w:rsidP="003F1719">
      <w:pPr>
        <w:numPr>
          <w:ilvl w:val="0"/>
          <w:numId w:val="2"/>
        </w:numPr>
        <w:tabs>
          <w:tab w:val="clear" w:pos="360"/>
          <w:tab w:val="num" w:pos="720"/>
        </w:tabs>
        <w:snapToGrid w:val="0"/>
        <w:ind w:left="0" w:firstLine="0"/>
        <w:jc w:val="both"/>
        <w:rPr>
          <w:szCs w:val="22"/>
          <w:lang w:val="fr-FR"/>
        </w:rPr>
      </w:pPr>
      <w:r w:rsidRPr="00735B0D">
        <w:rPr>
          <w:caps/>
          <w:lang w:val="fr-FR"/>
        </w:rPr>
        <w:t>INTRODUCTION</w:t>
      </w:r>
    </w:p>
    <w:p w14:paraId="49DB19FE" w14:textId="77777777" w:rsidR="00A948A2" w:rsidRPr="00735B0D" w:rsidRDefault="00A948A2" w:rsidP="003F1719">
      <w:pPr>
        <w:rPr>
          <w:szCs w:val="22"/>
          <w:lang w:val="fr-FR"/>
        </w:rPr>
      </w:pPr>
    </w:p>
    <w:p w14:paraId="1ACD3A93" w14:textId="27F6C2BD" w:rsidR="000E0560" w:rsidRPr="00735B0D" w:rsidRDefault="00A948A2" w:rsidP="003F1719">
      <w:pPr>
        <w:ind w:firstLine="720"/>
        <w:jc w:val="both"/>
        <w:rPr>
          <w:szCs w:val="22"/>
          <w:lang w:val="fr-FR"/>
        </w:rPr>
      </w:pPr>
      <w:r w:rsidRPr="00735B0D">
        <w:rPr>
          <w:lang w:val="fr-FR"/>
        </w:rPr>
        <w:t xml:space="preserve">Le 19 juillet 2023, le Conseil permanent a installé la Commission sur la sécurité continentale (CSH) 2023-2024. Le présent projet de plan de travail organise les travaux que la CSH effectuera afin de conclure ses activités avant la cinquante-quatrième session ordinaire de l'Assemblée générale. </w:t>
      </w:r>
    </w:p>
    <w:p w14:paraId="76A9BF63" w14:textId="77777777" w:rsidR="000E0560" w:rsidRPr="00735B0D" w:rsidRDefault="000E0560" w:rsidP="00054B1A">
      <w:pPr>
        <w:rPr>
          <w:szCs w:val="22"/>
          <w:lang w:val="fr-FR"/>
        </w:rPr>
      </w:pPr>
    </w:p>
    <w:p w14:paraId="7389415A" w14:textId="3515FB6A" w:rsidR="004F2AF2" w:rsidRPr="00735B0D" w:rsidRDefault="00A948A2" w:rsidP="003F1719">
      <w:pPr>
        <w:ind w:firstLine="720"/>
        <w:jc w:val="both"/>
        <w:rPr>
          <w:szCs w:val="22"/>
          <w:lang w:val="fr-FR"/>
        </w:rPr>
      </w:pPr>
      <w:r w:rsidRPr="00735B0D">
        <w:rPr>
          <w:lang w:val="fr-FR"/>
        </w:rPr>
        <w:t>Le calendrier prévoit 17 réunions pour examiner les questions relevant de la compétence de cette Commission, ainsi que la tenue de 4 des 5 réunions énumérées au point V.A du présent document</w:t>
      </w:r>
      <w:r w:rsidR="00027CA6" w:rsidRPr="00735B0D">
        <w:rPr>
          <w:rStyle w:val="FootnoteReference"/>
          <w:szCs w:val="22"/>
          <w:vertAlign w:val="superscript"/>
          <w:lang w:val="fr-FR"/>
        </w:rPr>
        <w:footnoteReference w:id="4"/>
      </w:r>
      <w:r w:rsidRPr="00735B0D">
        <w:rPr>
          <w:vertAlign w:val="superscript"/>
          <w:lang w:val="fr-FR"/>
        </w:rPr>
        <w:t>/</w:t>
      </w:r>
      <w:r w:rsidRPr="00735B0D">
        <w:rPr>
          <w:lang w:val="fr-FR"/>
        </w:rPr>
        <w:t>. Il prévoit également trois journées de réflexion. Les calendriers des réunions des groupes de travail énumérés au point IV ont été préparés par les présidents respectifs et sont inclus dans le présent document.</w:t>
      </w:r>
    </w:p>
    <w:p w14:paraId="739D1E64" w14:textId="77777777" w:rsidR="004F2AF2" w:rsidRPr="00735B0D" w:rsidRDefault="004F2AF2" w:rsidP="003F1719">
      <w:pPr>
        <w:jc w:val="both"/>
        <w:rPr>
          <w:szCs w:val="22"/>
          <w:lang w:val="fr-FR"/>
        </w:rPr>
      </w:pPr>
    </w:p>
    <w:p w14:paraId="7C176F1D" w14:textId="4C6D4D25" w:rsidR="003A2FCE" w:rsidRPr="00735B0D" w:rsidRDefault="00495D60" w:rsidP="006918DD">
      <w:pPr>
        <w:ind w:firstLine="720"/>
        <w:jc w:val="both"/>
        <w:rPr>
          <w:szCs w:val="22"/>
          <w:lang w:val="fr-FR"/>
        </w:rPr>
      </w:pPr>
      <w:r w:rsidRPr="00735B0D">
        <w:rPr>
          <w:lang w:val="fr-FR"/>
        </w:rPr>
        <w:t xml:space="preserve">Les réunions de la Commission se tiendront en mode présentiel et, si nécessaire, en mode virtuel conformément aux recommandations du Conseil permanent contenues dans le document </w:t>
      </w:r>
      <w:hyperlink r:id="rId11" w:history="1">
        <w:r w:rsidRPr="00735B0D">
          <w:rPr>
            <w:rStyle w:val="Hyperlink"/>
            <w:lang w:val="fr-FR"/>
          </w:rPr>
          <w:t>CP/INF</w:t>
        </w:r>
      </w:hyperlink>
      <w:r w:rsidRPr="00735B0D">
        <w:rPr>
          <w:u w:val="single"/>
          <w:lang w:val="fr-FR"/>
        </w:rPr>
        <w:t>.</w:t>
      </w:r>
      <w:hyperlink r:id="rId12" w:history="1">
        <w:r w:rsidRPr="00735B0D">
          <w:rPr>
            <w:rStyle w:val="Hyperlink"/>
            <w:lang w:val="fr-FR"/>
          </w:rPr>
          <w:t> 9344/22</w:t>
        </w:r>
      </w:hyperlink>
      <w:r w:rsidRPr="00735B0D">
        <w:rPr>
          <w:lang w:val="fr-FR"/>
        </w:rPr>
        <w:t xml:space="preserve">. </w:t>
      </w:r>
    </w:p>
    <w:p w14:paraId="416A61D8" w14:textId="2B58E0D9" w:rsidR="00A948A2" w:rsidRPr="00735B0D" w:rsidRDefault="00A948A2" w:rsidP="003F1719">
      <w:pPr>
        <w:rPr>
          <w:szCs w:val="22"/>
          <w:lang w:val="fr-FR"/>
        </w:rPr>
      </w:pPr>
    </w:p>
    <w:p w14:paraId="0BB6BF93" w14:textId="77777777" w:rsidR="00D87A1D" w:rsidRPr="00735B0D" w:rsidRDefault="00D87A1D" w:rsidP="003F1719">
      <w:pPr>
        <w:rPr>
          <w:szCs w:val="22"/>
          <w:lang w:val="fr-FR"/>
        </w:rPr>
      </w:pPr>
    </w:p>
    <w:p w14:paraId="29388319" w14:textId="77777777" w:rsidR="00A948A2" w:rsidRPr="00735B0D" w:rsidRDefault="00A948A2" w:rsidP="003F1719">
      <w:pPr>
        <w:numPr>
          <w:ilvl w:val="0"/>
          <w:numId w:val="2"/>
        </w:numPr>
        <w:tabs>
          <w:tab w:val="clear" w:pos="360"/>
          <w:tab w:val="num" w:pos="720"/>
        </w:tabs>
        <w:snapToGrid w:val="0"/>
        <w:ind w:left="720" w:hanging="720"/>
        <w:jc w:val="both"/>
        <w:rPr>
          <w:caps/>
          <w:szCs w:val="22"/>
          <w:lang w:val="fr-FR"/>
        </w:rPr>
      </w:pPr>
      <w:r w:rsidRPr="00735B0D">
        <w:rPr>
          <w:caps/>
          <w:lang w:val="fr-FR"/>
        </w:rPr>
        <w:t>BUREAU</w:t>
      </w:r>
    </w:p>
    <w:p w14:paraId="780A1192" w14:textId="77777777" w:rsidR="00A948A2" w:rsidRPr="00735B0D" w:rsidRDefault="00A948A2" w:rsidP="003F1719">
      <w:pPr>
        <w:suppressAutoHyphens/>
        <w:rPr>
          <w:szCs w:val="22"/>
          <w:lang w:val="fr-FR"/>
        </w:rPr>
      </w:pPr>
    </w:p>
    <w:p w14:paraId="609A9D3F" w14:textId="74AF4154" w:rsidR="00AC4845" w:rsidRPr="00735B0D" w:rsidRDefault="00A948A2" w:rsidP="003F1719">
      <w:pPr>
        <w:pStyle w:val="BodyText"/>
        <w:ind w:firstLine="720"/>
        <w:rPr>
          <w:szCs w:val="22"/>
          <w:lang w:val="fr-FR"/>
        </w:rPr>
      </w:pPr>
      <w:r w:rsidRPr="00735B0D">
        <w:rPr>
          <w:lang w:val="fr-FR"/>
        </w:rPr>
        <w:t>Pour la période 2023-2024, le Conseil permanent, lors de sa séance ordinaire du 23 août 2023, a élu l'ambassadeur Gustavo Lino Adrianzén Olaya, représentant permanent du Pérou auprès de l'OEA, à la présidence de la Commission sur la sécurité continentale (CSH).</w:t>
      </w:r>
    </w:p>
    <w:p w14:paraId="1C2BC477" w14:textId="561CB8CF" w:rsidR="00450BB0" w:rsidRPr="00735B0D" w:rsidRDefault="00450BB0" w:rsidP="00054B1A">
      <w:pPr>
        <w:rPr>
          <w:szCs w:val="22"/>
          <w:lang w:val="fr-FR"/>
        </w:rPr>
      </w:pPr>
    </w:p>
    <w:p w14:paraId="7E7CC3FB" w14:textId="4C67F693" w:rsidR="00D02CAB" w:rsidRPr="00735B0D" w:rsidRDefault="004B05FE" w:rsidP="00D02CAB">
      <w:pPr>
        <w:pStyle w:val="BodyText"/>
        <w:ind w:firstLine="720"/>
        <w:rPr>
          <w:szCs w:val="22"/>
          <w:lang w:val="fr-FR"/>
        </w:rPr>
      </w:pPr>
      <w:r w:rsidRPr="00735B0D">
        <w:rPr>
          <w:lang w:val="fr-FR"/>
        </w:rPr>
        <w:t xml:space="preserve">Le 12 octobre 2023, la Commission a élu M. Mauricio Roberto Benard Estrada, représentant suppléant du Guatemala, à la première vice-présidence. La Commission a également élu M. Giovanni Snidle, représentant suppléant des États-Unis, à la deuxième vice-présidence. </w:t>
      </w:r>
      <w:r w:rsidR="00FC47BB">
        <w:rPr>
          <w:lang w:val="fr-FR"/>
        </w:rPr>
        <w:t xml:space="preserve">Le 25 janvier 2024, la </w:t>
      </w:r>
      <w:r w:rsidR="00B5386C">
        <w:rPr>
          <w:lang w:val="fr-FR"/>
        </w:rPr>
        <w:t>Commission a élu le colonel Julius Skeete, attaché et représentant suppléant du Guyana auprès de l'OEA</w:t>
      </w:r>
      <w:r w:rsidR="00026776">
        <w:rPr>
          <w:lang w:val="fr-FR"/>
        </w:rPr>
        <w:t>, à la troisième vice-présidence</w:t>
      </w:r>
      <w:r w:rsidRPr="00735B0D">
        <w:rPr>
          <w:lang w:val="fr-FR"/>
        </w:rPr>
        <w:t>.</w:t>
      </w:r>
    </w:p>
    <w:p w14:paraId="3CB6349C" w14:textId="77777777" w:rsidR="00D87A1D" w:rsidRPr="00735B0D" w:rsidRDefault="00D87A1D" w:rsidP="003F1719">
      <w:pPr>
        <w:pStyle w:val="BodyText"/>
        <w:rPr>
          <w:szCs w:val="22"/>
          <w:lang w:val="fr-FR"/>
        </w:rPr>
      </w:pPr>
    </w:p>
    <w:p w14:paraId="28D0C423" w14:textId="3E51FE0C" w:rsidR="00134A9F" w:rsidRDefault="00134A9F" w:rsidP="00134A9F">
      <w:pPr>
        <w:pStyle w:val="BodyText"/>
        <w:ind w:firstLine="720"/>
        <w:rPr>
          <w:b/>
          <w:bCs/>
          <w:szCs w:val="22"/>
          <w:lang w:val="fr-FR"/>
        </w:rPr>
      </w:pPr>
      <w:r w:rsidRPr="00735B0D">
        <w:rPr>
          <w:b/>
          <w:bCs/>
          <w:szCs w:val="22"/>
          <w:lang w:val="fr-FR"/>
        </w:rPr>
        <w:t xml:space="preserve">Le 6 mars 2024, l'ambassadeur Gustavo Lino Adrianzén Olaya a cessé ses fonctions de représentant permanent du Pérou auprès de l'OEA. Compte tenu du fait que le 23 août 2023, le Conseil permanent avait élu l'ambassadeur Adrianzén à la présidence de la CSH 2023-2024, les dispositions de l'article 29.c du règlement du Conseil permanent ont été appliquées. Par la suite, le premier vice-président de la CSH, M. Mauricio Roberto Benard Estrada, représentant suppléant du Guatemala auprès de l'OEA, a fait savoir que, pour des raisons </w:t>
      </w:r>
      <w:r w:rsidR="004849EC" w:rsidRPr="00735B0D">
        <w:rPr>
          <w:b/>
          <w:bCs/>
          <w:szCs w:val="22"/>
          <w:lang w:val="fr-FR"/>
        </w:rPr>
        <w:t>indépendantes de sa volonté</w:t>
      </w:r>
      <w:r w:rsidRPr="00735B0D">
        <w:rPr>
          <w:b/>
          <w:bCs/>
          <w:szCs w:val="22"/>
          <w:lang w:val="fr-FR"/>
        </w:rPr>
        <w:t>, il n'était pas en mesure d'assumer la présidence. Par conséquent, le 14 mars 2024, M.</w:t>
      </w:r>
      <w:r w:rsidR="00054B1A" w:rsidRPr="00735B0D">
        <w:rPr>
          <w:b/>
          <w:bCs/>
          <w:szCs w:val="22"/>
          <w:lang w:val="fr-FR"/>
        </w:rPr>
        <w:t> </w:t>
      </w:r>
      <w:r w:rsidRPr="00735B0D">
        <w:rPr>
          <w:b/>
          <w:bCs/>
          <w:szCs w:val="22"/>
          <w:lang w:val="fr-FR"/>
        </w:rPr>
        <w:t>Giovanni Snidle, deuxième vice-président du CSH, a assumé la présidence de la Commission.</w:t>
      </w:r>
    </w:p>
    <w:p w14:paraId="2D4B7353" w14:textId="77777777" w:rsidR="00D17A53" w:rsidRDefault="00D17A53" w:rsidP="00C512FB">
      <w:pPr>
        <w:pStyle w:val="BodyText"/>
        <w:rPr>
          <w:b/>
          <w:bCs/>
          <w:szCs w:val="22"/>
          <w:lang w:val="fr-FR"/>
        </w:rPr>
      </w:pPr>
    </w:p>
    <w:p w14:paraId="4417E08F" w14:textId="7A016BB9" w:rsidR="00D17A53" w:rsidRPr="00735B0D" w:rsidRDefault="00D17A53" w:rsidP="00134A9F">
      <w:pPr>
        <w:pStyle w:val="BodyText"/>
        <w:ind w:firstLine="720"/>
        <w:rPr>
          <w:b/>
          <w:bCs/>
          <w:szCs w:val="22"/>
          <w:lang w:val="fr-FR"/>
        </w:rPr>
      </w:pPr>
      <w:r>
        <w:rPr>
          <w:b/>
          <w:bCs/>
          <w:szCs w:val="22"/>
          <w:lang w:val="fr-FR"/>
        </w:rPr>
        <w:lastRenderedPageBreak/>
        <w:t xml:space="preserve">Le 21 mars 2024, conformément à l’article 29.c du règlement du Conseil permanent, la </w:t>
      </w:r>
      <w:r w:rsidR="000C6912">
        <w:rPr>
          <w:b/>
          <w:bCs/>
          <w:szCs w:val="22"/>
          <w:lang w:val="fr-FR"/>
        </w:rPr>
        <w:t>Commission a élu deuxième le colonel Julius Skeete, attaché et représentant suppléant du Guyana auprès de l'OEA</w:t>
      </w:r>
      <w:r w:rsidR="00026776">
        <w:rPr>
          <w:b/>
          <w:bCs/>
          <w:szCs w:val="22"/>
          <w:lang w:val="fr-FR"/>
        </w:rPr>
        <w:t>, à la deuxième vice-présidence</w:t>
      </w:r>
      <w:r w:rsidR="00423A31">
        <w:rPr>
          <w:b/>
          <w:bCs/>
          <w:szCs w:val="22"/>
          <w:lang w:val="fr-FR"/>
        </w:rPr>
        <w:t>. Elle a également élu M. Tommy Tataje, représentant suppléant du Pérou</w:t>
      </w:r>
      <w:r w:rsidR="001678FB">
        <w:rPr>
          <w:b/>
          <w:bCs/>
          <w:szCs w:val="22"/>
          <w:lang w:val="fr-FR"/>
        </w:rPr>
        <w:t>, à la troisième vice-présidence</w:t>
      </w:r>
      <w:r w:rsidR="00423A31">
        <w:rPr>
          <w:b/>
          <w:bCs/>
          <w:szCs w:val="22"/>
          <w:lang w:val="fr-FR"/>
        </w:rPr>
        <w:t>.</w:t>
      </w:r>
    </w:p>
    <w:p w14:paraId="111830D7" w14:textId="77777777" w:rsidR="00370ED1" w:rsidRPr="00735B0D" w:rsidRDefault="00370ED1" w:rsidP="003F1719">
      <w:pPr>
        <w:pStyle w:val="BodyText"/>
        <w:rPr>
          <w:szCs w:val="22"/>
          <w:lang w:val="fr-FR"/>
        </w:rPr>
      </w:pPr>
    </w:p>
    <w:p w14:paraId="4177B31D" w14:textId="77777777" w:rsidR="00A948A2" w:rsidRPr="00735B0D" w:rsidRDefault="00A948A2" w:rsidP="00054B1A">
      <w:pPr>
        <w:keepNext/>
        <w:numPr>
          <w:ilvl w:val="0"/>
          <w:numId w:val="2"/>
        </w:numPr>
        <w:tabs>
          <w:tab w:val="clear" w:pos="360"/>
          <w:tab w:val="num" w:pos="720"/>
        </w:tabs>
        <w:snapToGrid w:val="0"/>
        <w:ind w:left="0" w:firstLine="0"/>
        <w:jc w:val="both"/>
        <w:rPr>
          <w:caps/>
          <w:szCs w:val="22"/>
          <w:lang w:val="fr-FR"/>
        </w:rPr>
      </w:pPr>
      <w:r w:rsidRPr="00735B0D">
        <w:rPr>
          <w:caps/>
          <w:lang w:val="fr-FR"/>
        </w:rPr>
        <w:t>MANDATS</w:t>
      </w:r>
    </w:p>
    <w:p w14:paraId="281F2B11" w14:textId="77777777" w:rsidR="00A948A2" w:rsidRPr="00735B0D" w:rsidRDefault="00A948A2" w:rsidP="00054B1A">
      <w:pPr>
        <w:keepNext/>
        <w:rPr>
          <w:szCs w:val="22"/>
          <w:lang w:val="fr-FR"/>
        </w:rPr>
      </w:pPr>
    </w:p>
    <w:p w14:paraId="7FD886D8" w14:textId="693D6158" w:rsidR="00450BB0" w:rsidRPr="00735B0D" w:rsidRDefault="00A948A2" w:rsidP="002E38C4">
      <w:pPr>
        <w:suppressAutoHyphens/>
        <w:ind w:firstLine="720"/>
        <w:jc w:val="both"/>
        <w:rPr>
          <w:szCs w:val="22"/>
          <w:lang w:val="fr-FR"/>
        </w:rPr>
      </w:pPr>
      <w:r w:rsidRPr="00735B0D">
        <w:rPr>
          <w:lang w:val="fr-FR"/>
        </w:rPr>
        <w:t>En vertu de l’article 20 du règlement du Conseil permanent, la CSH a pour attributions « d’étudier et de formuler des recommandations au Conseil permanent sur les questions de sécurité continentale que lui confient pour examen le Conseil permanent, ainsi que l’Assemblée générale par l’intermédiaire du Conseil, notamment afin de promouvoir la coopération dans ce domaine ».</w:t>
      </w:r>
    </w:p>
    <w:p w14:paraId="524A256B" w14:textId="2FDEC2C7" w:rsidR="00D87A1D" w:rsidRPr="00735B0D" w:rsidRDefault="00D87A1D">
      <w:pPr>
        <w:rPr>
          <w:szCs w:val="22"/>
          <w:lang w:val="fr-FR"/>
        </w:rPr>
      </w:pPr>
    </w:p>
    <w:p w14:paraId="57CC83BF" w14:textId="350D1778" w:rsidR="00A948A2" w:rsidRPr="00735B0D" w:rsidRDefault="00A948A2" w:rsidP="003F1719">
      <w:pPr>
        <w:ind w:firstLine="720"/>
        <w:jc w:val="both"/>
        <w:rPr>
          <w:lang w:val="fr-FR"/>
        </w:rPr>
      </w:pPr>
      <w:r w:rsidRPr="00735B0D">
        <w:rPr>
          <w:lang w:val="fr-FR"/>
        </w:rPr>
        <w:t>Le Conseil permanent, conformément à l'article 30 de son Règlement, a confié à la CSH les mandats suivants :</w:t>
      </w:r>
    </w:p>
    <w:p w14:paraId="033289AA" w14:textId="77777777" w:rsidR="00054B1A" w:rsidRPr="00735B0D" w:rsidRDefault="00054B1A" w:rsidP="00054B1A">
      <w:pPr>
        <w:jc w:val="both"/>
        <w:rPr>
          <w:szCs w:val="22"/>
          <w:lang w:val="fr-FR"/>
        </w:rPr>
      </w:pPr>
    </w:p>
    <w:p w14:paraId="48C88A1B" w14:textId="2ADA6B43" w:rsidR="002E38C4" w:rsidRPr="00735B0D" w:rsidRDefault="002E38C4" w:rsidP="00054B1A">
      <w:pPr>
        <w:numPr>
          <w:ilvl w:val="1"/>
          <w:numId w:val="2"/>
        </w:numPr>
        <w:ind w:firstLine="0"/>
        <w:jc w:val="both"/>
        <w:rPr>
          <w:szCs w:val="22"/>
          <w:u w:val="single"/>
          <w:lang w:val="fr-FR"/>
        </w:rPr>
      </w:pPr>
      <w:r w:rsidRPr="00735B0D">
        <w:rPr>
          <w:u w:val="single"/>
          <w:lang w:val="fr-FR"/>
        </w:rPr>
        <w:t>Mandats issus de la cinquante-troisième session ordinaire (2023)</w:t>
      </w:r>
      <w:r w:rsidRPr="00735B0D">
        <w:rPr>
          <w:rStyle w:val="FootnoteReference"/>
          <w:szCs w:val="22"/>
          <w:u w:val="single"/>
          <w:vertAlign w:val="superscript"/>
          <w:lang w:val="fr-FR"/>
        </w:rPr>
        <w:footnoteReference w:id="5"/>
      </w:r>
      <w:r w:rsidRPr="00735B0D">
        <w:rPr>
          <w:vertAlign w:val="superscript"/>
          <w:lang w:val="fr-FR"/>
        </w:rPr>
        <w:t>/</w:t>
      </w:r>
    </w:p>
    <w:p w14:paraId="162FEA8A" w14:textId="77777777" w:rsidR="002E38C4" w:rsidRPr="00735B0D" w:rsidRDefault="002E38C4" w:rsidP="00054B1A">
      <w:pPr>
        <w:rPr>
          <w:szCs w:val="22"/>
          <w:u w:val="single"/>
          <w:lang w:val="fr-FR"/>
        </w:rPr>
      </w:pPr>
    </w:p>
    <w:p w14:paraId="5009A128" w14:textId="55C8B69C" w:rsidR="002E38C4" w:rsidRPr="00735B0D" w:rsidRDefault="002E38C4" w:rsidP="00054B1A">
      <w:pPr>
        <w:numPr>
          <w:ilvl w:val="0"/>
          <w:numId w:val="9"/>
        </w:numPr>
        <w:ind w:left="2160" w:hanging="720"/>
        <w:jc w:val="both"/>
        <w:rPr>
          <w:szCs w:val="22"/>
          <w:lang w:val="fr-FR"/>
        </w:rPr>
      </w:pPr>
      <w:r w:rsidRPr="00735B0D">
        <w:rPr>
          <w:lang w:val="fr-FR"/>
        </w:rPr>
        <w:t>Suivi de la mise en œuvre de la résolution AG/RES. 3009 (LIII-O/23), « Promotion de la sécurité continentale : Une approche multidimensionnelle »</w:t>
      </w:r>
    </w:p>
    <w:p w14:paraId="108CC675" w14:textId="10125884" w:rsidR="00F303CA" w:rsidRPr="00735B0D" w:rsidRDefault="00F303CA" w:rsidP="00054B1A">
      <w:pPr>
        <w:numPr>
          <w:ilvl w:val="0"/>
          <w:numId w:val="9"/>
        </w:numPr>
        <w:ind w:left="2160" w:hanging="720"/>
        <w:jc w:val="both"/>
        <w:rPr>
          <w:szCs w:val="22"/>
          <w:lang w:val="fr-FR"/>
        </w:rPr>
      </w:pPr>
      <w:r w:rsidRPr="00735B0D">
        <w:rPr>
          <w:lang w:val="fr-FR"/>
        </w:rPr>
        <w:t xml:space="preserve">Suivi de la mise en œuvre de la résolution AG/RES. 3005 (LIII-O/23), </w:t>
      </w:r>
      <w:r w:rsidR="00C12810" w:rsidRPr="00735B0D">
        <w:rPr>
          <w:lang w:val="fr-FR"/>
        </w:rPr>
        <w:t>« Droit</w:t>
      </w:r>
      <w:r w:rsidRPr="00735B0D">
        <w:rPr>
          <w:lang w:val="fr-FR"/>
        </w:rPr>
        <w:t xml:space="preserve"> international », section v., « Promotion et respect du droit international humanitaire », paragraphe 2</w:t>
      </w:r>
    </w:p>
    <w:p w14:paraId="796BB3CA" w14:textId="77777777" w:rsidR="002E38C4" w:rsidRPr="00735B0D" w:rsidRDefault="002E38C4" w:rsidP="00054B1A">
      <w:pPr>
        <w:rPr>
          <w:szCs w:val="22"/>
          <w:lang w:val="fr-FR"/>
        </w:rPr>
      </w:pPr>
    </w:p>
    <w:p w14:paraId="0C0A3FCE" w14:textId="3B1F4570" w:rsidR="0043271A" w:rsidRPr="00735B0D" w:rsidRDefault="0043271A" w:rsidP="00054B1A">
      <w:pPr>
        <w:numPr>
          <w:ilvl w:val="1"/>
          <w:numId w:val="2"/>
        </w:numPr>
        <w:ind w:firstLine="0"/>
        <w:jc w:val="both"/>
        <w:rPr>
          <w:szCs w:val="22"/>
          <w:u w:val="single"/>
          <w:lang w:val="fr-FR"/>
        </w:rPr>
      </w:pPr>
      <w:r w:rsidRPr="00735B0D">
        <w:rPr>
          <w:u w:val="single"/>
          <w:lang w:val="fr-FR"/>
        </w:rPr>
        <w:t>Mandats issus de la cinquante-deuxième session ordinaire (2022)</w:t>
      </w:r>
      <w:r w:rsidRPr="00735B0D">
        <w:rPr>
          <w:rStyle w:val="FootnoteReference"/>
          <w:u w:val="single"/>
          <w:vertAlign w:val="superscript"/>
          <w:lang w:val="fr-FR"/>
        </w:rPr>
        <w:t xml:space="preserve"> </w:t>
      </w:r>
    </w:p>
    <w:p w14:paraId="003E89B2" w14:textId="77777777" w:rsidR="0043271A" w:rsidRPr="00735B0D" w:rsidRDefault="0043271A" w:rsidP="00054B1A">
      <w:pPr>
        <w:rPr>
          <w:szCs w:val="22"/>
          <w:u w:val="single"/>
          <w:lang w:val="fr-FR"/>
        </w:rPr>
      </w:pPr>
    </w:p>
    <w:p w14:paraId="7A352C8E" w14:textId="1D31676D" w:rsidR="0043271A" w:rsidRPr="00735B0D" w:rsidRDefault="0043271A" w:rsidP="00054B1A">
      <w:pPr>
        <w:numPr>
          <w:ilvl w:val="0"/>
          <w:numId w:val="9"/>
        </w:numPr>
        <w:ind w:left="2160" w:hanging="720"/>
        <w:jc w:val="both"/>
        <w:rPr>
          <w:szCs w:val="22"/>
          <w:lang w:val="fr-FR"/>
        </w:rPr>
      </w:pPr>
      <w:r w:rsidRPr="00735B0D">
        <w:rPr>
          <w:lang w:val="fr-FR"/>
        </w:rPr>
        <w:t>Suivi de la mise en œuvre de la résolution AG/RES. 2986 (LII-O/22), « Promotion de la sécurité continentale : Une approche multidimensionnelle » (paragraphes 2, 20, 36, 53, 59 et 72 du dispositif)</w:t>
      </w:r>
    </w:p>
    <w:p w14:paraId="0EF46BE4" w14:textId="77777777" w:rsidR="0043271A" w:rsidRPr="00735B0D" w:rsidRDefault="0043271A" w:rsidP="00054B1A">
      <w:pPr>
        <w:rPr>
          <w:szCs w:val="22"/>
          <w:lang w:val="fr-FR"/>
        </w:rPr>
      </w:pPr>
    </w:p>
    <w:p w14:paraId="4B5AA7C0" w14:textId="552AC435" w:rsidR="00A948A2" w:rsidRPr="00735B0D" w:rsidRDefault="00A948A2" w:rsidP="00054B1A">
      <w:pPr>
        <w:numPr>
          <w:ilvl w:val="1"/>
          <w:numId w:val="2"/>
        </w:numPr>
        <w:ind w:firstLine="0"/>
        <w:jc w:val="both"/>
        <w:rPr>
          <w:szCs w:val="22"/>
          <w:lang w:val="fr-FR"/>
        </w:rPr>
      </w:pPr>
      <w:r w:rsidRPr="00735B0D">
        <w:rPr>
          <w:u w:val="single"/>
          <w:lang w:val="fr-FR"/>
        </w:rPr>
        <w:t>Mandats issus de la cinquante-et-unième session ordinaire (2021</w:t>
      </w:r>
      <w:r w:rsidRPr="00735B0D">
        <w:rPr>
          <w:lang w:val="fr-FR"/>
        </w:rPr>
        <w:t>)</w:t>
      </w:r>
    </w:p>
    <w:p w14:paraId="6FE2451E" w14:textId="77777777" w:rsidR="00A948A2" w:rsidRPr="00735B0D" w:rsidRDefault="00A948A2" w:rsidP="00054B1A">
      <w:pPr>
        <w:rPr>
          <w:szCs w:val="22"/>
          <w:lang w:val="fr-FR"/>
        </w:rPr>
      </w:pPr>
    </w:p>
    <w:p w14:paraId="6727667D" w14:textId="5E5C28BC" w:rsidR="00B70558" w:rsidRPr="00735B0D" w:rsidRDefault="00A948A2" w:rsidP="00054B1A">
      <w:pPr>
        <w:numPr>
          <w:ilvl w:val="0"/>
          <w:numId w:val="9"/>
        </w:numPr>
        <w:ind w:left="2160" w:hanging="720"/>
        <w:jc w:val="both"/>
        <w:rPr>
          <w:szCs w:val="22"/>
          <w:u w:val="single"/>
          <w:lang w:val="fr-FR"/>
        </w:rPr>
      </w:pPr>
      <w:bookmarkStart w:id="1" w:name="_Toc453852555"/>
      <w:r w:rsidRPr="00735B0D">
        <w:rPr>
          <w:lang w:val="fr-FR"/>
        </w:rPr>
        <w:t xml:space="preserve">Suivi de la mise en œuvre du mandat établi au paragraphe 37 de la résolution AG/RES. </w:t>
      </w:r>
      <w:bookmarkEnd w:id="1"/>
      <w:r w:rsidRPr="00735B0D">
        <w:rPr>
          <w:lang w:val="fr-FR"/>
        </w:rPr>
        <w:t>2970 (LI-O/21), « Promotion de la sécurité continentale : Une approche multidimensionnelle » (paragraphe 37 du dispositif)</w:t>
      </w:r>
    </w:p>
    <w:p w14:paraId="024AF357" w14:textId="77777777" w:rsidR="003E4037" w:rsidRPr="00735B0D" w:rsidRDefault="003E4037" w:rsidP="00054B1A">
      <w:pPr>
        <w:rPr>
          <w:szCs w:val="22"/>
          <w:u w:val="single"/>
          <w:lang w:val="fr-FR"/>
        </w:rPr>
      </w:pPr>
    </w:p>
    <w:p w14:paraId="6D93A99E" w14:textId="77777777" w:rsidR="00A948A2" w:rsidRPr="00735B0D" w:rsidRDefault="00A948A2" w:rsidP="00054B1A">
      <w:pPr>
        <w:numPr>
          <w:ilvl w:val="1"/>
          <w:numId w:val="2"/>
        </w:numPr>
        <w:ind w:firstLine="0"/>
        <w:jc w:val="both"/>
        <w:rPr>
          <w:szCs w:val="22"/>
          <w:u w:val="single"/>
          <w:lang w:val="fr-FR"/>
        </w:rPr>
      </w:pPr>
      <w:r w:rsidRPr="00735B0D">
        <w:rPr>
          <w:u w:val="single"/>
          <w:lang w:val="fr-FR"/>
        </w:rPr>
        <w:t>Mandats issus de la Charte de l’OEA</w:t>
      </w:r>
      <w:r w:rsidRPr="00735B0D">
        <w:rPr>
          <w:lang w:val="fr-FR"/>
        </w:rPr>
        <w:t xml:space="preserve"> :</w:t>
      </w:r>
    </w:p>
    <w:p w14:paraId="54DEF4EE" w14:textId="77777777" w:rsidR="00A948A2" w:rsidRPr="00735B0D" w:rsidRDefault="00A948A2" w:rsidP="00054B1A">
      <w:pPr>
        <w:rPr>
          <w:szCs w:val="22"/>
          <w:lang w:val="fr-FR"/>
        </w:rPr>
      </w:pPr>
    </w:p>
    <w:p w14:paraId="086722E9" w14:textId="47B80F54" w:rsidR="00A948A2" w:rsidRPr="00735B0D" w:rsidRDefault="00A948A2" w:rsidP="003F1719">
      <w:pPr>
        <w:numPr>
          <w:ilvl w:val="0"/>
          <w:numId w:val="9"/>
        </w:numPr>
        <w:ind w:left="2160" w:hanging="720"/>
        <w:jc w:val="both"/>
        <w:rPr>
          <w:szCs w:val="22"/>
          <w:lang w:val="fr-FR"/>
        </w:rPr>
      </w:pPr>
      <w:r w:rsidRPr="00735B0D">
        <w:rPr>
          <w:lang w:val="fr-FR"/>
        </w:rPr>
        <w:t xml:space="preserve">Présentation par les États membres des observations et recommandations relatives aux rapports annuels suivants des organes, organismes et entités de l’Organisation (article 91 </w:t>
      </w:r>
      <w:r w:rsidRPr="00735B0D">
        <w:rPr>
          <w:i/>
          <w:iCs/>
          <w:lang w:val="fr-FR"/>
        </w:rPr>
        <w:t xml:space="preserve">f </w:t>
      </w:r>
      <w:r w:rsidRPr="00735B0D">
        <w:rPr>
          <w:lang w:val="fr-FR"/>
        </w:rPr>
        <w:t xml:space="preserve">de la Charte de l’OEA) </w:t>
      </w:r>
    </w:p>
    <w:p w14:paraId="77B2ECF4" w14:textId="77777777" w:rsidR="00A948A2" w:rsidRPr="00735B0D" w:rsidRDefault="00A948A2" w:rsidP="003F1719">
      <w:pPr>
        <w:tabs>
          <w:tab w:val="left" w:pos="540"/>
          <w:tab w:val="left" w:pos="3780"/>
        </w:tabs>
        <w:ind w:left="3780" w:hanging="3780"/>
        <w:rPr>
          <w:szCs w:val="22"/>
          <w:lang w:val="fr-FR"/>
        </w:rPr>
      </w:pPr>
    </w:p>
    <w:p w14:paraId="2315C939" w14:textId="77777777" w:rsidR="002E38C4" w:rsidRPr="00735B0D" w:rsidRDefault="002E38C4" w:rsidP="002E38C4">
      <w:pPr>
        <w:numPr>
          <w:ilvl w:val="0"/>
          <w:numId w:val="3"/>
        </w:numPr>
        <w:tabs>
          <w:tab w:val="left" w:pos="540"/>
          <w:tab w:val="num" w:pos="1440"/>
        </w:tabs>
        <w:jc w:val="both"/>
        <w:rPr>
          <w:szCs w:val="22"/>
          <w:lang w:val="fr-FR"/>
        </w:rPr>
      </w:pPr>
      <w:r w:rsidRPr="00735B0D">
        <w:rPr>
          <w:lang w:val="fr-FR"/>
        </w:rPr>
        <w:t>Commission interaméricaine de lutte contre l’abus des drogues (CICAD)</w:t>
      </w:r>
    </w:p>
    <w:p w14:paraId="59CDD428" w14:textId="77777777" w:rsidR="002E38C4" w:rsidRPr="00735B0D" w:rsidRDefault="00A948A2" w:rsidP="002E38C4">
      <w:pPr>
        <w:numPr>
          <w:ilvl w:val="0"/>
          <w:numId w:val="3"/>
        </w:numPr>
        <w:tabs>
          <w:tab w:val="left" w:pos="540"/>
          <w:tab w:val="num" w:pos="1440"/>
        </w:tabs>
        <w:jc w:val="both"/>
        <w:rPr>
          <w:szCs w:val="22"/>
          <w:lang w:val="fr-FR"/>
        </w:rPr>
      </w:pPr>
      <w:r w:rsidRPr="00735B0D">
        <w:rPr>
          <w:lang w:val="fr-FR"/>
        </w:rPr>
        <w:t xml:space="preserve">Comité interaméricain contre le terrorisme (CICTE) </w:t>
      </w:r>
    </w:p>
    <w:p w14:paraId="77BE0E81" w14:textId="4759C455" w:rsidR="002E38C4" w:rsidRPr="00735B0D" w:rsidRDefault="002E38C4" w:rsidP="002E38C4">
      <w:pPr>
        <w:numPr>
          <w:ilvl w:val="0"/>
          <w:numId w:val="3"/>
        </w:numPr>
        <w:tabs>
          <w:tab w:val="left" w:pos="540"/>
          <w:tab w:val="num" w:pos="1440"/>
        </w:tabs>
        <w:jc w:val="both"/>
        <w:rPr>
          <w:szCs w:val="22"/>
          <w:lang w:val="fr-FR"/>
        </w:rPr>
      </w:pPr>
      <w:r w:rsidRPr="00735B0D">
        <w:rPr>
          <w:lang w:val="fr-FR"/>
        </w:rPr>
        <w:t>Organisation interaméricaine de défense (JID)</w:t>
      </w:r>
    </w:p>
    <w:p w14:paraId="694E68EA" w14:textId="77777777" w:rsidR="00A948A2" w:rsidRPr="00735B0D" w:rsidRDefault="00A948A2" w:rsidP="003F1719">
      <w:pPr>
        <w:pStyle w:val="CPTitle"/>
        <w:jc w:val="both"/>
        <w:rPr>
          <w:szCs w:val="22"/>
          <w:lang w:val="fr-FR"/>
        </w:rPr>
      </w:pPr>
    </w:p>
    <w:p w14:paraId="001BCCDA" w14:textId="77777777" w:rsidR="00A948A2" w:rsidRPr="00735B0D" w:rsidRDefault="00A948A2" w:rsidP="003F1719">
      <w:pPr>
        <w:pStyle w:val="CPTitle"/>
        <w:numPr>
          <w:ilvl w:val="1"/>
          <w:numId w:val="2"/>
        </w:numPr>
        <w:ind w:firstLine="0"/>
        <w:jc w:val="both"/>
        <w:rPr>
          <w:szCs w:val="22"/>
          <w:u w:val="single"/>
          <w:lang w:val="fr-FR"/>
        </w:rPr>
      </w:pPr>
      <w:r w:rsidRPr="00735B0D">
        <w:rPr>
          <w:u w:val="single"/>
          <w:lang w:val="fr-FR"/>
        </w:rPr>
        <w:lastRenderedPageBreak/>
        <w:t>Autres mandats en vigueur</w:t>
      </w:r>
    </w:p>
    <w:p w14:paraId="458E73A1" w14:textId="77777777" w:rsidR="00A948A2" w:rsidRPr="00735B0D" w:rsidRDefault="00A948A2" w:rsidP="003F1719">
      <w:pPr>
        <w:pStyle w:val="CPTitle"/>
        <w:jc w:val="both"/>
        <w:rPr>
          <w:szCs w:val="22"/>
          <w:u w:val="single"/>
          <w:lang w:val="fr-FR"/>
        </w:rPr>
      </w:pPr>
    </w:p>
    <w:p w14:paraId="04F6B651" w14:textId="77777777" w:rsidR="00A948A2" w:rsidRPr="00735B0D" w:rsidRDefault="00A948A2" w:rsidP="003F1719">
      <w:pPr>
        <w:numPr>
          <w:ilvl w:val="0"/>
          <w:numId w:val="9"/>
        </w:numPr>
        <w:ind w:left="2160" w:hanging="720"/>
        <w:jc w:val="both"/>
        <w:rPr>
          <w:szCs w:val="22"/>
          <w:lang w:val="fr-FR"/>
        </w:rPr>
      </w:pPr>
      <w:r w:rsidRPr="00735B0D">
        <w:rPr>
          <w:lang w:val="fr-FR"/>
        </w:rPr>
        <w:t>Mandats en vigueur correspondant au pilier de la sécurité continentale</w:t>
      </w:r>
    </w:p>
    <w:p w14:paraId="07BD0697" w14:textId="77777777" w:rsidR="00A948A2" w:rsidRPr="00735B0D" w:rsidRDefault="00A948A2" w:rsidP="003F1719">
      <w:pPr>
        <w:rPr>
          <w:szCs w:val="22"/>
          <w:lang w:val="fr-FR"/>
        </w:rPr>
      </w:pPr>
    </w:p>
    <w:p w14:paraId="79B27511" w14:textId="12E52923" w:rsidR="00A948A2" w:rsidRPr="00735B0D" w:rsidRDefault="00A948A2" w:rsidP="003F1719">
      <w:pPr>
        <w:numPr>
          <w:ilvl w:val="0"/>
          <w:numId w:val="10"/>
        </w:numPr>
        <w:tabs>
          <w:tab w:val="left" w:pos="540"/>
        </w:tabs>
        <w:jc w:val="both"/>
        <w:rPr>
          <w:szCs w:val="22"/>
          <w:lang w:val="fr-FR"/>
        </w:rPr>
      </w:pPr>
      <w:r w:rsidRPr="00735B0D">
        <w:rPr>
          <w:lang w:val="fr-FR"/>
        </w:rPr>
        <w:t xml:space="preserve">Mandats résultant de l'application du premier critère de la Méthodologie pour la hiérarchisation des mandats, annexe I de la résolution </w:t>
      </w:r>
      <w:hyperlink r:id="rId13" w:history="1">
        <w:r w:rsidRPr="00735B0D">
          <w:rPr>
            <w:rStyle w:val="Hyperlink"/>
            <w:shd w:val="clear" w:color="auto" w:fill="FFFFFF"/>
            <w:lang w:val="fr-FR"/>
          </w:rPr>
          <w:t>CP/RES.</w:t>
        </w:r>
      </w:hyperlink>
      <w:hyperlink r:id="rId14" w:history="1">
        <w:r w:rsidRPr="00735B0D">
          <w:rPr>
            <w:rStyle w:val="Hyperlink"/>
            <w:shd w:val="clear" w:color="auto" w:fill="FFFFFF"/>
            <w:lang w:val="fr-FR"/>
          </w:rPr>
          <w:t>1061/16</w:t>
        </w:r>
      </w:hyperlink>
    </w:p>
    <w:p w14:paraId="4E41FF71" w14:textId="44E07A6F" w:rsidR="00A948A2" w:rsidRPr="00735B0D" w:rsidRDefault="00A948A2" w:rsidP="003F1719">
      <w:pPr>
        <w:numPr>
          <w:ilvl w:val="0"/>
          <w:numId w:val="10"/>
        </w:numPr>
        <w:tabs>
          <w:tab w:val="left" w:pos="540"/>
        </w:tabs>
        <w:jc w:val="both"/>
        <w:rPr>
          <w:szCs w:val="22"/>
          <w:lang w:val="fr-FR"/>
        </w:rPr>
      </w:pPr>
      <w:r w:rsidRPr="00735B0D">
        <w:rPr>
          <w:lang w:val="fr-FR"/>
        </w:rPr>
        <w:t xml:space="preserve">Mandats A, A/B et A/C figurant dans le document </w:t>
      </w:r>
      <w:hyperlink r:id="rId15" w:history="1">
        <w:r w:rsidRPr="00735B0D">
          <w:rPr>
            <w:rStyle w:val="Hyperlink"/>
            <w:shd w:val="clear" w:color="auto" w:fill="FFFFFF"/>
            <w:lang w:val="fr-FR"/>
          </w:rPr>
          <w:t xml:space="preserve">GT/VE-3/15 rev. </w:t>
        </w:r>
      </w:hyperlink>
      <w:hyperlink r:id="rId16" w:history="1">
        <w:r w:rsidRPr="00735B0D">
          <w:rPr>
            <w:rStyle w:val="Hyperlink"/>
            <w:shd w:val="clear" w:color="auto" w:fill="FFFFFF"/>
            <w:lang w:val="fr-FR"/>
          </w:rPr>
          <w:t> 1</w:t>
        </w:r>
      </w:hyperlink>
      <w:r w:rsidRPr="00735B0D">
        <w:rPr>
          <w:lang w:val="fr-FR"/>
        </w:rPr>
        <w:t xml:space="preserve">, annexe III de la résolution </w:t>
      </w:r>
      <w:hyperlink r:id="rId17" w:history="1">
        <w:r w:rsidRPr="00735B0D">
          <w:rPr>
            <w:rStyle w:val="Hyperlink"/>
            <w:shd w:val="clear" w:color="auto" w:fill="FFFFFF"/>
            <w:lang w:val="fr-FR"/>
          </w:rPr>
          <w:t>CP/RES.</w:t>
        </w:r>
      </w:hyperlink>
      <w:hyperlink r:id="rId18" w:history="1">
        <w:r w:rsidRPr="00735B0D">
          <w:rPr>
            <w:rStyle w:val="Hyperlink"/>
            <w:shd w:val="clear" w:color="auto" w:fill="FFFFFF"/>
            <w:lang w:val="fr-FR"/>
          </w:rPr>
          <w:t xml:space="preserve"> 1061 (2063/16)</w:t>
        </w:r>
      </w:hyperlink>
    </w:p>
    <w:p w14:paraId="54F16C0A" w14:textId="77777777" w:rsidR="00A948A2" w:rsidRPr="00735B0D" w:rsidRDefault="00A948A2" w:rsidP="003F1719">
      <w:pPr>
        <w:pStyle w:val="CPTitle"/>
        <w:jc w:val="both"/>
        <w:rPr>
          <w:szCs w:val="22"/>
          <w:u w:val="single"/>
          <w:lang w:val="fr-FR"/>
        </w:rPr>
      </w:pPr>
    </w:p>
    <w:p w14:paraId="53703EA3" w14:textId="58140812" w:rsidR="0039082F" w:rsidRPr="00735B0D" w:rsidRDefault="0039082F">
      <w:pPr>
        <w:rPr>
          <w:caps/>
          <w:szCs w:val="22"/>
          <w:lang w:val="fr-FR"/>
        </w:rPr>
      </w:pPr>
    </w:p>
    <w:p w14:paraId="24A733CD" w14:textId="79628409" w:rsidR="00362FFF" w:rsidRPr="00735B0D" w:rsidRDefault="00362FFF" w:rsidP="003F1719">
      <w:pPr>
        <w:numPr>
          <w:ilvl w:val="0"/>
          <w:numId w:val="2"/>
        </w:numPr>
        <w:tabs>
          <w:tab w:val="clear" w:pos="360"/>
          <w:tab w:val="num" w:pos="720"/>
        </w:tabs>
        <w:snapToGrid w:val="0"/>
        <w:ind w:left="0" w:firstLine="0"/>
        <w:jc w:val="both"/>
        <w:rPr>
          <w:caps/>
          <w:szCs w:val="22"/>
          <w:lang w:val="fr-FR"/>
        </w:rPr>
      </w:pPr>
      <w:r w:rsidRPr="00735B0D">
        <w:rPr>
          <w:caps/>
          <w:lang w:val="fr-FR"/>
        </w:rPr>
        <w:t>Groupes de travail et mécanismes de négociation</w:t>
      </w:r>
    </w:p>
    <w:p w14:paraId="7981A828" w14:textId="4108E062" w:rsidR="00362FFF" w:rsidRPr="00735B0D" w:rsidRDefault="00362FFF" w:rsidP="00362FFF">
      <w:pPr>
        <w:ind w:firstLine="684"/>
        <w:jc w:val="both"/>
        <w:rPr>
          <w:szCs w:val="22"/>
          <w:lang w:val="fr-FR"/>
        </w:rPr>
      </w:pPr>
    </w:p>
    <w:p w14:paraId="0C94EBD7" w14:textId="56D6F670" w:rsidR="00362FFF" w:rsidRPr="00735B0D" w:rsidRDefault="00362FFF" w:rsidP="00362FFF">
      <w:pPr>
        <w:ind w:firstLine="684"/>
        <w:jc w:val="both"/>
        <w:rPr>
          <w:szCs w:val="22"/>
          <w:lang w:val="fr-FR"/>
        </w:rPr>
      </w:pPr>
      <w:r w:rsidRPr="00735B0D">
        <w:rPr>
          <w:lang w:val="fr-FR"/>
        </w:rPr>
        <w:t>Pour cette période, la Commission disposera des 5 groupes de travail suivants :</w:t>
      </w:r>
    </w:p>
    <w:p w14:paraId="2DE83119" w14:textId="3FB05C8E" w:rsidR="00362FFF" w:rsidRPr="00735B0D" w:rsidRDefault="00362FFF" w:rsidP="00362FFF">
      <w:pPr>
        <w:ind w:firstLine="684"/>
        <w:jc w:val="both"/>
        <w:rPr>
          <w:szCs w:val="22"/>
          <w:lang w:val="fr-FR"/>
        </w:rPr>
      </w:pPr>
    </w:p>
    <w:p w14:paraId="3EACCEAE" w14:textId="58953955" w:rsidR="00362FFF" w:rsidRPr="00735B0D" w:rsidRDefault="008B7A29" w:rsidP="00B161FB">
      <w:pPr>
        <w:pStyle w:val="ListParagraph"/>
        <w:numPr>
          <w:ilvl w:val="0"/>
          <w:numId w:val="18"/>
        </w:numPr>
        <w:ind w:hanging="684"/>
        <w:rPr>
          <w:rFonts w:ascii="Times New Roman" w:hAnsi="Times New Roman" w:cs="Times New Roman"/>
          <w:lang w:val="fr-FR"/>
        </w:rPr>
      </w:pPr>
      <w:r w:rsidRPr="00735B0D">
        <w:rPr>
          <w:rFonts w:ascii="Times New Roman" w:hAnsi="Times New Roman" w:cs="Times New Roman"/>
          <w:lang w:val="fr-FR"/>
        </w:rPr>
        <w:t xml:space="preserve">Groupe de travail chargé d’examiner la traite des personnes (2022-2023), </w:t>
      </w:r>
      <w:r w:rsidRPr="00735B0D">
        <w:rPr>
          <w:rFonts w:ascii="Times New Roman" w:hAnsi="Times New Roman" w:cs="Times New Roman"/>
          <w:u w:val="single"/>
          <w:lang w:val="fr-FR"/>
        </w:rPr>
        <w:t xml:space="preserve">paragraphe 47.b de la résolution AG/RES. </w:t>
      </w:r>
      <w:r w:rsidRPr="00735B0D">
        <w:rPr>
          <w:rFonts w:ascii="Times New Roman" w:hAnsi="Times New Roman" w:cs="Times New Roman"/>
          <w:lang w:val="fr-FR"/>
        </w:rPr>
        <w:t>2970 (LI-O/21), présidé par la délégation des États-Unis ;</w:t>
      </w:r>
    </w:p>
    <w:p w14:paraId="19F90542" w14:textId="457D117B" w:rsidR="003F42BA" w:rsidRPr="00735B0D" w:rsidRDefault="003F42BA" w:rsidP="00B161FB">
      <w:pPr>
        <w:pStyle w:val="ListParagraph"/>
        <w:numPr>
          <w:ilvl w:val="0"/>
          <w:numId w:val="18"/>
        </w:numPr>
        <w:ind w:hanging="684"/>
        <w:rPr>
          <w:rFonts w:ascii="Times New Roman" w:hAnsi="Times New Roman" w:cs="Times New Roman"/>
          <w:lang w:val="fr-FR"/>
        </w:rPr>
      </w:pPr>
      <w:r w:rsidRPr="00735B0D">
        <w:rPr>
          <w:rFonts w:ascii="Times New Roman" w:hAnsi="Times New Roman" w:cs="Times New Roman"/>
          <w:lang w:val="fr-FR"/>
        </w:rPr>
        <w:t xml:space="preserve">Groupe de travail chargé de préparer la huitième Réunion des ministres responsables de la sécurité publique des Amériques (MISPA VIII), </w:t>
      </w:r>
      <w:r w:rsidRPr="00735B0D">
        <w:rPr>
          <w:rFonts w:ascii="Times New Roman" w:hAnsi="Times New Roman" w:cs="Times New Roman"/>
          <w:u w:val="single"/>
          <w:lang w:val="fr-FR"/>
        </w:rPr>
        <w:t>paragraphe 17 de la résolution AG/RES. 2986 (LII-O/22</w:t>
      </w:r>
      <w:r w:rsidRPr="00735B0D">
        <w:rPr>
          <w:rFonts w:ascii="Times New Roman" w:hAnsi="Times New Roman" w:cs="Times New Roman"/>
          <w:lang w:val="fr-FR"/>
        </w:rPr>
        <w:t>) : sera présidé par la délégation du pays hôte ;</w:t>
      </w:r>
    </w:p>
    <w:p w14:paraId="6BDB9092" w14:textId="4E2A303B" w:rsidR="00362FFF" w:rsidRPr="00735B0D" w:rsidRDefault="00362FFF" w:rsidP="00B161FB">
      <w:pPr>
        <w:pStyle w:val="ListParagraph"/>
        <w:numPr>
          <w:ilvl w:val="0"/>
          <w:numId w:val="18"/>
        </w:numPr>
        <w:ind w:hanging="684"/>
        <w:rPr>
          <w:rFonts w:ascii="Times New Roman" w:hAnsi="Times New Roman" w:cs="Times New Roman"/>
          <w:lang w:val="fr-FR"/>
        </w:rPr>
      </w:pPr>
      <w:r w:rsidRPr="00735B0D">
        <w:rPr>
          <w:rFonts w:ascii="Times New Roman" w:hAnsi="Times New Roman" w:cs="Times New Roman"/>
          <w:lang w:val="fr-FR"/>
        </w:rPr>
        <w:t xml:space="preserve">Groupe de travail chargé de coordonner les préparatifs de la quatrième Réunion des autorités nationales en matière de criminalité transnationale organisée (RANDOT IV), </w:t>
      </w:r>
      <w:r w:rsidRPr="00735B0D">
        <w:rPr>
          <w:rFonts w:ascii="Times New Roman" w:hAnsi="Times New Roman" w:cs="Times New Roman"/>
          <w:u w:val="single"/>
          <w:lang w:val="fr-FR"/>
        </w:rPr>
        <w:t xml:space="preserve">paragraphe 38 de la résolution AG/RES. </w:t>
      </w:r>
      <w:r w:rsidRPr="00735B0D">
        <w:rPr>
          <w:rFonts w:ascii="Times New Roman" w:hAnsi="Times New Roman" w:cs="Times New Roman"/>
          <w:lang w:val="fr-FR"/>
        </w:rPr>
        <w:t>2986 (LII-O/22), présidé par la délégation des États-Unis ;</w:t>
      </w:r>
    </w:p>
    <w:p w14:paraId="522FAEAB" w14:textId="3297DF0C" w:rsidR="008B7A29" w:rsidRPr="00735B0D" w:rsidRDefault="008B7A29" w:rsidP="00B161FB">
      <w:pPr>
        <w:pStyle w:val="ListParagraph"/>
        <w:numPr>
          <w:ilvl w:val="0"/>
          <w:numId w:val="18"/>
        </w:numPr>
        <w:ind w:hanging="684"/>
        <w:rPr>
          <w:rFonts w:ascii="Times New Roman" w:hAnsi="Times New Roman" w:cs="Times New Roman"/>
          <w:lang w:val="fr-FR"/>
        </w:rPr>
      </w:pPr>
      <w:r w:rsidRPr="00735B0D">
        <w:rPr>
          <w:rFonts w:ascii="Times New Roman" w:hAnsi="Times New Roman" w:cs="Times New Roman"/>
          <w:lang w:val="fr-FR"/>
        </w:rPr>
        <w:t xml:space="preserve">Groupe de travail chargé d'élaborer un plan d'action et un processus de gestion des programmes pour l'assistance liée aux incidences du changement climatique en matière de sécurité, </w:t>
      </w:r>
      <w:r w:rsidRPr="00735B0D">
        <w:rPr>
          <w:rFonts w:ascii="Times New Roman" w:hAnsi="Times New Roman" w:cs="Times New Roman"/>
          <w:u w:val="single"/>
          <w:lang w:val="fr-FR"/>
        </w:rPr>
        <w:t xml:space="preserve">paragraphe 56 de la résolution AG/RES. </w:t>
      </w:r>
      <w:r w:rsidRPr="00735B0D">
        <w:rPr>
          <w:rFonts w:ascii="Times New Roman" w:hAnsi="Times New Roman" w:cs="Times New Roman"/>
          <w:lang w:val="fr-FR"/>
        </w:rPr>
        <w:t>2986 (LII-O/22), présidé par la délégation de la Barbade ;</w:t>
      </w:r>
    </w:p>
    <w:p w14:paraId="095773B7" w14:textId="359C9A45" w:rsidR="00643EC7" w:rsidRPr="00735B0D" w:rsidRDefault="00CF72C1" w:rsidP="00B161FB">
      <w:pPr>
        <w:pStyle w:val="ListParagraph"/>
        <w:numPr>
          <w:ilvl w:val="0"/>
          <w:numId w:val="18"/>
        </w:numPr>
        <w:ind w:hanging="684"/>
        <w:rPr>
          <w:rFonts w:ascii="Times New Roman" w:hAnsi="Times New Roman" w:cs="Times New Roman"/>
          <w:lang w:val="fr-FR"/>
        </w:rPr>
      </w:pPr>
      <w:r w:rsidRPr="00735B0D">
        <w:rPr>
          <w:rFonts w:ascii="Times New Roman" w:hAnsi="Times New Roman" w:cs="Times New Roman"/>
          <w:lang w:val="fr-FR"/>
        </w:rPr>
        <w:t>Groupe de travail chargé de la révision des mandats 2023-2024, établi par la Commission le 28 septembre en vertu de l’article 13 du règlement du Conseil permanent pour donner suite aux dispositions du paragraphe 2 de la résolution AG/RES.</w:t>
      </w:r>
      <w:r w:rsidRPr="00735B0D">
        <w:rPr>
          <w:rFonts w:ascii="Times New Roman" w:hAnsi="Times New Roman" w:cs="Times New Roman"/>
          <w:u w:val="single"/>
          <w:lang w:val="fr-FR"/>
        </w:rPr>
        <w:t xml:space="preserve"> 3009 (LIII-O/23) et de la résolution AG/RES. </w:t>
      </w:r>
      <w:r w:rsidRPr="00735B0D">
        <w:rPr>
          <w:rFonts w:ascii="Times New Roman" w:hAnsi="Times New Roman" w:cs="Times New Roman"/>
          <w:lang w:val="fr-FR"/>
        </w:rPr>
        <w:t>2986 (LII-O/22), présidé par la délégation du Pérou.</w:t>
      </w:r>
    </w:p>
    <w:p w14:paraId="50348019" w14:textId="018A5703" w:rsidR="00362FFF" w:rsidRPr="00735B0D" w:rsidRDefault="00362FFF" w:rsidP="00362FFF">
      <w:pPr>
        <w:ind w:firstLine="684"/>
        <w:jc w:val="both"/>
        <w:rPr>
          <w:szCs w:val="22"/>
          <w:lang w:val="fr-FR"/>
        </w:rPr>
      </w:pPr>
    </w:p>
    <w:p w14:paraId="3338B91A" w14:textId="77777777" w:rsidR="00D87A1D" w:rsidRPr="00735B0D" w:rsidRDefault="00D87A1D" w:rsidP="00362FFF">
      <w:pPr>
        <w:ind w:firstLine="684"/>
        <w:jc w:val="both"/>
        <w:rPr>
          <w:szCs w:val="22"/>
          <w:lang w:val="fr-FR"/>
        </w:rPr>
      </w:pPr>
    </w:p>
    <w:p w14:paraId="4CCA9B3E" w14:textId="5FB4582A" w:rsidR="00A948A2" w:rsidRPr="00735B0D" w:rsidRDefault="00A948A2" w:rsidP="003F1719">
      <w:pPr>
        <w:numPr>
          <w:ilvl w:val="0"/>
          <w:numId w:val="2"/>
        </w:numPr>
        <w:tabs>
          <w:tab w:val="clear" w:pos="360"/>
          <w:tab w:val="num" w:pos="720"/>
        </w:tabs>
        <w:snapToGrid w:val="0"/>
        <w:ind w:left="0" w:firstLine="0"/>
        <w:jc w:val="both"/>
        <w:rPr>
          <w:caps/>
          <w:szCs w:val="22"/>
          <w:lang w:val="fr-FR"/>
        </w:rPr>
      </w:pPr>
      <w:r w:rsidRPr="00735B0D">
        <w:rPr>
          <w:caps/>
          <w:lang w:val="fr-FR"/>
        </w:rPr>
        <w:t>MÉTHODOLOGIE</w:t>
      </w:r>
    </w:p>
    <w:p w14:paraId="13B26AAC" w14:textId="77777777" w:rsidR="00A948A2" w:rsidRPr="00735B0D" w:rsidRDefault="00A948A2" w:rsidP="003F1719">
      <w:pPr>
        <w:rPr>
          <w:szCs w:val="22"/>
          <w:lang w:val="fr-FR"/>
        </w:rPr>
      </w:pPr>
    </w:p>
    <w:p w14:paraId="3EB31776" w14:textId="09C42839" w:rsidR="00A948A2" w:rsidRPr="00735B0D" w:rsidRDefault="002E38C4" w:rsidP="002E38C4">
      <w:pPr>
        <w:ind w:firstLine="684"/>
        <w:jc w:val="both"/>
        <w:rPr>
          <w:szCs w:val="22"/>
          <w:lang w:val="fr-FR"/>
        </w:rPr>
      </w:pPr>
      <w:r w:rsidRPr="00735B0D">
        <w:rPr>
          <w:lang w:val="fr-FR"/>
        </w:rPr>
        <w:t>Afin d'optimiser le travail de la Commission, et en tenant compte des meilleures pratiques des années précédentes, la méthodologie de travail suivante est proposée :</w:t>
      </w:r>
    </w:p>
    <w:p w14:paraId="7797CE93" w14:textId="77777777" w:rsidR="00A948A2" w:rsidRPr="00735B0D" w:rsidRDefault="00A948A2" w:rsidP="003F1719">
      <w:pPr>
        <w:snapToGrid w:val="0"/>
        <w:rPr>
          <w:caps/>
          <w:szCs w:val="22"/>
          <w:lang w:val="fr-FR"/>
        </w:rPr>
      </w:pPr>
    </w:p>
    <w:p w14:paraId="15DCCCE6" w14:textId="5C011E58" w:rsidR="00A948A2" w:rsidRPr="00735B0D" w:rsidRDefault="00A948A2" w:rsidP="003F1719">
      <w:pPr>
        <w:numPr>
          <w:ilvl w:val="1"/>
          <w:numId w:val="2"/>
        </w:numPr>
        <w:snapToGrid w:val="0"/>
        <w:ind w:firstLine="0"/>
        <w:jc w:val="both"/>
        <w:rPr>
          <w:caps/>
          <w:szCs w:val="22"/>
          <w:lang w:val="fr-FR"/>
        </w:rPr>
      </w:pPr>
      <w:r w:rsidRPr="00735B0D">
        <w:rPr>
          <w:u w:val="single"/>
          <w:lang w:val="fr-FR"/>
        </w:rPr>
        <w:t>Préparation d'événements en rapport avec les mandats de la CSH</w:t>
      </w:r>
    </w:p>
    <w:p w14:paraId="52AD51D2" w14:textId="77777777" w:rsidR="00A948A2" w:rsidRPr="00735B0D" w:rsidRDefault="00A948A2" w:rsidP="003F1719">
      <w:pPr>
        <w:snapToGrid w:val="0"/>
        <w:rPr>
          <w:caps/>
          <w:szCs w:val="22"/>
          <w:lang w:val="fr-FR"/>
        </w:rPr>
      </w:pPr>
    </w:p>
    <w:p w14:paraId="5E28BCF4" w14:textId="4A642CF5" w:rsidR="00A948A2" w:rsidRPr="00735B0D" w:rsidRDefault="00A948A2" w:rsidP="003F1719">
      <w:pPr>
        <w:ind w:left="684" w:firstLine="720"/>
        <w:outlineLvl w:val="0"/>
        <w:rPr>
          <w:szCs w:val="22"/>
          <w:lang w:val="fr-FR"/>
        </w:rPr>
      </w:pPr>
      <w:r w:rsidRPr="00735B0D">
        <w:rPr>
          <w:lang w:val="fr-FR"/>
        </w:rPr>
        <w:t>Au cours de la période 2023-2024, les événements suivants seront programmés</w:t>
      </w:r>
      <w:r w:rsidRPr="00735B0D">
        <w:rPr>
          <w:rStyle w:val="FootnoteReference"/>
          <w:szCs w:val="22"/>
          <w:u w:val="single"/>
          <w:vertAlign w:val="superscript"/>
          <w:lang w:val="fr-FR"/>
        </w:rPr>
        <w:footnoteReference w:id="6"/>
      </w:r>
      <w:r w:rsidRPr="00735B0D">
        <w:rPr>
          <w:vertAlign w:val="superscript"/>
          <w:lang w:val="fr-FR"/>
        </w:rPr>
        <w:t>/</w:t>
      </w:r>
      <w:r w:rsidRPr="00735B0D">
        <w:rPr>
          <w:lang w:val="fr-FR"/>
        </w:rPr>
        <w:t xml:space="preserve"> :</w:t>
      </w:r>
    </w:p>
    <w:p w14:paraId="5BE5CA69" w14:textId="77777777" w:rsidR="00A948A2" w:rsidRPr="00735B0D" w:rsidRDefault="00A948A2" w:rsidP="003F1719">
      <w:pPr>
        <w:pStyle w:val="CPClassification"/>
        <w:tabs>
          <w:tab w:val="left" w:pos="720"/>
        </w:tabs>
        <w:overflowPunct w:val="0"/>
        <w:autoSpaceDE w:val="0"/>
        <w:autoSpaceDN w:val="0"/>
        <w:adjustRightInd w:val="0"/>
        <w:ind w:left="0" w:right="0"/>
        <w:textAlignment w:val="baseline"/>
        <w:rPr>
          <w:szCs w:val="22"/>
          <w:lang w:val="fr-FR"/>
        </w:rPr>
      </w:pPr>
    </w:p>
    <w:p w14:paraId="3B8BB3CC" w14:textId="11E949F2" w:rsidR="002D5923" w:rsidRPr="00735B0D" w:rsidRDefault="005D1DB6" w:rsidP="00060D68">
      <w:pPr>
        <w:numPr>
          <w:ilvl w:val="0"/>
          <w:numId w:val="11"/>
        </w:numPr>
        <w:ind w:left="2160" w:hanging="720"/>
        <w:jc w:val="both"/>
        <w:rPr>
          <w:szCs w:val="22"/>
          <w:lang w:val="fr-FR"/>
        </w:rPr>
      </w:pPr>
      <w:r w:rsidRPr="00735B0D">
        <w:rPr>
          <w:lang w:val="fr-FR"/>
        </w:rPr>
        <w:lastRenderedPageBreak/>
        <w:t>Septième Réunion des autorités nationales en matière de traite des personnes (RTP VII)</w:t>
      </w:r>
      <w:r w:rsidRPr="00735B0D">
        <w:rPr>
          <w:color w:val="000000" w:themeColor="text1"/>
          <w:lang w:val="fr-FR"/>
        </w:rPr>
        <w:t xml:space="preserve"> Date proposée : 5 et 6 février 2024</w:t>
      </w:r>
    </w:p>
    <w:p w14:paraId="7BAB41ED" w14:textId="26639946" w:rsidR="002E5E98" w:rsidRPr="00735B0D" w:rsidRDefault="002E5E98" w:rsidP="002E5E98">
      <w:pPr>
        <w:numPr>
          <w:ilvl w:val="0"/>
          <w:numId w:val="11"/>
        </w:numPr>
        <w:ind w:left="2160" w:hanging="720"/>
        <w:jc w:val="both"/>
        <w:rPr>
          <w:szCs w:val="22"/>
          <w:lang w:val="fr-FR"/>
        </w:rPr>
      </w:pPr>
      <w:r w:rsidRPr="00735B0D">
        <w:rPr>
          <w:color w:val="000000" w:themeColor="text1"/>
          <w:lang w:val="fr-FR"/>
        </w:rPr>
        <w:t xml:space="preserve">Quatrième Réunion des autorités nationales en matière de criminalité transnationale organisée (RANDOT IV) </w:t>
      </w:r>
      <w:r w:rsidRPr="00735B0D">
        <w:rPr>
          <w:lang w:val="fr-FR"/>
        </w:rPr>
        <w:t>Date à déterminer</w:t>
      </w:r>
    </w:p>
    <w:p w14:paraId="1992FBF5" w14:textId="1D6B238C" w:rsidR="00311E3D" w:rsidRPr="00735B0D" w:rsidRDefault="00311E3D" w:rsidP="00060D68">
      <w:pPr>
        <w:numPr>
          <w:ilvl w:val="0"/>
          <w:numId w:val="11"/>
        </w:numPr>
        <w:ind w:left="2160" w:hanging="720"/>
        <w:jc w:val="both"/>
        <w:rPr>
          <w:szCs w:val="22"/>
          <w:lang w:val="fr-FR"/>
        </w:rPr>
      </w:pPr>
      <w:r w:rsidRPr="00735B0D">
        <w:rPr>
          <w:lang w:val="fr-FR"/>
        </w:rPr>
        <w:t>Réunion de la CSH sur les préoccupations des États membres du Système d'intégration centraméricaine (SICA) en matière de sécurité Date proposée : 18 avril 2024</w:t>
      </w:r>
    </w:p>
    <w:p w14:paraId="30E639F1" w14:textId="4281C883" w:rsidR="00A948A2" w:rsidRPr="00735B0D" w:rsidRDefault="002816F3" w:rsidP="003F1719">
      <w:pPr>
        <w:numPr>
          <w:ilvl w:val="0"/>
          <w:numId w:val="11"/>
        </w:numPr>
        <w:ind w:left="2160" w:hanging="720"/>
        <w:jc w:val="both"/>
        <w:rPr>
          <w:szCs w:val="22"/>
          <w:lang w:val="fr-FR"/>
        </w:rPr>
      </w:pPr>
      <w:r w:rsidRPr="00735B0D">
        <w:rPr>
          <w:lang w:val="fr-FR"/>
        </w:rPr>
        <w:t>Réunion de la CSH sur les préoccupations particulières des petits États insulaires à littoral de faible altitude et en développement des Caraïbes en matière de sécurité Date proposée : 2 mai 2024</w:t>
      </w:r>
    </w:p>
    <w:p w14:paraId="35E1C80B" w14:textId="0943F0D7" w:rsidR="009116EC" w:rsidRPr="00735B0D" w:rsidRDefault="009116EC" w:rsidP="003F1719">
      <w:pPr>
        <w:numPr>
          <w:ilvl w:val="0"/>
          <w:numId w:val="11"/>
        </w:numPr>
        <w:ind w:left="2160" w:hanging="720"/>
        <w:jc w:val="both"/>
        <w:rPr>
          <w:szCs w:val="22"/>
          <w:lang w:val="fr-FR"/>
        </w:rPr>
      </w:pPr>
      <w:r w:rsidRPr="00735B0D">
        <w:rPr>
          <w:lang w:val="fr-FR"/>
        </w:rPr>
        <w:t>Huitième Réunion des ministres responsables de la sécurité publique des Amériques (MISPA-VIII), date à préciser</w:t>
      </w:r>
    </w:p>
    <w:p w14:paraId="7E18F84B" w14:textId="240B2EA7" w:rsidR="007934E8" w:rsidRPr="00735B0D" w:rsidRDefault="007934E8" w:rsidP="00543428">
      <w:pPr>
        <w:ind w:left="2160"/>
        <w:jc w:val="both"/>
        <w:rPr>
          <w:szCs w:val="22"/>
          <w:lang w:val="fr-FR"/>
        </w:rPr>
      </w:pPr>
    </w:p>
    <w:p w14:paraId="612942ED" w14:textId="55A00635" w:rsidR="00A948A2" w:rsidRPr="00735B0D" w:rsidRDefault="00311E3D" w:rsidP="003F1719">
      <w:pPr>
        <w:ind w:left="684" w:firstLine="720"/>
        <w:jc w:val="both"/>
        <w:rPr>
          <w:szCs w:val="22"/>
          <w:lang w:val="fr-FR"/>
        </w:rPr>
      </w:pPr>
      <w:r w:rsidRPr="00735B0D">
        <w:rPr>
          <w:lang w:val="fr-FR"/>
        </w:rPr>
        <w:t>Les préparatifs de la RANDOT IV, de la RTP VII et de la MISPA VIII seront effectués par les groupes de travail créés à cet effet. En ce qui concerne la préparation des deux événements restants, la présidence demande aux délégations souhaitant soumettre des suggestions pour les projets d'ordre du jour de ces événements de bien vouloir les transmettre au secrétariat de la Commission suffisamment à l'avance. La présidence prie les délégations de bien vouloir inclure au nombre des propositions des suggestions de questions à aborder à chaque événement ainsi que des suggestions de panélistes proposés, étant entendu que la CSH ne remboursera pas les dépenses encourues par ceux-ci pour participer à ces réunions.</w:t>
      </w:r>
    </w:p>
    <w:p w14:paraId="06BCABEB" w14:textId="77777777" w:rsidR="0076223E" w:rsidRPr="00735B0D" w:rsidRDefault="0076223E" w:rsidP="00C512FB">
      <w:pPr>
        <w:jc w:val="both"/>
        <w:rPr>
          <w:szCs w:val="22"/>
          <w:lang w:val="fr-FR"/>
        </w:rPr>
      </w:pPr>
    </w:p>
    <w:p w14:paraId="4333CA2D" w14:textId="4F059238" w:rsidR="0076223E" w:rsidRPr="00735B0D" w:rsidRDefault="00E12C70" w:rsidP="003F1719">
      <w:pPr>
        <w:ind w:left="684" w:firstLine="720"/>
        <w:jc w:val="both"/>
        <w:rPr>
          <w:szCs w:val="22"/>
          <w:lang w:val="fr-FR"/>
        </w:rPr>
      </w:pPr>
      <w:bookmarkStart w:id="2" w:name="_Hlk146556997"/>
      <w:r w:rsidRPr="00735B0D">
        <w:rPr>
          <w:lang w:val="fr-FR"/>
        </w:rPr>
        <w:t>En outre</w:t>
      </w:r>
      <w:r w:rsidRPr="00F613B8">
        <w:rPr>
          <w:lang w:val="fr-FR"/>
        </w:rPr>
        <w:t>, le 30 novembre</w:t>
      </w:r>
      <w:r w:rsidR="00F613B8">
        <w:rPr>
          <w:lang w:val="fr-FR"/>
        </w:rPr>
        <w:t xml:space="preserve">, </w:t>
      </w:r>
      <w:r w:rsidR="008F2797">
        <w:rPr>
          <w:lang w:val="fr-FR"/>
        </w:rPr>
        <w:t xml:space="preserve">la Commission des questions juridiques et politiques (CAJP) et la </w:t>
      </w:r>
      <w:r w:rsidRPr="00735B0D">
        <w:rPr>
          <w:lang w:val="fr-FR"/>
        </w:rPr>
        <w:t>CSH</w:t>
      </w:r>
      <w:r w:rsidR="008F2797">
        <w:rPr>
          <w:lang w:val="fr-FR"/>
        </w:rPr>
        <w:t xml:space="preserve"> ont tenu une réunion mixte </w:t>
      </w:r>
      <w:r w:rsidRPr="00735B0D">
        <w:rPr>
          <w:lang w:val="fr-FR"/>
        </w:rPr>
        <w:t>conformément au mandat de l'Assemblée générale établi au paragraphe 2 de la section v. de la résolution AG/RES. 3005 (LIII-O/23), consacrée à « une réflexion sur les défis posés par les technologies émergentes et les systèmes d'armes autonomes en termes de respect du droit international, y compris le droit international humanitaire ».</w:t>
      </w:r>
    </w:p>
    <w:bookmarkEnd w:id="2"/>
    <w:p w14:paraId="06F96354" w14:textId="77777777" w:rsidR="00F00E8B" w:rsidRPr="00735B0D" w:rsidRDefault="00F00E8B" w:rsidP="003F1719">
      <w:pPr>
        <w:jc w:val="both"/>
        <w:rPr>
          <w:szCs w:val="22"/>
          <w:lang w:val="fr-FR"/>
        </w:rPr>
      </w:pPr>
    </w:p>
    <w:p w14:paraId="75DF121B" w14:textId="77777777" w:rsidR="00A948A2" w:rsidRPr="00735B0D" w:rsidRDefault="00A948A2" w:rsidP="003F1719">
      <w:pPr>
        <w:numPr>
          <w:ilvl w:val="1"/>
          <w:numId w:val="2"/>
        </w:numPr>
        <w:snapToGrid w:val="0"/>
        <w:ind w:firstLine="0"/>
        <w:jc w:val="both"/>
        <w:rPr>
          <w:szCs w:val="22"/>
          <w:u w:val="single"/>
          <w:lang w:val="fr-FR"/>
        </w:rPr>
      </w:pPr>
      <w:r w:rsidRPr="00735B0D">
        <w:rPr>
          <w:u w:val="single"/>
          <w:lang w:val="fr-FR"/>
        </w:rPr>
        <w:t>Suivi des questions prescrites par mandat</w:t>
      </w:r>
    </w:p>
    <w:p w14:paraId="09C689BA" w14:textId="77777777" w:rsidR="00A948A2" w:rsidRPr="00735B0D" w:rsidRDefault="00A948A2" w:rsidP="003F1719">
      <w:pPr>
        <w:rPr>
          <w:szCs w:val="22"/>
          <w:lang w:val="fr-FR"/>
        </w:rPr>
      </w:pPr>
    </w:p>
    <w:p w14:paraId="1E89E45E" w14:textId="71A4FD01" w:rsidR="00A948A2" w:rsidRPr="00735B0D" w:rsidRDefault="00AD6380" w:rsidP="003F1719">
      <w:pPr>
        <w:ind w:left="684" w:firstLine="720"/>
        <w:jc w:val="both"/>
        <w:rPr>
          <w:szCs w:val="22"/>
          <w:lang w:val="fr-FR"/>
        </w:rPr>
      </w:pPr>
      <w:r w:rsidRPr="00735B0D">
        <w:rPr>
          <w:lang w:val="fr-FR"/>
        </w:rPr>
        <w:t xml:space="preserve">Le calendrier ci-joint indique les dates des réunions prévues et les thèmes à discuter lors de chaque réunion, qui sont organisés selon les huit domaines thématiques suivants : </w:t>
      </w:r>
    </w:p>
    <w:p w14:paraId="2B0AB202" w14:textId="77777777" w:rsidR="00ED250C" w:rsidRPr="00735B0D" w:rsidRDefault="00ED250C" w:rsidP="003F1719">
      <w:pPr>
        <w:jc w:val="both"/>
        <w:rPr>
          <w:szCs w:val="22"/>
          <w:lang w:val="fr-FR"/>
        </w:rPr>
      </w:pPr>
    </w:p>
    <w:p w14:paraId="545BB19F" w14:textId="6B72F4AC" w:rsidR="00ED250C" w:rsidRPr="00735B0D" w:rsidRDefault="00ED250C" w:rsidP="00263E94">
      <w:pPr>
        <w:numPr>
          <w:ilvl w:val="0"/>
          <w:numId w:val="15"/>
        </w:numPr>
        <w:ind w:left="2160" w:hanging="720"/>
        <w:jc w:val="both"/>
        <w:rPr>
          <w:szCs w:val="22"/>
          <w:lang w:val="fr-FR"/>
        </w:rPr>
      </w:pPr>
      <w:r w:rsidRPr="00735B0D">
        <w:rPr>
          <w:lang w:val="fr-FR"/>
        </w:rPr>
        <w:t>Perspective et examen de la sécurité multidimensionnelle dans le continent américain</w:t>
      </w:r>
    </w:p>
    <w:p w14:paraId="5CB9F1C2" w14:textId="3421575B" w:rsidR="00ED250C" w:rsidRPr="00735B0D" w:rsidRDefault="00ED250C" w:rsidP="00263E94">
      <w:pPr>
        <w:numPr>
          <w:ilvl w:val="0"/>
          <w:numId w:val="15"/>
        </w:numPr>
        <w:ind w:left="2160" w:hanging="720"/>
        <w:jc w:val="both"/>
        <w:rPr>
          <w:szCs w:val="22"/>
          <w:lang w:val="fr-FR"/>
        </w:rPr>
      </w:pPr>
      <w:r w:rsidRPr="00735B0D">
        <w:rPr>
          <w:lang w:val="fr-FR"/>
        </w:rPr>
        <w:t>Engagements en faveur de la paix, du désarmement et de la non-prolifération</w:t>
      </w:r>
    </w:p>
    <w:p w14:paraId="647C86E0" w14:textId="7E21150C" w:rsidR="00ED250C" w:rsidRPr="00735B0D" w:rsidRDefault="00ED250C" w:rsidP="00263E94">
      <w:pPr>
        <w:numPr>
          <w:ilvl w:val="0"/>
          <w:numId w:val="15"/>
        </w:numPr>
        <w:ind w:left="2160" w:hanging="720"/>
        <w:jc w:val="both"/>
        <w:rPr>
          <w:szCs w:val="22"/>
          <w:lang w:val="fr-FR"/>
        </w:rPr>
      </w:pPr>
      <w:r w:rsidRPr="00735B0D">
        <w:rPr>
          <w:lang w:val="fr-FR"/>
        </w:rPr>
        <w:t>Renforcement de la sécurité continentale et de la coopération en matière de défense</w:t>
      </w:r>
    </w:p>
    <w:p w14:paraId="184F32B1" w14:textId="56316924" w:rsidR="00ED250C" w:rsidRPr="00735B0D" w:rsidRDefault="006A18DA" w:rsidP="00263E94">
      <w:pPr>
        <w:numPr>
          <w:ilvl w:val="0"/>
          <w:numId w:val="15"/>
        </w:numPr>
        <w:ind w:left="2160" w:hanging="720"/>
        <w:jc w:val="both"/>
        <w:rPr>
          <w:szCs w:val="22"/>
          <w:lang w:val="fr-FR"/>
        </w:rPr>
      </w:pPr>
      <w:r w:rsidRPr="00735B0D">
        <w:rPr>
          <w:lang w:val="fr-FR"/>
        </w:rPr>
        <w:t>Sécurité publique, justice et prévention de la violence et de la criminalité</w:t>
      </w:r>
    </w:p>
    <w:p w14:paraId="315878AF" w14:textId="409B669D" w:rsidR="00ED250C" w:rsidRPr="00735B0D" w:rsidRDefault="00ED250C" w:rsidP="00263E94">
      <w:pPr>
        <w:numPr>
          <w:ilvl w:val="0"/>
          <w:numId w:val="15"/>
        </w:numPr>
        <w:ind w:left="2160" w:hanging="720"/>
        <w:jc w:val="both"/>
        <w:rPr>
          <w:szCs w:val="22"/>
          <w:lang w:val="fr-FR"/>
        </w:rPr>
      </w:pPr>
      <w:r w:rsidRPr="00735B0D">
        <w:rPr>
          <w:lang w:val="fr-FR"/>
        </w:rPr>
        <w:t>Criminalité transnationale organisée</w:t>
      </w:r>
    </w:p>
    <w:p w14:paraId="2A1A96E2" w14:textId="24BC7B64" w:rsidR="006A18DA" w:rsidRPr="00735B0D" w:rsidRDefault="00ED250C" w:rsidP="00263E94">
      <w:pPr>
        <w:numPr>
          <w:ilvl w:val="0"/>
          <w:numId w:val="15"/>
        </w:numPr>
        <w:ind w:left="2160" w:hanging="720"/>
        <w:jc w:val="both"/>
        <w:rPr>
          <w:szCs w:val="22"/>
          <w:lang w:val="fr-FR"/>
        </w:rPr>
      </w:pPr>
      <w:r w:rsidRPr="00735B0D">
        <w:rPr>
          <w:lang w:val="fr-FR"/>
        </w:rPr>
        <w:t>Préoccupations et défis régionaux et spécialisés en matière de sécurité</w:t>
      </w:r>
    </w:p>
    <w:p w14:paraId="591B369D" w14:textId="64EF6BCC" w:rsidR="00ED250C" w:rsidRPr="00735B0D" w:rsidRDefault="006A18DA" w:rsidP="00263E94">
      <w:pPr>
        <w:numPr>
          <w:ilvl w:val="0"/>
          <w:numId w:val="15"/>
        </w:numPr>
        <w:ind w:left="2160" w:hanging="720"/>
        <w:jc w:val="both"/>
        <w:rPr>
          <w:szCs w:val="22"/>
          <w:lang w:val="fr-FR"/>
        </w:rPr>
      </w:pPr>
      <w:r w:rsidRPr="00735B0D">
        <w:rPr>
          <w:lang w:val="fr-FR"/>
        </w:rPr>
        <w:t>Ripostes aux catastrophes et protection des infrastructures essentielles</w:t>
      </w:r>
    </w:p>
    <w:p w14:paraId="040B0F10" w14:textId="54B20E7D" w:rsidR="00ED250C" w:rsidRPr="00735B0D" w:rsidRDefault="00ED250C" w:rsidP="00263E94">
      <w:pPr>
        <w:numPr>
          <w:ilvl w:val="0"/>
          <w:numId w:val="15"/>
        </w:numPr>
        <w:ind w:left="2160" w:hanging="720"/>
        <w:jc w:val="both"/>
        <w:rPr>
          <w:szCs w:val="22"/>
          <w:lang w:val="fr-FR"/>
        </w:rPr>
      </w:pPr>
      <w:r w:rsidRPr="00735B0D">
        <w:rPr>
          <w:lang w:val="fr-FR"/>
        </w:rPr>
        <w:t>Institutions et instruments interaméricains</w:t>
      </w:r>
    </w:p>
    <w:p w14:paraId="374D8D1D" w14:textId="50075AFB" w:rsidR="006A18DA" w:rsidRPr="00735B0D" w:rsidRDefault="006A18DA" w:rsidP="003F1719">
      <w:pPr>
        <w:jc w:val="both"/>
        <w:rPr>
          <w:szCs w:val="22"/>
          <w:u w:val="single"/>
          <w:lang w:val="fr-FR"/>
        </w:rPr>
      </w:pPr>
    </w:p>
    <w:p w14:paraId="48DF96D4" w14:textId="771AF7D1" w:rsidR="00B0784B" w:rsidRPr="00735B0D" w:rsidRDefault="000B6C3C" w:rsidP="00B0784B">
      <w:pPr>
        <w:ind w:left="684" w:firstLine="720"/>
        <w:jc w:val="both"/>
        <w:rPr>
          <w:szCs w:val="22"/>
          <w:lang w:val="fr-FR"/>
        </w:rPr>
      </w:pPr>
      <w:r w:rsidRPr="00735B0D">
        <w:rPr>
          <w:lang w:val="fr-FR"/>
        </w:rPr>
        <w:t xml:space="preserve">La présidence préparera les projets d'ordre du jour de chaque réunion, en tenant compte des suggestions faites par les délégations, et inclura, le cas échéant et si elle le juge nécessaire, la présentation d'informations générales, de l'état actuel et/ou des projets futurs concernant les thèmes à examiner par la Commission, par le Secrétariat à la sécurité multidimensionnelle </w:t>
      </w:r>
      <w:r w:rsidRPr="00735B0D">
        <w:rPr>
          <w:lang w:val="fr-FR"/>
        </w:rPr>
        <w:lastRenderedPageBreak/>
        <w:t>(SSM) et/ou par l'Organisation interaméricaine de défense (JID), afin de faciliter l'examen de ces thèmes par les délégations.</w:t>
      </w:r>
    </w:p>
    <w:p w14:paraId="604D1E53" w14:textId="77777777" w:rsidR="00A73440" w:rsidRPr="00735B0D" w:rsidRDefault="00A73440" w:rsidP="00B0784B">
      <w:pPr>
        <w:ind w:left="684" w:firstLine="720"/>
        <w:jc w:val="both"/>
        <w:rPr>
          <w:szCs w:val="22"/>
          <w:lang w:val="fr-FR"/>
        </w:rPr>
      </w:pPr>
    </w:p>
    <w:p w14:paraId="25DBE78E" w14:textId="567116C0" w:rsidR="00A73440" w:rsidRPr="00735B0D" w:rsidRDefault="00A73440" w:rsidP="00B0784B">
      <w:pPr>
        <w:ind w:left="684" w:firstLine="720"/>
        <w:jc w:val="both"/>
        <w:rPr>
          <w:szCs w:val="22"/>
          <w:lang w:val="fr-FR"/>
        </w:rPr>
      </w:pPr>
      <w:r w:rsidRPr="00735B0D">
        <w:rPr>
          <w:lang w:val="fr-FR"/>
        </w:rPr>
        <w:t>La présidence demandera également au SSM et à la JID de soumettre des rapports écrits sur la mise en œuvre des mandats au moins 7 jours avant leur présentation officielle devant la Commission.</w:t>
      </w:r>
    </w:p>
    <w:p w14:paraId="2207AF66" w14:textId="17DC2D10" w:rsidR="0039082F" w:rsidRPr="00735B0D" w:rsidRDefault="0039082F">
      <w:pPr>
        <w:rPr>
          <w:szCs w:val="22"/>
          <w:u w:val="single"/>
          <w:lang w:val="fr-FR"/>
        </w:rPr>
      </w:pPr>
    </w:p>
    <w:p w14:paraId="352B6322" w14:textId="141FC650" w:rsidR="00A948A2" w:rsidRPr="00735B0D" w:rsidRDefault="00A948A2" w:rsidP="003F1719">
      <w:pPr>
        <w:numPr>
          <w:ilvl w:val="1"/>
          <w:numId w:val="2"/>
        </w:numPr>
        <w:ind w:firstLine="0"/>
        <w:jc w:val="both"/>
        <w:rPr>
          <w:szCs w:val="22"/>
          <w:u w:val="single"/>
          <w:lang w:val="fr-FR"/>
        </w:rPr>
      </w:pPr>
      <w:r w:rsidRPr="00735B0D">
        <w:rPr>
          <w:u w:val="single"/>
          <w:lang w:val="fr-FR"/>
        </w:rPr>
        <w:t>Négociations sur le projet de résolution globale</w:t>
      </w:r>
    </w:p>
    <w:p w14:paraId="5C86E1C5" w14:textId="77777777" w:rsidR="00A948A2" w:rsidRPr="00735B0D" w:rsidRDefault="00A948A2" w:rsidP="003F1719">
      <w:pPr>
        <w:rPr>
          <w:szCs w:val="22"/>
          <w:lang w:val="fr-FR"/>
        </w:rPr>
      </w:pPr>
    </w:p>
    <w:p w14:paraId="3D903B47" w14:textId="625A712A" w:rsidR="00A948A2" w:rsidRPr="00735B0D" w:rsidRDefault="003629A7" w:rsidP="003F1719">
      <w:pPr>
        <w:ind w:left="720" w:firstLine="720"/>
        <w:jc w:val="both"/>
        <w:rPr>
          <w:szCs w:val="22"/>
          <w:lang w:val="fr-FR"/>
        </w:rPr>
      </w:pPr>
      <w:r w:rsidRPr="00735B0D">
        <w:rPr>
          <w:lang w:val="fr-FR"/>
        </w:rPr>
        <w:t xml:space="preserve">Le processus de négociation du projet de résolution globale suivra les meilleures pratiques des années précédentes. À cet égard, la présidence, avec le soutien des vice-présidences, élaborera et présentera le 25 janvier 2024 une proposition de méthode visant à organiser et à simplifier les négociations sur le projet de résolution globale qui sera soumis à l'Assemblée générale pour examen. Elle présentera également la première ébauche de projet de résolution lors de la réunion du </w:t>
      </w:r>
      <w:r w:rsidRPr="00735B0D">
        <w:rPr>
          <w:u w:val="single"/>
          <w:lang w:val="fr-FR"/>
        </w:rPr>
        <w:t>21 mars 2024</w:t>
      </w:r>
      <w:r w:rsidRPr="00735B0D">
        <w:rPr>
          <w:lang w:val="fr-FR"/>
        </w:rPr>
        <w:t>.</w:t>
      </w:r>
    </w:p>
    <w:p w14:paraId="613EDE2B" w14:textId="77777777" w:rsidR="00A948A2" w:rsidRPr="00735B0D" w:rsidRDefault="00A948A2" w:rsidP="003F1719">
      <w:pPr>
        <w:jc w:val="both"/>
        <w:rPr>
          <w:szCs w:val="22"/>
          <w:lang w:val="fr-FR"/>
        </w:rPr>
      </w:pPr>
    </w:p>
    <w:p w14:paraId="43DE0D7C" w14:textId="7C0BB1C8" w:rsidR="00636642" w:rsidRPr="00735B0D" w:rsidRDefault="00617EB0" w:rsidP="003F1719">
      <w:pPr>
        <w:ind w:left="720" w:firstLine="720"/>
        <w:jc w:val="both"/>
        <w:rPr>
          <w:szCs w:val="22"/>
          <w:lang w:val="fr-FR"/>
        </w:rPr>
      </w:pPr>
      <w:r w:rsidRPr="00735B0D">
        <w:rPr>
          <w:lang w:val="fr-FR"/>
        </w:rPr>
        <w:t>Sur la base de la méthodologie mise en œuvre avec succès par la CSH lors des négociations précédentes, la présidence demande aux délégations de bien vouloir procéder comme suit :</w:t>
      </w:r>
    </w:p>
    <w:p w14:paraId="38B81D2C" w14:textId="77777777" w:rsidR="006D6CBC" w:rsidRPr="00735B0D" w:rsidRDefault="006D6CBC" w:rsidP="003F1719">
      <w:pPr>
        <w:jc w:val="both"/>
        <w:rPr>
          <w:szCs w:val="22"/>
          <w:lang w:val="fr-FR"/>
        </w:rPr>
      </w:pPr>
    </w:p>
    <w:p w14:paraId="6BE64EBD" w14:textId="35828EF9" w:rsidR="006177D7" w:rsidRPr="00735B0D" w:rsidRDefault="006177D7" w:rsidP="00263E94">
      <w:pPr>
        <w:numPr>
          <w:ilvl w:val="0"/>
          <w:numId w:val="16"/>
        </w:numPr>
        <w:jc w:val="both"/>
        <w:rPr>
          <w:szCs w:val="22"/>
          <w:lang w:val="fr-FR"/>
        </w:rPr>
      </w:pPr>
      <w:r w:rsidRPr="00735B0D">
        <w:rPr>
          <w:lang w:val="fr-FR"/>
        </w:rPr>
        <w:t xml:space="preserve">Une fois la première ébauche de projet de résolution diffusée, les délégations seront invitées à transmettre avant le </w:t>
      </w:r>
      <w:r w:rsidRPr="00735B0D">
        <w:rPr>
          <w:u w:val="single"/>
          <w:lang w:val="fr-FR"/>
        </w:rPr>
        <w:t>22 avril</w:t>
      </w:r>
      <w:r w:rsidRPr="00735B0D">
        <w:rPr>
          <w:lang w:val="fr-FR"/>
        </w:rPr>
        <w:t> :</w:t>
      </w:r>
    </w:p>
    <w:p w14:paraId="7D678E09" w14:textId="413935EA" w:rsidR="006177D7" w:rsidRPr="00735B0D" w:rsidRDefault="006177D7" w:rsidP="00263E94">
      <w:pPr>
        <w:numPr>
          <w:ilvl w:val="1"/>
          <w:numId w:val="16"/>
        </w:numPr>
        <w:ind w:hanging="720"/>
        <w:jc w:val="both"/>
        <w:rPr>
          <w:szCs w:val="22"/>
          <w:lang w:val="fr-FR"/>
        </w:rPr>
      </w:pPr>
      <w:bookmarkStart w:id="3" w:name="_Hlk146557807"/>
      <w:r w:rsidRPr="00735B0D">
        <w:rPr>
          <w:lang w:val="fr-FR"/>
        </w:rPr>
        <w:t>leurs commentaires ou les modifications proposées aux paragraphes contenus dans le projet de résolution afin d'identifier les paragraphes qui font l'objet d'un consensus ;</w:t>
      </w:r>
    </w:p>
    <w:p w14:paraId="08C0E656" w14:textId="77777777" w:rsidR="006177D7" w:rsidRPr="00735B0D" w:rsidRDefault="006177D7" w:rsidP="00263E94">
      <w:pPr>
        <w:numPr>
          <w:ilvl w:val="1"/>
          <w:numId w:val="16"/>
        </w:numPr>
        <w:ind w:hanging="720"/>
        <w:jc w:val="both"/>
        <w:rPr>
          <w:szCs w:val="22"/>
          <w:lang w:val="fr-FR"/>
        </w:rPr>
      </w:pPr>
      <w:r w:rsidRPr="00735B0D">
        <w:rPr>
          <w:lang w:val="fr-FR"/>
        </w:rPr>
        <w:t xml:space="preserve">les nouveaux paragraphes qu'elles souhaitent soumettre. </w:t>
      </w:r>
    </w:p>
    <w:bookmarkEnd w:id="3"/>
    <w:p w14:paraId="6B51167B" w14:textId="77777777" w:rsidR="006D6CBC" w:rsidRPr="00735B0D" w:rsidRDefault="006D6CBC" w:rsidP="00263E94">
      <w:pPr>
        <w:numPr>
          <w:ilvl w:val="0"/>
          <w:numId w:val="16"/>
        </w:numPr>
        <w:jc w:val="both"/>
        <w:rPr>
          <w:szCs w:val="22"/>
          <w:lang w:val="fr-FR"/>
        </w:rPr>
      </w:pPr>
      <w:r w:rsidRPr="00735B0D">
        <w:rPr>
          <w:lang w:val="fr-FR"/>
        </w:rPr>
        <w:t>La présidence préparera une version révisée qui inclura :</w:t>
      </w:r>
    </w:p>
    <w:p w14:paraId="20D85117" w14:textId="41A9676F" w:rsidR="006D6CBC" w:rsidRPr="00735B0D" w:rsidRDefault="006D6CBC" w:rsidP="00263E94">
      <w:pPr>
        <w:numPr>
          <w:ilvl w:val="1"/>
          <w:numId w:val="16"/>
        </w:numPr>
        <w:ind w:hanging="720"/>
        <w:jc w:val="both"/>
        <w:rPr>
          <w:szCs w:val="22"/>
          <w:lang w:val="fr-FR"/>
        </w:rPr>
      </w:pPr>
      <w:r w:rsidRPr="00735B0D">
        <w:rPr>
          <w:lang w:val="fr-FR"/>
        </w:rPr>
        <w:t xml:space="preserve">les paragraphes du projet de la présidence qui font en principe l'objet d'un consensus ; </w:t>
      </w:r>
    </w:p>
    <w:p w14:paraId="25ABA21E" w14:textId="61E60C83" w:rsidR="006D6CBC" w:rsidRPr="00735B0D" w:rsidRDefault="006D6CBC" w:rsidP="00263E94">
      <w:pPr>
        <w:numPr>
          <w:ilvl w:val="1"/>
          <w:numId w:val="16"/>
        </w:numPr>
        <w:ind w:hanging="720"/>
        <w:jc w:val="both"/>
        <w:rPr>
          <w:szCs w:val="22"/>
          <w:lang w:val="fr-FR"/>
        </w:rPr>
      </w:pPr>
      <w:r w:rsidRPr="00735B0D">
        <w:rPr>
          <w:lang w:val="fr-FR"/>
        </w:rPr>
        <w:t>les paragraphes du projet de la présidence avec les propositions de modification provenant d’une ou plusieurs délégations ;</w:t>
      </w:r>
    </w:p>
    <w:p w14:paraId="44772CAB" w14:textId="77777777" w:rsidR="006D6CBC" w:rsidRPr="00735B0D" w:rsidRDefault="006D6CBC" w:rsidP="00263E94">
      <w:pPr>
        <w:numPr>
          <w:ilvl w:val="1"/>
          <w:numId w:val="16"/>
        </w:numPr>
        <w:ind w:hanging="720"/>
        <w:jc w:val="both"/>
        <w:rPr>
          <w:szCs w:val="22"/>
          <w:lang w:val="fr-FR"/>
        </w:rPr>
      </w:pPr>
      <w:r w:rsidRPr="00735B0D">
        <w:rPr>
          <w:lang w:val="fr-FR"/>
        </w:rPr>
        <w:t xml:space="preserve">les nouveaux paragraphes proposés par les délégations. </w:t>
      </w:r>
    </w:p>
    <w:p w14:paraId="2AF978CF" w14:textId="483C2CAF" w:rsidR="006D6CBC" w:rsidRPr="00735B0D" w:rsidRDefault="006D6CBC" w:rsidP="00263E94">
      <w:pPr>
        <w:numPr>
          <w:ilvl w:val="0"/>
          <w:numId w:val="16"/>
        </w:numPr>
        <w:jc w:val="both"/>
        <w:rPr>
          <w:szCs w:val="22"/>
          <w:lang w:val="fr-FR"/>
        </w:rPr>
      </w:pPr>
      <w:r w:rsidRPr="00735B0D">
        <w:rPr>
          <w:lang w:val="fr-FR"/>
        </w:rPr>
        <w:t xml:space="preserve">La version révisée du projet de résolution sera diffusée le </w:t>
      </w:r>
      <w:r w:rsidRPr="00735B0D">
        <w:rPr>
          <w:u w:val="single"/>
          <w:lang w:val="fr-FR"/>
        </w:rPr>
        <w:t>26 avril</w:t>
      </w:r>
      <w:r w:rsidRPr="00735B0D">
        <w:rPr>
          <w:lang w:val="fr-FR"/>
        </w:rPr>
        <w:t xml:space="preserve"> et examinée lors de la réunion prévue le </w:t>
      </w:r>
      <w:r w:rsidRPr="00735B0D">
        <w:rPr>
          <w:u w:val="single"/>
          <w:lang w:val="fr-FR"/>
        </w:rPr>
        <w:t>9 mai</w:t>
      </w:r>
      <w:r w:rsidRPr="00735B0D">
        <w:rPr>
          <w:lang w:val="fr-FR"/>
        </w:rPr>
        <w:t>.</w:t>
      </w:r>
    </w:p>
    <w:p w14:paraId="3F9C6B20" w14:textId="72E05597" w:rsidR="00CB38DF" w:rsidRPr="00735B0D" w:rsidRDefault="00CB38DF" w:rsidP="00263E94">
      <w:pPr>
        <w:numPr>
          <w:ilvl w:val="0"/>
          <w:numId w:val="16"/>
        </w:numPr>
        <w:jc w:val="both"/>
        <w:rPr>
          <w:szCs w:val="22"/>
          <w:lang w:val="fr-FR"/>
        </w:rPr>
      </w:pPr>
      <w:r w:rsidRPr="00735B0D">
        <w:rPr>
          <w:lang w:val="fr-FR"/>
        </w:rPr>
        <w:t>Une fois le processus de négociation entamé, la présidence soumettra d'abord à l'approbation des délégations les paragraphes qui font l'objet d'un consensus de principe. Cet examen sera suivi de celui portant sur les paragraphes sur lesquels il y a des propositions de modification, et ensuite, de l’examen des nouveaux paragraphes transmis par les délégations.</w:t>
      </w:r>
    </w:p>
    <w:p w14:paraId="6EC680DD" w14:textId="77777777" w:rsidR="00636642" w:rsidRPr="00735B0D" w:rsidRDefault="00636642" w:rsidP="003F1719">
      <w:pPr>
        <w:jc w:val="both"/>
        <w:rPr>
          <w:szCs w:val="22"/>
          <w:lang w:val="fr-FR"/>
        </w:rPr>
      </w:pPr>
    </w:p>
    <w:p w14:paraId="277DB546" w14:textId="222A8B94" w:rsidR="002522B3" w:rsidRPr="00735B0D" w:rsidRDefault="00505F86" w:rsidP="003F1719">
      <w:pPr>
        <w:ind w:left="720" w:firstLine="720"/>
        <w:jc w:val="both"/>
        <w:rPr>
          <w:szCs w:val="22"/>
          <w:lang w:val="fr-FR"/>
        </w:rPr>
      </w:pPr>
      <w:r w:rsidRPr="00735B0D">
        <w:rPr>
          <w:lang w:val="fr-FR"/>
        </w:rPr>
        <w:t>En ce qui concerne la longueur du projet de résolution, la présidence a l'intention de produire un projet de résolution concis contenant des paragraphes donnant lieu à des mandats spécifiques afin d'éviter de créer un nombre excessif de mandats. De cette manière, la Commission pourra se concentrer sur l'exécution des mandats en cours, qui seront reflétés dans la liste mise à jour résultant de l'étude à réaliser conformément au paragraphe 2 de la résolution AG/RES. 3009 (LIII-O/23).</w:t>
      </w:r>
    </w:p>
    <w:p w14:paraId="40D92E64" w14:textId="77777777" w:rsidR="002522B3" w:rsidRPr="00735B0D" w:rsidRDefault="002522B3" w:rsidP="003F1719">
      <w:pPr>
        <w:ind w:left="720" w:firstLine="720"/>
        <w:jc w:val="both"/>
        <w:rPr>
          <w:szCs w:val="22"/>
          <w:lang w:val="fr-FR"/>
        </w:rPr>
      </w:pPr>
    </w:p>
    <w:p w14:paraId="2F12420C" w14:textId="5CDD5FFD" w:rsidR="00D52DD7" w:rsidRPr="00735B0D" w:rsidRDefault="0036446B" w:rsidP="00C512FB">
      <w:pPr>
        <w:keepNext/>
        <w:ind w:left="720" w:firstLine="720"/>
        <w:jc w:val="both"/>
        <w:rPr>
          <w:szCs w:val="22"/>
          <w:lang w:val="fr-FR"/>
        </w:rPr>
      </w:pPr>
      <w:r w:rsidRPr="00735B0D">
        <w:rPr>
          <w:lang w:val="fr-FR"/>
        </w:rPr>
        <w:lastRenderedPageBreak/>
        <w:t xml:space="preserve">La présidence propose donc d'inclure au </w:t>
      </w:r>
      <w:r w:rsidRPr="00735B0D">
        <w:rPr>
          <w:u w:val="single"/>
          <w:lang w:val="fr-FR"/>
        </w:rPr>
        <w:t>maximum</w:t>
      </w:r>
      <w:r w:rsidRPr="00735B0D">
        <w:rPr>
          <w:lang w:val="fr-FR"/>
        </w:rPr>
        <w:t xml:space="preserve"> :</w:t>
      </w:r>
    </w:p>
    <w:p w14:paraId="3C18E467" w14:textId="3209AF5D" w:rsidR="00D52DD7" w:rsidRPr="00735B0D" w:rsidRDefault="00D52DD7" w:rsidP="00C512FB">
      <w:pPr>
        <w:keepNext/>
        <w:jc w:val="both"/>
        <w:rPr>
          <w:szCs w:val="22"/>
          <w:lang w:val="fr-FR"/>
        </w:rPr>
      </w:pPr>
    </w:p>
    <w:p w14:paraId="389941F3" w14:textId="742257B3" w:rsidR="00D52DD7" w:rsidRPr="00735B0D" w:rsidRDefault="000B1731" w:rsidP="00263E94">
      <w:pPr>
        <w:pStyle w:val="ListParagraph"/>
        <w:widowControl/>
        <w:numPr>
          <w:ilvl w:val="0"/>
          <w:numId w:val="16"/>
        </w:numPr>
        <w:rPr>
          <w:rFonts w:ascii="Times New Roman" w:hAnsi="Times New Roman" w:cs="Times New Roman"/>
          <w:lang w:val="fr-FR"/>
        </w:rPr>
      </w:pPr>
      <w:r w:rsidRPr="00735B0D">
        <w:rPr>
          <w:rFonts w:ascii="Times New Roman" w:hAnsi="Times New Roman" w:cs="Times New Roman"/>
          <w:lang w:val="fr-FR"/>
        </w:rPr>
        <w:t>trois paragraphes du préambule ;</w:t>
      </w:r>
    </w:p>
    <w:p w14:paraId="49CE9592" w14:textId="5792685A" w:rsidR="003F55FC" w:rsidRPr="00735B0D" w:rsidRDefault="003F55FC" w:rsidP="00263E94">
      <w:pPr>
        <w:pStyle w:val="ListParagraph"/>
        <w:widowControl/>
        <w:numPr>
          <w:ilvl w:val="0"/>
          <w:numId w:val="16"/>
        </w:numPr>
        <w:rPr>
          <w:rFonts w:ascii="Times New Roman" w:hAnsi="Times New Roman" w:cs="Times New Roman"/>
          <w:lang w:val="fr-FR"/>
        </w:rPr>
      </w:pPr>
      <w:r w:rsidRPr="00735B0D">
        <w:rPr>
          <w:rFonts w:ascii="Times New Roman" w:hAnsi="Times New Roman" w:cs="Times New Roman"/>
          <w:lang w:val="fr-FR"/>
        </w:rPr>
        <w:t>trois paragraphes du dispositif, dont un paragraphe avec des mandats pour le Secrétariat général (un chapeau et jusqu'à trois alinéas avec des mandats spécifiques), pour chacun des points à inclure dans le projet de résolution ;</w:t>
      </w:r>
    </w:p>
    <w:p w14:paraId="3586947A" w14:textId="664AC547" w:rsidR="00AA53BE" w:rsidRPr="00735B0D" w:rsidRDefault="00AA53BE" w:rsidP="00263E94">
      <w:pPr>
        <w:pStyle w:val="ListParagraph"/>
        <w:numPr>
          <w:ilvl w:val="0"/>
          <w:numId w:val="16"/>
        </w:numPr>
        <w:rPr>
          <w:rFonts w:ascii="Times New Roman" w:hAnsi="Times New Roman" w:cs="Times New Roman"/>
          <w:lang w:val="fr-FR"/>
        </w:rPr>
      </w:pPr>
      <w:r w:rsidRPr="00735B0D">
        <w:rPr>
          <w:rFonts w:ascii="Times New Roman" w:hAnsi="Times New Roman" w:cs="Times New Roman"/>
          <w:lang w:val="fr-FR"/>
        </w:rPr>
        <w:t xml:space="preserve">six paragraphes pour chaque entité (CICAD, CICTE et JID) et </w:t>
      </w:r>
      <w:r w:rsidRPr="00423A31">
        <w:rPr>
          <w:rFonts w:ascii="Times New Roman" w:hAnsi="Times New Roman" w:cs="Times New Roman"/>
          <w:b/>
          <w:bCs/>
          <w:lang w:val="fr-FR"/>
        </w:rPr>
        <w:t>quatre</w:t>
      </w:r>
      <w:r w:rsidR="00EB6C43" w:rsidRPr="00735B0D">
        <w:rPr>
          <w:rStyle w:val="FootnoteReference"/>
          <w:rFonts w:ascii="Times New Roman" w:hAnsi="Times New Roman" w:cs="Times New Roman"/>
          <w:vertAlign w:val="superscript"/>
          <w:lang w:val="fr-FR"/>
        </w:rPr>
        <w:footnoteReference w:id="7"/>
      </w:r>
      <w:r w:rsidRPr="00735B0D">
        <w:rPr>
          <w:rFonts w:ascii="Times New Roman" w:hAnsi="Times New Roman" w:cs="Times New Roman"/>
          <w:lang w:val="fr-FR"/>
        </w:rPr>
        <w:t xml:space="preserve"> pour les instruments (CIFTA et CITAAC), dont un paragraphe décrivant des mandats pour le Secrétariat général (un chapeau et des paragraphes décrivant des mandats spécifiques).</w:t>
      </w:r>
    </w:p>
    <w:p w14:paraId="757DB17D" w14:textId="110F20AC" w:rsidR="00B0744B" w:rsidRPr="00735B0D" w:rsidRDefault="00B0744B" w:rsidP="003F1719">
      <w:pPr>
        <w:snapToGrid w:val="0"/>
        <w:jc w:val="both"/>
        <w:rPr>
          <w:szCs w:val="22"/>
          <w:u w:val="single"/>
          <w:lang w:val="fr-FR"/>
        </w:rPr>
      </w:pPr>
    </w:p>
    <w:p w14:paraId="0C651A9A" w14:textId="77777777" w:rsidR="00D87A1D" w:rsidRPr="00735B0D" w:rsidRDefault="00D87A1D" w:rsidP="003F1719">
      <w:pPr>
        <w:snapToGrid w:val="0"/>
        <w:jc w:val="both"/>
        <w:rPr>
          <w:szCs w:val="22"/>
          <w:u w:val="single"/>
          <w:lang w:val="fr-FR"/>
        </w:rPr>
      </w:pPr>
    </w:p>
    <w:p w14:paraId="720EF73A" w14:textId="77777777" w:rsidR="00A948A2" w:rsidRPr="00735B0D" w:rsidRDefault="00A948A2" w:rsidP="003F1719">
      <w:pPr>
        <w:numPr>
          <w:ilvl w:val="0"/>
          <w:numId w:val="2"/>
        </w:numPr>
        <w:tabs>
          <w:tab w:val="clear" w:pos="360"/>
          <w:tab w:val="num" w:pos="720"/>
        </w:tabs>
        <w:snapToGrid w:val="0"/>
        <w:ind w:left="0" w:firstLine="0"/>
        <w:jc w:val="both"/>
        <w:rPr>
          <w:caps/>
          <w:szCs w:val="22"/>
          <w:lang w:val="fr-FR"/>
        </w:rPr>
      </w:pPr>
      <w:r w:rsidRPr="00735B0D">
        <w:rPr>
          <w:caps/>
          <w:lang w:val="fr-FR"/>
        </w:rPr>
        <w:t>Considérations générales</w:t>
      </w:r>
    </w:p>
    <w:p w14:paraId="432F5EC9" w14:textId="77777777" w:rsidR="00A948A2" w:rsidRPr="00735B0D" w:rsidRDefault="00A948A2" w:rsidP="003F1719">
      <w:pPr>
        <w:tabs>
          <w:tab w:val="center" w:pos="6480"/>
        </w:tabs>
        <w:rPr>
          <w:szCs w:val="22"/>
          <w:lang w:val="fr-FR"/>
        </w:rPr>
      </w:pPr>
    </w:p>
    <w:p w14:paraId="0B542275" w14:textId="1DBA32F1" w:rsidR="00A948A2" w:rsidRPr="00735B0D" w:rsidRDefault="00A948A2" w:rsidP="003F1719">
      <w:pPr>
        <w:ind w:firstLine="720"/>
        <w:jc w:val="both"/>
        <w:rPr>
          <w:szCs w:val="22"/>
          <w:lang w:val="fr-FR"/>
        </w:rPr>
      </w:pPr>
      <w:r w:rsidRPr="00735B0D">
        <w:rPr>
          <w:lang w:val="fr-FR"/>
        </w:rPr>
        <w:t xml:space="preserve">Ce plan de travail et ce calendrier serviront de cadre général aux activités de la Commission en 2023-2024 et pourront être modifiés et mis à jour si nécessaire au fur et à mesure de l'avancement des travaux afin de garantir des résultats optimaux et complets. </w:t>
      </w:r>
    </w:p>
    <w:p w14:paraId="0B411119" w14:textId="5A399721" w:rsidR="00D87A1D" w:rsidRPr="00735B0D" w:rsidRDefault="00D87A1D" w:rsidP="003F1719">
      <w:pPr>
        <w:ind w:firstLine="720"/>
        <w:jc w:val="both"/>
        <w:rPr>
          <w:szCs w:val="22"/>
          <w:lang w:val="fr-FR"/>
        </w:rPr>
      </w:pPr>
    </w:p>
    <w:p w14:paraId="6E67A12B" w14:textId="77777777" w:rsidR="00D87A1D" w:rsidRPr="00735B0D" w:rsidRDefault="00D87A1D" w:rsidP="003F1719">
      <w:pPr>
        <w:ind w:firstLine="720"/>
        <w:jc w:val="both"/>
        <w:rPr>
          <w:szCs w:val="22"/>
          <w:lang w:val="fr-FR"/>
        </w:rPr>
      </w:pPr>
    </w:p>
    <w:p w14:paraId="35BAA963" w14:textId="77777777" w:rsidR="00A948A2" w:rsidRPr="00735B0D" w:rsidRDefault="00A948A2" w:rsidP="003F1719">
      <w:pPr>
        <w:rPr>
          <w:szCs w:val="22"/>
          <w:lang w:val="fr-FR"/>
        </w:rPr>
        <w:sectPr w:rsidR="00A948A2" w:rsidRPr="00735B0D" w:rsidSect="002366D3">
          <w:headerReference w:type="default" r:id="rId19"/>
          <w:headerReference w:type="first" r:id="rId20"/>
          <w:type w:val="oddPage"/>
          <w:pgSz w:w="12240" w:h="15840" w:code="1"/>
          <w:pgMar w:top="2160" w:right="1571" w:bottom="1298" w:left="1701" w:header="720" w:footer="720" w:gutter="0"/>
          <w:pgNumType w:start="1"/>
          <w:cols w:space="720"/>
          <w:titlePg/>
          <w:docGrid w:linePitch="299"/>
        </w:sectPr>
      </w:pPr>
    </w:p>
    <w:tbl>
      <w:tblPr>
        <w:tblW w:w="135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gridCol w:w="3619"/>
      </w:tblGrid>
      <w:tr w:rsidR="00A15FAA" w:rsidRPr="00735B0D" w14:paraId="4C83D622" w14:textId="77777777" w:rsidTr="00740949">
        <w:trPr>
          <w:trHeight w:val="260"/>
          <w:tblHeader/>
        </w:trPr>
        <w:tc>
          <w:tcPr>
            <w:tcW w:w="13572" w:type="dxa"/>
            <w:gridSpan w:val="2"/>
            <w:hideMark/>
          </w:tcPr>
          <w:p w14:paraId="35745F96" w14:textId="6F7388B1" w:rsidR="00A15FAA" w:rsidRPr="00735B0D" w:rsidRDefault="00A15FAA" w:rsidP="003F1719">
            <w:pPr>
              <w:ind w:right="-279"/>
              <w:jc w:val="center"/>
              <w:rPr>
                <w:szCs w:val="22"/>
                <w:lang w:val="fr-FR"/>
              </w:rPr>
            </w:pPr>
            <w:r w:rsidRPr="00735B0D">
              <w:rPr>
                <w:lang w:val="fr-FR"/>
              </w:rPr>
              <w:lastRenderedPageBreak/>
              <w:t xml:space="preserve">ANNEXE </w:t>
            </w:r>
            <w:r w:rsidRPr="009710B2">
              <w:rPr>
                <w:lang w:val="fr-FR"/>
              </w:rPr>
              <w:t>– CALENDRIER D’ACTIVITÉ 2023-2024</w:t>
            </w:r>
            <w:r w:rsidR="00533501" w:rsidRPr="00735B0D">
              <w:rPr>
                <w:rStyle w:val="FootnoteReference"/>
                <w:szCs w:val="22"/>
                <w:u w:val="single"/>
                <w:vertAlign w:val="superscript"/>
                <w:lang w:val="fr-FR"/>
              </w:rPr>
              <w:footnoteReference w:id="8"/>
            </w:r>
            <w:r w:rsidRPr="00735B0D">
              <w:rPr>
                <w:vertAlign w:val="superscript"/>
                <w:lang w:val="fr-FR"/>
              </w:rPr>
              <w:t>/</w:t>
            </w:r>
          </w:p>
        </w:tc>
      </w:tr>
      <w:tr w:rsidR="00A15FAA" w:rsidRPr="00735B0D" w14:paraId="30D16D47" w14:textId="77777777" w:rsidTr="00D87A1D">
        <w:trPr>
          <w:trHeight w:val="890"/>
        </w:trPr>
        <w:tc>
          <w:tcPr>
            <w:tcW w:w="9953" w:type="dxa"/>
          </w:tcPr>
          <w:p w14:paraId="78BAAB9E" w14:textId="77777777" w:rsidR="00A15FAA" w:rsidRPr="00735B0D" w:rsidRDefault="00A15FAA" w:rsidP="003F1719">
            <w:pPr>
              <w:ind w:right="-279"/>
              <w:rPr>
                <w:szCs w:val="22"/>
                <w:lang w:val="fr-FR"/>
              </w:rPr>
            </w:pPr>
          </w:p>
          <w:p w14:paraId="2C56C15D" w14:textId="1DB1A8D9" w:rsidR="00A15FAA" w:rsidRPr="00735B0D" w:rsidRDefault="00A15FAA" w:rsidP="003F1719">
            <w:pPr>
              <w:ind w:right="-279"/>
              <w:jc w:val="center"/>
              <w:rPr>
                <w:szCs w:val="22"/>
                <w:lang w:val="fr-FR"/>
              </w:rPr>
            </w:pPr>
            <w:r w:rsidRPr="00735B0D">
              <w:rPr>
                <w:lang w:val="fr-FR"/>
              </w:rPr>
              <w:t>ACTIVITÉS DE LA COMMISSION SUR LA SÉCURITÉ CONTINENTALE</w:t>
            </w:r>
          </w:p>
          <w:p w14:paraId="1744D518" w14:textId="77777777" w:rsidR="00A15FAA" w:rsidRPr="00735B0D" w:rsidRDefault="00A15FAA" w:rsidP="003F1719">
            <w:pPr>
              <w:snapToGrid w:val="0"/>
              <w:ind w:right="-279"/>
              <w:rPr>
                <w:szCs w:val="22"/>
                <w:lang w:val="fr-FR"/>
              </w:rPr>
            </w:pPr>
          </w:p>
        </w:tc>
        <w:tc>
          <w:tcPr>
            <w:tcW w:w="3619" w:type="dxa"/>
          </w:tcPr>
          <w:p w14:paraId="46AFB80F" w14:textId="77777777" w:rsidR="00A15FAA" w:rsidRPr="00735B0D" w:rsidRDefault="00A15FAA" w:rsidP="003F1719">
            <w:pPr>
              <w:ind w:right="-279"/>
              <w:rPr>
                <w:szCs w:val="22"/>
                <w:lang w:val="fr-FR"/>
              </w:rPr>
            </w:pPr>
          </w:p>
          <w:p w14:paraId="5E34F615" w14:textId="0BFFA3D6" w:rsidR="00A15FAA" w:rsidRPr="00735B0D" w:rsidRDefault="00A15FAA" w:rsidP="003F1719">
            <w:pPr>
              <w:jc w:val="center"/>
              <w:rPr>
                <w:szCs w:val="22"/>
                <w:lang w:val="fr-FR"/>
              </w:rPr>
            </w:pPr>
            <w:r w:rsidRPr="00735B0D">
              <w:rPr>
                <w:lang w:val="fr-FR"/>
              </w:rPr>
              <w:t>AUTRES ACTIVITÉS DE L'OEA EN MATIÈRE DE SÉCURITÉ</w:t>
            </w:r>
          </w:p>
        </w:tc>
      </w:tr>
      <w:tr w:rsidR="00A15FAA" w:rsidRPr="00735B0D" w14:paraId="596E6886" w14:textId="77777777" w:rsidTr="00A15FAA">
        <w:tc>
          <w:tcPr>
            <w:tcW w:w="9953" w:type="dxa"/>
            <w:hideMark/>
          </w:tcPr>
          <w:p w14:paraId="6D5A1AFA" w14:textId="3A35CF31" w:rsidR="00A15FAA" w:rsidRPr="00735B0D" w:rsidRDefault="00A15FAA" w:rsidP="003F1719">
            <w:pPr>
              <w:ind w:right="-279"/>
              <w:jc w:val="center"/>
              <w:rPr>
                <w:szCs w:val="22"/>
                <w:u w:val="single"/>
                <w:lang w:val="fr-FR"/>
              </w:rPr>
            </w:pPr>
            <w:r w:rsidRPr="00735B0D">
              <w:rPr>
                <w:u w:val="single"/>
                <w:lang w:val="fr-FR"/>
              </w:rPr>
              <w:t>2023</w:t>
            </w:r>
          </w:p>
        </w:tc>
        <w:tc>
          <w:tcPr>
            <w:tcW w:w="3619" w:type="dxa"/>
          </w:tcPr>
          <w:p w14:paraId="34C9CF06" w14:textId="244690DA" w:rsidR="00A15FAA" w:rsidRPr="00735B0D" w:rsidRDefault="00A15FAA" w:rsidP="003F1719">
            <w:pPr>
              <w:snapToGrid w:val="0"/>
              <w:ind w:right="-279"/>
              <w:jc w:val="center"/>
              <w:rPr>
                <w:szCs w:val="22"/>
                <w:u w:val="single"/>
                <w:lang w:val="fr-FR"/>
              </w:rPr>
            </w:pPr>
            <w:r w:rsidRPr="00735B0D">
              <w:rPr>
                <w:u w:val="single"/>
                <w:lang w:val="fr-FR"/>
              </w:rPr>
              <w:t>2023</w:t>
            </w:r>
          </w:p>
          <w:p w14:paraId="3D17E9BA" w14:textId="77777777" w:rsidR="00A15FAA" w:rsidRPr="00735B0D" w:rsidRDefault="00A15FAA" w:rsidP="003F1719">
            <w:pPr>
              <w:snapToGrid w:val="0"/>
              <w:ind w:right="-279"/>
              <w:jc w:val="center"/>
              <w:rPr>
                <w:rFonts w:eastAsia="SimSun"/>
                <w:szCs w:val="22"/>
                <w:u w:val="single"/>
                <w:lang w:val="fr-FR"/>
              </w:rPr>
            </w:pPr>
          </w:p>
        </w:tc>
      </w:tr>
      <w:tr w:rsidR="00F749A9" w:rsidRPr="00735B0D" w14:paraId="78407AA5" w14:textId="77777777" w:rsidTr="00A15FAA">
        <w:tc>
          <w:tcPr>
            <w:tcW w:w="9953" w:type="dxa"/>
          </w:tcPr>
          <w:p w14:paraId="7F42BA90" w14:textId="6FE21FAF" w:rsidR="009D123A" w:rsidRPr="00735B0D" w:rsidRDefault="009D123A" w:rsidP="00AD5618">
            <w:pPr>
              <w:snapToGrid w:val="0"/>
              <w:ind w:left="40" w:right="70"/>
              <w:jc w:val="right"/>
              <w:rPr>
                <w:i/>
                <w:iCs/>
                <w:szCs w:val="22"/>
                <w:lang w:val="fr-FR"/>
              </w:rPr>
            </w:pPr>
            <w:r w:rsidRPr="00735B0D">
              <w:rPr>
                <w:i/>
                <w:lang w:val="fr-FR"/>
              </w:rPr>
              <w:t>Jeudi 14 septembre</w:t>
            </w:r>
          </w:p>
          <w:p w14:paraId="01957503" w14:textId="77777777" w:rsidR="00AD5618" w:rsidRPr="00735B0D" w:rsidRDefault="00AD5618" w:rsidP="009D123A">
            <w:pPr>
              <w:snapToGrid w:val="0"/>
              <w:ind w:left="40" w:right="70"/>
              <w:jc w:val="right"/>
              <w:rPr>
                <w:i/>
                <w:iCs/>
                <w:szCs w:val="22"/>
                <w:lang w:val="fr-FR"/>
              </w:rPr>
            </w:pPr>
            <w:r w:rsidRPr="00735B0D">
              <w:rPr>
                <w:i/>
                <w:lang w:val="fr-FR"/>
              </w:rPr>
              <w:t>Réunion informelle du Groupe de travail chargé d'examiner les préparatifs de la RANDOT IV</w:t>
            </w:r>
          </w:p>
          <w:p w14:paraId="6E60C35A" w14:textId="322E93FE" w:rsidR="009D123A" w:rsidRPr="00735B0D" w:rsidRDefault="009D123A" w:rsidP="009D123A">
            <w:pPr>
              <w:snapToGrid w:val="0"/>
              <w:ind w:left="40" w:right="70"/>
              <w:jc w:val="right"/>
              <w:rPr>
                <w:i/>
                <w:iCs/>
                <w:szCs w:val="22"/>
                <w:lang w:val="fr-FR"/>
              </w:rPr>
            </w:pPr>
          </w:p>
        </w:tc>
        <w:tc>
          <w:tcPr>
            <w:tcW w:w="3619" w:type="dxa"/>
          </w:tcPr>
          <w:p w14:paraId="11334DE8" w14:textId="77777777" w:rsidR="00F749A9" w:rsidRPr="00735B0D" w:rsidRDefault="00F749A9" w:rsidP="003F1719">
            <w:pPr>
              <w:snapToGrid w:val="0"/>
              <w:ind w:right="72"/>
              <w:jc w:val="center"/>
              <w:rPr>
                <w:iCs/>
                <w:color w:val="000000"/>
                <w:szCs w:val="22"/>
                <w:lang w:val="fr-FR"/>
              </w:rPr>
            </w:pPr>
          </w:p>
        </w:tc>
      </w:tr>
      <w:tr w:rsidR="00A15FAA" w:rsidRPr="00735B0D" w14:paraId="1CCE73B4" w14:textId="77777777" w:rsidTr="00A15FAA">
        <w:tc>
          <w:tcPr>
            <w:tcW w:w="9953" w:type="dxa"/>
          </w:tcPr>
          <w:p w14:paraId="13C76151" w14:textId="553884AC" w:rsidR="00010ECC" w:rsidRPr="00735B0D" w:rsidRDefault="00010ECC" w:rsidP="00010ECC">
            <w:pPr>
              <w:snapToGrid w:val="0"/>
              <w:ind w:left="40" w:right="-279"/>
              <w:jc w:val="center"/>
              <w:rPr>
                <w:szCs w:val="22"/>
                <w:u w:val="single"/>
                <w:lang w:val="fr-FR"/>
              </w:rPr>
            </w:pPr>
            <w:r w:rsidRPr="00735B0D">
              <w:rPr>
                <w:u w:val="single"/>
                <w:lang w:val="fr-FR"/>
              </w:rPr>
              <w:t>PREMIÈRE RÉUNION</w:t>
            </w:r>
          </w:p>
          <w:p w14:paraId="7AB9B154" w14:textId="77777777" w:rsidR="00010ECC" w:rsidRPr="00735B0D" w:rsidRDefault="00010ECC" w:rsidP="00010ECC">
            <w:pPr>
              <w:snapToGrid w:val="0"/>
              <w:ind w:left="40" w:right="-279"/>
              <w:jc w:val="center"/>
              <w:rPr>
                <w:szCs w:val="22"/>
                <w:u w:val="single"/>
                <w:lang w:val="fr-FR"/>
              </w:rPr>
            </w:pPr>
          </w:p>
          <w:p w14:paraId="7E0EA82F" w14:textId="33DC90E1" w:rsidR="00A15FAA" w:rsidRPr="00735B0D" w:rsidRDefault="00A15FAA" w:rsidP="003F1719">
            <w:pPr>
              <w:snapToGrid w:val="0"/>
              <w:ind w:left="379" w:right="-279"/>
              <w:rPr>
                <w:szCs w:val="22"/>
                <w:u w:val="single"/>
                <w:lang w:val="fr-FR"/>
              </w:rPr>
            </w:pPr>
            <w:r w:rsidRPr="00735B0D">
              <w:rPr>
                <w:u w:val="single"/>
                <w:lang w:val="fr-FR"/>
              </w:rPr>
              <w:t>Jeudi 28 septembre (10h00 – 13h00)</w:t>
            </w:r>
          </w:p>
          <w:p w14:paraId="13570BDD" w14:textId="77777777" w:rsidR="00A15FAA" w:rsidRPr="00735B0D" w:rsidRDefault="00A15FAA" w:rsidP="003F1719">
            <w:pPr>
              <w:snapToGrid w:val="0"/>
              <w:ind w:left="379" w:right="-279"/>
              <w:rPr>
                <w:szCs w:val="22"/>
                <w:u w:val="single"/>
                <w:lang w:val="fr-FR"/>
              </w:rPr>
            </w:pPr>
          </w:p>
          <w:p w14:paraId="0D6EC945" w14:textId="6DF5BC11" w:rsidR="00A15FAA" w:rsidRPr="00735B0D" w:rsidRDefault="00A15FAA" w:rsidP="001E2830">
            <w:pPr>
              <w:numPr>
                <w:ilvl w:val="0"/>
                <w:numId w:val="12"/>
              </w:numPr>
              <w:snapToGrid w:val="0"/>
              <w:ind w:right="81"/>
              <w:rPr>
                <w:rFonts w:eastAsia="SimSun"/>
                <w:szCs w:val="22"/>
                <w:lang w:val="fr-FR"/>
              </w:rPr>
            </w:pPr>
            <w:r w:rsidRPr="00735B0D">
              <w:rPr>
                <w:lang w:val="fr-FR"/>
              </w:rPr>
              <w:t xml:space="preserve">Élection des vice-présidents de la CSH </w:t>
            </w:r>
          </w:p>
          <w:p w14:paraId="4E2614F4" w14:textId="77777777" w:rsidR="006B6598" w:rsidRPr="00735B0D" w:rsidRDefault="006B6598" w:rsidP="006B6598">
            <w:pPr>
              <w:snapToGrid w:val="0"/>
              <w:ind w:left="720" w:right="81"/>
              <w:jc w:val="both"/>
              <w:rPr>
                <w:szCs w:val="22"/>
                <w:lang w:val="fr-FR"/>
              </w:rPr>
            </w:pPr>
          </w:p>
          <w:p w14:paraId="6E2C2771" w14:textId="7F14F957" w:rsidR="00A15FAA" w:rsidRPr="00735B0D" w:rsidRDefault="001A7079" w:rsidP="001E2830">
            <w:pPr>
              <w:numPr>
                <w:ilvl w:val="0"/>
                <w:numId w:val="12"/>
              </w:numPr>
              <w:snapToGrid w:val="0"/>
              <w:ind w:right="81"/>
              <w:jc w:val="both"/>
              <w:rPr>
                <w:szCs w:val="22"/>
                <w:lang w:val="fr-FR"/>
              </w:rPr>
            </w:pPr>
            <w:r w:rsidRPr="00735B0D">
              <w:rPr>
                <w:lang w:val="fr-FR"/>
              </w:rPr>
              <w:t>Présentation du projet de plan de travail et de calendrier d'activité 2023-2024</w:t>
            </w:r>
          </w:p>
          <w:p w14:paraId="1ED7DD67" w14:textId="77777777" w:rsidR="006B6598" w:rsidRPr="00735B0D" w:rsidRDefault="006B6598" w:rsidP="006B6598">
            <w:pPr>
              <w:pStyle w:val="ListParagraph"/>
              <w:rPr>
                <w:rFonts w:ascii="Times New Roman" w:hAnsi="Times New Roman" w:cs="Times New Roman"/>
                <w:lang w:val="fr-FR"/>
              </w:rPr>
            </w:pPr>
          </w:p>
          <w:p w14:paraId="06FD532E" w14:textId="6897E2AD" w:rsidR="00A145BA" w:rsidRPr="00735B0D" w:rsidRDefault="00B37827" w:rsidP="001E2830">
            <w:pPr>
              <w:pStyle w:val="ListParagraph"/>
              <w:numPr>
                <w:ilvl w:val="0"/>
                <w:numId w:val="12"/>
              </w:numPr>
              <w:snapToGrid w:val="0"/>
              <w:ind w:right="81"/>
              <w:rPr>
                <w:rFonts w:ascii="Times New Roman" w:eastAsia="Times New Roman" w:hAnsi="Times New Roman" w:cs="Times New Roman"/>
                <w:strike/>
                <w:lang w:val="fr-FR"/>
              </w:rPr>
            </w:pPr>
            <w:r w:rsidRPr="00735B0D">
              <w:rPr>
                <w:rFonts w:ascii="Times New Roman" w:hAnsi="Times New Roman" w:cs="Times New Roman"/>
                <w:lang w:val="fr-FR"/>
              </w:rPr>
              <w:t xml:space="preserve">Examen de la création d'un groupe de travail chargé d'étudier la compatibilité entre la liste des mandats en suspens et les résultats de l'exercice de hiérarchisation des mandats, </w:t>
            </w:r>
            <w:r w:rsidRPr="00735B0D">
              <w:rPr>
                <w:rFonts w:ascii="Times New Roman" w:hAnsi="Times New Roman" w:cs="Times New Roman"/>
                <w:u w:val="single"/>
                <w:lang w:val="fr-FR"/>
              </w:rPr>
              <w:t>paragraphe 2</w:t>
            </w:r>
            <w:r w:rsidR="00F10C7A" w:rsidRPr="00735B0D">
              <w:rPr>
                <w:rStyle w:val="FootnoteReference"/>
                <w:rFonts w:ascii="Times New Roman" w:hAnsi="Times New Roman" w:cs="Times New Roman"/>
                <w:vertAlign w:val="superscript"/>
                <w:lang w:val="fr-FR"/>
              </w:rPr>
              <w:footnoteReference w:id="9"/>
            </w:r>
          </w:p>
          <w:p w14:paraId="2EF20FEA" w14:textId="77777777" w:rsidR="00A15FAA" w:rsidRPr="00735B0D" w:rsidRDefault="00A15FAA" w:rsidP="003F1719">
            <w:pPr>
              <w:snapToGrid w:val="0"/>
              <w:ind w:right="81"/>
              <w:jc w:val="both"/>
              <w:rPr>
                <w:szCs w:val="22"/>
                <w:lang w:val="fr-FR"/>
              </w:rPr>
            </w:pPr>
          </w:p>
          <w:p w14:paraId="028DE4BF" w14:textId="2AB81F54" w:rsidR="00CE4C81" w:rsidRPr="00735B0D" w:rsidRDefault="00CE4C81" w:rsidP="003F1719">
            <w:pPr>
              <w:snapToGrid w:val="0"/>
              <w:ind w:right="81"/>
              <w:jc w:val="center"/>
              <w:rPr>
                <w:i/>
                <w:szCs w:val="22"/>
                <w:lang w:val="fr-FR"/>
              </w:rPr>
            </w:pPr>
            <w:r w:rsidRPr="00735B0D">
              <w:rPr>
                <w:i/>
                <w:lang w:val="fr-FR"/>
              </w:rPr>
              <w:t>Criminalité transnationale organisée</w:t>
            </w:r>
          </w:p>
          <w:p w14:paraId="77A8FA05" w14:textId="49BBA9E1" w:rsidR="00CE4C81" w:rsidRPr="00735B0D" w:rsidRDefault="00CE4C81" w:rsidP="003F1719">
            <w:pPr>
              <w:snapToGrid w:val="0"/>
              <w:ind w:right="81"/>
              <w:jc w:val="center"/>
              <w:rPr>
                <w:i/>
                <w:szCs w:val="22"/>
                <w:lang w:val="fr-FR"/>
              </w:rPr>
            </w:pPr>
          </w:p>
          <w:p w14:paraId="60B7A257" w14:textId="3FE55609" w:rsidR="00CE4C81" w:rsidRPr="00735B0D" w:rsidRDefault="00CE4C81" w:rsidP="001E2830">
            <w:pPr>
              <w:pStyle w:val="ListParagraph"/>
              <w:numPr>
                <w:ilvl w:val="0"/>
                <w:numId w:val="12"/>
              </w:numPr>
              <w:tabs>
                <w:tab w:val="clear" w:pos="720"/>
              </w:tabs>
              <w:rPr>
                <w:rFonts w:ascii="Times New Roman" w:eastAsia="Times New Roman" w:hAnsi="Times New Roman" w:cs="Times New Roman"/>
                <w:iCs/>
                <w:lang w:val="fr-FR"/>
              </w:rPr>
            </w:pPr>
            <w:r w:rsidRPr="00735B0D">
              <w:rPr>
                <w:rFonts w:ascii="Times New Roman" w:hAnsi="Times New Roman" w:cs="Times New Roman"/>
                <w:lang w:val="fr-FR"/>
              </w:rPr>
              <w:t>Lutte contre la criminalité transnationale organisée</w:t>
            </w:r>
          </w:p>
          <w:p w14:paraId="4CF94103" w14:textId="00F21D8A" w:rsidR="00CE4C81" w:rsidRPr="00735B0D" w:rsidRDefault="00F610AB" w:rsidP="001E2830">
            <w:pPr>
              <w:pStyle w:val="ListParagraph"/>
              <w:numPr>
                <w:ilvl w:val="1"/>
                <w:numId w:val="12"/>
              </w:numPr>
              <w:tabs>
                <w:tab w:val="clear" w:pos="1440"/>
                <w:tab w:val="left" w:pos="1480"/>
              </w:tabs>
              <w:snapToGrid w:val="0"/>
              <w:ind w:right="81"/>
              <w:rPr>
                <w:rFonts w:ascii="Times New Roman" w:hAnsi="Times New Roman" w:cs="Times New Roman"/>
                <w:i/>
                <w:lang w:val="fr-FR"/>
              </w:rPr>
            </w:pPr>
            <w:r w:rsidRPr="00735B0D">
              <w:rPr>
                <w:rFonts w:ascii="Times New Roman" w:hAnsi="Times New Roman" w:cs="Times New Roman"/>
                <w:lang w:val="fr-FR"/>
              </w:rPr>
              <w:t xml:space="preserve">Exposé de la présidence du Groupe de travail chargé de coordonner les préparatifs de la quatrième Réunion des autorités nationales en matière de criminalité transnationale organisée (RANDOT IV), </w:t>
            </w:r>
            <w:r w:rsidRPr="00735B0D">
              <w:rPr>
                <w:rFonts w:ascii="Times New Roman" w:hAnsi="Times New Roman" w:cs="Times New Roman"/>
                <w:u w:val="single"/>
                <w:lang w:val="fr-FR"/>
              </w:rPr>
              <w:t>paragraphe 20</w:t>
            </w:r>
          </w:p>
          <w:p w14:paraId="424D408D" w14:textId="783563DE" w:rsidR="001E2830" w:rsidRPr="00735B0D" w:rsidRDefault="001E2830" w:rsidP="00263E94">
            <w:pPr>
              <w:numPr>
                <w:ilvl w:val="0"/>
                <w:numId w:val="17"/>
              </w:numPr>
              <w:snapToGrid w:val="0"/>
              <w:ind w:right="81"/>
              <w:jc w:val="both"/>
              <w:rPr>
                <w:i/>
                <w:szCs w:val="22"/>
                <w:lang w:val="fr-FR"/>
              </w:rPr>
            </w:pPr>
            <w:r w:rsidRPr="00735B0D">
              <w:rPr>
                <w:lang w:val="fr-FR"/>
              </w:rPr>
              <w:t>Examen du projet de liste des invités (</w:t>
            </w:r>
            <w:hyperlink r:id="rId21" w:history="1">
              <w:r w:rsidRPr="00735B0D">
                <w:rPr>
                  <w:rStyle w:val="Hyperlink"/>
                  <w:color w:val="0D499C"/>
                  <w:shd w:val="clear" w:color="auto" w:fill="FFFFFF"/>
                  <w:lang w:val="fr-FR"/>
                </w:rPr>
                <w:t>CSH/GT/RANDOT-IV-7/23 rev.</w:t>
              </w:r>
            </w:hyperlink>
            <w:hyperlink r:id="rId22" w:history="1">
              <w:r w:rsidRPr="00735B0D">
                <w:rPr>
                  <w:rStyle w:val="Hyperlink"/>
                  <w:color w:val="0D499C"/>
                  <w:shd w:val="clear" w:color="auto" w:fill="FFFFFF"/>
                  <w:lang w:val="fr-FR"/>
                </w:rPr>
                <w:t xml:space="preserve"> 1</w:t>
              </w:r>
            </w:hyperlink>
          </w:p>
          <w:p w14:paraId="003D2F7E" w14:textId="77777777" w:rsidR="00F95DB8" w:rsidRPr="00735B0D" w:rsidRDefault="00F95DB8" w:rsidP="00F95DB8">
            <w:pPr>
              <w:rPr>
                <w:szCs w:val="22"/>
                <w:u w:val="single"/>
                <w:lang w:val="fr-FR"/>
              </w:rPr>
            </w:pPr>
          </w:p>
          <w:p w14:paraId="46539B36" w14:textId="77777777" w:rsidR="00F95DB8" w:rsidRPr="00735B0D" w:rsidRDefault="00F95DB8" w:rsidP="001E2830">
            <w:pPr>
              <w:numPr>
                <w:ilvl w:val="0"/>
                <w:numId w:val="12"/>
              </w:numPr>
              <w:snapToGrid w:val="0"/>
              <w:ind w:right="196"/>
              <w:jc w:val="both"/>
              <w:rPr>
                <w:szCs w:val="22"/>
                <w:lang w:val="fr-FR"/>
              </w:rPr>
            </w:pPr>
            <w:r w:rsidRPr="00735B0D">
              <w:rPr>
                <w:lang w:val="fr-FR"/>
              </w:rPr>
              <w:t>Efforts de coopération entrepris à l’échelle continentale pour combattre la traite des personnes</w:t>
            </w:r>
          </w:p>
          <w:p w14:paraId="5A6D0AE9" w14:textId="77B7978C" w:rsidR="000B43CF" w:rsidRPr="00735B0D" w:rsidRDefault="00F95DB8" w:rsidP="001E2830">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 xml:space="preserve">Exposé de la présidence du Groupe de travail chargé d'examiner la traite des personnes (2022-2023) sur les préparatifs de la septième Réunion des autorités nationales en matière de traite des personnes (RTP VII), </w:t>
            </w:r>
            <w:r w:rsidRPr="00735B0D">
              <w:rPr>
                <w:rFonts w:ascii="Times New Roman" w:hAnsi="Times New Roman" w:cs="Times New Roman"/>
                <w:u w:val="single"/>
                <w:lang w:val="fr-FR"/>
              </w:rPr>
              <w:t>paragraphe 26</w:t>
            </w:r>
          </w:p>
          <w:p w14:paraId="4D892A89" w14:textId="77777777" w:rsidR="001E2830" w:rsidRPr="00735B0D" w:rsidRDefault="001E2830" w:rsidP="00263E94">
            <w:pPr>
              <w:numPr>
                <w:ilvl w:val="0"/>
                <w:numId w:val="17"/>
              </w:numPr>
              <w:snapToGrid w:val="0"/>
              <w:ind w:right="81"/>
              <w:jc w:val="both"/>
              <w:rPr>
                <w:rFonts w:eastAsia="SimSun"/>
                <w:i/>
                <w:szCs w:val="22"/>
                <w:lang w:val="fr-FR"/>
              </w:rPr>
            </w:pPr>
            <w:r w:rsidRPr="00735B0D">
              <w:rPr>
                <w:lang w:val="fr-FR"/>
              </w:rPr>
              <w:lastRenderedPageBreak/>
              <w:t>Examen du projet de résolution visant le changement des dates de la RANDOT IV et de la RTP VII (</w:t>
            </w:r>
            <w:hyperlink r:id="rId23" w:history="1">
              <w:r w:rsidRPr="00735B0D">
                <w:rPr>
                  <w:rStyle w:val="Hyperlink"/>
                  <w:lang w:val="fr-FR"/>
                </w:rPr>
                <w:t>CP/CSH-2226/23</w:t>
              </w:r>
            </w:hyperlink>
            <w:r w:rsidRPr="00735B0D">
              <w:rPr>
                <w:lang w:val="fr-FR"/>
              </w:rPr>
              <w:t>)</w:t>
            </w:r>
          </w:p>
          <w:p w14:paraId="40EC186E" w14:textId="77777777" w:rsidR="00F95DB8" w:rsidRPr="00735B0D" w:rsidRDefault="00F95DB8" w:rsidP="004A1F67">
            <w:pPr>
              <w:pStyle w:val="ListParagraph"/>
              <w:snapToGrid w:val="0"/>
              <w:ind w:left="2160" w:right="81"/>
              <w:rPr>
                <w:rFonts w:ascii="Times New Roman" w:hAnsi="Times New Roman" w:cs="Times New Roman"/>
                <w:i/>
                <w:lang w:val="fr-FR"/>
              </w:rPr>
            </w:pPr>
          </w:p>
          <w:p w14:paraId="7296D80D" w14:textId="431EE43D" w:rsidR="004A1F67" w:rsidRPr="00735B0D" w:rsidRDefault="004A1F67" w:rsidP="003F1719">
            <w:pPr>
              <w:snapToGrid w:val="0"/>
              <w:ind w:right="81"/>
              <w:jc w:val="center"/>
              <w:rPr>
                <w:i/>
                <w:szCs w:val="22"/>
                <w:lang w:val="fr-FR"/>
              </w:rPr>
            </w:pPr>
            <w:r w:rsidRPr="00735B0D">
              <w:rPr>
                <w:i/>
                <w:lang w:val="fr-FR"/>
              </w:rPr>
              <w:t>Préoccupations et défis régionaux et spécialisés en matière de sécurité</w:t>
            </w:r>
          </w:p>
          <w:p w14:paraId="234150FD" w14:textId="5580C295" w:rsidR="004A1F67" w:rsidRPr="00735B0D" w:rsidRDefault="004A1F67" w:rsidP="003F1719">
            <w:pPr>
              <w:snapToGrid w:val="0"/>
              <w:ind w:right="81"/>
              <w:jc w:val="center"/>
              <w:rPr>
                <w:i/>
                <w:szCs w:val="22"/>
                <w:lang w:val="fr-FR"/>
              </w:rPr>
            </w:pPr>
          </w:p>
          <w:p w14:paraId="7A1CCEF5" w14:textId="7DD05B0D" w:rsidR="00FC6D94" w:rsidRPr="00735B0D" w:rsidRDefault="00FC6D94" w:rsidP="00FC6D94">
            <w:pPr>
              <w:snapToGrid w:val="0"/>
              <w:ind w:right="81"/>
              <w:jc w:val="center"/>
              <w:rPr>
                <w:i/>
                <w:szCs w:val="22"/>
                <w:lang w:val="fr-FR"/>
              </w:rPr>
            </w:pPr>
            <w:r w:rsidRPr="00735B0D">
              <w:rPr>
                <w:i/>
                <w:lang w:val="fr-FR"/>
              </w:rPr>
              <w:t>Sécurité publique, justice et prévention de la violence et de la criminalité</w:t>
            </w:r>
          </w:p>
          <w:p w14:paraId="3E3C95AC" w14:textId="77777777" w:rsidR="00FC6D94" w:rsidRPr="00735B0D" w:rsidRDefault="00FC6D94" w:rsidP="00FC6D94">
            <w:pPr>
              <w:snapToGrid w:val="0"/>
              <w:ind w:right="81"/>
              <w:rPr>
                <w:szCs w:val="22"/>
                <w:lang w:val="fr-FR"/>
              </w:rPr>
            </w:pPr>
          </w:p>
          <w:p w14:paraId="3546CD50" w14:textId="77777777" w:rsidR="00FC6D94" w:rsidRPr="00735B0D" w:rsidRDefault="00FC6D94" w:rsidP="001E2830">
            <w:pPr>
              <w:numPr>
                <w:ilvl w:val="0"/>
                <w:numId w:val="12"/>
              </w:numPr>
              <w:snapToGrid w:val="0"/>
              <w:ind w:right="196"/>
              <w:jc w:val="both"/>
              <w:rPr>
                <w:i/>
                <w:iCs/>
                <w:szCs w:val="22"/>
                <w:lang w:val="fr-FR"/>
              </w:rPr>
            </w:pPr>
            <w:r w:rsidRPr="00735B0D">
              <w:rPr>
                <w:lang w:val="fr-FR"/>
              </w:rPr>
              <w:t>Processus des Réunions des ministres responsables de la sécurité publique des Amériques (MISPA)</w:t>
            </w:r>
          </w:p>
          <w:p w14:paraId="783F4A21" w14:textId="1CE81B72" w:rsidR="00FC6D94" w:rsidRPr="00735B0D" w:rsidRDefault="004D0154" w:rsidP="001E2830">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 xml:space="preserve">Mise à jour du DSP sur les efforts visant à désigner la présidence éventuelle de la huitième Réunion des ministres responsables de la sécurité publique des Amériques (MISPA-VIII), </w:t>
            </w:r>
            <w:r w:rsidRPr="00735B0D">
              <w:rPr>
                <w:rFonts w:ascii="Times New Roman" w:hAnsi="Times New Roman" w:cs="Times New Roman"/>
                <w:u w:val="single"/>
                <w:lang w:val="fr-FR"/>
              </w:rPr>
              <w:t>paragraphe 37 de la résolution AG/RES. 2970 (LI-O/21)</w:t>
            </w:r>
            <w:r w:rsidR="000B4934" w:rsidRPr="00735B0D">
              <w:rPr>
                <w:rStyle w:val="FootnoteReference"/>
                <w:rFonts w:ascii="Times New Roman" w:hAnsi="Times New Roman" w:cs="Times New Roman"/>
                <w:u w:val="single"/>
                <w:vertAlign w:val="superscript"/>
                <w:lang w:val="fr-FR"/>
              </w:rPr>
              <w:footnoteReference w:id="10"/>
            </w:r>
            <w:r w:rsidRPr="00735B0D">
              <w:rPr>
                <w:rFonts w:ascii="Times New Roman" w:hAnsi="Times New Roman" w:cs="Times New Roman"/>
                <w:u w:val="single"/>
                <w:vertAlign w:val="superscript"/>
                <w:lang w:val="fr-FR"/>
              </w:rPr>
              <w:t>/</w:t>
            </w:r>
          </w:p>
          <w:p w14:paraId="5564B42A" w14:textId="77777777" w:rsidR="00DF3222" w:rsidRPr="00735B0D" w:rsidRDefault="00DF3222" w:rsidP="00DF3222">
            <w:pPr>
              <w:pStyle w:val="ListParagraph"/>
              <w:snapToGrid w:val="0"/>
              <w:ind w:left="1390" w:right="81"/>
              <w:rPr>
                <w:rFonts w:ascii="Times New Roman" w:eastAsia="Times New Roman" w:hAnsi="Times New Roman" w:cs="Times New Roman"/>
                <w:lang w:val="fr-FR" w:eastAsia="es-ES"/>
              </w:rPr>
            </w:pPr>
          </w:p>
          <w:p w14:paraId="70DB01F0" w14:textId="77777777" w:rsidR="00BB704D" w:rsidRPr="00735B0D" w:rsidRDefault="00BB704D" w:rsidP="00BB704D">
            <w:pPr>
              <w:snapToGrid w:val="0"/>
              <w:ind w:right="196"/>
              <w:jc w:val="center"/>
              <w:rPr>
                <w:i/>
                <w:iCs/>
                <w:szCs w:val="22"/>
                <w:lang w:val="fr-FR"/>
              </w:rPr>
            </w:pPr>
            <w:r w:rsidRPr="00735B0D">
              <w:rPr>
                <w:i/>
                <w:lang w:val="fr-FR"/>
              </w:rPr>
              <w:t>Institutions et instruments interaméricains</w:t>
            </w:r>
          </w:p>
          <w:p w14:paraId="4382600D" w14:textId="77777777" w:rsidR="00BB704D" w:rsidRPr="00735B0D" w:rsidRDefault="00BB704D" w:rsidP="00BB704D">
            <w:pPr>
              <w:snapToGrid w:val="0"/>
              <w:ind w:left="720" w:right="196"/>
              <w:rPr>
                <w:szCs w:val="22"/>
                <w:lang w:val="fr-FR" w:eastAsia="en-US"/>
              </w:rPr>
            </w:pPr>
          </w:p>
          <w:p w14:paraId="6942C9DA" w14:textId="77777777" w:rsidR="00D53D3F" w:rsidRPr="00735B0D" w:rsidRDefault="00D53D3F" w:rsidP="001E2830">
            <w:pPr>
              <w:numPr>
                <w:ilvl w:val="0"/>
                <w:numId w:val="12"/>
              </w:numPr>
              <w:snapToGrid w:val="0"/>
              <w:ind w:right="196"/>
              <w:rPr>
                <w:szCs w:val="22"/>
                <w:lang w:val="fr-FR"/>
              </w:rPr>
            </w:pPr>
            <w:r w:rsidRPr="00735B0D">
              <w:rPr>
                <w:lang w:val="fr-FR"/>
              </w:rPr>
              <w:t>Convention interaméricaine sur la transparence de l’acquisition des armes classiques (CITAAC)</w:t>
            </w:r>
          </w:p>
          <w:p w14:paraId="4246A9E1" w14:textId="4A4A5C20" w:rsidR="00D53D3F" w:rsidRPr="00735B0D" w:rsidRDefault="00D53D3F" w:rsidP="001E2830">
            <w:pPr>
              <w:pStyle w:val="ListParagraph"/>
              <w:numPr>
                <w:ilvl w:val="1"/>
                <w:numId w:val="12"/>
              </w:numPr>
              <w:tabs>
                <w:tab w:val="clear" w:pos="1440"/>
                <w:tab w:val="left" w:pos="1480"/>
              </w:tabs>
              <w:snapToGrid w:val="0"/>
              <w:ind w:right="81"/>
              <w:rPr>
                <w:rFonts w:ascii="Times New Roman" w:hAnsi="Times New Roman" w:cs="Times New Roman"/>
                <w:u w:val="single"/>
                <w:lang w:val="fr-FR"/>
              </w:rPr>
            </w:pPr>
            <w:r w:rsidRPr="00735B0D">
              <w:rPr>
                <w:rFonts w:ascii="Times New Roman" w:hAnsi="Times New Roman" w:cs="Times New Roman"/>
                <w:lang w:val="fr-FR"/>
              </w:rPr>
              <w:t xml:space="preserve">Exposé du DSP sur la mise en œuvre du mandat énoncé au </w:t>
            </w:r>
            <w:r w:rsidRPr="00735B0D">
              <w:rPr>
                <w:rFonts w:ascii="Times New Roman" w:hAnsi="Times New Roman" w:cs="Times New Roman"/>
                <w:u w:val="single"/>
                <w:lang w:val="fr-FR"/>
              </w:rPr>
              <w:t>paragraphe 72 de la résolution AG/RES. 2986 (LII-O/22)</w:t>
            </w:r>
            <w:r w:rsidRPr="00735B0D">
              <w:rPr>
                <w:rFonts w:ascii="Times New Roman" w:hAnsi="Times New Roman" w:cs="Times New Roman"/>
                <w:lang w:val="fr-FR"/>
              </w:rPr>
              <w:t>, concernant la première réunion du Comité consultatif de la CITAAC</w:t>
            </w:r>
          </w:p>
          <w:p w14:paraId="2EF0DC5E" w14:textId="77777777" w:rsidR="00D53D3F" w:rsidRPr="00735B0D" w:rsidRDefault="00D53D3F" w:rsidP="00BB704D">
            <w:pPr>
              <w:snapToGrid w:val="0"/>
              <w:ind w:left="720" w:right="196"/>
              <w:rPr>
                <w:szCs w:val="22"/>
                <w:lang w:val="fr-FR" w:eastAsia="en-US"/>
              </w:rPr>
            </w:pPr>
          </w:p>
          <w:p w14:paraId="72C4324F" w14:textId="3D791E2C" w:rsidR="00D87A1D" w:rsidRPr="00735B0D" w:rsidRDefault="00BB704D" w:rsidP="001E2830">
            <w:pPr>
              <w:numPr>
                <w:ilvl w:val="0"/>
                <w:numId w:val="12"/>
              </w:numPr>
              <w:snapToGrid w:val="0"/>
              <w:ind w:right="196"/>
              <w:rPr>
                <w:szCs w:val="22"/>
                <w:lang w:val="fr-FR"/>
              </w:rPr>
            </w:pPr>
            <w:r w:rsidRPr="00735B0D">
              <w:rPr>
                <w:lang w:val="fr-FR"/>
              </w:rPr>
              <w:t xml:space="preserve">Présentation du plan d'activité du SSM, </w:t>
            </w:r>
            <w:r w:rsidRPr="00735B0D">
              <w:rPr>
                <w:u w:val="single"/>
                <w:lang w:val="fr-FR"/>
              </w:rPr>
              <w:t>paragraphe 112 de la résolution AG/RES. 2970 (LI-O/21)</w:t>
            </w:r>
          </w:p>
          <w:p w14:paraId="17F19EBC" w14:textId="3B9F8BD5" w:rsidR="00D87A1D" w:rsidRPr="00735B0D" w:rsidRDefault="00D87A1D" w:rsidP="00DF3222">
            <w:pPr>
              <w:pStyle w:val="ListParagraph"/>
              <w:snapToGrid w:val="0"/>
              <w:ind w:left="1390" w:right="81"/>
              <w:rPr>
                <w:rFonts w:ascii="Times New Roman" w:eastAsia="Times New Roman" w:hAnsi="Times New Roman" w:cs="Times New Roman"/>
                <w:lang w:val="fr-FR" w:eastAsia="es-ES"/>
              </w:rPr>
            </w:pPr>
          </w:p>
        </w:tc>
        <w:tc>
          <w:tcPr>
            <w:tcW w:w="3619" w:type="dxa"/>
          </w:tcPr>
          <w:p w14:paraId="2B63555C" w14:textId="77777777" w:rsidR="00A15FAA" w:rsidRPr="00735B0D" w:rsidRDefault="00A15FAA" w:rsidP="003F1719">
            <w:pPr>
              <w:snapToGrid w:val="0"/>
              <w:ind w:right="72"/>
              <w:jc w:val="center"/>
              <w:rPr>
                <w:iCs/>
                <w:color w:val="000000"/>
                <w:szCs w:val="22"/>
                <w:lang w:val="fr-FR"/>
              </w:rPr>
            </w:pPr>
          </w:p>
        </w:tc>
      </w:tr>
      <w:tr w:rsidR="00A15FAA" w:rsidRPr="00735B0D" w14:paraId="6DF80883" w14:textId="77777777" w:rsidTr="00A15FAA">
        <w:tc>
          <w:tcPr>
            <w:tcW w:w="9953" w:type="dxa"/>
          </w:tcPr>
          <w:p w14:paraId="15BA4933" w14:textId="47956507" w:rsidR="00010ECC" w:rsidRPr="00735B0D" w:rsidRDefault="0039082F" w:rsidP="00010ECC">
            <w:pPr>
              <w:snapToGrid w:val="0"/>
              <w:ind w:left="40" w:right="-279"/>
              <w:jc w:val="center"/>
              <w:rPr>
                <w:szCs w:val="22"/>
                <w:u w:val="single"/>
                <w:lang w:val="fr-FR"/>
              </w:rPr>
            </w:pPr>
            <w:r w:rsidRPr="00735B0D">
              <w:rPr>
                <w:lang w:val="fr-FR"/>
              </w:rPr>
              <w:br w:type="page"/>
            </w:r>
            <w:r w:rsidRPr="00735B0D">
              <w:rPr>
                <w:u w:val="single"/>
                <w:lang w:val="fr-FR"/>
              </w:rPr>
              <w:t>DEUXIÈME RÉUNION</w:t>
            </w:r>
          </w:p>
          <w:p w14:paraId="4A9E1718" w14:textId="77777777" w:rsidR="00010ECC" w:rsidRPr="00735B0D" w:rsidRDefault="00010ECC" w:rsidP="00010ECC">
            <w:pPr>
              <w:keepNext/>
              <w:snapToGrid w:val="0"/>
              <w:ind w:right="-274"/>
              <w:rPr>
                <w:szCs w:val="22"/>
                <w:u w:val="single"/>
                <w:lang w:val="fr-FR"/>
              </w:rPr>
            </w:pPr>
          </w:p>
          <w:p w14:paraId="71D5B6C7" w14:textId="2618CAAB" w:rsidR="00A15FAA" w:rsidRPr="00735B0D" w:rsidRDefault="00A60F74" w:rsidP="003F1719">
            <w:pPr>
              <w:keepNext/>
              <w:snapToGrid w:val="0"/>
              <w:ind w:left="374" w:right="-274"/>
              <w:rPr>
                <w:szCs w:val="22"/>
                <w:lang w:val="fr-FR"/>
              </w:rPr>
            </w:pPr>
            <w:r w:rsidRPr="00735B0D">
              <w:rPr>
                <w:u w:val="single"/>
                <w:lang w:val="fr-FR"/>
              </w:rPr>
              <w:t>Jeudi 12 octobre (10h00 – 13h00)</w:t>
            </w:r>
            <w:r w:rsidR="003C09DC" w:rsidRPr="00735B0D">
              <w:rPr>
                <w:rStyle w:val="FootnoteReference"/>
                <w:szCs w:val="22"/>
                <w:u w:val="single"/>
                <w:vertAlign w:val="superscript"/>
                <w:lang w:val="fr-FR"/>
              </w:rPr>
              <w:footnoteReference w:id="11"/>
            </w:r>
            <w:r w:rsidR="00E26E00" w:rsidRPr="00735B0D">
              <w:rPr>
                <w:u w:val="single"/>
                <w:vertAlign w:val="superscript"/>
                <w:lang w:val="fr-FR"/>
              </w:rPr>
              <w:t>/</w:t>
            </w:r>
          </w:p>
          <w:p w14:paraId="0435F10A" w14:textId="77777777" w:rsidR="003810EC" w:rsidRPr="00735B0D" w:rsidRDefault="003810EC" w:rsidP="003F1719">
            <w:pPr>
              <w:snapToGrid w:val="0"/>
              <w:ind w:right="-279"/>
              <w:rPr>
                <w:szCs w:val="22"/>
                <w:lang w:val="fr-FR"/>
              </w:rPr>
            </w:pPr>
          </w:p>
          <w:p w14:paraId="49C5EC57" w14:textId="77777777" w:rsidR="004A6A35" w:rsidRPr="00735B0D" w:rsidRDefault="004A6A35" w:rsidP="004A6A35">
            <w:pPr>
              <w:snapToGrid w:val="0"/>
              <w:ind w:right="81"/>
              <w:jc w:val="center"/>
              <w:rPr>
                <w:i/>
                <w:szCs w:val="22"/>
                <w:lang w:val="fr-FR"/>
              </w:rPr>
            </w:pPr>
            <w:r w:rsidRPr="00735B0D">
              <w:rPr>
                <w:i/>
                <w:lang w:val="fr-FR"/>
              </w:rPr>
              <w:t>Sécurité publique, justice et prévention de la violence et de la criminalité</w:t>
            </w:r>
          </w:p>
          <w:p w14:paraId="4908A417" w14:textId="77777777" w:rsidR="004A6A35" w:rsidRPr="00735B0D" w:rsidRDefault="004A6A35" w:rsidP="00FA19FE">
            <w:pPr>
              <w:pStyle w:val="ListParagraph"/>
              <w:rPr>
                <w:rFonts w:ascii="Times New Roman" w:hAnsi="Times New Roman" w:cs="Times New Roman"/>
                <w:lang w:val="fr-FR"/>
              </w:rPr>
            </w:pPr>
          </w:p>
          <w:p w14:paraId="6E7304AA" w14:textId="77777777" w:rsidR="006534A7" w:rsidRPr="00735B0D" w:rsidRDefault="006534A7" w:rsidP="00E974C5">
            <w:pPr>
              <w:pStyle w:val="ListParagraph"/>
              <w:numPr>
                <w:ilvl w:val="0"/>
                <w:numId w:val="12"/>
              </w:numPr>
              <w:rPr>
                <w:rFonts w:ascii="Times New Roman" w:eastAsia="Times New Roman" w:hAnsi="Times New Roman" w:cs="Times New Roman"/>
                <w:lang w:val="fr-FR"/>
              </w:rPr>
            </w:pPr>
            <w:r w:rsidRPr="00735B0D">
              <w:rPr>
                <w:rFonts w:ascii="Times New Roman" w:hAnsi="Times New Roman" w:cs="Times New Roman"/>
                <w:lang w:val="fr-FR"/>
              </w:rPr>
              <w:t>Élection des vice-présidents de la CSH</w:t>
            </w:r>
          </w:p>
          <w:p w14:paraId="3B1038A7" w14:textId="77777777" w:rsidR="006534A7" w:rsidRPr="00735B0D" w:rsidRDefault="006534A7" w:rsidP="006534A7">
            <w:pPr>
              <w:pStyle w:val="ListParagraph"/>
              <w:rPr>
                <w:rFonts w:ascii="Times New Roman" w:eastAsia="Times New Roman" w:hAnsi="Times New Roman" w:cs="Times New Roman"/>
                <w:lang w:val="fr-FR" w:eastAsia="en-US"/>
              </w:rPr>
            </w:pPr>
          </w:p>
          <w:p w14:paraId="0CCF27CB" w14:textId="6E43D35B" w:rsidR="00BC40F5" w:rsidRPr="00735B0D" w:rsidRDefault="00BC40F5" w:rsidP="006534A7">
            <w:pPr>
              <w:pStyle w:val="ListParagraph"/>
              <w:numPr>
                <w:ilvl w:val="0"/>
                <w:numId w:val="12"/>
              </w:numPr>
              <w:rPr>
                <w:rFonts w:ascii="Times New Roman" w:eastAsia="Times New Roman" w:hAnsi="Times New Roman" w:cs="Times New Roman"/>
                <w:lang w:val="fr-FR"/>
              </w:rPr>
            </w:pPr>
            <w:r w:rsidRPr="00735B0D">
              <w:rPr>
                <w:rFonts w:ascii="Times New Roman" w:hAnsi="Times New Roman" w:cs="Times New Roman"/>
                <w:lang w:val="fr-FR"/>
              </w:rPr>
              <w:t>Prévention de la violence et de la criminalité</w:t>
            </w:r>
          </w:p>
          <w:p w14:paraId="706C8C9A" w14:textId="6AA03D11" w:rsidR="004A6A35" w:rsidRPr="00735B0D" w:rsidRDefault="004A6A35" w:rsidP="00E974C5">
            <w:pPr>
              <w:pStyle w:val="ListParagraph"/>
              <w:numPr>
                <w:ilvl w:val="1"/>
                <w:numId w:val="12"/>
              </w:numPr>
              <w:tabs>
                <w:tab w:val="clear" w:pos="1440"/>
                <w:tab w:val="left" w:pos="1480"/>
              </w:tabs>
              <w:snapToGrid w:val="0"/>
              <w:ind w:left="1480" w:right="81" w:hanging="310"/>
              <w:rPr>
                <w:rFonts w:ascii="Times New Roman" w:hAnsi="Times New Roman" w:cs="Times New Roman"/>
                <w:u w:val="single"/>
                <w:lang w:val="fr-FR"/>
              </w:rPr>
            </w:pPr>
            <w:r w:rsidRPr="00735B0D">
              <w:rPr>
                <w:rFonts w:ascii="Times New Roman" w:hAnsi="Times New Roman" w:cs="Times New Roman"/>
                <w:lang w:val="fr-FR"/>
              </w:rPr>
              <w:t xml:space="preserve">Exposé du SSM sur la mise en œuvre du mandat énoncé au </w:t>
            </w:r>
            <w:r w:rsidRPr="00735B0D">
              <w:rPr>
                <w:rFonts w:ascii="Times New Roman" w:hAnsi="Times New Roman" w:cs="Times New Roman"/>
                <w:u w:val="single"/>
                <w:lang w:val="fr-FR"/>
              </w:rPr>
              <w:t xml:space="preserve">paragraphe 20 de la résolution </w:t>
            </w:r>
            <w:r w:rsidRPr="00735B0D">
              <w:rPr>
                <w:rFonts w:ascii="Times New Roman" w:hAnsi="Times New Roman" w:cs="Times New Roman"/>
                <w:u w:val="single"/>
                <w:lang w:val="fr-FR"/>
              </w:rPr>
              <w:lastRenderedPageBreak/>
              <w:t>AG/RES. 2986 (LII-O/22)</w:t>
            </w:r>
          </w:p>
          <w:p w14:paraId="3B9B2421" w14:textId="3FB82624" w:rsidR="004A6A35" w:rsidRPr="00735B0D" w:rsidRDefault="004A6A35" w:rsidP="00E3403D">
            <w:pPr>
              <w:pStyle w:val="ListParagraph"/>
              <w:rPr>
                <w:rFonts w:ascii="Times New Roman" w:eastAsia="Times New Roman" w:hAnsi="Times New Roman" w:cs="Times New Roman"/>
                <w:lang w:val="fr-FR" w:eastAsia="en-US"/>
              </w:rPr>
            </w:pPr>
          </w:p>
          <w:p w14:paraId="30EC6179" w14:textId="77777777" w:rsidR="007A7D03" w:rsidRPr="00735B0D" w:rsidRDefault="007A7D03" w:rsidP="006534A7">
            <w:pPr>
              <w:numPr>
                <w:ilvl w:val="0"/>
                <w:numId w:val="12"/>
              </w:numPr>
              <w:snapToGrid w:val="0"/>
              <w:ind w:right="196"/>
              <w:jc w:val="both"/>
              <w:rPr>
                <w:rFonts w:eastAsia="SimSun"/>
                <w:szCs w:val="22"/>
                <w:lang w:val="fr-FR"/>
              </w:rPr>
            </w:pPr>
            <w:r w:rsidRPr="00735B0D">
              <w:rPr>
                <w:lang w:val="fr-FR"/>
              </w:rPr>
              <w:t>Promotion de la cybersécurité</w:t>
            </w:r>
          </w:p>
          <w:p w14:paraId="776437F8" w14:textId="77777777" w:rsidR="007A7D03" w:rsidRPr="00735B0D" w:rsidRDefault="007A7D03" w:rsidP="00FA19FE">
            <w:pPr>
              <w:pStyle w:val="ListParagraph"/>
              <w:numPr>
                <w:ilvl w:val="1"/>
                <w:numId w:val="12"/>
              </w:numPr>
              <w:tabs>
                <w:tab w:val="clear" w:pos="1440"/>
                <w:tab w:val="left" w:pos="1480"/>
              </w:tabs>
              <w:snapToGrid w:val="0"/>
              <w:ind w:right="81"/>
              <w:rPr>
                <w:rFonts w:ascii="Times New Roman" w:eastAsia="Times New Roman" w:hAnsi="Times New Roman" w:cs="Times New Roman"/>
                <w:lang w:val="fr-FR"/>
              </w:rPr>
            </w:pPr>
            <w:r w:rsidRPr="00735B0D">
              <w:rPr>
                <w:rFonts w:ascii="Times New Roman" w:hAnsi="Times New Roman" w:cs="Times New Roman"/>
                <w:lang w:val="fr-FR"/>
              </w:rPr>
              <w:t xml:space="preserve">Exposé du SSM sur la mise en œuvre du mandat énoncé au </w:t>
            </w:r>
            <w:r w:rsidRPr="00735B0D">
              <w:rPr>
                <w:rFonts w:ascii="Times New Roman" w:hAnsi="Times New Roman" w:cs="Times New Roman"/>
                <w:u w:val="single"/>
                <w:lang w:val="fr-FR"/>
              </w:rPr>
              <w:t>paragraphe 36 de la résolution AG/RES. 2986 (LII-O/22</w:t>
            </w:r>
            <w:r w:rsidRPr="00735B0D">
              <w:rPr>
                <w:rFonts w:ascii="Times New Roman" w:hAnsi="Times New Roman" w:cs="Times New Roman"/>
                <w:lang w:val="fr-FR"/>
              </w:rPr>
              <w:t>), sur la réunion de coordination des différents organes de l'OEA chargés de la sécurité numérique et de la protection des technologies de l'information et des télécommunications (TIC)</w:t>
            </w:r>
          </w:p>
          <w:p w14:paraId="42B0CAB7" w14:textId="77777777" w:rsidR="007A7D03" w:rsidRPr="00735B0D" w:rsidRDefault="007A7D03" w:rsidP="00CF2884">
            <w:pPr>
              <w:snapToGrid w:val="0"/>
              <w:ind w:right="196"/>
              <w:jc w:val="center"/>
              <w:rPr>
                <w:i/>
                <w:iCs/>
                <w:szCs w:val="22"/>
                <w:lang w:val="fr-FR"/>
              </w:rPr>
            </w:pPr>
          </w:p>
          <w:p w14:paraId="5A70F902" w14:textId="3656E680" w:rsidR="00044CD0" w:rsidRPr="00735B0D" w:rsidRDefault="006007A0" w:rsidP="005C4379">
            <w:pPr>
              <w:snapToGrid w:val="0"/>
              <w:ind w:right="81"/>
              <w:jc w:val="center"/>
              <w:rPr>
                <w:i/>
                <w:szCs w:val="22"/>
                <w:lang w:val="fr-FR"/>
              </w:rPr>
            </w:pPr>
            <w:r w:rsidRPr="00735B0D">
              <w:rPr>
                <w:i/>
                <w:lang w:val="fr-FR"/>
              </w:rPr>
              <w:t>Institutions et instruments interaméricains</w:t>
            </w:r>
          </w:p>
          <w:p w14:paraId="651809C0" w14:textId="77777777" w:rsidR="006007A0" w:rsidRPr="00735B0D" w:rsidRDefault="006007A0" w:rsidP="00044CD0">
            <w:pPr>
              <w:rPr>
                <w:szCs w:val="22"/>
                <w:lang w:val="fr-FR"/>
              </w:rPr>
            </w:pPr>
          </w:p>
          <w:p w14:paraId="3B0DB02C" w14:textId="77777777" w:rsidR="00044CD0" w:rsidRPr="00735B0D" w:rsidRDefault="00044CD0" w:rsidP="006534A7">
            <w:pPr>
              <w:pStyle w:val="ListParagraph"/>
              <w:numPr>
                <w:ilvl w:val="0"/>
                <w:numId w:val="12"/>
              </w:numPr>
              <w:rPr>
                <w:rFonts w:ascii="Times New Roman" w:eastAsia="Times New Roman" w:hAnsi="Times New Roman" w:cs="Times New Roman"/>
                <w:lang w:val="fr-FR"/>
              </w:rPr>
            </w:pPr>
            <w:r w:rsidRPr="00735B0D">
              <w:rPr>
                <w:rFonts w:ascii="Times New Roman" w:hAnsi="Times New Roman" w:cs="Times New Roman"/>
                <w:lang w:val="fr-FR"/>
              </w:rPr>
              <w:t>Comité interaméricain contre le terrorisme (CICTE)</w:t>
            </w:r>
          </w:p>
          <w:p w14:paraId="2E6E599F" w14:textId="77777777" w:rsidR="00044CD0" w:rsidRPr="00735B0D" w:rsidRDefault="00044CD0" w:rsidP="00CF2884">
            <w:pPr>
              <w:snapToGrid w:val="0"/>
              <w:ind w:right="196"/>
              <w:jc w:val="center"/>
              <w:rPr>
                <w:i/>
                <w:iCs/>
                <w:szCs w:val="22"/>
                <w:lang w:val="fr-FR"/>
              </w:rPr>
            </w:pPr>
          </w:p>
          <w:p w14:paraId="745F466D" w14:textId="6FE82A1C" w:rsidR="00790196" w:rsidRPr="00735B0D" w:rsidRDefault="005C4379" w:rsidP="00FA19FE">
            <w:pPr>
              <w:pStyle w:val="ListParagraph"/>
              <w:numPr>
                <w:ilvl w:val="1"/>
                <w:numId w:val="12"/>
              </w:numPr>
              <w:tabs>
                <w:tab w:val="clear" w:pos="1440"/>
                <w:tab w:val="left" w:pos="1480"/>
              </w:tabs>
              <w:snapToGrid w:val="0"/>
              <w:ind w:right="81"/>
              <w:rPr>
                <w:rFonts w:ascii="Times New Roman" w:hAnsi="Times New Roman" w:cs="Times New Roman"/>
                <w:iCs/>
                <w:lang w:val="fr-FR"/>
              </w:rPr>
            </w:pPr>
            <w:r w:rsidRPr="00735B0D">
              <w:rPr>
                <w:rFonts w:ascii="Times New Roman" w:hAnsi="Times New Roman" w:cs="Times New Roman"/>
                <w:lang w:val="fr-FR"/>
              </w:rPr>
              <w:t xml:space="preserve">Exposé du Secrétariat exécutif du CICTE sur les avancées réalisées dans la mise en œuvre du mandat énoncé au </w:t>
            </w:r>
            <w:r w:rsidRPr="00735B0D">
              <w:rPr>
                <w:rFonts w:ascii="Times New Roman" w:hAnsi="Times New Roman" w:cs="Times New Roman"/>
                <w:u w:val="single"/>
                <w:lang w:val="fr-FR"/>
              </w:rPr>
              <w:t>paragraphe 80 de la résolution AG/RES. 2986 (LII-O/22</w:t>
            </w:r>
            <w:r w:rsidRPr="00735B0D">
              <w:rPr>
                <w:rFonts w:ascii="Times New Roman" w:hAnsi="Times New Roman" w:cs="Times New Roman"/>
                <w:lang w:val="fr-FR"/>
              </w:rPr>
              <w:t>), concernant la réunion des autorités douanières, policières et autres autorités chargées de la protection des frontières de la région</w:t>
            </w:r>
          </w:p>
          <w:p w14:paraId="7028E18A" w14:textId="77777777" w:rsidR="005F04BA" w:rsidRPr="00735B0D" w:rsidRDefault="005F04BA" w:rsidP="00B6080A">
            <w:pPr>
              <w:rPr>
                <w:szCs w:val="22"/>
                <w:u w:val="single"/>
                <w:lang w:val="fr-FR"/>
              </w:rPr>
            </w:pPr>
          </w:p>
          <w:p w14:paraId="5EA41EF7" w14:textId="77777777" w:rsidR="00495CFE" w:rsidRPr="00735B0D" w:rsidRDefault="00495CFE" w:rsidP="00495CFE">
            <w:pPr>
              <w:snapToGrid w:val="0"/>
              <w:ind w:right="196"/>
              <w:jc w:val="center"/>
              <w:rPr>
                <w:i/>
                <w:iCs/>
                <w:szCs w:val="22"/>
                <w:lang w:val="fr-FR"/>
              </w:rPr>
            </w:pPr>
            <w:r w:rsidRPr="00735B0D">
              <w:rPr>
                <w:i/>
                <w:lang w:val="fr-FR"/>
              </w:rPr>
              <w:t>Institutions et instruments interaméricains</w:t>
            </w:r>
          </w:p>
          <w:p w14:paraId="5944D22E" w14:textId="77777777" w:rsidR="00495CFE" w:rsidRPr="00735B0D" w:rsidRDefault="00495CFE" w:rsidP="00495CFE">
            <w:pPr>
              <w:snapToGrid w:val="0"/>
              <w:ind w:right="81"/>
              <w:rPr>
                <w:szCs w:val="22"/>
                <w:u w:val="single"/>
                <w:lang w:val="fr-FR"/>
              </w:rPr>
            </w:pPr>
          </w:p>
          <w:p w14:paraId="4040107E" w14:textId="77777777" w:rsidR="00495CFE" w:rsidRPr="00735B0D" w:rsidRDefault="00495CFE" w:rsidP="006534A7">
            <w:pPr>
              <w:numPr>
                <w:ilvl w:val="0"/>
                <w:numId w:val="12"/>
              </w:numPr>
              <w:snapToGrid w:val="0"/>
              <w:ind w:right="196"/>
              <w:rPr>
                <w:szCs w:val="22"/>
                <w:lang w:val="fr-FR"/>
              </w:rPr>
            </w:pPr>
            <w:r w:rsidRPr="00735B0D">
              <w:rPr>
                <w:lang w:val="fr-FR"/>
              </w:rPr>
              <w:t>Organisation interaméricaine de défense (JID)</w:t>
            </w:r>
          </w:p>
          <w:p w14:paraId="74C58D2F" w14:textId="77777777" w:rsidR="00495CFE" w:rsidRPr="00735B0D" w:rsidRDefault="00495CFE" w:rsidP="00FA19FE">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 xml:space="preserve">Présentation du plan de travail de la JID, </w:t>
            </w:r>
            <w:r w:rsidRPr="00735B0D">
              <w:rPr>
                <w:rFonts w:ascii="Times New Roman" w:hAnsi="Times New Roman" w:cs="Times New Roman"/>
                <w:u w:val="single"/>
                <w:lang w:val="fr-FR"/>
              </w:rPr>
              <w:t>paragraphe 5 de la résolution AG/RES. 2631 (XLI-O/11)</w:t>
            </w:r>
          </w:p>
          <w:p w14:paraId="23EBC3ED" w14:textId="78A63C87" w:rsidR="00495CFE" w:rsidRPr="00735B0D" w:rsidRDefault="00495CFE" w:rsidP="00FA19FE">
            <w:pPr>
              <w:numPr>
                <w:ilvl w:val="0"/>
                <w:numId w:val="12"/>
              </w:numPr>
              <w:snapToGrid w:val="0"/>
              <w:ind w:right="81"/>
              <w:jc w:val="both"/>
              <w:rPr>
                <w:szCs w:val="22"/>
                <w:lang w:val="fr-FR"/>
              </w:rPr>
            </w:pPr>
            <w:r w:rsidRPr="00735B0D">
              <w:rPr>
                <w:lang w:val="fr-FR"/>
              </w:rPr>
              <w:t>Exposé du président du Conseil des délégués de la JID</w:t>
            </w:r>
          </w:p>
          <w:p w14:paraId="6D964C87" w14:textId="41E4EE05" w:rsidR="00495CFE" w:rsidRPr="00735B0D" w:rsidRDefault="00495CFE" w:rsidP="00FA19FE">
            <w:pPr>
              <w:numPr>
                <w:ilvl w:val="0"/>
                <w:numId w:val="12"/>
              </w:numPr>
              <w:snapToGrid w:val="0"/>
              <w:ind w:right="81"/>
              <w:jc w:val="both"/>
              <w:rPr>
                <w:szCs w:val="22"/>
                <w:lang w:val="fr-FR"/>
              </w:rPr>
            </w:pPr>
            <w:r w:rsidRPr="00735B0D">
              <w:rPr>
                <w:lang w:val="fr-FR"/>
              </w:rPr>
              <w:t>Exposé du directeur général du Secrétariat de la JID</w:t>
            </w:r>
          </w:p>
          <w:p w14:paraId="1F6DDA2F" w14:textId="194625BF" w:rsidR="00495CFE" w:rsidRPr="00735B0D" w:rsidRDefault="00495CFE" w:rsidP="00FA19FE">
            <w:pPr>
              <w:numPr>
                <w:ilvl w:val="0"/>
                <w:numId w:val="12"/>
              </w:numPr>
              <w:snapToGrid w:val="0"/>
              <w:ind w:right="81"/>
              <w:jc w:val="both"/>
              <w:rPr>
                <w:szCs w:val="22"/>
                <w:lang w:val="fr-FR"/>
              </w:rPr>
            </w:pPr>
            <w:r w:rsidRPr="00735B0D">
              <w:rPr>
                <w:lang w:val="fr-FR"/>
              </w:rPr>
              <w:t>Exposé du directeur du Collège interaméricain de défense</w:t>
            </w:r>
          </w:p>
          <w:p w14:paraId="295FE36A" w14:textId="77777777" w:rsidR="00495CFE" w:rsidRPr="00735B0D" w:rsidRDefault="00495CFE" w:rsidP="00B6080A">
            <w:pPr>
              <w:rPr>
                <w:szCs w:val="22"/>
                <w:u w:val="single"/>
                <w:lang w:val="fr-FR"/>
              </w:rPr>
            </w:pPr>
          </w:p>
          <w:p w14:paraId="4C08F982" w14:textId="11758407" w:rsidR="00B5736B" w:rsidRPr="00735B0D" w:rsidRDefault="00B5736B" w:rsidP="006534A7">
            <w:pPr>
              <w:numPr>
                <w:ilvl w:val="0"/>
                <w:numId w:val="12"/>
              </w:numPr>
              <w:snapToGrid w:val="0"/>
              <w:ind w:right="81"/>
              <w:jc w:val="both"/>
              <w:rPr>
                <w:szCs w:val="22"/>
                <w:lang w:val="fr-FR"/>
              </w:rPr>
            </w:pPr>
            <w:r w:rsidRPr="00735B0D">
              <w:rPr>
                <w:lang w:val="fr-FR"/>
              </w:rPr>
              <w:t>Examen du projet de plan de travail et de calendrier d'activité 2023-2024</w:t>
            </w:r>
          </w:p>
          <w:p w14:paraId="36F765CB" w14:textId="77777777" w:rsidR="00B5736B" w:rsidRPr="00735B0D" w:rsidRDefault="00B5736B" w:rsidP="00B6080A">
            <w:pPr>
              <w:rPr>
                <w:szCs w:val="22"/>
                <w:u w:val="single"/>
                <w:lang w:val="fr-FR"/>
              </w:rPr>
            </w:pPr>
          </w:p>
          <w:p w14:paraId="1EB1D90C" w14:textId="77777777" w:rsidR="001A3F87" w:rsidRPr="00735B0D" w:rsidRDefault="001A3F87" w:rsidP="001A3F87">
            <w:pPr>
              <w:pStyle w:val="ListParagraph"/>
              <w:numPr>
                <w:ilvl w:val="0"/>
                <w:numId w:val="12"/>
              </w:numPr>
              <w:rPr>
                <w:rFonts w:ascii="Times New Roman" w:hAnsi="Times New Roman" w:cs="Times New Roman"/>
                <w:lang w:val="fr-FR"/>
              </w:rPr>
            </w:pPr>
            <w:r w:rsidRPr="00735B0D">
              <w:rPr>
                <w:rFonts w:ascii="Times New Roman" w:hAnsi="Times New Roman" w:cs="Times New Roman"/>
                <w:lang w:val="fr-FR"/>
              </w:rPr>
              <w:t xml:space="preserve">Élection de la présidence du Groupe de travail chargé d'étudier la compatibilité entre la liste des mandats en suspens et les résultats de l'exercice de hiérarchisation des mandats, </w:t>
            </w:r>
            <w:r w:rsidRPr="00735B0D">
              <w:rPr>
                <w:rFonts w:ascii="Times New Roman" w:hAnsi="Times New Roman" w:cs="Times New Roman"/>
                <w:u w:val="single"/>
                <w:lang w:val="fr-FR"/>
              </w:rPr>
              <w:t>paragraphe 2</w:t>
            </w:r>
          </w:p>
          <w:p w14:paraId="51F7A3A9" w14:textId="3814E326" w:rsidR="00D62622" w:rsidRPr="00735B0D" w:rsidRDefault="00D62622" w:rsidP="007F2CAA">
            <w:pPr>
              <w:pStyle w:val="ListParagraph"/>
              <w:tabs>
                <w:tab w:val="clear" w:pos="1440"/>
                <w:tab w:val="left" w:pos="1480"/>
              </w:tabs>
              <w:snapToGrid w:val="0"/>
              <w:ind w:left="1530" w:right="81"/>
              <w:rPr>
                <w:rFonts w:ascii="Times New Roman" w:hAnsi="Times New Roman" w:cs="Times New Roman"/>
                <w:u w:val="single"/>
                <w:lang w:val="fr-FR"/>
              </w:rPr>
            </w:pPr>
          </w:p>
        </w:tc>
        <w:tc>
          <w:tcPr>
            <w:tcW w:w="3619" w:type="dxa"/>
          </w:tcPr>
          <w:p w14:paraId="244E6150" w14:textId="77777777" w:rsidR="00A15FAA" w:rsidRPr="00735B0D" w:rsidRDefault="00A15FAA" w:rsidP="003F1719">
            <w:pPr>
              <w:snapToGrid w:val="0"/>
              <w:ind w:right="72"/>
              <w:jc w:val="center"/>
              <w:rPr>
                <w:iCs/>
                <w:color w:val="000000"/>
                <w:szCs w:val="22"/>
                <w:lang w:val="fr-FR"/>
              </w:rPr>
            </w:pPr>
          </w:p>
        </w:tc>
      </w:tr>
      <w:tr w:rsidR="003C09DC" w:rsidRPr="00735B0D" w14:paraId="15E9688A" w14:textId="77777777" w:rsidTr="00622772">
        <w:trPr>
          <w:trHeight w:val="1124"/>
        </w:trPr>
        <w:tc>
          <w:tcPr>
            <w:tcW w:w="9953" w:type="dxa"/>
          </w:tcPr>
          <w:p w14:paraId="74BD0757" w14:textId="18A675F8" w:rsidR="003C09DC" w:rsidRPr="00735B0D" w:rsidRDefault="003C09DC" w:rsidP="003C09DC">
            <w:pPr>
              <w:snapToGrid w:val="0"/>
              <w:ind w:left="40" w:right="70"/>
              <w:jc w:val="right"/>
              <w:rPr>
                <w:i/>
                <w:szCs w:val="22"/>
                <w:lang w:val="fr-FR"/>
              </w:rPr>
            </w:pPr>
            <w:r w:rsidRPr="00735B0D">
              <w:rPr>
                <w:i/>
                <w:lang w:val="fr-FR"/>
              </w:rPr>
              <w:lastRenderedPageBreak/>
              <w:t xml:space="preserve">Jeudi 19 octobre (10h00 </w:t>
            </w:r>
            <w:r w:rsidR="00E26E00" w:rsidRPr="00735B0D">
              <w:rPr>
                <w:i/>
                <w:lang w:val="fr-FR"/>
              </w:rPr>
              <w:t>– 11</w:t>
            </w:r>
            <w:r w:rsidRPr="00735B0D">
              <w:rPr>
                <w:i/>
                <w:lang w:val="fr-FR"/>
              </w:rPr>
              <w:t xml:space="preserve">h30) </w:t>
            </w:r>
          </w:p>
          <w:p w14:paraId="664B9A62" w14:textId="2B3121AD" w:rsidR="003C09DC" w:rsidRPr="00735B0D" w:rsidRDefault="003C09DC" w:rsidP="00236721">
            <w:pPr>
              <w:snapToGrid w:val="0"/>
              <w:ind w:left="40" w:right="70"/>
              <w:jc w:val="right"/>
              <w:rPr>
                <w:szCs w:val="22"/>
                <w:u w:val="single"/>
                <w:lang w:val="fr-FR"/>
              </w:rPr>
            </w:pPr>
            <w:r w:rsidRPr="00735B0D">
              <w:rPr>
                <w:i/>
                <w:lang w:val="fr-FR"/>
              </w:rPr>
              <w:t>Réunion officielle du Groupe de travail chargé d’examiner les préparatifs de la septième Réunion des autorités nationales en matière de traite des personnes (RTP VII)</w:t>
            </w:r>
          </w:p>
        </w:tc>
        <w:tc>
          <w:tcPr>
            <w:tcW w:w="3619" w:type="dxa"/>
          </w:tcPr>
          <w:p w14:paraId="7D6E9224" w14:textId="77777777" w:rsidR="003C09DC" w:rsidRPr="00735B0D" w:rsidRDefault="003C09DC" w:rsidP="003F1719">
            <w:pPr>
              <w:snapToGrid w:val="0"/>
              <w:ind w:right="72"/>
              <w:jc w:val="center"/>
              <w:rPr>
                <w:iCs/>
                <w:color w:val="000000"/>
                <w:szCs w:val="22"/>
                <w:u w:val="single"/>
                <w:lang w:val="fr-FR"/>
              </w:rPr>
            </w:pPr>
          </w:p>
        </w:tc>
      </w:tr>
      <w:tr w:rsidR="003C09DC" w:rsidRPr="00735B0D" w14:paraId="0076DFA7" w14:textId="77777777" w:rsidTr="00622772">
        <w:trPr>
          <w:trHeight w:val="1124"/>
        </w:trPr>
        <w:tc>
          <w:tcPr>
            <w:tcW w:w="9953" w:type="dxa"/>
          </w:tcPr>
          <w:p w14:paraId="0E4335E4" w14:textId="37F3DBA7" w:rsidR="009E17C7" w:rsidRPr="00735B0D" w:rsidRDefault="009E17C7" w:rsidP="009E17C7">
            <w:pPr>
              <w:snapToGrid w:val="0"/>
              <w:ind w:left="40" w:right="70"/>
              <w:jc w:val="right"/>
              <w:rPr>
                <w:i/>
                <w:szCs w:val="22"/>
                <w:lang w:val="fr-FR"/>
              </w:rPr>
            </w:pPr>
            <w:r w:rsidRPr="00735B0D">
              <w:rPr>
                <w:i/>
                <w:lang w:val="fr-FR"/>
              </w:rPr>
              <w:t>Jeudi 19 octobre (11h30 – 12h30)</w:t>
            </w:r>
          </w:p>
          <w:p w14:paraId="365C3A8B" w14:textId="45B4BB85" w:rsidR="003C09DC" w:rsidRPr="00735B0D" w:rsidRDefault="00236721" w:rsidP="00236721">
            <w:pPr>
              <w:snapToGrid w:val="0"/>
              <w:ind w:left="40"/>
              <w:jc w:val="right"/>
              <w:rPr>
                <w:szCs w:val="22"/>
                <w:u w:val="single"/>
                <w:lang w:val="fr-FR"/>
              </w:rPr>
            </w:pPr>
            <w:r w:rsidRPr="00735B0D">
              <w:rPr>
                <w:i/>
                <w:iCs/>
                <w:lang w:val="fr-FR"/>
              </w:rPr>
              <w:t>Réunion officielle du Groupe de travail chargé d'examiner les préparatifs de la RANDOT IV</w:t>
            </w:r>
            <w:r w:rsidRPr="00735B0D">
              <w:rPr>
                <w:rStyle w:val="FootnoteReference"/>
                <w:szCs w:val="22"/>
                <w:u w:val="single"/>
                <w:vertAlign w:val="superscript"/>
                <w:lang w:val="fr-FR"/>
              </w:rPr>
              <w:footnoteReference w:id="12"/>
            </w:r>
            <w:r w:rsidRPr="00735B0D">
              <w:rPr>
                <w:b/>
                <w:bCs/>
                <w:vertAlign w:val="superscript"/>
                <w:lang w:val="fr-FR"/>
              </w:rPr>
              <w:t>/</w:t>
            </w:r>
          </w:p>
        </w:tc>
        <w:tc>
          <w:tcPr>
            <w:tcW w:w="3619" w:type="dxa"/>
          </w:tcPr>
          <w:p w14:paraId="0B3EBA1F" w14:textId="77777777" w:rsidR="003C09DC" w:rsidRPr="00735B0D" w:rsidRDefault="003C09DC" w:rsidP="003F1719">
            <w:pPr>
              <w:snapToGrid w:val="0"/>
              <w:ind w:right="72"/>
              <w:jc w:val="center"/>
              <w:rPr>
                <w:iCs/>
                <w:color w:val="000000"/>
                <w:szCs w:val="22"/>
                <w:u w:val="single"/>
                <w:lang w:val="fr-FR"/>
              </w:rPr>
            </w:pPr>
          </w:p>
        </w:tc>
      </w:tr>
      <w:tr w:rsidR="003C09DC" w:rsidRPr="00735B0D" w14:paraId="369A9C3E" w14:textId="77777777" w:rsidTr="00622772">
        <w:trPr>
          <w:trHeight w:val="1124"/>
        </w:trPr>
        <w:tc>
          <w:tcPr>
            <w:tcW w:w="9953" w:type="dxa"/>
          </w:tcPr>
          <w:p w14:paraId="2A011EA0" w14:textId="2F8DAA19" w:rsidR="009E17C7" w:rsidRPr="00735B0D" w:rsidRDefault="009E17C7" w:rsidP="009E17C7">
            <w:pPr>
              <w:snapToGrid w:val="0"/>
              <w:ind w:left="40" w:right="-279"/>
              <w:jc w:val="center"/>
              <w:rPr>
                <w:szCs w:val="22"/>
                <w:u w:val="single"/>
                <w:lang w:val="fr-FR"/>
              </w:rPr>
            </w:pPr>
            <w:r w:rsidRPr="00735B0D">
              <w:rPr>
                <w:u w:val="single"/>
                <w:lang w:val="fr-FR"/>
              </w:rPr>
              <w:t>TROISIÈME RÉUNION</w:t>
            </w:r>
          </w:p>
          <w:p w14:paraId="0800B300" w14:textId="77777777" w:rsidR="009E17C7" w:rsidRPr="00735B0D" w:rsidRDefault="009E17C7" w:rsidP="009E17C7">
            <w:pPr>
              <w:keepNext/>
              <w:snapToGrid w:val="0"/>
              <w:ind w:right="-274"/>
              <w:rPr>
                <w:szCs w:val="22"/>
                <w:u w:val="single"/>
                <w:lang w:val="fr-FR"/>
              </w:rPr>
            </w:pPr>
          </w:p>
          <w:p w14:paraId="1DDFC1EF" w14:textId="45085940" w:rsidR="009E17C7" w:rsidRPr="00735B0D" w:rsidRDefault="009E17C7" w:rsidP="009E17C7">
            <w:pPr>
              <w:keepNext/>
              <w:snapToGrid w:val="0"/>
              <w:ind w:left="374" w:right="-274"/>
              <w:rPr>
                <w:szCs w:val="22"/>
                <w:lang w:val="fr-FR"/>
              </w:rPr>
            </w:pPr>
            <w:r w:rsidRPr="00735B0D">
              <w:rPr>
                <w:u w:val="single"/>
                <w:lang w:val="fr-FR"/>
              </w:rPr>
              <w:t>Jeudi 19 octobre (12 h 30 – 13h00)</w:t>
            </w:r>
            <w:r w:rsidRPr="00735B0D">
              <w:rPr>
                <w:rStyle w:val="FootnoteReference"/>
                <w:szCs w:val="22"/>
                <w:u w:val="single"/>
                <w:vertAlign w:val="superscript"/>
                <w:lang w:val="fr-FR"/>
              </w:rPr>
              <w:footnoteReference w:id="13"/>
            </w:r>
            <w:r w:rsidR="00E26E00" w:rsidRPr="00735B0D">
              <w:rPr>
                <w:u w:val="single"/>
                <w:vertAlign w:val="superscript"/>
                <w:lang w:val="fr-FR"/>
              </w:rPr>
              <w:t>/</w:t>
            </w:r>
          </w:p>
          <w:p w14:paraId="72468F64" w14:textId="77777777" w:rsidR="003C09DC" w:rsidRPr="00735B0D" w:rsidRDefault="003C09DC" w:rsidP="00010ECC">
            <w:pPr>
              <w:snapToGrid w:val="0"/>
              <w:ind w:left="40" w:right="-279"/>
              <w:jc w:val="center"/>
              <w:rPr>
                <w:szCs w:val="22"/>
                <w:u w:val="single"/>
                <w:lang w:val="fr-FR"/>
              </w:rPr>
            </w:pPr>
          </w:p>
          <w:p w14:paraId="5C53DE4E" w14:textId="77777777" w:rsidR="00482B69" w:rsidRPr="00735B0D" w:rsidRDefault="00482B69" w:rsidP="00482B69">
            <w:pPr>
              <w:snapToGrid w:val="0"/>
              <w:ind w:right="81"/>
              <w:jc w:val="center"/>
              <w:rPr>
                <w:i/>
                <w:szCs w:val="22"/>
                <w:lang w:val="fr-FR"/>
              </w:rPr>
            </w:pPr>
            <w:r w:rsidRPr="00735B0D">
              <w:rPr>
                <w:i/>
                <w:lang w:val="fr-FR"/>
              </w:rPr>
              <w:t>Criminalité transnationale organisée</w:t>
            </w:r>
          </w:p>
          <w:p w14:paraId="1884483B" w14:textId="77777777" w:rsidR="00482B69" w:rsidRPr="00735B0D" w:rsidRDefault="00482B69" w:rsidP="00482B69">
            <w:pPr>
              <w:snapToGrid w:val="0"/>
              <w:ind w:right="81"/>
              <w:jc w:val="center"/>
              <w:rPr>
                <w:i/>
                <w:szCs w:val="22"/>
                <w:lang w:val="fr-FR"/>
              </w:rPr>
            </w:pPr>
          </w:p>
          <w:p w14:paraId="25D3B682" w14:textId="77777777" w:rsidR="00482B69" w:rsidRPr="00735B0D" w:rsidRDefault="00482B69" w:rsidP="00482B69">
            <w:pPr>
              <w:pStyle w:val="ListParagraph"/>
              <w:numPr>
                <w:ilvl w:val="0"/>
                <w:numId w:val="12"/>
              </w:numPr>
              <w:tabs>
                <w:tab w:val="clear" w:pos="720"/>
              </w:tabs>
              <w:rPr>
                <w:rFonts w:ascii="Times New Roman" w:hAnsi="Times New Roman" w:cs="Times New Roman"/>
                <w:lang w:val="fr-FR"/>
              </w:rPr>
            </w:pPr>
            <w:r w:rsidRPr="00735B0D">
              <w:rPr>
                <w:rFonts w:ascii="Times New Roman" w:hAnsi="Times New Roman" w:cs="Times New Roman"/>
                <w:lang w:val="fr-FR"/>
              </w:rPr>
              <w:t>Lutte contre la criminalité transnationale organisée</w:t>
            </w:r>
          </w:p>
          <w:p w14:paraId="460D601C" w14:textId="39D6F97E" w:rsidR="00482B69" w:rsidRPr="00735B0D" w:rsidRDefault="00482B69" w:rsidP="00482B69">
            <w:pPr>
              <w:pStyle w:val="ListParagraph"/>
              <w:numPr>
                <w:ilvl w:val="1"/>
                <w:numId w:val="12"/>
              </w:numPr>
              <w:tabs>
                <w:tab w:val="clear" w:pos="1440"/>
                <w:tab w:val="left" w:pos="1480"/>
              </w:tabs>
              <w:snapToGrid w:val="0"/>
              <w:ind w:right="81"/>
              <w:rPr>
                <w:rFonts w:ascii="Times New Roman" w:hAnsi="Times New Roman" w:cs="Times New Roman"/>
                <w:i/>
                <w:lang w:val="fr-FR"/>
              </w:rPr>
            </w:pPr>
            <w:r w:rsidRPr="00735B0D">
              <w:rPr>
                <w:rFonts w:ascii="Times New Roman" w:hAnsi="Times New Roman" w:cs="Times New Roman"/>
                <w:lang w:val="fr-FR"/>
              </w:rPr>
              <w:t xml:space="preserve">Examen du projet d’ordre du jour et de calendrier de la quatrième Réunion des autorités nationales en matière de criminalité transnationale organisée (RANDOT IV), </w:t>
            </w:r>
            <w:r w:rsidRPr="00735B0D">
              <w:rPr>
                <w:rFonts w:ascii="Times New Roman" w:hAnsi="Times New Roman" w:cs="Times New Roman"/>
                <w:u w:val="single"/>
                <w:lang w:val="fr-FR"/>
              </w:rPr>
              <w:t>paragraphe 20</w:t>
            </w:r>
          </w:p>
          <w:p w14:paraId="0A2CE592" w14:textId="77777777" w:rsidR="00482B69" w:rsidRPr="00735B0D" w:rsidRDefault="00482B69" w:rsidP="00482B69">
            <w:pPr>
              <w:rPr>
                <w:szCs w:val="22"/>
                <w:u w:val="single"/>
                <w:lang w:val="fr-FR"/>
              </w:rPr>
            </w:pPr>
          </w:p>
          <w:p w14:paraId="776FCBE1" w14:textId="77777777" w:rsidR="00482B69" w:rsidRPr="00735B0D" w:rsidRDefault="00482B69" w:rsidP="00482B69">
            <w:pPr>
              <w:numPr>
                <w:ilvl w:val="0"/>
                <w:numId w:val="12"/>
              </w:numPr>
              <w:snapToGrid w:val="0"/>
              <w:ind w:right="196"/>
              <w:jc w:val="both"/>
              <w:rPr>
                <w:szCs w:val="22"/>
                <w:lang w:val="fr-FR"/>
              </w:rPr>
            </w:pPr>
            <w:r w:rsidRPr="00735B0D">
              <w:rPr>
                <w:lang w:val="fr-FR"/>
              </w:rPr>
              <w:t>Efforts de coopération entrepris à l’échelle continentale pour combattre la traite des personnes</w:t>
            </w:r>
          </w:p>
          <w:p w14:paraId="16ED7FA3" w14:textId="1DFBF974" w:rsidR="00482B69" w:rsidRPr="00735B0D" w:rsidRDefault="00482B69" w:rsidP="00482B69">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 xml:space="preserve">Préparatifs de la septième Réunion des autorités nationales en matière de traite des personnes (RTP VII), </w:t>
            </w:r>
            <w:r w:rsidRPr="00735B0D">
              <w:rPr>
                <w:rFonts w:ascii="Times New Roman" w:hAnsi="Times New Roman" w:cs="Times New Roman"/>
                <w:u w:val="single"/>
                <w:lang w:val="fr-FR"/>
              </w:rPr>
              <w:t>paragraphe 26</w:t>
            </w:r>
          </w:p>
          <w:p w14:paraId="34505C28" w14:textId="77777777" w:rsidR="00A21A28" w:rsidRPr="00735B0D" w:rsidRDefault="00482B69" w:rsidP="00263E94">
            <w:pPr>
              <w:numPr>
                <w:ilvl w:val="0"/>
                <w:numId w:val="17"/>
              </w:numPr>
              <w:snapToGrid w:val="0"/>
              <w:ind w:right="81"/>
              <w:jc w:val="both"/>
              <w:rPr>
                <w:rFonts w:eastAsia="SimSun"/>
                <w:i/>
                <w:szCs w:val="22"/>
                <w:lang w:val="fr-FR"/>
              </w:rPr>
            </w:pPr>
            <w:r w:rsidRPr="00735B0D">
              <w:rPr>
                <w:lang w:val="fr-FR"/>
              </w:rPr>
              <w:t xml:space="preserve">Examen du projet d'ordre du jour et de calendrier </w:t>
            </w:r>
          </w:p>
          <w:p w14:paraId="5482AC10" w14:textId="77777777" w:rsidR="00A21A28" w:rsidRPr="00735B0D" w:rsidRDefault="00A21A28" w:rsidP="00263E94">
            <w:pPr>
              <w:numPr>
                <w:ilvl w:val="0"/>
                <w:numId w:val="17"/>
              </w:numPr>
              <w:snapToGrid w:val="0"/>
              <w:ind w:right="81"/>
              <w:jc w:val="both"/>
              <w:rPr>
                <w:rFonts w:eastAsia="SimSun"/>
                <w:i/>
                <w:szCs w:val="22"/>
                <w:lang w:val="fr-FR"/>
              </w:rPr>
            </w:pPr>
            <w:r w:rsidRPr="00735B0D">
              <w:rPr>
                <w:lang w:val="fr-FR"/>
              </w:rPr>
              <w:t>Examen du projet de liste des invités</w:t>
            </w:r>
          </w:p>
          <w:p w14:paraId="6B0D580D" w14:textId="77777777" w:rsidR="006F0F14" w:rsidRPr="00735B0D" w:rsidRDefault="006F0F14" w:rsidP="00010ECC">
            <w:pPr>
              <w:snapToGrid w:val="0"/>
              <w:ind w:left="40" w:right="-279"/>
              <w:jc w:val="center"/>
              <w:rPr>
                <w:szCs w:val="22"/>
                <w:u w:val="single"/>
                <w:lang w:val="fr-FR"/>
              </w:rPr>
            </w:pPr>
          </w:p>
        </w:tc>
        <w:tc>
          <w:tcPr>
            <w:tcW w:w="3619" w:type="dxa"/>
          </w:tcPr>
          <w:p w14:paraId="79F7E860" w14:textId="77777777" w:rsidR="003C09DC" w:rsidRPr="00735B0D" w:rsidRDefault="003C09DC" w:rsidP="003F1719">
            <w:pPr>
              <w:snapToGrid w:val="0"/>
              <w:ind w:right="72"/>
              <w:jc w:val="center"/>
              <w:rPr>
                <w:iCs/>
                <w:color w:val="000000"/>
                <w:szCs w:val="22"/>
                <w:u w:val="single"/>
                <w:lang w:val="fr-FR"/>
              </w:rPr>
            </w:pPr>
          </w:p>
        </w:tc>
      </w:tr>
      <w:tr w:rsidR="00D638FB" w:rsidRPr="00735B0D" w14:paraId="1D6524BC" w14:textId="77777777" w:rsidTr="00622772">
        <w:trPr>
          <w:trHeight w:val="1124"/>
        </w:trPr>
        <w:tc>
          <w:tcPr>
            <w:tcW w:w="9953" w:type="dxa"/>
          </w:tcPr>
          <w:p w14:paraId="5EBCE15C" w14:textId="77777777" w:rsidR="00D638FB" w:rsidRPr="00735B0D" w:rsidRDefault="00D638FB" w:rsidP="00010ECC">
            <w:pPr>
              <w:snapToGrid w:val="0"/>
              <w:ind w:left="40" w:right="-279"/>
              <w:jc w:val="center"/>
              <w:rPr>
                <w:szCs w:val="22"/>
                <w:u w:val="single"/>
                <w:lang w:val="fr-FR"/>
              </w:rPr>
            </w:pPr>
          </w:p>
        </w:tc>
        <w:tc>
          <w:tcPr>
            <w:tcW w:w="3619" w:type="dxa"/>
          </w:tcPr>
          <w:p w14:paraId="0F1E6DC0" w14:textId="13BDB7DE" w:rsidR="00D638FB" w:rsidRPr="00735B0D" w:rsidRDefault="00D638FB" w:rsidP="003F1719">
            <w:pPr>
              <w:snapToGrid w:val="0"/>
              <w:ind w:right="72"/>
              <w:jc w:val="center"/>
              <w:rPr>
                <w:iCs/>
                <w:color w:val="000000"/>
                <w:szCs w:val="22"/>
                <w:lang w:val="fr-FR"/>
              </w:rPr>
            </w:pPr>
            <w:r w:rsidRPr="00735B0D">
              <w:rPr>
                <w:color w:val="000000"/>
                <w:u w:val="single"/>
                <w:lang w:val="fr-FR"/>
              </w:rPr>
              <w:t>31 octobre et 1</w:t>
            </w:r>
            <w:r w:rsidRPr="00735B0D">
              <w:rPr>
                <w:color w:val="000000"/>
                <w:u w:val="single"/>
                <w:vertAlign w:val="superscript"/>
                <w:lang w:val="fr-FR"/>
              </w:rPr>
              <w:t>er</w:t>
            </w:r>
            <w:r w:rsidRPr="00735B0D">
              <w:rPr>
                <w:color w:val="000000"/>
                <w:u w:val="single"/>
                <w:lang w:val="fr-FR"/>
              </w:rPr>
              <w:t xml:space="preserve"> novembre</w:t>
            </w:r>
            <w:r w:rsidRPr="00735B0D">
              <w:rPr>
                <w:color w:val="000000"/>
                <w:lang w:val="fr-FR"/>
              </w:rPr>
              <w:t> : Cinquante-cinquième réunion du Groupe d'experts sur le blanchiment des avoirs (GELAVEX), Washington, D.C.</w:t>
            </w:r>
          </w:p>
        </w:tc>
      </w:tr>
      <w:tr w:rsidR="00A15FAA" w:rsidRPr="00735B0D" w14:paraId="5B56938A" w14:textId="77777777" w:rsidTr="00622772">
        <w:trPr>
          <w:trHeight w:val="1124"/>
        </w:trPr>
        <w:tc>
          <w:tcPr>
            <w:tcW w:w="9953" w:type="dxa"/>
          </w:tcPr>
          <w:p w14:paraId="57B7D1CC" w14:textId="59EA7748" w:rsidR="00010ECC" w:rsidRPr="00735B0D" w:rsidRDefault="00A24701" w:rsidP="00010ECC">
            <w:pPr>
              <w:snapToGrid w:val="0"/>
              <w:ind w:left="40" w:right="-279"/>
              <w:jc w:val="center"/>
              <w:rPr>
                <w:szCs w:val="22"/>
                <w:u w:val="single"/>
                <w:lang w:val="fr-FR"/>
              </w:rPr>
            </w:pPr>
            <w:r w:rsidRPr="00735B0D">
              <w:rPr>
                <w:u w:val="single"/>
                <w:lang w:val="fr-FR"/>
              </w:rPr>
              <w:lastRenderedPageBreak/>
              <w:t>QUATRIÈME RÉUNION</w:t>
            </w:r>
          </w:p>
          <w:p w14:paraId="32ED613B" w14:textId="77777777" w:rsidR="00010ECC" w:rsidRPr="00735B0D" w:rsidRDefault="00010ECC" w:rsidP="00010ECC">
            <w:pPr>
              <w:snapToGrid w:val="0"/>
              <w:ind w:right="-279"/>
              <w:rPr>
                <w:szCs w:val="22"/>
                <w:u w:val="single"/>
                <w:lang w:val="fr-FR"/>
              </w:rPr>
            </w:pPr>
          </w:p>
          <w:p w14:paraId="705F955D" w14:textId="1771C1F8" w:rsidR="00A15FAA" w:rsidRPr="00735B0D" w:rsidRDefault="00A60F74" w:rsidP="003F1719">
            <w:pPr>
              <w:snapToGrid w:val="0"/>
              <w:ind w:left="379" w:right="-279"/>
              <w:rPr>
                <w:szCs w:val="22"/>
                <w:u w:val="single"/>
                <w:lang w:val="fr-FR"/>
              </w:rPr>
            </w:pPr>
            <w:r w:rsidRPr="00735B0D">
              <w:rPr>
                <w:u w:val="single"/>
                <w:lang w:val="fr-FR"/>
              </w:rPr>
              <w:t>Jeudi 2 novembre (10h00 – 13h00)</w:t>
            </w:r>
            <w:r w:rsidRPr="00735B0D">
              <w:rPr>
                <w:lang w:val="fr-FR"/>
              </w:rPr>
              <w:t xml:space="preserve"> </w:t>
            </w:r>
          </w:p>
          <w:p w14:paraId="4C610298" w14:textId="77777777" w:rsidR="00743ED0" w:rsidRPr="00735B0D" w:rsidRDefault="00743ED0" w:rsidP="00743ED0">
            <w:pPr>
              <w:snapToGrid w:val="0"/>
              <w:ind w:left="720" w:right="196"/>
              <w:rPr>
                <w:szCs w:val="22"/>
                <w:u w:val="single"/>
                <w:lang w:val="fr-FR"/>
              </w:rPr>
            </w:pPr>
          </w:p>
          <w:p w14:paraId="561D94EF" w14:textId="77777777" w:rsidR="005B7D26" w:rsidRPr="00735B0D" w:rsidRDefault="005B7D26" w:rsidP="005B7D26">
            <w:pPr>
              <w:snapToGrid w:val="0"/>
              <w:ind w:right="196"/>
              <w:jc w:val="center"/>
              <w:rPr>
                <w:i/>
                <w:szCs w:val="22"/>
                <w:lang w:val="fr-FR"/>
              </w:rPr>
            </w:pPr>
            <w:r w:rsidRPr="00735B0D">
              <w:rPr>
                <w:i/>
                <w:lang w:val="fr-FR"/>
              </w:rPr>
              <w:t>Renforcement de la sécurité continentale et de la coopération en matière de défense</w:t>
            </w:r>
          </w:p>
          <w:p w14:paraId="47E77914" w14:textId="77777777" w:rsidR="005B7D26" w:rsidRPr="00735B0D" w:rsidRDefault="005B7D26" w:rsidP="005B7D26">
            <w:pPr>
              <w:snapToGrid w:val="0"/>
              <w:ind w:right="81"/>
              <w:jc w:val="both"/>
              <w:rPr>
                <w:szCs w:val="22"/>
                <w:u w:val="single"/>
                <w:lang w:val="fr-FR"/>
              </w:rPr>
            </w:pPr>
          </w:p>
          <w:p w14:paraId="161CCF75" w14:textId="77777777" w:rsidR="005B7D26" w:rsidRPr="00735B0D" w:rsidRDefault="005B7D26" w:rsidP="005B7D26">
            <w:pPr>
              <w:numPr>
                <w:ilvl w:val="0"/>
                <w:numId w:val="12"/>
              </w:numPr>
              <w:snapToGrid w:val="0"/>
              <w:ind w:right="196"/>
              <w:rPr>
                <w:szCs w:val="22"/>
                <w:lang w:val="fr-FR"/>
              </w:rPr>
            </w:pPr>
            <w:r w:rsidRPr="00735B0D">
              <w:rPr>
                <w:lang w:val="fr-FR"/>
              </w:rPr>
              <w:t>Mesures d’encouragement de la confiance et de la sécurité dans les Amériques (MECS)</w:t>
            </w:r>
          </w:p>
          <w:p w14:paraId="6A4F7126" w14:textId="77777777" w:rsidR="005B7D26" w:rsidRPr="00735B0D" w:rsidRDefault="005B7D26" w:rsidP="005B7D26">
            <w:pPr>
              <w:pStyle w:val="ListParagraph"/>
              <w:numPr>
                <w:ilvl w:val="1"/>
                <w:numId w:val="12"/>
              </w:numPr>
              <w:tabs>
                <w:tab w:val="clear" w:pos="1440"/>
                <w:tab w:val="left" w:pos="1480"/>
              </w:tabs>
              <w:snapToGrid w:val="0"/>
              <w:ind w:left="1480" w:right="81" w:hanging="310"/>
              <w:rPr>
                <w:rFonts w:ascii="Times New Roman" w:hAnsi="Times New Roman" w:cs="Times New Roman"/>
                <w:lang w:val="fr-FR"/>
              </w:rPr>
            </w:pPr>
            <w:r w:rsidRPr="00735B0D">
              <w:rPr>
                <w:rFonts w:ascii="Times New Roman" w:hAnsi="Times New Roman" w:cs="Times New Roman"/>
                <w:lang w:val="fr-FR"/>
              </w:rPr>
              <w:t xml:space="preserve">Présentation par la JID et le SSM des mesures prises pour mettre à jour la plateforme numérique des rapports sur les MECS, </w:t>
            </w:r>
            <w:r w:rsidRPr="00735B0D">
              <w:rPr>
                <w:rFonts w:ascii="Times New Roman" w:hAnsi="Times New Roman" w:cs="Times New Roman"/>
                <w:u w:val="single"/>
                <w:lang w:val="fr-FR"/>
              </w:rPr>
              <w:t>paragraphe 12</w:t>
            </w:r>
          </w:p>
          <w:p w14:paraId="7CA1312A" w14:textId="77777777" w:rsidR="006D160D" w:rsidRPr="00735B0D" w:rsidRDefault="006D160D" w:rsidP="006D160D">
            <w:pPr>
              <w:snapToGrid w:val="0"/>
              <w:ind w:left="720" w:right="196"/>
              <w:jc w:val="both"/>
              <w:rPr>
                <w:szCs w:val="22"/>
                <w:lang w:val="fr-FR"/>
              </w:rPr>
            </w:pPr>
          </w:p>
          <w:p w14:paraId="218D64FD" w14:textId="6DBCBCBB" w:rsidR="006D160D" w:rsidRPr="00735B0D" w:rsidRDefault="006D160D" w:rsidP="006D160D">
            <w:pPr>
              <w:numPr>
                <w:ilvl w:val="0"/>
                <w:numId w:val="12"/>
              </w:numPr>
              <w:snapToGrid w:val="0"/>
              <w:ind w:right="196"/>
              <w:jc w:val="both"/>
              <w:rPr>
                <w:szCs w:val="22"/>
                <w:lang w:val="fr-FR"/>
              </w:rPr>
            </w:pPr>
            <w:r w:rsidRPr="00735B0D">
              <w:rPr>
                <w:lang w:val="fr-FR"/>
              </w:rPr>
              <w:t xml:space="preserve">Examen du projet d'ordre du jour de la réunion mixte de la Commission des questions juridiques et politiques et de la Commission sur la sécurité continentale pour mener une réflexion sur les défis posés par les technologies émergentes et les systèmes d'armes autonomes en termes de respect du droit international, y compris le droit international humanitaire, </w:t>
            </w:r>
            <w:r w:rsidRPr="00735B0D">
              <w:rPr>
                <w:u w:val="single"/>
                <w:lang w:val="fr-FR"/>
              </w:rPr>
              <w:t>paragraphe 2, section v. de la résolution AG/RES. 3005 (LIII-O/23)</w:t>
            </w:r>
          </w:p>
          <w:p w14:paraId="48680218" w14:textId="77777777" w:rsidR="006D160D" w:rsidRPr="00735B0D" w:rsidRDefault="006D160D" w:rsidP="006D160D">
            <w:pPr>
              <w:snapToGrid w:val="0"/>
              <w:ind w:left="720" w:right="-29"/>
              <w:rPr>
                <w:szCs w:val="22"/>
                <w:lang w:val="fr-FR"/>
              </w:rPr>
            </w:pPr>
          </w:p>
          <w:p w14:paraId="592537CC" w14:textId="77777777" w:rsidR="006D160D" w:rsidRPr="00735B0D" w:rsidRDefault="006D160D" w:rsidP="006D160D">
            <w:pPr>
              <w:numPr>
                <w:ilvl w:val="0"/>
                <w:numId w:val="12"/>
              </w:numPr>
              <w:snapToGrid w:val="0"/>
              <w:ind w:right="196"/>
              <w:jc w:val="both"/>
              <w:rPr>
                <w:szCs w:val="22"/>
                <w:lang w:val="fr-FR"/>
              </w:rPr>
            </w:pPr>
            <w:r w:rsidRPr="00735B0D">
              <w:rPr>
                <w:lang w:val="fr-FR"/>
              </w:rPr>
              <w:t xml:space="preserve">Progrès dans la mise en œuvre du mandat confié au groupe de travail chargé d’examiner les mandats portant sur la sécurité, </w:t>
            </w:r>
            <w:r w:rsidRPr="00735B0D">
              <w:rPr>
                <w:u w:val="single"/>
                <w:lang w:val="fr-FR"/>
              </w:rPr>
              <w:t>paragraphe 2</w:t>
            </w:r>
          </w:p>
          <w:p w14:paraId="03DA683A" w14:textId="77777777" w:rsidR="006D160D" w:rsidRPr="00735B0D" w:rsidRDefault="006D160D" w:rsidP="006D160D">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Présentation par la présidence du groupe de travail des activités de coordination avec le Secrétariat général et la JID</w:t>
            </w:r>
          </w:p>
          <w:p w14:paraId="432C9B5E" w14:textId="77777777" w:rsidR="0040700E" w:rsidRPr="00735B0D" w:rsidRDefault="0040700E" w:rsidP="0040700E">
            <w:pPr>
              <w:snapToGrid w:val="0"/>
              <w:ind w:right="81"/>
              <w:jc w:val="both"/>
              <w:rPr>
                <w:szCs w:val="22"/>
                <w:u w:val="single"/>
                <w:lang w:val="fr-FR"/>
              </w:rPr>
            </w:pPr>
          </w:p>
          <w:p w14:paraId="21513D6B" w14:textId="77777777" w:rsidR="00DD3C11" w:rsidRPr="00735B0D" w:rsidRDefault="00DD3C11" w:rsidP="00DD3C11">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r w:rsidRPr="00735B0D">
              <w:rPr>
                <w:rFonts w:ascii="Times New Roman" w:hAnsi="Times New Roman" w:cs="Times New Roman"/>
                <w:lang w:val="fr-FR"/>
              </w:rPr>
              <w:t>Programmes et projets exécutés par le SSM ou la JID</w:t>
            </w:r>
          </w:p>
          <w:p w14:paraId="7965B25B" w14:textId="77777777" w:rsidR="00DD3C11" w:rsidRPr="00735B0D" w:rsidRDefault="00DD3C11" w:rsidP="00D87A1D">
            <w:pPr>
              <w:pStyle w:val="ListParagraph"/>
              <w:numPr>
                <w:ilvl w:val="1"/>
                <w:numId w:val="12"/>
              </w:numPr>
              <w:tabs>
                <w:tab w:val="clear" w:pos="1440"/>
                <w:tab w:val="left" w:pos="1480"/>
              </w:tabs>
              <w:snapToGrid w:val="0"/>
              <w:ind w:left="1480" w:right="81" w:hanging="310"/>
              <w:rPr>
                <w:rFonts w:ascii="Times New Roman" w:hAnsi="Times New Roman" w:cs="Times New Roman"/>
                <w:u w:val="single"/>
                <w:lang w:val="fr-FR"/>
              </w:rPr>
            </w:pPr>
            <w:r w:rsidRPr="00735B0D">
              <w:rPr>
                <w:rFonts w:ascii="Times New Roman" w:hAnsi="Times New Roman" w:cs="Times New Roman"/>
                <w:lang w:val="fr-FR"/>
              </w:rPr>
              <w:t>Projet de contrôle de l'utilisation du mercure, exposé du DDOT</w:t>
            </w:r>
          </w:p>
          <w:p w14:paraId="71A4BFE5" w14:textId="6BCAE8EC" w:rsidR="009956AB" w:rsidRPr="00735B0D" w:rsidRDefault="009956AB" w:rsidP="007F2CAA">
            <w:pPr>
              <w:tabs>
                <w:tab w:val="left" w:pos="1480"/>
              </w:tabs>
              <w:snapToGrid w:val="0"/>
              <w:ind w:right="81"/>
              <w:rPr>
                <w:szCs w:val="22"/>
                <w:u w:val="single"/>
                <w:lang w:val="fr-FR"/>
              </w:rPr>
            </w:pPr>
          </w:p>
        </w:tc>
        <w:tc>
          <w:tcPr>
            <w:tcW w:w="3619" w:type="dxa"/>
          </w:tcPr>
          <w:p w14:paraId="5862A4BC" w14:textId="77777777" w:rsidR="00A15FAA" w:rsidRPr="00735B0D" w:rsidRDefault="00A15FAA" w:rsidP="003F1719">
            <w:pPr>
              <w:snapToGrid w:val="0"/>
              <w:ind w:right="72"/>
              <w:jc w:val="center"/>
              <w:rPr>
                <w:iCs/>
                <w:color w:val="000000"/>
                <w:szCs w:val="22"/>
                <w:lang w:val="fr-FR"/>
              </w:rPr>
            </w:pPr>
          </w:p>
        </w:tc>
      </w:tr>
      <w:tr w:rsidR="00CE5F77" w:rsidRPr="00735B0D" w14:paraId="24A34ACF" w14:textId="77777777" w:rsidTr="00A15FAA">
        <w:tc>
          <w:tcPr>
            <w:tcW w:w="9953" w:type="dxa"/>
          </w:tcPr>
          <w:p w14:paraId="702596F8" w14:textId="77777777" w:rsidR="00CE5F77" w:rsidRPr="00735B0D" w:rsidRDefault="00CE5F77" w:rsidP="003A497B">
            <w:pPr>
              <w:snapToGrid w:val="0"/>
              <w:ind w:left="40" w:right="70"/>
              <w:jc w:val="right"/>
              <w:rPr>
                <w:i/>
                <w:iCs/>
                <w:szCs w:val="22"/>
                <w:lang w:val="fr-FR"/>
              </w:rPr>
            </w:pPr>
          </w:p>
        </w:tc>
        <w:tc>
          <w:tcPr>
            <w:tcW w:w="3619" w:type="dxa"/>
          </w:tcPr>
          <w:p w14:paraId="6D1DA080" w14:textId="2D2EE444" w:rsidR="00CE5F77" w:rsidRPr="00735B0D" w:rsidRDefault="00CE5F77" w:rsidP="003F1719">
            <w:pPr>
              <w:snapToGrid w:val="0"/>
              <w:ind w:right="72"/>
              <w:jc w:val="center"/>
              <w:rPr>
                <w:iCs/>
                <w:color w:val="000000"/>
                <w:szCs w:val="22"/>
                <w:lang w:val="fr-FR"/>
              </w:rPr>
            </w:pPr>
            <w:r w:rsidRPr="00735B0D">
              <w:rPr>
                <w:u w:val="single"/>
                <w:lang w:val="fr-FR"/>
              </w:rPr>
              <w:t>27-29 novembre</w:t>
            </w:r>
            <w:r w:rsidRPr="00735B0D">
              <w:rPr>
                <w:lang w:val="fr-FR"/>
              </w:rPr>
              <w:t> : Réunion du groupe d'experts de la CICAD sur le narcotrafic maritime</w:t>
            </w:r>
          </w:p>
        </w:tc>
      </w:tr>
      <w:tr w:rsidR="003A497B" w:rsidRPr="00735B0D" w14:paraId="53AD4867" w14:textId="77777777" w:rsidTr="00A15FAA">
        <w:tc>
          <w:tcPr>
            <w:tcW w:w="9953" w:type="dxa"/>
          </w:tcPr>
          <w:p w14:paraId="3041B3AB" w14:textId="62413805" w:rsidR="003A497B" w:rsidRPr="00740949" w:rsidRDefault="003A497B" w:rsidP="003A497B">
            <w:pPr>
              <w:snapToGrid w:val="0"/>
              <w:ind w:left="40" w:right="70"/>
              <w:jc w:val="right"/>
              <w:rPr>
                <w:b/>
                <w:bCs/>
                <w:i/>
                <w:iCs/>
                <w:szCs w:val="22"/>
                <w:lang w:val="fr-FR"/>
              </w:rPr>
            </w:pPr>
            <w:r w:rsidRPr="00740949">
              <w:rPr>
                <w:b/>
                <w:bCs/>
                <w:i/>
                <w:lang w:val="fr-FR"/>
              </w:rPr>
              <w:t>Jeudi 30 novembre (10h00 – 13h00)</w:t>
            </w:r>
          </w:p>
          <w:p w14:paraId="63967831" w14:textId="438B48A6" w:rsidR="003A497B" w:rsidRPr="00740949" w:rsidRDefault="003A497B" w:rsidP="003A497B">
            <w:pPr>
              <w:snapToGrid w:val="0"/>
              <w:ind w:left="40" w:right="70"/>
              <w:jc w:val="right"/>
              <w:rPr>
                <w:b/>
                <w:bCs/>
                <w:i/>
                <w:iCs/>
                <w:szCs w:val="22"/>
                <w:lang w:val="fr-FR"/>
              </w:rPr>
            </w:pPr>
            <w:r w:rsidRPr="00740949">
              <w:rPr>
                <w:b/>
                <w:bCs/>
                <w:i/>
                <w:lang w:val="fr-FR"/>
              </w:rPr>
              <w:t>Réunion officielle du Groupe de travail chargé d’examiner les mandats 2023-2024</w:t>
            </w:r>
          </w:p>
          <w:p w14:paraId="04148634" w14:textId="77777777" w:rsidR="00FC4AA5" w:rsidRPr="00735B0D" w:rsidRDefault="00FC4AA5" w:rsidP="00326F59">
            <w:pPr>
              <w:snapToGrid w:val="0"/>
              <w:ind w:left="40" w:right="-279"/>
              <w:jc w:val="center"/>
              <w:rPr>
                <w:szCs w:val="22"/>
                <w:u w:val="single"/>
                <w:lang w:val="fr-FR"/>
              </w:rPr>
            </w:pPr>
          </w:p>
        </w:tc>
        <w:tc>
          <w:tcPr>
            <w:tcW w:w="3619" w:type="dxa"/>
          </w:tcPr>
          <w:p w14:paraId="226D3C41" w14:textId="77777777" w:rsidR="003A497B" w:rsidRPr="00735B0D" w:rsidRDefault="003A497B" w:rsidP="003F1719">
            <w:pPr>
              <w:snapToGrid w:val="0"/>
              <w:ind w:right="72"/>
              <w:jc w:val="center"/>
              <w:rPr>
                <w:iCs/>
                <w:color w:val="000000"/>
                <w:szCs w:val="22"/>
                <w:u w:val="single"/>
                <w:lang w:val="fr-FR"/>
              </w:rPr>
            </w:pPr>
          </w:p>
        </w:tc>
      </w:tr>
      <w:tr w:rsidR="00D61821" w:rsidRPr="00735B0D" w14:paraId="4065EF9A" w14:textId="77777777" w:rsidTr="00310584">
        <w:tc>
          <w:tcPr>
            <w:tcW w:w="9953" w:type="dxa"/>
            <w:tcBorders>
              <w:bottom w:val="single" w:sz="4" w:space="0" w:color="auto"/>
            </w:tcBorders>
          </w:tcPr>
          <w:p w14:paraId="2053ECD1" w14:textId="495189D2" w:rsidR="00326F59" w:rsidRPr="00735B0D" w:rsidRDefault="0039082F" w:rsidP="00C512FB">
            <w:pPr>
              <w:keepNext/>
              <w:snapToGrid w:val="0"/>
              <w:ind w:left="43" w:right="-274"/>
              <w:jc w:val="center"/>
              <w:rPr>
                <w:szCs w:val="22"/>
                <w:u w:val="single"/>
                <w:lang w:val="fr-FR"/>
              </w:rPr>
            </w:pPr>
            <w:r w:rsidRPr="00735B0D">
              <w:rPr>
                <w:lang w:val="fr-FR"/>
              </w:rPr>
              <w:lastRenderedPageBreak/>
              <w:br w:type="page"/>
            </w:r>
            <w:r w:rsidRPr="00735B0D">
              <w:rPr>
                <w:u w:val="single"/>
                <w:lang w:val="fr-FR"/>
              </w:rPr>
              <w:t>CINQUIÈME RÉUNION</w:t>
            </w:r>
          </w:p>
          <w:p w14:paraId="54A99B66" w14:textId="77777777" w:rsidR="00010ECC" w:rsidRPr="00735B0D" w:rsidRDefault="00010ECC" w:rsidP="00010ECC">
            <w:pPr>
              <w:keepNext/>
              <w:keepLines/>
              <w:snapToGrid w:val="0"/>
              <w:ind w:right="-279"/>
              <w:rPr>
                <w:szCs w:val="22"/>
                <w:u w:val="single"/>
                <w:lang w:val="fr-FR"/>
              </w:rPr>
            </w:pPr>
          </w:p>
          <w:p w14:paraId="16E775AE" w14:textId="34423CEB" w:rsidR="00D61821" w:rsidRPr="00735B0D" w:rsidRDefault="00D61821" w:rsidP="00D61821">
            <w:pPr>
              <w:keepNext/>
              <w:keepLines/>
              <w:snapToGrid w:val="0"/>
              <w:ind w:left="379" w:right="-279"/>
              <w:rPr>
                <w:szCs w:val="22"/>
                <w:u w:val="single"/>
                <w:lang w:val="fr-FR"/>
              </w:rPr>
            </w:pPr>
            <w:r w:rsidRPr="00735B0D">
              <w:rPr>
                <w:u w:val="single"/>
                <w:lang w:val="fr-FR"/>
              </w:rPr>
              <w:t>Jeudi 7 décembre 2023 (10h00 – 13h00)</w:t>
            </w:r>
          </w:p>
          <w:p w14:paraId="35D01663" w14:textId="77777777" w:rsidR="00F14217" w:rsidRPr="00735B0D" w:rsidRDefault="00F14217" w:rsidP="00417D08">
            <w:pPr>
              <w:keepNext/>
              <w:keepLines/>
              <w:snapToGrid w:val="0"/>
              <w:ind w:right="-279"/>
              <w:rPr>
                <w:szCs w:val="22"/>
                <w:u w:val="single"/>
                <w:lang w:val="fr-FR"/>
              </w:rPr>
            </w:pPr>
          </w:p>
          <w:p w14:paraId="14AB238A" w14:textId="77777777" w:rsidR="002B130E" w:rsidRPr="00735B0D" w:rsidRDefault="002B130E" w:rsidP="002B130E">
            <w:pPr>
              <w:tabs>
                <w:tab w:val="left" w:pos="9930"/>
              </w:tabs>
              <w:snapToGrid w:val="0"/>
              <w:ind w:right="-279"/>
              <w:jc w:val="center"/>
              <w:rPr>
                <w:i/>
                <w:szCs w:val="22"/>
                <w:lang w:val="fr-FR"/>
              </w:rPr>
            </w:pPr>
            <w:r w:rsidRPr="00735B0D">
              <w:rPr>
                <w:i/>
                <w:lang w:val="fr-FR"/>
              </w:rPr>
              <w:t>Institutions et instruments interaméricains</w:t>
            </w:r>
          </w:p>
          <w:p w14:paraId="047F20A1" w14:textId="77777777" w:rsidR="002B130E" w:rsidRPr="00735B0D" w:rsidRDefault="002B130E" w:rsidP="002B130E">
            <w:pPr>
              <w:snapToGrid w:val="0"/>
              <w:ind w:left="720" w:right="196"/>
              <w:jc w:val="both"/>
              <w:rPr>
                <w:rFonts w:eastAsia="SimSun"/>
                <w:szCs w:val="22"/>
                <w:u w:val="single"/>
                <w:lang w:val="fr-FR"/>
              </w:rPr>
            </w:pPr>
          </w:p>
          <w:p w14:paraId="1C137C82" w14:textId="600CB63E" w:rsidR="002B130E" w:rsidRPr="00735B0D" w:rsidRDefault="002B130E" w:rsidP="002B130E">
            <w:pPr>
              <w:numPr>
                <w:ilvl w:val="0"/>
                <w:numId w:val="12"/>
              </w:numPr>
              <w:snapToGrid w:val="0"/>
              <w:ind w:right="196"/>
              <w:jc w:val="both"/>
              <w:rPr>
                <w:szCs w:val="22"/>
                <w:lang w:val="fr-FR"/>
              </w:rPr>
            </w:pPr>
            <w:r w:rsidRPr="00735B0D">
              <w:rPr>
                <w:lang w:val="fr-FR"/>
              </w:rPr>
              <w:t>Comité interaméricain contre le terrorisme (CICTE)</w:t>
            </w:r>
            <w:r w:rsidR="004857B4" w:rsidRPr="00735B0D">
              <w:rPr>
                <w:rStyle w:val="FootnoteReference"/>
                <w:szCs w:val="22"/>
                <w:vertAlign w:val="superscript"/>
                <w:lang w:val="fr-FR"/>
              </w:rPr>
              <w:footnoteReference w:id="14"/>
            </w:r>
            <w:r w:rsidRPr="00735B0D">
              <w:rPr>
                <w:vertAlign w:val="superscript"/>
                <w:lang w:val="fr-FR"/>
              </w:rPr>
              <w:t>/</w:t>
            </w:r>
          </w:p>
          <w:p w14:paraId="329C4DA9" w14:textId="77777777" w:rsidR="002B130E" w:rsidRPr="00735B0D" w:rsidRDefault="002B130E" w:rsidP="002B130E">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 xml:space="preserve">Débats sur les tendances, défis et pratiques pour la prévention et la lutte contre le terrorisme et l’extrémisme violent pouvant conduire au terrorisme, </w:t>
            </w:r>
            <w:r w:rsidRPr="00735B0D">
              <w:rPr>
                <w:rFonts w:ascii="Times New Roman" w:hAnsi="Times New Roman" w:cs="Times New Roman"/>
                <w:u w:val="single"/>
                <w:lang w:val="fr-FR"/>
              </w:rPr>
              <w:t>paragraphes 41 et 43</w:t>
            </w:r>
          </w:p>
          <w:p w14:paraId="0AF133F6" w14:textId="77777777" w:rsidR="00E868E2" w:rsidRPr="00735B0D" w:rsidRDefault="00E868E2" w:rsidP="00263E94">
            <w:pPr>
              <w:pStyle w:val="ListParagraph"/>
              <w:numPr>
                <w:ilvl w:val="0"/>
                <w:numId w:val="17"/>
              </w:numPr>
              <w:rPr>
                <w:rFonts w:ascii="Times New Roman" w:eastAsia="Times New Roman" w:hAnsi="Times New Roman" w:cs="Times New Roman"/>
                <w:lang w:val="fr-FR"/>
              </w:rPr>
            </w:pPr>
            <w:r w:rsidRPr="00735B0D">
              <w:rPr>
                <w:rFonts w:ascii="Times New Roman" w:hAnsi="Times New Roman" w:cs="Times New Roman"/>
                <w:lang w:val="fr-FR"/>
              </w:rPr>
              <w:t>Présentation par le SE/CICTE du programme « Prévenir l'extrémisme violent pouvant conduire au terrorisme »</w:t>
            </w:r>
          </w:p>
          <w:p w14:paraId="62631718" w14:textId="77777777" w:rsidR="00E868E2" w:rsidRPr="00735B0D" w:rsidRDefault="00E868E2" w:rsidP="00263E94">
            <w:pPr>
              <w:pStyle w:val="ListParagraph"/>
              <w:numPr>
                <w:ilvl w:val="0"/>
                <w:numId w:val="17"/>
              </w:numPr>
              <w:rPr>
                <w:rFonts w:ascii="Times New Roman" w:eastAsia="Times New Roman" w:hAnsi="Times New Roman" w:cs="Times New Roman"/>
                <w:lang w:val="fr-FR"/>
              </w:rPr>
            </w:pPr>
            <w:r w:rsidRPr="00735B0D">
              <w:rPr>
                <w:rFonts w:ascii="Times New Roman" w:hAnsi="Times New Roman" w:cs="Times New Roman"/>
                <w:lang w:val="fr-FR"/>
              </w:rPr>
              <w:t xml:space="preserve">Exposé de M. Pasha Dashtgard, directeur de recherche, Polarization and Extremism Research and Innovation Lab (PERIL), American University </w:t>
            </w:r>
          </w:p>
          <w:p w14:paraId="0E79CC70" w14:textId="77777777" w:rsidR="00E868E2" w:rsidRPr="00735B0D" w:rsidRDefault="00E868E2" w:rsidP="00263E94">
            <w:pPr>
              <w:pStyle w:val="ListParagraph"/>
              <w:numPr>
                <w:ilvl w:val="0"/>
                <w:numId w:val="17"/>
              </w:numPr>
              <w:rPr>
                <w:rFonts w:ascii="Times New Roman" w:eastAsia="Times New Roman" w:hAnsi="Times New Roman" w:cs="Times New Roman"/>
                <w:lang w:val="fr-FR"/>
              </w:rPr>
            </w:pPr>
            <w:r w:rsidRPr="00735B0D">
              <w:rPr>
                <w:rFonts w:ascii="Times New Roman" w:hAnsi="Times New Roman" w:cs="Times New Roman"/>
                <w:lang w:val="fr-FR"/>
              </w:rPr>
              <w:t xml:space="preserve">Exposé de Mme Sian Hutchinson, Bureau de lutte contre le terrorisme (ONU) </w:t>
            </w:r>
          </w:p>
          <w:p w14:paraId="71A49A8F" w14:textId="4D563113" w:rsidR="00E868E2" w:rsidRPr="00735B0D" w:rsidRDefault="00E868E2" w:rsidP="00263E94">
            <w:pPr>
              <w:pStyle w:val="ListParagraph"/>
              <w:numPr>
                <w:ilvl w:val="0"/>
                <w:numId w:val="17"/>
              </w:numPr>
              <w:rPr>
                <w:rFonts w:ascii="Times New Roman" w:eastAsia="Times New Roman" w:hAnsi="Times New Roman" w:cs="Times New Roman"/>
                <w:lang w:val="fr-FR"/>
              </w:rPr>
            </w:pPr>
            <w:r w:rsidRPr="00735B0D">
              <w:rPr>
                <w:rFonts w:ascii="Times New Roman" w:hAnsi="Times New Roman" w:cs="Times New Roman"/>
                <w:lang w:val="fr-FR"/>
              </w:rPr>
              <w:t>Exposé de Mme Hala V. Furst, directrice associée pour les partenariats stratégiques, Centre pour les programmes de prévention et les partenariats, Département de la sécurité intérieure des États-Unis.</w:t>
            </w:r>
          </w:p>
          <w:p w14:paraId="5937B2E0" w14:textId="77777777" w:rsidR="002B130E" w:rsidRPr="00735B0D" w:rsidRDefault="002B130E" w:rsidP="00417D08">
            <w:pPr>
              <w:keepNext/>
              <w:keepLines/>
              <w:snapToGrid w:val="0"/>
              <w:ind w:right="-279"/>
              <w:rPr>
                <w:szCs w:val="22"/>
                <w:u w:val="single"/>
                <w:lang w:val="fr-FR"/>
              </w:rPr>
            </w:pPr>
          </w:p>
          <w:p w14:paraId="54FBA57D" w14:textId="77777777" w:rsidR="00470AEB" w:rsidRPr="00735B0D" w:rsidRDefault="00470AEB" w:rsidP="00470AEB">
            <w:pPr>
              <w:snapToGrid w:val="0"/>
              <w:ind w:right="81"/>
              <w:jc w:val="center"/>
              <w:rPr>
                <w:i/>
                <w:szCs w:val="22"/>
                <w:lang w:val="fr-FR"/>
              </w:rPr>
            </w:pPr>
            <w:r w:rsidRPr="00735B0D">
              <w:rPr>
                <w:i/>
                <w:lang w:val="fr-FR"/>
              </w:rPr>
              <w:t>Sécurité publique, justice et prévention de la violence et de la criminalité</w:t>
            </w:r>
          </w:p>
          <w:p w14:paraId="5508A113" w14:textId="77777777" w:rsidR="00470AEB" w:rsidRPr="00735B0D" w:rsidRDefault="00470AEB" w:rsidP="00470AEB">
            <w:pPr>
              <w:pStyle w:val="ListParagraph"/>
              <w:rPr>
                <w:rFonts w:ascii="Times New Roman" w:hAnsi="Times New Roman" w:cs="Times New Roman"/>
                <w:lang w:val="fr-FR"/>
              </w:rPr>
            </w:pPr>
          </w:p>
          <w:p w14:paraId="471828A0" w14:textId="4DDD52F7" w:rsidR="00470AEB" w:rsidRPr="00735B0D" w:rsidRDefault="00470AEB" w:rsidP="00470AEB">
            <w:pPr>
              <w:pStyle w:val="ListParagraph"/>
              <w:numPr>
                <w:ilvl w:val="0"/>
                <w:numId w:val="12"/>
              </w:numPr>
              <w:rPr>
                <w:rFonts w:ascii="Times New Roman" w:hAnsi="Times New Roman" w:cs="Times New Roman"/>
                <w:lang w:val="fr-FR"/>
              </w:rPr>
            </w:pPr>
            <w:r w:rsidRPr="00735B0D">
              <w:rPr>
                <w:rFonts w:ascii="Times New Roman" w:hAnsi="Times New Roman" w:cs="Times New Roman"/>
                <w:lang w:val="fr-FR"/>
              </w:rPr>
              <w:t>Systèmes de justice, pénitentiaires et carcéraux</w:t>
            </w:r>
            <w:r w:rsidR="00D266A2" w:rsidRPr="00735B0D">
              <w:rPr>
                <w:rStyle w:val="FootnoteReference"/>
                <w:rFonts w:ascii="Times New Roman" w:hAnsi="Times New Roman" w:cs="Times New Roman"/>
                <w:vertAlign w:val="superscript"/>
                <w:lang w:val="fr-FR"/>
              </w:rPr>
              <w:footnoteReference w:id="15"/>
            </w:r>
            <w:r w:rsidRPr="00735B0D">
              <w:rPr>
                <w:rFonts w:ascii="Times New Roman" w:hAnsi="Times New Roman" w:cs="Times New Roman"/>
                <w:vertAlign w:val="superscript"/>
                <w:lang w:val="fr-FR"/>
              </w:rPr>
              <w:t>/</w:t>
            </w:r>
          </w:p>
          <w:p w14:paraId="04DB49FC" w14:textId="77777777" w:rsidR="00470AEB" w:rsidRPr="00735B0D" w:rsidRDefault="00470AEB" w:rsidP="00470AEB">
            <w:pPr>
              <w:pStyle w:val="ListParagraph"/>
              <w:numPr>
                <w:ilvl w:val="1"/>
                <w:numId w:val="12"/>
              </w:numPr>
              <w:tabs>
                <w:tab w:val="clear" w:pos="1440"/>
                <w:tab w:val="left" w:pos="1480"/>
              </w:tabs>
              <w:snapToGrid w:val="0"/>
              <w:ind w:left="1480" w:right="81" w:hanging="310"/>
              <w:rPr>
                <w:rFonts w:ascii="Times New Roman" w:hAnsi="Times New Roman" w:cs="Times New Roman"/>
                <w:lang w:val="fr-FR"/>
              </w:rPr>
            </w:pPr>
            <w:r w:rsidRPr="00735B0D">
              <w:rPr>
                <w:rFonts w:ascii="Times New Roman" w:hAnsi="Times New Roman" w:cs="Times New Roman"/>
                <w:lang w:val="fr-FR"/>
              </w:rPr>
              <w:t xml:space="preserve">Exposé du SSM sur les avancées réalisées dans la mise en œuvre du mandat énoncé au </w:t>
            </w:r>
            <w:r w:rsidRPr="00735B0D">
              <w:rPr>
                <w:rFonts w:ascii="Times New Roman" w:hAnsi="Times New Roman" w:cs="Times New Roman"/>
                <w:u w:val="single"/>
                <w:lang w:val="fr-FR"/>
              </w:rPr>
              <w:t>paragraphe 29 de la résolution AG/RES. 2986 (LII-O/22)</w:t>
            </w:r>
            <w:r w:rsidRPr="00735B0D">
              <w:rPr>
                <w:rFonts w:ascii="Times New Roman" w:hAnsi="Times New Roman" w:cs="Times New Roman"/>
                <w:lang w:val="fr-FR"/>
              </w:rPr>
              <w:t>, sur la tenue de la cinquième Réunion des autorités chargées des politiques pénitentiaires et carcérales</w:t>
            </w:r>
          </w:p>
          <w:p w14:paraId="6BB20370" w14:textId="77777777" w:rsidR="00470AEB" w:rsidRPr="00735B0D" w:rsidRDefault="00470AEB" w:rsidP="00FA19FE">
            <w:pPr>
              <w:snapToGrid w:val="0"/>
              <w:ind w:right="196"/>
              <w:jc w:val="center"/>
              <w:rPr>
                <w:i/>
                <w:szCs w:val="22"/>
                <w:lang w:val="fr-FR"/>
              </w:rPr>
            </w:pPr>
          </w:p>
          <w:p w14:paraId="6ABF1E4D" w14:textId="77777777" w:rsidR="00E2632A" w:rsidRPr="00735B0D" w:rsidRDefault="00E2632A" w:rsidP="00E2632A">
            <w:pPr>
              <w:snapToGrid w:val="0"/>
              <w:ind w:right="81"/>
              <w:jc w:val="center"/>
              <w:rPr>
                <w:i/>
                <w:szCs w:val="22"/>
                <w:lang w:val="fr-FR"/>
              </w:rPr>
            </w:pPr>
            <w:r w:rsidRPr="00735B0D">
              <w:rPr>
                <w:i/>
                <w:lang w:val="fr-FR"/>
              </w:rPr>
              <w:t>Criminalité transnationale organisée</w:t>
            </w:r>
          </w:p>
          <w:p w14:paraId="40FA6948" w14:textId="77777777" w:rsidR="00E2632A" w:rsidRPr="00735B0D" w:rsidRDefault="00E2632A" w:rsidP="00E2632A">
            <w:pPr>
              <w:snapToGrid w:val="0"/>
              <w:ind w:right="-29"/>
              <w:rPr>
                <w:szCs w:val="22"/>
                <w:lang w:val="fr-FR"/>
              </w:rPr>
            </w:pPr>
          </w:p>
          <w:p w14:paraId="61A5CBEA" w14:textId="77777777" w:rsidR="00E2632A" w:rsidRPr="00735B0D" w:rsidRDefault="00E2632A" w:rsidP="00E2632A">
            <w:pPr>
              <w:pStyle w:val="ListParagraph"/>
              <w:widowControl/>
              <w:numPr>
                <w:ilvl w:val="0"/>
                <w:numId w:val="12"/>
              </w:numPr>
              <w:tabs>
                <w:tab w:val="clear" w:pos="720"/>
                <w:tab w:val="left" w:pos="1170"/>
              </w:tabs>
              <w:ind w:left="1080"/>
              <w:rPr>
                <w:rFonts w:ascii="Times New Roman" w:hAnsi="Times New Roman" w:cs="Times New Roman"/>
                <w:lang w:val="fr-FR"/>
              </w:rPr>
            </w:pPr>
            <w:r w:rsidRPr="00735B0D">
              <w:rPr>
                <w:rFonts w:ascii="Times New Roman" w:hAnsi="Times New Roman" w:cs="Times New Roman"/>
                <w:lang w:val="fr-FR"/>
              </w:rPr>
              <w:t>Efforts de coopération entrepris à l’échelle continentale pour combattre la traite des personnes</w:t>
            </w:r>
          </w:p>
          <w:p w14:paraId="308CCB44" w14:textId="77777777" w:rsidR="00E2632A" w:rsidRPr="00735B0D" w:rsidRDefault="00E2632A" w:rsidP="00E2632A">
            <w:pPr>
              <w:pStyle w:val="ListParagraph"/>
              <w:numPr>
                <w:ilvl w:val="1"/>
                <w:numId w:val="12"/>
              </w:numPr>
              <w:tabs>
                <w:tab w:val="clear" w:pos="1440"/>
                <w:tab w:val="left" w:pos="1480"/>
              </w:tabs>
              <w:snapToGrid w:val="0"/>
              <w:ind w:left="1480" w:right="81" w:hanging="310"/>
              <w:rPr>
                <w:rFonts w:ascii="Times New Roman" w:hAnsi="Times New Roman" w:cs="Times New Roman"/>
                <w:color w:val="000000"/>
                <w:lang w:val="fr-FR"/>
              </w:rPr>
            </w:pPr>
            <w:r w:rsidRPr="00735B0D">
              <w:rPr>
                <w:rFonts w:ascii="Times New Roman" w:hAnsi="Times New Roman" w:cs="Times New Roman"/>
                <w:color w:val="000000"/>
                <w:lang w:val="fr-FR"/>
              </w:rPr>
              <w:t xml:space="preserve">Préparatifs de la septième Réunion des autorités nationales en matière de traite des personnes (RTP VII), </w:t>
            </w:r>
            <w:r w:rsidRPr="00735B0D">
              <w:rPr>
                <w:rFonts w:ascii="Times New Roman" w:hAnsi="Times New Roman" w:cs="Times New Roman"/>
                <w:color w:val="000000"/>
                <w:u w:val="single"/>
                <w:lang w:val="fr-FR"/>
              </w:rPr>
              <w:t>paragraphe 26</w:t>
            </w:r>
          </w:p>
          <w:p w14:paraId="245EC1D4" w14:textId="77777777" w:rsidR="00E2632A" w:rsidRPr="00735B0D" w:rsidRDefault="00E2632A" w:rsidP="00E2632A">
            <w:pPr>
              <w:numPr>
                <w:ilvl w:val="2"/>
                <w:numId w:val="12"/>
              </w:numPr>
              <w:tabs>
                <w:tab w:val="left" w:pos="720"/>
                <w:tab w:val="left" w:pos="1440"/>
                <w:tab w:val="left" w:pos="1800"/>
                <w:tab w:val="left" w:pos="2880"/>
                <w:tab w:val="left" w:pos="3600"/>
                <w:tab w:val="left" w:pos="4320"/>
                <w:tab w:val="left" w:pos="5760"/>
                <w:tab w:val="left" w:pos="6480"/>
                <w:tab w:val="left" w:pos="7200"/>
                <w:tab w:val="left" w:pos="7920"/>
              </w:tabs>
              <w:snapToGrid w:val="0"/>
              <w:ind w:left="1800" w:right="81"/>
              <w:jc w:val="both"/>
              <w:rPr>
                <w:color w:val="000000"/>
                <w:szCs w:val="22"/>
                <w:lang w:val="fr-FR"/>
              </w:rPr>
            </w:pPr>
            <w:r w:rsidRPr="00735B0D">
              <w:rPr>
                <w:color w:val="000000"/>
                <w:lang w:val="fr-FR"/>
              </w:rPr>
              <w:t>Examen du point 2 du projet d'ordre du jour et de calendrier (</w:t>
            </w:r>
            <w:hyperlink r:id="rId24" w:history="1">
              <w:r w:rsidRPr="00735B0D">
                <w:rPr>
                  <w:rStyle w:val="Hyperlink"/>
                  <w:lang w:val="fr-FR"/>
                </w:rPr>
                <w:t>CP/CSH-2234/23 rev.</w:t>
              </w:r>
            </w:hyperlink>
            <w:hyperlink r:id="rId25" w:history="1">
              <w:r w:rsidRPr="00735B0D">
                <w:rPr>
                  <w:rStyle w:val="Hyperlink"/>
                  <w:lang w:val="fr-FR"/>
                </w:rPr>
                <w:t xml:space="preserve"> 1</w:t>
              </w:r>
            </w:hyperlink>
            <w:r w:rsidRPr="00735B0D">
              <w:rPr>
                <w:lang w:val="fr-FR"/>
              </w:rPr>
              <w:t>)</w:t>
            </w:r>
          </w:p>
          <w:p w14:paraId="73B8B7FC" w14:textId="77777777" w:rsidR="003509A2" w:rsidRPr="00735B0D" w:rsidRDefault="003509A2" w:rsidP="00FA19FE">
            <w:pPr>
              <w:snapToGrid w:val="0"/>
              <w:ind w:right="196"/>
              <w:jc w:val="center"/>
              <w:rPr>
                <w:i/>
                <w:szCs w:val="22"/>
                <w:lang w:val="fr-FR"/>
              </w:rPr>
            </w:pPr>
          </w:p>
          <w:p w14:paraId="779AECC2" w14:textId="6BE11BC5" w:rsidR="00DD4720" w:rsidRPr="00735B0D" w:rsidRDefault="007F5641" w:rsidP="00DD4720">
            <w:pPr>
              <w:snapToGrid w:val="0"/>
              <w:ind w:right="196"/>
              <w:jc w:val="center"/>
              <w:rPr>
                <w:szCs w:val="22"/>
                <w:u w:val="single"/>
                <w:lang w:val="fr-FR"/>
              </w:rPr>
            </w:pPr>
            <w:r w:rsidRPr="00735B0D">
              <w:rPr>
                <w:u w:val="single"/>
                <w:lang w:val="fr-FR"/>
              </w:rPr>
              <w:t>Suivi du thème transversal de la réponse aux catastrophes, des systèmes d'urgence et de la protection des infrastructures essentielles</w:t>
            </w:r>
          </w:p>
          <w:p w14:paraId="24B2BA1F" w14:textId="77777777" w:rsidR="00DD4720" w:rsidRPr="00735B0D" w:rsidRDefault="00DD4720" w:rsidP="006F2EE9">
            <w:pPr>
              <w:snapToGrid w:val="0"/>
              <w:ind w:right="81"/>
              <w:jc w:val="center"/>
              <w:rPr>
                <w:szCs w:val="22"/>
                <w:lang w:val="fr-FR"/>
              </w:rPr>
            </w:pPr>
          </w:p>
          <w:p w14:paraId="61C29676" w14:textId="77777777" w:rsidR="00686F13" w:rsidRPr="00735B0D" w:rsidRDefault="00686F13" w:rsidP="00686F13">
            <w:pPr>
              <w:snapToGrid w:val="0"/>
              <w:ind w:right="196"/>
              <w:jc w:val="center"/>
              <w:rPr>
                <w:i/>
                <w:iCs/>
                <w:szCs w:val="22"/>
                <w:lang w:val="fr-FR"/>
              </w:rPr>
            </w:pPr>
            <w:r w:rsidRPr="00735B0D">
              <w:rPr>
                <w:i/>
                <w:lang w:val="fr-FR"/>
              </w:rPr>
              <w:t>Préoccupations et défis régionaux et spécialisés en matière de sécurité</w:t>
            </w:r>
          </w:p>
          <w:p w14:paraId="01131971" w14:textId="77777777" w:rsidR="00686F13" w:rsidRPr="00735B0D" w:rsidRDefault="00686F13" w:rsidP="00686F13">
            <w:pPr>
              <w:snapToGrid w:val="0"/>
              <w:ind w:right="81"/>
              <w:rPr>
                <w:szCs w:val="22"/>
                <w:u w:val="single"/>
                <w:lang w:val="fr-FR"/>
              </w:rPr>
            </w:pPr>
          </w:p>
          <w:p w14:paraId="54C3BF18" w14:textId="77777777" w:rsidR="00686F13" w:rsidRPr="00735B0D" w:rsidRDefault="00686F13" w:rsidP="00686F13">
            <w:pPr>
              <w:numPr>
                <w:ilvl w:val="0"/>
                <w:numId w:val="12"/>
              </w:numPr>
              <w:snapToGrid w:val="0"/>
              <w:ind w:right="196"/>
              <w:rPr>
                <w:szCs w:val="22"/>
                <w:lang w:val="fr-FR"/>
              </w:rPr>
            </w:pPr>
            <w:r w:rsidRPr="00735B0D">
              <w:rPr>
                <w:lang w:val="fr-FR"/>
              </w:rPr>
              <w:t>Préoccupations particulières des petits États insulaires à littoral de faible altitude et en développement des Caraïbes en matière de sécurité</w:t>
            </w:r>
          </w:p>
          <w:p w14:paraId="7486DAA7" w14:textId="77777777" w:rsidR="00686F13" w:rsidRPr="00735B0D" w:rsidRDefault="00686F13" w:rsidP="00D87A1D">
            <w:pPr>
              <w:pStyle w:val="ListParagraph"/>
              <w:widowControl/>
              <w:numPr>
                <w:ilvl w:val="1"/>
                <w:numId w:val="12"/>
              </w:numPr>
              <w:tabs>
                <w:tab w:val="clear" w:pos="1440"/>
                <w:tab w:val="left" w:pos="1480"/>
              </w:tabs>
              <w:snapToGrid w:val="0"/>
              <w:ind w:left="1483" w:right="86" w:hanging="317"/>
              <w:rPr>
                <w:rFonts w:ascii="Times New Roman" w:hAnsi="Times New Roman" w:cs="Times New Roman"/>
                <w:lang w:val="fr-FR"/>
              </w:rPr>
            </w:pPr>
            <w:r w:rsidRPr="00735B0D">
              <w:rPr>
                <w:rFonts w:ascii="Times New Roman" w:hAnsi="Times New Roman" w:cs="Times New Roman"/>
                <w:lang w:val="fr-FR"/>
              </w:rPr>
              <w:t xml:space="preserve">Exposé du SSM, du SEDI et de la JID sur la mise en œuvre du mandat énoncé au </w:t>
            </w:r>
            <w:r w:rsidRPr="00735B0D">
              <w:rPr>
                <w:rFonts w:ascii="Times New Roman" w:hAnsi="Times New Roman" w:cs="Times New Roman"/>
                <w:u w:val="single"/>
                <w:lang w:val="fr-FR"/>
              </w:rPr>
              <w:t>paragraphe 53 de la résolution AG/RES. 2986 (LII-O/22)</w:t>
            </w:r>
            <w:r w:rsidRPr="00735B0D">
              <w:rPr>
                <w:rFonts w:ascii="Times New Roman" w:hAnsi="Times New Roman" w:cs="Times New Roman"/>
                <w:lang w:val="fr-FR"/>
              </w:rPr>
              <w:t>, sur les enseignements tirés des politiques de coopération et des lignes directrices en matière d'assistance technique concernant l'utilisation des moyens et capacités de défense civils et militaires étrangers dans le cadre de l'aide humanitaire et de la réaction aux catastrophes (AHRD)</w:t>
            </w:r>
          </w:p>
          <w:p w14:paraId="3CDA8C03" w14:textId="77777777" w:rsidR="00441554" w:rsidRPr="00735B0D" w:rsidRDefault="00441554" w:rsidP="00441554">
            <w:pPr>
              <w:snapToGrid w:val="0"/>
              <w:ind w:right="33"/>
              <w:rPr>
                <w:i/>
                <w:iCs/>
                <w:szCs w:val="22"/>
                <w:lang w:val="fr-FR"/>
              </w:rPr>
            </w:pPr>
          </w:p>
          <w:p w14:paraId="28784FF2" w14:textId="2B998D9D" w:rsidR="00441554" w:rsidRPr="00735B0D" w:rsidRDefault="00441554" w:rsidP="00441554">
            <w:pPr>
              <w:snapToGrid w:val="0"/>
              <w:ind w:right="33"/>
              <w:jc w:val="center"/>
              <w:rPr>
                <w:i/>
                <w:iCs/>
                <w:szCs w:val="22"/>
                <w:lang w:val="fr-FR"/>
              </w:rPr>
            </w:pPr>
            <w:r w:rsidRPr="00735B0D">
              <w:rPr>
                <w:i/>
                <w:lang w:val="fr-FR"/>
              </w:rPr>
              <w:t>Sécurité publique, justice et prévention de la violence et de la criminalité</w:t>
            </w:r>
          </w:p>
          <w:p w14:paraId="2A9FBA6D" w14:textId="77777777" w:rsidR="00441554" w:rsidRPr="00735B0D" w:rsidRDefault="00441554" w:rsidP="00441554">
            <w:pPr>
              <w:snapToGrid w:val="0"/>
              <w:ind w:right="196"/>
              <w:jc w:val="both"/>
              <w:rPr>
                <w:szCs w:val="22"/>
                <w:u w:val="single"/>
                <w:lang w:val="fr-FR"/>
              </w:rPr>
            </w:pPr>
          </w:p>
          <w:p w14:paraId="4CBFB453" w14:textId="77777777" w:rsidR="00441554" w:rsidRPr="00735B0D" w:rsidRDefault="00441554" w:rsidP="00441554">
            <w:pPr>
              <w:numPr>
                <w:ilvl w:val="0"/>
                <w:numId w:val="12"/>
              </w:numPr>
              <w:snapToGrid w:val="0"/>
              <w:ind w:right="196"/>
              <w:rPr>
                <w:szCs w:val="22"/>
                <w:lang w:val="fr-FR"/>
              </w:rPr>
            </w:pPr>
            <w:r w:rsidRPr="00735B0D">
              <w:rPr>
                <w:lang w:val="fr-FR"/>
              </w:rPr>
              <w:t>Processus des réunions des ministres responsables de la sécurité publique des Amériques (MISPA)</w:t>
            </w:r>
          </w:p>
          <w:p w14:paraId="7175ADFD" w14:textId="77777777" w:rsidR="00441554" w:rsidRPr="00735B0D" w:rsidRDefault="00441554" w:rsidP="00441554">
            <w:pPr>
              <w:snapToGrid w:val="0"/>
              <w:ind w:right="196"/>
              <w:jc w:val="both"/>
              <w:rPr>
                <w:szCs w:val="22"/>
                <w:u w:val="single"/>
                <w:lang w:val="fr-FR"/>
              </w:rPr>
            </w:pPr>
          </w:p>
          <w:p w14:paraId="4AA0BAF2" w14:textId="77777777" w:rsidR="00441554" w:rsidRPr="00735B0D" w:rsidRDefault="00441554" w:rsidP="00441554">
            <w:pPr>
              <w:pStyle w:val="ListParagraph"/>
              <w:numPr>
                <w:ilvl w:val="1"/>
                <w:numId w:val="12"/>
              </w:numPr>
              <w:tabs>
                <w:tab w:val="clear" w:pos="1440"/>
                <w:tab w:val="left" w:pos="1480"/>
              </w:tabs>
              <w:snapToGrid w:val="0"/>
              <w:ind w:left="1480" w:right="81" w:hanging="310"/>
              <w:rPr>
                <w:rFonts w:ascii="Times New Roman" w:hAnsi="Times New Roman" w:cs="Times New Roman"/>
                <w:lang w:val="fr-FR"/>
              </w:rPr>
            </w:pPr>
            <w:r w:rsidRPr="00735B0D">
              <w:rPr>
                <w:rFonts w:ascii="Times New Roman" w:hAnsi="Times New Roman" w:cs="Times New Roman"/>
                <w:lang w:val="fr-FR"/>
              </w:rPr>
              <w:t>Présentation des avancées réalisées au titre des activités liées aux systèmes d'urgence et de sécurité</w:t>
            </w:r>
          </w:p>
          <w:p w14:paraId="3452A64D" w14:textId="77777777" w:rsidR="00686F13" w:rsidRPr="00735B0D" w:rsidRDefault="00686F13" w:rsidP="00F97BF6">
            <w:pPr>
              <w:snapToGrid w:val="0"/>
              <w:ind w:right="196"/>
              <w:jc w:val="both"/>
              <w:rPr>
                <w:szCs w:val="22"/>
                <w:u w:val="single"/>
                <w:lang w:val="fr-FR"/>
              </w:rPr>
            </w:pPr>
          </w:p>
          <w:p w14:paraId="74F1712A" w14:textId="77777777" w:rsidR="00F97BF6" w:rsidRPr="00735B0D" w:rsidRDefault="00F97BF6" w:rsidP="00F97BF6">
            <w:pPr>
              <w:snapToGrid w:val="0"/>
              <w:ind w:right="33"/>
              <w:jc w:val="center"/>
              <w:rPr>
                <w:i/>
                <w:iCs/>
                <w:szCs w:val="22"/>
                <w:lang w:val="fr-FR"/>
              </w:rPr>
            </w:pPr>
            <w:r w:rsidRPr="00735B0D">
              <w:rPr>
                <w:i/>
                <w:lang w:val="fr-FR"/>
              </w:rPr>
              <w:t>Institutions et instruments interaméricains</w:t>
            </w:r>
          </w:p>
          <w:p w14:paraId="6D8F5E74" w14:textId="77777777" w:rsidR="00F97BF6" w:rsidRPr="00735B0D" w:rsidRDefault="00F97BF6" w:rsidP="00F97BF6">
            <w:pPr>
              <w:keepNext/>
              <w:snapToGrid w:val="0"/>
              <w:ind w:left="-29" w:right="202"/>
              <w:rPr>
                <w:szCs w:val="22"/>
                <w:lang w:val="fr-FR"/>
              </w:rPr>
            </w:pPr>
          </w:p>
          <w:p w14:paraId="30276E45" w14:textId="77777777" w:rsidR="00F97BF6" w:rsidRPr="00735B0D" w:rsidRDefault="00F97BF6" w:rsidP="00F97BF6">
            <w:pPr>
              <w:numPr>
                <w:ilvl w:val="0"/>
                <w:numId w:val="12"/>
              </w:numPr>
              <w:snapToGrid w:val="0"/>
              <w:ind w:right="196"/>
              <w:rPr>
                <w:szCs w:val="22"/>
                <w:lang w:val="fr-FR"/>
              </w:rPr>
            </w:pPr>
            <w:r w:rsidRPr="00735B0D">
              <w:rPr>
                <w:lang w:val="fr-FR"/>
              </w:rPr>
              <w:t>Organisation interaméricaine de défense (JID)</w:t>
            </w:r>
          </w:p>
          <w:p w14:paraId="73BE16B8" w14:textId="77777777" w:rsidR="00F97BF6" w:rsidRPr="00735B0D" w:rsidRDefault="00F97BF6" w:rsidP="00F97BF6">
            <w:pPr>
              <w:snapToGrid w:val="0"/>
              <w:ind w:right="33"/>
              <w:jc w:val="both"/>
              <w:rPr>
                <w:szCs w:val="22"/>
                <w:lang w:val="fr-FR"/>
              </w:rPr>
            </w:pPr>
          </w:p>
          <w:p w14:paraId="2511B5D9" w14:textId="77777777" w:rsidR="00441554" w:rsidRPr="00735B0D" w:rsidRDefault="001D6C2E" w:rsidP="00441554">
            <w:pPr>
              <w:pStyle w:val="ListParagraph"/>
              <w:numPr>
                <w:ilvl w:val="1"/>
                <w:numId w:val="12"/>
              </w:numPr>
              <w:tabs>
                <w:tab w:val="clear" w:pos="1440"/>
                <w:tab w:val="left" w:pos="1480"/>
              </w:tabs>
              <w:snapToGrid w:val="0"/>
              <w:ind w:left="1480" w:right="81" w:hanging="310"/>
              <w:rPr>
                <w:rFonts w:ascii="Times New Roman" w:hAnsi="Times New Roman" w:cs="Times New Roman"/>
                <w:lang w:val="fr-FR"/>
              </w:rPr>
            </w:pPr>
            <w:r w:rsidRPr="00735B0D">
              <w:rPr>
                <w:rFonts w:ascii="Times New Roman" w:hAnsi="Times New Roman" w:cs="Times New Roman"/>
                <w:lang w:val="fr-FR"/>
              </w:rPr>
              <w:t xml:space="preserve">Présentation des activités menées et prévues par la JID dans le domaine de la prévention et de la réponse aux catastrophes pour la période 2023-2024, </w:t>
            </w:r>
            <w:r w:rsidRPr="00735B0D">
              <w:rPr>
                <w:rFonts w:ascii="Times New Roman" w:hAnsi="Times New Roman" w:cs="Times New Roman"/>
                <w:u w:val="single"/>
                <w:lang w:val="fr-FR"/>
              </w:rPr>
              <w:t>paragraphe 46</w:t>
            </w:r>
          </w:p>
          <w:p w14:paraId="7A634E1B" w14:textId="77777777" w:rsidR="00321533" w:rsidRPr="00735B0D" w:rsidRDefault="00321533" w:rsidP="004E7761">
            <w:pPr>
              <w:snapToGrid w:val="0"/>
              <w:ind w:right="81"/>
              <w:rPr>
                <w:szCs w:val="22"/>
                <w:u w:val="single"/>
                <w:lang w:val="fr-FR"/>
              </w:rPr>
            </w:pPr>
          </w:p>
          <w:p w14:paraId="39442DD6" w14:textId="77777777" w:rsidR="00290501" w:rsidRPr="00735B0D" w:rsidRDefault="00290501" w:rsidP="00290501">
            <w:pPr>
              <w:numPr>
                <w:ilvl w:val="0"/>
                <w:numId w:val="12"/>
              </w:numPr>
              <w:snapToGrid w:val="0"/>
              <w:ind w:right="196"/>
              <w:rPr>
                <w:szCs w:val="22"/>
                <w:lang w:val="fr-FR"/>
              </w:rPr>
            </w:pPr>
            <w:r w:rsidRPr="00735B0D">
              <w:rPr>
                <w:lang w:val="fr-FR"/>
              </w:rPr>
              <w:t>Programmes et projets mis en œuvre par le SSM</w:t>
            </w:r>
          </w:p>
          <w:p w14:paraId="079F2CE8" w14:textId="77777777" w:rsidR="00290501" w:rsidRPr="00735B0D" w:rsidRDefault="00290501" w:rsidP="00290501">
            <w:pPr>
              <w:pStyle w:val="ListParagraph"/>
              <w:numPr>
                <w:ilvl w:val="1"/>
                <w:numId w:val="12"/>
              </w:numPr>
              <w:tabs>
                <w:tab w:val="clear" w:pos="1440"/>
                <w:tab w:val="left" w:pos="1480"/>
              </w:tabs>
              <w:snapToGrid w:val="0"/>
              <w:ind w:left="1480" w:right="81" w:hanging="310"/>
              <w:rPr>
                <w:rFonts w:ascii="Times New Roman" w:hAnsi="Times New Roman" w:cs="Times New Roman"/>
                <w:lang w:val="fr-FR"/>
              </w:rPr>
            </w:pPr>
            <w:r w:rsidRPr="00735B0D">
              <w:rPr>
                <w:rFonts w:ascii="Times New Roman" w:hAnsi="Times New Roman" w:cs="Times New Roman"/>
                <w:lang w:val="fr-FR"/>
              </w:rPr>
              <w:t>Présentation par le DSP de la plateforme de connaissances sur la traite des personnes</w:t>
            </w:r>
          </w:p>
          <w:p w14:paraId="1D57252A" w14:textId="13494944" w:rsidR="004E7761" w:rsidRPr="00735B0D" w:rsidRDefault="004E7761" w:rsidP="004E7761">
            <w:pPr>
              <w:snapToGrid w:val="0"/>
              <w:ind w:right="81"/>
              <w:rPr>
                <w:szCs w:val="22"/>
                <w:u w:val="single"/>
                <w:lang w:val="fr-FR"/>
              </w:rPr>
            </w:pPr>
          </w:p>
        </w:tc>
        <w:tc>
          <w:tcPr>
            <w:tcW w:w="3619" w:type="dxa"/>
          </w:tcPr>
          <w:p w14:paraId="33398311" w14:textId="77777777" w:rsidR="00D61821" w:rsidRPr="00735B0D" w:rsidRDefault="00D61821" w:rsidP="003F1719">
            <w:pPr>
              <w:snapToGrid w:val="0"/>
              <w:ind w:right="72"/>
              <w:jc w:val="center"/>
              <w:rPr>
                <w:iCs/>
                <w:color w:val="000000"/>
                <w:szCs w:val="22"/>
                <w:lang w:val="fr-FR"/>
              </w:rPr>
            </w:pPr>
          </w:p>
        </w:tc>
      </w:tr>
      <w:tr w:rsidR="006B0996" w:rsidRPr="00735B0D" w14:paraId="52F43A2D" w14:textId="77777777" w:rsidTr="00A15FAA">
        <w:tc>
          <w:tcPr>
            <w:tcW w:w="9953" w:type="dxa"/>
          </w:tcPr>
          <w:p w14:paraId="7E68BAD1" w14:textId="58212211" w:rsidR="006B0996" w:rsidRPr="00735B0D" w:rsidRDefault="006B0996" w:rsidP="006B0996">
            <w:pPr>
              <w:snapToGrid w:val="0"/>
              <w:ind w:left="40" w:right="70"/>
              <w:jc w:val="right"/>
              <w:rPr>
                <w:i/>
                <w:iCs/>
                <w:szCs w:val="22"/>
                <w:lang w:val="fr-FR"/>
              </w:rPr>
            </w:pPr>
            <w:r w:rsidRPr="00735B0D">
              <w:rPr>
                <w:i/>
                <w:lang w:val="fr-FR"/>
              </w:rPr>
              <w:t>Jeudi 7 décembre (14h30 - 17h30)</w:t>
            </w:r>
          </w:p>
          <w:p w14:paraId="12D3E867" w14:textId="757E79C5" w:rsidR="006B0996" w:rsidRPr="00735B0D" w:rsidRDefault="006B0996" w:rsidP="006B0996">
            <w:pPr>
              <w:snapToGrid w:val="0"/>
              <w:ind w:left="40" w:right="70"/>
              <w:jc w:val="right"/>
              <w:rPr>
                <w:i/>
                <w:iCs/>
                <w:szCs w:val="22"/>
                <w:lang w:val="fr-FR"/>
              </w:rPr>
            </w:pPr>
            <w:r w:rsidRPr="00735B0D">
              <w:rPr>
                <w:i/>
                <w:lang w:val="fr-FR"/>
              </w:rPr>
              <w:t>Réunion officielle du Groupe de travail chargé d’examiner les mandats 2023-2024</w:t>
            </w:r>
          </w:p>
          <w:p w14:paraId="37293884" w14:textId="77777777" w:rsidR="00FC4AA5" w:rsidRPr="00735B0D" w:rsidRDefault="00FC4AA5" w:rsidP="00A24701">
            <w:pPr>
              <w:snapToGrid w:val="0"/>
              <w:ind w:left="40" w:right="70"/>
              <w:jc w:val="right"/>
              <w:rPr>
                <w:i/>
                <w:iCs/>
                <w:szCs w:val="22"/>
                <w:lang w:val="fr-FR"/>
              </w:rPr>
            </w:pPr>
          </w:p>
        </w:tc>
        <w:tc>
          <w:tcPr>
            <w:tcW w:w="3619" w:type="dxa"/>
          </w:tcPr>
          <w:p w14:paraId="4369F54C" w14:textId="77777777" w:rsidR="006B0996" w:rsidRPr="00735B0D" w:rsidRDefault="006B0996" w:rsidP="00A24701">
            <w:pPr>
              <w:snapToGrid w:val="0"/>
              <w:ind w:right="72"/>
              <w:jc w:val="center"/>
              <w:rPr>
                <w:iCs/>
                <w:color w:val="000000"/>
                <w:szCs w:val="22"/>
                <w:u w:val="single"/>
                <w:lang w:val="fr-FR"/>
              </w:rPr>
            </w:pPr>
          </w:p>
        </w:tc>
      </w:tr>
      <w:tr w:rsidR="00A24701" w:rsidRPr="00735B0D" w14:paraId="0E15497C" w14:textId="77777777" w:rsidTr="00A15FAA">
        <w:tc>
          <w:tcPr>
            <w:tcW w:w="9953" w:type="dxa"/>
          </w:tcPr>
          <w:p w14:paraId="4C7570C6" w14:textId="5A9DE11D" w:rsidR="00A24701" w:rsidRPr="00735B0D" w:rsidRDefault="00E459A7" w:rsidP="00A24701">
            <w:pPr>
              <w:snapToGrid w:val="0"/>
              <w:ind w:left="40" w:right="70"/>
              <w:jc w:val="right"/>
              <w:rPr>
                <w:i/>
                <w:szCs w:val="22"/>
                <w:lang w:val="fr-FR"/>
              </w:rPr>
            </w:pPr>
            <w:r w:rsidRPr="00735B0D">
              <w:rPr>
                <w:i/>
                <w:lang w:val="fr-FR"/>
              </w:rPr>
              <w:t>Vendredi 8 décembre (10h00 – 12h00)</w:t>
            </w:r>
          </w:p>
          <w:p w14:paraId="51FCB6B1" w14:textId="1EDF3743" w:rsidR="003A497B" w:rsidRPr="00C512FB" w:rsidRDefault="00A24701" w:rsidP="00C512FB">
            <w:pPr>
              <w:snapToGrid w:val="0"/>
              <w:ind w:left="40"/>
              <w:jc w:val="right"/>
              <w:rPr>
                <w:i/>
                <w:iCs/>
                <w:szCs w:val="22"/>
                <w:lang w:val="fr-FR"/>
              </w:rPr>
            </w:pPr>
            <w:r w:rsidRPr="00735B0D">
              <w:rPr>
                <w:i/>
                <w:lang w:val="fr-FR"/>
              </w:rPr>
              <w:t>Réunion officielle du Groupe de travail chargé d’examiner les préparatifs de la septième Réunion des autorités nationales en matière de traite des personnes (RTP VII)</w:t>
            </w:r>
          </w:p>
        </w:tc>
        <w:tc>
          <w:tcPr>
            <w:tcW w:w="3619" w:type="dxa"/>
          </w:tcPr>
          <w:p w14:paraId="66F9894D" w14:textId="77777777" w:rsidR="00A24701" w:rsidRPr="00735B0D" w:rsidRDefault="00A24701" w:rsidP="00A24701">
            <w:pPr>
              <w:snapToGrid w:val="0"/>
              <w:ind w:right="72"/>
              <w:jc w:val="center"/>
              <w:rPr>
                <w:iCs/>
                <w:color w:val="000000"/>
                <w:szCs w:val="22"/>
                <w:u w:val="single"/>
                <w:lang w:val="fr-FR"/>
              </w:rPr>
            </w:pPr>
          </w:p>
        </w:tc>
      </w:tr>
      <w:tr w:rsidR="00A24701" w:rsidRPr="00735B0D" w14:paraId="4AB37774" w14:textId="77777777" w:rsidTr="007F2CAA">
        <w:tc>
          <w:tcPr>
            <w:tcW w:w="9953" w:type="dxa"/>
            <w:tcBorders>
              <w:bottom w:val="single" w:sz="4" w:space="0" w:color="auto"/>
            </w:tcBorders>
          </w:tcPr>
          <w:p w14:paraId="70476929" w14:textId="0A9907CA" w:rsidR="00A24701" w:rsidRPr="00735B0D" w:rsidRDefault="00354FAF" w:rsidP="00A24701">
            <w:pPr>
              <w:snapToGrid w:val="0"/>
              <w:ind w:left="40" w:right="70"/>
              <w:jc w:val="right"/>
              <w:rPr>
                <w:i/>
                <w:szCs w:val="22"/>
                <w:lang w:val="fr-FR"/>
              </w:rPr>
            </w:pPr>
            <w:r w:rsidRPr="00735B0D">
              <w:rPr>
                <w:i/>
                <w:lang w:val="fr-FR"/>
              </w:rPr>
              <w:lastRenderedPageBreak/>
              <w:t xml:space="preserve">Vendredi 8 </w:t>
            </w:r>
            <w:r w:rsidR="00C512FB" w:rsidRPr="00C512FB">
              <w:rPr>
                <w:i/>
                <w:lang w:val="fr-FR"/>
              </w:rPr>
              <w:t xml:space="preserve">décembre </w:t>
            </w:r>
            <w:r w:rsidRPr="00735B0D">
              <w:rPr>
                <w:i/>
                <w:lang w:val="fr-FR"/>
              </w:rPr>
              <w:t>(12h00 – 13h00)</w:t>
            </w:r>
          </w:p>
          <w:p w14:paraId="08404246" w14:textId="77777777" w:rsidR="003A497B" w:rsidRPr="00735B0D" w:rsidRDefault="00A24701" w:rsidP="003A497B">
            <w:pPr>
              <w:snapToGrid w:val="0"/>
              <w:ind w:left="40" w:right="70"/>
              <w:jc w:val="right"/>
              <w:rPr>
                <w:i/>
                <w:iCs/>
                <w:szCs w:val="22"/>
                <w:lang w:val="fr-FR"/>
              </w:rPr>
            </w:pPr>
            <w:r w:rsidRPr="00735B0D">
              <w:rPr>
                <w:i/>
                <w:lang w:val="fr-FR"/>
              </w:rPr>
              <w:t>Réunion officielle du Groupe de travail chargé d'examiner les préparatifs de la RANDOT IV</w:t>
            </w:r>
          </w:p>
          <w:p w14:paraId="1088D693" w14:textId="0A9F3946" w:rsidR="003A497B" w:rsidRPr="00735B0D" w:rsidRDefault="003A497B" w:rsidP="003A497B">
            <w:pPr>
              <w:snapToGrid w:val="0"/>
              <w:ind w:left="40" w:right="70"/>
              <w:jc w:val="right"/>
              <w:rPr>
                <w:szCs w:val="22"/>
                <w:u w:val="single"/>
                <w:lang w:val="fr-FR"/>
              </w:rPr>
            </w:pPr>
          </w:p>
        </w:tc>
        <w:tc>
          <w:tcPr>
            <w:tcW w:w="3619" w:type="dxa"/>
          </w:tcPr>
          <w:p w14:paraId="6C9C7EA5" w14:textId="77777777" w:rsidR="00A24701" w:rsidRPr="00735B0D" w:rsidRDefault="00A24701" w:rsidP="00A24701">
            <w:pPr>
              <w:snapToGrid w:val="0"/>
              <w:ind w:right="72"/>
              <w:jc w:val="center"/>
              <w:rPr>
                <w:iCs/>
                <w:color w:val="000000"/>
                <w:szCs w:val="22"/>
                <w:u w:val="single"/>
                <w:lang w:val="fr-FR"/>
              </w:rPr>
            </w:pPr>
          </w:p>
        </w:tc>
      </w:tr>
      <w:tr w:rsidR="00872C08" w:rsidRPr="00735B0D" w14:paraId="71DF92AE" w14:textId="77777777" w:rsidTr="007F2CAA">
        <w:tc>
          <w:tcPr>
            <w:tcW w:w="9953" w:type="dxa"/>
            <w:tcBorders>
              <w:top w:val="single" w:sz="4" w:space="0" w:color="auto"/>
            </w:tcBorders>
          </w:tcPr>
          <w:p w14:paraId="0A87CD49" w14:textId="77777777" w:rsidR="00872C08" w:rsidRPr="00735B0D" w:rsidRDefault="00872C08" w:rsidP="00326F59">
            <w:pPr>
              <w:snapToGrid w:val="0"/>
              <w:ind w:left="40" w:right="-279"/>
              <w:jc w:val="center"/>
              <w:rPr>
                <w:szCs w:val="22"/>
                <w:u w:val="single"/>
                <w:lang w:val="fr-FR"/>
              </w:rPr>
            </w:pPr>
          </w:p>
        </w:tc>
        <w:tc>
          <w:tcPr>
            <w:tcW w:w="3619" w:type="dxa"/>
          </w:tcPr>
          <w:p w14:paraId="62B44085" w14:textId="77777777" w:rsidR="00872C08" w:rsidRDefault="00872C08" w:rsidP="003F1719">
            <w:pPr>
              <w:snapToGrid w:val="0"/>
              <w:ind w:right="72"/>
              <w:jc w:val="center"/>
              <w:rPr>
                <w:color w:val="000000"/>
                <w:lang w:val="fr-FR"/>
              </w:rPr>
            </w:pPr>
            <w:r w:rsidRPr="00735B0D">
              <w:rPr>
                <w:color w:val="000000"/>
                <w:u w:val="single"/>
                <w:lang w:val="fr-FR"/>
              </w:rPr>
              <w:t>11-14 décembre</w:t>
            </w:r>
            <w:r w:rsidRPr="00735B0D">
              <w:rPr>
                <w:color w:val="000000"/>
                <w:lang w:val="fr-FR"/>
              </w:rPr>
              <w:t> : Soixante-quatorzième session ordinaire de la CICAD</w:t>
            </w:r>
          </w:p>
          <w:p w14:paraId="16DB307B" w14:textId="3B726C64" w:rsidR="00C512FB" w:rsidRPr="00735B0D" w:rsidRDefault="00C512FB" w:rsidP="003F1719">
            <w:pPr>
              <w:snapToGrid w:val="0"/>
              <w:ind w:right="72"/>
              <w:jc w:val="center"/>
              <w:rPr>
                <w:iCs/>
                <w:color w:val="000000"/>
                <w:szCs w:val="22"/>
                <w:lang w:val="fr-FR"/>
              </w:rPr>
            </w:pPr>
          </w:p>
        </w:tc>
      </w:tr>
      <w:tr w:rsidR="006F7DDB" w:rsidRPr="00735B0D" w14:paraId="5D9A1B55" w14:textId="77777777" w:rsidTr="00A15FAA">
        <w:tc>
          <w:tcPr>
            <w:tcW w:w="9953" w:type="dxa"/>
          </w:tcPr>
          <w:p w14:paraId="2F8B2BF8" w14:textId="48E98677" w:rsidR="006F7DDB" w:rsidRPr="00735B0D" w:rsidRDefault="006F7DDB" w:rsidP="006F7DDB">
            <w:pPr>
              <w:keepNext/>
              <w:snapToGrid w:val="0"/>
              <w:ind w:right="-274"/>
              <w:jc w:val="center"/>
              <w:rPr>
                <w:szCs w:val="22"/>
                <w:u w:val="single"/>
                <w:lang w:val="fr-FR"/>
              </w:rPr>
            </w:pPr>
            <w:r w:rsidRPr="00735B0D">
              <w:rPr>
                <w:u w:val="single"/>
                <w:lang w:val="fr-FR"/>
              </w:rPr>
              <w:t>2024</w:t>
            </w:r>
          </w:p>
          <w:p w14:paraId="7016746A" w14:textId="77777777" w:rsidR="006F7DDB" w:rsidRPr="00735B0D" w:rsidRDefault="006F7DDB" w:rsidP="006F7DDB">
            <w:pPr>
              <w:snapToGrid w:val="0"/>
              <w:ind w:left="40" w:right="-279"/>
              <w:jc w:val="center"/>
              <w:rPr>
                <w:szCs w:val="22"/>
                <w:u w:val="single"/>
                <w:lang w:val="fr-FR"/>
              </w:rPr>
            </w:pPr>
          </w:p>
        </w:tc>
        <w:tc>
          <w:tcPr>
            <w:tcW w:w="3619" w:type="dxa"/>
          </w:tcPr>
          <w:p w14:paraId="0FC62887" w14:textId="2385D814" w:rsidR="006F7DDB" w:rsidRPr="00735B0D" w:rsidRDefault="006F7DDB" w:rsidP="006F7DDB">
            <w:pPr>
              <w:keepNext/>
              <w:snapToGrid w:val="0"/>
              <w:ind w:right="-274"/>
              <w:jc w:val="center"/>
              <w:rPr>
                <w:szCs w:val="22"/>
                <w:u w:val="single"/>
                <w:lang w:val="fr-FR"/>
              </w:rPr>
            </w:pPr>
            <w:r w:rsidRPr="00735B0D">
              <w:rPr>
                <w:u w:val="single"/>
                <w:lang w:val="fr-FR"/>
              </w:rPr>
              <w:t>2024</w:t>
            </w:r>
          </w:p>
          <w:p w14:paraId="287CFA46" w14:textId="09229BF8" w:rsidR="006F7DDB" w:rsidRPr="00735B0D" w:rsidRDefault="006F7DDB" w:rsidP="006F7DDB">
            <w:pPr>
              <w:snapToGrid w:val="0"/>
              <w:ind w:right="72"/>
              <w:jc w:val="both"/>
              <w:rPr>
                <w:iCs/>
                <w:color w:val="000000"/>
                <w:szCs w:val="22"/>
                <w:lang w:val="fr-FR"/>
              </w:rPr>
            </w:pPr>
          </w:p>
        </w:tc>
      </w:tr>
      <w:tr w:rsidR="003B0982" w:rsidRPr="00735B0D" w14:paraId="4ED3C461" w14:textId="77777777" w:rsidTr="00A15FAA">
        <w:tc>
          <w:tcPr>
            <w:tcW w:w="9953" w:type="dxa"/>
          </w:tcPr>
          <w:p w14:paraId="6C1AEC02" w14:textId="261F0AA4" w:rsidR="003B0982" w:rsidRPr="00735B0D" w:rsidRDefault="003B0982" w:rsidP="00054B1A">
            <w:pPr>
              <w:keepNext/>
              <w:snapToGrid w:val="0"/>
              <w:ind w:left="43" w:right="72"/>
              <w:jc w:val="right"/>
              <w:rPr>
                <w:i/>
                <w:iCs/>
                <w:szCs w:val="22"/>
                <w:lang w:val="fr-FR"/>
              </w:rPr>
            </w:pPr>
            <w:r w:rsidRPr="00735B0D">
              <w:rPr>
                <w:i/>
                <w:lang w:val="fr-FR"/>
              </w:rPr>
              <w:t>Mardi 23 janvier (10h00 – 13h00)</w:t>
            </w:r>
          </w:p>
          <w:p w14:paraId="5FDCFD3D" w14:textId="3CC4CBA7" w:rsidR="003B0982" w:rsidRPr="00735B0D" w:rsidRDefault="003B0982" w:rsidP="003B0982">
            <w:pPr>
              <w:snapToGrid w:val="0"/>
              <w:ind w:left="40" w:right="70"/>
              <w:jc w:val="right"/>
              <w:rPr>
                <w:i/>
                <w:iCs/>
                <w:szCs w:val="22"/>
                <w:lang w:val="fr-FR"/>
              </w:rPr>
            </w:pPr>
            <w:r w:rsidRPr="00735B0D">
              <w:rPr>
                <w:i/>
                <w:lang w:val="fr-FR"/>
              </w:rPr>
              <w:t>Réunion officielle du Groupe de travail chargé d’examiner les mandats 2023-2024</w:t>
            </w:r>
          </w:p>
          <w:p w14:paraId="658F7359" w14:textId="77777777" w:rsidR="003B0982" w:rsidRPr="00735B0D" w:rsidRDefault="003B0982" w:rsidP="006F7DDB">
            <w:pPr>
              <w:keepNext/>
              <w:snapToGrid w:val="0"/>
              <w:ind w:right="-274"/>
              <w:jc w:val="center"/>
              <w:rPr>
                <w:szCs w:val="22"/>
                <w:u w:val="single"/>
                <w:lang w:val="fr-FR"/>
              </w:rPr>
            </w:pPr>
          </w:p>
        </w:tc>
        <w:tc>
          <w:tcPr>
            <w:tcW w:w="3619" w:type="dxa"/>
          </w:tcPr>
          <w:p w14:paraId="4B491C69" w14:textId="77777777" w:rsidR="003B0982" w:rsidRPr="00735B0D" w:rsidRDefault="003B0982" w:rsidP="006F7DDB">
            <w:pPr>
              <w:keepNext/>
              <w:snapToGrid w:val="0"/>
              <w:ind w:right="-274"/>
              <w:jc w:val="center"/>
              <w:rPr>
                <w:szCs w:val="22"/>
                <w:u w:val="single"/>
                <w:lang w:val="fr-FR"/>
              </w:rPr>
            </w:pPr>
          </w:p>
        </w:tc>
      </w:tr>
      <w:tr w:rsidR="00D61821" w:rsidRPr="00735B0D" w14:paraId="31C63862" w14:textId="77777777" w:rsidTr="00A15FAA">
        <w:tc>
          <w:tcPr>
            <w:tcW w:w="9953" w:type="dxa"/>
          </w:tcPr>
          <w:p w14:paraId="0C5ED4DC" w14:textId="3B6D4B60" w:rsidR="00326F59" w:rsidRPr="00735B0D" w:rsidRDefault="00310584" w:rsidP="00326F59">
            <w:pPr>
              <w:snapToGrid w:val="0"/>
              <w:ind w:left="40" w:right="-279"/>
              <w:jc w:val="center"/>
              <w:rPr>
                <w:szCs w:val="22"/>
                <w:u w:val="single"/>
                <w:lang w:val="fr-FR"/>
              </w:rPr>
            </w:pPr>
            <w:r w:rsidRPr="00735B0D">
              <w:rPr>
                <w:u w:val="single"/>
                <w:lang w:val="fr-FR"/>
              </w:rPr>
              <w:t>SIXIÈME RÉUNION</w:t>
            </w:r>
          </w:p>
          <w:p w14:paraId="014B924C" w14:textId="77777777" w:rsidR="00010ECC" w:rsidRPr="00735B0D" w:rsidRDefault="00010ECC" w:rsidP="00010ECC">
            <w:pPr>
              <w:snapToGrid w:val="0"/>
              <w:ind w:right="-279"/>
              <w:rPr>
                <w:szCs w:val="22"/>
                <w:u w:val="single"/>
                <w:lang w:val="fr-FR"/>
              </w:rPr>
            </w:pPr>
          </w:p>
          <w:p w14:paraId="354CA376" w14:textId="20BC8FF6" w:rsidR="00D61821" w:rsidRPr="00735B0D" w:rsidRDefault="00D61821" w:rsidP="00D61821">
            <w:pPr>
              <w:snapToGrid w:val="0"/>
              <w:ind w:right="-279" w:firstLine="400"/>
              <w:rPr>
                <w:szCs w:val="22"/>
                <w:u w:val="single"/>
                <w:lang w:val="fr-FR"/>
              </w:rPr>
            </w:pPr>
            <w:r w:rsidRPr="00735B0D">
              <w:rPr>
                <w:u w:val="single"/>
                <w:lang w:val="fr-FR"/>
              </w:rPr>
              <w:t>Jeudi 25 janvier 2024 (10h00 – 13h00)</w:t>
            </w:r>
          </w:p>
          <w:p w14:paraId="2E1F1E22" w14:textId="7D68A074" w:rsidR="00F011EA" w:rsidRPr="00735B0D" w:rsidRDefault="00F011EA" w:rsidP="00E63895">
            <w:pPr>
              <w:snapToGrid w:val="0"/>
              <w:ind w:right="-279"/>
              <w:rPr>
                <w:szCs w:val="22"/>
                <w:u w:val="single"/>
                <w:lang w:val="fr-FR"/>
              </w:rPr>
            </w:pPr>
          </w:p>
          <w:p w14:paraId="72C64857" w14:textId="77777777" w:rsidR="006A769F" w:rsidRPr="00735B0D" w:rsidRDefault="006A769F" w:rsidP="007259EB">
            <w:pPr>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napToGrid w:val="0"/>
              <w:ind w:right="-29"/>
              <w:jc w:val="both"/>
              <w:rPr>
                <w:szCs w:val="22"/>
                <w:lang w:val="fr-FR"/>
              </w:rPr>
            </w:pPr>
            <w:r w:rsidRPr="00735B0D">
              <w:rPr>
                <w:lang w:val="fr-FR"/>
              </w:rPr>
              <w:t xml:space="preserve">Élection du troisième vice-président de la CSH </w:t>
            </w:r>
            <w:hyperlink r:id="rId26" w:history="1">
              <w:r w:rsidRPr="00735B0D">
                <w:rPr>
                  <w:rStyle w:val="Hyperlink"/>
                  <w:lang w:val="fr-FR"/>
                </w:rPr>
                <w:t>CP/CSH/INF.579/24</w:t>
              </w:r>
            </w:hyperlink>
          </w:p>
          <w:p w14:paraId="3BD234BB" w14:textId="77777777" w:rsidR="006A769F" w:rsidRPr="00735B0D" w:rsidRDefault="006A769F" w:rsidP="006A769F">
            <w:pPr>
              <w:snapToGrid w:val="0"/>
              <w:ind w:right="-29"/>
              <w:rPr>
                <w:szCs w:val="22"/>
                <w:lang w:val="fr-FR"/>
              </w:rPr>
            </w:pPr>
          </w:p>
          <w:p w14:paraId="0A3DBEFB" w14:textId="4EE0466F" w:rsidR="006A769F" w:rsidRPr="00735B0D" w:rsidRDefault="006A769F" w:rsidP="007259EB">
            <w:pPr>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napToGrid w:val="0"/>
              <w:ind w:right="-29"/>
              <w:jc w:val="both"/>
              <w:rPr>
                <w:szCs w:val="22"/>
                <w:lang w:val="fr-FR"/>
              </w:rPr>
            </w:pPr>
            <w:r w:rsidRPr="00735B0D">
              <w:rPr>
                <w:lang w:val="fr-FR"/>
              </w:rPr>
              <w:t xml:space="preserve">Perspectives de coopération entre Interpol et l'OEA – </w:t>
            </w:r>
            <w:r w:rsidR="00E26E00" w:rsidRPr="00735B0D">
              <w:rPr>
                <w:lang w:val="fr-FR"/>
              </w:rPr>
              <w:t>Exposé de</w:t>
            </w:r>
            <w:r w:rsidRPr="00735B0D">
              <w:rPr>
                <w:lang w:val="fr-FR"/>
              </w:rPr>
              <w:t xml:space="preserve"> Waldecy Urquiza, directeur de la coopération internationale pour la police fédérale du Brésil</w:t>
            </w:r>
          </w:p>
          <w:p w14:paraId="7DD45CE0" w14:textId="77777777" w:rsidR="006A769F" w:rsidRPr="00735B0D" w:rsidRDefault="006A769F" w:rsidP="006A769F">
            <w:pPr>
              <w:pStyle w:val="ListParagraph"/>
              <w:rPr>
                <w:rFonts w:ascii="Times New Roman" w:hAnsi="Times New Roman" w:cs="Times New Roman"/>
                <w:lang w:val="fr-FR"/>
              </w:rPr>
            </w:pPr>
          </w:p>
          <w:p w14:paraId="2671C39A" w14:textId="77777777" w:rsidR="00037DC7" w:rsidRPr="00735B0D" w:rsidRDefault="00037DC7" w:rsidP="00037DC7">
            <w:pPr>
              <w:tabs>
                <w:tab w:val="left" w:pos="9930"/>
              </w:tabs>
              <w:snapToGrid w:val="0"/>
              <w:ind w:right="-279"/>
              <w:jc w:val="center"/>
              <w:rPr>
                <w:i/>
                <w:iCs/>
                <w:szCs w:val="22"/>
                <w:lang w:val="fr-FR"/>
              </w:rPr>
            </w:pPr>
            <w:r w:rsidRPr="00735B0D">
              <w:rPr>
                <w:i/>
                <w:lang w:val="fr-FR"/>
              </w:rPr>
              <w:t>Engagements en faveur de la paix, du désarmement et de la non-prolifération</w:t>
            </w:r>
          </w:p>
          <w:p w14:paraId="7CD5DCD8" w14:textId="77777777" w:rsidR="001916BE" w:rsidRPr="00735B0D" w:rsidRDefault="001916BE" w:rsidP="001916BE">
            <w:pPr>
              <w:keepNext/>
              <w:keepLines/>
              <w:snapToGrid w:val="0"/>
              <w:ind w:right="-279"/>
              <w:rPr>
                <w:szCs w:val="22"/>
                <w:u w:val="single"/>
                <w:lang w:val="fr-FR"/>
              </w:rPr>
            </w:pPr>
          </w:p>
          <w:p w14:paraId="33864A4C" w14:textId="77777777" w:rsidR="001916BE" w:rsidRPr="00735B0D" w:rsidRDefault="001916BE" w:rsidP="007259EB">
            <w:pPr>
              <w:numPr>
                <w:ilvl w:val="0"/>
                <w:numId w:val="12"/>
              </w:numPr>
              <w:snapToGrid w:val="0"/>
              <w:ind w:right="196"/>
              <w:jc w:val="both"/>
              <w:rPr>
                <w:szCs w:val="22"/>
                <w:lang w:val="fr-FR"/>
              </w:rPr>
            </w:pPr>
            <w:r w:rsidRPr="00735B0D">
              <w:rPr>
                <w:lang w:val="fr-FR"/>
              </w:rPr>
              <w:t>Désarmement et non-prolifération dans le continent américain</w:t>
            </w:r>
          </w:p>
          <w:p w14:paraId="721A2DBB" w14:textId="77777777" w:rsidR="007259EB" w:rsidRPr="00735B0D" w:rsidRDefault="007259EB" w:rsidP="007259EB">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 xml:space="preserve">Exposé de la délégation du Mexique sur les résultats de la deuxième réunion des États parties au Traité sur l'interdiction des armes nucléaires (TNP), </w:t>
            </w:r>
            <w:r w:rsidRPr="00735B0D">
              <w:rPr>
                <w:rFonts w:ascii="Times New Roman" w:hAnsi="Times New Roman" w:cs="Times New Roman"/>
                <w:u w:val="single"/>
                <w:lang w:val="fr-FR"/>
              </w:rPr>
              <w:t>paragraphe 8.</w:t>
            </w:r>
            <w:r w:rsidRPr="00735B0D">
              <w:rPr>
                <w:rFonts w:ascii="Times New Roman" w:hAnsi="Times New Roman" w:cs="Times New Roman"/>
                <w:lang w:val="fr-FR"/>
              </w:rPr>
              <w:t xml:space="preserve"> Exposé de María Antonieta Jaquez Huacuja, coordinatrice pour le désarmement et la non-prolifération de la direction générale pour l'ONU du ministère des relations extérieures</w:t>
            </w:r>
            <w:r w:rsidRPr="00735B0D">
              <w:rPr>
                <w:rFonts w:ascii="Times New Roman" w:hAnsi="Times New Roman" w:cs="Times New Roman"/>
                <w:u w:val="single"/>
                <w:lang w:val="fr-FR"/>
              </w:rPr>
              <w:t xml:space="preserve"> </w:t>
            </w:r>
          </w:p>
          <w:p w14:paraId="715963C7" w14:textId="77777777" w:rsidR="007259EB" w:rsidRPr="00735B0D" w:rsidRDefault="007259EB" w:rsidP="007259EB">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Traité visant l’interdiction des armes nucléaires en Amérique latine et dans les Caraïbes (Traité de Tlatelolco) : la CSH examine ce thème tous les deux ans.</w:t>
            </w:r>
          </w:p>
          <w:p w14:paraId="0D55CB72" w14:textId="77777777" w:rsidR="007259EB" w:rsidRPr="00735B0D" w:rsidRDefault="007259EB" w:rsidP="007259EB">
            <w:pPr>
              <w:pStyle w:val="ListParagraph"/>
              <w:numPr>
                <w:ilvl w:val="2"/>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Exposé de l’ambassadeur Flávio Roberto Bonzanini, secrétaire général de l’Organisme pour l’interdiction des armes nucléaires en Amérique latine et dans les Caraïbes (OPANAL)</w:t>
            </w:r>
          </w:p>
          <w:p w14:paraId="7530247A" w14:textId="0C60F131" w:rsidR="00FA262C" w:rsidRDefault="00FA262C" w:rsidP="00FD2DA0">
            <w:pPr>
              <w:rPr>
                <w:szCs w:val="22"/>
                <w:highlight w:val="yellow"/>
                <w:u w:val="single"/>
                <w:lang w:val="fr-FR"/>
              </w:rPr>
            </w:pPr>
          </w:p>
          <w:p w14:paraId="2871612F" w14:textId="77777777" w:rsidR="00C512FB" w:rsidRPr="00735B0D" w:rsidRDefault="00C512FB" w:rsidP="00FD2DA0">
            <w:pPr>
              <w:rPr>
                <w:szCs w:val="22"/>
                <w:highlight w:val="yellow"/>
                <w:u w:val="single"/>
                <w:lang w:val="fr-FR"/>
              </w:rPr>
            </w:pPr>
          </w:p>
          <w:p w14:paraId="0194E2AA" w14:textId="30446B6A" w:rsidR="00FD2DA0" w:rsidRPr="00735B0D" w:rsidRDefault="00FD2DA0" w:rsidP="00FD2DA0">
            <w:pPr>
              <w:tabs>
                <w:tab w:val="left" w:pos="9930"/>
              </w:tabs>
              <w:snapToGrid w:val="0"/>
              <w:ind w:right="-279"/>
              <w:jc w:val="center"/>
              <w:rPr>
                <w:i/>
                <w:iCs/>
                <w:szCs w:val="22"/>
                <w:lang w:val="fr-FR"/>
              </w:rPr>
            </w:pPr>
            <w:r w:rsidRPr="00735B0D">
              <w:rPr>
                <w:i/>
                <w:lang w:val="fr-FR"/>
              </w:rPr>
              <w:lastRenderedPageBreak/>
              <w:t>Criminalité transnationale organisée</w:t>
            </w:r>
          </w:p>
          <w:p w14:paraId="1CBD7778" w14:textId="77777777" w:rsidR="00606EB2" w:rsidRPr="00735B0D" w:rsidRDefault="00606EB2" w:rsidP="00606EB2">
            <w:pPr>
              <w:snapToGrid w:val="0"/>
              <w:ind w:left="720" w:right="196"/>
              <w:rPr>
                <w:szCs w:val="22"/>
                <w:lang w:val="fr-FR" w:eastAsia="en-US"/>
              </w:rPr>
            </w:pPr>
          </w:p>
          <w:p w14:paraId="2B9D05F2" w14:textId="77777777" w:rsidR="00606EB2" w:rsidRPr="00735B0D" w:rsidRDefault="00606EB2" w:rsidP="00263E94">
            <w:pPr>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napToGrid w:val="0"/>
              <w:ind w:right="196"/>
              <w:jc w:val="both"/>
              <w:rPr>
                <w:szCs w:val="22"/>
                <w:lang w:val="fr-FR"/>
              </w:rPr>
            </w:pPr>
            <w:r w:rsidRPr="00735B0D">
              <w:rPr>
                <w:lang w:val="fr-FR"/>
              </w:rPr>
              <w:t>Efforts de coopération entrepris à l’échelle continentale pour combattre la traite des personnes</w:t>
            </w:r>
          </w:p>
          <w:p w14:paraId="41F9D61A" w14:textId="77777777" w:rsidR="00606EB2" w:rsidRPr="00735B0D" w:rsidRDefault="00606EB2" w:rsidP="00263E94">
            <w:pPr>
              <w:pStyle w:val="ListParagraph"/>
              <w:numPr>
                <w:ilvl w:val="1"/>
                <w:numId w:val="19"/>
              </w:numPr>
              <w:tabs>
                <w:tab w:val="clear" w:pos="1440"/>
                <w:tab w:val="left" w:pos="1480"/>
              </w:tabs>
              <w:snapToGrid w:val="0"/>
              <w:ind w:left="1480" w:right="81" w:hanging="310"/>
              <w:rPr>
                <w:rFonts w:ascii="Times New Roman" w:hAnsi="Times New Roman" w:cs="Times New Roman"/>
                <w:lang w:val="fr-FR"/>
              </w:rPr>
            </w:pPr>
            <w:r w:rsidRPr="00735B0D">
              <w:rPr>
                <w:rFonts w:ascii="Times New Roman" w:hAnsi="Times New Roman" w:cs="Times New Roman"/>
                <w:lang w:val="fr-FR"/>
              </w:rPr>
              <w:t xml:space="preserve">Examen du projet de recommandations de la septième Réunion des autorités nationales en matière de traite des personnes (RTP VII), </w:t>
            </w:r>
            <w:r w:rsidRPr="00735B0D">
              <w:rPr>
                <w:rFonts w:ascii="Times New Roman" w:hAnsi="Times New Roman" w:cs="Times New Roman"/>
                <w:u w:val="single"/>
                <w:lang w:val="fr-FR"/>
              </w:rPr>
              <w:t>paragraphe 26</w:t>
            </w:r>
            <w:r w:rsidRPr="00735B0D">
              <w:rPr>
                <w:rFonts w:ascii="Times New Roman" w:hAnsi="Times New Roman" w:cs="Times New Roman"/>
                <w:lang w:val="fr-FR"/>
              </w:rPr>
              <w:t xml:space="preserve"> – </w:t>
            </w:r>
            <w:hyperlink r:id="rId27" w:history="1">
              <w:r w:rsidRPr="00735B0D">
                <w:rPr>
                  <w:rStyle w:val="Hyperlink"/>
                  <w:rFonts w:ascii="Times New Roman" w:hAnsi="Times New Roman" w:cs="Times New Roman"/>
                  <w:lang w:val="fr-FR"/>
                </w:rPr>
                <w:t>CP/CSH-2239/24</w:t>
              </w:r>
            </w:hyperlink>
          </w:p>
          <w:p w14:paraId="6FF4134A" w14:textId="77777777" w:rsidR="00FD2DA0" w:rsidRPr="00735B0D" w:rsidRDefault="00FD2DA0" w:rsidP="00FD2DA0">
            <w:pPr>
              <w:rPr>
                <w:szCs w:val="22"/>
                <w:highlight w:val="yellow"/>
                <w:u w:val="single"/>
                <w:lang w:val="fr-FR"/>
              </w:rPr>
            </w:pPr>
          </w:p>
          <w:p w14:paraId="37E1B61E" w14:textId="1F443B50" w:rsidR="00461167" w:rsidRPr="00735B0D" w:rsidRDefault="00461167" w:rsidP="00263E94">
            <w:pPr>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napToGrid w:val="0"/>
              <w:ind w:right="196"/>
              <w:jc w:val="both"/>
              <w:rPr>
                <w:color w:val="000000"/>
                <w:szCs w:val="22"/>
                <w:lang w:val="fr-FR"/>
              </w:rPr>
            </w:pPr>
            <w:r w:rsidRPr="00735B0D">
              <w:rPr>
                <w:color w:val="000000"/>
                <w:lang w:val="fr-FR"/>
              </w:rPr>
              <w:t xml:space="preserve">Présentation et examen de la proposition de méthode de négociation du projet de résolution globale qui fera l’objet de négociations au sein de la CSH en 2023-2024 – </w:t>
            </w:r>
            <w:hyperlink r:id="rId28" w:history="1">
              <w:r w:rsidRPr="00735B0D">
                <w:rPr>
                  <w:rStyle w:val="Hyperlink"/>
                  <w:lang w:val="fr-FR"/>
                </w:rPr>
                <w:t>CP/CSH-2240/24</w:t>
              </w:r>
            </w:hyperlink>
          </w:p>
          <w:p w14:paraId="6C1043C1" w14:textId="77777777" w:rsidR="00D87A1D" w:rsidRPr="00735B0D" w:rsidRDefault="00D87A1D" w:rsidP="0097095B">
            <w:pPr>
              <w:rPr>
                <w:szCs w:val="22"/>
                <w:u w:val="single"/>
                <w:lang w:val="fr-FR"/>
              </w:rPr>
            </w:pPr>
          </w:p>
          <w:p w14:paraId="21A5CB47" w14:textId="1088D2EB" w:rsidR="00D87A1D" w:rsidRPr="00735B0D" w:rsidRDefault="00D87A1D" w:rsidP="0097095B">
            <w:pPr>
              <w:rPr>
                <w:szCs w:val="22"/>
                <w:u w:val="single"/>
                <w:lang w:val="fr-FR"/>
              </w:rPr>
            </w:pPr>
          </w:p>
        </w:tc>
        <w:tc>
          <w:tcPr>
            <w:tcW w:w="3619" w:type="dxa"/>
          </w:tcPr>
          <w:p w14:paraId="70741E95" w14:textId="77777777" w:rsidR="00D61821" w:rsidRPr="00735B0D" w:rsidRDefault="00D61821" w:rsidP="00D61821">
            <w:pPr>
              <w:snapToGrid w:val="0"/>
              <w:ind w:right="72"/>
              <w:jc w:val="center"/>
              <w:rPr>
                <w:iCs/>
                <w:color w:val="000000"/>
                <w:szCs w:val="22"/>
                <w:lang w:val="fr-FR"/>
              </w:rPr>
            </w:pPr>
          </w:p>
        </w:tc>
      </w:tr>
      <w:tr w:rsidR="00A63490" w:rsidRPr="00735B0D" w14:paraId="34B83FEC" w14:textId="77777777" w:rsidTr="00A15FAA">
        <w:tc>
          <w:tcPr>
            <w:tcW w:w="9953" w:type="dxa"/>
          </w:tcPr>
          <w:p w14:paraId="4CE85A8E" w14:textId="75D1FA63" w:rsidR="00A63490" w:rsidRPr="00735B0D" w:rsidRDefault="00A63490" w:rsidP="00A63490">
            <w:pPr>
              <w:snapToGrid w:val="0"/>
              <w:ind w:left="40" w:right="70"/>
              <w:jc w:val="right"/>
              <w:rPr>
                <w:i/>
                <w:szCs w:val="22"/>
                <w:lang w:val="fr-FR"/>
              </w:rPr>
            </w:pPr>
            <w:r w:rsidRPr="00735B0D">
              <w:rPr>
                <w:i/>
                <w:lang w:val="fr-FR"/>
              </w:rPr>
              <w:t xml:space="preserve">Mardi 30 janvier (10h00 – 13h00) </w:t>
            </w:r>
          </w:p>
          <w:p w14:paraId="041F1A93" w14:textId="08E6D1A1" w:rsidR="00A63490" w:rsidRPr="00735B0D" w:rsidRDefault="00A63490" w:rsidP="00A63490">
            <w:pPr>
              <w:snapToGrid w:val="0"/>
              <w:ind w:right="70"/>
              <w:jc w:val="right"/>
              <w:rPr>
                <w:szCs w:val="22"/>
                <w:u w:val="single"/>
                <w:lang w:val="fr-FR"/>
              </w:rPr>
            </w:pPr>
            <w:r w:rsidRPr="00735B0D">
              <w:rPr>
                <w:i/>
                <w:lang w:val="fr-FR"/>
              </w:rPr>
              <w:t>Réunion officielle du Groupe de travail chargé d’examiner les préparatifs de la septième Réunion des autorités nationales en matière de traite des personnes (RTP VII)</w:t>
            </w:r>
          </w:p>
        </w:tc>
        <w:tc>
          <w:tcPr>
            <w:tcW w:w="3619" w:type="dxa"/>
          </w:tcPr>
          <w:p w14:paraId="384B1D85" w14:textId="77777777" w:rsidR="00A63490" w:rsidRPr="00735B0D" w:rsidRDefault="00A63490" w:rsidP="00A63490">
            <w:pPr>
              <w:snapToGrid w:val="0"/>
              <w:ind w:right="72"/>
              <w:jc w:val="both"/>
              <w:rPr>
                <w:iCs/>
                <w:color w:val="000000"/>
                <w:szCs w:val="22"/>
                <w:lang w:val="fr-FR"/>
              </w:rPr>
            </w:pPr>
          </w:p>
        </w:tc>
      </w:tr>
      <w:tr w:rsidR="000633C5" w:rsidRPr="00735B0D" w14:paraId="0BAB455B" w14:textId="77777777" w:rsidTr="00A15FAA">
        <w:tc>
          <w:tcPr>
            <w:tcW w:w="9953" w:type="dxa"/>
          </w:tcPr>
          <w:p w14:paraId="3D3790A4" w14:textId="77777777" w:rsidR="000633C5" w:rsidRPr="00735B0D" w:rsidRDefault="000633C5" w:rsidP="00326F59">
            <w:pPr>
              <w:snapToGrid w:val="0"/>
              <w:ind w:right="-279"/>
              <w:jc w:val="center"/>
              <w:rPr>
                <w:szCs w:val="22"/>
                <w:u w:val="single"/>
                <w:lang w:val="fr-FR"/>
              </w:rPr>
            </w:pPr>
          </w:p>
        </w:tc>
        <w:tc>
          <w:tcPr>
            <w:tcW w:w="3619" w:type="dxa"/>
          </w:tcPr>
          <w:p w14:paraId="17B4BC5F" w14:textId="4594AD72" w:rsidR="000633C5" w:rsidRPr="00735B0D" w:rsidRDefault="000633C5" w:rsidP="00875B30">
            <w:pPr>
              <w:snapToGrid w:val="0"/>
              <w:ind w:right="72"/>
              <w:jc w:val="both"/>
              <w:rPr>
                <w:color w:val="000000"/>
                <w:lang w:val="fr-FR"/>
              </w:rPr>
            </w:pPr>
            <w:r w:rsidRPr="00735B0D">
              <w:rPr>
                <w:color w:val="000000"/>
                <w:u w:val="single"/>
                <w:lang w:val="fr-FR"/>
              </w:rPr>
              <w:t>31 janvier</w:t>
            </w:r>
            <w:r w:rsidRPr="00735B0D">
              <w:rPr>
                <w:color w:val="000000"/>
                <w:lang w:val="fr-FR"/>
              </w:rPr>
              <w:t> : Manifestation technique parallèle de haut niveau sur les MECS dans le cadre de la CITAAC</w:t>
            </w:r>
          </w:p>
        </w:tc>
      </w:tr>
      <w:tr w:rsidR="007A5506" w:rsidRPr="00735B0D" w14:paraId="21F561E3" w14:textId="77777777" w:rsidTr="00A15FAA">
        <w:tc>
          <w:tcPr>
            <w:tcW w:w="9953" w:type="dxa"/>
          </w:tcPr>
          <w:p w14:paraId="174037FA" w14:textId="77777777" w:rsidR="007A5506" w:rsidRPr="00735B0D" w:rsidRDefault="007A5506" w:rsidP="003506C4">
            <w:pPr>
              <w:snapToGrid w:val="0"/>
              <w:ind w:left="40" w:right="70"/>
              <w:jc w:val="right"/>
              <w:rPr>
                <w:i/>
                <w:szCs w:val="22"/>
                <w:lang w:val="fr-FR"/>
              </w:rPr>
            </w:pPr>
          </w:p>
        </w:tc>
        <w:tc>
          <w:tcPr>
            <w:tcW w:w="3619" w:type="dxa"/>
          </w:tcPr>
          <w:p w14:paraId="15B027D9" w14:textId="3F74B364" w:rsidR="007A5506" w:rsidRPr="00735B0D" w:rsidRDefault="007A5506" w:rsidP="003506C4">
            <w:pPr>
              <w:snapToGrid w:val="0"/>
              <w:ind w:right="72"/>
              <w:jc w:val="both"/>
              <w:rPr>
                <w:iCs/>
                <w:color w:val="000000"/>
                <w:szCs w:val="22"/>
                <w:lang w:val="fr-FR"/>
              </w:rPr>
            </w:pPr>
            <w:r w:rsidRPr="00735B0D">
              <w:rPr>
                <w:color w:val="000000"/>
                <w:u w:val="single"/>
                <w:lang w:val="fr-FR"/>
              </w:rPr>
              <w:t>1</w:t>
            </w:r>
            <w:r w:rsidRPr="00735B0D">
              <w:rPr>
                <w:color w:val="000000"/>
                <w:u w:val="single"/>
                <w:vertAlign w:val="superscript"/>
                <w:lang w:val="fr-FR"/>
              </w:rPr>
              <w:t>er</w:t>
            </w:r>
            <w:r w:rsidRPr="00735B0D">
              <w:rPr>
                <w:color w:val="000000"/>
                <w:u w:val="single"/>
                <w:lang w:val="fr-FR"/>
              </w:rPr>
              <w:t xml:space="preserve"> février</w:t>
            </w:r>
            <w:r w:rsidRPr="00735B0D">
              <w:rPr>
                <w:color w:val="000000"/>
                <w:lang w:val="fr-FR"/>
              </w:rPr>
              <w:t> : Première réunion du Comité consultatif de la CITAAC</w:t>
            </w:r>
          </w:p>
        </w:tc>
      </w:tr>
      <w:tr w:rsidR="006860AA" w:rsidRPr="00735B0D" w14:paraId="7F9CA6C2" w14:textId="77777777" w:rsidTr="00A15FAA">
        <w:tc>
          <w:tcPr>
            <w:tcW w:w="9953" w:type="dxa"/>
          </w:tcPr>
          <w:p w14:paraId="7C4485BD" w14:textId="201AF1BC" w:rsidR="001000DF" w:rsidRPr="00735B0D" w:rsidRDefault="001000DF" w:rsidP="001000DF">
            <w:pPr>
              <w:snapToGrid w:val="0"/>
              <w:ind w:left="40" w:right="-279"/>
              <w:jc w:val="center"/>
              <w:rPr>
                <w:szCs w:val="22"/>
                <w:u w:val="single"/>
                <w:lang w:val="fr-FR"/>
              </w:rPr>
            </w:pPr>
            <w:r w:rsidRPr="00735B0D">
              <w:rPr>
                <w:u w:val="single"/>
                <w:lang w:val="fr-FR"/>
              </w:rPr>
              <w:t>SEPTIÈME RÉUNION</w:t>
            </w:r>
          </w:p>
          <w:p w14:paraId="6BCBA31C" w14:textId="77777777" w:rsidR="001000DF" w:rsidRPr="00735B0D" w:rsidRDefault="001000DF" w:rsidP="001000DF">
            <w:pPr>
              <w:snapToGrid w:val="0"/>
              <w:ind w:right="-279"/>
              <w:rPr>
                <w:szCs w:val="22"/>
                <w:u w:val="single"/>
                <w:lang w:val="fr-FR"/>
              </w:rPr>
            </w:pPr>
          </w:p>
          <w:p w14:paraId="7E3D6852" w14:textId="0E692229" w:rsidR="001000DF" w:rsidRPr="00735B0D" w:rsidRDefault="000A2262" w:rsidP="001000DF">
            <w:pPr>
              <w:snapToGrid w:val="0"/>
              <w:ind w:right="-279" w:firstLine="400"/>
              <w:rPr>
                <w:u w:val="single"/>
                <w:lang w:val="fr-FR"/>
              </w:rPr>
            </w:pPr>
            <w:r w:rsidRPr="00735B0D">
              <w:rPr>
                <w:u w:val="single"/>
                <w:lang w:val="fr-FR"/>
              </w:rPr>
              <w:t xml:space="preserve">Lundi 5 février 2024 (09h30 </w:t>
            </w:r>
            <w:r w:rsidR="0034774B" w:rsidRPr="00735B0D">
              <w:rPr>
                <w:u w:val="single"/>
                <w:lang w:val="fr-FR"/>
              </w:rPr>
              <w:t>– 09</w:t>
            </w:r>
            <w:r w:rsidRPr="00735B0D">
              <w:rPr>
                <w:u w:val="single"/>
                <w:lang w:val="fr-FR"/>
              </w:rPr>
              <w:t>h45)</w:t>
            </w:r>
          </w:p>
          <w:p w14:paraId="14D81B6F" w14:textId="77777777" w:rsidR="001000DF" w:rsidRPr="00735B0D" w:rsidRDefault="001000DF" w:rsidP="001000DF">
            <w:pPr>
              <w:snapToGrid w:val="0"/>
              <w:ind w:right="-279"/>
              <w:rPr>
                <w:u w:val="single"/>
                <w:lang w:val="fr-FR"/>
              </w:rPr>
            </w:pPr>
          </w:p>
          <w:p w14:paraId="77587F04" w14:textId="77777777" w:rsidR="00126B95" w:rsidRPr="00735B0D" w:rsidRDefault="00126B95" w:rsidP="00126B95">
            <w:pPr>
              <w:tabs>
                <w:tab w:val="left" w:pos="9930"/>
              </w:tabs>
              <w:snapToGrid w:val="0"/>
              <w:ind w:right="-279"/>
              <w:jc w:val="center"/>
              <w:rPr>
                <w:i/>
                <w:lang w:val="fr-FR"/>
              </w:rPr>
            </w:pPr>
            <w:r w:rsidRPr="00735B0D">
              <w:rPr>
                <w:i/>
                <w:lang w:val="fr-FR"/>
              </w:rPr>
              <w:t>Criminalité transnationale organisée</w:t>
            </w:r>
          </w:p>
          <w:p w14:paraId="190DAA27" w14:textId="77777777" w:rsidR="00126B95" w:rsidRPr="00735B0D" w:rsidRDefault="00126B95" w:rsidP="00126B95">
            <w:pPr>
              <w:snapToGrid w:val="0"/>
              <w:ind w:left="720" w:right="196"/>
              <w:rPr>
                <w:lang w:val="fr-FR"/>
              </w:rPr>
            </w:pPr>
          </w:p>
          <w:p w14:paraId="3C454AA6" w14:textId="77777777" w:rsidR="00126B95" w:rsidRPr="00735B0D" w:rsidRDefault="00126B95" w:rsidP="00263E94">
            <w:pPr>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napToGrid w:val="0"/>
              <w:ind w:right="196"/>
              <w:jc w:val="both"/>
              <w:rPr>
                <w:lang w:val="fr-FR"/>
              </w:rPr>
            </w:pPr>
            <w:r w:rsidRPr="00735B0D">
              <w:rPr>
                <w:lang w:val="fr-FR"/>
              </w:rPr>
              <w:t>Efforts de coopération entrepris à l’échelle continentale pour combattre la traite des personnes</w:t>
            </w:r>
          </w:p>
          <w:p w14:paraId="494D89C9" w14:textId="42CEAC39" w:rsidR="00126B95" w:rsidRPr="00735B0D" w:rsidRDefault="00126B95" w:rsidP="00263E94">
            <w:pPr>
              <w:pStyle w:val="ListParagraph"/>
              <w:numPr>
                <w:ilvl w:val="1"/>
                <w:numId w:val="19"/>
              </w:numPr>
              <w:tabs>
                <w:tab w:val="clear" w:pos="1440"/>
                <w:tab w:val="left" w:pos="1480"/>
              </w:tabs>
              <w:snapToGrid w:val="0"/>
              <w:ind w:left="1480" w:right="81" w:hanging="310"/>
              <w:rPr>
                <w:rFonts w:ascii="Times New Roman" w:hAnsi="Times New Roman" w:cs="Times New Roman"/>
                <w:lang w:val="fr-FR"/>
              </w:rPr>
            </w:pPr>
            <w:r w:rsidRPr="00735B0D">
              <w:rPr>
                <w:rFonts w:ascii="Times New Roman" w:hAnsi="Times New Roman" w:cs="Times New Roman"/>
                <w:lang w:val="fr-FR"/>
              </w:rPr>
              <w:t xml:space="preserve">Examen du projet de recommandations de la septième Réunion des autorités nationales en matière de traite des personnes (RTP VII), </w:t>
            </w:r>
            <w:r w:rsidRPr="00735B0D">
              <w:rPr>
                <w:rFonts w:ascii="Times New Roman" w:hAnsi="Times New Roman" w:cs="Times New Roman"/>
                <w:u w:val="single"/>
                <w:lang w:val="fr-FR"/>
              </w:rPr>
              <w:t>paragraphe 26</w:t>
            </w:r>
            <w:r w:rsidRPr="00735B0D">
              <w:rPr>
                <w:rFonts w:ascii="Times New Roman" w:hAnsi="Times New Roman" w:cs="Times New Roman"/>
                <w:lang w:val="fr-FR"/>
              </w:rPr>
              <w:t xml:space="preserve"> – </w:t>
            </w:r>
            <w:hyperlink r:id="rId29" w:history="1">
              <w:r w:rsidRPr="00735B0D">
                <w:rPr>
                  <w:rStyle w:val="Hyperlink"/>
                  <w:rFonts w:ascii="Times New Roman" w:hAnsi="Times New Roman" w:cs="Times New Roman"/>
                  <w:lang w:val="fr-FR"/>
                </w:rPr>
                <w:t>CP/CSH-2239/24 rev.</w:t>
              </w:r>
            </w:hyperlink>
            <w:r w:rsidRPr="00735B0D">
              <w:rPr>
                <w:rFonts w:ascii="Times New Roman" w:hAnsi="Times New Roman" w:cs="Times New Roman"/>
                <w:lang w:val="fr-FR"/>
              </w:rPr>
              <w:t xml:space="preserve"> 2</w:t>
            </w:r>
          </w:p>
          <w:p w14:paraId="76547DA0" w14:textId="77777777" w:rsidR="006860AA" w:rsidRPr="00735B0D" w:rsidRDefault="006860AA" w:rsidP="00126B95">
            <w:pPr>
              <w:tabs>
                <w:tab w:val="left" w:pos="720"/>
                <w:tab w:val="left" w:pos="1440"/>
                <w:tab w:val="left" w:pos="2160"/>
                <w:tab w:val="left" w:pos="2880"/>
                <w:tab w:val="left" w:pos="3600"/>
                <w:tab w:val="left" w:pos="4320"/>
                <w:tab w:val="left" w:pos="5760"/>
                <w:tab w:val="left" w:pos="6480"/>
                <w:tab w:val="left" w:pos="7200"/>
                <w:tab w:val="left" w:pos="7920"/>
              </w:tabs>
              <w:snapToGrid w:val="0"/>
              <w:ind w:right="-29"/>
              <w:jc w:val="both"/>
              <w:rPr>
                <w:i/>
                <w:szCs w:val="22"/>
                <w:lang w:val="fr-FR"/>
              </w:rPr>
            </w:pPr>
          </w:p>
        </w:tc>
        <w:tc>
          <w:tcPr>
            <w:tcW w:w="3619" w:type="dxa"/>
          </w:tcPr>
          <w:p w14:paraId="22645EFC" w14:textId="77777777" w:rsidR="006860AA" w:rsidRPr="00735B0D" w:rsidRDefault="006860AA" w:rsidP="003506C4">
            <w:pPr>
              <w:snapToGrid w:val="0"/>
              <w:ind w:right="72"/>
              <w:jc w:val="both"/>
              <w:rPr>
                <w:iCs/>
                <w:color w:val="000000"/>
                <w:szCs w:val="22"/>
                <w:lang w:val="fr-FR"/>
              </w:rPr>
            </w:pPr>
          </w:p>
        </w:tc>
      </w:tr>
      <w:tr w:rsidR="003506C4" w:rsidRPr="00735B0D" w14:paraId="648561A7" w14:textId="77777777" w:rsidTr="00A15FAA">
        <w:tc>
          <w:tcPr>
            <w:tcW w:w="9953" w:type="dxa"/>
          </w:tcPr>
          <w:p w14:paraId="51689B36" w14:textId="40AA76D2" w:rsidR="003506C4" w:rsidRPr="00735B0D" w:rsidRDefault="003506C4" w:rsidP="003506C4">
            <w:pPr>
              <w:snapToGrid w:val="0"/>
              <w:ind w:left="40" w:right="70"/>
              <w:jc w:val="right"/>
              <w:rPr>
                <w:i/>
                <w:szCs w:val="22"/>
                <w:lang w:val="fr-FR"/>
              </w:rPr>
            </w:pPr>
            <w:r w:rsidRPr="00735B0D">
              <w:rPr>
                <w:i/>
                <w:lang w:val="fr-FR"/>
              </w:rPr>
              <w:t>Lundi 5 et mardi 6 février 2024</w:t>
            </w:r>
          </w:p>
          <w:p w14:paraId="35175A9B" w14:textId="77777777" w:rsidR="003506C4" w:rsidRPr="00735B0D" w:rsidRDefault="003506C4" w:rsidP="003506C4">
            <w:pPr>
              <w:snapToGrid w:val="0"/>
              <w:ind w:left="40" w:right="70"/>
              <w:jc w:val="right"/>
              <w:rPr>
                <w:i/>
                <w:szCs w:val="22"/>
                <w:lang w:val="fr-FR"/>
              </w:rPr>
            </w:pPr>
            <w:r w:rsidRPr="00735B0D">
              <w:rPr>
                <w:i/>
                <w:lang w:val="fr-FR"/>
              </w:rPr>
              <w:t>Septième Réunion des autorités nationales en matière de traite des personnes (RTP VII)</w:t>
            </w:r>
          </w:p>
          <w:p w14:paraId="29B7BA52" w14:textId="77777777" w:rsidR="003506C4" w:rsidRDefault="003506C4" w:rsidP="003506C4">
            <w:pPr>
              <w:snapToGrid w:val="0"/>
              <w:ind w:right="-279"/>
              <w:jc w:val="center"/>
              <w:rPr>
                <w:szCs w:val="22"/>
                <w:u w:val="single"/>
                <w:lang w:val="fr-FR"/>
              </w:rPr>
            </w:pPr>
          </w:p>
          <w:p w14:paraId="55AD8578" w14:textId="77777777" w:rsidR="00B161FB" w:rsidRDefault="00B161FB" w:rsidP="003506C4">
            <w:pPr>
              <w:snapToGrid w:val="0"/>
              <w:ind w:right="-279"/>
              <w:jc w:val="center"/>
              <w:rPr>
                <w:szCs w:val="22"/>
                <w:u w:val="single"/>
                <w:lang w:val="fr-FR"/>
              </w:rPr>
            </w:pPr>
          </w:p>
          <w:p w14:paraId="1F9C3A1C" w14:textId="77777777" w:rsidR="00B161FB" w:rsidRPr="00735B0D" w:rsidRDefault="00B161FB" w:rsidP="00B161FB">
            <w:pPr>
              <w:snapToGrid w:val="0"/>
              <w:ind w:right="-279"/>
              <w:rPr>
                <w:szCs w:val="22"/>
                <w:u w:val="single"/>
                <w:lang w:val="fr-FR"/>
              </w:rPr>
            </w:pPr>
          </w:p>
        </w:tc>
        <w:tc>
          <w:tcPr>
            <w:tcW w:w="3619" w:type="dxa"/>
          </w:tcPr>
          <w:p w14:paraId="476E10C0" w14:textId="77777777" w:rsidR="003506C4" w:rsidRPr="00735B0D" w:rsidRDefault="003506C4" w:rsidP="003506C4">
            <w:pPr>
              <w:snapToGrid w:val="0"/>
              <w:ind w:right="72"/>
              <w:jc w:val="both"/>
              <w:rPr>
                <w:iCs/>
                <w:color w:val="000000"/>
                <w:szCs w:val="22"/>
                <w:lang w:val="fr-FR"/>
              </w:rPr>
            </w:pPr>
          </w:p>
        </w:tc>
      </w:tr>
      <w:tr w:rsidR="00D61821" w:rsidRPr="00735B0D" w14:paraId="55340BE1" w14:textId="77777777" w:rsidTr="00A15FAA">
        <w:tc>
          <w:tcPr>
            <w:tcW w:w="9953" w:type="dxa"/>
          </w:tcPr>
          <w:p w14:paraId="56EF107A" w14:textId="3294D12A" w:rsidR="00010ECC" w:rsidRPr="00735B0D" w:rsidRDefault="00BB40C0" w:rsidP="00C512FB">
            <w:pPr>
              <w:keepNext/>
              <w:snapToGrid w:val="0"/>
              <w:ind w:right="-274"/>
              <w:jc w:val="center"/>
              <w:rPr>
                <w:szCs w:val="22"/>
                <w:u w:val="single"/>
                <w:lang w:val="fr-FR"/>
              </w:rPr>
            </w:pPr>
            <w:r w:rsidRPr="00735B0D">
              <w:rPr>
                <w:u w:val="single"/>
                <w:lang w:val="fr-FR"/>
              </w:rPr>
              <w:lastRenderedPageBreak/>
              <w:t>HUITIÈME RÉUNION</w:t>
            </w:r>
          </w:p>
          <w:p w14:paraId="280AA259" w14:textId="77777777" w:rsidR="00326F59" w:rsidRPr="00735B0D" w:rsidRDefault="00326F59" w:rsidP="00010ECC">
            <w:pPr>
              <w:snapToGrid w:val="0"/>
              <w:ind w:right="-279"/>
              <w:rPr>
                <w:szCs w:val="22"/>
                <w:u w:val="single"/>
                <w:lang w:val="fr-FR"/>
              </w:rPr>
            </w:pPr>
          </w:p>
          <w:p w14:paraId="5827C7CC" w14:textId="55A8DE3E" w:rsidR="00D61821" w:rsidRPr="00735B0D" w:rsidRDefault="00D61821" w:rsidP="00D61821">
            <w:pPr>
              <w:snapToGrid w:val="0"/>
              <w:ind w:right="-279" w:firstLine="400"/>
              <w:rPr>
                <w:szCs w:val="22"/>
                <w:u w:val="single"/>
                <w:lang w:val="fr-FR"/>
              </w:rPr>
            </w:pPr>
            <w:r w:rsidRPr="00735B0D">
              <w:rPr>
                <w:u w:val="single"/>
                <w:lang w:val="fr-FR"/>
              </w:rPr>
              <w:t>Jeudi 8 février (10h00 – 13h00)</w:t>
            </w:r>
            <w:r w:rsidR="00752793" w:rsidRPr="00735B0D">
              <w:rPr>
                <w:rStyle w:val="FootnoteReference"/>
                <w:szCs w:val="22"/>
                <w:u w:val="single"/>
                <w:vertAlign w:val="superscript"/>
                <w:lang w:val="fr-FR"/>
              </w:rPr>
              <w:footnoteReference w:id="16"/>
            </w:r>
            <w:r w:rsidR="0034774B" w:rsidRPr="00735B0D">
              <w:rPr>
                <w:u w:val="single"/>
                <w:vertAlign w:val="superscript"/>
                <w:lang w:val="fr-FR"/>
              </w:rPr>
              <w:t>/</w:t>
            </w:r>
          </w:p>
          <w:p w14:paraId="5462FA78" w14:textId="1862A808" w:rsidR="00D61821" w:rsidRPr="00735B0D" w:rsidRDefault="00D61821" w:rsidP="00916CDF">
            <w:pPr>
              <w:keepNext/>
              <w:keepLines/>
              <w:snapToGrid w:val="0"/>
              <w:rPr>
                <w:b/>
                <w:lang w:val="fr-FR"/>
              </w:rPr>
            </w:pPr>
          </w:p>
          <w:p w14:paraId="57BC5C0E" w14:textId="77777777" w:rsidR="002F504A" w:rsidRPr="00735B0D" w:rsidRDefault="002F504A" w:rsidP="002F504A">
            <w:pPr>
              <w:tabs>
                <w:tab w:val="left" w:pos="9930"/>
              </w:tabs>
              <w:snapToGrid w:val="0"/>
              <w:ind w:right="-279"/>
              <w:jc w:val="center"/>
              <w:rPr>
                <w:i/>
                <w:lang w:val="fr-FR"/>
              </w:rPr>
            </w:pPr>
            <w:r w:rsidRPr="00735B0D">
              <w:rPr>
                <w:i/>
                <w:lang w:val="fr-FR"/>
              </w:rPr>
              <w:t>Engagements en faveur de la paix, du désarmement et de la non-prolifération</w:t>
            </w:r>
          </w:p>
          <w:p w14:paraId="7024728E" w14:textId="77777777" w:rsidR="002F504A" w:rsidRPr="00735B0D" w:rsidRDefault="002F504A" w:rsidP="002F504A">
            <w:pPr>
              <w:tabs>
                <w:tab w:val="left" w:pos="9930"/>
              </w:tabs>
              <w:snapToGrid w:val="0"/>
              <w:ind w:right="-279"/>
              <w:rPr>
                <w:szCs w:val="22"/>
                <w:u w:val="single"/>
                <w:lang w:val="fr-FR"/>
              </w:rPr>
            </w:pPr>
          </w:p>
          <w:p w14:paraId="414B99E3" w14:textId="4A62D4A1" w:rsidR="002F504A" w:rsidRPr="00735B0D" w:rsidRDefault="002F504A" w:rsidP="002F504A">
            <w:pPr>
              <w:numPr>
                <w:ilvl w:val="0"/>
                <w:numId w:val="12"/>
              </w:numPr>
              <w:snapToGrid w:val="0"/>
              <w:ind w:right="196"/>
              <w:jc w:val="both"/>
              <w:rPr>
                <w:szCs w:val="22"/>
                <w:lang w:val="fr-FR"/>
              </w:rPr>
            </w:pPr>
            <w:r w:rsidRPr="00735B0D">
              <w:rPr>
                <w:lang w:val="fr-FR"/>
              </w:rPr>
              <w:t>Les Amériques en tant que zone libre de mines terrestres antipersonnel</w:t>
            </w:r>
            <w:r w:rsidRPr="00735B0D">
              <w:rPr>
                <w:rStyle w:val="FootnoteReference"/>
                <w:szCs w:val="22"/>
                <w:u w:val="single"/>
                <w:vertAlign w:val="superscript"/>
                <w:lang w:val="fr-FR"/>
              </w:rPr>
              <w:footnoteReference w:id="17"/>
            </w:r>
            <w:r w:rsidR="0034774B" w:rsidRPr="00735B0D">
              <w:rPr>
                <w:vertAlign w:val="superscript"/>
                <w:lang w:val="fr-FR"/>
              </w:rPr>
              <w:t>/</w:t>
            </w:r>
          </w:p>
          <w:p w14:paraId="0C5B6D50" w14:textId="77777777" w:rsidR="002F504A" w:rsidRPr="00735B0D" w:rsidRDefault="002F504A" w:rsidP="002F504A">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Exposé du SSM sur l’exécution du Programme d’action intégrale contre les mines antipersonnel (AICMA)</w:t>
            </w:r>
          </w:p>
          <w:p w14:paraId="2A7D535B" w14:textId="77777777" w:rsidR="002F504A" w:rsidRPr="00735B0D" w:rsidRDefault="002F504A" w:rsidP="002F504A">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 xml:space="preserve">Présentation des activités menées et prévues par la JID en 2023-2024 en matière de déminage humanitaire, </w:t>
            </w:r>
            <w:r w:rsidRPr="00735B0D">
              <w:rPr>
                <w:rFonts w:ascii="Times New Roman" w:hAnsi="Times New Roman" w:cs="Times New Roman"/>
                <w:u w:val="single"/>
                <w:lang w:val="fr-FR"/>
              </w:rPr>
              <w:t>paragraphe 46</w:t>
            </w:r>
          </w:p>
          <w:p w14:paraId="24F393DD" w14:textId="77777777" w:rsidR="002F504A" w:rsidRPr="00735B0D" w:rsidRDefault="002F504A" w:rsidP="002F504A">
            <w:pPr>
              <w:pStyle w:val="ListParagraph"/>
              <w:numPr>
                <w:ilvl w:val="1"/>
                <w:numId w:val="12"/>
              </w:numPr>
              <w:tabs>
                <w:tab w:val="clear" w:pos="1440"/>
                <w:tab w:val="left" w:pos="1480"/>
              </w:tabs>
              <w:snapToGrid w:val="0"/>
              <w:ind w:right="81"/>
              <w:rPr>
                <w:rFonts w:ascii="Times New Roman" w:hAnsi="Times New Roman" w:cs="Times New Roman"/>
                <w:i/>
                <w:lang w:val="fr-FR"/>
              </w:rPr>
            </w:pPr>
            <w:r w:rsidRPr="00735B0D">
              <w:rPr>
                <w:rFonts w:ascii="Times New Roman" w:hAnsi="Times New Roman" w:cs="Times New Roman"/>
                <w:lang w:val="fr-FR"/>
              </w:rPr>
              <w:t>Présentation des efforts des États membres en matière de déminage humanitaire dans les Amériques</w:t>
            </w:r>
          </w:p>
          <w:p w14:paraId="548043F8" w14:textId="77777777" w:rsidR="002F504A" w:rsidRPr="00735B0D" w:rsidRDefault="002F504A" w:rsidP="00177845">
            <w:pPr>
              <w:snapToGrid w:val="0"/>
              <w:ind w:right="81"/>
              <w:rPr>
                <w:szCs w:val="22"/>
                <w:u w:val="single"/>
                <w:lang w:val="fr-FR"/>
              </w:rPr>
            </w:pPr>
          </w:p>
          <w:p w14:paraId="51831849" w14:textId="77777777" w:rsidR="00CB548A" w:rsidRPr="00735B0D" w:rsidRDefault="00CB548A" w:rsidP="00CB548A">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r w:rsidRPr="00735B0D">
              <w:rPr>
                <w:rFonts w:ascii="Times New Roman" w:hAnsi="Times New Roman" w:cs="Times New Roman"/>
                <w:lang w:val="fr-FR"/>
              </w:rPr>
              <w:t>Programmes et projets exécutés par le SSM ou la JID</w:t>
            </w:r>
          </w:p>
          <w:p w14:paraId="2B9A5282" w14:textId="1071A2F7" w:rsidR="00CB548A" w:rsidRPr="00735B0D" w:rsidRDefault="00CB548A" w:rsidP="00CB548A">
            <w:pPr>
              <w:pStyle w:val="ListParagraph"/>
              <w:numPr>
                <w:ilvl w:val="1"/>
                <w:numId w:val="12"/>
              </w:numPr>
              <w:tabs>
                <w:tab w:val="clear" w:pos="1440"/>
                <w:tab w:val="left" w:pos="1480"/>
              </w:tabs>
              <w:snapToGrid w:val="0"/>
              <w:ind w:left="1480" w:right="81" w:hanging="310"/>
              <w:rPr>
                <w:rFonts w:ascii="Times New Roman" w:hAnsi="Times New Roman" w:cs="Times New Roman"/>
                <w:lang w:val="fr-FR"/>
              </w:rPr>
            </w:pPr>
            <w:r w:rsidRPr="00735B0D">
              <w:rPr>
                <w:rFonts w:ascii="Times New Roman" w:hAnsi="Times New Roman" w:cs="Times New Roman"/>
                <w:lang w:val="fr-FR"/>
              </w:rPr>
              <w:t>Projet de renforcement des capacités en matière d'enquêtes sur la criminalité transnationale organisée, exposé du DCTO, par M. Caio Pellim, spécialiste de la police du DCTO</w:t>
            </w:r>
          </w:p>
          <w:p w14:paraId="1C6DE3FE" w14:textId="1D00BA58" w:rsidR="00DD2D3A" w:rsidRPr="00735B0D" w:rsidRDefault="00DD2D3A" w:rsidP="00177845">
            <w:pPr>
              <w:snapToGrid w:val="0"/>
              <w:ind w:right="81"/>
              <w:rPr>
                <w:szCs w:val="22"/>
                <w:u w:val="single"/>
                <w:lang w:val="fr-FR"/>
              </w:rPr>
            </w:pPr>
          </w:p>
        </w:tc>
        <w:tc>
          <w:tcPr>
            <w:tcW w:w="3619" w:type="dxa"/>
          </w:tcPr>
          <w:p w14:paraId="5E03D848" w14:textId="77777777" w:rsidR="00875B30" w:rsidRPr="00735B0D" w:rsidRDefault="00875B30" w:rsidP="00875B30">
            <w:pPr>
              <w:snapToGrid w:val="0"/>
              <w:ind w:right="72"/>
              <w:jc w:val="both"/>
              <w:rPr>
                <w:iCs/>
                <w:color w:val="000000"/>
                <w:szCs w:val="22"/>
                <w:lang w:val="fr-FR"/>
              </w:rPr>
            </w:pPr>
          </w:p>
          <w:p w14:paraId="3ED03953" w14:textId="1E1D1D90" w:rsidR="00D61821" w:rsidRPr="00735B0D" w:rsidRDefault="0026199D" w:rsidP="00875B30">
            <w:pPr>
              <w:snapToGrid w:val="0"/>
              <w:ind w:right="72"/>
              <w:jc w:val="both"/>
              <w:rPr>
                <w:iCs/>
                <w:color w:val="000000"/>
                <w:szCs w:val="22"/>
                <w:lang w:val="fr-FR"/>
              </w:rPr>
            </w:pPr>
            <w:r w:rsidRPr="00735B0D">
              <w:rPr>
                <w:color w:val="000000"/>
                <w:lang w:val="fr-FR"/>
              </w:rPr>
              <w:t xml:space="preserve"> </w:t>
            </w:r>
          </w:p>
        </w:tc>
      </w:tr>
      <w:tr w:rsidR="00F070E6" w:rsidRPr="00735B0D" w14:paraId="69BC84EB" w14:textId="77777777" w:rsidTr="00A15FAA">
        <w:tc>
          <w:tcPr>
            <w:tcW w:w="9953" w:type="dxa"/>
          </w:tcPr>
          <w:p w14:paraId="01F8433E" w14:textId="21F2DE8A" w:rsidR="00324993" w:rsidRPr="00735B0D" w:rsidRDefault="00324993" w:rsidP="00324993">
            <w:pPr>
              <w:snapToGrid w:val="0"/>
              <w:ind w:left="40" w:right="70"/>
              <w:jc w:val="right"/>
              <w:rPr>
                <w:rFonts w:eastAsia="SimSun"/>
                <w:lang w:val="fr-FR"/>
              </w:rPr>
            </w:pPr>
            <w:r w:rsidRPr="00735B0D">
              <w:rPr>
                <w:lang w:val="fr-FR"/>
              </w:rPr>
              <w:t>Vendredi 9 février (10h00 – 13h00)</w:t>
            </w:r>
          </w:p>
          <w:p w14:paraId="0512CBCF" w14:textId="77777777" w:rsidR="00F070E6" w:rsidRDefault="00324993" w:rsidP="00324993">
            <w:pPr>
              <w:snapToGrid w:val="0"/>
              <w:ind w:left="40" w:right="70"/>
              <w:jc w:val="right"/>
              <w:rPr>
                <w:lang w:val="fr-FR"/>
              </w:rPr>
            </w:pPr>
            <w:r w:rsidRPr="00735B0D">
              <w:rPr>
                <w:lang w:val="fr-FR"/>
              </w:rPr>
              <w:t>Réunion officielle du Groupe de travail chargé d’examiner les mandats 2023-2024</w:t>
            </w:r>
          </w:p>
          <w:p w14:paraId="53CE01F2" w14:textId="2C384929" w:rsidR="00C512FB" w:rsidRPr="00735B0D" w:rsidRDefault="00C512FB" w:rsidP="00324993">
            <w:pPr>
              <w:snapToGrid w:val="0"/>
              <w:ind w:left="40" w:right="70"/>
              <w:jc w:val="right"/>
              <w:rPr>
                <w:rFonts w:eastAsia="SimSun"/>
                <w:lang w:val="fr-FR"/>
              </w:rPr>
            </w:pPr>
          </w:p>
        </w:tc>
        <w:tc>
          <w:tcPr>
            <w:tcW w:w="3619" w:type="dxa"/>
          </w:tcPr>
          <w:p w14:paraId="212D810D" w14:textId="77777777" w:rsidR="00F070E6" w:rsidRPr="00735B0D" w:rsidRDefault="00F070E6" w:rsidP="008F1BBF">
            <w:pPr>
              <w:snapToGrid w:val="0"/>
              <w:ind w:right="72"/>
              <w:jc w:val="both"/>
              <w:rPr>
                <w:iCs/>
                <w:color w:val="000000"/>
                <w:szCs w:val="22"/>
                <w:lang w:val="fr-FR"/>
              </w:rPr>
            </w:pPr>
          </w:p>
        </w:tc>
      </w:tr>
      <w:tr w:rsidR="002A5EF9" w:rsidRPr="00735B0D" w14:paraId="0050C49F" w14:textId="77777777" w:rsidTr="00A15FAA">
        <w:tc>
          <w:tcPr>
            <w:tcW w:w="9953" w:type="dxa"/>
          </w:tcPr>
          <w:p w14:paraId="0839E211" w14:textId="77777777" w:rsidR="002A5EF9" w:rsidRPr="00735B0D" w:rsidRDefault="002A5EF9" w:rsidP="008F1BBF">
            <w:pPr>
              <w:snapToGrid w:val="0"/>
              <w:ind w:left="40" w:right="-279"/>
              <w:jc w:val="center"/>
              <w:rPr>
                <w:szCs w:val="22"/>
                <w:u w:val="single"/>
                <w:lang w:val="fr-FR"/>
              </w:rPr>
            </w:pPr>
          </w:p>
        </w:tc>
        <w:tc>
          <w:tcPr>
            <w:tcW w:w="3619" w:type="dxa"/>
          </w:tcPr>
          <w:p w14:paraId="6DF397D4" w14:textId="77777777" w:rsidR="002A5EF9" w:rsidRDefault="00102F35" w:rsidP="008F1BBF">
            <w:pPr>
              <w:snapToGrid w:val="0"/>
              <w:ind w:right="72"/>
              <w:jc w:val="both"/>
              <w:rPr>
                <w:color w:val="000000"/>
                <w:lang w:val="fr-FR"/>
              </w:rPr>
            </w:pPr>
            <w:r w:rsidRPr="00735B0D">
              <w:rPr>
                <w:color w:val="000000"/>
                <w:u w:val="single"/>
                <w:lang w:val="fr-FR"/>
              </w:rPr>
              <w:t>Du 13 février au 12 mars</w:t>
            </w:r>
            <w:r w:rsidRPr="00735B0D">
              <w:rPr>
                <w:color w:val="000000"/>
                <w:lang w:val="fr-FR"/>
              </w:rPr>
              <w:t> : Cours de cybersécurité appliquée (CID)</w:t>
            </w:r>
          </w:p>
          <w:p w14:paraId="2FA24C2A" w14:textId="3FB53F8F" w:rsidR="00C512FB" w:rsidRPr="00735B0D" w:rsidRDefault="00C512FB" w:rsidP="008F1BBF">
            <w:pPr>
              <w:snapToGrid w:val="0"/>
              <w:ind w:right="72"/>
              <w:jc w:val="both"/>
              <w:rPr>
                <w:color w:val="000000"/>
                <w:lang w:val="fr-FR"/>
              </w:rPr>
            </w:pPr>
          </w:p>
        </w:tc>
      </w:tr>
      <w:tr w:rsidR="001D7133" w:rsidRPr="00735B0D" w14:paraId="6754BDEA" w14:textId="77777777" w:rsidTr="00A15FAA">
        <w:tc>
          <w:tcPr>
            <w:tcW w:w="9953" w:type="dxa"/>
          </w:tcPr>
          <w:p w14:paraId="3D5D5319" w14:textId="77777777" w:rsidR="001D7133" w:rsidRPr="00735B0D" w:rsidRDefault="001D7133" w:rsidP="008F1BBF">
            <w:pPr>
              <w:snapToGrid w:val="0"/>
              <w:ind w:left="40" w:right="-279"/>
              <w:jc w:val="center"/>
              <w:rPr>
                <w:szCs w:val="22"/>
                <w:u w:val="single"/>
                <w:lang w:val="fr-FR"/>
              </w:rPr>
            </w:pPr>
          </w:p>
        </w:tc>
        <w:tc>
          <w:tcPr>
            <w:tcW w:w="3619" w:type="dxa"/>
          </w:tcPr>
          <w:p w14:paraId="71790B80" w14:textId="77777777" w:rsidR="001D7133" w:rsidRDefault="001D7133" w:rsidP="008F1BBF">
            <w:pPr>
              <w:snapToGrid w:val="0"/>
              <w:ind w:right="72"/>
              <w:jc w:val="both"/>
              <w:rPr>
                <w:color w:val="000000"/>
                <w:lang w:val="fr-FR"/>
              </w:rPr>
            </w:pPr>
            <w:r w:rsidRPr="00735B0D">
              <w:rPr>
                <w:color w:val="000000"/>
                <w:u w:val="single"/>
                <w:lang w:val="fr-FR"/>
              </w:rPr>
              <w:t>Du 14 février au 13 mars</w:t>
            </w:r>
            <w:r w:rsidRPr="00735B0D">
              <w:rPr>
                <w:color w:val="000000"/>
                <w:lang w:val="fr-FR"/>
              </w:rPr>
              <w:t> : Cours sur l'économie illicite (CID)</w:t>
            </w:r>
          </w:p>
          <w:p w14:paraId="4049B941" w14:textId="360CBB06" w:rsidR="00C512FB" w:rsidRPr="00735B0D" w:rsidRDefault="00C512FB" w:rsidP="008F1BBF">
            <w:pPr>
              <w:snapToGrid w:val="0"/>
              <w:ind w:right="72"/>
              <w:jc w:val="both"/>
              <w:rPr>
                <w:iCs/>
                <w:color w:val="000000"/>
                <w:szCs w:val="22"/>
                <w:lang w:val="fr-FR"/>
              </w:rPr>
            </w:pPr>
          </w:p>
        </w:tc>
      </w:tr>
      <w:tr w:rsidR="001D7133" w:rsidRPr="00735B0D" w14:paraId="02731F77" w14:textId="77777777" w:rsidTr="00A15FAA">
        <w:tc>
          <w:tcPr>
            <w:tcW w:w="9953" w:type="dxa"/>
          </w:tcPr>
          <w:p w14:paraId="56514C77" w14:textId="77777777" w:rsidR="001D7133" w:rsidRPr="00735B0D" w:rsidRDefault="001D7133" w:rsidP="008F1BBF">
            <w:pPr>
              <w:snapToGrid w:val="0"/>
              <w:ind w:left="40" w:right="-279"/>
              <w:jc w:val="center"/>
              <w:rPr>
                <w:szCs w:val="22"/>
                <w:u w:val="single"/>
                <w:lang w:val="fr-FR"/>
              </w:rPr>
            </w:pPr>
          </w:p>
        </w:tc>
        <w:tc>
          <w:tcPr>
            <w:tcW w:w="3619" w:type="dxa"/>
          </w:tcPr>
          <w:p w14:paraId="67453F2B" w14:textId="77777777" w:rsidR="001D7133" w:rsidRDefault="00D964E7" w:rsidP="009F5628">
            <w:pPr>
              <w:snapToGrid w:val="0"/>
              <w:ind w:right="72"/>
              <w:jc w:val="both"/>
              <w:rPr>
                <w:color w:val="000000"/>
                <w:lang w:val="fr-FR"/>
              </w:rPr>
            </w:pPr>
            <w:r w:rsidRPr="00735B0D">
              <w:rPr>
                <w:color w:val="000000"/>
                <w:u w:val="single"/>
                <w:lang w:val="fr-FR"/>
              </w:rPr>
              <w:t>Du 14 février au 13 mars</w:t>
            </w:r>
            <w:r w:rsidRPr="00735B0D">
              <w:rPr>
                <w:color w:val="000000"/>
                <w:lang w:val="fr-FR"/>
              </w:rPr>
              <w:t> : Cours sur la politique comparée des pays en développement : Amérique latine et Caraïbes (CID)</w:t>
            </w:r>
          </w:p>
          <w:p w14:paraId="07EF4D3F" w14:textId="1554F36F" w:rsidR="00C512FB" w:rsidRPr="00735B0D" w:rsidRDefault="00C512FB" w:rsidP="009F5628">
            <w:pPr>
              <w:snapToGrid w:val="0"/>
              <w:ind w:right="72"/>
              <w:jc w:val="both"/>
              <w:rPr>
                <w:iCs/>
                <w:color w:val="000000"/>
                <w:szCs w:val="22"/>
                <w:lang w:val="fr-FR"/>
              </w:rPr>
            </w:pPr>
          </w:p>
        </w:tc>
      </w:tr>
      <w:tr w:rsidR="008F1BBF" w:rsidRPr="00735B0D" w14:paraId="0100088D" w14:textId="77777777" w:rsidTr="00A15FAA">
        <w:tc>
          <w:tcPr>
            <w:tcW w:w="9953" w:type="dxa"/>
          </w:tcPr>
          <w:p w14:paraId="0B4D6E55" w14:textId="670612ED" w:rsidR="008F1BBF" w:rsidRPr="00735B0D" w:rsidRDefault="00BB40C0" w:rsidP="00054B1A">
            <w:pPr>
              <w:snapToGrid w:val="0"/>
              <w:ind w:left="43" w:right="-274"/>
              <w:jc w:val="center"/>
              <w:rPr>
                <w:rFonts w:eastAsia="SimSun"/>
                <w:szCs w:val="22"/>
                <w:u w:val="single"/>
                <w:lang w:val="fr-FR"/>
              </w:rPr>
            </w:pPr>
            <w:r w:rsidRPr="00735B0D">
              <w:rPr>
                <w:u w:val="single"/>
                <w:lang w:val="fr-FR"/>
              </w:rPr>
              <w:lastRenderedPageBreak/>
              <w:t>NEUVIÈME RÉUNION</w:t>
            </w:r>
          </w:p>
          <w:p w14:paraId="12275DFD" w14:textId="77777777" w:rsidR="008F1BBF" w:rsidRPr="00735B0D" w:rsidRDefault="008F1BBF" w:rsidP="008F1BBF">
            <w:pPr>
              <w:snapToGrid w:val="0"/>
              <w:ind w:right="-279"/>
              <w:rPr>
                <w:rFonts w:eastAsia="SimSun"/>
                <w:szCs w:val="22"/>
                <w:lang w:val="fr-FR" w:eastAsia="zh-CN"/>
              </w:rPr>
            </w:pPr>
          </w:p>
          <w:p w14:paraId="4032A66D" w14:textId="45EA4003" w:rsidR="008F1BBF" w:rsidRPr="00735B0D" w:rsidRDefault="008F1BBF" w:rsidP="008F1BBF">
            <w:pPr>
              <w:snapToGrid w:val="0"/>
              <w:ind w:right="-279" w:firstLine="400"/>
              <w:rPr>
                <w:rFonts w:eastAsia="SimSun"/>
                <w:u w:val="single"/>
                <w:lang w:val="fr-FR"/>
              </w:rPr>
            </w:pPr>
            <w:r w:rsidRPr="00735B0D">
              <w:rPr>
                <w:u w:val="single"/>
                <w:lang w:val="fr-FR"/>
              </w:rPr>
              <w:t xml:space="preserve">Jeudi 15 février (14h30 – 17h30) </w:t>
            </w:r>
          </w:p>
          <w:p w14:paraId="7227891F" w14:textId="79E8BAAD" w:rsidR="008F1BBF" w:rsidRPr="00735B0D" w:rsidRDefault="008F1BBF" w:rsidP="008F1BBF">
            <w:pPr>
              <w:snapToGrid w:val="0"/>
              <w:ind w:right="-279"/>
              <w:rPr>
                <w:rFonts w:eastAsia="SimSun"/>
                <w:szCs w:val="22"/>
                <w:lang w:val="fr-FR" w:eastAsia="zh-CN"/>
              </w:rPr>
            </w:pPr>
          </w:p>
          <w:p w14:paraId="34EB5F0E" w14:textId="1B6E99B1" w:rsidR="008F1BBF" w:rsidRPr="00735B0D" w:rsidRDefault="008F1BBF" w:rsidP="008F1BBF">
            <w:pPr>
              <w:snapToGrid w:val="0"/>
              <w:ind w:left="40" w:right="-279"/>
              <w:jc w:val="center"/>
              <w:rPr>
                <w:rFonts w:eastAsia="SimSun"/>
                <w:szCs w:val="22"/>
                <w:u w:val="single"/>
                <w:lang w:val="fr-FR"/>
              </w:rPr>
            </w:pPr>
            <w:r w:rsidRPr="00735B0D">
              <w:rPr>
                <w:u w:val="single"/>
                <w:lang w:val="fr-FR"/>
              </w:rPr>
              <w:t>Suivi du thème transversal de la cybersécurité et de la cyberdéfense</w:t>
            </w:r>
            <w:bookmarkStart w:id="4" w:name="_Hlk119611777"/>
            <w:r w:rsidRPr="00735B0D">
              <w:rPr>
                <w:u w:val="single"/>
                <w:lang w:val="fr-FR"/>
              </w:rPr>
              <w:t xml:space="preserve"> </w:t>
            </w:r>
            <w:bookmarkEnd w:id="4"/>
          </w:p>
          <w:p w14:paraId="67C30115" w14:textId="77777777" w:rsidR="008F1BBF" w:rsidRPr="00735B0D" w:rsidRDefault="008F1BBF" w:rsidP="008F1BBF">
            <w:pPr>
              <w:snapToGrid w:val="0"/>
              <w:ind w:right="81"/>
              <w:jc w:val="both"/>
              <w:rPr>
                <w:rFonts w:eastAsia="SimSun"/>
                <w:szCs w:val="22"/>
                <w:lang w:val="fr-FR" w:eastAsia="zh-CN"/>
              </w:rPr>
            </w:pPr>
          </w:p>
          <w:p w14:paraId="3F0D6D2D" w14:textId="77777777" w:rsidR="008F1BBF" w:rsidRPr="00735B0D" w:rsidRDefault="008F1BBF" w:rsidP="008F1BBF">
            <w:pPr>
              <w:snapToGrid w:val="0"/>
              <w:ind w:right="81"/>
              <w:jc w:val="center"/>
              <w:rPr>
                <w:rFonts w:eastAsia="SimSun"/>
                <w:szCs w:val="22"/>
                <w:lang w:val="fr-FR"/>
              </w:rPr>
            </w:pPr>
            <w:r w:rsidRPr="00735B0D">
              <w:rPr>
                <w:lang w:val="fr-FR"/>
              </w:rPr>
              <w:t>Sécurité publique, justice et prévention de la violence et de la criminalité</w:t>
            </w:r>
          </w:p>
          <w:p w14:paraId="39109D4A" w14:textId="77777777" w:rsidR="000313F5" w:rsidRPr="00735B0D" w:rsidRDefault="000313F5" w:rsidP="008F1BBF">
            <w:pPr>
              <w:keepNext/>
              <w:keepLines/>
              <w:snapToGrid w:val="0"/>
              <w:ind w:left="379" w:right="-279"/>
              <w:rPr>
                <w:rFonts w:eastAsia="SimSun"/>
                <w:szCs w:val="22"/>
                <w:lang w:val="fr-FR" w:eastAsia="zh-CN"/>
              </w:rPr>
            </w:pPr>
          </w:p>
          <w:p w14:paraId="5804EF2C" w14:textId="77777777" w:rsidR="008F1BBF" w:rsidRPr="00735B0D" w:rsidRDefault="008F1BBF" w:rsidP="001E7E6E">
            <w:pPr>
              <w:numPr>
                <w:ilvl w:val="0"/>
                <w:numId w:val="12"/>
              </w:numPr>
              <w:snapToGrid w:val="0"/>
              <w:ind w:right="196"/>
              <w:jc w:val="both"/>
              <w:rPr>
                <w:rFonts w:eastAsia="SimSun"/>
                <w:szCs w:val="22"/>
                <w:lang w:val="fr-FR"/>
              </w:rPr>
            </w:pPr>
            <w:r w:rsidRPr="00735B0D">
              <w:rPr>
                <w:lang w:val="fr-FR"/>
              </w:rPr>
              <w:t>Promotion de la cybersécurité</w:t>
            </w:r>
          </w:p>
          <w:p w14:paraId="162756AB" w14:textId="288AE63D" w:rsidR="008F1BBF" w:rsidRPr="00735B0D" w:rsidRDefault="008F1BBF" w:rsidP="00310584">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 xml:space="preserve">Exposé du Secrétariat exécutif du CICTE sur la mise en œuvre du mandat énoncé aux </w:t>
            </w:r>
            <w:r w:rsidRPr="00735B0D">
              <w:rPr>
                <w:rFonts w:ascii="Times New Roman" w:hAnsi="Times New Roman" w:cs="Times New Roman"/>
                <w:u w:val="single"/>
                <w:lang w:val="fr-FR"/>
              </w:rPr>
              <w:t>paragraphes 16 et 17</w:t>
            </w:r>
            <w:r w:rsidRPr="00735B0D">
              <w:rPr>
                <w:rFonts w:ascii="Times New Roman" w:hAnsi="Times New Roman" w:cs="Times New Roman"/>
                <w:lang w:val="fr-FR"/>
              </w:rPr>
              <w:t xml:space="preserve"> </w:t>
            </w:r>
          </w:p>
          <w:p w14:paraId="27D161A5" w14:textId="77777777" w:rsidR="008F1BBF" w:rsidRPr="00735B0D" w:rsidRDefault="008F1BBF" w:rsidP="00310584">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Dialogue sur la mise en œuvre du mandat énoncé au paragraphe 15</w:t>
            </w:r>
          </w:p>
          <w:p w14:paraId="69BA2192" w14:textId="77777777" w:rsidR="008F1BBF" w:rsidRPr="00735B0D" w:rsidRDefault="008F1BBF" w:rsidP="008F1BBF">
            <w:pPr>
              <w:snapToGrid w:val="0"/>
              <w:ind w:left="720" w:right="196"/>
              <w:jc w:val="both"/>
              <w:rPr>
                <w:rFonts w:eastAsia="SimSun"/>
                <w:szCs w:val="22"/>
                <w:lang w:val="fr-FR" w:eastAsia="zh-CN"/>
              </w:rPr>
            </w:pPr>
          </w:p>
          <w:p w14:paraId="5D14E69B" w14:textId="77777777" w:rsidR="008F1BBF" w:rsidRPr="00735B0D" w:rsidRDefault="008F1BBF" w:rsidP="008F1BBF">
            <w:pPr>
              <w:snapToGrid w:val="0"/>
              <w:ind w:right="81"/>
              <w:jc w:val="center"/>
              <w:rPr>
                <w:rFonts w:eastAsia="SimSun"/>
                <w:szCs w:val="22"/>
                <w:lang w:val="fr-FR"/>
              </w:rPr>
            </w:pPr>
            <w:r w:rsidRPr="00735B0D">
              <w:rPr>
                <w:lang w:val="fr-FR"/>
              </w:rPr>
              <w:t>Préoccupations et défis régionaux et spécialisés en matière de sécurité</w:t>
            </w:r>
          </w:p>
          <w:p w14:paraId="57E73CD0" w14:textId="77777777" w:rsidR="008F1BBF" w:rsidRPr="00735B0D" w:rsidRDefault="008F1BBF" w:rsidP="008F1BBF">
            <w:pPr>
              <w:snapToGrid w:val="0"/>
              <w:ind w:left="720" w:right="196"/>
              <w:jc w:val="both"/>
              <w:rPr>
                <w:rFonts w:eastAsia="SimSun"/>
                <w:szCs w:val="22"/>
                <w:lang w:val="fr-FR" w:eastAsia="zh-CN"/>
              </w:rPr>
            </w:pPr>
          </w:p>
          <w:p w14:paraId="2316E493" w14:textId="4E067B6F" w:rsidR="008F1BBF" w:rsidRPr="00735B0D" w:rsidRDefault="008F1BBF" w:rsidP="001E7E6E">
            <w:pPr>
              <w:numPr>
                <w:ilvl w:val="0"/>
                <w:numId w:val="12"/>
              </w:numPr>
              <w:snapToGrid w:val="0"/>
              <w:ind w:right="196"/>
              <w:jc w:val="both"/>
              <w:rPr>
                <w:rFonts w:eastAsia="SimSun"/>
                <w:szCs w:val="22"/>
                <w:lang w:val="fr-FR"/>
              </w:rPr>
            </w:pPr>
            <w:r w:rsidRPr="00735B0D">
              <w:rPr>
                <w:lang w:val="fr-FR"/>
              </w:rPr>
              <w:t>Préoccupations des États membres du Système d'intégration centraméricaine (SICA) en matière de sécurité</w:t>
            </w:r>
          </w:p>
          <w:p w14:paraId="2DFF80D9" w14:textId="5151A167" w:rsidR="008F1BBF" w:rsidRPr="00735B0D" w:rsidRDefault="008F1BBF" w:rsidP="00310584">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 xml:space="preserve">Exposé du Secrétariat exécutif du CICTE sur la mise en œuvre du mandat énoncé au paragraphe 28.a. </w:t>
            </w:r>
          </w:p>
          <w:p w14:paraId="358B5BE3" w14:textId="77777777" w:rsidR="008F1BBF" w:rsidRPr="00735B0D" w:rsidRDefault="008F1BBF" w:rsidP="008F1BBF">
            <w:pPr>
              <w:snapToGrid w:val="0"/>
              <w:ind w:right="81"/>
              <w:jc w:val="center"/>
              <w:rPr>
                <w:rFonts w:eastAsia="SimSun"/>
                <w:szCs w:val="22"/>
                <w:lang w:val="fr-FR" w:eastAsia="zh-CN"/>
              </w:rPr>
            </w:pPr>
          </w:p>
          <w:p w14:paraId="3A1D5B1F" w14:textId="7D014A46" w:rsidR="008F1BBF" w:rsidRPr="00735B0D" w:rsidRDefault="008F1BBF" w:rsidP="008F1BBF">
            <w:pPr>
              <w:snapToGrid w:val="0"/>
              <w:ind w:right="81"/>
              <w:jc w:val="center"/>
              <w:rPr>
                <w:rFonts w:eastAsia="SimSun"/>
                <w:szCs w:val="22"/>
                <w:u w:val="single"/>
                <w:lang w:val="fr-FR"/>
              </w:rPr>
            </w:pPr>
            <w:r w:rsidRPr="00735B0D">
              <w:rPr>
                <w:u w:val="single"/>
                <w:lang w:val="fr-FR"/>
              </w:rPr>
              <w:t>Institutions et instruments interaméricains</w:t>
            </w:r>
          </w:p>
          <w:p w14:paraId="3E905F1D" w14:textId="77777777" w:rsidR="00136231" w:rsidRPr="00735B0D" w:rsidRDefault="00136231" w:rsidP="008F1BBF">
            <w:pPr>
              <w:snapToGrid w:val="0"/>
              <w:ind w:right="81"/>
              <w:jc w:val="center"/>
              <w:rPr>
                <w:rFonts w:eastAsia="SimSun"/>
                <w:szCs w:val="22"/>
                <w:lang w:val="fr-FR" w:eastAsia="zh-CN"/>
              </w:rPr>
            </w:pPr>
          </w:p>
          <w:p w14:paraId="281FBE67" w14:textId="097DE4FC" w:rsidR="008F1BBF" w:rsidRPr="00735B0D" w:rsidRDefault="008F1BBF" w:rsidP="001E7E6E">
            <w:pPr>
              <w:numPr>
                <w:ilvl w:val="0"/>
                <w:numId w:val="12"/>
              </w:numPr>
              <w:snapToGrid w:val="0"/>
              <w:ind w:right="196"/>
              <w:jc w:val="both"/>
              <w:rPr>
                <w:rFonts w:eastAsia="SimSun"/>
                <w:szCs w:val="22"/>
                <w:lang w:val="fr-FR"/>
              </w:rPr>
            </w:pPr>
            <w:r w:rsidRPr="00735B0D">
              <w:rPr>
                <w:lang w:val="fr-FR"/>
              </w:rPr>
              <w:t xml:space="preserve">Comité interaméricain contre le terrorisme (CICTE) </w:t>
            </w:r>
          </w:p>
          <w:p w14:paraId="4D807067" w14:textId="43A9C356" w:rsidR="008F1BBF" w:rsidRPr="00735B0D" w:rsidRDefault="008F1BBF" w:rsidP="00310584">
            <w:pPr>
              <w:pStyle w:val="ListParagraph"/>
              <w:widowControl/>
              <w:numPr>
                <w:ilvl w:val="1"/>
                <w:numId w:val="12"/>
              </w:numPr>
              <w:tabs>
                <w:tab w:val="clear" w:pos="1440"/>
                <w:tab w:val="left" w:pos="1480"/>
              </w:tabs>
              <w:snapToGrid w:val="0"/>
              <w:ind w:right="86"/>
              <w:rPr>
                <w:rFonts w:ascii="Times New Roman" w:hAnsi="Times New Roman" w:cs="Times New Roman"/>
                <w:lang w:val="fr-FR"/>
              </w:rPr>
            </w:pPr>
            <w:r w:rsidRPr="00735B0D">
              <w:rPr>
                <w:rFonts w:ascii="Times New Roman" w:hAnsi="Times New Roman" w:cs="Times New Roman"/>
                <w:lang w:val="fr-FR"/>
              </w:rPr>
              <w:t xml:space="preserve">Exposé du Secrétariat exécutif du CICTE sur la mise en œuvre du mandat énoncé au paragraphe 44.c. </w:t>
            </w:r>
          </w:p>
          <w:p w14:paraId="08F1FFA1" w14:textId="77777777" w:rsidR="00601EE0" w:rsidRPr="00735B0D" w:rsidRDefault="00601EE0" w:rsidP="00601EE0">
            <w:pPr>
              <w:pStyle w:val="ListParagraph"/>
              <w:numPr>
                <w:ilvl w:val="1"/>
                <w:numId w:val="12"/>
              </w:numPr>
              <w:ind w:left="1440"/>
              <w:rPr>
                <w:rFonts w:ascii="Times New Roman" w:hAnsi="Times New Roman" w:cs="Times New Roman"/>
                <w:lang w:val="fr-FR"/>
              </w:rPr>
            </w:pPr>
            <w:r w:rsidRPr="00735B0D">
              <w:rPr>
                <w:rFonts w:ascii="Times New Roman" w:hAnsi="Times New Roman" w:cs="Times New Roman"/>
                <w:lang w:val="fr-FR"/>
              </w:rPr>
              <w:t>Exposé sur la cinquième Réunion du Groupe de travail chargé de la coopération et des mesures d’encouragement de la confiance dans le cyberespace</w:t>
            </w:r>
          </w:p>
          <w:p w14:paraId="4311DB64" w14:textId="0EF00732" w:rsidR="008F1BBF" w:rsidRPr="00735B0D" w:rsidRDefault="008F1BBF" w:rsidP="001E7E6E">
            <w:pPr>
              <w:pStyle w:val="ListParagraph"/>
              <w:numPr>
                <w:ilvl w:val="0"/>
                <w:numId w:val="12"/>
              </w:numPr>
              <w:rPr>
                <w:rFonts w:ascii="Times New Roman" w:hAnsi="Times New Roman" w:cs="Times New Roman"/>
                <w:lang w:val="fr-FR"/>
              </w:rPr>
            </w:pPr>
            <w:r w:rsidRPr="00735B0D">
              <w:rPr>
                <w:rFonts w:ascii="Times New Roman" w:hAnsi="Times New Roman" w:cs="Times New Roman"/>
                <w:lang w:val="fr-FR"/>
              </w:rPr>
              <w:t xml:space="preserve">Organisation interaméricaine de défense (JID) </w:t>
            </w:r>
          </w:p>
          <w:p w14:paraId="26CC64C1" w14:textId="2639E588" w:rsidR="008F1BBF" w:rsidRPr="00735B0D" w:rsidRDefault="008F1BBF" w:rsidP="00310584">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Exposé de la JID sur les activités entreprises pour aider les États membres à renforcer leurs capacités de gestion et de réponse en matière de cyberdéfense, paragraphe 46</w:t>
            </w:r>
          </w:p>
          <w:p w14:paraId="3160611B" w14:textId="77777777" w:rsidR="00AE08CA" w:rsidRPr="00735B0D" w:rsidRDefault="00AE08CA" w:rsidP="00B07DC6">
            <w:pPr>
              <w:tabs>
                <w:tab w:val="left" w:pos="1480"/>
              </w:tabs>
              <w:snapToGrid w:val="0"/>
              <w:ind w:right="81"/>
              <w:rPr>
                <w:rFonts w:eastAsia="SimSun"/>
                <w:szCs w:val="22"/>
                <w:lang w:val="fr-FR"/>
              </w:rPr>
            </w:pPr>
          </w:p>
          <w:p w14:paraId="6B81D4F4" w14:textId="77777777" w:rsidR="00260C99" w:rsidRPr="00735B0D" w:rsidRDefault="00260C99" w:rsidP="00260C99">
            <w:pPr>
              <w:tabs>
                <w:tab w:val="left" w:pos="9930"/>
              </w:tabs>
              <w:snapToGrid w:val="0"/>
              <w:ind w:right="-279"/>
              <w:jc w:val="center"/>
              <w:rPr>
                <w:rFonts w:eastAsia="SimSun"/>
                <w:u w:val="single"/>
                <w:lang w:val="fr-FR"/>
              </w:rPr>
            </w:pPr>
            <w:r w:rsidRPr="00735B0D">
              <w:rPr>
                <w:u w:val="single"/>
                <w:lang w:val="fr-FR"/>
              </w:rPr>
              <w:t>Criminalité transnationale organisée</w:t>
            </w:r>
          </w:p>
          <w:p w14:paraId="6ED3816F" w14:textId="77777777" w:rsidR="00260C99" w:rsidRPr="00735B0D" w:rsidRDefault="00260C99" w:rsidP="00260C99">
            <w:pPr>
              <w:snapToGrid w:val="0"/>
              <w:ind w:left="720" w:right="196"/>
              <w:jc w:val="both"/>
              <w:rPr>
                <w:rFonts w:eastAsia="SimSun"/>
                <w:szCs w:val="22"/>
                <w:lang w:val="fr-FR" w:eastAsia="zh-CN"/>
              </w:rPr>
            </w:pPr>
          </w:p>
          <w:p w14:paraId="3D2ACA22" w14:textId="77777777" w:rsidR="00C824AE" w:rsidRPr="00735B0D" w:rsidRDefault="00C824AE" w:rsidP="00F26874">
            <w:pPr>
              <w:numPr>
                <w:ilvl w:val="0"/>
                <w:numId w:val="12"/>
              </w:numPr>
              <w:snapToGrid w:val="0"/>
              <w:ind w:right="196"/>
              <w:jc w:val="both"/>
              <w:rPr>
                <w:rFonts w:eastAsia="SimSun"/>
                <w:lang w:val="fr-FR"/>
              </w:rPr>
            </w:pPr>
            <w:r w:rsidRPr="00735B0D">
              <w:rPr>
                <w:lang w:val="fr-FR"/>
              </w:rPr>
              <w:t>Lutte contre la criminalité transnationale organisée</w:t>
            </w:r>
          </w:p>
          <w:p w14:paraId="2D995C36" w14:textId="77777777" w:rsidR="00C824AE" w:rsidRPr="00735B0D" w:rsidRDefault="00C824AE" w:rsidP="00C824AE">
            <w:pPr>
              <w:numPr>
                <w:ilvl w:val="1"/>
                <w:numId w:val="12"/>
              </w:numPr>
              <w:snapToGrid w:val="0"/>
              <w:ind w:left="1440" w:right="196"/>
              <w:jc w:val="both"/>
              <w:rPr>
                <w:rFonts w:eastAsia="SimSun"/>
                <w:lang w:val="fr-FR"/>
              </w:rPr>
            </w:pPr>
            <w:r w:rsidRPr="00735B0D">
              <w:rPr>
                <w:lang w:val="fr-FR"/>
              </w:rPr>
              <w:lastRenderedPageBreak/>
              <w:t xml:space="preserve">Préparatifs de la quatrième Réunion des autorités nationales en matière de criminalité transnationale organisée (RANDOT IV), </w:t>
            </w:r>
            <w:r w:rsidRPr="00735B0D">
              <w:rPr>
                <w:u w:val="single"/>
                <w:lang w:val="fr-FR"/>
              </w:rPr>
              <w:t>paragraphe 20</w:t>
            </w:r>
          </w:p>
          <w:p w14:paraId="431975A3" w14:textId="77777777" w:rsidR="00260C99" w:rsidRPr="00735B0D" w:rsidRDefault="00260C99" w:rsidP="00260C99">
            <w:pPr>
              <w:numPr>
                <w:ilvl w:val="0"/>
                <w:numId w:val="12"/>
              </w:numPr>
              <w:snapToGrid w:val="0"/>
              <w:ind w:right="196"/>
              <w:jc w:val="both"/>
              <w:rPr>
                <w:rFonts w:eastAsia="SimSun"/>
                <w:szCs w:val="22"/>
                <w:lang w:val="fr-FR"/>
              </w:rPr>
            </w:pPr>
            <w:r w:rsidRPr="00735B0D">
              <w:rPr>
                <w:lang w:val="fr-FR"/>
              </w:rPr>
              <w:t>Efforts de coopération entrepris à l’échelle continentale pour combattre la traite des personnes</w:t>
            </w:r>
          </w:p>
          <w:p w14:paraId="42C2C0DC" w14:textId="77777777" w:rsidR="00260C99" w:rsidRPr="00735B0D" w:rsidRDefault="00260C99" w:rsidP="00260C99">
            <w:pPr>
              <w:pStyle w:val="ListParagraph"/>
              <w:numPr>
                <w:ilvl w:val="1"/>
                <w:numId w:val="12"/>
              </w:numPr>
              <w:rPr>
                <w:rFonts w:ascii="Times New Roman" w:hAnsi="Times New Roman" w:cs="Times New Roman"/>
                <w:lang w:val="fr-FR"/>
              </w:rPr>
            </w:pPr>
            <w:r w:rsidRPr="00735B0D">
              <w:rPr>
                <w:rFonts w:ascii="Times New Roman" w:hAnsi="Times New Roman" w:cs="Times New Roman"/>
                <w:lang w:val="fr-FR"/>
              </w:rPr>
              <w:t>Présentation des résultats de la septième Réunion des autorités nationales en matière de traite des personnes (RTP VII), paragraphe 26 Exposé de la présidence de cette réunion.</w:t>
            </w:r>
          </w:p>
          <w:p w14:paraId="51880DAF" w14:textId="77777777" w:rsidR="00260C99" w:rsidRPr="00735B0D" w:rsidRDefault="00260C99" w:rsidP="00933351">
            <w:pPr>
              <w:tabs>
                <w:tab w:val="left" w:pos="1480"/>
              </w:tabs>
              <w:snapToGrid w:val="0"/>
              <w:ind w:right="81"/>
              <w:rPr>
                <w:rFonts w:eastAsia="SimSun"/>
                <w:szCs w:val="22"/>
                <w:lang w:val="fr-FR"/>
              </w:rPr>
            </w:pPr>
          </w:p>
          <w:p w14:paraId="48881BC7" w14:textId="77777777" w:rsidR="00BC399E" w:rsidRPr="00735B0D" w:rsidRDefault="00BC399E" w:rsidP="00BC399E">
            <w:pPr>
              <w:tabs>
                <w:tab w:val="left" w:pos="9930"/>
              </w:tabs>
              <w:snapToGrid w:val="0"/>
              <w:ind w:right="-279"/>
              <w:jc w:val="center"/>
              <w:rPr>
                <w:rFonts w:eastAsia="SimSun"/>
                <w:szCs w:val="22"/>
                <w:u w:val="single"/>
                <w:lang w:val="fr-FR"/>
              </w:rPr>
            </w:pPr>
            <w:r w:rsidRPr="00735B0D">
              <w:rPr>
                <w:u w:val="single"/>
                <w:lang w:val="fr-FR"/>
              </w:rPr>
              <w:t>Ripostes aux catastrophes et protection des infrastructures essentielles</w:t>
            </w:r>
          </w:p>
          <w:p w14:paraId="38845A47" w14:textId="77777777" w:rsidR="00BC399E" w:rsidRPr="00735B0D" w:rsidRDefault="00BC399E" w:rsidP="00B07DC6">
            <w:pPr>
              <w:tabs>
                <w:tab w:val="left" w:pos="1480"/>
              </w:tabs>
              <w:snapToGrid w:val="0"/>
              <w:ind w:right="81"/>
              <w:rPr>
                <w:rFonts w:eastAsia="SimSun"/>
                <w:szCs w:val="22"/>
                <w:lang w:val="fr-FR"/>
              </w:rPr>
            </w:pPr>
          </w:p>
          <w:p w14:paraId="3AFB8B92" w14:textId="4F686E9A" w:rsidR="00B67A0C" w:rsidRPr="00735B0D" w:rsidRDefault="00B67A0C" w:rsidP="00B67A0C">
            <w:pPr>
              <w:pStyle w:val="ListParagraph"/>
              <w:numPr>
                <w:ilvl w:val="0"/>
                <w:numId w:val="12"/>
              </w:numPr>
              <w:rPr>
                <w:rFonts w:ascii="Times New Roman" w:hAnsi="Times New Roman" w:cs="Times New Roman"/>
                <w:lang w:val="fr-FR"/>
              </w:rPr>
            </w:pPr>
            <w:r w:rsidRPr="00735B0D">
              <w:rPr>
                <w:rFonts w:ascii="Times New Roman" w:hAnsi="Times New Roman" w:cs="Times New Roman"/>
                <w:lang w:val="fr-FR"/>
              </w:rPr>
              <w:t>Présentation par le SE/CICTE du modèle de stratégie nationale sur la protection des infrastructures essentielles en cas de danger de toute nature, y compris les catastrophes naturelles, paragraphe 59 de la résolution AG/RES. 2986 (LII-O/22)</w:t>
            </w:r>
          </w:p>
          <w:p w14:paraId="74587959" w14:textId="77777777" w:rsidR="00B67A0C" w:rsidRPr="00735B0D" w:rsidRDefault="00B67A0C" w:rsidP="00916CDF">
            <w:pPr>
              <w:snapToGrid w:val="0"/>
              <w:ind w:left="360" w:right="81"/>
              <w:rPr>
                <w:lang w:val="fr-FR"/>
              </w:rPr>
            </w:pPr>
          </w:p>
          <w:p w14:paraId="63D89C45" w14:textId="77777777" w:rsidR="00A4745E" w:rsidRPr="00735B0D" w:rsidRDefault="00A4745E" w:rsidP="00A4745E">
            <w:pPr>
              <w:tabs>
                <w:tab w:val="left" w:pos="9930"/>
              </w:tabs>
              <w:snapToGrid w:val="0"/>
              <w:ind w:right="-279"/>
              <w:jc w:val="center"/>
              <w:rPr>
                <w:rFonts w:eastAsia="SimSun"/>
                <w:szCs w:val="22"/>
                <w:u w:val="single"/>
                <w:lang w:val="fr-FR"/>
              </w:rPr>
            </w:pPr>
            <w:r w:rsidRPr="00735B0D">
              <w:rPr>
                <w:u w:val="single"/>
                <w:lang w:val="fr-FR"/>
              </w:rPr>
              <w:t>Sécurité publique, justice et prévention de la violence et de la criminalité</w:t>
            </w:r>
          </w:p>
          <w:p w14:paraId="482A0395" w14:textId="77777777" w:rsidR="001819CF" w:rsidRPr="00735B0D" w:rsidRDefault="001819CF" w:rsidP="001819CF">
            <w:pPr>
              <w:keepNext/>
              <w:keepLines/>
              <w:snapToGrid w:val="0"/>
              <w:rPr>
                <w:b/>
                <w:bCs/>
                <w:szCs w:val="22"/>
                <w:highlight w:val="yellow"/>
                <w:u w:val="single"/>
                <w:lang w:val="fr-FR"/>
              </w:rPr>
            </w:pPr>
          </w:p>
          <w:p w14:paraId="1B4D5BAD" w14:textId="77777777" w:rsidR="00A4745E" w:rsidRPr="00735B0D" w:rsidRDefault="00A4745E" w:rsidP="00A4745E">
            <w:pPr>
              <w:numPr>
                <w:ilvl w:val="0"/>
                <w:numId w:val="12"/>
              </w:numPr>
              <w:snapToGrid w:val="0"/>
              <w:ind w:left="1080" w:right="196"/>
              <w:jc w:val="both"/>
              <w:rPr>
                <w:szCs w:val="22"/>
                <w:u w:val="single"/>
                <w:lang w:val="fr-FR"/>
              </w:rPr>
            </w:pPr>
            <w:r w:rsidRPr="00735B0D">
              <w:rPr>
                <w:lang w:val="fr-FR"/>
              </w:rPr>
              <w:t>Processus des réunions des ministres responsables de la sécurité publique des Amériques (MISPA)</w:t>
            </w:r>
          </w:p>
          <w:p w14:paraId="01C2B6AC" w14:textId="2E604728" w:rsidR="00A4745E" w:rsidRPr="00735B0D" w:rsidRDefault="00A4745E" w:rsidP="00A4745E">
            <w:pPr>
              <w:pStyle w:val="ListParagraph"/>
              <w:numPr>
                <w:ilvl w:val="1"/>
                <w:numId w:val="12"/>
              </w:numPr>
              <w:ind w:left="1440"/>
              <w:rPr>
                <w:rFonts w:ascii="Times New Roman" w:hAnsi="Times New Roman" w:cs="Times New Roman"/>
                <w:lang w:val="fr-FR"/>
              </w:rPr>
            </w:pPr>
            <w:r w:rsidRPr="00735B0D">
              <w:rPr>
                <w:rFonts w:ascii="Times New Roman" w:hAnsi="Times New Roman" w:cs="Times New Roman"/>
                <w:lang w:val="fr-FR"/>
              </w:rPr>
              <w:t>Résumé des activités réalisées dans le cadre de la célébration de la Journée interaméricaine du numéro unique des services d'urgence (11 février)</w:t>
            </w:r>
            <w:r w:rsidR="0034774B" w:rsidRPr="00735B0D">
              <w:rPr>
                <w:rFonts w:ascii="Times New Roman" w:hAnsi="Times New Roman" w:cs="Times New Roman"/>
                <w:lang w:val="fr-FR"/>
              </w:rPr>
              <w:t>.</w:t>
            </w:r>
            <w:r w:rsidRPr="00735B0D">
              <w:rPr>
                <w:rFonts w:ascii="Times New Roman" w:hAnsi="Times New Roman" w:cs="Times New Roman"/>
                <w:lang w:val="fr-FR"/>
              </w:rPr>
              <w:t xml:space="preserve"> Exposé du DSP</w:t>
            </w:r>
          </w:p>
          <w:p w14:paraId="7E6CA903" w14:textId="76340B39" w:rsidR="00FC659E" w:rsidRPr="00735B0D" w:rsidRDefault="00FC659E" w:rsidP="00A4745E">
            <w:pPr>
              <w:tabs>
                <w:tab w:val="left" w:pos="1480"/>
              </w:tabs>
              <w:snapToGrid w:val="0"/>
              <w:ind w:right="81"/>
              <w:rPr>
                <w:rFonts w:eastAsia="SimSun"/>
                <w:lang w:val="fr-FR"/>
              </w:rPr>
            </w:pPr>
          </w:p>
        </w:tc>
        <w:tc>
          <w:tcPr>
            <w:tcW w:w="3619" w:type="dxa"/>
          </w:tcPr>
          <w:p w14:paraId="299CD765" w14:textId="09D54045" w:rsidR="008F1BBF" w:rsidRPr="00735B0D" w:rsidRDefault="008F1BBF" w:rsidP="008F1BBF">
            <w:pPr>
              <w:snapToGrid w:val="0"/>
              <w:ind w:right="72"/>
              <w:jc w:val="both"/>
              <w:rPr>
                <w:iCs/>
                <w:color w:val="000000"/>
                <w:szCs w:val="22"/>
                <w:lang w:val="fr-FR"/>
              </w:rPr>
            </w:pPr>
          </w:p>
        </w:tc>
      </w:tr>
      <w:tr w:rsidR="009A6263" w:rsidRPr="00735B0D" w14:paraId="4DE07620" w14:textId="77777777" w:rsidTr="00A15FAA">
        <w:tc>
          <w:tcPr>
            <w:tcW w:w="9953" w:type="dxa"/>
          </w:tcPr>
          <w:p w14:paraId="50AE7818" w14:textId="77777777" w:rsidR="009A6263" w:rsidRPr="00735B0D" w:rsidRDefault="009A6263" w:rsidP="00C512FB">
            <w:pPr>
              <w:snapToGrid w:val="0"/>
              <w:ind w:left="43" w:right="-274"/>
              <w:jc w:val="center"/>
              <w:rPr>
                <w:szCs w:val="22"/>
                <w:u w:val="single"/>
                <w:lang w:val="fr-FR"/>
              </w:rPr>
            </w:pPr>
            <w:bookmarkStart w:id="5" w:name="_Hlk147499008"/>
            <w:r w:rsidRPr="00735B0D">
              <w:rPr>
                <w:u w:val="single"/>
                <w:lang w:val="fr-FR"/>
              </w:rPr>
              <w:lastRenderedPageBreak/>
              <w:t>PREMIÈRE JOURNÉE DE RÉFLEXION</w:t>
            </w:r>
          </w:p>
          <w:p w14:paraId="78252481" w14:textId="77777777" w:rsidR="009A6263" w:rsidRPr="00735B0D" w:rsidRDefault="009A6263" w:rsidP="009A6263">
            <w:pPr>
              <w:snapToGrid w:val="0"/>
              <w:ind w:right="-279" w:firstLine="400"/>
              <w:rPr>
                <w:szCs w:val="22"/>
                <w:u w:val="single"/>
                <w:lang w:val="fr-FR"/>
              </w:rPr>
            </w:pPr>
          </w:p>
          <w:p w14:paraId="50420C35" w14:textId="042C21F6" w:rsidR="009A6263" w:rsidRPr="00735B0D" w:rsidRDefault="009A6263" w:rsidP="009A6263">
            <w:pPr>
              <w:snapToGrid w:val="0"/>
              <w:ind w:right="-279" w:firstLine="400"/>
              <w:rPr>
                <w:szCs w:val="22"/>
                <w:u w:val="single"/>
                <w:lang w:val="fr-FR"/>
              </w:rPr>
            </w:pPr>
            <w:r w:rsidRPr="00735B0D">
              <w:rPr>
                <w:u w:val="single"/>
                <w:lang w:val="fr-FR"/>
              </w:rPr>
              <w:t>Jeudi 22 février (10h00 – 13h00)</w:t>
            </w:r>
            <w:r w:rsidRPr="00735B0D">
              <w:rPr>
                <w:rStyle w:val="FootnoteReference"/>
                <w:u w:val="single"/>
                <w:vertAlign w:val="superscript"/>
                <w:lang w:val="fr-FR"/>
              </w:rPr>
              <w:t xml:space="preserve"> </w:t>
            </w:r>
            <w:r w:rsidR="001672FD" w:rsidRPr="00735B0D">
              <w:rPr>
                <w:rStyle w:val="FootnoteReference"/>
                <w:szCs w:val="22"/>
                <w:u w:val="single"/>
                <w:vertAlign w:val="superscript"/>
                <w:lang w:val="fr-FR"/>
              </w:rPr>
              <w:footnoteReference w:id="18"/>
            </w:r>
            <w:r w:rsidRPr="00735B0D">
              <w:rPr>
                <w:u w:val="single"/>
                <w:vertAlign w:val="superscript"/>
                <w:lang w:val="fr-FR"/>
              </w:rPr>
              <w:t>/</w:t>
            </w:r>
            <w:r w:rsidRPr="00735B0D">
              <w:rPr>
                <w:u w:val="single"/>
                <w:lang w:val="fr-FR"/>
              </w:rPr>
              <w:t xml:space="preserve"> </w:t>
            </w:r>
          </w:p>
          <w:p w14:paraId="10DB35C8" w14:textId="77777777" w:rsidR="009A6263" w:rsidRPr="00735B0D" w:rsidRDefault="009A6263" w:rsidP="00054B1A">
            <w:pPr>
              <w:keepNext/>
              <w:keepLines/>
              <w:snapToGrid w:val="0"/>
              <w:ind w:right="-279"/>
              <w:jc w:val="both"/>
              <w:rPr>
                <w:szCs w:val="22"/>
                <w:u w:val="single"/>
                <w:lang w:val="fr-FR"/>
              </w:rPr>
            </w:pPr>
          </w:p>
          <w:p w14:paraId="60A5B625" w14:textId="77777777" w:rsidR="004276DB" w:rsidRPr="00735B0D" w:rsidRDefault="004276DB" w:rsidP="004276DB">
            <w:pPr>
              <w:jc w:val="center"/>
              <w:rPr>
                <w:i/>
                <w:noProof/>
                <w:szCs w:val="22"/>
              </w:rPr>
            </w:pPr>
            <w:r w:rsidRPr="00735B0D">
              <w:rPr>
                <w:i/>
                <w:szCs w:val="22"/>
              </w:rPr>
              <w:t>L'intelligence artificielle (IA) dans le domaine de la sécurité</w:t>
            </w:r>
          </w:p>
          <w:p w14:paraId="015FE9BF" w14:textId="77777777" w:rsidR="007E4B96" w:rsidRPr="00735B0D" w:rsidRDefault="007E4B96" w:rsidP="00054B1A">
            <w:pPr>
              <w:tabs>
                <w:tab w:val="left" w:pos="9930"/>
              </w:tabs>
              <w:snapToGrid w:val="0"/>
              <w:ind w:right="-279"/>
              <w:jc w:val="both"/>
              <w:rPr>
                <w:iCs/>
                <w:lang w:val="fr-FR"/>
              </w:rPr>
            </w:pPr>
          </w:p>
          <w:p w14:paraId="72E33CB1" w14:textId="77777777" w:rsidR="007E4B96" w:rsidRPr="00735B0D" w:rsidRDefault="007E4B96" w:rsidP="0074059B">
            <w:pPr>
              <w:numPr>
                <w:ilvl w:val="0"/>
                <w:numId w:val="23"/>
              </w:numPr>
              <w:snapToGrid w:val="0"/>
              <w:ind w:right="-29"/>
              <w:jc w:val="both"/>
              <w:rPr>
                <w:noProof/>
                <w:szCs w:val="22"/>
              </w:rPr>
            </w:pPr>
            <w:r w:rsidRPr="00735B0D">
              <w:rPr>
                <w:szCs w:val="22"/>
              </w:rPr>
              <w:t>Allocution d’ouverture de l'ambassadeur Gustavo Adrianzén Olaya, représentant permanent du Pérou auprès de l'OEA et président de la Commission sur la sécurité continentale</w:t>
            </w:r>
          </w:p>
          <w:p w14:paraId="129C37D5" w14:textId="77777777" w:rsidR="007E4B96" w:rsidRPr="00735B0D" w:rsidRDefault="007E4B96" w:rsidP="007E4B96">
            <w:pPr>
              <w:rPr>
                <w:noProof/>
                <w:szCs w:val="22"/>
              </w:rPr>
            </w:pPr>
          </w:p>
          <w:p w14:paraId="0E169EA7" w14:textId="77777777" w:rsidR="007E4B96" w:rsidRPr="00735B0D" w:rsidRDefault="007E4B96" w:rsidP="0074059B">
            <w:pPr>
              <w:numPr>
                <w:ilvl w:val="0"/>
                <w:numId w:val="23"/>
              </w:numPr>
              <w:snapToGrid w:val="0"/>
              <w:ind w:right="-29"/>
              <w:jc w:val="both"/>
              <w:rPr>
                <w:szCs w:val="22"/>
              </w:rPr>
            </w:pPr>
            <w:r w:rsidRPr="00735B0D">
              <w:rPr>
                <w:szCs w:val="22"/>
              </w:rPr>
              <w:t>Exposé de Mme Patricia Bullrich, ministre de la sécurité de l'Argentine, sur le potentiel de l'intelligence artificielle dans la lutte contre la criminalité transnationale organisée</w:t>
            </w:r>
          </w:p>
          <w:p w14:paraId="14D12FF5" w14:textId="77777777" w:rsidR="007E4B96" w:rsidRPr="00735B0D" w:rsidRDefault="007E4B96" w:rsidP="007E4B96">
            <w:pPr>
              <w:rPr>
                <w:szCs w:val="22"/>
              </w:rPr>
            </w:pPr>
          </w:p>
          <w:p w14:paraId="382981D4" w14:textId="77777777" w:rsidR="007E4B96" w:rsidRPr="00735B0D" w:rsidRDefault="007E4B96" w:rsidP="0074059B">
            <w:pPr>
              <w:numPr>
                <w:ilvl w:val="0"/>
                <w:numId w:val="23"/>
              </w:numPr>
              <w:snapToGrid w:val="0"/>
              <w:ind w:right="-29"/>
              <w:jc w:val="both"/>
              <w:rPr>
                <w:szCs w:val="22"/>
              </w:rPr>
            </w:pPr>
            <w:r w:rsidRPr="00735B0D">
              <w:rPr>
                <w:szCs w:val="22"/>
              </w:rPr>
              <w:t xml:space="preserve">Vue d'ensemble des technologies basées sur l'IA et pertinentes pour la sécurité, en mettant l'accent sur l'utilisation éthique, sûre et fiable de l'IA/ML dans des contextes de sécurité. </w:t>
            </w:r>
          </w:p>
          <w:p w14:paraId="2B6661DB" w14:textId="77777777" w:rsidR="007E4B96" w:rsidRPr="00735B0D" w:rsidRDefault="007E4B96" w:rsidP="007E4B96">
            <w:pPr>
              <w:rPr>
                <w:szCs w:val="22"/>
              </w:rPr>
            </w:pPr>
          </w:p>
          <w:p w14:paraId="11C4DF1C" w14:textId="587ECD40" w:rsidR="007E4B96" w:rsidRPr="00735B0D" w:rsidRDefault="007E4B96" w:rsidP="00760963">
            <w:pPr>
              <w:pStyle w:val="ListParagraph"/>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right="61"/>
              <w:jc w:val="left"/>
              <w:rPr>
                <w:rFonts w:ascii="Times New Roman" w:hAnsi="Times New Roman" w:cs="Times New Roman"/>
                <w:lang w:val="en-US"/>
              </w:rPr>
            </w:pPr>
            <w:r w:rsidRPr="00735B0D">
              <w:rPr>
                <w:rFonts w:ascii="Times New Roman" w:hAnsi="Times New Roman" w:cs="Times New Roman"/>
              </w:rPr>
              <w:t xml:space="preserve">Présentation du Dr. SidneyHeather Frase, PhD. </w:t>
            </w:r>
            <w:r w:rsidRPr="00735B0D">
              <w:rPr>
                <w:rFonts w:ascii="Times New Roman" w:hAnsi="Times New Roman" w:cs="Times New Roman"/>
                <w:lang w:val="en-US"/>
              </w:rPr>
              <w:t xml:space="preserve">Chercheuse principale, </w:t>
            </w:r>
            <w:hyperlink r:id="rId30" w:history="1">
              <w:r w:rsidR="00AA43A2">
                <w:rPr>
                  <w:rStyle w:val="Hyperlink"/>
                  <w:rFonts w:ascii="Times New Roman" w:hAnsi="Times New Roman" w:cs="Times New Roman"/>
                  <w:lang w:val="en-US" w:eastAsia="zh-CN"/>
                </w:rPr>
                <w:t>Évaluation de l'IA</w:t>
              </w:r>
            </w:hyperlink>
            <w:r w:rsidRPr="00735B0D">
              <w:rPr>
                <w:rFonts w:ascii="Times New Roman" w:hAnsi="Times New Roman" w:cs="Times New Roman"/>
                <w:lang w:val="en-US"/>
              </w:rPr>
              <w:t>, Walsh Foreign Service Faculty, Georgetown University, Center for Security and Emerging Technology (CSET)</w:t>
            </w:r>
          </w:p>
          <w:p w14:paraId="48AFF2C3" w14:textId="77777777" w:rsidR="007E4B96" w:rsidRPr="00735B0D" w:rsidRDefault="007E4B96" w:rsidP="00760963">
            <w:pPr>
              <w:pStyle w:val="ListParagraph"/>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right="61"/>
              <w:jc w:val="left"/>
              <w:rPr>
                <w:rFonts w:ascii="Times New Roman" w:hAnsi="Times New Roman" w:cs="Times New Roman"/>
              </w:rPr>
            </w:pPr>
            <w:r w:rsidRPr="00735B0D">
              <w:rPr>
                <w:rFonts w:ascii="Times New Roman" w:hAnsi="Times New Roman" w:cs="Times New Roman"/>
              </w:rPr>
              <w:t>Séance de questions et réponses</w:t>
            </w:r>
          </w:p>
          <w:p w14:paraId="21010885" w14:textId="77777777" w:rsidR="007E4B96" w:rsidRPr="00735B0D" w:rsidRDefault="007E4B96" w:rsidP="007E4B96">
            <w:pPr>
              <w:rPr>
                <w:szCs w:val="22"/>
              </w:rPr>
            </w:pPr>
          </w:p>
          <w:p w14:paraId="3FB09C73" w14:textId="3A23DF34" w:rsidR="007E4B96" w:rsidRPr="00735B0D" w:rsidRDefault="007E4B96" w:rsidP="00760963">
            <w:pPr>
              <w:numPr>
                <w:ilvl w:val="0"/>
                <w:numId w:val="25"/>
              </w:numPr>
              <w:snapToGrid w:val="0"/>
              <w:ind w:right="-29"/>
              <w:jc w:val="both"/>
              <w:rPr>
                <w:szCs w:val="22"/>
              </w:rPr>
            </w:pPr>
            <w:r w:rsidRPr="00735B0D">
              <w:rPr>
                <w:szCs w:val="22"/>
              </w:rPr>
              <w:t>L'utilisation de l'IA dans les systèmes avancés de reconnaissance faciale et de reconnaissance des plaques d'immatriculation des véhicules.</w:t>
            </w:r>
          </w:p>
          <w:p w14:paraId="756EC236" w14:textId="77777777" w:rsidR="007E4B96" w:rsidRPr="00735B0D" w:rsidRDefault="007E4B96" w:rsidP="007E4B96">
            <w:pPr>
              <w:ind w:left="1440" w:hanging="1440"/>
              <w:rPr>
                <w:szCs w:val="22"/>
              </w:rPr>
            </w:pPr>
          </w:p>
          <w:p w14:paraId="351D9B09" w14:textId="77777777" w:rsidR="007E4B96" w:rsidRPr="00735B0D" w:rsidRDefault="007E4B96" w:rsidP="007E4B96">
            <w:pPr>
              <w:pStyle w:val="ListParagraph"/>
              <w:ind w:left="2160" w:right="61" w:hanging="1080"/>
              <w:rPr>
                <w:rFonts w:ascii="Times New Roman" w:hAnsi="Times New Roman" w:cs="Times New Roman"/>
              </w:rPr>
            </w:pPr>
            <w:r w:rsidRPr="00735B0D">
              <w:rPr>
                <w:rFonts w:ascii="Times New Roman" w:hAnsi="Times New Roman" w:cs="Times New Roman"/>
                <w:u w:val="single"/>
              </w:rPr>
              <w:t>Animation</w:t>
            </w:r>
            <w:r w:rsidRPr="00735B0D">
              <w:rPr>
                <w:rFonts w:ascii="Times New Roman" w:hAnsi="Times New Roman" w:cs="Times New Roman"/>
              </w:rPr>
              <w:t> : Iván Marques, secrétaire à la sécurité multidimensionnelle (SSM)</w:t>
            </w:r>
          </w:p>
          <w:p w14:paraId="4BD18734" w14:textId="77777777" w:rsidR="007E4B96" w:rsidRPr="00735B0D" w:rsidRDefault="007E4B96" w:rsidP="007E4B96">
            <w:pPr>
              <w:pStyle w:val="ListParagraph"/>
              <w:ind w:left="2160" w:right="61" w:hanging="1080"/>
              <w:rPr>
                <w:rFonts w:ascii="Times New Roman" w:hAnsi="Times New Roman" w:cs="Times New Roman"/>
              </w:rPr>
            </w:pPr>
            <w:r w:rsidRPr="00735B0D">
              <w:rPr>
                <w:rFonts w:ascii="Times New Roman" w:hAnsi="Times New Roman" w:cs="Times New Roman"/>
                <w:u w:val="single"/>
              </w:rPr>
              <w:t>Experts</w:t>
            </w:r>
            <w:r w:rsidRPr="00735B0D">
              <w:rPr>
                <w:rFonts w:ascii="Times New Roman" w:hAnsi="Times New Roman" w:cs="Times New Roman"/>
              </w:rPr>
              <w:t> :</w:t>
            </w:r>
            <w:r w:rsidRPr="00735B0D">
              <w:rPr>
                <w:rFonts w:ascii="Times New Roman" w:hAnsi="Times New Roman" w:cs="Times New Roman"/>
              </w:rPr>
              <w:tab/>
              <w:t>Sarah Tombler, Bureau de la biométrie et de la gestion de l’identité, Agence des services frontaliers du Canada</w:t>
            </w:r>
          </w:p>
          <w:p w14:paraId="403CB50D" w14:textId="039F9C32" w:rsidR="007E4B96" w:rsidRPr="00735B0D" w:rsidRDefault="007E4B96" w:rsidP="007E4B96">
            <w:pPr>
              <w:pStyle w:val="ListParagraph"/>
              <w:ind w:left="2160" w:right="61" w:hanging="1080"/>
              <w:rPr>
                <w:rFonts w:ascii="Times New Roman" w:hAnsi="Times New Roman" w:cs="Times New Roman"/>
              </w:rPr>
            </w:pPr>
            <w:r w:rsidRPr="00735B0D">
              <w:rPr>
                <w:rFonts w:ascii="Times New Roman" w:hAnsi="Times New Roman" w:cs="Times New Roman"/>
              </w:rPr>
              <w:tab/>
            </w:r>
            <w:r w:rsidR="00A25588" w:rsidRPr="00735B0D">
              <w:rPr>
                <w:rFonts w:ascii="Times New Roman" w:hAnsi="Times New Roman" w:cs="Times New Roman"/>
              </w:rPr>
              <w:tab/>
            </w:r>
            <w:r w:rsidRPr="00735B0D">
              <w:rPr>
                <w:rFonts w:ascii="Times New Roman" w:hAnsi="Times New Roman" w:cs="Times New Roman"/>
              </w:rPr>
              <w:t>Chrysandre Courchene, gestionnaire du Centre d’expertise en données et IA, Agence des services frontaliers du Canada</w:t>
            </w:r>
          </w:p>
          <w:p w14:paraId="73FA816C" w14:textId="77777777" w:rsidR="007E4B96" w:rsidRPr="00735B0D" w:rsidRDefault="007E4B96" w:rsidP="007E4B96">
            <w:pPr>
              <w:pStyle w:val="ListParagraph"/>
              <w:ind w:left="2160" w:right="61" w:hanging="1080"/>
              <w:rPr>
                <w:rFonts w:ascii="Times New Roman" w:hAnsi="Times New Roman" w:cs="Times New Roman"/>
              </w:rPr>
            </w:pPr>
            <w:r w:rsidRPr="00735B0D">
              <w:rPr>
                <w:rFonts w:ascii="Times New Roman" w:hAnsi="Times New Roman" w:cs="Times New Roman"/>
                <w:u w:val="single"/>
              </w:rPr>
              <w:t>Expert</w:t>
            </w:r>
            <w:r w:rsidRPr="00735B0D">
              <w:rPr>
                <w:rFonts w:ascii="Times New Roman" w:hAnsi="Times New Roman" w:cs="Times New Roman"/>
              </w:rPr>
              <w:t xml:space="preserve"> :</w:t>
            </w:r>
            <w:r w:rsidRPr="00735B0D">
              <w:rPr>
                <w:rFonts w:ascii="Times New Roman" w:hAnsi="Times New Roman" w:cs="Times New Roman"/>
              </w:rPr>
              <w:tab/>
              <w:t>Bruno Samezima, directeur adjoint, Gestion des données de police et de criminalistique, INTERPOL</w:t>
            </w:r>
          </w:p>
          <w:p w14:paraId="6C43F3EF" w14:textId="77777777" w:rsidR="007E4B96" w:rsidRPr="00735B0D" w:rsidRDefault="007E4B96" w:rsidP="007E4B96">
            <w:pPr>
              <w:pStyle w:val="ListParagraph"/>
              <w:ind w:left="2160" w:right="61" w:hanging="1080"/>
              <w:rPr>
                <w:rFonts w:ascii="Times New Roman" w:hAnsi="Times New Roman" w:cs="Times New Roman"/>
              </w:rPr>
            </w:pPr>
            <w:r w:rsidRPr="00735B0D">
              <w:rPr>
                <w:rFonts w:ascii="Times New Roman" w:hAnsi="Times New Roman" w:cs="Times New Roman"/>
                <w:u w:val="single"/>
              </w:rPr>
              <w:t>Expert</w:t>
            </w:r>
            <w:r w:rsidRPr="00735B0D">
              <w:rPr>
                <w:rFonts w:ascii="Times New Roman" w:hAnsi="Times New Roman" w:cs="Times New Roman"/>
              </w:rPr>
              <w:t xml:space="preserve"> :</w:t>
            </w:r>
            <w:r w:rsidRPr="00735B0D">
              <w:rPr>
                <w:rFonts w:ascii="Times New Roman" w:hAnsi="Times New Roman" w:cs="Times New Roman"/>
              </w:rPr>
              <w:tab/>
              <w:t>Nadia Zilotti Alencar, commissaire exécutive, chef de service, service de police des autoroutes fédérales du Brésil</w:t>
            </w:r>
          </w:p>
          <w:p w14:paraId="300FBEA4" w14:textId="77777777" w:rsidR="007E4B96" w:rsidRPr="00735B0D" w:rsidRDefault="007E4B96" w:rsidP="00054B1A">
            <w:pPr>
              <w:pStyle w:val="ListParagraph"/>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ind w:left="1987" w:right="58"/>
              <w:jc w:val="left"/>
              <w:rPr>
                <w:rFonts w:ascii="Times New Roman" w:hAnsi="Times New Roman" w:cs="Times New Roman"/>
              </w:rPr>
            </w:pPr>
            <w:r w:rsidRPr="00735B0D">
              <w:rPr>
                <w:rFonts w:ascii="Times New Roman" w:hAnsi="Times New Roman" w:cs="Times New Roman"/>
              </w:rPr>
              <w:t>Séance de questions et réponses</w:t>
            </w:r>
          </w:p>
          <w:p w14:paraId="4DFD7B7D" w14:textId="1D1CC4BE" w:rsidR="009A6263" w:rsidRPr="00735B0D" w:rsidRDefault="007E4B96" w:rsidP="00054B1A">
            <w:pPr>
              <w:pStyle w:val="ListParagraph"/>
              <w:numPr>
                <w:ilvl w:val="0"/>
                <w:numId w:val="27"/>
              </w:numPr>
              <w:rPr>
                <w:rFonts w:ascii="Times New Roman" w:hAnsi="Times New Roman" w:cs="Times New Roman"/>
                <w:lang w:val="fr-FR"/>
              </w:rPr>
            </w:pPr>
            <w:r w:rsidRPr="00735B0D">
              <w:rPr>
                <w:rFonts w:ascii="Times New Roman" w:hAnsi="Times New Roman" w:cs="Times New Roman"/>
              </w:rPr>
              <w:t>Allocution de clôture de l'ambassadeur Gustavo Adrianzén Olaya, représentant permanent</w:t>
            </w:r>
            <w:r w:rsidR="00760963" w:rsidRPr="00735B0D">
              <w:rPr>
                <w:rFonts w:ascii="Times New Roman" w:hAnsi="Times New Roman" w:cs="Times New Roman"/>
              </w:rPr>
              <w:t xml:space="preserve"> du Pérou auprès de l'OEA </w:t>
            </w:r>
            <w:r w:rsidR="00A06A34" w:rsidRPr="00735B0D">
              <w:rPr>
                <w:rFonts w:ascii="Times New Roman" w:hAnsi="Times New Roman" w:cs="Times New Roman"/>
              </w:rPr>
              <w:t>et président de la CSH</w:t>
            </w:r>
            <w:bookmarkEnd w:id="5"/>
          </w:p>
        </w:tc>
        <w:tc>
          <w:tcPr>
            <w:tcW w:w="3619" w:type="dxa"/>
          </w:tcPr>
          <w:p w14:paraId="10775ABB" w14:textId="77777777" w:rsidR="009A6263" w:rsidRPr="00735B0D" w:rsidRDefault="009A6263" w:rsidP="009A6263">
            <w:pPr>
              <w:snapToGrid w:val="0"/>
              <w:ind w:right="72"/>
              <w:jc w:val="both"/>
              <w:rPr>
                <w:iCs/>
                <w:color w:val="000000"/>
                <w:szCs w:val="22"/>
                <w:lang w:val="fr-FR"/>
              </w:rPr>
            </w:pPr>
          </w:p>
        </w:tc>
      </w:tr>
      <w:tr w:rsidR="00EC4C7E" w:rsidRPr="00735B0D" w14:paraId="6B207629" w14:textId="77777777" w:rsidTr="00A15FAA">
        <w:tc>
          <w:tcPr>
            <w:tcW w:w="9953" w:type="dxa"/>
          </w:tcPr>
          <w:p w14:paraId="2EF6501E" w14:textId="77777777" w:rsidR="00EC4C7E" w:rsidRPr="00735B0D" w:rsidRDefault="00EC4C7E" w:rsidP="001F3D45">
            <w:pPr>
              <w:keepNext/>
              <w:keepLines/>
              <w:snapToGrid w:val="0"/>
              <w:jc w:val="center"/>
              <w:rPr>
                <w:szCs w:val="22"/>
                <w:u w:val="single"/>
                <w:lang w:val="fr-FR"/>
              </w:rPr>
            </w:pPr>
          </w:p>
        </w:tc>
        <w:tc>
          <w:tcPr>
            <w:tcW w:w="3619" w:type="dxa"/>
          </w:tcPr>
          <w:p w14:paraId="0754A437" w14:textId="77777777" w:rsidR="00EC4C7E" w:rsidRDefault="00EC4C7E" w:rsidP="009A6263">
            <w:pPr>
              <w:snapToGrid w:val="0"/>
              <w:ind w:right="72"/>
              <w:rPr>
                <w:color w:val="000000"/>
                <w:lang w:val="fr-FR"/>
              </w:rPr>
            </w:pPr>
            <w:r w:rsidRPr="00F42111">
              <w:rPr>
                <w:color w:val="000000"/>
                <w:u w:val="single"/>
                <w:lang w:val="fr-FR"/>
              </w:rPr>
              <w:t>23 février</w:t>
            </w:r>
            <w:r w:rsidRPr="00735B0D">
              <w:rPr>
                <w:color w:val="000000"/>
                <w:lang w:val="fr-FR"/>
              </w:rPr>
              <w:t> : Première réunion préparatoire de la vingt-quatrième session ordinaire du CICTE</w:t>
            </w:r>
          </w:p>
          <w:p w14:paraId="3A6C630B" w14:textId="5975C532" w:rsidR="00C512FB" w:rsidRPr="00735B0D" w:rsidRDefault="00C512FB" w:rsidP="009A6263">
            <w:pPr>
              <w:snapToGrid w:val="0"/>
              <w:ind w:right="72"/>
              <w:rPr>
                <w:color w:val="000000"/>
                <w:lang w:val="fr-FR"/>
              </w:rPr>
            </w:pPr>
          </w:p>
        </w:tc>
      </w:tr>
      <w:tr w:rsidR="00E92B6B" w:rsidRPr="00735B0D" w14:paraId="3EC1C34C" w14:textId="77777777" w:rsidTr="00A15FAA">
        <w:tc>
          <w:tcPr>
            <w:tcW w:w="9953" w:type="dxa"/>
          </w:tcPr>
          <w:p w14:paraId="09ED2157" w14:textId="0775A3B3" w:rsidR="00085B8D" w:rsidRPr="00735B0D" w:rsidRDefault="00085B8D" w:rsidP="001F3D45">
            <w:pPr>
              <w:keepNext/>
              <w:keepLines/>
              <w:snapToGrid w:val="0"/>
              <w:jc w:val="center"/>
              <w:rPr>
                <w:szCs w:val="22"/>
                <w:u w:val="single"/>
                <w:lang w:val="fr-FR"/>
              </w:rPr>
            </w:pPr>
          </w:p>
        </w:tc>
        <w:tc>
          <w:tcPr>
            <w:tcW w:w="3619" w:type="dxa"/>
          </w:tcPr>
          <w:p w14:paraId="1B66C230" w14:textId="77777777" w:rsidR="00E92B6B" w:rsidRDefault="00B0233C" w:rsidP="009A6263">
            <w:pPr>
              <w:snapToGrid w:val="0"/>
              <w:ind w:right="72"/>
              <w:rPr>
                <w:color w:val="000000"/>
                <w:lang w:val="fr-FR"/>
              </w:rPr>
            </w:pPr>
            <w:r w:rsidRPr="00F42111">
              <w:rPr>
                <w:color w:val="000000"/>
                <w:u w:val="single"/>
                <w:lang w:val="fr-FR"/>
              </w:rPr>
              <w:t>26 et 27 février</w:t>
            </w:r>
            <w:r w:rsidRPr="00AA43A2">
              <w:rPr>
                <w:color w:val="000000"/>
                <w:lang w:val="fr-FR"/>
              </w:rPr>
              <w:t xml:space="preserve"> : </w:t>
            </w:r>
            <w:r w:rsidRPr="00735B0D">
              <w:rPr>
                <w:color w:val="000000"/>
                <w:lang w:val="fr-FR"/>
              </w:rPr>
              <w:t>Cinquième réunion du Groupe de travail chargé de la coopération et des mesures d’encouragement de la confiance dans le cyberespace, Washington, D.C.</w:t>
            </w:r>
          </w:p>
          <w:p w14:paraId="6924AB05" w14:textId="5B7C0CC2" w:rsidR="00C512FB" w:rsidRPr="00735B0D" w:rsidRDefault="00C512FB" w:rsidP="009A6263">
            <w:pPr>
              <w:snapToGrid w:val="0"/>
              <w:ind w:right="72"/>
              <w:rPr>
                <w:color w:val="000000"/>
                <w:lang w:val="fr-FR"/>
              </w:rPr>
            </w:pPr>
          </w:p>
        </w:tc>
      </w:tr>
      <w:tr w:rsidR="002A12E6" w:rsidRPr="00735B0D" w14:paraId="320D1AF4" w14:textId="77777777" w:rsidTr="00A15FAA">
        <w:tc>
          <w:tcPr>
            <w:tcW w:w="9953" w:type="dxa"/>
          </w:tcPr>
          <w:p w14:paraId="3BADFBC0" w14:textId="78671043" w:rsidR="002A12E6" w:rsidRPr="00735B0D" w:rsidRDefault="002A12E6" w:rsidP="002A12E6">
            <w:pPr>
              <w:snapToGrid w:val="0"/>
              <w:ind w:left="40" w:right="70"/>
              <w:jc w:val="right"/>
              <w:rPr>
                <w:i/>
                <w:lang w:val="fr-FR"/>
              </w:rPr>
            </w:pPr>
            <w:r w:rsidRPr="00735B0D">
              <w:rPr>
                <w:i/>
                <w:lang w:val="fr-FR"/>
              </w:rPr>
              <w:t>Jeudi 29 février (10h00 – 13h00)</w:t>
            </w:r>
          </w:p>
          <w:p w14:paraId="57BDCE32" w14:textId="29E9461F" w:rsidR="002A12E6" w:rsidRPr="00735B0D" w:rsidRDefault="002A12E6" w:rsidP="00BE6413">
            <w:pPr>
              <w:keepNext/>
              <w:keepLines/>
              <w:snapToGrid w:val="0"/>
              <w:ind w:right="160"/>
              <w:jc w:val="right"/>
              <w:rPr>
                <w:u w:val="single"/>
                <w:lang w:val="fr-FR"/>
              </w:rPr>
            </w:pPr>
            <w:r w:rsidRPr="00735B0D">
              <w:rPr>
                <w:i/>
                <w:lang w:val="fr-FR"/>
              </w:rPr>
              <w:t>Réunion officielle du Groupe de travail chargé d'examiner les préparatifs de la RANDOT IV</w:t>
            </w:r>
          </w:p>
        </w:tc>
        <w:tc>
          <w:tcPr>
            <w:tcW w:w="3619" w:type="dxa"/>
          </w:tcPr>
          <w:p w14:paraId="279C4B9A" w14:textId="77777777" w:rsidR="002A12E6" w:rsidRPr="00735B0D" w:rsidRDefault="002A12E6" w:rsidP="002A12E6">
            <w:pPr>
              <w:snapToGrid w:val="0"/>
              <w:ind w:right="72"/>
              <w:rPr>
                <w:iCs/>
                <w:color w:val="000000"/>
                <w:szCs w:val="22"/>
                <w:u w:val="single"/>
                <w:lang w:val="fr-FR"/>
              </w:rPr>
            </w:pPr>
          </w:p>
        </w:tc>
      </w:tr>
      <w:tr w:rsidR="0052118C" w:rsidRPr="00735B0D" w14:paraId="4FFB34D2" w14:textId="77777777" w:rsidTr="00A15FAA">
        <w:tc>
          <w:tcPr>
            <w:tcW w:w="9953" w:type="dxa"/>
          </w:tcPr>
          <w:p w14:paraId="3C0FFBAF" w14:textId="72B0A1C3" w:rsidR="0052118C" w:rsidRPr="00735B0D" w:rsidRDefault="0052118C" w:rsidP="00054B1A">
            <w:pPr>
              <w:snapToGrid w:val="0"/>
              <w:ind w:right="-274"/>
              <w:jc w:val="center"/>
              <w:rPr>
                <w:szCs w:val="22"/>
                <w:u w:val="single"/>
                <w:lang w:val="fr-FR"/>
              </w:rPr>
            </w:pPr>
            <w:r w:rsidRPr="00735B0D">
              <w:rPr>
                <w:u w:val="single"/>
                <w:lang w:val="fr-FR"/>
              </w:rPr>
              <w:lastRenderedPageBreak/>
              <w:t>DIXIÈME RÉUNION</w:t>
            </w:r>
          </w:p>
          <w:p w14:paraId="4C374F3A" w14:textId="77777777" w:rsidR="0052118C" w:rsidRPr="00735B0D" w:rsidRDefault="0052118C" w:rsidP="0052118C">
            <w:pPr>
              <w:snapToGrid w:val="0"/>
              <w:ind w:right="-279"/>
              <w:rPr>
                <w:szCs w:val="22"/>
                <w:u w:val="single"/>
                <w:lang w:val="fr-FR"/>
              </w:rPr>
            </w:pPr>
          </w:p>
          <w:p w14:paraId="00E73812" w14:textId="77777777" w:rsidR="0052118C" w:rsidRPr="00735B0D" w:rsidRDefault="0052118C" w:rsidP="0052118C">
            <w:pPr>
              <w:snapToGrid w:val="0"/>
              <w:ind w:right="-279" w:firstLine="400"/>
              <w:rPr>
                <w:szCs w:val="22"/>
                <w:u w:val="single"/>
                <w:lang w:val="fr-FR"/>
              </w:rPr>
            </w:pPr>
            <w:r w:rsidRPr="00735B0D">
              <w:rPr>
                <w:u w:val="single"/>
                <w:lang w:val="fr-FR"/>
              </w:rPr>
              <w:t>Jeudi 7 mars (10h00 – 13h00)</w:t>
            </w:r>
            <w:r w:rsidRPr="00735B0D">
              <w:rPr>
                <w:lang w:val="fr-FR"/>
              </w:rPr>
              <w:t xml:space="preserve"> </w:t>
            </w:r>
          </w:p>
          <w:p w14:paraId="415EAF67" w14:textId="77777777" w:rsidR="0052118C" w:rsidRPr="00735B0D" w:rsidRDefault="0052118C" w:rsidP="00C512FB">
            <w:pPr>
              <w:keepNext/>
              <w:keepLines/>
              <w:snapToGrid w:val="0"/>
              <w:ind w:right="-279"/>
              <w:jc w:val="both"/>
              <w:rPr>
                <w:szCs w:val="22"/>
                <w:u w:val="single"/>
                <w:lang w:val="fr-FR"/>
              </w:rPr>
            </w:pPr>
          </w:p>
          <w:p w14:paraId="687BEA58" w14:textId="77777777" w:rsidR="0052118C" w:rsidRPr="00735B0D" w:rsidRDefault="0052118C" w:rsidP="0052118C">
            <w:pPr>
              <w:tabs>
                <w:tab w:val="left" w:pos="9930"/>
              </w:tabs>
              <w:snapToGrid w:val="0"/>
              <w:ind w:right="-279"/>
              <w:jc w:val="center"/>
              <w:rPr>
                <w:i/>
                <w:iCs/>
                <w:szCs w:val="22"/>
                <w:lang w:val="fr-FR"/>
              </w:rPr>
            </w:pPr>
            <w:bookmarkStart w:id="6" w:name="_Hlk146558636"/>
            <w:r w:rsidRPr="00735B0D">
              <w:rPr>
                <w:i/>
                <w:lang w:val="fr-FR"/>
              </w:rPr>
              <w:t>Réunion mixte CSH/JID sur le thème Femmes, paix et sécurité</w:t>
            </w:r>
          </w:p>
          <w:bookmarkEnd w:id="6"/>
          <w:p w14:paraId="74DA14CC" w14:textId="77777777" w:rsidR="0052118C" w:rsidRPr="00735B0D" w:rsidRDefault="0052118C" w:rsidP="00C512FB">
            <w:pPr>
              <w:tabs>
                <w:tab w:val="left" w:pos="9930"/>
              </w:tabs>
              <w:snapToGrid w:val="0"/>
              <w:ind w:right="-279"/>
              <w:jc w:val="both"/>
              <w:rPr>
                <w:szCs w:val="22"/>
                <w:lang w:val="fr-FR"/>
              </w:rPr>
            </w:pPr>
          </w:p>
          <w:p w14:paraId="65AB6BD0" w14:textId="77777777" w:rsidR="002F21FD" w:rsidRPr="00735B0D" w:rsidRDefault="002F21FD" w:rsidP="002F21FD">
            <w:pPr>
              <w:numPr>
                <w:ilvl w:val="0"/>
                <w:numId w:val="30"/>
              </w:numPr>
              <w:tabs>
                <w:tab w:val="clear" w:pos="360"/>
              </w:tabs>
              <w:snapToGrid w:val="0"/>
              <w:ind w:right="-29"/>
              <w:jc w:val="both"/>
              <w:rPr>
                <w:bCs/>
                <w:noProof/>
                <w:szCs w:val="22"/>
              </w:rPr>
            </w:pPr>
            <w:r w:rsidRPr="00735B0D">
              <w:t>Discours d’ouverture</w:t>
            </w:r>
          </w:p>
          <w:p w14:paraId="7C53ED9D" w14:textId="77777777" w:rsidR="002F21FD" w:rsidRPr="00735B0D" w:rsidRDefault="002F21FD" w:rsidP="002F21FD">
            <w:pPr>
              <w:rPr>
                <w:szCs w:val="22"/>
              </w:rPr>
            </w:pPr>
          </w:p>
          <w:p w14:paraId="3ACFA52F" w14:textId="77777777" w:rsidR="002F21FD" w:rsidRPr="00735B0D" w:rsidRDefault="002F21FD" w:rsidP="002F21FD">
            <w:pPr>
              <w:numPr>
                <w:ilvl w:val="1"/>
                <w:numId w:val="31"/>
              </w:numPr>
              <w:snapToGrid w:val="0"/>
              <w:ind w:right="-29"/>
              <w:jc w:val="both"/>
              <w:rPr>
                <w:rFonts w:eastAsia="Calibri"/>
                <w:snapToGrid w:val="0"/>
                <w:szCs w:val="22"/>
              </w:rPr>
            </w:pPr>
            <w:r w:rsidRPr="00735B0D">
              <w:t>Message de bienvenue de Mauricio Roberto Benard Estrada, représentant suppléant du Guatemala auprès de l'OEA et premier vice-président de la Commission sur la sécurité continentale</w:t>
            </w:r>
          </w:p>
          <w:p w14:paraId="4B00CD5F" w14:textId="77777777" w:rsidR="002F21FD" w:rsidRPr="00735B0D" w:rsidRDefault="002F21FD" w:rsidP="002F21FD">
            <w:pPr>
              <w:numPr>
                <w:ilvl w:val="1"/>
                <w:numId w:val="31"/>
              </w:numPr>
              <w:snapToGrid w:val="0"/>
              <w:ind w:right="-29"/>
              <w:jc w:val="both"/>
              <w:rPr>
                <w:snapToGrid w:val="0"/>
                <w:szCs w:val="22"/>
              </w:rPr>
            </w:pPr>
            <w:r w:rsidRPr="00735B0D">
              <w:t>Message de bienvenue du général de brigade Marco Antonio Alvarez Reyes, président du Conseil des délégués de la JID</w:t>
            </w:r>
          </w:p>
          <w:p w14:paraId="78D3926B" w14:textId="77777777" w:rsidR="002F21FD" w:rsidRPr="00735B0D" w:rsidRDefault="002F21FD" w:rsidP="002F21FD">
            <w:pPr>
              <w:rPr>
                <w:snapToGrid w:val="0"/>
                <w:szCs w:val="22"/>
              </w:rPr>
            </w:pPr>
          </w:p>
          <w:p w14:paraId="67A51C10" w14:textId="77777777" w:rsidR="002F21FD" w:rsidRPr="00735B0D" w:rsidRDefault="002F21FD" w:rsidP="002F21FD">
            <w:pPr>
              <w:numPr>
                <w:ilvl w:val="0"/>
                <w:numId w:val="32"/>
              </w:numPr>
              <w:tabs>
                <w:tab w:val="clear" w:pos="360"/>
              </w:tabs>
              <w:snapToGrid w:val="0"/>
              <w:ind w:right="-29"/>
              <w:jc w:val="both"/>
              <w:rPr>
                <w:rFonts w:eastAsia="Calibri"/>
                <w:snapToGrid w:val="0"/>
                <w:szCs w:val="22"/>
              </w:rPr>
            </w:pPr>
            <w:r w:rsidRPr="00735B0D">
              <w:rPr>
                <w:snapToGrid w:val="0"/>
              </w:rPr>
              <w:t>Le leadership des femmes dans la sécurité publique et la défense nationale</w:t>
            </w:r>
          </w:p>
          <w:p w14:paraId="44328221" w14:textId="77777777" w:rsidR="002F21FD" w:rsidRPr="00735B0D" w:rsidRDefault="002F21FD" w:rsidP="002F21FD">
            <w:pPr>
              <w:snapToGrid w:val="0"/>
              <w:ind w:right="-29"/>
              <w:rPr>
                <w:rFonts w:eastAsia="Calibri"/>
                <w:snapToGrid w:val="0"/>
                <w:szCs w:val="22"/>
              </w:rPr>
            </w:pPr>
          </w:p>
          <w:p w14:paraId="60B7108A" w14:textId="77777777" w:rsidR="002F21FD" w:rsidRPr="00735B0D" w:rsidRDefault="002F21FD" w:rsidP="002F21FD">
            <w:pPr>
              <w:numPr>
                <w:ilvl w:val="1"/>
                <w:numId w:val="33"/>
              </w:numPr>
              <w:snapToGrid w:val="0"/>
              <w:ind w:right="-29"/>
              <w:jc w:val="both"/>
              <w:rPr>
                <w:rFonts w:eastAsia="Calibri"/>
                <w:snapToGrid w:val="0"/>
                <w:szCs w:val="22"/>
              </w:rPr>
            </w:pPr>
            <w:r w:rsidRPr="00735B0D">
              <w:rPr>
                <w:snapToGrid w:val="0"/>
              </w:rPr>
              <w:t>María Eugenia Mata Chavarría, directrice générale, direction générale de l'armement, ministère de la sécurité publique du Costa Rica</w:t>
            </w:r>
          </w:p>
          <w:p w14:paraId="7B56CAB0" w14:textId="77777777" w:rsidR="002F21FD" w:rsidRPr="00735B0D" w:rsidRDefault="002F21FD" w:rsidP="002F21FD">
            <w:pPr>
              <w:numPr>
                <w:ilvl w:val="1"/>
                <w:numId w:val="33"/>
              </w:numPr>
              <w:snapToGrid w:val="0"/>
              <w:ind w:right="-29"/>
              <w:jc w:val="both"/>
              <w:rPr>
                <w:rFonts w:eastAsia="Calibri"/>
                <w:snapToGrid w:val="0"/>
                <w:szCs w:val="22"/>
              </w:rPr>
            </w:pPr>
            <w:r w:rsidRPr="00735B0D">
              <w:rPr>
                <w:snapToGrid w:val="0"/>
              </w:rPr>
              <w:t>Julissa Villanueva Barahona, vice-ministre, ministère de la sécurité du Honduras</w:t>
            </w:r>
          </w:p>
          <w:p w14:paraId="4BAAC5BC" w14:textId="77777777" w:rsidR="002F21FD" w:rsidRPr="00735B0D" w:rsidRDefault="002F21FD" w:rsidP="002F21FD">
            <w:pPr>
              <w:numPr>
                <w:ilvl w:val="1"/>
                <w:numId w:val="33"/>
              </w:numPr>
              <w:snapToGrid w:val="0"/>
              <w:ind w:right="-29"/>
              <w:jc w:val="both"/>
              <w:rPr>
                <w:rFonts w:eastAsia="Calibri"/>
                <w:snapToGrid w:val="0"/>
                <w:szCs w:val="22"/>
              </w:rPr>
            </w:pPr>
            <w:r w:rsidRPr="00735B0D">
              <w:rPr>
                <w:snapToGrid w:val="0"/>
              </w:rPr>
              <w:t>Lieutenant-colonel Natasha Stanford-Francis, inspectrice générale des forces de défense du Guyana</w:t>
            </w:r>
          </w:p>
          <w:p w14:paraId="7170AA9D" w14:textId="77777777" w:rsidR="002F21FD" w:rsidRPr="00735B0D" w:rsidRDefault="002F21FD" w:rsidP="002F21FD">
            <w:pPr>
              <w:numPr>
                <w:ilvl w:val="1"/>
                <w:numId w:val="33"/>
              </w:numPr>
              <w:snapToGrid w:val="0"/>
              <w:ind w:right="-29"/>
              <w:jc w:val="both"/>
              <w:rPr>
                <w:szCs w:val="22"/>
              </w:rPr>
            </w:pPr>
            <w:r w:rsidRPr="00735B0D">
              <w:t>Hilda González Klusmann, colonel de médecine militaire, cheffe du Commandement régional d’entraînement pour les opérations de maintien de la paix au Guatemala (CREOMPAZ)</w:t>
            </w:r>
          </w:p>
          <w:p w14:paraId="0A4E49C4" w14:textId="77777777" w:rsidR="002F21FD" w:rsidRPr="00735B0D" w:rsidRDefault="002F21FD" w:rsidP="002F21FD">
            <w:pPr>
              <w:numPr>
                <w:ilvl w:val="1"/>
                <w:numId w:val="33"/>
              </w:numPr>
              <w:snapToGrid w:val="0"/>
              <w:ind w:right="-29"/>
              <w:jc w:val="both"/>
              <w:rPr>
                <w:szCs w:val="22"/>
              </w:rPr>
            </w:pPr>
            <w:r w:rsidRPr="00735B0D">
              <w:t>Exposé de la colonel Ivana Mara Fereira Costa (armée brésilienne) sur le leadership des femmes dans les missions de paix</w:t>
            </w:r>
          </w:p>
          <w:p w14:paraId="78709A13" w14:textId="77777777" w:rsidR="002F21FD" w:rsidRPr="00735B0D" w:rsidRDefault="002F21FD" w:rsidP="002F21FD">
            <w:pPr>
              <w:numPr>
                <w:ilvl w:val="1"/>
                <w:numId w:val="33"/>
              </w:numPr>
              <w:snapToGrid w:val="0"/>
              <w:ind w:right="-29"/>
              <w:jc w:val="both"/>
              <w:rPr>
                <w:szCs w:val="22"/>
              </w:rPr>
            </w:pPr>
            <w:r w:rsidRPr="00735B0D">
              <w:rPr>
                <w:snapToGrid w:val="0"/>
              </w:rPr>
              <w:t>Exposé du sergent major Consuelo Díaz Álvarez (armée colombienne) sur le thème « Les femmes dans le développement des institutions de défense »</w:t>
            </w:r>
          </w:p>
          <w:p w14:paraId="12D3BBBF" w14:textId="77777777" w:rsidR="002F21FD" w:rsidRPr="00735B0D" w:rsidRDefault="002F21FD" w:rsidP="002F21FD">
            <w:pPr>
              <w:rPr>
                <w:rFonts w:eastAsia="Calibri"/>
                <w:snapToGrid w:val="0"/>
                <w:szCs w:val="22"/>
                <w:lang w:eastAsia="en-US"/>
              </w:rPr>
            </w:pPr>
          </w:p>
          <w:p w14:paraId="5FD65724" w14:textId="77777777" w:rsidR="002F21FD" w:rsidRPr="00735B0D" w:rsidRDefault="002F21FD" w:rsidP="005C3D0B">
            <w:pPr>
              <w:numPr>
                <w:ilvl w:val="0"/>
                <w:numId w:val="34"/>
              </w:numPr>
              <w:tabs>
                <w:tab w:val="clear" w:pos="360"/>
              </w:tabs>
              <w:snapToGrid w:val="0"/>
              <w:ind w:right="-29"/>
              <w:jc w:val="both"/>
              <w:rPr>
                <w:snapToGrid w:val="0"/>
                <w:szCs w:val="22"/>
              </w:rPr>
            </w:pPr>
            <w:r w:rsidRPr="00735B0D">
              <w:rPr>
                <w:snapToGrid w:val="0"/>
              </w:rPr>
              <w:t>Présentation des rapports Elsie-MOWIP sur les possibilités de participation des femmes des forces armées mexicaines aux opérations de maintien de la paix de l'ONU, par Gerardo Rodríguez Sánchez Lara, professeur au Département des relations internationales et des sciences politiques de l'Université des Amériques à Puebla (Mexique)</w:t>
            </w:r>
          </w:p>
          <w:p w14:paraId="3CD9E83B" w14:textId="77777777" w:rsidR="002F21FD" w:rsidRPr="00735B0D" w:rsidRDefault="002F21FD" w:rsidP="002F21FD">
            <w:pPr>
              <w:snapToGrid w:val="0"/>
              <w:ind w:right="-29"/>
              <w:rPr>
                <w:snapToGrid w:val="0"/>
                <w:szCs w:val="22"/>
              </w:rPr>
            </w:pPr>
          </w:p>
          <w:p w14:paraId="0EAEE558" w14:textId="77777777" w:rsidR="002F21FD" w:rsidRPr="00735B0D" w:rsidRDefault="002F21FD" w:rsidP="005C3D0B">
            <w:pPr>
              <w:keepNext/>
              <w:numPr>
                <w:ilvl w:val="0"/>
                <w:numId w:val="34"/>
              </w:numPr>
              <w:tabs>
                <w:tab w:val="clear" w:pos="360"/>
              </w:tabs>
              <w:snapToGrid w:val="0"/>
              <w:ind w:right="-29"/>
              <w:jc w:val="both"/>
              <w:rPr>
                <w:snapToGrid w:val="0"/>
                <w:szCs w:val="22"/>
              </w:rPr>
            </w:pPr>
            <w:r w:rsidRPr="00735B0D">
              <w:lastRenderedPageBreak/>
              <w:t>Dialogue des États membres</w:t>
            </w:r>
          </w:p>
          <w:p w14:paraId="66A12680" w14:textId="77777777" w:rsidR="002F21FD" w:rsidRPr="00735B0D" w:rsidRDefault="002F21FD" w:rsidP="002F21FD">
            <w:pPr>
              <w:snapToGrid w:val="0"/>
              <w:ind w:right="-29"/>
              <w:rPr>
                <w:snapToGrid w:val="0"/>
                <w:szCs w:val="22"/>
              </w:rPr>
            </w:pPr>
          </w:p>
          <w:p w14:paraId="4F4EEBEB" w14:textId="77777777" w:rsidR="002F21FD" w:rsidRPr="00735B0D" w:rsidRDefault="002F21FD" w:rsidP="005C3D0B">
            <w:pPr>
              <w:pStyle w:val="ListParagraph"/>
              <w:widowControl/>
              <w:numPr>
                <w:ilvl w:val="0"/>
                <w:numId w:val="34"/>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eastAsia="Calibri" w:hAnsi="Times New Roman" w:cs="Times New Roman"/>
                <w:snapToGrid w:val="0"/>
              </w:rPr>
            </w:pPr>
            <w:r w:rsidRPr="00735B0D">
              <w:rPr>
                <w:rFonts w:ascii="Times New Roman" w:hAnsi="Times New Roman" w:cs="Times New Roman"/>
              </w:rPr>
              <w:t>Présentation des conclusions de la réunion par le Secrétariat exécutif de la Commission interaméricaine des femmes</w:t>
            </w:r>
          </w:p>
          <w:p w14:paraId="21BD7409" w14:textId="77777777" w:rsidR="002F21FD" w:rsidRPr="00735B0D" w:rsidRDefault="002F21FD" w:rsidP="002F21FD">
            <w:pPr>
              <w:rPr>
                <w:snapToGrid w:val="0"/>
                <w:szCs w:val="22"/>
              </w:rPr>
            </w:pPr>
          </w:p>
          <w:p w14:paraId="6DBA9DB2" w14:textId="7BEB4F31" w:rsidR="002F21FD" w:rsidRPr="00735B0D" w:rsidRDefault="002F21FD" w:rsidP="002F21FD">
            <w:pPr>
              <w:pStyle w:val="ListParagraph"/>
              <w:widowControl/>
              <w:numPr>
                <w:ilvl w:val="0"/>
                <w:numId w:val="34"/>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cs="Times New Roman"/>
              </w:rPr>
            </w:pPr>
            <w:r w:rsidRPr="00735B0D">
              <w:rPr>
                <w:rFonts w:ascii="Times New Roman" w:hAnsi="Times New Roman" w:cs="Times New Roman"/>
              </w:rPr>
              <w:t>Remarques finales de Mauricio Roberto Benard Estrada, représentant suppléant du Guatemala auprès de l'OEA et premier vice-président de la Commission sur la sécurité continentale</w:t>
            </w:r>
            <w:r w:rsidRPr="00735B0D">
              <w:rPr>
                <w:rFonts w:ascii="Times New Roman" w:hAnsi="Times New Roman" w:cs="Times New Roman"/>
                <w:noProof/>
              </w:rPr>
              <mc:AlternateContent>
                <mc:Choice Requires="wps">
                  <w:drawing>
                    <wp:anchor distT="0" distB="0" distL="114300" distR="114300" simplePos="0" relativeHeight="251671552" behindDoc="0" locked="1" layoutInCell="1" allowOverlap="1" wp14:anchorId="2B4096FF" wp14:editId="67ED8CAD">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2903DD6" w14:textId="77777777" w:rsidR="002F21FD" w:rsidRPr="00F728F1" w:rsidRDefault="002F21FD" w:rsidP="002F21FD">
                                  <w:pPr>
                                    <w:rPr>
                                      <w:sz w:val="18"/>
                                    </w:rPr>
                                  </w:pPr>
                                  <w:r>
                                    <w:rPr>
                                      <w:sz w:val="18"/>
                                    </w:rPr>
                                    <w:fldChar w:fldCharType="begin"/>
                                  </w:r>
                                  <w:r>
                                    <w:rPr>
                                      <w:sz w:val="18"/>
                                    </w:rPr>
                                    <w:instrText xml:space="preserve"> FILENAME  \* MERGEFORMAT </w:instrText>
                                  </w:r>
                                  <w:r>
                                    <w:rPr>
                                      <w:sz w:val="18"/>
                                    </w:rPr>
                                    <w:fldChar w:fldCharType="separate"/>
                                  </w:r>
                                  <w:r>
                                    <w:rPr>
                                      <w:noProof/>
                                      <w:sz w:val="18"/>
                                    </w:rPr>
                                    <w:t>CP49278F04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4096FF"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2903DD6" w14:textId="77777777" w:rsidR="002F21FD" w:rsidRPr="00F728F1" w:rsidRDefault="002F21FD" w:rsidP="002F21FD">
                            <w:pPr>
                              <w:rPr>
                                <w:sz w:val="18"/>
                              </w:rPr>
                            </w:pPr>
                            <w:r>
                              <w:rPr>
                                <w:sz w:val="18"/>
                              </w:rPr>
                              <w:fldChar w:fldCharType="begin"/>
                            </w:r>
                            <w:r>
                              <w:rPr>
                                <w:sz w:val="18"/>
                              </w:rPr>
                              <w:instrText xml:space="preserve"> FILENAME  \* MERGEFORMAT </w:instrText>
                            </w:r>
                            <w:r>
                              <w:rPr>
                                <w:sz w:val="18"/>
                              </w:rPr>
                              <w:fldChar w:fldCharType="separate"/>
                            </w:r>
                            <w:r>
                              <w:rPr>
                                <w:noProof/>
                                <w:sz w:val="18"/>
                              </w:rPr>
                              <w:t>CP49278F04</w:t>
                            </w:r>
                            <w:r>
                              <w:rPr>
                                <w:sz w:val="18"/>
                              </w:rPr>
                              <w:fldChar w:fldCharType="end"/>
                            </w:r>
                          </w:p>
                        </w:txbxContent>
                      </v:textbox>
                      <w10:wrap anchory="page"/>
                      <w10:anchorlock/>
                    </v:shape>
                  </w:pict>
                </mc:Fallback>
              </mc:AlternateContent>
            </w:r>
          </w:p>
          <w:p w14:paraId="56015CA9" w14:textId="77777777" w:rsidR="0052118C" w:rsidRPr="00735B0D" w:rsidRDefault="0052118C" w:rsidP="00916CDF">
            <w:pPr>
              <w:snapToGrid w:val="0"/>
              <w:ind w:left="40" w:right="70"/>
              <w:jc w:val="right"/>
              <w:rPr>
                <w:i/>
                <w:lang w:val="fr-FR"/>
              </w:rPr>
            </w:pPr>
          </w:p>
        </w:tc>
        <w:tc>
          <w:tcPr>
            <w:tcW w:w="3619" w:type="dxa"/>
          </w:tcPr>
          <w:p w14:paraId="0D4CA24E" w14:textId="77777777" w:rsidR="0052118C" w:rsidRPr="00735B0D" w:rsidRDefault="0052118C" w:rsidP="0052118C">
            <w:pPr>
              <w:snapToGrid w:val="0"/>
              <w:ind w:right="72"/>
              <w:rPr>
                <w:iCs/>
                <w:color w:val="000000"/>
                <w:szCs w:val="22"/>
                <w:u w:val="single"/>
                <w:lang w:val="fr-FR"/>
              </w:rPr>
            </w:pPr>
          </w:p>
        </w:tc>
      </w:tr>
      <w:tr w:rsidR="003B0418" w:rsidRPr="00735B0D" w14:paraId="495C11F5" w14:textId="77777777" w:rsidTr="00A15FAA">
        <w:tc>
          <w:tcPr>
            <w:tcW w:w="9953" w:type="dxa"/>
          </w:tcPr>
          <w:p w14:paraId="1A8420B3" w14:textId="07E98697" w:rsidR="003B0418" w:rsidRPr="00735B0D" w:rsidRDefault="003A05A8" w:rsidP="003A05A8">
            <w:pPr>
              <w:snapToGrid w:val="0"/>
              <w:ind w:right="-279" w:hanging="45"/>
              <w:jc w:val="center"/>
              <w:rPr>
                <w:b/>
                <w:bCs/>
                <w:u w:val="single"/>
                <w:lang w:val="fr-FR"/>
              </w:rPr>
            </w:pPr>
            <w:bookmarkStart w:id="7" w:name="_Hlk147498996"/>
            <w:r w:rsidRPr="00735B0D">
              <w:rPr>
                <w:b/>
                <w:u w:val="single"/>
                <w:lang w:val="fr-FR"/>
              </w:rPr>
              <w:t>ONZIÈME RÉUNION</w:t>
            </w:r>
            <w:r w:rsidR="00054B1A" w:rsidRPr="00735B0D">
              <w:rPr>
                <w:b/>
                <w:vertAlign w:val="superscript"/>
                <w:lang w:val="fr-FR"/>
              </w:rPr>
              <w:t xml:space="preserve"> </w:t>
            </w:r>
            <w:r w:rsidR="00250CBD" w:rsidRPr="00735B0D">
              <w:rPr>
                <w:rStyle w:val="FootnoteReference"/>
                <w:b/>
                <w:u w:val="single"/>
                <w:vertAlign w:val="superscript"/>
              </w:rPr>
              <w:footnoteReference w:id="19"/>
            </w:r>
            <w:r w:rsidR="00926B7B" w:rsidRPr="00735B0D">
              <w:rPr>
                <w:b/>
                <w:vertAlign w:val="superscript"/>
                <w:lang w:val="fr-FR"/>
              </w:rPr>
              <w:t>/</w:t>
            </w:r>
          </w:p>
          <w:p w14:paraId="666B5A0D" w14:textId="77777777" w:rsidR="003A05A8" w:rsidRPr="00735B0D" w:rsidRDefault="003A05A8" w:rsidP="00054B1A">
            <w:pPr>
              <w:snapToGrid w:val="0"/>
              <w:ind w:right="-279"/>
              <w:rPr>
                <w:u w:val="single"/>
                <w:lang w:val="fr-FR"/>
              </w:rPr>
            </w:pPr>
          </w:p>
          <w:p w14:paraId="59E740E0" w14:textId="0742D2F3" w:rsidR="003B0418" w:rsidRPr="00735B0D" w:rsidRDefault="003B0418" w:rsidP="003B0418">
            <w:pPr>
              <w:snapToGrid w:val="0"/>
              <w:ind w:right="-279" w:firstLine="400"/>
              <w:rPr>
                <w:szCs w:val="22"/>
                <w:u w:val="single"/>
                <w:lang w:val="fr-FR"/>
              </w:rPr>
            </w:pPr>
            <w:r w:rsidRPr="00735B0D">
              <w:rPr>
                <w:u w:val="single"/>
                <w:lang w:val="fr-FR"/>
              </w:rPr>
              <w:t>Jeudi 14 mars (10h00 – 13h00)</w:t>
            </w:r>
          </w:p>
          <w:bookmarkEnd w:id="7"/>
          <w:p w14:paraId="73CF9EAB" w14:textId="77777777" w:rsidR="003B0418" w:rsidRPr="00735B0D" w:rsidRDefault="003B0418" w:rsidP="00CB16CA">
            <w:pPr>
              <w:snapToGrid w:val="0"/>
              <w:ind w:left="40" w:right="-279"/>
              <w:jc w:val="both"/>
              <w:rPr>
                <w:szCs w:val="22"/>
                <w:u w:val="single"/>
                <w:lang w:val="fr-FR"/>
              </w:rPr>
            </w:pPr>
          </w:p>
          <w:p w14:paraId="7F070B7D" w14:textId="1F181BAD" w:rsidR="003B0418" w:rsidRPr="00735B0D" w:rsidRDefault="003B0418" w:rsidP="003B0418">
            <w:pPr>
              <w:snapToGrid w:val="0"/>
              <w:ind w:left="40" w:right="-279"/>
              <w:jc w:val="center"/>
              <w:rPr>
                <w:szCs w:val="22"/>
                <w:u w:val="single"/>
                <w:lang w:val="fr-FR"/>
              </w:rPr>
            </w:pPr>
            <w:r w:rsidRPr="00735B0D">
              <w:rPr>
                <w:u w:val="single"/>
                <w:lang w:val="fr-FR"/>
              </w:rPr>
              <w:t>Suivi des mandats sur le thème transversal concernant les armes à feu</w:t>
            </w:r>
            <w:r w:rsidR="00B161FB" w:rsidRPr="00B161FB">
              <w:rPr>
                <w:lang w:val="fr-FR"/>
              </w:rPr>
              <w:t xml:space="preserve"> </w:t>
            </w:r>
            <w:r w:rsidRPr="00735B0D">
              <w:rPr>
                <w:rStyle w:val="FootnoteReference"/>
                <w:szCs w:val="22"/>
                <w:u w:val="single"/>
                <w:vertAlign w:val="superscript"/>
                <w:lang w:val="fr-FR"/>
              </w:rPr>
              <w:footnoteReference w:id="20"/>
            </w:r>
            <w:r w:rsidR="0034774B" w:rsidRPr="00735B0D">
              <w:rPr>
                <w:u w:val="single"/>
                <w:vertAlign w:val="superscript"/>
                <w:lang w:val="fr-FR"/>
              </w:rPr>
              <w:t>/</w:t>
            </w:r>
          </w:p>
          <w:p w14:paraId="4C50C6E6" w14:textId="77777777" w:rsidR="003B0418" w:rsidRPr="00735B0D" w:rsidRDefault="003B0418" w:rsidP="003B0418">
            <w:pPr>
              <w:keepNext/>
              <w:keepLines/>
              <w:snapToGrid w:val="0"/>
              <w:ind w:right="-279"/>
              <w:rPr>
                <w:szCs w:val="22"/>
                <w:u w:val="single"/>
                <w:lang w:val="fr-FR"/>
              </w:rPr>
            </w:pPr>
          </w:p>
          <w:p w14:paraId="51EB5592" w14:textId="77777777" w:rsidR="003B0418" w:rsidRPr="00735B0D" w:rsidRDefault="003B0418" w:rsidP="003B0418">
            <w:pPr>
              <w:tabs>
                <w:tab w:val="left" w:pos="9930"/>
              </w:tabs>
              <w:snapToGrid w:val="0"/>
              <w:ind w:right="-279"/>
              <w:jc w:val="center"/>
              <w:rPr>
                <w:i/>
                <w:iCs/>
                <w:szCs w:val="22"/>
                <w:lang w:val="fr-FR"/>
              </w:rPr>
            </w:pPr>
            <w:r w:rsidRPr="00735B0D">
              <w:rPr>
                <w:i/>
                <w:lang w:val="fr-FR"/>
              </w:rPr>
              <w:t>Criminalité transnationale organisée</w:t>
            </w:r>
          </w:p>
          <w:p w14:paraId="4C3EB115" w14:textId="77777777" w:rsidR="003B0418" w:rsidRPr="00735B0D" w:rsidRDefault="003B0418" w:rsidP="00CB16CA">
            <w:pPr>
              <w:tabs>
                <w:tab w:val="left" w:pos="9930"/>
              </w:tabs>
              <w:snapToGrid w:val="0"/>
              <w:ind w:right="-279"/>
              <w:jc w:val="both"/>
              <w:rPr>
                <w:szCs w:val="22"/>
                <w:lang w:val="fr-FR"/>
              </w:rPr>
            </w:pPr>
          </w:p>
          <w:p w14:paraId="1C1C53D0" w14:textId="77777777" w:rsidR="003B0418" w:rsidRPr="00735B0D" w:rsidRDefault="003B0418" w:rsidP="003B0418">
            <w:pPr>
              <w:numPr>
                <w:ilvl w:val="0"/>
                <w:numId w:val="12"/>
              </w:numPr>
              <w:snapToGrid w:val="0"/>
              <w:ind w:right="196"/>
              <w:jc w:val="both"/>
              <w:rPr>
                <w:szCs w:val="22"/>
                <w:lang w:val="fr-FR"/>
              </w:rPr>
            </w:pPr>
            <w:r w:rsidRPr="00735B0D">
              <w:rPr>
                <w:lang w:val="fr-FR"/>
              </w:rPr>
              <w:t>Trafic illicite d’armes légères et de petit calibre sous tous ses aspects</w:t>
            </w:r>
          </w:p>
          <w:p w14:paraId="05C81C98" w14:textId="77777777" w:rsidR="003B0418" w:rsidRPr="00735B0D" w:rsidRDefault="003B0418" w:rsidP="003B0418">
            <w:pPr>
              <w:pStyle w:val="ListParagraph"/>
              <w:numPr>
                <w:ilvl w:val="1"/>
                <w:numId w:val="12"/>
              </w:numPr>
              <w:snapToGrid w:val="0"/>
              <w:ind w:right="81"/>
              <w:rPr>
                <w:rFonts w:ascii="Times New Roman" w:hAnsi="Times New Roman" w:cs="Times New Roman"/>
                <w:lang w:val="fr-FR"/>
              </w:rPr>
            </w:pPr>
            <w:r w:rsidRPr="00735B0D">
              <w:rPr>
                <w:rFonts w:ascii="Times New Roman" w:hAnsi="Times New Roman" w:cs="Times New Roman"/>
                <w:lang w:val="fr-FR"/>
              </w:rPr>
              <w:t xml:space="preserve">Suivi de la mise en œuvre des mandats énoncés au </w:t>
            </w:r>
            <w:r w:rsidRPr="00735B0D">
              <w:rPr>
                <w:rFonts w:ascii="Times New Roman" w:hAnsi="Times New Roman" w:cs="Times New Roman"/>
                <w:u w:val="single"/>
                <w:lang w:val="fr-FR"/>
              </w:rPr>
              <w:t>paragraphe 27</w:t>
            </w:r>
          </w:p>
          <w:p w14:paraId="68FDB860" w14:textId="77777777" w:rsidR="003B0418" w:rsidRPr="00735B0D" w:rsidRDefault="003B0418" w:rsidP="003B0418">
            <w:pPr>
              <w:numPr>
                <w:ilvl w:val="0"/>
                <w:numId w:val="17"/>
              </w:numPr>
              <w:snapToGrid w:val="0"/>
              <w:ind w:right="81"/>
              <w:jc w:val="both"/>
              <w:rPr>
                <w:szCs w:val="22"/>
                <w:lang w:val="fr-FR"/>
              </w:rPr>
            </w:pPr>
            <w:r w:rsidRPr="00735B0D">
              <w:rPr>
                <w:lang w:val="fr-FR"/>
              </w:rPr>
              <w:t>Exposé du SSM</w:t>
            </w:r>
          </w:p>
          <w:p w14:paraId="68972DD0" w14:textId="77777777" w:rsidR="003B0418" w:rsidRPr="00735B0D" w:rsidRDefault="003B0418" w:rsidP="003B0418">
            <w:pPr>
              <w:numPr>
                <w:ilvl w:val="0"/>
                <w:numId w:val="17"/>
              </w:numPr>
              <w:snapToGrid w:val="0"/>
              <w:ind w:right="81"/>
              <w:jc w:val="both"/>
              <w:rPr>
                <w:szCs w:val="22"/>
                <w:lang w:val="fr-FR"/>
              </w:rPr>
            </w:pPr>
            <w:r w:rsidRPr="00735B0D">
              <w:rPr>
                <w:lang w:val="fr-FR"/>
              </w:rPr>
              <w:t>Dialogue avec les entités de la région qui ont bénéficié du PACAM</w:t>
            </w:r>
          </w:p>
          <w:p w14:paraId="0AC576D5" w14:textId="77777777" w:rsidR="003B0418" w:rsidRPr="00735B0D" w:rsidRDefault="003B0418" w:rsidP="003B0418">
            <w:pPr>
              <w:keepNext/>
              <w:keepLines/>
              <w:snapToGrid w:val="0"/>
              <w:ind w:right="-279"/>
              <w:rPr>
                <w:szCs w:val="22"/>
                <w:u w:val="single"/>
                <w:lang w:val="fr-FR"/>
              </w:rPr>
            </w:pPr>
          </w:p>
          <w:p w14:paraId="546C7CEE" w14:textId="77777777" w:rsidR="003B0418" w:rsidRPr="00735B0D" w:rsidRDefault="003B0418" w:rsidP="003B0418">
            <w:pPr>
              <w:tabs>
                <w:tab w:val="left" w:pos="9930"/>
              </w:tabs>
              <w:snapToGrid w:val="0"/>
              <w:ind w:right="-279"/>
              <w:jc w:val="center"/>
              <w:rPr>
                <w:i/>
                <w:iCs/>
                <w:szCs w:val="22"/>
                <w:lang w:val="fr-FR"/>
              </w:rPr>
            </w:pPr>
            <w:r w:rsidRPr="00735B0D">
              <w:rPr>
                <w:i/>
                <w:lang w:val="fr-FR"/>
              </w:rPr>
              <w:t>Préoccupations et défis régionaux et spécialisés en matière de sécurité</w:t>
            </w:r>
          </w:p>
          <w:p w14:paraId="61018F19" w14:textId="77777777" w:rsidR="003B0418" w:rsidRPr="00735B0D" w:rsidRDefault="003B0418" w:rsidP="003B0418">
            <w:pPr>
              <w:numPr>
                <w:ilvl w:val="0"/>
                <w:numId w:val="12"/>
              </w:numPr>
              <w:snapToGrid w:val="0"/>
              <w:ind w:right="196"/>
              <w:jc w:val="both"/>
              <w:rPr>
                <w:szCs w:val="22"/>
                <w:lang w:val="fr-FR"/>
              </w:rPr>
            </w:pPr>
            <w:r w:rsidRPr="00735B0D">
              <w:rPr>
                <w:lang w:val="fr-FR"/>
              </w:rPr>
              <w:t>Préoccupations des États membres du Système d'intégration centraméricaine (SICA) en matière de sécurité</w:t>
            </w:r>
          </w:p>
          <w:p w14:paraId="13DBADB7" w14:textId="77777777" w:rsidR="003B0418" w:rsidRPr="00735B0D" w:rsidRDefault="003B0418" w:rsidP="003B0418">
            <w:pPr>
              <w:pStyle w:val="ListParagraph"/>
              <w:numPr>
                <w:ilvl w:val="1"/>
                <w:numId w:val="12"/>
              </w:numPr>
              <w:snapToGrid w:val="0"/>
              <w:ind w:left="1390" w:right="81" w:hanging="220"/>
              <w:rPr>
                <w:rFonts w:ascii="Times New Roman" w:hAnsi="Times New Roman" w:cs="Times New Roman"/>
                <w:lang w:val="fr-FR"/>
              </w:rPr>
            </w:pPr>
            <w:r w:rsidRPr="00735B0D">
              <w:rPr>
                <w:rFonts w:ascii="Times New Roman" w:hAnsi="Times New Roman" w:cs="Times New Roman"/>
                <w:lang w:val="fr-FR"/>
              </w:rPr>
              <w:t xml:space="preserve">Exposé du SSM sur les avancées réalisées dans la mise en œuvre du mandat énoncé au </w:t>
            </w:r>
            <w:r w:rsidRPr="00735B0D">
              <w:rPr>
                <w:rFonts w:ascii="Times New Roman" w:hAnsi="Times New Roman" w:cs="Times New Roman"/>
                <w:u w:val="single"/>
                <w:lang w:val="fr-FR"/>
              </w:rPr>
              <w:t>paragraphe 28.b</w:t>
            </w:r>
            <w:r w:rsidRPr="00735B0D">
              <w:rPr>
                <w:rFonts w:ascii="Times New Roman" w:hAnsi="Times New Roman" w:cs="Times New Roman"/>
                <w:lang w:val="fr-FR"/>
              </w:rPr>
              <w:t>, sur une proposition de feuille de route centraméricaine pour la prévention du trafic et de la prolifération illicites des armes et des munitions</w:t>
            </w:r>
          </w:p>
          <w:p w14:paraId="6DA41414" w14:textId="77777777" w:rsidR="003B0418" w:rsidRPr="00735B0D" w:rsidRDefault="003B0418" w:rsidP="003B0418">
            <w:pPr>
              <w:keepNext/>
              <w:keepLines/>
              <w:snapToGrid w:val="0"/>
              <w:ind w:left="379" w:right="-279"/>
              <w:rPr>
                <w:szCs w:val="22"/>
                <w:u w:val="single"/>
                <w:lang w:val="fr-FR"/>
              </w:rPr>
            </w:pPr>
          </w:p>
          <w:p w14:paraId="4AA331DC" w14:textId="77777777" w:rsidR="003B0418" w:rsidRPr="00735B0D" w:rsidRDefault="003B0418" w:rsidP="003B0418">
            <w:pPr>
              <w:numPr>
                <w:ilvl w:val="0"/>
                <w:numId w:val="12"/>
              </w:numPr>
              <w:snapToGrid w:val="0"/>
              <w:ind w:right="196"/>
              <w:jc w:val="both"/>
              <w:rPr>
                <w:szCs w:val="22"/>
                <w:lang w:val="fr-FR"/>
              </w:rPr>
            </w:pPr>
            <w:r w:rsidRPr="00735B0D">
              <w:rPr>
                <w:lang w:val="fr-FR"/>
              </w:rPr>
              <w:t>Préoccupations particulières des petits États insulaires à littoral de faible altitude et en développement des Caraïbes en matière de sécurité</w:t>
            </w:r>
          </w:p>
          <w:p w14:paraId="71BCA2A8" w14:textId="77777777" w:rsidR="003B0418" w:rsidRPr="00735B0D" w:rsidRDefault="003B0418" w:rsidP="003B0418">
            <w:pPr>
              <w:pStyle w:val="ListParagraph"/>
              <w:numPr>
                <w:ilvl w:val="1"/>
                <w:numId w:val="12"/>
              </w:numPr>
              <w:snapToGrid w:val="0"/>
              <w:ind w:left="1390" w:right="81" w:hanging="220"/>
              <w:rPr>
                <w:rFonts w:ascii="Times New Roman" w:hAnsi="Times New Roman" w:cs="Times New Roman"/>
                <w:lang w:val="fr-FR"/>
              </w:rPr>
            </w:pPr>
            <w:r w:rsidRPr="00735B0D">
              <w:rPr>
                <w:rFonts w:ascii="Times New Roman" w:hAnsi="Times New Roman" w:cs="Times New Roman"/>
                <w:lang w:val="fr-FR"/>
              </w:rPr>
              <w:t xml:space="preserve">Exposé du SSM et de la JID sur la mise en œuvre du mandat énoncé au </w:t>
            </w:r>
            <w:r w:rsidRPr="00735B0D">
              <w:rPr>
                <w:rFonts w:ascii="Times New Roman" w:hAnsi="Times New Roman" w:cs="Times New Roman"/>
                <w:u w:val="single"/>
                <w:lang w:val="fr-FR"/>
              </w:rPr>
              <w:t>paragraphe 32</w:t>
            </w:r>
          </w:p>
          <w:p w14:paraId="6CB8E9C9" w14:textId="77777777" w:rsidR="003B0418" w:rsidRPr="00735B0D" w:rsidRDefault="003B0418" w:rsidP="003B0418">
            <w:pPr>
              <w:pStyle w:val="ListParagraph"/>
              <w:numPr>
                <w:ilvl w:val="1"/>
                <w:numId w:val="12"/>
              </w:numPr>
              <w:snapToGrid w:val="0"/>
              <w:ind w:left="1390" w:right="81" w:hanging="220"/>
              <w:rPr>
                <w:rFonts w:ascii="Times New Roman" w:hAnsi="Times New Roman" w:cs="Times New Roman"/>
                <w:lang w:val="fr-FR"/>
              </w:rPr>
            </w:pPr>
            <w:r w:rsidRPr="00735B0D">
              <w:rPr>
                <w:rFonts w:ascii="Times New Roman" w:hAnsi="Times New Roman" w:cs="Times New Roman"/>
                <w:lang w:val="fr-FR"/>
              </w:rPr>
              <w:t xml:space="preserve">Exposé du SSM sur la mise en œuvre du mandat énoncé au </w:t>
            </w:r>
            <w:r w:rsidRPr="00735B0D">
              <w:rPr>
                <w:rFonts w:ascii="Times New Roman" w:hAnsi="Times New Roman" w:cs="Times New Roman"/>
                <w:u w:val="single"/>
                <w:lang w:val="fr-FR"/>
              </w:rPr>
              <w:t>paragraphe 33</w:t>
            </w:r>
          </w:p>
          <w:p w14:paraId="0CEDAD72" w14:textId="77777777" w:rsidR="003B0418" w:rsidRPr="00735B0D" w:rsidRDefault="003B0418" w:rsidP="003B0418">
            <w:pPr>
              <w:snapToGrid w:val="0"/>
              <w:ind w:right="81"/>
              <w:rPr>
                <w:szCs w:val="22"/>
                <w:lang w:val="fr-FR"/>
              </w:rPr>
            </w:pPr>
          </w:p>
          <w:p w14:paraId="1523B7C6" w14:textId="77777777" w:rsidR="003B0418" w:rsidRPr="00735B0D" w:rsidRDefault="003B0418" w:rsidP="003B0418">
            <w:pPr>
              <w:tabs>
                <w:tab w:val="left" w:pos="9930"/>
              </w:tabs>
              <w:snapToGrid w:val="0"/>
              <w:ind w:right="-279"/>
              <w:jc w:val="center"/>
              <w:rPr>
                <w:i/>
                <w:iCs/>
                <w:szCs w:val="22"/>
                <w:lang w:val="fr-FR"/>
              </w:rPr>
            </w:pPr>
            <w:r w:rsidRPr="00735B0D">
              <w:rPr>
                <w:i/>
                <w:lang w:val="fr-FR"/>
              </w:rPr>
              <w:t>Institutions et instruments interaméricains</w:t>
            </w:r>
          </w:p>
          <w:p w14:paraId="164DD3BD" w14:textId="77777777" w:rsidR="003B0418" w:rsidRPr="00735B0D" w:rsidRDefault="003B0418" w:rsidP="00CB16CA">
            <w:pPr>
              <w:snapToGrid w:val="0"/>
              <w:ind w:right="81"/>
              <w:jc w:val="both"/>
              <w:rPr>
                <w:szCs w:val="22"/>
                <w:lang w:val="fr-FR"/>
              </w:rPr>
            </w:pPr>
          </w:p>
          <w:p w14:paraId="42C0C4F7" w14:textId="77777777" w:rsidR="003B0418" w:rsidRPr="00735B0D" w:rsidRDefault="003B0418" w:rsidP="003B0418">
            <w:pPr>
              <w:numPr>
                <w:ilvl w:val="0"/>
                <w:numId w:val="12"/>
              </w:numPr>
              <w:snapToGrid w:val="0"/>
              <w:ind w:right="196"/>
              <w:jc w:val="both"/>
              <w:rPr>
                <w:szCs w:val="22"/>
                <w:lang w:val="fr-FR"/>
              </w:rPr>
            </w:pPr>
            <w:r w:rsidRPr="00735B0D">
              <w:rPr>
                <w:lang w:val="fr-FR"/>
              </w:rPr>
              <w:t>Convention interaméricaine contre la fabrication et le trafic illicites d’armes à feu, de munitions, d’explosifs et d’autres matériels connexes (CIFTA)</w:t>
            </w:r>
          </w:p>
          <w:p w14:paraId="78510042" w14:textId="77777777" w:rsidR="003B0418" w:rsidRPr="00735B0D" w:rsidRDefault="003B0418" w:rsidP="003B0418">
            <w:pPr>
              <w:pStyle w:val="ListParagraph"/>
              <w:numPr>
                <w:ilvl w:val="1"/>
                <w:numId w:val="12"/>
              </w:numPr>
              <w:snapToGrid w:val="0"/>
              <w:ind w:left="1390" w:right="81" w:hanging="220"/>
              <w:rPr>
                <w:rFonts w:ascii="Times New Roman" w:hAnsi="Times New Roman" w:cs="Times New Roman"/>
                <w:lang w:val="fr-FR"/>
              </w:rPr>
            </w:pPr>
            <w:r w:rsidRPr="00735B0D">
              <w:rPr>
                <w:rFonts w:ascii="Times New Roman" w:hAnsi="Times New Roman" w:cs="Times New Roman"/>
                <w:lang w:val="fr-FR"/>
              </w:rPr>
              <w:t xml:space="preserve">Présentation par le Secrétariat </w:t>
            </w:r>
            <w:r w:rsidRPr="00735B0D">
              <w:rPr>
                <w:rFonts w:ascii="Times New Roman" w:hAnsi="Times New Roman" w:cs="Times New Roman"/>
                <w:i/>
                <w:iCs/>
                <w:lang w:val="fr-FR"/>
              </w:rPr>
              <w:t>pro tempore</w:t>
            </w:r>
            <w:r w:rsidRPr="00735B0D">
              <w:rPr>
                <w:rFonts w:ascii="Times New Roman" w:hAnsi="Times New Roman" w:cs="Times New Roman"/>
                <w:lang w:val="fr-FR"/>
              </w:rPr>
              <w:t xml:space="preserve"> de la CIFTA des résultats de la vingt-troisième réunion ordinaire du Comité consultatif de la CIFTA et des préparatifs de sa vingt-quatrième réunion</w:t>
            </w:r>
          </w:p>
          <w:p w14:paraId="5683DD96" w14:textId="77777777" w:rsidR="003B0418" w:rsidRPr="00735B0D" w:rsidRDefault="003B0418" w:rsidP="003B0418">
            <w:pPr>
              <w:pStyle w:val="ListParagraph"/>
              <w:numPr>
                <w:ilvl w:val="1"/>
                <w:numId w:val="12"/>
              </w:numPr>
              <w:snapToGrid w:val="0"/>
              <w:ind w:left="1390" w:right="81" w:hanging="220"/>
              <w:rPr>
                <w:rFonts w:ascii="Times New Roman" w:hAnsi="Times New Roman" w:cs="Times New Roman"/>
                <w:lang w:val="fr-FR"/>
              </w:rPr>
            </w:pPr>
            <w:r w:rsidRPr="00735B0D">
              <w:rPr>
                <w:rFonts w:ascii="Times New Roman" w:hAnsi="Times New Roman" w:cs="Times New Roman"/>
                <w:lang w:val="fr-FR"/>
              </w:rPr>
              <w:t xml:space="preserve">Exposé du DSP sur la mise en œuvre des mandats énoncés aux </w:t>
            </w:r>
            <w:r w:rsidRPr="00735B0D">
              <w:rPr>
                <w:rFonts w:ascii="Times New Roman" w:hAnsi="Times New Roman" w:cs="Times New Roman"/>
                <w:u w:val="single"/>
                <w:lang w:val="fr-FR"/>
              </w:rPr>
              <w:t>paragraphes 37 et 38</w:t>
            </w:r>
          </w:p>
          <w:p w14:paraId="1BD895D7" w14:textId="77777777" w:rsidR="003B0418" w:rsidRPr="00735B0D" w:rsidRDefault="003B0418" w:rsidP="003B0418">
            <w:pPr>
              <w:snapToGrid w:val="0"/>
              <w:ind w:left="360" w:right="196"/>
              <w:rPr>
                <w:szCs w:val="22"/>
                <w:lang w:val="fr-FR"/>
              </w:rPr>
            </w:pPr>
          </w:p>
          <w:p w14:paraId="5EF9247B" w14:textId="77777777" w:rsidR="003B0418" w:rsidRPr="00735B0D" w:rsidRDefault="003B0418" w:rsidP="003B0418">
            <w:pPr>
              <w:numPr>
                <w:ilvl w:val="0"/>
                <w:numId w:val="12"/>
              </w:numPr>
              <w:snapToGrid w:val="0"/>
              <w:ind w:right="196"/>
              <w:jc w:val="both"/>
              <w:rPr>
                <w:szCs w:val="22"/>
                <w:lang w:val="fr-FR"/>
              </w:rPr>
            </w:pPr>
            <w:r w:rsidRPr="00735B0D">
              <w:rPr>
                <w:lang w:val="fr-FR"/>
              </w:rPr>
              <w:t>Organisation interaméricaine de défense (JID)</w:t>
            </w:r>
          </w:p>
          <w:p w14:paraId="16F9788C" w14:textId="77777777" w:rsidR="003B0418" w:rsidRPr="00735B0D" w:rsidRDefault="003B0418" w:rsidP="003B0418">
            <w:pPr>
              <w:pStyle w:val="ListParagraph"/>
              <w:numPr>
                <w:ilvl w:val="1"/>
                <w:numId w:val="12"/>
              </w:numPr>
              <w:snapToGrid w:val="0"/>
              <w:ind w:left="1390" w:right="81" w:hanging="220"/>
              <w:rPr>
                <w:rFonts w:ascii="Times New Roman" w:hAnsi="Times New Roman" w:cs="Times New Roman"/>
                <w:lang w:val="fr-FR"/>
              </w:rPr>
            </w:pPr>
            <w:r w:rsidRPr="00735B0D">
              <w:rPr>
                <w:rFonts w:ascii="Times New Roman" w:hAnsi="Times New Roman" w:cs="Times New Roman"/>
                <w:lang w:val="fr-FR"/>
              </w:rPr>
              <w:t xml:space="preserve">Exposé de la JID sur les activités menées et prévues en 2023-2024 en ce qui concerne les conseils techniques et la formation fournis aux États membres sur la gestion des stocks d'armes, de munitions et d'explosifs, </w:t>
            </w:r>
            <w:r w:rsidRPr="00735B0D">
              <w:rPr>
                <w:rFonts w:ascii="Times New Roman" w:hAnsi="Times New Roman" w:cs="Times New Roman"/>
                <w:u w:val="single"/>
                <w:lang w:val="fr-FR"/>
              </w:rPr>
              <w:t xml:space="preserve">paragraphe 46 </w:t>
            </w:r>
          </w:p>
          <w:p w14:paraId="7B9261FB" w14:textId="77777777" w:rsidR="003B0418" w:rsidRPr="00735B0D" w:rsidRDefault="003B0418" w:rsidP="003B0418">
            <w:pPr>
              <w:snapToGrid w:val="0"/>
              <w:ind w:left="360" w:right="81"/>
              <w:rPr>
                <w:lang w:val="fr-FR"/>
              </w:rPr>
            </w:pPr>
          </w:p>
          <w:p w14:paraId="6133DED1" w14:textId="77777777" w:rsidR="00926B7B" w:rsidRPr="00735B0D" w:rsidRDefault="00926B7B" w:rsidP="00926B7B">
            <w:pPr>
              <w:snapToGrid w:val="0"/>
              <w:ind w:right="81"/>
              <w:jc w:val="center"/>
              <w:rPr>
                <w:i/>
                <w:iCs/>
                <w:szCs w:val="22"/>
                <w:lang w:val="fr-FR"/>
              </w:rPr>
            </w:pPr>
            <w:r w:rsidRPr="00735B0D">
              <w:rPr>
                <w:i/>
                <w:lang w:val="fr-FR"/>
              </w:rPr>
              <w:t>Criminalité transnationale organisée</w:t>
            </w:r>
          </w:p>
          <w:p w14:paraId="1DF7E626" w14:textId="77777777" w:rsidR="00926B7B" w:rsidRPr="00735B0D" w:rsidRDefault="00926B7B" w:rsidP="00926B7B">
            <w:pPr>
              <w:tabs>
                <w:tab w:val="left" w:pos="1480"/>
              </w:tabs>
              <w:snapToGrid w:val="0"/>
              <w:ind w:right="81"/>
              <w:rPr>
                <w:lang w:val="fr-FR"/>
              </w:rPr>
            </w:pPr>
          </w:p>
          <w:p w14:paraId="4A44FAB3" w14:textId="77777777" w:rsidR="00926B7B" w:rsidRPr="00735B0D" w:rsidRDefault="00926B7B" w:rsidP="00926B7B">
            <w:pPr>
              <w:pStyle w:val="ListParagraph"/>
              <w:numPr>
                <w:ilvl w:val="0"/>
                <w:numId w:val="12"/>
              </w:numPr>
              <w:rPr>
                <w:rFonts w:ascii="Times New Roman" w:eastAsia="Times New Roman" w:hAnsi="Times New Roman" w:cs="Times New Roman"/>
                <w:lang w:val="fr-FR"/>
              </w:rPr>
            </w:pPr>
            <w:r w:rsidRPr="00735B0D">
              <w:rPr>
                <w:rFonts w:ascii="Times New Roman" w:hAnsi="Times New Roman" w:cs="Times New Roman"/>
                <w:lang w:val="fr-FR"/>
              </w:rPr>
              <w:t>Lutte contre la criminalité transnationale organisée</w:t>
            </w:r>
          </w:p>
          <w:p w14:paraId="729F37FD" w14:textId="4472DFA0" w:rsidR="00926B7B" w:rsidRPr="00735B0D" w:rsidRDefault="00A7610E" w:rsidP="00A7610E">
            <w:pPr>
              <w:pStyle w:val="ListParagraph"/>
              <w:numPr>
                <w:ilvl w:val="0"/>
                <w:numId w:val="35"/>
              </w:numPr>
              <w:snapToGrid w:val="0"/>
              <w:ind w:right="81"/>
              <w:rPr>
                <w:rFonts w:ascii="Times New Roman" w:hAnsi="Times New Roman" w:cs="Times New Roman"/>
                <w:u w:val="single"/>
                <w:lang w:val="fr-FR"/>
              </w:rPr>
            </w:pPr>
            <w:r w:rsidRPr="00735B0D">
              <w:rPr>
                <w:rFonts w:ascii="Times New Roman" w:hAnsi="Times New Roman" w:cs="Times New Roman"/>
                <w:lang w:val="fr-FR"/>
              </w:rPr>
              <w:t xml:space="preserve">Préparatifs de la quatrième Réunion des autorités nationales en matière de criminalité transnationale organisée (RANDOT IV), </w:t>
            </w:r>
            <w:r w:rsidRPr="00735B0D">
              <w:rPr>
                <w:rFonts w:ascii="Times New Roman" w:hAnsi="Times New Roman" w:cs="Times New Roman"/>
                <w:u w:val="single"/>
                <w:lang w:val="fr-FR"/>
              </w:rPr>
              <w:t>paragraphe 20</w:t>
            </w:r>
          </w:p>
          <w:p w14:paraId="7F6A6A0A" w14:textId="77777777" w:rsidR="003B0418" w:rsidRPr="00735B0D" w:rsidRDefault="003B0418" w:rsidP="002A12E6">
            <w:pPr>
              <w:keepNext/>
              <w:keepLines/>
              <w:snapToGrid w:val="0"/>
              <w:ind w:right="-279"/>
              <w:jc w:val="center"/>
              <w:rPr>
                <w:szCs w:val="22"/>
                <w:u w:val="single"/>
                <w:lang w:val="fr-FR"/>
              </w:rPr>
            </w:pPr>
          </w:p>
        </w:tc>
        <w:tc>
          <w:tcPr>
            <w:tcW w:w="3619" w:type="dxa"/>
          </w:tcPr>
          <w:p w14:paraId="307310E6" w14:textId="77777777" w:rsidR="003B0418" w:rsidRPr="00735B0D" w:rsidRDefault="003B0418" w:rsidP="002A12E6">
            <w:pPr>
              <w:snapToGrid w:val="0"/>
              <w:ind w:right="72"/>
              <w:rPr>
                <w:iCs/>
                <w:color w:val="000000"/>
                <w:szCs w:val="22"/>
                <w:u w:val="single"/>
                <w:lang w:val="fr-FR"/>
              </w:rPr>
            </w:pPr>
          </w:p>
        </w:tc>
      </w:tr>
      <w:tr w:rsidR="00A7610E" w:rsidRPr="00735B0D" w14:paraId="3FC4B6C8" w14:textId="77777777" w:rsidTr="00A15FAA">
        <w:tc>
          <w:tcPr>
            <w:tcW w:w="9953" w:type="dxa"/>
          </w:tcPr>
          <w:p w14:paraId="501F7F8F" w14:textId="370F54EC" w:rsidR="00A7610E" w:rsidRPr="00735B0D" w:rsidRDefault="00A7610E" w:rsidP="00A7610E">
            <w:pPr>
              <w:snapToGrid w:val="0"/>
              <w:ind w:left="40" w:right="70"/>
              <w:jc w:val="right"/>
              <w:rPr>
                <w:b/>
                <w:bCs/>
                <w:i/>
                <w:lang w:val="fr-FR"/>
              </w:rPr>
            </w:pPr>
            <w:r w:rsidRPr="00735B0D">
              <w:rPr>
                <w:b/>
                <w:bCs/>
                <w:i/>
                <w:lang w:val="fr-FR"/>
              </w:rPr>
              <w:t>Jeudi 21 mars (10h00 – 1</w:t>
            </w:r>
            <w:r w:rsidR="00FA5CF4" w:rsidRPr="00735B0D">
              <w:rPr>
                <w:b/>
                <w:bCs/>
                <w:i/>
                <w:lang w:val="fr-FR"/>
              </w:rPr>
              <w:t>0</w:t>
            </w:r>
            <w:r w:rsidRPr="00735B0D">
              <w:rPr>
                <w:b/>
                <w:bCs/>
                <w:i/>
                <w:lang w:val="fr-FR"/>
              </w:rPr>
              <w:t>h</w:t>
            </w:r>
            <w:r w:rsidR="00FA5CF4" w:rsidRPr="00735B0D">
              <w:rPr>
                <w:b/>
                <w:bCs/>
                <w:i/>
                <w:lang w:val="fr-FR"/>
              </w:rPr>
              <w:t>15</w:t>
            </w:r>
            <w:r w:rsidRPr="00735B0D">
              <w:rPr>
                <w:b/>
                <w:bCs/>
                <w:i/>
                <w:lang w:val="fr-FR"/>
              </w:rPr>
              <w:t>)</w:t>
            </w:r>
            <w:r w:rsidR="00FA5CF4" w:rsidRPr="00735B0D">
              <w:rPr>
                <w:rStyle w:val="FootnoteReference"/>
                <w:b/>
                <w:bCs/>
                <w:i/>
                <w:u w:val="single"/>
                <w:vertAlign w:val="superscript"/>
              </w:rPr>
              <w:footnoteReference w:id="21"/>
            </w:r>
            <w:r w:rsidR="00FA5CF4" w:rsidRPr="00735B0D">
              <w:rPr>
                <w:b/>
                <w:bCs/>
                <w:i/>
                <w:vertAlign w:val="superscript"/>
                <w:lang w:val="fr-FR"/>
              </w:rPr>
              <w:t>/</w:t>
            </w:r>
          </w:p>
          <w:p w14:paraId="21269DD3" w14:textId="636D702E" w:rsidR="00A7610E" w:rsidRPr="00735B0D" w:rsidRDefault="00A7610E" w:rsidP="00A7610E">
            <w:pPr>
              <w:keepNext/>
              <w:keepLines/>
              <w:snapToGrid w:val="0"/>
              <w:ind w:right="-279"/>
              <w:jc w:val="center"/>
              <w:rPr>
                <w:u w:val="single"/>
                <w:lang w:val="fr-FR"/>
              </w:rPr>
            </w:pPr>
            <w:r w:rsidRPr="00735B0D">
              <w:rPr>
                <w:b/>
                <w:bCs/>
                <w:i/>
                <w:lang w:val="fr-FR"/>
              </w:rPr>
              <w:t>Réunion officielle du Groupe de travail chargé d'examiner les préparatifs de la RANDOT IV</w:t>
            </w:r>
          </w:p>
        </w:tc>
        <w:tc>
          <w:tcPr>
            <w:tcW w:w="3619" w:type="dxa"/>
          </w:tcPr>
          <w:p w14:paraId="61817DD1" w14:textId="77777777" w:rsidR="00A7610E" w:rsidRPr="00735B0D" w:rsidRDefault="00A7610E" w:rsidP="002A12E6">
            <w:pPr>
              <w:snapToGrid w:val="0"/>
              <w:ind w:right="72"/>
              <w:rPr>
                <w:iCs/>
                <w:color w:val="000000"/>
                <w:szCs w:val="22"/>
                <w:u w:val="single"/>
                <w:lang w:val="fr-FR"/>
              </w:rPr>
            </w:pPr>
          </w:p>
        </w:tc>
      </w:tr>
      <w:tr w:rsidR="002A12E6" w:rsidRPr="00735B0D" w14:paraId="453F4690" w14:textId="77777777" w:rsidTr="00A15FAA">
        <w:tc>
          <w:tcPr>
            <w:tcW w:w="9953" w:type="dxa"/>
          </w:tcPr>
          <w:p w14:paraId="0BA01FE7" w14:textId="410B54E6" w:rsidR="002A12E6" w:rsidRPr="00735B0D" w:rsidRDefault="00DD10AC" w:rsidP="00054B1A">
            <w:pPr>
              <w:snapToGrid w:val="0"/>
              <w:ind w:right="-274"/>
              <w:jc w:val="center"/>
              <w:rPr>
                <w:szCs w:val="22"/>
                <w:u w:val="single"/>
                <w:lang w:val="fr-FR"/>
              </w:rPr>
            </w:pPr>
            <w:r w:rsidRPr="00735B0D">
              <w:rPr>
                <w:u w:val="single"/>
                <w:lang w:val="fr-FR"/>
              </w:rPr>
              <w:t>DOUZIÈME RÉUNION</w:t>
            </w:r>
          </w:p>
          <w:p w14:paraId="6154FE83" w14:textId="77777777" w:rsidR="002A12E6" w:rsidRPr="00735B0D" w:rsidRDefault="002A12E6" w:rsidP="002A12E6">
            <w:pPr>
              <w:keepNext/>
              <w:keepLines/>
              <w:snapToGrid w:val="0"/>
              <w:ind w:right="-279"/>
              <w:jc w:val="center"/>
              <w:rPr>
                <w:szCs w:val="22"/>
                <w:u w:val="single"/>
                <w:lang w:val="fr-FR"/>
              </w:rPr>
            </w:pPr>
          </w:p>
          <w:p w14:paraId="14B4BFEF" w14:textId="12213F67" w:rsidR="002A12E6" w:rsidRPr="00735B0D" w:rsidRDefault="002A12E6" w:rsidP="002A12E6">
            <w:pPr>
              <w:snapToGrid w:val="0"/>
              <w:ind w:right="-279" w:firstLine="400"/>
              <w:rPr>
                <w:szCs w:val="22"/>
                <w:u w:val="single"/>
                <w:lang w:val="fr-FR"/>
              </w:rPr>
            </w:pPr>
            <w:r w:rsidRPr="00735B0D">
              <w:rPr>
                <w:u w:val="single"/>
                <w:lang w:val="fr-FR"/>
              </w:rPr>
              <w:t xml:space="preserve">Jeudi 21 mars </w:t>
            </w:r>
            <w:r w:rsidRPr="00735B0D">
              <w:rPr>
                <w:b/>
                <w:bCs/>
                <w:u w:val="single"/>
                <w:lang w:val="fr-FR"/>
              </w:rPr>
              <w:t>(10h</w:t>
            </w:r>
            <w:r w:rsidR="00FA5CF4" w:rsidRPr="00735B0D">
              <w:rPr>
                <w:b/>
                <w:bCs/>
                <w:u w:val="single"/>
                <w:lang w:val="fr-FR"/>
              </w:rPr>
              <w:t>15</w:t>
            </w:r>
            <w:r w:rsidRPr="00735B0D">
              <w:rPr>
                <w:b/>
                <w:bCs/>
                <w:u w:val="single"/>
                <w:lang w:val="fr-FR"/>
              </w:rPr>
              <w:t xml:space="preserve"> – 13h</w:t>
            </w:r>
            <w:r w:rsidR="00FA5CF4" w:rsidRPr="00735B0D">
              <w:rPr>
                <w:b/>
                <w:bCs/>
                <w:u w:val="single"/>
                <w:lang w:val="fr-FR"/>
              </w:rPr>
              <w:t>15</w:t>
            </w:r>
            <w:r w:rsidRPr="00735B0D">
              <w:rPr>
                <w:b/>
                <w:bCs/>
                <w:u w:val="single"/>
                <w:lang w:val="fr-FR"/>
              </w:rPr>
              <w:t>)</w:t>
            </w:r>
            <w:r w:rsidR="00FA5CF4" w:rsidRPr="00735B0D">
              <w:rPr>
                <w:rStyle w:val="FootnoteReference"/>
                <w:b/>
                <w:bCs/>
                <w:u w:val="single"/>
                <w:vertAlign w:val="superscript"/>
              </w:rPr>
              <w:footnoteReference w:id="22"/>
            </w:r>
            <w:r w:rsidR="00BA5EB0" w:rsidRPr="00735B0D">
              <w:rPr>
                <w:b/>
                <w:bCs/>
                <w:u w:val="single"/>
                <w:vertAlign w:val="superscript"/>
                <w:lang w:val="fr-FR"/>
              </w:rPr>
              <w:t>/</w:t>
            </w:r>
            <w:r w:rsidRPr="00735B0D">
              <w:rPr>
                <w:lang w:val="fr-FR"/>
              </w:rPr>
              <w:t xml:space="preserve"> </w:t>
            </w:r>
          </w:p>
          <w:p w14:paraId="3E868FF4" w14:textId="77777777" w:rsidR="002A12E6" w:rsidRPr="00735B0D" w:rsidRDefault="002A12E6" w:rsidP="002A12E6">
            <w:pPr>
              <w:snapToGrid w:val="0"/>
              <w:ind w:right="81"/>
              <w:jc w:val="center"/>
              <w:rPr>
                <w:i/>
                <w:iCs/>
                <w:szCs w:val="22"/>
                <w:lang w:val="fr-FR"/>
              </w:rPr>
            </w:pPr>
          </w:p>
          <w:p w14:paraId="1503EAD7" w14:textId="77777777" w:rsidR="002A12E6" w:rsidRPr="00735B0D" w:rsidRDefault="002A12E6" w:rsidP="002A12E6">
            <w:pPr>
              <w:snapToGrid w:val="0"/>
              <w:ind w:right="81"/>
              <w:jc w:val="center"/>
              <w:rPr>
                <w:i/>
                <w:iCs/>
                <w:szCs w:val="22"/>
                <w:lang w:val="fr-FR"/>
              </w:rPr>
            </w:pPr>
            <w:r w:rsidRPr="00735B0D">
              <w:rPr>
                <w:i/>
                <w:lang w:val="fr-FR"/>
              </w:rPr>
              <w:t>Engagements en faveur de la paix, du désarmement et de la non-prolifération</w:t>
            </w:r>
          </w:p>
          <w:p w14:paraId="25FD168F" w14:textId="77777777" w:rsidR="002A12E6" w:rsidRPr="00735B0D" w:rsidRDefault="002A12E6" w:rsidP="002A12E6">
            <w:pPr>
              <w:snapToGrid w:val="0"/>
              <w:ind w:right="81"/>
              <w:jc w:val="center"/>
              <w:rPr>
                <w:i/>
                <w:iCs/>
                <w:szCs w:val="22"/>
                <w:lang w:val="fr-FR"/>
              </w:rPr>
            </w:pPr>
          </w:p>
          <w:p w14:paraId="099380E5" w14:textId="77777777" w:rsidR="002A12E6" w:rsidRPr="00735B0D" w:rsidRDefault="002A12E6" w:rsidP="000B06F0">
            <w:pPr>
              <w:numPr>
                <w:ilvl w:val="0"/>
                <w:numId w:val="12"/>
              </w:numPr>
              <w:snapToGrid w:val="0"/>
              <w:ind w:right="196"/>
              <w:jc w:val="both"/>
              <w:rPr>
                <w:szCs w:val="22"/>
                <w:lang w:val="fr-FR"/>
              </w:rPr>
            </w:pPr>
            <w:r w:rsidRPr="00735B0D">
              <w:rPr>
                <w:lang w:val="fr-FR"/>
              </w:rPr>
              <w:t xml:space="preserve">Désarmement et non-prolifération dans le continent américain </w:t>
            </w:r>
          </w:p>
          <w:p w14:paraId="222EBE4D" w14:textId="77777777" w:rsidR="002A12E6" w:rsidRPr="00735B0D" w:rsidRDefault="002A12E6" w:rsidP="002A12E6">
            <w:pPr>
              <w:snapToGrid w:val="0"/>
              <w:ind w:right="81"/>
              <w:jc w:val="center"/>
              <w:rPr>
                <w:i/>
                <w:iCs/>
                <w:szCs w:val="22"/>
                <w:lang w:val="fr-FR"/>
              </w:rPr>
            </w:pPr>
          </w:p>
          <w:p w14:paraId="5A6F594E" w14:textId="43B830C0" w:rsidR="002A12E6" w:rsidRPr="00735B0D" w:rsidRDefault="002A12E6" w:rsidP="000B06F0">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 xml:space="preserve">Coordination internationale en matière de désarmement et de non-prolifération. Présentateur </w:t>
            </w:r>
            <w:r w:rsidRPr="00735B0D">
              <w:rPr>
                <w:rFonts w:ascii="Times New Roman" w:hAnsi="Times New Roman" w:cs="Times New Roman"/>
                <w:lang w:val="fr-FR"/>
              </w:rPr>
              <w:lastRenderedPageBreak/>
              <w:t>à confirmer.</w:t>
            </w:r>
          </w:p>
          <w:p w14:paraId="1B2B258C" w14:textId="77777777" w:rsidR="002A12E6" w:rsidRPr="00735B0D" w:rsidRDefault="002A12E6" w:rsidP="000B06F0">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La surveillance du commerce stratégique en tant que possibilité de renforcer la sécurité et de faciliter le commerce. Présentateur à confirmer.</w:t>
            </w:r>
          </w:p>
          <w:p w14:paraId="07DD5DF8" w14:textId="614C31EA" w:rsidR="002A12E6" w:rsidRPr="00735B0D" w:rsidRDefault="002A12E6" w:rsidP="000B06F0">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Résolution 1540 (2004) du Conseil de sécurité des Nations Unies</w:t>
            </w:r>
          </w:p>
          <w:p w14:paraId="41A6216B" w14:textId="77777777" w:rsidR="002A12E6" w:rsidRPr="00735B0D" w:rsidRDefault="002A12E6" w:rsidP="000B06F0">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Les possibilités et les défis de la mise en œuvre de la résolution 1540 (2004) du Conseil de sécurité des Nations Unies pour le continent américain. Présentateur à confirmer.</w:t>
            </w:r>
          </w:p>
          <w:p w14:paraId="633121EE" w14:textId="77777777" w:rsidR="002A12E6" w:rsidRPr="00735B0D" w:rsidRDefault="002A12E6" w:rsidP="000B06F0">
            <w:pPr>
              <w:pStyle w:val="ListParagraph"/>
              <w:numPr>
                <w:ilvl w:val="2"/>
                <w:numId w:val="12"/>
              </w:numPr>
              <w:rPr>
                <w:rFonts w:ascii="Times New Roman" w:hAnsi="Times New Roman" w:cs="Times New Roman"/>
                <w:lang w:val="fr-FR"/>
              </w:rPr>
            </w:pPr>
            <w:r w:rsidRPr="00735B0D">
              <w:rPr>
                <w:rFonts w:ascii="Times New Roman" w:hAnsi="Times New Roman" w:cs="Times New Roman"/>
                <w:lang w:val="fr-FR"/>
              </w:rPr>
              <w:t>La coordination régionale dans le contexte de la résolution 1540 : résultats, initiatives à moyen et court terme, possibilités futures. Exposé de Marcelo Martínez, spécialiste SE/CICTE et coordinateur régional pour le Comité 1540 du Conseil de sécurité</w:t>
            </w:r>
          </w:p>
          <w:p w14:paraId="13F2889B" w14:textId="77777777" w:rsidR="002A12E6" w:rsidRPr="00735B0D" w:rsidRDefault="002A12E6" w:rsidP="002A12E6">
            <w:pPr>
              <w:keepNext/>
              <w:keepLines/>
              <w:snapToGrid w:val="0"/>
              <w:ind w:left="379" w:right="-279"/>
              <w:rPr>
                <w:szCs w:val="22"/>
                <w:u w:val="single"/>
                <w:lang w:val="fr-FR"/>
              </w:rPr>
            </w:pPr>
          </w:p>
          <w:p w14:paraId="59F8EE57" w14:textId="7E7951E5" w:rsidR="00A878EE" w:rsidRPr="00735B0D" w:rsidRDefault="00A878EE" w:rsidP="00A878EE">
            <w:pPr>
              <w:keepNext/>
              <w:keepLines/>
              <w:snapToGrid w:val="0"/>
              <w:ind w:left="379" w:right="-279"/>
              <w:jc w:val="center"/>
              <w:rPr>
                <w:i/>
                <w:iCs/>
                <w:szCs w:val="22"/>
                <w:lang w:val="fr-FR"/>
              </w:rPr>
            </w:pPr>
            <w:r w:rsidRPr="00735B0D">
              <w:rPr>
                <w:i/>
                <w:iCs/>
                <w:szCs w:val="22"/>
                <w:lang w:val="fr-FR"/>
              </w:rPr>
              <w:t>Sécurité publique, justice et prévention de la violence et de la criminalité</w:t>
            </w:r>
          </w:p>
          <w:p w14:paraId="4F5FCEDA" w14:textId="77777777" w:rsidR="00A878EE" w:rsidRPr="00735B0D" w:rsidRDefault="00A878EE" w:rsidP="00A878EE">
            <w:pPr>
              <w:keepNext/>
              <w:keepLines/>
              <w:snapToGrid w:val="0"/>
              <w:ind w:left="379" w:right="-279"/>
              <w:jc w:val="center"/>
              <w:rPr>
                <w:i/>
                <w:iCs/>
                <w:szCs w:val="22"/>
                <w:lang w:val="fr-FR"/>
              </w:rPr>
            </w:pPr>
          </w:p>
          <w:p w14:paraId="08A2E83C" w14:textId="77777777" w:rsidR="002A12E6" w:rsidRPr="00735B0D" w:rsidRDefault="002A12E6" w:rsidP="000B06F0">
            <w:pPr>
              <w:numPr>
                <w:ilvl w:val="0"/>
                <w:numId w:val="12"/>
              </w:numPr>
              <w:snapToGrid w:val="0"/>
              <w:ind w:right="196"/>
              <w:jc w:val="both"/>
              <w:rPr>
                <w:szCs w:val="22"/>
                <w:lang w:val="fr-FR"/>
              </w:rPr>
            </w:pPr>
            <w:r w:rsidRPr="00735B0D">
              <w:rPr>
                <w:lang w:val="fr-FR"/>
              </w:rPr>
              <w:t>Prévention de la violence et de la criminalité</w:t>
            </w:r>
          </w:p>
          <w:p w14:paraId="6CB3F839" w14:textId="77777777" w:rsidR="002A12E6" w:rsidRPr="00735B0D" w:rsidRDefault="002A12E6" w:rsidP="000B06F0">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Présentation par le SSM de l'état d'avancement des activités menées et prévues en 2023-2024 en matière de prévention de la violence et de la criminalité</w:t>
            </w:r>
          </w:p>
          <w:p w14:paraId="4F4685E9" w14:textId="77777777" w:rsidR="002A12E6" w:rsidRPr="00735B0D" w:rsidRDefault="002A12E6" w:rsidP="002A12E6">
            <w:pPr>
              <w:keepNext/>
              <w:keepLines/>
              <w:snapToGrid w:val="0"/>
              <w:ind w:left="379" w:right="-279"/>
              <w:rPr>
                <w:szCs w:val="22"/>
                <w:u w:val="single"/>
                <w:lang w:val="fr-FR"/>
              </w:rPr>
            </w:pPr>
          </w:p>
          <w:p w14:paraId="5F8C285D" w14:textId="77777777" w:rsidR="002A12E6" w:rsidRPr="00735B0D" w:rsidRDefault="002A12E6" w:rsidP="000B06F0">
            <w:pPr>
              <w:numPr>
                <w:ilvl w:val="0"/>
                <w:numId w:val="12"/>
              </w:numPr>
              <w:snapToGrid w:val="0"/>
              <w:ind w:right="196"/>
              <w:jc w:val="both"/>
              <w:rPr>
                <w:szCs w:val="22"/>
                <w:lang w:val="fr-FR"/>
              </w:rPr>
            </w:pPr>
            <w:r w:rsidRPr="00735B0D">
              <w:rPr>
                <w:lang w:val="fr-FR"/>
              </w:rPr>
              <w:t>Informations et connaissances en matière de sécurité multidimensionnelle</w:t>
            </w:r>
          </w:p>
          <w:p w14:paraId="1EF56722" w14:textId="77777777" w:rsidR="002A12E6" w:rsidRPr="00735B0D" w:rsidRDefault="002A12E6" w:rsidP="000B06F0">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Présentation par le SSM de l'état d'avancement des activités menées et prévues en 2023-2024 en ce qui concerne le thème Informations et connaissances en matière de sécurité multidimensionnelle</w:t>
            </w:r>
          </w:p>
          <w:p w14:paraId="478233AE" w14:textId="77777777" w:rsidR="002A12E6" w:rsidRPr="00735B0D" w:rsidRDefault="002A12E6" w:rsidP="002A12E6">
            <w:pPr>
              <w:snapToGrid w:val="0"/>
              <w:ind w:left="1530" w:right="81"/>
              <w:jc w:val="both"/>
              <w:rPr>
                <w:szCs w:val="22"/>
                <w:lang w:val="fr-FR"/>
              </w:rPr>
            </w:pPr>
          </w:p>
          <w:p w14:paraId="69057A1E" w14:textId="77777777" w:rsidR="002A12E6" w:rsidRPr="00735B0D" w:rsidRDefault="002A12E6" w:rsidP="000B06F0">
            <w:pPr>
              <w:pStyle w:val="ListParagraph"/>
              <w:numPr>
                <w:ilvl w:val="0"/>
                <w:numId w:val="12"/>
              </w:numPr>
              <w:rPr>
                <w:rFonts w:ascii="Times New Roman" w:eastAsia="Times New Roman" w:hAnsi="Times New Roman" w:cs="Times New Roman"/>
                <w:lang w:val="fr-FR"/>
              </w:rPr>
            </w:pPr>
            <w:r w:rsidRPr="00735B0D">
              <w:rPr>
                <w:rFonts w:ascii="Times New Roman" w:hAnsi="Times New Roman" w:cs="Times New Roman"/>
                <w:lang w:val="fr-FR"/>
              </w:rPr>
              <w:t>Promotion de la coopération policière</w:t>
            </w:r>
          </w:p>
          <w:p w14:paraId="122ABDEC" w14:textId="526FC8BA" w:rsidR="002A12E6" w:rsidRPr="00735B0D" w:rsidRDefault="002A12E6" w:rsidP="000B06F0">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 xml:space="preserve">Suivi de la mise en œuvre du mandat énoncé au </w:t>
            </w:r>
            <w:r w:rsidRPr="00735B0D">
              <w:rPr>
                <w:rFonts w:ascii="Times New Roman" w:hAnsi="Times New Roman" w:cs="Times New Roman"/>
                <w:u w:val="single"/>
                <w:lang w:val="fr-FR"/>
              </w:rPr>
              <w:t>paragraphe 13</w:t>
            </w:r>
          </w:p>
          <w:p w14:paraId="223BFD32" w14:textId="78E47C89" w:rsidR="002A12E6" w:rsidRPr="00735B0D" w:rsidRDefault="002A12E6" w:rsidP="000B06F0">
            <w:pPr>
              <w:numPr>
                <w:ilvl w:val="0"/>
                <w:numId w:val="12"/>
              </w:numPr>
              <w:snapToGrid w:val="0"/>
              <w:ind w:right="81"/>
              <w:jc w:val="both"/>
              <w:rPr>
                <w:szCs w:val="22"/>
                <w:lang w:val="fr-FR"/>
              </w:rPr>
            </w:pPr>
            <w:r w:rsidRPr="00735B0D">
              <w:rPr>
                <w:lang w:val="fr-FR"/>
              </w:rPr>
              <w:t>Exposé du SSM</w:t>
            </w:r>
          </w:p>
          <w:p w14:paraId="3CADAB9E" w14:textId="3D7A91E6" w:rsidR="002A12E6" w:rsidRPr="00735B0D" w:rsidRDefault="002A12E6" w:rsidP="000B06F0">
            <w:pPr>
              <w:numPr>
                <w:ilvl w:val="0"/>
                <w:numId w:val="12"/>
              </w:numPr>
              <w:snapToGrid w:val="0"/>
              <w:ind w:right="81"/>
              <w:jc w:val="both"/>
              <w:rPr>
                <w:szCs w:val="22"/>
                <w:lang w:val="fr-FR"/>
              </w:rPr>
            </w:pPr>
            <w:r w:rsidRPr="00735B0D">
              <w:rPr>
                <w:lang w:val="fr-FR"/>
              </w:rPr>
              <w:t>Présentation par les États membres des progrès réalisés en matière de renforcement des capacités de la police, norme de gestion de la qualité pour les institutions policières dans le cadre de l'ISO</w:t>
            </w:r>
          </w:p>
          <w:p w14:paraId="0CC4C53A" w14:textId="77777777" w:rsidR="002A12E6" w:rsidRPr="00735B0D" w:rsidRDefault="002A12E6" w:rsidP="00054B1A">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cs="Times New Roman"/>
                <w:lang w:val="fr-FR" w:eastAsia="es-ES"/>
              </w:rPr>
            </w:pPr>
          </w:p>
          <w:p w14:paraId="73CF0846" w14:textId="77777777" w:rsidR="002A12E6" w:rsidRPr="00735B0D" w:rsidRDefault="002A12E6" w:rsidP="000B06F0">
            <w:pPr>
              <w:pStyle w:val="ListParagraph"/>
              <w:numPr>
                <w:ilvl w:val="0"/>
                <w:numId w:val="12"/>
              </w:numPr>
              <w:rPr>
                <w:rFonts w:ascii="Times New Roman" w:eastAsia="Times New Roman" w:hAnsi="Times New Roman" w:cs="Times New Roman"/>
                <w:lang w:val="fr-FR"/>
              </w:rPr>
            </w:pPr>
            <w:r w:rsidRPr="00735B0D">
              <w:rPr>
                <w:rFonts w:ascii="Times New Roman" w:hAnsi="Times New Roman" w:cs="Times New Roman"/>
                <w:lang w:val="fr-FR"/>
              </w:rPr>
              <w:t>Systèmes de justice, pénitentiaires et carcéraux</w:t>
            </w:r>
          </w:p>
          <w:p w14:paraId="687D6D33" w14:textId="77777777" w:rsidR="002A12E6" w:rsidRPr="00735B0D" w:rsidRDefault="002A12E6" w:rsidP="000B06F0">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Présentation par le SSM de l'état d'avancement des activités menées et prévues en 2023-2024 dans le domaine Systèmes de justice, pénitentiaires et carcéraux</w:t>
            </w:r>
          </w:p>
          <w:p w14:paraId="26BDED1A" w14:textId="77777777" w:rsidR="002A12E6" w:rsidRPr="00735B0D" w:rsidRDefault="002A12E6" w:rsidP="002A12E6">
            <w:pPr>
              <w:keepNext/>
              <w:keepLines/>
              <w:snapToGrid w:val="0"/>
              <w:ind w:right="-279"/>
              <w:jc w:val="center"/>
              <w:rPr>
                <w:szCs w:val="22"/>
                <w:u w:val="single"/>
                <w:lang w:val="fr-FR"/>
              </w:rPr>
            </w:pPr>
          </w:p>
          <w:p w14:paraId="089978C9" w14:textId="77777777" w:rsidR="002A12E6" w:rsidRPr="00735B0D" w:rsidRDefault="002A12E6" w:rsidP="002A12E6">
            <w:pPr>
              <w:snapToGrid w:val="0"/>
              <w:ind w:right="81"/>
              <w:jc w:val="center"/>
              <w:rPr>
                <w:i/>
                <w:iCs/>
                <w:szCs w:val="22"/>
                <w:lang w:val="fr-FR"/>
              </w:rPr>
            </w:pPr>
            <w:r w:rsidRPr="00735B0D">
              <w:rPr>
                <w:i/>
                <w:lang w:val="fr-FR"/>
              </w:rPr>
              <w:t>Criminalité transnationale organisée</w:t>
            </w:r>
          </w:p>
          <w:p w14:paraId="28DB7ECA" w14:textId="77777777" w:rsidR="002A12E6" w:rsidRPr="00735B0D" w:rsidRDefault="002A12E6" w:rsidP="00916CDF">
            <w:pPr>
              <w:tabs>
                <w:tab w:val="left" w:pos="1480"/>
              </w:tabs>
              <w:snapToGrid w:val="0"/>
              <w:ind w:right="81"/>
              <w:rPr>
                <w:lang w:val="fr-FR"/>
              </w:rPr>
            </w:pPr>
          </w:p>
          <w:p w14:paraId="6AE8BC32" w14:textId="77777777" w:rsidR="002A12E6" w:rsidRPr="00735B0D" w:rsidRDefault="002A12E6" w:rsidP="000B06F0">
            <w:pPr>
              <w:pStyle w:val="ListParagraph"/>
              <w:numPr>
                <w:ilvl w:val="0"/>
                <w:numId w:val="12"/>
              </w:numPr>
              <w:rPr>
                <w:rFonts w:ascii="Times New Roman" w:eastAsia="Times New Roman" w:hAnsi="Times New Roman" w:cs="Times New Roman"/>
                <w:lang w:val="fr-FR"/>
              </w:rPr>
            </w:pPr>
            <w:r w:rsidRPr="00735B0D">
              <w:rPr>
                <w:rFonts w:ascii="Times New Roman" w:hAnsi="Times New Roman" w:cs="Times New Roman"/>
                <w:lang w:val="fr-FR"/>
              </w:rPr>
              <w:t>Lutte contre la criminalité transnationale organisée</w:t>
            </w:r>
          </w:p>
          <w:p w14:paraId="7E19BD9E" w14:textId="575AFC0E" w:rsidR="00A878EE" w:rsidRPr="00735B0D" w:rsidRDefault="00A878EE" w:rsidP="000B06F0">
            <w:pPr>
              <w:pStyle w:val="ListParagraph"/>
              <w:numPr>
                <w:ilvl w:val="1"/>
                <w:numId w:val="12"/>
              </w:numPr>
              <w:tabs>
                <w:tab w:val="clear" w:pos="1440"/>
                <w:tab w:val="left" w:pos="1480"/>
              </w:tabs>
              <w:snapToGrid w:val="0"/>
              <w:ind w:right="81"/>
              <w:rPr>
                <w:rFonts w:ascii="Times New Roman" w:hAnsi="Times New Roman" w:cs="Times New Roman"/>
                <w:b/>
                <w:bCs/>
                <w:lang w:val="fr-FR"/>
              </w:rPr>
            </w:pPr>
            <w:r w:rsidRPr="00735B0D">
              <w:rPr>
                <w:rFonts w:ascii="Times New Roman" w:hAnsi="Times New Roman" w:cs="Times New Roman"/>
                <w:b/>
                <w:bCs/>
                <w:lang w:val="fr-FR"/>
              </w:rPr>
              <w:t xml:space="preserve">Préparatifs de la quatrième Réunion des autorités nationales en matière de criminalité </w:t>
            </w:r>
            <w:r w:rsidRPr="00735B0D">
              <w:rPr>
                <w:rFonts w:ascii="Times New Roman" w:hAnsi="Times New Roman" w:cs="Times New Roman"/>
                <w:b/>
                <w:bCs/>
                <w:lang w:val="fr-FR"/>
              </w:rPr>
              <w:lastRenderedPageBreak/>
              <w:t xml:space="preserve">transnationale organisée (RANDOT IV), </w:t>
            </w:r>
            <w:r w:rsidRPr="00735B0D">
              <w:rPr>
                <w:rFonts w:ascii="Times New Roman" w:hAnsi="Times New Roman" w:cs="Times New Roman"/>
                <w:b/>
                <w:bCs/>
                <w:u w:val="single"/>
                <w:lang w:val="fr-FR"/>
              </w:rPr>
              <w:t>paragraphe 20</w:t>
            </w:r>
          </w:p>
          <w:p w14:paraId="6E5F37C2" w14:textId="69D171F5" w:rsidR="00A878EE" w:rsidRPr="00735B0D" w:rsidRDefault="00A878EE" w:rsidP="006919EE">
            <w:pPr>
              <w:pStyle w:val="ListParagraph"/>
              <w:numPr>
                <w:ilvl w:val="0"/>
                <w:numId w:val="40"/>
              </w:numPr>
              <w:tabs>
                <w:tab w:val="clear" w:pos="1440"/>
                <w:tab w:val="left" w:pos="1480"/>
              </w:tabs>
              <w:snapToGrid w:val="0"/>
              <w:ind w:right="81"/>
              <w:rPr>
                <w:rFonts w:ascii="Times New Roman" w:hAnsi="Times New Roman" w:cs="Times New Roman"/>
                <w:b/>
                <w:bCs/>
                <w:lang w:val="fr-FR"/>
              </w:rPr>
            </w:pPr>
            <w:r w:rsidRPr="00735B0D">
              <w:rPr>
                <w:rFonts w:ascii="Times New Roman" w:hAnsi="Times New Roman" w:cs="Times New Roman"/>
                <w:b/>
                <w:bCs/>
                <w:lang w:val="fr-FR"/>
              </w:rPr>
              <w:t>Examen du projet de recommandations de la RANDOT IV</w:t>
            </w:r>
            <w:r w:rsidR="006943D9" w:rsidRPr="00735B0D">
              <w:rPr>
                <w:rStyle w:val="FootnoteReference"/>
                <w:rFonts w:ascii="Times New Roman" w:hAnsi="Times New Roman" w:cs="Times New Roman"/>
                <w:b/>
                <w:bCs/>
                <w:u w:val="single"/>
                <w:vertAlign w:val="superscript"/>
              </w:rPr>
              <w:footnoteReference w:id="23"/>
            </w:r>
            <w:r w:rsidR="0084247C" w:rsidRPr="00735B0D">
              <w:rPr>
                <w:rFonts w:ascii="Times New Roman" w:hAnsi="Times New Roman" w:cs="Times New Roman"/>
                <w:b/>
                <w:bCs/>
                <w:vertAlign w:val="superscript"/>
                <w:lang w:val="fr-FR"/>
              </w:rPr>
              <w:t>/</w:t>
            </w:r>
          </w:p>
          <w:p w14:paraId="6FC2DCC0" w14:textId="77777777" w:rsidR="002A12E6" w:rsidRPr="00735B0D" w:rsidRDefault="002A12E6" w:rsidP="002A12E6">
            <w:pPr>
              <w:keepNext/>
              <w:keepLines/>
              <w:snapToGrid w:val="0"/>
              <w:ind w:right="-279"/>
              <w:jc w:val="center"/>
              <w:rPr>
                <w:szCs w:val="22"/>
                <w:u w:val="single"/>
                <w:lang w:val="fr-FR"/>
              </w:rPr>
            </w:pPr>
          </w:p>
          <w:p w14:paraId="079BE0CE" w14:textId="77777777" w:rsidR="002A12E6" w:rsidRPr="00735B0D" w:rsidRDefault="002A12E6" w:rsidP="002A12E6">
            <w:pPr>
              <w:snapToGrid w:val="0"/>
              <w:ind w:right="81"/>
              <w:jc w:val="center"/>
              <w:rPr>
                <w:i/>
                <w:iCs/>
                <w:szCs w:val="22"/>
                <w:lang w:val="fr-FR"/>
              </w:rPr>
            </w:pPr>
            <w:r w:rsidRPr="00735B0D">
              <w:rPr>
                <w:i/>
                <w:lang w:val="fr-FR"/>
              </w:rPr>
              <w:t>Préoccupations et défis régionaux et spécialisés en matière de sécurité</w:t>
            </w:r>
          </w:p>
          <w:p w14:paraId="020BF503" w14:textId="77777777" w:rsidR="002A12E6" w:rsidRPr="00735B0D" w:rsidRDefault="002A12E6" w:rsidP="002A12E6">
            <w:pPr>
              <w:rPr>
                <w:rFonts w:eastAsia="Batang"/>
                <w:szCs w:val="22"/>
                <w:u w:val="single"/>
                <w:lang w:val="fr-FR"/>
              </w:rPr>
            </w:pPr>
          </w:p>
          <w:p w14:paraId="1FC33415" w14:textId="77777777" w:rsidR="002A12E6" w:rsidRPr="00735B0D" w:rsidRDefault="002A12E6" w:rsidP="000B06F0">
            <w:pPr>
              <w:pStyle w:val="ListParagraph"/>
              <w:numPr>
                <w:ilvl w:val="0"/>
                <w:numId w:val="12"/>
              </w:numPr>
              <w:rPr>
                <w:rFonts w:ascii="Times New Roman" w:eastAsia="Times New Roman" w:hAnsi="Times New Roman" w:cs="Times New Roman"/>
                <w:lang w:val="fr-FR"/>
              </w:rPr>
            </w:pPr>
            <w:r w:rsidRPr="00735B0D">
              <w:rPr>
                <w:rFonts w:ascii="Times New Roman" w:hAnsi="Times New Roman" w:cs="Times New Roman"/>
                <w:lang w:val="fr-FR"/>
              </w:rPr>
              <w:t>Préoccupations des États membres du Système d'intégration centraméricaine (SICA) en matière de sécurité</w:t>
            </w:r>
          </w:p>
          <w:p w14:paraId="21DDCF2C" w14:textId="63E9DEAD" w:rsidR="002A12E6" w:rsidRPr="00735B0D" w:rsidRDefault="002A12E6" w:rsidP="000B06F0">
            <w:pPr>
              <w:pStyle w:val="ListParagraph"/>
              <w:numPr>
                <w:ilvl w:val="1"/>
                <w:numId w:val="12"/>
              </w:numPr>
              <w:tabs>
                <w:tab w:val="clear" w:pos="1440"/>
                <w:tab w:val="left" w:pos="1480"/>
              </w:tabs>
              <w:snapToGrid w:val="0"/>
              <w:ind w:right="81"/>
              <w:rPr>
                <w:rFonts w:ascii="Times New Roman" w:hAnsi="Times New Roman" w:cs="Times New Roman"/>
                <w:lang w:val="fr-FR"/>
              </w:rPr>
            </w:pPr>
            <w:r w:rsidRPr="00735B0D">
              <w:rPr>
                <w:rFonts w:ascii="Times New Roman" w:hAnsi="Times New Roman" w:cs="Times New Roman"/>
                <w:lang w:val="fr-FR"/>
              </w:rPr>
              <w:t xml:space="preserve">Exposé du DCTO sur la mise en œuvre du mandat énoncé au </w:t>
            </w:r>
            <w:r w:rsidRPr="00735B0D">
              <w:rPr>
                <w:rFonts w:ascii="Times New Roman" w:hAnsi="Times New Roman" w:cs="Times New Roman"/>
                <w:u w:val="single"/>
                <w:lang w:val="fr-FR"/>
              </w:rPr>
              <w:t>paragraphe 28.d</w:t>
            </w:r>
          </w:p>
          <w:p w14:paraId="4DDD8998" w14:textId="77777777" w:rsidR="002A12E6" w:rsidRPr="00735B0D" w:rsidRDefault="002A12E6" w:rsidP="002A12E6">
            <w:pPr>
              <w:keepNext/>
              <w:keepLines/>
              <w:snapToGrid w:val="0"/>
              <w:ind w:right="-279"/>
              <w:jc w:val="center"/>
              <w:rPr>
                <w:szCs w:val="22"/>
                <w:u w:val="single"/>
                <w:lang w:val="fr-FR"/>
              </w:rPr>
            </w:pPr>
          </w:p>
          <w:p w14:paraId="56AB9D60" w14:textId="15B99A04" w:rsidR="00DE4DFE" w:rsidRPr="00735B0D" w:rsidRDefault="00DE4DFE" w:rsidP="000B06F0">
            <w:pPr>
              <w:pStyle w:val="ListParagraph"/>
              <w:numPr>
                <w:ilvl w:val="0"/>
                <w:numId w:val="12"/>
              </w:numPr>
              <w:snapToGrid w:val="0"/>
              <w:rPr>
                <w:rFonts w:ascii="Times New Roman" w:hAnsi="Times New Roman" w:cs="Times New Roman"/>
                <w:b/>
                <w:bCs/>
                <w:lang w:val="fr-FR"/>
              </w:rPr>
            </w:pPr>
            <w:r w:rsidRPr="00735B0D">
              <w:rPr>
                <w:rFonts w:ascii="Times New Roman" w:hAnsi="Times New Roman" w:cs="Times New Roman"/>
                <w:b/>
                <w:bCs/>
                <w:lang w:val="fr-FR"/>
              </w:rPr>
              <w:t>Examen des résultats des discussions du groupe de travail chargé d'étudier la compatibilité entre la liste</w:t>
            </w:r>
            <w:r w:rsidRPr="00735B0D">
              <w:rPr>
                <w:rFonts w:ascii="Times New Roman" w:hAnsi="Times New Roman" w:cs="Times New Roman"/>
                <w:lang w:val="fr-FR"/>
              </w:rPr>
              <w:t xml:space="preserve"> </w:t>
            </w:r>
            <w:r w:rsidRPr="00735B0D">
              <w:rPr>
                <w:rFonts w:ascii="Times New Roman" w:hAnsi="Times New Roman" w:cs="Times New Roman"/>
                <w:b/>
                <w:bCs/>
                <w:lang w:val="fr-FR"/>
              </w:rPr>
              <w:t xml:space="preserve">des mandats en cours et les résultats de l'exercice de hiérarchisation des mandats, </w:t>
            </w:r>
            <w:r w:rsidRPr="00735B0D">
              <w:rPr>
                <w:rFonts w:ascii="Times New Roman" w:hAnsi="Times New Roman" w:cs="Times New Roman"/>
                <w:b/>
                <w:bCs/>
                <w:u w:val="single"/>
                <w:lang w:val="fr-FR"/>
              </w:rPr>
              <w:t>paragraphe 2</w:t>
            </w:r>
          </w:p>
          <w:p w14:paraId="10C15BF9" w14:textId="77777777" w:rsidR="00DE4DFE" w:rsidRPr="00735B0D" w:rsidRDefault="00DE4DFE" w:rsidP="000B06F0">
            <w:pPr>
              <w:pStyle w:val="ListParagraph"/>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cs="Times New Roman"/>
                <w:b/>
                <w:bCs/>
                <w:lang w:val="fr-FR"/>
              </w:rPr>
            </w:pPr>
            <w:r w:rsidRPr="00735B0D">
              <w:rPr>
                <w:rFonts w:ascii="Times New Roman" w:hAnsi="Times New Roman" w:cs="Times New Roman"/>
                <w:b/>
                <w:bCs/>
                <w:lang w:val="fr-FR"/>
              </w:rPr>
              <w:t>Présentation du rapport d'activité du groupe de travail chargé d’examiner les mandats (2023-2024), par la présidence du groupe de travail</w:t>
            </w:r>
          </w:p>
          <w:p w14:paraId="64F208BE" w14:textId="77777777" w:rsidR="00DE4DFE" w:rsidRPr="00735B0D" w:rsidRDefault="00DE4DFE" w:rsidP="000B06F0">
            <w:pPr>
              <w:pStyle w:val="ListParagraph"/>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cs="Times New Roman"/>
                <w:b/>
                <w:bCs/>
                <w:lang w:val="fr-FR"/>
              </w:rPr>
            </w:pPr>
            <w:r w:rsidRPr="00735B0D">
              <w:rPr>
                <w:rFonts w:ascii="Times New Roman" w:hAnsi="Times New Roman" w:cs="Times New Roman"/>
                <w:b/>
                <w:bCs/>
                <w:lang w:val="fr-FR"/>
              </w:rPr>
              <w:t xml:space="preserve">Examen du projet de recommandations du groupe de travail </w:t>
            </w:r>
            <w:hyperlink r:id="rId31" w:history="1">
              <w:r w:rsidRPr="00735B0D">
                <w:rPr>
                  <w:rStyle w:val="Hyperlink"/>
                  <w:rFonts w:ascii="Times New Roman" w:hAnsi="Times New Roman" w:cs="Times New Roman"/>
                  <w:b/>
                  <w:bCs/>
                  <w:lang w:val="fr-FR"/>
                </w:rPr>
                <w:t>CSH/GT/RM/doc.9/24 rev.  1</w:t>
              </w:r>
            </w:hyperlink>
          </w:p>
          <w:p w14:paraId="28AB821F" w14:textId="77777777" w:rsidR="00DE4DFE" w:rsidRPr="00735B0D" w:rsidRDefault="00DE4DFE" w:rsidP="002A12E6">
            <w:pPr>
              <w:keepNext/>
              <w:keepLines/>
              <w:snapToGrid w:val="0"/>
              <w:ind w:right="-279"/>
              <w:jc w:val="center"/>
              <w:rPr>
                <w:szCs w:val="22"/>
                <w:u w:val="single"/>
                <w:lang w:val="fr-FR"/>
              </w:rPr>
            </w:pPr>
          </w:p>
          <w:p w14:paraId="1145D31F" w14:textId="69884E96" w:rsidR="002A12E6" w:rsidRPr="00735B0D" w:rsidRDefault="000B06F0" w:rsidP="009775DB">
            <w:pPr>
              <w:numPr>
                <w:ilvl w:val="0"/>
                <w:numId w:val="12"/>
              </w:numPr>
              <w:snapToGrid w:val="0"/>
              <w:jc w:val="both"/>
              <w:rPr>
                <w:b/>
                <w:bCs/>
                <w:u w:val="single"/>
                <w:lang w:val="fr-FR"/>
              </w:rPr>
            </w:pPr>
            <w:r w:rsidRPr="00735B0D">
              <w:rPr>
                <w:b/>
                <w:bCs/>
                <w:szCs w:val="22"/>
                <w:lang w:val="fr-FR"/>
              </w:rPr>
              <w:t>Élection du vice-président de la Commission conformément à l'article 29.c du règlement du Conseil permanent</w:t>
            </w:r>
          </w:p>
          <w:p w14:paraId="37D59964" w14:textId="77777777" w:rsidR="002A12E6" w:rsidRPr="00735B0D" w:rsidRDefault="002A12E6" w:rsidP="002A12E6">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u w:val="single"/>
                <w:lang w:val="fr-FR"/>
              </w:rPr>
            </w:pPr>
          </w:p>
        </w:tc>
        <w:tc>
          <w:tcPr>
            <w:tcW w:w="3619" w:type="dxa"/>
          </w:tcPr>
          <w:p w14:paraId="186A68B2" w14:textId="77777777" w:rsidR="002A12E6" w:rsidRPr="00735B0D" w:rsidRDefault="002A12E6" w:rsidP="002A12E6">
            <w:pPr>
              <w:snapToGrid w:val="0"/>
              <w:ind w:right="72"/>
              <w:rPr>
                <w:iCs/>
                <w:color w:val="000000"/>
                <w:szCs w:val="22"/>
                <w:u w:val="single"/>
                <w:lang w:val="fr-FR"/>
              </w:rPr>
            </w:pPr>
          </w:p>
        </w:tc>
      </w:tr>
      <w:tr w:rsidR="00F957F4" w:rsidRPr="00735B0D" w14:paraId="5480DB4E" w14:textId="77777777" w:rsidTr="00A15FAA">
        <w:tc>
          <w:tcPr>
            <w:tcW w:w="9953" w:type="dxa"/>
          </w:tcPr>
          <w:p w14:paraId="33145515" w14:textId="77777777" w:rsidR="00F957F4" w:rsidRPr="00735B0D" w:rsidRDefault="00F957F4" w:rsidP="009A6263">
            <w:pPr>
              <w:keepNext/>
              <w:keepLines/>
              <w:snapToGrid w:val="0"/>
              <w:ind w:right="-279"/>
              <w:jc w:val="center"/>
              <w:rPr>
                <w:szCs w:val="22"/>
                <w:u w:val="single"/>
                <w:lang w:val="fr-FR"/>
              </w:rPr>
            </w:pPr>
          </w:p>
        </w:tc>
        <w:tc>
          <w:tcPr>
            <w:tcW w:w="3619" w:type="dxa"/>
          </w:tcPr>
          <w:p w14:paraId="2E10C5CB" w14:textId="6CE8EA7E" w:rsidR="00F957F4" w:rsidRPr="00735B0D" w:rsidRDefault="005973EA" w:rsidP="009A6263">
            <w:pPr>
              <w:snapToGrid w:val="0"/>
              <w:ind w:right="72"/>
              <w:jc w:val="both"/>
              <w:rPr>
                <w:lang w:val="fr-FR"/>
              </w:rPr>
            </w:pPr>
            <w:r w:rsidRPr="00735B0D">
              <w:rPr>
                <w:u w:val="single"/>
                <w:lang w:val="fr-FR"/>
              </w:rPr>
              <w:t>30 mars</w:t>
            </w:r>
            <w:r w:rsidRPr="00735B0D">
              <w:rPr>
                <w:lang w:val="fr-FR"/>
              </w:rPr>
              <w:t> : Anniversaire de la JID</w:t>
            </w:r>
          </w:p>
        </w:tc>
      </w:tr>
      <w:tr w:rsidR="00E662E6" w:rsidRPr="00735B0D" w14:paraId="1D244C8B" w14:textId="77777777" w:rsidTr="00A15FAA">
        <w:tc>
          <w:tcPr>
            <w:tcW w:w="9953" w:type="dxa"/>
          </w:tcPr>
          <w:p w14:paraId="477A79DD" w14:textId="77777777" w:rsidR="00E662E6" w:rsidRPr="00735B0D" w:rsidRDefault="00E662E6" w:rsidP="009A6263">
            <w:pPr>
              <w:keepNext/>
              <w:keepLines/>
              <w:snapToGrid w:val="0"/>
              <w:ind w:right="-279"/>
              <w:jc w:val="center"/>
              <w:rPr>
                <w:szCs w:val="22"/>
                <w:u w:val="single"/>
                <w:lang w:val="fr-FR"/>
              </w:rPr>
            </w:pPr>
          </w:p>
        </w:tc>
        <w:tc>
          <w:tcPr>
            <w:tcW w:w="3619" w:type="dxa"/>
          </w:tcPr>
          <w:p w14:paraId="40A1E03D" w14:textId="4AC5494F" w:rsidR="00E662E6" w:rsidRPr="00E662E6" w:rsidRDefault="00E662E6" w:rsidP="009A6263">
            <w:pPr>
              <w:snapToGrid w:val="0"/>
              <w:ind w:right="72"/>
              <w:jc w:val="both"/>
              <w:rPr>
                <w:b/>
                <w:bCs/>
                <w:lang w:val="fr-FR"/>
              </w:rPr>
            </w:pPr>
            <w:r>
              <w:rPr>
                <w:b/>
                <w:bCs/>
                <w:u w:val="single"/>
                <w:lang w:val="fr-FR"/>
              </w:rPr>
              <w:t>2 avril </w:t>
            </w:r>
            <w:r>
              <w:rPr>
                <w:b/>
                <w:bCs/>
                <w:lang w:val="fr-FR"/>
              </w:rPr>
              <w:t xml:space="preserve">: </w:t>
            </w:r>
            <w:r w:rsidR="00E654D1">
              <w:rPr>
                <w:b/>
                <w:bCs/>
                <w:lang w:val="fr-FR"/>
              </w:rPr>
              <w:t>commémoration du 82</w:t>
            </w:r>
            <w:r w:rsidR="00E654D1" w:rsidRPr="00E654D1">
              <w:rPr>
                <w:b/>
                <w:bCs/>
                <w:vertAlign w:val="superscript"/>
                <w:lang w:val="fr-FR"/>
              </w:rPr>
              <w:t>e</w:t>
            </w:r>
            <w:r w:rsidR="00E654D1">
              <w:rPr>
                <w:b/>
                <w:bCs/>
                <w:lang w:val="fr-FR"/>
              </w:rPr>
              <w:t xml:space="preserve"> anniversaire de la JID (siège de la JID)</w:t>
            </w:r>
          </w:p>
        </w:tc>
      </w:tr>
      <w:tr w:rsidR="004D4AC7" w:rsidRPr="00735B0D" w14:paraId="0377B108" w14:textId="77777777" w:rsidTr="00A15FAA">
        <w:tc>
          <w:tcPr>
            <w:tcW w:w="9953" w:type="dxa"/>
          </w:tcPr>
          <w:p w14:paraId="4F10FE18" w14:textId="311F7B0B" w:rsidR="004D4AC7" w:rsidRPr="00735B0D" w:rsidRDefault="004D4AC7" w:rsidP="00933351">
            <w:pPr>
              <w:snapToGrid w:val="0"/>
              <w:ind w:left="40" w:right="70"/>
              <w:jc w:val="right"/>
              <w:rPr>
                <w:i/>
                <w:lang w:val="fr-FR"/>
              </w:rPr>
            </w:pPr>
          </w:p>
        </w:tc>
        <w:tc>
          <w:tcPr>
            <w:tcW w:w="3619" w:type="dxa"/>
          </w:tcPr>
          <w:p w14:paraId="59F0BC61" w14:textId="23657F19" w:rsidR="004D4AC7" w:rsidRPr="00735B0D" w:rsidRDefault="008C7392" w:rsidP="004D4AC7">
            <w:pPr>
              <w:snapToGrid w:val="0"/>
              <w:ind w:right="72"/>
              <w:jc w:val="both"/>
              <w:rPr>
                <w:highlight w:val="yellow"/>
                <w:u w:val="single"/>
                <w:lang w:val="fr-FR"/>
              </w:rPr>
            </w:pPr>
            <w:r w:rsidRPr="00735B0D">
              <w:rPr>
                <w:u w:val="single"/>
                <w:lang w:val="fr-FR"/>
              </w:rPr>
              <w:t>5 avril</w:t>
            </w:r>
            <w:r w:rsidRPr="00735B0D">
              <w:rPr>
                <w:lang w:val="fr-FR"/>
              </w:rPr>
              <w:t xml:space="preserve"> : </w:t>
            </w:r>
            <w:r w:rsidR="00176B5C" w:rsidRPr="00735B0D">
              <w:rPr>
                <w:lang w:val="fr-FR"/>
              </w:rPr>
              <w:t>deuxième réunion préparatoire de la vingt-quatrième session ordinaire du CICTE</w:t>
            </w:r>
          </w:p>
        </w:tc>
      </w:tr>
      <w:tr w:rsidR="00681D3F" w:rsidRPr="00735B0D" w14:paraId="1F2960ED" w14:textId="77777777" w:rsidTr="00A15FAA">
        <w:tc>
          <w:tcPr>
            <w:tcW w:w="9953" w:type="dxa"/>
          </w:tcPr>
          <w:p w14:paraId="76E2E04E" w14:textId="77777777" w:rsidR="00681D3F" w:rsidRPr="00735B0D" w:rsidRDefault="00681D3F" w:rsidP="004D4AC7">
            <w:pPr>
              <w:snapToGrid w:val="0"/>
              <w:ind w:left="40" w:right="70"/>
              <w:jc w:val="right"/>
              <w:rPr>
                <w:i/>
                <w:lang w:val="fr-FR"/>
              </w:rPr>
            </w:pPr>
            <w:r w:rsidRPr="00735B0D">
              <w:rPr>
                <w:i/>
                <w:lang w:val="fr-FR"/>
              </w:rPr>
              <w:t>Lundi 8 et mardi 9 avril 2024</w:t>
            </w:r>
          </w:p>
          <w:p w14:paraId="5C3B949A" w14:textId="1D94834A" w:rsidR="00681D3F" w:rsidRPr="00735B0D" w:rsidRDefault="00681D3F" w:rsidP="004D4AC7">
            <w:pPr>
              <w:snapToGrid w:val="0"/>
              <w:ind w:left="40" w:right="70"/>
              <w:jc w:val="right"/>
              <w:rPr>
                <w:i/>
                <w:lang w:val="fr-FR"/>
              </w:rPr>
            </w:pPr>
            <w:r w:rsidRPr="00735B0D">
              <w:rPr>
                <w:i/>
                <w:lang w:val="fr-FR"/>
              </w:rPr>
              <w:t>Quatrième réunion des autorités nationales en matière de criminalité transnationale organisée (RANDOT IV)</w:t>
            </w:r>
          </w:p>
        </w:tc>
        <w:tc>
          <w:tcPr>
            <w:tcW w:w="3619" w:type="dxa"/>
          </w:tcPr>
          <w:p w14:paraId="74C0AFE9" w14:textId="0DC191CB" w:rsidR="00681D3F" w:rsidRPr="00D76DEA" w:rsidRDefault="00E654D1" w:rsidP="004D4AC7">
            <w:pPr>
              <w:snapToGrid w:val="0"/>
              <w:ind w:right="72"/>
              <w:jc w:val="both"/>
              <w:rPr>
                <w:b/>
                <w:bCs/>
                <w:lang w:val="fr-FR"/>
              </w:rPr>
            </w:pPr>
            <w:r w:rsidRPr="00D76DEA">
              <w:rPr>
                <w:b/>
                <w:bCs/>
                <w:u w:val="single"/>
                <w:lang w:val="fr-FR"/>
              </w:rPr>
              <w:t>8 avril </w:t>
            </w:r>
            <w:r w:rsidRPr="00D76DEA">
              <w:rPr>
                <w:b/>
                <w:bCs/>
                <w:lang w:val="fr-FR"/>
              </w:rPr>
              <w:t xml:space="preserve">: </w:t>
            </w:r>
            <w:r w:rsidRPr="00D76DEA">
              <w:rPr>
                <w:b/>
                <w:bCs/>
                <w:i/>
                <w:iCs/>
                <w:lang w:val="fr-FR"/>
              </w:rPr>
              <w:t xml:space="preserve">(mécanisme mixte JID/CSH) </w:t>
            </w:r>
            <w:r w:rsidR="00D76DEA" w:rsidRPr="00D76DEA">
              <w:rPr>
                <w:b/>
                <w:bCs/>
                <w:lang w:val="fr-FR"/>
              </w:rPr>
              <w:t>Date limite proposé</w:t>
            </w:r>
            <w:r w:rsidR="006F29CA">
              <w:rPr>
                <w:b/>
                <w:bCs/>
                <w:lang w:val="fr-FR"/>
              </w:rPr>
              <w:t xml:space="preserve">e </w:t>
            </w:r>
            <w:r w:rsidR="00D76DEA" w:rsidRPr="00D76DEA">
              <w:rPr>
                <w:b/>
                <w:bCs/>
                <w:lang w:val="fr-FR"/>
              </w:rPr>
              <w:t xml:space="preserve">pour recevoir les observations des délégations concernant les paragraphes </w:t>
            </w:r>
            <w:r w:rsidR="00451274">
              <w:rPr>
                <w:b/>
                <w:bCs/>
                <w:lang w:val="fr-FR"/>
              </w:rPr>
              <w:t xml:space="preserve">que la </w:t>
            </w:r>
            <w:r w:rsidR="00D76DEA" w:rsidRPr="00D76DEA">
              <w:rPr>
                <w:b/>
                <w:bCs/>
                <w:lang w:val="fr-FR"/>
              </w:rPr>
              <w:t xml:space="preserve">JID </w:t>
            </w:r>
            <w:r w:rsidR="00387C4B">
              <w:rPr>
                <w:b/>
                <w:bCs/>
                <w:lang w:val="fr-FR"/>
              </w:rPr>
              <w:t xml:space="preserve">présentera </w:t>
            </w:r>
            <w:r w:rsidR="00D76DEA" w:rsidRPr="00D76DEA">
              <w:rPr>
                <w:b/>
                <w:bCs/>
                <w:lang w:val="fr-FR"/>
              </w:rPr>
              <w:t>pour le projet de résolution</w:t>
            </w:r>
          </w:p>
        </w:tc>
      </w:tr>
      <w:tr w:rsidR="00E901B3" w:rsidRPr="00735B0D" w14:paraId="4A23E870" w14:textId="77777777" w:rsidTr="00A15FAA">
        <w:tc>
          <w:tcPr>
            <w:tcW w:w="9953" w:type="dxa"/>
          </w:tcPr>
          <w:p w14:paraId="7D37F278" w14:textId="72AFCB41" w:rsidR="00E901B3" w:rsidRPr="00735B0D" w:rsidRDefault="00356A30" w:rsidP="006A7EDF">
            <w:pPr>
              <w:snapToGrid w:val="0"/>
              <w:ind w:right="-274"/>
              <w:jc w:val="center"/>
              <w:rPr>
                <w:szCs w:val="22"/>
                <w:u w:val="single"/>
                <w:lang w:val="fr-FR"/>
              </w:rPr>
            </w:pPr>
            <w:r w:rsidRPr="00735B0D">
              <w:rPr>
                <w:u w:val="single"/>
                <w:lang w:val="fr-FR"/>
              </w:rPr>
              <w:lastRenderedPageBreak/>
              <w:t>TREIZ</w:t>
            </w:r>
            <w:r w:rsidR="00DD10AC" w:rsidRPr="00735B0D">
              <w:rPr>
                <w:u w:val="single"/>
                <w:lang w:val="fr-FR"/>
              </w:rPr>
              <w:t>IÈME RÉUNION</w:t>
            </w:r>
          </w:p>
          <w:p w14:paraId="4B965779" w14:textId="77777777" w:rsidR="00E901B3" w:rsidRPr="00735B0D" w:rsidRDefault="00E901B3" w:rsidP="009275A5">
            <w:pPr>
              <w:keepNext/>
              <w:keepLines/>
              <w:snapToGrid w:val="0"/>
              <w:ind w:right="-279"/>
              <w:jc w:val="both"/>
              <w:rPr>
                <w:szCs w:val="22"/>
                <w:u w:val="single"/>
                <w:lang w:val="fr-FR"/>
              </w:rPr>
            </w:pPr>
          </w:p>
          <w:p w14:paraId="61A69213" w14:textId="27442832" w:rsidR="00E901B3" w:rsidRPr="00735B0D" w:rsidRDefault="00E901B3" w:rsidP="00E901B3">
            <w:pPr>
              <w:snapToGrid w:val="0"/>
              <w:ind w:right="-279" w:firstLine="400"/>
              <w:rPr>
                <w:szCs w:val="22"/>
                <w:u w:val="single"/>
                <w:lang w:val="fr-FR"/>
              </w:rPr>
            </w:pPr>
            <w:r w:rsidRPr="00735B0D">
              <w:rPr>
                <w:u w:val="single"/>
                <w:lang w:val="fr-FR"/>
              </w:rPr>
              <w:t>Jeudi 11 avril (10h00 – 13h00)</w:t>
            </w:r>
            <w:r w:rsidRPr="00735B0D">
              <w:rPr>
                <w:lang w:val="fr-FR"/>
              </w:rPr>
              <w:t xml:space="preserve"> </w:t>
            </w:r>
          </w:p>
          <w:p w14:paraId="0877F653" w14:textId="77777777" w:rsidR="00E901B3" w:rsidRPr="00735B0D" w:rsidRDefault="00E901B3" w:rsidP="00E901B3">
            <w:pPr>
              <w:snapToGrid w:val="0"/>
              <w:ind w:right="-279"/>
              <w:rPr>
                <w:szCs w:val="22"/>
                <w:u w:val="single"/>
                <w:lang w:val="fr-FR"/>
              </w:rPr>
            </w:pPr>
          </w:p>
          <w:p w14:paraId="3B3FA1D2" w14:textId="77777777" w:rsidR="00E901B3" w:rsidRPr="00735B0D" w:rsidRDefault="00E901B3" w:rsidP="00E901B3">
            <w:pPr>
              <w:tabs>
                <w:tab w:val="left" w:pos="9930"/>
              </w:tabs>
              <w:snapToGrid w:val="0"/>
              <w:ind w:right="-279"/>
              <w:jc w:val="center"/>
              <w:rPr>
                <w:i/>
                <w:szCs w:val="22"/>
                <w:lang w:val="fr-FR"/>
              </w:rPr>
            </w:pPr>
            <w:r w:rsidRPr="00735B0D">
              <w:rPr>
                <w:i/>
                <w:lang w:val="fr-FR"/>
              </w:rPr>
              <w:t>Criminalité transnationale organisée</w:t>
            </w:r>
          </w:p>
          <w:p w14:paraId="132FCF95" w14:textId="77777777" w:rsidR="00E901B3" w:rsidRPr="00735B0D" w:rsidRDefault="00E901B3" w:rsidP="009275A5">
            <w:pPr>
              <w:snapToGrid w:val="0"/>
              <w:ind w:right="196"/>
              <w:jc w:val="both"/>
              <w:rPr>
                <w:szCs w:val="22"/>
                <w:lang w:val="fr-FR"/>
              </w:rPr>
            </w:pPr>
          </w:p>
          <w:p w14:paraId="4EDE68AA" w14:textId="77777777" w:rsidR="005A60AD" w:rsidRPr="00735B0D" w:rsidRDefault="005A60AD" w:rsidP="005A60AD">
            <w:pPr>
              <w:pStyle w:val="ListParagraph"/>
              <w:numPr>
                <w:ilvl w:val="0"/>
                <w:numId w:val="12"/>
              </w:numPr>
              <w:rPr>
                <w:rFonts w:ascii="Times New Roman" w:eastAsia="Times New Roman" w:hAnsi="Times New Roman" w:cs="Times New Roman"/>
                <w:lang w:val="fr-FR"/>
              </w:rPr>
            </w:pPr>
            <w:r w:rsidRPr="00735B0D">
              <w:rPr>
                <w:rFonts w:ascii="Times New Roman" w:hAnsi="Times New Roman" w:cs="Times New Roman"/>
                <w:lang w:val="fr-FR"/>
              </w:rPr>
              <w:t>Lutte contre la criminalité transnationale organisée</w:t>
            </w:r>
          </w:p>
          <w:p w14:paraId="67EAF076" w14:textId="6A16962A" w:rsidR="00E901B3" w:rsidRDefault="00E901B3" w:rsidP="00E901B3">
            <w:pPr>
              <w:pStyle w:val="ListParagraph"/>
              <w:numPr>
                <w:ilvl w:val="1"/>
                <w:numId w:val="12"/>
              </w:numPr>
              <w:rPr>
                <w:rFonts w:ascii="Times New Roman" w:hAnsi="Times New Roman" w:cs="Times New Roman"/>
                <w:lang w:val="fr-FR"/>
              </w:rPr>
            </w:pPr>
            <w:r w:rsidRPr="00735B0D">
              <w:rPr>
                <w:rFonts w:ascii="Times New Roman" w:hAnsi="Times New Roman" w:cs="Times New Roman"/>
                <w:lang w:val="fr-FR"/>
              </w:rPr>
              <w:t xml:space="preserve">Présentation des résultats de la quatrième Réunion des autorités nationales en matière de criminalité transnationale organisée (RANDOT IV), </w:t>
            </w:r>
            <w:r w:rsidRPr="00735B0D">
              <w:rPr>
                <w:rFonts w:ascii="Times New Roman" w:hAnsi="Times New Roman" w:cs="Times New Roman"/>
                <w:u w:val="single"/>
                <w:lang w:val="fr-FR"/>
              </w:rPr>
              <w:t>paragraphe 20</w:t>
            </w:r>
            <w:r w:rsidR="005A1281" w:rsidRPr="00735B0D">
              <w:rPr>
                <w:rFonts w:ascii="Times New Roman" w:hAnsi="Times New Roman" w:cs="Times New Roman"/>
                <w:lang w:val="fr-FR"/>
              </w:rPr>
              <w:t xml:space="preserve">. </w:t>
            </w:r>
            <w:r w:rsidRPr="00735B0D">
              <w:rPr>
                <w:rFonts w:ascii="Times New Roman" w:hAnsi="Times New Roman" w:cs="Times New Roman"/>
                <w:lang w:val="fr-FR"/>
              </w:rPr>
              <w:t>Exposé de la présidence de cette réunion.</w:t>
            </w:r>
          </w:p>
          <w:p w14:paraId="5FB8D2F4" w14:textId="19A24ACD" w:rsidR="00214322" w:rsidRPr="00214322" w:rsidRDefault="00214322" w:rsidP="00E901B3">
            <w:pPr>
              <w:pStyle w:val="ListParagraph"/>
              <w:numPr>
                <w:ilvl w:val="1"/>
                <w:numId w:val="12"/>
              </w:numPr>
              <w:rPr>
                <w:rFonts w:ascii="Times New Roman" w:hAnsi="Times New Roman" w:cs="Times New Roman"/>
                <w:b/>
                <w:bCs/>
                <w:lang w:val="fr-FR"/>
              </w:rPr>
            </w:pPr>
            <w:r w:rsidRPr="00214322">
              <w:rPr>
                <w:rFonts w:ascii="Times New Roman" w:hAnsi="Times New Roman" w:cs="Times New Roman"/>
                <w:b/>
                <w:bCs/>
                <w:lang w:val="fr-FR"/>
              </w:rPr>
              <w:t xml:space="preserve">Exposé du SSM sur la mise en œuvre des mandats énoncés aux </w:t>
            </w:r>
            <w:r w:rsidRPr="00062D20">
              <w:rPr>
                <w:rFonts w:ascii="Times New Roman" w:hAnsi="Times New Roman" w:cs="Times New Roman"/>
                <w:b/>
                <w:bCs/>
                <w:u w:val="single"/>
                <w:lang w:val="fr-FR"/>
              </w:rPr>
              <w:t>paragraphes 18 et 23</w:t>
            </w:r>
            <w:r w:rsidR="00B161FB" w:rsidRPr="00B161FB">
              <w:rPr>
                <w:rFonts w:ascii="Times New Roman" w:hAnsi="Times New Roman" w:cs="Times New Roman"/>
                <w:b/>
                <w:bCs/>
                <w:lang w:val="fr-FR"/>
              </w:rPr>
              <w:t xml:space="preserve"> </w:t>
            </w:r>
            <w:r w:rsidR="0046394C" w:rsidRPr="0046394C">
              <w:rPr>
                <w:rStyle w:val="FootnoteReference"/>
                <w:rFonts w:ascii="Times New Roman" w:hAnsi="Times New Roman" w:cs="Times New Roman"/>
                <w:b/>
                <w:bCs/>
                <w:u w:val="single"/>
                <w:vertAlign w:val="superscript"/>
              </w:rPr>
              <w:footnoteReference w:id="24"/>
            </w:r>
            <w:r w:rsidR="0046394C" w:rsidRPr="0046394C">
              <w:rPr>
                <w:rFonts w:ascii="Times New Roman" w:hAnsi="Times New Roman" w:cs="Times New Roman"/>
                <w:b/>
                <w:bCs/>
                <w:vertAlign w:val="superscript"/>
                <w:lang w:val="fr-FR"/>
              </w:rPr>
              <w:t>/</w:t>
            </w:r>
            <w:r w:rsidRPr="00214322">
              <w:rPr>
                <w:rFonts w:ascii="Times New Roman" w:hAnsi="Times New Roman" w:cs="Times New Roman"/>
                <w:b/>
                <w:bCs/>
                <w:lang w:val="fr-FR"/>
              </w:rPr>
              <w:t xml:space="preserve"> </w:t>
            </w:r>
          </w:p>
          <w:p w14:paraId="08ABA66A" w14:textId="77777777" w:rsidR="00E901B3" w:rsidRPr="00735B0D" w:rsidRDefault="00E901B3" w:rsidP="00E901B3">
            <w:pPr>
              <w:snapToGrid w:val="0"/>
              <w:ind w:right="-279"/>
              <w:rPr>
                <w:szCs w:val="22"/>
                <w:u w:val="single"/>
                <w:lang w:val="fr-FR"/>
              </w:rPr>
            </w:pPr>
          </w:p>
          <w:p w14:paraId="1E6CC2CF" w14:textId="77777777" w:rsidR="00EB0157" w:rsidRPr="00735B0D" w:rsidRDefault="00EB0157" w:rsidP="00916CDF">
            <w:pPr>
              <w:pStyle w:val="ListParagraph"/>
              <w:numPr>
                <w:ilvl w:val="0"/>
                <w:numId w:val="12"/>
              </w:numPr>
              <w:rPr>
                <w:rFonts w:ascii="Times New Roman" w:hAnsi="Times New Roman" w:cs="Times New Roman"/>
                <w:b/>
                <w:bCs/>
                <w:lang w:val="fr-FR"/>
              </w:rPr>
            </w:pPr>
            <w:r w:rsidRPr="00735B0D">
              <w:rPr>
                <w:rFonts w:ascii="Times New Roman" w:hAnsi="Times New Roman" w:cs="Times New Roman"/>
                <w:b/>
                <w:bCs/>
                <w:lang w:val="fr-FR"/>
              </w:rPr>
              <w:t>Efforts de coopération entrepris à l’échelle continentale pour combattre la traite des personnes</w:t>
            </w:r>
          </w:p>
          <w:p w14:paraId="4D7A4482" w14:textId="2C0830EF" w:rsidR="00EB0157" w:rsidRPr="00735B0D" w:rsidRDefault="00EB0157" w:rsidP="00EB0157">
            <w:pPr>
              <w:pStyle w:val="ListParagraph"/>
              <w:numPr>
                <w:ilvl w:val="1"/>
                <w:numId w:val="12"/>
              </w:numPr>
              <w:tabs>
                <w:tab w:val="clear" w:pos="1440"/>
                <w:tab w:val="left" w:pos="1480"/>
              </w:tabs>
              <w:snapToGrid w:val="0"/>
              <w:ind w:left="1480" w:right="81" w:hanging="310"/>
              <w:rPr>
                <w:rFonts w:ascii="Times New Roman" w:hAnsi="Times New Roman" w:cs="Times New Roman"/>
                <w:b/>
                <w:bCs/>
                <w:lang w:val="fr-FR"/>
              </w:rPr>
            </w:pPr>
            <w:r w:rsidRPr="00735B0D">
              <w:rPr>
                <w:rFonts w:ascii="Times New Roman" w:hAnsi="Times New Roman" w:cs="Times New Roman"/>
                <w:b/>
                <w:bCs/>
                <w:lang w:val="fr-FR"/>
              </w:rPr>
              <w:t xml:space="preserve">Exposé du SSM sur la mise en œuvre du mandat énoncé au </w:t>
            </w:r>
            <w:r w:rsidRPr="00063F4D">
              <w:rPr>
                <w:rFonts w:ascii="Times New Roman" w:hAnsi="Times New Roman" w:cs="Times New Roman"/>
                <w:b/>
                <w:bCs/>
                <w:lang w:val="fr-FR"/>
              </w:rPr>
              <w:t>paragraphe 25</w:t>
            </w:r>
            <w:r w:rsidR="00E962EE" w:rsidRPr="00B161FB">
              <w:rPr>
                <w:rStyle w:val="FootnoteReference"/>
                <w:rFonts w:ascii="Times New Roman" w:hAnsi="Times New Roman" w:cs="Times New Roman"/>
                <w:b/>
                <w:bCs/>
                <w:u w:val="single"/>
                <w:vertAlign w:val="superscript"/>
              </w:rPr>
              <w:footnoteReference w:id="25"/>
            </w:r>
            <w:r w:rsidR="005A1281" w:rsidRPr="00B161FB">
              <w:rPr>
                <w:rFonts w:ascii="Times New Roman" w:hAnsi="Times New Roman" w:cs="Times New Roman"/>
                <w:b/>
                <w:bCs/>
                <w:u w:val="single"/>
                <w:vertAlign w:val="superscript"/>
                <w:lang w:val="fr-FR"/>
              </w:rPr>
              <w:t>/</w:t>
            </w:r>
          </w:p>
          <w:p w14:paraId="44A05C4D" w14:textId="77777777" w:rsidR="00E901B3" w:rsidRPr="00735B0D" w:rsidRDefault="00E901B3" w:rsidP="00E901B3">
            <w:pPr>
              <w:keepNext/>
              <w:keepLines/>
              <w:snapToGrid w:val="0"/>
              <w:ind w:right="-279"/>
              <w:rPr>
                <w:szCs w:val="22"/>
                <w:u w:val="single"/>
                <w:lang w:val="fr-FR"/>
              </w:rPr>
            </w:pPr>
          </w:p>
          <w:p w14:paraId="5701E192" w14:textId="77777777" w:rsidR="00E901B3" w:rsidRPr="00735B0D" w:rsidRDefault="00E901B3" w:rsidP="00E901B3">
            <w:pPr>
              <w:tabs>
                <w:tab w:val="left" w:pos="9930"/>
              </w:tabs>
              <w:snapToGrid w:val="0"/>
              <w:ind w:right="-279"/>
              <w:jc w:val="center"/>
              <w:rPr>
                <w:i/>
                <w:iCs/>
                <w:szCs w:val="22"/>
                <w:lang w:val="fr-FR"/>
              </w:rPr>
            </w:pPr>
            <w:r w:rsidRPr="00735B0D">
              <w:rPr>
                <w:i/>
                <w:lang w:val="fr-FR"/>
              </w:rPr>
              <w:t>Institutions et instruments interaméricains</w:t>
            </w:r>
          </w:p>
          <w:p w14:paraId="7E377195" w14:textId="77777777" w:rsidR="00E901B3" w:rsidRPr="00735B0D" w:rsidRDefault="00E901B3" w:rsidP="00E901B3">
            <w:pPr>
              <w:snapToGrid w:val="0"/>
              <w:ind w:left="360" w:right="196"/>
              <w:rPr>
                <w:szCs w:val="22"/>
                <w:lang w:val="fr-FR"/>
              </w:rPr>
            </w:pPr>
          </w:p>
          <w:p w14:paraId="300D4F46" w14:textId="77777777" w:rsidR="00E901B3" w:rsidRPr="00735B0D" w:rsidRDefault="00E901B3" w:rsidP="00E901B3">
            <w:pPr>
              <w:numPr>
                <w:ilvl w:val="0"/>
                <w:numId w:val="12"/>
              </w:numPr>
              <w:snapToGrid w:val="0"/>
              <w:ind w:right="196"/>
              <w:jc w:val="both"/>
              <w:rPr>
                <w:szCs w:val="22"/>
                <w:lang w:val="fr-FR"/>
              </w:rPr>
            </w:pPr>
            <w:r w:rsidRPr="00735B0D">
              <w:rPr>
                <w:lang w:val="fr-FR"/>
              </w:rPr>
              <w:t>Organisation interaméricaine de défense (JID)</w:t>
            </w:r>
          </w:p>
          <w:p w14:paraId="09A70ADF" w14:textId="7C2A3C94" w:rsidR="00E901B3" w:rsidRPr="00735B0D" w:rsidRDefault="00E901B3" w:rsidP="00E901B3">
            <w:pPr>
              <w:pStyle w:val="ListParagraph"/>
              <w:numPr>
                <w:ilvl w:val="1"/>
                <w:numId w:val="12"/>
              </w:numPr>
              <w:tabs>
                <w:tab w:val="clear" w:pos="1440"/>
                <w:tab w:val="left" w:pos="1480"/>
              </w:tabs>
              <w:snapToGrid w:val="0"/>
              <w:ind w:left="1480" w:right="81" w:hanging="310"/>
              <w:rPr>
                <w:rFonts w:ascii="Times New Roman" w:hAnsi="Times New Roman" w:cs="Times New Roman"/>
                <w:u w:val="single"/>
                <w:lang w:val="fr-FR"/>
              </w:rPr>
            </w:pPr>
            <w:r w:rsidRPr="00735B0D">
              <w:rPr>
                <w:rFonts w:ascii="Times New Roman" w:hAnsi="Times New Roman" w:cs="Times New Roman"/>
                <w:lang w:val="fr-FR"/>
              </w:rPr>
              <w:t xml:space="preserve">Exposé de la JID sur la mise en œuvre des mandats énoncés au </w:t>
            </w:r>
            <w:r w:rsidRPr="00735B0D">
              <w:rPr>
                <w:rFonts w:ascii="Times New Roman" w:hAnsi="Times New Roman" w:cs="Times New Roman"/>
                <w:u w:val="single"/>
                <w:lang w:val="fr-FR"/>
              </w:rPr>
              <w:t>paragraphe 46</w:t>
            </w:r>
            <w:r w:rsidRPr="00735B0D">
              <w:rPr>
                <w:rFonts w:ascii="Times New Roman" w:hAnsi="Times New Roman" w:cs="Times New Roman"/>
                <w:lang w:val="fr-FR"/>
              </w:rPr>
              <w:t>, à l'exception de la prévention et de la réponse aux catastrophes (exam</w:t>
            </w:r>
            <w:r w:rsidR="002A3E72">
              <w:rPr>
                <w:rFonts w:ascii="Times New Roman" w:hAnsi="Times New Roman" w:cs="Times New Roman"/>
                <w:lang w:val="fr-FR"/>
              </w:rPr>
              <w:t xml:space="preserve">iné le </w:t>
            </w:r>
            <w:r w:rsidRPr="00735B0D">
              <w:rPr>
                <w:rFonts w:ascii="Times New Roman" w:hAnsi="Times New Roman" w:cs="Times New Roman"/>
                <w:lang w:val="fr-FR"/>
              </w:rPr>
              <w:t>7 décembre 2023), du déminage humanitaire (exa</w:t>
            </w:r>
            <w:r w:rsidR="002A3E72">
              <w:rPr>
                <w:rFonts w:ascii="Times New Roman" w:hAnsi="Times New Roman" w:cs="Times New Roman"/>
                <w:lang w:val="fr-FR"/>
              </w:rPr>
              <w:t xml:space="preserve">miné </w:t>
            </w:r>
            <w:r w:rsidRPr="00735B0D">
              <w:rPr>
                <w:rFonts w:ascii="Times New Roman" w:hAnsi="Times New Roman" w:cs="Times New Roman"/>
                <w:lang w:val="fr-FR"/>
              </w:rPr>
              <w:t xml:space="preserve">le 8 </w:t>
            </w:r>
            <w:r w:rsidR="002A3E72">
              <w:rPr>
                <w:rFonts w:ascii="Times New Roman" w:hAnsi="Times New Roman" w:cs="Times New Roman"/>
                <w:lang w:val="fr-FR"/>
              </w:rPr>
              <w:t xml:space="preserve">février </w:t>
            </w:r>
            <w:r w:rsidRPr="00735B0D">
              <w:rPr>
                <w:rFonts w:ascii="Times New Roman" w:hAnsi="Times New Roman" w:cs="Times New Roman"/>
                <w:lang w:val="fr-FR"/>
              </w:rPr>
              <w:t>2024), de la cyberdéfense (</w:t>
            </w:r>
            <w:r w:rsidR="002A3E72">
              <w:rPr>
                <w:rFonts w:ascii="Times New Roman" w:hAnsi="Times New Roman" w:cs="Times New Roman"/>
                <w:lang w:val="fr-FR"/>
              </w:rPr>
              <w:t xml:space="preserve">examiné le </w:t>
            </w:r>
            <w:r w:rsidRPr="00735B0D">
              <w:rPr>
                <w:rFonts w:ascii="Times New Roman" w:hAnsi="Times New Roman" w:cs="Times New Roman"/>
                <w:lang w:val="fr-FR"/>
              </w:rPr>
              <w:t>15 février) et de la gestion des stocks d'armes, de munitions et d'explosifs (</w:t>
            </w:r>
            <w:r w:rsidR="002A3E72">
              <w:rPr>
                <w:rFonts w:ascii="Times New Roman" w:hAnsi="Times New Roman" w:cs="Times New Roman"/>
                <w:lang w:val="fr-FR"/>
              </w:rPr>
              <w:t>examiné le 14 mars 2024</w:t>
            </w:r>
            <w:r w:rsidRPr="00735B0D">
              <w:rPr>
                <w:rFonts w:ascii="Times New Roman" w:hAnsi="Times New Roman" w:cs="Times New Roman"/>
                <w:lang w:val="fr-FR"/>
              </w:rPr>
              <w:t>)</w:t>
            </w:r>
          </w:p>
          <w:p w14:paraId="6858C9B4" w14:textId="77777777" w:rsidR="00E901B3" w:rsidRDefault="00E901B3" w:rsidP="00E901B3">
            <w:pPr>
              <w:pStyle w:val="ListParagraph"/>
              <w:numPr>
                <w:ilvl w:val="1"/>
                <w:numId w:val="12"/>
              </w:numPr>
              <w:tabs>
                <w:tab w:val="clear" w:pos="1440"/>
                <w:tab w:val="left" w:pos="1480"/>
              </w:tabs>
              <w:snapToGrid w:val="0"/>
              <w:ind w:left="1480" w:right="81" w:hanging="310"/>
              <w:rPr>
                <w:rFonts w:ascii="Times New Roman" w:hAnsi="Times New Roman" w:cs="Times New Roman"/>
                <w:u w:val="single"/>
                <w:lang w:val="fr-FR"/>
              </w:rPr>
            </w:pPr>
            <w:r w:rsidRPr="00735B0D">
              <w:rPr>
                <w:rFonts w:ascii="Times New Roman" w:hAnsi="Times New Roman" w:cs="Times New Roman"/>
                <w:lang w:val="fr-FR"/>
              </w:rPr>
              <w:t xml:space="preserve">Exposé du JID sur la mise en œuvre des mandats énoncés aux </w:t>
            </w:r>
            <w:r w:rsidRPr="00735B0D">
              <w:rPr>
                <w:rFonts w:ascii="Times New Roman" w:hAnsi="Times New Roman" w:cs="Times New Roman"/>
                <w:u w:val="single"/>
                <w:lang w:val="fr-FR"/>
              </w:rPr>
              <w:t>paragraphes 47 et 48</w:t>
            </w:r>
          </w:p>
          <w:p w14:paraId="4726C2B6" w14:textId="1118D024" w:rsidR="00A80E9B" w:rsidRDefault="00A80E9B" w:rsidP="00E901B3">
            <w:pPr>
              <w:pStyle w:val="ListParagraph"/>
              <w:numPr>
                <w:ilvl w:val="1"/>
                <w:numId w:val="12"/>
              </w:numPr>
              <w:tabs>
                <w:tab w:val="clear" w:pos="1440"/>
                <w:tab w:val="left" w:pos="1480"/>
              </w:tabs>
              <w:snapToGrid w:val="0"/>
              <w:ind w:left="1480" w:right="81" w:hanging="310"/>
              <w:rPr>
                <w:rFonts w:ascii="Times New Roman" w:hAnsi="Times New Roman" w:cs="Times New Roman"/>
                <w:u w:val="single"/>
                <w:lang w:val="fr-FR"/>
              </w:rPr>
            </w:pPr>
            <w:r w:rsidRPr="000C0F47">
              <w:rPr>
                <w:rFonts w:ascii="Times New Roman" w:hAnsi="Times New Roman" w:cs="Times New Roman"/>
                <w:b/>
                <w:bCs/>
                <w:lang w:val="fr-FR"/>
              </w:rPr>
              <w:t>Exposé du SEDI sur le réseau des catastrophes naturelles du continent américain </w:t>
            </w:r>
            <w:hyperlink r:id="rId32" w:history="1">
              <w:r w:rsidRPr="000C0F47">
                <w:rPr>
                  <w:rStyle w:val="Hyperlink"/>
                  <w:rFonts w:ascii="Times New Roman" w:hAnsi="Times New Roman" w:cs="Times New Roman"/>
                  <w:b/>
                  <w:bCs/>
                  <w:lang w:val="fr-FR" w:eastAsia="zh-CN"/>
                </w:rPr>
                <w:t>https://whndn.org</w:t>
              </w:r>
            </w:hyperlink>
          </w:p>
          <w:p w14:paraId="2C98EEEC" w14:textId="77777777" w:rsidR="00A80E9B" w:rsidRPr="00735B0D" w:rsidRDefault="00A80E9B" w:rsidP="00A80E9B">
            <w:pPr>
              <w:pStyle w:val="ListParagraph"/>
              <w:tabs>
                <w:tab w:val="clear" w:pos="1440"/>
                <w:tab w:val="left" w:pos="1480"/>
              </w:tabs>
              <w:snapToGrid w:val="0"/>
              <w:ind w:left="1480" w:right="81"/>
              <w:rPr>
                <w:rFonts w:ascii="Times New Roman" w:hAnsi="Times New Roman" w:cs="Times New Roman"/>
                <w:u w:val="single"/>
                <w:lang w:val="fr-FR"/>
              </w:rPr>
            </w:pPr>
          </w:p>
          <w:p w14:paraId="00C97EFB" w14:textId="77777777" w:rsidR="008020C2" w:rsidRPr="00735B0D" w:rsidRDefault="008020C2" w:rsidP="008020C2">
            <w:pPr>
              <w:snapToGrid w:val="0"/>
              <w:ind w:right="81"/>
              <w:jc w:val="center"/>
              <w:rPr>
                <w:i/>
                <w:szCs w:val="22"/>
                <w:lang w:val="fr-FR"/>
              </w:rPr>
            </w:pPr>
            <w:r w:rsidRPr="00735B0D">
              <w:rPr>
                <w:i/>
                <w:lang w:val="fr-FR"/>
              </w:rPr>
              <w:t>Préoccupations et défis régionaux et spécialisés en matière de sécurité</w:t>
            </w:r>
          </w:p>
          <w:p w14:paraId="4D190D25" w14:textId="77777777" w:rsidR="008020C2" w:rsidRPr="00735B0D" w:rsidRDefault="008020C2" w:rsidP="008020C2">
            <w:pPr>
              <w:snapToGrid w:val="0"/>
              <w:ind w:right="81"/>
              <w:jc w:val="center"/>
              <w:rPr>
                <w:i/>
                <w:szCs w:val="22"/>
                <w:lang w:val="fr-FR"/>
              </w:rPr>
            </w:pPr>
          </w:p>
          <w:p w14:paraId="551A137E" w14:textId="77777777" w:rsidR="008020C2" w:rsidRPr="00735B0D" w:rsidRDefault="008020C2" w:rsidP="008020C2">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iCs/>
                <w:lang w:val="fr-FR"/>
              </w:rPr>
            </w:pPr>
            <w:r w:rsidRPr="00735B0D">
              <w:rPr>
                <w:rFonts w:ascii="Times New Roman" w:hAnsi="Times New Roman" w:cs="Times New Roman"/>
                <w:lang w:val="fr-FR"/>
              </w:rPr>
              <w:t>Incidences du changement climatique en matière de sécurité</w:t>
            </w:r>
          </w:p>
          <w:p w14:paraId="646A9FEA" w14:textId="074C29C2" w:rsidR="008020C2" w:rsidRPr="00735B0D" w:rsidRDefault="001939D4" w:rsidP="008020C2">
            <w:pPr>
              <w:pStyle w:val="ListParagraph"/>
              <w:numPr>
                <w:ilvl w:val="1"/>
                <w:numId w:val="12"/>
              </w:numPr>
              <w:tabs>
                <w:tab w:val="clear" w:pos="1440"/>
                <w:tab w:val="left" w:pos="1480"/>
              </w:tabs>
              <w:snapToGrid w:val="0"/>
              <w:ind w:left="1480" w:right="81" w:hanging="310"/>
              <w:rPr>
                <w:rFonts w:ascii="Times New Roman" w:eastAsia="Times New Roman" w:hAnsi="Times New Roman" w:cs="Times New Roman"/>
                <w:lang w:val="fr-FR"/>
              </w:rPr>
            </w:pPr>
            <w:r>
              <w:rPr>
                <w:rFonts w:ascii="Times New Roman" w:hAnsi="Times New Roman" w:cs="Times New Roman"/>
                <w:lang w:val="fr-FR"/>
              </w:rPr>
              <w:t>Rapport de la présidence de la CSH sur le</w:t>
            </w:r>
            <w:r w:rsidR="008020C2" w:rsidRPr="00735B0D">
              <w:rPr>
                <w:rFonts w:ascii="Times New Roman" w:hAnsi="Times New Roman" w:cs="Times New Roman"/>
                <w:lang w:val="fr-FR"/>
              </w:rPr>
              <w:t xml:space="preserve"> Groupe de travail chargé d'élaborer un plan d'action et un processus de gestion des programmes pour l'assistance liée aux incidences du changement climatique en matière de sécurité, </w:t>
            </w:r>
            <w:r w:rsidR="008020C2" w:rsidRPr="00735B0D">
              <w:rPr>
                <w:rFonts w:ascii="Times New Roman" w:hAnsi="Times New Roman" w:cs="Times New Roman"/>
                <w:u w:val="single"/>
                <w:lang w:val="fr-FR"/>
              </w:rPr>
              <w:t xml:space="preserve">paragraphe 34 </w:t>
            </w:r>
          </w:p>
          <w:p w14:paraId="0507148D" w14:textId="77777777" w:rsidR="006A2AC0" w:rsidRDefault="006A2AC0" w:rsidP="006A2AC0">
            <w:pPr>
              <w:snapToGrid w:val="0"/>
              <w:ind w:left="2160" w:right="81"/>
              <w:jc w:val="both"/>
              <w:rPr>
                <w:lang w:val="fr-FR"/>
              </w:rPr>
            </w:pPr>
          </w:p>
          <w:p w14:paraId="07F8C95F" w14:textId="77777777" w:rsidR="008020C2" w:rsidRPr="00735B0D" w:rsidRDefault="008020C2" w:rsidP="008020C2">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iCs/>
                <w:lang w:val="fr-FR"/>
              </w:rPr>
            </w:pPr>
            <w:r w:rsidRPr="00735B0D">
              <w:rPr>
                <w:rFonts w:ascii="Times New Roman" w:hAnsi="Times New Roman" w:cs="Times New Roman"/>
                <w:lang w:val="fr-FR"/>
              </w:rPr>
              <w:t>Pêche illicite, non déclarée et non réglementée (INN)</w:t>
            </w:r>
          </w:p>
          <w:p w14:paraId="6E51F296" w14:textId="77777777" w:rsidR="008020C2" w:rsidRPr="00735B0D" w:rsidRDefault="008020C2" w:rsidP="008020C2">
            <w:pPr>
              <w:pStyle w:val="ListParagraph"/>
              <w:numPr>
                <w:ilvl w:val="1"/>
                <w:numId w:val="12"/>
              </w:numPr>
              <w:tabs>
                <w:tab w:val="clear" w:pos="1440"/>
                <w:tab w:val="left" w:pos="1480"/>
              </w:tabs>
              <w:snapToGrid w:val="0"/>
              <w:ind w:left="1480" w:right="81" w:hanging="310"/>
              <w:rPr>
                <w:rFonts w:ascii="Times New Roman" w:hAnsi="Times New Roman" w:cs="Times New Roman"/>
                <w:u w:val="single"/>
                <w:lang w:val="fr-FR"/>
              </w:rPr>
            </w:pPr>
            <w:r w:rsidRPr="00735B0D">
              <w:rPr>
                <w:rFonts w:ascii="Times New Roman" w:hAnsi="Times New Roman" w:cs="Times New Roman"/>
                <w:lang w:val="fr-FR"/>
              </w:rPr>
              <w:t xml:space="preserve">Exposé du SSM sur la mise en œuvre du mandat énoncé au </w:t>
            </w:r>
            <w:r w:rsidRPr="00735B0D">
              <w:rPr>
                <w:rFonts w:ascii="Times New Roman" w:hAnsi="Times New Roman" w:cs="Times New Roman"/>
                <w:u w:val="single"/>
                <w:lang w:val="fr-FR"/>
              </w:rPr>
              <w:t>paragraphe 35</w:t>
            </w:r>
          </w:p>
          <w:p w14:paraId="14704557" w14:textId="77777777" w:rsidR="00E901B3" w:rsidRPr="00735B0D" w:rsidRDefault="00E901B3" w:rsidP="00E901B3">
            <w:pPr>
              <w:snapToGrid w:val="0"/>
              <w:ind w:right="196"/>
              <w:jc w:val="both"/>
              <w:rPr>
                <w:szCs w:val="22"/>
                <w:u w:val="single"/>
                <w:lang w:val="fr-FR"/>
              </w:rPr>
            </w:pPr>
          </w:p>
          <w:p w14:paraId="3220D13B" w14:textId="77777777" w:rsidR="00E901B3" w:rsidRPr="00735B0D" w:rsidRDefault="00E901B3" w:rsidP="00E901B3">
            <w:pPr>
              <w:numPr>
                <w:ilvl w:val="0"/>
                <w:numId w:val="12"/>
              </w:numPr>
              <w:snapToGrid w:val="0"/>
              <w:ind w:right="33"/>
              <w:jc w:val="both"/>
              <w:rPr>
                <w:szCs w:val="22"/>
                <w:lang w:val="fr-FR"/>
              </w:rPr>
            </w:pPr>
            <w:r w:rsidRPr="00735B0D">
              <w:rPr>
                <w:lang w:val="fr-FR"/>
              </w:rPr>
              <w:t>Préoccupations des États membres du Système d'intégration centraméricaine (SICA) en matière de sécurité</w:t>
            </w:r>
          </w:p>
          <w:p w14:paraId="300787DF" w14:textId="7A764232" w:rsidR="00E901B3" w:rsidRPr="00735B0D" w:rsidRDefault="00E901B3" w:rsidP="00E901B3">
            <w:pPr>
              <w:pStyle w:val="ListParagraph"/>
              <w:numPr>
                <w:ilvl w:val="1"/>
                <w:numId w:val="12"/>
              </w:numPr>
              <w:snapToGrid w:val="0"/>
              <w:ind w:left="1390" w:right="81" w:hanging="220"/>
              <w:rPr>
                <w:rFonts w:ascii="Times New Roman" w:hAnsi="Times New Roman" w:cs="Times New Roman"/>
                <w:lang w:val="fr-FR"/>
              </w:rPr>
            </w:pPr>
            <w:r w:rsidRPr="00735B0D">
              <w:rPr>
                <w:rFonts w:ascii="Times New Roman" w:hAnsi="Times New Roman" w:cs="Times New Roman"/>
                <w:lang w:val="fr-FR"/>
              </w:rPr>
              <w:t xml:space="preserve">Préparatifs de la réunion annuelle </w:t>
            </w:r>
            <w:r w:rsidRPr="00735B0D">
              <w:rPr>
                <w:rFonts w:ascii="Times New Roman" w:hAnsi="Times New Roman" w:cs="Times New Roman"/>
                <w:i/>
                <w:lang w:val="fr-FR"/>
              </w:rPr>
              <w:t>(</w:t>
            </w:r>
            <w:r w:rsidRPr="002B48AF">
              <w:rPr>
                <w:rFonts w:ascii="Times New Roman" w:hAnsi="Times New Roman" w:cs="Times New Roman"/>
                <w:b/>
                <w:bCs/>
                <w:i/>
                <w:lang w:val="fr-FR"/>
              </w:rPr>
              <w:t>date</w:t>
            </w:r>
            <w:r w:rsidR="006D1800">
              <w:rPr>
                <w:rFonts w:ascii="Times New Roman" w:hAnsi="Times New Roman" w:cs="Times New Roman"/>
                <w:i/>
                <w:lang w:val="fr-FR"/>
              </w:rPr>
              <w:t> </w:t>
            </w:r>
            <w:r w:rsidRPr="00735B0D">
              <w:rPr>
                <w:rFonts w:ascii="Times New Roman" w:hAnsi="Times New Roman" w:cs="Times New Roman"/>
                <w:lang w:val="fr-FR"/>
              </w:rPr>
              <w:t>:</w:t>
            </w:r>
            <w:r w:rsidRPr="00735B0D">
              <w:rPr>
                <w:rFonts w:ascii="Times New Roman" w:hAnsi="Times New Roman" w:cs="Times New Roman"/>
                <w:i/>
                <w:lang w:val="fr-FR"/>
              </w:rPr>
              <w:t xml:space="preserve"> </w:t>
            </w:r>
            <w:r w:rsidR="006D1800" w:rsidRPr="00B6035E">
              <w:rPr>
                <w:rFonts w:ascii="Times New Roman" w:hAnsi="Times New Roman" w:cs="Times New Roman"/>
                <w:b/>
                <w:bCs/>
                <w:i/>
                <w:u w:val="single"/>
                <w:lang w:val="fr-FR"/>
              </w:rPr>
              <w:t xml:space="preserve">9 mai </w:t>
            </w:r>
            <w:r w:rsidRPr="00B6035E">
              <w:rPr>
                <w:rFonts w:ascii="Times New Roman" w:hAnsi="Times New Roman" w:cs="Times New Roman"/>
                <w:b/>
                <w:bCs/>
                <w:i/>
                <w:u w:val="single"/>
                <w:lang w:val="fr-FR"/>
              </w:rPr>
              <w:t>2024</w:t>
            </w:r>
            <w:r w:rsidRPr="00735B0D">
              <w:rPr>
                <w:rFonts w:ascii="Times New Roman" w:hAnsi="Times New Roman" w:cs="Times New Roman"/>
                <w:i/>
                <w:lang w:val="fr-FR"/>
              </w:rPr>
              <w:t>)</w:t>
            </w:r>
          </w:p>
          <w:p w14:paraId="2BF43BC6" w14:textId="77777777" w:rsidR="00E901B3" w:rsidRPr="00735B0D" w:rsidRDefault="00E901B3" w:rsidP="00E901B3">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p>
          <w:p w14:paraId="53A5D287" w14:textId="77777777" w:rsidR="00E901B3" w:rsidRPr="00735B0D" w:rsidRDefault="00E901B3" w:rsidP="00E901B3">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r w:rsidRPr="00735B0D">
              <w:rPr>
                <w:rFonts w:ascii="Times New Roman" w:hAnsi="Times New Roman" w:cs="Times New Roman"/>
                <w:lang w:val="fr-FR"/>
              </w:rPr>
              <w:t>Préoccupations particulières des petits États insulaires à littoral de faible altitude et en développement des Caraïbes en matière de sécurité</w:t>
            </w:r>
          </w:p>
          <w:p w14:paraId="1B8A5658" w14:textId="399E2A2E" w:rsidR="00E901B3" w:rsidRPr="00735B0D" w:rsidRDefault="00E901B3" w:rsidP="00E901B3">
            <w:pPr>
              <w:pStyle w:val="ListParagraph"/>
              <w:numPr>
                <w:ilvl w:val="1"/>
                <w:numId w:val="12"/>
              </w:numPr>
              <w:snapToGrid w:val="0"/>
              <w:ind w:left="1390" w:right="81" w:hanging="220"/>
              <w:rPr>
                <w:rFonts w:ascii="Times New Roman" w:hAnsi="Times New Roman" w:cs="Times New Roman"/>
                <w:lang w:val="fr-FR"/>
              </w:rPr>
            </w:pPr>
            <w:r w:rsidRPr="00735B0D">
              <w:rPr>
                <w:rFonts w:ascii="Times New Roman" w:hAnsi="Times New Roman" w:cs="Times New Roman"/>
                <w:lang w:val="fr-FR"/>
              </w:rPr>
              <w:t>Préparatifs de la réunion annuelle (</w:t>
            </w:r>
            <w:r w:rsidRPr="00735B0D">
              <w:rPr>
                <w:rFonts w:ascii="Times New Roman" w:hAnsi="Times New Roman" w:cs="Times New Roman"/>
                <w:i/>
                <w:iCs/>
                <w:lang w:val="fr-FR"/>
              </w:rPr>
              <w:t>date</w:t>
            </w:r>
            <w:r w:rsidR="006D1800">
              <w:rPr>
                <w:rFonts w:ascii="Times New Roman" w:hAnsi="Times New Roman" w:cs="Times New Roman"/>
                <w:i/>
                <w:iCs/>
                <w:lang w:val="fr-FR"/>
              </w:rPr>
              <w:t> </w:t>
            </w:r>
            <w:r w:rsidRPr="00735B0D">
              <w:rPr>
                <w:rFonts w:ascii="Times New Roman" w:hAnsi="Times New Roman" w:cs="Times New Roman"/>
                <w:lang w:val="fr-FR"/>
              </w:rPr>
              <w:t>:</w:t>
            </w:r>
            <w:r w:rsidRPr="00735B0D">
              <w:rPr>
                <w:rFonts w:ascii="Times New Roman" w:hAnsi="Times New Roman" w:cs="Times New Roman"/>
                <w:i/>
                <w:lang w:val="fr-FR"/>
              </w:rPr>
              <w:t xml:space="preserve"> </w:t>
            </w:r>
            <w:r w:rsidRPr="00B6035E">
              <w:rPr>
                <w:rFonts w:ascii="Times New Roman" w:hAnsi="Times New Roman" w:cs="Times New Roman"/>
                <w:i/>
                <w:u w:val="single"/>
                <w:lang w:val="fr-FR"/>
              </w:rPr>
              <w:t>2 mai 2024</w:t>
            </w:r>
            <w:r w:rsidRPr="00735B0D">
              <w:rPr>
                <w:rFonts w:ascii="Times New Roman" w:hAnsi="Times New Roman" w:cs="Times New Roman"/>
                <w:i/>
                <w:lang w:val="fr-FR"/>
              </w:rPr>
              <w:t>)</w:t>
            </w:r>
          </w:p>
          <w:p w14:paraId="4EFC2EFB" w14:textId="77777777" w:rsidR="00E901B3" w:rsidRPr="00735B0D" w:rsidRDefault="00E901B3" w:rsidP="00E901B3">
            <w:pPr>
              <w:keepNext/>
              <w:keepLines/>
              <w:snapToGrid w:val="0"/>
              <w:ind w:right="-279"/>
              <w:rPr>
                <w:szCs w:val="22"/>
                <w:u w:val="single"/>
                <w:lang w:val="fr-FR"/>
              </w:rPr>
            </w:pPr>
          </w:p>
          <w:p w14:paraId="3BA33A23" w14:textId="77777777" w:rsidR="00E901B3" w:rsidRPr="00735B0D" w:rsidRDefault="00E901B3" w:rsidP="00E901B3">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r w:rsidRPr="00735B0D">
              <w:rPr>
                <w:rFonts w:ascii="Times New Roman" w:hAnsi="Times New Roman" w:cs="Times New Roman"/>
                <w:lang w:val="fr-FR"/>
              </w:rPr>
              <w:t>Programmes et projets exécutés par le SSM ou la JID</w:t>
            </w:r>
          </w:p>
          <w:p w14:paraId="3118021F" w14:textId="77777777" w:rsidR="00E901B3" w:rsidRPr="00735B0D" w:rsidRDefault="00E901B3" w:rsidP="00E901B3">
            <w:pPr>
              <w:pStyle w:val="ListParagraph"/>
              <w:tabs>
                <w:tab w:val="clear" w:pos="1440"/>
                <w:tab w:val="left" w:pos="1480"/>
              </w:tabs>
              <w:snapToGrid w:val="0"/>
              <w:ind w:left="1530" w:right="81"/>
              <w:rPr>
                <w:rFonts w:ascii="Times New Roman" w:hAnsi="Times New Roman" w:cs="Times New Roman"/>
                <w:u w:val="single"/>
                <w:lang w:val="fr-FR"/>
              </w:rPr>
            </w:pPr>
          </w:p>
        </w:tc>
        <w:tc>
          <w:tcPr>
            <w:tcW w:w="3619" w:type="dxa"/>
          </w:tcPr>
          <w:p w14:paraId="011628B2" w14:textId="77777777" w:rsidR="00E901B3" w:rsidRPr="00735B0D" w:rsidRDefault="00E901B3" w:rsidP="00E901B3">
            <w:pPr>
              <w:snapToGrid w:val="0"/>
              <w:ind w:right="72"/>
              <w:rPr>
                <w:iCs/>
                <w:color w:val="000000"/>
                <w:szCs w:val="22"/>
                <w:u w:val="single"/>
                <w:lang w:val="fr-FR"/>
              </w:rPr>
            </w:pPr>
          </w:p>
        </w:tc>
      </w:tr>
      <w:tr w:rsidR="001266DC" w:rsidRPr="00735B0D" w14:paraId="5F0748DF" w14:textId="77777777" w:rsidTr="00A15FAA">
        <w:tc>
          <w:tcPr>
            <w:tcW w:w="9953" w:type="dxa"/>
          </w:tcPr>
          <w:p w14:paraId="21F64AD7" w14:textId="77777777" w:rsidR="001266DC" w:rsidRPr="00735B0D" w:rsidRDefault="001266DC" w:rsidP="00E901B3">
            <w:pPr>
              <w:snapToGrid w:val="0"/>
              <w:ind w:right="-279" w:firstLine="400"/>
              <w:rPr>
                <w:szCs w:val="22"/>
                <w:u w:val="single"/>
                <w:lang w:val="fr-FR"/>
              </w:rPr>
            </w:pPr>
          </w:p>
        </w:tc>
        <w:tc>
          <w:tcPr>
            <w:tcW w:w="3619" w:type="dxa"/>
          </w:tcPr>
          <w:p w14:paraId="00A1ECD5" w14:textId="45B38E5C" w:rsidR="001266DC" w:rsidRPr="00735B0D" w:rsidRDefault="001266DC" w:rsidP="00E901B3">
            <w:pPr>
              <w:snapToGrid w:val="0"/>
              <w:ind w:right="72"/>
              <w:rPr>
                <w:iCs/>
                <w:color w:val="000000"/>
                <w:szCs w:val="22"/>
                <w:u w:val="single"/>
                <w:lang w:val="fr-FR"/>
              </w:rPr>
            </w:pPr>
            <w:r w:rsidRPr="00735B0D">
              <w:rPr>
                <w:color w:val="000000"/>
                <w:u w:val="single"/>
                <w:lang w:val="fr-FR"/>
              </w:rPr>
              <w:t>17 avril</w:t>
            </w:r>
            <w:r w:rsidRPr="00735B0D">
              <w:rPr>
                <w:color w:val="000000"/>
                <w:lang w:val="fr-FR"/>
              </w:rPr>
              <w:t> : Exercice de cyberdéfense (JID)</w:t>
            </w:r>
          </w:p>
        </w:tc>
      </w:tr>
      <w:tr w:rsidR="00FF23CF" w:rsidRPr="00735B0D" w14:paraId="53CCCA34" w14:textId="77777777" w:rsidTr="00CD5129">
        <w:tc>
          <w:tcPr>
            <w:tcW w:w="9953" w:type="dxa"/>
          </w:tcPr>
          <w:p w14:paraId="22659F68" w14:textId="77777777" w:rsidR="00FF23CF" w:rsidRPr="00735B0D" w:rsidRDefault="00FF23CF" w:rsidP="00E901B3">
            <w:pPr>
              <w:snapToGrid w:val="0"/>
              <w:ind w:right="-279" w:firstLine="400"/>
              <w:rPr>
                <w:szCs w:val="22"/>
                <w:u w:val="single"/>
                <w:lang w:val="fr-FR"/>
              </w:rPr>
            </w:pPr>
          </w:p>
        </w:tc>
        <w:tc>
          <w:tcPr>
            <w:tcW w:w="3619" w:type="dxa"/>
            <w:tcBorders>
              <w:bottom w:val="single" w:sz="4" w:space="0" w:color="auto"/>
            </w:tcBorders>
          </w:tcPr>
          <w:p w14:paraId="2FA1231D" w14:textId="2AA7A7B6" w:rsidR="00FF23CF" w:rsidRPr="00735B0D" w:rsidRDefault="00FF23CF" w:rsidP="00E901B3">
            <w:pPr>
              <w:snapToGrid w:val="0"/>
              <w:ind w:right="72"/>
              <w:rPr>
                <w:color w:val="000000"/>
                <w:lang w:val="fr-FR"/>
              </w:rPr>
            </w:pPr>
            <w:r w:rsidRPr="006741DA">
              <w:rPr>
                <w:b/>
                <w:bCs/>
                <w:u w:val="single"/>
              </w:rPr>
              <w:t>22 avril</w:t>
            </w:r>
            <w:r>
              <w:rPr>
                <w:color w:val="000000"/>
                <w:lang w:val="fr-FR"/>
              </w:rPr>
              <w:t xml:space="preserve"> : </w:t>
            </w:r>
            <w:r w:rsidRPr="00D76DEA">
              <w:rPr>
                <w:b/>
                <w:bCs/>
                <w:i/>
                <w:iCs/>
                <w:lang w:val="fr-FR"/>
              </w:rPr>
              <w:t xml:space="preserve">(mécanisme mixte JID/CSH) </w:t>
            </w:r>
            <w:r w:rsidR="00741AED">
              <w:rPr>
                <w:b/>
                <w:bCs/>
                <w:lang w:val="fr-FR"/>
              </w:rPr>
              <w:t xml:space="preserve">Les délégués auprès de la JID et de la CSH </w:t>
            </w:r>
            <w:r w:rsidR="002C596C">
              <w:rPr>
                <w:b/>
                <w:bCs/>
                <w:lang w:val="fr-FR"/>
              </w:rPr>
              <w:t xml:space="preserve">examinent la proposition révisée pour les paragraphes </w:t>
            </w:r>
            <w:r w:rsidRPr="00D76DEA">
              <w:rPr>
                <w:b/>
                <w:bCs/>
                <w:lang w:val="fr-FR"/>
              </w:rPr>
              <w:t xml:space="preserve">destinés </w:t>
            </w:r>
            <w:r w:rsidR="00A81B0F">
              <w:rPr>
                <w:b/>
                <w:bCs/>
                <w:lang w:val="fr-FR"/>
              </w:rPr>
              <w:t xml:space="preserve">au </w:t>
            </w:r>
            <w:r w:rsidRPr="00D76DEA">
              <w:rPr>
                <w:b/>
                <w:bCs/>
                <w:lang w:val="fr-FR"/>
              </w:rPr>
              <w:t>projet de résolution</w:t>
            </w:r>
            <w:r w:rsidR="002C596C">
              <w:rPr>
                <w:b/>
                <w:bCs/>
                <w:lang w:val="fr-FR"/>
              </w:rPr>
              <w:t xml:space="preserve"> (siège de la JID)</w:t>
            </w:r>
          </w:p>
        </w:tc>
      </w:tr>
      <w:tr w:rsidR="006741DA" w:rsidRPr="00735B0D" w14:paraId="5914AC4A" w14:textId="77777777" w:rsidTr="00CD5129">
        <w:tc>
          <w:tcPr>
            <w:tcW w:w="9953" w:type="dxa"/>
          </w:tcPr>
          <w:p w14:paraId="6606E8D1" w14:textId="77777777" w:rsidR="006741DA" w:rsidRPr="00735B0D" w:rsidRDefault="006741DA" w:rsidP="00E901B3">
            <w:pPr>
              <w:snapToGrid w:val="0"/>
              <w:ind w:right="-279" w:firstLine="400"/>
              <w:rPr>
                <w:szCs w:val="22"/>
                <w:u w:val="single"/>
                <w:lang w:val="fr-FR"/>
              </w:rPr>
            </w:pPr>
          </w:p>
        </w:tc>
        <w:tc>
          <w:tcPr>
            <w:tcW w:w="3619" w:type="dxa"/>
            <w:tcBorders>
              <w:bottom w:val="single" w:sz="4" w:space="0" w:color="auto"/>
            </w:tcBorders>
          </w:tcPr>
          <w:p w14:paraId="321E8D04" w14:textId="6D479E12" w:rsidR="006741DA" w:rsidRPr="00735B0D" w:rsidRDefault="006741DA" w:rsidP="00E901B3">
            <w:pPr>
              <w:snapToGrid w:val="0"/>
              <w:ind w:right="72"/>
              <w:rPr>
                <w:color w:val="000000"/>
                <w:lang w:val="fr-FR"/>
              </w:rPr>
            </w:pPr>
            <w:r w:rsidRPr="006741DA">
              <w:rPr>
                <w:b/>
                <w:bCs/>
                <w:color w:val="000000"/>
                <w:u w:val="single"/>
                <w:lang w:val="fr-FR"/>
              </w:rPr>
              <w:t>23 avril</w:t>
            </w:r>
            <w:r w:rsidRPr="006741DA">
              <w:rPr>
                <w:b/>
                <w:bCs/>
                <w:color w:val="000000"/>
                <w:lang w:val="fr-FR"/>
              </w:rPr>
              <w:t xml:space="preserve"> : réunion du Conseil des délégués de la JID consacrée à l’examen des </w:t>
            </w:r>
            <w:r>
              <w:rPr>
                <w:b/>
                <w:bCs/>
                <w:lang w:val="fr-FR"/>
              </w:rPr>
              <w:t xml:space="preserve">paragraphes </w:t>
            </w:r>
            <w:r w:rsidRPr="00D76DEA">
              <w:rPr>
                <w:b/>
                <w:bCs/>
                <w:lang w:val="fr-FR"/>
              </w:rPr>
              <w:t xml:space="preserve">destinés </w:t>
            </w:r>
            <w:r w:rsidR="004960BA">
              <w:rPr>
                <w:b/>
                <w:bCs/>
                <w:lang w:val="fr-FR"/>
              </w:rPr>
              <w:t xml:space="preserve">au </w:t>
            </w:r>
            <w:r w:rsidRPr="00D76DEA">
              <w:rPr>
                <w:b/>
                <w:bCs/>
                <w:lang w:val="fr-FR"/>
              </w:rPr>
              <w:t>projet de résolution</w:t>
            </w:r>
          </w:p>
        </w:tc>
      </w:tr>
      <w:tr w:rsidR="001266DC" w:rsidRPr="00735B0D" w14:paraId="081874BD" w14:textId="77777777" w:rsidTr="00CD5129">
        <w:tc>
          <w:tcPr>
            <w:tcW w:w="9953" w:type="dxa"/>
          </w:tcPr>
          <w:p w14:paraId="0BF606BB" w14:textId="77777777" w:rsidR="001266DC" w:rsidRPr="00735B0D" w:rsidRDefault="001266DC" w:rsidP="00E901B3">
            <w:pPr>
              <w:snapToGrid w:val="0"/>
              <w:ind w:right="-279" w:firstLine="400"/>
              <w:rPr>
                <w:szCs w:val="22"/>
                <w:u w:val="single"/>
                <w:lang w:val="fr-FR"/>
              </w:rPr>
            </w:pPr>
          </w:p>
        </w:tc>
        <w:tc>
          <w:tcPr>
            <w:tcW w:w="3619" w:type="dxa"/>
            <w:tcBorders>
              <w:bottom w:val="single" w:sz="4" w:space="0" w:color="auto"/>
            </w:tcBorders>
          </w:tcPr>
          <w:p w14:paraId="786CFC50" w14:textId="7FA3D418" w:rsidR="001266DC" w:rsidRPr="00735B0D" w:rsidRDefault="001266DC" w:rsidP="00E901B3">
            <w:pPr>
              <w:snapToGrid w:val="0"/>
              <w:ind w:right="72"/>
              <w:rPr>
                <w:color w:val="000000"/>
                <w:lang w:val="fr-FR"/>
              </w:rPr>
            </w:pPr>
            <w:r w:rsidRPr="00735B0D">
              <w:rPr>
                <w:color w:val="000000"/>
                <w:lang w:val="fr-FR"/>
              </w:rPr>
              <w:t xml:space="preserve">24 et 25 avril : </w:t>
            </w:r>
            <w:r w:rsidR="00B35146" w:rsidRPr="00735B0D">
              <w:rPr>
                <w:color w:val="000000"/>
                <w:u w:val="single"/>
                <w:lang w:val="fr-FR"/>
              </w:rPr>
              <w:t>vingt-quatrième session ordinaire du CICTE</w:t>
            </w:r>
            <w:r w:rsidR="00B35146" w:rsidRPr="00735B0D">
              <w:rPr>
                <w:color w:val="000000"/>
                <w:lang w:val="fr-FR"/>
              </w:rPr>
              <w:t xml:space="preserve"> à Washington, D.C.</w:t>
            </w:r>
          </w:p>
        </w:tc>
      </w:tr>
      <w:tr w:rsidR="001266DC" w:rsidRPr="00735B0D" w14:paraId="4A759A9F" w14:textId="77777777" w:rsidTr="00A15FAA">
        <w:tc>
          <w:tcPr>
            <w:tcW w:w="9953" w:type="dxa"/>
          </w:tcPr>
          <w:p w14:paraId="6EA34100" w14:textId="77777777" w:rsidR="001266DC" w:rsidRPr="00735B0D" w:rsidRDefault="001266DC" w:rsidP="00C512FB">
            <w:pPr>
              <w:keepNext/>
              <w:snapToGrid w:val="0"/>
              <w:ind w:right="-274"/>
              <w:rPr>
                <w:szCs w:val="22"/>
                <w:u w:val="single"/>
                <w:lang w:val="fr-FR"/>
              </w:rPr>
            </w:pPr>
          </w:p>
          <w:p w14:paraId="080190B1" w14:textId="6C3A7F2D" w:rsidR="001266DC" w:rsidRPr="00735B0D" w:rsidRDefault="001266DC" w:rsidP="00E901B3">
            <w:pPr>
              <w:snapToGrid w:val="0"/>
              <w:ind w:right="-279" w:firstLine="400"/>
              <w:rPr>
                <w:szCs w:val="22"/>
                <w:u w:val="single"/>
                <w:lang w:val="fr-FR"/>
              </w:rPr>
            </w:pPr>
            <w:r w:rsidRPr="00735B0D">
              <w:rPr>
                <w:u w:val="single"/>
                <w:lang w:val="fr-FR"/>
              </w:rPr>
              <w:t>Jeudi 2 mai (10h00 – 13h00)</w:t>
            </w:r>
          </w:p>
          <w:p w14:paraId="3F189B29" w14:textId="77777777" w:rsidR="001266DC" w:rsidRPr="00735B0D" w:rsidRDefault="001266DC" w:rsidP="00E901B3">
            <w:pPr>
              <w:snapToGrid w:val="0"/>
              <w:ind w:right="-279"/>
              <w:rPr>
                <w:i/>
                <w:iCs/>
                <w:szCs w:val="22"/>
                <w:u w:val="single"/>
                <w:lang w:val="fr-FR"/>
              </w:rPr>
            </w:pPr>
          </w:p>
          <w:p w14:paraId="2E054AF6" w14:textId="77777777" w:rsidR="001266DC" w:rsidRPr="00735B0D" w:rsidRDefault="001266DC" w:rsidP="00E901B3">
            <w:pPr>
              <w:snapToGrid w:val="0"/>
              <w:ind w:left="379"/>
              <w:jc w:val="center"/>
              <w:rPr>
                <w:i/>
                <w:iCs/>
                <w:szCs w:val="22"/>
                <w:lang w:val="fr-FR"/>
              </w:rPr>
            </w:pPr>
            <w:r w:rsidRPr="00735B0D">
              <w:rPr>
                <w:i/>
                <w:lang w:val="fr-FR"/>
              </w:rPr>
              <w:t>Préoccupations et défis régionaux et spécialisés en matière de sécurité</w:t>
            </w:r>
          </w:p>
          <w:p w14:paraId="1C199BC2" w14:textId="77777777" w:rsidR="001266DC" w:rsidRPr="00735B0D" w:rsidRDefault="001266DC" w:rsidP="00E901B3">
            <w:pPr>
              <w:snapToGrid w:val="0"/>
              <w:jc w:val="both"/>
              <w:rPr>
                <w:szCs w:val="22"/>
                <w:lang w:val="fr-FR"/>
              </w:rPr>
            </w:pPr>
          </w:p>
          <w:p w14:paraId="1D791388" w14:textId="77777777" w:rsidR="001266DC" w:rsidRPr="00735B0D" w:rsidRDefault="001266DC" w:rsidP="00E901B3">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u w:val="single"/>
                <w:lang w:val="fr-FR"/>
              </w:rPr>
            </w:pPr>
            <w:r w:rsidRPr="00735B0D">
              <w:rPr>
                <w:rFonts w:ascii="Times New Roman" w:hAnsi="Times New Roman" w:cs="Times New Roman"/>
                <w:lang w:val="fr-FR"/>
              </w:rPr>
              <w:t>Réunion annuelle sur les préoccupations particulières des petits États insulaires à littoral de faible altitude et en développement des Caraïbes en matière de sécurité</w:t>
            </w:r>
          </w:p>
          <w:p w14:paraId="48EF08C5" w14:textId="77777777" w:rsidR="001266DC" w:rsidRPr="00735B0D" w:rsidRDefault="001266DC" w:rsidP="00E901B3">
            <w:pPr>
              <w:pStyle w:val="ListParagraph"/>
              <w:numPr>
                <w:ilvl w:val="1"/>
                <w:numId w:val="12"/>
              </w:numPr>
              <w:tabs>
                <w:tab w:val="clear" w:pos="1440"/>
                <w:tab w:val="left" w:pos="1480"/>
              </w:tabs>
              <w:snapToGrid w:val="0"/>
              <w:ind w:left="1480" w:right="81" w:hanging="310"/>
              <w:rPr>
                <w:rFonts w:ascii="Times New Roman" w:hAnsi="Times New Roman" w:cs="Times New Roman"/>
                <w:lang w:val="fr-FR"/>
              </w:rPr>
            </w:pPr>
            <w:r w:rsidRPr="00735B0D">
              <w:rPr>
                <w:rFonts w:ascii="Times New Roman" w:hAnsi="Times New Roman" w:cs="Times New Roman"/>
                <w:lang w:val="fr-FR"/>
              </w:rPr>
              <w:t>Ordre du jour en attente</w:t>
            </w:r>
          </w:p>
          <w:p w14:paraId="223FA6E9" w14:textId="77777777" w:rsidR="001266DC" w:rsidRPr="00735B0D" w:rsidRDefault="001266DC" w:rsidP="00E901B3">
            <w:pPr>
              <w:snapToGrid w:val="0"/>
              <w:ind w:right="-279"/>
              <w:rPr>
                <w:szCs w:val="22"/>
                <w:u w:val="single"/>
                <w:lang w:val="fr-FR"/>
              </w:rPr>
            </w:pPr>
          </w:p>
        </w:tc>
        <w:tc>
          <w:tcPr>
            <w:tcW w:w="3619" w:type="dxa"/>
          </w:tcPr>
          <w:p w14:paraId="7EF2FA34" w14:textId="15304888" w:rsidR="001266DC" w:rsidRPr="00735B0D" w:rsidRDefault="001266DC" w:rsidP="00E901B3">
            <w:pPr>
              <w:snapToGrid w:val="0"/>
              <w:ind w:right="72"/>
              <w:rPr>
                <w:color w:val="000000"/>
                <w:u w:val="single"/>
                <w:lang w:val="fr-FR"/>
              </w:rPr>
            </w:pPr>
          </w:p>
        </w:tc>
      </w:tr>
      <w:tr w:rsidR="006741DA" w:rsidRPr="00735B0D" w14:paraId="5E1FBE55" w14:textId="77777777" w:rsidTr="00A15FAA">
        <w:tc>
          <w:tcPr>
            <w:tcW w:w="9953" w:type="dxa"/>
          </w:tcPr>
          <w:p w14:paraId="689FFCE9" w14:textId="77777777" w:rsidR="006741DA" w:rsidRPr="00735B0D" w:rsidRDefault="006741DA" w:rsidP="00E901B3">
            <w:pPr>
              <w:snapToGrid w:val="0"/>
              <w:ind w:right="-279" w:firstLine="400"/>
              <w:rPr>
                <w:szCs w:val="22"/>
                <w:u w:val="single"/>
                <w:lang w:val="fr-FR"/>
              </w:rPr>
            </w:pPr>
          </w:p>
        </w:tc>
        <w:tc>
          <w:tcPr>
            <w:tcW w:w="3619" w:type="dxa"/>
          </w:tcPr>
          <w:p w14:paraId="5CB67127" w14:textId="7A6DD66F" w:rsidR="006741DA" w:rsidRPr="006741DA" w:rsidRDefault="006741DA" w:rsidP="00E901B3">
            <w:pPr>
              <w:snapToGrid w:val="0"/>
              <w:ind w:right="72"/>
              <w:rPr>
                <w:b/>
                <w:bCs/>
                <w:u w:val="single"/>
                <w:lang w:val="fr-FR"/>
              </w:rPr>
            </w:pPr>
            <w:r w:rsidRPr="006741DA">
              <w:rPr>
                <w:b/>
                <w:bCs/>
                <w:u w:val="single"/>
                <w:lang w:val="fr-FR"/>
              </w:rPr>
              <w:t>7 mai</w:t>
            </w:r>
            <w:r w:rsidRPr="006741DA">
              <w:rPr>
                <w:b/>
                <w:bCs/>
                <w:lang w:val="fr-FR"/>
              </w:rPr>
              <w:t> : 75</w:t>
            </w:r>
            <w:r w:rsidRPr="006741DA">
              <w:rPr>
                <w:b/>
                <w:bCs/>
                <w:vertAlign w:val="superscript"/>
                <w:lang w:val="fr-FR"/>
              </w:rPr>
              <w:t>e</w:t>
            </w:r>
            <w:r w:rsidRPr="006741DA">
              <w:rPr>
                <w:b/>
                <w:bCs/>
                <w:lang w:val="fr-FR"/>
              </w:rPr>
              <w:t xml:space="preserve"> session ordinaire de la CICAD (mode virtuel)</w:t>
            </w:r>
          </w:p>
        </w:tc>
      </w:tr>
      <w:tr w:rsidR="001266DC" w:rsidRPr="00735B0D" w14:paraId="013A4DF4" w14:textId="77777777" w:rsidTr="00A15FAA">
        <w:tc>
          <w:tcPr>
            <w:tcW w:w="9953" w:type="dxa"/>
          </w:tcPr>
          <w:p w14:paraId="5BBD0404" w14:textId="77777777" w:rsidR="001266DC" w:rsidRPr="00735B0D" w:rsidRDefault="001266DC" w:rsidP="00B82735">
            <w:pPr>
              <w:keepNext/>
              <w:keepLines/>
              <w:snapToGrid w:val="0"/>
              <w:ind w:left="720" w:right="-279"/>
              <w:jc w:val="both"/>
              <w:rPr>
                <w:szCs w:val="22"/>
                <w:u w:val="single"/>
                <w:lang w:val="fr-FR"/>
              </w:rPr>
            </w:pPr>
          </w:p>
        </w:tc>
        <w:tc>
          <w:tcPr>
            <w:tcW w:w="3619" w:type="dxa"/>
          </w:tcPr>
          <w:p w14:paraId="7D5000C4" w14:textId="7A8C8B39" w:rsidR="001266DC" w:rsidRPr="001D225F" w:rsidRDefault="00B82735" w:rsidP="00471786">
            <w:pPr>
              <w:snapToGrid w:val="0"/>
              <w:ind w:right="72"/>
              <w:rPr>
                <w:b/>
                <w:bCs/>
                <w:iCs/>
                <w:color w:val="000000"/>
                <w:szCs w:val="22"/>
                <w:lang w:val="fr-FR"/>
              </w:rPr>
            </w:pPr>
            <w:r w:rsidRPr="001D225F">
              <w:rPr>
                <w:b/>
                <w:bCs/>
                <w:iCs/>
                <w:color w:val="000000"/>
                <w:szCs w:val="22"/>
                <w:u w:val="single"/>
                <w:lang w:val="fr-FR"/>
              </w:rPr>
              <w:t>8-10 mai</w:t>
            </w:r>
            <w:r w:rsidRPr="001D225F">
              <w:rPr>
                <w:b/>
                <w:bCs/>
                <w:iCs/>
                <w:color w:val="000000"/>
                <w:szCs w:val="22"/>
                <w:lang w:val="fr-FR"/>
              </w:rPr>
              <w:t xml:space="preserve"> : </w:t>
            </w:r>
            <w:r w:rsidR="001D225F" w:rsidRPr="001D225F">
              <w:rPr>
                <w:b/>
                <w:bCs/>
                <w:iCs/>
                <w:color w:val="000000"/>
                <w:szCs w:val="22"/>
                <w:lang w:val="fr-FR"/>
              </w:rPr>
              <w:t>Séminaire de la JID sur le thème Femmes, paix et sécurité</w:t>
            </w:r>
          </w:p>
        </w:tc>
      </w:tr>
      <w:tr w:rsidR="001266DC" w:rsidRPr="00735B0D" w14:paraId="1A074469" w14:textId="77777777" w:rsidTr="00A15FAA">
        <w:tc>
          <w:tcPr>
            <w:tcW w:w="9953" w:type="dxa"/>
          </w:tcPr>
          <w:p w14:paraId="2796E125" w14:textId="4145D6B2" w:rsidR="001266DC" w:rsidRPr="00735B0D" w:rsidRDefault="001266DC" w:rsidP="009275A5">
            <w:pPr>
              <w:snapToGrid w:val="0"/>
              <w:ind w:right="-279"/>
              <w:jc w:val="center"/>
              <w:rPr>
                <w:u w:val="single"/>
                <w:lang w:val="fr-FR"/>
              </w:rPr>
            </w:pPr>
            <w:r w:rsidRPr="00735B0D">
              <w:rPr>
                <w:u w:val="single"/>
                <w:lang w:val="fr-FR"/>
              </w:rPr>
              <w:t>QU</w:t>
            </w:r>
            <w:r w:rsidR="004D1312" w:rsidRPr="00735B0D">
              <w:rPr>
                <w:u w:val="single"/>
                <w:lang w:val="fr-FR"/>
              </w:rPr>
              <w:t>ATORZ</w:t>
            </w:r>
            <w:r w:rsidRPr="00735B0D">
              <w:rPr>
                <w:u w:val="single"/>
                <w:lang w:val="fr-FR"/>
              </w:rPr>
              <w:t>IÈME RÉUNION</w:t>
            </w:r>
          </w:p>
          <w:p w14:paraId="6247FF36" w14:textId="77777777" w:rsidR="001266DC" w:rsidRPr="00735B0D" w:rsidRDefault="001266DC" w:rsidP="009275A5">
            <w:pPr>
              <w:snapToGrid w:val="0"/>
              <w:ind w:left="379" w:right="-279"/>
              <w:rPr>
                <w:u w:val="single"/>
                <w:lang w:val="fr-FR"/>
              </w:rPr>
            </w:pPr>
          </w:p>
          <w:p w14:paraId="7F16B259" w14:textId="16475DFC" w:rsidR="001266DC" w:rsidRPr="00735B0D" w:rsidRDefault="001266DC" w:rsidP="009275A5">
            <w:pPr>
              <w:snapToGrid w:val="0"/>
              <w:ind w:left="379" w:right="-279"/>
              <w:rPr>
                <w:szCs w:val="22"/>
                <w:u w:val="single"/>
                <w:lang w:val="fr-FR"/>
              </w:rPr>
            </w:pPr>
            <w:r w:rsidRPr="00735B0D">
              <w:rPr>
                <w:u w:val="single"/>
                <w:lang w:val="fr-FR"/>
              </w:rPr>
              <w:t>Jeudi 9 mai (1</w:t>
            </w:r>
            <w:r w:rsidR="00C25B7E">
              <w:rPr>
                <w:u w:val="single"/>
                <w:lang w:val="fr-FR"/>
              </w:rPr>
              <w:t>0</w:t>
            </w:r>
            <w:r w:rsidRPr="00735B0D">
              <w:rPr>
                <w:u w:val="single"/>
                <w:lang w:val="fr-FR"/>
              </w:rPr>
              <w:t>h00 – 13h00)</w:t>
            </w:r>
          </w:p>
          <w:p w14:paraId="24C50A94" w14:textId="77777777" w:rsidR="001266DC" w:rsidRPr="00735B0D" w:rsidRDefault="001266DC" w:rsidP="009275A5">
            <w:pPr>
              <w:snapToGrid w:val="0"/>
              <w:ind w:right="-279"/>
              <w:rPr>
                <w:szCs w:val="22"/>
                <w:u w:val="single"/>
                <w:lang w:val="fr-FR"/>
              </w:rPr>
            </w:pPr>
          </w:p>
          <w:p w14:paraId="3CF453FD" w14:textId="1FC406CA" w:rsidR="00010F0F" w:rsidRPr="00010F0F" w:rsidRDefault="00672510" w:rsidP="009275A5">
            <w:pPr>
              <w:numPr>
                <w:ilvl w:val="0"/>
                <w:numId w:val="12"/>
              </w:numPr>
              <w:snapToGrid w:val="0"/>
              <w:ind w:right="-279"/>
              <w:rPr>
                <w:b/>
                <w:bCs/>
                <w:szCs w:val="22"/>
                <w:lang w:val="fr-FR"/>
              </w:rPr>
            </w:pPr>
            <w:r w:rsidRPr="00010F0F">
              <w:rPr>
                <w:b/>
                <w:bCs/>
                <w:u w:val="single"/>
                <w:lang w:val="fr-FR"/>
              </w:rPr>
              <w:t>Paragraphe 14</w:t>
            </w:r>
            <w:r w:rsidRPr="00010F0F">
              <w:rPr>
                <w:b/>
                <w:bCs/>
                <w:lang w:val="fr-FR"/>
              </w:rPr>
              <w:t xml:space="preserve"> de la résolution CP/RES. </w:t>
            </w:r>
            <w:r w:rsidR="00010F0F" w:rsidRPr="00010F0F">
              <w:rPr>
                <w:b/>
                <w:bCs/>
              </w:rPr>
              <w:t>1241 (2476/23) du Conseil permanent</w:t>
            </w:r>
          </w:p>
          <w:p w14:paraId="02D5DF36" w14:textId="77777777" w:rsidR="00010F0F" w:rsidRDefault="00010F0F" w:rsidP="00010F0F">
            <w:pPr>
              <w:snapToGrid w:val="0"/>
              <w:ind w:right="-279"/>
              <w:rPr>
                <w:b/>
                <w:bCs/>
                <w:szCs w:val="22"/>
                <w:lang w:val="fr-FR"/>
              </w:rPr>
            </w:pPr>
          </w:p>
          <w:p w14:paraId="092F764F" w14:textId="3041D91C" w:rsidR="00010F0F" w:rsidRDefault="00010F0F" w:rsidP="007D039A">
            <w:pPr>
              <w:pStyle w:val="ListParagraph"/>
              <w:numPr>
                <w:ilvl w:val="0"/>
                <w:numId w:val="41"/>
              </w:numPr>
              <w:snapToGrid w:val="0"/>
              <w:ind w:right="162"/>
              <w:rPr>
                <w:b/>
                <w:bCs/>
                <w:lang w:val="fr-FR"/>
              </w:rPr>
            </w:pPr>
            <w:r>
              <w:rPr>
                <w:b/>
                <w:bCs/>
                <w:lang w:val="fr-FR"/>
              </w:rPr>
              <w:t xml:space="preserve">Exposés sur les politiques et stratégies visant à lutter contre les </w:t>
            </w:r>
            <w:r w:rsidR="007D039A">
              <w:rPr>
                <w:b/>
                <w:bCs/>
                <w:lang w:val="fr-FR"/>
              </w:rPr>
              <w:t xml:space="preserve">bandes </w:t>
            </w:r>
            <w:r>
              <w:rPr>
                <w:b/>
                <w:bCs/>
                <w:lang w:val="fr-FR"/>
              </w:rPr>
              <w:t>criminel</w:t>
            </w:r>
            <w:r w:rsidR="007D039A">
              <w:rPr>
                <w:b/>
                <w:bCs/>
                <w:lang w:val="fr-FR"/>
              </w:rPr>
              <w:t>les</w:t>
            </w:r>
            <w:r>
              <w:rPr>
                <w:b/>
                <w:bCs/>
                <w:lang w:val="fr-FR"/>
              </w:rPr>
              <w:t xml:space="preserve"> et/ou gangs</w:t>
            </w:r>
            <w:r w:rsidR="007D039A">
              <w:rPr>
                <w:b/>
                <w:bCs/>
                <w:lang w:val="fr-FR"/>
              </w:rPr>
              <w:t>, empêcher le trafic illicite d’armes à feu et endiguer la violence</w:t>
            </w:r>
          </w:p>
          <w:p w14:paraId="25C09444" w14:textId="74E5705D" w:rsidR="003340A3" w:rsidRDefault="006A2AC0" w:rsidP="003340A3">
            <w:pPr>
              <w:pStyle w:val="ListParagraph"/>
              <w:numPr>
                <w:ilvl w:val="0"/>
                <w:numId w:val="42"/>
              </w:numPr>
              <w:snapToGrid w:val="0"/>
              <w:ind w:right="162"/>
              <w:rPr>
                <w:b/>
                <w:bCs/>
                <w:lang w:val="fr-FR"/>
              </w:rPr>
            </w:pPr>
            <w:r>
              <w:rPr>
                <w:b/>
                <w:bCs/>
                <w:lang w:val="fr-FR"/>
              </w:rPr>
              <w:t>Exposé du SSM sur les programmes de prévention de la violence</w:t>
            </w:r>
          </w:p>
          <w:p w14:paraId="311105AB" w14:textId="4A3942EC" w:rsidR="003340A3" w:rsidRDefault="006A2AC0" w:rsidP="003340A3">
            <w:pPr>
              <w:pStyle w:val="ListParagraph"/>
              <w:numPr>
                <w:ilvl w:val="0"/>
                <w:numId w:val="42"/>
              </w:numPr>
              <w:snapToGrid w:val="0"/>
              <w:ind w:right="162"/>
              <w:rPr>
                <w:b/>
                <w:bCs/>
                <w:lang w:val="fr-FR"/>
              </w:rPr>
            </w:pPr>
            <w:r>
              <w:rPr>
                <w:b/>
                <w:bCs/>
                <w:lang w:val="fr-FR"/>
              </w:rPr>
              <w:t xml:space="preserve">Exposé du SSM sur les mesures </w:t>
            </w:r>
            <w:r w:rsidR="00D6045D">
              <w:rPr>
                <w:b/>
                <w:bCs/>
                <w:lang w:val="fr-FR"/>
              </w:rPr>
              <w:t>prises par l’Organisation en matière de lutte contre le trafic illicite d’armes à feu</w:t>
            </w:r>
          </w:p>
          <w:p w14:paraId="0960B7EE" w14:textId="77777777" w:rsidR="00152FAB" w:rsidRDefault="00D6045D" w:rsidP="003340A3">
            <w:pPr>
              <w:pStyle w:val="ListParagraph"/>
              <w:numPr>
                <w:ilvl w:val="0"/>
                <w:numId w:val="42"/>
              </w:numPr>
              <w:snapToGrid w:val="0"/>
              <w:ind w:right="162"/>
              <w:rPr>
                <w:b/>
                <w:bCs/>
                <w:lang w:val="fr-FR"/>
              </w:rPr>
            </w:pPr>
            <w:r>
              <w:rPr>
                <w:b/>
                <w:bCs/>
                <w:lang w:val="fr-FR"/>
              </w:rPr>
              <w:t xml:space="preserve">Réflexions des États membres sur la Stratégie régionale de promotion de la coopération interaméricaine </w:t>
            </w:r>
            <w:r w:rsidR="00B43F39">
              <w:rPr>
                <w:b/>
                <w:bCs/>
                <w:lang w:val="fr-FR"/>
              </w:rPr>
              <w:t xml:space="preserve">pour contrer les gangs : suggestions et recommandations. Document </w:t>
            </w:r>
            <w:hyperlink r:id="rId33" w:history="1">
              <w:r w:rsidR="00152FAB">
                <w:rPr>
                  <w:rStyle w:val="Hyperlink"/>
                  <w:b/>
                  <w:bCs/>
                  <w:shd w:val="clear" w:color="auto" w:fill="FFFFFF"/>
                </w:rPr>
                <w:t>CP/CSH-1229/10</w:t>
              </w:r>
            </w:hyperlink>
            <w:r w:rsidR="00B43F39">
              <w:rPr>
                <w:b/>
                <w:bCs/>
                <w:lang w:val="fr-FR"/>
              </w:rPr>
              <w:t xml:space="preserve"> </w:t>
            </w:r>
            <w:r w:rsidR="00152FAB">
              <w:rPr>
                <w:b/>
                <w:bCs/>
                <w:lang w:val="fr-FR"/>
              </w:rPr>
              <w:t>repris à son compte par l'Assemblée générale au moyen de la résolution AG/RES. 2541 (XL-O/10)</w:t>
            </w:r>
          </w:p>
          <w:p w14:paraId="6A9F4A26" w14:textId="1B2235D7" w:rsidR="005F65CD" w:rsidRDefault="005F65CD" w:rsidP="005F65CD">
            <w:pPr>
              <w:snapToGrid w:val="0"/>
              <w:ind w:right="162"/>
              <w:rPr>
                <w:b/>
                <w:bCs/>
                <w:lang w:val="fr-FR"/>
              </w:rPr>
            </w:pPr>
          </w:p>
          <w:p w14:paraId="417DE8D7" w14:textId="27DAC176" w:rsidR="005F65CD" w:rsidRPr="005F65CD" w:rsidRDefault="005F65CD" w:rsidP="005F65CD">
            <w:pPr>
              <w:pStyle w:val="ListParagraph"/>
              <w:numPr>
                <w:ilvl w:val="0"/>
                <w:numId w:val="43"/>
              </w:numPr>
              <w:snapToGrid w:val="0"/>
              <w:ind w:right="162"/>
              <w:rPr>
                <w:b/>
                <w:bCs/>
                <w:lang w:val="fr-FR"/>
              </w:rPr>
            </w:pPr>
            <w:r w:rsidRPr="005F65CD">
              <w:rPr>
                <w:b/>
                <w:bCs/>
                <w:lang w:val="fr-FR"/>
              </w:rPr>
              <w:t xml:space="preserve">Dialogue entre les États membres </w:t>
            </w:r>
          </w:p>
          <w:p w14:paraId="6F3C76E8" w14:textId="77777777" w:rsidR="003340A3" w:rsidRPr="003340A3" w:rsidRDefault="003340A3" w:rsidP="003340A3">
            <w:pPr>
              <w:snapToGrid w:val="0"/>
              <w:ind w:right="162"/>
              <w:rPr>
                <w:b/>
                <w:bCs/>
                <w:lang w:val="fr-FR"/>
              </w:rPr>
            </w:pPr>
          </w:p>
          <w:p w14:paraId="36338830" w14:textId="7A79D316" w:rsidR="001266DC" w:rsidRPr="00735B0D" w:rsidRDefault="001266DC" w:rsidP="009275A5">
            <w:pPr>
              <w:numPr>
                <w:ilvl w:val="0"/>
                <w:numId w:val="12"/>
              </w:numPr>
              <w:snapToGrid w:val="0"/>
              <w:ind w:right="-279"/>
              <w:rPr>
                <w:szCs w:val="22"/>
                <w:lang w:val="fr-FR"/>
              </w:rPr>
            </w:pPr>
            <w:r w:rsidRPr="00735B0D">
              <w:rPr>
                <w:lang w:val="fr-FR"/>
              </w:rPr>
              <w:t xml:space="preserve">Examen de la </w:t>
            </w:r>
            <w:r w:rsidR="00010F0F">
              <w:rPr>
                <w:lang w:val="fr-FR"/>
              </w:rPr>
              <w:t xml:space="preserve">première version </w:t>
            </w:r>
            <w:r w:rsidRPr="00735B0D">
              <w:rPr>
                <w:lang w:val="fr-FR"/>
              </w:rPr>
              <w:t>du projet de résolution</w:t>
            </w:r>
          </w:p>
          <w:p w14:paraId="71FC6AA8" w14:textId="77777777" w:rsidR="001266DC" w:rsidRPr="00735B0D" w:rsidRDefault="001266DC" w:rsidP="009275A5">
            <w:pPr>
              <w:snapToGrid w:val="0"/>
              <w:ind w:right="196"/>
              <w:jc w:val="both"/>
              <w:rPr>
                <w:rFonts w:eastAsia="SimSun"/>
                <w:szCs w:val="22"/>
                <w:lang w:val="fr-FR"/>
              </w:rPr>
            </w:pPr>
          </w:p>
          <w:p w14:paraId="1D95FB45" w14:textId="634EC004" w:rsidR="001266DC" w:rsidRPr="00735B0D" w:rsidRDefault="001266DC" w:rsidP="009275A5">
            <w:pPr>
              <w:snapToGrid w:val="0"/>
              <w:ind w:right="-279"/>
              <w:jc w:val="center"/>
              <w:rPr>
                <w:szCs w:val="22"/>
                <w:highlight w:val="yellow"/>
                <w:u w:val="single"/>
                <w:lang w:val="fr-FR"/>
              </w:rPr>
            </w:pPr>
          </w:p>
        </w:tc>
        <w:tc>
          <w:tcPr>
            <w:tcW w:w="3619" w:type="dxa"/>
          </w:tcPr>
          <w:p w14:paraId="1DD546BB" w14:textId="77777777" w:rsidR="001266DC" w:rsidRPr="00735B0D" w:rsidRDefault="001266DC" w:rsidP="00471786">
            <w:pPr>
              <w:snapToGrid w:val="0"/>
              <w:ind w:right="72"/>
              <w:rPr>
                <w:iCs/>
                <w:color w:val="000000"/>
                <w:szCs w:val="22"/>
                <w:lang w:val="fr-FR"/>
              </w:rPr>
            </w:pPr>
          </w:p>
        </w:tc>
      </w:tr>
      <w:tr w:rsidR="004D1312" w:rsidRPr="00735B0D" w14:paraId="7B6543AA" w14:textId="77777777" w:rsidTr="00A15FAA">
        <w:tc>
          <w:tcPr>
            <w:tcW w:w="9953" w:type="dxa"/>
          </w:tcPr>
          <w:p w14:paraId="6543EEEC" w14:textId="14292678" w:rsidR="00205DF6" w:rsidRPr="00735B0D" w:rsidRDefault="00205DF6" w:rsidP="009275A5">
            <w:pPr>
              <w:snapToGrid w:val="0"/>
              <w:ind w:left="379" w:right="-279"/>
              <w:rPr>
                <w:szCs w:val="22"/>
                <w:u w:val="single"/>
                <w:lang w:val="fr-FR"/>
              </w:rPr>
            </w:pPr>
            <w:r w:rsidRPr="00735B0D">
              <w:rPr>
                <w:b/>
                <w:bCs/>
                <w:u w:val="single"/>
                <w:lang w:val="fr-FR"/>
              </w:rPr>
              <w:lastRenderedPageBreak/>
              <w:t>Jeudi 9 mai (14h30 – 17h30)</w:t>
            </w:r>
            <w:r w:rsidR="00B161FB" w:rsidRPr="00B161FB">
              <w:rPr>
                <w:b/>
                <w:bCs/>
                <w:lang w:val="fr-FR"/>
              </w:rPr>
              <w:t xml:space="preserve"> </w:t>
            </w:r>
            <w:r w:rsidRPr="00735B0D">
              <w:rPr>
                <w:rStyle w:val="FootnoteReference"/>
                <w:u w:val="single"/>
                <w:vertAlign w:val="superscript"/>
              </w:rPr>
              <w:footnoteReference w:id="26"/>
            </w:r>
            <w:r w:rsidRPr="00735B0D">
              <w:rPr>
                <w:u w:val="single"/>
                <w:vertAlign w:val="superscript"/>
                <w:lang w:val="fr-FR"/>
              </w:rPr>
              <w:t>/</w:t>
            </w:r>
          </w:p>
          <w:p w14:paraId="7A31B2BD" w14:textId="77777777" w:rsidR="00205DF6" w:rsidRPr="00735B0D" w:rsidRDefault="00205DF6" w:rsidP="009275A5">
            <w:pPr>
              <w:snapToGrid w:val="0"/>
              <w:ind w:right="-279"/>
              <w:rPr>
                <w:szCs w:val="22"/>
                <w:u w:val="single"/>
                <w:lang w:val="fr-FR"/>
              </w:rPr>
            </w:pPr>
          </w:p>
          <w:p w14:paraId="35D3E05C" w14:textId="5C011F1A" w:rsidR="000E6711" w:rsidRPr="00735B0D" w:rsidRDefault="000E6711" w:rsidP="009275A5">
            <w:pPr>
              <w:snapToGrid w:val="0"/>
              <w:ind w:right="-279"/>
              <w:jc w:val="center"/>
              <w:rPr>
                <w:i/>
                <w:iCs/>
                <w:szCs w:val="22"/>
                <w:lang w:val="fr-FR"/>
              </w:rPr>
            </w:pPr>
            <w:r w:rsidRPr="00735B0D">
              <w:rPr>
                <w:i/>
                <w:iCs/>
                <w:szCs w:val="22"/>
                <w:lang w:val="fr-FR"/>
              </w:rPr>
              <w:t xml:space="preserve">Préoccupations </w:t>
            </w:r>
            <w:r w:rsidR="00D01298" w:rsidRPr="00735B0D">
              <w:rPr>
                <w:i/>
                <w:iCs/>
                <w:szCs w:val="22"/>
                <w:lang w:val="fr-FR"/>
              </w:rPr>
              <w:t>et défis</w:t>
            </w:r>
            <w:r w:rsidR="00DC7A55" w:rsidRPr="00735B0D">
              <w:rPr>
                <w:i/>
                <w:iCs/>
                <w:szCs w:val="22"/>
                <w:lang w:val="fr-FR"/>
              </w:rPr>
              <w:t xml:space="preserve"> régionaux et</w:t>
            </w:r>
            <w:r w:rsidR="00D01298" w:rsidRPr="00735B0D">
              <w:rPr>
                <w:i/>
                <w:iCs/>
                <w:szCs w:val="22"/>
                <w:lang w:val="fr-FR"/>
              </w:rPr>
              <w:t xml:space="preserve"> spécialisés en matière de sécurité</w:t>
            </w:r>
          </w:p>
          <w:p w14:paraId="2195B64D" w14:textId="77777777" w:rsidR="00DC7A55" w:rsidRPr="00735B0D" w:rsidRDefault="00DC7A55" w:rsidP="009275A5">
            <w:pPr>
              <w:snapToGrid w:val="0"/>
              <w:ind w:right="-279"/>
              <w:jc w:val="center"/>
              <w:rPr>
                <w:i/>
                <w:iCs/>
                <w:szCs w:val="22"/>
                <w:lang w:val="fr-FR"/>
              </w:rPr>
            </w:pPr>
          </w:p>
          <w:p w14:paraId="5FA30926" w14:textId="46A1F6CF" w:rsidR="00205DF6" w:rsidRPr="00735B0D" w:rsidRDefault="00DC7A55" w:rsidP="009275A5">
            <w:pPr>
              <w:numPr>
                <w:ilvl w:val="0"/>
                <w:numId w:val="12"/>
              </w:numPr>
              <w:snapToGrid w:val="0"/>
              <w:ind w:right="-279"/>
              <w:rPr>
                <w:szCs w:val="22"/>
                <w:lang w:val="fr-FR"/>
              </w:rPr>
            </w:pPr>
            <w:r w:rsidRPr="00735B0D">
              <w:rPr>
                <w:lang w:val="fr-FR"/>
              </w:rPr>
              <w:t>Réunion annuelle sur les préoccupations des États membres du Système d’intégration centraméricaine (SICA) en matière de sécurité</w:t>
            </w:r>
          </w:p>
          <w:p w14:paraId="0C42B871" w14:textId="7AFCEF87" w:rsidR="00DC7A55" w:rsidRPr="00735B0D" w:rsidRDefault="006828B3" w:rsidP="009275A5">
            <w:pPr>
              <w:pStyle w:val="ListParagraph"/>
              <w:numPr>
                <w:ilvl w:val="0"/>
                <w:numId w:val="38"/>
              </w:numPr>
              <w:snapToGrid w:val="0"/>
              <w:ind w:right="-279"/>
              <w:rPr>
                <w:rFonts w:ascii="Times New Roman" w:hAnsi="Times New Roman" w:cs="Times New Roman"/>
                <w:lang w:val="fr-FR"/>
              </w:rPr>
            </w:pPr>
            <w:r w:rsidRPr="00735B0D">
              <w:rPr>
                <w:rFonts w:ascii="Times New Roman" w:hAnsi="Times New Roman" w:cs="Times New Roman"/>
                <w:lang w:val="fr-FR"/>
              </w:rPr>
              <w:t>Ordre du jour en attente</w:t>
            </w:r>
          </w:p>
          <w:p w14:paraId="5D23E11D" w14:textId="77777777" w:rsidR="004D1312" w:rsidRPr="00735B0D" w:rsidRDefault="004D1312" w:rsidP="009275A5">
            <w:pPr>
              <w:snapToGrid w:val="0"/>
              <w:ind w:right="-279"/>
              <w:jc w:val="center"/>
              <w:rPr>
                <w:u w:val="single"/>
                <w:lang w:val="fr-FR"/>
              </w:rPr>
            </w:pPr>
          </w:p>
        </w:tc>
        <w:tc>
          <w:tcPr>
            <w:tcW w:w="3619" w:type="dxa"/>
          </w:tcPr>
          <w:p w14:paraId="447FF19F" w14:textId="77777777" w:rsidR="004D1312" w:rsidRPr="00735B0D" w:rsidRDefault="004D1312" w:rsidP="00471786">
            <w:pPr>
              <w:snapToGrid w:val="0"/>
              <w:ind w:right="72"/>
              <w:rPr>
                <w:iCs/>
                <w:color w:val="000000"/>
                <w:szCs w:val="22"/>
                <w:lang w:val="fr-FR"/>
              </w:rPr>
            </w:pPr>
          </w:p>
        </w:tc>
      </w:tr>
      <w:tr w:rsidR="001266DC" w:rsidRPr="00735B0D" w14:paraId="41117E5A" w14:textId="77777777" w:rsidTr="00A15FAA">
        <w:tc>
          <w:tcPr>
            <w:tcW w:w="9953" w:type="dxa"/>
          </w:tcPr>
          <w:p w14:paraId="7B94AB55" w14:textId="31620004" w:rsidR="001266DC" w:rsidRPr="00735B0D" w:rsidRDefault="006828B3" w:rsidP="00C512FB">
            <w:pPr>
              <w:snapToGrid w:val="0"/>
              <w:ind w:right="-274"/>
              <w:jc w:val="center"/>
              <w:rPr>
                <w:u w:val="single"/>
                <w:lang w:val="fr-FR"/>
              </w:rPr>
            </w:pPr>
            <w:r w:rsidRPr="00735B0D">
              <w:rPr>
                <w:u w:val="single"/>
                <w:lang w:val="fr-FR"/>
              </w:rPr>
              <w:t>QUIN</w:t>
            </w:r>
            <w:r w:rsidR="001266DC" w:rsidRPr="00735B0D">
              <w:rPr>
                <w:u w:val="single"/>
                <w:lang w:val="fr-FR"/>
              </w:rPr>
              <w:t>ZIÈME RÉUNION</w:t>
            </w:r>
          </w:p>
          <w:p w14:paraId="117DE946" w14:textId="77777777" w:rsidR="001266DC" w:rsidRPr="00735B0D" w:rsidRDefault="001266DC" w:rsidP="006A7EDF">
            <w:pPr>
              <w:keepNext/>
              <w:snapToGrid w:val="0"/>
              <w:ind w:right="-279"/>
              <w:jc w:val="both"/>
              <w:rPr>
                <w:u w:val="single"/>
                <w:lang w:val="fr-FR"/>
              </w:rPr>
            </w:pPr>
          </w:p>
          <w:p w14:paraId="266ACC9E" w14:textId="77777777" w:rsidR="001266DC" w:rsidRPr="00735B0D" w:rsidRDefault="001266DC" w:rsidP="006A7EDF">
            <w:pPr>
              <w:keepNext/>
              <w:snapToGrid w:val="0"/>
              <w:ind w:right="-279" w:firstLine="400"/>
              <w:rPr>
                <w:szCs w:val="22"/>
                <w:lang w:val="fr-FR"/>
              </w:rPr>
            </w:pPr>
            <w:r w:rsidRPr="00735B0D">
              <w:rPr>
                <w:u w:val="single"/>
                <w:lang w:val="fr-FR"/>
              </w:rPr>
              <w:t>Jeudi 16 mai (10h00 – 13h00)</w:t>
            </w:r>
            <w:r w:rsidRPr="00735B0D">
              <w:rPr>
                <w:lang w:val="fr-FR"/>
              </w:rPr>
              <w:t xml:space="preserve"> </w:t>
            </w:r>
          </w:p>
          <w:p w14:paraId="6A3886FD" w14:textId="77777777" w:rsidR="001266DC" w:rsidRPr="00735B0D" w:rsidRDefault="001266DC" w:rsidP="006A7EDF">
            <w:pPr>
              <w:keepNext/>
              <w:snapToGrid w:val="0"/>
              <w:ind w:right="196"/>
              <w:jc w:val="both"/>
              <w:rPr>
                <w:rFonts w:eastAsia="SimSun"/>
                <w:szCs w:val="22"/>
                <w:lang w:val="fr-FR"/>
              </w:rPr>
            </w:pPr>
          </w:p>
          <w:p w14:paraId="159F7D97" w14:textId="77777777" w:rsidR="001266DC" w:rsidRPr="00735B0D" w:rsidRDefault="001266DC" w:rsidP="00471786">
            <w:pPr>
              <w:keepNext/>
              <w:keepLines/>
              <w:snapToGrid w:val="0"/>
              <w:ind w:right="81"/>
              <w:jc w:val="center"/>
              <w:rPr>
                <w:i/>
                <w:iCs/>
                <w:szCs w:val="22"/>
                <w:lang w:val="fr-FR"/>
              </w:rPr>
            </w:pPr>
            <w:r w:rsidRPr="00735B0D">
              <w:rPr>
                <w:i/>
                <w:lang w:val="fr-FR"/>
              </w:rPr>
              <w:t xml:space="preserve">Institutions et instruments interaméricains </w:t>
            </w:r>
          </w:p>
          <w:p w14:paraId="22A1CFFE" w14:textId="77777777" w:rsidR="001266DC" w:rsidRPr="00735B0D" w:rsidRDefault="001266DC" w:rsidP="00471786">
            <w:pPr>
              <w:keepNext/>
              <w:keepLines/>
              <w:snapToGrid w:val="0"/>
              <w:ind w:right="-279"/>
              <w:rPr>
                <w:szCs w:val="22"/>
                <w:lang w:val="fr-FR"/>
              </w:rPr>
            </w:pPr>
          </w:p>
          <w:p w14:paraId="34B4F75A" w14:textId="77777777" w:rsidR="001266DC" w:rsidRPr="00735B0D" w:rsidRDefault="001266DC" w:rsidP="00471786">
            <w:pPr>
              <w:keepNext/>
              <w:keepLines/>
              <w:numPr>
                <w:ilvl w:val="0"/>
                <w:numId w:val="12"/>
              </w:numPr>
              <w:snapToGrid w:val="0"/>
              <w:ind w:right="-279"/>
              <w:rPr>
                <w:szCs w:val="22"/>
                <w:lang w:val="fr-FR"/>
              </w:rPr>
            </w:pPr>
            <w:r w:rsidRPr="00735B0D">
              <w:rPr>
                <w:lang w:val="fr-FR"/>
              </w:rPr>
              <w:t>Comité interaméricain contre le terrorisme (CICTE)</w:t>
            </w:r>
          </w:p>
          <w:p w14:paraId="1D81F464" w14:textId="77777777" w:rsidR="001266DC" w:rsidRPr="00735B0D" w:rsidRDefault="001266DC" w:rsidP="00471786">
            <w:pPr>
              <w:pStyle w:val="ListParagraph"/>
              <w:numPr>
                <w:ilvl w:val="1"/>
                <w:numId w:val="12"/>
              </w:numPr>
              <w:snapToGrid w:val="0"/>
              <w:ind w:left="1390" w:right="81" w:hanging="220"/>
              <w:rPr>
                <w:rFonts w:ascii="Times New Roman" w:hAnsi="Times New Roman" w:cs="Times New Roman"/>
                <w:lang w:val="fr-FR"/>
              </w:rPr>
            </w:pPr>
            <w:r w:rsidRPr="00735B0D">
              <w:rPr>
                <w:rFonts w:ascii="Times New Roman" w:hAnsi="Times New Roman" w:cs="Times New Roman"/>
                <w:lang w:val="fr-FR"/>
              </w:rPr>
              <w:t xml:space="preserve">Exposé du Secrétariat exécutif du CICTE sur la mise en œuvre des mandats énoncés aux </w:t>
            </w:r>
            <w:r w:rsidRPr="00735B0D">
              <w:rPr>
                <w:rFonts w:ascii="Times New Roman" w:hAnsi="Times New Roman" w:cs="Times New Roman"/>
                <w:u w:val="single"/>
                <w:lang w:val="fr-FR"/>
              </w:rPr>
              <w:t>paragraphes 43, 44.a et 44.b</w:t>
            </w:r>
          </w:p>
          <w:p w14:paraId="1D8958C0" w14:textId="77777777" w:rsidR="001266DC" w:rsidRPr="00735B0D" w:rsidRDefault="001266DC" w:rsidP="00471786">
            <w:pPr>
              <w:snapToGrid w:val="0"/>
              <w:ind w:right="196"/>
              <w:jc w:val="both"/>
              <w:rPr>
                <w:rFonts w:eastAsia="SimSun"/>
                <w:szCs w:val="22"/>
                <w:lang w:val="fr-FR"/>
              </w:rPr>
            </w:pPr>
          </w:p>
          <w:p w14:paraId="391E8EF9" w14:textId="77777777" w:rsidR="001266DC" w:rsidRPr="00735B0D" w:rsidRDefault="001266DC" w:rsidP="00471786">
            <w:pPr>
              <w:numPr>
                <w:ilvl w:val="0"/>
                <w:numId w:val="13"/>
              </w:numPr>
              <w:snapToGrid w:val="0"/>
              <w:ind w:right="-279"/>
              <w:rPr>
                <w:szCs w:val="22"/>
                <w:u w:val="single"/>
                <w:lang w:val="fr-FR"/>
              </w:rPr>
            </w:pPr>
            <w:r w:rsidRPr="00735B0D">
              <w:rPr>
                <w:lang w:val="fr-FR"/>
              </w:rPr>
              <w:t xml:space="preserve">Rapports annuels, article 91 </w:t>
            </w:r>
            <w:r w:rsidRPr="00735B0D">
              <w:rPr>
                <w:i/>
                <w:iCs/>
                <w:lang w:val="fr-FR"/>
              </w:rPr>
              <w:t>f</w:t>
            </w:r>
            <w:r w:rsidRPr="00735B0D">
              <w:rPr>
                <w:lang w:val="fr-FR"/>
              </w:rPr>
              <w:t xml:space="preserve"> de la Charte de l’OEA</w:t>
            </w:r>
          </w:p>
          <w:p w14:paraId="645FBC66" w14:textId="77777777" w:rsidR="001266DC" w:rsidRPr="00735B0D" w:rsidRDefault="001266DC" w:rsidP="00471786">
            <w:pPr>
              <w:pStyle w:val="ListParagraph"/>
              <w:numPr>
                <w:ilvl w:val="1"/>
                <w:numId w:val="12"/>
              </w:numPr>
              <w:tabs>
                <w:tab w:val="clear" w:pos="1440"/>
                <w:tab w:val="left" w:pos="1480"/>
              </w:tabs>
              <w:snapToGrid w:val="0"/>
              <w:ind w:left="1480" w:right="81" w:hanging="310"/>
              <w:rPr>
                <w:rFonts w:ascii="Times New Roman" w:hAnsi="Times New Roman" w:cs="Times New Roman"/>
                <w:lang w:val="fr-FR"/>
              </w:rPr>
            </w:pPr>
            <w:r w:rsidRPr="00735B0D">
              <w:rPr>
                <w:rFonts w:ascii="Times New Roman" w:hAnsi="Times New Roman" w:cs="Times New Roman"/>
                <w:lang w:val="fr-FR"/>
              </w:rPr>
              <w:t>Organisation interaméricaine de défense</w:t>
            </w:r>
          </w:p>
          <w:p w14:paraId="47CB7C02" w14:textId="77777777" w:rsidR="001266DC" w:rsidRPr="00735B0D" w:rsidRDefault="001266DC" w:rsidP="00471786">
            <w:pPr>
              <w:pStyle w:val="ListParagraph"/>
              <w:numPr>
                <w:ilvl w:val="1"/>
                <w:numId w:val="12"/>
              </w:numPr>
              <w:tabs>
                <w:tab w:val="clear" w:pos="1440"/>
                <w:tab w:val="left" w:pos="1480"/>
              </w:tabs>
              <w:snapToGrid w:val="0"/>
              <w:ind w:left="1480" w:right="81" w:hanging="310"/>
              <w:rPr>
                <w:rFonts w:ascii="Times New Roman" w:hAnsi="Times New Roman" w:cs="Times New Roman"/>
                <w:lang w:val="fr-FR"/>
              </w:rPr>
            </w:pPr>
            <w:r w:rsidRPr="00735B0D">
              <w:rPr>
                <w:rFonts w:ascii="Times New Roman" w:hAnsi="Times New Roman" w:cs="Times New Roman"/>
                <w:lang w:val="fr-FR"/>
              </w:rPr>
              <w:t>Commission interaméricaine de lutte contre l’abus des drogues (CICAD)</w:t>
            </w:r>
          </w:p>
          <w:p w14:paraId="6461223B" w14:textId="77777777" w:rsidR="001266DC" w:rsidRPr="00735B0D" w:rsidRDefault="001266DC" w:rsidP="00471786">
            <w:pPr>
              <w:pStyle w:val="ListParagraph"/>
              <w:numPr>
                <w:ilvl w:val="1"/>
                <w:numId w:val="12"/>
              </w:numPr>
              <w:tabs>
                <w:tab w:val="clear" w:pos="1440"/>
                <w:tab w:val="left" w:pos="1480"/>
              </w:tabs>
              <w:snapToGrid w:val="0"/>
              <w:ind w:left="1480" w:right="81" w:hanging="310"/>
              <w:rPr>
                <w:rFonts w:ascii="Times New Roman" w:hAnsi="Times New Roman" w:cs="Times New Roman"/>
                <w:u w:val="single"/>
                <w:lang w:val="fr-FR"/>
              </w:rPr>
            </w:pPr>
            <w:r w:rsidRPr="00735B0D">
              <w:rPr>
                <w:rFonts w:ascii="Times New Roman" w:hAnsi="Times New Roman" w:cs="Times New Roman"/>
                <w:lang w:val="fr-FR"/>
              </w:rPr>
              <w:t>Comité interaméricain contre le terrorisme (CICTE)</w:t>
            </w:r>
          </w:p>
          <w:p w14:paraId="7D6B128A" w14:textId="77777777" w:rsidR="001266DC" w:rsidRPr="00735B0D" w:rsidRDefault="001266DC" w:rsidP="00471786">
            <w:pPr>
              <w:snapToGrid w:val="0"/>
              <w:ind w:right="196"/>
              <w:jc w:val="both"/>
              <w:rPr>
                <w:rFonts w:eastAsia="SimSun"/>
                <w:szCs w:val="22"/>
                <w:lang w:val="fr-FR"/>
              </w:rPr>
            </w:pPr>
          </w:p>
          <w:p w14:paraId="0FB3218F" w14:textId="77777777" w:rsidR="001266DC" w:rsidRPr="00735B0D" w:rsidRDefault="001266DC" w:rsidP="00DD38D3">
            <w:pPr>
              <w:snapToGrid w:val="0"/>
              <w:ind w:right="81"/>
              <w:jc w:val="center"/>
              <w:rPr>
                <w:i/>
                <w:iCs/>
                <w:szCs w:val="22"/>
                <w:lang w:val="fr-FR"/>
              </w:rPr>
            </w:pPr>
            <w:r w:rsidRPr="00735B0D">
              <w:rPr>
                <w:i/>
                <w:lang w:val="fr-FR"/>
              </w:rPr>
              <w:t>Préoccupations et défis régionaux et spécialisés en matière de sécurité</w:t>
            </w:r>
          </w:p>
          <w:p w14:paraId="661B344D" w14:textId="77777777" w:rsidR="001266DC" w:rsidRPr="00735B0D" w:rsidRDefault="001266DC" w:rsidP="00DD38D3">
            <w:pPr>
              <w:rPr>
                <w:rFonts w:eastAsia="Batang"/>
                <w:szCs w:val="22"/>
                <w:u w:val="single"/>
                <w:lang w:val="fr-FR"/>
              </w:rPr>
            </w:pPr>
          </w:p>
          <w:p w14:paraId="3CB26782" w14:textId="77777777" w:rsidR="001266DC" w:rsidRPr="00735B0D" w:rsidRDefault="001266DC" w:rsidP="00DD38D3">
            <w:pPr>
              <w:pStyle w:val="ListParagraph"/>
              <w:numPr>
                <w:ilvl w:val="0"/>
                <w:numId w:val="12"/>
              </w:numPr>
              <w:rPr>
                <w:rFonts w:ascii="Times New Roman" w:eastAsia="Times New Roman" w:hAnsi="Times New Roman" w:cs="Times New Roman"/>
                <w:lang w:val="fr-FR"/>
              </w:rPr>
            </w:pPr>
            <w:r w:rsidRPr="00735B0D">
              <w:rPr>
                <w:rFonts w:ascii="Times New Roman" w:hAnsi="Times New Roman" w:cs="Times New Roman"/>
                <w:lang w:val="fr-FR"/>
              </w:rPr>
              <w:t>Préoccupations des États membres du Système d'intégration centraméricaine (SICA) en matière de sécurité</w:t>
            </w:r>
          </w:p>
          <w:p w14:paraId="2339B188" w14:textId="57E7F278" w:rsidR="001266DC" w:rsidRPr="00735B0D" w:rsidRDefault="001266DC" w:rsidP="00DD38D3">
            <w:pPr>
              <w:pStyle w:val="ListParagraph"/>
              <w:numPr>
                <w:ilvl w:val="1"/>
                <w:numId w:val="12"/>
              </w:numPr>
              <w:tabs>
                <w:tab w:val="clear" w:pos="1440"/>
                <w:tab w:val="left" w:pos="1480"/>
              </w:tabs>
              <w:snapToGrid w:val="0"/>
              <w:ind w:left="1480" w:right="81" w:hanging="310"/>
              <w:rPr>
                <w:rFonts w:ascii="Times New Roman" w:hAnsi="Times New Roman" w:cs="Times New Roman"/>
                <w:lang w:val="fr-FR"/>
              </w:rPr>
            </w:pPr>
            <w:r w:rsidRPr="00735B0D">
              <w:rPr>
                <w:rFonts w:ascii="Times New Roman" w:hAnsi="Times New Roman" w:cs="Times New Roman"/>
                <w:lang w:val="fr-FR"/>
              </w:rPr>
              <w:t xml:space="preserve">Exposé du Secrétariat exécutif de la CICAD sur la mise en œuvre du mandat énoncé au </w:t>
            </w:r>
            <w:r w:rsidRPr="00735B0D">
              <w:rPr>
                <w:rFonts w:ascii="Times New Roman" w:hAnsi="Times New Roman" w:cs="Times New Roman"/>
                <w:u w:val="single"/>
                <w:lang w:val="fr-FR"/>
              </w:rPr>
              <w:t>paragraphe 28.c</w:t>
            </w:r>
            <w:r w:rsidR="00B161FB" w:rsidRPr="00B161FB">
              <w:rPr>
                <w:rFonts w:ascii="Times New Roman" w:hAnsi="Times New Roman" w:cs="Times New Roman"/>
                <w:lang w:val="fr-FR"/>
              </w:rPr>
              <w:t xml:space="preserve"> </w:t>
            </w:r>
            <w:r w:rsidRPr="00735B0D">
              <w:rPr>
                <w:rStyle w:val="FootnoteReference"/>
                <w:rFonts w:ascii="Times New Roman" w:hAnsi="Times New Roman" w:cs="Times New Roman"/>
                <w:u w:val="single"/>
                <w:vertAlign w:val="superscript"/>
                <w:lang w:val="fr-FR"/>
              </w:rPr>
              <w:footnoteReference w:id="27"/>
            </w:r>
            <w:r w:rsidRPr="00735B0D">
              <w:rPr>
                <w:rFonts w:ascii="Times New Roman" w:hAnsi="Times New Roman" w:cs="Times New Roman"/>
                <w:u w:val="single"/>
                <w:vertAlign w:val="superscript"/>
                <w:lang w:val="fr-FR"/>
              </w:rPr>
              <w:t>/</w:t>
            </w:r>
          </w:p>
          <w:p w14:paraId="775C76EF" w14:textId="77777777" w:rsidR="001266DC" w:rsidRPr="00735B0D" w:rsidRDefault="001266DC" w:rsidP="00471786">
            <w:pPr>
              <w:snapToGrid w:val="0"/>
              <w:ind w:right="196"/>
              <w:jc w:val="both"/>
              <w:rPr>
                <w:rFonts w:eastAsia="SimSun"/>
                <w:szCs w:val="22"/>
                <w:lang w:val="fr-FR"/>
              </w:rPr>
            </w:pPr>
          </w:p>
          <w:p w14:paraId="314BA86F" w14:textId="77777777" w:rsidR="001266DC" w:rsidRPr="00735B0D" w:rsidRDefault="001266DC" w:rsidP="00471786">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r w:rsidRPr="00735B0D">
              <w:rPr>
                <w:rFonts w:ascii="Times New Roman" w:hAnsi="Times New Roman" w:cs="Times New Roman"/>
                <w:lang w:val="fr-FR"/>
              </w:rPr>
              <w:t>Programmes et projets exécutés par le SSM ou la JID</w:t>
            </w:r>
          </w:p>
          <w:p w14:paraId="3E897CAC" w14:textId="77777777" w:rsidR="001266DC" w:rsidRPr="00735B0D" w:rsidRDefault="001266DC" w:rsidP="00471786">
            <w:pPr>
              <w:keepNext/>
              <w:keepLines/>
              <w:snapToGrid w:val="0"/>
              <w:ind w:left="720" w:right="-279"/>
              <w:rPr>
                <w:szCs w:val="22"/>
                <w:lang w:val="fr-FR"/>
              </w:rPr>
            </w:pPr>
          </w:p>
          <w:p w14:paraId="3B809DDD" w14:textId="77777777" w:rsidR="001266DC" w:rsidRPr="00735B0D" w:rsidRDefault="001266DC" w:rsidP="00471786">
            <w:pPr>
              <w:keepNext/>
              <w:keepLines/>
              <w:numPr>
                <w:ilvl w:val="0"/>
                <w:numId w:val="12"/>
              </w:numPr>
              <w:snapToGrid w:val="0"/>
              <w:ind w:right="-279"/>
              <w:rPr>
                <w:szCs w:val="22"/>
                <w:lang w:val="fr-FR"/>
              </w:rPr>
            </w:pPr>
            <w:r w:rsidRPr="00735B0D">
              <w:rPr>
                <w:lang w:val="fr-FR"/>
              </w:rPr>
              <w:t>Examen du projet de résolution</w:t>
            </w:r>
          </w:p>
          <w:p w14:paraId="4C4EE5F0" w14:textId="7CFCE6F5" w:rsidR="001266DC" w:rsidRPr="00735B0D" w:rsidRDefault="001266DC" w:rsidP="00471786">
            <w:pPr>
              <w:snapToGrid w:val="0"/>
              <w:ind w:right="196"/>
              <w:jc w:val="both"/>
              <w:rPr>
                <w:rFonts w:eastAsia="SimSun"/>
                <w:szCs w:val="22"/>
                <w:lang w:val="fr-FR"/>
              </w:rPr>
            </w:pPr>
          </w:p>
        </w:tc>
        <w:tc>
          <w:tcPr>
            <w:tcW w:w="3619" w:type="dxa"/>
          </w:tcPr>
          <w:p w14:paraId="09D81104" w14:textId="7BF5C138" w:rsidR="001266DC" w:rsidRPr="00735B0D" w:rsidRDefault="001266DC" w:rsidP="00471786">
            <w:pPr>
              <w:snapToGrid w:val="0"/>
              <w:ind w:right="72"/>
              <w:rPr>
                <w:iCs/>
                <w:color w:val="000000"/>
                <w:szCs w:val="22"/>
                <w:lang w:val="fr-FR"/>
              </w:rPr>
            </w:pPr>
          </w:p>
        </w:tc>
      </w:tr>
      <w:tr w:rsidR="00DE1B47" w:rsidRPr="00735B0D" w14:paraId="662B89A4" w14:textId="77777777" w:rsidTr="00A15FAA">
        <w:tc>
          <w:tcPr>
            <w:tcW w:w="9953" w:type="dxa"/>
          </w:tcPr>
          <w:p w14:paraId="58F39372" w14:textId="77777777" w:rsidR="00DE1B47" w:rsidRPr="00735B0D" w:rsidRDefault="00DE1B47" w:rsidP="009275A5">
            <w:pPr>
              <w:keepNext/>
              <w:snapToGrid w:val="0"/>
              <w:ind w:right="-274" w:firstLine="403"/>
              <w:jc w:val="center"/>
              <w:rPr>
                <w:szCs w:val="22"/>
                <w:u w:val="single"/>
                <w:lang w:val="fr-FR"/>
              </w:rPr>
            </w:pPr>
            <w:r w:rsidRPr="00735B0D">
              <w:rPr>
                <w:szCs w:val="22"/>
                <w:u w:val="single"/>
                <w:lang w:val="fr-FR"/>
              </w:rPr>
              <w:t>DEUXIÈME JOURNÉE DE RÉFLEXION</w:t>
            </w:r>
          </w:p>
          <w:p w14:paraId="40385623" w14:textId="77777777" w:rsidR="00DE1B47" w:rsidRPr="00735B0D" w:rsidRDefault="00DE1B47" w:rsidP="00DE1B47">
            <w:pPr>
              <w:snapToGrid w:val="0"/>
              <w:ind w:right="-279" w:firstLine="400"/>
              <w:jc w:val="center"/>
              <w:rPr>
                <w:szCs w:val="22"/>
                <w:u w:val="single"/>
                <w:lang w:val="fr-FR"/>
              </w:rPr>
            </w:pPr>
          </w:p>
          <w:p w14:paraId="5695EF46" w14:textId="77777777" w:rsidR="00DE1B47" w:rsidRPr="00735B0D" w:rsidRDefault="00511900" w:rsidP="00DE1B47">
            <w:pPr>
              <w:rPr>
                <w:b/>
                <w:bCs/>
                <w:szCs w:val="22"/>
                <w:u w:val="single"/>
                <w:lang w:val="fr-FR"/>
              </w:rPr>
            </w:pPr>
            <w:r w:rsidRPr="00735B0D">
              <w:rPr>
                <w:b/>
                <w:bCs/>
                <w:szCs w:val="22"/>
                <w:u w:val="single"/>
                <w:lang w:val="fr-FR"/>
              </w:rPr>
              <w:t>Jeudi 16 mai (14h30 – 17h30)</w:t>
            </w:r>
          </w:p>
          <w:p w14:paraId="6BD4BAA0" w14:textId="77777777" w:rsidR="00511900" w:rsidRPr="00735B0D" w:rsidRDefault="00511900" w:rsidP="00DE1B47">
            <w:pPr>
              <w:rPr>
                <w:szCs w:val="22"/>
                <w:u w:val="single"/>
                <w:lang w:val="fr-FR"/>
              </w:rPr>
            </w:pPr>
          </w:p>
          <w:p w14:paraId="62CF09CB" w14:textId="77777777" w:rsidR="00511900" w:rsidRPr="00735B0D" w:rsidRDefault="00511900" w:rsidP="00511900">
            <w:pPr>
              <w:jc w:val="center"/>
              <w:rPr>
                <w:i/>
                <w:iCs/>
                <w:szCs w:val="22"/>
                <w:lang w:val="fr-FR"/>
              </w:rPr>
            </w:pPr>
            <w:r w:rsidRPr="00735B0D">
              <w:rPr>
                <w:i/>
                <w:iCs/>
                <w:szCs w:val="22"/>
                <w:lang w:val="fr-FR"/>
              </w:rPr>
              <w:t>Sécurité et environnement</w:t>
            </w:r>
          </w:p>
          <w:p w14:paraId="10BBAF93" w14:textId="77777777" w:rsidR="00511900" w:rsidRPr="00735B0D" w:rsidRDefault="00511900" w:rsidP="00511900">
            <w:pPr>
              <w:jc w:val="center"/>
              <w:rPr>
                <w:i/>
                <w:iCs/>
                <w:szCs w:val="22"/>
                <w:lang w:val="fr-FR"/>
              </w:rPr>
            </w:pPr>
          </w:p>
          <w:p w14:paraId="5DDB3171" w14:textId="77777777" w:rsidR="00511900" w:rsidRPr="00735B0D" w:rsidRDefault="00511900" w:rsidP="00511900">
            <w:pPr>
              <w:pStyle w:val="ListParagraph"/>
              <w:numPr>
                <w:ilvl w:val="0"/>
                <w:numId w:val="39"/>
              </w:numPr>
              <w:rPr>
                <w:rFonts w:ascii="Times New Roman" w:hAnsi="Times New Roman" w:cs="Times New Roman"/>
                <w:lang w:val="fr-FR"/>
              </w:rPr>
            </w:pPr>
            <w:r w:rsidRPr="00735B0D">
              <w:rPr>
                <w:rFonts w:ascii="Times New Roman" w:hAnsi="Times New Roman" w:cs="Times New Roman"/>
                <w:lang w:val="fr-FR"/>
              </w:rPr>
              <w:t>Ordre du jour en attente</w:t>
            </w:r>
          </w:p>
          <w:p w14:paraId="0E27EE4C" w14:textId="77777777" w:rsidR="00511900" w:rsidRPr="00735B0D" w:rsidRDefault="00511900" w:rsidP="007212D4">
            <w:pPr>
              <w:pStyle w:val="ListParagraph"/>
              <w:rPr>
                <w:rFonts w:ascii="Times New Roman" w:hAnsi="Times New Roman" w:cs="Times New Roman"/>
                <w:lang w:val="fr-FR"/>
              </w:rPr>
            </w:pPr>
          </w:p>
          <w:p w14:paraId="33161677" w14:textId="77777777" w:rsidR="009275A5" w:rsidRPr="00735B0D" w:rsidRDefault="009275A5" w:rsidP="007212D4">
            <w:pPr>
              <w:pStyle w:val="ListParagraph"/>
              <w:rPr>
                <w:rFonts w:ascii="Times New Roman" w:hAnsi="Times New Roman" w:cs="Times New Roman"/>
                <w:lang w:val="fr-FR"/>
              </w:rPr>
            </w:pPr>
          </w:p>
          <w:p w14:paraId="157A13C4" w14:textId="0064AF07" w:rsidR="009275A5" w:rsidRPr="00735B0D" w:rsidRDefault="009275A5" w:rsidP="007212D4">
            <w:pPr>
              <w:pStyle w:val="ListParagraph"/>
              <w:rPr>
                <w:rFonts w:ascii="Times New Roman" w:hAnsi="Times New Roman" w:cs="Times New Roman"/>
                <w:lang w:val="fr-FR"/>
              </w:rPr>
            </w:pPr>
          </w:p>
        </w:tc>
        <w:tc>
          <w:tcPr>
            <w:tcW w:w="3619" w:type="dxa"/>
          </w:tcPr>
          <w:p w14:paraId="075515A2" w14:textId="77777777" w:rsidR="00DE1B47" w:rsidRPr="00735B0D" w:rsidRDefault="00DE1B47" w:rsidP="00471786">
            <w:pPr>
              <w:snapToGrid w:val="0"/>
              <w:ind w:right="72"/>
              <w:jc w:val="center"/>
              <w:rPr>
                <w:color w:val="000000"/>
                <w:u w:val="single"/>
                <w:lang w:val="fr-FR"/>
              </w:rPr>
            </w:pPr>
          </w:p>
        </w:tc>
      </w:tr>
      <w:tr w:rsidR="00511900" w:rsidRPr="00735B0D" w14:paraId="5516A3EF" w14:textId="77777777" w:rsidTr="00A15FAA">
        <w:tc>
          <w:tcPr>
            <w:tcW w:w="9953" w:type="dxa"/>
          </w:tcPr>
          <w:p w14:paraId="489A91A2" w14:textId="77777777" w:rsidR="00511900" w:rsidRPr="00735B0D" w:rsidRDefault="00511900" w:rsidP="00511900">
            <w:pPr>
              <w:snapToGrid w:val="0"/>
              <w:ind w:right="-279" w:firstLine="400"/>
              <w:jc w:val="center"/>
              <w:rPr>
                <w:szCs w:val="22"/>
                <w:u w:val="single"/>
                <w:lang w:val="fr-FR"/>
              </w:rPr>
            </w:pPr>
            <w:r w:rsidRPr="00735B0D">
              <w:rPr>
                <w:szCs w:val="22"/>
                <w:u w:val="single"/>
                <w:lang w:val="fr-FR"/>
              </w:rPr>
              <w:t>SEIZIÈME RÉUNION</w:t>
            </w:r>
          </w:p>
          <w:p w14:paraId="54681BCF" w14:textId="77777777" w:rsidR="00511900" w:rsidRPr="00735B0D" w:rsidRDefault="00511900" w:rsidP="00511900">
            <w:pPr>
              <w:snapToGrid w:val="0"/>
              <w:ind w:right="-279" w:firstLine="400"/>
              <w:jc w:val="center"/>
              <w:rPr>
                <w:szCs w:val="22"/>
                <w:u w:val="single"/>
                <w:lang w:val="fr-FR"/>
              </w:rPr>
            </w:pPr>
          </w:p>
          <w:p w14:paraId="54D149BE" w14:textId="6B13E8B7" w:rsidR="00503D47" w:rsidRPr="00735B0D" w:rsidRDefault="004C0B74" w:rsidP="004C0B74">
            <w:pPr>
              <w:rPr>
                <w:szCs w:val="22"/>
                <w:u w:val="single"/>
                <w:lang w:val="fr-FR"/>
              </w:rPr>
            </w:pPr>
            <w:r w:rsidRPr="00735B0D">
              <w:rPr>
                <w:b/>
                <w:bCs/>
                <w:szCs w:val="22"/>
                <w:u w:val="single"/>
                <w:lang w:val="fr-FR"/>
              </w:rPr>
              <w:t xml:space="preserve">Mardi 21 mai </w:t>
            </w:r>
            <w:r w:rsidRPr="00735B0D">
              <w:rPr>
                <w:szCs w:val="22"/>
                <w:u w:val="single"/>
                <w:lang w:val="fr-FR"/>
              </w:rPr>
              <w:t>(1</w:t>
            </w:r>
            <w:r w:rsidR="00F91D57" w:rsidRPr="00735B0D">
              <w:rPr>
                <w:szCs w:val="22"/>
                <w:u w:val="single"/>
                <w:lang w:val="fr-FR"/>
              </w:rPr>
              <w:t>0</w:t>
            </w:r>
            <w:r w:rsidRPr="00735B0D">
              <w:rPr>
                <w:szCs w:val="22"/>
                <w:u w:val="single"/>
                <w:lang w:val="fr-FR"/>
              </w:rPr>
              <w:t>h</w:t>
            </w:r>
            <w:r w:rsidR="00F91D57" w:rsidRPr="00735B0D">
              <w:rPr>
                <w:szCs w:val="22"/>
                <w:u w:val="single"/>
                <w:lang w:val="fr-FR"/>
              </w:rPr>
              <w:t>0</w:t>
            </w:r>
            <w:r w:rsidRPr="00735B0D">
              <w:rPr>
                <w:szCs w:val="22"/>
                <w:u w:val="single"/>
                <w:lang w:val="fr-FR"/>
              </w:rPr>
              <w:t>0 – 1</w:t>
            </w:r>
            <w:r w:rsidR="00F91D57" w:rsidRPr="00735B0D">
              <w:rPr>
                <w:szCs w:val="22"/>
                <w:u w:val="single"/>
                <w:lang w:val="fr-FR"/>
              </w:rPr>
              <w:t>3</w:t>
            </w:r>
            <w:r w:rsidRPr="00735B0D">
              <w:rPr>
                <w:szCs w:val="22"/>
                <w:u w:val="single"/>
                <w:lang w:val="fr-FR"/>
              </w:rPr>
              <w:t>h</w:t>
            </w:r>
            <w:r w:rsidR="00F91D57" w:rsidRPr="00735B0D">
              <w:rPr>
                <w:szCs w:val="22"/>
                <w:u w:val="single"/>
                <w:lang w:val="fr-FR"/>
              </w:rPr>
              <w:t>0</w:t>
            </w:r>
            <w:r w:rsidRPr="00735B0D">
              <w:rPr>
                <w:szCs w:val="22"/>
                <w:u w:val="single"/>
                <w:lang w:val="fr-FR"/>
              </w:rPr>
              <w:t>0)</w:t>
            </w:r>
          </w:p>
          <w:p w14:paraId="48BE863D" w14:textId="77777777" w:rsidR="007212D4" w:rsidRPr="00735B0D" w:rsidRDefault="007212D4" w:rsidP="004C0B74">
            <w:pPr>
              <w:rPr>
                <w:szCs w:val="22"/>
                <w:u w:val="single"/>
                <w:lang w:val="fr-FR"/>
              </w:rPr>
            </w:pPr>
          </w:p>
          <w:p w14:paraId="6F8151E3" w14:textId="57AFAD65" w:rsidR="007212D4" w:rsidRPr="00735B0D" w:rsidRDefault="007212D4" w:rsidP="007212D4">
            <w:pPr>
              <w:pStyle w:val="ListParagraph"/>
              <w:numPr>
                <w:ilvl w:val="0"/>
                <w:numId w:val="39"/>
              </w:numPr>
              <w:rPr>
                <w:rFonts w:ascii="Times New Roman" w:hAnsi="Times New Roman" w:cs="Times New Roman"/>
                <w:lang w:val="fr-FR"/>
              </w:rPr>
            </w:pPr>
            <w:r w:rsidRPr="00735B0D">
              <w:rPr>
                <w:rFonts w:ascii="Times New Roman" w:hAnsi="Times New Roman" w:cs="Times New Roman"/>
                <w:lang w:val="fr-FR"/>
              </w:rPr>
              <w:t>Examen du projet de résolution</w:t>
            </w:r>
          </w:p>
          <w:p w14:paraId="765D2C81" w14:textId="77777777" w:rsidR="007212D4" w:rsidRPr="00735B0D" w:rsidRDefault="007212D4" w:rsidP="004C0B74">
            <w:pPr>
              <w:rPr>
                <w:szCs w:val="22"/>
                <w:u w:val="single"/>
                <w:lang w:val="fr-FR"/>
              </w:rPr>
            </w:pPr>
          </w:p>
          <w:p w14:paraId="3C8341B6" w14:textId="4D55A4E7" w:rsidR="004C0B74" w:rsidRPr="00735B0D" w:rsidRDefault="004C0B74" w:rsidP="004C0B74">
            <w:pPr>
              <w:rPr>
                <w:szCs w:val="22"/>
                <w:u w:val="single"/>
                <w:lang w:val="fr-FR"/>
              </w:rPr>
            </w:pPr>
          </w:p>
        </w:tc>
        <w:tc>
          <w:tcPr>
            <w:tcW w:w="3619" w:type="dxa"/>
          </w:tcPr>
          <w:p w14:paraId="127CB41E" w14:textId="77777777" w:rsidR="00511900" w:rsidRPr="00735B0D" w:rsidRDefault="00511900" w:rsidP="00471786">
            <w:pPr>
              <w:snapToGrid w:val="0"/>
              <w:ind w:right="72"/>
              <w:jc w:val="center"/>
              <w:rPr>
                <w:color w:val="000000"/>
                <w:u w:val="single"/>
                <w:lang w:val="fr-FR"/>
              </w:rPr>
            </w:pPr>
          </w:p>
        </w:tc>
      </w:tr>
      <w:tr w:rsidR="001266DC" w:rsidRPr="00735B0D" w14:paraId="5595B573" w14:textId="77777777" w:rsidTr="00A15FAA">
        <w:tc>
          <w:tcPr>
            <w:tcW w:w="9953" w:type="dxa"/>
          </w:tcPr>
          <w:p w14:paraId="3476803B" w14:textId="77777777" w:rsidR="001266DC" w:rsidRPr="00735B0D" w:rsidRDefault="001266DC" w:rsidP="00471786">
            <w:pPr>
              <w:snapToGrid w:val="0"/>
              <w:ind w:right="-279" w:firstLine="400"/>
              <w:rPr>
                <w:szCs w:val="22"/>
                <w:u w:val="single"/>
                <w:lang w:val="fr-FR"/>
              </w:rPr>
            </w:pPr>
          </w:p>
        </w:tc>
        <w:tc>
          <w:tcPr>
            <w:tcW w:w="3619" w:type="dxa"/>
          </w:tcPr>
          <w:p w14:paraId="41222296" w14:textId="1AEC4C25" w:rsidR="001266DC" w:rsidRPr="00735B0D" w:rsidRDefault="001266DC" w:rsidP="00471786">
            <w:pPr>
              <w:snapToGrid w:val="0"/>
              <w:ind w:right="72"/>
              <w:jc w:val="center"/>
              <w:rPr>
                <w:iCs/>
                <w:color w:val="000000"/>
                <w:szCs w:val="22"/>
                <w:lang w:val="fr-FR"/>
              </w:rPr>
            </w:pPr>
            <w:r w:rsidRPr="00735B0D">
              <w:rPr>
                <w:color w:val="000000"/>
                <w:u w:val="single"/>
                <w:lang w:val="fr-FR"/>
              </w:rPr>
              <w:t>22 mai</w:t>
            </w:r>
            <w:r w:rsidRPr="00735B0D">
              <w:rPr>
                <w:color w:val="000000"/>
                <w:lang w:val="fr-FR"/>
              </w:rPr>
              <w:t> : Atelier de déminage humanitaire (JID)</w:t>
            </w:r>
          </w:p>
        </w:tc>
      </w:tr>
      <w:tr w:rsidR="007212D4" w:rsidRPr="00735B0D" w14:paraId="3783E168" w14:textId="77777777" w:rsidTr="00A15FAA">
        <w:tc>
          <w:tcPr>
            <w:tcW w:w="9953" w:type="dxa"/>
          </w:tcPr>
          <w:p w14:paraId="77C7F88C" w14:textId="77777777" w:rsidR="007212D4" w:rsidRPr="00735B0D" w:rsidRDefault="007212D4" w:rsidP="00471786">
            <w:pPr>
              <w:snapToGrid w:val="0"/>
              <w:ind w:right="-279"/>
              <w:jc w:val="center"/>
              <w:rPr>
                <w:u w:val="single"/>
                <w:lang w:val="fr-FR"/>
              </w:rPr>
            </w:pPr>
          </w:p>
        </w:tc>
        <w:tc>
          <w:tcPr>
            <w:tcW w:w="3619" w:type="dxa"/>
          </w:tcPr>
          <w:p w14:paraId="4D97116A" w14:textId="0A6FAC01" w:rsidR="007212D4" w:rsidRPr="00735B0D" w:rsidRDefault="007212D4" w:rsidP="00471786">
            <w:pPr>
              <w:snapToGrid w:val="0"/>
              <w:ind w:right="72"/>
              <w:jc w:val="both"/>
              <w:rPr>
                <w:b/>
                <w:bCs/>
              </w:rPr>
            </w:pPr>
            <w:r w:rsidRPr="00735B0D">
              <w:rPr>
                <w:b/>
                <w:bCs/>
                <w:u w:val="single"/>
              </w:rPr>
              <w:t>23 mai</w:t>
            </w:r>
            <w:r w:rsidRPr="00735B0D">
              <w:rPr>
                <w:b/>
                <w:bCs/>
              </w:rPr>
              <w:t xml:space="preserve"> : </w:t>
            </w:r>
            <w:r w:rsidR="007E3968" w:rsidRPr="00735B0D">
              <w:rPr>
                <w:b/>
                <w:bCs/>
              </w:rPr>
              <w:t>vingt-quatrième réunion ordinaire du Comité consultatif de la CIFTA</w:t>
            </w:r>
          </w:p>
        </w:tc>
      </w:tr>
      <w:tr w:rsidR="007E3968" w:rsidRPr="00735B0D" w14:paraId="4A62181E" w14:textId="77777777" w:rsidTr="00A15FAA">
        <w:tc>
          <w:tcPr>
            <w:tcW w:w="9953" w:type="dxa"/>
          </w:tcPr>
          <w:p w14:paraId="338FA630" w14:textId="77777777" w:rsidR="007E3968" w:rsidRPr="00735B0D" w:rsidRDefault="007E3968" w:rsidP="00471786">
            <w:pPr>
              <w:snapToGrid w:val="0"/>
              <w:ind w:right="-279"/>
              <w:jc w:val="center"/>
              <w:rPr>
                <w:u w:val="single"/>
                <w:lang w:val="fr-FR"/>
              </w:rPr>
            </w:pPr>
          </w:p>
        </w:tc>
        <w:tc>
          <w:tcPr>
            <w:tcW w:w="3619" w:type="dxa"/>
          </w:tcPr>
          <w:p w14:paraId="28E73ED4" w14:textId="5F41799A" w:rsidR="007E3968" w:rsidRPr="00735B0D" w:rsidRDefault="007E3968" w:rsidP="00471786">
            <w:pPr>
              <w:snapToGrid w:val="0"/>
              <w:ind w:right="72"/>
              <w:jc w:val="both"/>
              <w:rPr>
                <w:b/>
                <w:bCs/>
              </w:rPr>
            </w:pPr>
            <w:r w:rsidRPr="00735B0D">
              <w:rPr>
                <w:b/>
                <w:bCs/>
                <w:u w:val="single"/>
              </w:rPr>
              <w:t>24 mai</w:t>
            </w:r>
            <w:r w:rsidRPr="00735B0D">
              <w:rPr>
                <w:b/>
                <w:bCs/>
              </w:rPr>
              <w:t xml:space="preserve"> : </w:t>
            </w:r>
            <w:r w:rsidR="001D5C72" w:rsidRPr="00735B0D">
              <w:rPr>
                <w:b/>
                <w:bCs/>
              </w:rPr>
              <w:t xml:space="preserve">sixième réunion des États parties </w:t>
            </w:r>
            <w:r w:rsidR="00CE7657" w:rsidRPr="00735B0D">
              <w:rPr>
                <w:b/>
                <w:bCs/>
              </w:rPr>
              <w:t>à la CIFTA</w:t>
            </w:r>
          </w:p>
        </w:tc>
      </w:tr>
      <w:tr w:rsidR="001266DC" w:rsidRPr="00735B0D" w14:paraId="6C10392C" w14:textId="77777777" w:rsidTr="00A15FAA">
        <w:tc>
          <w:tcPr>
            <w:tcW w:w="9953" w:type="dxa"/>
          </w:tcPr>
          <w:p w14:paraId="17FC04E1" w14:textId="77E65A95" w:rsidR="001266DC" w:rsidRPr="00735B0D" w:rsidRDefault="001266DC" w:rsidP="00471786">
            <w:pPr>
              <w:snapToGrid w:val="0"/>
              <w:ind w:right="-279"/>
              <w:jc w:val="center"/>
              <w:rPr>
                <w:szCs w:val="22"/>
                <w:u w:val="single"/>
                <w:lang w:val="fr-FR"/>
              </w:rPr>
            </w:pPr>
            <w:r w:rsidRPr="00735B0D">
              <w:rPr>
                <w:u w:val="single"/>
                <w:lang w:val="fr-FR"/>
              </w:rPr>
              <w:t>DIX-</w:t>
            </w:r>
            <w:r w:rsidR="00CE7657" w:rsidRPr="00735B0D">
              <w:rPr>
                <w:u w:val="single"/>
                <w:lang w:val="fr-FR"/>
              </w:rPr>
              <w:t>SEPT</w:t>
            </w:r>
            <w:r w:rsidRPr="00735B0D">
              <w:rPr>
                <w:u w:val="single"/>
                <w:lang w:val="fr-FR"/>
              </w:rPr>
              <w:t>IÈME RÉUNION</w:t>
            </w:r>
          </w:p>
          <w:p w14:paraId="3A53E954" w14:textId="77777777" w:rsidR="001266DC" w:rsidRPr="00735B0D" w:rsidRDefault="001266DC" w:rsidP="00471786">
            <w:pPr>
              <w:snapToGrid w:val="0"/>
              <w:ind w:right="-279"/>
              <w:rPr>
                <w:u w:val="single"/>
                <w:lang w:val="fr-FR"/>
              </w:rPr>
            </w:pPr>
          </w:p>
          <w:p w14:paraId="402B2132" w14:textId="77777777" w:rsidR="001266DC" w:rsidRPr="00735B0D" w:rsidRDefault="001266DC" w:rsidP="00471786">
            <w:pPr>
              <w:snapToGrid w:val="0"/>
              <w:ind w:right="-279" w:firstLine="400"/>
              <w:rPr>
                <w:szCs w:val="22"/>
                <w:lang w:val="fr-FR"/>
              </w:rPr>
            </w:pPr>
            <w:r w:rsidRPr="00735B0D">
              <w:rPr>
                <w:u w:val="single"/>
                <w:lang w:val="fr-FR"/>
              </w:rPr>
              <w:t>Jeudi 30 mai (10h00 – 13h00)</w:t>
            </w:r>
            <w:r w:rsidRPr="00735B0D">
              <w:rPr>
                <w:lang w:val="fr-FR"/>
              </w:rPr>
              <w:t xml:space="preserve"> </w:t>
            </w:r>
          </w:p>
          <w:p w14:paraId="51A5414C" w14:textId="77777777" w:rsidR="001266DC" w:rsidRPr="00735B0D" w:rsidRDefault="001266DC" w:rsidP="00471786">
            <w:pPr>
              <w:snapToGrid w:val="0"/>
              <w:ind w:right="196"/>
              <w:jc w:val="both"/>
              <w:rPr>
                <w:rFonts w:eastAsia="SimSun"/>
                <w:szCs w:val="22"/>
                <w:lang w:val="fr-FR"/>
              </w:rPr>
            </w:pPr>
          </w:p>
          <w:p w14:paraId="4BC6DB0C" w14:textId="77777777" w:rsidR="001266DC" w:rsidRPr="00735B0D" w:rsidRDefault="001266DC" w:rsidP="00471786">
            <w:pPr>
              <w:keepNext/>
              <w:keepLines/>
              <w:numPr>
                <w:ilvl w:val="0"/>
                <w:numId w:val="12"/>
              </w:numPr>
              <w:snapToGrid w:val="0"/>
              <w:ind w:right="-279"/>
              <w:rPr>
                <w:szCs w:val="22"/>
                <w:lang w:val="fr-FR"/>
              </w:rPr>
            </w:pPr>
            <w:r w:rsidRPr="00735B0D">
              <w:rPr>
                <w:lang w:val="fr-FR"/>
              </w:rPr>
              <w:t>Examen du projet de résolution</w:t>
            </w:r>
          </w:p>
          <w:p w14:paraId="1807999A" w14:textId="7E4D2D72" w:rsidR="001266DC" w:rsidRPr="00735B0D" w:rsidRDefault="001266DC" w:rsidP="00471786">
            <w:pPr>
              <w:snapToGrid w:val="0"/>
              <w:ind w:right="-279" w:firstLine="400"/>
              <w:rPr>
                <w:szCs w:val="22"/>
                <w:lang w:val="fr-FR"/>
              </w:rPr>
            </w:pPr>
          </w:p>
        </w:tc>
        <w:tc>
          <w:tcPr>
            <w:tcW w:w="3619" w:type="dxa"/>
          </w:tcPr>
          <w:p w14:paraId="769C7A64" w14:textId="26CE3E6B" w:rsidR="001266DC" w:rsidRPr="00735B0D" w:rsidRDefault="001266DC" w:rsidP="00471786">
            <w:pPr>
              <w:snapToGrid w:val="0"/>
              <w:ind w:right="72"/>
              <w:jc w:val="center"/>
              <w:rPr>
                <w:iCs/>
                <w:color w:val="000000"/>
                <w:szCs w:val="22"/>
                <w:lang w:val="fr-FR"/>
              </w:rPr>
            </w:pPr>
          </w:p>
        </w:tc>
      </w:tr>
      <w:tr w:rsidR="00E01783" w:rsidRPr="00735B0D" w14:paraId="796DAB5B" w14:textId="77777777" w:rsidTr="00A15FAA">
        <w:tc>
          <w:tcPr>
            <w:tcW w:w="9953" w:type="dxa"/>
          </w:tcPr>
          <w:p w14:paraId="178322F5" w14:textId="77777777" w:rsidR="00E01783" w:rsidRPr="00735B0D" w:rsidRDefault="00E01783" w:rsidP="00471786">
            <w:pPr>
              <w:snapToGrid w:val="0"/>
              <w:ind w:right="-279"/>
              <w:jc w:val="center"/>
              <w:rPr>
                <w:u w:val="single"/>
                <w:lang w:val="fr-FR"/>
              </w:rPr>
            </w:pPr>
          </w:p>
        </w:tc>
        <w:tc>
          <w:tcPr>
            <w:tcW w:w="3619" w:type="dxa"/>
          </w:tcPr>
          <w:p w14:paraId="1CE0DC3C" w14:textId="218E5B58" w:rsidR="00E01783" w:rsidRPr="006374F0" w:rsidRDefault="006374F0" w:rsidP="00471786">
            <w:pPr>
              <w:snapToGrid w:val="0"/>
              <w:ind w:right="72"/>
              <w:rPr>
                <w:b/>
                <w:bCs/>
                <w:iCs/>
                <w:color w:val="000000"/>
                <w:szCs w:val="22"/>
                <w:lang w:val="fr-FR"/>
              </w:rPr>
            </w:pPr>
            <w:r w:rsidRPr="006374F0">
              <w:rPr>
                <w:b/>
                <w:bCs/>
                <w:iCs/>
                <w:color w:val="000000"/>
                <w:szCs w:val="22"/>
                <w:lang w:val="fr-FR"/>
              </w:rPr>
              <w:t>31 mai, 3 et 4 juin : MECODEX 2024</w:t>
            </w:r>
          </w:p>
        </w:tc>
      </w:tr>
      <w:tr w:rsidR="001266DC" w:rsidRPr="00735B0D" w14:paraId="27970B04" w14:textId="77777777" w:rsidTr="00A15FAA">
        <w:tc>
          <w:tcPr>
            <w:tcW w:w="9953" w:type="dxa"/>
          </w:tcPr>
          <w:p w14:paraId="513D474B" w14:textId="336E32E3" w:rsidR="001266DC" w:rsidRPr="00735B0D" w:rsidRDefault="001266DC" w:rsidP="00471786">
            <w:pPr>
              <w:snapToGrid w:val="0"/>
              <w:ind w:right="-279"/>
              <w:jc w:val="center"/>
              <w:rPr>
                <w:szCs w:val="22"/>
                <w:u w:val="single"/>
                <w:lang w:val="fr-FR"/>
              </w:rPr>
            </w:pPr>
            <w:r w:rsidRPr="00735B0D">
              <w:rPr>
                <w:u w:val="single"/>
                <w:lang w:val="fr-FR"/>
              </w:rPr>
              <w:lastRenderedPageBreak/>
              <w:t>DIX-</w:t>
            </w:r>
            <w:r w:rsidR="00CE7657" w:rsidRPr="00735B0D">
              <w:rPr>
                <w:u w:val="single"/>
                <w:lang w:val="fr-FR"/>
              </w:rPr>
              <w:t>HUIT</w:t>
            </w:r>
            <w:r w:rsidRPr="00735B0D">
              <w:rPr>
                <w:u w:val="single"/>
                <w:lang w:val="fr-FR"/>
              </w:rPr>
              <w:t>IÈME RÉUNION</w:t>
            </w:r>
          </w:p>
          <w:p w14:paraId="36E4D978" w14:textId="77777777" w:rsidR="001266DC" w:rsidRPr="00735B0D" w:rsidRDefault="001266DC" w:rsidP="00471786">
            <w:pPr>
              <w:snapToGrid w:val="0"/>
              <w:ind w:right="-279"/>
              <w:rPr>
                <w:u w:val="single"/>
                <w:lang w:val="fr-FR"/>
              </w:rPr>
            </w:pPr>
          </w:p>
          <w:p w14:paraId="0477A68A" w14:textId="77777777" w:rsidR="001266DC" w:rsidRPr="00735B0D" w:rsidRDefault="001266DC" w:rsidP="00471786">
            <w:pPr>
              <w:snapToGrid w:val="0"/>
              <w:ind w:right="-279" w:firstLine="400"/>
              <w:rPr>
                <w:lang w:val="fr-FR"/>
              </w:rPr>
            </w:pPr>
            <w:r w:rsidRPr="00735B0D">
              <w:rPr>
                <w:u w:val="single"/>
                <w:lang w:val="fr-FR"/>
              </w:rPr>
              <w:t>Jeudi 6 juin (10h00 – 13h00)</w:t>
            </w:r>
            <w:r w:rsidRPr="00735B0D">
              <w:rPr>
                <w:rStyle w:val="FootnoteReference"/>
                <w:u w:val="single"/>
                <w:vertAlign w:val="superscript"/>
                <w:lang w:val="fr-FR"/>
              </w:rPr>
              <w:t xml:space="preserve"> </w:t>
            </w:r>
            <w:r w:rsidRPr="00735B0D">
              <w:rPr>
                <w:rStyle w:val="FootnoteReference"/>
                <w:szCs w:val="22"/>
                <w:u w:val="single"/>
                <w:vertAlign w:val="superscript"/>
                <w:lang w:val="fr-FR"/>
              </w:rPr>
              <w:footnoteReference w:id="28"/>
            </w:r>
            <w:r w:rsidRPr="00735B0D">
              <w:rPr>
                <w:u w:val="single"/>
                <w:vertAlign w:val="superscript"/>
                <w:lang w:val="fr-FR"/>
              </w:rPr>
              <w:t>/</w:t>
            </w:r>
          </w:p>
          <w:p w14:paraId="7D3CBCB8" w14:textId="77777777" w:rsidR="001266DC" w:rsidRPr="00735B0D" w:rsidRDefault="001266DC" w:rsidP="00471786">
            <w:pPr>
              <w:snapToGrid w:val="0"/>
              <w:ind w:right="196"/>
              <w:jc w:val="both"/>
              <w:rPr>
                <w:rFonts w:eastAsia="SimSun"/>
                <w:lang w:val="fr-FR"/>
              </w:rPr>
            </w:pPr>
          </w:p>
          <w:p w14:paraId="1E20CEB7" w14:textId="77777777" w:rsidR="001266DC" w:rsidRPr="00735B0D" w:rsidRDefault="001266DC" w:rsidP="00471786">
            <w:pPr>
              <w:keepNext/>
              <w:keepLines/>
              <w:numPr>
                <w:ilvl w:val="0"/>
                <w:numId w:val="12"/>
              </w:numPr>
              <w:snapToGrid w:val="0"/>
              <w:ind w:right="-279"/>
              <w:rPr>
                <w:lang w:val="fr-FR"/>
              </w:rPr>
            </w:pPr>
            <w:r w:rsidRPr="00735B0D">
              <w:rPr>
                <w:lang w:val="fr-FR"/>
              </w:rPr>
              <w:t>Examen du projet de résolution</w:t>
            </w:r>
          </w:p>
          <w:p w14:paraId="22516678" w14:textId="77777777" w:rsidR="001266DC" w:rsidRPr="00735B0D" w:rsidRDefault="001266DC" w:rsidP="00471786">
            <w:pPr>
              <w:snapToGrid w:val="0"/>
              <w:ind w:right="-279"/>
              <w:jc w:val="center"/>
              <w:rPr>
                <w:szCs w:val="22"/>
                <w:u w:val="single"/>
                <w:lang w:val="fr-FR"/>
              </w:rPr>
            </w:pPr>
          </w:p>
        </w:tc>
        <w:tc>
          <w:tcPr>
            <w:tcW w:w="3619" w:type="dxa"/>
          </w:tcPr>
          <w:p w14:paraId="27D4BE58" w14:textId="4E578C02" w:rsidR="001266DC" w:rsidRPr="00735B0D" w:rsidRDefault="001266DC" w:rsidP="00471786">
            <w:pPr>
              <w:snapToGrid w:val="0"/>
              <w:ind w:right="72"/>
              <w:rPr>
                <w:iCs/>
                <w:color w:val="000000"/>
                <w:szCs w:val="22"/>
                <w:lang w:val="fr-FR"/>
              </w:rPr>
            </w:pPr>
          </w:p>
        </w:tc>
      </w:tr>
      <w:tr w:rsidR="001266DC" w:rsidRPr="00735B0D" w14:paraId="2748BBA4" w14:textId="77777777" w:rsidTr="00A15FAA">
        <w:tc>
          <w:tcPr>
            <w:tcW w:w="9953" w:type="dxa"/>
          </w:tcPr>
          <w:p w14:paraId="11C45901" w14:textId="77777777" w:rsidR="001266DC" w:rsidRPr="00735B0D" w:rsidRDefault="001266DC" w:rsidP="00471786">
            <w:pPr>
              <w:snapToGrid w:val="0"/>
              <w:ind w:right="-279"/>
              <w:jc w:val="center"/>
              <w:rPr>
                <w:szCs w:val="22"/>
                <w:u w:val="single"/>
                <w:lang w:val="fr-FR"/>
              </w:rPr>
            </w:pPr>
          </w:p>
        </w:tc>
        <w:tc>
          <w:tcPr>
            <w:tcW w:w="3619" w:type="dxa"/>
          </w:tcPr>
          <w:p w14:paraId="3497313D" w14:textId="00503D02" w:rsidR="001266DC" w:rsidRPr="00735B0D" w:rsidRDefault="001266DC" w:rsidP="00471786">
            <w:pPr>
              <w:snapToGrid w:val="0"/>
              <w:ind w:right="72"/>
              <w:rPr>
                <w:iCs/>
                <w:color w:val="000000"/>
                <w:szCs w:val="22"/>
                <w:lang w:val="fr-FR"/>
              </w:rPr>
            </w:pPr>
            <w:r w:rsidRPr="00735B0D">
              <w:rPr>
                <w:color w:val="000000"/>
                <w:u w:val="single"/>
                <w:lang w:val="fr-FR"/>
              </w:rPr>
              <w:t>12 juin</w:t>
            </w:r>
            <w:r w:rsidRPr="00735B0D">
              <w:rPr>
                <w:color w:val="000000"/>
                <w:lang w:val="fr-FR"/>
              </w:rPr>
              <w:t> : Atelier sur les MECS (JID)</w:t>
            </w:r>
          </w:p>
        </w:tc>
      </w:tr>
      <w:tr w:rsidR="001266DC" w:rsidRPr="00735B0D" w14:paraId="7782AFE3" w14:textId="77777777" w:rsidTr="00A15FAA">
        <w:tc>
          <w:tcPr>
            <w:tcW w:w="9953" w:type="dxa"/>
          </w:tcPr>
          <w:p w14:paraId="1CD40200" w14:textId="77777777" w:rsidR="001266DC" w:rsidRPr="00735B0D" w:rsidRDefault="001266DC" w:rsidP="00471786">
            <w:pPr>
              <w:snapToGrid w:val="0"/>
              <w:ind w:right="-279"/>
              <w:jc w:val="center"/>
              <w:rPr>
                <w:szCs w:val="22"/>
                <w:u w:val="single"/>
                <w:lang w:val="fr-FR"/>
              </w:rPr>
            </w:pPr>
          </w:p>
        </w:tc>
        <w:tc>
          <w:tcPr>
            <w:tcW w:w="3619" w:type="dxa"/>
          </w:tcPr>
          <w:p w14:paraId="0C5D6F47" w14:textId="5B71B362" w:rsidR="001266DC" w:rsidRPr="00735B0D" w:rsidRDefault="0056238F" w:rsidP="00471786">
            <w:pPr>
              <w:snapToGrid w:val="0"/>
              <w:ind w:right="72"/>
              <w:rPr>
                <w:color w:val="000000"/>
                <w:lang w:val="fr-FR"/>
              </w:rPr>
            </w:pPr>
            <w:r w:rsidRPr="0056238F">
              <w:rPr>
                <w:b/>
                <w:bCs/>
                <w:color w:val="000000"/>
                <w:u w:val="single"/>
                <w:lang w:val="fr-FR"/>
              </w:rPr>
              <w:t>6</w:t>
            </w:r>
            <w:r w:rsidR="001266DC" w:rsidRPr="00735B0D">
              <w:rPr>
                <w:color w:val="000000"/>
                <w:u w:val="single"/>
                <w:lang w:val="fr-FR"/>
              </w:rPr>
              <w:t xml:space="preserve"> aout</w:t>
            </w:r>
            <w:r w:rsidR="001266DC" w:rsidRPr="00735B0D">
              <w:rPr>
                <w:color w:val="000000"/>
                <w:lang w:val="fr-FR"/>
              </w:rPr>
              <w:t> : Séminaire sur la sécurité maritime (JID)</w:t>
            </w:r>
          </w:p>
        </w:tc>
      </w:tr>
    </w:tbl>
    <w:p w14:paraId="7BCA70E9" w14:textId="77777777" w:rsidR="00AA677C" w:rsidRPr="00735B0D" w:rsidRDefault="00A948A2" w:rsidP="00AA677C">
      <w:pPr>
        <w:ind w:left="360"/>
        <w:jc w:val="center"/>
        <w:outlineLvl w:val="0"/>
        <w:rPr>
          <w:szCs w:val="22"/>
          <w:lang w:val="fr-FR"/>
        </w:rPr>
      </w:pPr>
      <w:r w:rsidRPr="00735B0D">
        <w:rPr>
          <w:lang w:val="fr-FR"/>
        </w:rPr>
        <w:br w:type="page"/>
      </w:r>
      <w:r w:rsidRPr="00735B0D">
        <w:rPr>
          <w:lang w:val="fr-FR"/>
        </w:rPr>
        <w:lastRenderedPageBreak/>
        <w:t>RÉSUMÉ DES RÉUNIONS PRÉVUES JUSQU'EN MAI 2024</w:t>
      </w:r>
    </w:p>
    <w:p w14:paraId="205A9142" w14:textId="77777777" w:rsidR="00AA677C" w:rsidRPr="00735B0D" w:rsidRDefault="00AA677C" w:rsidP="00AA677C">
      <w:pPr>
        <w:ind w:right="-279"/>
        <w:rPr>
          <w:szCs w:val="22"/>
          <w:lang w:val="fr-FR"/>
        </w:rPr>
      </w:pPr>
    </w:p>
    <w:tbl>
      <w:tblPr>
        <w:tblW w:w="12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8"/>
        <w:gridCol w:w="7"/>
        <w:gridCol w:w="9881"/>
      </w:tblGrid>
      <w:tr w:rsidR="00AA677C" w:rsidRPr="00735B0D" w14:paraId="42FF441E" w14:textId="77777777" w:rsidTr="00A05EE5">
        <w:trPr>
          <w:jc w:val="center"/>
        </w:trPr>
        <w:tc>
          <w:tcPr>
            <w:tcW w:w="12936" w:type="dxa"/>
            <w:gridSpan w:val="3"/>
          </w:tcPr>
          <w:p w14:paraId="4D835922" w14:textId="77777777" w:rsidR="00AA677C" w:rsidRPr="00735B0D" w:rsidRDefault="00AA677C" w:rsidP="00A05EE5">
            <w:pPr>
              <w:ind w:left="-24"/>
              <w:jc w:val="center"/>
              <w:rPr>
                <w:szCs w:val="22"/>
                <w:lang w:val="fr-FR"/>
              </w:rPr>
            </w:pPr>
            <w:r w:rsidRPr="00735B0D">
              <w:rPr>
                <w:lang w:val="fr-FR"/>
              </w:rPr>
              <w:t>2023</w:t>
            </w:r>
          </w:p>
        </w:tc>
      </w:tr>
      <w:tr w:rsidR="00AA677C" w:rsidRPr="00735B0D" w14:paraId="06F20F3F" w14:textId="77777777" w:rsidTr="00DB6FC0">
        <w:trPr>
          <w:jc w:val="center"/>
        </w:trPr>
        <w:tc>
          <w:tcPr>
            <w:tcW w:w="3048" w:type="dxa"/>
          </w:tcPr>
          <w:p w14:paraId="55E519C6" w14:textId="77777777" w:rsidR="00AA677C" w:rsidRPr="00735B0D" w:rsidRDefault="00AA677C" w:rsidP="00A05EE5">
            <w:pPr>
              <w:snapToGrid w:val="0"/>
              <w:ind w:right="-279"/>
              <w:rPr>
                <w:szCs w:val="22"/>
                <w:lang w:val="fr-FR"/>
              </w:rPr>
            </w:pPr>
            <w:r w:rsidRPr="00735B0D">
              <w:rPr>
                <w:lang w:val="fr-FR"/>
              </w:rPr>
              <w:t>SEPTEMBRE</w:t>
            </w:r>
          </w:p>
        </w:tc>
        <w:tc>
          <w:tcPr>
            <w:tcW w:w="9888" w:type="dxa"/>
            <w:gridSpan w:val="2"/>
          </w:tcPr>
          <w:p w14:paraId="511AA9D4" w14:textId="77777777" w:rsidR="00AA677C" w:rsidRPr="00735B0D" w:rsidRDefault="00AA677C" w:rsidP="00A05EE5">
            <w:pPr>
              <w:ind w:left="360"/>
              <w:rPr>
                <w:i/>
                <w:szCs w:val="22"/>
                <w:lang w:val="fr-FR"/>
              </w:rPr>
            </w:pPr>
          </w:p>
        </w:tc>
      </w:tr>
      <w:tr w:rsidR="00AA677C" w:rsidRPr="00735B0D" w14:paraId="72BB05B2" w14:textId="77777777" w:rsidTr="00DB6FC0">
        <w:trPr>
          <w:jc w:val="center"/>
        </w:trPr>
        <w:tc>
          <w:tcPr>
            <w:tcW w:w="3048" w:type="dxa"/>
          </w:tcPr>
          <w:p w14:paraId="0F3FA694" w14:textId="77777777" w:rsidR="00AA677C" w:rsidRPr="00735B0D" w:rsidRDefault="00AA677C" w:rsidP="00A05EE5">
            <w:pPr>
              <w:snapToGrid w:val="0"/>
              <w:ind w:right="40"/>
              <w:jc w:val="right"/>
              <w:rPr>
                <w:szCs w:val="22"/>
                <w:lang w:val="fr-FR"/>
              </w:rPr>
            </w:pPr>
            <w:r w:rsidRPr="00735B0D">
              <w:rPr>
                <w:lang w:val="fr-FR"/>
              </w:rPr>
              <w:t>14</w:t>
            </w:r>
          </w:p>
        </w:tc>
        <w:tc>
          <w:tcPr>
            <w:tcW w:w="9888" w:type="dxa"/>
            <w:gridSpan w:val="2"/>
          </w:tcPr>
          <w:p w14:paraId="17E62235" w14:textId="77777777" w:rsidR="00AA677C" w:rsidRPr="00735B0D" w:rsidRDefault="00AA677C" w:rsidP="00A05EE5">
            <w:pPr>
              <w:snapToGrid w:val="0"/>
              <w:ind w:left="720" w:right="50"/>
              <w:jc w:val="right"/>
              <w:rPr>
                <w:szCs w:val="22"/>
                <w:lang w:val="fr-FR"/>
              </w:rPr>
            </w:pPr>
            <w:r w:rsidRPr="00735B0D">
              <w:rPr>
                <w:lang w:val="fr-FR"/>
              </w:rPr>
              <w:t>Réunion informelle du Groupe de travail chargé d'examiner les préparatifs de la RANDOT IV</w:t>
            </w:r>
          </w:p>
        </w:tc>
      </w:tr>
      <w:tr w:rsidR="00AA677C" w:rsidRPr="00735B0D" w14:paraId="675F7E3D" w14:textId="77777777" w:rsidTr="00DB6FC0">
        <w:trPr>
          <w:jc w:val="center"/>
        </w:trPr>
        <w:tc>
          <w:tcPr>
            <w:tcW w:w="3048" w:type="dxa"/>
          </w:tcPr>
          <w:p w14:paraId="1B102993" w14:textId="77777777" w:rsidR="00AA677C" w:rsidRPr="00735B0D" w:rsidRDefault="00AA677C" w:rsidP="00A05EE5">
            <w:pPr>
              <w:snapToGrid w:val="0"/>
              <w:ind w:right="40"/>
              <w:jc w:val="right"/>
              <w:rPr>
                <w:szCs w:val="22"/>
                <w:lang w:val="fr-FR"/>
              </w:rPr>
            </w:pPr>
            <w:r w:rsidRPr="00735B0D">
              <w:rPr>
                <w:lang w:val="fr-FR"/>
              </w:rPr>
              <w:t xml:space="preserve">28 </w:t>
            </w:r>
          </w:p>
        </w:tc>
        <w:tc>
          <w:tcPr>
            <w:tcW w:w="9888" w:type="dxa"/>
            <w:gridSpan w:val="2"/>
          </w:tcPr>
          <w:p w14:paraId="5617BAA0" w14:textId="77777777" w:rsidR="00AA677C" w:rsidRPr="00735B0D" w:rsidRDefault="00AA677C" w:rsidP="00A05EE5">
            <w:pPr>
              <w:numPr>
                <w:ilvl w:val="0"/>
                <w:numId w:val="5"/>
              </w:numPr>
              <w:snapToGrid w:val="0"/>
              <w:ind w:right="-279"/>
              <w:rPr>
                <w:szCs w:val="22"/>
                <w:lang w:val="fr-FR"/>
              </w:rPr>
            </w:pPr>
            <w:r w:rsidRPr="00735B0D">
              <w:rPr>
                <w:lang w:val="fr-FR"/>
              </w:rPr>
              <w:t>Réunion ordinaire de la CSH</w:t>
            </w:r>
          </w:p>
        </w:tc>
      </w:tr>
      <w:tr w:rsidR="00AA677C" w:rsidRPr="00735B0D" w14:paraId="2DDDB31F" w14:textId="77777777" w:rsidTr="00DB6FC0">
        <w:trPr>
          <w:jc w:val="center"/>
        </w:trPr>
        <w:tc>
          <w:tcPr>
            <w:tcW w:w="3048" w:type="dxa"/>
          </w:tcPr>
          <w:p w14:paraId="557ADC80" w14:textId="77777777" w:rsidR="00AA677C" w:rsidRPr="00735B0D" w:rsidRDefault="00AA677C" w:rsidP="00A05EE5">
            <w:pPr>
              <w:snapToGrid w:val="0"/>
              <w:ind w:right="40"/>
              <w:jc w:val="right"/>
              <w:rPr>
                <w:szCs w:val="22"/>
                <w:lang w:val="fr-FR"/>
              </w:rPr>
            </w:pPr>
            <w:r w:rsidRPr="00735B0D">
              <w:rPr>
                <w:lang w:val="fr-FR"/>
              </w:rPr>
              <w:t>28 (12h00 – 13h00)</w:t>
            </w:r>
          </w:p>
        </w:tc>
        <w:tc>
          <w:tcPr>
            <w:tcW w:w="9888" w:type="dxa"/>
            <w:gridSpan w:val="2"/>
          </w:tcPr>
          <w:p w14:paraId="6569FB61" w14:textId="59961B16" w:rsidR="00AA677C" w:rsidRPr="00735B0D" w:rsidRDefault="00AA677C" w:rsidP="00A05EE5">
            <w:pPr>
              <w:snapToGrid w:val="0"/>
              <w:ind w:left="720" w:right="50"/>
              <w:jc w:val="right"/>
              <w:rPr>
                <w:szCs w:val="22"/>
                <w:lang w:val="fr-FR"/>
              </w:rPr>
            </w:pPr>
            <w:r w:rsidRPr="00735B0D">
              <w:rPr>
                <w:lang w:val="fr-FR"/>
              </w:rPr>
              <w:t>Réunion officielle du Groupe de travail chargé des préparatifs de la RANDOT IV</w:t>
            </w:r>
          </w:p>
        </w:tc>
      </w:tr>
      <w:tr w:rsidR="00AA677C" w:rsidRPr="00735B0D" w14:paraId="20842343" w14:textId="77777777" w:rsidTr="00A05EE5">
        <w:trPr>
          <w:jc w:val="center"/>
        </w:trPr>
        <w:tc>
          <w:tcPr>
            <w:tcW w:w="12936" w:type="dxa"/>
            <w:gridSpan w:val="3"/>
          </w:tcPr>
          <w:p w14:paraId="4F919EC1" w14:textId="77777777" w:rsidR="00AA677C" w:rsidRPr="00735B0D" w:rsidRDefault="00AA677C" w:rsidP="00A05EE5">
            <w:pPr>
              <w:ind w:left="360"/>
              <w:rPr>
                <w:i/>
                <w:szCs w:val="22"/>
                <w:lang w:val="fr-FR"/>
              </w:rPr>
            </w:pPr>
          </w:p>
        </w:tc>
      </w:tr>
      <w:tr w:rsidR="00AA677C" w:rsidRPr="00735B0D" w14:paraId="66A05FD8" w14:textId="77777777" w:rsidTr="00DB6FC0">
        <w:trPr>
          <w:jc w:val="center"/>
        </w:trPr>
        <w:tc>
          <w:tcPr>
            <w:tcW w:w="3048" w:type="dxa"/>
          </w:tcPr>
          <w:p w14:paraId="08499051" w14:textId="77777777" w:rsidR="00AA677C" w:rsidRPr="00735B0D" w:rsidRDefault="00AA677C" w:rsidP="00A05EE5">
            <w:pPr>
              <w:snapToGrid w:val="0"/>
              <w:ind w:right="-279"/>
              <w:rPr>
                <w:szCs w:val="22"/>
                <w:lang w:val="fr-FR"/>
              </w:rPr>
            </w:pPr>
            <w:r w:rsidRPr="00735B0D">
              <w:rPr>
                <w:lang w:val="fr-FR"/>
              </w:rPr>
              <w:t>OCTOBRE</w:t>
            </w:r>
          </w:p>
        </w:tc>
        <w:tc>
          <w:tcPr>
            <w:tcW w:w="9888" w:type="dxa"/>
            <w:gridSpan w:val="2"/>
          </w:tcPr>
          <w:p w14:paraId="09323824" w14:textId="77777777" w:rsidR="00AA677C" w:rsidRPr="00735B0D" w:rsidRDefault="00AA677C" w:rsidP="00A05EE5">
            <w:pPr>
              <w:ind w:left="360"/>
              <w:rPr>
                <w:i/>
                <w:szCs w:val="22"/>
                <w:lang w:val="fr-FR"/>
              </w:rPr>
            </w:pPr>
          </w:p>
        </w:tc>
      </w:tr>
      <w:tr w:rsidR="00AA677C" w:rsidRPr="00735B0D" w14:paraId="3CCE8128" w14:textId="77777777" w:rsidTr="00DB6FC0">
        <w:trPr>
          <w:jc w:val="center"/>
        </w:trPr>
        <w:tc>
          <w:tcPr>
            <w:tcW w:w="3048" w:type="dxa"/>
          </w:tcPr>
          <w:p w14:paraId="3189C619" w14:textId="0C16BA36" w:rsidR="00AA677C" w:rsidRPr="00735B0D" w:rsidRDefault="00096D9D" w:rsidP="00A05EE5">
            <w:pPr>
              <w:snapToGrid w:val="0"/>
              <w:ind w:right="40"/>
              <w:jc w:val="right"/>
              <w:rPr>
                <w:szCs w:val="22"/>
                <w:lang w:val="fr-FR"/>
              </w:rPr>
            </w:pPr>
            <w:r w:rsidRPr="00735B0D">
              <w:rPr>
                <w:lang w:val="fr-FR"/>
              </w:rPr>
              <w:t>12</w:t>
            </w:r>
          </w:p>
        </w:tc>
        <w:tc>
          <w:tcPr>
            <w:tcW w:w="9888" w:type="dxa"/>
            <w:gridSpan w:val="2"/>
          </w:tcPr>
          <w:p w14:paraId="0D8184C0" w14:textId="77777777" w:rsidR="00AA677C" w:rsidRPr="00735B0D" w:rsidRDefault="00AA677C" w:rsidP="00A05EE5">
            <w:pPr>
              <w:numPr>
                <w:ilvl w:val="0"/>
                <w:numId w:val="5"/>
              </w:numPr>
              <w:snapToGrid w:val="0"/>
              <w:ind w:right="-279"/>
              <w:rPr>
                <w:i/>
                <w:szCs w:val="22"/>
                <w:lang w:val="fr-FR"/>
              </w:rPr>
            </w:pPr>
            <w:r w:rsidRPr="00735B0D">
              <w:rPr>
                <w:lang w:val="fr-FR"/>
              </w:rPr>
              <w:t>Réunion ordinaire de la CSH</w:t>
            </w:r>
          </w:p>
        </w:tc>
      </w:tr>
      <w:tr w:rsidR="004976D6" w:rsidRPr="00735B0D" w14:paraId="5AB0E77C" w14:textId="77777777" w:rsidTr="00DB6FC0">
        <w:trPr>
          <w:jc w:val="center"/>
        </w:trPr>
        <w:tc>
          <w:tcPr>
            <w:tcW w:w="3048" w:type="dxa"/>
          </w:tcPr>
          <w:p w14:paraId="5F3E106E" w14:textId="75BEBBA0" w:rsidR="004976D6" w:rsidRPr="00735B0D" w:rsidRDefault="00CF7D51" w:rsidP="006B0E1D">
            <w:pPr>
              <w:snapToGrid w:val="0"/>
              <w:ind w:right="40"/>
              <w:jc w:val="right"/>
              <w:rPr>
                <w:szCs w:val="22"/>
                <w:lang w:val="fr-FR"/>
              </w:rPr>
            </w:pPr>
            <w:r w:rsidRPr="00735B0D">
              <w:rPr>
                <w:lang w:val="fr-FR"/>
              </w:rPr>
              <w:t>19 (10h00 – 11h30)</w:t>
            </w:r>
          </w:p>
        </w:tc>
        <w:tc>
          <w:tcPr>
            <w:tcW w:w="9888" w:type="dxa"/>
            <w:gridSpan w:val="2"/>
          </w:tcPr>
          <w:p w14:paraId="6B093130" w14:textId="40A7419C" w:rsidR="004976D6" w:rsidRPr="00735B0D" w:rsidRDefault="004976D6" w:rsidP="006B0E1D">
            <w:pPr>
              <w:snapToGrid w:val="0"/>
              <w:ind w:left="720" w:right="60"/>
              <w:jc w:val="right"/>
              <w:rPr>
                <w:szCs w:val="22"/>
                <w:lang w:val="fr-FR"/>
              </w:rPr>
            </w:pPr>
            <w:r w:rsidRPr="00735B0D">
              <w:rPr>
                <w:lang w:val="fr-FR"/>
              </w:rPr>
              <w:t>Réunion officielle du Groupe de travail chargé des préparatifs de la RTP VII</w:t>
            </w:r>
          </w:p>
        </w:tc>
      </w:tr>
      <w:tr w:rsidR="004976D6" w:rsidRPr="00735B0D" w14:paraId="7AA64986" w14:textId="77777777" w:rsidTr="00DB6FC0">
        <w:trPr>
          <w:jc w:val="center"/>
        </w:trPr>
        <w:tc>
          <w:tcPr>
            <w:tcW w:w="3048" w:type="dxa"/>
          </w:tcPr>
          <w:p w14:paraId="5BF2F992" w14:textId="16B7B85F" w:rsidR="004976D6" w:rsidRPr="00735B0D" w:rsidRDefault="004976D6" w:rsidP="004976D6">
            <w:pPr>
              <w:snapToGrid w:val="0"/>
              <w:ind w:right="40"/>
              <w:jc w:val="right"/>
              <w:rPr>
                <w:szCs w:val="22"/>
                <w:lang w:val="fr-FR"/>
              </w:rPr>
            </w:pPr>
            <w:r w:rsidRPr="00735B0D">
              <w:rPr>
                <w:lang w:val="fr-FR"/>
              </w:rPr>
              <w:t>19 (11h30 – 12h30)</w:t>
            </w:r>
          </w:p>
        </w:tc>
        <w:tc>
          <w:tcPr>
            <w:tcW w:w="9888" w:type="dxa"/>
            <w:gridSpan w:val="2"/>
          </w:tcPr>
          <w:p w14:paraId="135D3AD2" w14:textId="74A50F6E" w:rsidR="004976D6" w:rsidRPr="00735B0D" w:rsidRDefault="004976D6" w:rsidP="004976D6">
            <w:pPr>
              <w:snapToGrid w:val="0"/>
              <w:ind w:left="720" w:right="60"/>
              <w:jc w:val="right"/>
              <w:rPr>
                <w:szCs w:val="22"/>
                <w:lang w:val="fr-FR"/>
              </w:rPr>
            </w:pPr>
            <w:r w:rsidRPr="00735B0D">
              <w:rPr>
                <w:lang w:val="fr-FR"/>
              </w:rPr>
              <w:t>Réunion officielle du Groupe de travail chargé des préparatifs de la RANDOT IV</w:t>
            </w:r>
          </w:p>
        </w:tc>
      </w:tr>
      <w:tr w:rsidR="004976D6" w:rsidRPr="00735B0D" w14:paraId="31E7F68D" w14:textId="77777777" w:rsidTr="00DB6FC0">
        <w:trPr>
          <w:jc w:val="center"/>
        </w:trPr>
        <w:tc>
          <w:tcPr>
            <w:tcW w:w="3048" w:type="dxa"/>
          </w:tcPr>
          <w:p w14:paraId="53C62F62" w14:textId="1D03D403" w:rsidR="004976D6" w:rsidRPr="00735B0D" w:rsidRDefault="004976D6" w:rsidP="004976D6">
            <w:pPr>
              <w:snapToGrid w:val="0"/>
              <w:ind w:right="40"/>
              <w:jc w:val="right"/>
              <w:rPr>
                <w:szCs w:val="22"/>
                <w:lang w:val="fr-FR"/>
              </w:rPr>
            </w:pPr>
            <w:r w:rsidRPr="00735B0D">
              <w:rPr>
                <w:lang w:val="fr-FR"/>
              </w:rPr>
              <w:t>19 (12h30 – 13h00)</w:t>
            </w:r>
          </w:p>
        </w:tc>
        <w:tc>
          <w:tcPr>
            <w:tcW w:w="9888" w:type="dxa"/>
            <w:gridSpan w:val="2"/>
          </w:tcPr>
          <w:p w14:paraId="751496BE" w14:textId="725E8935" w:rsidR="004976D6" w:rsidRPr="00735B0D" w:rsidRDefault="004976D6" w:rsidP="004976D6">
            <w:pPr>
              <w:numPr>
                <w:ilvl w:val="0"/>
                <w:numId w:val="5"/>
              </w:numPr>
              <w:snapToGrid w:val="0"/>
              <w:ind w:right="-279"/>
              <w:rPr>
                <w:i/>
                <w:szCs w:val="22"/>
                <w:lang w:val="fr-FR"/>
              </w:rPr>
            </w:pPr>
            <w:r w:rsidRPr="00735B0D">
              <w:rPr>
                <w:lang w:val="fr-FR"/>
              </w:rPr>
              <w:t>Réunion ordinaire de la CSH</w:t>
            </w:r>
          </w:p>
        </w:tc>
      </w:tr>
      <w:tr w:rsidR="004976D6" w:rsidRPr="00735B0D" w14:paraId="07F10880" w14:textId="77777777" w:rsidTr="00DB6FC0">
        <w:trPr>
          <w:jc w:val="center"/>
        </w:trPr>
        <w:tc>
          <w:tcPr>
            <w:tcW w:w="3048" w:type="dxa"/>
          </w:tcPr>
          <w:p w14:paraId="5D2EDE23" w14:textId="12126826" w:rsidR="004976D6" w:rsidRPr="00735B0D" w:rsidRDefault="004976D6" w:rsidP="004976D6">
            <w:pPr>
              <w:snapToGrid w:val="0"/>
              <w:ind w:right="40"/>
              <w:jc w:val="right"/>
              <w:rPr>
                <w:szCs w:val="22"/>
                <w:lang w:val="fr-FR"/>
              </w:rPr>
            </w:pPr>
            <w:r w:rsidRPr="00735B0D">
              <w:rPr>
                <w:lang w:val="fr-FR"/>
              </w:rPr>
              <w:t>31</w:t>
            </w:r>
          </w:p>
        </w:tc>
        <w:tc>
          <w:tcPr>
            <w:tcW w:w="9888" w:type="dxa"/>
            <w:gridSpan w:val="2"/>
          </w:tcPr>
          <w:p w14:paraId="6A0CCBBD" w14:textId="231BF09F" w:rsidR="004976D6" w:rsidRPr="00735B0D" w:rsidRDefault="004976D6" w:rsidP="004976D6">
            <w:pPr>
              <w:numPr>
                <w:ilvl w:val="0"/>
                <w:numId w:val="4"/>
              </w:numPr>
              <w:snapToGrid w:val="0"/>
              <w:ind w:right="117"/>
              <w:jc w:val="both"/>
              <w:rPr>
                <w:szCs w:val="22"/>
                <w:lang w:val="fr-FR"/>
              </w:rPr>
            </w:pPr>
            <w:r w:rsidRPr="00735B0D">
              <w:rPr>
                <w:i/>
                <w:lang w:val="fr-FR"/>
              </w:rPr>
              <w:t>Cinquante-cinquième réunion du GELAVEX</w:t>
            </w:r>
          </w:p>
        </w:tc>
      </w:tr>
      <w:tr w:rsidR="004976D6" w:rsidRPr="00735B0D" w14:paraId="11E94CE4" w14:textId="77777777" w:rsidTr="00A05EE5">
        <w:trPr>
          <w:jc w:val="center"/>
        </w:trPr>
        <w:tc>
          <w:tcPr>
            <w:tcW w:w="12936" w:type="dxa"/>
            <w:gridSpan w:val="3"/>
          </w:tcPr>
          <w:p w14:paraId="4E50EEE3" w14:textId="77777777" w:rsidR="004976D6" w:rsidRPr="00735B0D" w:rsidRDefault="004976D6" w:rsidP="004976D6">
            <w:pPr>
              <w:ind w:left="360"/>
              <w:rPr>
                <w:i/>
                <w:szCs w:val="22"/>
                <w:lang w:val="fr-FR"/>
              </w:rPr>
            </w:pPr>
          </w:p>
        </w:tc>
      </w:tr>
      <w:tr w:rsidR="004976D6" w:rsidRPr="00735B0D" w14:paraId="575FCD0C" w14:textId="77777777" w:rsidTr="00DB6FC0">
        <w:trPr>
          <w:jc w:val="center"/>
        </w:trPr>
        <w:tc>
          <w:tcPr>
            <w:tcW w:w="3048" w:type="dxa"/>
          </w:tcPr>
          <w:p w14:paraId="3E3772D0" w14:textId="77777777" w:rsidR="004976D6" w:rsidRPr="00735B0D" w:rsidRDefault="004976D6" w:rsidP="004976D6">
            <w:pPr>
              <w:snapToGrid w:val="0"/>
              <w:ind w:right="-279"/>
              <w:rPr>
                <w:szCs w:val="22"/>
                <w:lang w:val="fr-FR"/>
              </w:rPr>
            </w:pPr>
            <w:r w:rsidRPr="00735B0D">
              <w:rPr>
                <w:lang w:val="fr-FR"/>
              </w:rPr>
              <w:t>NOVEMBRE</w:t>
            </w:r>
          </w:p>
        </w:tc>
        <w:tc>
          <w:tcPr>
            <w:tcW w:w="9888" w:type="dxa"/>
            <w:gridSpan w:val="2"/>
          </w:tcPr>
          <w:p w14:paraId="703C60F0" w14:textId="77777777" w:rsidR="004976D6" w:rsidRPr="00735B0D" w:rsidRDefault="004976D6" w:rsidP="004976D6">
            <w:pPr>
              <w:ind w:left="360"/>
              <w:rPr>
                <w:i/>
                <w:szCs w:val="22"/>
                <w:lang w:val="fr-FR"/>
              </w:rPr>
            </w:pPr>
          </w:p>
        </w:tc>
      </w:tr>
      <w:tr w:rsidR="004976D6" w:rsidRPr="00735B0D" w14:paraId="27EF1F4D" w14:textId="77777777" w:rsidTr="00DB6FC0">
        <w:trPr>
          <w:jc w:val="center"/>
        </w:trPr>
        <w:tc>
          <w:tcPr>
            <w:tcW w:w="3048" w:type="dxa"/>
          </w:tcPr>
          <w:p w14:paraId="4CBB1392" w14:textId="534A8FEB" w:rsidR="004976D6" w:rsidRPr="00735B0D" w:rsidRDefault="004976D6" w:rsidP="004976D6">
            <w:pPr>
              <w:snapToGrid w:val="0"/>
              <w:ind w:right="40"/>
              <w:jc w:val="right"/>
              <w:rPr>
                <w:szCs w:val="22"/>
                <w:lang w:val="fr-FR"/>
              </w:rPr>
            </w:pPr>
            <w:r w:rsidRPr="00735B0D">
              <w:rPr>
                <w:lang w:val="fr-FR"/>
              </w:rPr>
              <w:t>1</w:t>
            </w:r>
            <w:r w:rsidR="00EC260A" w:rsidRPr="00735B0D">
              <w:rPr>
                <w:vertAlign w:val="superscript"/>
                <w:lang w:val="fr-FR"/>
              </w:rPr>
              <w:t>er</w:t>
            </w:r>
          </w:p>
        </w:tc>
        <w:tc>
          <w:tcPr>
            <w:tcW w:w="9888" w:type="dxa"/>
            <w:gridSpan w:val="2"/>
          </w:tcPr>
          <w:p w14:paraId="3FEAA600" w14:textId="223AD390" w:rsidR="004976D6" w:rsidRPr="00735B0D" w:rsidRDefault="004976D6" w:rsidP="004976D6">
            <w:pPr>
              <w:numPr>
                <w:ilvl w:val="0"/>
                <w:numId w:val="4"/>
              </w:numPr>
              <w:snapToGrid w:val="0"/>
              <w:ind w:right="117"/>
              <w:jc w:val="both"/>
              <w:rPr>
                <w:i/>
                <w:szCs w:val="22"/>
                <w:lang w:val="fr-FR"/>
              </w:rPr>
            </w:pPr>
            <w:r w:rsidRPr="00735B0D">
              <w:rPr>
                <w:i/>
                <w:lang w:val="fr-FR"/>
              </w:rPr>
              <w:t>Cinquante-cinquième réunion du GELAVEX</w:t>
            </w:r>
          </w:p>
        </w:tc>
      </w:tr>
      <w:tr w:rsidR="004976D6" w:rsidRPr="00735B0D" w14:paraId="49E1BE76" w14:textId="77777777" w:rsidTr="00DB6FC0">
        <w:trPr>
          <w:jc w:val="center"/>
        </w:trPr>
        <w:tc>
          <w:tcPr>
            <w:tcW w:w="3048" w:type="dxa"/>
          </w:tcPr>
          <w:p w14:paraId="114A3AED" w14:textId="77777777" w:rsidR="004976D6" w:rsidRPr="00735B0D" w:rsidRDefault="004976D6" w:rsidP="004976D6">
            <w:pPr>
              <w:snapToGrid w:val="0"/>
              <w:ind w:right="40"/>
              <w:jc w:val="right"/>
              <w:rPr>
                <w:szCs w:val="22"/>
                <w:lang w:val="fr-FR"/>
              </w:rPr>
            </w:pPr>
            <w:r w:rsidRPr="00735B0D">
              <w:rPr>
                <w:lang w:val="fr-FR"/>
              </w:rPr>
              <w:t>2</w:t>
            </w:r>
          </w:p>
        </w:tc>
        <w:tc>
          <w:tcPr>
            <w:tcW w:w="9888" w:type="dxa"/>
            <w:gridSpan w:val="2"/>
          </w:tcPr>
          <w:p w14:paraId="67C34959" w14:textId="77777777" w:rsidR="004976D6" w:rsidRPr="00735B0D" w:rsidRDefault="004976D6" w:rsidP="004976D6">
            <w:pPr>
              <w:numPr>
                <w:ilvl w:val="0"/>
                <w:numId w:val="5"/>
              </w:numPr>
              <w:snapToGrid w:val="0"/>
              <w:ind w:right="-279"/>
              <w:rPr>
                <w:i/>
                <w:szCs w:val="22"/>
                <w:lang w:val="fr-FR"/>
              </w:rPr>
            </w:pPr>
            <w:r w:rsidRPr="00735B0D">
              <w:rPr>
                <w:lang w:val="fr-FR"/>
              </w:rPr>
              <w:t>Réunion ordinaire de la CSH</w:t>
            </w:r>
          </w:p>
        </w:tc>
      </w:tr>
      <w:tr w:rsidR="004F4484" w:rsidRPr="00735B0D" w14:paraId="7BDE30A3" w14:textId="77777777" w:rsidTr="00DB6FC0">
        <w:trPr>
          <w:jc w:val="center"/>
        </w:trPr>
        <w:tc>
          <w:tcPr>
            <w:tcW w:w="3048" w:type="dxa"/>
          </w:tcPr>
          <w:p w14:paraId="1EB61E09" w14:textId="7BDD6FC2" w:rsidR="004F4484" w:rsidRPr="00735B0D" w:rsidRDefault="004F4484" w:rsidP="004976D6">
            <w:pPr>
              <w:snapToGrid w:val="0"/>
              <w:ind w:right="40"/>
              <w:jc w:val="right"/>
              <w:rPr>
                <w:szCs w:val="22"/>
                <w:lang w:val="fr-FR"/>
              </w:rPr>
            </w:pPr>
            <w:r w:rsidRPr="00735B0D">
              <w:rPr>
                <w:lang w:val="fr-FR"/>
              </w:rPr>
              <w:t>30 (</w:t>
            </w:r>
            <w:r w:rsidRPr="00735B0D">
              <w:rPr>
                <w:i/>
                <w:iCs/>
                <w:lang w:val="fr-FR"/>
              </w:rPr>
              <w:t>10h00</w:t>
            </w:r>
            <w:r w:rsidRPr="00735B0D">
              <w:rPr>
                <w:i/>
                <w:lang w:val="fr-FR"/>
              </w:rPr>
              <w:t xml:space="preserve"> – 13h00)</w:t>
            </w:r>
          </w:p>
        </w:tc>
        <w:tc>
          <w:tcPr>
            <w:tcW w:w="9888" w:type="dxa"/>
            <w:gridSpan w:val="2"/>
          </w:tcPr>
          <w:p w14:paraId="4BAB0B52" w14:textId="47B728E0" w:rsidR="004F4484" w:rsidRPr="00735B0D" w:rsidRDefault="004F4484" w:rsidP="004F4484">
            <w:pPr>
              <w:snapToGrid w:val="0"/>
              <w:ind w:left="720" w:right="117"/>
              <w:jc w:val="right"/>
              <w:rPr>
                <w:i/>
                <w:szCs w:val="22"/>
                <w:lang w:val="fr-FR"/>
              </w:rPr>
            </w:pPr>
            <w:r w:rsidRPr="00735B0D">
              <w:rPr>
                <w:lang w:val="fr-FR"/>
              </w:rPr>
              <w:t>Réunion officielle du Groupe de travail chargé d’examiner les mandats 2023-2024</w:t>
            </w:r>
          </w:p>
        </w:tc>
      </w:tr>
      <w:tr w:rsidR="004976D6" w:rsidRPr="00735B0D" w14:paraId="422D3E4D" w14:textId="77777777" w:rsidTr="00A05EE5">
        <w:trPr>
          <w:jc w:val="center"/>
        </w:trPr>
        <w:tc>
          <w:tcPr>
            <w:tcW w:w="12936" w:type="dxa"/>
            <w:gridSpan w:val="3"/>
          </w:tcPr>
          <w:p w14:paraId="17E1880E" w14:textId="77777777" w:rsidR="004976D6" w:rsidRPr="00735B0D" w:rsidRDefault="004976D6" w:rsidP="004976D6">
            <w:pPr>
              <w:ind w:left="360"/>
              <w:rPr>
                <w:i/>
                <w:szCs w:val="22"/>
                <w:lang w:val="fr-FR"/>
              </w:rPr>
            </w:pPr>
          </w:p>
        </w:tc>
      </w:tr>
      <w:tr w:rsidR="004976D6" w:rsidRPr="00735B0D" w14:paraId="31907CC6" w14:textId="77777777" w:rsidTr="00DB6FC0">
        <w:trPr>
          <w:jc w:val="center"/>
        </w:trPr>
        <w:tc>
          <w:tcPr>
            <w:tcW w:w="3048" w:type="dxa"/>
            <w:hideMark/>
          </w:tcPr>
          <w:p w14:paraId="5CBBF92C" w14:textId="77777777" w:rsidR="004976D6" w:rsidRPr="00735B0D" w:rsidRDefault="004976D6" w:rsidP="004976D6">
            <w:pPr>
              <w:snapToGrid w:val="0"/>
              <w:ind w:right="-279"/>
              <w:rPr>
                <w:szCs w:val="22"/>
                <w:lang w:val="fr-FR"/>
              </w:rPr>
            </w:pPr>
            <w:r w:rsidRPr="00735B0D">
              <w:rPr>
                <w:lang w:val="fr-FR"/>
              </w:rPr>
              <w:t>DÉCEMBRE</w:t>
            </w:r>
          </w:p>
        </w:tc>
        <w:tc>
          <w:tcPr>
            <w:tcW w:w="9888" w:type="dxa"/>
            <w:gridSpan w:val="2"/>
          </w:tcPr>
          <w:p w14:paraId="3252E7B9" w14:textId="77777777" w:rsidR="004976D6" w:rsidRPr="00735B0D" w:rsidRDefault="004976D6" w:rsidP="004976D6">
            <w:pPr>
              <w:ind w:left="360"/>
              <w:rPr>
                <w:i/>
                <w:szCs w:val="22"/>
                <w:lang w:val="fr-FR"/>
              </w:rPr>
            </w:pPr>
          </w:p>
        </w:tc>
      </w:tr>
      <w:tr w:rsidR="004976D6" w:rsidRPr="00735B0D" w14:paraId="48EE1872" w14:textId="77777777" w:rsidTr="00DB6FC0">
        <w:trPr>
          <w:jc w:val="center"/>
        </w:trPr>
        <w:tc>
          <w:tcPr>
            <w:tcW w:w="3048" w:type="dxa"/>
          </w:tcPr>
          <w:p w14:paraId="1EE6C568" w14:textId="6E5B38BC" w:rsidR="004976D6" w:rsidRPr="00735B0D" w:rsidRDefault="004976D6" w:rsidP="004976D6">
            <w:pPr>
              <w:snapToGrid w:val="0"/>
              <w:ind w:right="108"/>
              <w:jc w:val="right"/>
              <w:rPr>
                <w:szCs w:val="22"/>
                <w:lang w:val="fr-FR"/>
              </w:rPr>
            </w:pPr>
            <w:r w:rsidRPr="00735B0D">
              <w:rPr>
                <w:lang w:val="fr-FR"/>
              </w:rPr>
              <w:t>5 et 6</w:t>
            </w:r>
          </w:p>
        </w:tc>
        <w:tc>
          <w:tcPr>
            <w:tcW w:w="9888" w:type="dxa"/>
            <w:gridSpan w:val="2"/>
          </w:tcPr>
          <w:p w14:paraId="162FF59C" w14:textId="3C9C78A9" w:rsidR="004976D6" w:rsidRPr="00735B0D" w:rsidRDefault="004976D6" w:rsidP="004976D6">
            <w:pPr>
              <w:numPr>
                <w:ilvl w:val="0"/>
                <w:numId w:val="4"/>
              </w:numPr>
              <w:snapToGrid w:val="0"/>
              <w:ind w:right="117"/>
              <w:jc w:val="both"/>
              <w:rPr>
                <w:szCs w:val="22"/>
                <w:lang w:val="fr-FR"/>
              </w:rPr>
            </w:pPr>
            <w:r w:rsidRPr="00735B0D">
              <w:rPr>
                <w:i/>
                <w:lang w:val="fr-FR"/>
              </w:rPr>
              <w:t>Première réunion du Comité consultatif de la CITAAC et événement parallèle sur les MECS</w:t>
            </w:r>
          </w:p>
        </w:tc>
      </w:tr>
      <w:tr w:rsidR="004976D6" w:rsidRPr="00735B0D" w14:paraId="6C4BBE63" w14:textId="77777777" w:rsidTr="00DB6FC0">
        <w:trPr>
          <w:jc w:val="center"/>
        </w:trPr>
        <w:tc>
          <w:tcPr>
            <w:tcW w:w="3048" w:type="dxa"/>
          </w:tcPr>
          <w:p w14:paraId="0F0F863C" w14:textId="77777777" w:rsidR="004976D6" w:rsidRPr="00735B0D" w:rsidRDefault="004976D6" w:rsidP="004976D6">
            <w:pPr>
              <w:snapToGrid w:val="0"/>
              <w:ind w:right="108"/>
              <w:jc w:val="right"/>
              <w:rPr>
                <w:szCs w:val="22"/>
                <w:lang w:val="fr-FR"/>
              </w:rPr>
            </w:pPr>
            <w:r w:rsidRPr="00735B0D">
              <w:rPr>
                <w:lang w:val="fr-FR"/>
              </w:rPr>
              <w:t>7</w:t>
            </w:r>
          </w:p>
        </w:tc>
        <w:tc>
          <w:tcPr>
            <w:tcW w:w="9888" w:type="dxa"/>
            <w:gridSpan w:val="2"/>
          </w:tcPr>
          <w:p w14:paraId="619D5827" w14:textId="77777777" w:rsidR="004976D6" w:rsidRPr="00735B0D" w:rsidRDefault="004976D6" w:rsidP="004976D6">
            <w:pPr>
              <w:numPr>
                <w:ilvl w:val="0"/>
                <w:numId w:val="5"/>
              </w:numPr>
              <w:snapToGrid w:val="0"/>
              <w:ind w:right="-279"/>
              <w:rPr>
                <w:szCs w:val="22"/>
                <w:lang w:val="fr-FR"/>
              </w:rPr>
            </w:pPr>
            <w:r w:rsidRPr="00735B0D">
              <w:rPr>
                <w:lang w:val="fr-FR"/>
              </w:rPr>
              <w:t>Réunion ordinaire de la CSH</w:t>
            </w:r>
          </w:p>
        </w:tc>
      </w:tr>
      <w:tr w:rsidR="004F4484" w:rsidRPr="00735B0D" w14:paraId="2D4B48E3" w14:textId="77777777" w:rsidTr="00DB6FC0">
        <w:trPr>
          <w:jc w:val="center"/>
        </w:trPr>
        <w:tc>
          <w:tcPr>
            <w:tcW w:w="3048" w:type="dxa"/>
          </w:tcPr>
          <w:p w14:paraId="7B32021E" w14:textId="1066E253" w:rsidR="004F4484" w:rsidRPr="00735B0D" w:rsidRDefault="004F4484" w:rsidP="004F4484">
            <w:pPr>
              <w:snapToGrid w:val="0"/>
              <w:ind w:right="108"/>
              <w:jc w:val="right"/>
              <w:rPr>
                <w:szCs w:val="22"/>
                <w:lang w:val="fr-FR"/>
              </w:rPr>
            </w:pPr>
            <w:r w:rsidRPr="00735B0D">
              <w:rPr>
                <w:lang w:val="fr-FR"/>
              </w:rPr>
              <w:t>7 (14h30 – 17h30)</w:t>
            </w:r>
          </w:p>
        </w:tc>
        <w:tc>
          <w:tcPr>
            <w:tcW w:w="9888" w:type="dxa"/>
            <w:gridSpan w:val="2"/>
          </w:tcPr>
          <w:p w14:paraId="48883AF9" w14:textId="25925333" w:rsidR="004F4484" w:rsidRPr="00735B0D" w:rsidRDefault="004F4484" w:rsidP="004F4484">
            <w:pPr>
              <w:snapToGrid w:val="0"/>
              <w:ind w:left="720" w:right="117"/>
              <w:jc w:val="right"/>
              <w:rPr>
                <w:szCs w:val="22"/>
                <w:lang w:val="fr-FR"/>
              </w:rPr>
            </w:pPr>
            <w:r w:rsidRPr="00735B0D">
              <w:rPr>
                <w:lang w:val="fr-FR"/>
              </w:rPr>
              <w:t>Réunion officielle du Groupe de travail chargé d’examiner les mandats 2023-2024</w:t>
            </w:r>
          </w:p>
        </w:tc>
      </w:tr>
      <w:tr w:rsidR="004F4484" w:rsidRPr="00735B0D" w14:paraId="2CA8D72D" w14:textId="77777777" w:rsidTr="00DB6FC0">
        <w:trPr>
          <w:jc w:val="center"/>
        </w:trPr>
        <w:tc>
          <w:tcPr>
            <w:tcW w:w="3048" w:type="dxa"/>
          </w:tcPr>
          <w:p w14:paraId="4828E0D9" w14:textId="0DB156C8" w:rsidR="004F4484" w:rsidRPr="00735B0D" w:rsidRDefault="004F4484" w:rsidP="004F4484">
            <w:pPr>
              <w:snapToGrid w:val="0"/>
              <w:ind w:right="108"/>
              <w:jc w:val="right"/>
              <w:rPr>
                <w:szCs w:val="22"/>
                <w:lang w:val="fr-FR"/>
              </w:rPr>
            </w:pPr>
            <w:r w:rsidRPr="00735B0D">
              <w:rPr>
                <w:lang w:val="fr-FR"/>
              </w:rPr>
              <w:t>8 (10h00 – 12h00)</w:t>
            </w:r>
          </w:p>
        </w:tc>
        <w:tc>
          <w:tcPr>
            <w:tcW w:w="9888" w:type="dxa"/>
            <w:gridSpan w:val="2"/>
          </w:tcPr>
          <w:p w14:paraId="6346C2B7" w14:textId="3638D9F7" w:rsidR="004F4484" w:rsidRPr="00735B0D" w:rsidRDefault="004F4484" w:rsidP="004F4484">
            <w:pPr>
              <w:snapToGrid w:val="0"/>
              <w:ind w:left="720" w:right="117"/>
              <w:jc w:val="right"/>
              <w:rPr>
                <w:i/>
                <w:szCs w:val="22"/>
                <w:lang w:val="fr-FR"/>
              </w:rPr>
            </w:pPr>
            <w:r w:rsidRPr="00735B0D">
              <w:rPr>
                <w:lang w:val="fr-FR"/>
              </w:rPr>
              <w:t>Réunion officielle du Groupe de travail chargé des préparatifs de la RTP VII</w:t>
            </w:r>
          </w:p>
        </w:tc>
      </w:tr>
      <w:tr w:rsidR="004F4484" w:rsidRPr="00735B0D" w14:paraId="17338496" w14:textId="77777777" w:rsidTr="00DB6FC0">
        <w:trPr>
          <w:jc w:val="center"/>
        </w:trPr>
        <w:tc>
          <w:tcPr>
            <w:tcW w:w="3048" w:type="dxa"/>
          </w:tcPr>
          <w:p w14:paraId="6B2EBA51" w14:textId="7E6AB3FB" w:rsidR="004F4484" w:rsidRPr="00735B0D" w:rsidRDefault="004F4484" w:rsidP="004F4484">
            <w:pPr>
              <w:snapToGrid w:val="0"/>
              <w:ind w:right="108"/>
              <w:jc w:val="right"/>
              <w:rPr>
                <w:szCs w:val="22"/>
                <w:lang w:val="fr-FR"/>
              </w:rPr>
            </w:pPr>
            <w:r w:rsidRPr="00735B0D">
              <w:rPr>
                <w:lang w:val="fr-FR"/>
              </w:rPr>
              <w:t>8 (12h00 – 13h00)</w:t>
            </w:r>
          </w:p>
        </w:tc>
        <w:tc>
          <w:tcPr>
            <w:tcW w:w="9888" w:type="dxa"/>
            <w:gridSpan w:val="2"/>
          </w:tcPr>
          <w:p w14:paraId="7AAE9914" w14:textId="51BAC12E" w:rsidR="004F4484" w:rsidRPr="00735B0D" w:rsidRDefault="004F4484" w:rsidP="004F4484">
            <w:pPr>
              <w:snapToGrid w:val="0"/>
              <w:ind w:left="720" w:right="117"/>
              <w:jc w:val="right"/>
              <w:rPr>
                <w:i/>
                <w:szCs w:val="22"/>
                <w:lang w:val="fr-FR"/>
              </w:rPr>
            </w:pPr>
            <w:r w:rsidRPr="00735B0D">
              <w:rPr>
                <w:lang w:val="fr-FR"/>
              </w:rPr>
              <w:t>Réunion officielle du Groupe de travail chargé des préparatifs de la RANDOT IV</w:t>
            </w:r>
          </w:p>
        </w:tc>
      </w:tr>
      <w:tr w:rsidR="004F4484" w:rsidRPr="00735B0D" w14:paraId="4F824663" w14:textId="77777777" w:rsidTr="00DB6FC0">
        <w:trPr>
          <w:jc w:val="center"/>
        </w:trPr>
        <w:tc>
          <w:tcPr>
            <w:tcW w:w="3048" w:type="dxa"/>
          </w:tcPr>
          <w:p w14:paraId="72A96717" w14:textId="5C8C4121" w:rsidR="004F4484" w:rsidRPr="00735B0D" w:rsidRDefault="004F4484" w:rsidP="004F4484">
            <w:pPr>
              <w:snapToGrid w:val="0"/>
              <w:ind w:right="108"/>
              <w:jc w:val="right"/>
              <w:rPr>
                <w:szCs w:val="22"/>
                <w:lang w:val="fr-FR"/>
              </w:rPr>
            </w:pPr>
            <w:r w:rsidRPr="00735B0D">
              <w:rPr>
                <w:lang w:val="fr-FR"/>
              </w:rPr>
              <w:t>11-14</w:t>
            </w:r>
          </w:p>
        </w:tc>
        <w:tc>
          <w:tcPr>
            <w:tcW w:w="9888" w:type="dxa"/>
            <w:gridSpan w:val="2"/>
          </w:tcPr>
          <w:p w14:paraId="67E4CC66" w14:textId="0BAB76EB" w:rsidR="004F4484" w:rsidRPr="00735B0D" w:rsidRDefault="004F4484" w:rsidP="004F4484">
            <w:pPr>
              <w:numPr>
                <w:ilvl w:val="0"/>
                <w:numId w:val="4"/>
              </w:numPr>
              <w:snapToGrid w:val="0"/>
              <w:ind w:right="117"/>
              <w:jc w:val="both"/>
              <w:rPr>
                <w:i/>
                <w:szCs w:val="22"/>
                <w:lang w:val="fr-FR"/>
              </w:rPr>
            </w:pPr>
            <w:r w:rsidRPr="00735B0D">
              <w:rPr>
                <w:i/>
                <w:lang w:val="fr-FR"/>
              </w:rPr>
              <w:t>Soixante-quatorzième session ordinaire de la CICAD</w:t>
            </w:r>
          </w:p>
        </w:tc>
      </w:tr>
      <w:tr w:rsidR="004F4484" w:rsidRPr="00735B0D" w14:paraId="460F04DB" w14:textId="77777777" w:rsidTr="00A05EE5">
        <w:trPr>
          <w:jc w:val="center"/>
        </w:trPr>
        <w:tc>
          <w:tcPr>
            <w:tcW w:w="12936" w:type="dxa"/>
            <w:gridSpan w:val="3"/>
          </w:tcPr>
          <w:p w14:paraId="30D3BD39" w14:textId="77777777" w:rsidR="004F4484" w:rsidRPr="00735B0D" w:rsidRDefault="004F4484" w:rsidP="004F4484">
            <w:pPr>
              <w:snapToGrid w:val="0"/>
              <w:ind w:left="720" w:right="-279"/>
              <w:rPr>
                <w:szCs w:val="22"/>
                <w:lang w:val="fr-FR"/>
              </w:rPr>
            </w:pPr>
          </w:p>
        </w:tc>
      </w:tr>
      <w:tr w:rsidR="004F4484" w:rsidRPr="00735B0D" w14:paraId="5432907A" w14:textId="77777777" w:rsidTr="00A05EE5">
        <w:trPr>
          <w:jc w:val="center"/>
        </w:trPr>
        <w:tc>
          <w:tcPr>
            <w:tcW w:w="12936" w:type="dxa"/>
            <w:gridSpan w:val="3"/>
          </w:tcPr>
          <w:p w14:paraId="493A1488" w14:textId="77777777" w:rsidR="004F4484" w:rsidRPr="00735B0D" w:rsidRDefault="004F4484" w:rsidP="004F4484">
            <w:pPr>
              <w:snapToGrid w:val="0"/>
              <w:ind w:right="117"/>
              <w:jc w:val="center"/>
              <w:rPr>
                <w:iCs/>
                <w:szCs w:val="22"/>
                <w:lang w:val="fr-FR"/>
              </w:rPr>
            </w:pPr>
            <w:r w:rsidRPr="00735B0D">
              <w:rPr>
                <w:lang w:val="fr-FR"/>
              </w:rPr>
              <w:t>2024</w:t>
            </w:r>
          </w:p>
        </w:tc>
      </w:tr>
      <w:tr w:rsidR="004F4484" w:rsidRPr="00735B0D" w14:paraId="3A0FFE78" w14:textId="77777777" w:rsidTr="00DB6FC0">
        <w:trPr>
          <w:jc w:val="center"/>
        </w:trPr>
        <w:tc>
          <w:tcPr>
            <w:tcW w:w="3048" w:type="dxa"/>
          </w:tcPr>
          <w:p w14:paraId="32DD87D1" w14:textId="77777777" w:rsidR="004F4484" w:rsidRPr="00735B0D" w:rsidRDefault="004F4484" w:rsidP="004F4484">
            <w:pPr>
              <w:snapToGrid w:val="0"/>
              <w:ind w:right="63"/>
              <w:rPr>
                <w:szCs w:val="22"/>
                <w:lang w:val="fr-FR"/>
              </w:rPr>
            </w:pPr>
            <w:r w:rsidRPr="00735B0D">
              <w:rPr>
                <w:lang w:val="fr-FR"/>
              </w:rPr>
              <w:t>JANVIER</w:t>
            </w:r>
          </w:p>
        </w:tc>
        <w:tc>
          <w:tcPr>
            <w:tcW w:w="9888" w:type="dxa"/>
            <w:gridSpan w:val="2"/>
          </w:tcPr>
          <w:p w14:paraId="77B01B30" w14:textId="77777777" w:rsidR="004F4484" w:rsidRPr="00735B0D" w:rsidRDefault="004F4484" w:rsidP="004F4484">
            <w:pPr>
              <w:ind w:left="360"/>
              <w:rPr>
                <w:i/>
                <w:szCs w:val="22"/>
                <w:lang w:val="fr-FR"/>
              </w:rPr>
            </w:pPr>
          </w:p>
        </w:tc>
      </w:tr>
      <w:tr w:rsidR="00E97894" w:rsidRPr="00735B0D" w14:paraId="69495585" w14:textId="77777777" w:rsidTr="00DB6FC0">
        <w:trPr>
          <w:jc w:val="center"/>
        </w:trPr>
        <w:tc>
          <w:tcPr>
            <w:tcW w:w="3048" w:type="dxa"/>
          </w:tcPr>
          <w:p w14:paraId="3A15FFC7" w14:textId="3322FC95" w:rsidR="00E97894" w:rsidRPr="00735B0D" w:rsidRDefault="00E97894" w:rsidP="00E97894">
            <w:pPr>
              <w:snapToGrid w:val="0"/>
              <w:ind w:right="63"/>
              <w:jc w:val="right"/>
              <w:rPr>
                <w:szCs w:val="22"/>
                <w:lang w:val="fr-FR"/>
              </w:rPr>
            </w:pPr>
            <w:r w:rsidRPr="00735B0D">
              <w:rPr>
                <w:lang w:val="fr-FR"/>
              </w:rPr>
              <w:t>23 (</w:t>
            </w:r>
            <w:r w:rsidRPr="00735B0D">
              <w:rPr>
                <w:i/>
                <w:iCs/>
                <w:lang w:val="fr-FR"/>
              </w:rPr>
              <w:t>10h00</w:t>
            </w:r>
            <w:r w:rsidRPr="00735B0D">
              <w:rPr>
                <w:i/>
                <w:lang w:val="fr-FR"/>
              </w:rPr>
              <w:t xml:space="preserve"> – 13h00)</w:t>
            </w:r>
          </w:p>
        </w:tc>
        <w:tc>
          <w:tcPr>
            <w:tcW w:w="9888" w:type="dxa"/>
            <w:gridSpan w:val="2"/>
          </w:tcPr>
          <w:p w14:paraId="7902537A" w14:textId="021956BD" w:rsidR="00E97894" w:rsidRPr="00735B0D" w:rsidRDefault="00E97894" w:rsidP="00E97894">
            <w:pPr>
              <w:snapToGrid w:val="0"/>
              <w:ind w:left="720" w:right="140"/>
              <w:jc w:val="right"/>
              <w:rPr>
                <w:szCs w:val="22"/>
                <w:lang w:val="fr-FR"/>
              </w:rPr>
            </w:pPr>
            <w:r w:rsidRPr="00735B0D">
              <w:rPr>
                <w:lang w:val="fr-FR"/>
              </w:rPr>
              <w:t>Réunion officielle du Groupe de travail chargé d’examiner les mandats 2023-2024</w:t>
            </w:r>
          </w:p>
        </w:tc>
      </w:tr>
      <w:tr w:rsidR="004F4484" w:rsidRPr="00735B0D" w14:paraId="2D111CB5" w14:textId="77777777" w:rsidTr="00DB6FC0">
        <w:trPr>
          <w:jc w:val="center"/>
        </w:trPr>
        <w:tc>
          <w:tcPr>
            <w:tcW w:w="3048" w:type="dxa"/>
          </w:tcPr>
          <w:p w14:paraId="12A20927" w14:textId="2980A76A" w:rsidR="004F4484" w:rsidRPr="00735B0D" w:rsidRDefault="004F4484" w:rsidP="004F4484">
            <w:pPr>
              <w:snapToGrid w:val="0"/>
              <w:ind w:right="63"/>
              <w:jc w:val="right"/>
              <w:rPr>
                <w:szCs w:val="22"/>
                <w:lang w:val="fr-FR"/>
              </w:rPr>
            </w:pPr>
            <w:r w:rsidRPr="00735B0D">
              <w:rPr>
                <w:lang w:val="fr-FR"/>
              </w:rPr>
              <w:t>25</w:t>
            </w:r>
          </w:p>
        </w:tc>
        <w:tc>
          <w:tcPr>
            <w:tcW w:w="9888" w:type="dxa"/>
            <w:gridSpan w:val="2"/>
          </w:tcPr>
          <w:p w14:paraId="6D45E28D" w14:textId="77777777" w:rsidR="004F4484" w:rsidRPr="00735B0D" w:rsidRDefault="004F4484" w:rsidP="004F4484">
            <w:pPr>
              <w:numPr>
                <w:ilvl w:val="0"/>
                <w:numId w:val="5"/>
              </w:numPr>
              <w:snapToGrid w:val="0"/>
              <w:ind w:right="-279"/>
              <w:rPr>
                <w:szCs w:val="22"/>
                <w:lang w:val="fr-FR"/>
              </w:rPr>
            </w:pPr>
            <w:r w:rsidRPr="00735B0D">
              <w:rPr>
                <w:lang w:val="fr-FR"/>
              </w:rPr>
              <w:t>Réunion ordinaire de la CSH</w:t>
            </w:r>
          </w:p>
        </w:tc>
      </w:tr>
      <w:tr w:rsidR="004F4484" w:rsidRPr="00735B0D" w14:paraId="5E1F45D5" w14:textId="77777777" w:rsidTr="00DB6FC0">
        <w:trPr>
          <w:jc w:val="center"/>
        </w:trPr>
        <w:tc>
          <w:tcPr>
            <w:tcW w:w="3048" w:type="dxa"/>
          </w:tcPr>
          <w:p w14:paraId="76A65106" w14:textId="17CAB23D" w:rsidR="004F4484" w:rsidRPr="00735B0D" w:rsidRDefault="004F4484" w:rsidP="004F4484">
            <w:pPr>
              <w:snapToGrid w:val="0"/>
              <w:ind w:right="63"/>
              <w:jc w:val="right"/>
              <w:rPr>
                <w:szCs w:val="22"/>
                <w:lang w:val="fr-FR"/>
              </w:rPr>
            </w:pPr>
            <w:r w:rsidRPr="00735B0D">
              <w:rPr>
                <w:lang w:val="fr-FR"/>
              </w:rPr>
              <w:t>30 (10h00 – 13h00)</w:t>
            </w:r>
          </w:p>
        </w:tc>
        <w:tc>
          <w:tcPr>
            <w:tcW w:w="9888" w:type="dxa"/>
            <w:gridSpan w:val="2"/>
          </w:tcPr>
          <w:p w14:paraId="657F424C" w14:textId="18FF6C44" w:rsidR="004F4484" w:rsidRPr="00735B0D" w:rsidRDefault="004F4484" w:rsidP="004F4484">
            <w:pPr>
              <w:snapToGrid w:val="0"/>
              <w:ind w:left="720"/>
              <w:jc w:val="right"/>
              <w:rPr>
                <w:szCs w:val="22"/>
                <w:lang w:val="fr-FR"/>
              </w:rPr>
            </w:pPr>
            <w:r w:rsidRPr="00735B0D">
              <w:rPr>
                <w:lang w:val="fr-FR"/>
              </w:rPr>
              <w:t>Réunion officielle du Groupe de travail chargé des préparatifs de la RTP VII</w:t>
            </w:r>
          </w:p>
        </w:tc>
      </w:tr>
      <w:tr w:rsidR="00674B70" w:rsidRPr="00735B0D" w14:paraId="046FA545" w14:textId="77777777" w:rsidTr="00DB6FC0">
        <w:trPr>
          <w:jc w:val="center"/>
        </w:trPr>
        <w:tc>
          <w:tcPr>
            <w:tcW w:w="3048" w:type="dxa"/>
          </w:tcPr>
          <w:p w14:paraId="770166F9" w14:textId="421AA4C3" w:rsidR="00674B70" w:rsidRPr="00735B0D" w:rsidRDefault="00134D58" w:rsidP="004F4484">
            <w:pPr>
              <w:snapToGrid w:val="0"/>
              <w:ind w:right="63"/>
              <w:jc w:val="right"/>
              <w:rPr>
                <w:szCs w:val="22"/>
                <w:lang w:val="fr-FR"/>
              </w:rPr>
            </w:pPr>
            <w:r w:rsidRPr="00735B0D">
              <w:rPr>
                <w:lang w:val="fr-FR"/>
              </w:rPr>
              <w:t>31</w:t>
            </w:r>
          </w:p>
        </w:tc>
        <w:tc>
          <w:tcPr>
            <w:tcW w:w="9888" w:type="dxa"/>
            <w:gridSpan w:val="2"/>
          </w:tcPr>
          <w:p w14:paraId="0BD84F87" w14:textId="730C1D46" w:rsidR="00674B70" w:rsidRPr="00735B0D" w:rsidRDefault="00134D58" w:rsidP="00BE6413">
            <w:pPr>
              <w:numPr>
                <w:ilvl w:val="0"/>
                <w:numId w:val="4"/>
              </w:numPr>
              <w:snapToGrid w:val="0"/>
              <w:ind w:right="117"/>
              <w:jc w:val="both"/>
              <w:rPr>
                <w:i/>
                <w:lang w:val="fr-FR"/>
              </w:rPr>
            </w:pPr>
            <w:r w:rsidRPr="00735B0D">
              <w:rPr>
                <w:i/>
                <w:lang w:val="fr-FR"/>
              </w:rPr>
              <w:t>Manifestation technique parallèle de haut niveau sur les MECS dans le cadre de la CITAAC</w:t>
            </w:r>
          </w:p>
        </w:tc>
      </w:tr>
      <w:tr w:rsidR="004F4484" w:rsidRPr="00735B0D" w14:paraId="4BCBF727" w14:textId="77777777" w:rsidTr="00A05EE5">
        <w:trPr>
          <w:jc w:val="center"/>
        </w:trPr>
        <w:tc>
          <w:tcPr>
            <w:tcW w:w="12936" w:type="dxa"/>
            <w:gridSpan w:val="3"/>
          </w:tcPr>
          <w:p w14:paraId="04870B5F" w14:textId="77777777" w:rsidR="004F4484" w:rsidRPr="00735B0D" w:rsidRDefault="004F4484" w:rsidP="004F4484">
            <w:pPr>
              <w:ind w:left="360"/>
              <w:rPr>
                <w:i/>
                <w:szCs w:val="22"/>
                <w:lang w:val="fr-FR"/>
              </w:rPr>
            </w:pPr>
          </w:p>
        </w:tc>
      </w:tr>
      <w:tr w:rsidR="004F4484" w:rsidRPr="00735B0D" w14:paraId="61E3B4CB" w14:textId="77777777" w:rsidTr="00DB6FC0">
        <w:trPr>
          <w:jc w:val="center"/>
        </w:trPr>
        <w:tc>
          <w:tcPr>
            <w:tcW w:w="3048" w:type="dxa"/>
          </w:tcPr>
          <w:p w14:paraId="6AD5837C" w14:textId="1BE0A8B5" w:rsidR="004F4484" w:rsidRPr="00735B0D" w:rsidRDefault="004F4484" w:rsidP="004F4484">
            <w:pPr>
              <w:snapToGrid w:val="0"/>
              <w:ind w:right="63"/>
              <w:rPr>
                <w:szCs w:val="22"/>
                <w:lang w:val="fr-FR"/>
              </w:rPr>
            </w:pPr>
            <w:r w:rsidRPr="00735B0D">
              <w:rPr>
                <w:lang w:val="fr-FR"/>
              </w:rPr>
              <w:lastRenderedPageBreak/>
              <w:t>FÉVRIER</w:t>
            </w:r>
          </w:p>
        </w:tc>
        <w:tc>
          <w:tcPr>
            <w:tcW w:w="9888" w:type="dxa"/>
            <w:gridSpan w:val="2"/>
          </w:tcPr>
          <w:p w14:paraId="1C22109A" w14:textId="77777777" w:rsidR="004F4484" w:rsidRPr="00735B0D" w:rsidRDefault="004F4484" w:rsidP="004F4484">
            <w:pPr>
              <w:ind w:left="360"/>
              <w:rPr>
                <w:i/>
                <w:szCs w:val="22"/>
                <w:lang w:val="fr-FR"/>
              </w:rPr>
            </w:pPr>
          </w:p>
        </w:tc>
      </w:tr>
      <w:tr w:rsidR="00C20FFB" w:rsidRPr="00735B0D" w14:paraId="69A04D21" w14:textId="77777777" w:rsidTr="00DB6FC0">
        <w:trPr>
          <w:jc w:val="center"/>
        </w:trPr>
        <w:tc>
          <w:tcPr>
            <w:tcW w:w="3048" w:type="dxa"/>
          </w:tcPr>
          <w:p w14:paraId="4C3F847E" w14:textId="261F6DAF" w:rsidR="00C20FFB" w:rsidRPr="00735B0D" w:rsidRDefault="00C20FFB" w:rsidP="00C20FFB">
            <w:pPr>
              <w:snapToGrid w:val="0"/>
              <w:ind w:right="63"/>
              <w:jc w:val="right"/>
              <w:rPr>
                <w:lang w:val="fr-FR"/>
              </w:rPr>
            </w:pPr>
            <w:r w:rsidRPr="00735B0D">
              <w:rPr>
                <w:lang w:val="fr-FR"/>
              </w:rPr>
              <w:t>1</w:t>
            </w:r>
            <w:r w:rsidR="00EC260A" w:rsidRPr="00735B0D">
              <w:rPr>
                <w:vertAlign w:val="superscript"/>
                <w:lang w:val="fr-FR"/>
              </w:rPr>
              <w:t>er</w:t>
            </w:r>
            <w:r w:rsidR="00EC260A" w:rsidRPr="00735B0D">
              <w:rPr>
                <w:lang w:val="fr-FR"/>
              </w:rPr>
              <w:t xml:space="preserve"> </w:t>
            </w:r>
          </w:p>
        </w:tc>
        <w:tc>
          <w:tcPr>
            <w:tcW w:w="9888" w:type="dxa"/>
            <w:gridSpan w:val="2"/>
          </w:tcPr>
          <w:p w14:paraId="3BCAAECA" w14:textId="1199885A" w:rsidR="00C20FFB" w:rsidRPr="00735B0D" w:rsidRDefault="00C20FFB" w:rsidP="00F777E2">
            <w:pPr>
              <w:numPr>
                <w:ilvl w:val="0"/>
                <w:numId w:val="4"/>
              </w:numPr>
              <w:snapToGrid w:val="0"/>
              <w:ind w:right="117"/>
              <w:jc w:val="both"/>
              <w:rPr>
                <w:i/>
                <w:lang w:val="fr-FR"/>
              </w:rPr>
            </w:pPr>
            <w:r w:rsidRPr="00735B0D">
              <w:rPr>
                <w:i/>
                <w:lang w:val="fr-FR"/>
              </w:rPr>
              <w:t>Première réunion du Comité consultatif de la CITAAC</w:t>
            </w:r>
          </w:p>
        </w:tc>
      </w:tr>
      <w:tr w:rsidR="004F4484" w:rsidRPr="00735B0D" w14:paraId="78CA6044" w14:textId="77777777" w:rsidTr="00DB6FC0">
        <w:trPr>
          <w:jc w:val="center"/>
        </w:trPr>
        <w:tc>
          <w:tcPr>
            <w:tcW w:w="3048" w:type="dxa"/>
          </w:tcPr>
          <w:p w14:paraId="779BA935" w14:textId="05D629FC" w:rsidR="004F4484" w:rsidRPr="00735B0D" w:rsidRDefault="00452A8C" w:rsidP="004F4484">
            <w:pPr>
              <w:snapToGrid w:val="0"/>
              <w:ind w:right="63"/>
              <w:jc w:val="right"/>
              <w:rPr>
                <w:lang w:val="fr-FR"/>
              </w:rPr>
            </w:pPr>
            <w:r w:rsidRPr="00735B0D">
              <w:rPr>
                <w:lang w:val="fr-FR"/>
              </w:rPr>
              <w:t>5 (09h30 – 09h45)</w:t>
            </w:r>
          </w:p>
        </w:tc>
        <w:tc>
          <w:tcPr>
            <w:tcW w:w="9888" w:type="dxa"/>
            <w:gridSpan w:val="2"/>
          </w:tcPr>
          <w:p w14:paraId="29B751D0" w14:textId="77777777" w:rsidR="004F4484" w:rsidRPr="00735B0D" w:rsidRDefault="004F4484" w:rsidP="004F4484">
            <w:pPr>
              <w:numPr>
                <w:ilvl w:val="0"/>
                <w:numId w:val="5"/>
              </w:numPr>
              <w:snapToGrid w:val="0"/>
              <w:ind w:right="-279"/>
              <w:rPr>
                <w:i/>
                <w:lang w:val="fr-FR"/>
              </w:rPr>
            </w:pPr>
            <w:r w:rsidRPr="00735B0D">
              <w:rPr>
                <w:lang w:val="fr-FR"/>
              </w:rPr>
              <w:t>Réunion ordinaire de la CSH</w:t>
            </w:r>
          </w:p>
        </w:tc>
      </w:tr>
      <w:tr w:rsidR="004F4484" w:rsidRPr="00735B0D" w14:paraId="1BC0EAB9" w14:textId="77777777" w:rsidTr="00DB6FC0">
        <w:trPr>
          <w:jc w:val="center"/>
        </w:trPr>
        <w:tc>
          <w:tcPr>
            <w:tcW w:w="3048" w:type="dxa"/>
          </w:tcPr>
          <w:p w14:paraId="23388AAF" w14:textId="1C9F68BB" w:rsidR="004F4484" w:rsidRPr="00735B0D" w:rsidRDefault="004F4484" w:rsidP="004F4484">
            <w:pPr>
              <w:snapToGrid w:val="0"/>
              <w:ind w:right="63"/>
              <w:jc w:val="right"/>
              <w:rPr>
                <w:szCs w:val="22"/>
                <w:lang w:val="fr-FR"/>
              </w:rPr>
            </w:pPr>
            <w:r w:rsidRPr="00735B0D">
              <w:rPr>
                <w:lang w:val="fr-FR"/>
              </w:rPr>
              <w:t>5 et 6</w:t>
            </w:r>
          </w:p>
        </w:tc>
        <w:tc>
          <w:tcPr>
            <w:tcW w:w="9888" w:type="dxa"/>
            <w:gridSpan w:val="2"/>
          </w:tcPr>
          <w:p w14:paraId="4B2D1664" w14:textId="43C79EF0" w:rsidR="004F4484" w:rsidRPr="00735B0D" w:rsidRDefault="004F4484" w:rsidP="004F4484">
            <w:pPr>
              <w:numPr>
                <w:ilvl w:val="0"/>
                <w:numId w:val="5"/>
              </w:numPr>
              <w:snapToGrid w:val="0"/>
              <w:ind w:right="-279"/>
              <w:rPr>
                <w:szCs w:val="22"/>
                <w:lang w:val="fr-FR"/>
              </w:rPr>
            </w:pPr>
            <w:r w:rsidRPr="00735B0D">
              <w:rPr>
                <w:lang w:val="fr-FR"/>
              </w:rPr>
              <w:t>Septième Réunion des autorités nationales en matière de traite des personnes (RTP VII)</w:t>
            </w:r>
          </w:p>
        </w:tc>
      </w:tr>
      <w:tr w:rsidR="004F4484" w:rsidRPr="00735B0D" w14:paraId="744C09E5" w14:textId="77777777" w:rsidTr="00DB6FC0">
        <w:trPr>
          <w:jc w:val="center"/>
        </w:trPr>
        <w:tc>
          <w:tcPr>
            <w:tcW w:w="3048" w:type="dxa"/>
          </w:tcPr>
          <w:p w14:paraId="50C9D77B" w14:textId="24247FB1" w:rsidR="004F4484" w:rsidRPr="00735B0D" w:rsidRDefault="004F4484" w:rsidP="004F4484">
            <w:pPr>
              <w:snapToGrid w:val="0"/>
              <w:ind w:right="63"/>
              <w:jc w:val="right"/>
              <w:rPr>
                <w:lang w:val="fr-FR"/>
              </w:rPr>
            </w:pPr>
            <w:r w:rsidRPr="00735B0D">
              <w:rPr>
                <w:lang w:val="fr-FR"/>
              </w:rPr>
              <w:t>8</w:t>
            </w:r>
          </w:p>
        </w:tc>
        <w:tc>
          <w:tcPr>
            <w:tcW w:w="9888" w:type="dxa"/>
            <w:gridSpan w:val="2"/>
          </w:tcPr>
          <w:p w14:paraId="6A5C5C41" w14:textId="375FEF8F" w:rsidR="004F4484" w:rsidRPr="00735B0D" w:rsidRDefault="00452A8C" w:rsidP="004F4484">
            <w:pPr>
              <w:numPr>
                <w:ilvl w:val="0"/>
                <w:numId w:val="5"/>
              </w:numPr>
              <w:snapToGrid w:val="0"/>
              <w:ind w:right="-279"/>
              <w:rPr>
                <w:szCs w:val="22"/>
                <w:lang w:val="fr-FR"/>
              </w:rPr>
            </w:pPr>
            <w:r w:rsidRPr="00735B0D">
              <w:rPr>
                <w:lang w:val="fr-FR"/>
              </w:rPr>
              <w:t xml:space="preserve">Réunion ordinaire de la CSH </w:t>
            </w:r>
          </w:p>
        </w:tc>
      </w:tr>
      <w:tr w:rsidR="00AE1568" w:rsidRPr="00735B0D" w14:paraId="096B7D40" w14:textId="77777777" w:rsidTr="00DB6FC0">
        <w:trPr>
          <w:jc w:val="center"/>
        </w:trPr>
        <w:tc>
          <w:tcPr>
            <w:tcW w:w="3048" w:type="dxa"/>
          </w:tcPr>
          <w:p w14:paraId="37EAAABC" w14:textId="38B46093" w:rsidR="00AE1568" w:rsidRPr="00735B0D" w:rsidRDefault="00AE1568" w:rsidP="00AE1568">
            <w:pPr>
              <w:snapToGrid w:val="0"/>
              <w:ind w:right="63"/>
              <w:jc w:val="right"/>
              <w:rPr>
                <w:lang w:val="fr-FR"/>
              </w:rPr>
            </w:pPr>
            <w:r w:rsidRPr="00735B0D">
              <w:rPr>
                <w:lang w:val="fr-FR"/>
              </w:rPr>
              <w:t>9 (</w:t>
            </w:r>
            <w:r w:rsidRPr="00735B0D">
              <w:rPr>
                <w:i/>
                <w:iCs/>
                <w:lang w:val="fr-FR"/>
              </w:rPr>
              <w:t>10h00</w:t>
            </w:r>
            <w:r w:rsidRPr="00735B0D">
              <w:rPr>
                <w:i/>
                <w:lang w:val="fr-FR"/>
              </w:rPr>
              <w:t xml:space="preserve"> – 13h00)</w:t>
            </w:r>
          </w:p>
        </w:tc>
        <w:tc>
          <w:tcPr>
            <w:tcW w:w="9888" w:type="dxa"/>
            <w:gridSpan w:val="2"/>
          </w:tcPr>
          <w:p w14:paraId="40A4B2C8" w14:textId="20903266" w:rsidR="00AE1568" w:rsidRPr="00735B0D" w:rsidRDefault="00AE1568" w:rsidP="00AE1568">
            <w:pPr>
              <w:snapToGrid w:val="0"/>
              <w:ind w:left="720" w:right="140"/>
              <w:jc w:val="right"/>
              <w:rPr>
                <w:lang w:val="fr-FR"/>
              </w:rPr>
            </w:pPr>
            <w:r w:rsidRPr="00735B0D">
              <w:rPr>
                <w:lang w:val="fr-FR"/>
              </w:rPr>
              <w:t>Réunion officielle du Groupe de travail chargé d’examiner les mandats 2023-2024</w:t>
            </w:r>
          </w:p>
        </w:tc>
      </w:tr>
      <w:tr w:rsidR="004F4484" w:rsidRPr="00735B0D" w14:paraId="5C431E8A" w14:textId="77777777" w:rsidTr="00DB6FC0">
        <w:trPr>
          <w:jc w:val="center"/>
        </w:trPr>
        <w:tc>
          <w:tcPr>
            <w:tcW w:w="3048" w:type="dxa"/>
          </w:tcPr>
          <w:p w14:paraId="06DC0A64" w14:textId="77777777" w:rsidR="004F4484" w:rsidRPr="00735B0D" w:rsidRDefault="004F4484" w:rsidP="004F4484">
            <w:pPr>
              <w:snapToGrid w:val="0"/>
              <w:ind w:right="63"/>
              <w:jc w:val="right"/>
              <w:rPr>
                <w:szCs w:val="22"/>
                <w:lang w:val="fr-FR"/>
              </w:rPr>
            </w:pPr>
            <w:r w:rsidRPr="00735B0D">
              <w:rPr>
                <w:lang w:val="fr-FR"/>
              </w:rPr>
              <w:t>15</w:t>
            </w:r>
          </w:p>
        </w:tc>
        <w:tc>
          <w:tcPr>
            <w:tcW w:w="9888" w:type="dxa"/>
            <w:gridSpan w:val="2"/>
          </w:tcPr>
          <w:p w14:paraId="42875134" w14:textId="77777777" w:rsidR="004F4484" w:rsidRPr="00735B0D" w:rsidRDefault="004F4484" w:rsidP="004F4484">
            <w:pPr>
              <w:numPr>
                <w:ilvl w:val="0"/>
                <w:numId w:val="5"/>
              </w:numPr>
              <w:snapToGrid w:val="0"/>
              <w:ind w:right="-279"/>
              <w:rPr>
                <w:i/>
                <w:szCs w:val="22"/>
                <w:lang w:val="fr-FR"/>
              </w:rPr>
            </w:pPr>
            <w:r w:rsidRPr="00735B0D">
              <w:rPr>
                <w:lang w:val="fr-FR"/>
              </w:rPr>
              <w:t>Réunion ordinaire de la CSH</w:t>
            </w:r>
          </w:p>
        </w:tc>
      </w:tr>
      <w:tr w:rsidR="00716F27" w:rsidRPr="00735B0D" w14:paraId="7312C9D4" w14:textId="77777777" w:rsidTr="00DB6FC0">
        <w:trPr>
          <w:jc w:val="center"/>
        </w:trPr>
        <w:tc>
          <w:tcPr>
            <w:tcW w:w="3048" w:type="dxa"/>
          </w:tcPr>
          <w:p w14:paraId="380CE1A6" w14:textId="216623D0" w:rsidR="00716F27" w:rsidRPr="00735B0D" w:rsidRDefault="00716F27" w:rsidP="004F4484">
            <w:pPr>
              <w:snapToGrid w:val="0"/>
              <w:ind w:right="63"/>
              <w:jc w:val="right"/>
              <w:rPr>
                <w:lang w:val="fr-FR"/>
              </w:rPr>
            </w:pPr>
            <w:r w:rsidRPr="00735B0D">
              <w:rPr>
                <w:lang w:val="fr-FR"/>
              </w:rPr>
              <w:t>22</w:t>
            </w:r>
          </w:p>
        </w:tc>
        <w:tc>
          <w:tcPr>
            <w:tcW w:w="9888" w:type="dxa"/>
            <w:gridSpan w:val="2"/>
          </w:tcPr>
          <w:p w14:paraId="61396CE0" w14:textId="32D5BEE8" w:rsidR="00716F27" w:rsidRPr="00735B0D" w:rsidRDefault="00716F27" w:rsidP="00716F27">
            <w:pPr>
              <w:numPr>
                <w:ilvl w:val="0"/>
                <w:numId w:val="5"/>
              </w:numPr>
              <w:snapToGrid w:val="0"/>
              <w:ind w:right="-279"/>
              <w:rPr>
                <w:i/>
                <w:lang w:val="fr-FR"/>
              </w:rPr>
            </w:pPr>
            <w:r w:rsidRPr="00735B0D">
              <w:rPr>
                <w:lang w:val="fr-FR"/>
              </w:rPr>
              <w:t>Première journée de réflexion</w:t>
            </w:r>
          </w:p>
        </w:tc>
      </w:tr>
      <w:tr w:rsidR="00944B20" w:rsidRPr="00735B0D" w14:paraId="78972506" w14:textId="77777777" w:rsidTr="00DB6FC0">
        <w:trPr>
          <w:jc w:val="center"/>
        </w:trPr>
        <w:tc>
          <w:tcPr>
            <w:tcW w:w="3048" w:type="dxa"/>
          </w:tcPr>
          <w:p w14:paraId="436C2CF5" w14:textId="5B592A57" w:rsidR="00944B20" w:rsidRPr="00735B0D" w:rsidRDefault="00944B20" w:rsidP="004F4484">
            <w:pPr>
              <w:snapToGrid w:val="0"/>
              <w:ind w:right="63"/>
              <w:jc w:val="right"/>
              <w:rPr>
                <w:lang w:val="fr-FR"/>
              </w:rPr>
            </w:pPr>
            <w:r w:rsidRPr="00735B0D">
              <w:rPr>
                <w:lang w:val="fr-FR"/>
              </w:rPr>
              <w:t>23</w:t>
            </w:r>
          </w:p>
        </w:tc>
        <w:tc>
          <w:tcPr>
            <w:tcW w:w="9888" w:type="dxa"/>
            <w:gridSpan w:val="2"/>
          </w:tcPr>
          <w:p w14:paraId="280590F7" w14:textId="2CF9155D" w:rsidR="00944B20" w:rsidRPr="00735B0D" w:rsidRDefault="0011066B" w:rsidP="005A211F">
            <w:pPr>
              <w:numPr>
                <w:ilvl w:val="0"/>
                <w:numId w:val="4"/>
              </w:numPr>
              <w:snapToGrid w:val="0"/>
              <w:ind w:right="117"/>
              <w:jc w:val="both"/>
              <w:rPr>
                <w:i/>
                <w:lang w:val="fr-FR"/>
              </w:rPr>
            </w:pPr>
            <w:r w:rsidRPr="00735B0D">
              <w:rPr>
                <w:i/>
                <w:lang w:val="fr-FR"/>
              </w:rPr>
              <w:t>Première réunion préparatoire de la vingt-quatrième session ordinaire du CICTE</w:t>
            </w:r>
          </w:p>
        </w:tc>
      </w:tr>
      <w:tr w:rsidR="00691103" w:rsidRPr="00735B0D" w14:paraId="589C2D4C" w14:textId="77777777" w:rsidTr="00DB6FC0">
        <w:trPr>
          <w:jc w:val="center"/>
        </w:trPr>
        <w:tc>
          <w:tcPr>
            <w:tcW w:w="3048" w:type="dxa"/>
          </w:tcPr>
          <w:p w14:paraId="61B5E106" w14:textId="6F4CD01C" w:rsidR="00691103" w:rsidRPr="00735B0D" w:rsidRDefault="00262106" w:rsidP="004F4484">
            <w:pPr>
              <w:snapToGrid w:val="0"/>
              <w:ind w:right="63"/>
              <w:jc w:val="right"/>
              <w:rPr>
                <w:lang w:val="fr-FR"/>
              </w:rPr>
            </w:pPr>
            <w:r w:rsidRPr="00735B0D">
              <w:rPr>
                <w:lang w:val="fr-FR"/>
              </w:rPr>
              <w:t>26 et 27</w:t>
            </w:r>
          </w:p>
        </w:tc>
        <w:tc>
          <w:tcPr>
            <w:tcW w:w="9888" w:type="dxa"/>
            <w:gridSpan w:val="2"/>
          </w:tcPr>
          <w:p w14:paraId="198684AA" w14:textId="1E10FDA3" w:rsidR="00691103" w:rsidRPr="00735B0D" w:rsidRDefault="005A211F" w:rsidP="005A211F">
            <w:pPr>
              <w:numPr>
                <w:ilvl w:val="0"/>
                <w:numId w:val="4"/>
              </w:numPr>
              <w:snapToGrid w:val="0"/>
              <w:ind w:right="117"/>
              <w:jc w:val="both"/>
              <w:rPr>
                <w:lang w:val="fr-FR"/>
              </w:rPr>
            </w:pPr>
            <w:r w:rsidRPr="00735B0D">
              <w:rPr>
                <w:i/>
                <w:lang w:val="fr-FR"/>
              </w:rPr>
              <w:t>Cinquième réunion du Groupe de travail chargé de la coopération et des mesures d’encouragement de la confiance dans le cyberespace</w:t>
            </w:r>
          </w:p>
        </w:tc>
      </w:tr>
      <w:tr w:rsidR="0011066B" w:rsidRPr="00735B0D" w14:paraId="536C1D78" w14:textId="77777777" w:rsidTr="00DB6FC0">
        <w:trPr>
          <w:jc w:val="center"/>
        </w:trPr>
        <w:tc>
          <w:tcPr>
            <w:tcW w:w="3048" w:type="dxa"/>
          </w:tcPr>
          <w:p w14:paraId="1EA662DE" w14:textId="4C4F4DA7" w:rsidR="0011066B" w:rsidRPr="00735B0D" w:rsidRDefault="0011066B" w:rsidP="004F4484">
            <w:pPr>
              <w:snapToGrid w:val="0"/>
              <w:ind w:right="63"/>
              <w:jc w:val="right"/>
              <w:rPr>
                <w:lang w:val="fr-FR"/>
              </w:rPr>
            </w:pPr>
            <w:r w:rsidRPr="00735B0D">
              <w:rPr>
                <w:lang w:val="fr-FR"/>
              </w:rPr>
              <w:t>29</w:t>
            </w:r>
          </w:p>
        </w:tc>
        <w:tc>
          <w:tcPr>
            <w:tcW w:w="9888" w:type="dxa"/>
            <w:gridSpan w:val="2"/>
          </w:tcPr>
          <w:p w14:paraId="702B97D1" w14:textId="5F713EDA" w:rsidR="0011066B" w:rsidRPr="00735B0D" w:rsidRDefault="00C665EB" w:rsidP="00BE6413">
            <w:pPr>
              <w:snapToGrid w:val="0"/>
              <w:ind w:left="720" w:right="50"/>
              <w:jc w:val="right"/>
              <w:rPr>
                <w:lang w:val="fr-FR"/>
              </w:rPr>
            </w:pPr>
            <w:r w:rsidRPr="00735B0D">
              <w:rPr>
                <w:lang w:val="fr-FR"/>
              </w:rPr>
              <w:t>Réunion officielle du Groupe de travail chargé des préparatifs de la RANDOT IV</w:t>
            </w:r>
          </w:p>
        </w:tc>
      </w:tr>
      <w:tr w:rsidR="004F4484" w:rsidRPr="00735B0D" w14:paraId="55224300" w14:textId="77777777" w:rsidTr="00A05EE5">
        <w:trPr>
          <w:jc w:val="center"/>
        </w:trPr>
        <w:tc>
          <w:tcPr>
            <w:tcW w:w="12936" w:type="dxa"/>
            <w:gridSpan w:val="3"/>
          </w:tcPr>
          <w:p w14:paraId="15F78E7E" w14:textId="77777777" w:rsidR="004F4484" w:rsidRPr="00735B0D" w:rsidRDefault="004F4484" w:rsidP="004F4484">
            <w:pPr>
              <w:ind w:left="360"/>
              <w:rPr>
                <w:i/>
                <w:szCs w:val="22"/>
                <w:lang w:val="fr-FR"/>
              </w:rPr>
            </w:pPr>
          </w:p>
        </w:tc>
      </w:tr>
      <w:tr w:rsidR="004F4484" w:rsidRPr="00735B0D" w14:paraId="6CE16420" w14:textId="77777777" w:rsidTr="00DB6FC0">
        <w:trPr>
          <w:jc w:val="center"/>
        </w:trPr>
        <w:tc>
          <w:tcPr>
            <w:tcW w:w="3048" w:type="dxa"/>
            <w:hideMark/>
          </w:tcPr>
          <w:p w14:paraId="1E713EEE" w14:textId="77777777" w:rsidR="004F4484" w:rsidRPr="00735B0D" w:rsidRDefault="004F4484" w:rsidP="004F4484">
            <w:pPr>
              <w:snapToGrid w:val="0"/>
              <w:ind w:right="63"/>
              <w:rPr>
                <w:szCs w:val="22"/>
                <w:lang w:val="fr-FR"/>
              </w:rPr>
            </w:pPr>
            <w:r w:rsidRPr="00735B0D">
              <w:rPr>
                <w:lang w:val="fr-FR"/>
              </w:rPr>
              <w:t>MARS</w:t>
            </w:r>
          </w:p>
        </w:tc>
        <w:tc>
          <w:tcPr>
            <w:tcW w:w="9888" w:type="dxa"/>
            <w:gridSpan w:val="2"/>
          </w:tcPr>
          <w:p w14:paraId="7987E176" w14:textId="77777777" w:rsidR="004F4484" w:rsidRPr="00735B0D" w:rsidRDefault="004F4484" w:rsidP="004F4484">
            <w:pPr>
              <w:ind w:left="360"/>
              <w:rPr>
                <w:i/>
                <w:szCs w:val="22"/>
                <w:lang w:val="fr-FR"/>
              </w:rPr>
            </w:pPr>
          </w:p>
        </w:tc>
      </w:tr>
      <w:tr w:rsidR="004F4484" w:rsidRPr="00735B0D" w14:paraId="0E887C39" w14:textId="77777777" w:rsidTr="00DB6FC0">
        <w:trPr>
          <w:jc w:val="center"/>
        </w:trPr>
        <w:tc>
          <w:tcPr>
            <w:tcW w:w="3048" w:type="dxa"/>
          </w:tcPr>
          <w:p w14:paraId="1DCB0DFF" w14:textId="77777777" w:rsidR="004F4484" w:rsidRPr="00735B0D" w:rsidRDefault="004F4484" w:rsidP="004F4484">
            <w:pPr>
              <w:snapToGrid w:val="0"/>
              <w:ind w:right="108"/>
              <w:jc w:val="right"/>
              <w:rPr>
                <w:szCs w:val="22"/>
                <w:lang w:val="fr-FR"/>
              </w:rPr>
            </w:pPr>
            <w:r w:rsidRPr="00735B0D">
              <w:rPr>
                <w:lang w:val="fr-FR"/>
              </w:rPr>
              <w:t>7</w:t>
            </w:r>
          </w:p>
        </w:tc>
        <w:tc>
          <w:tcPr>
            <w:tcW w:w="9888" w:type="dxa"/>
            <w:gridSpan w:val="2"/>
          </w:tcPr>
          <w:p w14:paraId="11E4B88C" w14:textId="77777777" w:rsidR="004F4484" w:rsidRPr="00735B0D" w:rsidRDefault="004F4484" w:rsidP="00263E94">
            <w:pPr>
              <w:numPr>
                <w:ilvl w:val="0"/>
                <w:numId w:val="14"/>
              </w:numPr>
              <w:snapToGrid w:val="0"/>
              <w:ind w:right="117"/>
              <w:jc w:val="both"/>
              <w:rPr>
                <w:szCs w:val="22"/>
                <w:lang w:val="fr-FR"/>
              </w:rPr>
            </w:pPr>
            <w:r w:rsidRPr="00735B0D">
              <w:rPr>
                <w:lang w:val="fr-FR"/>
              </w:rPr>
              <w:t>Réunion mixte CSH/JID sur le thème Femmes, paix et sécurité</w:t>
            </w:r>
          </w:p>
        </w:tc>
      </w:tr>
      <w:tr w:rsidR="004F4484" w:rsidRPr="00735B0D" w14:paraId="3E5C393E" w14:textId="77777777" w:rsidTr="00DB6FC0">
        <w:trPr>
          <w:jc w:val="center"/>
        </w:trPr>
        <w:tc>
          <w:tcPr>
            <w:tcW w:w="3048" w:type="dxa"/>
          </w:tcPr>
          <w:p w14:paraId="5D219AB5" w14:textId="4E51CB37" w:rsidR="004F4484" w:rsidRPr="00735B0D" w:rsidRDefault="004F4484" w:rsidP="004F4484">
            <w:pPr>
              <w:snapToGrid w:val="0"/>
              <w:ind w:right="108"/>
              <w:jc w:val="right"/>
              <w:rPr>
                <w:szCs w:val="22"/>
                <w:lang w:val="fr-FR"/>
              </w:rPr>
            </w:pPr>
            <w:r w:rsidRPr="00735B0D">
              <w:rPr>
                <w:lang w:val="fr-FR"/>
              </w:rPr>
              <w:t>14</w:t>
            </w:r>
          </w:p>
        </w:tc>
        <w:tc>
          <w:tcPr>
            <w:tcW w:w="9888" w:type="dxa"/>
            <w:gridSpan w:val="2"/>
          </w:tcPr>
          <w:p w14:paraId="6D38FD59" w14:textId="7FA9C9E7" w:rsidR="004F4484" w:rsidRPr="00735B0D" w:rsidRDefault="00067680" w:rsidP="00916CDF">
            <w:pPr>
              <w:numPr>
                <w:ilvl w:val="0"/>
                <w:numId w:val="14"/>
              </w:numPr>
              <w:snapToGrid w:val="0"/>
              <w:ind w:right="117"/>
              <w:jc w:val="both"/>
              <w:rPr>
                <w:b/>
                <w:i/>
                <w:lang w:val="fr-FR"/>
              </w:rPr>
            </w:pPr>
            <w:r w:rsidRPr="00735B0D">
              <w:rPr>
                <w:b/>
                <w:lang w:val="fr-FR"/>
              </w:rPr>
              <w:t>Réunion ordinaire de la CSH</w:t>
            </w:r>
          </w:p>
        </w:tc>
      </w:tr>
      <w:tr w:rsidR="004F4484" w:rsidRPr="00735B0D" w14:paraId="4B6EBFE8" w14:textId="77777777" w:rsidTr="00DB6FC0">
        <w:trPr>
          <w:jc w:val="center"/>
        </w:trPr>
        <w:tc>
          <w:tcPr>
            <w:tcW w:w="3048" w:type="dxa"/>
          </w:tcPr>
          <w:p w14:paraId="25125460" w14:textId="65904753" w:rsidR="004F4484" w:rsidRPr="00735B0D" w:rsidRDefault="004F4484" w:rsidP="004F4484">
            <w:pPr>
              <w:snapToGrid w:val="0"/>
              <w:ind w:right="108"/>
              <w:jc w:val="right"/>
              <w:rPr>
                <w:b/>
                <w:bCs/>
                <w:szCs w:val="22"/>
                <w:lang w:val="fr-FR"/>
              </w:rPr>
            </w:pPr>
            <w:r w:rsidRPr="00735B0D">
              <w:rPr>
                <w:b/>
                <w:bCs/>
                <w:lang w:val="fr-FR"/>
              </w:rPr>
              <w:t>21</w:t>
            </w:r>
            <w:r w:rsidR="00CE7657" w:rsidRPr="00735B0D">
              <w:rPr>
                <w:b/>
                <w:bCs/>
                <w:lang w:val="fr-FR"/>
              </w:rPr>
              <w:t xml:space="preserve"> (10h00 – 10h15)</w:t>
            </w:r>
          </w:p>
        </w:tc>
        <w:tc>
          <w:tcPr>
            <w:tcW w:w="9888" w:type="dxa"/>
            <w:gridSpan w:val="2"/>
          </w:tcPr>
          <w:p w14:paraId="4B3BAD28" w14:textId="5A9A3204" w:rsidR="004F4484" w:rsidRPr="00735B0D" w:rsidRDefault="00CE7657" w:rsidP="00CE7657">
            <w:pPr>
              <w:ind w:left="360"/>
              <w:jc w:val="center"/>
              <w:rPr>
                <w:b/>
                <w:bCs/>
                <w:szCs w:val="22"/>
                <w:lang w:val="fr-FR"/>
              </w:rPr>
            </w:pPr>
            <w:r w:rsidRPr="00735B0D">
              <w:rPr>
                <w:b/>
                <w:bCs/>
                <w:lang w:val="fr-FR"/>
              </w:rPr>
              <w:t>Réunion officielle du Groupe de travail chargé des préparatifs de la RANDOT IV</w:t>
            </w:r>
          </w:p>
        </w:tc>
      </w:tr>
      <w:tr w:rsidR="004F4484" w:rsidRPr="00735B0D" w14:paraId="6F0AB1DD" w14:textId="77777777" w:rsidTr="00DB6FC0">
        <w:trPr>
          <w:jc w:val="center"/>
        </w:trPr>
        <w:tc>
          <w:tcPr>
            <w:tcW w:w="3048" w:type="dxa"/>
          </w:tcPr>
          <w:p w14:paraId="72C50217" w14:textId="77777777" w:rsidR="004F4484" w:rsidRPr="00735B0D" w:rsidRDefault="004F4484" w:rsidP="004F4484">
            <w:pPr>
              <w:snapToGrid w:val="0"/>
              <w:ind w:right="108"/>
              <w:jc w:val="right"/>
              <w:rPr>
                <w:szCs w:val="22"/>
                <w:lang w:val="fr-FR"/>
              </w:rPr>
            </w:pPr>
            <w:r w:rsidRPr="00735B0D">
              <w:rPr>
                <w:lang w:val="fr-FR"/>
              </w:rPr>
              <w:t>21</w:t>
            </w:r>
          </w:p>
        </w:tc>
        <w:tc>
          <w:tcPr>
            <w:tcW w:w="9888" w:type="dxa"/>
            <w:gridSpan w:val="2"/>
          </w:tcPr>
          <w:p w14:paraId="0AEE3242" w14:textId="75D3ADDD" w:rsidR="004F4484" w:rsidRPr="00735B0D" w:rsidRDefault="004F4484" w:rsidP="00263E94">
            <w:pPr>
              <w:numPr>
                <w:ilvl w:val="0"/>
                <w:numId w:val="14"/>
              </w:numPr>
              <w:snapToGrid w:val="0"/>
              <w:ind w:right="117"/>
              <w:jc w:val="both"/>
              <w:rPr>
                <w:szCs w:val="22"/>
                <w:lang w:val="fr-FR"/>
              </w:rPr>
            </w:pPr>
            <w:r w:rsidRPr="00735B0D">
              <w:rPr>
                <w:lang w:val="fr-FR"/>
              </w:rPr>
              <w:t>Réunion ordinaire de la CSH</w:t>
            </w:r>
          </w:p>
        </w:tc>
      </w:tr>
      <w:tr w:rsidR="008A7379" w:rsidRPr="00735B0D" w:rsidDel="00F55D47" w14:paraId="0FFDBC12" w14:textId="77777777" w:rsidTr="00DB6FC0">
        <w:trPr>
          <w:jc w:val="center"/>
        </w:trPr>
        <w:tc>
          <w:tcPr>
            <w:tcW w:w="3048" w:type="dxa"/>
          </w:tcPr>
          <w:p w14:paraId="3C549616" w14:textId="2E3F4F57" w:rsidR="008A7379" w:rsidRPr="00735B0D" w:rsidDel="00F55D47" w:rsidRDefault="008A7379" w:rsidP="004F4484">
            <w:pPr>
              <w:snapToGrid w:val="0"/>
              <w:ind w:right="108"/>
              <w:jc w:val="right"/>
              <w:rPr>
                <w:lang w:val="fr-FR"/>
              </w:rPr>
            </w:pPr>
            <w:r w:rsidRPr="00735B0D">
              <w:rPr>
                <w:lang w:val="fr-FR"/>
              </w:rPr>
              <w:t>30</w:t>
            </w:r>
          </w:p>
        </w:tc>
        <w:tc>
          <w:tcPr>
            <w:tcW w:w="9888" w:type="dxa"/>
            <w:gridSpan w:val="2"/>
          </w:tcPr>
          <w:p w14:paraId="140E9F30" w14:textId="4DD376E6" w:rsidR="008A7379" w:rsidRPr="00735B0D" w:rsidDel="00F55D47" w:rsidRDefault="009E5EEF" w:rsidP="00933351">
            <w:pPr>
              <w:numPr>
                <w:ilvl w:val="0"/>
                <w:numId w:val="4"/>
              </w:numPr>
              <w:snapToGrid w:val="0"/>
              <w:ind w:right="117"/>
              <w:jc w:val="both"/>
              <w:rPr>
                <w:szCs w:val="22"/>
                <w:lang w:val="fr-FR"/>
              </w:rPr>
            </w:pPr>
            <w:r w:rsidRPr="00735B0D">
              <w:rPr>
                <w:i/>
                <w:lang w:val="fr-FR"/>
              </w:rPr>
              <w:t>Anniversaire de la JID</w:t>
            </w:r>
          </w:p>
        </w:tc>
      </w:tr>
      <w:tr w:rsidR="004F4484" w:rsidRPr="00735B0D" w14:paraId="766F0BD7" w14:textId="77777777" w:rsidTr="00A05EE5">
        <w:trPr>
          <w:jc w:val="center"/>
        </w:trPr>
        <w:tc>
          <w:tcPr>
            <w:tcW w:w="12936" w:type="dxa"/>
            <w:gridSpan w:val="3"/>
          </w:tcPr>
          <w:p w14:paraId="08566BB7" w14:textId="77777777" w:rsidR="004F4484" w:rsidRPr="00735B0D" w:rsidRDefault="004F4484" w:rsidP="004F4484">
            <w:pPr>
              <w:jc w:val="center"/>
              <w:rPr>
                <w:szCs w:val="22"/>
                <w:lang w:val="fr-FR"/>
              </w:rPr>
            </w:pPr>
          </w:p>
        </w:tc>
      </w:tr>
      <w:tr w:rsidR="004F4484" w:rsidRPr="00735B0D" w14:paraId="34C24101" w14:textId="77777777" w:rsidTr="00DB6FC0">
        <w:trPr>
          <w:jc w:val="center"/>
        </w:trPr>
        <w:tc>
          <w:tcPr>
            <w:tcW w:w="3048" w:type="dxa"/>
            <w:hideMark/>
          </w:tcPr>
          <w:p w14:paraId="1D26386F" w14:textId="77777777" w:rsidR="004F4484" w:rsidRPr="00735B0D" w:rsidRDefault="004F4484" w:rsidP="004F4484">
            <w:pPr>
              <w:snapToGrid w:val="0"/>
              <w:ind w:right="-279"/>
              <w:rPr>
                <w:szCs w:val="22"/>
                <w:lang w:val="fr-FR"/>
              </w:rPr>
            </w:pPr>
            <w:r w:rsidRPr="00735B0D">
              <w:rPr>
                <w:lang w:val="fr-FR"/>
              </w:rPr>
              <w:t>AVRIL</w:t>
            </w:r>
          </w:p>
        </w:tc>
        <w:tc>
          <w:tcPr>
            <w:tcW w:w="9888" w:type="dxa"/>
            <w:gridSpan w:val="2"/>
          </w:tcPr>
          <w:p w14:paraId="5E4FC194" w14:textId="77777777" w:rsidR="004F4484" w:rsidRPr="00735B0D" w:rsidRDefault="004F4484" w:rsidP="004F4484">
            <w:pPr>
              <w:jc w:val="center"/>
              <w:rPr>
                <w:szCs w:val="22"/>
                <w:lang w:val="fr-FR"/>
              </w:rPr>
            </w:pPr>
          </w:p>
        </w:tc>
      </w:tr>
      <w:tr w:rsidR="000F6431" w:rsidRPr="00735B0D" w14:paraId="0378310C" w14:textId="77777777" w:rsidTr="00DB6FC0">
        <w:trPr>
          <w:jc w:val="center"/>
        </w:trPr>
        <w:tc>
          <w:tcPr>
            <w:tcW w:w="3048" w:type="dxa"/>
          </w:tcPr>
          <w:p w14:paraId="49AAD7EC" w14:textId="15D16760" w:rsidR="000F6431" w:rsidRPr="00735B0D" w:rsidRDefault="000F6431" w:rsidP="004F4484">
            <w:pPr>
              <w:snapToGrid w:val="0"/>
              <w:ind w:right="108"/>
              <w:jc w:val="right"/>
              <w:rPr>
                <w:lang w:val="fr-FR"/>
              </w:rPr>
            </w:pPr>
            <w:r w:rsidRPr="00735B0D">
              <w:rPr>
                <w:lang w:val="fr-FR"/>
              </w:rPr>
              <w:t>5</w:t>
            </w:r>
          </w:p>
        </w:tc>
        <w:tc>
          <w:tcPr>
            <w:tcW w:w="9888" w:type="dxa"/>
            <w:gridSpan w:val="2"/>
          </w:tcPr>
          <w:p w14:paraId="3A2A4A7B" w14:textId="2EB44228" w:rsidR="000F6431" w:rsidRPr="00735B0D" w:rsidRDefault="000F6431" w:rsidP="00BE6413">
            <w:pPr>
              <w:numPr>
                <w:ilvl w:val="0"/>
                <w:numId w:val="4"/>
              </w:numPr>
              <w:snapToGrid w:val="0"/>
              <w:ind w:right="117"/>
              <w:jc w:val="both"/>
              <w:rPr>
                <w:lang w:val="fr-FR"/>
              </w:rPr>
            </w:pPr>
            <w:r w:rsidRPr="00735B0D">
              <w:rPr>
                <w:i/>
                <w:lang w:val="fr-FR"/>
              </w:rPr>
              <w:t>Deuxième réunion préparatoire de la vingt-quatrième session ordinaire du CICTE</w:t>
            </w:r>
          </w:p>
        </w:tc>
      </w:tr>
      <w:tr w:rsidR="00BA4608" w:rsidRPr="00735B0D" w14:paraId="719F9D86" w14:textId="77777777" w:rsidTr="00DB6FC0">
        <w:trPr>
          <w:jc w:val="center"/>
        </w:trPr>
        <w:tc>
          <w:tcPr>
            <w:tcW w:w="3048" w:type="dxa"/>
          </w:tcPr>
          <w:p w14:paraId="15D8D209" w14:textId="136B17F7" w:rsidR="00BA4608" w:rsidRPr="00165AB8" w:rsidRDefault="00BA4608" w:rsidP="004F4484">
            <w:pPr>
              <w:snapToGrid w:val="0"/>
              <w:ind w:right="108"/>
              <w:jc w:val="right"/>
              <w:rPr>
                <w:b/>
                <w:bCs/>
                <w:lang w:val="fr-FR"/>
              </w:rPr>
            </w:pPr>
            <w:r w:rsidRPr="00165AB8">
              <w:rPr>
                <w:b/>
                <w:bCs/>
                <w:lang w:val="fr-FR"/>
              </w:rPr>
              <w:t>8</w:t>
            </w:r>
          </w:p>
        </w:tc>
        <w:tc>
          <w:tcPr>
            <w:tcW w:w="9888" w:type="dxa"/>
            <w:gridSpan w:val="2"/>
          </w:tcPr>
          <w:p w14:paraId="39FE7372" w14:textId="06D4CF4D" w:rsidR="00BA4608" w:rsidRPr="00735B0D" w:rsidRDefault="00451274" w:rsidP="00BA4608">
            <w:pPr>
              <w:pStyle w:val="ListParagraph"/>
              <w:numPr>
                <w:ilvl w:val="0"/>
                <w:numId w:val="4"/>
              </w:numPr>
              <w:rPr>
                <w:rFonts w:ascii="Times New Roman" w:hAnsi="Times New Roman" w:cs="Times New Roman"/>
                <w:lang w:val="fr-FR"/>
              </w:rPr>
            </w:pPr>
            <w:r w:rsidRPr="00D76DEA">
              <w:rPr>
                <w:b/>
                <w:bCs/>
                <w:i/>
                <w:iCs/>
                <w:lang w:val="fr-FR"/>
              </w:rPr>
              <w:t>(</w:t>
            </w:r>
            <w:r>
              <w:rPr>
                <w:b/>
                <w:bCs/>
                <w:i/>
                <w:iCs/>
                <w:lang w:val="fr-FR"/>
              </w:rPr>
              <w:t>M</w:t>
            </w:r>
            <w:r w:rsidRPr="00D76DEA">
              <w:rPr>
                <w:b/>
                <w:bCs/>
                <w:i/>
                <w:iCs/>
                <w:lang w:val="fr-FR"/>
              </w:rPr>
              <w:t xml:space="preserve">écanisme mixte JID/CSH) </w:t>
            </w:r>
            <w:r w:rsidRPr="00D76DEA">
              <w:rPr>
                <w:b/>
                <w:bCs/>
                <w:lang w:val="fr-FR"/>
              </w:rPr>
              <w:t>Date limite proposé</w:t>
            </w:r>
            <w:r>
              <w:rPr>
                <w:b/>
                <w:bCs/>
                <w:lang w:val="fr-FR"/>
              </w:rPr>
              <w:t xml:space="preserve">e </w:t>
            </w:r>
            <w:r w:rsidRPr="00D76DEA">
              <w:rPr>
                <w:b/>
                <w:bCs/>
                <w:lang w:val="fr-FR"/>
              </w:rPr>
              <w:t xml:space="preserve">pour recevoir les observations des délégations concernant les paragraphes </w:t>
            </w:r>
            <w:r>
              <w:rPr>
                <w:b/>
                <w:bCs/>
                <w:lang w:val="fr-FR"/>
              </w:rPr>
              <w:t xml:space="preserve">que la </w:t>
            </w:r>
            <w:r w:rsidRPr="00D76DEA">
              <w:rPr>
                <w:b/>
                <w:bCs/>
                <w:lang w:val="fr-FR"/>
              </w:rPr>
              <w:t xml:space="preserve">JID </w:t>
            </w:r>
            <w:r w:rsidR="00C51ED0">
              <w:rPr>
                <w:b/>
                <w:bCs/>
                <w:lang w:val="fr-FR"/>
              </w:rPr>
              <w:t>destine au</w:t>
            </w:r>
            <w:r w:rsidRPr="00D76DEA">
              <w:rPr>
                <w:b/>
                <w:bCs/>
                <w:lang w:val="fr-FR"/>
              </w:rPr>
              <w:t xml:space="preserve"> projet de résolution</w:t>
            </w:r>
          </w:p>
        </w:tc>
      </w:tr>
      <w:tr w:rsidR="004F4484" w:rsidRPr="00735B0D" w14:paraId="4A3C1960" w14:textId="77777777" w:rsidTr="00DB6FC0">
        <w:trPr>
          <w:jc w:val="center"/>
        </w:trPr>
        <w:tc>
          <w:tcPr>
            <w:tcW w:w="3048" w:type="dxa"/>
          </w:tcPr>
          <w:p w14:paraId="64F70F89" w14:textId="6F485773" w:rsidR="004F4484" w:rsidRPr="00735B0D" w:rsidRDefault="004F4484" w:rsidP="004F4484">
            <w:pPr>
              <w:snapToGrid w:val="0"/>
              <w:ind w:right="108"/>
              <w:jc w:val="right"/>
              <w:rPr>
                <w:szCs w:val="22"/>
                <w:lang w:val="fr-FR"/>
              </w:rPr>
            </w:pPr>
            <w:r w:rsidRPr="00735B0D">
              <w:rPr>
                <w:lang w:val="fr-FR"/>
              </w:rPr>
              <w:t>8 et 9</w:t>
            </w:r>
          </w:p>
        </w:tc>
        <w:tc>
          <w:tcPr>
            <w:tcW w:w="9888" w:type="dxa"/>
            <w:gridSpan w:val="2"/>
          </w:tcPr>
          <w:p w14:paraId="751BE564" w14:textId="35E463A0" w:rsidR="004F4484" w:rsidRPr="00735B0D" w:rsidRDefault="004F4484" w:rsidP="00263E94">
            <w:pPr>
              <w:pStyle w:val="ListParagraph"/>
              <w:numPr>
                <w:ilvl w:val="0"/>
                <w:numId w:val="14"/>
              </w:numPr>
              <w:rPr>
                <w:rFonts w:ascii="Times New Roman" w:hAnsi="Times New Roman" w:cs="Times New Roman"/>
                <w:lang w:val="fr-FR"/>
              </w:rPr>
            </w:pPr>
            <w:r w:rsidRPr="00735B0D">
              <w:rPr>
                <w:rFonts w:ascii="Times New Roman" w:hAnsi="Times New Roman" w:cs="Times New Roman"/>
                <w:lang w:val="fr-FR"/>
              </w:rPr>
              <w:t>Quatrième Réunion des autorités nationales en matière de criminalité transnationale organisée (RANDOT IV)</w:t>
            </w:r>
          </w:p>
        </w:tc>
      </w:tr>
      <w:tr w:rsidR="004F4484" w:rsidRPr="00735B0D" w14:paraId="5C4CC779" w14:textId="77777777" w:rsidTr="00DB6FC0">
        <w:trPr>
          <w:jc w:val="center"/>
        </w:trPr>
        <w:tc>
          <w:tcPr>
            <w:tcW w:w="3048" w:type="dxa"/>
          </w:tcPr>
          <w:p w14:paraId="1B448EF8" w14:textId="385708AF" w:rsidR="004F4484" w:rsidRPr="00735B0D" w:rsidRDefault="004F4484" w:rsidP="004F4484">
            <w:pPr>
              <w:snapToGrid w:val="0"/>
              <w:ind w:right="108"/>
              <w:jc w:val="right"/>
              <w:rPr>
                <w:szCs w:val="22"/>
                <w:lang w:val="fr-FR"/>
              </w:rPr>
            </w:pPr>
            <w:r w:rsidRPr="00735B0D">
              <w:rPr>
                <w:lang w:val="fr-FR"/>
              </w:rPr>
              <w:t>11</w:t>
            </w:r>
          </w:p>
        </w:tc>
        <w:tc>
          <w:tcPr>
            <w:tcW w:w="9888" w:type="dxa"/>
            <w:gridSpan w:val="2"/>
          </w:tcPr>
          <w:p w14:paraId="302D7E23" w14:textId="77777777" w:rsidR="004F4484" w:rsidRPr="00735B0D" w:rsidRDefault="004F4484" w:rsidP="00263E94">
            <w:pPr>
              <w:pStyle w:val="ListParagraph"/>
              <w:numPr>
                <w:ilvl w:val="0"/>
                <w:numId w:val="14"/>
              </w:numPr>
              <w:rPr>
                <w:rFonts w:ascii="Times New Roman" w:eastAsia="Times New Roman" w:hAnsi="Times New Roman" w:cs="Times New Roman"/>
                <w:lang w:val="fr-FR"/>
              </w:rPr>
            </w:pPr>
            <w:r w:rsidRPr="00735B0D">
              <w:rPr>
                <w:rFonts w:ascii="Times New Roman" w:hAnsi="Times New Roman" w:cs="Times New Roman"/>
                <w:lang w:val="fr-FR"/>
              </w:rPr>
              <w:t>Réunion ordinaire de la CSH</w:t>
            </w:r>
          </w:p>
        </w:tc>
      </w:tr>
      <w:tr w:rsidR="00533E25" w:rsidRPr="00735B0D" w14:paraId="446704A0" w14:textId="77777777" w:rsidTr="00DB6FC0">
        <w:trPr>
          <w:jc w:val="center"/>
        </w:trPr>
        <w:tc>
          <w:tcPr>
            <w:tcW w:w="3048" w:type="dxa"/>
          </w:tcPr>
          <w:p w14:paraId="71D9140F" w14:textId="7C88B000" w:rsidR="00533E25" w:rsidRPr="00735B0D" w:rsidRDefault="00533E25" w:rsidP="004F4484">
            <w:pPr>
              <w:snapToGrid w:val="0"/>
              <w:ind w:right="108"/>
              <w:jc w:val="right"/>
              <w:rPr>
                <w:lang w:val="fr-FR"/>
              </w:rPr>
            </w:pPr>
            <w:r w:rsidRPr="00735B0D">
              <w:rPr>
                <w:lang w:val="fr-FR"/>
              </w:rPr>
              <w:t>17</w:t>
            </w:r>
          </w:p>
        </w:tc>
        <w:tc>
          <w:tcPr>
            <w:tcW w:w="9888" w:type="dxa"/>
            <w:gridSpan w:val="2"/>
          </w:tcPr>
          <w:p w14:paraId="2FE3775D" w14:textId="39852CBF" w:rsidR="00533E25" w:rsidRPr="00735B0D" w:rsidRDefault="00C82D01" w:rsidP="00BE6413">
            <w:pPr>
              <w:numPr>
                <w:ilvl w:val="0"/>
                <w:numId w:val="4"/>
              </w:numPr>
              <w:snapToGrid w:val="0"/>
              <w:ind w:right="117"/>
              <w:jc w:val="both"/>
              <w:rPr>
                <w:lang w:val="fr-FR"/>
              </w:rPr>
            </w:pPr>
            <w:r w:rsidRPr="00735B0D">
              <w:rPr>
                <w:i/>
                <w:lang w:val="fr-FR"/>
              </w:rPr>
              <w:t>Exercice de cyberdéfense (JID)</w:t>
            </w:r>
          </w:p>
        </w:tc>
      </w:tr>
      <w:tr w:rsidR="004F4484" w:rsidRPr="00735B0D" w14:paraId="56F6F48A" w14:textId="77777777" w:rsidTr="00DB6FC0">
        <w:trPr>
          <w:jc w:val="center"/>
        </w:trPr>
        <w:tc>
          <w:tcPr>
            <w:tcW w:w="3048" w:type="dxa"/>
          </w:tcPr>
          <w:p w14:paraId="57DE04FA" w14:textId="77777777" w:rsidR="004F4484" w:rsidRPr="00735B0D" w:rsidRDefault="004F4484" w:rsidP="004F4484">
            <w:pPr>
              <w:snapToGrid w:val="0"/>
              <w:ind w:right="108"/>
              <w:jc w:val="right"/>
              <w:rPr>
                <w:szCs w:val="22"/>
                <w:lang w:val="fr-FR"/>
              </w:rPr>
            </w:pPr>
            <w:r w:rsidRPr="00735B0D">
              <w:rPr>
                <w:lang w:val="fr-FR"/>
              </w:rPr>
              <w:t>22</w:t>
            </w:r>
          </w:p>
        </w:tc>
        <w:tc>
          <w:tcPr>
            <w:tcW w:w="9888" w:type="dxa"/>
            <w:gridSpan w:val="2"/>
          </w:tcPr>
          <w:p w14:paraId="7B71C747" w14:textId="77777777" w:rsidR="004F4484" w:rsidRPr="00735B0D" w:rsidRDefault="004F4484" w:rsidP="004F4484">
            <w:pPr>
              <w:ind w:left="360"/>
              <w:rPr>
                <w:szCs w:val="22"/>
                <w:lang w:val="fr-FR"/>
              </w:rPr>
            </w:pPr>
            <w:r w:rsidRPr="00735B0D">
              <w:rPr>
                <w:i/>
                <w:lang w:val="fr-FR"/>
              </w:rPr>
              <w:t>Délai proposé pour la réception des commentaires sur la première version du projet de résolution, ainsi que sur les nouveaux paragraphes</w:t>
            </w:r>
          </w:p>
        </w:tc>
      </w:tr>
      <w:tr w:rsidR="00165AB8" w:rsidRPr="00735B0D" w14:paraId="60469170" w14:textId="77777777" w:rsidTr="00DB6FC0">
        <w:trPr>
          <w:jc w:val="center"/>
        </w:trPr>
        <w:tc>
          <w:tcPr>
            <w:tcW w:w="3048" w:type="dxa"/>
          </w:tcPr>
          <w:p w14:paraId="3E62A0EF" w14:textId="3D968CF9" w:rsidR="00165AB8" w:rsidRPr="00165AB8" w:rsidRDefault="00165AB8" w:rsidP="00165AB8">
            <w:pPr>
              <w:snapToGrid w:val="0"/>
              <w:ind w:right="108"/>
              <w:jc w:val="right"/>
              <w:rPr>
                <w:b/>
                <w:bCs/>
                <w:lang w:val="fr-FR"/>
              </w:rPr>
            </w:pPr>
            <w:r w:rsidRPr="00165AB8">
              <w:rPr>
                <w:b/>
                <w:bCs/>
                <w:lang w:val="fr-FR"/>
              </w:rPr>
              <w:t>22</w:t>
            </w:r>
          </w:p>
        </w:tc>
        <w:tc>
          <w:tcPr>
            <w:tcW w:w="9888" w:type="dxa"/>
            <w:gridSpan w:val="2"/>
          </w:tcPr>
          <w:p w14:paraId="68C4C857" w14:textId="17CD3F2A" w:rsidR="00165AB8" w:rsidRPr="00735B0D" w:rsidRDefault="00165AB8" w:rsidP="00165AB8">
            <w:pPr>
              <w:numPr>
                <w:ilvl w:val="0"/>
                <w:numId w:val="4"/>
              </w:numPr>
              <w:snapToGrid w:val="0"/>
              <w:ind w:right="117"/>
              <w:jc w:val="both"/>
              <w:rPr>
                <w:i/>
                <w:lang w:val="fr-FR"/>
              </w:rPr>
            </w:pPr>
            <w:r w:rsidRPr="00D76DEA">
              <w:rPr>
                <w:b/>
                <w:bCs/>
                <w:i/>
                <w:iCs/>
                <w:lang w:val="fr-FR"/>
              </w:rPr>
              <w:t>(</w:t>
            </w:r>
            <w:r>
              <w:rPr>
                <w:b/>
                <w:bCs/>
                <w:i/>
                <w:iCs/>
                <w:lang w:val="fr-FR"/>
              </w:rPr>
              <w:t>M</w:t>
            </w:r>
            <w:r w:rsidRPr="00D76DEA">
              <w:rPr>
                <w:b/>
                <w:bCs/>
                <w:i/>
                <w:iCs/>
                <w:lang w:val="fr-FR"/>
              </w:rPr>
              <w:t xml:space="preserve">écanisme mixte JID/CSH) </w:t>
            </w:r>
            <w:r>
              <w:rPr>
                <w:b/>
                <w:bCs/>
                <w:lang w:val="fr-FR"/>
              </w:rPr>
              <w:t xml:space="preserve">Les délégués auprès de la JID et de la CSH examinent la proposition révisée pour les paragraphes </w:t>
            </w:r>
            <w:r w:rsidRPr="00D76DEA">
              <w:rPr>
                <w:b/>
                <w:bCs/>
                <w:lang w:val="fr-FR"/>
              </w:rPr>
              <w:t xml:space="preserve">destinés </w:t>
            </w:r>
            <w:r w:rsidR="00C51ED0">
              <w:rPr>
                <w:b/>
                <w:bCs/>
                <w:lang w:val="fr-FR"/>
              </w:rPr>
              <w:t xml:space="preserve">au </w:t>
            </w:r>
            <w:r w:rsidRPr="00D76DEA">
              <w:rPr>
                <w:b/>
                <w:bCs/>
                <w:lang w:val="fr-FR"/>
              </w:rPr>
              <w:t>projet de résolution</w:t>
            </w:r>
            <w:r>
              <w:rPr>
                <w:b/>
                <w:bCs/>
                <w:lang w:val="fr-FR"/>
              </w:rPr>
              <w:t xml:space="preserve"> (siège de la JID)</w:t>
            </w:r>
          </w:p>
        </w:tc>
      </w:tr>
      <w:tr w:rsidR="00165AB8" w:rsidRPr="00735B0D" w14:paraId="70B8DF2D" w14:textId="77777777" w:rsidTr="00DB6FC0">
        <w:trPr>
          <w:jc w:val="center"/>
        </w:trPr>
        <w:tc>
          <w:tcPr>
            <w:tcW w:w="3048" w:type="dxa"/>
          </w:tcPr>
          <w:p w14:paraId="3799B13F" w14:textId="76913DD6" w:rsidR="00165AB8" w:rsidRPr="00165AB8" w:rsidRDefault="00165AB8" w:rsidP="00165AB8">
            <w:pPr>
              <w:snapToGrid w:val="0"/>
              <w:ind w:right="108"/>
              <w:jc w:val="right"/>
              <w:rPr>
                <w:b/>
                <w:bCs/>
                <w:lang w:val="fr-FR"/>
              </w:rPr>
            </w:pPr>
            <w:r w:rsidRPr="00165AB8">
              <w:rPr>
                <w:b/>
                <w:bCs/>
                <w:lang w:val="fr-FR"/>
              </w:rPr>
              <w:t>23</w:t>
            </w:r>
          </w:p>
        </w:tc>
        <w:tc>
          <w:tcPr>
            <w:tcW w:w="9888" w:type="dxa"/>
            <w:gridSpan w:val="2"/>
          </w:tcPr>
          <w:p w14:paraId="1E319F4C" w14:textId="3E4C6008" w:rsidR="00165AB8" w:rsidRPr="00735B0D" w:rsidRDefault="00165AB8" w:rsidP="00165AB8">
            <w:pPr>
              <w:numPr>
                <w:ilvl w:val="0"/>
                <w:numId w:val="4"/>
              </w:numPr>
              <w:snapToGrid w:val="0"/>
              <w:ind w:right="117"/>
              <w:jc w:val="both"/>
              <w:rPr>
                <w:i/>
                <w:lang w:val="fr-FR"/>
              </w:rPr>
            </w:pPr>
            <w:r>
              <w:rPr>
                <w:b/>
                <w:bCs/>
                <w:color w:val="000000"/>
                <w:lang w:val="fr-FR"/>
              </w:rPr>
              <w:t>R</w:t>
            </w:r>
            <w:r w:rsidRPr="006741DA">
              <w:rPr>
                <w:b/>
                <w:bCs/>
                <w:color w:val="000000"/>
                <w:lang w:val="fr-FR"/>
              </w:rPr>
              <w:t xml:space="preserve">éunion du Conseil des délégués de la JID consacrée à l’examen des </w:t>
            </w:r>
            <w:r>
              <w:rPr>
                <w:b/>
                <w:bCs/>
                <w:lang w:val="fr-FR"/>
              </w:rPr>
              <w:t xml:space="preserve">paragraphes </w:t>
            </w:r>
            <w:r w:rsidRPr="00D76DEA">
              <w:rPr>
                <w:b/>
                <w:bCs/>
                <w:lang w:val="fr-FR"/>
              </w:rPr>
              <w:t xml:space="preserve">destinés </w:t>
            </w:r>
            <w:r w:rsidR="00C51ED0">
              <w:rPr>
                <w:b/>
                <w:bCs/>
                <w:lang w:val="fr-FR"/>
              </w:rPr>
              <w:t xml:space="preserve">au </w:t>
            </w:r>
            <w:r w:rsidRPr="00D76DEA">
              <w:rPr>
                <w:b/>
                <w:bCs/>
                <w:lang w:val="fr-FR"/>
              </w:rPr>
              <w:t>projet de résolution</w:t>
            </w:r>
          </w:p>
        </w:tc>
      </w:tr>
      <w:tr w:rsidR="00165AB8" w:rsidRPr="00735B0D" w14:paraId="422C7EA2" w14:textId="77777777" w:rsidTr="00DB6FC0">
        <w:trPr>
          <w:jc w:val="center"/>
        </w:trPr>
        <w:tc>
          <w:tcPr>
            <w:tcW w:w="3048" w:type="dxa"/>
          </w:tcPr>
          <w:p w14:paraId="1D163FD0" w14:textId="41B90C3C" w:rsidR="00165AB8" w:rsidRPr="00735B0D" w:rsidRDefault="00165AB8" w:rsidP="00165AB8">
            <w:pPr>
              <w:snapToGrid w:val="0"/>
              <w:ind w:right="108"/>
              <w:jc w:val="right"/>
              <w:rPr>
                <w:lang w:val="fr-FR"/>
              </w:rPr>
            </w:pPr>
            <w:r w:rsidRPr="00735B0D">
              <w:rPr>
                <w:lang w:val="fr-FR"/>
              </w:rPr>
              <w:t>24 et 25</w:t>
            </w:r>
          </w:p>
        </w:tc>
        <w:tc>
          <w:tcPr>
            <w:tcW w:w="9888" w:type="dxa"/>
            <w:gridSpan w:val="2"/>
          </w:tcPr>
          <w:p w14:paraId="799AC961" w14:textId="43B2D7C5" w:rsidR="00165AB8" w:rsidRPr="00735B0D" w:rsidRDefault="00165AB8" w:rsidP="00165AB8">
            <w:pPr>
              <w:numPr>
                <w:ilvl w:val="0"/>
                <w:numId w:val="4"/>
              </w:numPr>
              <w:snapToGrid w:val="0"/>
              <w:ind w:right="117"/>
              <w:jc w:val="both"/>
              <w:rPr>
                <w:i/>
                <w:lang w:val="fr-FR"/>
              </w:rPr>
            </w:pPr>
            <w:r w:rsidRPr="00735B0D">
              <w:rPr>
                <w:i/>
                <w:lang w:val="fr-FR"/>
              </w:rPr>
              <w:t>Vingt-quatrième session ordinaire du CICTE</w:t>
            </w:r>
          </w:p>
        </w:tc>
      </w:tr>
      <w:tr w:rsidR="00165AB8" w:rsidRPr="00735B0D" w14:paraId="4639B77A" w14:textId="77777777" w:rsidTr="00DB6FC0">
        <w:trPr>
          <w:jc w:val="center"/>
        </w:trPr>
        <w:tc>
          <w:tcPr>
            <w:tcW w:w="3048" w:type="dxa"/>
          </w:tcPr>
          <w:p w14:paraId="5B1034D0" w14:textId="77777777" w:rsidR="00165AB8" w:rsidRPr="00735B0D" w:rsidRDefault="00165AB8" w:rsidP="00165AB8">
            <w:pPr>
              <w:snapToGrid w:val="0"/>
              <w:ind w:right="108"/>
              <w:jc w:val="right"/>
              <w:rPr>
                <w:szCs w:val="22"/>
                <w:lang w:val="fr-FR"/>
              </w:rPr>
            </w:pPr>
            <w:r w:rsidRPr="00735B0D">
              <w:rPr>
                <w:lang w:val="fr-FR"/>
              </w:rPr>
              <w:lastRenderedPageBreak/>
              <w:t>26</w:t>
            </w:r>
          </w:p>
        </w:tc>
        <w:tc>
          <w:tcPr>
            <w:tcW w:w="9888" w:type="dxa"/>
            <w:gridSpan w:val="2"/>
          </w:tcPr>
          <w:p w14:paraId="17C6F1DF" w14:textId="77777777" w:rsidR="00165AB8" w:rsidRPr="00735B0D" w:rsidRDefault="00165AB8" w:rsidP="00165AB8">
            <w:pPr>
              <w:ind w:left="360"/>
              <w:rPr>
                <w:szCs w:val="22"/>
                <w:lang w:val="fr-FR"/>
              </w:rPr>
            </w:pPr>
            <w:r w:rsidRPr="00735B0D">
              <w:rPr>
                <w:i/>
                <w:lang w:val="fr-FR"/>
              </w:rPr>
              <w:t>Diffusion de la révision 1 du projet de résolution</w:t>
            </w:r>
          </w:p>
        </w:tc>
      </w:tr>
      <w:tr w:rsidR="00165AB8" w:rsidRPr="00735B0D" w14:paraId="5BFCA986" w14:textId="77777777" w:rsidTr="00A05EE5">
        <w:trPr>
          <w:jc w:val="center"/>
        </w:trPr>
        <w:tc>
          <w:tcPr>
            <w:tcW w:w="12936" w:type="dxa"/>
            <w:gridSpan w:val="3"/>
          </w:tcPr>
          <w:p w14:paraId="2F409764" w14:textId="77777777" w:rsidR="00165AB8" w:rsidRPr="00735B0D" w:rsidRDefault="00165AB8" w:rsidP="00165AB8">
            <w:pPr>
              <w:ind w:left="360"/>
              <w:rPr>
                <w:szCs w:val="22"/>
                <w:lang w:val="fr-FR"/>
              </w:rPr>
            </w:pPr>
          </w:p>
        </w:tc>
      </w:tr>
      <w:tr w:rsidR="00165AB8" w:rsidRPr="00735B0D" w14:paraId="468F54C2" w14:textId="77777777" w:rsidTr="00DB6FC0">
        <w:trPr>
          <w:jc w:val="center"/>
        </w:trPr>
        <w:tc>
          <w:tcPr>
            <w:tcW w:w="3048" w:type="dxa"/>
            <w:hideMark/>
          </w:tcPr>
          <w:p w14:paraId="07005D7D" w14:textId="77777777" w:rsidR="00165AB8" w:rsidRPr="00735B0D" w:rsidRDefault="00165AB8" w:rsidP="00165AB8">
            <w:pPr>
              <w:snapToGrid w:val="0"/>
              <w:ind w:right="-279"/>
              <w:rPr>
                <w:szCs w:val="22"/>
                <w:lang w:val="fr-FR"/>
              </w:rPr>
            </w:pPr>
            <w:r w:rsidRPr="00735B0D">
              <w:rPr>
                <w:lang w:val="fr-FR"/>
              </w:rPr>
              <w:t>MAI</w:t>
            </w:r>
          </w:p>
        </w:tc>
        <w:tc>
          <w:tcPr>
            <w:tcW w:w="9888" w:type="dxa"/>
            <w:gridSpan w:val="2"/>
          </w:tcPr>
          <w:p w14:paraId="340F35CA" w14:textId="77777777" w:rsidR="00165AB8" w:rsidRPr="00735B0D" w:rsidRDefault="00165AB8" w:rsidP="00165AB8">
            <w:pPr>
              <w:ind w:left="360"/>
              <w:rPr>
                <w:szCs w:val="22"/>
                <w:lang w:val="fr-FR"/>
              </w:rPr>
            </w:pPr>
          </w:p>
        </w:tc>
      </w:tr>
      <w:tr w:rsidR="00165AB8" w:rsidRPr="00735B0D" w14:paraId="3C85B5B1" w14:textId="77777777" w:rsidTr="00DB6FC0">
        <w:trPr>
          <w:jc w:val="center"/>
        </w:trPr>
        <w:tc>
          <w:tcPr>
            <w:tcW w:w="3048" w:type="dxa"/>
          </w:tcPr>
          <w:p w14:paraId="03B3702B" w14:textId="77777777" w:rsidR="00165AB8" w:rsidRPr="00735B0D" w:rsidRDefault="00165AB8" w:rsidP="00165AB8">
            <w:pPr>
              <w:snapToGrid w:val="0"/>
              <w:ind w:right="108"/>
              <w:jc w:val="right"/>
              <w:rPr>
                <w:szCs w:val="22"/>
                <w:lang w:val="fr-FR"/>
              </w:rPr>
            </w:pPr>
            <w:r w:rsidRPr="00735B0D">
              <w:rPr>
                <w:lang w:val="fr-FR"/>
              </w:rPr>
              <w:t>2</w:t>
            </w:r>
          </w:p>
        </w:tc>
        <w:tc>
          <w:tcPr>
            <w:tcW w:w="9888" w:type="dxa"/>
            <w:gridSpan w:val="2"/>
          </w:tcPr>
          <w:p w14:paraId="15E2E55C" w14:textId="77777777" w:rsidR="00165AB8" w:rsidRPr="00735B0D" w:rsidRDefault="00165AB8" w:rsidP="00165AB8">
            <w:pPr>
              <w:numPr>
                <w:ilvl w:val="0"/>
                <w:numId w:val="14"/>
              </w:numPr>
              <w:snapToGrid w:val="0"/>
              <w:ind w:right="-279"/>
              <w:rPr>
                <w:szCs w:val="22"/>
                <w:lang w:val="fr-FR"/>
              </w:rPr>
            </w:pPr>
            <w:r w:rsidRPr="00735B0D">
              <w:rPr>
                <w:lang w:val="fr-FR"/>
              </w:rPr>
              <w:t xml:space="preserve">Réunion sur les préoccupations particulières des petits États insulaires à littoral de faible altitude et en développement des Caraïbes en matière de sécurité </w:t>
            </w:r>
          </w:p>
        </w:tc>
      </w:tr>
      <w:tr w:rsidR="00165AB8" w:rsidRPr="00735B0D" w14:paraId="53DB3EBA" w14:textId="77777777" w:rsidTr="00DB6FC0">
        <w:trPr>
          <w:jc w:val="center"/>
        </w:trPr>
        <w:tc>
          <w:tcPr>
            <w:tcW w:w="3048" w:type="dxa"/>
          </w:tcPr>
          <w:p w14:paraId="09DE246B" w14:textId="1D025571" w:rsidR="00165AB8" w:rsidRPr="00753245" w:rsidRDefault="00165AB8" w:rsidP="00165AB8">
            <w:pPr>
              <w:snapToGrid w:val="0"/>
              <w:ind w:right="108"/>
              <w:jc w:val="right"/>
              <w:rPr>
                <w:b/>
                <w:bCs/>
                <w:lang w:val="fr-FR"/>
              </w:rPr>
            </w:pPr>
            <w:r w:rsidRPr="00753245">
              <w:rPr>
                <w:b/>
                <w:bCs/>
                <w:lang w:val="fr-FR"/>
              </w:rPr>
              <w:t>7</w:t>
            </w:r>
          </w:p>
        </w:tc>
        <w:tc>
          <w:tcPr>
            <w:tcW w:w="9888" w:type="dxa"/>
            <w:gridSpan w:val="2"/>
          </w:tcPr>
          <w:p w14:paraId="2A27CC74" w14:textId="196AA0AA" w:rsidR="00165AB8" w:rsidRPr="00753245" w:rsidRDefault="00753245" w:rsidP="00165AB8">
            <w:pPr>
              <w:numPr>
                <w:ilvl w:val="0"/>
                <w:numId w:val="4"/>
              </w:numPr>
              <w:snapToGrid w:val="0"/>
              <w:ind w:right="117"/>
              <w:jc w:val="both"/>
              <w:rPr>
                <w:b/>
                <w:bCs/>
                <w:i/>
                <w:lang w:val="fr-FR"/>
              </w:rPr>
            </w:pPr>
            <w:r w:rsidRPr="00753245">
              <w:rPr>
                <w:b/>
                <w:bCs/>
                <w:i/>
                <w:lang w:val="fr-FR"/>
              </w:rPr>
              <w:t>75</w:t>
            </w:r>
            <w:r w:rsidRPr="00753245">
              <w:rPr>
                <w:b/>
                <w:bCs/>
                <w:i/>
                <w:vertAlign w:val="superscript"/>
                <w:lang w:val="fr-FR"/>
              </w:rPr>
              <w:t>e</w:t>
            </w:r>
            <w:r w:rsidRPr="00753245">
              <w:rPr>
                <w:b/>
                <w:bCs/>
                <w:i/>
                <w:lang w:val="fr-FR"/>
              </w:rPr>
              <w:t xml:space="preserve"> session ordinaire de la CICAD (mode virtuel)</w:t>
            </w:r>
          </w:p>
        </w:tc>
      </w:tr>
      <w:tr w:rsidR="00165AB8" w:rsidRPr="00735B0D" w14:paraId="4D0CC5F3" w14:textId="77777777" w:rsidTr="00DB6FC0">
        <w:trPr>
          <w:jc w:val="center"/>
        </w:trPr>
        <w:tc>
          <w:tcPr>
            <w:tcW w:w="3048" w:type="dxa"/>
          </w:tcPr>
          <w:p w14:paraId="4D64D273" w14:textId="41806188" w:rsidR="00165AB8" w:rsidRPr="00735B0D" w:rsidRDefault="00753245" w:rsidP="00165AB8">
            <w:pPr>
              <w:snapToGrid w:val="0"/>
              <w:ind w:right="108"/>
              <w:jc w:val="right"/>
              <w:rPr>
                <w:b/>
                <w:bCs/>
                <w:szCs w:val="22"/>
                <w:lang w:val="fr-FR"/>
              </w:rPr>
            </w:pPr>
            <w:r>
              <w:rPr>
                <w:b/>
                <w:bCs/>
                <w:lang w:val="fr-FR"/>
              </w:rPr>
              <w:t>8-10</w:t>
            </w:r>
            <w:r w:rsidR="00165AB8" w:rsidRPr="00735B0D">
              <w:rPr>
                <w:b/>
                <w:bCs/>
                <w:lang w:val="fr-FR"/>
              </w:rPr>
              <w:t xml:space="preserve"> </w:t>
            </w:r>
          </w:p>
        </w:tc>
        <w:tc>
          <w:tcPr>
            <w:tcW w:w="9888" w:type="dxa"/>
            <w:gridSpan w:val="2"/>
          </w:tcPr>
          <w:p w14:paraId="2FEA5D5F" w14:textId="5DD794C7" w:rsidR="00165AB8" w:rsidRPr="00FC78FA" w:rsidRDefault="00FC78FA" w:rsidP="00FC78FA">
            <w:pPr>
              <w:pStyle w:val="ListParagraph"/>
              <w:widowControl/>
              <w:numPr>
                <w:ilvl w:val="0"/>
                <w:numId w:val="4"/>
              </w:numPr>
              <w:snapToGrid w:val="0"/>
              <w:ind w:right="-279"/>
              <w:rPr>
                <w:rFonts w:ascii="Times New Roman" w:hAnsi="Times New Roman" w:cs="Times New Roman"/>
                <w:b/>
                <w:i/>
                <w:iCs/>
                <w:lang w:val="fr-FR"/>
              </w:rPr>
            </w:pPr>
            <w:r w:rsidRPr="00FC78FA">
              <w:rPr>
                <w:rFonts w:ascii="Times New Roman" w:hAnsi="Times New Roman" w:cs="Times New Roman"/>
                <w:b/>
                <w:i/>
                <w:iCs/>
                <w:lang w:val="fr-FR"/>
              </w:rPr>
              <w:t>Séminaire de la JID sur le thème Femmes, sécurité et paix</w:t>
            </w:r>
          </w:p>
        </w:tc>
      </w:tr>
      <w:tr w:rsidR="00165AB8" w:rsidRPr="00735B0D" w14:paraId="51478599" w14:textId="77777777" w:rsidTr="00DB6FC0">
        <w:trPr>
          <w:jc w:val="center"/>
        </w:trPr>
        <w:tc>
          <w:tcPr>
            <w:tcW w:w="3048" w:type="dxa"/>
          </w:tcPr>
          <w:p w14:paraId="6BC2B20E" w14:textId="66E9FAF4" w:rsidR="00165AB8" w:rsidRPr="00735B0D" w:rsidRDefault="00165AB8" w:rsidP="00165AB8">
            <w:pPr>
              <w:snapToGrid w:val="0"/>
              <w:ind w:right="108"/>
              <w:jc w:val="right"/>
              <w:rPr>
                <w:b/>
                <w:bCs/>
                <w:lang w:val="fr-FR"/>
              </w:rPr>
            </w:pPr>
            <w:r w:rsidRPr="00735B0D">
              <w:rPr>
                <w:b/>
                <w:bCs/>
                <w:lang w:val="fr-FR"/>
              </w:rPr>
              <w:t>9 (</w:t>
            </w:r>
            <w:r w:rsidR="00585635">
              <w:rPr>
                <w:b/>
                <w:bCs/>
                <w:lang w:val="fr-FR"/>
              </w:rPr>
              <w:t>matin)</w:t>
            </w:r>
          </w:p>
        </w:tc>
        <w:tc>
          <w:tcPr>
            <w:tcW w:w="9888" w:type="dxa"/>
            <w:gridSpan w:val="2"/>
          </w:tcPr>
          <w:p w14:paraId="2735AD56" w14:textId="5D5EC8D9" w:rsidR="00165AB8" w:rsidRPr="00735B0D" w:rsidRDefault="00165AB8" w:rsidP="00165AB8">
            <w:pPr>
              <w:numPr>
                <w:ilvl w:val="0"/>
                <w:numId w:val="14"/>
              </w:numPr>
              <w:snapToGrid w:val="0"/>
              <w:ind w:right="-279"/>
              <w:rPr>
                <w:lang w:val="fr-FR"/>
              </w:rPr>
            </w:pPr>
            <w:r w:rsidRPr="00735B0D">
              <w:rPr>
                <w:lang w:val="fr-FR"/>
              </w:rPr>
              <w:t xml:space="preserve">Réunion ordinaire de la CSH </w:t>
            </w:r>
            <w:r w:rsidR="00E820D4">
              <w:rPr>
                <w:lang w:val="fr-FR"/>
              </w:rPr>
              <w:t>[</w:t>
            </w:r>
            <w:r w:rsidR="00585635" w:rsidRPr="00E820D4">
              <w:rPr>
                <w:b/>
                <w:bCs/>
                <w:i/>
                <w:iCs/>
                <w:lang w:val="fr-FR"/>
              </w:rPr>
              <w:t xml:space="preserve">paragraphe 14 de la résolution CP/RES. 1241 (2476/23) et </w:t>
            </w:r>
            <w:r w:rsidRPr="00735B0D">
              <w:rPr>
                <w:i/>
                <w:iCs/>
                <w:lang w:val="fr-FR"/>
              </w:rPr>
              <w:t>examen du projet de résolution</w:t>
            </w:r>
            <w:r w:rsidR="00E820D4">
              <w:rPr>
                <w:lang w:val="fr-FR"/>
              </w:rPr>
              <w:t>]</w:t>
            </w:r>
          </w:p>
        </w:tc>
      </w:tr>
      <w:tr w:rsidR="00165AB8" w:rsidRPr="00735B0D" w14:paraId="52425AF6" w14:textId="77777777" w:rsidTr="00DB6FC0">
        <w:trPr>
          <w:jc w:val="center"/>
        </w:trPr>
        <w:tc>
          <w:tcPr>
            <w:tcW w:w="3048" w:type="dxa"/>
          </w:tcPr>
          <w:p w14:paraId="7C3A336B" w14:textId="7964722A" w:rsidR="00165AB8" w:rsidRPr="00735B0D" w:rsidRDefault="00165AB8" w:rsidP="00165AB8">
            <w:pPr>
              <w:snapToGrid w:val="0"/>
              <w:ind w:right="108"/>
              <w:jc w:val="right"/>
              <w:rPr>
                <w:b/>
                <w:bCs/>
                <w:lang w:val="fr-FR"/>
              </w:rPr>
            </w:pPr>
            <w:r w:rsidRPr="00735B0D">
              <w:rPr>
                <w:b/>
                <w:bCs/>
                <w:lang w:val="fr-FR"/>
              </w:rPr>
              <w:t>9 (</w:t>
            </w:r>
            <w:r w:rsidR="00E820D4">
              <w:rPr>
                <w:b/>
                <w:bCs/>
                <w:lang w:val="fr-FR"/>
              </w:rPr>
              <w:t>après-midi</w:t>
            </w:r>
            <w:r w:rsidRPr="00735B0D">
              <w:rPr>
                <w:b/>
                <w:bCs/>
                <w:lang w:val="fr-FR"/>
              </w:rPr>
              <w:t>)</w:t>
            </w:r>
          </w:p>
        </w:tc>
        <w:tc>
          <w:tcPr>
            <w:tcW w:w="9888" w:type="dxa"/>
            <w:gridSpan w:val="2"/>
          </w:tcPr>
          <w:p w14:paraId="5FD38FD9" w14:textId="29F5BA49" w:rsidR="00165AB8" w:rsidRPr="00735B0D" w:rsidRDefault="00165AB8" w:rsidP="00165AB8">
            <w:pPr>
              <w:numPr>
                <w:ilvl w:val="0"/>
                <w:numId w:val="14"/>
              </w:numPr>
              <w:snapToGrid w:val="0"/>
              <w:ind w:right="196"/>
              <w:jc w:val="both"/>
              <w:rPr>
                <w:rFonts w:eastAsia="SimSun"/>
                <w:b/>
                <w:bCs/>
                <w:szCs w:val="22"/>
                <w:lang w:val="fr-FR"/>
              </w:rPr>
            </w:pPr>
            <w:r w:rsidRPr="00735B0D">
              <w:rPr>
                <w:b/>
                <w:bCs/>
                <w:lang w:val="fr-FR"/>
              </w:rPr>
              <w:t>Préoccupations des États membres du Système d'intégration centraméricaine (SICA) en matière de sécurité</w:t>
            </w:r>
          </w:p>
        </w:tc>
      </w:tr>
      <w:tr w:rsidR="00165AB8" w:rsidRPr="00735B0D" w14:paraId="566443F9" w14:textId="77777777" w:rsidTr="00DB6FC0">
        <w:trPr>
          <w:jc w:val="center"/>
        </w:trPr>
        <w:tc>
          <w:tcPr>
            <w:tcW w:w="3048" w:type="dxa"/>
          </w:tcPr>
          <w:p w14:paraId="43892FB8" w14:textId="77777777" w:rsidR="00165AB8" w:rsidRPr="00735B0D" w:rsidRDefault="00165AB8" w:rsidP="00165AB8">
            <w:pPr>
              <w:snapToGrid w:val="0"/>
              <w:ind w:right="108"/>
              <w:jc w:val="right"/>
              <w:rPr>
                <w:szCs w:val="22"/>
                <w:lang w:val="fr-FR"/>
              </w:rPr>
            </w:pPr>
            <w:r w:rsidRPr="00735B0D">
              <w:rPr>
                <w:lang w:val="fr-FR"/>
              </w:rPr>
              <w:t>16</w:t>
            </w:r>
          </w:p>
        </w:tc>
        <w:tc>
          <w:tcPr>
            <w:tcW w:w="9888" w:type="dxa"/>
            <w:gridSpan w:val="2"/>
          </w:tcPr>
          <w:p w14:paraId="00F87319" w14:textId="4D0DDB09" w:rsidR="00165AB8" w:rsidRPr="00735B0D" w:rsidRDefault="00165AB8" w:rsidP="00165AB8">
            <w:pPr>
              <w:numPr>
                <w:ilvl w:val="0"/>
                <w:numId w:val="14"/>
              </w:numPr>
              <w:snapToGrid w:val="0"/>
              <w:ind w:right="-279"/>
              <w:rPr>
                <w:szCs w:val="22"/>
                <w:lang w:val="fr-FR"/>
              </w:rPr>
            </w:pPr>
            <w:r w:rsidRPr="00735B0D">
              <w:rPr>
                <w:lang w:val="fr-FR"/>
              </w:rPr>
              <w:t xml:space="preserve">Réunion ordinaire de la CSH </w:t>
            </w:r>
            <w:r w:rsidRPr="00735B0D">
              <w:rPr>
                <w:i/>
                <w:lang w:val="fr-FR"/>
              </w:rPr>
              <w:t>(rapports annuels et examen du projet de résolution)</w:t>
            </w:r>
          </w:p>
        </w:tc>
      </w:tr>
      <w:tr w:rsidR="00165AB8" w:rsidRPr="00735B0D" w14:paraId="3D62807B" w14:textId="77777777" w:rsidTr="00DB6FC0">
        <w:trPr>
          <w:jc w:val="center"/>
        </w:trPr>
        <w:tc>
          <w:tcPr>
            <w:tcW w:w="3048" w:type="dxa"/>
          </w:tcPr>
          <w:p w14:paraId="4CDAA95A" w14:textId="47306EC3" w:rsidR="00165AB8" w:rsidRPr="00735B0D" w:rsidRDefault="00165AB8" w:rsidP="00165AB8">
            <w:pPr>
              <w:snapToGrid w:val="0"/>
              <w:ind w:right="108"/>
              <w:jc w:val="right"/>
              <w:rPr>
                <w:b/>
                <w:bCs/>
                <w:lang w:val="fr-FR"/>
              </w:rPr>
            </w:pPr>
            <w:r w:rsidRPr="00735B0D">
              <w:rPr>
                <w:b/>
                <w:bCs/>
                <w:lang w:val="fr-FR"/>
              </w:rPr>
              <w:t>16 (après-midi)</w:t>
            </w:r>
          </w:p>
        </w:tc>
        <w:tc>
          <w:tcPr>
            <w:tcW w:w="9888" w:type="dxa"/>
            <w:gridSpan w:val="2"/>
          </w:tcPr>
          <w:p w14:paraId="7B9FD2AF" w14:textId="7CFA5606" w:rsidR="00165AB8" w:rsidRPr="00735B0D" w:rsidRDefault="00165AB8" w:rsidP="00165AB8">
            <w:pPr>
              <w:pStyle w:val="ListParagraph"/>
              <w:numPr>
                <w:ilvl w:val="0"/>
                <w:numId w:val="14"/>
              </w:numPr>
              <w:snapToGrid w:val="0"/>
              <w:ind w:right="117"/>
              <w:rPr>
                <w:rFonts w:ascii="Times New Roman" w:hAnsi="Times New Roman" w:cs="Times New Roman"/>
                <w:b/>
                <w:bCs/>
                <w:i/>
                <w:lang w:val="fr-FR"/>
              </w:rPr>
            </w:pPr>
            <w:r w:rsidRPr="00735B0D">
              <w:rPr>
                <w:rFonts w:ascii="Times New Roman" w:hAnsi="Times New Roman" w:cs="Times New Roman"/>
                <w:b/>
                <w:bCs/>
                <w:iCs/>
                <w:lang w:val="fr-FR"/>
              </w:rPr>
              <w:t>Deuxième journée de réflexion</w:t>
            </w:r>
          </w:p>
        </w:tc>
      </w:tr>
      <w:tr w:rsidR="00165AB8" w:rsidRPr="00735B0D" w14:paraId="17B9F848" w14:textId="77777777" w:rsidTr="00DB6FC0">
        <w:trPr>
          <w:jc w:val="center"/>
        </w:trPr>
        <w:tc>
          <w:tcPr>
            <w:tcW w:w="3048" w:type="dxa"/>
          </w:tcPr>
          <w:p w14:paraId="2B84A15B" w14:textId="649C366B" w:rsidR="00165AB8" w:rsidRPr="00735B0D" w:rsidRDefault="00165AB8" w:rsidP="00165AB8">
            <w:pPr>
              <w:snapToGrid w:val="0"/>
              <w:ind w:right="108"/>
              <w:jc w:val="right"/>
              <w:rPr>
                <w:b/>
                <w:bCs/>
                <w:lang w:val="fr-FR"/>
              </w:rPr>
            </w:pPr>
            <w:r w:rsidRPr="00735B0D">
              <w:rPr>
                <w:b/>
                <w:bCs/>
                <w:lang w:val="fr-FR"/>
              </w:rPr>
              <w:t>21</w:t>
            </w:r>
          </w:p>
        </w:tc>
        <w:tc>
          <w:tcPr>
            <w:tcW w:w="9888" w:type="dxa"/>
            <w:gridSpan w:val="2"/>
          </w:tcPr>
          <w:p w14:paraId="1A2EFD59" w14:textId="6A405934" w:rsidR="00165AB8" w:rsidRPr="00735B0D" w:rsidRDefault="00165AB8" w:rsidP="00165AB8">
            <w:pPr>
              <w:pStyle w:val="ListParagraph"/>
              <w:numPr>
                <w:ilvl w:val="0"/>
                <w:numId w:val="14"/>
              </w:numPr>
              <w:snapToGrid w:val="0"/>
              <w:ind w:right="117"/>
              <w:rPr>
                <w:rFonts w:ascii="Times New Roman" w:hAnsi="Times New Roman" w:cs="Times New Roman"/>
                <w:i/>
                <w:lang w:val="fr-FR"/>
              </w:rPr>
            </w:pPr>
            <w:r w:rsidRPr="00735B0D">
              <w:rPr>
                <w:rFonts w:ascii="Times New Roman" w:hAnsi="Times New Roman" w:cs="Times New Roman"/>
                <w:lang w:val="fr-FR"/>
              </w:rPr>
              <w:t>Réunion ordinaire de la CSH (</w:t>
            </w:r>
            <w:r w:rsidRPr="00735B0D">
              <w:rPr>
                <w:rFonts w:ascii="Times New Roman" w:hAnsi="Times New Roman" w:cs="Times New Roman"/>
                <w:i/>
                <w:iCs/>
                <w:lang w:val="fr-FR"/>
              </w:rPr>
              <w:t>examen du projet de résolution</w:t>
            </w:r>
            <w:r w:rsidRPr="00735B0D">
              <w:rPr>
                <w:rFonts w:ascii="Times New Roman" w:hAnsi="Times New Roman" w:cs="Times New Roman"/>
                <w:lang w:val="fr-FR"/>
              </w:rPr>
              <w:t>)</w:t>
            </w:r>
          </w:p>
        </w:tc>
      </w:tr>
      <w:tr w:rsidR="00165AB8" w:rsidRPr="00735B0D" w14:paraId="4FCD6DC5" w14:textId="77777777" w:rsidTr="00DB6FC0">
        <w:trPr>
          <w:jc w:val="center"/>
        </w:trPr>
        <w:tc>
          <w:tcPr>
            <w:tcW w:w="3048" w:type="dxa"/>
          </w:tcPr>
          <w:p w14:paraId="5A7D85F6" w14:textId="1FB6E5D1" w:rsidR="00165AB8" w:rsidRPr="00735B0D" w:rsidRDefault="00165AB8" w:rsidP="00165AB8">
            <w:pPr>
              <w:snapToGrid w:val="0"/>
              <w:ind w:right="108"/>
              <w:jc w:val="right"/>
              <w:rPr>
                <w:lang w:val="fr-FR"/>
              </w:rPr>
            </w:pPr>
            <w:r w:rsidRPr="00735B0D">
              <w:rPr>
                <w:lang w:val="fr-FR"/>
              </w:rPr>
              <w:t>22</w:t>
            </w:r>
          </w:p>
        </w:tc>
        <w:tc>
          <w:tcPr>
            <w:tcW w:w="9888" w:type="dxa"/>
            <w:gridSpan w:val="2"/>
          </w:tcPr>
          <w:p w14:paraId="1C89068F" w14:textId="6D2580A3" w:rsidR="00165AB8" w:rsidRPr="00735B0D" w:rsidRDefault="00165AB8" w:rsidP="00165AB8">
            <w:pPr>
              <w:numPr>
                <w:ilvl w:val="0"/>
                <w:numId w:val="4"/>
              </w:numPr>
              <w:snapToGrid w:val="0"/>
              <w:ind w:right="117"/>
              <w:jc w:val="both"/>
              <w:rPr>
                <w:szCs w:val="22"/>
                <w:lang w:val="fr-FR"/>
              </w:rPr>
            </w:pPr>
            <w:r w:rsidRPr="00735B0D">
              <w:rPr>
                <w:i/>
                <w:lang w:val="fr-FR"/>
              </w:rPr>
              <w:t>Atelier de déminage humanitaire (JID)</w:t>
            </w:r>
          </w:p>
        </w:tc>
      </w:tr>
      <w:tr w:rsidR="00165AB8" w:rsidRPr="00735B0D" w14:paraId="57E8D3A1" w14:textId="77777777" w:rsidTr="00DB6FC0">
        <w:trPr>
          <w:jc w:val="center"/>
        </w:trPr>
        <w:tc>
          <w:tcPr>
            <w:tcW w:w="3048" w:type="dxa"/>
          </w:tcPr>
          <w:p w14:paraId="36A0C314" w14:textId="4F1E5850" w:rsidR="00165AB8" w:rsidRPr="00735B0D" w:rsidRDefault="00165AB8" w:rsidP="00165AB8">
            <w:pPr>
              <w:snapToGrid w:val="0"/>
              <w:ind w:right="108"/>
              <w:jc w:val="right"/>
              <w:rPr>
                <w:b/>
                <w:bCs/>
                <w:lang w:val="fr-FR"/>
              </w:rPr>
            </w:pPr>
            <w:r w:rsidRPr="00735B0D">
              <w:rPr>
                <w:b/>
                <w:bCs/>
                <w:lang w:val="fr-FR"/>
              </w:rPr>
              <w:t>23</w:t>
            </w:r>
          </w:p>
        </w:tc>
        <w:tc>
          <w:tcPr>
            <w:tcW w:w="9888" w:type="dxa"/>
            <w:gridSpan w:val="2"/>
          </w:tcPr>
          <w:p w14:paraId="50689A00" w14:textId="74B9F33B" w:rsidR="00165AB8" w:rsidRPr="00735B0D" w:rsidRDefault="00165AB8" w:rsidP="00165AB8">
            <w:pPr>
              <w:pStyle w:val="ListParagraph"/>
              <w:numPr>
                <w:ilvl w:val="0"/>
                <w:numId w:val="4"/>
              </w:numPr>
              <w:snapToGrid w:val="0"/>
              <w:ind w:right="-279"/>
              <w:rPr>
                <w:rFonts w:ascii="Times New Roman" w:hAnsi="Times New Roman" w:cs="Times New Roman"/>
                <w:i/>
                <w:iCs/>
                <w:lang w:val="fr-FR"/>
              </w:rPr>
            </w:pPr>
            <w:r w:rsidRPr="00735B0D">
              <w:rPr>
                <w:rFonts w:ascii="Times New Roman" w:hAnsi="Times New Roman" w:cs="Times New Roman"/>
                <w:i/>
                <w:iCs/>
                <w:lang w:val="fr-FR"/>
              </w:rPr>
              <w:t>Vingt-quatrième réunion ordinaire du Comité consultatif de la CIFTA</w:t>
            </w:r>
          </w:p>
        </w:tc>
      </w:tr>
      <w:tr w:rsidR="00165AB8" w:rsidRPr="00735B0D" w14:paraId="1A4DC297" w14:textId="77777777" w:rsidTr="00DB6FC0">
        <w:trPr>
          <w:jc w:val="center"/>
        </w:trPr>
        <w:tc>
          <w:tcPr>
            <w:tcW w:w="3048" w:type="dxa"/>
          </w:tcPr>
          <w:p w14:paraId="301EA7A7" w14:textId="042413BE" w:rsidR="00165AB8" w:rsidRPr="00735B0D" w:rsidRDefault="00165AB8" w:rsidP="00165AB8">
            <w:pPr>
              <w:snapToGrid w:val="0"/>
              <w:ind w:right="108"/>
              <w:jc w:val="right"/>
              <w:rPr>
                <w:b/>
                <w:bCs/>
                <w:lang w:val="fr-FR"/>
              </w:rPr>
            </w:pPr>
            <w:r w:rsidRPr="00735B0D">
              <w:rPr>
                <w:b/>
                <w:bCs/>
                <w:lang w:val="fr-FR"/>
              </w:rPr>
              <w:t>24</w:t>
            </w:r>
          </w:p>
        </w:tc>
        <w:tc>
          <w:tcPr>
            <w:tcW w:w="9888" w:type="dxa"/>
            <w:gridSpan w:val="2"/>
          </w:tcPr>
          <w:p w14:paraId="231290E7" w14:textId="2A473F95" w:rsidR="00165AB8" w:rsidRPr="00735B0D" w:rsidRDefault="00165AB8" w:rsidP="00165AB8">
            <w:pPr>
              <w:pStyle w:val="ListParagraph"/>
              <w:numPr>
                <w:ilvl w:val="0"/>
                <w:numId w:val="4"/>
              </w:numPr>
              <w:snapToGrid w:val="0"/>
              <w:ind w:right="-279"/>
              <w:rPr>
                <w:rFonts w:ascii="Times New Roman" w:hAnsi="Times New Roman" w:cs="Times New Roman"/>
                <w:i/>
                <w:iCs/>
                <w:lang w:val="fr-FR"/>
              </w:rPr>
            </w:pPr>
            <w:r w:rsidRPr="00735B0D">
              <w:rPr>
                <w:rFonts w:ascii="Times New Roman" w:hAnsi="Times New Roman" w:cs="Times New Roman"/>
                <w:i/>
                <w:iCs/>
                <w:lang w:val="fr-FR"/>
              </w:rPr>
              <w:t>Sixième réunion des États parties à la CIFTA</w:t>
            </w:r>
          </w:p>
        </w:tc>
      </w:tr>
      <w:tr w:rsidR="00165AB8" w:rsidRPr="00735B0D" w14:paraId="2F56B6D1" w14:textId="77777777" w:rsidTr="00DB6FC0">
        <w:trPr>
          <w:jc w:val="center"/>
        </w:trPr>
        <w:tc>
          <w:tcPr>
            <w:tcW w:w="3048" w:type="dxa"/>
          </w:tcPr>
          <w:p w14:paraId="130CE823" w14:textId="77777777" w:rsidR="00165AB8" w:rsidRPr="00735B0D" w:rsidRDefault="00165AB8" w:rsidP="00165AB8">
            <w:pPr>
              <w:snapToGrid w:val="0"/>
              <w:ind w:right="108"/>
              <w:jc w:val="right"/>
              <w:rPr>
                <w:szCs w:val="22"/>
                <w:lang w:val="fr-FR"/>
              </w:rPr>
            </w:pPr>
            <w:r w:rsidRPr="00735B0D">
              <w:rPr>
                <w:lang w:val="fr-FR"/>
              </w:rPr>
              <w:t>30</w:t>
            </w:r>
          </w:p>
        </w:tc>
        <w:tc>
          <w:tcPr>
            <w:tcW w:w="9888" w:type="dxa"/>
            <w:gridSpan w:val="2"/>
          </w:tcPr>
          <w:p w14:paraId="71323CE3" w14:textId="77777777" w:rsidR="00165AB8" w:rsidRPr="00735B0D" w:rsidRDefault="00165AB8" w:rsidP="00165AB8">
            <w:pPr>
              <w:numPr>
                <w:ilvl w:val="0"/>
                <w:numId w:val="14"/>
              </w:numPr>
              <w:snapToGrid w:val="0"/>
              <w:ind w:right="-279"/>
              <w:rPr>
                <w:szCs w:val="22"/>
                <w:lang w:val="fr-FR"/>
              </w:rPr>
            </w:pPr>
            <w:r w:rsidRPr="00735B0D">
              <w:rPr>
                <w:lang w:val="fr-FR"/>
              </w:rPr>
              <w:t>Réunion ordinaire de la CSH (</w:t>
            </w:r>
            <w:r w:rsidRPr="00735B0D">
              <w:rPr>
                <w:i/>
                <w:iCs/>
                <w:lang w:val="fr-FR"/>
              </w:rPr>
              <w:t>examen du projet de résolution</w:t>
            </w:r>
            <w:r w:rsidRPr="00735B0D">
              <w:rPr>
                <w:lang w:val="fr-FR"/>
              </w:rPr>
              <w:t>)</w:t>
            </w:r>
          </w:p>
        </w:tc>
      </w:tr>
      <w:tr w:rsidR="0056238F" w:rsidRPr="00735B0D" w14:paraId="7AA48761" w14:textId="77777777" w:rsidTr="00DB6FC0">
        <w:trPr>
          <w:jc w:val="center"/>
        </w:trPr>
        <w:tc>
          <w:tcPr>
            <w:tcW w:w="3048" w:type="dxa"/>
          </w:tcPr>
          <w:p w14:paraId="3A543D33" w14:textId="06B2205A" w:rsidR="0056238F" w:rsidRPr="0056238F" w:rsidRDefault="0056238F" w:rsidP="00165AB8">
            <w:pPr>
              <w:snapToGrid w:val="0"/>
              <w:ind w:right="108"/>
              <w:jc w:val="right"/>
              <w:rPr>
                <w:b/>
                <w:bCs/>
                <w:lang w:val="fr-FR"/>
              </w:rPr>
            </w:pPr>
            <w:r w:rsidRPr="0056238F">
              <w:rPr>
                <w:b/>
                <w:bCs/>
                <w:lang w:val="fr-FR"/>
              </w:rPr>
              <w:t>31</w:t>
            </w:r>
          </w:p>
        </w:tc>
        <w:tc>
          <w:tcPr>
            <w:tcW w:w="9888" w:type="dxa"/>
            <w:gridSpan w:val="2"/>
          </w:tcPr>
          <w:p w14:paraId="4CBC9B74" w14:textId="7664A06A" w:rsidR="0056238F" w:rsidRPr="0056238F" w:rsidRDefault="0056238F" w:rsidP="0056238F">
            <w:pPr>
              <w:pStyle w:val="ListParagraph"/>
              <w:numPr>
                <w:ilvl w:val="0"/>
                <w:numId w:val="4"/>
              </w:numPr>
              <w:snapToGrid w:val="0"/>
              <w:ind w:right="-279"/>
              <w:rPr>
                <w:b/>
                <w:bCs/>
                <w:i/>
                <w:iCs/>
                <w:lang w:val="fr-FR"/>
              </w:rPr>
            </w:pPr>
            <w:r w:rsidRPr="0056238F">
              <w:rPr>
                <w:b/>
                <w:bCs/>
                <w:i/>
                <w:iCs/>
                <w:lang w:val="fr-FR"/>
              </w:rPr>
              <w:t>MECODEX 2024 (JID)</w:t>
            </w:r>
          </w:p>
        </w:tc>
      </w:tr>
      <w:tr w:rsidR="00165AB8" w:rsidRPr="00735B0D" w14:paraId="02C2AD9A" w14:textId="77777777" w:rsidTr="00A05EE5">
        <w:trPr>
          <w:jc w:val="center"/>
        </w:trPr>
        <w:tc>
          <w:tcPr>
            <w:tcW w:w="12936" w:type="dxa"/>
            <w:gridSpan w:val="3"/>
          </w:tcPr>
          <w:p w14:paraId="2CB04E90" w14:textId="56719ED7" w:rsidR="00165AB8" w:rsidRPr="00735B0D" w:rsidRDefault="00165AB8" w:rsidP="00165AB8">
            <w:pPr>
              <w:snapToGrid w:val="0"/>
              <w:ind w:right="-279"/>
              <w:rPr>
                <w:szCs w:val="22"/>
                <w:lang w:val="fr-FR"/>
              </w:rPr>
            </w:pPr>
            <w:r w:rsidRPr="00735B0D">
              <w:rPr>
                <w:lang w:val="fr-FR"/>
              </w:rPr>
              <w:t>JUIN</w:t>
            </w:r>
          </w:p>
        </w:tc>
      </w:tr>
      <w:tr w:rsidR="0056238F" w:rsidRPr="00735B0D" w14:paraId="07D7C7B2" w14:textId="77777777" w:rsidTr="007E1F8F">
        <w:trPr>
          <w:jc w:val="center"/>
        </w:trPr>
        <w:tc>
          <w:tcPr>
            <w:tcW w:w="3055" w:type="dxa"/>
            <w:gridSpan w:val="2"/>
          </w:tcPr>
          <w:p w14:paraId="543F5FC3" w14:textId="7594BCBC" w:rsidR="0056238F" w:rsidRPr="0056238F" w:rsidRDefault="0056238F" w:rsidP="00165AB8">
            <w:pPr>
              <w:ind w:left="720" w:right="73"/>
              <w:jc w:val="right"/>
              <w:rPr>
                <w:b/>
                <w:bCs/>
                <w:lang w:val="fr-FR"/>
              </w:rPr>
            </w:pPr>
            <w:r w:rsidRPr="0056238F">
              <w:rPr>
                <w:b/>
                <w:bCs/>
                <w:lang w:val="fr-FR"/>
              </w:rPr>
              <w:t>3-4</w:t>
            </w:r>
          </w:p>
        </w:tc>
        <w:tc>
          <w:tcPr>
            <w:tcW w:w="9881" w:type="dxa"/>
          </w:tcPr>
          <w:p w14:paraId="1E4994A2" w14:textId="2BED11E7" w:rsidR="0056238F" w:rsidRPr="0056238F" w:rsidRDefault="0056238F" w:rsidP="0056238F">
            <w:pPr>
              <w:pStyle w:val="ListParagraph"/>
              <w:numPr>
                <w:ilvl w:val="0"/>
                <w:numId w:val="4"/>
              </w:numPr>
              <w:snapToGrid w:val="0"/>
              <w:ind w:right="-279"/>
              <w:rPr>
                <w:lang w:val="fr-FR"/>
              </w:rPr>
            </w:pPr>
            <w:r w:rsidRPr="0056238F">
              <w:rPr>
                <w:b/>
                <w:bCs/>
                <w:i/>
                <w:iCs/>
                <w:lang w:val="fr-FR"/>
              </w:rPr>
              <w:t>MECODEX 2024 (JID)</w:t>
            </w:r>
          </w:p>
        </w:tc>
      </w:tr>
      <w:tr w:rsidR="00165AB8" w:rsidRPr="00735B0D" w14:paraId="29B2E270" w14:textId="77777777" w:rsidTr="007E1F8F">
        <w:trPr>
          <w:jc w:val="center"/>
        </w:trPr>
        <w:tc>
          <w:tcPr>
            <w:tcW w:w="3055" w:type="dxa"/>
            <w:gridSpan w:val="2"/>
          </w:tcPr>
          <w:p w14:paraId="1CD42764" w14:textId="72FCE225" w:rsidR="00165AB8" w:rsidRPr="00735B0D" w:rsidRDefault="00165AB8" w:rsidP="00165AB8">
            <w:pPr>
              <w:ind w:left="720" w:right="73"/>
              <w:jc w:val="right"/>
              <w:rPr>
                <w:lang w:val="fr-FR"/>
              </w:rPr>
            </w:pPr>
            <w:r w:rsidRPr="00735B0D">
              <w:rPr>
                <w:lang w:val="fr-FR"/>
              </w:rPr>
              <w:t>6</w:t>
            </w:r>
          </w:p>
        </w:tc>
        <w:tc>
          <w:tcPr>
            <w:tcW w:w="9881" w:type="dxa"/>
          </w:tcPr>
          <w:p w14:paraId="1A362194" w14:textId="6B586CA1" w:rsidR="00165AB8" w:rsidRPr="00735B0D" w:rsidRDefault="00165AB8" w:rsidP="00165AB8">
            <w:pPr>
              <w:numPr>
                <w:ilvl w:val="0"/>
                <w:numId w:val="14"/>
              </w:numPr>
              <w:snapToGrid w:val="0"/>
              <w:ind w:right="-279"/>
              <w:rPr>
                <w:lang w:val="fr-FR"/>
              </w:rPr>
            </w:pPr>
            <w:r w:rsidRPr="00735B0D">
              <w:rPr>
                <w:lang w:val="fr-FR"/>
              </w:rPr>
              <w:t>Réunion ordinaire de la CSH (</w:t>
            </w:r>
            <w:r w:rsidRPr="00735B0D">
              <w:rPr>
                <w:i/>
                <w:iCs/>
                <w:lang w:val="fr-FR"/>
              </w:rPr>
              <w:t>examen du projet de résolution</w:t>
            </w:r>
            <w:r w:rsidRPr="00735B0D">
              <w:rPr>
                <w:lang w:val="fr-FR"/>
              </w:rPr>
              <w:t>)</w:t>
            </w:r>
          </w:p>
        </w:tc>
      </w:tr>
      <w:tr w:rsidR="00165AB8" w:rsidRPr="00735B0D" w14:paraId="37C16FE4" w14:textId="77777777" w:rsidTr="00933351">
        <w:trPr>
          <w:jc w:val="center"/>
        </w:trPr>
        <w:tc>
          <w:tcPr>
            <w:tcW w:w="3055" w:type="dxa"/>
            <w:gridSpan w:val="2"/>
          </w:tcPr>
          <w:p w14:paraId="56CED574" w14:textId="50E8538A" w:rsidR="00165AB8" w:rsidRPr="00735B0D" w:rsidRDefault="00165AB8" w:rsidP="00165AB8">
            <w:pPr>
              <w:ind w:left="720" w:right="73"/>
              <w:jc w:val="right"/>
              <w:rPr>
                <w:lang w:val="fr-FR"/>
              </w:rPr>
            </w:pPr>
            <w:r w:rsidRPr="00735B0D">
              <w:rPr>
                <w:lang w:val="fr-FR"/>
              </w:rPr>
              <w:t>12</w:t>
            </w:r>
          </w:p>
        </w:tc>
        <w:tc>
          <w:tcPr>
            <w:tcW w:w="9881" w:type="dxa"/>
          </w:tcPr>
          <w:p w14:paraId="57DF976F" w14:textId="239BAA50" w:rsidR="00165AB8" w:rsidRPr="00735B0D" w:rsidRDefault="00165AB8" w:rsidP="00165AB8">
            <w:pPr>
              <w:numPr>
                <w:ilvl w:val="0"/>
                <w:numId w:val="4"/>
              </w:numPr>
              <w:snapToGrid w:val="0"/>
              <w:ind w:right="117"/>
              <w:jc w:val="both"/>
              <w:rPr>
                <w:lang w:val="fr-FR"/>
              </w:rPr>
            </w:pPr>
            <w:r w:rsidRPr="00735B0D">
              <w:rPr>
                <w:i/>
                <w:lang w:val="fr-FR"/>
              </w:rPr>
              <w:t>Atelier sur les MECS (JID)</w:t>
            </w:r>
          </w:p>
        </w:tc>
      </w:tr>
      <w:tr w:rsidR="00165AB8" w:rsidRPr="00735B0D" w14:paraId="3EDFD968" w14:textId="77777777" w:rsidTr="00252E86">
        <w:trPr>
          <w:trHeight w:val="413"/>
          <w:jc w:val="center"/>
        </w:trPr>
        <w:tc>
          <w:tcPr>
            <w:tcW w:w="12936" w:type="dxa"/>
            <w:gridSpan w:val="3"/>
            <w:hideMark/>
          </w:tcPr>
          <w:p w14:paraId="018AA4C5" w14:textId="06FB6127" w:rsidR="00165AB8" w:rsidRPr="00735B0D" w:rsidRDefault="00165AB8" w:rsidP="00165AB8">
            <w:pPr>
              <w:keepNext/>
              <w:snapToGrid w:val="0"/>
              <w:ind w:left="720" w:right="117"/>
              <w:jc w:val="center"/>
              <w:rPr>
                <w:szCs w:val="22"/>
                <w:lang w:val="fr-FR"/>
              </w:rPr>
            </w:pPr>
          </w:p>
        </w:tc>
      </w:tr>
      <w:tr w:rsidR="00165AB8" w:rsidRPr="00735B0D" w14:paraId="36F7284C" w14:textId="77777777" w:rsidTr="00A05EE5">
        <w:trPr>
          <w:jc w:val="center"/>
        </w:trPr>
        <w:tc>
          <w:tcPr>
            <w:tcW w:w="12936" w:type="dxa"/>
            <w:gridSpan w:val="3"/>
            <w:hideMark/>
          </w:tcPr>
          <w:p w14:paraId="2CA45254" w14:textId="77777777" w:rsidR="00165AB8" w:rsidRPr="00735B0D" w:rsidRDefault="00165AB8" w:rsidP="00165AB8">
            <w:pPr>
              <w:keepNext/>
              <w:ind w:left="720"/>
              <w:jc w:val="center"/>
              <w:rPr>
                <w:szCs w:val="22"/>
                <w:lang w:val="fr-FR"/>
              </w:rPr>
            </w:pPr>
            <w:r w:rsidRPr="00735B0D">
              <w:rPr>
                <w:u w:val="single"/>
                <w:lang w:val="fr-FR"/>
              </w:rPr>
              <w:t>2023 et 2024</w:t>
            </w:r>
          </w:p>
        </w:tc>
      </w:tr>
      <w:tr w:rsidR="00165AB8" w:rsidRPr="00735B0D" w14:paraId="397062F8" w14:textId="77777777" w:rsidTr="00A05EE5">
        <w:trPr>
          <w:trHeight w:val="917"/>
          <w:jc w:val="center"/>
        </w:trPr>
        <w:tc>
          <w:tcPr>
            <w:tcW w:w="12936" w:type="dxa"/>
            <w:gridSpan w:val="3"/>
            <w:hideMark/>
          </w:tcPr>
          <w:p w14:paraId="0166CF0D" w14:textId="5407EB2E" w:rsidR="00165AB8" w:rsidRPr="00735B0D" w:rsidRDefault="00165AB8" w:rsidP="00165AB8">
            <w:pPr>
              <w:pStyle w:val="ListParagraph"/>
              <w:numPr>
                <w:ilvl w:val="0"/>
                <w:numId w:val="14"/>
              </w:numPr>
              <w:rPr>
                <w:rFonts w:ascii="Times New Roman" w:hAnsi="Times New Roman" w:cs="Times New Roman"/>
                <w:lang w:val="fr-FR"/>
              </w:rPr>
            </w:pPr>
            <w:bookmarkStart w:id="8" w:name="_Hlk523927064"/>
            <w:r w:rsidRPr="00735B0D">
              <w:rPr>
                <w:rFonts w:ascii="Times New Roman" w:hAnsi="Times New Roman" w:cs="Times New Roman"/>
                <w:lang w:val="fr-FR"/>
              </w:rPr>
              <w:t>Exposé de la JID sur les préparatifs du MECODEX 2024 (date à déterminer)</w:t>
            </w:r>
          </w:p>
          <w:p w14:paraId="42D1C5E6" w14:textId="6D059986" w:rsidR="00165AB8" w:rsidRPr="00735B0D" w:rsidRDefault="00165AB8" w:rsidP="00165AB8">
            <w:pPr>
              <w:numPr>
                <w:ilvl w:val="0"/>
                <w:numId w:val="14"/>
              </w:numPr>
              <w:rPr>
                <w:iCs/>
                <w:szCs w:val="22"/>
                <w:lang w:val="fr-FR"/>
              </w:rPr>
            </w:pPr>
            <w:r w:rsidRPr="00735B0D">
              <w:rPr>
                <w:lang w:val="fr-FR"/>
              </w:rPr>
              <w:t xml:space="preserve">Huitième Réunion des ministres responsables de la sécurité publique des Amériques (MISPA VIII), </w:t>
            </w:r>
            <w:r w:rsidRPr="00735B0D">
              <w:rPr>
                <w:u w:val="single"/>
                <w:lang w:val="fr-FR"/>
              </w:rPr>
              <w:t>paragraphe 17</w:t>
            </w:r>
            <w:r w:rsidRPr="00735B0D">
              <w:rPr>
                <w:lang w:val="fr-FR"/>
              </w:rPr>
              <w:t xml:space="preserve"> de la résolution AG/RES. 2986 (LII-O/22)</w:t>
            </w:r>
          </w:p>
          <w:p w14:paraId="74335A19" w14:textId="77777777" w:rsidR="00165AB8" w:rsidRPr="00735B0D" w:rsidRDefault="00165AB8" w:rsidP="00165AB8">
            <w:pPr>
              <w:numPr>
                <w:ilvl w:val="0"/>
                <w:numId w:val="14"/>
              </w:numPr>
              <w:snapToGrid w:val="0"/>
              <w:ind w:right="117"/>
              <w:jc w:val="both"/>
              <w:rPr>
                <w:i/>
                <w:szCs w:val="22"/>
                <w:lang w:val="fr-FR"/>
              </w:rPr>
            </w:pPr>
            <w:r w:rsidRPr="00735B0D">
              <w:rPr>
                <w:i/>
                <w:lang w:val="fr-FR"/>
              </w:rPr>
              <w:t xml:space="preserve">Troisième réunion du Groupe technique subsidiaire sur la prévention de la criminalité, de la violence et de l’insécurité, </w:t>
            </w:r>
            <w:r w:rsidRPr="00735B0D">
              <w:rPr>
                <w:i/>
                <w:u w:val="single"/>
                <w:lang w:val="fr-FR"/>
              </w:rPr>
              <w:t>paragraphe 18</w:t>
            </w:r>
            <w:r w:rsidRPr="00735B0D">
              <w:rPr>
                <w:i/>
                <w:lang w:val="fr-FR"/>
              </w:rPr>
              <w:t xml:space="preserve"> de la résolution AG/RES. 2986 (LII-O/22)</w:t>
            </w:r>
          </w:p>
          <w:p w14:paraId="50C1F683" w14:textId="5F543E11" w:rsidR="00165AB8" w:rsidRPr="00735B0D" w:rsidRDefault="00165AB8" w:rsidP="00165AB8">
            <w:pPr>
              <w:numPr>
                <w:ilvl w:val="0"/>
                <w:numId w:val="14"/>
              </w:numPr>
              <w:snapToGrid w:val="0"/>
              <w:ind w:right="117"/>
              <w:jc w:val="both"/>
              <w:rPr>
                <w:i/>
                <w:szCs w:val="22"/>
                <w:lang w:val="fr-FR"/>
              </w:rPr>
            </w:pPr>
            <w:r w:rsidRPr="00735B0D">
              <w:rPr>
                <w:i/>
                <w:lang w:val="fr-FR"/>
              </w:rPr>
              <w:t xml:space="preserve">Cinquième Réunion des autorités chargées des politiques pénitentiaires et carcérales, </w:t>
            </w:r>
            <w:r w:rsidRPr="00735B0D">
              <w:rPr>
                <w:i/>
                <w:u w:val="single"/>
                <w:lang w:val="fr-FR"/>
              </w:rPr>
              <w:t>paragraphe 29</w:t>
            </w:r>
            <w:r w:rsidRPr="00735B0D">
              <w:rPr>
                <w:i/>
                <w:lang w:val="fr-FR"/>
              </w:rPr>
              <w:t xml:space="preserve"> de la résolution AG/RES 2986 (LII-O/22)</w:t>
            </w:r>
          </w:p>
          <w:p w14:paraId="601FC5E8" w14:textId="36E279EC" w:rsidR="00165AB8" w:rsidRPr="00735B0D" w:rsidRDefault="00165AB8" w:rsidP="00165AB8">
            <w:pPr>
              <w:numPr>
                <w:ilvl w:val="0"/>
                <w:numId w:val="14"/>
              </w:numPr>
              <w:snapToGrid w:val="0"/>
              <w:ind w:right="117"/>
              <w:jc w:val="both"/>
              <w:rPr>
                <w:i/>
                <w:szCs w:val="22"/>
                <w:lang w:val="fr-FR"/>
              </w:rPr>
            </w:pPr>
            <w:r w:rsidRPr="00735B0D">
              <w:rPr>
                <w:i/>
                <w:lang w:val="fr-FR"/>
              </w:rPr>
              <w:t xml:space="preserve">Réunion des autorités douanières, policières et autres autorités chargées de la protection des frontières dans la région, </w:t>
            </w:r>
            <w:r w:rsidRPr="00735B0D">
              <w:rPr>
                <w:i/>
                <w:u w:val="single"/>
                <w:lang w:val="fr-FR"/>
              </w:rPr>
              <w:t>paragraphe 80</w:t>
            </w:r>
            <w:r w:rsidRPr="00735B0D">
              <w:rPr>
                <w:i/>
                <w:lang w:val="fr-FR"/>
              </w:rPr>
              <w:t xml:space="preserve"> de la résolution AG/RES. 2986 (LII-O/22)</w:t>
            </w:r>
          </w:p>
          <w:p w14:paraId="3DF84167" w14:textId="61C7A203" w:rsidR="00165AB8" w:rsidRPr="00735B0D" w:rsidRDefault="00165AB8" w:rsidP="00165AB8">
            <w:pPr>
              <w:numPr>
                <w:ilvl w:val="0"/>
                <w:numId w:val="14"/>
              </w:numPr>
              <w:snapToGrid w:val="0"/>
              <w:ind w:right="117"/>
              <w:jc w:val="both"/>
              <w:rPr>
                <w:i/>
                <w:szCs w:val="22"/>
                <w:lang w:val="fr-FR"/>
              </w:rPr>
            </w:pPr>
            <w:r w:rsidRPr="00735B0D">
              <w:rPr>
                <w:i/>
                <w:lang w:val="fr-FR"/>
              </w:rPr>
              <w:lastRenderedPageBreak/>
              <w:t xml:space="preserve">Quatrième réunion du Groupe de travail chargé des mesures de coopération et de confiance dans le cyberespace, </w:t>
            </w:r>
            <w:r w:rsidRPr="00735B0D">
              <w:rPr>
                <w:i/>
                <w:u w:val="single"/>
                <w:lang w:val="fr-FR"/>
              </w:rPr>
              <w:t>paragraphe 80</w:t>
            </w:r>
            <w:r w:rsidRPr="00735B0D">
              <w:rPr>
                <w:i/>
                <w:lang w:val="fr-FR"/>
              </w:rPr>
              <w:t xml:space="preserve"> de la résolution AG/RES. 2986 (LII-O/22)</w:t>
            </w:r>
          </w:p>
          <w:p w14:paraId="77F1EA60" w14:textId="4FDEF401" w:rsidR="00165AB8" w:rsidRPr="00735B0D" w:rsidRDefault="00165AB8" w:rsidP="00165AB8">
            <w:pPr>
              <w:numPr>
                <w:ilvl w:val="0"/>
                <w:numId w:val="14"/>
              </w:numPr>
              <w:snapToGrid w:val="0"/>
              <w:ind w:right="117"/>
              <w:jc w:val="both"/>
              <w:rPr>
                <w:i/>
                <w:szCs w:val="22"/>
                <w:lang w:val="fr-FR"/>
              </w:rPr>
            </w:pPr>
            <w:r w:rsidRPr="00735B0D">
              <w:rPr>
                <w:i/>
                <w:lang w:val="fr-FR"/>
              </w:rPr>
              <w:t xml:space="preserve">Vingt-quatrième session ordinaire du CICTE, </w:t>
            </w:r>
            <w:r w:rsidRPr="00735B0D">
              <w:rPr>
                <w:i/>
                <w:u w:val="single"/>
                <w:lang w:val="fr-FR"/>
              </w:rPr>
              <w:t>paragraphe 45</w:t>
            </w:r>
          </w:p>
          <w:p w14:paraId="601FD0C1" w14:textId="5CBC5E54" w:rsidR="00165AB8" w:rsidRPr="00735B0D" w:rsidRDefault="00165AB8" w:rsidP="00165AB8">
            <w:pPr>
              <w:numPr>
                <w:ilvl w:val="0"/>
                <w:numId w:val="14"/>
              </w:numPr>
              <w:snapToGrid w:val="0"/>
              <w:ind w:right="117"/>
              <w:jc w:val="both"/>
              <w:rPr>
                <w:i/>
                <w:szCs w:val="22"/>
                <w:lang w:val="fr-FR"/>
              </w:rPr>
            </w:pPr>
            <w:r w:rsidRPr="00735B0D">
              <w:rPr>
                <w:i/>
                <w:lang w:val="fr-FR"/>
              </w:rPr>
              <w:t>Soixante-quinzième session ordinaire de la CICAD</w:t>
            </w:r>
          </w:p>
          <w:p w14:paraId="3F9865EA" w14:textId="77777777" w:rsidR="00165AB8" w:rsidRPr="00735B0D" w:rsidRDefault="00165AB8" w:rsidP="00165AB8">
            <w:pPr>
              <w:numPr>
                <w:ilvl w:val="0"/>
                <w:numId w:val="14"/>
              </w:numPr>
              <w:snapToGrid w:val="0"/>
              <w:ind w:right="117"/>
              <w:jc w:val="both"/>
              <w:rPr>
                <w:iCs/>
                <w:szCs w:val="22"/>
                <w:lang w:val="fr-FR"/>
              </w:rPr>
            </w:pPr>
            <w:r w:rsidRPr="00735B0D">
              <w:rPr>
                <w:i/>
                <w:lang w:val="fr-FR"/>
              </w:rPr>
              <w:t xml:space="preserve">Réunion mixte du Comité interaméricain contre le terrorisme (CICTE) et de la Commission interaméricaine de lutte contre l'abus des drogues (CICAD), </w:t>
            </w:r>
            <w:r w:rsidRPr="00735B0D">
              <w:rPr>
                <w:i/>
                <w:u w:val="single"/>
                <w:lang w:val="fr-FR"/>
              </w:rPr>
              <w:t xml:space="preserve">paragraphe 91 </w:t>
            </w:r>
            <w:r w:rsidRPr="00735B0D">
              <w:rPr>
                <w:u w:val="single"/>
                <w:lang w:val="fr-FR"/>
              </w:rPr>
              <w:t>de la résolution AG/RES. 2970 (LI-O/21)</w:t>
            </w:r>
            <w:r w:rsidRPr="00735B0D">
              <w:rPr>
                <w:lang w:val="fr-FR"/>
              </w:rPr>
              <w:t xml:space="preserve"> </w:t>
            </w:r>
          </w:p>
          <w:p w14:paraId="729AD87F" w14:textId="15455672" w:rsidR="00165AB8" w:rsidRPr="00735B0D" w:rsidRDefault="00165AB8" w:rsidP="00165AB8">
            <w:pPr>
              <w:numPr>
                <w:ilvl w:val="0"/>
                <w:numId w:val="14"/>
              </w:numPr>
              <w:snapToGrid w:val="0"/>
              <w:ind w:right="117"/>
              <w:jc w:val="both"/>
              <w:rPr>
                <w:iCs/>
                <w:szCs w:val="22"/>
                <w:lang w:val="fr-FR"/>
              </w:rPr>
            </w:pPr>
            <w:r w:rsidRPr="00735B0D">
              <w:rPr>
                <w:i/>
                <w:lang w:val="fr-FR"/>
              </w:rPr>
              <w:t>Cinquante-sixième réunion du Groupe d'experts sur le blanchiment des avoirs (GELAVEX)</w:t>
            </w:r>
            <w:bookmarkEnd w:id="8"/>
          </w:p>
        </w:tc>
      </w:tr>
    </w:tbl>
    <w:p w14:paraId="47C806F2" w14:textId="160346EB" w:rsidR="00A948A2" w:rsidRPr="00735B0D" w:rsidRDefault="00AA677C" w:rsidP="00AA677C">
      <w:pPr>
        <w:ind w:left="360"/>
        <w:jc w:val="center"/>
        <w:outlineLvl w:val="0"/>
        <w:rPr>
          <w:szCs w:val="22"/>
          <w:u w:val="single"/>
          <w:lang w:val="fr-FR"/>
        </w:rPr>
        <w:sectPr w:rsidR="00A948A2" w:rsidRPr="00735B0D" w:rsidSect="00EC6A20">
          <w:headerReference w:type="default" r:id="rId34"/>
          <w:headerReference w:type="first" r:id="rId35"/>
          <w:pgSz w:w="15840" w:h="12240" w:orient="landscape" w:code="1"/>
          <w:pgMar w:top="1440" w:right="1440" w:bottom="1440" w:left="1440" w:header="720" w:footer="720" w:gutter="0"/>
          <w:pgNumType w:fmt="numberInDash"/>
          <w:cols w:space="720"/>
          <w:titlePg/>
          <w:docGrid w:linePitch="299"/>
        </w:sectPr>
      </w:pPr>
      <w:r w:rsidRPr="00735B0D">
        <w:rPr>
          <w:noProof/>
          <w:lang w:val="fr-FR"/>
        </w:rPr>
        <w:lastRenderedPageBreak/>
        <mc:AlternateContent>
          <mc:Choice Requires="wps">
            <w:drawing>
              <wp:anchor distT="0" distB="0" distL="114300" distR="114300" simplePos="0" relativeHeight="251663360" behindDoc="0" locked="1" layoutInCell="1" allowOverlap="1" wp14:anchorId="16C44FB5" wp14:editId="04329E49">
                <wp:simplePos x="0" y="0"/>
                <wp:positionH relativeFrom="column">
                  <wp:posOffset>-91440</wp:posOffset>
                </wp:positionH>
                <wp:positionV relativeFrom="page">
                  <wp:posOffset>9144000</wp:posOffset>
                </wp:positionV>
                <wp:extent cx="127635" cy="8255"/>
                <wp:effectExtent l="0" t="38100" r="0" b="298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8255"/>
                        </a:xfrm>
                        <a:prstGeom prst="rect">
                          <a:avLst/>
                        </a:prstGeom>
                        <a:noFill/>
                        <a:ln>
                          <a:noFill/>
                        </a:ln>
                      </wps:spPr>
                      <wps:txbx>
                        <w:txbxContent>
                          <w:p w14:paraId="72492983" w14:textId="77777777" w:rsidR="00AA677C" w:rsidRDefault="00AA677C" w:rsidP="00AA677C">
                            <w:pPr>
                              <w:rPr>
                                <w:sz w:val="18"/>
                                <w:szCs w:val="24"/>
                              </w:rPr>
                            </w:pPr>
                            <w:r>
                              <w:rPr>
                                <w:sz w:val="18"/>
                              </w:rPr>
                              <w:fldChar w:fldCharType="begin"/>
                            </w:r>
                            <w:r>
                              <w:rPr>
                                <w:sz w:val="18"/>
                              </w:rPr>
                              <w:instrText xml:space="preserve"> FILENAME  \* MERGEFORMAT </w:instrText>
                            </w:r>
                            <w:r>
                              <w:rPr>
                                <w:sz w:val="18"/>
                              </w:rPr>
                              <w:fldChar w:fldCharType="separate"/>
                            </w:r>
                            <w:r>
                              <w:rPr>
                                <w:sz w:val="18"/>
                              </w:rPr>
                              <w:t>cpsc03600s01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44FB5" id="Text Box 5" o:spid="_x0000_s1027" type="#_x0000_t202" style="position:absolute;left:0;text-align:left;margin-left:-7.2pt;margin-top:10in;width:10.05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rU3wEAAKUDAAAOAAAAZHJzL2Uyb0RvYy54bWysU9Fu0zAUfUfiHyy/07Sh3UbUdBqbhpDG&#10;QBp8gOPYiUXia67dJuXruXayrsAb4sWyfZ1zzzn3ZHs99h07KPQGbMlXiyVnykqojW1K/u3r/Zsr&#10;znwQthYdWFXyo/L8evf61XZwhcqhha5WyAjE+mJwJW9DcEWWedmqXvgFOGWpqAF7EeiITVajGAi9&#10;77J8ubzIBsDaIUjlPd3eTUW+S/haKxk+a+1VYF3JiVtIK6a1imu224qiQeFaI2ca4h9Y9MJYanqC&#10;uhNBsD2av6B6IxE86LCQ0GegtZEqaSA1q+Ufap5a4VTSQuZ4d7LJ/z9Y+Xh4cl+QhfE9jDTAJMK7&#10;B5DfPbNw2wrbqBtEGFolamq8ipZlg/PF/Gm02hc+glTDJ6hpyGIfIAGNGvvoCulkhE4DOJ5MV2Ng&#10;MrbMLy/ebjiTVLrKN5uEL4rnTx368EFBz+Km5EgTTdDi8OBDpCKK5yexk4V703Vpqp397YIexptE&#10;PbKdeIexGpmpZ11RSQX1kbQgTFmhbNOmBfzJ2UA5Kbn/sReoOOs+WvLj3Wq9jsFKh/XmMqcDnleq&#10;84qwkqBKHjibtrdhCuPeoWla6jRNwMINeahNUvjCaqZPWUjC59zGsJ2f06uXv2v3CwAA//8DAFBL&#10;AwQUAAYACAAAACEAzebBBt4AAAALAQAADwAAAGRycy9kb3ducmV2LnhtbEyPzU7DMBCE70h9B2sr&#10;cWvtgAs0jVMhEFcQ5Ufi5sbbJCJeR7HbhLdn4QLHnfk0O1NsJ9+JEw6xDWQgWyoQSFVwLdUGXl8e&#10;FjcgYrLkbBcIDXxhhG05Oyts7sJIz3japVpwCMXcGmhS6nMpY9Wgt3EZeiT2DmHwNvE51NINduRw&#10;38kLpa6kty3xh8b2eNdg9bk7egNvj4ePd62e6nu/6scwKUl+LY05n0+3GxAJp/QHw099rg4ld9qH&#10;I7koOgOLTGtG2dBa8SpGVtcg9r9CdgmyLOT/DeU3AAAA//8DAFBLAQItABQABgAIAAAAIQC2gziS&#10;/gAAAOEBAAATAAAAAAAAAAAAAAAAAAAAAABbQ29udGVudF9UeXBlc10ueG1sUEsBAi0AFAAGAAgA&#10;AAAhADj9If/WAAAAlAEAAAsAAAAAAAAAAAAAAAAALwEAAF9yZWxzLy5yZWxzUEsBAi0AFAAGAAgA&#10;AAAhAGPFKtTfAQAApQMAAA4AAAAAAAAAAAAAAAAALgIAAGRycy9lMm9Eb2MueG1sUEsBAi0AFAAG&#10;AAgAAAAhAM3mwQbeAAAACwEAAA8AAAAAAAAAAAAAAAAAOQQAAGRycy9kb3ducmV2LnhtbFBLBQYA&#10;AAAABAAEAPMAAABEBQAAAAA=&#10;" filled="f" stroked="f">
                <v:textbox>
                  <w:txbxContent>
                    <w:p w14:paraId="72492983" w14:textId="77777777" w:rsidR="00AA677C" w:rsidRDefault="00AA677C" w:rsidP="00AA677C">
                      <w:pPr>
                        <w:rPr>
                          <w:sz w:val="18"/>
                          <w:szCs w:val="24"/>
                        </w:rPr>
                      </w:pPr>
                      <w:r>
                        <w:rPr>
                          <w:sz w:val="18"/>
                        </w:rPr>
                        <w:fldChar w:fldCharType="begin"/>
                      </w:r>
                      <w:r>
                        <w:rPr>
                          <w:sz w:val="18"/>
                        </w:rPr>
                        <w:instrText xml:space="preserve"> FILENAME  \* MERGEFORMAT </w:instrText>
                      </w:r>
                      <w:r>
                        <w:rPr>
                          <w:sz w:val="18"/>
                        </w:rPr>
                        <w:fldChar w:fldCharType="separate"/>
                      </w:r>
                      <w:r>
                        <w:rPr>
                          <w:sz w:val="18"/>
                        </w:rPr>
                        <w:t>cpsc03600s01</w:t>
                      </w:r>
                      <w:r>
                        <w:rPr>
                          <w:sz w:val="18"/>
                        </w:rPr>
                        <w:fldChar w:fldCharType="end"/>
                      </w:r>
                    </w:p>
                  </w:txbxContent>
                </v:textbox>
                <w10:wrap anchory="page"/>
                <w10:anchorlock/>
              </v:shape>
            </w:pict>
          </mc:Fallback>
        </mc:AlternateContent>
      </w:r>
      <w:r w:rsidRPr="00735B0D">
        <w:rPr>
          <w:lang w:val="fr-FR"/>
        </w:rPr>
        <w:t xml:space="preserve">Les réunions en </w:t>
      </w:r>
      <w:r w:rsidRPr="00735B0D">
        <w:rPr>
          <w:i/>
          <w:lang w:val="fr-FR"/>
        </w:rPr>
        <w:t>italique</w:t>
      </w:r>
      <w:r w:rsidRPr="00735B0D">
        <w:rPr>
          <w:lang w:val="fr-FR"/>
        </w:rPr>
        <w:t xml:space="preserve"> sont des activités de l'OEA en matière de sécurité ; il ne s'agit pas de réunions de la CSH.</w:t>
      </w:r>
    </w:p>
    <w:p w14:paraId="5FBF5B09" w14:textId="784DBAB6" w:rsidR="00A948A2" w:rsidRPr="00735B0D" w:rsidRDefault="00A948A2" w:rsidP="003F1719">
      <w:pPr>
        <w:jc w:val="center"/>
        <w:outlineLvl w:val="0"/>
        <w:rPr>
          <w:szCs w:val="22"/>
          <w:u w:val="single"/>
          <w:vertAlign w:val="superscript"/>
          <w:lang w:val="fr-FR"/>
        </w:rPr>
      </w:pPr>
      <w:r w:rsidRPr="00735B0D">
        <w:rPr>
          <w:u w:val="single"/>
          <w:lang w:val="fr-FR"/>
        </w:rPr>
        <w:lastRenderedPageBreak/>
        <w:t>RAPPELS SUR LES RAPPORTS PORTANT SUR LES QUESTIONS DE SÉCURITÉ CONTINENTALE</w:t>
      </w:r>
      <w:r w:rsidR="00B161FB" w:rsidRPr="00B161FB">
        <w:rPr>
          <w:lang w:val="fr-FR"/>
        </w:rPr>
        <w:t xml:space="preserve"> </w:t>
      </w:r>
      <w:r w:rsidRPr="00735B0D">
        <w:rPr>
          <w:rStyle w:val="FootnoteReference"/>
          <w:szCs w:val="22"/>
          <w:u w:val="single"/>
          <w:vertAlign w:val="superscript"/>
          <w:lang w:val="fr-FR"/>
        </w:rPr>
        <w:footnoteReference w:id="29"/>
      </w:r>
      <w:r w:rsidRPr="00735B0D">
        <w:rPr>
          <w:vertAlign w:val="superscript"/>
          <w:lang w:val="fr-FR"/>
        </w:rPr>
        <w:t>/</w:t>
      </w:r>
    </w:p>
    <w:p w14:paraId="4B146267" w14:textId="77777777" w:rsidR="00A948A2" w:rsidRPr="00735B0D" w:rsidRDefault="00A948A2" w:rsidP="003F1719">
      <w:pPr>
        <w:outlineLvl w:val="0"/>
        <w:rPr>
          <w:szCs w:val="22"/>
          <w:u w:val="single"/>
          <w:lang w:val="fr-FR"/>
        </w:rPr>
      </w:pPr>
    </w:p>
    <w:p w14:paraId="680FE61A" w14:textId="77777777" w:rsidR="00A948A2" w:rsidRPr="00735B0D" w:rsidRDefault="00A948A2" w:rsidP="003F1719">
      <w:pPr>
        <w:ind w:left="720" w:hanging="720"/>
        <w:rPr>
          <w:szCs w:val="22"/>
          <w:lang w:val="fr-FR"/>
        </w:rPr>
      </w:pPr>
      <w:r w:rsidRPr="00735B0D">
        <w:rPr>
          <w:i/>
          <w:iCs/>
          <w:u w:val="single"/>
          <w:lang w:val="fr-FR"/>
        </w:rPr>
        <w:t>15 avril, chaque année</w:t>
      </w:r>
      <w:r w:rsidRPr="00735B0D">
        <w:rPr>
          <w:lang w:val="fr-FR"/>
        </w:rPr>
        <w:t xml:space="preserve"> : Registre des mines antipersonnel </w:t>
      </w:r>
    </w:p>
    <w:p w14:paraId="44FB67BC" w14:textId="77777777" w:rsidR="00A948A2" w:rsidRPr="00735B0D" w:rsidRDefault="00A948A2" w:rsidP="003F1719">
      <w:pPr>
        <w:ind w:left="720" w:hanging="720"/>
        <w:rPr>
          <w:szCs w:val="22"/>
          <w:lang w:val="fr-FR"/>
        </w:rPr>
      </w:pPr>
    </w:p>
    <w:p w14:paraId="7BC76D89" w14:textId="1A137CBD" w:rsidR="00A948A2" w:rsidRPr="00735B0D" w:rsidRDefault="00E82977" w:rsidP="003F1719">
      <w:pPr>
        <w:numPr>
          <w:ilvl w:val="0"/>
          <w:numId w:val="6"/>
        </w:numPr>
        <w:ind w:hanging="720"/>
        <w:jc w:val="both"/>
        <w:rPr>
          <w:szCs w:val="22"/>
          <w:lang w:val="fr-FR"/>
        </w:rPr>
      </w:pPr>
      <w:r w:rsidRPr="00735B0D">
        <w:rPr>
          <w:lang w:val="fr-FR"/>
        </w:rPr>
        <w:t>« De réitérer l'importance de la participation de tous les États membres au Registre de l'OEA sur les mines terrestres antipersonnel, tous les ans, au plus tard le 15 avril, conformément à la résolution AG/RES. 1496 (XXVII-O/97) » [AG/RES. 2630 (XLI-O/11) et AG/RES. 2735 (XLII-O/12)].</w:t>
      </w:r>
    </w:p>
    <w:p w14:paraId="2CC22399" w14:textId="77777777" w:rsidR="00A948A2" w:rsidRPr="00735B0D" w:rsidRDefault="00A948A2" w:rsidP="003F1719">
      <w:pPr>
        <w:ind w:left="720" w:hanging="720"/>
        <w:rPr>
          <w:szCs w:val="22"/>
          <w:lang w:val="fr-FR"/>
        </w:rPr>
      </w:pPr>
    </w:p>
    <w:p w14:paraId="2EDC5DC1" w14:textId="77777777" w:rsidR="00A948A2" w:rsidRPr="00735B0D" w:rsidRDefault="00A948A2" w:rsidP="003F1719">
      <w:pPr>
        <w:jc w:val="both"/>
        <w:rPr>
          <w:szCs w:val="22"/>
          <w:u w:val="single"/>
          <w:lang w:val="fr-FR"/>
        </w:rPr>
      </w:pPr>
      <w:r w:rsidRPr="00735B0D">
        <w:rPr>
          <w:i/>
          <w:iCs/>
          <w:u w:val="single"/>
          <w:lang w:val="fr-FR"/>
        </w:rPr>
        <w:t>15 juin, chaque année</w:t>
      </w:r>
      <w:r w:rsidRPr="00735B0D">
        <w:rPr>
          <w:lang w:val="fr-FR"/>
        </w:rPr>
        <w:t xml:space="preserve"> : Rapport annuel sur les importations et les exportations d’armes classiques présenté conformément aux articles III et IV de la Convention interaméricaine sur la transparence de l’acquisition des armes classiques </w:t>
      </w:r>
    </w:p>
    <w:p w14:paraId="57057F4B" w14:textId="77777777" w:rsidR="00A948A2" w:rsidRPr="00735B0D" w:rsidRDefault="00A948A2" w:rsidP="003F1719">
      <w:pPr>
        <w:ind w:left="720" w:hanging="720"/>
        <w:rPr>
          <w:szCs w:val="22"/>
          <w:lang w:val="fr-FR"/>
        </w:rPr>
      </w:pPr>
    </w:p>
    <w:p w14:paraId="08F13358" w14:textId="77777777" w:rsidR="00A948A2" w:rsidRPr="00735B0D" w:rsidRDefault="00A948A2" w:rsidP="003F1719">
      <w:pPr>
        <w:numPr>
          <w:ilvl w:val="0"/>
          <w:numId w:val="6"/>
        </w:numPr>
        <w:ind w:hanging="720"/>
        <w:jc w:val="both"/>
        <w:rPr>
          <w:szCs w:val="22"/>
          <w:lang w:val="fr-FR"/>
        </w:rPr>
      </w:pPr>
      <w:r w:rsidRPr="00735B0D">
        <w:rPr>
          <w:lang w:val="fr-FR"/>
        </w:rPr>
        <w:t>Conformément aux articles III et IV de la Convention interaméricaine sur la transparence de l’acquisition des armes classiques</w:t>
      </w:r>
    </w:p>
    <w:p w14:paraId="284B7B4E" w14:textId="77777777" w:rsidR="00A948A2" w:rsidRPr="00735B0D" w:rsidRDefault="00A948A2" w:rsidP="003F1719">
      <w:pPr>
        <w:ind w:left="720" w:hanging="720"/>
        <w:rPr>
          <w:szCs w:val="22"/>
          <w:lang w:val="fr-FR"/>
        </w:rPr>
      </w:pPr>
    </w:p>
    <w:p w14:paraId="72C62BFC" w14:textId="77777777" w:rsidR="00A948A2" w:rsidRPr="00735B0D" w:rsidRDefault="00A948A2" w:rsidP="003F1719">
      <w:pPr>
        <w:ind w:left="720" w:hanging="720"/>
        <w:rPr>
          <w:szCs w:val="22"/>
          <w:lang w:val="fr-FR"/>
        </w:rPr>
      </w:pPr>
      <w:r w:rsidRPr="00735B0D">
        <w:rPr>
          <w:i/>
          <w:u w:val="single"/>
          <w:lang w:val="fr-FR"/>
        </w:rPr>
        <w:t>1</w:t>
      </w:r>
      <w:r w:rsidRPr="00735B0D">
        <w:rPr>
          <w:i/>
          <w:u w:val="single"/>
          <w:vertAlign w:val="superscript"/>
          <w:lang w:val="fr-FR"/>
        </w:rPr>
        <w:t>er</w:t>
      </w:r>
      <w:r w:rsidRPr="00735B0D">
        <w:rPr>
          <w:i/>
          <w:u w:val="single"/>
          <w:lang w:val="fr-FR"/>
        </w:rPr>
        <w:t xml:space="preserve"> juillet, chaque année</w:t>
      </w:r>
      <w:r w:rsidRPr="00735B0D">
        <w:rPr>
          <w:lang w:val="fr-FR"/>
        </w:rPr>
        <w:t xml:space="preserve"> : Registre d’experts en mesures d’encouragement de la confiance et de la sécurité </w:t>
      </w:r>
    </w:p>
    <w:p w14:paraId="37925BC8" w14:textId="77777777" w:rsidR="00A948A2" w:rsidRPr="00735B0D" w:rsidRDefault="00A948A2" w:rsidP="003F1719">
      <w:pPr>
        <w:ind w:left="720" w:hanging="720"/>
        <w:rPr>
          <w:szCs w:val="22"/>
          <w:lang w:val="fr-FR"/>
        </w:rPr>
      </w:pPr>
    </w:p>
    <w:p w14:paraId="04D7DD9A" w14:textId="3887BFB3" w:rsidR="00A948A2" w:rsidRPr="00735B0D" w:rsidRDefault="00A948A2" w:rsidP="003F1719">
      <w:pPr>
        <w:numPr>
          <w:ilvl w:val="0"/>
          <w:numId w:val="6"/>
        </w:numPr>
        <w:ind w:hanging="720"/>
        <w:jc w:val="both"/>
        <w:rPr>
          <w:szCs w:val="22"/>
          <w:lang w:val="fr-FR"/>
        </w:rPr>
      </w:pPr>
      <w:r w:rsidRPr="00735B0D">
        <w:rPr>
          <w:lang w:val="fr-FR"/>
        </w:rPr>
        <w:t>De demander au Secrétariat général de se fonder sur les informations fournies par les États membres chaque année avant le 1</w:t>
      </w:r>
      <w:r w:rsidRPr="00735B0D">
        <w:rPr>
          <w:vertAlign w:val="superscript"/>
          <w:lang w:val="fr-FR"/>
        </w:rPr>
        <w:t>er</w:t>
      </w:r>
      <w:r w:rsidRPr="00735B0D">
        <w:rPr>
          <w:lang w:val="fr-FR"/>
        </w:rPr>
        <w:t xml:space="preserve"> juillet pour actualiser annuellement le Registre des experts en mesures d’encouragement de la confiance et de la sécurité et le distribuer aux États membres avant le 30 juillet de chaque année [AG/RES. 2625 (XLI-O/11) et AG/RES. 2735 (XLII-O/12)].</w:t>
      </w:r>
    </w:p>
    <w:p w14:paraId="685D1D88" w14:textId="77777777" w:rsidR="00A948A2" w:rsidRPr="00735B0D" w:rsidRDefault="00A948A2" w:rsidP="003F1719">
      <w:pPr>
        <w:ind w:left="720" w:hanging="720"/>
        <w:rPr>
          <w:szCs w:val="22"/>
          <w:lang w:val="fr-FR"/>
        </w:rPr>
      </w:pPr>
    </w:p>
    <w:p w14:paraId="5742DA46" w14:textId="77777777" w:rsidR="00A948A2" w:rsidRPr="00735B0D" w:rsidRDefault="00A948A2" w:rsidP="003F1719">
      <w:pPr>
        <w:ind w:left="720" w:hanging="720"/>
        <w:rPr>
          <w:szCs w:val="22"/>
          <w:lang w:val="fr-FR"/>
        </w:rPr>
      </w:pPr>
      <w:r w:rsidRPr="00735B0D">
        <w:rPr>
          <w:i/>
          <w:u w:val="single"/>
          <w:lang w:val="fr-FR"/>
        </w:rPr>
        <w:t>1</w:t>
      </w:r>
      <w:r w:rsidRPr="00735B0D">
        <w:rPr>
          <w:i/>
          <w:u w:val="single"/>
          <w:vertAlign w:val="superscript"/>
          <w:lang w:val="fr-FR"/>
        </w:rPr>
        <w:t>er</w:t>
      </w:r>
      <w:r w:rsidRPr="00735B0D">
        <w:rPr>
          <w:i/>
          <w:u w:val="single"/>
          <w:lang w:val="fr-FR"/>
        </w:rPr>
        <w:t xml:space="preserve"> juillet, chaque année</w:t>
      </w:r>
      <w:r w:rsidRPr="00735B0D">
        <w:rPr>
          <w:lang w:val="fr-FR"/>
        </w:rPr>
        <w:t> : Points de contact nationaux pour la Convention interaméricaine sur la transparence de l'acquisition des armes classiques</w:t>
      </w:r>
    </w:p>
    <w:p w14:paraId="3ABC908A" w14:textId="77777777" w:rsidR="00A948A2" w:rsidRPr="00735B0D" w:rsidRDefault="00A948A2" w:rsidP="003F1719">
      <w:pPr>
        <w:ind w:left="720" w:hanging="720"/>
        <w:rPr>
          <w:szCs w:val="22"/>
          <w:lang w:val="fr-FR"/>
        </w:rPr>
      </w:pPr>
    </w:p>
    <w:p w14:paraId="6F01C131" w14:textId="77777777" w:rsidR="00A948A2" w:rsidRPr="00735B0D" w:rsidRDefault="00A948A2" w:rsidP="003F1719">
      <w:pPr>
        <w:numPr>
          <w:ilvl w:val="0"/>
          <w:numId w:val="6"/>
        </w:numPr>
        <w:ind w:hanging="720"/>
        <w:jc w:val="both"/>
        <w:rPr>
          <w:szCs w:val="22"/>
          <w:lang w:val="fr-FR"/>
        </w:rPr>
      </w:pPr>
      <w:r w:rsidRPr="00735B0D">
        <w:rPr>
          <w:lang w:val="fr-FR"/>
        </w:rPr>
        <w:t>De prier instamment les États parties à la Convention d’identifier, si possible chaque année avant le 1</w:t>
      </w:r>
      <w:r w:rsidRPr="00735B0D">
        <w:rPr>
          <w:vertAlign w:val="superscript"/>
          <w:lang w:val="fr-FR"/>
        </w:rPr>
        <w:t>er</w:t>
      </w:r>
      <w:r w:rsidRPr="00735B0D">
        <w:rPr>
          <w:lang w:val="fr-FR"/>
        </w:rPr>
        <w:t xml:space="preserve"> juillet, les points nationaux de contact qui contribuent à l’élaboration des notifications et des rapports annuels.</w:t>
      </w:r>
    </w:p>
    <w:p w14:paraId="315D6472" w14:textId="77777777" w:rsidR="00A948A2" w:rsidRPr="00735B0D" w:rsidRDefault="00A948A2" w:rsidP="003F1719">
      <w:pPr>
        <w:rPr>
          <w:szCs w:val="22"/>
          <w:lang w:val="fr-FR"/>
        </w:rPr>
      </w:pPr>
    </w:p>
    <w:p w14:paraId="66E335C4" w14:textId="77777777" w:rsidR="0056545D" w:rsidRPr="00735B0D" w:rsidRDefault="0056545D" w:rsidP="003F1719">
      <w:pPr>
        <w:ind w:left="720" w:hanging="720"/>
        <w:rPr>
          <w:szCs w:val="22"/>
          <w:lang w:val="fr-FR"/>
        </w:rPr>
      </w:pPr>
      <w:r w:rsidRPr="00735B0D">
        <w:rPr>
          <w:i/>
          <w:u w:val="single"/>
          <w:lang w:val="fr-FR"/>
        </w:rPr>
        <w:t>15</w:t>
      </w:r>
      <w:r w:rsidRPr="00735B0D">
        <w:rPr>
          <w:i/>
          <w:u w:val="single"/>
          <w:vertAlign w:val="superscript"/>
          <w:lang w:val="fr-FR"/>
        </w:rPr>
        <w:t>er</w:t>
      </w:r>
      <w:r w:rsidRPr="00735B0D">
        <w:rPr>
          <w:i/>
          <w:u w:val="single"/>
          <w:lang w:val="fr-FR"/>
        </w:rPr>
        <w:t xml:space="preserve"> juillet, chaque année</w:t>
      </w:r>
      <w:r w:rsidRPr="00735B0D">
        <w:rPr>
          <w:lang w:val="fr-FR"/>
        </w:rPr>
        <w:t> : Liste des mesures d’encouragement de la confiance et de la sécurité</w:t>
      </w:r>
    </w:p>
    <w:p w14:paraId="35927D91" w14:textId="77777777" w:rsidR="0056545D" w:rsidRPr="00735B0D" w:rsidRDefault="0056545D" w:rsidP="003F1719">
      <w:pPr>
        <w:tabs>
          <w:tab w:val="left" w:pos="2555"/>
        </w:tabs>
        <w:ind w:left="720" w:hanging="720"/>
        <w:rPr>
          <w:szCs w:val="22"/>
          <w:lang w:val="fr-FR"/>
        </w:rPr>
      </w:pPr>
    </w:p>
    <w:p w14:paraId="4FE7E397" w14:textId="080F09FA" w:rsidR="0056545D" w:rsidRPr="00735B0D" w:rsidRDefault="0056545D" w:rsidP="003F1719">
      <w:pPr>
        <w:numPr>
          <w:ilvl w:val="0"/>
          <w:numId w:val="6"/>
        </w:numPr>
        <w:ind w:hanging="720"/>
        <w:jc w:val="both"/>
        <w:rPr>
          <w:szCs w:val="22"/>
          <w:lang w:val="fr-FR"/>
        </w:rPr>
      </w:pPr>
      <w:r w:rsidRPr="00735B0D">
        <w:rPr>
          <w:lang w:val="fr-FR"/>
        </w:rPr>
        <w:t xml:space="preserve">D’inviter instamment tous les États membres à fournir au Secrétariat général de l'Organisation des États Américains (OEA) des informations sur la mise en œuvre des MECS en utilisant pour cela la « Liste des mesures d’encouragement de la confiance et de la sécurité », à communiquer conformément aux résolutions de l’OEA </w:t>
      </w:r>
      <w:hyperlink r:id="rId36" w:history="1">
        <w:r w:rsidRPr="00735B0D">
          <w:rPr>
            <w:color w:val="0000FF"/>
            <w:u w:val="single"/>
            <w:lang w:val="fr-FR"/>
          </w:rPr>
          <w:t>(CP/CSH-1953/20 rev.</w:t>
        </w:r>
      </w:hyperlink>
      <w:hyperlink r:id="rId37" w:history="1">
        <w:r w:rsidRPr="00735B0D">
          <w:rPr>
            <w:color w:val="0000FF"/>
            <w:u w:val="single"/>
            <w:lang w:val="fr-FR"/>
          </w:rPr>
          <w:t xml:space="preserve"> 1</w:t>
        </w:r>
      </w:hyperlink>
      <w:r w:rsidRPr="00735B0D">
        <w:rPr>
          <w:lang w:val="fr-FR"/>
        </w:rPr>
        <w:t xml:space="preserve">). Les informations doivent être communiquées par l'intermédiaire de la plate-forme prévue à cet effet : </w:t>
      </w:r>
      <w:hyperlink r:id="rId38" w:history="1">
        <w:r w:rsidRPr="00735B0D">
          <w:rPr>
            <w:rStyle w:val="Hyperlink"/>
            <w:lang w:val="fr-FR"/>
          </w:rPr>
          <w:t>http://www.oas.org/MFCS/</w:t>
        </w:r>
      </w:hyperlink>
      <w:r w:rsidRPr="00735B0D">
        <w:rPr>
          <w:lang w:val="fr-FR"/>
        </w:rPr>
        <w:t>.</w:t>
      </w:r>
    </w:p>
    <w:p w14:paraId="0E12EF60" w14:textId="77777777" w:rsidR="0056545D" w:rsidRPr="00735B0D" w:rsidRDefault="0056545D" w:rsidP="003F1719">
      <w:pPr>
        <w:rPr>
          <w:szCs w:val="22"/>
          <w:lang w:val="fr-FR"/>
        </w:rPr>
      </w:pPr>
    </w:p>
    <w:p w14:paraId="0775EF59" w14:textId="512AC7DA" w:rsidR="00A948A2" w:rsidRPr="00735B0D" w:rsidRDefault="00A948A2" w:rsidP="003F1719">
      <w:pPr>
        <w:rPr>
          <w:szCs w:val="22"/>
          <w:lang w:val="fr-FR"/>
        </w:rPr>
      </w:pPr>
      <w:r w:rsidRPr="00735B0D">
        <w:rPr>
          <w:i/>
          <w:u w:val="single"/>
          <w:lang w:val="fr-FR"/>
        </w:rPr>
        <w:t>15</w:t>
      </w:r>
      <w:r w:rsidRPr="00735B0D">
        <w:rPr>
          <w:i/>
          <w:u w:val="single"/>
          <w:vertAlign w:val="superscript"/>
          <w:lang w:val="fr-FR"/>
        </w:rPr>
        <w:t>er</w:t>
      </w:r>
      <w:r w:rsidRPr="00735B0D">
        <w:rPr>
          <w:i/>
          <w:u w:val="single"/>
          <w:lang w:val="fr-FR"/>
        </w:rPr>
        <w:t xml:space="preserve"> juillet, chaque année</w:t>
      </w:r>
      <w:r w:rsidRPr="00735B0D">
        <w:rPr>
          <w:lang w:val="fr-FR"/>
        </w:rPr>
        <w:t xml:space="preserve"> : Registre des armes classiques de l’ONU et Rapport de l’ONU sur les dépenses militaires </w:t>
      </w:r>
    </w:p>
    <w:p w14:paraId="526BE905" w14:textId="77777777" w:rsidR="00A948A2" w:rsidRPr="00735B0D" w:rsidRDefault="00A948A2" w:rsidP="003F1719">
      <w:pPr>
        <w:ind w:left="720" w:hanging="720"/>
        <w:rPr>
          <w:szCs w:val="22"/>
          <w:lang w:val="fr-FR"/>
        </w:rPr>
      </w:pPr>
    </w:p>
    <w:p w14:paraId="10D74DCB" w14:textId="0566747B" w:rsidR="00A948A2" w:rsidRPr="00735B0D" w:rsidRDefault="00A948A2" w:rsidP="003F1719">
      <w:pPr>
        <w:numPr>
          <w:ilvl w:val="0"/>
          <w:numId w:val="6"/>
        </w:numPr>
        <w:ind w:hanging="720"/>
        <w:jc w:val="both"/>
        <w:rPr>
          <w:szCs w:val="22"/>
          <w:lang w:val="fr-FR"/>
        </w:rPr>
      </w:pPr>
      <w:r w:rsidRPr="00735B0D">
        <w:rPr>
          <w:lang w:val="fr-FR"/>
        </w:rPr>
        <w:lastRenderedPageBreak/>
        <w:t>De réaffirmer comme cible la participation de tous les États membres, au plus tard en 2010, au Registre des armes classiques des Nations Unies et au Rapport international normalisé des Nations Unies sur les dépenses militaires, et de prier à nouveau les États membres de fournir ces informations au Secrétaire général de l’OEA au plus tard le 15 juillet de chaque année [AG/RES. 2625 (XLI-O/11) et AG/RES. 2735 (XLII-O/12)].</w:t>
      </w:r>
    </w:p>
    <w:p w14:paraId="2ED02A95" w14:textId="77777777" w:rsidR="00A948A2" w:rsidRPr="00735B0D" w:rsidRDefault="00A948A2" w:rsidP="003F1719">
      <w:pPr>
        <w:ind w:left="720" w:hanging="720"/>
        <w:rPr>
          <w:szCs w:val="22"/>
          <w:lang w:val="fr-FR"/>
        </w:rPr>
      </w:pPr>
    </w:p>
    <w:p w14:paraId="02FE54B3" w14:textId="77777777" w:rsidR="00A948A2" w:rsidRPr="00735B0D" w:rsidRDefault="00A948A2" w:rsidP="003F1719">
      <w:pPr>
        <w:ind w:left="720" w:hanging="720"/>
        <w:rPr>
          <w:i/>
          <w:szCs w:val="22"/>
          <w:lang w:val="fr-FR"/>
        </w:rPr>
      </w:pPr>
      <w:r w:rsidRPr="00735B0D">
        <w:rPr>
          <w:i/>
          <w:lang w:val="fr-FR"/>
        </w:rPr>
        <w:t xml:space="preserve">À caractère volontaire </w:t>
      </w:r>
    </w:p>
    <w:p w14:paraId="7203FDD6" w14:textId="0E426A57" w:rsidR="00A948A2" w:rsidRPr="00735B0D" w:rsidRDefault="00A948A2" w:rsidP="003F1719">
      <w:pPr>
        <w:ind w:left="720" w:hanging="720"/>
        <w:rPr>
          <w:szCs w:val="22"/>
          <w:u w:val="single"/>
          <w:lang w:val="fr-FR"/>
        </w:rPr>
      </w:pPr>
    </w:p>
    <w:p w14:paraId="1E2DFE65" w14:textId="77777777" w:rsidR="00A948A2" w:rsidRPr="00735B0D" w:rsidRDefault="00A948A2" w:rsidP="003F1719">
      <w:pPr>
        <w:ind w:left="720" w:hanging="720"/>
        <w:rPr>
          <w:szCs w:val="22"/>
          <w:u w:val="single"/>
          <w:lang w:val="fr-FR"/>
        </w:rPr>
      </w:pPr>
      <w:r w:rsidRPr="00735B0D">
        <w:rPr>
          <w:u w:val="single"/>
          <w:lang w:val="fr-FR"/>
        </w:rPr>
        <w:t>Rapports sur la mise en œuvre de la Déclaration sur la sécurité dans les Amériques</w:t>
      </w:r>
    </w:p>
    <w:p w14:paraId="658538A3" w14:textId="77777777" w:rsidR="00A948A2" w:rsidRPr="00735B0D" w:rsidRDefault="00A948A2" w:rsidP="003F1719">
      <w:pPr>
        <w:ind w:left="720" w:hanging="720"/>
        <w:rPr>
          <w:szCs w:val="22"/>
          <w:lang w:val="fr-FR"/>
        </w:rPr>
      </w:pPr>
    </w:p>
    <w:p w14:paraId="42DABE26" w14:textId="0550A77E" w:rsidR="00A948A2" w:rsidRPr="00735B0D" w:rsidRDefault="00DC3873" w:rsidP="003F1719">
      <w:pPr>
        <w:numPr>
          <w:ilvl w:val="0"/>
          <w:numId w:val="7"/>
        </w:numPr>
        <w:ind w:hanging="720"/>
        <w:jc w:val="both"/>
        <w:rPr>
          <w:szCs w:val="22"/>
          <w:lang w:val="fr-FR"/>
        </w:rPr>
      </w:pPr>
      <w:r w:rsidRPr="00735B0D">
        <w:rPr>
          <w:noProof/>
          <w:lang w:val="fr-FR"/>
        </w:rPr>
        <mc:AlternateContent>
          <mc:Choice Requires="wps">
            <w:drawing>
              <wp:anchor distT="0" distB="0" distL="114300" distR="114300" simplePos="0" relativeHeight="251656192" behindDoc="0" locked="1" layoutInCell="1" allowOverlap="1" wp14:anchorId="32B3B35A" wp14:editId="739F87B3">
                <wp:simplePos x="0" y="0"/>
                <wp:positionH relativeFrom="column">
                  <wp:posOffset>-91440</wp:posOffset>
                </wp:positionH>
                <wp:positionV relativeFrom="page">
                  <wp:posOffset>9144000</wp:posOffset>
                </wp:positionV>
                <wp:extent cx="172720" cy="10795"/>
                <wp:effectExtent l="0" t="38100" r="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795"/>
                        </a:xfrm>
                        <a:prstGeom prst="rect">
                          <a:avLst/>
                        </a:prstGeom>
                        <a:noFill/>
                        <a:ln>
                          <a:noFill/>
                        </a:ln>
                      </wps:spPr>
                      <wps:txbx>
                        <w:txbxContent>
                          <w:p w14:paraId="07D1AB04" w14:textId="77777777" w:rsidR="00F309DE" w:rsidRPr="00AD23F5" w:rsidRDefault="00F309DE">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3B35A" id="Text Box 1" o:spid="_x0000_s1028" type="#_x0000_t202" style="position:absolute;left:0;text-align:left;margin-left:-7.2pt;margin-top:10in;width:13.6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0j4AEAAKYDAAAOAAAAZHJzL2Uyb0RvYy54bWysU9Fu0zAUfUfiHyy/0zRRR1nUdBqbhpAG&#10;Qxp8gOPYiUXia67dJuXruXa6rsDbtBfL9nXOPefck83VNPRsr9AbsBXPF0vOlJXQGNtW/Mf3u3cf&#10;OPNB2Eb0YFXFD8rzq+3bN5vRlaqADvpGISMQ68vRVbwLwZVZ5mWnBuEX4JSlogYcRKAjtlmDYiT0&#10;oc+K5fJ9NgI2DkEq7+n2di7ybcLXWsnwoLVXgfUVJ24hrZjWOq7ZdiPKFoXrjDzSEC9gMQhjqekJ&#10;6lYEwXZo/oMajETwoMNCwpCB1kaqpIHU5Mt/1Dx2wqmkhczx7mSTfz1Y+XX/6L4hC9NHmGiASYR3&#10;9yB/embhphO2VdeIMHZKNNQ4j5Zlo/Pl8dNotS99BKnHL9DQkMUuQAKaNA7RFdLJCJ0GcDiZrqbA&#10;ZGy5LtYFVSSV8uX68iI1EOXTtw59+KRgYHFTcaSRJmyxv/chchHl05PYysKd6fs01t7+dUEP403i&#10;HunOxMNUT8w0FS9i3yilhuZAYhDmsFC4adMB/uZspKBU3P/aCVSc9Z8tGXKZr1YxWemwukha8LxS&#10;n1eElQRV8cDZvL0Jcxp3Dk3bUad5BBauyURtksJnVkf6FIYk/BjcmLbzc3r1/Htt/wAAAP//AwBQ&#10;SwMEFAAGAAgAAAAhAEcZnHHeAAAADAEAAA8AAABkcnMvZG93bnJldi54bWxMj81OwzAQhO9IvIO1&#10;lbi1dipTIMSpEIgrqOVH4ubG2yRqvI5itwlvz5YLHHfm0+xMsZ58J044xDaQgWyhQCBVwbVUG3h/&#10;e57fgojJkrNdIDTwjRHW5eVFYXMXRtrgaZtqwSEUc2ugSanPpYxVg97GReiR2NuHwdvE51BLN9iR&#10;w30nl0qtpLct8YfG9vjYYHXYHr2Bj5f916dWr/WTv+7HMClJ/k4aczWbHu5BJJzSHwzn+lwdSu60&#10;C0dyUXQG5pnWjLKhteJVZ2TJY3a/SnYDsizk/xHlDwAAAP//AwBQSwECLQAUAAYACAAAACEAtoM4&#10;kv4AAADhAQAAEwAAAAAAAAAAAAAAAAAAAAAAW0NvbnRlbnRfVHlwZXNdLnhtbFBLAQItABQABgAI&#10;AAAAIQA4/SH/1gAAAJQBAAALAAAAAAAAAAAAAAAAAC8BAABfcmVscy8ucmVsc1BLAQItABQABgAI&#10;AAAAIQDzUN0j4AEAAKYDAAAOAAAAAAAAAAAAAAAAAC4CAABkcnMvZTJvRG9jLnhtbFBLAQItABQA&#10;BgAIAAAAIQBHGZxx3gAAAAwBAAAPAAAAAAAAAAAAAAAAADoEAABkcnMvZG93bnJldi54bWxQSwUG&#10;AAAAAAQABADzAAAARQUAAAAA&#10;" filled="f" stroked="f">
                <v:textbox>
                  <w:txbxContent>
                    <w:p w14:paraId="07D1AB04" w14:textId="77777777" w:rsidR="00F309DE" w:rsidRPr="00AD23F5" w:rsidRDefault="00F309DE">
                      <w:pPr>
                        <w:rPr>
                          <w:sz w:val="18"/>
                        </w:rPr>
                      </w:pPr>
                    </w:p>
                  </w:txbxContent>
                </v:textbox>
                <w10:wrap anchory="page"/>
                <w10:anchorlock/>
              </v:shape>
            </w:pict>
          </mc:Fallback>
        </mc:AlternateContent>
      </w:r>
      <w:r w:rsidRPr="00735B0D">
        <w:rPr>
          <w:lang w:val="fr-FR"/>
        </w:rPr>
        <w:t>D’inviter les États membres à présenter des rapports volontaires sur la mise en œuvre de la Déclaration sur la sécurité dans les Amériques en utilisant le document « Critères directeurs pour faciliter la préparation et la présentation de rapports volontaires par les États membres sur les mesures et les actions liées à la mise en œuvre de la Déclaration sur la sécurité dans les Amériques » (CP/CSH-1280/11 rev. 1) [</w:t>
      </w:r>
      <w:r w:rsidRPr="00735B0D">
        <w:rPr>
          <w:caps/>
          <w:lang w:val="fr-FR"/>
        </w:rPr>
        <w:t xml:space="preserve">AG/RES. 2617 (XLI-O/11) </w:t>
      </w:r>
      <w:r w:rsidRPr="00735B0D">
        <w:rPr>
          <w:lang w:val="fr-FR"/>
        </w:rPr>
        <w:t>et AG/RES. 2735 (XLII-O/12)].</w:t>
      </w:r>
    </w:p>
    <w:p w14:paraId="5CBD9816" w14:textId="77777777" w:rsidR="00A948A2" w:rsidRPr="00735B0D" w:rsidRDefault="00A948A2" w:rsidP="003F1719">
      <w:pPr>
        <w:ind w:left="720" w:hanging="720"/>
        <w:rPr>
          <w:szCs w:val="22"/>
          <w:lang w:val="fr-FR"/>
        </w:rPr>
      </w:pPr>
    </w:p>
    <w:p w14:paraId="46EADB6F" w14:textId="77777777" w:rsidR="00A948A2" w:rsidRPr="00735B0D" w:rsidRDefault="00A948A2" w:rsidP="003F1719">
      <w:pPr>
        <w:ind w:left="720" w:hanging="720"/>
        <w:rPr>
          <w:szCs w:val="22"/>
          <w:u w:val="single"/>
          <w:lang w:val="fr-FR"/>
        </w:rPr>
      </w:pPr>
      <w:r w:rsidRPr="00735B0D">
        <w:rPr>
          <w:u w:val="single"/>
          <w:lang w:val="fr-FR"/>
        </w:rPr>
        <w:t xml:space="preserve">Armes légères et de petit calibre </w:t>
      </w:r>
    </w:p>
    <w:p w14:paraId="3AF0F9B5" w14:textId="77777777" w:rsidR="00A948A2" w:rsidRPr="00735B0D" w:rsidRDefault="00A948A2" w:rsidP="003F1719">
      <w:pPr>
        <w:ind w:left="720" w:hanging="720"/>
        <w:rPr>
          <w:szCs w:val="22"/>
          <w:lang w:val="fr-FR"/>
        </w:rPr>
      </w:pPr>
    </w:p>
    <w:p w14:paraId="49A85A10" w14:textId="2BB4A47C" w:rsidR="00A948A2" w:rsidRPr="00735B0D" w:rsidRDefault="00E82977" w:rsidP="003F1719">
      <w:pPr>
        <w:ind w:left="720"/>
        <w:jc w:val="both"/>
        <w:rPr>
          <w:szCs w:val="22"/>
          <w:lang w:val="fr-FR"/>
        </w:rPr>
      </w:pPr>
      <w:r w:rsidRPr="00735B0D">
        <w:rPr>
          <w:lang w:val="fr-FR"/>
        </w:rPr>
        <w:t>« Faire face au trafic illicite des armes individuelles et des armes légères: Gestion et sécurité des arsenaux » [AG/RES. 2297 (XXXVII-O/07)]</w:t>
      </w:r>
    </w:p>
    <w:p w14:paraId="5A93F253" w14:textId="77777777" w:rsidR="00A948A2" w:rsidRPr="00735B0D" w:rsidRDefault="00A948A2" w:rsidP="003F1719">
      <w:pPr>
        <w:ind w:left="720" w:hanging="720"/>
        <w:rPr>
          <w:szCs w:val="22"/>
          <w:lang w:val="fr-FR"/>
        </w:rPr>
      </w:pPr>
    </w:p>
    <w:p w14:paraId="78C4442C" w14:textId="77777777" w:rsidR="00A948A2" w:rsidRPr="00735B0D" w:rsidRDefault="00A948A2" w:rsidP="003F1719">
      <w:pPr>
        <w:rPr>
          <w:szCs w:val="22"/>
          <w:u w:val="single"/>
          <w:lang w:val="fr-FR"/>
        </w:rPr>
      </w:pPr>
      <w:r w:rsidRPr="00735B0D">
        <w:rPr>
          <w:u w:val="single"/>
          <w:lang w:val="fr-FR"/>
        </w:rPr>
        <w:t>Déclaration de San Salvador sur la sécurité citoyenne dans les Amériques</w:t>
      </w:r>
    </w:p>
    <w:p w14:paraId="1C784D03" w14:textId="0E7AE816" w:rsidR="00A948A2" w:rsidRPr="00735B0D" w:rsidRDefault="00A948A2" w:rsidP="003F1719">
      <w:pPr>
        <w:numPr>
          <w:ilvl w:val="0"/>
          <w:numId w:val="8"/>
        </w:numPr>
        <w:shd w:val="clear" w:color="auto" w:fill="FFFFFF"/>
        <w:spacing w:before="192" w:after="192"/>
        <w:ind w:right="-29" w:hanging="720"/>
        <w:jc w:val="both"/>
        <w:rPr>
          <w:szCs w:val="22"/>
          <w:lang w:val="fr-FR"/>
        </w:rPr>
      </w:pPr>
      <w:r w:rsidRPr="00735B0D">
        <w:rPr>
          <w:lang w:val="fr-FR"/>
        </w:rPr>
        <w:t xml:space="preserve">Les États membres de l'OEA sont invités à présenter, dans le cadre de la Commission sur la sécurité continentale, des rapports biennaux volontaires sur la mise en œuvre du présent Plan d'action. </w:t>
      </w:r>
    </w:p>
    <w:p w14:paraId="74F4A246" w14:textId="6F0C0A32" w:rsidR="00BF7EEC" w:rsidRPr="00735B0D" w:rsidRDefault="00DC3873" w:rsidP="003F1719">
      <w:pPr>
        <w:numPr>
          <w:ilvl w:val="0"/>
          <w:numId w:val="8"/>
        </w:numPr>
        <w:shd w:val="clear" w:color="auto" w:fill="FFFFFF"/>
        <w:spacing w:before="192" w:after="192"/>
        <w:ind w:right="-29" w:hanging="720"/>
        <w:jc w:val="both"/>
        <w:rPr>
          <w:szCs w:val="22"/>
          <w:lang w:val="fr-FR"/>
        </w:rPr>
      </w:pPr>
      <w:r w:rsidRPr="00735B0D">
        <w:rPr>
          <w:noProof/>
          <w:lang w:val="fr-FR"/>
        </w:rPr>
        <mc:AlternateContent>
          <mc:Choice Requires="wps">
            <w:drawing>
              <wp:anchor distT="0" distB="0" distL="118745" distR="118745" simplePos="0" relativeHeight="251658240" behindDoc="0" locked="1" layoutInCell="1" allowOverlap="1" wp14:anchorId="32F44C27" wp14:editId="01FD572E">
                <wp:simplePos x="0" y="0"/>
                <wp:positionH relativeFrom="column">
                  <wp:posOffset>-91440</wp:posOffset>
                </wp:positionH>
                <wp:positionV relativeFrom="page">
                  <wp:posOffset>9144000</wp:posOffset>
                </wp:positionV>
                <wp:extent cx="1590040" cy="107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040" cy="107315"/>
                        </a:xfrm>
                        <a:prstGeom prst="rect">
                          <a:avLst/>
                        </a:prstGeom>
                        <a:noFill/>
                        <a:ln w="9525" cap="flat" cmpd="sng" algn="ctr">
                          <a:noFill/>
                          <a:prstDash val="solid"/>
                          <a:round/>
                          <a:headEnd type="none" w="med" len="med"/>
                          <a:tailEnd type="none" w="med" len="med"/>
                        </a:ln>
                      </wps:spPr>
                      <wps:txbx>
                        <w:txbxContent>
                          <w:p w14:paraId="6EDA5C39" w14:textId="77777777" w:rsidR="00F309DE" w:rsidRPr="00E25FC6" w:rsidRDefault="00F309D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F44C27" id="Text Box 4" o:spid="_x0000_s1029" type="#_x0000_t202" style="position:absolute;left:0;text-align:left;margin-left:-7.2pt;margin-top:10in;width:125.2pt;height:8.45pt;z-index:251658240;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cPbwIAAOQEAAAOAAAAZHJzL2Uyb0RvYy54bWysVMFu2zAMvQ/YPwi6r3bSZluNOkXWrsOA&#10;oC3QDj0zshwLk0RNUhJnXz9Kdtqg22EYdpEpkXoiHx99cdkbzbbSB4W25pOTkjNpBTbKrmv+7fHm&#10;3UfOQgTbgEYra76XgV/O37652LlKTrFD3UjPCMSGaudq3sXoqqIIopMGwgk6acnZojcQaevXReNh&#10;R+hGF9OyfF/s0DfOo5Ah0On14OTzjN+2UsS7tg0yMl1zyi3m1ed1ldZifgHV2oPrlBjTgH/IwoCy&#10;9Ogz1DVEYBuvfoMySngM2MYTgabAtlVC5hqomkn5qpqHDpzMtRA5wT3TFP4frLjdPrh7z2L/CXtq&#10;YC4iuCWK74G4KXYuVGNM4jRUgaJToX3rTfpSCYwuErf7Zz5lH5lIaLPzsjwjlyDfpPxwOpklwouX&#10;286H+EWiYcmouad+5QxguwxxCD2EpMcs3iitc8+0Zbuan8+mM4IHUk6rIZJpXFPzYNecgV6TJEX0&#10;GfHoakK8htCxLZAqAmrVDDrwuLFNRu8kNJ9tw+LekWgtSZen54xsONOSYJOVIyMo/TeRVLS2I6ED&#10;h4nN2K96pijj04SWTlbY7KkfHgepBiduFOW7hBDvwZM2iU6at3hHS6uRksLR4qxD//NP5ymeJENe&#10;qoK0TkX/2ICnmvRXS2I6n5ylLsW8OZt9mNLGH3tWxx67MVdIxE1osp3IZoqP+mC2Hs0TjeUivUou&#10;sILerjm1ZzCv4jCBNNZCLhY5iMbBQVzaBycOMkx9euyfwLtRHpGEdYuHqYDqlUqG2EEni03EVmUJ&#10;vbA60k+jlEU4jn2a1eN9jnr5Oc1/AQAA//8DAFBLAwQUAAYACAAAACEA1Uvk9uAAAAANAQAADwAA&#10;AGRycy9kb3ducmV2LnhtbEyPzU7DMBCE75V4B2uRuLV2ixvREKdCIK6glh+Jmxtvk4h4HcVuE96e&#10;7Qluuzuj2W+K7eQ7ccYhtoEMLBcKBFIVXEu1gfe35/kdiJgsOdsFQgM/GGFbXs0Km7sw0g7P+1QL&#10;DqGYWwNNSn0uZawa9DYuQo/E2jEM3iZeh1q6wY4c7ju5UiqT3rbEHxrb42OD1ff+5A18vBy/PrV6&#10;rZ/8uh/DpCT5jTTm5np6uAeRcEp/ZrjgMzqUzHQIJ3JRdAbmS63ZyoLWiluxZXWb8XC4nNbZBmRZ&#10;yP8tyl8AAAD//wMAUEsBAi0AFAAGAAgAAAAhALaDOJL+AAAA4QEAABMAAAAAAAAAAAAAAAAAAAAA&#10;AFtDb250ZW50X1R5cGVzXS54bWxQSwECLQAUAAYACAAAACEAOP0h/9YAAACUAQAACwAAAAAAAAAA&#10;AAAAAAAvAQAAX3JlbHMvLnJlbHNQSwECLQAUAAYACAAAACEAsTOHD28CAADkBAAADgAAAAAAAAAA&#10;AAAAAAAuAgAAZHJzL2Uyb0RvYy54bWxQSwECLQAUAAYACAAAACEA1Uvk9uAAAAANAQAADwAAAAAA&#10;AAAAAAAAAADJBAAAZHJzL2Rvd25yZXYueG1sUEsFBgAAAAAEAAQA8wAAANYFAAAAAA==&#10;" filled="f" stroked="f">
                <v:stroke joinstyle="round"/>
                <v:textbox>
                  <w:txbxContent>
                    <w:p w14:paraId="6EDA5C39" w14:textId="77777777" w:rsidR="00F309DE" w:rsidRPr="00E25FC6" w:rsidRDefault="00F309DE">
                      <w:pPr>
                        <w:rPr>
                          <w:sz w:val="18"/>
                        </w:rPr>
                      </w:pPr>
                    </w:p>
                  </w:txbxContent>
                </v:textbox>
                <w10:wrap anchory="page"/>
                <w10:anchorlock/>
              </v:shape>
            </w:pict>
          </mc:Fallback>
        </mc:AlternateContent>
      </w:r>
      <w:r w:rsidRPr="00735B0D">
        <w:rPr>
          <w:noProof/>
          <w:lang w:val="fr-FR"/>
        </w:rPr>
        <mc:AlternateContent>
          <mc:Choice Requires="wps">
            <w:drawing>
              <wp:anchor distT="0" distB="0" distL="118745" distR="118745" simplePos="0" relativeHeight="251657216" behindDoc="0" locked="1" layoutInCell="1" allowOverlap="1" wp14:anchorId="611A4071" wp14:editId="50856454">
                <wp:simplePos x="0" y="0"/>
                <wp:positionH relativeFrom="column">
                  <wp:posOffset>-91440</wp:posOffset>
                </wp:positionH>
                <wp:positionV relativeFrom="page">
                  <wp:posOffset>9144000</wp:posOffset>
                </wp:positionV>
                <wp:extent cx="524510" cy="34925"/>
                <wp:effectExtent l="0" t="1905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34925"/>
                        </a:xfrm>
                        <a:prstGeom prst="rect">
                          <a:avLst/>
                        </a:prstGeom>
                        <a:noFill/>
                        <a:ln w="9525" cap="flat" cmpd="sng" algn="ctr">
                          <a:noFill/>
                          <a:prstDash val="solid"/>
                          <a:round/>
                          <a:headEnd type="none" w="med" len="med"/>
                          <a:tailEnd type="none" w="med" len="med"/>
                        </a:ln>
                      </wps:spPr>
                      <wps:txbx>
                        <w:txbxContent>
                          <w:p w14:paraId="03EC27B7" w14:textId="77777777" w:rsidR="00F309DE" w:rsidRPr="00A2551A" w:rsidRDefault="00F309D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1A4071" id="Text Box 3" o:spid="_x0000_s1030" type="#_x0000_t202" style="position:absolute;left:0;text-align:left;margin-left:-7.2pt;margin-top:10in;width:41.3pt;height:2.75pt;z-index:25165721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LNbgIAAOIEAAAOAAAAZHJzL2Uyb0RvYy54bWysVMFu2zAMvQ/YPwi6r06yZFuNOkXWrsOA&#10;oC3QDj0rshwbk0VNUhJnX98n2UmDbodh2EWhRPqRfHzMxWXXarZVzjdkCj4+G3GmjKSyMeuCf3+8&#10;efeJMx+EKYUmowq+V55fzt++udjZXE2oJl0qxwBifL6zBa9DsHmWeVmrVvgzssrAWZFrRcDVrbPS&#10;iR3QW51NRqMP2Y5caR1J5T1er3snnyf8qlIy3FWVV4HpgqO2kE6XzlU8s/mFyNdO2LqRQxniH6po&#10;RWOQ9Ah1LYJgG9f8BtU20pGnKpxJajOqqkaq1AO6GY9edfNQC6tSLyDH2yNN/v/Bytvtg713LHSf&#10;qcMAUxPeLkn+8OAm21mfDzGRU597RMdGu8q18RctMHwIbvdHPlUXmMTjbDKdjeGRcL2fnk9mke7s&#10;5VvrfPiqqGXRKLjDtFJ+sV360IceQmIqQzeN1mli2rBdwc9ngGRSQDeVFgFma8uCe7PmTOg1BCmD&#10;S4gnn0bEa+FrthXQhCfdlL0KHG1MmdBrJcovpmRhbyFZA+HymK5VJWdaATZaKTKIRv9NJJrWZqCz&#10;ZzByGbpVxxpUPI1o8WVF5R7TcNQL1Vt506DepfDhXjgoE2xi28IdjkoTiqLB4qwm9+tP7zEegoEX&#10;XUDpaPrnRjj0pL8ZSOl8PJ3G1UiX6ezjBBd36lmdesymvSIQN8ZeW5nMGB/0wawctU9YykXMCpcw&#10;ErkLjvH05lXo9w9LLdVikYKwDFaEpXmw8iDCOKfH7kk4O8gjQFa3dNgJkb9SSR/b62SxCVQ1SUIv&#10;rA70Y5GSCIelj5t6ek9RL39N82cAAAD//wMAUEsDBBQABgAIAAAAIQAjwRZL3gAAAAwBAAAPAAAA&#10;ZHJzL2Rvd25yZXYueG1sTI/BTsMwEETvSPyDtUjcWruVU5U0ToVAXEG0gNSbG2+TiHgdxW4T/p6F&#10;Cxx35ml2pthOvhMXHGIbyMBirkAgVcG1VBt42z/N1iBisuRsFwgNfGGEbXl9VdjchZFe8bJLteAQ&#10;irk10KTU51LGqkFv4zz0SOydwuBt4nOopRvsyOG+k0ulVtLblvhDY3t8aLD63J29gffn0+FDq5f6&#10;0Wf9GCYlyd9JY25vpvsNiIRT+oPhpz5Xh5I7HcOZXBSdgdlCa0bZ0FrxKkZW6yWI46+SZSDLQv4f&#10;UX4DAAD//wMAUEsBAi0AFAAGAAgAAAAhALaDOJL+AAAA4QEAABMAAAAAAAAAAAAAAAAAAAAAAFtD&#10;b250ZW50X1R5cGVzXS54bWxQSwECLQAUAAYACAAAACEAOP0h/9YAAACUAQAACwAAAAAAAAAAAAAA&#10;AAAvAQAAX3JlbHMvLnJlbHNQSwECLQAUAAYACAAAACEAnrYizW4CAADiBAAADgAAAAAAAAAAAAAA&#10;AAAuAgAAZHJzL2Uyb0RvYy54bWxQSwECLQAUAAYACAAAACEAI8EWS94AAAAMAQAADwAAAAAAAAAA&#10;AAAAAADIBAAAZHJzL2Rvd25yZXYueG1sUEsFBgAAAAAEAAQA8wAAANMFAAAAAA==&#10;" filled="f" stroked="f">
                <v:stroke joinstyle="round"/>
                <v:textbox>
                  <w:txbxContent>
                    <w:p w14:paraId="03EC27B7" w14:textId="77777777" w:rsidR="00F309DE" w:rsidRPr="00A2551A" w:rsidRDefault="00F309DE">
                      <w:pPr>
                        <w:rPr>
                          <w:sz w:val="18"/>
                        </w:rPr>
                      </w:pPr>
                    </w:p>
                  </w:txbxContent>
                </v:textbox>
                <w10:wrap anchory="page"/>
                <w10:anchorlock/>
              </v:shape>
            </w:pict>
          </mc:Fallback>
        </mc:AlternateContent>
      </w:r>
      <w:r w:rsidRPr="00735B0D">
        <w:rPr>
          <w:lang w:val="fr-FR"/>
        </w:rPr>
        <w:t>Dans le but d'aider les États membres à mettre en œuvre cet instrument, le Secrétariat général proposera un plan d'action de deux ans portant sur l'aide technique et la formation, lequel devra être approuvé par les États membres. [AG/RES. 2735 (XLII-O/12) et CP/doc.4708/12].</w:t>
      </w:r>
    </w:p>
    <w:p w14:paraId="3A595116" w14:textId="2C101B4C" w:rsidR="00BF7EEC" w:rsidRPr="00735B0D" w:rsidRDefault="00E65D29" w:rsidP="003F1719">
      <w:pPr>
        <w:ind w:left="720" w:hanging="720"/>
        <w:jc w:val="both"/>
        <w:rPr>
          <w:szCs w:val="22"/>
          <w:u w:val="single"/>
          <w:lang w:val="fr-FR"/>
        </w:rPr>
      </w:pPr>
      <w:r w:rsidRPr="00735B0D">
        <w:rPr>
          <w:u w:val="single"/>
          <w:lang w:val="fr-FR"/>
        </w:rPr>
        <w:t>Points de contact nationaux.</w:t>
      </w:r>
    </w:p>
    <w:p w14:paraId="0F8885DF" w14:textId="5FC3BCCB" w:rsidR="00BF7EEC" w:rsidRPr="00735B0D" w:rsidRDefault="00BF7EEC" w:rsidP="003F1719">
      <w:pPr>
        <w:ind w:left="720" w:hanging="720"/>
        <w:jc w:val="both"/>
        <w:rPr>
          <w:szCs w:val="22"/>
          <w:u w:val="single"/>
          <w:lang w:val="fr-FR"/>
        </w:rPr>
      </w:pPr>
    </w:p>
    <w:p w14:paraId="4E2F3DD6" w14:textId="79E4AAF6" w:rsidR="00362F3F" w:rsidRPr="00735B0D" w:rsidRDefault="00E65D29" w:rsidP="007943BC">
      <w:pPr>
        <w:numPr>
          <w:ilvl w:val="0"/>
          <w:numId w:val="7"/>
        </w:numPr>
        <w:ind w:hanging="720"/>
        <w:jc w:val="both"/>
        <w:rPr>
          <w:szCs w:val="22"/>
          <w:lang w:val="fr-FR"/>
        </w:rPr>
      </w:pPr>
      <w:r w:rsidRPr="00735B0D">
        <w:rPr>
          <w:lang w:val="fr-FR"/>
        </w:rPr>
        <w:t xml:space="preserve">Mettre à jour et valider, par l'intermédiaire du SSM, les points de contact nationaux énumérés dans le document </w:t>
      </w:r>
      <w:hyperlink r:id="rId39" w:history="1">
        <w:r w:rsidRPr="00735B0D">
          <w:rPr>
            <w:rStyle w:val="Hyperlink"/>
            <w:lang w:val="fr-FR"/>
          </w:rPr>
          <w:t>CP/CSH-2026/21 rev.</w:t>
        </w:r>
      </w:hyperlink>
      <w:r w:rsidRPr="00735B0D">
        <w:rPr>
          <w:lang w:val="fr-FR"/>
        </w:rPr>
        <w:t>.</w:t>
      </w:r>
      <w:hyperlink r:id="rId40" w:history="1">
        <w:r w:rsidRPr="00735B0D">
          <w:rPr>
            <w:rStyle w:val="Hyperlink"/>
            <w:lang w:val="fr-FR"/>
          </w:rPr>
          <w:t xml:space="preserve"> 1</w:t>
        </w:r>
      </w:hyperlink>
      <w:r w:rsidRPr="00735B0D">
        <w:rPr>
          <w:lang w:val="fr-FR"/>
        </w:rPr>
        <w:t xml:space="preserve"> [paragraphe 111 de la résolution AG/RES. 2970 (LI-O/21)] </w:t>
      </w:r>
      <w:r w:rsidR="00B161FB">
        <w:rPr>
          <w:noProof/>
          <w:szCs w:val="22"/>
          <w:lang w:val="fr-FR"/>
        </w:rPr>
        <mc:AlternateContent>
          <mc:Choice Requires="wps">
            <w:drawing>
              <wp:anchor distT="0" distB="0" distL="114300" distR="114300" simplePos="0" relativeHeight="251672576" behindDoc="0" locked="1" layoutInCell="1" allowOverlap="1" wp14:anchorId="547F8BDD" wp14:editId="4B433D13">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46ED744" w14:textId="79F3F83F" w:rsidR="00B161FB" w:rsidRPr="00B161FB" w:rsidRDefault="00B161FB">
                            <w:pPr>
                              <w:rPr>
                                <w:sz w:val="18"/>
                              </w:rPr>
                            </w:pPr>
                            <w:r>
                              <w:rPr>
                                <w:sz w:val="18"/>
                              </w:rPr>
                              <w:fldChar w:fldCharType="begin"/>
                            </w:r>
                            <w:r>
                              <w:rPr>
                                <w:sz w:val="18"/>
                              </w:rPr>
                              <w:instrText xml:space="preserve"> FILENAME  \* MERGEFORMAT </w:instrText>
                            </w:r>
                            <w:r>
                              <w:rPr>
                                <w:sz w:val="18"/>
                              </w:rPr>
                              <w:fldChar w:fldCharType="separate"/>
                            </w:r>
                            <w:r>
                              <w:rPr>
                                <w:noProof/>
                                <w:sz w:val="18"/>
                              </w:rPr>
                              <w:t>CP</w:t>
                            </w:r>
                            <w:r w:rsidR="00C512FB">
                              <w:rPr>
                                <w:noProof/>
                                <w:sz w:val="18"/>
                              </w:rPr>
                              <w:t>49365</w:t>
                            </w:r>
                            <w:r>
                              <w:rPr>
                                <w:noProof/>
                                <w:sz w:val="18"/>
                              </w:rPr>
                              <w:t>F0</w:t>
                            </w:r>
                            <w:r w:rsidR="00C512FB">
                              <w:rPr>
                                <w:noProof/>
                                <w:sz w:val="18"/>
                              </w:rPr>
                              <w:t>9</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F8BDD" id="Text Box 6" o:spid="_x0000_s1031" type="#_x0000_t202" style="position:absolute;left:0;text-align:left;margin-left:-7.2pt;margin-top:10in;width:266.4pt;height:18pt;z-index:2516725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RccQIAAOQEAAAOAAAAZHJzL2Uyb0RvYy54bWysVMFu2zAMvQ/YPwi6r06cpk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xymk8JHkg5tYZAZmurknuz4Qz0hiQp&#10;gkuIJ59GxBvwDdsBqcKjVlWvA4dbUyX0RkL12VQsHCyJ1pB0eUzXyoozLQk2WikygNJ/E0mdaDMQ&#10;2nMY2QzdumOKKp5GtPiyxupA83DYS9Vbcauo3hX48ACOtEl00r6FezpqjVQUDhZnDbqff3qP8SQZ&#10;8lIXpHVq+scWHPWkvxoS0+X4/DwuR7qcT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6MIEXHECAADkBAAADgAAAAAAAAAA&#10;AAAAAAAuAgAAZHJzL2Uyb0RvYy54bWxQSwECLQAUAAYACAAAACEAoiJjj94AAAANAQAADwAAAAAA&#10;AAAAAAAAAADLBAAAZHJzL2Rvd25yZXYueG1sUEsFBgAAAAAEAAQA8wAAANYFAAAAAA==&#10;" filled="f" stroked="f">
                <v:stroke joinstyle="round"/>
                <v:textbox>
                  <w:txbxContent>
                    <w:p w14:paraId="046ED744" w14:textId="79F3F83F" w:rsidR="00B161FB" w:rsidRPr="00B161FB" w:rsidRDefault="00B161FB">
                      <w:pPr>
                        <w:rPr>
                          <w:sz w:val="18"/>
                        </w:rPr>
                      </w:pPr>
                      <w:r>
                        <w:rPr>
                          <w:sz w:val="18"/>
                        </w:rPr>
                        <w:fldChar w:fldCharType="begin"/>
                      </w:r>
                      <w:r>
                        <w:rPr>
                          <w:sz w:val="18"/>
                        </w:rPr>
                        <w:instrText xml:space="preserve"> FILENAME  \* MERGEFORMAT </w:instrText>
                      </w:r>
                      <w:r>
                        <w:rPr>
                          <w:sz w:val="18"/>
                        </w:rPr>
                        <w:fldChar w:fldCharType="separate"/>
                      </w:r>
                      <w:r>
                        <w:rPr>
                          <w:noProof/>
                          <w:sz w:val="18"/>
                        </w:rPr>
                        <w:t>CP</w:t>
                      </w:r>
                      <w:r w:rsidR="00C512FB">
                        <w:rPr>
                          <w:noProof/>
                          <w:sz w:val="18"/>
                        </w:rPr>
                        <w:t>49365</w:t>
                      </w:r>
                      <w:r>
                        <w:rPr>
                          <w:noProof/>
                          <w:sz w:val="18"/>
                        </w:rPr>
                        <w:t>F0</w:t>
                      </w:r>
                      <w:r w:rsidR="00C512FB">
                        <w:rPr>
                          <w:noProof/>
                          <w:sz w:val="18"/>
                        </w:rPr>
                        <w:t>9</w:t>
                      </w:r>
                      <w:r>
                        <w:rPr>
                          <w:sz w:val="18"/>
                        </w:rPr>
                        <w:fldChar w:fldCharType="end"/>
                      </w:r>
                    </w:p>
                  </w:txbxContent>
                </v:textbox>
                <w10:wrap anchory="page"/>
                <w10:anchorlock/>
              </v:shape>
            </w:pict>
          </mc:Fallback>
        </mc:AlternateContent>
      </w:r>
    </w:p>
    <w:sectPr w:rsidR="00362F3F" w:rsidRPr="00735B0D" w:rsidSect="00FC0BE1">
      <w:headerReference w:type="first" r:id="rId41"/>
      <w:pgSz w:w="12240" w:h="15840" w:code="1"/>
      <w:pgMar w:top="2160" w:right="1570" w:bottom="1296" w:left="1699" w:header="720" w:footer="720"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0F2B" w14:textId="77777777" w:rsidR="006A5626" w:rsidRDefault="006A5626" w:rsidP="00633C5E">
      <w:r>
        <w:separator/>
      </w:r>
    </w:p>
  </w:endnote>
  <w:endnote w:type="continuationSeparator" w:id="0">
    <w:p w14:paraId="069ABC75" w14:textId="77777777" w:rsidR="006A5626" w:rsidRDefault="006A5626" w:rsidP="00633C5E">
      <w:r>
        <w:continuationSeparator/>
      </w:r>
    </w:p>
  </w:endnote>
  <w:endnote w:type="continuationNotice" w:id="1">
    <w:p w14:paraId="1FFA93B9" w14:textId="77777777" w:rsidR="006A5626" w:rsidRDefault="006A5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611F" w14:textId="77777777" w:rsidR="006A5626" w:rsidRDefault="006A5626" w:rsidP="00633C5E">
      <w:r>
        <w:separator/>
      </w:r>
    </w:p>
  </w:footnote>
  <w:footnote w:type="continuationSeparator" w:id="0">
    <w:p w14:paraId="4674032C" w14:textId="77777777" w:rsidR="006A5626" w:rsidRDefault="006A5626" w:rsidP="00633C5E">
      <w:r>
        <w:continuationSeparator/>
      </w:r>
    </w:p>
  </w:footnote>
  <w:footnote w:type="continuationNotice" w:id="1">
    <w:p w14:paraId="0AF07A11" w14:textId="77777777" w:rsidR="006A5626" w:rsidRDefault="006A5626"/>
  </w:footnote>
  <w:footnote w:id="2">
    <w:p w14:paraId="5500A932" w14:textId="77777777" w:rsidR="00DD4756" w:rsidRPr="00FA5CF4" w:rsidRDefault="00DD4756" w:rsidP="00DD4756">
      <w:pPr>
        <w:pStyle w:val="FootnoteText"/>
        <w:tabs>
          <w:tab w:val="left" w:pos="720"/>
        </w:tabs>
        <w:ind w:left="720" w:hanging="294"/>
        <w:rPr>
          <w:lang w:val="fr-FR"/>
        </w:rPr>
      </w:pPr>
      <w:r w:rsidRPr="00FA5CF4">
        <w:rPr>
          <w:rStyle w:val="FootnoteReference"/>
          <w:lang w:val="fr-FR"/>
        </w:rPr>
        <w:footnoteRef/>
      </w:r>
      <w:r w:rsidRPr="00FA5CF4">
        <w:rPr>
          <w:lang w:val="fr-FR"/>
        </w:rPr>
        <w:t>.</w:t>
      </w:r>
      <w:r w:rsidRPr="00FA5CF4">
        <w:rPr>
          <w:rStyle w:val="FootnoteReference"/>
          <w:lang w:val="fr-FR"/>
        </w:rPr>
        <w:t xml:space="preserve"> </w:t>
      </w:r>
      <w:r w:rsidRPr="00FA5CF4">
        <w:rPr>
          <w:rStyle w:val="FootnoteReference"/>
          <w:lang w:val="fr-FR"/>
        </w:rPr>
        <w:tab/>
      </w:r>
      <w:r w:rsidRPr="00FA5CF4">
        <w:rPr>
          <w:rStyle w:val="FootnoteReference"/>
          <w:b/>
          <w:bCs/>
          <w:lang w:val="fr-FR"/>
        </w:rPr>
        <w:t>Les modifications par rapport à la version antérieure sont marquées en gras.</w:t>
      </w:r>
    </w:p>
  </w:footnote>
  <w:footnote w:id="3">
    <w:p w14:paraId="5129E0D2" w14:textId="429F8E5D" w:rsidR="00E23E0C" w:rsidRPr="00FA5CF4" w:rsidRDefault="00E23E0C" w:rsidP="00054B1A">
      <w:pPr>
        <w:pStyle w:val="FootnoteText"/>
        <w:tabs>
          <w:tab w:val="left" w:pos="720"/>
        </w:tabs>
        <w:ind w:left="720" w:hanging="294"/>
        <w:jc w:val="both"/>
        <w:rPr>
          <w:lang w:val="fr-FR"/>
        </w:rPr>
      </w:pPr>
      <w:r w:rsidRPr="00FA5CF4">
        <w:rPr>
          <w:rStyle w:val="FootnoteReference"/>
          <w:lang w:val="fr-FR"/>
        </w:rPr>
        <w:footnoteRef/>
      </w:r>
      <w:r w:rsidRPr="00FA5CF4">
        <w:rPr>
          <w:lang w:val="fr-FR"/>
        </w:rPr>
        <w:t xml:space="preserve">. </w:t>
      </w:r>
      <w:r w:rsidRPr="00FA5CF4">
        <w:rPr>
          <w:lang w:val="fr-FR"/>
        </w:rPr>
        <w:tab/>
        <w:t xml:space="preserve">Cette version, rev. </w:t>
      </w:r>
      <w:r w:rsidRPr="00FA5CF4">
        <w:rPr>
          <w:b/>
          <w:bCs/>
          <w:lang w:val="fr-FR"/>
        </w:rPr>
        <w:t>5</w:t>
      </w:r>
      <w:r w:rsidRPr="00FA5CF4">
        <w:rPr>
          <w:lang w:val="fr-FR"/>
        </w:rPr>
        <w:t xml:space="preserve">, reflète les modifications effectuées sur le calendrier d’activité qui ont rapport aux réunions de la Commission et aux autres activités de l’OEA en matière de sécurité. </w:t>
      </w:r>
    </w:p>
  </w:footnote>
  <w:footnote w:id="4">
    <w:p w14:paraId="0D34F914" w14:textId="47A3570D" w:rsidR="00027CA6" w:rsidRPr="00FA5CF4" w:rsidRDefault="00027CA6" w:rsidP="00E43F78">
      <w:pPr>
        <w:pStyle w:val="FootnoteText"/>
        <w:ind w:left="720" w:hanging="360"/>
        <w:jc w:val="both"/>
        <w:rPr>
          <w:lang w:val="fr-FR"/>
        </w:rPr>
      </w:pPr>
      <w:r w:rsidRPr="00FA5CF4">
        <w:rPr>
          <w:rStyle w:val="FootnoteReference"/>
          <w:lang w:val="fr-FR"/>
        </w:rPr>
        <w:footnoteRef/>
      </w:r>
      <w:r w:rsidRPr="00FA5CF4">
        <w:rPr>
          <w:lang w:val="fr-FR"/>
        </w:rPr>
        <w:t>.</w:t>
      </w:r>
      <w:r w:rsidRPr="00FA5CF4">
        <w:rPr>
          <w:lang w:val="fr-FR"/>
        </w:rPr>
        <w:tab/>
        <w:t>Lieu et date de la MISPA VIII en attente.</w:t>
      </w:r>
    </w:p>
  </w:footnote>
  <w:footnote w:id="5">
    <w:p w14:paraId="34D44FB8" w14:textId="0521DEC6" w:rsidR="002E38C4" w:rsidRPr="00FA5CF4" w:rsidRDefault="002E38C4" w:rsidP="002E38C4">
      <w:pPr>
        <w:pStyle w:val="FootnoteText"/>
        <w:ind w:left="720" w:hanging="360"/>
        <w:jc w:val="both"/>
        <w:rPr>
          <w:lang w:val="fr-FR"/>
        </w:rPr>
      </w:pPr>
      <w:r w:rsidRPr="00FA5CF4">
        <w:rPr>
          <w:rStyle w:val="FootnoteReference"/>
          <w:lang w:val="fr-FR"/>
        </w:rPr>
        <w:footnoteRef/>
      </w:r>
      <w:r w:rsidRPr="00FA5CF4">
        <w:rPr>
          <w:lang w:val="fr-FR"/>
        </w:rPr>
        <w:t>.</w:t>
      </w:r>
      <w:r w:rsidRPr="00FA5CF4">
        <w:rPr>
          <w:lang w:val="fr-FR"/>
        </w:rPr>
        <w:tab/>
        <w:t xml:space="preserve">La répartition des mandats pour la période 2023-2024 a été publiée sous la cote </w:t>
      </w:r>
      <w:hyperlink r:id="rId1" w:history="1">
        <w:r w:rsidRPr="00FA5CF4">
          <w:rPr>
            <w:rStyle w:val="Hyperlink"/>
            <w:bdr w:val="none" w:sz="0" w:space="0" w:color="auto" w:frame="1"/>
            <w:shd w:val="clear" w:color="auto" w:fill="FFFFFF"/>
            <w:lang w:val="fr-FR"/>
          </w:rPr>
          <w:t>CP/doc.</w:t>
        </w:r>
      </w:hyperlink>
      <w:hyperlink r:id="rId2" w:history="1">
        <w:r w:rsidRPr="00FA5CF4">
          <w:rPr>
            <w:rStyle w:val="Hyperlink"/>
            <w:bdr w:val="none" w:sz="0" w:space="0" w:color="auto" w:frame="1"/>
            <w:shd w:val="clear" w:color="auto" w:fill="FFFFFF"/>
            <w:lang w:val="fr-FR"/>
          </w:rPr>
          <w:t xml:space="preserve"> 5914/23 rev.</w:t>
        </w:r>
      </w:hyperlink>
      <w:hyperlink r:id="rId3" w:history="1">
        <w:r w:rsidRPr="00FA5CF4">
          <w:rPr>
            <w:rStyle w:val="Hyperlink"/>
            <w:bdr w:val="none" w:sz="0" w:space="0" w:color="auto" w:frame="1"/>
            <w:shd w:val="clear" w:color="auto" w:fill="FFFFFF"/>
            <w:lang w:val="fr-FR"/>
          </w:rPr>
          <w:t xml:space="preserve"> 1 corr. 1</w:t>
        </w:r>
      </w:hyperlink>
      <w:r w:rsidRPr="00FA5CF4">
        <w:rPr>
          <w:lang w:val="fr-FR"/>
        </w:rPr>
        <w:t>.</w:t>
      </w:r>
    </w:p>
  </w:footnote>
  <w:footnote w:id="6">
    <w:p w14:paraId="0D7209AC" w14:textId="5C920796" w:rsidR="00F309DE" w:rsidRPr="00FA5CF4" w:rsidRDefault="00F309DE" w:rsidP="00622772">
      <w:pPr>
        <w:pStyle w:val="FootnoteText"/>
        <w:tabs>
          <w:tab w:val="left" w:pos="720"/>
        </w:tabs>
        <w:ind w:left="720" w:hanging="360"/>
        <w:rPr>
          <w:lang w:val="fr-FR"/>
        </w:rPr>
      </w:pPr>
      <w:r w:rsidRPr="00FA5CF4">
        <w:rPr>
          <w:rStyle w:val="FootnoteReference"/>
          <w:lang w:val="fr-FR"/>
        </w:rPr>
        <w:footnoteRef/>
      </w:r>
      <w:r w:rsidRPr="00FA5CF4">
        <w:rPr>
          <w:lang w:val="fr-FR"/>
        </w:rPr>
        <w:t>.</w:t>
      </w:r>
      <w:r w:rsidRPr="00FA5CF4">
        <w:rPr>
          <w:lang w:val="fr-FR"/>
        </w:rPr>
        <w:tab/>
        <w:t>Présentation par ordre chronologique.</w:t>
      </w:r>
    </w:p>
  </w:footnote>
  <w:footnote w:id="7">
    <w:p w14:paraId="0BB6DDC1" w14:textId="51710AF8" w:rsidR="00EB6C43" w:rsidRPr="00FA5CF4" w:rsidRDefault="00EB6C43" w:rsidP="00EB6C43">
      <w:pPr>
        <w:pStyle w:val="FootnoteText"/>
        <w:tabs>
          <w:tab w:val="left" w:pos="720"/>
        </w:tabs>
        <w:ind w:left="720" w:hanging="360"/>
        <w:rPr>
          <w:lang w:val="fr-FR"/>
        </w:rPr>
      </w:pPr>
      <w:r w:rsidRPr="00FA5CF4">
        <w:rPr>
          <w:rStyle w:val="FootnoteReference"/>
          <w:lang w:val="fr-FR"/>
        </w:rPr>
        <w:footnoteRef/>
      </w:r>
      <w:r w:rsidRPr="00FA5CF4">
        <w:rPr>
          <w:lang w:val="fr-FR"/>
        </w:rPr>
        <w:t>.</w:t>
      </w:r>
      <w:r w:rsidRPr="00FA5CF4">
        <w:rPr>
          <w:lang w:val="fr-FR"/>
        </w:rPr>
        <w:tab/>
        <w:t xml:space="preserve">Le 25 janvier 2024, la Commission a approuvé la méthode de présentation et de négociation du projet de résolution globale, qui prévoit quatre paragraphes pour les instruments (CIFTA et CITAAC). </w:t>
      </w:r>
    </w:p>
  </w:footnote>
  <w:footnote w:id="8">
    <w:p w14:paraId="51256573" w14:textId="0CA01A33" w:rsidR="00533501" w:rsidRPr="00FA5CF4" w:rsidRDefault="00533501" w:rsidP="00533501">
      <w:pPr>
        <w:pStyle w:val="FootnoteText"/>
        <w:ind w:left="720" w:hanging="360"/>
        <w:rPr>
          <w:lang w:val="fr-FR"/>
        </w:rPr>
      </w:pPr>
      <w:r w:rsidRPr="00FA5CF4">
        <w:rPr>
          <w:rStyle w:val="FootnoteReference"/>
          <w:lang w:val="fr-FR"/>
        </w:rPr>
        <w:footnoteRef/>
      </w:r>
      <w:r w:rsidRPr="00FA5CF4">
        <w:rPr>
          <w:lang w:val="fr-FR"/>
        </w:rPr>
        <w:t xml:space="preserve">. </w:t>
      </w:r>
      <w:r w:rsidRPr="00FA5CF4">
        <w:rPr>
          <w:lang w:val="fr-FR"/>
        </w:rPr>
        <w:tab/>
        <w:t>Sauf indication contraire, les numéros de paragraphes dans ce document renvoient aux paragraphes de la résolution AG/RES. 3009 (LIII-O/23).</w:t>
      </w:r>
    </w:p>
  </w:footnote>
  <w:footnote w:id="9">
    <w:p w14:paraId="24F2D924" w14:textId="7519BD1D" w:rsidR="00F10C7A" w:rsidRPr="00FA5CF4" w:rsidRDefault="00F10C7A" w:rsidP="009755FD">
      <w:pPr>
        <w:pStyle w:val="FootnoteText"/>
        <w:ind w:left="720" w:hanging="360"/>
        <w:jc w:val="both"/>
        <w:rPr>
          <w:lang w:val="fr-FR"/>
        </w:rPr>
      </w:pPr>
      <w:r w:rsidRPr="00FA5CF4">
        <w:rPr>
          <w:rStyle w:val="FootnoteReference"/>
          <w:lang w:val="fr-FR"/>
        </w:rPr>
        <w:footnoteRef/>
      </w:r>
      <w:r w:rsidRPr="00FA5CF4">
        <w:rPr>
          <w:lang w:val="fr-FR"/>
        </w:rPr>
        <w:t xml:space="preserve">. </w:t>
      </w:r>
      <w:r w:rsidRPr="00FA5CF4">
        <w:rPr>
          <w:lang w:val="fr-FR"/>
        </w:rPr>
        <w:tab/>
        <w:t>Comme indiqué dans la section IV du présent document, la présidence propose que ce groupe de travail soit créé afin de mettre en œuvre le paragraphe 2 de la résolution AG/RES. 3009 (LIII-O/23) et de la résolution AG/RES. 2986 (LII-O/22).</w:t>
      </w:r>
    </w:p>
  </w:footnote>
  <w:footnote w:id="10">
    <w:p w14:paraId="470CBE12" w14:textId="7778F047" w:rsidR="000B4934" w:rsidRPr="00FA5CF4" w:rsidRDefault="000B4934" w:rsidP="00541ACC">
      <w:pPr>
        <w:pStyle w:val="FootnoteText"/>
        <w:ind w:left="720" w:hanging="360"/>
        <w:rPr>
          <w:lang w:val="fr-FR"/>
        </w:rPr>
      </w:pPr>
      <w:r w:rsidRPr="00FA5CF4">
        <w:rPr>
          <w:rStyle w:val="FootnoteReference"/>
          <w:lang w:val="fr-FR"/>
        </w:rPr>
        <w:footnoteRef/>
      </w:r>
      <w:r w:rsidRPr="00FA5CF4">
        <w:rPr>
          <w:lang w:val="fr-FR"/>
        </w:rPr>
        <w:t xml:space="preserve">. </w:t>
      </w:r>
      <w:r w:rsidRPr="00FA5CF4">
        <w:rPr>
          <w:lang w:val="fr-FR"/>
        </w:rPr>
        <w:tab/>
        <w:t>Le 15 décembre 2022, la Commission a décidé d'identifier d'abord l'État membre qui présidera la MISPA VIII et de procéder ensuite à la mise en œuvre du mandat défini au paragraphe 37 de la résolution AG/RES. 2970 (LI-O/21), pour la convocation d'une réunion mixte MISPA/REMJA.</w:t>
      </w:r>
    </w:p>
  </w:footnote>
  <w:footnote w:id="11">
    <w:p w14:paraId="6F7A8683" w14:textId="5A91777E" w:rsidR="003C09DC" w:rsidRPr="00FA5CF4" w:rsidRDefault="003C09DC" w:rsidP="003C09DC">
      <w:pPr>
        <w:pStyle w:val="FootnoteText"/>
        <w:ind w:left="720" w:hanging="360"/>
        <w:rPr>
          <w:lang w:val="fr-FR"/>
        </w:rPr>
      </w:pPr>
      <w:r w:rsidRPr="00FA5CF4">
        <w:rPr>
          <w:rStyle w:val="FootnoteReference"/>
          <w:lang w:val="fr-FR"/>
        </w:rPr>
        <w:footnoteRef/>
      </w:r>
      <w:r w:rsidR="00E26E00" w:rsidRPr="00FA5CF4">
        <w:rPr>
          <w:lang w:val="fr-FR"/>
        </w:rPr>
        <w:t>.</w:t>
      </w:r>
      <w:r w:rsidRPr="00FA5CF4">
        <w:rPr>
          <w:lang w:val="fr-FR"/>
        </w:rPr>
        <w:t xml:space="preserve"> </w:t>
      </w:r>
      <w:r w:rsidRPr="00FA5CF4">
        <w:rPr>
          <w:lang w:val="fr-FR"/>
        </w:rPr>
        <w:tab/>
        <w:t>Cette réunion était</w:t>
      </w:r>
      <w:r w:rsidR="00F81AA3">
        <w:rPr>
          <w:lang w:val="fr-FR"/>
        </w:rPr>
        <w:t xml:space="preserve"> </w:t>
      </w:r>
      <w:r w:rsidRPr="00FA5CF4">
        <w:rPr>
          <w:lang w:val="fr-FR"/>
        </w:rPr>
        <w:t>prévue pour le 5 octobre.</w:t>
      </w:r>
    </w:p>
  </w:footnote>
  <w:footnote w:id="12">
    <w:p w14:paraId="418AC70A" w14:textId="4EB841D5" w:rsidR="00236721" w:rsidRPr="00FA5CF4" w:rsidRDefault="00236721" w:rsidP="00236721">
      <w:pPr>
        <w:pStyle w:val="FootnoteText"/>
        <w:ind w:left="720" w:hanging="360"/>
        <w:rPr>
          <w:lang w:val="fr-FR"/>
        </w:rPr>
      </w:pPr>
      <w:r w:rsidRPr="00FA5CF4">
        <w:rPr>
          <w:rStyle w:val="FootnoteReference"/>
          <w:lang w:val="fr-FR"/>
        </w:rPr>
        <w:footnoteRef/>
      </w:r>
      <w:r w:rsidRPr="00FA5CF4">
        <w:rPr>
          <w:lang w:val="fr-FR"/>
        </w:rPr>
        <w:t xml:space="preserve">. </w:t>
      </w:r>
      <w:r w:rsidRPr="00FA5CF4">
        <w:rPr>
          <w:lang w:val="fr-FR"/>
        </w:rPr>
        <w:tab/>
        <w:t>Cette réunion suivra immédiatement la réunion du Groupe de travail chargé des préparatifs de la RTP VII.</w:t>
      </w:r>
    </w:p>
  </w:footnote>
  <w:footnote w:id="13">
    <w:p w14:paraId="51AF957C" w14:textId="6C54C1E4" w:rsidR="009E17C7" w:rsidRPr="00FA5CF4" w:rsidRDefault="009E17C7" w:rsidP="009E17C7">
      <w:pPr>
        <w:pStyle w:val="FootnoteText"/>
        <w:ind w:left="720" w:hanging="360"/>
        <w:rPr>
          <w:lang w:val="fr-FR"/>
        </w:rPr>
      </w:pPr>
      <w:r w:rsidRPr="00FA5CF4">
        <w:rPr>
          <w:rStyle w:val="FootnoteReference"/>
          <w:lang w:val="fr-FR"/>
        </w:rPr>
        <w:footnoteRef/>
      </w:r>
      <w:r w:rsidR="00E26E00" w:rsidRPr="00FA5CF4">
        <w:rPr>
          <w:lang w:val="fr-FR"/>
        </w:rPr>
        <w:t>.</w:t>
      </w:r>
      <w:r w:rsidRPr="00FA5CF4">
        <w:rPr>
          <w:lang w:val="fr-FR"/>
        </w:rPr>
        <w:tab/>
        <w:t>Cette réunion suivra immédiatement la réunion du Groupe de travail chargé des préparatifs de la RANDOT IV.</w:t>
      </w:r>
    </w:p>
    <w:p w14:paraId="2C1FAF20" w14:textId="58069521" w:rsidR="009E17C7" w:rsidRPr="00FA5CF4" w:rsidRDefault="009E17C7" w:rsidP="009E17C7">
      <w:pPr>
        <w:pStyle w:val="FootnoteText"/>
        <w:ind w:left="720" w:hanging="360"/>
        <w:rPr>
          <w:lang w:val="fr-FR"/>
        </w:rPr>
      </w:pPr>
    </w:p>
  </w:footnote>
  <w:footnote w:id="14">
    <w:p w14:paraId="79B7E6F3" w14:textId="00A987A3" w:rsidR="004857B4" w:rsidRPr="00FA5CF4" w:rsidRDefault="004857B4" w:rsidP="00CF77BA">
      <w:pPr>
        <w:pStyle w:val="FootnoteText"/>
        <w:ind w:left="720" w:hanging="360"/>
        <w:rPr>
          <w:lang w:val="fr-FR"/>
        </w:rPr>
      </w:pPr>
      <w:r w:rsidRPr="00FA5CF4">
        <w:rPr>
          <w:rStyle w:val="FootnoteReference"/>
          <w:lang w:val="fr-FR"/>
        </w:rPr>
        <w:footnoteRef/>
      </w:r>
      <w:r w:rsidRPr="00FA5CF4">
        <w:rPr>
          <w:lang w:val="fr-FR"/>
        </w:rPr>
        <w:t>.</w:t>
      </w:r>
      <w:r w:rsidRPr="00FA5CF4">
        <w:rPr>
          <w:lang w:val="fr-FR"/>
        </w:rPr>
        <w:tab/>
        <w:t>Ce point était</w:t>
      </w:r>
      <w:r w:rsidR="00F81AA3">
        <w:rPr>
          <w:lang w:val="fr-FR"/>
        </w:rPr>
        <w:t xml:space="preserve"> </w:t>
      </w:r>
      <w:r w:rsidRPr="00FA5CF4">
        <w:rPr>
          <w:lang w:val="fr-FR"/>
        </w:rPr>
        <w:t xml:space="preserve">prévu pour être examiné le 2 novembre. </w:t>
      </w:r>
    </w:p>
  </w:footnote>
  <w:footnote w:id="15">
    <w:p w14:paraId="59D990C9" w14:textId="6004C42A" w:rsidR="00D266A2" w:rsidRPr="00FA5CF4" w:rsidRDefault="00D266A2" w:rsidP="00D266A2">
      <w:pPr>
        <w:pStyle w:val="FootnoteText"/>
        <w:ind w:left="720" w:hanging="360"/>
        <w:rPr>
          <w:lang w:val="fr-FR"/>
        </w:rPr>
      </w:pPr>
      <w:r w:rsidRPr="00FA5CF4">
        <w:rPr>
          <w:lang w:val="fr-FR"/>
        </w:rPr>
        <w:footnoteRef/>
      </w:r>
      <w:r w:rsidRPr="00FA5CF4">
        <w:rPr>
          <w:lang w:val="fr-FR"/>
        </w:rPr>
        <w:t>.</w:t>
      </w:r>
      <w:r w:rsidRPr="00FA5CF4">
        <w:rPr>
          <w:lang w:val="fr-FR"/>
        </w:rPr>
        <w:tab/>
        <w:t>Ce point était</w:t>
      </w:r>
      <w:r w:rsidR="00F81AA3">
        <w:rPr>
          <w:lang w:val="fr-FR"/>
        </w:rPr>
        <w:t xml:space="preserve"> </w:t>
      </w:r>
      <w:r w:rsidRPr="00FA5CF4">
        <w:rPr>
          <w:lang w:val="fr-FR"/>
        </w:rPr>
        <w:t>prévu pour la première réunion d'octobre.</w:t>
      </w:r>
    </w:p>
  </w:footnote>
  <w:footnote w:id="16">
    <w:p w14:paraId="7D01901E" w14:textId="6E5D8E8E" w:rsidR="00752793" w:rsidRPr="00FA5CF4" w:rsidRDefault="00752793">
      <w:pPr>
        <w:pStyle w:val="FootnoteText"/>
        <w:rPr>
          <w:lang w:val="fr-FR"/>
        </w:rPr>
      </w:pPr>
      <w:r w:rsidRPr="00FA5CF4">
        <w:rPr>
          <w:rStyle w:val="FootnoteReference"/>
          <w:lang w:val="fr-FR"/>
        </w:rPr>
        <w:footnoteRef/>
      </w:r>
      <w:r w:rsidRPr="00FA5CF4">
        <w:rPr>
          <w:lang w:val="fr-FR"/>
        </w:rPr>
        <w:t>.</w:t>
      </w:r>
      <w:r w:rsidRPr="00FA5CF4">
        <w:rPr>
          <w:lang w:val="fr-FR"/>
        </w:rPr>
        <w:tab/>
        <w:t>Cette réunion était</w:t>
      </w:r>
      <w:r w:rsidR="00F81AA3">
        <w:rPr>
          <w:lang w:val="fr-FR"/>
        </w:rPr>
        <w:t xml:space="preserve"> </w:t>
      </w:r>
      <w:r w:rsidRPr="00FA5CF4">
        <w:rPr>
          <w:lang w:val="fr-FR"/>
        </w:rPr>
        <w:t>prévue pour le 1</w:t>
      </w:r>
      <w:r w:rsidRPr="00FA5CF4">
        <w:rPr>
          <w:vertAlign w:val="superscript"/>
          <w:lang w:val="fr-FR"/>
        </w:rPr>
        <w:t>er</w:t>
      </w:r>
      <w:r w:rsidRPr="00FA5CF4">
        <w:rPr>
          <w:lang w:val="fr-FR"/>
        </w:rPr>
        <w:t xml:space="preserve"> février.</w:t>
      </w:r>
    </w:p>
  </w:footnote>
  <w:footnote w:id="17">
    <w:p w14:paraId="2F7C5BE7" w14:textId="377F0B33" w:rsidR="002F504A" w:rsidRPr="00FA5CF4" w:rsidRDefault="002F504A" w:rsidP="002F504A">
      <w:pPr>
        <w:pStyle w:val="FootnoteText"/>
        <w:rPr>
          <w:lang w:val="fr-FR"/>
        </w:rPr>
      </w:pPr>
      <w:r w:rsidRPr="00FA5CF4">
        <w:rPr>
          <w:rStyle w:val="FootnoteReference"/>
          <w:lang w:val="fr-FR"/>
        </w:rPr>
        <w:footnoteRef/>
      </w:r>
      <w:r w:rsidRPr="00FA5CF4">
        <w:rPr>
          <w:lang w:val="fr-FR"/>
        </w:rPr>
        <w:t>.</w:t>
      </w:r>
      <w:r w:rsidRPr="00FA5CF4">
        <w:rPr>
          <w:lang w:val="fr-FR"/>
        </w:rPr>
        <w:tab/>
        <w:t>Cette réunion était</w:t>
      </w:r>
      <w:r w:rsidR="00F81AA3">
        <w:rPr>
          <w:lang w:val="fr-FR"/>
        </w:rPr>
        <w:t xml:space="preserve"> </w:t>
      </w:r>
      <w:r w:rsidRPr="00FA5CF4">
        <w:rPr>
          <w:lang w:val="fr-FR"/>
        </w:rPr>
        <w:t>prévue pour le 25 janvier.</w:t>
      </w:r>
    </w:p>
  </w:footnote>
  <w:footnote w:id="18">
    <w:p w14:paraId="4BFEAC7D" w14:textId="0983A988" w:rsidR="001672FD" w:rsidRPr="00FA5CF4" w:rsidRDefault="001672FD" w:rsidP="00453EE4">
      <w:pPr>
        <w:pStyle w:val="FootnoteText"/>
        <w:ind w:firstLine="360"/>
        <w:rPr>
          <w:lang w:val="fr-FR"/>
        </w:rPr>
      </w:pPr>
      <w:r w:rsidRPr="00FA5CF4">
        <w:rPr>
          <w:rStyle w:val="FootnoteReference"/>
          <w:lang w:val="fr-FR"/>
        </w:rPr>
        <w:footnoteRef/>
      </w:r>
      <w:r w:rsidRPr="00FA5CF4">
        <w:rPr>
          <w:lang w:val="fr-FR"/>
        </w:rPr>
        <w:t>.</w:t>
      </w:r>
      <w:r w:rsidRPr="00FA5CF4">
        <w:rPr>
          <w:lang w:val="fr-FR"/>
        </w:rPr>
        <w:tab/>
      </w:r>
      <w:r w:rsidRPr="00740949">
        <w:rPr>
          <w:b/>
          <w:bCs/>
          <w:lang w:val="fr-FR"/>
        </w:rPr>
        <w:t>Cette réunion était prévue pour le 8 février.</w:t>
      </w:r>
    </w:p>
  </w:footnote>
  <w:footnote w:id="19">
    <w:p w14:paraId="03A31D1E" w14:textId="721F6C77" w:rsidR="00250CBD" w:rsidRPr="00FA5CF4" w:rsidRDefault="00250CBD" w:rsidP="004921DE">
      <w:pPr>
        <w:pStyle w:val="FootnoteText"/>
        <w:ind w:firstLine="360"/>
        <w:rPr>
          <w:b/>
          <w:bCs/>
          <w:lang w:val="fr-FR"/>
        </w:rPr>
      </w:pPr>
      <w:r w:rsidRPr="00FA5CF4">
        <w:rPr>
          <w:rStyle w:val="FootnoteReference"/>
          <w:lang w:val="fr-FR"/>
        </w:rPr>
        <w:footnoteRef/>
      </w:r>
      <w:r w:rsidRPr="00FA5CF4">
        <w:rPr>
          <w:lang w:val="fr-FR"/>
        </w:rPr>
        <w:t>.</w:t>
      </w:r>
      <w:r w:rsidR="004921DE" w:rsidRPr="00FA5CF4">
        <w:rPr>
          <w:b/>
          <w:bCs/>
          <w:lang w:val="fr-FR"/>
        </w:rPr>
        <w:tab/>
      </w:r>
      <w:r w:rsidRPr="00FA5CF4">
        <w:rPr>
          <w:b/>
          <w:bCs/>
          <w:lang w:val="fr-FR"/>
        </w:rPr>
        <w:t>La deuxième journée de réflexion</w:t>
      </w:r>
      <w:r w:rsidR="004921DE" w:rsidRPr="00FA5CF4">
        <w:rPr>
          <w:b/>
          <w:bCs/>
          <w:lang w:val="fr-FR"/>
        </w:rPr>
        <w:t xml:space="preserve"> prévue pour cette date aura lieu le 16 mai.</w:t>
      </w:r>
      <w:r w:rsidRPr="00FA5CF4">
        <w:rPr>
          <w:b/>
          <w:bCs/>
          <w:lang w:val="fr-FR"/>
        </w:rPr>
        <w:t xml:space="preserve"> </w:t>
      </w:r>
    </w:p>
  </w:footnote>
  <w:footnote w:id="20">
    <w:p w14:paraId="39C5D332" w14:textId="0C259318" w:rsidR="003B0418" w:rsidRPr="00FA5CF4" w:rsidRDefault="003B0418" w:rsidP="003B0418">
      <w:pPr>
        <w:pStyle w:val="FootnoteText"/>
        <w:ind w:firstLine="360"/>
        <w:rPr>
          <w:lang w:val="fr-FR"/>
        </w:rPr>
      </w:pPr>
      <w:r w:rsidRPr="00FA5CF4">
        <w:rPr>
          <w:rStyle w:val="FootnoteReference"/>
          <w:lang w:val="fr-FR"/>
        </w:rPr>
        <w:footnoteRef/>
      </w:r>
      <w:r w:rsidRPr="00FA5CF4">
        <w:rPr>
          <w:lang w:val="fr-FR"/>
        </w:rPr>
        <w:t>.</w:t>
      </w:r>
      <w:r w:rsidRPr="00FA5CF4">
        <w:rPr>
          <w:b/>
          <w:lang w:val="fr-FR"/>
        </w:rPr>
        <w:tab/>
        <w:t>L’examen de ce point transversal était</w:t>
      </w:r>
      <w:r w:rsidR="00F81AA3">
        <w:rPr>
          <w:b/>
          <w:lang w:val="fr-FR"/>
        </w:rPr>
        <w:t xml:space="preserve"> </w:t>
      </w:r>
      <w:r w:rsidRPr="00FA5CF4">
        <w:rPr>
          <w:b/>
          <w:lang w:val="fr-FR"/>
        </w:rPr>
        <w:t>prévu pour le 8 février.</w:t>
      </w:r>
    </w:p>
  </w:footnote>
  <w:footnote w:id="21">
    <w:p w14:paraId="4CDC97CC" w14:textId="0DE9F6C0" w:rsidR="00FA5CF4" w:rsidRPr="00FA5CF4" w:rsidRDefault="00FA5CF4" w:rsidP="00054B1A">
      <w:pPr>
        <w:pStyle w:val="FootnoteText"/>
        <w:ind w:firstLine="360"/>
        <w:rPr>
          <w:lang w:val="fr-FR"/>
        </w:rPr>
      </w:pPr>
      <w:r w:rsidRPr="00FA5CF4">
        <w:rPr>
          <w:rStyle w:val="FootnoteReference"/>
          <w:lang w:val="fr-FR"/>
        </w:rPr>
        <w:footnoteRef/>
      </w:r>
      <w:r>
        <w:rPr>
          <w:lang w:val="fr-FR"/>
        </w:rPr>
        <w:t>.</w:t>
      </w:r>
      <w:r w:rsidR="00054B1A">
        <w:rPr>
          <w:lang w:val="fr-FR"/>
        </w:rPr>
        <w:tab/>
      </w:r>
      <w:r w:rsidRPr="00FA5CF4">
        <w:rPr>
          <w:b/>
          <w:bCs/>
          <w:lang w:val="fr-FR"/>
        </w:rPr>
        <w:t xml:space="preserve">Cette </w:t>
      </w:r>
      <w:r w:rsidRPr="00054B1A">
        <w:rPr>
          <w:b/>
          <w:bCs/>
        </w:rPr>
        <w:t>réunion</w:t>
      </w:r>
      <w:r w:rsidRPr="00FA5CF4">
        <w:rPr>
          <w:b/>
          <w:bCs/>
          <w:lang w:val="fr-FR"/>
        </w:rPr>
        <w:t xml:space="preserve"> était prévue pour le 4 avril.</w:t>
      </w:r>
    </w:p>
  </w:footnote>
  <w:footnote w:id="22">
    <w:p w14:paraId="0529AFD2" w14:textId="3496A413" w:rsidR="00FA5CF4" w:rsidRPr="00054B1A" w:rsidRDefault="00FA5CF4" w:rsidP="00BA5EB0">
      <w:pPr>
        <w:pStyle w:val="FootnoteText"/>
        <w:ind w:firstLine="360"/>
        <w:rPr>
          <w:b/>
          <w:bCs/>
        </w:rPr>
      </w:pPr>
      <w:r w:rsidRPr="00BA5EB0">
        <w:rPr>
          <w:rStyle w:val="FootnoteReference"/>
        </w:rPr>
        <w:footnoteRef/>
      </w:r>
      <w:r w:rsidRPr="00BA5EB0">
        <w:t>.</w:t>
      </w:r>
      <w:r w:rsidRPr="00BA5EB0">
        <w:rPr>
          <w:b/>
          <w:bCs/>
        </w:rPr>
        <w:t xml:space="preserve"> </w:t>
      </w:r>
      <w:r w:rsidR="00BA5EB0">
        <w:rPr>
          <w:b/>
          <w:bCs/>
        </w:rPr>
        <w:tab/>
      </w:r>
      <w:r w:rsidR="00BA5EB0" w:rsidRPr="00BA5EB0">
        <w:rPr>
          <w:b/>
          <w:bCs/>
        </w:rPr>
        <w:t>Cette réunion suivra immédiatement celle du groupe de travail chargé de préparer la RANDOT IV.</w:t>
      </w:r>
    </w:p>
  </w:footnote>
  <w:footnote w:id="23">
    <w:p w14:paraId="3E32C6AF" w14:textId="05AA5431" w:rsidR="006943D9" w:rsidRPr="00054B1A" w:rsidRDefault="006943D9" w:rsidP="006943D9">
      <w:pPr>
        <w:pStyle w:val="FootnoteText"/>
        <w:ind w:firstLine="360"/>
        <w:rPr>
          <w:b/>
          <w:bCs/>
        </w:rPr>
      </w:pPr>
      <w:r>
        <w:rPr>
          <w:rStyle w:val="FootnoteReference"/>
        </w:rPr>
        <w:footnoteRef/>
      </w:r>
      <w:r>
        <w:t xml:space="preserve">. </w:t>
      </w:r>
      <w:r>
        <w:tab/>
      </w:r>
      <w:r w:rsidRPr="0084247C">
        <w:rPr>
          <w:b/>
          <w:bCs/>
        </w:rPr>
        <w:t xml:space="preserve">L’examen de ce point était prévu pour le </w:t>
      </w:r>
      <w:r w:rsidR="0084247C" w:rsidRPr="0084247C">
        <w:rPr>
          <w:b/>
          <w:bCs/>
        </w:rPr>
        <w:t>4 avril.</w:t>
      </w:r>
    </w:p>
  </w:footnote>
  <w:footnote w:id="24">
    <w:p w14:paraId="274EB290" w14:textId="49F6E1F7" w:rsidR="0046394C" w:rsidRPr="00B161FB" w:rsidRDefault="0046394C" w:rsidP="0046394C">
      <w:pPr>
        <w:pStyle w:val="FootnoteText"/>
        <w:ind w:firstLine="360"/>
        <w:rPr>
          <w:b/>
          <w:bCs/>
        </w:rPr>
      </w:pPr>
      <w:r>
        <w:rPr>
          <w:rStyle w:val="FootnoteReference"/>
        </w:rPr>
        <w:footnoteRef/>
      </w:r>
      <w:r>
        <w:t>.</w:t>
      </w:r>
      <w:r>
        <w:tab/>
      </w:r>
      <w:r>
        <w:rPr>
          <w:b/>
          <w:bCs/>
        </w:rPr>
        <w:t>L’examen de ce point était prévu pour le 21 mars.</w:t>
      </w:r>
    </w:p>
  </w:footnote>
  <w:footnote w:id="25">
    <w:p w14:paraId="603B5451" w14:textId="52AFAD3E" w:rsidR="00E962EE" w:rsidRPr="00054B1A" w:rsidRDefault="00E962EE" w:rsidP="005A1281">
      <w:pPr>
        <w:pStyle w:val="FootnoteText"/>
        <w:ind w:firstLine="360"/>
      </w:pPr>
      <w:r>
        <w:rPr>
          <w:rStyle w:val="FootnoteReference"/>
        </w:rPr>
        <w:footnoteRef/>
      </w:r>
      <w:r w:rsidR="005A1281">
        <w:t>.</w:t>
      </w:r>
      <w:r>
        <w:t xml:space="preserve"> </w:t>
      </w:r>
      <w:r w:rsidR="005A1281" w:rsidRPr="005A1281">
        <w:rPr>
          <w:b/>
          <w:bCs/>
        </w:rPr>
        <w:tab/>
      </w:r>
      <w:r w:rsidR="0046394C">
        <w:rPr>
          <w:b/>
          <w:bCs/>
        </w:rPr>
        <w:t>Voir note 23.</w:t>
      </w:r>
    </w:p>
  </w:footnote>
  <w:footnote w:id="26">
    <w:p w14:paraId="0757C038" w14:textId="0BFBDA07" w:rsidR="00205DF6" w:rsidRPr="00054B1A" w:rsidRDefault="00205DF6" w:rsidP="00B161FB">
      <w:pPr>
        <w:pStyle w:val="FootnoteText"/>
        <w:tabs>
          <w:tab w:val="left" w:pos="360"/>
          <w:tab w:val="left" w:pos="720"/>
        </w:tabs>
        <w:ind w:left="720" w:hanging="360"/>
      </w:pPr>
      <w:r>
        <w:rPr>
          <w:rStyle w:val="FootnoteReference"/>
        </w:rPr>
        <w:footnoteRef/>
      </w:r>
      <w:r>
        <w:t>.</w:t>
      </w:r>
      <w:r w:rsidR="00B161FB">
        <w:tab/>
      </w:r>
      <w:r w:rsidRPr="00205DF6">
        <w:rPr>
          <w:b/>
          <w:bCs/>
        </w:rPr>
        <w:t xml:space="preserve"> Cet</w:t>
      </w:r>
      <w:r w:rsidR="005F65CD">
        <w:rPr>
          <w:b/>
          <w:bCs/>
        </w:rPr>
        <w:t xml:space="preserve">te réunion </w:t>
      </w:r>
      <w:r w:rsidRPr="00205DF6">
        <w:rPr>
          <w:b/>
          <w:bCs/>
        </w:rPr>
        <w:t>était prévu</w:t>
      </w:r>
      <w:r w:rsidR="005F65CD">
        <w:rPr>
          <w:b/>
          <w:bCs/>
        </w:rPr>
        <w:t>e</w:t>
      </w:r>
      <w:r w:rsidRPr="00205DF6">
        <w:rPr>
          <w:b/>
          <w:bCs/>
        </w:rPr>
        <w:t xml:space="preserve"> pour le </w:t>
      </w:r>
      <w:r w:rsidR="005D1C39">
        <w:rPr>
          <w:b/>
          <w:bCs/>
        </w:rPr>
        <w:t>18 avril</w:t>
      </w:r>
      <w:r w:rsidRPr="00205DF6">
        <w:rPr>
          <w:b/>
          <w:bCs/>
        </w:rPr>
        <w:t>.</w:t>
      </w:r>
    </w:p>
  </w:footnote>
  <w:footnote w:id="27">
    <w:p w14:paraId="5034F6C9" w14:textId="51ED18B4" w:rsidR="001266DC" w:rsidRPr="00FA5CF4" w:rsidRDefault="001266DC" w:rsidP="00E65E49">
      <w:pPr>
        <w:pStyle w:val="FootnoteText"/>
        <w:ind w:left="720" w:hanging="360"/>
        <w:rPr>
          <w:lang w:val="fr-FR"/>
        </w:rPr>
      </w:pPr>
      <w:r w:rsidRPr="00FA5CF4">
        <w:rPr>
          <w:rStyle w:val="FootnoteReference"/>
          <w:lang w:val="fr-FR"/>
        </w:rPr>
        <w:footnoteRef/>
      </w:r>
      <w:r w:rsidRPr="00FA5CF4">
        <w:rPr>
          <w:lang w:val="fr-FR"/>
        </w:rPr>
        <w:t>.</w:t>
      </w:r>
      <w:r w:rsidRPr="00FA5CF4">
        <w:rPr>
          <w:lang w:val="fr-FR"/>
        </w:rPr>
        <w:tab/>
      </w:r>
      <w:r w:rsidRPr="00FA5CF4">
        <w:rPr>
          <w:b/>
          <w:lang w:val="fr-FR"/>
        </w:rPr>
        <w:t>Cet exposé était</w:t>
      </w:r>
      <w:r w:rsidR="00F81AA3">
        <w:rPr>
          <w:b/>
          <w:lang w:val="fr-FR"/>
        </w:rPr>
        <w:t xml:space="preserve"> </w:t>
      </w:r>
      <w:r w:rsidRPr="00FA5CF4">
        <w:rPr>
          <w:b/>
          <w:lang w:val="fr-FR"/>
        </w:rPr>
        <w:t>prévu pour le 21 mars.</w:t>
      </w:r>
    </w:p>
  </w:footnote>
  <w:footnote w:id="28">
    <w:p w14:paraId="6BA6FD4C" w14:textId="2782CAD3" w:rsidR="001266DC" w:rsidRPr="00FA5CF4" w:rsidRDefault="001266DC" w:rsidP="00263D45">
      <w:pPr>
        <w:pStyle w:val="FootnoteText"/>
        <w:ind w:left="720" w:hanging="360"/>
        <w:rPr>
          <w:lang w:val="fr-FR"/>
        </w:rPr>
      </w:pPr>
      <w:r w:rsidRPr="00FA5CF4">
        <w:rPr>
          <w:rStyle w:val="FootnoteReference"/>
          <w:lang w:val="fr-FR"/>
        </w:rPr>
        <w:footnoteRef/>
      </w:r>
      <w:r w:rsidRPr="00FA5CF4">
        <w:rPr>
          <w:lang w:val="fr-FR"/>
        </w:rPr>
        <w:t>.</w:t>
      </w:r>
      <w:r w:rsidRPr="00FA5CF4">
        <w:rPr>
          <w:lang w:val="fr-FR"/>
        </w:rPr>
        <w:tab/>
        <w:t>Cette réunion était</w:t>
      </w:r>
      <w:r w:rsidR="00F81AA3">
        <w:rPr>
          <w:lang w:val="fr-FR"/>
        </w:rPr>
        <w:t xml:space="preserve"> </w:t>
      </w:r>
      <w:r w:rsidRPr="00FA5CF4">
        <w:rPr>
          <w:lang w:val="fr-FR"/>
        </w:rPr>
        <w:t>prévue pour le 21 mai.</w:t>
      </w:r>
    </w:p>
  </w:footnote>
  <w:footnote w:id="29">
    <w:p w14:paraId="5488CD3F" w14:textId="77777777" w:rsidR="00F309DE" w:rsidRPr="00FA5CF4" w:rsidRDefault="00F309DE" w:rsidP="00622772">
      <w:pPr>
        <w:pStyle w:val="FootnoteText"/>
        <w:tabs>
          <w:tab w:val="left" w:pos="720"/>
        </w:tabs>
        <w:ind w:left="720" w:hanging="360"/>
        <w:jc w:val="both"/>
        <w:rPr>
          <w:lang w:val="fr-FR"/>
        </w:rPr>
      </w:pPr>
      <w:r w:rsidRPr="00FA5CF4">
        <w:rPr>
          <w:rStyle w:val="FootnoteReference"/>
          <w:lang w:val="fr-FR"/>
        </w:rPr>
        <w:footnoteRef/>
      </w:r>
      <w:r w:rsidRPr="00FA5CF4">
        <w:rPr>
          <w:lang w:val="fr-FR"/>
        </w:rPr>
        <w:t>.</w:t>
      </w:r>
      <w:r w:rsidRPr="00FA5CF4">
        <w:rPr>
          <w:lang w:val="fr-FR"/>
        </w:rPr>
        <w:tab/>
        <w:t>Tous ces rapports sont repris dans le paragraphe 1 de la résolution AG/RES. 2735 (XLII-O/12) et dans la résolution AG/RES. 2809 (XLIII-O/13).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5F7C" w14:textId="77777777" w:rsidR="00F309DE" w:rsidRDefault="00F309DE">
    <w:pPr>
      <w:pStyle w:val="Header"/>
      <w:jc w:val="center"/>
    </w:pPr>
    <w:r>
      <w:t xml:space="preserve">- </w:t>
    </w:r>
    <w:r>
      <w:fldChar w:fldCharType="begin"/>
    </w:r>
    <w:r>
      <w:instrText xml:space="preserve"> PAGE   \* MERGEFORMAT </w:instrText>
    </w:r>
    <w:r>
      <w:fldChar w:fldCharType="separate"/>
    </w:r>
    <w:r w:rsidR="00243946">
      <w:t>4</w:t>
    </w:r>
    <w:r>
      <w:fldChar w:fldCharType="end"/>
    </w:r>
    <w:r>
      <w:t xml:space="preserve"> -</w:t>
    </w:r>
  </w:p>
  <w:p w14:paraId="5F6511A7" w14:textId="77777777" w:rsidR="00F309DE" w:rsidRDefault="00F30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509E" w14:textId="77777777" w:rsidR="00F309DE" w:rsidRDefault="00F30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761419"/>
      <w:docPartObj>
        <w:docPartGallery w:val="Page Numbers (Top of Page)"/>
        <w:docPartUnique/>
      </w:docPartObj>
    </w:sdtPr>
    <w:sdtEndPr>
      <w:rPr>
        <w:noProof/>
      </w:rPr>
    </w:sdtEndPr>
    <w:sdtContent>
      <w:p w14:paraId="2191105B" w14:textId="6E380EBA" w:rsidR="00EC6A20" w:rsidRDefault="00EC6A20">
        <w:pPr>
          <w:pStyle w:val="Header"/>
          <w:jc w:val="center"/>
        </w:pPr>
        <w:r>
          <w:fldChar w:fldCharType="begin"/>
        </w:r>
        <w:r>
          <w:instrText xml:space="preserve"> PAGE   \* MERGEFORMAT </w:instrText>
        </w:r>
        <w:r>
          <w:fldChar w:fldCharType="separate"/>
        </w:r>
        <w:r>
          <w:t>2</w:t>
        </w:r>
        <w:r>
          <w:fldChar w:fldCharType="end"/>
        </w:r>
      </w:p>
    </w:sdtContent>
  </w:sdt>
  <w:p w14:paraId="6D683993" w14:textId="77777777" w:rsidR="00F309DE" w:rsidRDefault="00F309DE" w:rsidP="00633C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C7E4" w14:textId="77777777" w:rsidR="00F309DE" w:rsidRDefault="00F309DE">
    <w:pPr>
      <w:pStyle w:val="Header"/>
      <w:jc w:val="center"/>
    </w:pPr>
    <w:r>
      <w:fldChar w:fldCharType="begin"/>
    </w:r>
    <w:r>
      <w:instrText xml:space="preserve"> PAGE   \* MERGEFORMAT </w:instrText>
    </w:r>
    <w:r>
      <w:fldChar w:fldCharType="separate"/>
    </w:r>
    <w:r w:rsidR="00243946">
      <w:t>- 19 -</w:t>
    </w:r>
    <w:r>
      <w:fldChar w:fldCharType="end"/>
    </w:r>
  </w:p>
  <w:p w14:paraId="43543106" w14:textId="77777777" w:rsidR="00F309DE" w:rsidRDefault="00F309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915841"/>
      <w:docPartObj>
        <w:docPartGallery w:val="Page Numbers (Top of Page)"/>
        <w:docPartUnique/>
      </w:docPartObj>
    </w:sdtPr>
    <w:sdtEndPr>
      <w:rPr>
        <w:noProof/>
      </w:rPr>
    </w:sdtEndPr>
    <w:sdtContent>
      <w:p w14:paraId="25AA36E9" w14:textId="10F6D876" w:rsidR="00601F83" w:rsidRDefault="00601F83">
        <w:pPr>
          <w:pStyle w:val="Header"/>
          <w:jc w:val="center"/>
        </w:pPr>
        <w:r>
          <w:fldChar w:fldCharType="begin"/>
        </w:r>
        <w:r>
          <w:instrText xml:space="preserve"> PAGE   \* MERGEFORMAT </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E8F"/>
    <w:multiLevelType w:val="hybridMultilevel"/>
    <w:tmpl w:val="61208EE0"/>
    <w:lvl w:ilvl="0" w:tplc="04090003">
      <w:start w:val="1"/>
      <w:numFmt w:val="bullet"/>
      <w:lvlText w:val="o"/>
      <w:lvlJc w:val="left"/>
      <w:pPr>
        <w:ind w:left="1980" w:hanging="360"/>
      </w:pPr>
      <w:rPr>
        <w:rFonts w:ascii="Courier New" w:hAnsi="Courier New" w:cs="Courier New" w:hint="default"/>
      </w:rPr>
    </w:lvl>
    <w:lvl w:ilvl="1" w:tplc="FFFFFFFF" w:tentative="1">
      <w:start w:val="1"/>
      <w:numFmt w:val="bullet"/>
      <w:lvlText w:val="o"/>
      <w:lvlJc w:val="left"/>
      <w:pPr>
        <w:ind w:left="2700" w:hanging="360"/>
      </w:pPr>
      <w:rPr>
        <w:rFonts w:ascii="Courier New" w:hAnsi="Courier New" w:cs="Courier New" w:hint="default"/>
      </w:rPr>
    </w:lvl>
    <w:lvl w:ilvl="2" w:tplc="FFFFFFFF" w:tentative="1">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4140" w:hanging="360"/>
      </w:pPr>
      <w:rPr>
        <w:rFonts w:ascii="Symbol" w:hAnsi="Symbol" w:hint="default"/>
      </w:rPr>
    </w:lvl>
    <w:lvl w:ilvl="4" w:tplc="FFFFFFFF" w:tentative="1">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5580" w:hanging="360"/>
      </w:pPr>
      <w:rPr>
        <w:rFonts w:ascii="Wingdings" w:hAnsi="Wingdings" w:hint="default"/>
      </w:rPr>
    </w:lvl>
    <w:lvl w:ilvl="6" w:tplc="FFFFFFFF" w:tentative="1">
      <w:start w:val="1"/>
      <w:numFmt w:val="bullet"/>
      <w:lvlText w:val=""/>
      <w:lvlJc w:val="left"/>
      <w:pPr>
        <w:ind w:left="6300" w:hanging="360"/>
      </w:pPr>
      <w:rPr>
        <w:rFonts w:ascii="Symbol" w:hAnsi="Symbol" w:hint="default"/>
      </w:rPr>
    </w:lvl>
    <w:lvl w:ilvl="7" w:tplc="FFFFFFFF" w:tentative="1">
      <w:start w:val="1"/>
      <w:numFmt w:val="bullet"/>
      <w:lvlText w:val="o"/>
      <w:lvlJc w:val="left"/>
      <w:pPr>
        <w:ind w:left="7020" w:hanging="360"/>
      </w:pPr>
      <w:rPr>
        <w:rFonts w:ascii="Courier New" w:hAnsi="Courier New" w:cs="Courier New" w:hint="default"/>
      </w:rPr>
    </w:lvl>
    <w:lvl w:ilvl="8" w:tplc="FFFFFFFF" w:tentative="1">
      <w:start w:val="1"/>
      <w:numFmt w:val="bullet"/>
      <w:lvlText w:val=""/>
      <w:lvlJc w:val="left"/>
      <w:pPr>
        <w:ind w:left="7740" w:hanging="360"/>
      </w:pPr>
      <w:rPr>
        <w:rFonts w:ascii="Wingdings" w:hAnsi="Wingdings" w:hint="default"/>
      </w:rPr>
    </w:lvl>
  </w:abstractNum>
  <w:abstractNum w:abstractNumId="1" w15:restartNumberingAfterBreak="0">
    <w:nsid w:val="048B6CE4"/>
    <w:multiLevelType w:val="hybridMultilevel"/>
    <w:tmpl w:val="D4DA48E8"/>
    <w:lvl w:ilvl="0" w:tplc="42761806">
      <w:start w:val="1"/>
      <w:numFmt w:val="lowerLetter"/>
      <w:lvlText w:val="%1)"/>
      <w:lvlJc w:val="left"/>
      <w:pPr>
        <w:tabs>
          <w:tab w:val="num" w:pos="2880"/>
        </w:tabs>
        <w:ind w:left="2880" w:hanging="720"/>
      </w:pPr>
      <w:rPr>
        <w:rFonts w:hint="default"/>
        <w:vanish w:val="0"/>
        <w:sz w:val="22"/>
        <w:szCs w:val="22"/>
      </w:rPr>
    </w:lvl>
    <w:lvl w:ilvl="1" w:tplc="1494D5B6" w:tentative="1">
      <w:start w:val="1"/>
      <w:numFmt w:val="lowerLetter"/>
      <w:lvlText w:val="%2."/>
      <w:lvlJc w:val="left"/>
      <w:pPr>
        <w:tabs>
          <w:tab w:val="num" w:pos="2880"/>
        </w:tabs>
        <w:ind w:left="2880" w:hanging="360"/>
      </w:pPr>
      <w:rPr>
        <w:rFonts w:cs="Times New Roman"/>
      </w:rPr>
    </w:lvl>
    <w:lvl w:ilvl="2" w:tplc="34AE5DA0" w:tentative="1">
      <w:start w:val="1"/>
      <w:numFmt w:val="lowerRoman"/>
      <w:lvlText w:val="%3."/>
      <w:lvlJc w:val="right"/>
      <w:pPr>
        <w:tabs>
          <w:tab w:val="num" w:pos="3600"/>
        </w:tabs>
        <w:ind w:left="3600" w:hanging="180"/>
      </w:pPr>
      <w:rPr>
        <w:rFonts w:cs="Times New Roman"/>
      </w:rPr>
    </w:lvl>
    <w:lvl w:ilvl="3" w:tplc="59CA013E" w:tentative="1">
      <w:start w:val="1"/>
      <w:numFmt w:val="decimal"/>
      <w:lvlText w:val="%4."/>
      <w:lvlJc w:val="left"/>
      <w:pPr>
        <w:tabs>
          <w:tab w:val="num" w:pos="4320"/>
        </w:tabs>
        <w:ind w:left="4320" w:hanging="360"/>
      </w:pPr>
      <w:rPr>
        <w:rFonts w:cs="Times New Roman"/>
      </w:rPr>
    </w:lvl>
    <w:lvl w:ilvl="4" w:tplc="0ACEC330" w:tentative="1">
      <w:start w:val="1"/>
      <w:numFmt w:val="lowerLetter"/>
      <w:lvlText w:val="%5."/>
      <w:lvlJc w:val="left"/>
      <w:pPr>
        <w:tabs>
          <w:tab w:val="num" w:pos="5040"/>
        </w:tabs>
        <w:ind w:left="5040" w:hanging="360"/>
      </w:pPr>
      <w:rPr>
        <w:rFonts w:cs="Times New Roman"/>
      </w:rPr>
    </w:lvl>
    <w:lvl w:ilvl="5" w:tplc="8DA8D6FE" w:tentative="1">
      <w:start w:val="1"/>
      <w:numFmt w:val="lowerRoman"/>
      <w:lvlText w:val="%6."/>
      <w:lvlJc w:val="right"/>
      <w:pPr>
        <w:tabs>
          <w:tab w:val="num" w:pos="5760"/>
        </w:tabs>
        <w:ind w:left="5760" w:hanging="180"/>
      </w:pPr>
      <w:rPr>
        <w:rFonts w:cs="Times New Roman"/>
      </w:rPr>
    </w:lvl>
    <w:lvl w:ilvl="6" w:tplc="5BFC6806" w:tentative="1">
      <w:start w:val="1"/>
      <w:numFmt w:val="decimal"/>
      <w:lvlText w:val="%7."/>
      <w:lvlJc w:val="left"/>
      <w:pPr>
        <w:tabs>
          <w:tab w:val="num" w:pos="6480"/>
        </w:tabs>
        <w:ind w:left="6480" w:hanging="360"/>
      </w:pPr>
      <w:rPr>
        <w:rFonts w:cs="Times New Roman"/>
      </w:rPr>
    </w:lvl>
    <w:lvl w:ilvl="7" w:tplc="335CCA44" w:tentative="1">
      <w:start w:val="1"/>
      <w:numFmt w:val="lowerLetter"/>
      <w:lvlText w:val="%8."/>
      <w:lvlJc w:val="left"/>
      <w:pPr>
        <w:tabs>
          <w:tab w:val="num" w:pos="7200"/>
        </w:tabs>
        <w:ind w:left="7200" w:hanging="360"/>
      </w:pPr>
      <w:rPr>
        <w:rFonts w:cs="Times New Roman"/>
      </w:rPr>
    </w:lvl>
    <w:lvl w:ilvl="8" w:tplc="240C262E" w:tentative="1">
      <w:start w:val="1"/>
      <w:numFmt w:val="lowerRoman"/>
      <w:lvlText w:val="%9."/>
      <w:lvlJc w:val="right"/>
      <w:pPr>
        <w:tabs>
          <w:tab w:val="num" w:pos="7920"/>
        </w:tabs>
        <w:ind w:left="7920" w:hanging="180"/>
      </w:pPr>
      <w:rPr>
        <w:rFonts w:cs="Times New Roman"/>
      </w:rPr>
    </w:lvl>
  </w:abstractNum>
  <w:abstractNum w:abstractNumId="2" w15:restartNumberingAfterBreak="0">
    <w:nsid w:val="04E86CB4"/>
    <w:multiLevelType w:val="hybridMultilevel"/>
    <w:tmpl w:val="B8B81412"/>
    <w:lvl w:ilvl="0" w:tplc="04090001">
      <w:start w:val="1"/>
      <w:numFmt w:val="bullet"/>
      <w:lvlText w:val=""/>
      <w:lvlJc w:val="left"/>
      <w:pPr>
        <w:ind w:left="720" w:hanging="360"/>
      </w:pPr>
      <w:rPr>
        <w:rFonts w:ascii="Symbol" w:hAnsi="Symbol" w:hint="default"/>
      </w:rPr>
    </w:lvl>
    <w:lvl w:ilvl="1" w:tplc="13C82952">
      <w:start w:val="1"/>
      <w:numFmt w:val="bullet"/>
      <w:lvlText w:val="o"/>
      <w:lvlJc w:val="left"/>
      <w:pPr>
        <w:ind w:left="1530" w:hanging="360"/>
      </w:pPr>
      <w:rPr>
        <w:rFonts w:ascii="Courier New" w:hAnsi="Courier New" w:cs="Courier New" w:hint="default"/>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BB0CF4"/>
    <w:multiLevelType w:val="hybridMultilevel"/>
    <w:tmpl w:val="A470E40A"/>
    <w:lvl w:ilvl="0" w:tplc="EC087C90">
      <w:start w:val="1"/>
      <w:numFmt w:val="bullet"/>
      <w:lvlText w:val=""/>
      <w:lvlJc w:val="left"/>
      <w:pPr>
        <w:tabs>
          <w:tab w:val="num" w:pos="720"/>
        </w:tabs>
        <w:ind w:left="720" w:hanging="360"/>
      </w:pPr>
      <w:rPr>
        <w:rFonts w:ascii="Symbol" w:hAnsi="Symbol" w:hint="default"/>
        <w:vanish w:val="0"/>
      </w:rPr>
    </w:lvl>
    <w:lvl w:ilvl="1" w:tplc="0C8C99AE" w:tentative="1">
      <w:start w:val="1"/>
      <w:numFmt w:val="bullet"/>
      <w:lvlText w:val="o"/>
      <w:lvlJc w:val="left"/>
      <w:pPr>
        <w:tabs>
          <w:tab w:val="num" w:pos="1440"/>
        </w:tabs>
        <w:ind w:left="1440" w:hanging="360"/>
      </w:pPr>
      <w:rPr>
        <w:rFonts w:ascii="Courier New" w:hAnsi="Courier New" w:hint="default"/>
      </w:rPr>
    </w:lvl>
    <w:lvl w:ilvl="2" w:tplc="4A1C6862" w:tentative="1">
      <w:start w:val="1"/>
      <w:numFmt w:val="bullet"/>
      <w:lvlText w:val=""/>
      <w:lvlJc w:val="left"/>
      <w:pPr>
        <w:tabs>
          <w:tab w:val="num" w:pos="2160"/>
        </w:tabs>
        <w:ind w:left="2160" w:hanging="360"/>
      </w:pPr>
      <w:rPr>
        <w:rFonts w:ascii="Wingdings" w:hAnsi="Wingdings" w:hint="default"/>
      </w:rPr>
    </w:lvl>
    <w:lvl w:ilvl="3" w:tplc="F2E62CE2" w:tentative="1">
      <w:start w:val="1"/>
      <w:numFmt w:val="bullet"/>
      <w:lvlText w:val=""/>
      <w:lvlJc w:val="left"/>
      <w:pPr>
        <w:tabs>
          <w:tab w:val="num" w:pos="2880"/>
        </w:tabs>
        <w:ind w:left="2880" w:hanging="360"/>
      </w:pPr>
      <w:rPr>
        <w:rFonts w:ascii="Symbol" w:hAnsi="Symbol" w:hint="default"/>
      </w:rPr>
    </w:lvl>
    <w:lvl w:ilvl="4" w:tplc="65C498EE" w:tentative="1">
      <w:start w:val="1"/>
      <w:numFmt w:val="bullet"/>
      <w:lvlText w:val="o"/>
      <w:lvlJc w:val="left"/>
      <w:pPr>
        <w:tabs>
          <w:tab w:val="num" w:pos="3600"/>
        </w:tabs>
        <w:ind w:left="3600" w:hanging="360"/>
      </w:pPr>
      <w:rPr>
        <w:rFonts w:ascii="Courier New" w:hAnsi="Courier New" w:hint="default"/>
      </w:rPr>
    </w:lvl>
    <w:lvl w:ilvl="5" w:tplc="710C3F16" w:tentative="1">
      <w:start w:val="1"/>
      <w:numFmt w:val="bullet"/>
      <w:lvlText w:val=""/>
      <w:lvlJc w:val="left"/>
      <w:pPr>
        <w:tabs>
          <w:tab w:val="num" w:pos="4320"/>
        </w:tabs>
        <w:ind w:left="4320" w:hanging="360"/>
      </w:pPr>
      <w:rPr>
        <w:rFonts w:ascii="Wingdings" w:hAnsi="Wingdings" w:hint="default"/>
      </w:rPr>
    </w:lvl>
    <w:lvl w:ilvl="6" w:tplc="BEBCA610" w:tentative="1">
      <w:start w:val="1"/>
      <w:numFmt w:val="bullet"/>
      <w:lvlText w:val=""/>
      <w:lvlJc w:val="left"/>
      <w:pPr>
        <w:tabs>
          <w:tab w:val="num" w:pos="5040"/>
        </w:tabs>
        <w:ind w:left="5040" w:hanging="360"/>
      </w:pPr>
      <w:rPr>
        <w:rFonts w:ascii="Symbol" w:hAnsi="Symbol" w:hint="default"/>
      </w:rPr>
    </w:lvl>
    <w:lvl w:ilvl="7" w:tplc="428C74D4" w:tentative="1">
      <w:start w:val="1"/>
      <w:numFmt w:val="bullet"/>
      <w:lvlText w:val="o"/>
      <w:lvlJc w:val="left"/>
      <w:pPr>
        <w:tabs>
          <w:tab w:val="num" w:pos="5760"/>
        </w:tabs>
        <w:ind w:left="5760" w:hanging="360"/>
      </w:pPr>
      <w:rPr>
        <w:rFonts w:ascii="Courier New" w:hAnsi="Courier New" w:hint="default"/>
      </w:rPr>
    </w:lvl>
    <w:lvl w:ilvl="8" w:tplc="81A2CB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A1082"/>
    <w:multiLevelType w:val="hybridMultilevel"/>
    <w:tmpl w:val="2CA041BC"/>
    <w:lvl w:ilvl="0" w:tplc="2DD0D008">
      <w:start w:val="1"/>
      <w:numFmt w:val="decimal"/>
      <w:lvlText w:val="%1."/>
      <w:lvlJc w:val="left"/>
      <w:pPr>
        <w:tabs>
          <w:tab w:val="num" w:pos="360"/>
        </w:tabs>
        <w:ind w:left="360" w:hanging="360"/>
      </w:pPr>
      <w:rPr>
        <w:rFonts w:cs="Times New Roman"/>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5" w15:restartNumberingAfterBreak="0">
    <w:nsid w:val="101A5DF0"/>
    <w:multiLevelType w:val="hybridMultilevel"/>
    <w:tmpl w:val="AA3EB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4D5295"/>
    <w:multiLevelType w:val="hybridMultilevel"/>
    <w:tmpl w:val="D4DA48E8"/>
    <w:lvl w:ilvl="0" w:tplc="42761806">
      <w:start w:val="1"/>
      <w:numFmt w:val="lowerLetter"/>
      <w:lvlText w:val="%1)"/>
      <w:lvlJc w:val="left"/>
      <w:pPr>
        <w:tabs>
          <w:tab w:val="num" w:pos="2880"/>
        </w:tabs>
        <w:ind w:left="2880" w:hanging="720"/>
      </w:pPr>
      <w:rPr>
        <w:vanish w:val="0"/>
        <w:webHidden w:val="0"/>
        <w:sz w:val="22"/>
        <w:szCs w:val="22"/>
        <w:specVanish w:val="0"/>
      </w:rPr>
    </w:lvl>
    <w:lvl w:ilvl="1" w:tplc="1494D5B6">
      <w:start w:val="1"/>
      <w:numFmt w:val="lowerLetter"/>
      <w:lvlText w:val="%2."/>
      <w:lvlJc w:val="left"/>
      <w:pPr>
        <w:tabs>
          <w:tab w:val="num" w:pos="2880"/>
        </w:tabs>
        <w:ind w:left="2880" w:hanging="360"/>
      </w:pPr>
      <w:rPr>
        <w:rFonts w:cs="Times New Roman"/>
      </w:rPr>
    </w:lvl>
    <w:lvl w:ilvl="2" w:tplc="34AE5DA0">
      <w:start w:val="1"/>
      <w:numFmt w:val="lowerRoman"/>
      <w:lvlText w:val="%3."/>
      <w:lvlJc w:val="right"/>
      <w:pPr>
        <w:tabs>
          <w:tab w:val="num" w:pos="3600"/>
        </w:tabs>
        <w:ind w:left="3600" w:hanging="180"/>
      </w:pPr>
      <w:rPr>
        <w:rFonts w:cs="Times New Roman"/>
      </w:rPr>
    </w:lvl>
    <w:lvl w:ilvl="3" w:tplc="59CA013E">
      <w:start w:val="1"/>
      <w:numFmt w:val="decimal"/>
      <w:lvlText w:val="%4."/>
      <w:lvlJc w:val="left"/>
      <w:pPr>
        <w:tabs>
          <w:tab w:val="num" w:pos="4320"/>
        </w:tabs>
        <w:ind w:left="4320" w:hanging="360"/>
      </w:pPr>
      <w:rPr>
        <w:rFonts w:cs="Times New Roman"/>
      </w:rPr>
    </w:lvl>
    <w:lvl w:ilvl="4" w:tplc="0ACEC330">
      <w:start w:val="1"/>
      <w:numFmt w:val="lowerLetter"/>
      <w:lvlText w:val="%5."/>
      <w:lvlJc w:val="left"/>
      <w:pPr>
        <w:tabs>
          <w:tab w:val="num" w:pos="5040"/>
        </w:tabs>
        <w:ind w:left="5040" w:hanging="360"/>
      </w:pPr>
      <w:rPr>
        <w:rFonts w:cs="Times New Roman"/>
      </w:rPr>
    </w:lvl>
    <w:lvl w:ilvl="5" w:tplc="8DA8D6FE">
      <w:start w:val="1"/>
      <w:numFmt w:val="lowerRoman"/>
      <w:lvlText w:val="%6."/>
      <w:lvlJc w:val="right"/>
      <w:pPr>
        <w:tabs>
          <w:tab w:val="num" w:pos="5760"/>
        </w:tabs>
        <w:ind w:left="5760" w:hanging="180"/>
      </w:pPr>
      <w:rPr>
        <w:rFonts w:cs="Times New Roman"/>
      </w:rPr>
    </w:lvl>
    <w:lvl w:ilvl="6" w:tplc="5BFC6806">
      <w:start w:val="1"/>
      <w:numFmt w:val="decimal"/>
      <w:lvlText w:val="%7."/>
      <w:lvlJc w:val="left"/>
      <w:pPr>
        <w:tabs>
          <w:tab w:val="num" w:pos="6480"/>
        </w:tabs>
        <w:ind w:left="6480" w:hanging="360"/>
      </w:pPr>
      <w:rPr>
        <w:rFonts w:cs="Times New Roman"/>
      </w:rPr>
    </w:lvl>
    <w:lvl w:ilvl="7" w:tplc="335CCA44">
      <w:start w:val="1"/>
      <w:numFmt w:val="lowerLetter"/>
      <w:lvlText w:val="%8."/>
      <w:lvlJc w:val="left"/>
      <w:pPr>
        <w:tabs>
          <w:tab w:val="num" w:pos="7200"/>
        </w:tabs>
        <w:ind w:left="7200" w:hanging="360"/>
      </w:pPr>
      <w:rPr>
        <w:rFonts w:cs="Times New Roman"/>
      </w:rPr>
    </w:lvl>
    <w:lvl w:ilvl="8" w:tplc="240C262E">
      <w:start w:val="1"/>
      <w:numFmt w:val="lowerRoman"/>
      <w:lvlText w:val="%9."/>
      <w:lvlJc w:val="right"/>
      <w:pPr>
        <w:tabs>
          <w:tab w:val="num" w:pos="7920"/>
        </w:tabs>
        <w:ind w:left="7920" w:hanging="180"/>
      </w:pPr>
      <w:rPr>
        <w:rFonts w:cs="Times New Roman"/>
      </w:rPr>
    </w:lvl>
  </w:abstractNum>
  <w:abstractNum w:abstractNumId="7" w15:restartNumberingAfterBreak="0">
    <w:nsid w:val="14B93582"/>
    <w:multiLevelType w:val="hybridMultilevel"/>
    <w:tmpl w:val="F578A952"/>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610" w:hanging="360"/>
      </w:pPr>
      <w:rPr>
        <w:rFonts w:ascii="Courier New" w:hAnsi="Courier New" w:cs="Courier New" w:hint="default"/>
        <w:vertAlign w:val="baseline"/>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8" w15:restartNumberingAfterBreak="0">
    <w:nsid w:val="14D14323"/>
    <w:multiLevelType w:val="hybridMultilevel"/>
    <w:tmpl w:val="A8D6B7E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765245"/>
    <w:multiLevelType w:val="hybridMultilevel"/>
    <w:tmpl w:val="C88C3C32"/>
    <w:lvl w:ilvl="0" w:tplc="A9C0BFCC">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3620C6"/>
    <w:multiLevelType w:val="hybridMultilevel"/>
    <w:tmpl w:val="F09C2F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17453A"/>
    <w:multiLevelType w:val="hybridMultilevel"/>
    <w:tmpl w:val="87AA1754"/>
    <w:lvl w:ilvl="0" w:tplc="04090001">
      <w:start w:val="1"/>
      <w:numFmt w:val="bullet"/>
      <w:lvlText w:val=""/>
      <w:lvlJc w:val="left"/>
      <w:pPr>
        <w:tabs>
          <w:tab w:val="num" w:pos="360"/>
        </w:tabs>
        <w:ind w:left="360" w:hanging="360"/>
      </w:pPr>
      <w:rPr>
        <w:rFonts w:ascii="Symbol" w:hAnsi="Symbol" w:hint="default"/>
        <w:b w:val="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2" w15:restartNumberingAfterBreak="0">
    <w:nsid w:val="239C4577"/>
    <w:multiLevelType w:val="hybridMultilevel"/>
    <w:tmpl w:val="3E8029F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DC46AD"/>
    <w:multiLevelType w:val="hybridMultilevel"/>
    <w:tmpl w:val="3294E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C4ADD"/>
    <w:multiLevelType w:val="hybridMultilevel"/>
    <w:tmpl w:val="FB660130"/>
    <w:lvl w:ilvl="0" w:tplc="01C8B2FC">
      <w:start w:val="1"/>
      <w:numFmt w:val="bullet"/>
      <w:lvlText w:val=""/>
      <w:lvlJc w:val="left"/>
      <w:pPr>
        <w:tabs>
          <w:tab w:val="num" w:pos="720"/>
        </w:tabs>
        <w:ind w:left="720" w:hanging="360"/>
      </w:pPr>
      <w:rPr>
        <w:rFonts w:ascii="Symbol" w:hAnsi="Symbol" w:hint="default"/>
        <w:vanish w:val="0"/>
      </w:rPr>
    </w:lvl>
    <w:lvl w:ilvl="1" w:tplc="21A8945A" w:tentative="1">
      <w:start w:val="1"/>
      <w:numFmt w:val="bullet"/>
      <w:lvlText w:val="o"/>
      <w:lvlJc w:val="left"/>
      <w:pPr>
        <w:tabs>
          <w:tab w:val="num" w:pos="1440"/>
        </w:tabs>
        <w:ind w:left="1440" w:hanging="360"/>
      </w:pPr>
      <w:rPr>
        <w:rFonts w:ascii="Courier New" w:hAnsi="Courier New" w:hint="default"/>
      </w:rPr>
    </w:lvl>
    <w:lvl w:ilvl="2" w:tplc="CF5C7144" w:tentative="1">
      <w:start w:val="1"/>
      <w:numFmt w:val="bullet"/>
      <w:lvlText w:val=""/>
      <w:lvlJc w:val="left"/>
      <w:pPr>
        <w:tabs>
          <w:tab w:val="num" w:pos="2160"/>
        </w:tabs>
        <w:ind w:left="2160" w:hanging="360"/>
      </w:pPr>
      <w:rPr>
        <w:rFonts w:ascii="Wingdings" w:hAnsi="Wingdings" w:hint="default"/>
      </w:rPr>
    </w:lvl>
    <w:lvl w:ilvl="3" w:tplc="A9000A2A" w:tentative="1">
      <w:start w:val="1"/>
      <w:numFmt w:val="bullet"/>
      <w:lvlText w:val=""/>
      <w:lvlJc w:val="left"/>
      <w:pPr>
        <w:tabs>
          <w:tab w:val="num" w:pos="2880"/>
        </w:tabs>
        <w:ind w:left="2880" w:hanging="360"/>
      </w:pPr>
      <w:rPr>
        <w:rFonts w:ascii="Symbol" w:hAnsi="Symbol" w:hint="default"/>
      </w:rPr>
    </w:lvl>
    <w:lvl w:ilvl="4" w:tplc="6B446BD8" w:tentative="1">
      <w:start w:val="1"/>
      <w:numFmt w:val="bullet"/>
      <w:lvlText w:val="o"/>
      <w:lvlJc w:val="left"/>
      <w:pPr>
        <w:tabs>
          <w:tab w:val="num" w:pos="3600"/>
        </w:tabs>
        <w:ind w:left="3600" w:hanging="360"/>
      </w:pPr>
      <w:rPr>
        <w:rFonts w:ascii="Courier New" w:hAnsi="Courier New" w:hint="default"/>
      </w:rPr>
    </w:lvl>
    <w:lvl w:ilvl="5" w:tplc="9F642F6A" w:tentative="1">
      <w:start w:val="1"/>
      <w:numFmt w:val="bullet"/>
      <w:lvlText w:val=""/>
      <w:lvlJc w:val="left"/>
      <w:pPr>
        <w:tabs>
          <w:tab w:val="num" w:pos="4320"/>
        </w:tabs>
        <w:ind w:left="4320" w:hanging="360"/>
      </w:pPr>
      <w:rPr>
        <w:rFonts w:ascii="Wingdings" w:hAnsi="Wingdings" w:hint="default"/>
      </w:rPr>
    </w:lvl>
    <w:lvl w:ilvl="6" w:tplc="6AF476D2" w:tentative="1">
      <w:start w:val="1"/>
      <w:numFmt w:val="bullet"/>
      <w:lvlText w:val=""/>
      <w:lvlJc w:val="left"/>
      <w:pPr>
        <w:tabs>
          <w:tab w:val="num" w:pos="5040"/>
        </w:tabs>
        <w:ind w:left="5040" w:hanging="360"/>
      </w:pPr>
      <w:rPr>
        <w:rFonts w:ascii="Symbol" w:hAnsi="Symbol" w:hint="default"/>
      </w:rPr>
    </w:lvl>
    <w:lvl w:ilvl="7" w:tplc="B8FAE02A" w:tentative="1">
      <w:start w:val="1"/>
      <w:numFmt w:val="bullet"/>
      <w:lvlText w:val="o"/>
      <w:lvlJc w:val="left"/>
      <w:pPr>
        <w:tabs>
          <w:tab w:val="num" w:pos="5760"/>
        </w:tabs>
        <w:ind w:left="5760" w:hanging="360"/>
      </w:pPr>
      <w:rPr>
        <w:rFonts w:ascii="Courier New" w:hAnsi="Courier New" w:hint="default"/>
      </w:rPr>
    </w:lvl>
    <w:lvl w:ilvl="8" w:tplc="4F1074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A02AA8"/>
    <w:multiLevelType w:val="hybridMultilevel"/>
    <w:tmpl w:val="5BBA5908"/>
    <w:lvl w:ilvl="0" w:tplc="4BD6A606">
      <w:start w:val="1"/>
      <w:numFmt w:val="bullet"/>
      <w:lvlText w:val=""/>
      <w:lvlJc w:val="left"/>
      <w:pPr>
        <w:tabs>
          <w:tab w:val="num" w:pos="720"/>
        </w:tabs>
        <w:ind w:left="720" w:hanging="360"/>
      </w:pPr>
      <w:rPr>
        <w:rFonts w:ascii="Wingdings" w:hAnsi="Wingdings" w:cs="Wingdings" w:hint="default"/>
        <w:vanish w:val="0"/>
      </w:rPr>
    </w:lvl>
    <w:lvl w:ilvl="1" w:tplc="A9C0BFCC">
      <w:start w:val="1"/>
      <w:numFmt w:val="bullet"/>
      <w:lvlText w:val="o"/>
      <w:lvlJc w:val="left"/>
      <w:pPr>
        <w:tabs>
          <w:tab w:val="num" w:pos="1440"/>
        </w:tabs>
        <w:ind w:left="1440" w:hanging="360"/>
      </w:pPr>
      <w:rPr>
        <w:rFonts w:ascii="Courier New" w:hAnsi="Courier New" w:hint="default"/>
      </w:rPr>
    </w:lvl>
    <w:lvl w:ilvl="2" w:tplc="A72E1698" w:tentative="1">
      <w:start w:val="1"/>
      <w:numFmt w:val="bullet"/>
      <w:lvlText w:val=""/>
      <w:lvlJc w:val="left"/>
      <w:pPr>
        <w:tabs>
          <w:tab w:val="num" w:pos="2160"/>
        </w:tabs>
        <w:ind w:left="2160" w:hanging="360"/>
      </w:pPr>
      <w:rPr>
        <w:rFonts w:ascii="Wingdings" w:hAnsi="Wingdings" w:hint="default"/>
      </w:rPr>
    </w:lvl>
    <w:lvl w:ilvl="3" w:tplc="2794CE34" w:tentative="1">
      <w:start w:val="1"/>
      <w:numFmt w:val="bullet"/>
      <w:lvlText w:val=""/>
      <w:lvlJc w:val="left"/>
      <w:pPr>
        <w:tabs>
          <w:tab w:val="num" w:pos="2880"/>
        </w:tabs>
        <w:ind w:left="2880" w:hanging="360"/>
      </w:pPr>
      <w:rPr>
        <w:rFonts w:ascii="Symbol" w:hAnsi="Symbol" w:hint="default"/>
      </w:rPr>
    </w:lvl>
    <w:lvl w:ilvl="4" w:tplc="278221F4" w:tentative="1">
      <w:start w:val="1"/>
      <w:numFmt w:val="bullet"/>
      <w:lvlText w:val="o"/>
      <w:lvlJc w:val="left"/>
      <w:pPr>
        <w:tabs>
          <w:tab w:val="num" w:pos="3600"/>
        </w:tabs>
        <w:ind w:left="3600" w:hanging="360"/>
      </w:pPr>
      <w:rPr>
        <w:rFonts w:ascii="Courier New" w:hAnsi="Courier New" w:hint="default"/>
      </w:rPr>
    </w:lvl>
    <w:lvl w:ilvl="5" w:tplc="DBD063D0" w:tentative="1">
      <w:start w:val="1"/>
      <w:numFmt w:val="bullet"/>
      <w:lvlText w:val=""/>
      <w:lvlJc w:val="left"/>
      <w:pPr>
        <w:tabs>
          <w:tab w:val="num" w:pos="4320"/>
        </w:tabs>
        <w:ind w:left="4320" w:hanging="360"/>
      </w:pPr>
      <w:rPr>
        <w:rFonts w:ascii="Wingdings" w:hAnsi="Wingdings" w:hint="default"/>
      </w:rPr>
    </w:lvl>
    <w:lvl w:ilvl="6" w:tplc="C0AE5C08" w:tentative="1">
      <w:start w:val="1"/>
      <w:numFmt w:val="bullet"/>
      <w:lvlText w:val=""/>
      <w:lvlJc w:val="left"/>
      <w:pPr>
        <w:tabs>
          <w:tab w:val="num" w:pos="5040"/>
        </w:tabs>
        <w:ind w:left="5040" w:hanging="360"/>
      </w:pPr>
      <w:rPr>
        <w:rFonts w:ascii="Symbol" w:hAnsi="Symbol" w:hint="default"/>
      </w:rPr>
    </w:lvl>
    <w:lvl w:ilvl="7" w:tplc="03120854" w:tentative="1">
      <w:start w:val="1"/>
      <w:numFmt w:val="bullet"/>
      <w:lvlText w:val="o"/>
      <w:lvlJc w:val="left"/>
      <w:pPr>
        <w:tabs>
          <w:tab w:val="num" w:pos="5760"/>
        </w:tabs>
        <w:ind w:left="5760" w:hanging="360"/>
      </w:pPr>
      <w:rPr>
        <w:rFonts w:ascii="Courier New" w:hAnsi="Courier New" w:hint="default"/>
      </w:rPr>
    </w:lvl>
    <w:lvl w:ilvl="8" w:tplc="D70EE9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245E0"/>
    <w:multiLevelType w:val="hybridMultilevel"/>
    <w:tmpl w:val="7D64FAD0"/>
    <w:lvl w:ilvl="0" w:tplc="04090001">
      <w:start w:val="1"/>
      <w:numFmt w:val="bullet"/>
      <w:lvlText w:val=""/>
      <w:lvlJc w:val="left"/>
      <w:pPr>
        <w:tabs>
          <w:tab w:val="num" w:pos="360"/>
        </w:tabs>
        <w:ind w:left="360" w:hanging="360"/>
      </w:pPr>
      <w:rPr>
        <w:rFonts w:ascii="Symbol" w:hAnsi="Symbol" w:hint="default"/>
        <w:b w:val="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7" w15:restartNumberingAfterBreak="0">
    <w:nsid w:val="31734059"/>
    <w:multiLevelType w:val="hybridMultilevel"/>
    <w:tmpl w:val="3F46C1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36C6BBA"/>
    <w:multiLevelType w:val="hybridMultilevel"/>
    <w:tmpl w:val="1E46AD46"/>
    <w:lvl w:ilvl="0" w:tplc="04090003">
      <w:start w:val="1"/>
      <w:numFmt w:val="bullet"/>
      <w:lvlText w:val="o"/>
      <w:lvlJc w:val="left"/>
      <w:pPr>
        <w:ind w:left="1980" w:hanging="360"/>
      </w:pPr>
      <w:rPr>
        <w:rFonts w:ascii="Courier New" w:hAnsi="Courier New" w:cs="Courier New" w:hint="default"/>
      </w:rPr>
    </w:lvl>
    <w:lvl w:ilvl="1" w:tplc="FFFFFFFF" w:tentative="1">
      <w:start w:val="1"/>
      <w:numFmt w:val="bullet"/>
      <w:lvlText w:val="o"/>
      <w:lvlJc w:val="left"/>
      <w:pPr>
        <w:ind w:left="2700" w:hanging="360"/>
      </w:pPr>
      <w:rPr>
        <w:rFonts w:ascii="Courier New" w:hAnsi="Courier New" w:cs="Courier New" w:hint="default"/>
      </w:rPr>
    </w:lvl>
    <w:lvl w:ilvl="2" w:tplc="FFFFFFFF" w:tentative="1">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4140" w:hanging="360"/>
      </w:pPr>
      <w:rPr>
        <w:rFonts w:ascii="Symbol" w:hAnsi="Symbol" w:hint="default"/>
      </w:rPr>
    </w:lvl>
    <w:lvl w:ilvl="4" w:tplc="FFFFFFFF" w:tentative="1">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5580" w:hanging="360"/>
      </w:pPr>
      <w:rPr>
        <w:rFonts w:ascii="Wingdings" w:hAnsi="Wingdings" w:hint="default"/>
      </w:rPr>
    </w:lvl>
    <w:lvl w:ilvl="6" w:tplc="FFFFFFFF" w:tentative="1">
      <w:start w:val="1"/>
      <w:numFmt w:val="bullet"/>
      <w:lvlText w:val=""/>
      <w:lvlJc w:val="left"/>
      <w:pPr>
        <w:ind w:left="6300" w:hanging="360"/>
      </w:pPr>
      <w:rPr>
        <w:rFonts w:ascii="Symbol" w:hAnsi="Symbol" w:hint="default"/>
      </w:rPr>
    </w:lvl>
    <w:lvl w:ilvl="7" w:tplc="FFFFFFFF" w:tentative="1">
      <w:start w:val="1"/>
      <w:numFmt w:val="bullet"/>
      <w:lvlText w:val="o"/>
      <w:lvlJc w:val="left"/>
      <w:pPr>
        <w:ind w:left="7020" w:hanging="360"/>
      </w:pPr>
      <w:rPr>
        <w:rFonts w:ascii="Courier New" w:hAnsi="Courier New" w:cs="Courier New" w:hint="default"/>
      </w:rPr>
    </w:lvl>
    <w:lvl w:ilvl="8" w:tplc="FFFFFFFF" w:tentative="1">
      <w:start w:val="1"/>
      <w:numFmt w:val="bullet"/>
      <w:lvlText w:val=""/>
      <w:lvlJc w:val="left"/>
      <w:pPr>
        <w:ind w:left="7740" w:hanging="360"/>
      </w:pPr>
      <w:rPr>
        <w:rFonts w:ascii="Wingdings" w:hAnsi="Wingdings" w:hint="default"/>
      </w:rPr>
    </w:lvl>
  </w:abstractNum>
  <w:abstractNum w:abstractNumId="19" w15:restartNumberingAfterBreak="0">
    <w:nsid w:val="3A173FB2"/>
    <w:multiLevelType w:val="hybridMultilevel"/>
    <w:tmpl w:val="7B54B73C"/>
    <w:lvl w:ilvl="0" w:tplc="FFFFFFFF">
      <w:start w:val="1"/>
      <w:numFmt w:val="lowerRoman"/>
      <w:lvlText w:val="%1."/>
      <w:lvlJc w:val="right"/>
      <w:pPr>
        <w:ind w:left="72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6966EE"/>
    <w:multiLevelType w:val="hybridMultilevel"/>
    <w:tmpl w:val="70445E22"/>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336DA"/>
    <w:multiLevelType w:val="hybridMultilevel"/>
    <w:tmpl w:val="21368692"/>
    <w:lvl w:ilvl="0" w:tplc="C91CE6D4">
      <w:start w:val="1"/>
      <w:numFmt w:val="bullet"/>
      <w:lvlText w:val=""/>
      <w:lvlJc w:val="left"/>
      <w:pPr>
        <w:tabs>
          <w:tab w:val="num" w:pos="720"/>
        </w:tabs>
        <w:ind w:left="720" w:hanging="360"/>
      </w:pPr>
      <w:rPr>
        <w:rFonts w:ascii="Wingdings" w:hAnsi="Wingdings" w:hint="default"/>
        <w:vanish w:val="0"/>
      </w:rPr>
    </w:lvl>
    <w:lvl w:ilvl="1" w:tplc="F8D4703A">
      <w:start w:val="1"/>
      <w:numFmt w:val="bullet"/>
      <w:lvlText w:val="o"/>
      <w:lvlJc w:val="left"/>
      <w:pPr>
        <w:tabs>
          <w:tab w:val="num" w:pos="1440"/>
        </w:tabs>
        <w:ind w:left="1440" w:hanging="360"/>
      </w:pPr>
      <w:rPr>
        <w:rFonts w:ascii="Courier New" w:hAnsi="Courier New" w:hint="default"/>
      </w:rPr>
    </w:lvl>
    <w:lvl w:ilvl="2" w:tplc="BE6A5D60" w:tentative="1">
      <w:start w:val="1"/>
      <w:numFmt w:val="bullet"/>
      <w:lvlText w:val=""/>
      <w:lvlJc w:val="left"/>
      <w:pPr>
        <w:tabs>
          <w:tab w:val="num" w:pos="2160"/>
        </w:tabs>
        <w:ind w:left="2160" w:hanging="360"/>
      </w:pPr>
      <w:rPr>
        <w:rFonts w:ascii="Wingdings" w:hAnsi="Wingdings" w:hint="default"/>
      </w:rPr>
    </w:lvl>
    <w:lvl w:ilvl="3" w:tplc="8A5C55EC" w:tentative="1">
      <w:start w:val="1"/>
      <w:numFmt w:val="bullet"/>
      <w:lvlText w:val=""/>
      <w:lvlJc w:val="left"/>
      <w:pPr>
        <w:tabs>
          <w:tab w:val="num" w:pos="2880"/>
        </w:tabs>
        <w:ind w:left="2880" w:hanging="360"/>
      </w:pPr>
      <w:rPr>
        <w:rFonts w:ascii="Symbol" w:hAnsi="Symbol" w:hint="default"/>
      </w:rPr>
    </w:lvl>
    <w:lvl w:ilvl="4" w:tplc="9C4A3A2C" w:tentative="1">
      <w:start w:val="1"/>
      <w:numFmt w:val="bullet"/>
      <w:lvlText w:val="o"/>
      <w:lvlJc w:val="left"/>
      <w:pPr>
        <w:tabs>
          <w:tab w:val="num" w:pos="3600"/>
        </w:tabs>
        <w:ind w:left="3600" w:hanging="360"/>
      </w:pPr>
      <w:rPr>
        <w:rFonts w:ascii="Courier New" w:hAnsi="Courier New" w:hint="default"/>
      </w:rPr>
    </w:lvl>
    <w:lvl w:ilvl="5" w:tplc="FC7828AA" w:tentative="1">
      <w:start w:val="1"/>
      <w:numFmt w:val="bullet"/>
      <w:lvlText w:val=""/>
      <w:lvlJc w:val="left"/>
      <w:pPr>
        <w:tabs>
          <w:tab w:val="num" w:pos="4320"/>
        </w:tabs>
        <w:ind w:left="4320" w:hanging="360"/>
      </w:pPr>
      <w:rPr>
        <w:rFonts w:ascii="Wingdings" w:hAnsi="Wingdings" w:hint="default"/>
      </w:rPr>
    </w:lvl>
    <w:lvl w:ilvl="6" w:tplc="7E18C150" w:tentative="1">
      <w:start w:val="1"/>
      <w:numFmt w:val="bullet"/>
      <w:lvlText w:val=""/>
      <w:lvlJc w:val="left"/>
      <w:pPr>
        <w:tabs>
          <w:tab w:val="num" w:pos="5040"/>
        </w:tabs>
        <w:ind w:left="5040" w:hanging="360"/>
      </w:pPr>
      <w:rPr>
        <w:rFonts w:ascii="Symbol" w:hAnsi="Symbol" w:hint="default"/>
      </w:rPr>
    </w:lvl>
    <w:lvl w:ilvl="7" w:tplc="9648D3F4" w:tentative="1">
      <w:start w:val="1"/>
      <w:numFmt w:val="bullet"/>
      <w:lvlText w:val="o"/>
      <w:lvlJc w:val="left"/>
      <w:pPr>
        <w:tabs>
          <w:tab w:val="num" w:pos="5760"/>
        </w:tabs>
        <w:ind w:left="5760" w:hanging="360"/>
      </w:pPr>
      <w:rPr>
        <w:rFonts w:ascii="Courier New" w:hAnsi="Courier New" w:hint="default"/>
      </w:rPr>
    </w:lvl>
    <w:lvl w:ilvl="8" w:tplc="EA8E04F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C43A2C"/>
    <w:multiLevelType w:val="hybridMultilevel"/>
    <w:tmpl w:val="BFFCE0C0"/>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250" w:hanging="360"/>
      </w:pPr>
      <w:rPr>
        <w:rFonts w:ascii="Courier New" w:hAnsi="Courier New" w:cs="Courier New" w:hint="default"/>
        <w:vertAlign w:val="baseline"/>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3" w15:restartNumberingAfterBreak="0">
    <w:nsid w:val="4928500E"/>
    <w:multiLevelType w:val="hybridMultilevel"/>
    <w:tmpl w:val="CD98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C504A"/>
    <w:multiLevelType w:val="hybridMultilevel"/>
    <w:tmpl w:val="F59AC5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6F5560"/>
    <w:multiLevelType w:val="hybridMultilevel"/>
    <w:tmpl w:val="1248D1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0F39CC"/>
    <w:multiLevelType w:val="hybridMultilevel"/>
    <w:tmpl w:val="8F0EB572"/>
    <w:lvl w:ilvl="0" w:tplc="FFFFFFFF">
      <w:start w:val="1"/>
      <w:numFmt w:val="lowerRoman"/>
      <w:lvlText w:val="%1."/>
      <w:lvlJc w:val="right"/>
      <w:pPr>
        <w:ind w:left="72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BDC5704"/>
    <w:multiLevelType w:val="hybridMultilevel"/>
    <w:tmpl w:val="199CCD7C"/>
    <w:lvl w:ilvl="0" w:tplc="04090005">
      <w:start w:val="1"/>
      <w:numFmt w:val="bullet"/>
      <w:lvlText w:val=""/>
      <w:lvlJc w:val="left"/>
      <w:pPr>
        <w:ind w:left="2200" w:hanging="360"/>
      </w:pPr>
      <w:rPr>
        <w:rFonts w:ascii="Wingdings" w:hAnsi="Wingdings"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9" w15:restartNumberingAfterBreak="0">
    <w:nsid w:val="5F1910B4"/>
    <w:multiLevelType w:val="hybridMultilevel"/>
    <w:tmpl w:val="3E500A24"/>
    <w:lvl w:ilvl="0" w:tplc="4E3A8032">
      <w:start w:val="1"/>
      <w:numFmt w:val="bullet"/>
      <w:pStyle w:val="Style1"/>
      <w:lvlText w:val=""/>
      <w:lvlJc w:val="left"/>
      <w:pPr>
        <w:tabs>
          <w:tab w:val="num" w:pos="1460"/>
        </w:tabs>
        <w:ind w:left="1460" w:hanging="360"/>
      </w:pPr>
      <w:rPr>
        <w:rFonts w:ascii="Wingdings" w:hAnsi="Wingdings" w:hint="default"/>
      </w:rPr>
    </w:lvl>
    <w:lvl w:ilvl="1" w:tplc="A4D659C8">
      <w:start w:val="1"/>
      <w:numFmt w:val="bullet"/>
      <w:lvlText w:val="o"/>
      <w:lvlJc w:val="left"/>
      <w:pPr>
        <w:tabs>
          <w:tab w:val="num" w:pos="2180"/>
        </w:tabs>
        <w:ind w:left="2180" w:hanging="360"/>
      </w:pPr>
      <w:rPr>
        <w:rFonts w:ascii="Courier New" w:hAnsi="Courier New" w:hint="default"/>
      </w:rPr>
    </w:lvl>
    <w:lvl w:ilvl="2" w:tplc="C9D0E2BC" w:tentative="1">
      <w:start w:val="1"/>
      <w:numFmt w:val="bullet"/>
      <w:lvlText w:val=""/>
      <w:lvlJc w:val="left"/>
      <w:pPr>
        <w:tabs>
          <w:tab w:val="num" w:pos="2900"/>
        </w:tabs>
        <w:ind w:left="2900" w:hanging="360"/>
      </w:pPr>
      <w:rPr>
        <w:rFonts w:ascii="Wingdings" w:hAnsi="Wingdings" w:hint="default"/>
      </w:rPr>
    </w:lvl>
    <w:lvl w:ilvl="3" w:tplc="F4F889FA" w:tentative="1">
      <w:start w:val="1"/>
      <w:numFmt w:val="bullet"/>
      <w:lvlText w:val=""/>
      <w:lvlJc w:val="left"/>
      <w:pPr>
        <w:tabs>
          <w:tab w:val="num" w:pos="3620"/>
        </w:tabs>
        <w:ind w:left="3620" w:hanging="360"/>
      </w:pPr>
      <w:rPr>
        <w:rFonts w:ascii="Symbol" w:hAnsi="Symbol" w:hint="default"/>
      </w:rPr>
    </w:lvl>
    <w:lvl w:ilvl="4" w:tplc="B0AA005C" w:tentative="1">
      <w:start w:val="1"/>
      <w:numFmt w:val="bullet"/>
      <w:lvlText w:val="o"/>
      <w:lvlJc w:val="left"/>
      <w:pPr>
        <w:tabs>
          <w:tab w:val="num" w:pos="4340"/>
        </w:tabs>
        <w:ind w:left="4340" w:hanging="360"/>
      </w:pPr>
      <w:rPr>
        <w:rFonts w:ascii="Courier New" w:hAnsi="Courier New" w:hint="default"/>
      </w:rPr>
    </w:lvl>
    <w:lvl w:ilvl="5" w:tplc="23DC05BA" w:tentative="1">
      <w:start w:val="1"/>
      <w:numFmt w:val="bullet"/>
      <w:lvlText w:val=""/>
      <w:lvlJc w:val="left"/>
      <w:pPr>
        <w:tabs>
          <w:tab w:val="num" w:pos="5060"/>
        </w:tabs>
        <w:ind w:left="5060" w:hanging="360"/>
      </w:pPr>
      <w:rPr>
        <w:rFonts w:ascii="Wingdings" w:hAnsi="Wingdings" w:hint="default"/>
      </w:rPr>
    </w:lvl>
    <w:lvl w:ilvl="6" w:tplc="0ECAC170" w:tentative="1">
      <w:start w:val="1"/>
      <w:numFmt w:val="bullet"/>
      <w:lvlText w:val=""/>
      <w:lvlJc w:val="left"/>
      <w:pPr>
        <w:tabs>
          <w:tab w:val="num" w:pos="5780"/>
        </w:tabs>
        <w:ind w:left="5780" w:hanging="360"/>
      </w:pPr>
      <w:rPr>
        <w:rFonts w:ascii="Symbol" w:hAnsi="Symbol" w:hint="default"/>
      </w:rPr>
    </w:lvl>
    <w:lvl w:ilvl="7" w:tplc="5B6A6C24" w:tentative="1">
      <w:start w:val="1"/>
      <w:numFmt w:val="bullet"/>
      <w:lvlText w:val="o"/>
      <w:lvlJc w:val="left"/>
      <w:pPr>
        <w:tabs>
          <w:tab w:val="num" w:pos="6500"/>
        </w:tabs>
        <w:ind w:left="6500" w:hanging="360"/>
      </w:pPr>
      <w:rPr>
        <w:rFonts w:ascii="Courier New" w:hAnsi="Courier New" w:hint="default"/>
      </w:rPr>
    </w:lvl>
    <w:lvl w:ilvl="8" w:tplc="2C807E56" w:tentative="1">
      <w:start w:val="1"/>
      <w:numFmt w:val="bullet"/>
      <w:lvlText w:val=""/>
      <w:lvlJc w:val="left"/>
      <w:pPr>
        <w:tabs>
          <w:tab w:val="num" w:pos="7220"/>
        </w:tabs>
        <w:ind w:left="7220" w:hanging="360"/>
      </w:pPr>
      <w:rPr>
        <w:rFonts w:ascii="Wingdings" w:hAnsi="Wingdings" w:hint="default"/>
      </w:rPr>
    </w:lvl>
  </w:abstractNum>
  <w:abstractNum w:abstractNumId="30" w15:restartNumberingAfterBreak="0">
    <w:nsid w:val="61DB4B3D"/>
    <w:multiLevelType w:val="hybridMultilevel"/>
    <w:tmpl w:val="54C8E5D8"/>
    <w:lvl w:ilvl="0" w:tplc="04090001">
      <w:start w:val="1"/>
      <w:numFmt w:val="bullet"/>
      <w:lvlText w:val=""/>
      <w:lvlJc w:val="left"/>
      <w:pPr>
        <w:tabs>
          <w:tab w:val="num" w:pos="360"/>
        </w:tabs>
        <w:ind w:left="360" w:hanging="360"/>
      </w:pPr>
      <w:rPr>
        <w:rFonts w:ascii="Symbol" w:hAnsi="Symbol" w:hint="default"/>
        <w:b w:val="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1" w15:restartNumberingAfterBreak="0">
    <w:nsid w:val="627744E4"/>
    <w:multiLevelType w:val="hybridMultilevel"/>
    <w:tmpl w:val="28E4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73B78"/>
    <w:multiLevelType w:val="hybridMultilevel"/>
    <w:tmpl w:val="78DAE27C"/>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33" w15:restartNumberingAfterBreak="0">
    <w:nsid w:val="63FF6D0C"/>
    <w:multiLevelType w:val="multilevel"/>
    <w:tmpl w:val="458C687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9DF6DC9"/>
    <w:multiLevelType w:val="hybridMultilevel"/>
    <w:tmpl w:val="017EB4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F3411F"/>
    <w:multiLevelType w:val="hybridMultilevel"/>
    <w:tmpl w:val="ECD2B7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785064BB"/>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A7F2EE9"/>
    <w:multiLevelType w:val="hybridMultilevel"/>
    <w:tmpl w:val="793EA0B2"/>
    <w:lvl w:ilvl="0" w:tplc="20DC2466">
      <w:start w:val="1"/>
      <w:numFmt w:val="bullet"/>
      <w:lvlText w:val=""/>
      <w:lvlJc w:val="left"/>
      <w:pPr>
        <w:tabs>
          <w:tab w:val="num" w:pos="720"/>
        </w:tabs>
        <w:ind w:left="720" w:hanging="360"/>
      </w:pPr>
      <w:rPr>
        <w:rFonts w:ascii="Symbol" w:hAnsi="Symbol" w:hint="default"/>
        <w:vanish w:val="0"/>
      </w:rPr>
    </w:lvl>
    <w:lvl w:ilvl="1" w:tplc="D89C7DB8">
      <w:start w:val="1"/>
      <w:numFmt w:val="bullet"/>
      <w:lvlText w:val="o"/>
      <w:lvlJc w:val="left"/>
      <w:pPr>
        <w:tabs>
          <w:tab w:val="num" w:pos="1440"/>
        </w:tabs>
        <w:ind w:left="1440" w:hanging="360"/>
      </w:pPr>
      <w:rPr>
        <w:rFonts w:ascii="Courier New" w:hAnsi="Courier New" w:hint="default"/>
      </w:rPr>
    </w:lvl>
    <w:lvl w:ilvl="2" w:tplc="6354E1BE" w:tentative="1">
      <w:start w:val="1"/>
      <w:numFmt w:val="bullet"/>
      <w:lvlText w:val=""/>
      <w:lvlJc w:val="left"/>
      <w:pPr>
        <w:tabs>
          <w:tab w:val="num" w:pos="2160"/>
        </w:tabs>
        <w:ind w:left="2160" w:hanging="360"/>
      </w:pPr>
      <w:rPr>
        <w:rFonts w:ascii="Wingdings" w:hAnsi="Wingdings" w:hint="default"/>
      </w:rPr>
    </w:lvl>
    <w:lvl w:ilvl="3" w:tplc="C5C80F02" w:tentative="1">
      <w:start w:val="1"/>
      <w:numFmt w:val="bullet"/>
      <w:lvlText w:val=""/>
      <w:lvlJc w:val="left"/>
      <w:pPr>
        <w:tabs>
          <w:tab w:val="num" w:pos="2880"/>
        </w:tabs>
        <w:ind w:left="2880" w:hanging="360"/>
      </w:pPr>
      <w:rPr>
        <w:rFonts w:ascii="Symbol" w:hAnsi="Symbol" w:hint="default"/>
      </w:rPr>
    </w:lvl>
    <w:lvl w:ilvl="4" w:tplc="0D78F12C" w:tentative="1">
      <w:start w:val="1"/>
      <w:numFmt w:val="bullet"/>
      <w:lvlText w:val="o"/>
      <w:lvlJc w:val="left"/>
      <w:pPr>
        <w:tabs>
          <w:tab w:val="num" w:pos="3600"/>
        </w:tabs>
        <w:ind w:left="3600" w:hanging="360"/>
      </w:pPr>
      <w:rPr>
        <w:rFonts w:ascii="Courier New" w:hAnsi="Courier New" w:hint="default"/>
      </w:rPr>
    </w:lvl>
    <w:lvl w:ilvl="5" w:tplc="DFD2002A" w:tentative="1">
      <w:start w:val="1"/>
      <w:numFmt w:val="bullet"/>
      <w:lvlText w:val=""/>
      <w:lvlJc w:val="left"/>
      <w:pPr>
        <w:tabs>
          <w:tab w:val="num" w:pos="4320"/>
        </w:tabs>
        <w:ind w:left="4320" w:hanging="360"/>
      </w:pPr>
      <w:rPr>
        <w:rFonts w:ascii="Wingdings" w:hAnsi="Wingdings" w:hint="default"/>
      </w:rPr>
    </w:lvl>
    <w:lvl w:ilvl="6" w:tplc="859AFF4C" w:tentative="1">
      <w:start w:val="1"/>
      <w:numFmt w:val="bullet"/>
      <w:lvlText w:val=""/>
      <w:lvlJc w:val="left"/>
      <w:pPr>
        <w:tabs>
          <w:tab w:val="num" w:pos="5040"/>
        </w:tabs>
        <w:ind w:left="5040" w:hanging="360"/>
      </w:pPr>
      <w:rPr>
        <w:rFonts w:ascii="Symbol" w:hAnsi="Symbol" w:hint="default"/>
      </w:rPr>
    </w:lvl>
    <w:lvl w:ilvl="7" w:tplc="BAB073A0" w:tentative="1">
      <w:start w:val="1"/>
      <w:numFmt w:val="bullet"/>
      <w:lvlText w:val="o"/>
      <w:lvlJc w:val="left"/>
      <w:pPr>
        <w:tabs>
          <w:tab w:val="num" w:pos="5760"/>
        </w:tabs>
        <w:ind w:left="5760" w:hanging="360"/>
      </w:pPr>
      <w:rPr>
        <w:rFonts w:ascii="Courier New" w:hAnsi="Courier New" w:hint="default"/>
      </w:rPr>
    </w:lvl>
    <w:lvl w:ilvl="8" w:tplc="2FDEA75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4F278B"/>
    <w:multiLevelType w:val="hybridMultilevel"/>
    <w:tmpl w:val="3DC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797A8B"/>
    <w:multiLevelType w:val="hybridMultilevel"/>
    <w:tmpl w:val="F112D8CA"/>
    <w:lvl w:ilvl="0" w:tplc="A72E1698">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CEE1666"/>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0303088">
    <w:abstractNumId w:val="29"/>
  </w:num>
  <w:num w:numId="2" w16cid:durableId="16692885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9690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5463495">
    <w:abstractNumId w:val="15"/>
  </w:num>
  <w:num w:numId="5" w16cid:durableId="1474058341">
    <w:abstractNumId w:val="37"/>
  </w:num>
  <w:num w:numId="6" w16cid:durableId="1691419422">
    <w:abstractNumId w:val="14"/>
  </w:num>
  <w:num w:numId="7" w16cid:durableId="1474566871">
    <w:abstractNumId w:val="21"/>
  </w:num>
  <w:num w:numId="8" w16cid:durableId="871113291">
    <w:abstractNumId w:val="3"/>
  </w:num>
  <w:num w:numId="9" w16cid:durableId="771826319">
    <w:abstractNumId w:val="40"/>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58846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4232086">
    <w:abstractNumId w:val="17"/>
  </w:num>
  <w:num w:numId="12" w16cid:durableId="1451237945">
    <w:abstractNumId w:val="2"/>
  </w:num>
  <w:num w:numId="13" w16cid:durableId="1865089919">
    <w:abstractNumId w:val="38"/>
  </w:num>
  <w:num w:numId="14" w16cid:durableId="36047176">
    <w:abstractNumId w:val="5"/>
  </w:num>
  <w:num w:numId="15" w16cid:durableId="1524054741">
    <w:abstractNumId w:val="36"/>
  </w:num>
  <w:num w:numId="16" w16cid:durableId="1567372153">
    <w:abstractNumId w:val="27"/>
  </w:num>
  <w:num w:numId="17" w16cid:durableId="1585141857">
    <w:abstractNumId w:val="8"/>
  </w:num>
  <w:num w:numId="18" w16cid:durableId="1726223817">
    <w:abstractNumId w:val="32"/>
  </w:num>
  <w:num w:numId="19" w16cid:durableId="534469436">
    <w:abstractNumId w:val="2"/>
  </w:num>
  <w:num w:numId="20" w16cid:durableId="161147685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4957780">
    <w:abstractNumId w:val="13"/>
  </w:num>
  <w:num w:numId="22" w16cid:durableId="634066768">
    <w:abstractNumId w:val="35"/>
  </w:num>
  <w:num w:numId="23" w16cid:durableId="2143496621">
    <w:abstractNumId w:val="25"/>
  </w:num>
  <w:num w:numId="24" w16cid:durableId="360933483">
    <w:abstractNumId w:val="18"/>
  </w:num>
  <w:num w:numId="25" w16cid:durableId="787243752">
    <w:abstractNumId w:val="12"/>
  </w:num>
  <w:num w:numId="26" w16cid:durableId="602998554">
    <w:abstractNumId w:val="0"/>
  </w:num>
  <w:num w:numId="27" w16cid:durableId="1081412486">
    <w:abstractNumId w:val="23"/>
  </w:num>
  <w:num w:numId="28" w16cid:durableId="521555020">
    <w:abstractNumId w:val="20"/>
  </w:num>
  <w:num w:numId="29" w16cid:durableId="1349060229">
    <w:abstractNumId w:val="4"/>
  </w:num>
  <w:num w:numId="30" w16cid:durableId="974674553">
    <w:abstractNumId w:val="30"/>
  </w:num>
  <w:num w:numId="31" w16cid:durableId="1302881801">
    <w:abstractNumId w:val="19"/>
  </w:num>
  <w:num w:numId="32" w16cid:durableId="1616667612">
    <w:abstractNumId w:val="16"/>
  </w:num>
  <w:num w:numId="33" w16cid:durableId="409929959">
    <w:abstractNumId w:val="26"/>
  </w:num>
  <w:num w:numId="34" w16cid:durableId="21976731">
    <w:abstractNumId w:val="11"/>
  </w:num>
  <w:num w:numId="35" w16cid:durableId="976908895">
    <w:abstractNumId w:val="34"/>
  </w:num>
  <w:num w:numId="36" w16cid:durableId="1911424329">
    <w:abstractNumId w:val="22"/>
  </w:num>
  <w:num w:numId="37" w16cid:durableId="131020496">
    <w:abstractNumId w:val="7"/>
  </w:num>
  <w:num w:numId="38" w16cid:durableId="1791046235">
    <w:abstractNumId w:val="10"/>
  </w:num>
  <w:num w:numId="39" w16cid:durableId="524370550">
    <w:abstractNumId w:val="31"/>
  </w:num>
  <w:num w:numId="40" w16cid:durableId="561135982">
    <w:abstractNumId w:val="28"/>
  </w:num>
  <w:num w:numId="41" w16cid:durableId="1496798198">
    <w:abstractNumId w:val="24"/>
  </w:num>
  <w:num w:numId="42" w16cid:durableId="402263463">
    <w:abstractNumId w:val="39"/>
  </w:num>
  <w:num w:numId="43" w16cid:durableId="210056366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71"/>
  <w:drawingGridVerticalSpacing w:val="299"/>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B268EC-EB74-4875-8D6A-065C0B7DDE6E}"/>
    <w:docVar w:name="dgnword-eventsink" w:val="96321080"/>
  </w:docVars>
  <w:rsids>
    <w:rsidRoot w:val="00A11B68"/>
    <w:rsid w:val="0000012F"/>
    <w:rsid w:val="00000933"/>
    <w:rsid w:val="00000BF5"/>
    <w:rsid w:val="00000D3A"/>
    <w:rsid w:val="00000DFB"/>
    <w:rsid w:val="00000E68"/>
    <w:rsid w:val="000012C4"/>
    <w:rsid w:val="00001478"/>
    <w:rsid w:val="000017FA"/>
    <w:rsid w:val="00001BB1"/>
    <w:rsid w:val="000021F7"/>
    <w:rsid w:val="00002519"/>
    <w:rsid w:val="0000369B"/>
    <w:rsid w:val="00003BF9"/>
    <w:rsid w:val="000040CB"/>
    <w:rsid w:val="0000442B"/>
    <w:rsid w:val="00004972"/>
    <w:rsid w:val="00004A24"/>
    <w:rsid w:val="00004A99"/>
    <w:rsid w:val="00004EAC"/>
    <w:rsid w:val="00005BF3"/>
    <w:rsid w:val="00006428"/>
    <w:rsid w:val="000064D8"/>
    <w:rsid w:val="00006B92"/>
    <w:rsid w:val="00007AF7"/>
    <w:rsid w:val="00010008"/>
    <w:rsid w:val="0001079A"/>
    <w:rsid w:val="00010ECC"/>
    <w:rsid w:val="00010F0F"/>
    <w:rsid w:val="000125FC"/>
    <w:rsid w:val="00012A8E"/>
    <w:rsid w:val="0001324B"/>
    <w:rsid w:val="0001377C"/>
    <w:rsid w:val="00013FA8"/>
    <w:rsid w:val="00015045"/>
    <w:rsid w:val="0001511C"/>
    <w:rsid w:val="000160D0"/>
    <w:rsid w:val="00016B3B"/>
    <w:rsid w:val="00016B83"/>
    <w:rsid w:val="00017791"/>
    <w:rsid w:val="00017832"/>
    <w:rsid w:val="00020A03"/>
    <w:rsid w:val="00020A57"/>
    <w:rsid w:val="00020D44"/>
    <w:rsid w:val="00020EC4"/>
    <w:rsid w:val="00020F9D"/>
    <w:rsid w:val="00021007"/>
    <w:rsid w:val="00021A03"/>
    <w:rsid w:val="00021A4A"/>
    <w:rsid w:val="000226C5"/>
    <w:rsid w:val="000230A4"/>
    <w:rsid w:val="00023144"/>
    <w:rsid w:val="00024470"/>
    <w:rsid w:val="00024841"/>
    <w:rsid w:val="00024C46"/>
    <w:rsid w:val="0002580C"/>
    <w:rsid w:val="00026769"/>
    <w:rsid w:val="00026776"/>
    <w:rsid w:val="0002694B"/>
    <w:rsid w:val="0002704B"/>
    <w:rsid w:val="000270F3"/>
    <w:rsid w:val="00027CA6"/>
    <w:rsid w:val="00027F14"/>
    <w:rsid w:val="000313F5"/>
    <w:rsid w:val="000318BE"/>
    <w:rsid w:val="00031F4F"/>
    <w:rsid w:val="000322F0"/>
    <w:rsid w:val="000325AD"/>
    <w:rsid w:val="000325CB"/>
    <w:rsid w:val="0003272C"/>
    <w:rsid w:val="0003296A"/>
    <w:rsid w:val="00033259"/>
    <w:rsid w:val="0003397F"/>
    <w:rsid w:val="000339CE"/>
    <w:rsid w:val="0003418E"/>
    <w:rsid w:val="000349D4"/>
    <w:rsid w:val="00034CC7"/>
    <w:rsid w:val="000350A7"/>
    <w:rsid w:val="00035865"/>
    <w:rsid w:val="00035B53"/>
    <w:rsid w:val="00035B97"/>
    <w:rsid w:val="00035D7B"/>
    <w:rsid w:val="0003718D"/>
    <w:rsid w:val="00037A3B"/>
    <w:rsid w:val="00037DC7"/>
    <w:rsid w:val="00040032"/>
    <w:rsid w:val="00041C44"/>
    <w:rsid w:val="00041F43"/>
    <w:rsid w:val="000423AD"/>
    <w:rsid w:val="000441A3"/>
    <w:rsid w:val="000445BD"/>
    <w:rsid w:val="00044AC2"/>
    <w:rsid w:val="00044B0B"/>
    <w:rsid w:val="00044CD0"/>
    <w:rsid w:val="000453C0"/>
    <w:rsid w:val="00045595"/>
    <w:rsid w:val="00045DBB"/>
    <w:rsid w:val="000464BC"/>
    <w:rsid w:val="0004789E"/>
    <w:rsid w:val="000479DB"/>
    <w:rsid w:val="00047F19"/>
    <w:rsid w:val="00050D54"/>
    <w:rsid w:val="00050E85"/>
    <w:rsid w:val="00051117"/>
    <w:rsid w:val="000515EE"/>
    <w:rsid w:val="00051BC2"/>
    <w:rsid w:val="000523B1"/>
    <w:rsid w:val="00052880"/>
    <w:rsid w:val="00053059"/>
    <w:rsid w:val="000536E6"/>
    <w:rsid w:val="00053FF9"/>
    <w:rsid w:val="00054B1A"/>
    <w:rsid w:val="00054D67"/>
    <w:rsid w:val="00054F74"/>
    <w:rsid w:val="00055E2D"/>
    <w:rsid w:val="000568DB"/>
    <w:rsid w:val="00056A16"/>
    <w:rsid w:val="00056E81"/>
    <w:rsid w:val="000602F2"/>
    <w:rsid w:val="0006084A"/>
    <w:rsid w:val="00060CC5"/>
    <w:rsid w:val="00060D68"/>
    <w:rsid w:val="00061023"/>
    <w:rsid w:val="0006129F"/>
    <w:rsid w:val="000612AC"/>
    <w:rsid w:val="00062D20"/>
    <w:rsid w:val="00063384"/>
    <w:rsid w:val="000633C5"/>
    <w:rsid w:val="000633E2"/>
    <w:rsid w:val="00063DD7"/>
    <w:rsid w:val="00063F4D"/>
    <w:rsid w:val="00064478"/>
    <w:rsid w:val="00064DA4"/>
    <w:rsid w:val="0006549F"/>
    <w:rsid w:val="00067125"/>
    <w:rsid w:val="00067680"/>
    <w:rsid w:val="0007088C"/>
    <w:rsid w:val="000709E4"/>
    <w:rsid w:val="00070F5C"/>
    <w:rsid w:val="0007112D"/>
    <w:rsid w:val="000716A9"/>
    <w:rsid w:val="00071CB3"/>
    <w:rsid w:val="00071DB0"/>
    <w:rsid w:val="0007239B"/>
    <w:rsid w:val="0007247F"/>
    <w:rsid w:val="00072F79"/>
    <w:rsid w:val="000733B9"/>
    <w:rsid w:val="00073CA2"/>
    <w:rsid w:val="00074082"/>
    <w:rsid w:val="00074FD6"/>
    <w:rsid w:val="00075064"/>
    <w:rsid w:val="00075270"/>
    <w:rsid w:val="000754AE"/>
    <w:rsid w:val="000755C5"/>
    <w:rsid w:val="00075613"/>
    <w:rsid w:val="00075B66"/>
    <w:rsid w:val="000762A3"/>
    <w:rsid w:val="0007727C"/>
    <w:rsid w:val="000774E7"/>
    <w:rsid w:val="000778CE"/>
    <w:rsid w:val="0008012F"/>
    <w:rsid w:val="0008033C"/>
    <w:rsid w:val="0008036E"/>
    <w:rsid w:val="000804EA"/>
    <w:rsid w:val="00080BFF"/>
    <w:rsid w:val="0008157E"/>
    <w:rsid w:val="000816C0"/>
    <w:rsid w:val="00081745"/>
    <w:rsid w:val="000823AC"/>
    <w:rsid w:val="000826A8"/>
    <w:rsid w:val="00082C29"/>
    <w:rsid w:val="00083599"/>
    <w:rsid w:val="00083EE5"/>
    <w:rsid w:val="00084401"/>
    <w:rsid w:val="00084C10"/>
    <w:rsid w:val="00085B8D"/>
    <w:rsid w:val="00085D12"/>
    <w:rsid w:val="00085E3C"/>
    <w:rsid w:val="00087DFD"/>
    <w:rsid w:val="00087E07"/>
    <w:rsid w:val="000901AC"/>
    <w:rsid w:val="000906A7"/>
    <w:rsid w:val="000906D1"/>
    <w:rsid w:val="00090E16"/>
    <w:rsid w:val="0009128E"/>
    <w:rsid w:val="0009180A"/>
    <w:rsid w:val="00091D15"/>
    <w:rsid w:val="00093462"/>
    <w:rsid w:val="0009362D"/>
    <w:rsid w:val="00093AA6"/>
    <w:rsid w:val="00093F23"/>
    <w:rsid w:val="000943F0"/>
    <w:rsid w:val="00094441"/>
    <w:rsid w:val="00095882"/>
    <w:rsid w:val="00095ED2"/>
    <w:rsid w:val="00095F74"/>
    <w:rsid w:val="00095F95"/>
    <w:rsid w:val="00096A52"/>
    <w:rsid w:val="00096D9D"/>
    <w:rsid w:val="0009729D"/>
    <w:rsid w:val="000975ED"/>
    <w:rsid w:val="000976C7"/>
    <w:rsid w:val="00097A4C"/>
    <w:rsid w:val="00097CC9"/>
    <w:rsid w:val="00097E08"/>
    <w:rsid w:val="000A14E0"/>
    <w:rsid w:val="000A14E1"/>
    <w:rsid w:val="000A163F"/>
    <w:rsid w:val="000A2262"/>
    <w:rsid w:val="000A2615"/>
    <w:rsid w:val="000A2D1C"/>
    <w:rsid w:val="000A2F23"/>
    <w:rsid w:val="000A3306"/>
    <w:rsid w:val="000A3686"/>
    <w:rsid w:val="000A38BF"/>
    <w:rsid w:val="000A3928"/>
    <w:rsid w:val="000A3AF8"/>
    <w:rsid w:val="000A3F2F"/>
    <w:rsid w:val="000A4018"/>
    <w:rsid w:val="000A42C9"/>
    <w:rsid w:val="000A5448"/>
    <w:rsid w:val="000A5D16"/>
    <w:rsid w:val="000A5E97"/>
    <w:rsid w:val="000A6019"/>
    <w:rsid w:val="000A6084"/>
    <w:rsid w:val="000A6C86"/>
    <w:rsid w:val="000A7744"/>
    <w:rsid w:val="000A7EDF"/>
    <w:rsid w:val="000B02A8"/>
    <w:rsid w:val="000B05A9"/>
    <w:rsid w:val="000B068E"/>
    <w:rsid w:val="000B06F0"/>
    <w:rsid w:val="000B0E3D"/>
    <w:rsid w:val="000B0E9B"/>
    <w:rsid w:val="000B0EF3"/>
    <w:rsid w:val="000B1731"/>
    <w:rsid w:val="000B2219"/>
    <w:rsid w:val="000B22E8"/>
    <w:rsid w:val="000B25FF"/>
    <w:rsid w:val="000B2635"/>
    <w:rsid w:val="000B2656"/>
    <w:rsid w:val="000B27D4"/>
    <w:rsid w:val="000B2EBD"/>
    <w:rsid w:val="000B43CF"/>
    <w:rsid w:val="000B4589"/>
    <w:rsid w:val="000B4934"/>
    <w:rsid w:val="000B54AF"/>
    <w:rsid w:val="000B55EE"/>
    <w:rsid w:val="000B6950"/>
    <w:rsid w:val="000B697F"/>
    <w:rsid w:val="000B69EB"/>
    <w:rsid w:val="000B6C3C"/>
    <w:rsid w:val="000B6D0B"/>
    <w:rsid w:val="000B73A9"/>
    <w:rsid w:val="000B75A4"/>
    <w:rsid w:val="000B7C0A"/>
    <w:rsid w:val="000B7ECF"/>
    <w:rsid w:val="000C03DB"/>
    <w:rsid w:val="000C0F47"/>
    <w:rsid w:val="000C18D2"/>
    <w:rsid w:val="000C239C"/>
    <w:rsid w:val="000C250B"/>
    <w:rsid w:val="000C2604"/>
    <w:rsid w:val="000C2B32"/>
    <w:rsid w:val="000C3052"/>
    <w:rsid w:val="000C392B"/>
    <w:rsid w:val="000C5088"/>
    <w:rsid w:val="000C5D57"/>
    <w:rsid w:val="000C6875"/>
    <w:rsid w:val="000C6912"/>
    <w:rsid w:val="000C79E2"/>
    <w:rsid w:val="000D01D0"/>
    <w:rsid w:val="000D0A77"/>
    <w:rsid w:val="000D1D3E"/>
    <w:rsid w:val="000D2520"/>
    <w:rsid w:val="000D284A"/>
    <w:rsid w:val="000D2947"/>
    <w:rsid w:val="000D2AD1"/>
    <w:rsid w:val="000D57B1"/>
    <w:rsid w:val="000D5955"/>
    <w:rsid w:val="000D673A"/>
    <w:rsid w:val="000D6B3A"/>
    <w:rsid w:val="000D757F"/>
    <w:rsid w:val="000E02E0"/>
    <w:rsid w:val="000E0560"/>
    <w:rsid w:val="000E06A4"/>
    <w:rsid w:val="000E0A74"/>
    <w:rsid w:val="000E0DDF"/>
    <w:rsid w:val="000E1268"/>
    <w:rsid w:val="000E1BFE"/>
    <w:rsid w:val="000E21DB"/>
    <w:rsid w:val="000E226C"/>
    <w:rsid w:val="000E2D32"/>
    <w:rsid w:val="000E394A"/>
    <w:rsid w:val="000E3B9B"/>
    <w:rsid w:val="000E453D"/>
    <w:rsid w:val="000E4BC2"/>
    <w:rsid w:val="000E6711"/>
    <w:rsid w:val="000E6F6C"/>
    <w:rsid w:val="000E6F81"/>
    <w:rsid w:val="000F0AB0"/>
    <w:rsid w:val="000F0B56"/>
    <w:rsid w:val="000F0B72"/>
    <w:rsid w:val="000F120B"/>
    <w:rsid w:val="000F1247"/>
    <w:rsid w:val="000F1369"/>
    <w:rsid w:val="000F19A1"/>
    <w:rsid w:val="000F1AA5"/>
    <w:rsid w:val="000F1AC5"/>
    <w:rsid w:val="000F1E7A"/>
    <w:rsid w:val="000F36DB"/>
    <w:rsid w:val="000F3AC8"/>
    <w:rsid w:val="000F3E51"/>
    <w:rsid w:val="000F43B1"/>
    <w:rsid w:val="000F4C1E"/>
    <w:rsid w:val="000F5384"/>
    <w:rsid w:val="000F5833"/>
    <w:rsid w:val="000F5A83"/>
    <w:rsid w:val="000F613E"/>
    <w:rsid w:val="000F6431"/>
    <w:rsid w:val="000F77F9"/>
    <w:rsid w:val="001000DF"/>
    <w:rsid w:val="001004FB"/>
    <w:rsid w:val="0010103D"/>
    <w:rsid w:val="00101641"/>
    <w:rsid w:val="001017D5"/>
    <w:rsid w:val="00102312"/>
    <w:rsid w:val="001023A5"/>
    <w:rsid w:val="00102403"/>
    <w:rsid w:val="00102675"/>
    <w:rsid w:val="00102F35"/>
    <w:rsid w:val="00103882"/>
    <w:rsid w:val="00103E3B"/>
    <w:rsid w:val="00104F9B"/>
    <w:rsid w:val="0010572F"/>
    <w:rsid w:val="00105CFD"/>
    <w:rsid w:val="00105D0F"/>
    <w:rsid w:val="001063FD"/>
    <w:rsid w:val="00106B49"/>
    <w:rsid w:val="001078AA"/>
    <w:rsid w:val="0011066B"/>
    <w:rsid w:val="00111090"/>
    <w:rsid w:val="00111330"/>
    <w:rsid w:val="0011195A"/>
    <w:rsid w:val="00111B24"/>
    <w:rsid w:val="001125DB"/>
    <w:rsid w:val="0011266C"/>
    <w:rsid w:val="001129FE"/>
    <w:rsid w:val="001130B1"/>
    <w:rsid w:val="00113CC3"/>
    <w:rsid w:val="00113D1A"/>
    <w:rsid w:val="00114275"/>
    <w:rsid w:val="00114478"/>
    <w:rsid w:val="00115848"/>
    <w:rsid w:val="00115A16"/>
    <w:rsid w:val="00115FF0"/>
    <w:rsid w:val="00117782"/>
    <w:rsid w:val="00117A27"/>
    <w:rsid w:val="00117A31"/>
    <w:rsid w:val="001203BC"/>
    <w:rsid w:val="00120C9C"/>
    <w:rsid w:val="00121717"/>
    <w:rsid w:val="00121E26"/>
    <w:rsid w:val="00122193"/>
    <w:rsid w:val="001233A5"/>
    <w:rsid w:val="00123584"/>
    <w:rsid w:val="0012381D"/>
    <w:rsid w:val="00123AD3"/>
    <w:rsid w:val="001242CD"/>
    <w:rsid w:val="00124F8D"/>
    <w:rsid w:val="00124F9C"/>
    <w:rsid w:val="0012559F"/>
    <w:rsid w:val="0012568E"/>
    <w:rsid w:val="00125F19"/>
    <w:rsid w:val="0012650A"/>
    <w:rsid w:val="001266DC"/>
    <w:rsid w:val="001267C7"/>
    <w:rsid w:val="00126B95"/>
    <w:rsid w:val="00126ECA"/>
    <w:rsid w:val="00127361"/>
    <w:rsid w:val="00127A5E"/>
    <w:rsid w:val="00127A8A"/>
    <w:rsid w:val="00130134"/>
    <w:rsid w:val="001304C5"/>
    <w:rsid w:val="00130D5D"/>
    <w:rsid w:val="00131301"/>
    <w:rsid w:val="001318EA"/>
    <w:rsid w:val="00133444"/>
    <w:rsid w:val="00133FD0"/>
    <w:rsid w:val="001344B2"/>
    <w:rsid w:val="00134A9F"/>
    <w:rsid w:val="00134D58"/>
    <w:rsid w:val="00134DBF"/>
    <w:rsid w:val="0013521D"/>
    <w:rsid w:val="0013573D"/>
    <w:rsid w:val="00136231"/>
    <w:rsid w:val="0013652A"/>
    <w:rsid w:val="0013679F"/>
    <w:rsid w:val="001375D8"/>
    <w:rsid w:val="001378F8"/>
    <w:rsid w:val="0014026E"/>
    <w:rsid w:val="00140DED"/>
    <w:rsid w:val="001415C9"/>
    <w:rsid w:val="00141AFD"/>
    <w:rsid w:val="0014211E"/>
    <w:rsid w:val="0014245E"/>
    <w:rsid w:val="00142484"/>
    <w:rsid w:val="001429F5"/>
    <w:rsid w:val="00143210"/>
    <w:rsid w:val="00143C62"/>
    <w:rsid w:val="00144294"/>
    <w:rsid w:val="001444F8"/>
    <w:rsid w:val="00144524"/>
    <w:rsid w:val="0014454A"/>
    <w:rsid w:val="0014610B"/>
    <w:rsid w:val="00147A84"/>
    <w:rsid w:val="00147DFC"/>
    <w:rsid w:val="0015085C"/>
    <w:rsid w:val="00150C6C"/>
    <w:rsid w:val="001520FC"/>
    <w:rsid w:val="00152691"/>
    <w:rsid w:val="00152C4F"/>
    <w:rsid w:val="00152FAB"/>
    <w:rsid w:val="00153260"/>
    <w:rsid w:val="00153A36"/>
    <w:rsid w:val="001540F9"/>
    <w:rsid w:val="0015419C"/>
    <w:rsid w:val="001547DC"/>
    <w:rsid w:val="001552F6"/>
    <w:rsid w:val="00155EBD"/>
    <w:rsid w:val="00156D40"/>
    <w:rsid w:val="00157039"/>
    <w:rsid w:val="001570E2"/>
    <w:rsid w:val="00157DDB"/>
    <w:rsid w:val="00157F39"/>
    <w:rsid w:val="001602A8"/>
    <w:rsid w:val="00160849"/>
    <w:rsid w:val="00160952"/>
    <w:rsid w:val="0016095B"/>
    <w:rsid w:val="00160FAE"/>
    <w:rsid w:val="00161187"/>
    <w:rsid w:val="00161D19"/>
    <w:rsid w:val="00161DCA"/>
    <w:rsid w:val="001627B1"/>
    <w:rsid w:val="00162C56"/>
    <w:rsid w:val="00162E50"/>
    <w:rsid w:val="001639C1"/>
    <w:rsid w:val="00163D9D"/>
    <w:rsid w:val="001644A6"/>
    <w:rsid w:val="00164598"/>
    <w:rsid w:val="001648CB"/>
    <w:rsid w:val="00165AB8"/>
    <w:rsid w:val="0016624D"/>
    <w:rsid w:val="00166699"/>
    <w:rsid w:val="001668C4"/>
    <w:rsid w:val="00166A5B"/>
    <w:rsid w:val="00166C7E"/>
    <w:rsid w:val="001672FD"/>
    <w:rsid w:val="001678FB"/>
    <w:rsid w:val="00171701"/>
    <w:rsid w:val="001717BB"/>
    <w:rsid w:val="00172552"/>
    <w:rsid w:val="00173247"/>
    <w:rsid w:val="001746A2"/>
    <w:rsid w:val="0017607E"/>
    <w:rsid w:val="00176B5C"/>
    <w:rsid w:val="00177396"/>
    <w:rsid w:val="00177845"/>
    <w:rsid w:val="00177E65"/>
    <w:rsid w:val="00180835"/>
    <w:rsid w:val="001808E9"/>
    <w:rsid w:val="00181691"/>
    <w:rsid w:val="001819A1"/>
    <w:rsid w:val="001819CF"/>
    <w:rsid w:val="00181DE8"/>
    <w:rsid w:val="0018200A"/>
    <w:rsid w:val="0018269E"/>
    <w:rsid w:val="001827A6"/>
    <w:rsid w:val="00182832"/>
    <w:rsid w:val="00182A84"/>
    <w:rsid w:val="00182CD6"/>
    <w:rsid w:val="001831EF"/>
    <w:rsid w:val="0018367A"/>
    <w:rsid w:val="00184848"/>
    <w:rsid w:val="00184D25"/>
    <w:rsid w:val="00185667"/>
    <w:rsid w:val="0018596D"/>
    <w:rsid w:val="00185D5E"/>
    <w:rsid w:val="00186080"/>
    <w:rsid w:val="001862C9"/>
    <w:rsid w:val="00186750"/>
    <w:rsid w:val="00186BA7"/>
    <w:rsid w:val="001874EA"/>
    <w:rsid w:val="001877FE"/>
    <w:rsid w:val="00190251"/>
    <w:rsid w:val="00190EB0"/>
    <w:rsid w:val="00191039"/>
    <w:rsid w:val="001916BE"/>
    <w:rsid w:val="00191A56"/>
    <w:rsid w:val="00191FFF"/>
    <w:rsid w:val="00192875"/>
    <w:rsid w:val="00193023"/>
    <w:rsid w:val="001939D4"/>
    <w:rsid w:val="00193F7A"/>
    <w:rsid w:val="00194ABD"/>
    <w:rsid w:val="00195004"/>
    <w:rsid w:val="00195505"/>
    <w:rsid w:val="00195CEE"/>
    <w:rsid w:val="0019627D"/>
    <w:rsid w:val="00196ABB"/>
    <w:rsid w:val="001971FD"/>
    <w:rsid w:val="001979B8"/>
    <w:rsid w:val="00197B79"/>
    <w:rsid w:val="00197F52"/>
    <w:rsid w:val="00197FDD"/>
    <w:rsid w:val="001A00DC"/>
    <w:rsid w:val="001A0D5A"/>
    <w:rsid w:val="001A12E2"/>
    <w:rsid w:val="001A13B4"/>
    <w:rsid w:val="001A26B3"/>
    <w:rsid w:val="001A32A4"/>
    <w:rsid w:val="001A3ABF"/>
    <w:rsid w:val="001A3F87"/>
    <w:rsid w:val="001A4073"/>
    <w:rsid w:val="001A47AF"/>
    <w:rsid w:val="001A49CA"/>
    <w:rsid w:val="001A611E"/>
    <w:rsid w:val="001A6A00"/>
    <w:rsid w:val="001A6F3B"/>
    <w:rsid w:val="001A7079"/>
    <w:rsid w:val="001A75AB"/>
    <w:rsid w:val="001B0529"/>
    <w:rsid w:val="001B054B"/>
    <w:rsid w:val="001B0B32"/>
    <w:rsid w:val="001B0F11"/>
    <w:rsid w:val="001B189C"/>
    <w:rsid w:val="001B198A"/>
    <w:rsid w:val="001B2159"/>
    <w:rsid w:val="001B30A1"/>
    <w:rsid w:val="001B3589"/>
    <w:rsid w:val="001B4024"/>
    <w:rsid w:val="001B477F"/>
    <w:rsid w:val="001B4D22"/>
    <w:rsid w:val="001B67FD"/>
    <w:rsid w:val="001B7E5D"/>
    <w:rsid w:val="001C063C"/>
    <w:rsid w:val="001C0FDA"/>
    <w:rsid w:val="001C110E"/>
    <w:rsid w:val="001C1552"/>
    <w:rsid w:val="001C1DE1"/>
    <w:rsid w:val="001C1F37"/>
    <w:rsid w:val="001C2CFA"/>
    <w:rsid w:val="001C3C73"/>
    <w:rsid w:val="001C4229"/>
    <w:rsid w:val="001C42D6"/>
    <w:rsid w:val="001C4776"/>
    <w:rsid w:val="001C4BFE"/>
    <w:rsid w:val="001C4D5B"/>
    <w:rsid w:val="001C4E59"/>
    <w:rsid w:val="001C4E60"/>
    <w:rsid w:val="001C58F8"/>
    <w:rsid w:val="001C5FB5"/>
    <w:rsid w:val="001C6101"/>
    <w:rsid w:val="001C632F"/>
    <w:rsid w:val="001C6C58"/>
    <w:rsid w:val="001C713E"/>
    <w:rsid w:val="001C73A8"/>
    <w:rsid w:val="001C765D"/>
    <w:rsid w:val="001C77F6"/>
    <w:rsid w:val="001C796B"/>
    <w:rsid w:val="001C7B14"/>
    <w:rsid w:val="001C7BA2"/>
    <w:rsid w:val="001D092F"/>
    <w:rsid w:val="001D1C00"/>
    <w:rsid w:val="001D225F"/>
    <w:rsid w:val="001D2E9C"/>
    <w:rsid w:val="001D2FEB"/>
    <w:rsid w:val="001D4870"/>
    <w:rsid w:val="001D4B93"/>
    <w:rsid w:val="001D4D70"/>
    <w:rsid w:val="001D51C4"/>
    <w:rsid w:val="001D58B8"/>
    <w:rsid w:val="001D5C72"/>
    <w:rsid w:val="001D6C2E"/>
    <w:rsid w:val="001D6C78"/>
    <w:rsid w:val="001D6D75"/>
    <w:rsid w:val="001D7133"/>
    <w:rsid w:val="001D7620"/>
    <w:rsid w:val="001D78C4"/>
    <w:rsid w:val="001D793B"/>
    <w:rsid w:val="001D7A0E"/>
    <w:rsid w:val="001E00D8"/>
    <w:rsid w:val="001E068B"/>
    <w:rsid w:val="001E081E"/>
    <w:rsid w:val="001E134B"/>
    <w:rsid w:val="001E18A2"/>
    <w:rsid w:val="001E1F6D"/>
    <w:rsid w:val="001E2830"/>
    <w:rsid w:val="001E2F14"/>
    <w:rsid w:val="001E3258"/>
    <w:rsid w:val="001E336B"/>
    <w:rsid w:val="001E484A"/>
    <w:rsid w:val="001E4E07"/>
    <w:rsid w:val="001E4F0E"/>
    <w:rsid w:val="001E5185"/>
    <w:rsid w:val="001E5596"/>
    <w:rsid w:val="001E5CA2"/>
    <w:rsid w:val="001E61A3"/>
    <w:rsid w:val="001E642C"/>
    <w:rsid w:val="001E64EF"/>
    <w:rsid w:val="001E674C"/>
    <w:rsid w:val="001E739C"/>
    <w:rsid w:val="001E7B07"/>
    <w:rsid w:val="001E7E6E"/>
    <w:rsid w:val="001F09B5"/>
    <w:rsid w:val="001F20D6"/>
    <w:rsid w:val="001F21D7"/>
    <w:rsid w:val="001F2872"/>
    <w:rsid w:val="001F3134"/>
    <w:rsid w:val="001F3237"/>
    <w:rsid w:val="001F350F"/>
    <w:rsid w:val="001F3D20"/>
    <w:rsid w:val="001F3D45"/>
    <w:rsid w:val="001F3E62"/>
    <w:rsid w:val="001F40C1"/>
    <w:rsid w:val="001F4208"/>
    <w:rsid w:val="001F4237"/>
    <w:rsid w:val="001F44F4"/>
    <w:rsid w:val="001F4657"/>
    <w:rsid w:val="001F5E13"/>
    <w:rsid w:val="001F5EAF"/>
    <w:rsid w:val="001F60E8"/>
    <w:rsid w:val="001F6166"/>
    <w:rsid w:val="001F6680"/>
    <w:rsid w:val="001F6846"/>
    <w:rsid w:val="001F7602"/>
    <w:rsid w:val="001F7D0C"/>
    <w:rsid w:val="002009F4"/>
    <w:rsid w:val="00201351"/>
    <w:rsid w:val="00201840"/>
    <w:rsid w:val="0020252F"/>
    <w:rsid w:val="00202F25"/>
    <w:rsid w:val="00203179"/>
    <w:rsid w:val="00203927"/>
    <w:rsid w:val="00203E73"/>
    <w:rsid w:val="002047BD"/>
    <w:rsid w:val="002050CE"/>
    <w:rsid w:val="002050DB"/>
    <w:rsid w:val="00205DF6"/>
    <w:rsid w:val="00206822"/>
    <w:rsid w:val="00206872"/>
    <w:rsid w:val="0020706D"/>
    <w:rsid w:val="002079B8"/>
    <w:rsid w:val="00207A27"/>
    <w:rsid w:val="00207D93"/>
    <w:rsid w:val="002106ED"/>
    <w:rsid w:val="00210C7A"/>
    <w:rsid w:val="0021144B"/>
    <w:rsid w:val="00211AAD"/>
    <w:rsid w:val="00212042"/>
    <w:rsid w:val="0021208D"/>
    <w:rsid w:val="00212733"/>
    <w:rsid w:val="00212E44"/>
    <w:rsid w:val="0021339C"/>
    <w:rsid w:val="00213689"/>
    <w:rsid w:val="002138CD"/>
    <w:rsid w:val="00213C13"/>
    <w:rsid w:val="00214322"/>
    <w:rsid w:val="00214923"/>
    <w:rsid w:val="002150CC"/>
    <w:rsid w:val="002156D1"/>
    <w:rsid w:val="00215CBD"/>
    <w:rsid w:val="002170A0"/>
    <w:rsid w:val="002172DC"/>
    <w:rsid w:val="002173FD"/>
    <w:rsid w:val="00217855"/>
    <w:rsid w:val="00220250"/>
    <w:rsid w:val="002203DC"/>
    <w:rsid w:val="002204AF"/>
    <w:rsid w:val="0022061B"/>
    <w:rsid w:val="00220BB2"/>
    <w:rsid w:val="0022303C"/>
    <w:rsid w:val="00223847"/>
    <w:rsid w:val="00223A0C"/>
    <w:rsid w:val="00223AB5"/>
    <w:rsid w:val="00223B0C"/>
    <w:rsid w:val="00223BCA"/>
    <w:rsid w:val="00224227"/>
    <w:rsid w:val="0022447D"/>
    <w:rsid w:val="002248C8"/>
    <w:rsid w:val="00224965"/>
    <w:rsid w:val="00224A6F"/>
    <w:rsid w:val="00224F32"/>
    <w:rsid w:val="00225018"/>
    <w:rsid w:val="00225499"/>
    <w:rsid w:val="002259F7"/>
    <w:rsid w:val="00225EC7"/>
    <w:rsid w:val="00225FB6"/>
    <w:rsid w:val="00226377"/>
    <w:rsid w:val="00226AE0"/>
    <w:rsid w:val="002272CA"/>
    <w:rsid w:val="002312CA"/>
    <w:rsid w:val="002329C1"/>
    <w:rsid w:val="00232B94"/>
    <w:rsid w:val="00233224"/>
    <w:rsid w:val="002334FB"/>
    <w:rsid w:val="00233C70"/>
    <w:rsid w:val="00234171"/>
    <w:rsid w:val="00234453"/>
    <w:rsid w:val="00234F32"/>
    <w:rsid w:val="002355C9"/>
    <w:rsid w:val="00235E79"/>
    <w:rsid w:val="002366D3"/>
    <w:rsid w:val="00236721"/>
    <w:rsid w:val="00236AAF"/>
    <w:rsid w:val="00236DA3"/>
    <w:rsid w:val="0023721E"/>
    <w:rsid w:val="002379CB"/>
    <w:rsid w:val="00240051"/>
    <w:rsid w:val="00240F19"/>
    <w:rsid w:val="00241A61"/>
    <w:rsid w:val="00242EA7"/>
    <w:rsid w:val="00242FF8"/>
    <w:rsid w:val="00243946"/>
    <w:rsid w:val="002446FB"/>
    <w:rsid w:val="0024520C"/>
    <w:rsid w:val="00245370"/>
    <w:rsid w:val="00245927"/>
    <w:rsid w:val="00245BB9"/>
    <w:rsid w:val="00245C5A"/>
    <w:rsid w:val="00246CEF"/>
    <w:rsid w:val="00247179"/>
    <w:rsid w:val="002474E0"/>
    <w:rsid w:val="00247B45"/>
    <w:rsid w:val="00247DEC"/>
    <w:rsid w:val="00250AB1"/>
    <w:rsid w:val="00250CBD"/>
    <w:rsid w:val="00250EFD"/>
    <w:rsid w:val="00251F30"/>
    <w:rsid w:val="00252134"/>
    <w:rsid w:val="002522B3"/>
    <w:rsid w:val="00252E4D"/>
    <w:rsid w:val="00252E91"/>
    <w:rsid w:val="00253466"/>
    <w:rsid w:val="0025371C"/>
    <w:rsid w:val="0025449A"/>
    <w:rsid w:val="002545DD"/>
    <w:rsid w:val="002546C5"/>
    <w:rsid w:val="0025553C"/>
    <w:rsid w:val="00255683"/>
    <w:rsid w:val="002568AA"/>
    <w:rsid w:val="00256ADD"/>
    <w:rsid w:val="0025715C"/>
    <w:rsid w:val="002571AA"/>
    <w:rsid w:val="00257642"/>
    <w:rsid w:val="00257A5B"/>
    <w:rsid w:val="00257CF8"/>
    <w:rsid w:val="002603A7"/>
    <w:rsid w:val="0026040E"/>
    <w:rsid w:val="0026080C"/>
    <w:rsid w:val="00260B11"/>
    <w:rsid w:val="00260C99"/>
    <w:rsid w:val="00260FCA"/>
    <w:rsid w:val="002612C5"/>
    <w:rsid w:val="00261730"/>
    <w:rsid w:val="0026199D"/>
    <w:rsid w:val="00261FF9"/>
    <w:rsid w:val="00262106"/>
    <w:rsid w:val="002625AE"/>
    <w:rsid w:val="00262B5C"/>
    <w:rsid w:val="00263D45"/>
    <w:rsid w:val="00263E94"/>
    <w:rsid w:val="0026414B"/>
    <w:rsid w:val="0026440A"/>
    <w:rsid w:val="00265267"/>
    <w:rsid w:val="00265491"/>
    <w:rsid w:val="0026559C"/>
    <w:rsid w:val="00265C0F"/>
    <w:rsid w:val="00265CAB"/>
    <w:rsid w:val="00265CD4"/>
    <w:rsid w:val="00265DB8"/>
    <w:rsid w:val="002666FB"/>
    <w:rsid w:val="00266885"/>
    <w:rsid w:val="00266F98"/>
    <w:rsid w:val="00270291"/>
    <w:rsid w:val="00270312"/>
    <w:rsid w:val="0027035E"/>
    <w:rsid w:val="00270DBF"/>
    <w:rsid w:val="00271762"/>
    <w:rsid w:val="00271FD7"/>
    <w:rsid w:val="0027218D"/>
    <w:rsid w:val="00272DE9"/>
    <w:rsid w:val="00272F9C"/>
    <w:rsid w:val="00273890"/>
    <w:rsid w:val="00274254"/>
    <w:rsid w:val="00274B53"/>
    <w:rsid w:val="0027544C"/>
    <w:rsid w:val="0027628D"/>
    <w:rsid w:val="0027726B"/>
    <w:rsid w:val="0028083D"/>
    <w:rsid w:val="002810C3"/>
    <w:rsid w:val="0028124E"/>
    <w:rsid w:val="002816F3"/>
    <w:rsid w:val="00281E60"/>
    <w:rsid w:val="00282469"/>
    <w:rsid w:val="00282EB5"/>
    <w:rsid w:val="00283466"/>
    <w:rsid w:val="00283A6C"/>
    <w:rsid w:val="0028454C"/>
    <w:rsid w:val="00284A43"/>
    <w:rsid w:val="00285222"/>
    <w:rsid w:val="002859C8"/>
    <w:rsid w:val="00287034"/>
    <w:rsid w:val="0028777C"/>
    <w:rsid w:val="002877AF"/>
    <w:rsid w:val="002878F4"/>
    <w:rsid w:val="002901E5"/>
    <w:rsid w:val="00290279"/>
    <w:rsid w:val="00290501"/>
    <w:rsid w:val="0029068B"/>
    <w:rsid w:val="002917F6"/>
    <w:rsid w:val="00291C66"/>
    <w:rsid w:val="00291CD2"/>
    <w:rsid w:val="00292955"/>
    <w:rsid w:val="00292BA4"/>
    <w:rsid w:val="002945D4"/>
    <w:rsid w:val="00294863"/>
    <w:rsid w:val="00295CB8"/>
    <w:rsid w:val="00296AF1"/>
    <w:rsid w:val="002976A8"/>
    <w:rsid w:val="002A068F"/>
    <w:rsid w:val="002A0D02"/>
    <w:rsid w:val="002A0D15"/>
    <w:rsid w:val="002A0FDB"/>
    <w:rsid w:val="002A12A2"/>
    <w:rsid w:val="002A12E6"/>
    <w:rsid w:val="002A26A8"/>
    <w:rsid w:val="002A3C29"/>
    <w:rsid w:val="002A3E72"/>
    <w:rsid w:val="002A5040"/>
    <w:rsid w:val="002A571D"/>
    <w:rsid w:val="002A5C5B"/>
    <w:rsid w:val="002A5EF9"/>
    <w:rsid w:val="002A639E"/>
    <w:rsid w:val="002A642C"/>
    <w:rsid w:val="002A6565"/>
    <w:rsid w:val="002A67F0"/>
    <w:rsid w:val="002A68C5"/>
    <w:rsid w:val="002A6B21"/>
    <w:rsid w:val="002A6C1C"/>
    <w:rsid w:val="002A7077"/>
    <w:rsid w:val="002A7480"/>
    <w:rsid w:val="002A7855"/>
    <w:rsid w:val="002B130E"/>
    <w:rsid w:val="002B197F"/>
    <w:rsid w:val="002B2FEE"/>
    <w:rsid w:val="002B3013"/>
    <w:rsid w:val="002B3149"/>
    <w:rsid w:val="002B36ED"/>
    <w:rsid w:val="002B4068"/>
    <w:rsid w:val="002B48AF"/>
    <w:rsid w:val="002B5071"/>
    <w:rsid w:val="002B6EEE"/>
    <w:rsid w:val="002C0607"/>
    <w:rsid w:val="002C0772"/>
    <w:rsid w:val="002C0C74"/>
    <w:rsid w:val="002C139B"/>
    <w:rsid w:val="002C1617"/>
    <w:rsid w:val="002C16BB"/>
    <w:rsid w:val="002C1A66"/>
    <w:rsid w:val="002C274C"/>
    <w:rsid w:val="002C30F7"/>
    <w:rsid w:val="002C33B3"/>
    <w:rsid w:val="002C340A"/>
    <w:rsid w:val="002C3A1A"/>
    <w:rsid w:val="002C3A4D"/>
    <w:rsid w:val="002C3BB1"/>
    <w:rsid w:val="002C46B2"/>
    <w:rsid w:val="002C596C"/>
    <w:rsid w:val="002C6830"/>
    <w:rsid w:val="002C76EB"/>
    <w:rsid w:val="002D023F"/>
    <w:rsid w:val="002D041B"/>
    <w:rsid w:val="002D05F1"/>
    <w:rsid w:val="002D0DA2"/>
    <w:rsid w:val="002D123A"/>
    <w:rsid w:val="002D1C92"/>
    <w:rsid w:val="002D1FC0"/>
    <w:rsid w:val="002D1FFE"/>
    <w:rsid w:val="002D3092"/>
    <w:rsid w:val="002D32B4"/>
    <w:rsid w:val="002D3ABE"/>
    <w:rsid w:val="002D4204"/>
    <w:rsid w:val="002D4841"/>
    <w:rsid w:val="002D4B71"/>
    <w:rsid w:val="002D5923"/>
    <w:rsid w:val="002D6027"/>
    <w:rsid w:val="002D6761"/>
    <w:rsid w:val="002D6D26"/>
    <w:rsid w:val="002D74EF"/>
    <w:rsid w:val="002D7BED"/>
    <w:rsid w:val="002D7DC6"/>
    <w:rsid w:val="002E1399"/>
    <w:rsid w:val="002E1562"/>
    <w:rsid w:val="002E291E"/>
    <w:rsid w:val="002E2950"/>
    <w:rsid w:val="002E35D5"/>
    <w:rsid w:val="002E389B"/>
    <w:rsid w:val="002E38C4"/>
    <w:rsid w:val="002E393E"/>
    <w:rsid w:val="002E3E5F"/>
    <w:rsid w:val="002E46AE"/>
    <w:rsid w:val="002E484E"/>
    <w:rsid w:val="002E4B2A"/>
    <w:rsid w:val="002E4FC3"/>
    <w:rsid w:val="002E5307"/>
    <w:rsid w:val="002E5345"/>
    <w:rsid w:val="002E54BD"/>
    <w:rsid w:val="002E5790"/>
    <w:rsid w:val="002E5C74"/>
    <w:rsid w:val="002E5E98"/>
    <w:rsid w:val="002E60FA"/>
    <w:rsid w:val="002E6721"/>
    <w:rsid w:val="002E6F3D"/>
    <w:rsid w:val="002E79D7"/>
    <w:rsid w:val="002F094B"/>
    <w:rsid w:val="002F0DAE"/>
    <w:rsid w:val="002F0DE9"/>
    <w:rsid w:val="002F0ED6"/>
    <w:rsid w:val="002F15E4"/>
    <w:rsid w:val="002F16DA"/>
    <w:rsid w:val="002F1B60"/>
    <w:rsid w:val="002F1DB0"/>
    <w:rsid w:val="002F21ED"/>
    <w:rsid w:val="002F21FD"/>
    <w:rsid w:val="002F2638"/>
    <w:rsid w:val="002F2981"/>
    <w:rsid w:val="002F2E08"/>
    <w:rsid w:val="002F30EB"/>
    <w:rsid w:val="002F4834"/>
    <w:rsid w:val="002F504A"/>
    <w:rsid w:val="002F6949"/>
    <w:rsid w:val="002F7B6A"/>
    <w:rsid w:val="003001BC"/>
    <w:rsid w:val="00300AAB"/>
    <w:rsid w:val="003013AE"/>
    <w:rsid w:val="00301686"/>
    <w:rsid w:val="003022FF"/>
    <w:rsid w:val="0030248D"/>
    <w:rsid w:val="00302AAF"/>
    <w:rsid w:val="00306424"/>
    <w:rsid w:val="003066F2"/>
    <w:rsid w:val="0030714C"/>
    <w:rsid w:val="003076E7"/>
    <w:rsid w:val="003078F6"/>
    <w:rsid w:val="003104DF"/>
    <w:rsid w:val="00310584"/>
    <w:rsid w:val="00310E96"/>
    <w:rsid w:val="00310F06"/>
    <w:rsid w:val="003114D8"/>
    <w:rsid w:val="00311E3D"/>
    <w:rsid w:val="00311FC1"/>
    <w:rsid w:val="00313F3C"/>
    <w:rsid w:val="00313FE5"/>
    <w:rsid w:val="003141E1"/>
    <w:rsid w:val="003145BD"/>
    <w:rsid w:val="003147CE"/>
    <w:rsid w:val="0031496C"/>
    <w:rsid w:val="00314C37"/>
    <w:rsid w:val="00314F76"/>
    <w:rsid w:val="003154C3"/>
    <w:rsid w:val="00315ADF"/>
    <w:rsid w:val="003160A1"/>
    <w:rsid w:val="00316816"/>
    <w:rsid w:val="003169CD"/>
    <w:rsid w:val="00316AFE"/>
    <w:rsid w:val="0031712B"/>
    <w:rsid w:val="00320857"/>
    <w:rsid w:val="00321533"/>
    <w:rsid w:val="0032159A"/>
    <w:rsid w:val="003216BD"/>
    <w:rsid w:val="00321C32"/>
    <w:rsid w:val="00321DC7"/>
    <w:rsid w:val="00322CB5"/>
    <w:rsid w:val="00323321"/>
    <w:rsid w:val="00323A63"/>
    <w:rsid w:val="00323D7D"/>
    <w:rsid w:val="00324993"/>
    <w:rsid w:val="003249F7"/>
    <w:rsid w:val="003253EA"/>
    <w:rsid w:val="00326F59"/>
    <w:rsid w:val="0032753B"/>
    <w:rsid w:val="003275E0"/>
    <w:rsid w:val="00327ABE"/>
    <w:rsid w:val="00327BFE"/>
    <w:rsid w:val="00327C65"/>
    <w:rsid w:val="00327F0B"/>
    <w:rsid w:val="00330037"/>
    <w:rsid w:val="003303F4"/>
    <w:rsid w:val="00330615"/>
    <w:rsid w:val="00330935"/>
    <w:rsid w:val="00331411"/>
    <w:rsid w:val="00331DCF"/>
    <w:rsid w:val="0033226A"/>
    <w:rsid w:val="00332270"/>
    <w:rsid w:val="00332AC0"/>
    <w:rsid w:val="0033321C"/>
    <w:rsid w:val="0033351F"/>
    <w:rsid w:val="00333909"/>
    <w:rsid w:val="003340A3"/>
    <w:rsid w:val="003352AD"/>
    <w:rsid w:val="0033562E"/>
    <w:rsid w:val="00335846"/>
    <w:rsid w:val="00336282"/>
    <w:rsid w:val="003362E1"/>
    <w:rsid w:val="00336410"/>
    <w:rsid w:val="003367C5"/>
    <w:rsid w:val="00336C33"/>
    <w:rsid w:val="00336F45"/>
    <w:rsid w:val="0033785D"/>
    <w:rsid w:val="00337C8E"/>
    <w:rsid w:val="00337CF3"/>
    <w:rsid w:val="00340684"/>
    <w:rsid w:val="00341353"/>
    <w:rsid w:val="00341B22"/>
    <w:rsid w:val="00341C41"/>
    <w:rsid w:val="00343564"/>
    <w:rsid w:val="003437F7"/>
    <w:rsid w:val="00343B07"/>
    <w:rsid w:val="00344E19"/>
    <w:rsid w:val="0034769E"/>
    <w:rsid w:val="0034774B"/>
    <w:rsid w:val="00347DF3"/>
    <w:rsid w:val="0035049C"/>
    <w:rsid w:val="003506C4"/>
    <w:rsid w:val="003509A2"/>
    <w:rsid w:val="00351A67"/>
    <w:rsid w:val="00352056"/>
    <w:rsid w:val="003524D7"/>
    <w:rsid w:val="00352867"/>
    <w:rsid w:val="003529C6"/>
    <w:rsid w:val="00352C42"/>
    <w:rsid w:val="00353736"/>
    <w:rsid w:val="003548E5"/>
    <w:rsid w:val="00354FAF"/>
    <w:rsid w:val="003556DB"/>
    <w:rsid w:val="00356888"/>
    <w:rsid w:val="00356A30"/>
    <w:rsid w:val="00356CF8"/>
    <w:rsid w:val="0035735E"/>
    <w:rsid w:val="00357360"/>
    <w:rsid w:val="00357EBD"/>
    <w:rsid w:val="003601F8"/>
    <w:rsid w:val="003611EA"/>
    <w:rsid w:val="00361631"/>
    <w:rsid w:val="00361673"/>
    <w:rsid w:val="00361900"/>
    <w:rsid w:val="0036229D"/>
    <w:rsid w:val="0036232E"/>
    <w:rsid w:val="00362612"/>
    <w:rsid w:val="0036299D"/>
    <w:rsid w:val="003629A7"/>
    <w:rsid w:val="003629B9"/>
    <w:rsid w:val="00362F3F"/>
    <w:rsid w:val="00362FFF"/>
    <w:rsid w:val="003631CB"/>
    <w:rsid w:val="00364086"/>
    <w:rsid w:val="0036446B"/>
    <w:rsid w:val="0036562A"/>
    <w:rsid w:val="003659C6"/>
    <w:rsid w:val="00365DD7"/>
    <w:rsid w:val="003666B4"/>
    <w:rsid w:val="00366AAB"/>
    <w:rsid w:val="00366E25"/>
    <w:rsid w:val="003675B0"/>
    <w:rsid w:val="00370556"/>
    <w:rsid w:val="00370C1A"/>
    <w:rsid w:val="00370ED1"/>
    <w:rsid w:val="003716E1"/>
    <w:rsid w:val="0037175E"/>
    <w:rsid w:val="00371F08"/>
    <w:rsid w:val="00372748"/>
    <w:rsid w:val="0037280B"/>
    <w:rsid w:val="0037317E"/>
    <w:rsid w:val="00373180"/>
    <w:rsid w:val="00373406"/>
    <w:rsid w:val="00373CC1"/>
    <w:rsid w:val="00373D01"/>
    <w:rsid w:val="003747AD"/>
    <w:rsid w:val="00375A3E"/>
    <w:rsid w:val="00376C9F"/>
    <w:rsid w:val="00376F28"/>
    <w:rsid w:val="003774A8"/>
    <w:rsid w:val="003807CB"/>
    <w:rsid w:val="003807E2"/>
    <w:rsid w:val="003810EC"/>
    <w:rsid w:val="00381240"/>
    <w:rsid w:val="00381361"/>
    <w:rsid w:val="00381605"/>
    <w:rsid w:val="00381A95"/>
    <w:rsid w:val="00382122"/>
    <w:rsid w:val="003823F9"/>
    <w:rsid w:val="00382508"/>
    <w:rsid w:val="00382A46"/>
    <w:rsid w:val="00382F30"/>
    <w:rsid w:val="0038323A"/>
    <w:rsid w:val="00384BA9"/>
    <w:rsid w:val="0038580C"/>
    <w:rsid w:val="0038581F"/>
    <w:rsid w:val="00386297"/>
    <w:rsid w:val="0038636A"/>
    <w:rsid w:val="0038636F"/>
    <w:rsid w:val="003868F4"/>
    <w:rsid w:val="003878A4"/>
    <w:rsid w:val="00387C4B"/>
    <w:rsid w:val="0039002E"/>
    <w:rsid w:val="0039029E"/>
    <w:rsid w:val="00390691"/>
    <w:rsid w:val="0039082F"/>
    <w:rsid w:val="003911B2"/>
    <w:rsid w:val="0039169D"/>
    <w:rsid w:val="00391A64"/>
    <w:rsid w:val="00392396"/>
    <w:rsid w:val="003923DC"/>
    <w:rsid w:val="00392481"/>
    <w:rsid w:val="00392596"/>
    <w:rsid w:val="00392B55"/>
    <w:rsid w:val="0039339A"/>
    <w:rsid w:val="00393854"/>
    <w:rsid w:val="00394236"/>
    <w:rsid w:val="00395E0B"/>
    <w:rsid w:val="00396182"/>
    <w:rsid w:val="003964F8"/>
    <w:rsid w:val="0039695D"/>
    <w:rsid w:val="00397029"/>
    <w:rsid w:val="003970BE"/>
    <w:rsid w:val="0039785E"/>
    <w:rsid w:val="003978C9"/>
    <w:rsid w:val="00397D1F"/>
    <w:rsid w:val="003A00D6"/>
    <w:rsid w:val="003A05A8"/>
    <w:rsid w:val="003A07F4"/>
    <w:rsid w:val="003A09CC"/>
    <w:rsid w:val="003A172D"/>
    <w:rsid w:val="003A1873"/>
    <w:rsid w:val="003A191C"/>
    <w:rsid w:val="003A29D2"/>
    <w:rsid w:val="003A2FCE"/>
    <w:rsid w:val="003A3C5C"/>
    <w:rsid w:val="003A3C6A"/>
    <w:rsid w:val="003A3D4B"/>
    <w:rsid w:val="003A3F17"/>
    <w:rsid w:val="003A3F28"/>
    <w:rsid w:val="003A3F47"/>
    <w:rsid w:val="003A4236"/>
    <w:rsid w:val="003A4714"/>
    <w:rsid w:val="003A497B"/>
    <w:rsid w:val="003A4D09"/>
    <w:rsid w:val="003A5483"/>
    <w:rsid w:val="003A6C54"/>
    <w:rsid w:val="003A741A"/>
    <w:rsid w:val="003A74B3"/>
    <w:rsid w:val="003A7D13"/>
    <w:rsid w:val="003B0418"/>
    <w:rsid w:val="003B0982"/>
    <w:rsid w:val="003B0C86"/>
    <w:rsid w:val="003B0CC8"/>
    <w:rsid w:val="003B147E"/>
    <w:rsid w:val="003B1C8D"/>
    <w:rsid w:val="003B1D02"/>
    <w:rsid w:val="003B27DB"/>
    <w:rsid w:val="003B3E06"/>
    <w:rsid w:val="003B42CF"/>
    <w:rsid w:val="003B5189"/>
    <w:rsid w:val="003B532E"/>
    <w:rsid w:val="003B584D"/>
    <w:rsid w:val="003B67FD"/>
    <w:rsid w:val="003B6B71"/>
    <w:rsid w:val="003B7096"/>
    <w:rsid w:val="003B71C0"/>
    <w:rsid w:val="003B7478"/>
    <w:rsid w:val="003C0126"/>
    <w:rsid w:val="003C0291"/>
    <w:rsid w:val="003C0866"/>
    <w:rsid w:val="003C09DC"/>
    <w:rsid w:val="003C1137"/>
    <w:rsid w:val="003C1241"/>
    <w:rsid w:val="003C1248"/>
    <w:rsid w:val="003C18B2"/>
    <w:rsid w:val="003C1E4F"/>
    <w:rsid w:val="003C2242"/>
    <w:rsid w:val="003C25EA"/>
    <w:rsid w:val="003C2C46"/>
    <w:rsid w:val="003C2E27"/>
    <w:rsid w:val="003C2F57"/>
    <w:rsid w:val="003C31F6"/>
    <w:rsid w:val="003C3979"/>
    <w:rsid w:val="003C3BF4"/>
    <w:rsid w:val="003C3CA7"/>
    <w:rsid w:val="003C4606"/>
    <w:rsid w:val="003C53CB"/>
    <w:rsid w:val="003C5FF2"/>
    <w:rsid w:val="003C679A"/>
    <w:rsid w:val="003C6831"/>
    <w:rsid w:val="003C6A31"/>
    <w:rsid w:val="003C736B"/>
    <w:rsid w:val="003D04B9"/>
    <w:rsid w:val="003D0F9F"/>
    <w:rsid w:val="003D1003"/>
    <w:rsid w:val="003D1405"/>
    <w:rsid w:val="003D1D6F"/>
    <w:rsid w:val="003D3193"/>
    <w:rsid w:val="003D3610"/>
    <w:rsid w:val="003D4115"/>
    <w:rsid w:val="003D423C"/>
    <w:rsid w:val="003D4D13"/>
    <w:rsid w:val="003D4F4A"/>
    <w:rsid w:val="003D6692"/>
    <w:rsid w:val="003D6C83"/>
    <w:rsid w:val="003D7966"/>
    <w:rsid w:val="003D7FC9"/>
    <w:rsid w:val="003E00A1"/>
    <w:rsid w:val="003E0522"/>
    <w:rsid w:val="003E0566"/>
    <w:rsid w:val="003E0BA2"/>
    <w:rsid w:val="003E1E95"/>
    <w:rsid w:val="003E1EBE"/>
    <w:rsid w:val="003E2227"/>
    <w:rsid w:val="003E2425"/>
    <w:rsid w:val="003E299D"/>
    <w:rsid w:val="003E3321"/>
    <w:rsid w:val="003E3BD9"/>
    <w:rsid w:val="003E4037"/>
    <w:rsid w:val="003E428E"/>
    <w:rsid w:val="003E532D"/>
    <w:rsid w:val="003E70E6"/>
    <w:rsid w:val="003E74AD"/>
    <w:rsid w:val="003E76AB"/>
    <w:rsid w:val="003F03D4"/>
    <w:rsid w:val="003F111E"/>
    <w:rsid w:val="003F1719"/>
    <w:rsid w:val="003F2338"/>
    <w:rsid w:val="003F2C5E"/>
    <w:rsid w:val="003F2E46"/>
    <w:rsid w:val="003F42BA"/>
    <w:rsid w:val="003F431E"/>
    <w:rsid w:val="003F4FA6"/>
    <w:rsid w:val="003F50C3"/>
    <w:rsid w:val="003F5371"/>
    <w:rsid w:val="003F55FC"/>
    <w:rsid w:val="003F5E1C"/>
    <w:rsid w:val="003F60C3"/>
    <w:rsid w:val="003F65B1"/>
    <w:rsid w:val="003F77CE"/>
    <w:rsid w:val="003F7983"/>
    <w:rsid w:val="003F7A41"/>
    <w:rsid w:val="003F7C37"/>
    <w:rsid w:val="003F7FD1"/>
    <w:rsid w:val="0040067B"/>
    <w:rsid w:val="004025C4"/>
    <w:rsid w:val="00402624"/>
    <w:rsid w:val="004036A0"/>
    <w:rsid w:val="00403C2E"/>
    <w:rsid w:val="00403EDC"/>
    <w:rsid w:val="0040421D"/>
    <w:rsid w:val="00404419"/>
    <w:rsid w:val="0040456A"/>
    <w:rsid w:val="00405015"/>
    <w:rsid w:val="00405154"/>
    <w:rsid w:val="004058F1"/>
    <w:rsid w:val="004065A9"/>
    <w:rsid w:val="00406CDF"/>
    <w:rsid w:val="0040700E"/>
    <w:rsid w:val="0040709F"/>
    <w:rsid w:val="00407830"/>
    <w:rsid w:val="00407A92"/>
    <w:rsid w:val="00407C0D"/>
    <w:rsid w:val="00410159"/>
    <w:rsid w:val="004102BB"/>
    <w:rsid w:val="0041062D"/>
    <w:rsid w:val="00410B65"/>
    <w:rsid w:val="00411FA3"/>
    <w:rsid w:val="004122D1"/>
    <w:rsid w:val="00412429"/>
    <w:rsid w:val="00413978"/>
    <w:rsid w:val="00413F4D"/>
    <w:rsid w:val="00414457"/>
    <w:rsid w:val="004144FD"/>
    <w:rsid w:val="0041468E"/>
    <w:rsid w:val="00414B02"/>
    <w:rsid w:val="00414ED7"/>
    <w:rsid w:val="0041509F"/>
    <w:rsid w:val="004151A9"/>
    <w:rsid w:val="0041527E"/>
    <w:rsid w:val="004152BB"/>
    <w:rsid w:val="00415615"/>
    <w:rsid w:val="00415FC0"/>
    <w:rsid w:val="00416305"/>
    <w:rsid w:val="00416479"/>
    <w:rsid w:val="004175A6"/>
    <w:rsid w:val="004175E0"/>
    <w:rsid w:val="00417D08"/>
    <w:rsid w:val="00417F97"/>
    <w:rsid w:val="0042070E"/>
    <w:rsid w:val="004207CA"/>
    <w:rsid w:val="00420F7D"/>
    <w:rsid w:val="004211B6"/>
    <w:rsid w:val="00421884"/>
    <w:rsid w:val="00421A87"/>
    <w:rsid w:val="00421AE7"/>
    <w:rsid w:val="00421B49"/>
    <w:rsid w:val="00421BE4"/>
    <w:rsid w:val="004222B6"/>
    <w:rsid w:val="004225B5"/>
    <w:rsid w:val="00423756"/>
    <w:rsid w:val="00423A31"/>
    <w:rsid w:val="00424AC6"/>
    <w:rsid w:val="00424B2B"/>
    <w:rsid w:val="004259EE"/>
    <w:rsid w:val="00425B0A"/>
    <w:rsid w:val="004260B6"/>
    <w:rsid w:val="004260CE"/>
    <w:rsid w:val="004261DF"/>
    <w:rsid w:val="00426268"/>
    <w:rsid w:val="00427282"/>
    <w:rsid w:val="004276DB"/>
    <w:rsid w:val="00427A21"/>
    <w:rsid w:val="004302F5"/>
    <w:rsid w:val="00430392"/>
    <w:rsid w:val="0043131A"/>
    <w:rsid w:val="0043271A"/>
    <w:rsid w:val="004328EA"/>
    <w:rsid w:val="00433D4C"/>
    <w:rsid w:val="00433EB5"/>
    <w:rsid w:val="00434EB1"/>
    <w:rsid w:val="004358AD"/>
    <w:rsid w:val="004362B6"/>
    <w:rsid w:val="00436772"/>
    <w:rsid w:val="00437912"/>
    <w:rsid w:val="00437951"/>
    <w:rsid w:val="004379F6"/>
    <w:rsid w:val="00440E34"/>
    <w:rsid w:val="00441554"/>
    <w:rsid w:val="004415D0"/>
    <w:rsid w:val="00442815"/>
    <w:rsid w:val="00442E83"/>
    <w:rsid w:val="004433D3"/>
    <w:rsid w:val="00444719"/>
    <w:rsid w:val="0044550D"/>
    <w:rsid w:val="004458DA"/>
    <w:rsid w:val="00446165"/>
    <w:rsid w:val="004466C7"/>
    <w:rsid w:val="00446F7D"/>
    <w:rsid w:val="004479D0"/>
    <w:rsid w:val="00447FB1"/>
    <w:rsid w:val="004500FD"/>
    <w:rsid w:val="0045097E"/>
    <w:rsid w:val="00450BB0"/>
    <w:rsid w:val="00450DF0"/>
    <w:rsid w:val="00451274"/>
    <w:rsid w:val="00452A8C"/>
    <w:rsid w:val="004539C8"/>
    <w:rsid w:val="00453EE4"/>
    <w:rsid w:val="004543A5"/>
    <w:rsid w:val="0045466B"/>
    <w:rsid w:val="00454767"/>
    <w:rsid w:val="00454D23"/>
    <w:rsid w:val="00454EC6"/>
    <w:rsid w:val="0045515A"/>
    <w:rsid w:val="004554A4"/>
    <w:rsid w:val="0045561F"/>
    <w:rsid w:val="00455D02"/>
    <w:rsid w:val="004561E4"/>
    <w:rsid w:val="00456363"/>
    <w:rsid w:val="00456964"/>
    <w:rsid w:val="00456AB6"/>
    <w:rsid w:val="00457412"/>
    <w:rsid w:val="004575EE"/>
    <w:rsid w:val="004579B0"/>
    <w:rsid w:val="00460780"/>
    <w:rsid w:val="00460F01"/>
    <w:rsid w:val="00461167"/>
    <w:rsid w:val="004612A0"/>
    <w:rsid w:val="00461451"/>
    <w:rsid w:val="0046177E"/>
    <w:rsid w:val="00461850"/>
    <w:rsid w:val="004625B6"/>
    <w:rsid w:val="00463588"/>
    <w:rsid w:val="00463764"/>
    <w:rsid w:val="0046394C"/>
    <w:rsid w:val="00463A78"/>
    <w:rsid w:val="00464847"/>
    <w:rsid w:val="00464BDE"/>
    <w:rsid w:val="004652DB"/>
    <w:rsid w:val="00465A2E"/>
    <w:rsid w:val="0046603C"/>
    <w:rsid w:val="0046670D"/>
    <w:rsid w:val="0046786F"/>
    <w:rsid w:val="00467EE1"/>
    <w:rsid w:val="00470AEB"/>
    <w:rsid w:val="00470F49"/>
    <w:rsid w:val="0047103C"/>
    <w:rsid w:val="004716A1"/>
    <w:rsid w:val="00471786"/>
    <w:rsid w:val="00471A30"/>
    <w:rsid w:val="00471C38"/>
    <w:rsid w:val="0047247F"/>
    <w:rsid w:val="00472BE9"/>
    <w:rsid w:val="00473547"/>
    <w:rsid w:val="004736FE"/>
    <w:rsid w:val="004738CB"/>
    <w:rsid w:val="00474D23"/>
    <w:rsid w:val="00474FBB"/>
    <w:rsid w:val="004751BE"/>
    <w:rsid w:val="00476404"/>
    <w:rsid w:val="0047672B"/>
    <w:rsid w:val="00476F2F"/>
    <w:rsid w:val="00476FF0"/>
    <w:rsid w:val="00477DCA"/>
    <w:rsid w:val="0048091F"/>
    <w:rsid w:val="004810DC"/>
    <w:rsid w:val="00481263"/>
    <w:rsid w:val="00482379"/>
    <w:rsid w:val="00482B69"/>
    <w:rsid w:val="00483535"/>
    <w:rsid w:val="004835D3"/>
    <w:rsid w:val="0048455E"/>
    <w:rsid w:val="00484647"/>
    <w:rsid w:val="004849EC"/>
    <w:rsid w:val="00484A84"/>
    <w:rsid w:val="00484E83"/>
    <w:rsid w:val="004857B4"/>
    <w:rsid w:val="00485B2B"/>
    <w:rsid w:val="00485DF8"/>
    <w:rsid w:val="00485E1D"/>
    <w:rsid w:val="004861F1"/>
    <w:rsid w:val="004875FB"/>
    <w:rsid w:val="00487FCE"/>
    <w:rsid w:val="00490388"/>
    <w:rsid w:val="00490B86"/>
    <w:rsid w:val="00491135"/>
    <w:rsid w:val="0049141C"/>
    <w:rsid w:val="004916D6"/>
    <w:rsid w:val="00491FB5"/>
    <w:rsid w:val="004921DE"/>
    <w:rsid w:val="00492C58"/>
    <w:rsid w:val="00494827"/>
    <w:rsid w:val="00495CFE"/>
    <w:rsid w:val="00495D60"/>
    <w:rsid w:val="00495E1C"/>
    <w:rsid w:val="004960BA"/>
    <w:rsid w:val="00496149"/>
    <w:rsid w:val="00496748"/>
    <w:rsid w:val="00496C05"/>
    <w:rsid w:val="00496F45"/>
    <w:rsid w:val="00496F9F"/>
    <w:rsid w:val="0049727E"/>
    <w:rsid w:val="0049739E"/>
    <w:rsid w:val="00497651"/>
    <w:rsid w:val="004976D6"/>
    <w:rsid w:val="004A0899"/>
    <w:rsid w:val="004A1395"/>
    <w:rsid w:val="004A148F"/>
    <w:rsid w:val="004A19E0"/>
    <w:rsid w:val="004A1A58"/>
    <w:rsid w:val="004A1F67"/>
    <w:rsid w:val="004A246D"/>
    <w:rsid w:val="004A29CC"/>
    <w:rsid w:val="004A2EB1"/>
    <w:rsid w:val="004A3066"/>
    <w:rsid w:val="004A31E7"/>
    <w:rsid w:val="004A352C"/>
    <w:rsid w:val="004A377D"/>
    <w:rsid w:val="004A574F"/>
    <w:rsid w:val="004A5F92"/>
    <w:rsid w:val="004A62C8"/>
    <w:rsid w:val="004A675D"/>
    <w:rsid w:val="004A6A35"/>
    <w:rsid w:val="004A6E20"/>
    <w:rsid w:val="004A7458"/>
    <w:rsid w:val="004A77A9"/>
    <w:rsid w:val="004A7DB0"/>
    <w:rsid w:val="004A7E84"/>
    <w:rsid w:val="004B0256"/>
    <w:rsid w:val="004B05FE"/>
    <w:rsid w:val="004B0A17"/>
    <w:rsid w:val="004B0B7E"/>
    <w:rsid w:val="004B0DF4"/>
    <w:rsid w:val="004B16F6"/>
    <w:rsid w:val="004B1DFE"/>
    <w:rsid w:val="004B219C"/>
    <w:rsid w:val="004B2326"/>
    <w:rsid w:val="004B2377"/>
    <w:rsid w:val="004B2536"/>
    <w:rsid w:val="004B3140"/>
    <w:rsid w:val="004B3900"/>
    <w:rsid w:val="004B3E1D"/>
    <w:rsid w:val="004B461E"/>
    <w:rsid w:val="004B534D"/>
    <w:rsid w:val="004B5739"/>
    <w:rsid w:val="004B5B53"/>
    <w:rsid w:val="004B5C39"/>
    <w:rsid w:val="004B633A"/>
    <w:rsid w:val="004C00EA"/>
    <w:rsid w:val="004C02AF"/>
    <w:rsid w:val="004C0B74"/>
    <w:rsid w:val="004C1CC2"/>
    <w:rsid w:val="004C20CB"/>
    <w:rsid w:val="004C3E6B"/>
    <w:rsid w:val="004C4C3B"/>
    <w:rsid w:val="004C578E"/>
    <w:rsid w:val="004C591A"/>
    <w:rsid w:val="004C59E4"/>
    <w:rsid w:val="004C621E"/>
    <w:rsid w:val="004C63C0"/>
    <w:rsid w:val="004C63C7"/>
    <w:rsid w:val="004C762B"/>
    <w:rsid w:val="004C7F6A"/>
    <w:rsid w:val="004D0154"/>
    <w:rsid w:val="004D0192"/>
    <w:rsid w:val="004D1312"/>
    <w:rsid w:val="004D135F"/>
    <w:rsid w:val="004D16F0"/>
    <w:rsid w:val="004D1DAE"/>
    <w:rsid w:val="004D22C9"/>
    <w:rsid w:val="004D2523"/>
    <w:rsid w:val="004D2C3F"/>
    <w:rsid w:val="004D2EAF"/>
    <w:rsid w:val="004D3FB6"/>
    <w:rsid w:val="004D4865"/>
    <w:rsid w:val="004D4AC7"/>
    <w:rsid w:val="004D54B0"/>
    <w:rsid w:val="004D57D9"/>
    <w:rsid w:val="004D5887"/>
    <w:rsid w:val="004D5A05"/>
    <w:rsid w:val="004D5C58"/>
    <w:rsid w:val="004D6740"/>
    <w:rsid w:val="004D73EE"/>
    <w:rsid w:val="004D74AF"/>
    <w:rsid w:val="004D7BDD"/>
    <w:rsid w:val="004E0C00"/>
    <w:rsid w:val="004E0DE1"/>
    <w:rsid w:val="004E1F10"/>
    <w:rsid w:val="004E268C"/>
    <w:rsid w:val="004E2A11"/>
    <w:rsid w:val="004E2C7F"/>
    <w:rsid w:val="004E2F09"/>
    <w:rsid w:val="004E2F94"/>
    <w:rsid w:val="004E31CD"/>
    <w:rsid w:val="004E34BF"/>
    <w:rsid w:val="004E4328"/>
    <w:rsid w:val="004E4700"/>
    <w:rsid w:val="004E5513"/>
    <w:rsid w:val="004E57BA"/>
    <w:rsid w:val="004E5CAF"/>
    <w:rsid w:val="004E5D31"/>
    <w:rsid w:val="004E5E50"/>
    <w:rsid w:val="004E5FEB"/>
    <w:rsid w:val="004E70B7"/>
    <w:rsid w:val="004E76CE"/>
    <w:rsid w:val="004E7761"/>
    <w:rsid w:val="004E7B29"/>
    <w:rsid w:val="004F0589"/>
    <w:rsid w:val="004F059F"/>
    <w:rsid w:val="004F0905"/>
    <w:rsid w:val="004F17C6"/>
    <w:rsid w:val="004F1D0E"/>
    <w:rsid w:val="004F2AF2"/>
    <w:rsid w:val="004F4484"/>
    <w:rsid w:val="004F48DC"/>
    <w:rsid w:val="004F59C2"/>
    <w:rsid w:val="004F5D30"/>
    <w:rsid w:val="004F62E1"/>
    <w:rsid w:val="004F6F20"/>
    <w:rsid w:val="004F76D4"/>
    <w:rsid w:val="004F79AD"/>
    <w:rsid w:val="00500C29"/>
    <w:rsid w:val="00500DB6"/>
    <w:rsid w:val="00502A9C"/>
    <w:rsid w:val="00502B0A"/>
    <w:rsid w:val="00502C7B"/>
    <w:rsid w:val="00502F85"/>
    <w:rsid w:val="0050314B"/>
    <w:rsid w:val="0050341A"/>
    <w:rsid w:val="005037C4"/>
    <w:rsid w:val="00503C61"/>
    <w:rsid w:val="00503D47"/>
    <w:rsid w:val="005045B8"/>
    <w:rsid w:val="00504F75"/>
    <w:rsid w:val="005051FA"/>
    <w:rsid w:val="00505D86"/>
    <w:rsid w:val="00505F86"/>
    <w:rsid w:val="00506029"/>
    <w:rsid w:val="005060F0"/>
    <w:rsid w:val="00506CA4"/>
    <w:rsid w:val="00507DAD"/>
    <w:rsid w:val="00510136"/>
    <w:rsid w:val="00510219"/>
    <w:rsid w:val="0051034E"/>
    <w:rsid w:val="005106CB"/>
    <w:rsid w:val="00511100"/>
    <w:rsid w:val="00511581"/>
    <w:rsid w:val="005117DA"/>
    <w:rsid w:val="00511900"/>
    <w:rsid w:val="00513EC2"/>
    <w:rsid w:val="00514A86"/>
    <w:rsid w:val="00514FB6"/>
    <w:rsid w:val="005152D4"/>
    <w:rsid w:val="0051546D"/>
    <w:rsid w:val="00515A48"/>
    <w:rsid w:val="0051605F"/>
    <w:rsid w:val="00516709"/>
    <w:rsid w:val="00516A6C"/>
    <w:rsid w:val="005170E5"/>
    <w:rsid w:val="00517249"/>
    <w:rsid w:val="00517EBF"/>
    <w:rsid w:val="00520644"/>
    <w:rsid w:val="0052118C"/>
    <w:rsid w:val="00521434"/>
    <w:rsid w:val="00521680"/>
    <w:rsid w:val="00521965"/>
    <w:rsid w:val="00522E4B"/>
    <w:rsid w:val="005237D6"/>
    <w:rsid w:val="00523892"/>
    <w:rsid w:val="00524400"/>
    <w:rsid w:val="00526A4E"/>
    <w:rsid w:val="00526A77"/>
    <w:rsid w:val="0052745A"/>
    <w:rsid w:val="00527646"/>
    <w:rsid w:val="005276E8"/>
    <w:rsid w:val="00530346"/>
    <w:rsid w:val="00530651"/>
    <w:rsid w:val="00530D4C"/>
    <w:rsid w:val="00531B71"/>
    <w:rsid w:val="00531C03"/>
    <w:rsid w:val="00531D77"/>
    <w:rsid w:val="005321ED"/>
    <w:rsid w:val="005328DA"/>
    <w:rsid w:val="0053302D"/>
    <w:rsid w:val="0053310F"/>
    <w:rsid w:val="00533501"/>
    <w:rsid w:val="00533E25"/>
    <w:rsid w:val="00533E89"/>
    <w:rsid w:val="00533FA9"/>
    <w:rsid w:val="00533FB7"/>
    <w:rsid w:val="005349E2"/>
    <w:rsid w:val="00534D78"/>
    <w:rsid w:val="00534DD0"/>
    <w:rsid w:val="005353D1"/>
    <w:rsid w:val="005357A3"/>
    <w:rsid w:val="00535BDE"/>
    <w:rsid w:val="00536B03"/>
    <w:rsid w:val="00536F4B"/>
    <w:rsid w:val="005376A4"/>
    <w:rsid w:val="00537778"/>
    <w:rsid w:val="00540116"/>
    <w:rsid w:val="00540B88"/>
    <w:rsid w:val="00540FF8"/>
    <w:rsid w:val="005410A9"/>
    <w:rsid w:val="00541108"/>
    <w:rsid w:val="005411CA"/>
    <w:rsid w:val="005412BE"/>
    <w:rsid w:val="00541ACC"/>
    <w:rsid w:val="00541FAF"/>
    <w:rsid w:val="0054264D"/>
    <w:rsid w:val="0054270D"/>
    <w:rsid w:val="0054294E"/>
    <w:rsid w:val="00542C01"/>
    <w:rsid w:val="00543279"/>
    <w:rsid w:val="00543428"/>
    <w:rsid w:val="0054383C"/>
    <w:rsid w:val="00543AB2"/>
    <w:rsid w:val="0054454F"/>
    <w:rsid w:val="005452B9"/>
    <w:rsid w:val="00545CA7"/>
    <w:rsid w:val="005465DF"/>
    <w:rsid w:val="00546930"/>
    <w:rsid w:val="00546B1D"/>
    <w:rsid w:val="00547231"/>
    <w:rsid w:val="0054731E"/>
    <w:rsid w:val="00547F10"/>
    <w:rsid w:val="00553060"/>
    <w:rsid w:val="00553A57"/>
    <w:rsid w:val="00553E92"/>
    <w:rsid w:val="00555113"/>
    <w:rsid w:val="0055519F"/>
    <w:rsid w:val="00555367"/>
    <w:rsid w:val="00556C3E"/>
    <w:rsid w:val="00556D13"/>
    <w:rsid w:val="00560300"/>
    <w:rsid w:val="005610EE"/>
    <w:rsid w:val="005618E5"/>
    <w:rsid w:val="005622CE"/>
    <w:rsid w:val="0056238F"/>
    <w:rsid w:val="00562607"/>
    <w:rsid w:val="00562702"/>
    <w:rsid w:val="00562CD4"/>
    <w:rsid w:val="0056348F"/>
    <w:rsid w:val="0056358A"/>
    <w:rsid w:val="00563D10"/>
    <w:rsid w:val="0056423E"/>
    <w:rsid w:val="0056493F"/>
    <w:rsid w:val="00564F0B"/>
    <w:rsid w:val="0056512D"/>
    <w:rsid w:val="0056545D"/>
    <w:rsid w:val="00565848"/>
    <w:rsid w:val="00566425"/>
    <w:rsid w:val="005666AB"/>
    <w:rsid w:val="00566801"/>
    <w:rsid w:val="00566E56"/>
    <w:rsid w:val="00570392"/>
    <w:rsid w:val="00570E11"/>
    <w:rsid w:val="00571275"/>
    <w:rsid w:val="00571834"/>
    <w:rsid w:val="0057189B"/>
    <w:rsid w:val="00571C97"/>
    <w:rsid w:val="00573DBF"/>
    <w:rsid w:val="00574052"/>
    <w:rsid w:val="00574196"/>
    <w:rsid w:val="00574349"/>
    <w:rsid w:val="005748EC"/>
    <w:rsid w:val="0057505E"/>
    <w:rsid w:val="0057539A"/>
    <w:rsid w:val="00575CEA"/>
    <w:rsid w:val="00576223"/>
    <w:rsid w:val="005762EA"/>
    <w:rsid w:val="00577C89"/>
    <w:rsid w:val="00580501"/>
    <w:rsid w:val="0058062E"/>
    <w:rsid w:val="005806AF"/>
    <w:rsid w:val="00580C20"/>
    <w:rsid w:val="00580D17"/>
    <w:rsid w:val="00580DCB"/>
    <w:rsid w:val="0058113A"/>
    <w:rsid w:val="005814E8"/>
    <w:rsid w:val="00581812"/>
    <w:rsid w:val="00581E85"/>
    <w:rsid w:val="00581FB3"/>
    <w:rsid w:val="00582840"/>
    <w:rsid w:val="00582E0B"/>
    <w:rsid w:val="00583775"/>
    <w:rsid w:val="00583EE9"/>
    <w:rsid w:val="00584677"/>
    <w:rsid w:val="005846CE"/>
    <w:rsid w:val="00584CA5"/>
    <w:rsid w:val="00584E61"/>
    <w:rsid w:val="0058503D"/>
    <w:rsid w:val="005852F0"/>
    <w:rsid w:val="00585407"/>
    <w:rsid w:val="00585635"/>
    <w:rsid w:val="005874D1"/>
    <w:rsid w:val="005876ED"/>
    <w:rsid w:val="005877E2"/>
    <w:rsid w:val="0059000C"/>
    <w:rsid w:val="00590748"/>
    <w:rsid w:val="0059173A"/>
    <w:rsid w:val="00591A61"/>
    <w:rsid w:val="00591AB4"/>
    <w:rsid w:val="00591AB8"/>
    <w:rsid w:val="00591FCD"/>
    <w:rsid w:val="00592F1F"/>
    <w:rsid w:val="00592F41"/>
    <w:rsid w:val="00592FA8"/>
    <w:rsid w:val="00592FB5"/>
    <w:rsid w:val="00593E3C"/>
    <w:rsid w:val="00594285"/>
    <w:rsid w:val="00594EA4"/>
    <w:rsid w:val="005950A8"/>
    <w:rsid w:val="005950F5"/>
    <w:rsid w:val="00595580"/>
    <w:rsid w:val="00595D4D"/>
    <w:rsid w:val="00596249"/>
    <w:rsid w:val="0059665F"/>
    <w:rsid w:val="00596C38"/>
    <w:rsid w:val="00596F2C"/>
    <w:rsid w:val="005973EA"/>
    <w:rsid w:val="00597876"/>
    <w:rsid w:val="005979EC"/>
    <w:rsid w:val="00597AAB"/>
    <w:rsid w:val="00597D92"/>
    <w:rsid w:val="005A0D44"/>
    <w:rsid w:val="005A0E38"/>
    <w:rsid w:val="005A1281"/>
    <w:rsid w:val="005A12C3"/>
    <w:rsid w:val="005A1577"/>
    <w:rsid w:val="005A17A8"/>
    <w:rsid w:val="005A1856"/>
    <w:rsid w:val="005A1B16"/>
    <w:rsid w:val="005A1B80"/>
    <w:rsid w:val="005A1C28"/>
    <w:rsid w:val="005A1C9A"/>
    <w:rsid w:val="005A211F"/>
    <w:rsid w:val="005A2B8E"/>
    <w:rsid w:val="005A2F40"/>
    <w:rsid w:val="005A38AF"/>
    <w:rsid w:val="005A416C"/>
    <w:rsid w:val="005A41B8"/>
    <w:rsid w:val="005A495D"/>
    <w:rsid w:val="005A50DF"/>
    <w:rsid w:val="005A5A8B"/>
    <w:rsid w:val="005A5A8E"/>
    <w:rsid w:val="005A5E1B"/>
    <w:rsid w:val="005A60AD"/>
    <w:rsid w:val="005A641D"/>
    <w:rsid w:val="005A7593"/>
    <w:rsid w:val="005A768E"/>
    <w:rsid w:val="005A7D2F"/>
    <w:rsid w:val="005B02E8"/>
    <w:rsid w:val="005B04AC"/>
    <w:rsid w:val="005B05A0"/>
    <w:rsid w:val="005B1626"/>
    <w:rsid w:val="005B1899"/>
    <w:rsid w:val="005B22AE"/>
    <w:rsid w:val="005B2928"/>
    <w:rsid w:val="005B2F84"/>
    <w:rsid w:val="005B2FA6"/>
    <w:rsid w:val="005B3404"/>
    <w:rsid w:val="005B3E70"/>
    <w:rsid w:val="005B3F27"/>
    <w:rsid w:val="005B4FC0"/>
    <w:rsid w:val="005B5314"/>
    <w:rsid w:val="005B5498"/>
    <w:rsid w:val="005B5847"/>
    <w:rsid w:val="005B6951"/>
    <w:rsid w:val="005B699B"/>
    <w:rsid w:val="005B6F81"/>
    <w:rsid w:val="005B7B82"/>
    <w:rsid w:val="005B7CAD"/>
    <w:rsid w:val="005B7D26"/>
    <w:rsid w:val="005B7FFB"/>
    <w:rsid w:val="005C0130"/>
    <w:rsid w:val="005C050E"/>
    <w:rsid w:val="005C062F"/>
    <w:rsid w:val="005C1E9F"/>
    <w:rsid w:val="005C1F76"/>
    <w:rsid w:val="005C200B"/>
    <w:rsid w:val="005C20B4"/>
    <w:rsid w:val="005C2E56"/>
    <w:rsid w:val="005C3059"/>
    <w:rsid w:val="005C3D0B"/>
    <w:rsid w:val="005C421E"/>
    <w:rsid w:val="005C4379"/>
    <w:rsid w:val="005C5005"/>
    <w:rsid w:val="005C5302"/>
    <w:rsid w:val="005C63E5"/>
    <w:rsid w:val="005C7590"/>
    <w:rsid w:val="005D01ED"/>
    <w:rsid w:val="005D15F7"/>
    <w:rsid w:val="005D1617"/>
    <w:rsid w:val="005D162D"/>
    <w:rsid w:val="005D1C39"/>
    <w:rsid w:val="005D1DB6"/>
    <w:rsid w:val="005D1F6E"/>
    <w:rsid w:val="005D1FE6"/>
    <w:rsid w:val="005D25D6"/>
    <w:rsid w:val="005D3879"/>
    <w:rsid w:val="005D416B"/>
    <w:rsid w:val="005D501C"/>
    <w:rsid w:val="005D50AB"/>
    <w:rsid w:val="005D553D"/>
    <w:rsid w:val="005D697C"/>
    <w:rsid w:val="005D6E1A"/>
    <w:rsid w:val="005D768A"/>
    <w:rsid w:val="005D7E15"/>
    <w:rsid w:val="005E0178"/>
    <w:rsid w:val="005E0417"/>
    <w:rsid w:val="005E0654"/>
    <w:rsid w:val="005E0AD0"/>
    <w:rsid w:val="005E0DC8"/>
    <w:rsid w:val="005E13FD"/>
    <w:rsid w:val="005E1D9D"/>
    <w:rsid w:val="005E1DEE"/>
    <w:rsid w:val="005E2229"/>
    <w:rsid w:val="005E2BD0"/>
    <w:rsid w:val="005E31AD"/>
    <w:rsid w:val="005E325B"/>
    <w:rsid w:val="005E3A4D"/>
    <w:rsid w:val="005E3CF1"/>
    <w:rsid w:val="005E50F8"/>
    <w:rsid w:val="005E5968"/>
    <w:rsid w:val="005E6967"/>
    <w:rsid w:val="005E6EB0"/>
    <w:rsid w:val="005E7D74"/>
    <w:rsid w:val="005E7DD7"/>
    <w:rsid w:val="005E7E6B"/>
    <w:rsid w:val="005F04BA"/>
    <w:rsid w:val="005F0BCD"/>
    <w:rsid w:val="005F0C1B"/>
    <w:rsid w:val="005F1485"/>
    <w:rsid w:val="005F187A"/>
    <w:rsid w:val="005F2E2B"/>
    <w:rsid w:val="005F3374"/>
    <w:rsid w:val="005F3515"/>
    <w:rsid w:val="005F3A7B"/>
    <w:rsid w:val="005F4AE5"/>
    <w:rsid w:val="005F4F4F"/>
    <w:rsid w:val="005F530A"/>
    <w:rsid w:val="005F591D"/>
    <w:rsid w:val="005F5A61"/>
    <w:rsid w:val="005F6586"/>
    <w:rsid w:val="005F65CD"/>
    <w:rsid w:val="005F6D3E"/>
    <w:rsid w:val="005F6DA4"/>
    <w:rsid w:val="005F773C"/>
    <w:rsid w:val="00600010"/>
    <w:rsid w:val="006007A0"/>
    <w:rsid w:val="006009DF"/>
    <w:rsid w:val="00600A33"/>
    <w:rsid w:val="00600A42"/>
    <w:rsid w:val="00601905"/>
    <w:rsid w:val="00601EE0"/>
    <w:rsid w:val="00601F83"/>
    <w:rsid w:val="0060236A"/>
    <w:rsid w:val="00602982"/>
    <w:rsid w:val="0060379D"/>
    <w:rsid w:val="00603AE6"/>
    <w:rsid w:val="00603AF8"/>
    <w:rsid w:val="0060480E"/>
    <w:rsid w:val="006054DF"/>
    <w:rsid w:val="006055F9"/>
    <w:rsid w:val="006063E3"/>
    <w:rsid w:val="00606596"/>
    <w:rsid w:val="0060692E"/>
    <w:rsid w:val="00606EB2"/>
    <w:rsid w:val="00607422"/>
    <w:rsid w:val="00607FC5"/>
    <w:rsid w:val="00610050"/>
    <w:rsid w:val="00610237"/>
    <w:rsid w:val="00611514"/>
    <w:rsid w:val="00611800"/>
    <w:rsid w:val="00612F6C"/>
    <w:rsid w:val="0061368D"/>
    <w:rsid w:val="00613CB2"/>
    <w:rsid w:val="0061470A"/>
    <w:rsid w:val="00616252"/>
    <w:rsid w:val="006163C1"/>
    <w:rsid w:val="0061714E"/>
    <w:rsid w:val="006177D7"/>
    <w:rsid w:val="00617EB0"/>
    <w:rsid w:val="006209F0"/>
    <w:rsid w:val="006216FF"/>
    <w:rsid w:val="00621A42"/>
    <w:rsid w:val="00621AA3"/>
    <w:rsid w:val="00622772"/>
    <w:rsid w:val="006227C9"/>
    <w:rsid w:val="00622833"/>
    <w:rsid w:val="00622AA7"/>
    <w:rsid w:val="00622C34"/>
    <w:rsid w:val="00623ED3"/>
    <w:rsid w:val="00624602"/>
    <w:rsid w:val="00624A9F"/>
    <w:rsid w:val="00625BEA"/>
    <w:rsid w:val="00625C9C"/>
    <w:rsid w:val="00625EC2"/>
    <w:rsid w:val="00626E4D"/>
    <w:rsid w:val="00626EF2"/>
    <w:rsid w:val="00630155"/>
    <w:rsid w:val="006305B9"/>
    <w:rsid w:val="006309E1"/>
    <w:rsid w:val="00631551"/>
    <w:rsid w:val="0063173A"/>
    <w:rsid w:val="00631A67"/>
    <w:rsid w:val="00631C03"/>
    <w:rsid w:val="006326E4"/>
    <w:rsid w:val="00632D7E"/>
    <w:rsid w:val="00633A32"/>
    <w:rsid w:val="00633C5E"/>
    <w:rsid w:val="006346E4"/>
    <w:rsid w:val="0063478A"/>
    <w:rsid w:val="0063494C"/>
    <w:rsid w:val="006358FE"/>
    <w:rsid w:val="00635A02"/>
    <w:rsid w:val="00636642"/>
    <w:rsid w:val="00636738"/>
    <w:rsid w:val="00636E75"/>
    <w:rsid w:val="006374F0"/>
    <w:rsid w:val="006378C0"/>
    <w:rsid w:val="00637E12"/>
    <w:rsid w:val="00637E6E"/>
    <w:rsid w:val="00641164"/>
    <w:rsid w:val="0064272B"/>
    <w:rsid w:val="006427FA"/>
    <w:rsid w:val="00643294"/>
    <w:rsid w:val="006433A6"/>
    <w:rsid w:val="00643479"/>
    <w:rsid w:val="00643562"/>
    <w:rsid w:val="006435DB"/>
    <w:rsid w:val="00643EC7"/>
    <w:rsid w:val="0064427E"/>
    <w:rsid w:val="006442A7"/>
    <w:rsid w:val="00644B39"/>
    <w:rsid w:val="00644C8E"/>
    <w:rsid w:val="0064539D"/>
    <w:rsid w:val="0064552C"/>
    <w:rsid w:val="00645F90"/>
    <w:rsid w:val="00645FAA"/>
    <w:rsid w:val="00647EBE"/>
    <w:rsid w:val="006504EE"/>
    <w:rsid w:val="00650828"/>
    <w:rsid w:val="006509C8"/>
    <w:rsid w:val="00651B33"/>
    <w:rsid w:val="00651C3A"/>
    <w:rsid w:val="00652381"/>
    <w:rsid w:val="006525B0"/>
    <w:rsid w:val="006526FC"/>
    <w:rsid w:val="00652735"/>
    <w:rsid w:val="00652DA1"/>
    <w:rsid w:val="00653408"/>
    <w:rsid w:val="006534A7"/>
    <w:rsid w:val="00654290"/>
    <w:rsid w:val="006546D7"/>
    <w:rsid w:val="006553CC"/>
    <w:rsid w:val="006556BC"/>
    <w:rsid w:val="00655BA9"/>
    <w:rsid w:val="00657F07"/>
    <w:rsid w:val="0066009B"/>
    <w:rsid w:val="0066046A"/>
    <w:rsid w:val="00660B4B"/>
    <w:rsid w:val="00660EDB"/>
    <w:rsid w:val="006621FE"/>
    <w:rsid w:val="00662458"/>
    <w:rsid w:val="006628DF"/>
    <w:rsid w:val="00662CFD"/>
    <w:rsid w:val="006633B2"/>
    <w:rsid w:val="006636AF"/>
    <w:rsid w:val="00663B1C"/>
    <w:rsid w:val="00663F7D"/>
    <w:rsid w:val="0066461B"/>
    <w:rsid w:val="006646F6"/>
    <w:rsid w:val="006649C9"/>
    <w:rsid w:val="00664DAA"/>
    <w:rsid w:val="00665C09"/>
    <w:rsid w:val="00665D3A"/>
    <w:rsid w:val="006668BC"/>
    <w:rsid w:val="00667C35"/>
    <w:rsid w:val="00670ADA"/>
    <w:rsid w:val="00670D9D"/>
    <w:rsid w:val="006718F8"/>
    <w:rsid w:val="00671AE7"/>
    <w:rsid w:val="00672510"/>
    <w:rsid w:val="00672BBD"/>
    <w:rsid w:val="00672EEF"/>
    <w:rsid w:val="00672F34"/>
    <w:rsid w:val="00672F90"/>
    <w:rsid w:val="00673319"/>
    <w:rsid w:val="00674059"/>
    <w:rsid w:val="006741DA"/>
    <w:rsid w:val="0067474B"/>
    <w:rsid w:val="00674B70"/>
    <w:rsid w:val="00674E9B"/>
    <w:rsid w:val="006754C8"/>
    <w:rsid w:val="006754EA"/>
    <w:rsid w:val="00676AC7"/>
    <w:rsid w:val="006771A1"/>
    <w:rsid w:val="00680D73"/>
    <w:rsid w:val="006811F6"/>
    <w:rsid w:val="00681579"/>
    <w:rsid w:val="00681BC8"/>
    <w:rsid w:val="00681D3F"/>
    <w:rsid w:val="00681F32"/>
    <w:rsid w:val="0068288D"/>
    <w:rsid w:val="006828B3"/>
    <w:rsid w:val="00682E3F"/>
    <w:rsid w:val="006835E2"/>
    <w:rsid w:val="00683785"/>
    <w:rsid w:val="00683DA5"/>
    <w:rsid w:val="0068403C"/>
    <w:rsid w:val="006847D6"/>
    <w:rsid w:val="00685311"/>
    <w:rsid w:val="006860AA"/>
    <w:rsid w:val="0068663B"/>
    <w:rsid w:val="00686D5F"/>
    <w:rsid w:val="00686F13"/>
    <w:rsid w:val="0068775E"/>
    <w:rsid w:val="00687886"/>
    <w:rsid w:val="006878F2"/>
    <w:rsid w:val="006879CB"/>
    <w:rsid w:val="00687E2D"/>
    <w:rsid w:val="006907E3"/>
    <w:rsid w:val="00691103"/>
    <w:rsid w:val="00691412"/>
    <w:rsid w:val="006918DD"/>
    <w:rsid w:val="006919AC"/>
    <w:rsid w:val="006919ED"/>
    <w:rsid w:val="006919EE"/>
    <w:rsid w:val="00692065"/>
    <w:rsid w:val="00692228"/>
    <w:rsid w:val="00692277"/>
    <w:rsid w:val="00692CAB"/>
    <w:rsid w:val="00693408"/>
    <w:rsid w:val="006938DF"/>
    <w:rsid w:val="00693E55"/>
    <w:rsid w:val="006943D9"/>
    <w:rsid w:val="00694E35"/>
    <w:rsid w:val="006951BB"/>
    <w:rsid w:val="0069555E"/>
    <w:rsid w:val="00695E62"/>
    <w:rsid w:val="0069623A"/>
    <w:rsid w:val="006968B7"/>
    <w:rsid w:val="006971ED"/>
    <w:rsid w:val="0069721B"/>
    <w:rsid w:val="00697807"/>
    <w:rsid w:val="006A0044"/>
    <w:rsid w:val="006A022A"/>
    <w:rsid w:val="006A0457"/>
    <w:rsid w:val="006A18DA"/>
    <w:rsid w:val="006A1A1C"/>
    <w:rsid w:val="006A1F0E"/>
    <w:rsid w:val="006A211A"/>
    <w:rsid w:val="006A25BA"/>
    <w:rsid w:val="006A295A"/>
    <w:rsid w:val="006A2AC0"/>
    <w:rsid w:val="006A2E2B"/>
    <w:rsid w:val="006A2FC8"/>
    <w:rsid w:val="006A3399"/>
    <w:rsid w:val="006A3BB1"/>
    <w:rsid w:val="006A3DFB"/>
    <w:rsid w:val="006A417A"/>
    <w:rsid w:val="006A44BC"/>
    <w:rsid w:val="006A5626"/>
    <w:rsid w:val="006A5F1D"/>
    <w:rsid w:val="006A73EB"/>
    <w:rsid w:val="006A7485"/>
    <w:rsid w:val="006A769F"/>
    <w:rsid w:val="006A7EDF"/>
    <w:rsid w:val="006B012D"/>
    <w:rsid w:val="006B0996"/>
    <w:rsid w:val="006B10AE"/>
    <w:rsid w:val="006B136F"/>
    <w:rsid w:val="006B15C5"/>
    <w:rsid w:val="006B1710"/>
    <w:rsid w:val="006B26F9"/>
    <w:rsid w:val="006B2AF3"/>
    <w:rsid w:val="006B2B95"/>
    <w:rsid w:val="006B3624"/>
    <w:rsid w:val="006B3ECA"/>
    <w:rsid w:val="006B5E2A"/>
    <w:rsid w:val="006B63A6"/>
    <w:rsid w:val="006B658B"/>
    <w:rsid w:val="006B6598"/>
    <w:rsid w:val="006B7BF9"/>
    <w:rsid w:val="006C0531"/>
    <w:rsid w:val="006C0E99"/>
    <w:rsid w:val="006C0EE6"/>
    <w:rsid w:val="006C0FF5"/>
    <w:rsid w:val="006C10AE"/>
    <w:rsid w:val="006C1D68"/>
    <w:rsid w:val="006C2457"/>
    <w:rsid w:val="006C2633"/>
    <w:rsid w:val="006C2A76"/>
    <w:rsid w:val="006C3067"/>
    <w:rsid w:val="006C3DDC"/>
    <w:rsid w:val="006C561F"/>
    <w:rsid w:val="006C6050"/>
    <w:rsid w:val="006C7020"/>
    <w:rsid w:val="006C7C50"/>
    <w:rsid w:val="006C7E58"/>
    <w:rsid w:val="006D032F"/>
    <w:rsid w:val="006D0495"/>
    <w:rsid w:val="006D0C67"/>
    <w:rsid w:val="006D160D"/>
    <w:rsid w:val="006D1800"/>
    <w:rsid w:val="006D1A43"/>
    <w:rsid w:val="006D1B45"/>
    <w:rsid w:val="006D1DD2"/>
    <w:rsid w:val="006D398C"/>
    <w:rsid w:val="006D453D"/>
    <w:rsid w:val="006D4D66"/>
    <w:rsid w:val="006D507F"/>
    <w:rsid w:val="006D58FD"/>
    <w:rsid w:val="006D5CE2"/>
    <w:rsid w:val="006D5DC7"/>
    <w:rsid w:val="006D6CBC"/>
    <w:rsid w:val="006D7DFB"/>
    <w:rsid w:val="006E00CE"/>
    <w:rsid w:val="006E0153"/>
    <w:rsid w:val="006E16D6"/>
    <w:rsid w:val="006E192B"/>
    <w:rsid w:val="006E19C2"/>
    <w:rsid w:val="006E1FF1"/>
    <w:rsid w:val="006E2869"/>
    <w:rsid w:val="006E3052"/>
    <w:rsid w:val="006E4131"/>
    <w:rsid w:val="006E47D9"/>
    <w:rsid w:val="006E53FB"/>
    <w:rsid w:val="006E5519"/>
    <w:rsid w:val="006E56C5"/>
    <w:rsid w:val="006E68CF"/>
    <w:rsid w:val="006E6932"/>
    <w:rsid w:val="006E6E28"/>
    <w:rsid w:val="006E773E"/>
    <w:rsid w:val="006E77B1"/>
    <w:rsid w:val="006E7F50"/>
    <w:rsid w:val="006F0F14"/>
    <w:rsid w:val="006F1787"/>
    <w:rsid w:val="006F2147"/>
    <w:rsid w:val="006F29CA"/>
    <w:rsid w:val="006F2EE9"/>
    <w:rsid w:val="006F3371"/>
    <w:rsid w:val="006F33B2"/>
    <w:rsid w:val="006F37E0"/>
    <w:rsid w:val="006F39A3"/>
    <w:rsid w:val="006F39DD"/>
    <w:rsid w:val="006F41AB"/>
    <w:rsid w:val="006F66B0"/>
    <w:rsid w:val="006F6B48"/>
    <w:rsid w:val="006F6BCE"/>
    <w:rsid w:val="006F6DCC"/>
    <w:rsid w:val="006F6F95"/>
    <w:rsid w:val="006F7B51"/>
    <w:rsid w:val="006F7B6B"/>
    <w:rsid w:val="006F7C70"/>
    <w:rsid w:val="006F7DDB"/>
    <w:rsid w:val="00700974"/>
    <w:rsid w:val="0070113D"/>
    <w:rsid w:val="007011B5"/>
    <w:rsid w:val="007012FD"/>
    <w:rsid w:val="007014C5"/>
    <w:rsid w:val="00702378"/>
    <w:rsid w:val="0070476D"/>
    <w:rsid w:val="00704B00"/>
    <w:rsid w:val="00705D15"/>
    <w:rsid w:val="00705E40"/>
    <w:rsid w:val="00706A9B"/>
    <w:rsid w:val="00706C60"/>
    <w:rsid w:val="0070745C"/>
    <w:rsid w:val="00707542"/>
    <w:rsid w:val="00707690"/>
    <w:rsid w:val="0070771C"/>
    <w:rsid w:val="00707B56"/>
    <w:rsid w:val="00707D83"/>
    <w:rsid w:val="00707ECB"/>
    <w:rsid w:val="0071021C"/>
    <w:rsid w:val="00710491"/>
    <w:rsid w:val="00710844"/>
    <w:rsid w:val="00711064"/>
    <w:rsid w:val="00711407"/>
    <w:rsid w:val="0071164A"/>
    <w:rsid w:val="00711713"/>
    <w:rsid w:val="007119BF"/>
    <w:rsid w:val="00711B19"/>
    <w:rsid w:val="00712103"/>
    <w:rsid w:val="007124AB"/>
    <w:rsid w:val="00712978"/>
    <w:rsid w:val="00712DD5"/>
    <w:rsid w:val="00712FDD"/>
    <w:rsid w:val="0071398F"/>
    <w:rsid w:val="00713B83"/>
    <w:rsid w:val="00713B9A"/>
    <w:rsid w:val="00713C68"/>
    <w:rsid w:val="00713E1E"/>
    <w:rsid w:val="00714EFA"/>
    <w:rsid w:val="00714F0B"/>
    <w:rsid w:val="00714F70"/>
    <w:rsid w:val="00715D42"/>
    <w:rsid w:val="00716C61"/>
    <w:rsid w:val="00716F27"/>
    <w:rsid w:val="007205FA"/>
    <w:rsid w:val="007208A6"/>
    <w:rsid w:val="0072094D"/>
    <w:rsid w:val="007212D4"/>
    <w:rsid w:val="007217C8"/>
    <w:rsid w:val="0072189F"/>
    <w:rsid w:val="00721A92"/>
    <w:rsid w:val="00721C75"/>
    <w:rsid w:val="00721DC4"/>
    <w:rsid w:val="00721DE9"/>
    <w:rsid w:val="00722212"/>
    <w:rsid w:val="0072257F"/>
    <w:rsid w:val="00722C92"/>
    <w:rsid w:val="00723554"/>
    <w:rsid w:val="00724073"/>
    <w:rsid w:val="00724130"/>
    <w:rsid w:val="007241E1"/>
    <w:rsid w:val="0072449D"/>
    <w:rsid w:val="00725255"/>
    <w:rsid w:val="007252E9"/>
    <w:rsid w:val="007259EB"/>
    <w:rsid w:val="007262A0"/>
    <w:rsid w:val="0072636B"/>
    <w:rsid w:val="007266ED"/>
    <w:rsid w:val="00726780"/>
    <w:rsid w:val="0073089D"/>
    <w:rsid w:val="00730E29"/>
    <w:rsid w:val="007310EE"/>
    <w:rsid w:val="00731147"/>
    <w:rsid w:val="007315D0"/>
    <w:rsid w:val="00731705"/>
    <w:rsid w:val="0073177C"/>
    <w:rsid w:val="007322B9"/>
    <w:rsid w:val="00732423"/>
    <w:rsid w:val="007327B2"/>
    <w:rsid w:val="00733426"/>
    <w:rsid w:val="00733533"/>
    <w:rsid w:val="00734A48"/>
    <w:rsid w:val="00735B0D"/>
    <w:rsid w:val="00736554"/>
    <w:rsid w:val="00736993"/>
    <w:rsid w:val="00736A09"/>
    <w:rsid w:val="00736F10"/>
    <w:rsid w:val="007371CC"/>
    <w:rsid w:val="0073747C"/>
    <w:rsid w:val="00740030"/>
    <w:rsid w:val="0074059B"/>
    <w:rsid w:val="00740949"/>
    <w:rsid w:val="007409CF"/>
    <w:rsid w:val="00740E74"/>
    <w:rsid w:val="0074109D"/>
    <w:rsid w:val="00741AED"/>
    <w:rsid w:val="007422A7"/>
    <w:rsid w:val="007429D0"/>
    <w:rsid w:val="00742A74"/>
    <w:rsid w:val="00742C16"/>
    <w:rsid w:val="00743086"/>
    <w:rsid w:val="007430F5"/>
    <w:rsid w:val="00743B22"/>
    <w:rsid w:val="00743ED0"/>
    <w:rsid w:val="007447AD"/>
    <w:rsid w:val="00744AB1"/>
    <w:rsid w:val="00744C41"/>
    <w:rsid w:val="0074501B"/>
    <w:rsid w:val="00745BAC"/>
    <w:rsid w:val="00745C55"/>
    <w:rsid w:val="00746183"/>
    <w:rsid w:val="00746D06"/>
    <w:rsid w:val="007472F3"/>
    <w:rsid w:val="00747F94"/>
    <w:rsid w:val="0075050F"/>
    <w:rsid w:val="007506DC"/>
    <w:rsid w:val="00750E83"/>
    <w:rsid w:val="0075133D"/>
    <w:rsid w:val="00751715"/>
    <w:rsid w:val="00751E27"/>
    <w:rsid w:val="00752301"/>
    <w:rsid w:val="007524CC"/>
    <w:rsid w:val="00752793"/>
    <w:rsid w:val="00752D71"/>
    <w:rsid w:val="00752DE9"/>
    <w:rsid w:val="007530A0"/>
    <w:rsid w:val="007530EF"/>
    <w:rsid w:val="00753245"/>
    <w:rsid w:val="007537F1"/>
    <w:rsid w:val="00754252"/>
    <w:rsid w:val="007549D2"/>
    <w:rsid w:val="0075637A"/>
    <w:rsid w:val="007566FF"/>
    <w:rsid w:val="00760450"/>
    <w:rsid w:val="007606C6"/>
    <w:rsid w:val="00760787"/>
    <w:rsid w:val="00760963"/>
    <w:rsid w:val="00760EF7"/>
    <w:rsid w:val="00760EF9"/>
    <w:rsid w:val="00761464"/>
    <w:rsid w:val="00761469"/>
    <w:rsid w:val="0076176C"/>
    <w:rsid w:val="0076183D"/>
    <w:rsid w:val="00761C3F"/>
    <w:rsid w:val="0076223E"/>
    <w:rsid w:val="007629A7"/>
    <w:rsid w:val="00762A04"/>
    <w:rsid w:val="00762E28"/>
    <w:rsid w:val="00763B00"/>
    <w:rsid w:val="00763C26"/>
    <w:rsid w:val="00763D02"/>
    <w:rsid w:val="00764370"/>
    <w:rsid w:val="0076468E"/>
    <w:rsid w:val="007651A1"/>
    <w:rsid w:val="00765A08"/>
    <w:rsid w:val="00766A31"/>
    <w:rsid w:val="00770568"/>
    <w:rsid w:val="00771672"/>
    <w:rsid w:val="007721AA"/>
    <w:rsid w:val="007725CB"/>
    <w:rsid w:val="00773951"/>
    <w:rsid w:val="007743F0"/>
    <w:rsid w:val="00775132"/>
    <w:rsid w:val="0077571E"/>
    <w:rsid w:val="00775D3F"/>
    <w:rsid w:val="0077631A"/>
    <w:rsid w:val="00776641"/>
    <w:rsid w:val="00776843"/>
    <w:rsid w:val="0077688D"/>
    <w:rsid w:val="00776A1C"/>
    <w:rsid w:val="00776D12"/>
    <w:rsid w:val="00777B07"/>
    <w:rsid w:val="00777BA2"/>
    <w:rsid w:val="00777ECC"/>
    <w:rsid w:val="00780094"/>
    <w:rsid w:val="007808F3"/>
    <w:rsid w:val="00780E98"/>
    <w:rsid w:val="007817A9"/>
    <w:rsid w:val="00781D9C"/>
    <w:rsid w:val="00782726"/>
    <w:rsid w:val="0078313D"/>
    <w:rsid w:val="0078328A"/>
    <w:rsid w:val="007843E1"/>
    <w:rsid w:val="0078463A"/>
    <w:rsid w:val="00784E11"/>
    <w:rsid w:val="00785005"/>
    <w:rsid w:val="007857E7"/>
    <w:rsid w:val="00786B3F"/>
    <w:rsid w:val="00786C67"/>
    <w:rsid w:val="0078726B"/>
    <w:rsid w:val="007877AD"/>
    <w:rsid w:val="0078795F"/>
    <w:rsid w:val="00790196"/>
    <w:rsid w:val="00790BB7"/>
    <w:rsid w:val="00790D98"/>
    <w:rsid w:val="00790EAC"/>
    <w:rsid w:val="00791684"/>
    <w:rsid w:val="00791790"/>
    <w:rsid w:val="00791846"/>
    <w:rsid w:val="00792F83"/>
    <w:rsid w:val="007931A7"/>
    <w:rsid w:val="007934E8"/>
    <w:rsid w:val="00793D41"/>
    <w:rsid w:val="007941FB"/>
    <w:rsid w:val="00794262"/>
    <w:rsid w:val="007943BC"/>
    <w:rsid w:val="0079449D"/>
    <w:rsid w:val="0079565A"/>
    <w:rsid w:val="007961D8"/>
    <w:rsid w:val="007963D3"/>
    <w:rsid w:val="0079651B"/>
    <w:rsid w:val="00796AF3"/>
    <w:rsid w:val="00796B8E"/>
    <w:rsid w:val="00796C3B"/>
    <w:rsid w:val="00796EB7"/>
    <w:rsid w:val="007970CE"/>
    <w:rsid w:val="007971B4"/>
    <w:rsid w:val="00797947"/>
    <w:rsid w:val="007A00A3"/>
    <w:rsid w:val="007A1421"/>
    <w:rsid w:val="007A1880"/>
    <w:rsid w:val="007A1D34"/>
    <w:rsid w:val="007A1F38"/>
    <w:rsid w:val="007A3311"/>
    <w:rsid w:val="007A3491"/>
    <w:rsid w:val="007A4152"/>
    <w:rsid w:val="007A422D"/>
    <w:rsid w:val="007A48F3"/>
    <w:rsid w:val="007A4C50"/>
    <w:rsid w:val="007A4D54"/>
    <w:rsid w:val="007A511D"/>
    <w:rsid w:val="007A5169"/>
    <w:rsid w:val="007A5506"/>
    <w:rsid w:val="007A5C7E"/>
    <w:rsid w:val="007A746B"/>
    <w:rsid w:val="007A7BF2"/>
    <w:rsid w:val="007A7D03"/>
    <w:rsid w:val="007B008A"/>
    <w:rsid w:val="007B0253"/>
    <w:rsid w:val="007B0529"/>
    <w:rsid w:val="007B0A25"/>
    <w:rsid w:val="007B1741"/>
    <w:rsid w:val="007B1BAC"/>
    <w:rsid w:val="007B28D6"/>
    <w:rsid w:val="007B3017"/>
    <w:rsid w:val="007B35AB"/>
    <w:rsid w:val="007B3770"/>
    <w:rsid w:val="007B3853"/>
    <w:rsid w:val="007B3C92"/>
    <w:rsid w:val="007B410A"/>
    <w:rsid w:val="007B5088"/>
    <w:rsid w:val="007B560D"/>
    <w:rsid w:val="007B5C57"/>
    <w:rsid w:val="007B6776"/>
    <w:rsid w:val="007B6BFB"/>
    <w:rsid w:val="007B72DB"/>
    <w:rsid w:val="007B77B1"/>
    <w:rsid w:val="007B7BD0"/>
    <w:rsid w:val="007C03D3"/>
    <w:rsid w:val="007C147E"/>
    <w:rsid w:val="007C1667"/>
    <w:rsid w:val="007C1A81"/>
    <w:rsid w:val="007C1C8F"/>
    <w:rsid w:val="007C1DBB"/>
    <w:rsid w:val="007C31FD"/>
    <w:rsid w:val="007C3A27"/>
    <w:rsid w:val="007C4125"/>
    <w:rsid w:val="007C4504"/>
    <w:rsid w:val="007C47FA"/>
    <w:rsid w:val="007C4F11"/>
    <w:rsid w:val="007C5042"/>
    <w:rsid w:val="007C5134"/>
    <w:rsid w:val="007C5176"/>
    <w:rsid w:val="007C53C1"/>
    <w:rsid w:val="007C54A8"/>
    <w:rsid w:val="007C5B6A"/>
    <w:rsid w:val="007C684D"/>
    <w:rsid w:val="007C6F12"/>
    <w:rsid w:val="007C7666"/>
    <w:rsid w:val="007C7A1C"/>
    <w:rsid w:val="007C7A41"/>
    <w:rsid w:val="007C7F81"/>
    <w:rsid w:val="007C7FE9"/>
    <w:rsid w:val="007D006B"/>
    <w:rsid w:val="007D010A"/>
    <w:rsid w:val="007D039A"/>
    <w:rsid w:val="007D0AFB"/>
    <w:rsid w:val="007D0C4A"/>
    <w:rsid w:val="007D17AB"/>
    <w:rsid w:val="007D18B8"/>
    <w:rsid w:val="007D1977"/>
    <w:rsid w:val="007D234C"/>
    <w:rsid w:val="007D25CE"/>
    <w:rsid w:val="007D27A3"/>
    <w:rsid w:val="007D3277"/>
    <w:rsid w:val="007D3B15"/>
    <w:rsid w:val="007D40C1"/>
    <w:rsid w:val="007D445C"/>
    <w:rsid w:val="007D488B"/>
    <w:rsid w:val="007D57BD"/>
    <w:rsid w:val="007D5E88"/>
    <w:rsid w:val="007D5F55"/>
    <w:rsid w:val="007D62AC"/>
    <w:rsid w:val="007D67A3"/>
    <w:rsid w:val="007D6BF2"/>
    <w:rsid w:val="007D6C9D"/>
    <w:rsid w:val="007D7300"/>
    <w:rsid w:val="007D772D"/>
    <w:rsid w:val="007D7D2C"/>
    <w:rsid w:val="007E0794"/>
    <w:rsid w:val="007E0A32"/>
    <w:rsid w:val="007E11EE"/>
    <w:rsid w:val="007E1ECA"/>
    <w:rsid w:val="007E1F8F"/>
    <w:rsid w:val="007E2632"/>
    <w:rsid w:val="007E26F1"/>
    <w:rsid w:val="007E2986"/>
    <w:rsid w:val="007E32FB"/>
    <w:rsid w:val="007E37ED"/>
    <w:rsid w:val="007E3968"/>
    <w:rsid w:val="007E4009"/>
    <w:rsid w:val="007E4B96"/>
    <w:rsid w:val="007E6C7A"/>
    <w:rsid w:val="007E71C5"/>
    <w:rsid w:val="007E7C63"/>
    <w:rsid w:val="007E7DF0"/>
    <w:rsid w:val="007F23D5"/>
    <w:rsid w:val="007F287D"/>
    <w:rsid w:val="007F2A0D"/>
    <w:rsid w:val="007F2CAA"/>
    <w:rsid w:val="007F43B3"/>
    <w:rsid w:val="007F5641"/>
    <w:rsid w:val="007F59F7"/>
    <w:rsid w:val="007F5BEB"/>
    <w:rsid w:val="007F6000"/>
    <w:rsid w:val="007F62CC"/>
    <w:rsid w:val="007F6373"/>
    <w:rsid w:val="007F6688"/>
    <w:rsid w:val="007F69DD"/>
    <w:rsid w:val="007F6E0F"/>
    <w:rsid w:val="007F764E"/>
    <w:rsid w:val="007F784B"/>
    <w:rsid w:val="007F79BF"/>
    <w:rsid w:val="007F7FF2"/>
    <w:rsid w:val="008004D8"/>
    <w:rsid w:val="00800E2F"/>
    <w:rsid w:val="00801240"/>
    <w:rsid w:val="00801618"/>
    <w:rsid w:val="00801807"/>
    <w:rsid w:val="00801D19"/>
    <w:rsid w:val="008020C2"/>
    <w:rsid w:val="00802646"/>
    <w:rsid w:val="00803898"/>
    <w:rsid w:val="00803EBB"/>
    <w:rsid w:val="00806308"/>
    <w:rsid w:val="0080637A"/>
    <w:rsid w:val="00806B27"/>
    <w:rsid w:val="00806B47"/>
    <w:rsid w:val="00806EBC"/>
    <w:rsid w:val="00807451"/>
    <w:rsid w:val="0080745D"/>
    <w:rsid w:val="00807FBD"/>
    <w:rsid w:val="0081041D"/>
    <w:rsid w:val="008107E6"/>
    <w:rsid w:val="00810B3E"/>
    <w:rsid w:val="00810ECD"/>
    <w:rsid w:val="008114CA"/>
    <w:rsid w:val="00811787"/>
    <w:rsid w:val="00811B17"/>
    <w:rsid w:val="00811C92"/>
    <w:rsid w:val="00812093"/>
    <w:rsid w:val="0081229E"/>
    <w:rsid w:val="00812C3E"/>
    <w:rsid w:val="0081366E"/>
    <w:rsid w:val="0081375A"/>
    <w:rsid w:val="0081426A"/>
    <w:rsid w:val="00814E7C"/>
    <w:rsid w:val="00815503"/>
    <w:rsid w:val="008160AC"/>
    <w:rsid w:val="00816159"/>
    <w:rsid w:val="00816CA9"/>
    <w:rsid w:val="008175DD"/>
    <w:rsid w:val="00817B34"/>
    <w:rsid w:val="0082095B"/>
    <w:rsid w:val="00821838"/>
    <w:rsid w:val="00821AD0"/>
    <w:rsid w:val="00822441"/>
    <w:rsid w:val="00822BB5"/>
    <w:rsid w:val="00822D9F"/>
    <w:rsid w:val="0082390F"/>
    <w:rsid w:val="00824081"/>
    <w:rsid w:val="008253C0"/>
    <w:rsid w:val="00825556"/>
    <w:rsid w:val="008304A2"/>
    <w:rsid w:val="008305F0"/>
    <w:rsid w:val="00830A53"/>
    <w:rsid w:val="00830D3C"/>
    <w:rsid w:val="00831394"/>
    <w:rsid w:val="00831897"/>
    <w:rsid w:val="00831E8F"/>
    <w:rsid w:val="008322D0"/>
    <w:rsid w:val="0083298A"/>
    <w:rsid w:val="0083349B"/>
    <w:rsid w:val="00833F60"/>
    <w:rsid w:val="00834826"/>
    <w:rsid w:val="00834A91"/>
    <w:rsid w:val="00834C89"/>
    <w:rsid w:val="00835F42"/>
    <w:rsid w:val="00836714"/>
    <w:rsid w:val="00836721"/>
    <w:rsid w:val="008379DD"/>
    <w:rsid w:val="008405A3"/>
    <w:rsid w:val="008406DB"/>
    <w:rsid w:val="00841D72"/>
    <w:rsid w:val="008422FC"/>
    <w:rsid w:val="0084247C"/>
    <w:rsid w:val="008427B4"/>
    <w:rsid w:val="008428DC"/>
    <w:rsid w:val="00842A52"/>
    <w:rsid w:val="00842B61"/>
    <w:rsid w:val="008430C9"/>
    <w:rsid w:val="00843AA2"/>
    <w:rsid w:val="00843CFB"/>
    <w:rsid w:val="008444F5"/>
    <w:rsid w:val="00844758"/>
    <w:rsid w:val="0084498A"/>
    <w:rsid w:val="00844AE4"/>
    <w:rsid w:val="00844F34"/>
    <w:rsid w:val="0084555F"/>
    <w:rsid w:val="00845A8D"/>
    <w:rsid w:val="00845C52"/>
    <w:rsid w:val="00845DDA"/>
    <w:rsid w:val="00846125"/>
    <w:rsid w:val="008463A3"/>
    <w:rsid w:val="00846A3B"/>
    <w:rsid w:val="00846C49"/>
    <w:rsid w:val="00846D0F"/>
    <w:rsid w:val="00847310"/>
    <w:rsid w:val="00847CE6"/>
    <w:rsid w:val="00850174"/>
    <w:rsid w:val="0085028E"/>
    <w:rsid w:val="00850D97"/>
    <w:rsid w:val="008510D7"/>
    <w:rsid w:val="008515A8"/>
    <w:rsid w:val="008521EE"/>
    <w:rsid w:val="00852A19"/>
    <w:rsid w:val="00852ECC"/>
    <w:rsid w:val="00853276"/>
    <w:rsid w:val="0085379F"/>
    <w:rsid w:val="00853CFF"/>
    <w:rsid w:val="0085463B"/>
    <w:rsid w:val="00855CF7"/>
    <w:rsid w:val="00856834"/>
    <w:rsid w:val="008577B0"/>
    <w:rsid w:val="00857CFB"/>
    <w:rsid w:val="008601AF"/>
    <w:rsid w:val="008604D0"/>
    <w:rsid w:val="00860C6D"/>
    <w:rsid w:val="00860FB0"/>
    <w:rsid w:val="008610EA"/>
    <w:rsid w:val="008611E6"/>
    <w:rsid w:val="00861300"/>
    <w:rsid w:val="008629E1"/>
    <w:rsid w:val="00862CDB"/>
    <w:rsid w:val="00862D96"/>
    <w:rsid w:val="008632E6"/>
    <w:rsid w:val="0086337C"/>
    <w:rsid w:val="0086345E"/>
    <w:rsid w:val="00863709"/>
    <w:rsid w:val="00863CB8"/>
    <w:rsid w:val="008642B9"/>
    <w:rsid w:val="00864CF3"/>
    <w:rsid w:val="00865523"/>
    <w:rsid w:val="008655A0"/>
    <w:rsid w:val="00866074"/>
    <w:rsid w:val="00866FA2"/>
    <w:rsid w:val="00870221"/>
    <w:rsid w:val="008702CA"/>
    <w:rsid w:val="008709CB"/>
    <w:rsid w:val="00870C8C"/>
    <w:rsid w:val="00870F3F"/>
    <w:rsid w:val="00871188"/>
    <w:rsid w:val="008712CC"/>
    <w:rsid w:val="00871539"/>
    <w:rsid w:val="008722BC"/>
    <w:rsid w:val="00872833"/>
    <w:rsid w:val="00872C08"/>
    <w:rsid w:val="0087398B"/>
    <w:rsid w:val="008746F1"/>
    <w:rsid w:val="0087499C"/>
    <w:rsid w:val="00874D82"/>
    <w:rsid w:val="0087556B"/>
    <w:rsid w:val="0087561A"/>
    <w:rsid w:val="00875B30"/>
    <w:rsid w:val="0087707E"/>
    <w:rsid w:val="008779A0"/>
    <w:rsid w:val="00880FC6"/>
    <w:rsid w:val="008815DD"/>
    <w:rsid w:val="00881716"/>
    <w:rsid w:val="00881DDC"/>
    <w:rsid w:val="00882688"/>
    <w:rsid w:val="0088268A"/>
    <w:rsid w:val="0088273D"/>
    <w:rsid w:val="00882867"/>
    <w:rsid w:val="00882936"/>
    <w:rsid w:val="008830FF"/>
    <w:rsid w:val="008846F2"/>
    <w:rsid w:val="00884CCC"/>
    <w:rsid w:val="008850E8"/>
    <w:rsid w:val="00885976"/>
    <w:rsid w:val="008860C1"/>
    <w:rsid w:val="00887836"/>
    <w:rsid w:val="00887EFA"/>
    <w:rsid w:val="00890222"/>
    <w:rsid w:val="00890855"/>
    <w:rsid w:val="0089168B"/>
    <w:rsid w:val="00891C76"/>
    <w:rsid w:val="00891DA0"/>
    <w:rsid w:val="0089267C"/>
    <w:rsid w:val="00892CFE"/>
    <w:rsid w:val="00893183"/>
    <w:rsid w:val="00893189"/>
    <w:rsid w:val="0089342C"/>
    <w:rsid w:val="008934FA"/>
    <w:rsid w:val="00893A39"/>
    <w:rsid w:val="008946EF"/>
    <w:rsid w:val="00894CFB"/>
    <w:rsid w:val="00895504"/>
    <w:rsid w:val="0089595A"/>
    <w:rsid w:val="00896FF6"/>
    <w:rsid w:val="008A1016"/>
    <w:rsid w:val="008A1241"/>
    <w:rsid w:val="008A1B5E"/>
    <w:rsid w:val="008A2E92"/>
    <w:rsid w:val="008A319A"/>
    <w:rsid w:val="008A32E9"/>
    <w:rsid w:val="008A3F04"/>
    <w:rsid w:val="008A40FC"/>
    <w:rsid w:val="008A4EF3"/>
    <w:rsid w:val="008A58F3"/>
    <w:rsid w:val="008A5E0C"/>
    <w:rsid w:val="008A61AC"/>
    <w:rsid w:val="008A61B3"/>
    <w:rsid w:val="008A7379"/>
    <w:rsid w:val="008A77BA"/>
    <w:rsid w:val="008A7BE2"/>
    <w:rsid w:val="008A7F3E"/>
    <w:rsid w:val="008B018C"/>
    <w:rsid w:val="008B0A08"/>
    <w:rsid w:val="008B0B78"/>
    <w:rsid w:val="008B0E32"/>
    <w:rsid w:val="008B13BF"/>
    <w:rsid w:val="008B1F20"/>
    <w:rsid w:val="008B2701"/>
    <w:rsid w:val="008B2A33"/>
    <w:rsid w:val="008B2D3D"/>
    <w:rsid w:val="008B2FC1"/>
    <w:rsid w:val="008B3786"/>
    <w:rsid w:val="008B381B"/>
    <w:rsid w:val="008B6003"/>
    <w:rsid w:val="008B668B"/>
    <w:rsid w:val="008B70D5"/>
    <w:rsid w:val="008B788C"/>
    <w:rsid w:val="008B7A29"/>
    <w:rsid w:val="008B7D36"/>
    <w:rsid w:val="008C10F7"/>
    <w:rsid w:val="008C290A"/>
    <w:rsid w:val="008C2943"/>
    <w:rsid w:val="008C2950"/>
    <w:rsid w:val="008C2D5F"/>
    <w:rsid w:val="008C2EF9"/>
    <w:rsid w:val="008C3086"/>
    <w:rsid w:val="008C3289"/>
    <w:rsid w:val="008C380E"/>
    <w:rsid w:val="008C39C6"/>
    <w:rsid w:val="008C42BC"/>
    <w:rsid w:val="008C4684"/>
    <w:rsid w:val="008C46DF"/>
    <w:rsid w:val="008C4A2C"/>
    <w:rsid w:val="008C52AA"/>
    <w:rsid w:val="008C5375"/>
    <w:rsid w:val="008C5764"/>
    <w:rsid w:val="008C5A25"/>
    <w:rsid w:val="008C6646"/>
    <w:rsid w:val="008C674F"/>
    <w:rsid w:val="008C6E27"/>
    <w:rsid w:val="008C6FB2"/>
    <w:rsid w:val="008C70F2"/>
    <w:rsid w:val="008C7392"/>
    <w:rsid w:val="008C73AC"/>
    <w:rsid w:val="008C7F5E"/>
    <w:rsid w:val="008D058E"/>
    <w:rsid w:val="008D09AF"/>
    <w:rsid w:val="008D0C8F"/>
    <w:rsid w:val="008D1B38"/>
    <w:rsid w:val="008D21FC"/>
    <w:rsid w:val="008D3D9B"/>
    <w:rsid w:val="008D3E44"/>
    <w:rsid w:val="008D4017"/>
    <w:rsid w:val="008D5442"/>
    <w:rsid w:val="008D6435"/>
    <w:rsid w:val="008D6A72"/>
    <w:rsid w:val="008D6CE5"/>
    <w:rsid w:val="008D7440"/>
    <w:rsid w:val="008E09A1"/>
    <w:rsid w:val="008E0AC1"/>
    <w:rsid w:val="008E11B6"/>
    <w:rsid w:val="008E175A"/>
    <w:rsid w:val="008E1D5F"/>
    <w:rsid w:val="008E206D"/>
    <w:rsid w:val="008E2257"/>
    <w:rsid w:val="008E29C2"/>
    <w:rsid w:val="008E2C08"/>
    <w:rsid w:val="008E3B4F"/>
    <w:rsid w:val="008E3ECF"/>
    <w:rsid w:val="008E4124"/>
    <w:rsid w:val="008E434B"/>
    <w:rsid w:val="008E4586"/>
    <w:rsid w:val="008E4BA9"/>
    <w:rsid w:val="008E51B8"/>
    <w:rsid w:val="008E5A66"/>
    <w:rsid w:val="008E6009"/>
    <w:rsid w:val="008E6AF0"/>
    <w:rsid w:val="008E7457"/>
    <w:rsid w:val="008F0098"/>
    <w:rsid w:val="008F00B0"/>
    <w:rsid w:val="008F1BBF"/>
    <w:rsid w:val="008F1BFF"/>
    <w:rsid w:val="008F2428"/>
    <w:rsid w:val="008F24F0"/>
    <w:rsid w:val="008F2797"/>
    <w:rsid w:val="008F2B45"/>
    <w:rsid w:val="008F2CA9"/>
    <w:rsid w:val="008F2D7A"/>
    <w:rsid w:val="008F5141"/>
    <w:rsid w:val="008F567B"/>
    <w:rsid w:val="008F6F33"/>
    <w:rsid w:val="008F700A"/>
    <w:rsid w:val="008F7283"/>
    <w:rsid w:val="009005F9"/>
    <w:rsid w:val="00900C18"/>
    <w:rsid w:val="009017D5"/>
    <w:rsid w:val="00901CF3"/>
    <w:rsid w:val="0090270D"/>
    <w:rsid w:val="0090273C"/>
    <w:rsid w:val="00902795"/>
    <w:rsid w:val="00903469"/>
    <w:rsid w:val="00903F35"/>
    <w:rsid w:val="009040AB"/>
    <w:rsid w:val="00904A98"/>
    <w:rsid w:val="0090605A"/>
    <w:rsid w:val="0090649B"/>
    <w:rsid w:val="009069CD"/>
    <w:rsid w:val="00906EF9"/>
    <w:rsid w:val="009075A1"/>
    <w:rsid w:val="00907BB5"/>
    <w:rsid w:val="00907CBB"/>
    <w:rsid w:val="00910666"/>
    <w:rsid w:val="009116EC"/>
    <w:rsid w:val="00912796"/>
    <w:rsid w:val="00912D3E"/>
    <w:rsid w:val="00913B39"/>
    <w:rsid w:val="00913F26"/>
    <w:rsid w:val="00915346"/>
    <w:rsid w:val="00916021"/>
    <w:rsid w:val="0091638B"/>
    <w:rsid w:val="00916961"/>
    <w:rsid w:val="00916CDF"/>
    <w:rsid w:val="009171D1"/>
    <w:rsid w:val="009205F0"/>
    <w:rsid w:val="00922C13"/>
    <w:rsid w:val="00922FA2"/>
    <w:rsid w:val="0092366A"/>
    <w:rsid w:val="009248DE"/>
    <w:rsid w:val="00924BB4"/>
    <w:rsid w:val="009252D5"/>
    <w:rsid w:val="0092538D"/>
    <w:rsid w:val="00925584"/>
    <w:rsid w:val="00926B7B"/>
    <w:rsid w:val="00926FCD"/>
    <w:rsid w:val="009270EA"/>
    <w:rsid w:val="009275A5"/>
    <w:rsid w:val="00927DCA"/>
    <w:rsid w:val="00930CE0"/>
    <w:rsid w:val="00930F65"/>
    <w:rsid w:val="00931922"/>
    <w:rsid w:val="00932033"/>
    <w:rsid w:val="00932598"/>
    <w:rsid w:val="009331AA"/>
    <w:rsid w:val="00933351"/>
    <w:rsid w:val="00933E84"/>
    <w:rsid w:val="00933FE5"/>
    <w:rsid w:val="0093435A"/>
    <w:rsid w:val="009353F3"/>
    <w:rsid w:val="00935892"/>
    <w:rsid w:val="0093733C"/>
    <w:rsid w:val="00940A65"/>
    <w:rsid w:val="00940C27"/>
    <w:rsid w:val="009415CA"/>
    <w:rsid w:val="009416A0"/>
    <w:rsid w:val="00942099"/>
    <w:rsid w:val="00943186"/>
    <w:rsid w:val="009436BD"/>
    <w:rsid w:val="0094410F"/>
    <w:rsid w:val="009445DF"/>
    <w:rsid w:val="00944B20"/>
    <w:rsid w:val="009454C7"/>
    <w:rsid w:val="009460CE"/>
    <w:rsid w:val="00947394"/>
    <w:rsid w:val="0094774E"/>
    <w:rsid w:val="00947A68"/>
    <w:rsid w:val="00947A83"/>
    <w:rsid w:val="009509C8"/>
    <w:rsid w:val="00950F0C"/>
    <w:rsid w:val="009512F5"/>
    <w:rsid w:val="0095130A"/>
    <w:rsid w:val="00951BA6"/>
    <w:rsid w:val="00952DEE"/>
    <w:rsid w:val="00952F04"/>
    <w:rsid w:val="009535B0"/>
    <w:rsid w:val="0095383B"/>
    <w:rsid w:val="00953FCD"/>
    <w:rsid w:val="00954CFC"/>
    <w:rsid w:val="009552C4"/>
    <w:rsid w:val="0095554F"/>
    <w:rsid w:val="009559C6"/>
    <w:rsid w:val="0095665F"/>
    <w:rsid w:val="0095724A"/>
    <w:rsid w:val="00957821"/>
    <w:rsid w:val="009603C9"/>
    <w:rsid w:val="009609C1"/>
    <w:rsid w:val="00960BFF"/>
    <w:rsid w:val="0096169F"/>
    <w:rsid w:val="00961B80"/>
    <w:rsid w:val="00962116"/>
    <w:rsid w:val="009622E3"/>
    <w:rsid w:val="0096320E"/>
    <w:rsid w:val="00963798"/>
    <w:rsid w:val="00963B66"/>
    <w:rsid w:val="00963DAC"/>
    <w:rsid w:val="00965C8E"/>
    <w:rsid w:val="0096626A"/>
    <w:rsid w:val="0096647F"/>
    <w:rsid w:val="00967A52"/>
    <w:rsid w:val="00967C96"/>
    <w:rsid w:val="00967E23"/>
    <w:rsid w:val="0097044F"/>
    <w:rsid w:val="0097051A"/>
    <w:rsid w:val="00970646"/>
    <w:rsid w:val="0097095B"/>
    <w:rsid w:val="009710B2"/>
    <w:rsid w:val="00971FAC"/>
    <w:rsid w:val="00972DFE"/>
    <w:rsid w:val="00973928"/>
    <w:rsid w:val="00973F14"/>
    <w:rsid w:val="00973FC1"/>
    <w:rsid w:val="00974146"/>
    <w:rsid w:val="00974775"/>
    <w:rsid w:val="00974A30"/>
    <w:rsid w:val="00974FC1"/>
    <w:rsid w:val="00974FE1"/>
    <w:rsid w:val="009753C5"/>
    <w:rsid w:val="009754ED"/>
    <w:rsid w:val="009755FD"/>
    <w:rsid w:val="009757B0"/>
    <w:rsid w:val="00976309"/>
    <w:rsid w:val="00976B23"/>
    <w:rsid w:val="00976DCE"/>
    <w:rsid w:val="0097759F"/>
    <w:rsid w:val="00977FEB"/>
    <w:rsid w:val="009802B4"/>
    <w:rsid w:val="009807B4"/>
    <w:rsid w:val="00980E8D"/>
    <w:rsid w:val="009810D8"/>
    <w:rsid w:val="009812C4"/>
    <w:rsid w:val="0098366E"/>
    <w:rsid w:val="0098400B"/>
    <w:rsid w:val="009855AE"/>
    <w:rsid w:val="009861C1"/>
    <w:rsid w:val="00986EEC"/>
    <w:rsid w:val="009876ED"/>
    <w:rsid w:val="0098772D"/>
    <w:rsid w:val="00987E60"/>
    <w:rsid w:val="0099181C"/>
    <w:rsid w:val="0099236D"/>
    <w:rsid w:val="009923A0"/>
    <w:rsid w:val="0099331B"/>
    <w:rsid w:val="0099345C"/>
    <w:rsid w:val="00994222"/>
    <w:rsid w:val="0099438E"/>
    <w:rsid w:val="0099483D"/>
    <w:rsid w:val="00994ABE"/>
    <w:rsid w:val="00994CA1"/>
    <w:rsid w:val="0099509C"/>
    <w:rsid w:val="009955F6"/>
    <w:rsid w:val="009956AB"/>
    <w:rsid w:val="00995779"/>
    <w:rsid w:val="00996199"/>
    <w:rsid w:val="0099653E"/>
    <w:rsid w:val="009968DF"/>
    <w:rsid w:val="0099714B"/>
    <w:rsid w:val="0099779A"/>
    <w:rsid w:val="009A0024"/>
    <w:rsid w:val="009A0322"/>
    <w:rsid w:val="009A03B5"/>
    <w:rsid w:val="009A09AD"/>
    <w:rsid w:val="009A3580"/>
    <w:rsid w:val="009A438B"/>
    <w:rsid w:val="009A56CE"/>
    <w:rsid w:val="009A58F7"/>
    <w:rsid w:val="009A6076"/>
    <w:rsid w:val="009A6263"/>
    <w:rsid w:val="009A67A9"/>
    <w:rsid w:val="009A6D19"/>
    <w:rsid w:val="009A6EE3"/>
    <w:rsid w:val="009A7766"/>
    <w:rsid w:val="009A7AF1"/>
    <w:rsid w:val="009B0053"/>
    <w:rsid w:val="009B0BFE"/>
    <w:rsid w:val="009B0C3A"/>
    <w:rsid w:val="009B1D01"/>
    <w:rsid w:val="009B1E98"/>
    <w:rsid w:val="009B2A9B"/>
    <w:rsid w:val="009B2AC9"/>
    <w:rsid w:val="009B2B10"/>
    <w:rsid w:val="009B3456"/>
    <w:rsid w:val="009B396F"/>
    <w:rsid w:val="009B41C7"/>
    <w:rsid w:val="009B4A25"/>
    <w:rsid w:val="009B4BE2"/>
    <w:rsid w:val="009B4DDD"/>
    <w:rsid w:val="009B51DF"/>
    <w:rsid w:val="009B600A"/>
    <w:rsid w:val="009B60B0"/>
    <w:rsid w:val="009B6A4B"/>
    <w:rsid w:val="009B734A"/>
    <w:rsid w:val="009C045A"/>
    <w:rsid w:val="009C1218"/>
    <w:rsid w:val="009C1997"/>
    <w:rsid w:val="009C2FBE"/>
    <w:rsid w:val="009C35FE"/>
    <w:rsid w:val="009C3615"/>
    <w:rsid w:val="009C3B56"/>
    <w:rsid w:val="009C4030"/>
    <w:rsid w:val="009C5D0A"/>
    <w:rsid w:val="009C6000"/>
    <w:rsid w:val="009C6333"/>
    <w:rsid w:val="009C6A24"/>
    <w:rsid w:val="009C6FB4"/>
    <w:rsid w:val="009C72A0"/>
    <w:rsid w:val="009C771A"/>
    <w:rsid w:val="009C7D51"/>
    <w:rsid w:val="009D0049"/>
    <w:rsid w:val="009D01A6"/>
    <w:rsid w:val="009D0398"/>
    <w:rsid w:val="009D0AAC"/>
    <w:rsid w:val="009D123A"/>
    <w:rsid w:val="009D2194"/>
    <w:rsid w:val="009D23E7"/>
    <w:rsid w:val="009D24A6"/>
    <w:rsid w:val="009D2B21"/>
    <w:rsid w:val="009D3131"/>
    <w:rsid w:val="009D33E4"/>
    <w:rsid w:val="009D3645"/>
    <w:rsid w:val="009D3A94"/>
    <w:rsid w:val="009D3D04"/>
    <w:rsid w:val="009D4233"/>
    <w:rsid w:val="009D43B2"/>
    <w:rsid w:val="009D4437"/>
    <w:rsid w:val="009D5B38"/>
    <w:rsid w:val="009D5DE9"/>
    <w:rsid w:val="009D63A6"/>
    <w:rsid w:val="009D6FDD"/>
    <w:rsid w:val="009D7C71"/>
    <w:rsid w:val="009E00EC"/>
    <w:rsid w:val="009E05AA"/>
    <w:rsid w:val="009E077E"/>
    <w:rsid w:val="009E0E1D"/>
    <w:rsid w:val="009E115B"/>
    <w:rsid w:val="009E1391"/>
    <w:rsid w:val="009E17C7"/>
    <w:rsid w:val="009E1ECB"/>
    <w:rsid w:val="009E2D32"/>
    <w:rsid w:val="009E2EDC"/>
    <w:rsid w:val="009E31E5"/>
    <w:rsid w:val="009E4817"/>
    <w:rsid w:val="009E4988"/>
    <w:rsid w:val="009E503E"/>
    <w:rsid w:val="009E54EF"/>
    <w:rsid w:val="009E55F5"/>
    <w:rsid w:val="009E5EEF"/>
    <w:rsid w:val="009E6569"/>
    <w:rsid w:val="009E6DB8"/>
    <w:rsid w:val="009E6F1A"/>
    <w:rsid w:val="009E769F"/>
    <w:rsid w:val="009F02EC"/>
    <w:rsid w:val="009F0754"/>
    <w:rsid w:val="009F0C6B"/>
    <w:rsid w:val="009F0E84"/>
    <w:rsid w:val="009F118A"/>
    <w:rsid w:val="009F1DAD"/>
    <w:rsid w:val="009F287A"/>
    <w:rsid w:val="009F2A71"/>
    <w:rsid w:val="009F4371"/>
    <w:rsid w:val="009F47D2"/>
    <w:rsid w:val="009F4B29"/>
    <w:rsid w:val="009F51FC"/>
    <w:rsid w:val="009F5628"/>
    <w:rsid w:val="009F6198"/>
    <w:rsid w:val="009F62D1"/>
    <w:rsid w:val="009F6349"/>
    <w:rsid w:val="009F7160"/>
    <w:rsid w:val="009F7429"/>
    <w:rsid w:val="00A0030E"/>
    <w:rsid w:val="00A0036F"/>
    <w:rsid w:val="00A00574"/>
    <w:rsid w:val="00A013CD"/>
    <w:rsid w:val="00A01944"/>
    <w:rsid w:val="00A02498"/>
    <w:rsid w:val="00A02A18"/>
    <w:rsid w:val="00A039AD"/>
    <w:rsid w:val="00A040D1"/>
    <w:rsid w:val="00A043F4"/>
    <w:rsid w:val="00A04620"/>
    <w:rsid w:val="00A047A6"/>
    <w:rsid w:val="00A04A0F"/>
    <w:rsid w:val="00A04BB9"/>
    <w:rsid w:val="00A04CB8"/>
    <w:rsid w:val="00A053B5"/>
    <w:rsid w:val="00A05D04"/>
    <w:rsid w:val="00A063CE"/>
    <w:rsid w:val="00A0641E"/>
    <w:rsid w:val="00A06A34"/>
    <w:rsid w:val="00A06A86"/>
    <w:rsid w:val="00A06B70"/>
    <w:rsid w:val="00A070EE"/>
    <w:rsid w:val="00A07468"/>
    <w:rsid w:val="00A07AFD"/>
    <w:rsid w:val="00A07BCD"/>
    <w:rsid w:val="00A10427"/>
    <w:rsid w:val="00A10AD5"/>
    <w:rsid w:val="00A10AE1"/>
    <w:rsid w:val="00A10F53"/>
    <w:rsid w:val="00A11B68"/>
    <w:rsid w:val="00A11BB7"/>
    <w:rsid w:val="00A11C01"/>
    <w:rsid w:val="00A12BDE"/>
    <w:rsid w:val="00A133CA"/>
    <w:rsid w:val="00A13581"/>
    <w:rsid w:val="00A13C9D"/>
    <w:rsid w:val="00A145BA"/>
    <w:rsid w:val="00A147D4"/>
    <w:rsid w:val="00A14C39"/>
    <w:rsid w:val="00A14D15"/>
    <w:rsid w:val="00A14F68"/>
    <w:rsid w:val="00A152A7"/>
    <w:rsid w:val="00A15A28"/>
    <w:rsid w:val="00A15FAA"/>
    <w:rsid w:val="00A16710"/>
    <w:rsid w:val="00A168A3"/>
    <w:rsid w:val="00A169F1"/>
    <w:rsid w:val="00A17837"/>
    <w:rsid w:val="00A178F6"/>
    <w:rsid w:val="00A17AA0"/>
    <w:rsid w:val="00A205C2"/>
    <w:rsid w:val="00A21A28"/>
    <w:rsid w:val="00A22137"/>
    <w:rsid w:val="00A22B75"/>
    <w:rsid w:val="00A2309E"/>
    <w:rsid w:val="00A23F47"/>
    <w:rsid w:val="00A24701"/>
    <w:rsid w:val="00A2551A"/>
    <w:rsid w:val="00A25588"/>
    <w:rsid w:val="00A258CF"/>
    <w:rsid w:val="00A2607E"/>
    <w:rsid w:val="00A26534"/>
    <w:rsid w:val="00A26A3A"/>
    <w:rsid w:val="00A26BB7"/>
    <w:rsid w:val="00A2716D"/>
    <w:rsid w:val="00A274B7"/>
    <w:rsid w:val="00A2760B"/>
    <w:rsid w:val="00A30895"/>
    <w:rsid w:val="00A30D53"/>
    <w:rsid w:val="00A3145D"/>
    <w:rsid w:val="00A32EF5"/>
    <w:rsid w:val="00A32F37"/>
    <w:rsid w:val="00A33320"/>
    <w:rsid w:val="00A34152"/>
    <w:rsid w:val="00A34666"/>
    <w:rsid w:val="00A34885"/>
    <w:rsid w:val="00A34B8F"/>
    <w:rsid w:val="00A34C10"/>
    <w:rsid w:val="00A35352"/>
    <w:rsid w:val="00A364FD"/>
    <w:rsid w:val="00A36C08"/>
    <w:rsid w:val="00A36D7E"/>
    <w:rsid w:val="00A3733C"/>
    <w:rsid w:val="00A4029D"/>
    <w:rsid w:val="00A405C7"/>
    <w:rsid w:val="00A40690"/>
    <w:rsid w:val="00A40919"/>
    <w:rsid w:val="00A416FB"/>
    <w:rsid w:val="00A41EC3"/>
    <w:rsid w:val="00A4221F"/>
    <w:rsid w:val="00A424F9"/>
    <w:rsid w:val="00A4357A"/>
    <w:rsid w:val="00A443EC"/>
    <w:rsid w:val="00A4466E"/>
    <w:rsid w:val="00A457B9"/>
    <w:rsid w:val="00A45D44"/>
    <w:rsid w:val="00A46318"/>
    <w:rsid w:val="00A4669F"/>
    <w:rsid w:val="00A4745E"/>
    <w:rsid w:val="00A4793D"/>
    <w:rsid w:val="00A502E3"/>
    <w:rsid w:val="00A505E9"/>
    <w:rsid w:val="00A50666"/>
    <w:rsid w:val="00A50C00"/>
    <w:rsid w:val="00A50C5B"/>
    <w:rsid w:val="00A51A8E"/>
    <w:rsid w:val="00A53305"/>
    <w:rsid w:val="00A54935"/>
    <w:rsid w:val="00A54C9E"/>
    <w:rsid w:val="00A54DB9"/>
    <w:rsid w:val="00A55257"/>
    <w:rsid w:val="00A55511"/>
    <w:rsid w:val="00A55BF4"/>
    <w:rsid w:val="00A56650"/>
    <w:rsid w:val="00A5675C"/>
    <w:rsid w:val="00A5686B"/>
    <w:rsid w:val="00A572C9"/>
    <w:rsid w:val="00A57C3A"/>
    <w:rsid w:val="00A57CFC"/>
    <w:rsid w:val="00A600AC"/>
    <w:rsid w:val="00A60F74"/>
    <w:rsid w:val="00A61F64"/>
    <w:rsid w:val="00A62117"/>
    <w:rsid w:val="00A62586"/>
    <w:rsid w:val="00A62A86"/>
    <w:rsid w:val="00A62B67"/>
    <w:rsid w:val="00A63490"/>
    <w:rsid w:val="00A636B0"/>
    <w:rsid w:val="00A63CE9"/>
    <w:rsid w:val="00A63F24"/>
    <w:rsid w:val="00A647C9"/>
    <w:rsid w:val="00A647F0"/>
    <w:rsid w:val="00A64FBD"/>
    <w:rsid w:val="00A650A2"/>
    <w:rsid w:val="00A65343"/>
    <w:rsid w:val="00A65527"/>
    <w:rsid w:val="00A65C0B"/>
    <w:rsid w:val="00A66738"/>
    <w:rsid w:val="00A67708"/>
    <w:rsid w:val="00A67BBC"/>
    <w:rsid w:val="00A706FF"/>
    <w:rsid w:val="00A71D10"/>
    <w:rsid w:val="00A71D25"/>
    <w:rsid w:val="00A7335D"/>
    <w:rsid w:val="00A73440"/>
    <w:rsid w:val="00A734B5"/>
    <w:rsid w:val="00A73AF8"/>
    <w:rsid w:val="00A73D51"/>
    <w:rsid w:val="00A750FC"/>
    <w:rsid w:val="00A7610E"/>
    <w:rsid w:val="00A77393"/>
    <w:rsid w:val="00A776D0"/>
    <w:rsid w:val="00A80289"/>
    <w:rsid w:val="00A80AFE"/>
    <w:rsid w:val="00A80E15"/>
    <w:rsid w:val="00A80E9B"/>
    <w:rsid w:val="00A81A88"/>
    <w:rsid w:val="00A81B0F"/>
    <w:rsid w:val="00A82CC6"/>
    <w:rsid w:val="00A834BD"/>
    <w:rsid w:val="00A83531"/>
    <w:rsid w:val="00A84C17"/>
    <w:rsid w:val="00A85080"/>
    <w:rsid w:val="00A85589"/>
    <w:rsid w:val="00A855E6"/>
    <w:rsid w:val="00A862D1"/>
    <w:rsid w:val="00A87117"/>
    <w:rsid w:val="00A877D8"/>
    <w:rsid w:val="00A877FA"/>
    <w:rsid w:val="00A878EE"/>
    <w:rsid w:val="00A878F7"/>
    <w:rsid w:val="00A87993"/>
    <w:rsid w:val="00A903DD"/>
    <w:rsid w:val="00A90847"/>
    <w:rsid w:val="00A914FC"/>
    <w:rsid w:val="00A91ECD"/>
    <w:rsid w:val="00A9274C"/>
    <w:rsid w:val="00A948A2"/>
    <w:rsid w:val="00A95787"/>
    <w:rsid w:val="00A95A76"/>
    <w:rsid w:val="00A96039"/>
    <w:rsid w:val="00A96717"/>
    <w:rsid w:val="00A9736B"/>
    <w:rsid w:val="00A97E6B"/>
    <w:rsid w:val="00AA00EE"/>
    <w:rsid w:val="00AA09AE"/>
    <w:rsid w:val="00AA09CC"/>
    <w:rsid w:val="00AA0DD3"/>
    <w:rsid w:val="00AA1909"/>
    <w:rsid w:val="00AA1AD8"/>
    <w:rsid w:val="00AA2400"/>
    <w:rsid w:val="00AA3494"/>
    <w:rsid w:val="00AA36C0"/>
    <w:rsid w:val="00AA3725"/>
    <w:rsid w:val="00AA3DD0"/>
    <w:rsid w:val="00AA43A2"/>
    <w:rsid w:val="00AA44B6"/>
    <w:rsid w:val="00AA4CE1"/>
    <w:rsid w:val="00AA4E48"/>
    <w:rsid w:val="00AA53BE"/>
    <w:rsid w:val="00AA5517"/>
    <w:rsid w:val="00AA5BF0"/>
    <w:rsid w:val="00AA629A"/>
    <w:rsid w:val="00AA677C"/>
    <w:rsid w:val="00AA6E89"/>
    <w:rsid w:val="00AA7595"/>
    <w:rsid w:val="00AA7892"/>
    <w:rsid w:val="00AB182A"/>
    <w:rsid w:val="00AB21EE"/>
    <w:rsid w:val="00AB2C33"/>
    <w:rsid w:val="00AB30A0"/>
    <w:rsid w:val="00AB3813"/>
    <w:rsid w:val="00AB396F"/>
    <w:rsid w:val="00AB4363"/>
    <w:rsid w:val="00AB44EB"/>
    <w:rsid w:val="00AB4790"/>
    <w:rsid w:val="00AB510E"/>
    <w:rsid w:val="00AB61DA"/>
    <w:rsid w:val="00AB626D"/>
    <w:rsid w:val="00AB63C1"/>
    <w:rsid w:val="00AB6A18"/>
    <w:rsid w:val="00AB6CFF"/>
    <w:rsid w:val="00AB6ECC"/>
    <w:rsid w:val="00AB7A1F"/>
    <w:rsid w:val="00AC01AA"/>
    <w:rsid w:val="00AC11BC"/>
    <w:rsid w:val="00AC17ED"/>
    <w:rsid w:val="00AC198A"/>
    <w:rsid w:val="00AC1CAB"/>
    <w:rsid w:val="00AC1DF7"/>
    <w:rsid w:val="00AC20C7"/>
    <w:rsid w:val="00AC2659"/>
    <w:rsid w:val="00AC2BA0"/>
    <w:rsid w:val="00AC319D"/>
    <w:rsid w:val="00AC36D2"/>
    <w:rsid w:val="00AC3957"/>
    <w:rsid w:val="00AC3D6C"/>
    <w:rsid w:val="00AC4845"/>
    <w:rsid w:val="00AC4CB3"/>
    <w:rsid w:val="00AC51F4"/>
    <w:rsid w:val="00AC59CC"/>
    <w:rsid w:val="00AC59D4"/>
    <w:rsid w:val="00AC5E56"/>
    <w:rsid w:val="00AC651F"/>
    <w:rsid w:val="00AC7575"/>
    <w:rsid w:val="00AC7BD2"/>
    <w:rsid w:val="00AC7DF4"/>
    <w:rsid w:val="00AD02C5"/>
    <w:rsid w:val="00AD14C1"/>
    <w:rsid w:val="00AD1E98"/>
    <w:rsid w:val="00AD2239"/>
    <w:rsid w:val="00AD23F5"/>
    <w:rsid w:val="00AD3136"/>
    <w:rsid w:val="00AD3D89"/>
    <w:rsid w:val="00AD5460"/>
    <w:rsid w:val="00AD5618"/>
    <w:rsid w:val="00AD5BB2"/>
    <w:rsid w:val="00AD629E"/>
    <w:rsid w:val="00AD6380"/>
    <w:rsid w:val="00AD7C60"/>
    <w:rsid w:val="00AE08C3"/>
    <w:rsid w:val="00AE08CA"/>
    <w:rsid w:val="00AE0F68"/>
    <w:rsid w:val="00AE1568"/>
    <w:rsid w:val="00AE162A"/>
    <w:rsid w:val="00AE16AD"/>
    <w:rsid w:val="00AE3D7A"/>
    <w:rsid w:val="00AE444E"/>
    <w:rsid w:val="00AE4814"/>
    <w:rsid w:val="00AE4EB9"/>
    <w:rsid w:val="00AE55F1"/>
    <w:rsid w:val="00AE7B00"/>
    <w:rsid w:val="00AF1206"/>
    <w:rsid w:val="00AF1E43"/>
    <w:rsid w:val="00AF28B1"/>
    <w:rsid w:val="00AF2C37"/>
    <w:rsid w:val="00AF2D5A"/>
    <w:rsid w:val="00AF3E2A"/>
    <w:rsid w:val="00AF4D6E"/>
    <w:rsid w:val="00AF5402"/>
    <w:rsid w:val="00AF59D0"/>
    <w:rsid w:val="00AF5FC1"/>
    <w:rsid w:val="00AF6940"/>
    <w:rsid w:val="00AF6D34"/>
    <w:rsid w:val="00AF70E8"/>
    <w:rsid w:val="00AF7251"/>
    <w:rsid w:val="00AF730A"/>
    <w:rsid w:val="00AF77BD"/>
    <w:rsid w:val="00AF77D1"/>
    <w:rsid w:val="00AF7E45"/>
    <w:rsid w:val="00B01BB1"/>
    <w:rsid w:val="00B01EC0"/>
    <w:rsid w:val="00B0233C"/>
    <w:rsid w:val="00B02D0C"/>
    <w:rsid w:val="00B02F0E"/>
    <w:rsid w:val="00B04247"/>
    <w:rsid w:val="00B04A1C"/>
    <w:rsid w:val="00B04BB1"/>
    <w:rsid w:val="00B052E9"/>
    <w:rsid w:val="00B0579A"/>
    <w:rsid w:val="00B05C44"/>
    <w:rsid w:val="00B0744B"/>
    <w:rsid w:val="00B074EF"/>
    <w:rsid w:val="00B0784B"/>
    <w:rsid w:val="00B07B69"/>
    <w:rsid w:val="00B07D59"/>
    <w:rsid w:val="00B07DC6"/>
    <w:rsid w:val="00B100F8"/>
    <w:rsid w:val="00B11AC1"/>
    <w:rsid w:val="00B11FA3"/>
    <w:rsid w:val="00B12B2A"/>
    <w:rsid w:val="00B136FF"/>
    <w:rsid w:val="00B14203"/>
    <w:rsid w:val="00B147CF"/>
    <w:rsid w:val="00B15307"/>
    <w:rsid w:val="00B1596A"/>
    <w:rsid w:val="00B159C6"/>
    <w:rsid w:val="00B15A18"/>
    <w:rsid w:val="00B161FB"/>
    <w:rsid w:val="00B174F2"/>
    <w:rsid w:val="00B17F16"/>
    <w:rsid w:val="00B17F3C"/>
    <w:rsid w:val="00B17F57"/>
    <w:rsid w:val="00B201C9"/>
    <w:rsid w:val="00B20B5A"/>
    <w:rsid w:val="00B21A82"/>
    <w:rsid w:val="00B2240B"/>
    <w:rsid w:val="00B23A7B"/>
    <w:rsid w:val="00B23F60"/>
    <w:rsid w:val="00B24DFB"/>
    <w:rsid w:val="00B2533E"/>
    <w:rsid w:val="00B25C20"/>
    <w:rsid w:val="00B26A3D"/>
    <w:rsid w:val="00B26D9C"/>
    <w:rsid w:val="00B27684"/>
    <w:rsid w:val="00B278F3"/>
    <w:rsid w:val="00B27D09"/>
    <w:rsid w:val="00B27DE3"/>
    <w:rsid w:val="00B27E14"/>
    <w:rsid w:val="00B3031E"/>
    <w:rsid w:val="00B3064A"/>
    <w:rsid w:val="00B30B4D"/>
    <w:rsid w:val="00B3150E"/>
    <w:rsid w:val="00B32015"/>
    <w:rsid w:val="00B33DA3"/>
    <w:rsid w:val="00B34AD5"/>
    <w:rsid w:val="00B35146"/>
    <w:rsid w:val="00B35802"/>
    <w:rsid w:val="00B35E7E"/>
    <w:rsid w:val="00B367BA"/>
    <w:rsid w:val="00B367D4"/>
    <w:rsid w:val="00B3712E"/>
    <w:rsid w:val="00B37827"/>
    <w:rsid w:val="00B3789E"/>
    <w:rsid w:val="00B37BA4"/>
    <w:rsid w:val="00B37D23"/>
    <w:rsid w:val="00B37EDA"/>
    <w:rsid w:val="00B406A1"/>
    <w:rsid w:val="00B40895"/>
    <w:rsid w:val="00B40C0F"/>
    <w:rsid w:val="00B41132"/>
    <w:rsid w:val="00B41887"/>
    <w:rsid w:val="00B42F59"/>
    <w:rsid w:val="00B4354E"/>
    <w:rsid w:val="00B43F39"/>
    <w:rsid w:val="00B4405C"/>
    <w:rsid w:val="00B4439F"/>
    <w:rsid w:val="00B454C4"/>
    <w:rsid w:val="00B459E8"/>
    <w:rsid w:val="00B46171"/>
    <w:rsid w:val="00B463F5"/>
    <w:rsid w:val="00B46EBE"/>
    <w:rsid w:val="00B47A47"/>
    <w:rsid w:val="00B47B0A"/>
    <w:rsid w:val="00B47FC7"/>
    <w:rsid w:val="00B50035"/>
    <w:rsid w:val="00B5092C"/>
    <w:rsid w:val="00B516FB"/>
    <w:rsid w:val="00B519D4"/>
    <w:rsid w:val="00B52820"/>
    <w:rsid w:val="00B52E00"/>
    <w:rsid w:val="00B53826"/>
    <w:rsid w:val="00B5386C"/>
    <w:rsid w:val="00B53F33"/>
    <w:rsid w:val="00B54FA7"/>
    <w:rsid w:val="00B557B4"/>
    <w:rsid w:val="00B56AA6"/>
    <w:rsid w:val="00B56FEA"/>
    <w:rsid w:val="00B5703A"/>
    <w:rsid w:val="00B57077"/>
    <w:rsid w:val="00B5736B"/>
    <w:rsid w:val="00B57558"/>
    <w:rsid w:val="00B6035E"/>
    <w:rsid w:val="00B6080A"/>
    <w:rsid w:val="00B61D42"/>
    <w:rsid w:val="00B623F4"/>
    <w:rsid w:val="00B634A0"/>
    <w:rsid w:val="00B635F3"/>
    <w:rsid w:val="00B63BDB"/>
    <w:rsid w:val="00B644DD"/>
    <w:rsid w:val="00B64982"/>
    <w:rsid w:val="00B649C1"/>
    <w:rsid w:val="00B64F9E"/>
    <w:rsid w:val="00B6546D"/>
    <w:rsid w:val="00B66236"/>
    <w:rsid w:val="00B66D4A"/>
    <w:rsid w:val="00B67084"/>
    <w:rsid w:val="00B67A0C"/>
    <w:rsid w:val="00B7048F"/>
    <w:rsid w:val="00B70558"/>
    <w:rsid w:val="00B70691"/>
    <w:rsid w:val="00B711B2"/>
    <w:rsid w:val="00B712A2"/>
    <w:rsid w:val="00B71324"/>
    <w:rsid w:val="00B715E3"/>
    <w:rsid w:val="00B71848"/>
    <w:rsid w:val="00B718DD"/>
    <w:rsid w:val="00B71B65"/>
    <w:rsid w:val="00B72324"/>
    <w:rsid w:val="00B730F2"/>
    <w:rsid w:val="00B73653"/>
    <w:rsid w:val="00B751AC"/>
    <w:rsid w:val="00B75879"/>
    <w:rsid w:val="00B76C30"/>
    <w:rsid w:val="00B770EC"/>
    <w:rsid w:val="00B773C1"/>
    <w:rsid w:val="00B774A7"/>
    <w:rsid w:val="00B774AD"/>
    <w:rsid w:val="00B7772F"/>
    <w:rsid w:val="00B77841"/>
    <w:rsid w:val="00B779E2"/>
    <w:rsid w:val="00B77E37"/>
    <w:rsid w:val="00B81910"/>
    <w:rsid w:val="00B822FB"/>
    <w:rsid w:val="00B8246F"/>
    <w:rsid w:val="00B82735"/>
    <w:rsid w:val="00B828F2"/>
    <w:rsid w:val="00B82A1F"/>
    <w:rsid w:val="00B83226"/>
    <w:rsid w:val="00B84080"/>
    <w:rsid w:val="00B84337"/>
    <w:rsid w:val="00B845C5"/>
    <w:rsid w:val="00B84AEF"/>
    <w:rsid w:val="00B855E4"/>
    <w:rsid w:val="00B85788"/>
    <w:rsid w:val="00B85D65"/>
    <w:rsid w:val="00B86601"/>
    <w:rsid w:val="00B8694B"/>
    <w:rsid w:val="00B86F2C"/>
    <w:rsid w:val="00B870CC"/>
    <w:rsid w:val="00B875FD"/>
    <w:rsid w:val="00B901B9"/>
    <w:rsid w:val="00B90414"/>
    <w:rsid w:val="00B90AAD"/>
    <w:rsid w:val="00B90C74"/>
    <w:rsid w:val="00B91772"/>
    <w:rsid w:val="00B91F6B"/>
    <w:rsid w:val="00B9277C"/>
    <w:rsid w:val="00B93D8F"/>
    <w:rsid w:val="00B942A0"/>
    <w:rsid w:val="00B95F00"/>
    <w:rsid w:val="00B96C06"/>
    <w:rsid w:val="00B96F03"/>
    <w:rsid w:val="00B979BC"/>
    <w:rsid w:val="00B97D0D"/>
    <w:rsid w:val="00B97ED8"/>
    <w:rsid w:val="00BA0EEE"/>
    <w:rsid w:val="00BA1337"/>
    <w:rsid w:val="00BA1B53"/>
    <w:rsid w:val="00BA1CAC"/>
    <w:rsid w:val="00BA21BD"/>
    <w:rsid w:val="00BA32B4"/>
    <w:rsid w:val="00BA3445"/>
    <w:rsid w:val="00BA37FF"/>
    <w:rsid w:val="00BA392F"/>
    <w:rsid w:val="00BA3FDF"/>
    <w:rsid w:val="00BA4608"/>
    <w:rsid w:val="00BA4D07"/>
    <w:rsid w:val="00BA55FA"/>
    <w:rsid w:val="00BA56EA"/>
    <w:rsid w:val="00BA5CCF"/>
    <w:rsid w:val="00BA5EB0"/>
    <w:rsid w:val="00BA60F7"/>
    <w:rsid w:val="00BA6485"/>
    <w:rsid w:val="00BA6CFE"/>
    <w:rsid w:val="00BA754E"/>
    <w:rsid w:val="00BA7B3A"/>
    <w:rsid w:val="00BB0CBB"/>
    <w:rsid w:val="00BB19BC"/>
    <w:rsid w:val="00BB1B71"/>
    <w:rsid w:val="00BB1B72"/>
    <w:rsid w:val="00BB24E1"/>
    <w:rsid w:val="00BB3556"/>
    <w:rsid w:val="00BB3A13"/>
    <w:rsid w:val="00BB3AF2"/>
    <w:rsid w:val="00BB40C0"/>
    <w:rsid w:val="00BB44E3"/>
    <w:rsid w:val="00BB57B2"/>
    <w:rsid w:val="00BB6AF1"/>
    <w:rsid w:val="00BB704D"/>
    <w:rsid w:val="00BB715B"/>
    <w:rsid w:val="00BB71BC"/>
    <w:rsid w:val="00BC084F"/>
    <w:rsid w:val="00BC0D2A"/>
    <w:rsid w:val="00BC16F7"/>
    <w:rsid w:val="00BC2AFB"/>
    <w:rsid w:val="00BC399E"/>
    <w:rsid w:val="00BC40F5"/>
    <w:rsid w:val="00BC413F"/>
    <w:rsid w:val="00BC43BE"/>
    <w:rsid w:val="00BC447C"/>
    <w:rsid w:val="00BC576B"/>
    <w:rsid w:val="00BC5E3A"/>
    <w:rsid w:val="00BC6100"/>
    <w:rsid w:val="00BC676B"/>
    <w:rsid w:val="00BC6926"/>
    <w:rsid w:val="00BC7742"/>
    <w:rsid w:val="00BC78D5"/>
    <w:rsid w:val="00BD0ADE"/>
    <w:rsid w:val="00BD0BD2"/>
    <w:rsid w:val="00BD0E58"/>
    <w:rsid w:val="00BD164D"/>
    <w:rsid w:val="00BD1886"/>
    <w:rsid w:val="00BD1FCC"/>
    <w:rsid w:val="00BD1FDA"/>
    <w:rsid w:val="00BD28F1"/>
    <w:rsid w:val="00BD2ACA"/>
    <w:rsid w:val="00BD324F"/>
    <w:rsid w:val="00BD41C8"/>
    <w:rsid w:val="00BD41DA"/>
    <w:rsid w:val="00BD4298"/>
    <w:rsid w:val="00BD45A7"/>
    <w:rsid w:val="00BD47C8"/>
    <w:rsid w:val="00BD4975"/>
    <w:rsid w:val="00BD5924"/>
    <w:rsid w:val="00BD5C7A"/>
    <w:rsid w:val="00BD67CD"/>
    <w:rsid w:val="00BE04E9"/>
    <w:rsid w:val="00BE1030"/>
    <w:rsid w:val="00BE11EE"/>
    <w:rsid w:val="00BE1415"/>
    <w:rsid w:val="00BE17E6"/>
    <w:rsid w:val="00BE2313"/>
    <w:rsid w:val="00BE2B75"/>
    <w:rsid w:val="00BE304B"/>
    <w:rsid w:val="00BE3EB4"/>
    <w:rsid w:val="00BE46E6"/>
    <w:rsid w:val="00BE4AFE"/>
    <w:rsid w:val="00BE4D19"/>
    <w:rsid w:val="00BE4EFF"/>
    <w:rsid w:val="00BE50ED"/>
    <w:rsid w:val="00BE572F"/>
    <w:rsid w:val="00BE58DA"/>
    <w:rsid w:val="00BE5CB4"/>
    <w:rsid w:val="00BE6413"/>
    <w:rsid w:val="00BE682A"/>
    <w:rsid w:val="00BE731E"/>
    <w:rsid w:val="00BE7C31"/>
    <w:rsid w:val="00BF173C"/>
    <w:rsid w:val="00BF2662"/>
    <w:rsid w:val="00BF3459"/>
    <w:rsid w:val="00BF3777"/>
    <w:rsid w:val="00BF388A"/>
    <w:rsid w:val="00BF3AB4"/>
    <w:rsid w:val="00BF3E31"/>
    <w:rsid w:val="00BF44B0"/>
    <w:rsid w:val="00BF5255"/>
    <w:rsid w:val="00BF577E"/>
    <w:rsid w:val="00BF5C15"/>
    <w:rsid w:val="00BF668C"/>
    <w:rsid w:val="00BF69D6"/>
    <w:rsid w:val="00BF6C4D"/>
    <w:rsid w:val="00BF7EEC"/>
    <w:rsid w:val="00C003B4"/>
    <w:rsid w:val="00C0096C"/>
    <w:rsid w:val="00C00E7B"/>
    <w:rsid w:val="00C022AA"/>
    <w:rsid w:val="00C022D0"/>
    <w:rsid w:val="00C0239C"/>
    <w:rsid w:val="00C03231"/>
    <w:rsid w:val="00C03324"/>
    <w:rsid w:val="00C036CE"/>
    <w:rsid w:val="00C0411E"/>
    <w:rsid w:val="00C0430D"/>
    <w:rsid w:val="00C0452F"/>
    <w:rsid w:val="00C04FFC"/>
    <w:rsid w:val="00C05C0B"/>
    <w:rsid w:val="00C07404"/>
    <w:rsid w:val="00C078A6"/>
    <w:rsid w:val="00C10734"/>
    <w:rsid w:val="00C10766"/>
    <w:rsid w:val="00C1092B"/>
    <w:rsid w:val="00C120D9"/>
    <w:rsid w:val="00C12810"/>
    <w:rsid w:val="00C137D7"/>
    <w:rsid w:val="00C14C29"/>
    <w:rsid w:val="00C16154"/>
    <w:rsid w:val="00C16A55"/>
    <w:rsid w:val="00C171D8"/>
    <w:rsid w:val="00C17834"/>
    <w:rsid w:val="00C17B2D"/>
    <w:rsid w:val="00C17BC3"/>
    <w:rsid w:val="00C20FFB"/>
    <w:rsid w:val="00C21157"/>
    <w:rsid w:val="00C21D3B"/>
    <w:rsid w:val="00C22226"/>
    <w:rsid w:val="00C22AA6"/>
    <w:rsid w:val="00C22C38"/>
    <w:rsid w:val="00C23318"/>
    <w:rsid w:val="00C23888"/>
    <w:rsid w:val="00C23D54"/>
    <w:rsid w:val="00C24E29"/>
    <w:rsid w:val="00C25616"/>
    <w:rsid w:val="00C25B7E"/>
    <w:rsid w:val="00C266CA"/>
    <w:rsid w:val="00C26E1C"/>
    <w:rsid w:val="00C27119"/>
    <w:rsid w:val="00C27300"/>
    <w:rsid w:val="00C27931"/>
    <w:rsid w:val="00C3031A"/>
    <w:rsid w:val="00C30AD1"/>
    <w:rsid w:val="00C319B5"/>
    <w:rsid w:val="00C319F0"/>
    <w:rsid w:val="00C31D39"/>
    <w:rsid w:val="00C32302"/>
    <w:rsid w:val="00C32616"/>
    <w:rsid w:val="00C3265F"/>
    <w:rsid w:val="00C339FB"/>
    <w:rsid w:val="00C33FF6"/>
    <w:rsid w:val="00C34648"/>
    <w:rsid w:val="00C34A09"/>
    <w:rsid w:val="00C34CF8"/>
    <w:rsid w:val="00C34E01"/>
    <w:rsid w:val="00C35025"/>
    <w:rsid w:val="00C36096"/>
    <w:rsid w:val="00C36382"/>
    <w:rsid w:val="00C36439"/>
    <w:rsid w:val="00C3679B"/>
    <w:rsid w:val="00C36A8A"/>
    <w:rsid w:val="00C36C6A"/>
    <w:rsid w:val="00C36D8F"/>
    <w:rsid w:val="00C37997"/>
    <w:rsid w:val="00C37C12"/>
    <w:rsid w:val="00C37C2A"/>
    <w:rsid w:val="00C37CBD"/>
    <w:rsid w:val="00C37CC4"/>
    <w:rsid w:val="00C40F42"/>
    <w:rsid w:val="00C41249"/>
    <w:rsid w:val="00C43409"/>
    <w:rsid w:val="00C43608"/>
    <w:rsid w:val="00C43D90"/>
    <w:rsid w:val="00C43F5E"/>
    <w:rsid w:val="00C441EA"/>
    <w:rsid w:val="00C44574"/>
    <w:rsid w:val="00C452AA"/>
    <w:rsid w:val="00C452FA"/>
    <w:rsid w:val="00C458C0"/>
    <w:rsid w:val="00C45938"/>
    <w:rsid w:val="00C45BC9"/>
    <w:rsid w:val="00C47377"/>
    <w:rsid w:val="00C47EAB"/>
    <w:rsid w:val="00C50085"/>
    <w:rsid w:val="00C50583"/>
    <w:rsid w:val="00C510CD"/>
    <w:rsid w:val="00C51222"/>
    <w:rsid w:val="00C512FB"/>
    <w:rsid w:val="00C51ED0"/>
    <w:rsid w:val="00C5209B"/>
    <w:rsid w:val="00C52430"/>
    <w:rsid w:val="00C527B5"/>
    <w:rsid w:val="00C52E8A"/>
    <w:rsid w:val="00C530AC"/>
    <w:rsid w:val="00C5318F"/>
    <w:rsid w:val="00C53983"/>
    <w:rsid w:val="00C5417D"/>
    <w:rsid w:val="00C549E9"/>
    <w:rsid w:val="00C54DA3"/>
    <w:rsid w:val="00C54F64"/>
    <w:rsid w:val="00C55766"/>
    <w:rsid w:val="00C57BBA"/>
    <w:rsid w:val="00C57FBD"/>
    <w:rsid w:val="00C60E12"/>
    <w:rsid w:val="00C60F40"/>
    <w:rsid w:val="00C611AA"/>
    <w:rsid w:val="00C62485"/>
    <w:rsid w:val="00C625DD"/>
    <w:rsid w:val="00C628A6"/>
    <w:rsid w:val="00C62B35"/>
    <w:rsid w:val="00C634C4"/>
    <w:rsid w:val="00C639C9"/>
    <w:rsid w:val="00C648ED"/>
    <w:rsid w:val="00C64B5C"/>
    <w:rsid w:val="00C65702"/>
    <w:rsid w:val="00C65964"/>
    <w:rsid w:val="00C65EDD"/>
    <w:rsid w:val="00C662C6"/>
    <w:rsid w:val="00C665EB"/>
    <w:rsid w:val="00C67185"/>
    <w:rsid w:val="00C677E0"/>
    <w:rsid w:val="00C6797C"/>
    <w:rsid w:val="00C67D08"/>
    <w:rsid w:val="00C67D0E"/>
    <w:rsid w:val="00C70DB9"/>
    <w:rsid w:val="00C70DCD"/>
    <w:rsid w:val="00C70E66"/>
    <w:rsid w:val="00C7104F"/>
    <w:rsid w:val="00C710E4"/>
    <w:rsid w:val="00C7186D"/>
    <w:rsid w:val="00C71978"/>
    <w:rsid w:val="00C7234F"/>
    <w:rsid w:val="00C7387A"/>
    <w:rsid w:val="00C73A50"/>
    <w:rsid w:val="00C74D15"/>
    <w:rsid w:val="00C75AD9"/>
    <w:rsid w:val="00C772FB"/>
    <w:rsid w:val="00C77A00"/>
    <w:rsid w:val="00C8005C"/>
    <w:rsid w:val="00C802EA"/>
    <w:rsid w:val="00C808FB"/>
    <w:rsid w:val="00C8120A"/>
    <w:rsid w:val="00C81627"/>
    <w:rsid w:val="00C818B8"/>
    <w:rsid w:val="00C81B6F"/>
    <w:rsid w:val="00C824AE"/>
    <w:rsid w:val="00C82B32"/>
    <w:rsid w:val="00C82D01"/>
    <w:rsid w:val="00C82DBA"/>
    <w:rsid w:val="00C831D8"/>
    <w:rsid w:val="00C83391"/>
    <w:rsid w:val="00C839F6"/>
    <w:rsid w:val="00C8460A"/>
    <w:rsid w:val="00C84D17"/>
    <w:rsid w:val="00C84DCA"/>
    <w:rsid w:val="00C84FE0"/>
    <w:rsid w:val="00C85097"/>
    <w:rsid w:val="00C85222"/>
    <w:rsid w:val="00C85423"/>
    <w:rsid w:val="00C85D78"/>
    <w:rsid w:val="00C86CF5"/>
    <w:rsid w:val="00C87731"/>
    <w:rsid w:val="00C87B1D"/>
    <w:rsid w:val="00C87D5B"/>
    <w:rsid w:val="00C90370"/>
    <w:rsid w:val="00C910FD"/>
    <w:rsid w:val="00C92586"/>
    <w:rsid w:val="00C9268B"/>
    <w:rsid w:val="00C930C4"/>
    <w:rsid w:val="00C939DC"/>
    <w:rsid w:val="00C93C78"/>
    <w:rsid w:val="00C93D9B"/>
    <w:rsid w:val="00C94276"/>
    <w:rsid w:val="00C94D34"/>
    <w:rsid w:val="00C952FC"/>
    <w:rsid w:val="00C957EE"/>
    <w:rsid w:val="00C95812"/>
    <w:rsid w:val="00C95B7D"/>
    <w:rsid w:val="00C95DBC"/>
    <w:rsid w:val="00C961B2"/>
    <w:rsid w:val="00C96A6C"/>
    <w:rsid w:val="00C96AB4"/>
    <w:rsid w:val="00C97293"/>
    <w:rsid w:val="00C974E3"/>
    <w:rsid w:val="00CA06BB"/>
    <w:rsid w:val="00CA0863"/>
    <w:rsid w:val="00CA13C5"/>
    <w:rsid w:val="00CA2909"/>
    <w:rsid w:val="00CA29D1"/>
    <w:rsid w:val="00CA2F59"/>
    <w:rsid w:val="00CA2FB4"/>
    <w:rsid w:val="00CA32FC"/>
    <w:rsid w:val="00CA3FC3"/>
    <w:rsid w:val="00CA4624"/>
    <w:rsid w:val="00CA485A"/>
    <w:rsid w:val="00CA4C1B"/>
    <w:rsid w:val="00CA4F10"/>
    <w:rsid w:val="00CA5091"/>
    <w:rsid w:val="00CA5470"/>
    <w:rsid w:val="00CA5526"/>
    <w:rsid w:val="00CA6BC0"/>
    <w:rsid w:val="00CA7244"/>
    <w:rsid w:val="00CB0464"/>
    <w:rsid w:val="00CB0481"/>
    <w:rsid w:val="00CB16CA"/>
    <w:rsid w:val="00CB1A2D"/>
    <w:rsid w:val="00CB325A"/>
    <w:rsid w:val="00CB3606"/>
    <w:rsid w:val="00CB38DF"/>
    <w:rsid w:val="00CB3CD9"/>
    <w:rsid w:val="00CB422B"/>
    <w:rsid w:val="00CB50FB"/>
    <w:rsid w:val="00CB548A"/>
    <w:rsid w:val="00CB55C1"/>
    <w:rsid w:val="00CB5D62"/>
    <w:rsid w:val="00CB657F"/>
    <w:rsid w:val="00CB6D0F"/>
    <w:rsid w:val="00CB7445"/>
    <w:rsid w:val="00CB769A"/>
    <w:rsid w:val="00CB7A17"/>
    <w:rsid w:val="00CB7AA3"/>
    <w:rsid w:val="00CC03C3"/>
    <w:rsid w:val="00CC0EA9"/>
    <w:rsid w:val="00CC232C"/>
    <w:rsid w:val="00CC2A2A"/>
    <w:rsid w:val="00CC2B43"/>
    <w:rsid w:val="00CC3527"/>
    <w:rsid w:val="00CC3C3E"/>
    <w:rsid w:val="00CC407A"/>
    <w:rsid w:val="00CC4A9C"/>
    <w:rsid w:val="00CC4FEC"/>
    <w:rsid w:val="00CC56FE"/>
    <w:rsid w:val="00CC57C8"/>
    <w:rsid w:val="00CC5871"/>
    <w:rsid w:val="00CC6F5B"/>
    <w:rsid w:val="00CC76F4"/>
    <w:rsid w:val="00CC7D4D"/>
    <w:rsid w:val="00CD03A2"/>
    <w:rsid w:val="00CD11B6"/>
    <w:rsid w:val="00CD15D0"/>
    <w:rsid w:val="00CD1D00"/>
    <w:rsid w:val="00CD2714"/>
    <w:rsid w:val="00CD282A"/>
    <w:rsid w:val="00CD34C9"/>
    <w:rsid w:val="00CD38F3"/>
    <w:rsid w:val="00CD43CB"/>
    <w:rsid w:val="00CD4561"/>
    <w:rsid w:val="00CD4BD4"/>
    <w:rsid w:val="00CD4CC1"/>
    <w:rsid w:val="00CD4E0A"/>
    <w:rsid w:val="00CD4FA5"/>
    <w:rsid w:val="00CD5CB9"/>
    <w:rsid w:val="00CD6645"/>
    <w:rsid w:val="00CD66B3"/>
    <w:rsid w:val="00CD6B85"/>
    <w:rsid w:val="00CD6E2E"/>
    <w:rsid w:val="00CD6F08"/>
    <w:rsid w:val="00CD6F8D"/>
    <w:rsid w:val="00CD7B67"/>
    <w:rsid w:val="00CE0894"/>
    <w:rsid w:val="00CE0A3A"/>
    <w:rsid w:val="00CE2491"/>
    <w:rsid w:val="00CE2BC0"/>
    <w:rsid w:val="00CE3228"/>
    <w:rsid w:val="00CE3CD3"/>
    <w:rsid w:val="00CE49DB"/>
    <w:rsid w:val="00CE49E9"/>
    <w:rsid w:val="00CE4C81"/>
    <w:rsid w:val="00CE5F77"/>
    <w:rsid w:val="00CE6371"/>
    <w:rsid w:val="00CE6A26"/>
    <w:rsid w:val="00CE6ADE"/>
    <w:rsid w:val="00CE6F12"/>
    <w:rsid w:val="00CE756B"/>
    <w:rsid w:val="00CE7657"/>
    <w:rsid w:val="00CF0091"/>
    <w:rsid w:val="00CF0929"/>
    <w:rsid w:val="00CF0D82"/>
    <w:rsid w:val="00CF12CD"/>
    <w:rsid w:val="00CF178B"/>
    <w:rsid w:val="00CF17CD"/>
    <w:rsid w:val="00CF22E8"/>
    <w:rsid w:val="00CF27F5"/>
    <w:rsid w:val="00CF2884"/>
    <w:rsid w:val="00CF316A"/>
    <w:rsid w:val="00CF39DD"/>
    <w:rsid w:val="00CF41D2"/>
    <w:rsid w:val="00CF42A8"/>
    <w:rsid w:val="00CF44FD"/>
    <w:rsid w:val="00CF5836"/>
    <w:rsid w:val="00CF668F"/>
    <w:rsid w:val="00CF6812"/>
    <w:rsid w:val="00CF713D"/>
    <w:rsid w:val="00CF7230"/>
    <w:rsid w:val="00CF72C1"/>
    <w:rsid w:val="00CF77BA"/>
    <w:rsid w:val="00CF7D51"/>
    <w:rsid w:val="00D0060C"/>
    <w:rsid w:val="00D00D3F"/>
    <w:rsid w:val="00D00EFF"/>
    <w:rsid w:val="00D01298"/>
    <w:rsid w:val="00D02129"/>
    <w:rsid w:val="00D02CAB"/>
    <w:rsid w:val="00D043EE"/>
    <w:rsid w:val="00D04894"/>
    <w:rsid w:val="00D05238"/>
    <w:rsid w:val="00D052B7"/>
    <w:rsid w:val="00D06032"/>
    <w:rsid w:val="00D0706C"/>
    <w:rsid w:val="00D1081F"/>
    <w:rsid w:val="00D10D38"/>
    <w:rsid w:val="00D119A8"/>
    <w:rsid w:val="00D11A32"/>
    <w:rsid w:val="00D12A68"/>
    <w:rsid w:val="00D12E91"/>
    <w:rsid w:val="00D12F40"/>
    <w:rsid w:val="00D1384C"/>
    <w:rsid w:val="00D13B83"/>
    <w:rsid w:val="00D13F24"/>
    <w:rsid w:val="00D1400E"/>
    <w:rsid w:val="00D143BC"/>
    <w:rsid w:val="00D14C7F"/>
    <w:rsid w:val="00D14E1C"/>
    <w:rsid w:val="00D16A7C"/>
    <w:rsid w:val="00D17A53"/>
    <w:rsid w:val="00D17F65"/>
    <w:rsid w:val="00D20655"/>
    <w:rsid w:val="00D208F3"/>
    <w:rsid w:val="00D20C7F"/>
    <w:rsid w:val="00D21593"/>
    <w:rsid w:val="00D215F3"/>
    <w:rsid w:val="00D216F1"/>
    <w:rsid w:val="00D2189C"/>
    <w:rsid w:val="00D21C5C"/>
    <w:rsid w:val="00D21E7B"/>
    <w:rsid w:val="00D2266F"/>
    <w:rsid w:val="00D22BAB"/>
    <w:rsid w:val="00D23407"/>
    <w:rsid w:val="00D24372"/>
    <w:rsid w:val="00D243A7"/>
    <w:rsid w:val="00D245BD"/>
    <w:rsid w:val="00D24AC3"/>
    <w:rsid w:val="00D254DD"/>
    <w:rsid w:val="00D259C8"/>
    <w:rsid w:val="00D25F46"/>
    <w:rsid w:val="00D25FFE"/>
    <w:rsid w:val="00D266A2"/>
    <w:rsid w:val="00D268B5"/>
    <w:rsid w:val="00D26E8D"/>
    <w:rsid w:val="00D26EF6"/>
    <w:rsid w:val="00D27223"/>
    <w:rsid w:val="00D305BC"/>
    <w:rsid w:val="00D3109A"/>
    <w:rsid w:val="00D31745"/>
    <w:rsid w:val="00D317D2"/>
    <w:rsid w:val="00D31E26"/>
    <w:rsid w:val="00D31E67"/>
    <w:rsid w:val="00D31F49"/>
    <w:rsid w:val="00D32FD3"/>
    <w:rsid w:val="00D331EB"/>
    <w:rsid w:val="00D336AB"/>
    <w:rsid w:val="00D33A55"/>
    <w:rsid w:val="00D34048"/>
    <w:rsid w:val="00D34502"/>
    <w:rsid w:val="00D3499C"/>
    <w:rsid w:val="00D34EA9"/>
    <w:rsid w:val="00D3515B"/>
    <w:rsid w:val="00D35FF3"/>
    <w:rsid w:val="00D360B7"/>
    <w:rsid w:val="00D36234"/>
    <w:rsid w:val="00D36481"/>
    <w:rsid w:val="00D37444"/>
    <w:rsid w:val="00D3750B"/>
    <w:rsid w:val="00D37572"/>
    <w:rsid w:val="00D37C23"/>
    <w:rsid w:val="00D40098"/>
    <w:rsid w:val="00D4112A"/>
    <w:rsid w:val="00D428C6"/>
    <w:rsid w:val="00D44753"/>
    <w:rsid w:val="00D44A27"/>
    <w:rsid w:val="00D45032"/>
    <w:rsid w:val="00D4527A"/>
    <w:rsid w:val="00D457D9"/>
    <w:rsid w:val="00D45F79"/>
    <w:rsid w:val="00D46793"/>
    <w:rsid w:val="00D479CA"/>
    <w:rsid w:val="00D47AB4"/>
    <w:rsid w:val="00D47E0F"/>
    <w:rsid w:val="00D502A1"/>
    <w:rsid w:val="00D50B73"/>
    <w:rsid w:val="00D50D02"/>
    <w:rsid w:val="00D50D4E"/>
    <w:rsid w:val="00D5273C"/>
    <w:rsid w:val="00D52DD7"/>
    <w:rsid w:val="00D53C93"/>
    <w:rsid w:val="00D53D3F"/>
    <w:rsid w:val="00D54284"/>
    <w:rsid w:val="00D543F3"/>
    <w:rsid w:val="00D5469F"/>
    <w:rsid w:val="00D54710"/>
    <w:rsid w:val="00D5517B"/>
    <w:rsid w:val="00D56294"/>
    <w:rsid w:val="00D56768"/>
    <w:rsid w:val="00D56C0A"/>
    <w:rsid w:val="00D5709A"/>
    <w:rsid w:val="00D57C57"/>
    <w:rsid w:val="00D57D46"/>
    <w:rsid w:val="00D60019"/>
    <w:rsid w:val="00D6045D"/>
    <w:rsid w:val="00D60947"/>
    <w:rsid w:val="00D61821"/>
    <w:rsid w:val="00D6189C"/>
    <w:rsid w:val="00D61A55"/>
    <w:rsid w:val="00D625A3"/>
    <w:rsid w:val="00D62622"/>
    <w:rsid w:val="00D638FB"/>
    <w:rsid w:val="00D63B05"/>
    <w:rsid w:val="00D63E79"/>
    <w:rsid w:val="00D645F4"/>
    <w:rsid w:val="00D6509C"/>
    <w:rsid w:val="00D65326"/>
    <w:rsid w:val="00D65377"/>
    <w:rsid w:val="00D657B8"/>
    <w:rsid w:val="00D65E4C"/>
    <w:rsid w:val="00D66579"/>
    <w:rsid w:val="00D66678"/>
    <w:rsid w:val="00D66A79"/>
    <w:rsid w:val="00D66F08"/>
    <w:rsid w:val="00D67796"/>
    <w:rsid w:val="00D67CC5"/>
    <w:rsid w:val="00D70DDC"/>
    <w:rsid w:val="00D722A0"/>
    <w:rsid w:val="00D72A05"/>
    <w:rsid w:val="00D72BF9"/>
    <w:rsid w:val="00D74626"/>
    <w:rsid w:val="00D749CD"/>
    <w:rsid w:val="00D74AAB"/>
    <w:rsid w:val="00D74B0E"/>
    <w:rsid w:val="00D74C11"/>
    <w:rsid w:val="00D74D68"/>
    <w:rsid w:val="00D752C0"/>
    <w:rsid w:val="00D75325"/>
    <w:rsid w:val="00D76097"/>
    <w:rsid w:val="00D76172"/>
    <w:rsid w:val="00D76677"/>
    <w:rsid w:val="00D76BC9"/>
    <w:rsid w:val="00D76DEA"/>
    <w:rsid w:val="00D76EBC"/>
    <w:rsid w:val="00D77170"/>
    <w:rsid w:val="00D7749F"/>
    <w:rsid w:val="00D77AD6"/>
    <w:rsid w:val="00D8018B"/>
    <w:rsid w:val="00D80257"/>
    <w:rsid w:val="00D802E6"/>
    <w:rsid w:val="00D8066E"/>
    <w:rsid w:val="00D80996"/>
    <w:rsid w:val="00D81060"/>
    <w:rsid w:val="00D8140E"/>
    <w:rsid w:val="00D82FBB"/>
    <w:rsid w:val="00D8471C"/>
    <w:rsid w:val="00D852E8"/>
    <w:rsid w:val="00D85AF8"/>
    <w:rsid w:val="00D85BE1"/>
    <w:rsid w:val="00D85CE6"/>
    <w:rsid w:val="00D85F30"/>
    <w:rsid w:val="00D87A1D"/>
    <w:rsid w:val="00D90195"/>
    <w:rsid w:val="00D903F1"/>
    <w:rsid w:val="00D9040A"/>
    <w:rsid w:val="00D9047C"/>
    <w:rsid w:val="00D9050B"/>
    <w:rsid w:val="00D909C2"/>
    <w:rsid w:val="00D90F5A"/>
    <w:rsid w:val="00D91862"/>
    <w:rsid w:val="00D91B8B"/>
    <w:rsid w:val="00D923B5"/>
    <w:rsid w:val="00D932DF"/>
    <w:rsid w:val="00D93839"/>
    <w:rsid w:val="00D93CFE"/>
    <w:rsid w:val="00D964E7"/>
    <w:rsid w:val="00D9730C"/>
    <w:rsid w:val="00DA01BD"/>
    <w:rsid w:val="00DA1387"/>
    <w:rsid w:val="00DA1719"/>
    <w:rsid w:val="00DA2E31"/>
    <w:rsid w:val="00DA2EF5"/>
    <w:rsid w:val="00DA33E3"/>
    <w:rsid w:val="00DA43B6"/>
    <w:rsid w:val="00DA5598"/>
    <w:rsid w:val="00DA5F07"/>
    <w:rsid w:val="00DA6937"/>
    <w:rsid w:val="00DA6FC7"/>
    <w:rsid w:val="00DB0432"/>
    <w:rsid w:val="00DB075D"/>
    <w:rsid w:val="00DB0AD6"/>
    <w:rsid w:val="00DB0CCE"/>
    <w:rsid w:val="00DB18E0"/>
    <w:rsid w:val="00DB19B5"/>
    <w:rsid w:val="00DB2131"/>
    <w:rsid w:val="00DB2402"/>
    <w:rsid w:val="00DB2455"/>
    <w:rsid w:val="00DB2C50"/>
    <w:rsid w:val="00DB2DC7"/>
    <w:rsid w:val="00DB3216"/>
    <w:rsid w:val="00DB3919"/>
    <w:rsid w:val="00DB3C31"/>
    <w:rsid w:val="00DB5B20"/>
    <w:rsid w:val="00DB6222"/>
    <w:rsid w:val="00DB697C"/>
    <w:rsid w:val="00DB699C"/>
    <w:rsid w:val="00DB6FC0"/>
    <w:rsid w:val="00DB714A"/>
    <w:rsid w:val="00DB71CA"/>
    <w:rsid w:val="00DB78FA"/>
    <w:rsid w:val="00DC106C"/>
    <w:rsid w:val="00DC20D0"/>
    <w:rsid w:val="00DC2CCB"/>
    <w:rsid w:val="00DC303A"/>
    <w:rsid w:val="00DC3873"/>
    <w:rsid w:val="00DC38FE"/>
    <w:rsid w:val="00DC451B"/>
    <w:rsid w:val="00DC4D9A"/>
    <w:rsid w:val="00DC4DB3"/>
    <w:rsid w:val="00DC64A4"/>
    <w:rsid w:val="00DC655C"/>
    <w:rsid w:val="00DC6BA7"/>
    <w:rsid w:val="00DC6C4E"/>
    <w:rsid w:val="00DC7129"/>
    <w:rsid w:val="00DC7363"/>
    <w:rsid w:val="00DC7A55"/>
    <w:rsid w:val="00DD0A64"/>
    <w:rsid w:val="00DD10AC"/>
    <w:rsid w:val="00DD144A"/>
    <w:rsid w:val="00DD14D7"/>
    <w:rsid w:val="00DD181B"/>
    <w:rsid w:val="00DD2B99"/>
    <w:rsid w:val="00DD2BB9"/>
    <w:rsid w:val="00DD2D3A"/>
    <w:rsid w:val="00DD2D99"/>
    <w:rsid w:val="00DD3513"/>
    <w:rsid w:val="00DD38D3"/>
    <w:rsid w:val="00DD3C11"/>
    <w:rsid w:val="00DD402C"/>
    <w:rsid w:val="00DD4720"/>
    <w:rsid w:val="00DD4756"/>
    <w:rsid w:val="00DD4D84"/>
    <w:rsid w:val="00DD5598"/>
    <w:rsid w:val="00DD5D63"/>
    <w:rsid w:val="00DD70FE"/>
    <w:rsid w:val="00DD74C8"/>
    <w:rsid w:val="00DE02BC"/>
    <w:rsid w:val="00DE0C14"/>
    <w:rsid w:val="00DE15C0"/>
    <w:rsid w:val="00DE1B47"/>
    <w:rsid w:val="00DE2AD9"/>
    <w:rsid w:val="00DE2C27"/>
    <w:rsid w:val="00DE2FFD"/>
    <w:rsid w:val="00DE377D"/>
    <w:rsid w:val="00DE3AD6"/>
    <w:rsid w:val="00DE41EC"/>
    <w:rsid w:val="00DE4463"/>
    <w:rsid w:val="00DE4889"/>
    <w:rsid w:val="00DE4DC3"/>
    <w:rsid w:val="00DE4DFE"/>
    <w:rsid w:val="00DE52AA"/>
    <w:rsid w:val="00DE5DCA"/>
    <w:rsid w:val="00DF0526"/>
    <w:rsid w:val="00DF0796"/>
    <w:rsid w:val="00DF154A"/>
    <w:rsid w:val="00DF1844"/>
    <w:rsid w:val="00DF2828"/>
    <w:rsid w:val="00DF2BB8"/>
    <w:rsid w:val="00DF2BE4"/>
    <w:rsid w:val="00DF2D50"/>
    <w:rsid w:val="00DF3222"/>
    <w:rsid w:val="00DF49A3"/>
    <w:rsid w:val="00DF4B84"/>
    <w:rsid w:val="00DF519D"/>
    <w:rsid w:val="00DF5A51"/>
    <w:rsid w:val="00DF5E4B"/>
    <w:rsid w:val="00DF5F2A"/>
    <w:rsid w:val="00DF79B5"/>
    <w:rsid w:val="00E0061E"/>
    <w:rsid w:val="00E00BFD"/>
    <w:rsid w:val="00E01783"/>
    <w:rsid w:val="00E01FD5"/>
    <w:rsid w:val="00E0316D"/>
    <w:rsid w:val="00E04346"/>
    <w:rsid w:val="00E0479D"/>
    <w:rsid w:val="00E05059"/>
    <w:rsid w:val="00E05122"/>
    <w:rsid w:val="00E05EA4"/>
    <w:rsid w:val="00E06133"/>
    <w:rsid w:val="00E069EF"/>
    <w:rsid w:val="00E06CF9"/>
    <w:rsid w:val="00E0735C"/>
    <w:rsid w:val="00E0799F"/>
    <w:rsid w:val="00E07C41"/>
    <w:rsid w:val="00E07F43"/>
    <w:rsid w:val="00E10758"/>
    <w:rsid w:val="00E10B93"/>
    <w:rsid w:val="00E1117C"/>
    <w:rsid w:val="00E11C8D"/>
    <w:rsid w:val="00E11D8F"/>
    <w:rsid w:val="00E12C70"/>
    <w:rsid w:val="00E12D4F"/>
    <w:rsid w:val="00E13DBA"/>
    <w:rsid w:val="00E14AC2"/>
    <w:rsid w:val="00E153A0"/>
    <w:rsid w:val="00E15AC0"/>
    <w:rsid w:val="00E1617E"/>
    <w:rsid w:val="00E16720"/>
    <w:rsid w:val="00E16915"/>
    <w:rsid w:val="00E17164"/>
    <w:rsid w:val="00E17615"/>
    <w:rsid w:val="00E20915"/>
    <w:rsid w:val="00E20985"/>
    <w:rsid w:val="00E21DD0"/>
    <w:rsid w:val="00E22342"/>
    <w:rsid w:val="00E224AC"/>
    <w:rsid w:val="00E225E0"/>
    <w:rsid w:val="00E226B4"/>
    <w:rsid w:val="00E23177"/>
    <w:rsid w:val="00E23568"/>
    <w:rsid w:val="00E23E0C"/>
    <w:rsid w:val="00E249BB"/>
    <w:rsid w:val="00E24B25"/>
    <w:rsid w:val="00E24BA5"/>
    <w:rsid w:val="00E24C03"/>
    <w:rsid w:val="00E25FC6"/>
    <w:rsid w:val="00E2632A"/>
    <w:rsid w:val="00E26E00"/>
    <w:rsid w:val="00E276A8"/>
    <w:rsid w:val="00E279A4"/>
    <w:rsid w:val="00E300CD"/>
    <w:rsid w:val="00E30973"/>
    <w:rsid w:val="00E30974"/>
    <w:rsid w:val="00E30FAD"/>
    <w:rsid w:val="00E32289"/>
    <w:rsid w:val="00E3234F"/>
    <w:rsid w:val="00E32421"/>
    <w:rsid w:val="00E325BC"/>
    <w:rsid w:val="00E32F7E"/>
    <w:rsid w:val="00E33621"/>
    <w:rsid w:val="00E3403D"/>
    <w:rsid w:val="00E3498D"/>
    <w:rsid w:val="00E34BAD"/>
    <w:rsid w:val="00E34CF9"/>
    <w:rsid w:val="00E36A82"/>
    <w:rsid w:val="00E36CF4"/>
    <w:rsid w:val="00E376B0"/>
    <w:rsid w:val="00E40764"/>
    <w:rsid w:val="00E40D98"/>
    <w:rsid w:val="00E415CA"/>
    <w:rsid w:val="00E41702"/>
    <w:rsid w:val="00E424B0"/>
    <w:rsid w:val="00E42F6E"/>
    <w:rsid w:val="00E43B28"/>
    <w:rsid w:val="00E43F36"/>
    <w:rsid w:val="00E43F78"/>
    <w:rsid w:val="00E44149"/>
    <w:rsid w:val="00E459A7"/>
    <w:rsid w:val="00E45DF0"/>
    <w:rsid w:val="00E46AA7"/>
    <w:rsid w:val="00E472DC"/>
    <w:rsid w:val="00E47528"/>
    <w:rsid w:val="00E47666"/>
    <w:rsid w:val="00E4772B"/>
    <w:rsid w:val="00E47AFA"/>
    <w:rsid w:val="00E50909"/>
    <w:rsid w:val="00E51EE7"/>
    <w:rsid w:val="00E533E8"/>
    <w:rsid w:val="00E53823"/>
    <w:rsid w:val="00E53C0D"/>
    <w:rsid w:val="00E5428F"/>
    <w:rsid w:val="00E5531C"/>
    <w:rsid w:val="00E5555E"/>
    <w:rsid w:val="00E55BD2"/>
    <w:rsid w:val="00E571B6"/>
    <w:rsid w:val="00E5755E"/>
    <w:rsid w:val="00E57A5A"/>
    <w:rsid w:val="00E609F3"/>
    <w:rsid w:val="00E60CD7"/>
    <w:rsid w:val="00E62F73"/>
    <w:rsid w:val="00E63053"/>
    <w:rsid w:val="00E63895"/>
    <w:rsid w:val="00E6403E"/>
    <w:rsid w:val="00E64841"/>
    <w:rsid w:val="00E654D1"/>
    <w:rsid w:val="00E65D29"/>
    <w:rsid w:val="00E65E49"/>
    <w:rsid w:val="00E662E6"/>
    <w:rsid w:val="00E67185"/>
    <w:rsid w:val="00E672A9"/>
    <w:rsid w:val="00E67300"/>
    <w:rsid w:val="00E673A3"/>
    <w:rsid w:val="00E675A3"/>
    <w:rsid w:val="00E67BEF"/>
    <w:rsid w:val="00E707FE"/>
    <w:rsid w:val="00E708FE"/>
    <w:rsid w:val="00E70903"/>
    <w:rsid w:val="00E70FF7"/>
    <w:rsid w:val="00E711CB"/>
    <w:rsid w:val="00E712DE"/>
    <w:rsid w:val="00E71955"/>
    <w:rsid w:val="00E71AC9"/>
    <w:rsid w:val="00E720A5"/>
    <w:rsid w:val="00E72333"/>
    <w:rsid w:val="00E737B6"/>
    <w:rsid w:val="00E73804"/>
    <w:rsid w:val="00E74706"/>
    <w:rsid w:val="00E74800"/>
    <w:rsid w:val="00E74945"/>
    <w:rsid w:val="00E74FA1"/>
    <w:rsid w:val="00E7515C"/>
    <w:rsid w:val="00E75303"/>
    <w:rsid w:val="00E75498"/>
    <w:rsid w:val="00E755A5"/>
    <w:rsid w:val="00E75AA0"/>
    <w:rsid w:val="00E76441"/>
    <w:rsid w:val="00E76659"/>
    <w:rsid w:val="00E766EC"/>
    <w:rsid w:val="00E77542"/>
    <w:rsid w:val="00E77888"/>
    <w:rsid w:val="00E77E28"/>
    <w:rsid w:val="00E801B3"/>
    <w:rsid w:val="00E807A2"/>
    <w:rsid w:val="00E820D4"/>
    <w:rsid w:val="00E82272"/>
    <w:rsid w:val="00E8284A"/>
    <w:rsid w:val="00E82977"/>
    <w:rsid w:val="00E82F4A"/>
    <w:rsid w:val="00E83D2A"/>
    <w:rsid w:val="00E83E04"/>
    <w:rsid w:val="00E84CE4"/>
    <w:rsid w:val="00E86361"/>
    <w:rsid w:val="00E868E2"/>
    <w:rsid w:val="00E8728D"/>
    <w:rsid w:val="00E901B3"/>
    <w:rsid w:val="00E90258"/>
    <w:rsid w:val="00E919D0"/>
    <w:rsid w:val="00E91C69"/>
    <w:rsid w:val="00E91D3F"/>
    <w:rsid w:val="00E91D44"/>
    <w:rsid w:val="00E92B6B"/>
    <w:rsid w:val="00E930A8"/>
    <w:rsid w:val="00E93C01"/>
    <w:rsid w:val="00E94647"/>
    <w:rsid w:val="00E946C7"/>
    <w:rsid w:val="00E9586F"/>
    <w:rsid w:val="00E95C66"/>
    <w:rsid w:val="00E962EE"/>
    <w:rsid w:val="00E962F3"/>
    <w:rsid w:val="00E96624"/>
    <w:rsid w:val="00E974C5"/>
    <w:rsid w:val="00E974FE"/>
    <w:rsid w:val="00E9762C"/>
    <w:rsid w:val="00E977DC"/>
    <w:rsid w:val="00E97894"/>
    <w:rsid w:val="00E97B76"/>
    <w:rsid w:val="00EA0135"/>
    <w:rsid w:val="00EA026C"/>
    <w:rsid w:val="00EA02DB"/>
    <w:rsid w:val="00EA0FB5"/>
    <w:rsid w:val="00EA0FDE"/>
    <w:rsid w:val="00EA162C"/>
    <w:rsid w:val="00EA2A8D"/>
    <w:rsid w:val="00EA3566"/>
    <w:rsid w:val="00EA392B"/>
    <w:rsid w:val="00EA3A3B"/>
    <w:rsid w:val="00EA3E1A"/>
    <w:rsid w:val="00EA53D4"/>
    <w:rsid w:val="00EA5487"/>
    <w:rsid w:val="00EA5DBA"/>
    <w:rsid w:val="00EA5FB8"/>
    <w:rsid w:val="00EA64F2"/>
    <w:rsid w:val="00EA7547"/>
    <w:rsid w:val="00EA7B92"/>
    <w:rsid w:val="00EB0157"/>
    <w:rsid w:val="00EB08BE"/>
    <w:rsid w:val="00EB092A"/>
    <w:rsid w:val="00EB0EBE"/>
    <w:rsid w:val="00EB1863"/>
    <w:rsid w:val="00EB1F00"/>
    <w:rsid w:val="00EB205E"/>
    <w:rsid w:val="00EB3E6F"/>
    <w:rsid w:val="00EB408C"/>
    <w:rsid w:val="00EB409C"/>
    <w:rsid w:val="00EB4241"/>
    <w:rsid w:val="00EB4858"/>
    <w:rsid w:val="00EB4955"/>
    <w:rsid w:val="00EB5994"/>
    <w:rsid w:val="00EB6C43"/>
    <w:rsid w:val="00EB7061"/>
    <w:rsid w:val="00EC0D39"/>
    <w:rsid w:val="00EC0EAC"/>
    <w:rsid w:val="00EC1067"/>
    <w:rsid w:val="00EC15A7"/>
    <w:rsid w:val="00EC185D"/>
    <w:rsid w:val="00EC1964"/>
    <w:rsid w:val="00EC237A"/>
    <w:rsid w:val="00EC260A"/>
    <w:rsid w:val="00EC3072"/>
    <w:rsid w:val="00EC36DF"/>
    <w:rsid w:val="00EC40A7"/>
    <w:rsid w:val="00EC4A72"/>
    <w:rsid w:val="00EC4C7E"/>
    <w:rsid w:val="00EC4E4C"/>
    <w:rsid w:val="00EC50DD"/>
    <w:rsid w:val="00EC551C"/>
    <w:rsid w:val="00EC5608"/>
    <w:rsid w:val="00EC61D0"/>
    <w:rsid w:val="00EC6A20"/>
    <w:rsid w:val="00EC74C1"/>
    <w:rsid w:val="00EC759B"/>
    <w:rsid w:val="00EC761E"/>
    <w:rsid w:val="00EC7BE4"/>
    <w:rsid w:val="00EC7C26"/>
    <w:rsid w:val="00EC7C97"/>
    <w:rsid w:val="00ED0859"/>
    <w:rsid w:val="00ED08B6"/>
    <w:rsid w:val="00ED09B9"/>
    <w:rsid w:val="00ED14CB"/>
    <w:rsid w:val="00ED15BD"/>
    <w:rsid w:val="00ED19D7"/>
    <w:rsid w:val="00ED250C"/>
    <w:rsid w:val="00ED2E73"/>
    <w:rsid w:val="00ED4505"/>
    <w:rsid w:val="00ED4595"/>
    <w:rsid w:val="00ED511C"/>
    <w:rsid w:val="00ED5280"/>
    <w:rsid w:val="00ED5C10"/>
    <w:rsid w:val="00ED5C25"/>
    <w:rsid w:val="00ED5F58"/>
    <w:rsid w:val="00ED6564"/>
    <w:rsid w:val="00ED7230"/>
    <w:rsid w:val="00ED7929"/>
    <w:rsid w:val="00ED7AFB"/>
    <w:rsid w:val="00ED7F57"/>
    <w:rsid w:val="00EE010F"/>
    <w:rsid w:val="00EE01C8"/>
    <w:rsid w:val="00EE08D6"/>
    <w:rsid w:val="00EE0BEE"/>
    <w:rsid w:val="00EE0DFD"/>
    <w:rsid w:val="00EE116F"/>
    <w:rsid w:val="00EE11E7"/>
    <w:rsid w:val="00EE12C1"/>
    <w:rsid w:val="00EE1327"/>
    <w:rsid w:val="00EE1ED2"/>
    <w:rsid w:val="00EE3590"/>
    <w:rsid w:val="00EE3601"/>
    <w:rsid w:val="00EE3A72"/>
    <w:rsid w:val="00EE40DF"/>
    <w:rsid w:val="00EE6306"/>
    <w:rsid w:val="00EE67A4"/>
    <w:rsid w:val="00EE67D8"/>
    <w:rsid w:val="00EE7047"/>
    <w:rsid w:val="00EE70C8"/>
    <w:rsid w:val="00EE7660"/>
    <w:rsid w:val="00EE7905"/>
    <w:rsid w:val="00EE7D09"/>
    <w:rsid w:val="00EE7EC0"/>
    <w:rsid w:val="00EF0153"/>
    <w:rsid w:val="00EF06AB"/>
    <w:rsid w:val="00EF211D"/>
    <w:rsid w:val="00EF247E"/>
    <w:rsid w:val="00EF24AC"/>
    <w:rsid w:val="00EF26F5"/>
    <w:rsid w:val="00EF2860"/>
    <w:rsid w:val="00EF363D"/>
    <w:rsid w:val="00EF4875"/>
    <w:rsid w:val="00EF5341"/>
    <w:rsid w:val="00EF5A7D"/>
    <w:rsid w:val="00EF5CFE"/>
    <w:rsid w:val="00EF5FCC"/>
    <w:rsid w:val="00EF60D5"/>
    <w:rsid w:val="00EF6481"/>
    <w:rsid w:val="00EF6584"/>
    <w:rsid w:val="00EF7B65"/>
    <w:rsid w:val="00F00286"/>
    <w:rsid w:val="00F002B8"/>
    <w:rsid w:val="00F00C10"/>
    <w:rsid w:val="00F00E8B"/>
    <w:rsid w:val="00F011EA"/>
    <w:rsid w:val="00F01403"/>
    <w:rsid w:val="00F01C32"/>
    <w:rsid w:val="00F02371"/>
    <w:rsid w:val="00F030B8"/>
    <w:rsid w:val="00F0334C"/>
    <w:rsid w:val="00F03539"/>
    <w:rsid w:val="00F04228"/>
    <w:rsid w:val="00F04A67"/>
    <w:rsid w:val="00F0554D"/>
    <w:rsid w:val="00F05A58"/>
    <w:rsid w:val="00F06920"/>
    <w:rsid w:val="00F06B50"/>
    <w:rsid w:val="00F070E6"/>
    <w:rsid w:val="00F07239"/>
    <w:rsid w:val="00F079BF"/>
    <w:rsid w:val="00F07C26"/>
    <w:rsid w:val="00F1026F"/>
    <w:rsid w:val="00F102F0"/>
    <w:rsid w:val="00F1031D"/>
    <w:rsid w:val="00F10388"/>
    <w:rsid w:val="00F10619"/>
    <w:rsid w:val="00F1068C"/>
    <w:rsid w:val="00F1071C"/>
    <w:rsid w:val="00F1072B"/>
    <w:rsid w:val="00F10C7A"/>
    <w:rsid w:val="00F10C8F"/>
    <w:rsid w:val="00F114E5"/>
    <w:rsid w:val="00F116B6"/>
    <w:rsid w:val="00F11DD9"/>
    <w:rsid w:val="00F11E5F"/>
    <w:rsid w:val="00F121DD"/>
    <w:rsid w:val="00F128B2"/>
    <w:rsid w:val="00F12D4C"/>
    <w:rsid w:val="00F12E1E"/>
    <w:rsid w:val="00F1330A"/>
    <w:rsid w:val="00F13611"/>
    <w:rsid w:val="00F13B25"/>
    <w:rsid w:val="00F14217"/>
    <w:rsid w:val="00F14372"/>
    <w:rsid w:val="00F147ED"/>
    <w:rsid w:val="00F14D39"/>
    <w:rsid w:val="00F15F51"/>
    <w:rsid w:val="00F16596"/>
    <w:rsid w:val="00F16EA6"/>
    <w:rsid w:val="00F17076"/>
    <w:rsid w:val="00F20635"/>
    <w:rsid w:val="00F2178D"/>
    <w:rsid w:val="00F21ECC"/>
    <w:rsid w:val="00F21F6B"/>
    <w:rsid w:val="00F223D4"/>
    <w:rsid w:val="00F223FE"/>
    <w:rsid w:val="00F2254B"/>
    <w:rsid w:val="00F236EE"/>
    <w:rsid w:val="00F2375C"/>
    <w:rsid w:val="00F242D0"/>
    <w:rsid w:val="00F2476E"/>
    <w:rsid w:val="00F24C35"/>
    <w:rsid w:val="00F2517C"/>
    <w:rsid w:val="00F25410"/>
    <w:rsid w:val="00F25528"/>
    <w:rsid w:val="00F25570"/>
    <w:rsid w:val="00F255D5"/>
    <w:rsid w:val="00F25A3E"/>
    <w:rsid w:val="00F25A44"/>
    <w:rsid w:val="00F25B17"/>
    <w:rsid w:val="00F265DE"/>
    <w:rsid w:val="00F26874"/>
    <w:rsid w:val="00F26BF4"/>
    <w:rsid w:val="00F30026"/>
    <w:rsid w:val="00F303CA"/>
    <w:rsid w:val="00F3040E"/>
    <w:rsid w:val="00F309DE"/>
    <w:rsid w:val="00F30E1A"/>
    <w:rsid w:val="00F31802"/>
    <w:rsid w:val="00F31D76"/>
    <w:rsid w:val="00F31F84"/>
    <w:rsid w:val="00F32676"/>
    <w:rsid w:val="00F32BD0"/>
    <w:rsid w:val="00F33161"/>
    <w:rsid w:val="00F340B2"/>
    <w:rsid w:val="00F34A9F"/>
    <w:rsid w:val="00F34F8D"/>
    <w:rsid w:val="00F3538F"/>
    <w:rsid w:val="00F355CD"/>
    <w:rsid w:val="00F35ABD"/>
    <w:rsid w:val="00F35EBD"/>
    <w:rsid w:val="00F360EF"/>
    <w:rsid w:val="00F361DA"/>
    <w:rsid w:val="00F36662"/>
    <w:rsid w:val="00F368DF"/>
    <w:rsid w:val="00F36B72"/>
    <w:rsid w:val="00F3713C"/>
    <w:rsid w:val="00F3722E"/>
    <w:rsid w:val="00F375BC"/>
    <w:rsid w:val="00F3794A"/>
    <w:rsid w:val="00F37A86"/>
    <w:rsid w:val="00F37BBC"/>
    <w:rsid w:val="00F40D16"/>
    <w:rsid w:val="00F40E52"/>
    <w:rsid w:val="00F42111"/>
    <w:rsid w:val="00F42494"/>
    <w:rsid w:val="00F42D31"/>
    <w:rsid w:val="00F43126"/>
    <w:rsid w:val="00F43689"/>
    <w:rsid w:val="00F440AA"/>
    <w:rsid w:val="00F448BA"/>
    <w:rsid w:val="00F44B65"/>
    <w:rsid w:val="00F45DEF"/>
    <w:rsid w:val="00F46E15"/>
    <w:rsid w:val="00F47DCB"/>
    <w:rsid w:val="00F501B8"/>
    <w:rsid w:val="00F50955"/>
    <w:rsid w:val="00F50E1E"/>
    <w:rsid w:val="00F5117B"/>
    <w:rsid w:val="00F51D70"/>
    <w:rsid w:val="00F5207B"/>
    <w:rsid w:val="00F52B69"/>
    <w:rsid w:val="00F52D13"/>
    <w:rsid w:val="00F53D9E"/>
    <w:rsid w:val="00F55142"/>
    <w:rsid w:val="00F5557B"/>
    <w:rsid w:val="00F559DC"/>
    <w:rsid w:val="00F55D47"/>
    <w:rsid w:val="00F56203"/>
    <w:rsid w:val="00F57A4C"/>
    <w:rsid w:val="00F60452"/>
    <w:rsid w:val="00F60851"/>
    <w:rsid w:val="00F610AB"/>
    <w:rsid w:val="00F61238"/>
    <w:rsid w:val="00F613B8"/>
    <w:rsid w:val="00F622F0"/>
    <w:rsid w:val="00F623DA"/>
    <w:rsid w:val="00F62F70"/>
    <w:rsid w:val="00F63142"/>
    <w:rsid w:val="00F63E51"/>
    <w:rsid w:val="00F63E60"/>
    <w:rsid w:val="00F6407C"/>
    <w:rsid w:val="00F64D37"/>
    <w:rsid w:val="00F652D2"/>
    <w:rsid w:val="00F66578"/>
    <w:rsid w:val="00F70898"/>
    <w:rsid w:val="00F70B89"/>
    <w:rsid w:val="00F70C98"/>
    <w:rsid w:val="00F715CF"/>
    <w:rsid w:val="00F7186A"/>
    <w:rsid w:val="00F72265"/>
    <w:rsid w:val="00F728D8"/>
    <w:rsid w:val="00F73908"/>
    <w:rsid w:val="00F739F4"/>
    <w:rsid w:val="00F747B8"/>
    <w:rsid w:val="00F749A9"/>
    <w:rsid w:val="00F75349"/>
    <w:rsid w:val="00F75B75"/>
    <w:rsid w:val="00F760DE"/>
    <w:rsid w:val="00F76281"/>
    <w:rsid w:val="00F76477"/>
    <w:rsid w:val="00F76826"/>
    <w:rsid w:val="00F76BE5"/>
    <w:rsid w:val="00F76CEC"/>
    <w:rsid w:val="00F771AE"/>
    <w:rsid w:val="00F777E2"/>
    <w:rsid w:val="00F77A4B"/>
    <w:rsid w:val="00F77EA1"/>
    <w:rsid w:val="00F80143"/>
    <w:rsid w:val="00F81AA3"/>
    <w:rsid w:val="00F81E79"/>
    <w:rsid w:val="00F822DE"/>
    <w:rsid w:val="00F8240A"/>
    <w:rsid w:val="00F82548"/>
    <w:rsid w:val="00F82729"/>
    <w:rsid w:val="00F82784"/>
    <w:rsid w:val="00F82864"/>
    <w:rsid w:val="00F82871"/>
    <w:rsid w:val="00F84490"/>
    <w:rsid w:val="00F84BE5"/>
    <w:rsid w:val="00F853A8"/>
    <w:rsid w:val="00F858CA"/>
    <w:rsid w:val="00F86A9B"/>
    <w:rsid w:val="00F86BEA"/>
    <w:rsid w:val="00F8723E"/>
    <w:rsid w:val="00F90041"/>
    <w:rsid w:val="00F9011E"/>
    <w:rsid w:val="00F901D2"/>
    <w:rsid w:val="00F904DE"/>
    <w:rsid w:val="00F90545"/>
    <w:rsid w:val="00F91B3C"/>
    <w:rsid w:val="00F91D57"/>
    <w:rsid w:val="00F920C1"/>
    <w:rsid w:val="00F92AE5"/>
    <w:rsid w:val="00F92DF9"/>
    <w:rsid w:val="00F9324C"/>
    <w:rsid w:val="00F94156"/>
    <w:rsid w:val="00F94B7D"/>
    <w:rsid w:val="00F957F4"/>
    <w:rsid w:val="00F95DB8"/>
    <w:rsid w:val="00F960D3"/>
    <w:rsid w:val="00F96E6E"/>
    <w:rsid w:val="00F96F51"/>
    <w:rsid w:val="00F97A48"/>
    <w:rsid w:val="00F97BF6"/>
    <w:rsid w:val="00FA122F"/>
    <w:rsid w:val="00FA19FE"/>
    <w:rsid w:val="00FA1B3F"/>
    <w:rsid w:val="00FA1CA5"/>
    <w:rsid w:val="00FA1D25"/>
    <w:rsid w:val="00FA262C"/>
    <w:rsid w:val="00FA2BD5"/>
    <w:rsid w:val="00FA4353"/>
    <w:rsid w:val="00FA4519"/>
    <w:rsid w:val="00FA4DF9"/>
    <w:rsid w:val="00FA57F1"/>
    <w:rsid w:val="00FA5CF4"/>
    <w:rsid w:val="00FA6DED"/>
    <w:rsid w:val="00FA790B"/>
    <w:rsid w:val="00FA7E2D"/>
    <w:rsid w:val="00FB0B28"/>
    <w:rsid w:val="00FB1636"/>
    <w:rsid w:val="00FB2C6F"/>
    <w:rsid w:val="00FB2FEC"/>
    <w:rsid w:val="00FB35C7"/>
    <w:rsid w:val="00FB3722"/>
    <w:rsid w:val="00FB39C5"/>
    <w:rsid w:val="00FB4064"/>
    <w:rsid w:val="00FB464B"/>
    <w:rsid w:val="00FB4D17"/>
    <w:rsid w:val="00FB4D8F"/>
    <w:rsid w:val="00FB532B"/>
    <w:rsid w:val="00FB6422"/>
    <w:rsid w:val="00FB6B69"/>
    <w:rsid w:val="00FB72E5"/>
    <w:rsid w:val="00FB79E1"/>
    <w:rsid w:val="00FB7CBA"/>
    <w:rsid w:val="00FC011B"/>
    <w:rsid w:val="00FC0384"/>
    <w:rsid w:val="00FC0BE1"/>
    <w:rsid w:val="00FC1305"/>
    <w:rsid w:val="00FC1CCF"/>
    <w:rsid w:val="00FC2465"/>
    <w:rsid w:val="00FC365F"/>
    <w:rsid w:val="00FC36CD"/>
    <w:rsid w:val="00FC3C55"/>
    <w:rsid w:val="00FC42AB"/>
    <w:rsid w:val="00FC4512"/>
    <w:rsid w:val="00FC454D"/>
    <w:rsid w:val="00FC47BB"/>
    <w:rsid w:val="00FC4AA5"/>
    <w:rsid w:val="00FC535B"/>
    <w:rsid w:val="00FC59F4"/>
    <w:rsid w:val="00FC5C8D"/>
    <w:rsid w:val="00FC659E"/>
    <w:rsid w:val="00FC6D94"/>
    <w:rsid w:val="00FC78FA"/>
    <w:rsid w:val="00FC7C68"/>
    <w:rsid w:val="00FC7F49"/>
    <w:rsid w:val="00FC7FEE"/>
    <w:rsid w:val="00FD0425"/>
    <w:rsid w:val="00FD0731"/>
    <w:rsid w:val="00FD1311"/>
    <w:rsid w:val="00FD2DA0"/>
    <w:rsid w:val="00FD3636"/>
    <w:rsid w:val="00FD532A"/>
    <w:rsid w:val="00FD555A"/>
    <w:rsid w:val="00FD5DBF"/>
    <w:rsid w:val="00FD61CB"/>
    <w:rsid w:val="00FD662A"/>
    <w:rsid w:val="00FD6926"/>
    <w:rsid w:val="00FD74AC"/>
    <w:rsid w:val="00FD7819"/>
    <w:rsid w:val="00FD7E8C"/>
    <w:rsid w:val="00FE0D8C"/>
    <w:rsid w:val="00FE2412"/>
    <w:rsid w:val="00FE294B"/>
    <w:rsid w:val="00FE3565"/>
    <w:rsid w:val="00FE4B1B"/>
    <w:rsid w:val="00FE5799"/>
    <w:rsid w:val="00FE587F"/>
    <w:rsid w:val="00FE5B52"/>
    <w:rsid w:val="00FE6869"/>
    <w:rsid w:val="00FE692F"/>
    <w:rsid w:val="00FE6DE9"/>
    <w:rsid w:val="00FE7AC7"/>
    <w:rsid w:val="00FF151E"/>
    <w:rsid w:val="00FF1F03"/>
    <w:rsid w:val="00FF21B9"/>
    <w:rsid w:val="00FF23CF"/>
    <w:rsid w:val="00FF3698"/>
    <w:rsid w:val="00FF399D"/>
    <w:rsid w:val="00FF3B48"/>
    <w:rsid w:val="00FF3DE6"/>
    <w:rsid w:val="00FF3FB4"/>
    <w:rsid w:val="00FF4310"/>
    <w:rsid w:val="00FF4329"/>
    <w:rsid w:val="00FF49B8"/>
    <w:rsid w:val="00FF5390"/>
    <w:rsid w:val="00FF5447"/>
    <w:rsid w:val="00FF54E2"/>
    <w:rsid w:val="00FF582E"/>
    <w:rsid w:val="00FF5C25"/>
    <w:rsid w:val="00FF6105"/>
    <w:rsid w:val="00FF6499"/>
    <w:rsid w:val="00FF6819"/>
    <w:rsid w:val="00FF6986"/>
    <w:rsid w:val="00FF7DEB"/>
    <w:rsid w:val="00FF7E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B1D62"/>
  <w15:docId w15:val="{AEB9FCD3-DDA3-437E-9D50-C18B7EE3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s-P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32F"/>
    <w:rPr>
      <w:sz w:val="22"/>
      <w:lang w:eastAsia="es-ES"/>
    </w:rPr>
  </w:style>
  <w:style w:type="paragraph" w:styleId="Heading1">
    <w:name w:val="heading 1"/>
    <w:aliases w:val="Heading 1 Char Char,Heading 1 Char1,Heading 1 Char1 Car"/>
    <w:basedOn w:val="Normal"/>
    <w:next w:val="Normal"/>
    <w:link w:val="Heading1Char"/>
    <w:uiPriority w:val="9"/>
    <w:qFormat/>
    <w:rsid w:val="005B5314"/>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5B5314"/>
    <w:pPr>
      <w:keepNext/>
      <w:spacing w:before="240" w:after="60"/>
      <w:outlineLvl w:val="1"/>
    </w:pPr>
    <w:rPr>
      <w:rFonts w:ascii="Cambria" w:hAnsi="Cambria"/>
      <w:b/>
      <w:i/>
      <w:sz w:val="28"/>
    </w:rPr>
  </w:style>
  <w:style w:type="paragraph" w:styleId="Heading3">
    <w:name w:val="heading 3"/>
    <w:basedOn w:val="Normal"/>
    <w:next w:val="Normal"/>
    <w:link w:val="Heading3Char"/>
    <w:qFormat/>
    <w:rsid w:val="009B396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948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locked/>
    <w:rsid w:val="005B5314"/>
    <w:rPr>
      <w:rFonts w:ascii="Arial" w:hAnsi="Arial"/>
      <w:b/>
      <w:kern w:val="32"/>
      <w:sz w:val="32"/>
      <w:lang w:val="fr-CA" w:eastAsia="es-ES"/>
    </w:rPr>
  </w:style>
  <w:style w:type="character" w:customStyle="1" w:styleId="Heading2Char">
    <w:name w:val="Heading 2 Char"/>
    <w:link w:val="Heading2"/>
    <w:uiPriority w:val="9"/>
    <w:semiHidden/>
    <w:locked/>
    <w:rsid w:val="005B5314"/>
    <w:rPr>
      <w:rFonts w:ascii="Cambria" w:hAnsi="Cambria"/>
      <w:b/>
      <w:i/>
      <w:sz w:val="28"/>
      <w:lang w:val="fr-CA" w:eastAsia="es-ES"/>
    </w:rPr>
  </w:style>
  <w:style w:type="table" w:styleId="TableGrid">
    <w:name w:val="Table Grid"/>
    <w:basedOn w:val="TableNormal"/>
    <w:uiPriority w:val="59"/>
    <w:rsid w:val="005B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5B5314"/>
    <w:pPr>
      <w:tabs>
        <w:tab w:val="right" w:leader="dot" w:pos="9360"/>
      </w:tabs>
      <w:spacing w:before="120" w:after="120"/>
    </w:pPr>
    <w:rPr>
      <w:bCs/>
      <w:caps/>
    </w:rPr>
  </w:style>
  <w:style w:type="paragraph" w:styleId="Header">
    <w:name w:val="header"/>
    <w:aliases w:val="encabezado"/>
    <w:basedOn w:val="Normal"/>
    <w:link w:val="HeaderChar"/>
    <w:uiPriority w:val="99"/>
    <w:qFormat/>
    <w:rsid w:val="005B5314"/>
    <w:pPr>
      <w:tabs>
        <w:tab w:val="center" w:pos="4320"/>
        <w:tab w:val="right" w:pos="8640"/>
      </w:tabs>
    </w:pPr>
  </w:style>
  <w:style w:type="character" w:customStyle="1" w:styleId="HeaderChar">
    <w:name w:val="Header Char"/>
    <w:aliases w:val="encabezado Char"/>
    <w:link w:val="Header"/>
    <w:uiPriority w:val="99"/>
    <w:locked/>
    <w:rsid w:val="005B5314"/>
    <w:rPr>
      <w:sz w:val="22"/>
      <w:lang w:val="fr-CA" w:eastAsia="es-ES"/>
    </w:rPr>
  </w:style>
  <w:style w:type="character" w:styleId="PageNumber">
    <w:name w:val="page number"/>
    <w:rsid w:val="005B5314"/>
  </w:style>
  <w:style w:type="paragraph" w:styleId="BalloonText">
    <w:name w:val="Balloon Text"/>
    <w:basedOn w:val="Normal"/>
    <w:link w:val="BalloonTextChar"/>
    <w:uiPriority w:val="99"/>
    <w:semiHidden/>
    <w:rsid w:val="005B5314"/>
    <w:rPr>
      <w:rFonts w:ascii="Tahoma" w:hAnsi="Tahoma"/>
      <w:sz w:val="16"/>
    </w:rPr>
  </w:style>
  <w:style w:type="character" w:customStyle="1" w:styleId="BalloonTextChar">
    <w:name w:val="Balloon Text Char"/>
    <w:link w:val="BalloonText"/>
    <w:uiPriority w:val="99"/>
    <w:semiHidden/>
    <w:locked/>
    <w:rsid w:val="005B5314"/>
    <w:rPr>
      <w:rFonts w:ascii="Tahoma" w:hAnsi="Tahoma"/>
      <w:sz w:val="16"/>
      <w:lang w:val="fr-CA"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link w:val="Footer"/>
    <w:uiPriority w:val="99"/>
    <w:locked/>
    <w:rsid w:val="005B5314"/>
    <w:rPr>
      <w:sz w:val="22"/>
      <w:lang w:val="fr-CA" w:eastAsia="es-ES"/>
    </w:rPr>
  </w:style>
  <w:style w:type="paragraph" w:customStyle="1" w:styleId="Heading">
    <w:name w:val="Heading"/>
    <w:basedOn w:val="Normal"/>
    <w:qFormat/>
    <w:rsid w:val="005B5314"/>
    <w:pPr>
      <w:tabs>
        <w:tab w:val="center" w:pos="2160"/>
        <w:tab w:val="left" w:pos="7200"/>
      </w:tabs>
    </w:pPr>
  </w:style>
  <w:style w:type="paragraph" w:customStyle="1" w:styleId="CPClassification">
    <w:name w:val="CP Classification"/>
    <w:basedOn w:val="Normal"/>
    <w:qFormat/>
    <w:rsid w:val="005B5314"/>
    <w:pPr>
      <w:tabs>
        <w:tab w:val="center" w:pos="2160"/>
        <w:tab w:val="left" w:pos="7200"/>
      </w:tabs>
      <w:ind w:left="7200" w:right="-504"/>
      <w:jc w:val="both"/>
    </w:pPr>
  </w:style>
  <w:style w:type="paragraph" w:customStyle="1" w:styleId="Style1">
    <w:name w:val="Style1"/>
    <w:basedOn w:val="Heading1"/>
    <w:autoRedefine/>
    <w:rsid w:val="0097044F"/>
    <w:pPr>
      <w:keepNext w:val="0"/>
      <w:numPr>
        <w:numId w:val="1"/>
      </w:numPr>
      <w:tabs>
        <w:tab w:val="left" w:pos="7200"/>
      </w:tabs>
      <w:spacing w:before="0" w:after="0"/>
      <w:ind w:right="-29"/>
      <w:jc w:val="center"/>
    </w:pPr>
    <w:rPr>
      <w:rFonts w:ascii="Times New Roman" w:hAnsi="Times New Roman"/>
      <w:b w:val="0"/>
      <w:bCs/>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rPr>
  </w:style>
  <w:style w:type="character" w:customStyle="1" w:styleId="EndnoteTextChar">
    <w:name w:val="Endnote Text Char"/>
    <w:link w:val="EndnoteText"/>
    <w:uiPriority w:val="99"/>
    <w:semiHidden/>
    <w:locked/>
    <w:rsid w:val="005B5314"/>
    <w:rPr>
      <w:lang w:val="fr-CA" w:eastAsia="es-ES"/>
    </w:rPr>
  </w:style>
  <w:style w:type="character" w:styleId="FootnoteReference">
    <w:name w:val="footnote reference"/>
    <w:aliases w:val="16 Point,4_G,Appel note de bas de page,BVI fnr,Footnote,Footnote number,Footnotes refss,Massilia Footnote Reference,Nota de pie,Ref,Ref. de nota al pie2,Texto de nota al pie,Texto nota al pie,de nota al pie,f,referencia nota al pie"/>
    <w:uiPriority w:val="99"/>
    <w:rsid w:val="00AD5BB2"/>
    <w:rPr>
      <w:color w:val="000000"/>
      <w:vertAlign w:val="baseline"/>
      <w:lang w:val="fr-CA" w:eastAsia="es-ES"/>
    </w:rPr>
  </w:style>
  <w:style w:type="paragraph" w:styleId="BodyText">
    <w:name w:val="Body Text"/>
    <w:aliases w:val="Body Text resoluciones"/>
    <w:basedOn w:val="Normal"/>
    <w:link w:val="BodyTextChar"/>
    <w:uiPriority w:val="99"/>
    <w:semiHidden/>
    <w:qFormat/>
    <w:rsid w:val="005B5314"/>
    <w:pPr>
      <w:jc w:val="both"/>
    </w:pPr>
  </w:style>
  <w:style w:type="character" w:customStyle="1" w:styleId="BodyTextChar">
    <w:name w:val="Body Text Char"/>
    <w:aliases w:val="Body Text resoluciones Char"/>
    <w:link w:val="BodyText"/>
    <w:uiPriority w:val="99"/>
    <w:semiHidden/>
    <w:locked/>
    <w:rsid w:val="005B5314"/>
    <w:rPr>
      <w:sz w:val="22"/>
      <w:lang w:val="fr-CA" w:eastAsia="es-ES"/>
    </w:rPr>
  </w:style>
  <w:style w:type="paragraph" w:customStyle="1" w:styleId="TitleUppercase">
    <w:name w:val="Title Uppercase"/>
    <w:basedOn w:val="Normal"/>
    <w:qFormat/>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qFormat/>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rsid w:val="005B5314"/>
    <w:rPr>
      <w:rFonts w:ascii="Courier New" w:hAnsi="Courier New"/>
      <w:vanish/>
      <w:color w:val="800080"/>
      <w:sz w:val="24"/>
      <w:vertAlign w:val="subscript"/>
      <w:lang w:val="fr-CA"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link w:val="BodyText2"/>
    <w:uiPriority w:val="99"/>
    <w:semiHidden/>
    <w:locked/>
    <w:rsid w:val="005B5314"/>
    <w:rPr>
      <w:sz w:val="22"/>
      <w:lang w:val="fr-CA"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
    <w:uiPriority w:val="99"/>
    <w:qFormat/>
    <w:rsid w:val="00AD5BB2"/>
    <w:rPr>
      <w:sz w:val="20"/>
    </w:rPr>
  </w:style>
  <w:style w:type="character" w:customStyle="1" w:styleId="FootnoteTextChar">
    <w:name w:val="Footnote Text Char"/>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5B5314"/>
    <w:rPr>
      <w:lang w:val="fr-CA"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link w:val="BodyTextIndent"/>
    <w:uiPriority w:val="99"/>
    <w:semiHidden/>
    <w:locked/>
    <w:rsid w:val="005B5314"/>
    <w:rPr>
      <w:sz w:val="22"/>
      <w:lang w:val="fr-CA" w:eastAsia="es-ES"/>
    </w:rPr>
  </w:style>
  <w:style w:type="paragraph" w:customStyle="1" w:styleId="Style2">
    <w:name w:val="Style2"/>
    <w:basedOn w:val="Heading2"/>
    <w:link w:val="Style2Char"/>
    <w:autoRedefine/>
    <w:rsid w:val="005B5314"/>
    <w:pPr>
      <w:spacing w:before="0" w:after="0"/>
      <w:ind w:left="1539" w:hanging="720"/>
      <w:jc w:val="both"/>
    </w:pPr>
    <w:rPr>
      <w:rFonts w:ascii="Times New Roman" w:hAnsi="Times New Roman"/>
      <w:b w:val="0"/>
      <w:i w:val="0"/>
      <w:caps/>
      <w:noProof/>
      <w:sz w:val="20"/>
    </w:rPr>
  </w:style>
  <w:style w:type="character" w:customStyle="1" w:styleId="Style2Char">
    <w:name w:val="Style2 Char"/>
    <w:link w:val="Style2"/>
    <w:locked/>
    <w:rsid w:val="005B5314"/>
    <w:rPr>
      <w:caps/>
      <w:noProof/>
      <w:lang w:val="fr-CA" w:eastAsia="es-ES"/>
    </w:rPr>
  </w:style>
  <w:style w:type="paragraph" w:customStyle="1" w:styleId="ZchnZchnCharCharCharCharChar">
    <w:name w:val="Zchn Zchn Char Char Char Char Char"/>
    <w:basedOn w:val="Normal"/>
    <w:next w:val="Normal"/>
    <w:rsid w:val="005B5314"/>
    <w:pPr>
      <w:spacing w:after="160" w:line="240" w:lineRule="exact"/>
    </w:pPr>
    <w:rPr>
      <w:rFonts w:ascii="Tahoma" w:hAnsi="Tahoma" w:cs="Tahoma"/>
      <w:sz w:val="24"/>
      <w:szCs w:val="24"/>
    </w:rPr>
  </w:style>
  <w:style w:type="paragraph" w:customStyle="1" w:styleId="CharChar1Car">
    <w:name w:val="Char Char1 Car"/>
    <w:basedOn w:val="Normal"/>
    <w:rsid w:val="005B5314"/>
    <w:pPr>
      <w:tabs>
        <w:tab w:val="left" w:pos="540"/>
        <w:tab w:val="left" w:pos="1260"/>
        <w:tab w:val="left" w:pos="1800"/>
      </w:tabs>
      <w:spacing w:before="240" w:after="160" w:line="240" w:lineRule="exact"/>
    </w:pPr>
    <w:rPr>
      <w:rFonts w:ascii="Verdana" w:eastAsia="MS Mincho" w:hAnsi="Verdana"/>
      <w:sz w:val="24"/>
    </w:rPr>
  </w:style>
  <w:style w:type="paragraph" w:customStyle="1" w:styleId="CharChar2CharCarChar">
    <w:name w:val="Char Char2 Char Car Char"/>
    <w:basedOn w:val="Normal"/>
    <w:next w:val="Normal"/>
    <w:rsid w:val="005B5314"/>
    <w:pPr>
      <w:spacing w:after="160" w:line="240" w:lineRule="exact"/>
    </w:pPr>
    <w:rPr>
      <w:rFonts w:ascii="Tahoma" w:hAnsi="Tahoma"/>
      <w:sz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link w:val="NormalWeb"/>
    <w:semiHidden/>
    <w:locked/>
    <w:rsid w:val="005B5314"/>
    <w:rPr>
      <w:noProof/>
      <w:sz w:val="16"/>
      <w:szCs w:val="16"/>
      <w:lang w:val="fr-CA" w:eastAsia="es-ES" w:bidi="ar-SA"/>
    </w:rPr>
  </w:style>
  <w:style w:type="paragraph" w:styleId="CommentText">
    <w:name w:val="annotation text"/>
    <w:basedOn w:val="Normal"/>
    <w:link w:val="CommentTextChar"/>
    <w:uiPriority w:val="99"/>
    <w:semiHidden/>
    <w:rsid w:val="005B5314"/>
    <w:rPr>
      <w:sz w:val="20"/>
    </w:rPr>
  </w:style>
  <w:style w:type="character" w:customStyle="1" w:styleId="CommentTextChar">
    <w:name w:val="Comment Text Char"/>
    <w:link w:val="CommentText"/>
    <w:uiPriority w:val="99"/>
    <w:semiHidden/>
    <w:locked/>
    <w:rsid w:val="005B5314"/>
    <w:rPr>
      <w:lang w:val="fr-CA" w:eastAsia="es-ES"/>
    </w:rPr>
  </w:style>
  <w:style w:type="paragraph" w:styleId="CommentSubject">
    <w:name w:val="annotation subject"/>
    <w:basedOn w:val="CommentText"/>
    <w:next w:val="CommentText"/>
    <w:link w:val="CommentSubjectChar"/>
    <w:uiPriority w:val="99"/>
    <w:semiHidden/>
    <w:rsid w:val="005B5314"/>
    <w:rPr>
      <w:b/>
    </w:rPr>
  </w:style>
  <w:style w:type="character" w:customStyle="1" w:styleId="CommentSubjectChar">
    <w:name w:val="Comment Subject Char"/>
    <w:link w:val="CommentSubject"/>
    <w:uiPriority w:val="99"/>
    <w:semiHidden/>
    <w:locked/>
    <w:rsid w:val="005B5314"/>
    <w:rPr>
      <w:b/>
      <w:lang w:val="fr-CA"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qFormat/>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rPr>
  </w:style>
  <w:style w:type="character" w:customStyle="1" w:styleId="BodyTextIndent3Char">
    <w:name w:val="Body Text Indent 3 Char"/>
    <w:link w:val="BodyTextIndent3"/>
    <w:uiPriority w:val="99"/>
    <w:semiHidden/>
    <w:locked/>
    <w:rsid w:val="005B5314"/>
    <w:rPr>
      <w:sz w:val="16"/>
      <w:lang w:val="fr-CA" w:eastAsia="es-ES"/>
    </w:rPr>
  </w:style>
  <w:style w:type="character" w:styleId="Hyperlink">
    <w:name w:val="Hyperlink"/>
    <w:uiPriority w:val="99"/>
    <w:rsid w:val="005B5314"/>
    <w:rPr>
      <w:color w:val="0000FF"/>
      <w:u w:val="single"/>
      <w:lang w:val="fr-CA" w:eastAsia="es-ES"/>
    </w:rPr>
  </w:style>
  <w:style w:type="paragraph" w:customStyle="1" w:styleId="CharChar2CharCarChar1">
    <w:name w:val="Char Char2 Char Car Char1"/>
    <w:basedOn w:val="Normal"/>
    <w:next w:val="Normal"/>
    <w:rsid w:val="005B5314"/>
    <w:pPr>
      <w:spacing w:after="160" w:line="240" w:lineRule="exact"/>
    </w:pPr>
    <w:rPr>
      <w:rFonts w:ascii="Tahoma" w:hAnsi="Tahoma"/>
      <w:sz w:val="24"/>
    </w:rPr>
  </w:style>
  <w:style w:type="character" w:styleId="FollowedHyperlink">
    <w:name w:val="FollowedHyperlink"/>
    <w:uiPriority w:val="99"/>
    <w:rsid w:val="00895124"/>
    <w:rPr>
      <w:color w:val="800080"/>
      <w:u w:val="single"/>
      <w:lang w:val="fr-CA" w:eastAsia="es-ES"/>
    </w:rPr>
  </w:style>
  <w:style w:type="character" w:customStyle="1" w:styleId="FootnotereferenceChar">
    <w:name w:val="Footnote reference Char"/>
    <w:aliases w:val="FA Fu Char,Footnote Text Char Char Char Char Char Char,Footnote Text Char Char Char Char Char1,Footnote Text Char Char Char Char1,Texto nota pie [MM] Char,FA Fußnotentext Char,FA Fuﬂnotentext Char,ft Char,Car1 Char"/>
    <w:uiPriority w:val="99"/>
    <w:rsid w:val="00C43BBA"/>
    <w:rPr>
      <w:lang w:val="fr-CA" w:eastAsia="es-ES" w:bidi="ar-SA"/>
    </w:rPr>
  </w:style>
  <w:style w:type="paragraph" w:styleId="PlainText">
    <w:name w:val="Plain Text"/>
    <w:basedOn w:val="Normal"/>
    <w:link w:val="PlainTextChar"/>
    <w:uiPriority w:val="99"/>
    <w:unhideWhenUsed/>
    <w:rsid w:val="00C43BBA"/>
    <w:rPr>
      <w:rFonts w:ascii="Consolas" w:eastAsia="Calibri" w:hAnsi="Consolas"/>
      <w:sz w:val="21"/>
      <w:szCs w:val="21"/>
    </w:rPr>
  </w:style>
  <w:style w:type="paragraph" w:styleId="DocumentMap">
    <w:name w:val="Document Map"/>
    <w:basedOn w:val="Normal"/>
    <w:link w:val="DocumentMapChar"/>
    <w:semiHidden/>
    <w:rsid w:val="008B6C1F"/>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002A6C"/>
    <w:pPr>
      <w:ind w:left="720"/>
    </w:pPr>
  </w:style>
  <w:style w:type="paragraph" w:customStyle="1" w:styleId="Listavistosa-nfasis11">
    <w:name w:val="Lista vistosa - Énfasis 11"/>
    <w:basedOn w:val="Normal"/>
    <w:uiPriority w:val="34"/>
    <w:qFormat/>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customStyle="1" w:styleId="HeaderChar1">
    <w:name w:val="Header Char1"/>
    <w:aliases w:val="encabezado Char1"/>
    <w:uiPriority w:val="99"/>
    <w:locked/>
    <w:rsid w:val="00F16EA6"/>
    <w:rPr>
      <w:rFonts w:ascii="CG Times" w:hAnsi="CG Times"/>
      <w:sz w:val="22"/>
      <w:lang w:val="fr-CA" w:eastAsia="es-ES"/>
    </w:rPr>
  </w:style>
  <w:style w:type="character" w:customStyle="1" w:styleId="Heading3Char">
    <w:name w:val="Heading 3 Char"/>
    <w:link w:val="Heading3"/>
    <w:semiHidden/>
    <w:rsid w:val="009B396F"/>
    <w:rPr>
      <w:rFonts w:ascii="Cambria" w:eastAsia="Times New Roman" w:hAnsi="Cambria" w:cs="Times New Roman"/>
      <w:b/>
      <w:bCs/>
      <w:sz w:val="26"/>
      <w:szCs w:val="26"/>
      <w:lang w:val="fr-CA" w:eastAsia="es-ES"/>
    </w:rPr>
  </w:style>
  <w:style w:type="character" w:customStyle="1" w:styleId="longtext">
    <w:name w:val="long_text"/>
    <w:rsid w:val="00D208F3"/>
  </w:style>
  <w:style w:type="paragraph" w:customStyle="1" w:styleId="Sombreadovistoso-nfasis11">
    <w:name w:val="Sombreado vistoso - Énfasis 11"/>
    <w:hidden/>
    <w:uiPriority w:val="99"/>
    <w:semiHidden/>
    <w:rsid w:val="00FC3C55"/>
    <w:rPr>
      <w:sz w:val="22"/>
      <w:lang w:eastAsia="es-ES"/>
    </w:rPr>
  </w:style>
  <w:style w:type="paragraph" w:customStyle="1" w:styleId="ColorfulList-Accent12">
    <w:name w:val="Colorful List - Accent 12"/>
    <w:basedOn w:val="Normal"/>
    <w:uiPriority w:val="34"/>
    <w:qFormat/>
    <w:rsid w:val="00D909C2"/>
    <w:pPr>
      <w:ind w:left="720"/>
    </w:pPr>
    <w:rPr>
      <w:rFonts w:ascii="Calibri" w:eastAsia="Calibri" w:hAnsi="Calibri"/>
      <w:szCs w:val="22"/>
      <w:lang w:eastAsia="en-US"/>
    </w:rPr>
  </w:style>
  <w:style w:type="character" w:customStyle="1" w:styleId="apple-converted-space">
    <w:name w:val="apple-converted-space"/>
    <w:basedOn w:val="DefaultParagraphFont"/>
    <w:rsid w:val="00ED2E73"/>
  </w:style>
  <w:style w:type="character" w:customStyle="1" w:styleId="wikisearchhilite">
    <w:name w:val="wiki_searchhilite"/>
    <w:basedOn w:val="DefaultParagraphFont"/>
    <w:rsid w:val="00ED2E73"/>
  </w:style>
  <w:style w:type="paragraph" w:styleId="ListParagraph">
    <w:name w:val="List Paragraph"/>
    <w:basedOn w:val="Normal"/>
    <w:link w:val="ListParagraphChar"/>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styleId="IntenseEmphasis">
    <w:name w:val="Intense Emphasis"/>
    <w:uiPriority w:val="21"/>
    <w:qFormat/>
    <w:rsid w:val="001B4D22"/>
    <w:rPr>
      <w:b/>
      <w:bCs/>
      <w:i/>
      <w:iCs/>
      <w:color w:val="4F81BD"/>
    </w:rPr>
  </w:style>
  <w:style w:type="character" w:styleId="Strong">
    <w:name w:val="Strong"/>
    <w:uiPriority w:val="22"/>
    <w:qFormat/>
    <w:rsid w:val="00ED7230"/>
    <w:rPr>
      <w:b/>
      <w:bCs/>
    </w:rPr>
  </w:style>
  <w:style w:type="paragraph" w:styleId="Revision">
    <w:name w:val="Revision"/>
    <w:hidden/>
    <w:uiPriority w:val="99"/>
    <w:semiHidden/>
    <w:rsid w:val="00796C3B"/>
    <w:rPr>
      <w:sz w:val="22"/>
      <w:lang w:eastAsia="es-ES"/>
    </w:rPr>
  </w:style>
  <w:style w:type="character" w:customStyle="1" w:styleId="Heading1Char2">
    <w:name w:val="Heading 1 Char2"/>
    <w:aliases w:val="Heading 1 Char Char Char1,Heading 1 Char1 Char1,Heading 1 Char1 Car Char1"/>
    <w:uiPriority w:val="9"/>
    <w:rsid w:val="00C87D5B"/>
    <w:rPr>
      <w:rFonts w:ascii="Cambria" w:eastAsia="Times New Roman" w:hAnsi="Cambria" w:cs="Times New Roman"/>
      <w:b/>
      <w:bCs/>
      <w:color w:val="365F91"/>
      <w:sz w:val="28"/>
      <w:szCs w:val="28"/>
      <w:lang w:val="fr-CA" w:eastAsia="es-ES"/>
    </w:rPr>
  </w:style>
  <w:style w:type="character" w:customStyle="1" w:styleId="BodyTextChar1">
    <w:name w:val="Body Text Char1"/>
    <w:aliases w:val="Body Text resoluciones Char1"/>
    <w:uiPriority w:val="99"/>
    <w:semiHidden/>
    <w:rsid w:val="00C87D5B"/>
    <w:rPr>
      <w:sz w:val="22"/>
      <w:lang w:val="fr-CA" w:eastAsia="es-ES"/>
    </w:rPr>
  </w:style>
  <w:style w:type="character" w:customStyle="1" w:styleId="DocumentMapChar">
    <w:name w:val="Document Map Char"/>
    <w:link w:val="DocumentMap"/>
    <w:semiHidden/>
    <w:locked/>
    <w:rsid w:val="00C87D5B"/>
    <w:rPr>
      <w:rFonts w:ascii="Tahoma" w:hAnsi="Tahoma" w:cs="Tahoma"/>
      <w:shd w:val="clear" w:color="auto" w:fill="000080"/>
      <w:lang w:val="fr-CA" w:eastAsia="es-ES"/>
    </w:rPr>
  </w:style>
  <w:style w:type="character" w:customStyle="1" w:styleId="PlainTextChar">
    <w:name w:val="Plain Text Char"/>
    <w:link w:val="PlainText"/>
    <w:uiPriority w:val="99"/>
    <w:locked/>
    <w:rsid w:val="00C87D5B"/>
    <w:rPr>
      <w:rFonts w:ascii="Consolas" w:eastAsia="Calibri" w:hAnsi="Consolas"/>
      <w:sz w:val="21"/>
      <w:szCs w:val="21"/>
      <w:lang w:val="fr-CA" w:eastAsia="es-ES"/>
    </w:rPr>
  </w:style>
  <w:style w:type="character" w:customStyle="1" w:styleId="CommentTextChar1">
    <w:name w:val="Comment Text Char1"/>
    <w:uiPriority w:val="99"/>
    <w:semiHidden/>
    <w:rsid w:val="00C87D5B"/>
    <w:rPr>
      <w:lang w:val="fr-CA" w:eastAsia="es-ES"/>
    </w:rPr>
  </w:style>
  <w:style w:type="character" w:customStyle="1" w:styleId="BalloonTextChar1">
    <w:name w:val="Balloon Text Char1"/>
    <w:uiPriority w:val="99"/>
    <w:semiHidden/>
    <w:rsid w:val="00C87D5B"/>
    <w:rPr>
      <w:rFonts w:ascii="Tahoma" w:hAnsi="Tahoma" w:cs="Tahoma"/>
      <w:sz w:val="16"/>
      <w:szCs w:val="16"/>
      <w:lang w:val="fr-CA" w:eastAsia="es-ES"/>
    </w:rPr>
  </w:style>
  <w:style w:type="character" w:customStyle="1" w:styleId="FooterChar1">
    <w:name w:val="Footer Char1"/>
    <w:uiPriority w:val="99"/>
    <w:semiHidden/>
    <w:rsid w:val="00C87D5B"/>
    <w:rPr>
      <w:sz w:val="22"/>
      <w:lang w:val="fr-CA" w:eastAsia="es-ES"/>
    </w:rPr>
  </w:style>
  <w:style w:type="character" w:customStyle="1" w:styleId="EndnoteTextChar1">
    <w:name w:val="Endnote Text Char1"/>
    <w:uiPriority w:val="99"/>
    <w:semiHidden/>
    <w:rsid w:val="00C87D5B"/>
    <w:rPr>
      <w:lang w:val="fr-CA" w:eastAsia="es-ES"/>
    </w:rPr>
  </w:style>
  <w:style w:type="character" w:customStyle="1" w:styleId="BodyText2Char1">
    <w:name w:val="Body Text 2 Char1"/>
    <w:uiPriority w:val="99"/>
    <w:semiHidden/>
    <w:rsid w:val="00C87D5B"/>
    <w:rPr>
      <w:sz w:val="22"/>
      <w:lang w:val="fr-CA" w:eastAsia="es-ES"/>
    </w:rPr>
  </w:style>
  <w:style w:type="character" w:customStyle="1" w:styleId="BodyTextIndentChar1">
    <w:name w:val="Body Text Indent Char1"/>
    <w:uiPriority w:val="99"/>
    <w:semiHidden/>
    <w:rsid w:val="00C87D5B"/>
    <w:rPr>
      <w:sz w:val="22"/>
      <w:lang w:val="fr-CA" w:eastAsia="es-ES"/>
    </w:rPr>
  </w:style>
  <w:style w:type="character" w:customStyle="1" w:styleId="CommentSubjectChar1">
    <w:name w:val="Comment Subject Char1"/>
    <w:uiPriority w:val="99"/>
    <w:semiHidden/>
    <w:rsid w:val="00C87D5B"/>
    <w:rPr>
      <w:b/>
      <w:bCs/>
      <w:lang w:val="fr-CA" w:eastAsia="es-ES"/>
    </w:rPr>
  </w:style>
  <w:style w:type="character" w:customStyle="1" w:styleId="BodyTextIndent3Char1">
    <w:name w:val="Body Text Indent 3 Char1"/>
    <w:uiPriority w:val="99"/>
    <w:semiHidden/>
    <w:rsid w:val="00C87D5B"/>
    <w:rPr>
      <w:sz w:val="16"/>
      <w:szCs w:val="16"/>
      <w:lang w:val="fr-CA" w:eastAsia="es-ES"/>
    </w:rPr>
  </w:style>
  <w:style w:type="character" w:customStyle="1" w:styleId="PlainTextChar1">
    <w:name w:val="Plain Text Char1"/>
    <w:semiHidden/>
    <w:rsid w:val="00C87D5B"/>
    <w:rPr>
      <w:rFonts w:ascii="Consolas" w:hAnsi="Consolas"/>
      <w:sz w:val="21"/>
      <w:szCs w:val="21"/>
      <w:lang w:val="fr-CA" w:eastAsia="es-ES"/>
    </w:rPr>
  </w:style>
  <w:style w:type="character" w:customStyle="1" w:styleId="DocumentMapChar1">
    <w:name w:val="Document Map Char1"/>
    <w:semiHidden/>
    <w:rsid w:val="00C87D5B"/>
    <w:rPr>
      <w:rFonts w:ascii="Tahoma" w:hAnsi="Tahoma" w:cs="Tahoma"/>
      <w:sz w:val="16"/>
      <w:szCs w:val="16"/>
      <w:lang w:val="fr-CA" w:eastAsia="es-ES"/>
    </w:rPr>
  </w:style>
  <w:style w:type="character" w:styleId="Emphasis">
    <w:name w:val="Emphasis"/>
    <w:uiPriority w:val="20"/>
    <w:qFormat/>
    <w:rsid w:val="00A91ECD"/>
    <w:rPr>
      <w:i/>
      <w:iCs/>
    </w:rPr>
  </w:style>
  <w:style w:type="character" w:customStyle="1" w:styleId="Heading4Char">
    <w:name w:val="Heading 4 Char"/>
    <w:link w:val="Heading4"/>
    <w:rsid w:val="00A948A2"/>
    <w:rPr>
      <w:rFonts w:ascii="Calibri" w:hAnsi="Calibri"/>
      <w:b/>
      <w:bCs/>
      <w:sz w:val="28"/>
      <w:szCs w:val="28"/>
      <w:lang w:val="fr-CA" w:eastAsia="es-ES"/>
    </w:rPr>
  </w:style>
  <w:style w:type="paragraph" w:customStyle="1" w:styleId="xmsonormal">
    <w:name w:val="x_msonormal"/>
    <w:basedOn w:val="Normal"/>
    <w:uiPriority w:val="99"/>
    <w:rsid w:val="000B4589"/>
    <w:pPr>
      <w:spacing w:before="100" w:beforeAutospacing="1" w:after="100" w:afterAutospacing="1"/>
    </w:pPr>
    <w:rPr>
      <w:sz w:val="24"/>
      <w:szCs w:val="24"/>
      <w:lang w:eastAsia="en-US"/>
    </w:rPr>
  </w:style>
  <w:style w:type="character" w:styleId="EndnoteReference">
    <w:name w:val="endnote reference"/>
    <w:rsid w:val="00520644"/>
    <w:rPr>
      <w:vertAlign w:val="superscript"/>
    </w:rPr>
  </w:style>
  <w:style w:type="character" w:customStyle="1" w:styleId="UnresolvedMention1">
    <w:name w:val="Unresolved Mention1"/>
    <w:uiPriority w:val="99"/>
    <w:semiHidden/>
    <w:unhideWhenUsed/>
    <w:rsid w:val="00AC2659"/>
    <w:rPr>
      <w:color w:val="605E5C"/>
      <w:shd w:val="clear" w:color="auto" w:fill="E1DFDD"/>
    </w:rPr>
  </w:style>
  <w:style w:type="character" w:customStyle="1" w:styleId="ListParagraphChar">
    <w:name w:val="List Paragraph Char"/>
    <w:link w:val="ListParagraph"/>
    <w:uiPriority w:val="34"/>
    <w:qFormat/>
    <w:locked/>
    <w:rsid w:val="00A502E3"/>
    <w:rPr>
      <w:rFonts w:ascii="CG Times" w:eastAsia="SimSun" w:hAnsi="CG Times" w:cs="CG Times"/>
      <w:sz w:val="22"/>
      <w:szCs w:val="22"/>
      <w:lang w:val="fr-CA" w:eastAsia="zh-CN"/>
    </w:rPr>
  </w:style>
  <w:style w:type="character" w:styleId="UnresolvedMention">
    <w:name w:val="Unresolved Mention"/>
    <w:basedOn w:val="DefaultParagraphFont"/>
    <w:uiPriority w:val="99"/>
    <w:semiHidden/>
    <w:unhideWhenUsed/>
    <w:rsid w:val="00B07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282">
      <w:bodyDiv w:val="1"/>
      <w:marLeft w:val="0"/>
      <w:marRight w:val="0"/>
      <w:marTop w:val="0"/>
      <w:marBottom w:val="0"/>
      <w:divBdr>
        <w:top w:val="none" w:sz="0" w:space="0" w:color="auto"/>
        <w:left w:val="none" w:sz="0" w:space="0" w:color="auto"/>
        <w:bottom w:val="none" w:sz="0" w:space="0" w:color="auto"/>
        <w:right w:val="none" w:sz="0" w:space="0" w:color="auto"/>
      </w:divBdr>
    </w:div>
    <w:div w:id="144514832">
      <w:bodyDiv w:val="1"/>
      <w:marLeft w:val="0"/>
      <w:marRight w:val="0"/>
      <w:marTop w:val="0"/>
      <w:marBottom w:val="0"/>
      <w:divBdr>
        <w:top w:val="none" w:sz="0" w:space="0" w:color="auto"/>
        <w:left w:val="none" w:sz="0" w:space="0" w:color="auto"/>
        <w:bottom w:val="none" w:sz="0" w:space="0" w:color="auto"/>
        <w:right w:val="none" w:sz="0" w:space="0" w:color="auto"/>
      </w:divBdr>
    </w:div>
    <w:div w:id="146017371">
      <w:bodyDiv w:val="1"/>
      <w:marLeft w:val="0"/>
      <w:marRight w:val="0"/>
      <w:marTop w:val="0"/>
      <w:marBottom w:val="0"/>
      <w:divBdr>
        <w:top w:val="none" w:sz="0" w:space="0" w:color="auto"/>
        <w:left w:val="none" w:sz="0" w:space="0" w:color="auto"/>
        <w:bottom w:val="none" w:sz="0" w:space="0" w:color="auto"/>
        <w:right w:val="none" w:sz="0" w:space="0" w:color="auto"/>
      </w:divBdr>
    </w:div>
    <w:div w:id="146289269">
      <w:bodyDiv w:val="1"/>
      <w:marLeft w:val="0"/>
      <w:marRight w:val="0"/>
      <w:marTop w:val="0"/>
      <w:marBottom w:val="0"/>
      <w:divBdr>
        <w:top w:val="none" w:sz="0" w:space="0" w:color="auto"/>
        <w:left w:val="none" w:sz="0" w:space="0" w:color="auto"/>
        <w:bottom w:val="none" w:sz="0" w:space="0" w:color="auto"/>
        <w:right w:val="none" w:sz="0" w:space="0" w:color="auto"/>
      </w:divBdr>
    </w:div>
    <w:div w:id="155192013">
      <w:bodyDiv w:val="1"/>
      <w:marLeft w:val="0"/>
      <w:marRight w:val="0"/>
      <w:marTop w:val="0"/>
      <w:marBottom w:val="0"/>
      <w:divBdr>
        <w:top w:val="none" w:sz="0" w:space="0" w:color="auto"/>
        <w:left w:val="none" w:sz="0" w:space="0" w:color="auto"/>
        <w:bottom w:val="none" w:sz="0" w:space="0" w:color="auto"/>
        <w:right w:val="none" w:sz="0" w:space="0" w:color="auto"/>
      </w:divBdr>
      <w:divsChild>
        <w:div w:id="1205293168">
          <w:marLeft w:val="360"/>
          <w:marRight w:val="0"/>
          <w:marTop w:val="200"/>
          <w:marBottom w:val="0"/>
          <w:divBdr>
            <w:top w:val="none" w:sz="0" w:space="0" w:color="auto"/>
            <w:left w:val="none" w:sz="0" w:space="0" w:color="auto"/>
            <w:bottom w:val="none" w:sz="0" w:space="0" w:color="auto"/>
            <w:right w:val="none" w:sz="0" w:space="0" w:color="auto"/>
          </w:divBdr>
        </w:div>
      </w:divsChild>
    </w:div>
    <w:div w:id="167600210">
      <w:bodyDiv w:val="1"/>
      <w:marLeft w:val="0"/>
      <w:marRight w:val="0"/>
      <w:marTop w:val="0"/>
      <w:marBottom w:val="0"/>
      <w:divBdr>
        <w:top w:val="none" w:sz="0" w:space="0" w:color="auto"/>
        <w:left w:val="none" w:sz="0" w:space="0" w:color="auto"/>
        <w:bottom w:val="none" w:sz="0" w:space="0" w:color="auto"/>
        <w:right w:val="none" w:sz="0" w:space="0" w:color="auto"/>
      </w:divBdr>
    </w:div>
    <w:div w:id="184098025">
      <w:bodyDiv w:val="1"/>
      <w:marLeft w:val="0"/>
      <w:marRight w:val="0"/>
      <w:marTop w:val="0"/>
      <w:marBottom w:val="0"/>
      <w:divBdr>
        <w:top w:val="none" w:sz="0" w:space="0" w:color="auto"/>
        <w:left w:val="none" w:sz="0" w:space="0" w:color="auto"/>
        <w:bottom w:val="none" w:sz="0" w:space="0" w:color="auto"/>
        <w:right w:val="none" w:sz="0" w:space="0" w:color="auto"/>
      </w:divBdr>
      <w:divsChild>
        <w:div w:id="492724711">
          <w:marLeft w:val="360"/>
          <w:marRight w:val="0"/>
          <w:marTop w:val="200"/>
          <w:marBottom w:val="0"/>
          <w:divBdr>
            <w:top w:val="none" w:sz="0" w:space="0" w:color="auto"/>
            <w:left w:val="none" w:sz="0" w:space="0" w:color="auto"/>
            <w:bottom w:val="none" w:sz="0" w:space="0" w:color="auto"/>
            <w:right w:val="none" w:sz="0" w:space="0" w:color="auto"/>
          </w:divBdr>
        </w:div>
      </w:divsChild>
    </w:div>
    <w:div w:id="186916782">
      <w:bodyDiv w:val="1"/>
      <w:marLeft w:val="0"/>
      <w:marRight w:val="0"/>
      <w:marTop w:val="0"/>
      <w:marBottom w:val="0"/>
      <w:divBdr>
        <w:top w:val="none" w:sz="0" w:space="0" w:color="auto"/>
        <w:left w:val="none" w:sz="0" w:space="0" w:color="auto"/>
        <w:bottom w:val="none" w:sz="0" w:space="0" w:color="auto"/>
        <w:right w:val="none" w:sz="0" w:space="0" w:color="auto"/>
      </w:divBdr>
      <w:divsChild>
        <w:div w:id="944119830">
          <w:marLeft w:val="360"/>
          <w:marRight w:val="0"/>
          <w:marTop w:val="200"/>
          <w:marBottom w:val="0"/>
          <w:divBdr>
            <w:top w:val="none" w:sz="0" w:space="0" w:color="auto"/>
            <w:left w:val="none" w:sz="0" w:space="0" w:color="auto"/>
            <w:bottom w:val="none" w:sz="0" w:space="0" w:color="auto"/>
            <w:right w:val="none" w:sz="0" w:space="0" w:color="auto"/>
          </w:divBdr>
        </w:div>
      </w:divsChild>
    </w:div>
    <w:div w:id="192156333">
      <w:bodyDiv w:val="1"/>
      <w:marLeft w:val="0"/>
      <w:marRight w:val="0"/>
      <w:marTop w:val="0"/>
      <w:marBottom w:val="0"/>
      <w:divBdr>
        <w:top w:val="none" w:sz="0" w:space="0" w:color="auto"/>
        <w:left w:val="none" w:sz="0" w:space="0" w:color="auto"/>
        <w:bottom w:val="none" w:sz="0" w:space="0" w:color="auto"/>
        <w:right w:val="none" w:sz="0" w:space="0" w:color="auto"/>
      </w:divBdr>
    </w:div>
    <w:div w:id="195897989">
      <w:bodyDiv w:val="1"/>
      <w:marLeft w:val="0"/>
      <w:marRight w:val="0"/>
      <w:marTop w:val="0"/>
      <w:marBottom w:val="0"/>
      <w:divBdr>
        <w:top w:val="none" w:sz="0" w:space="0" w:color="auto"/>
        <w:left w:val="none" w:sz="0" w:space="0" w:color="auto"/>
        <w:bottom w:val="none" w:sz="0" w:space="0" w:color="auto"/>
        <w:right w:val="none" w:sz="0" w:space="0" w:color="auto"/>
      </w:divBdr>
      <w:divsChild>
        <w:div w:id="2044090227">
          <w:marLeft w:val="1267"/>
          <w:marRight w:val="0"/>
          <w:marTop w:val="300"/>
          <w:marBottom w:val="0"/>
          <w:divBdr>
            <w:top w:val="none" w:sz="0" w:space="0" w:color="auto"/>
            <w:left w:val="none" w:sz="0" w:space="0" w:color="auto"/>
            <w:bottom w:val="none" w:sz="0" w:space="0" w:color="auto"/>
            <w:right w:val="none" w:sz="0" w:space="0" w:color="auto"/>
          </w:divBdr>
        </w:div>
      </w:divsChild>
    </w:div>
    <w:div w:id="268512371">
      <w:bodyDiv w:val="1"/>
      <w:marLeft w:val="0"/>
      <w:marRight w:val="0"/>
      <w:marTop w:val="0"/>
      <w:marBottom w:val="0"/>
      <w:divBdr>
        <w:top w:val="none" w:sz="0" w:space="0" w:color="auto"/>
        <w:left w:val="none" w:sz="0" w:space="0" w:color="auto"/>
        <w:bottom w:val="none" w:sz="0" w:space="0" w:color="auto"/>
        <w:right w:val="none" w:sz="0" w:space="0" w:color="auto"/>
      </w:divBdr>
    </w:div>
    <w:div w:id="292907649">
      <w:bodyDiv w:val="1"/>
      <w:marLeft w:val="0"/>
      <w:marRight w:val="0"/>
      <w:marTop w:val="0"/>
      <w:marBottom w:val="0"/>
      <w:divBdr>
        <w:top w:val="none" w:sz="0" w:space="0" w:color="auto"/>
        <w:left w:val="none" w:sz="0" w:space="0" w:color="auto"/>
        <w:bottom w:val="none" w:sz="0" w:space="0" w:color="auto"/>
        <w:right w:val="none" w:sz="0" w:space="0" w:color="auto"/>
      </w:divBdr>
    </w:div>
    <w:div w:id="326326276">
      <w:bodyDiv w:val="1"/>
      <w:marLeft w:val="0"/>
      <w:marRight w:val="0"/>
      <w:marTop w:val="0"/>
      <w:marBottom w:val="0"/>
      <w:divBdr>
        <w:top w:val="none" w:sz="0" w:space="0" w:color="auto"/>
        <w:left w:val="none" w:sz="0" w:space="0" w:color="auto"/>
        <w:bottom w:val="none" w:sz="0" w:space="0" w:color="auto"/>
        <w:right w:val="none" w:sz="0" w:space="0" w:color="auto"/>
      </w:divBdr>
      <w:divsChild>
        <w:div w:id="1744058949">
          <w:marLeft w:val="360"/>
          <w:marRight w:val="0"/>
          <w:marTop w:val="200"/>
          <w:marBottom w:val="0"/>
          <w:divBdr>
            <w:top w:val="none" w:sz="0" w:space="0" w:color="auto"/>
            <w:left w:val="none" w:sz="0" w:space="0" w:color="auto"/>
            <w:bottom w:val="none" w:sz="0" w:space="0" w:color="auto"/>
            <w:right w:val="none" w:sz="0" w:space="0" w:color="auto"/>
          </w:divBdr>
        </w:div>
      </w:divsChild>
    </w:div>
    <w:div w:id="348339665">
      <w:bodyDiv w:val="1"/>
      <w:marLeft w:val="0"/>
      <w:marRight w:val="0"/>
      <w:marTop w:val="0"/>
      <w:marBottom w:val="0"/>
      <w:divBdr>
        <w:top w:val="none" w:sz="0" w:space="0" w:color="auto"/>
        <w:left w:val="none" w:sz="0" w:space="0" w:color="auto"/>
        <w:bottom w:val="none" w:sz="0" w:space="0" w:color="auto"/>
        <w:right w:val="none" w:sz="0" w:space="0" w:color="auto"/>
      </w:divBdr>
    </w:div>
    <w:div w:id="353187903">
      <w:bodyDiv w:val="1"/>
      <w:marLeft w:val="0"/>
      <w:marRight w:val="0"/>
      <w:marTop w:val="0"/>
      <w:marBottom w:val="0"/>
      <w:divBdr>
        <w:top w:val="none" w:sz="0" w:space="0" w:color="auto"/>
        <w:left w:val="none" w:sz="0" w:space="0" w:color="auto"/>
        <w:bottom w:val="none" w:sz="0" w:space="0" w:color="auto"/>
        <w:right w:val="none" w:sz="0" w:space="0" w:color="auto"/>
      </w:divBdr>
    </w:div>
    <w:div w:id="388385216">
      <w:bodyDiv w:val="1"/>
      <w:marLeft w:val="0"/>
      <w:marRight w:val="0"/>
      <w:marTop w:val="0"/>
      <w:marBottom w:val="0"/>
      <w:divBdr>
        <w:top w:val="none" w:sz="0" w:space="0" w:color="auto"/>
        <w:left w:val="none" w:sz="0" w:space="0" w:color="auto"/>
        <w:bottom w:val="none" w:sz="0" w:space="0" w:color="auto"/>
        <w:right w:val="none" w:sz="0" w:space="0" w:color="auto"/>
      </w:divBdr>
      <w:divsChild>
        <w:div w:id="1992446482">
          <w:marLeft w:val="360"/>
          <w:marRight w:val="0"/>
          <w:marTop w:val="200"/>
          <w:marBottom w:val="0"/>
          <w:divBdr>
            <w:top w:val="none" w:sz="0" w:space="0" w:color="auto"/>
            <w:left w:val="none" w:sz="0" w:space="0" w:color="auto"/>
            <w:bottom w:val="none" w:sz="0" w:space="0" w:color="auto"/>
            <w:right w:val="none" w:sz="0" w:space="0" w:color="auto"/>
          </w:divBdr>
        </w:div>
      </w:divsChild>
    </w:div>
    <w:div w:id="388462507">
      <w:bodyDiv w:val="1"/>
      <w:marLeft w:val="0"/>
      <w:marRight w:val="0"/>
      <w:marTop w:val="0"/>
      <w:marBottom w:val="0"/>
      <w:divBdr>
        <w:top w:val="none" w:sz="0" w:space="0" w:color="auto"/>
        <w:left w:val="none" w:sz="0" w:space="0" w:color="auto"/>
        <w:bottom w:val="none" w:sz="0" w:space="0" w:color="auto"/>
        <w:right w:val="none" w:sz="0" w:space="0" w:color="auto"/>
      </w:divBdr>
      <w:divsChild>
        <w:div w:id="308946727">
          <w:marLeft w:val="360"/>
          <w:marRight w:val="0"/>
          <w:marTop w:val="200"/>
          <w:marBottom w:val="0"/>
          <w:divBdr>
            <w:top w:val="none" w:sz="0" w:space="0" w:color="auto"/>
            <w:left w:val="none" w:sz="0" w:space="0" w:color="auto"/>
            <w:bottom w:val="none" w:sz="0" w:space="0" w:color="auto"/>
            <w:right w:val="none" w:sz="0" w:space="0" w:color="auto"/>
          </w:divBdr>
        </w:div>
      </w:divsChild>
    </w:div>
    <w:div w:id="426123561">
      <w:bodyDiv w:val="1"/>
      <w:marLeft w:val="0"/>
      <w:marRight w:val="0"/>
      <w:marTop w:val="0"/>
      <w:marBottom w:val="0"/>
      <w:divBdr>
        <w:top w:val="none" w:sz="0" w:space="0" w:color="auto"/>
        <w:left w:val="none" w:sz="0" w:space="0" w:color="auto"/>
        <w:bottom w:val="none" w:sz="0" w:space="0" w:color="auto"/>
        <w:right w:val="none" w:sz="0" w:space="0" w:color="auto"/>
      </w:divBdr>
    </w:div>
    <w:div w:id="433980166">
      <w:bodyDiv w:val="1"/>
      <w:marLeft w:val="0"/>
      <w:marRight w:val="0"/>
      <w:marTop w:val="0"/>
      <w:marBottom w:val="0"/>
      <w:divBdr>
        <w:top w:val="none" w:sz="0" w:space="0" w:color="auto"/>
        <w:left w:val="none" w:sz="0" w:space="0" w:color="auto"/>
        <w:bottom w:val="none" w:sz="0" w:space="0" w:color="auto"/>
        <w:right w:val="none" w:sz="0" w:space="0" w:color="auto"/>
      </w:divBdr>
    </w:div>
    <w:div w:id="451824266">
      <w:bodyDiv w:val="1"/>
      <w:marLeft w:val="0"/>
      <w:marRight w:val="0"/>
      <w:marTop w:val="0"/>
      <w:marBottom w:val="0"/>
      <w:divBdr>
        <w:top w:val="none" w:sz="0" w:space="0" w:color="auto"/>
        <w:left w:val="none" w:sz="0" w:space="0" w:color="auto"/>
        <w:bottom w:val="none" w:sz="0" w:space="0" w:color="auto"/>
        <w:right w:val="none" w:sz="0" w:space="0" w:color="auto"/>
      </w:divBdr>
      <w:divsChild>
        <w:div w:id="1974552208">
          <w:marLeft w:val="360"/>
          <w:marRight w:val="0"/>
          <w:marTop w:val="200"/>
          <w:marBottom w:val="0"/>
          <w:divBdr>
            <w:top w:val="none" w:sz="0" w:space="0" w:color="auto"/>
            <w:left w:val="none" w:sz="0" w:space="0" w:color="auto"/>
            <w:bottom w:val="none" w:sz="0" w:space="0" w:color="auto"/>
            <w:right w:val="none" w:sz="0" w:space="0" w:color="auto"/>
          </w:divBdr>
        </w:div>
      </w:divsChild>
    </w:div>
    <w:div w:id="482431251">
      <w:bodyDiv w:val="1"/>
      <w:marLeft w:val="0"/>
      <w:marRight w:val="0"/>
      <w:marTop w:val="0"/>
      <w:marBottom w:val="0"/>
      <w:divBdr>
        <w:top w:val="none" w:sz="0" w:space="0" w:color="auto"/>
        <w:left w:val="none" w:sz="0" w:space="0" w:color="auto"/>
        <w:bottom w:val="none" w:sz="0" w:space="0" w:color="auto"/>
        <w:right w:val="none" w:sz="0" w:space="0" w:color="auto"/>
      </w:divBdr>
      <w:divsChild>
        <w:div w:id="478040761">
          <w:marLeft w:val="360"/>
          <w:marRight w:val="0"/>
          <w:marTop w:val="200"/>
          <w:marBottom w:val="0"/>
          <w:divBdr>
            <w:top w:val="none" w:sz="0" w:space="0" w:color="auto"/>
            <w:left w:val="none" w:sz="0" w:space="0" w:color="auto"/>
            <w:bottom w:val="none" w:sz="0" w:space="0" w:color="auto"/>
            <w:right w:val="none" w:sz="0" w:space="0" w:color="auto"/>
          </w:divBdr>
        </w:div>
      </w:divsChild>
    </w:div>
    <w:div w:id="517623040">
      <w:bodyDiv w:val="1"/>
      <w:marLeft w:val="0"/>
      <w:marRight w:val="0"/>
      <w:marTop w:val="0"/>
      <w:marBottom w:val="0"/>
      <w:divBdr>
        <w:top w:val="none" w:sz="0" w:space="0" w:color="auto"/>
        <w:left w:val="none" w:sz="0" w:space="0" w:color="auto"/>
        <w:bottom w:val="none" w:sz="0" w:space="0" w:color="auto"/>
        <w:right w:val="none" w:sz="0" w:space="0" w:color="auto"/>
      </w:divBdr>
    </w:div>
    <w:div w:id="529490239">
      <w:bodyDiv w:val="1"/>
      <w:marLeft w:val="0"/>
      <w:marRight w:val="0"/>
      <w:marTop w:val="0"/>
      <w:marBottom w:val="0"/>
      <w:divBdr>
        <w:top w:val="none" w:sz="0" w:space="0" w:color="auto"/>
        <w:left w:val="none" w:sz="0" w:space="0" w:color="auto"/>
        <w:bottom w:val="none" w:sz="0" w:space="0" w:color="auto"/>
        <w:right w:val="none" w:sz="0" w:space="0" w:color="auto"/>
      </w:divBdr>
      <w:divsChild>
        <w:div w:id="1203055009">
          <w:marLeft w:val="1267"/>
          <w:marRight w:val="0"/>
          <w:marTop w:val="300"/>
          <w:marBottom w:val="0"/>
          <w:divBdr>
            <w:top w:val="none" w:sz="0" w:space="0" w:color="auto"/>
            <w:left w:val="none" w:sz="0" w:space="0" w:color="auto"/>
            <w:bottom w:val="none" w:sz="0" w:space="0" w:color="auto"/>
            <w:right w:val="none" w:sz="0" w:space="0" w:color="auto"/>
          </w:divBdr>
        </w:div>
      </w:divsChild>
    </w:div>
    <w:div w:id="552887406">
      <w:bodyDiv w:val="1"/>
      <w:marLeft w:val="0"/>
      <w:marRight w:val="0"/>
      <w:marTop w:val="0"/>
      <w:marBottom w:val="0"/>
      <w:divBdr>
        <w:top w:val="none" w:sz="0" w:space="0" w:color="auto"/>
        <w:left w:val="none" w:sz="0" w:space="0" w:color="auto"/>
        <w:bottom w:val="none" w:sz="0" w:space="0" w:color="auto"/>
        <w:right w:val="none" w:sz="0" w:space="0" w:color="auto"/>
      </w:divBdr>
      <w:divsChild>
        <w:div w:id="235212260">
          <w:marLeft w:val="360"/>
          <w:marRight w:val="0"/>
          <w:marTop w:val="200"/>
          <w:marBottom w:val="0"/>
          <w:divBdr>
            <w:top w:val="none" w:sz="0" w:space="0" w:color="auto"/>
            <w:left w:val="none" w:sz="0" w:space="0" w:color="auto"/>
            <w:bottom w:val="none" w:sz="0" w:space="0" w:color="auto"/>
            <w:right w:val="none" w:sz="0" w:space="0" w:color="auto"/>
          </w:divBdr>
        </w:div>
        <w:div w:id="1267810401">
          <w:marLeft w:val="360"/>
          <w:marRight w:val="0"/>
          <w:marTop w:val="200"/>
          <w:marBottom w:val="0"/>
          <w:divBdr>
            <w:top w:val="none" w:sz="0" w:space="0" w:color="auto"/>
            <w:left w:val="none" w:sz="0" w:space="0" w:color="auto"/>
            <w:bottom w:val="none" w:sz="0" w:space="0" w:color="auto"/>
            <w:right w:val="none" w:sz="0" w:space="0" w:color="auto"/>
          </w:divBdr>
        </w:div>
        <w:div w:id="2122646993">
          <w:marLeft w:val="360"/>
          <w:marRight w:val="0"/>
          <w:marTop w:val="200"/>
          <w:marBottom w:val="0"/>
          <w:divBdr>
            <w:top w:val="none" w:sz="0" w:space="0" w:color="auto"/>
            <w:left w:val="none" w:sz="0" w:space="0" w:color="auto"/>
            <w:bottom w:val="none" w:sz="0" w:space="0" w:color="auto"/>
            <w:right w:val="none" w:sz="0" w:space="0" w:color="auto"/>
          </w:divBdr>
        </w:div>
      </w:divsChild>
    </w:div>
    <w:div w:id="575700165">
      <w:bodyDiv w:val="1"/>
      <w:marLeft w:val="0"/>
      <w:marRight w:val="0"/>
      <w:marTop w:val="0"/>
      <w:marBottom w:val="0"/>
      <w:divBdr>
        <w:top w:val="none" w:sz="0" w:space="0" w:color="auto"/>
        <w:left w:val="none" w:sz="0" w:space="0" w:color="auto"/>
        <w:bottom w:val="none" w:sz="0" w:space="0" w:color="auto"/>
        <w:right w:val="none" w:sz="0" w:space="0" w:color="auto"/>
      </w:divBdr>
    </w:div>
    <w:div w:id="608896903">
      <w:bodyDiv w:val="1"/>
      <w:marLeft w:val="0"/>
      <w:marRight w:val="0"/>
      <w:marTop w:val="0"/>
      <w:marBottom w:val="0"/>
      <w:divBdr>
        <w:top w:val="none" w:sz="0" w:space="0" w:color="auto"/>
        <w:left w:val="none" w:sz="0" w:space="0" w:color="auto"/>
        <w:bottom w:val="none" w:sz="0" w:space="0" w:color="auto"/>
        <w:right w:val="none" w:sz="0" w:space="0" w:color="auto"/>
      </w:divBdr>
    </w:div>
    <w:div w:id="611784896">
      <w:bodyDiv w:val="1"/>
      <w:marLeft w:val="0"/>
      <w:marRight w:val="0"/>
      <w:marTop w:val="0"/>
      <w:marBottom w:val="0"/>
      <w:divBdr>
        <w:top w:val="none" w:sz="0" w:space="0" w:color="auto"/>
        <w:left w:val="none" w:sz="0" w:space="0" w:color="auto"/>
        <w:bottom w:val="none" w:sz="0" w:space="0" w:color="auto"/>
        <w:right w:val="none" w:sz="0" w:space="0" w:color="auto"/>
      </w:divBdr>
      <w:divsChild>
        <w:div w:id="256443386">
          <w:marLeft w:val="360"/>
          <w:marRight w:val="0"/>
          <w:marTop w:val="200"/>
          <w:marBottom w:val="0"/>
          <w:divBdr>
            <w:top w:val="none" w:sz="0" w:space="0" w:color="auto"/>
            <w:left w:val="none" w:sz="0" w:space="0" w:color="auto"/>
            <w:bottom w:val="none" w:sz="0" w:space="0" w:color="auto"/>
            <w:right w:val="none" w:sz="0" w:space="0" w:color="auto"/>
          </w:divBdr>
        </w:div>
        <w:div w:id="1294675322">
          <w:marLeft w:val="360"/>
          <w:marRight w:val="0"/>
          <w:marTop w:val="200"/>
          <w:marBottom w:val="0"/>
          <w:divBdr>
            <w:top w:val="none" w:sz="0" w:space="0" w:color="auto"/>
            <w:left w:val="none" w:sz="0" w:space="0" w:color="auto"/>
            <w:bottom w:val="none" w:sz="0" w:space="0" w:color="auto"/>
            <w:right w:val="none" w:sz="0" w:space="0" w:color="auto"/>
          </w:divBdr>
        </w:div>
        <w:div w:id="1497068569">
          <w:marLeft w:val="360"/>
          <w:marRight w:val="0"/>
          <w:marTop w:val="200"/>
          <w:marBottom w:val="0"/>
          <w:divBdr>
            <w:top w:val="none" w:sz="0" w:space="0" w:color="auto"/>
            <w:left w:val="none" w:sz="0" w:space="0" w:color="auto"/>
            <w:bottom w:val="none" w:sz="0" w:space="0" w:color="auto"/>
            <w:right w:val="none" w:sz="0" w:space="0" w:color="auto"/>
          </w:divBdr>
        </w:div>
      </w:divsChild>
    </w:div>
    <w:div w:id="615142940">
      <w:bodyDiv w:val="1"/>
      <w:marLeft w:val="0"/>
      <w:marRight w:val="0"/>
      <w:marTop w:val="0"/>
      <w:marBottom w:val="0"/>
      <w:divBdr>
        <w:top w:val="none" w:sz="0" w:space="0" w:color="auto"/>
        <w:left w:val="none" w:sz="0" w:space="0" w:color="auto"/>
        <w:bottom w:val="none" w:sz="0" w:space="0" w:color="auto"/>
        <w:right w:val="none" w:sz="0" w:space="0" w:color="auto"/>
      </w:divBdr>
      <w:divsChild>
        <w:div w:id="354771952">
          <w:marLeft w:val="360"/>
          <w:marRight w:val="0"/>
          <w:marTop w:val="200"/>
          <w:marBottom w:val="0"/>
          <w:divBdr>
            <w:top w:val="none" w:sz="0" w:space="0" w:color="auto"/>
            <w:left w:val="none" w:sz="0" w:space="0" w:color="auto"/>
            <w:bottom w:val="none" w:sz="0" w:space="0" w:color="auto"/>
            <w:right w:val="none" w:sz="0" w:space="0" w:color="auto"/>
          </w:divBdr>
        </w:div>
      </w:divsChild>
    </w:div>
    <w:div w:id="640886707">
      <w:bodyDiv w:val="1"/>
      <w:marLeft w:val="0"/>
      <w:marRight w:val="0"/>
      <w:marTop w:val="0"/>
      <w:marBottom w:val="0"/>
      <w:divBdr>
        <w:top w:val="none" w:sz="0" w:space="0" w:color="auto"/>
        <w:left w:val="none" w:sz="0" w:space="0" w:color="auto"/>
        <w:bottom w:val="none" w:sz="0" w:space="0" w:color="auto"/>
        <w:right w:val="none" w:sz="0" w:space="0" w:color="auto"/>
      </w:divBdr>
      <w:divsChild>
        <w:div w:id="1926374600">
          <w:marLeft w:val="1267"/>
          <w:marRight w:val="0"/>
          <w:marTop w:val="300"/>
          <w:marBottom w:val="0"/>
          <w:divBdr>
            <w:top w:val="none" w:sz="0" w:space="0" w:color="auto"/>
            <w:left w:val="none" w:sz="0" w:space="0" w:color="auto"/>
            <w:bottom w:val="none" w:sz="0" w:space="0" w:color="auto"/>
            <w:right w:val="none" w:sz="0" w:space="0" w:color="auto"/>
          </w:divBdr>
        </w:div>
      </w:divsChild>
    </w:div>
    <w:div w:id="672151798">
      <w:bodyDiv w:val="1"/>
      <w:marLeft w:val="0"/>
      <w:marRight w:val="0"/>
      <w:marTop w:val="0"/>
      <w:marBottom w:val="0"/>
      <w:divBdr>
        <w:top w:val="none" w:sz="0" w:space="0" w:color="auto"/>
        <w:left w:val="none" w:sz="0" w:space="0" w:color="auto"/>
        <w:bottom w:val="none" w:sz="0" w:space="0" w:color="auto"/>
        <w:right w:val="none" w:sz="0" w:space="0" w:color="auto"/>
      </w:divBdr>
      <w:divsChild>
        <w:div w:id="1317026207">
          <w:marLeft w:val="360"/>
          <w:marRight w:val="0"/>
          <w:marTop w:val="200"/>
          <w:marBottom w:val="0"/>
          <w:divBdr>
            <w:top w:val="none" w:sz="0" w:space="0" w:color="auto"/>
            <w:left w:val="none" w:sz="0" w:space="0" w:color="auto"/>
            <w:bottom w:val="none" w:sz="0" w:space="0" w:color="auto"/>
            <w:right w:val="none" w:sz="0" w:space="0" w:color="auto"/>
          </w:divBdr>
        </w:div>
      </w:divsChild>
    </w:div>
    <w:div w:id="676004492">
      <w:bodyDiv w:val="1"/>
      <w:marLeft w:val="0"/>
      <w:marRight w:val="0"/>
      <w:marTop w:val="0"/>
      <w:marBottom w:val="0"/>
      <w:divBdr>
        <w:top w:val="none" w:sz="0" w:space="0" w:color="auto"/>
        <w:left w:val="none" w:sz="0" w:space="0" w:color="auto"/>
        <w:bottom w:val="none" w:sz="0" w:space="0" w:color="auto"/>
        <w:right w:val="none" w:sz="0" w:space="0" w:color="auto"/>
      </w:divBdr>
    </w:div>
    <w:div w:id="692925298">
      <w:bodyDiv w:val="1"/>
      <w:marLeft w:val="0"/>
      <w:marRight w:val="0"/>
      <w:marTop w:val="0"/>
      <w:marBottom w:val="0"/>
      <w:divBdr>
        <w:top w:val="none" w:sz="0" w:space="0" w:color="auto"/>
        <w:left w:val="none" w:sz="0" w:space="0" w:color="auto"/>
        <w:bottom w:val="none" w:sz="0" w:space="0" w:color="auto"/>
        <w:right w:val="none" w:sz="0" w:space="0" w:color="auto"/>
      </w:divBdr>
    </w:div>
    <w:div w:id="729890768">
      <w:bodyDiv w:val="1"/>
      <w:marLeft w:val="0"/>
      <w:marRight w:val="0"/>
      <w:marTop w:val="0"/>
      <w:marBottom w:val="0"/>
      <w:divBdr>
        <w:top w:val="none" w:sz="0" w:space="0" w:color="auto"/>
        <w:left w:val="none" w:sz="0" w:space="0" w:color="auto"/>
        <w:bottom w:val="none" w:sz="0" w:space="0" w:color="auto"/>
        <w:right w:val="none" w:sz="0" w:space="0" w:color="auto"/>
      </w:divBdr>
      <w:divsChild>
        <w:div w:id="1476292980">
          <w:marLeft w:val="360"/>
          <w:marRight w:val="0"/>
          <w:marTop w:val="200"/>
          <w:marBottom w:val="0"/>
          <w:divBdr>
            <w:top w:val="none" w:sz="0" w:space="0" w:color="auto"/>
            <w:left w:val="none" w:sz="0" w:space="0" w:color="auto"/>
            <w:bottom w:val="none" w:sz="0" w:space="0" w:color="auto"/>
            <w:right w:val="none" w:sz="0" w:space="0" w:color="auto"/>
          </w:divBdr>
        </w:div>
      </w:divsChild>
    </w:div>
    <w:div w:id="758066123">
      <w:bodyDiv w:val="1"/>
      <w:marLeft w:val="0"/>
      <w:marRight w:val="0"/>
      <w:marTop w:val="0"/>
      <w:marBottom w:val="0"/>
      <w:divBdr>
        <w:top w:val="none" w:sz="0" w:space="0" w:color="auto"/>
        <w:left w:val="none" w:sz="0" w:space="0" w:color="auto"/>
        <w:bottom w:val="none" w:sz="0" w:space="0" w:color="auto"/>
        <w:right w:val="none" w:sz="0" w:space="0" w:color="auto"/>
      </w:divBdr>
    </w:div>
    <w:div w:id="807551737">
      <w:bodyDiv w:val="1"/>
      <w:marLeft w:val="0"/>
      <w:marRight w:val="0"/>
      <w:marTop w:val="0"/>
      <w:marBottom w:val="0"/>
      <w:divBdr>
        <w:top w:val="none" w:sz="0" w:space="0" w:color="auto"/>
        <w:left w:val="none" w:sz="0" w:space="0" w:color="auto"/>
        <w:bottom w:val="none" w:sz="0" w:space="0" w:color="auto"/>
        <w:right w:val="none" w:sz="0" w:space="0" w:color="auto"/>
      </w:divBdr>
      <w:divsChild>
        <w:div w:id="440762291">
          <w:marLeft w:val="360"/>
          <w:marRight w:val="0"/>
          <w:marTop w:val="200"/>
          <w:marBottom w:val="0"/>
          <w:divBdr>
            <w:top w:val="none" w:sz="0" w:space="0" w:color="auto"/>
            <w:left w:val="none" w:sz="0" w:space="0" w:color="auto"/>
            <w:bottom w:val="none" w:sz="0" w:space="0" w:color="auto"/>
            <w:right w:val="none" w:sz="0" w:space="0" w:color="auto"/>
          </w:divBdr>
        </w:div>
        <w:div w:id="698551885">
          <w:marLeft w:val="360"/>
          <w:marRight w:val="0"/>
          <w:marTop w:val="200"/>
          <w:marBottom w:val="0"/>
          <w:divBdr>
            <w:top w:val="none" w:sz="0" w:space="0" w:color="auto"/>
            <w:left w:val="none" w:sz="0" w:space="0" w:color="auto"/>
            <w:bottom w:val="none" w:sz="0" w:space="0" w:color="auto"/>
            <w:right w:val="none" w:sz="0" w:space="0" w:color="auto"/>
          </w:divBdr>
        </w:div>
        <w:div w:id="1519999193">
          <w:marLeft w:val="360"/>
          <w:marRight w:val="0"/>
          <w:marTop w:val="200"/>
          <w:marBottom w:val="0"/>
          <w:divBdr>
            <w:top w:val="none" w:sz="0" w:space="0" w:color="auto"/>
            <w:left w:val="none" w:sz="0" w:space="0" w:color="auto"/>
            <w:bottom w:val="none" w:sz="0" w:space="0" w:color="auto"/>
            <w:right w:val="none" w:sz="0" w:space="0" w:color="auto"/>
          </w:divBdr>
        </w:div>
        <w:div w:id="1623731264">
          <w:marLeft w:val="360"/>
          <w:marRight w:val="0"/>
          <w:marTop w:val="200"/>
          <w:marBottom w:val="0"/>
          <w:divBdr>
            <w:top w:val="none" w:sz="0" w:space="0" w:color="auto"/>
            <w:left w:val="none" w:sz="0" w:space="0" w:color="auto"/>
            <w:bottom w:val="none" w:sz="0" w:space="0" w:color="auto"/>
            <w:right w:val="none" w:sz="0" w:space="0" w:color="auto"/>
          </w:divBdr>
        </w:div>
      </w:divsChild>
    </w:div>
    <w:div w:id="863128663">
      <w:bodyDiv w:val="1"/>
      <w:marLeft w:val="0"/>
      <w:marRight w:val="0"/>
      <w:marTop w:val="0"/>
      <w:marBottom w:val="0"/>
      <w:divBdr>
        <w:top w:val="none" w:sz="0" w:space="0" w:color="auto"/>
        <w:left w:val="none" w:sz="0" w:space="0" w:color="auto"/>
        <w:bottom w:val="none" w:sz="0" w:space="0" w:color="auto"/>
        <w:right w:val="none" w:sz="0" w:space="0" w:color="auto"/>
      </w:divBdr>
      <w:divsChild>
        <w:div w:id="1729717316">
          <w:marLeft w:val="360"/>
          <w:marRight w:val="0"/>
          <w:marTop w:val="200"/>
          <w:marBottom w:val="0"/>
          <w:divBdr>
            <w:top w:val="none" w:sz="0" w:space="0" w:color="auto"/>
            <w:left w:val="none" w:sz="0" w:space="0" w:color="auto"/>
            <w:bottom w:val="none" w:sz="0" w:space="0" w:color="auto"/>
            <w:right w:val="none" w:sz="0" w:space="0" w:color="auto"/>
          </w:divBdr>
        </w:div>
      </w:divsChild>
    </w:div>
    <w:div w:id="865949508">
      <w:bodyDiv w:val="1"/>
      <w:marLeft w:val="0"/>
      <w:marRight w:val="0"/>
      <w:marTop w:val="0"/>
      <w:marBottom w:val="0"/>
      <w:divBdr>
        <w:top w:val="none" w:sz="0" w:space="0" w:color="auto"/>
        <w:left w:val="none" w:sz="0" w:space="0" w:color="auto"/>
        <w:bottom w:val="none" w:sz="0" w:space="0" w:color="auto"/>
        <w:right w:val="none" w:sz="0" w:space="0" w:color="auto"/>
      </w:divBdr>
    </w:div>
    <w:div w:id="890772993">
      <w:bodyDiv w:val="1"/>
      <w:marLeft w:val="0"/>
      <w:marRight w:val="0"/>
      <w:marTop w:val="0"/>
      <w:marBottom w:val="0"/>
      <w:divBdr>
        <w:top w:val="none" w:sz="0" w:space="0" w:color="auto"/>
        <w:left w:val="none" w:sz="0" w:space="0" w:color="auto"/>
        <w:bottom w:val="none" w:sz="0" w:space="0" w:color="auto"/>
        <w:right w:val="none" w:sz="0" w:space="0" w:color="auto"/>
      </w:divBdr>
    </w:div>
    <w:div w:id="947200335">
      <w:bodyDiv w:val="1"/>
      <w:marLeft w:val="0"/>
      <w:marRight w:val="0"/>
      <w:marTop w:val="0"/>
      <w:marBottom w:val="0"/>
      <w:divBdr>
        <w:top w:val="none" w:sz="0" w:space="0" w:color="auto"/>
        <w:left w:val="none" w:sz="0" w:space="0" w:color="auto"/>
        <w:bottom w:val="none" w:sz="0" w:space="0" w:color="auto"/>
        <w:right w:val="none" w:sz="0" w:space="0" w:color="auto"/>
      </w:divBdr>
      <w:divsChild>
        <w:div w:id="884415728">
          <w:marLeft w:val="360"/>
          <w:marRight w:val="0"/>
          <w:marTop w:val="200"/>
          <w:marBottom w:val="0"/>
          <w:divBdr>
            <w:top w:val="none" w:sz="0" w:space="0" w:color="auto"/>
            <w:left w:val="none" w:sz="0" w:space="0" w:color="auto"/>
            <w:bottom w:val="none" w:sz="0" w:space="0" w:color="auto"/>
            <w:right w:val="none" w:sz="0" w:space="0" w:color="auto"/>
          </w:divBdr>
        </w:div>
      </w:divsChild>
    </w:div>
    <w:div w:id="1004360904">
      <w:bodyDiv w:val="1"/>
      <w:marLeft w:val="0"/>
      <w:marRight w:val="0"/>
      <w:marTop w:val="0"/>
      <w:marBottom w:val="0"/>
      <w:divBdr>
        <w:top w:val="none" w:sz="0" w:space="0" w:color="auto"/>
        <w:left w:val="none" w:sz="0" w:space="0" w:color="auto"/>
        <w:bottom w:val="none" w:sz="0" w:space="0" w:color="auto"/>
        <w:right w:val="none" w:sz="0" w:space="0" w:color="auto"/>
      </w:divBdr>
      <w:divsChild>
        <w:div w:id="867136705">
          <w:marLeft w:val="1267"/>
          <w:marRight w:val="0"/>
          <w:marTop w:val="300"/>
          <w:marBottom w:val="0"/>
          <w:divBdr>
            <w:top w:val="none" w:sz="0" w:space="0" w:color="auto"/>
            <w:left w:val="none" w:sz="0" w:space="0" w:color="auto"/>
            <w:bottom w:val="none" w:sz="0" w:space="0" w:color="auto"/>
            <w:right w:val="none" w:sz="0" w:space="0" w:color="auto"/>
          </w:divBdr>
        </w:div>
      </w:divsChild>
    </w:div>
    <w:div w:id="1034960146">
      <w:bodyDiv w:val="1"/>
      <w:marLeft w:val="0"/>
      <w:marRight w:val="0"/>
      <w:marTop w:val="0"/>
      <w:marBottom w:val="0"/>
      <w:divBdr>
        <w:top w:val="none" w:sz="0" w:space="0" w:color="auto"/>
        <w:left w:val="none" w:sz="0" w:space="0" w:color="auto"/>
        <w:bottom w:val="none" w:sz="0" w:space="0" w:color="auto"/>
        <w:right w:val="none" w:sz="0" w:space="0" w:color="auto"/>
      </w:divBdr>
      <w:divsChild>
        <w:div w:id="1113289230">
          <w:marLeft w:val="360"/>
          <w:marRight w:val="0"/>
          <w:marTop w:val="200"/>
          <w:marBottom w:val="0"/>
          <w:divBdr>
            <w:top w:val="none" w:sz="0" w:space="0" w:color="auto"/>
            <w:left w:val="none" w:sz="0" w:space="0" w:color="auto"/>
            <w:bottom w:val="none" w:sz="0" w:space="0" w:color="auto"/>
            <w:right w:val="none" w:sz="0" w:space="0" w:color="auto"/>
          </w:divBdr>
        </w:div>
      </w:divsChild>
    </w:div>
    <w:div w:id="1073356558">
      <w:bodyDiv w:val="1"/>
      <w:marLeft w:val="0"/>
      <w:marRight w:val="0"/>
      <w:marTop w:val="0"/>
      <w:marBottom w:val="0"/>
      <w:divBdr>
        <w:top w:val="none" w:sz="0" w:space="0" w:color="auto"/>
        <w:left w:val="none" w:sz="0" w:space="0" w:color="auto"/>
        <w:bottom w:val="none" w:sz="0" w:space="0" w:color="auto"/>
        <w:right w:val="none" w:sz="0" w:space="0" w:color="auto"/>
      </w:divBdr>
      <w:divsChild>
        <w:div w:id="1420787502">
          <w:marLeft w:val="360"/>
          <w:marRight w:val="0"/>
          <w:marTop w:val="200"/>
          <w:marBottom w:val="0"/>
          <w:divBdr>
            <w:top w:val="none" w:sz="0" w:space="0" w:color="auto"/>
            <w:left w:val="none" w:sz="0" w:space="0" w:color="auto"/>
            <w:bottom w:val="none" w:sz="0" w:space="0" w:color="auto"/>
            <w:right w:val="none" w:sz="0" w:space="0" w:color="auto"/>
          </w:divBdr>
        </w:div>
      </w:divsChild>
    </w:div>
    <w:div w:id="1079523214">
      <w:bodyDiv w:val="1"/>
      <w:marLeft w:val="0"/>
      <w:marRight w:val="0"/>
      <w:marTop w:val="0"/>
      <w:marBottom w:val="0"/>
      <w:divBdr>
        <w:top w:val="none" w:sz="0" w:space="0" w:color="auto"/>
        <w:left w:val="none" w:sz="0" w:space="0" w:color="auto"/>
        <w:bottom w:val="none" w:sz="0" w:space="0" w:color="auto"/>
        <w:right w:val="none" w:sz="0" w:space="0" w:color="auto"/>
      </w:divBdr>
    </w:div>
    <w:div w:id="1082794314">
      <w:bodyDiv w:val="1"/>
      <w:marLeft w:val="0"/>
      <w:marRight w:val="0"/>
      <w:marTop w:val="0"/>
      <w:marBottom w:val="0"/>
      <w:divBdr>
        <w:top w:val="none" w:sz="0" w:space="0" w:color="auto"/>
        <w:left w:val="none" w:sz="0" w:space="0" w:color="auto"/>
        <w:bottom w:val="none" w:sz="0" w:space="0" w:color="auto"/>
        <w:right w:val="none" w:sz="0" w:space="0" w:color="auto"/>
      </w:divBdr>
      <w:divsChild>
        <w:div w:id="1970670167">
          <w:marLeft w:val="360"/>
          <w:marRight w:val="0"/>
          <w:marTop w:val="200"/>
          <w:marBottom w:val="0"/>
          <w:divBdr>
            <w:top w:val="none" w:sz="0" w:space="0" w:color="auto"/>
            <w:left w:val="none" w:sz="0" w:space="0" w:color="auto"/>
            <w:bottom w:val="none" w:sz="0" w:space="0" w:color="auto"/>
            <w:right w:val="none" w:sz="0" w:space="0" w:color="auto"/>
          </w:divBdr>
        </w:div>
      </w:divsChild>
    </w:div>
    <w:div w:id="1131096717">
      <w:bodyDiv w:val="1"/>
      <w:marLeft w:val="0"/>
      <w:marRight w:val="0"/>
      <w:marTop w:val="0"/>
      <w:marBottom w:val="0"/>
      <w:divBdr>
        <w:top w:val="none" w:sz="0" w:space="0" w:color="auto"/>
        <w:left w:val="none" w:sz="0" w:space="0" w:color="auto"/>
        <w:bottom w:val="none" w:sz="0" w:space="0" w:color="auto"/>
        <w:right w:val="none" w:sz="0" w:space="0" w:color="auto"/>
      </w:divBdr>
    </w:div>
    <w:div w:id="1148596413">
      <w:bodyDiv w:val="1"/>
      <w:marLeft w:val="0"/>
      <w:marRight w:val="0"/>
      <w:marTop w:val="0"/>
      <w:marBottom w:val="0"/>
      <w:divBdr>
        <w:top w:val="none" w:sz="0" w:space="0" w:color="auto"/>
        <w:left w:val="none" w:sz="0" w:space="0" w:color="auto"/>
        <w:bottom w:val="none" w:sz="0" w:space="0" w:color="auto"/>
        <w:right w:val="none" w:sz="0" w:space="0" w:color="auto"/>
      </w:divBdr>
    </w:div>
    <w:div w:id="1168911233">
      <w:bodyDiv w:val="1"/>
      <w:marLeft w:val="0"/>
      <w:marRight w:val="0"/>
      <w:marTop w:val="0"/>
      <w:marBottom w:val="0"/>
      <w:divBdr>
        <w:top w:val="none" w:sz="0" w:space="0" w:color="auto"/>
        <w:left w:val="none" w:sz="0" w:space="0" w:color="auto"/>
        <w:bottom w:val="none" w:sz="0" w:space="0" w:color="auto"/>
        <w:right w:val="none" w:sz="0" w:space="0" w:color="auto"/>
      </w:divBdr>
      <w:divsChild>
        <w:div w:id="595477864">
          <w:marLeft w:val="360"/>
          <w:marRight w:val="0"/>
          <w:marTop w:val="200"/>
          <w:marBottom w:val="0"/>
          <w:divBdr>
            <w:top w:val="none" w:sz="0" w:space="0" w:color="auto"/>
            <w:left w:val="none" w:sz="0" w:space="0" w:color="auto"/>
            <w:bottom w:val="none" w:sz="0" w:space="0" w:color="auto"/>
            <w:right w:val="none" w:sz="0" w:space="0" w:color="auto"/>
          </w:divBdr>
        </w:div>
      </w:divsChild>
    </w:div>
    <w:div w:id="1211065416">
      <w:bodyDiv w:val="1"/>
      <w:marLeft w:val="0"/>
      <w:marRight w:val="0"/>
      <w:marTop w:val="0"/>
      <w:marBottom w:val="0"/>
      <w:divBdr>
        <w:top w:val="none" w:sz="0" w:space="0" w:color="auto"/>
        <w:left w:val="none" w:sz="0" w:space="0" w:color="auto"/>
        <w:bottom w:val="none" w:sz="0" w:space="0" w:color="auto"/>
        <w:right w:val="none" w:sz="0" w:space="0" w:color="auto"/>
      </w:divBdr>
    </w:div>
    <w:div w:id="1216814951">
      <w:bodyDiv w:val="1"/>
      <w:marLeft w:val="0"/>
      <w:marRight w:val="0"/>
      <w:marTop w:val="0"/>
      <w:marBottom w:val="0"/>
      <w:divBdr>
        <w:top w:val="none" w:sz="0" w:space="0" w:color="auto"/>
        <w:left w:val="none" w:sz="0" w:space="0" w:color="auto"/>
        <w:bottom w:val="none" w:sz="0" w:space="0" w:color="auto"/>
        <w:right w:val="none" w:sz="0" w:space="0" w:color="auto"/>
      </w:divBdr>
    </w:div>
    <w:div w:id="1220432613">
      <w:bodyDiv w:val="1"/>
      <w:marLeft w:val="0"/>
      <w:marRight w:val="0"/>
      <w:marTop w:val="0"/>
      <w:marBottom w:val="0"/>
      <w:divBdr>
        <w:top w:val="none" w:sz="0" w:space="0" w:color="auto"/>
        <w:left w:val="none" w:sz="0" w:space="0" w:color="auto"/>
        <w:bottom w:val="none" w:sz="0" w:space="0" w:color="auto"/>
        <w:right w:val="none" w:sz="0" w:space="0" w:color="auto"/>
      </w:divBdr>
    </w:div>
    <w:div w:id="1280995356">
      <w:bodyDiv w:val="1"/>
      <w:marLeft w:val="0"/>
      <w:marRight w:val="0"/>
      <w:marTop w:val="0"/>
      <w:marBottom w:val="0"/>
      <w:divBdr>
        <w:top w:val="none" w:sz="0" w:space="0" w:color="auto"/>
        <w:left w:val="none" w:sz="0" w:space="0" w:color="auto"/>
        <w:bottom w:val="none" w:sz="0" w:space="0" w:color="auto"/>
        <w:right w:val="none" w:sz="0" w:space="0" w:color="auto"/>
      </w:divBdr>
      <w:divsChild>
        <w:div w:id="1287541628">
          <w:marLeft w:val="360"/>
          <w:marRight w:val="0"/>
          <w:marTop w:val="200"/>
          <w:marBottom w:val="0"/>
          <w:divBdr>
            <w:top w:val="none" w:sz="0" w:space="0" w:color="auto"/>
            <w:left w:val="none" w:sz="0" w:space="0" w:color="auto"/>
            <w:bottom w:val="none" w:sz="0" w:space="0" w:color="auto"/>
            <w:right w:val="none" w:sz="0" w:space="0" w:color="auto"/>
          </w:divBdr>
        </w:div>
      </w:divsChild>
    </w:div>
    <w:div w:id="1303535490">
      <w:bodyDiv w:val="1"/>
      <w:marLeft w:val="0"/>
      <w:marRight w:val="0"/>
      <w:marTop w:val="0"/>
      <w:marBottom w:val="0"/>
      <w:divBdr>
        <w:top w:val="none" w:sz="0" w:space="0" w:color="auto"/>
        <w:left w:val="none" w:sz="0" w:space="0" w:color="auto"/>
        <w:bottom w:val="none" w:sz="0" w:space="0" w:color="auto"/>
        <w:right w:val="none" w:sz="0" w:space="0" w:color="auto"/>
      </w:divBdr>
    </w:div>
    <w:div w:id="1322656864">
      <w:bodyDiv w:val="1"/>
      <w:marLeft w:val="0"/>
      <w:marRight w:val="0"/>
      <w:marTop w:val="0"/>
      <w:marBottom w:val="0"/>
      <w:divBdr>
        <w:top w:val="none" w:sz="0" w:space="0" w:color="auto"/>
        <w:left w:val="none" w:sz="0" w:space="0" w:color="auto"/>
        <w:bottom w:val="none" w:sz="0" w:space="0" w:color="auto"/>
        <w:right w:val="none" w:sz="0" w:space="0" w:color="auto"/>
      </w:divBdr>
      <w:divsChild>
        <w:div w:id="624428354">
          <w:marLeft w:val="360"/>
          <w:marRight w:val="0"/>
          <w:marTop w:val="200"/>
          <w:marBottom w:val="0"/>
          <w:divBdr>
            <w:top w:val="none" w:sz="0" w:space="0" w:color="auto"/>
            <w:left w:val="none" w:sz="0" w:space="0" w:color="auto"/>
            <w:bottom w:val="none" w:sz="0" w:space="0" w:color="auto"/>
            <w:right w:val="none" w:sz="0" w:space="0" w:color="auto"/>
          </w:divBdr>
        </w:div>
      </w:divsChild>
    </w:div>
    <w:div w:id="1340935735">
      <w:bodyDiv w:val="1"/>
      <w:marLeft w:val="0"/>
      <w:marRight w:val="0"/>
      <w:marTop w:val="0"/>
      <w:marBottom w:val="0"/>
      <w:divBdr>
        <w:top w:val="none" w:sz="0" w:space="0" w:color="auto"/>
        <w:left w:val="none" w:sz="0" w:space="0" w:color="auto"/>
        <w:bottom w:val="none" w:sz="0" w:space="0" w:color="auto"/>
        <w:right w:val="none" w:sz="0" w:space="0" w:color="auto"/>
      </w:divBdr>
      <w:divsChild>
        <w:div w:id="1429153576">
          <w:marLeft w:val="360"/>
          <w:marRight w:val="0"/>
          <w:marTop w:val="200"/>
          <w:marBottom w:val="0"/>
          <w:divBdr>
            <w:top w:val="none" w:sz="0" w:space="0" w:color="auto"/>
            <w:left w:val="none" w:sz="0" w:space="0" w:color="auto"/>
            <w:bottom w:val="none" w:sz="0" w:space="0" w:color="auto"/>
            <w:right w:val="none" w:sz="0" w:space="0" w:color="auto"/>
          </w:divBdr>
        </w:div>
      </w:divsChild>
    </w:div>
    <w:div w:id="1356808005">
      <w:bodyDiv w:val="1"/>
      <w:marLeft w:val="0"/>
      <w:marRight w:val="0"/>
      <w:marTop w:val="0"/>
      <w:marBottom w:val="0"/>
      <w:divBdr>
        <w:top w:val="none" w:sz="0" w:space="0" w:color="auto"/>
        <w:left w:val="none" w:sz="0" w:space="0" w:color="auto"/>
        <w:bottom w:val="none" w:sz="0" w:space="0" w:color="auto"/>
        <w:right w:val="none" w:sz="0" w:space="0" w:color="auto"/>
      </w:divBdr>
    </w:div>
    <w:div w:id="1381326198">
      <w:bodyDiv w:val="1"/>
      <w:marLeft w:val="0"/>
      <w:marRight w:val="0"/>
      <w:marTop w:val="0"/>
      <w:marBottom w:val="0"/>
      <w:divBdr>
        <w:top w:val="none" w:sz="0" w:space="0" w:color="auto"/>
        <w:left w:val="none" w:sz="0" w:space="0" w:color="auto"/>
        <w:bottom w:val="none" w:sz="0" w:space="0" w:color="auto"/>
        <w:right w:val="none" w:sz="0" w:space="0" w:color="auto"/>
      </w:divBdr>
    </w:div>
    <w:div w:id="1424498909">
      <w:bodyDiv w:val="1"/>
      <w:marLeft w:val="0"/>
      <w:marRight w:val="0"/>
      <w:marTop w:val="0"/>
      <w:marBottom w:val="0"/>
      <w:divBdr>
        <w:top w:val="none" w:sz="0" w:space="0" w:color="auto"/>
        <w:left w:val="none" w:sz="0" w:space="0" w:color="auto"/>
        <w:bottom w:val="none" w:sz="0" w:space="0" w:color="auto"/>
        <w:right w:val="none" w:sz="0" w:space="0" w:color="auto"/>
      </w:divBdr>
      <w:divsChild>
        <w:div w:id="11078599">
          <w:marLeft w:val="1267"/>
          <w:marRight w:val="0"/>
          <w:marTop w:val="300"/>
          <w:marBottom w:val="0"/>
          <w:divBdr>
            <w:top w:val="none" w:sz="0" w:space="0" w:color="auto"/>
            <w:left w:val="none" w:sz="0" w:space="0" w:color="auto"/>
            <w:bottom w:val="none" w:sz="0" w:space="0" w:color="auto"/>
            <w:right w:val="none" w:sz="0" w:space="0" w:color="auto"/>
          </w:divBdr>
        </w:div>
        <w:div w:id="88619174">
          <w:marLeft w:val="1267"/>
          <w:marRight w:val="0"/>
          <w:marTop w:val="300"/>
          <w:marBottom w:val="0"/>
          <w:divBdr>
            <w:top w:val="none" w:sz="0" w:space="0" w:color="auto"/>
            <w:left w:val="none" w:sz="0" w:space="0" w:color="auto"/>
            <w:bottom w:val="none" w:sz="0" w:space="0" w:color="auto"/>
            <w:right w:val="none" w:sz="0" w:space="0" w:color="auto"/>
          </w:divBdr>
        </w:div>
        <w:div w:id="554704716">
          <w:marLeft w:val="1267"/>
          <w:marRight w:val="0"/>
          <w:marTop w:val="300"/>
          <w:marBottom w:val="0"/>
          <w:divBdr>
            <w:top w:val="none" w:sz="0" w:space="0" w:color="auto"/>
            <w:left w:val="none" w:sz="0" w:space="0" w:color="auto"/>
            <w:bottom w:val="none" w:sz="0" w:space="0" w:color="auto"/>
            <w:right w:val="none" w:sz="0" w:space="0" w:color="auto"/>
          </w:divBdr>
        </w:div>
        <w:div w:id="1202136507">
          <w:marLeft w:val="1267"/>
          <w:marRight w:val="0"/>
          <w:marTop w:val="300"/>
          <w:marBottom w:val="0"/>
          <w:divBdr>
            <w:top w:val="none" w:sz="0" w:space="0" w:color="auto"/>
            <w:left w:val="none" w:sz="0" w:space="0" w:color="auto"/>
            <w:bottom w:val="none" w:sz="0" w:space="0" w:color="auto"/>
            <w:right w:val="none" w:sz="0" w:space="0" w:color="auto"/>
          </w:divBdr>
        </w:div>
        <w:div w:id="1248689473">
          <w:marLeft w:val="1267"/>
          <w:marRight w:val="0"/>
          <w:marTop w:val="300"/>
          <w:marBottom w:val="0"/>
          <w:divBdr>
            <w:top w:val="none" w:sz="0" w:space="0" w:color="auto"/>
            <w:left w:val="none" w:sz="0" w:space="0" w:color="auto"/>
            <w:bottom w:val="none" w:sz="0" w:space="0" w:color="auto"/>
            <w:right w:val="none" w:sz="0" w:space="0" w:color="auto"/>
          </w:divBdr>
        </w:div>
        <w:div w:id="1369447813">
          <w:marLeft w:val="1267"/>
          <w:marRight w:val="0"/>
          <w:marTop w:val="300"/>
          <w:marBottom w:val="0"/>
          <w:divBdr>
            <w:top w:val="none" w:sz="0" w:space="0" w:color="auto"/>
            <w:left w:val="none" w:sz="0" w:space="0" w:color="auto"/>
            <w:bottom w:val="none" w:sz="0" w:space="0" w:color="auto"/>
            <w:right w:val="none" w:sz="0" w:space="0" w:color="auto"/>
          </w:divBdr>
        </w:div>
        <w:div w:id="1887134829">
          <w:marLeft w:val="1267"/>
          <w:marRight w:val="0"/>
          <w:marTop w:val="300"/>
          <w:marBottom w:val="0"/>
          <w:divBdr>
            <w:top w:val="none" w:sz="0" w:space="0" w:color="auto"/>
            <w:left w:val="none" w:sz="0" w:space="0" w:color="auto"/>
            <w:bottom w:val="none" w:sz="0" w:space="0" w:color="auto"/>
            <w:right w:val="none" w:sz="0" w:space="0" w:color="auto"/>
          </w:divBdr>
        </w:div>
        <w:div w:id="1908880784">
          <w:marLeft w:val="1267"/>
          <w:marRight w:val="0"/>
          <w:marTop w:val="300"/>
          <w:marBottom w:val="0"/>
          <w:divBdr>
            <w:top w:val="none" w:sz="0" w:space="0" w:color="auto"/>
            <w:left w:val="none" w:sz="0" w:space="0" w:color="auto"/>
            <w:bottom w:val="none" w:sz="0" w:space="0" w:color="auto"/>
            <w:right w:val="none" w:sz="0" w:space="0" w:color="auto"/>
          </w:divBdr>
        </w:div>
      </w:divsChild>
    </w:div>
    <w:div w:id="1428388460">
      <w:bodyDiv w:val="1"/>
      <w:marLeft w:val="0"/>
      <w:marRight w:val="0"/>
      <w:marTop w:val="0"/>
      <w:marBottom w:val="0"/>
      <w:divBdr>
        <w:top w:val="none" w:sz="0" w:space="0" w:color="auto"/>
        <w:left w:val="none" w:sz="0" w:space="0" w:color="auto"/>
        <w:bottom w:val="none" w:sz="0" w:space="0" w:color="auto"/>
        <w:right w:val="none" w:sz="0" w:space="0" w:color="auto"/>
      </w:divBdr>
    </w:div>
    <w:div w:id="1465192473">
      <w:bodyDiv w:val="1"/>
      <w:marLeft w:val="0"/>
      <w:marRight w:val="0"/>
      <w:marTop w:val="0"/>
      <w:marBottom w:val="0"/>
      <w:divBdr>
        <w:top w:val="none" w:sz="0" w:space="0" w:color="auto"/>
        <w:left w:val="none" w:sz="0" w:space="0" w:color="auto"/>
        <w:bottom w:val="none" w:sz="0" w:space="0" w:color="auto"/>
        <w:right w:val="none" w:sz="0" w:space="0" w:color="auto"/>
      </w:divBdr>
    </w:div>
    <w:div w:id="1483816629">
      <w:bodyDiv w:val="1"/>
      <w:marLeft w:val="0"/>
      <w:marRight w:val="0"/>
      <w:marTop w:val="0"/>
      <w:marBottom w:val="0"/>
      <w:divBdr>
        <w:top w:val="none" w:sz="0" w:space="0" w:color="auto"/>
        <w:left w:val="none" w:sz="0" w:space="0" w:color="auto"/>
        <w:bottom w:val="none" w:sz="0" w:space="0" w:color="auto"/>
        <w:right w:val="none" w:sz="0" w:space="0" w:color="auto"/>
      </w:divBdr>
      <w:divsChild>
        <w:div w:id="872693046">
          <w:marLeft w:val="360"/>
          <w:marRight w:val="0"/>
          <w:marTop w:val="200"/>
          <w:marBottom w:val="0"/>
          <w:divBdr>
            <w:top w:val="none" w:sz="0" w:space="0" w:color="auto"/>
            <w:left w:val="none" w:sz="0" w:space="0" w:color="auto"/>
            <w:bottom w:val="none" w:sz="0" w:space="0" w:color="auto"/>
            <w:right w:val="none" w:sz="0" w:space="0" w:color="auto"/>
          </w:divBdr>
        </w:div>
      </w:divsChild>
    </w:div>
    <w:div w:id="1489860266">
      <w:bodyDiv w:val="1"/>
      <w:marLeft w:val="0"/>
      <w:marRight w:val="0"/>
      <w:marTop w:val="0"/>
      <w:marBottom w:val="0"/>
      <w:divBdr>
        <w:top w:val="none" w:sz="0" w:space="0" w:color="auto"/>
        <w:left w:val="none" w:sz="0" w:space="0" w:color="auto"/>
        <w:bottom w:val="none" w:sz="0" w:space="0" w:color="auto"/>
        <w:right w:val="none" w:sz="0" w:space="0" w:color="auto"/>
      </w:divBdr>
      <w:divsChild>
        <w:div w:id="1526796735">
          <w:marLeft w:val="360"/>
          <w:marRight w:val="0"/>
          <w:marTop w:val="200"/>
          <w:marBottom w:val="0"/>
          <w:divBdr>
            <w:top w:val="none" w:sz="0" w:space="0" w:color="auto"/>
            <w:left w:val="none" w:sz="0" w:space="0" w:color="auto"/>
            <w:bottom w:val="none" w:sz="0" w:space="0" w:color="auto"/>
            <w:right w:val="none" w:sz="0" w:space="0" w:color="auto"/>
          </w:divBdr>
        </w:div>
      </w:divsChild>
    </w:div>
    <w:div w:id="1586066722">
      <w:bodyDiv w:val="1"/>
      <w:marLeft w:val="0"/>
      <w:marRight w:val="0"/>
      <w:marTop w:val="0"/>
      <w:marBottom w:val="0"/>
      <w:divBdr>
        <w:top w:val="none" w:sz="0" w:space="0" w:color="auto"/>
        <w:left w:val="none" w:sz="0" w:space="0" w:color="auto"/>
        <w:bottom w:val="none" w:sz="0" w:space="0" w:color="auto"/>
        <w:right w:val="none" w:sz="0" w:space="0" w:color="auto"/>
      </w:divBdr>
    </w:div>
    <w:div w:id="1662851533">
      <w:bodyDiv w:val="1"/>
      <w:marLeft w:val="0"/>
      <w:marRight w:val="0"/>
      <w:marTop w:val="0"/>
      <w:marBottom w:val="0"/>
      <w:divBdr>
        <w:top w:val="none" w:sz="0" w:space="0" w:color="auto"/>
        <w:left w:val="none" w:sz="0" w:space="0" w:color="auto"/>
        <w:bottom w:val="none" w:sz="0" w:space="0" w:color="auto"/>
        <w:right w:val="none" w:sz="0" w:space="0" w:color="auto"/>
      </w:divBdr>
      <w:divsChild>
        <w:div w:id="1377313500">
          <w:marLeft w:val="360"/>
          <w:marRight w:val="0"/>
          <w:marTop w:val="200"/>
          <w:marBottom w:val="0"/>
          <w:divBdr>
            <w:top w:val="none" w:sz="0" w:space="0" w:color="auto"/>
            <w:left w:val="none" w:sz="0" w:space="0" w:color="auto"/>
            <w:bottom w:val="none" w:sz="0" w:space="0" w:color="auto"/>
            <w:right w:val="none" w:sz="0" w:space="0" w:color="auto"/>
          </w:divBdr>
        </w:div>
      </w:divsChild>
    </w:div>
    <w:div w:id="1720124887">
      <w:bodyDiv w:val="1"/>
      <w:marLeft w:val="0"/>
      <w:marRight w:val="0"/>
      <w:marTop w:val="0"/>
      <w:marBottom w:val="0"/>
      <w:divBdr>
        <w:top w:val="none" w:sz="0" w:space="0" w:color="auto"/>
        <w:left w:val="none" w:sz="0" w:space="0" w:color="auto"/>
        <w:bottom w:val="none" w:sz="0" w:space="0" w:color="auto"/>
        <w:right w:val="none" w:sz="0" w:space="0" w:color="auto"/>
      </w:divBdr>
    </w:div>
    <w:div w:id="1804612520">
      <w:bodyDiv w:val="1"/>
      <w:marLeft w:val="0"/>
      <w:marRight w:val="0"/>
      <w:marTop w:val="0"/>
      <w:marBottom w:val="0"/>
      <w:divBdr>
        <w:top w:val="none" w:sz="0" w:space="0" w:color="auto"/>
        <w:left w:val="none" w:sz="0" w:space="0" w:color="auto"/>
        <w:bottom w:val="none" w:sz="0" w:space="0" w:color="auto"/>
        <w:right w:val="none" w:sz="0" w:space="0" w:color="auto"/>
      </w:divBdr>
      <w:divsChild>
        <w:div w:id="36052039">
          <w:marLeft w:val="360"/>
          <w:marRight w:val="0"/>
          <w:marTop w:val="200"/>
          <w:marBottom w:val="0"/>
          <w:divBdr>
            <w:top w:val="none" w:sz="0" w:space="0" w:color="auto"/>
            <w:left w:val="none" w:sz="0" w:space="0" w:color="auto"/>
            <w:bottom w:val="none" w:sz="0" w:space="0" w:color="auto"/>
            <w:right w:val="none" w:sz="0" w:space="0" w:color="auto"/>
          </w:divBdr>
        </w:div>
      </w:divsChild>
    </w:div>
    <w:div w:id="1835413516">
      <w:bodyDiv w:val="1"/>
      <w:marLeft w:val="0"/>
      <w:marRight w:val="0"/>
      <w:marTop w:val="0"/>
      <w:marBottom w:val="0"/>
      <w:divBdr>
        <w:top w:val="none" w:sz="0" w:space="0" w:color="auto"/>
        <w:left w:val="none" w:sz="0" w:space="0" w:color="auto"/>
        <w:bottom w:val="none" w:sz="0" w:space="0" w:color="auto"/>
        <w:right w:val="none" w:sz="0" w:space="0" w:color="auto"/>
      </w:divBdr>
      <w:divsChild>
        <w:div w:id="533007504">
          <w:marLeft w:val="360"/>
          <w:marRight w:val="0"/>
          <w:marTop w:val="200"/>
          <w:marBottom w:val="0"/>
          <w:divBdr>
            <w:top w:val="none" w:sz="0" w:space="0" w:color="auto"/>
            <w:left w:val="none" w:sz="0" w:space="0" w:color="auto"/>
            <w:bottom w:val="none" w:sz="0" w:space="0" w:color="auto"/>
            <w:right w:val="none" w:sz="0" w:space="0" w:color="auto"/>
          </w:divBdr>
        </w:div>
      </w:divsChild>
    </w:div>
    <w:div w:id="1903561101">
      <w:bodyDiv w:val="1"/>
      <w:marLeft w:val="0"/>
      <w:marRight w:val="0"/>
      <w:marTop w:val="0"/>
      <w:marBottom w:val="0"/>
      <w:divBdr>
        <w:top w:val="none" w:sz="0" w:space="0" w:color="auto"/>
        <w:left w:val="none" w:sz="0" w:space="0" w:color="auto"/>
        <w:bottom w:val="none" w:sz="0" w:space="0" w:color="auto"/>
        <w:right w:val="none" w:sz="0" w:space="0" w:color="auto"/>
      </w:divBdr>
    </w:div>
    <w:div w:id="1968269046">
      <w:bodyDiv w:val="1"/>
      <w:marLeft w:val="0"/>
      <w:marRight w:val="0"/>
      <w:marTop w:val="0"/>
      <w:marBottom w:val="0"/>
      <w:divBdr>
        <w:top w:val="none" w:sz="0" w:space="0" w:color="auto"/>
        <w:left w:val="none" w:sz="0" w:space="0" w:color="auto"/>
        <w:bottom w:val="none" w:sz="0" w:space="0" w:color="auto"/>
        <w:right w:val="none" w:sz="0" w:space="0" w:color="auto"/>
      </w:divBdr>
    </w:div>
    <w:div w:id="1989824583">
      <w:bodyDiv w:val="1"/>
      <w:marLeft w:val="0"/>
      <w:marRight w:val="0"/>
      <w:marTop w:val="0"/>
      <w:marBottom w:val="0"/>
      <w:divBdr>
        <w:top w:val="none" w:sz="0" w:space="0" w:color="auto"/>
        <w:left w:val="none" w:sz="0" w:space="0" w:color="auto"/>
        <w:bottom w:val="none" w:sz="0" w:space="0" w:color="auto"/>
        <w:right w:val="none" w:sz="0" w:space="0" w:color="auto"/>
      </w:divBdr>
      <w:divsChild>
        <w:div w:id="1234003481">
          <w:marLeft w:val="360"/>
          <w:marRight w:val="0"/>
          <w:marTop w:val="200"/>
          <w:marBottom w:val="0"/>
          <w:divBdr>
            <w:top w:val="none" w:sz="0" w:space="0" w:color="auto"/>
            <w:left w:val="none" w:sz="0" w:space="0" w:color="auto"/>
            <w:bottom w:val="none" w:sz="0" w:space="0" w:color="auto"/>
            <w:right w:val="none" w:sz="0" w:space="0" w:color="auto"/>
          </w:divBdr>
        </w:div>
      </w:divsChild>
    </w:div>
    <w:div w:id="2050297132">
      <w:bodyDiv w:val="1"/>
      <w:marLeft w:val="0"/>
      <w:marRight w:val="0"/>
      <w:marTop w:val="0"/>
      <w:marBottom w:val="0"/>
      <w:divBdr>
        <w:top w:val="none" w:sz="0" w:space="0" w:color="auto"/>
        <w:left w:val="none" w:sz="0" w:space="0" w:color="auto"/>
        <w:bottom w:val="none" w:sz="0" w:space="0" w:color="auto"/>
        <w:right w:val="none" w:sz="0" w:space="0" w:color="auto"/>
      </w:divBdr>
    </w:div>
    <w:div w:id="2051295817">
      <w:bodyDiv w:val="1"/>
      <w:marLeft w:val="0"/>
      <w:marRight w:val="0"/>
      <w:marTop w:val="0"/>
      <w:marBottom w:val="0"/>
      <w:divBdr>
        <w:top w:val="none" w:sz="0" w:space="0" w:color="auto"/>
        <w:left w:val="none" w:sz="0" w:space="0" w:color="auto"/>
        <w:bottom w:val="none" w:sz="0" w:space="0" w:color="auto"/>
        <w:right w:val="none" w:sz="0" w:space="0" w:color="auto"/>
      </w:divBdr>
    </w:div>
    <w:div w:id="2051685791">
      <w:bodyDiv w:val="1"/>
      <w:marLeft w:val="0"/>
      <w:marRight w:val="0"/>
      <w:marTop w:val="0"/>
      <w:marBottom w:val="0"/>
      <w:divBdr>
        <w:top w:val="none" w:sz="0" w:space="0" w:color="auto"/>
        <w:left w:val="none" w:sz="0" w:space="0" w:color="auto"/>
        <w:bottom w:val="none" w:sz="0" w:space="0" w:color="auto"/>
        <w:right w:val="none" w:sz="0" w:space="0" w:color="auto"/>
      </w:divBdr>
    </w:div>
    <w:div w:id="2122794349">
      <w:bodyDiv w:val="1"/>
      <w:marLeft w:val="0"/>
      <w:marRight w:val="0"/>
      <w:marTop w:val="0"/>
      <w:marBottom w:val="0"/>
      <w:divBdr>
        <w:top w:val="none" w:sz="0" w:space="0" w:color="auto"/>
        <w:left w:val="none" w:sz="0" w:space="0" w:color="auto"/>
        <w:bottom w:val="none" w:sz="0" w:space="0" w:color="auto"/>
        <w:right w:val="none" w:sz="0" w:space="0" w:color="auto"/>
      </w:divBdr>
    </w:div>
    <w:div w:id="21228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french/hist_16/cp35792f04.doc" TargetMode="External"/><Relationship Id="rId18" Type="http://schemas.openxmlformats.org/officeDocument/2006/relationships/hyperlink" Target="http://scm.oas.org/doc_public/french/hist_16/cp35792f04.doc" TargetMode="External"/><Relationship Id="rId26" Type="http://schemas.openxmlformats.org/officeDocument/2006/relationships/hyperlink" Target="http://scm.oas.org/IDMS/Redirectpage.aspx?class=CP/CSH/&amp;classNum=579&amp;lang=f" TargetMode="External"/><Relationship Id="rId39" Type="http://schemas.openxmlformats.org/officeDocument/2006/relationships/hyperlink" Target="http://scm.oas.org/IDMS/Redirectpage.aspx?class=CP/CSH&amp;classNum=2026&amp;lang=f" TargetMode="External"/><Relationship Id="rId21" Type="http://schemas.openxmlformats.org/officeDocument/2006/relationships/hyperlink" Target="https://scm.oas.org/doc_public/french/hist_23/cp48413f07.docx"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m.oas.org/doc_public/spanish/hist_15/cp35061s02.doc" TargetMode="External"/><Relationship Id="rId20" Type="http://schemas.openxmlformats.org/officeDocument/2006/relationships/header" Target="header2.xml"/><Relationship Id="rId29" Type="http://schemas.openxmlformats.org/officeDocument/2006/relationships/hyperlink" Target="http://scm.oas.org/IDMS/Redirectpage.aspx?class=CP/CSH&amp;classNum=2239&amp;lang=f"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doc_public/spanish/HIST_22/CP45816s03.docx" TargetMode="External"/><Relationship Id="rId24" Type="http://schemas.openxmlformats.org/officeDocument/2006/relationships/hyperlink" Target="http://scm.oas.org/IDMS/Redirectpage.aspx?class=CP/CSH&amp;classNum=2234&amp;lang=f" TargetMode="External"/><Relationship Id="rId32" Type="http://schemas.openxmlformats.org/officeDocument/2006/relationships/hyperlink" Target="https://whndn.org" TargetMode="External"/><Relationship Id="rId37" Type="http://schemas.openxmlformats.org/officeDocument/2006/relationships/hyperlink" Target="http://scm.oas.org/IDMS/Redirectpage.aspx?class=CP/CSH&amp;classNum=1953&amp;lang=F" TargetMode="External"/><Relationship Id="rId40" Type="http://schemas.openxmlformats.org/officeDocument/2006/relationships/hyperlink" Target="http://scm.oas.org/IDMS/Redirectpage.aspx?class=CP/CSH&amp;classNum=2026&amp;lang=f" TargetMode="External"/><Relationship Id="rId5" Type="http://schemas.openxmlformats.org/officeDocument/2006/relationships/numbering" Target="numbering.xml"/><Relationship Id="rId15" Type="http://schemas.openxmlformats.org/officeDocument/2006/relationships/hyperlink" Target="http://scm.oas.org/doc_public/english/hist_15/cp35061e02.doc" TargetMode="External"/><Relationship Id="rId23" Type="http://schemas.openxmlformats.org/officeDocument/2006/relationships/hyperlink" Target="http://scm.oas.org/IDMS/Redirectpage.aspx?class=CP/CSH&amp;classNum=2226&amp;lang=f" TargetMode="External"/><Relationship Id="rId28" Type="http://schemas.openxmlformats.org/officeDocument/2006/relationships/hyperlink" Target="http://scm.oas.org/doc_public/FRENCH/HIST_24/CP49034F03.docx" TargetMode="External"/><Relationship Id="rId36" Type="http://schemas.openxmlformats.org/officeDocument/2006/relationships/hyperlink" Target="http://scm.oas.org/IDMS/Redirectpage.aspx?class=CP/CSH&amp;classNum=1953&amp;lang=F"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cm.oas.org/IDMS/Redirectpage.aspx?class=CSH/GT/RM&amp;classNum=9&amp;lang=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french/hist_16/cp35792f04.doc" TargetMode="External"/><Relationship Id="rId22" Type="http://schemas.openxmlformats.org/officeDocument/2006/relationships/hyperlink" Target="https://scm.oas.org/doc_public/spanish/hist_23/cp48413s07.docx" TargetMode="External"/><Relationship Id="rId27" Type="http://schemas.openxmlformats.org/officeDocument/2006/relationships/hyperlink" Target="http://scm.oas.org/IDMS/Redirectpage.aspx?class=CP/CSH&amp;classNum=2239&amp;lang=f" TargetMode="External"/><Relationship Id="rId30" Type="http://schemas.openxmlformats.org/officeDocument/2006/relationships/hyperlink" Target="https://cset.georgetown.edu/research-topic/assessment" TargetMode="External"/><Relationship Id="rId35" Type="http://schemas.openxmlformats.org/officeDocument/2006/relationships/header" Target="header4.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m.oas.org/doc_public/english/HIST_22/CP45816e03.docx" TargetMode="External"/><Relationship Id="rId17" Type="http://schemas.openxmlformats.org/officeDocument/2006/relationships/hyperlink" Target="http://scm.oas.org/doc_public/french/hist_16/cp35792f04.doc" TargetMode="External"/><Relationship Id="rId25" Type="http://schemas.openxmlformats.org/officeDocument/2006/relationships/hyperlink" Target="http://scm.oas.org/IDMS/Redirectpage.aspx?class=CP/CSH&amp;classNum=2234&amp;lang=f" TargetMode="External"/><Relationship Id="rId33" Type="http://schemas.openxmlformats.org/officeDocument/2006/relationships/hyperlink" Target="http://scm.oas.org/IDMS/Redirectpage.aspx?class=CP/CSH&amp;classNum=1229&amp;lang=e" TargetMode="External"/><Relationship Id="rId38" Type="http://schemas.openxmlformats.org/officeDocument/2006/relationships/hyperlink" Target="http://www.oas.org/MFCS/Default.aspx?Lang=SP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cm.oas.org/IDMS/Redirectpage.aspx?class=CP/doc.&amp;classNum=5914&amp;lang=f" TargetMode="External"/><Relationship Id="rId2" Type="http://schemas.openxmlformats.org/officeDocument/2006/relationships/hyperlink" Target="https://scm.oas.org/IDMS/Redirectpage.aspx?class=CP/doc.&amp;classNum=5914&amp;lang=f" TargetMode="External"/><Relationship Id="rId1" Type="http://schemas.openxmlformats.org/officeDocument/2006/relationships/hyperlink" Target="https://scm.oas.org/IDMS/Redirectpage.aspx?class=CP/doc.&amp;classNum=5914&amp;lan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7" ma:contentTypeDescription="Create a new document." ma:contentTypeScope="" ma:versionID="095828a46c561a5ec5bcc2efcd46d554">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ad3026c2d445d2ba0155653f8fc8e918"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a1c488-1506-4aa4-94ac-8fcdf25c1a62}"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0d1605-260b-47fd-804b-8c27edd2405b">
      <UserInfo>
        <DisplayName/>
        <AccountId xsi:nil="true"/>
        <AccountType/>
      </UserInfo>
    </SharedWithUsers>
    <lcf76f155ced4ddcb4097134ff3c332f xmlns="8b0d1605-260b-47fd-804b-8c27edd2405b">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A9257-59D8-488B-B8DC-76DA74D15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2AA93-13B5-4547-98E2-519DF83184E7}">
  <ds:schemaRefs>
    <ds:schemaRef ds:uri="http://schemas.microsoft.com/office/2006/metadata/properties"/>
    <ds:schemaRef ds:uri="http://schemas.microsoft.com/office/infopath/2007/PartnerControls"/>
    <ds:schemaRef ds:uri="8b0d1605-260b-47fd-804b-8c27edd2405b"/>
    <ds:schemaRef ds:uri="730f74aa-8393-4aa5-b2f8-3c7aae566a68"/>
  </ds:schemaRefs>
</ds:datastoreItem>
</file>

<file path=customXml/itemProps3.xml><?xml version="1.0" encoding="utf-8"?>
<ds:datastoreItem xmlns:ds="http://schemas.openxmlformats.org/officeDocument/2006/customXml" ds:itemID="{76C5CC7A-AB7C-435D-BA7D-D64007FF3216}">
  <ds:schemaRefs>
    <ds:schemaRef ds:uri="http://schemas.microsoft.com/sharepoint/v3/contenttype/forms"/>
  </ds:schemaRefs>
</ds:datastoreItem>
</file>

<file path=customXml/itemProps4.xml><?xml version="1.0" encoding="utf-8"?>
<ds:datastoreItem xmlns:ds="http://schemas.openxmlformats.org/officeDocument/2006/customXml" ds:itemID="{4A7DDE43-A635-41A6-B299-5CEBD645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8588</Words>
  <Characters>47232</Characters>
  <Application>Microsoft Office Word</Application>
  <DocSecurity>0</DocSecurity>
  <Lines>1370</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55450</CharactersWithSpaces>
  <SharedDoc>false</SharedDoc>
  <HLinks>
    <vt:vector size="294" baseType="variant">
      <vt:variant>
        <vt:i4>1835023</vt:i4>
      </vt:variant>
      <vt:variant>
        <vt:i4>135</vt:i4>
      </vt:variant>
      <vt:variant>
        <vt:i4>0</vt:i4>
      </vt:variant>
      <vt:variant>
        <vt:i4>5</vt:i4>
      </vt:variant>
      <vt:variant>
        <vt:lpwstr>http://www.oas.org/MFCS/Default.aspx?Lang=SPA</vt:lpwstr>
      </vt:variant>
      <vt:variant>
        <vt:lpwstr/>
      </vt:variant>
      <vt:variant>
        <vt:i4>6815780</vt:i4>
      </vt:variant>
      <vt:variant>
        <vt:i4>132</vt:i4>
      </vt:variant>
      <vt:variant>
        <vt:i4>0</vt:i4>
      </vt:variant>
      <vt:variant>
        <vt:i4>5</vt:i4>
      </vt:variant>
      <vt:variant>
        <vt:lpwstr>http://scm.oas.org/IDMS/Redirectpage.aspx?class=CP/CSH&amp;classNum=1953&amp;lang=s</vt:lpwstr>
      </vt:variant>
      <vt:variant>
        <vt:lpwstr/>
      </vt:variant>
      <vt:variant>
        <vt:i4>6684714</vt:i4>
      </vt:variant>
      <vt:variant>
        <vt:i4>129</vt:i4>
      </vt:variant>
      <vt:variant>
        <vt:i4>0</vt:i4>
      </vt:variant>
      <vt:variant>
        <vt:i4>5</vt:i4>
      </vt:variant>
      <vt:variant>
        <vt:lpwstr>http://scm.oas.org/IDMS/Redirectpage.aspx?class=CP/CSH&amp;classNum=2084&amp;lang=s</vt:lpwstr>
      </vt:variant>
      <vt:variant>
        <vt:lpwstr/>
      </vt:variant>
      <vt:variant>
        <vt:i4>4194391</vt:i4>
      </vt:variant>
      <vt:variant>
        <vt:i4>126</vt:i4>
      </vt:variant>
      <vt:variant>
        <vt:i4>0</vt:i4>
      </vt:variant>
      <vt:variant>
        <vt:i4>5</vt:i4>
      </vt:variant>
      <vt:variant>
        <vt:lpwstr>http://scm.oas.org/IDMS/Redirectpage.aspx?class=CSH/GT/RTP%20VI&amp;classNum=4&amp;lang=s</vt:lpwstr>
      </vt:variant>
      <vt:variant>
        <vt:lpwstr/>
      </vt:variant>
      <vt:variant>
        <vt:i4>7995514</vt:i4>
      </vt:variant>
      <vt:variant>
        <vt:i4>123</vt:i4>
      </vt:variant>
      <vt:variant>
        <vt:i4>0</vt:i4>
      </vt:variant>
      <vt:variant>
        <vt:i4>5</vt:i4>
      </vt:variant>
      <vt:variant>
        <vt:lpwstr>file://P:\\CORRESP\ARCH\INTERNET\SPANISH\HIST_21\CP44680S07.docx</vt:lpwstr>
      </vt:variant>
      <vt:variant>
        <vt:lpwstr/>
      </vt:variant>
      <vt:variant>
        <vt:i4>6946858</vt:i4>
      </vt:variant>
      <vt:variant>
        <vt:i4>120</vt:i4>
      </vt:variant>
      <vt:variant>
        <vt:i4>0</vt:i4>
      </vt:variant>
      <vt:variant>
        <vt:i4>5</vt:i4>
      </vt:variant>
      <vt:variant>
        <vt:lpwstr>http://scm.oas.org/IDMS/Redirectpage.aspx?class=CP/CSH&amp;classNum=2088&amp;lang=s</vt:lpwstr>
      </vt:variant>
      <vt:variant>
        <vt:lpwstr/>
      </vt:variant>
      <vt:variant>
        <vt:i4>6750250</vt:i4>
      </vt:variant>
      <vt:variant>
        <vt:i4>117</vt:i4>
      </vt:variant>
      <vt:variant>
        <vt:i4>0</vt:i4>
      </vt:variant>
      <vt:variant>
        <vt:i4>5</vt:i4>
      </vt:variant>
      <vt:variant>
        <vt:lpwstr>http://scm.oas.org/IDMS/Redirectpage.aspx?class=CP/CSH&amp;classNum=2085&amp;lang=s</vt:lpwstr>
      </vt:variant>
      <vt:variant>
        <vt:lpwstr/>
      </vt:variant>
      <vt:variant>
        <vt:i4>6619174</vt:i4>
      </vt:variant>
      <vt:variant>
        <vt:i4>114</vt:i4>
      </vt:variant>
      <vt:variant>
        <vt:i4>0</vt:i4>
      </vt:variant>
      <vt:variant>
        <vt:i4>5</vt:i4>
      </vt:variant>
      <vt:variant>
        <vt:lpwstr>http://scm.oas.org/IDMS/Redirectpage.aspx?class=CP/CSH&amp;classNum=2047&amp;lang=s</vt:lpwstr>
      </vt:variant>
      <vt:variant>
        <vt:lpwstr/>
      </vt:variant>
      <vt:variant>
        <vt:i4>6357034</vt:i4>
      </vt:variant>
      <vt:variant>
        <vt:i4>111</vt:i4>
      </vt:variant>
      <vt:variant>
        <vt:i4>0</vt:i4>
      </vt:variant>
      <vt:variant>
        <vt:i4>5</vt:i4>
      </vt:variant>
      <vt:variant>
        <vt:lpwstr>http://scm.oas.org/IDMS/Redirectpage.aspx?class=CP/CSH&amp;classNum=2083&amp;lang=s</vt:lpwstr>
      </vt:variant>
      <vt:variant>
        <vt:lpwstr/>
      </vt:variant>
      <vt:variant>
        <vt:i4>6488106</vt:i4>
      </vt:variant>
      <vt:variant>
        <vt:i4>108</vt:i4>
      </vt:variant>
      <vt:variant>
        <vt:i4>0</vt:i4>
      </vt:variant>
      <vt:variant>
        <vt:i4>5</vt:i4>
      </vt:variant>
      <vt:variant>
        <vt:lpwstr>http://scm.oas.org/IDMS/Redirectpage.aspx?class=CP/CSH&amp;classNum=2081&amp;lang=s</vt:lpwstr>
      </vt:variant>
      <vt:variant>
        <vt:lpwstr/>
      </vt:variant>
      <vt:variant>
        <vt:i4>6422570</vt:i4>
      </vt:variant>
      <vt:variant>
        <vt:i4>105</vt:i4>
      </vt:variant>
      <vt:variant>
        <vt:i4>0</vt:i4>
      </vt:variant>
      <vt:variant>
        <vt:i4>5</vt:i4>
      </vt:variant>
      <vt:variant>
        <vt:lpwstr>http://scm.oas.org/IDMS/Redirectpage.aspx?class=CP/CSH&amp;classNum=2080&amp;lang=s</vt:lpwstr>
      </vt:variant>
      <vt:variant>
        <vt:lpwstr/>
      </vt:variant>
      <vt:variant>
        <vt:i4>6619173</vt:i4>
      </vt:variant>
      <vt:variant>
        <vt:i4>102</vt:i4>
      </vt:variant>
      <vt:variant>
        <vt:i4>0</vt:i4>
      </vt:variant>
      <vt:variant>
        <vt:i4>5</vt:i4>
      </vt:variant>
      <vt:variant>
        <vt:lpwstr>http://scm.oas.org/IDMS/Redirectpage.aspx?class=CP/CSH&amp;classNum=2077&amp;lang=s</vt:lpwstr>
      </vt:variant>
      <vt:variant>
        <vt:lpwstr/>
      </vt:variant>
      <vt:variant>
        <vt:i4>6553637</vt:i4>
      </vt:variant>
      <vt:variant>
        <vt:i4>99</vt:i4>
      </vt:variant>
      <vt:variant>
        <vt:i4>0</vt:i4>
      </vt:variant>
      <vt:variant>
        <vt:i4>5</vt:i4>
      </vt:variant>
      <vt:variant>
        <vt:lpwstr>http://scm.oas.org/IDMS/Redirectpage.aspx?class=CP/CSH&amp;classNum=2076&amp;lang=s</vt:lpwstr>
      </vt:variant>
      <vt:variant>
        <vt:lpwstr/>
      </vt:variant>
      <vt:variant>
        <vt:i4>1376269</vt:i4>
      </vt:variant>
      <vt:variant>
        <vt:i4>96</vt:i4>
      </vt:variant>
      <vt:variant>
        <vt:i4>0</vt:i4>
      </vt:variant>
      <vt:variant>
        <vt:i4>5</vt:i4>
      </vt:variant>
      <vt:variant>
        <vt:lpwstr>http://scm.oas.org/IDMS/Redirectpage.aspx?class=AG/doc.&amp;classNum=5667&amp;lang=s</vt:lpwstr>
      </vt:variant>
      <vt:variant>
        <vt:lpwstr/>
      </vt:variant>
      <vt:variant>
        <vt:i4>6684708</vt:i4>
      </vt:variant>
      <vt:variant>
        <vt:i4>93</vt:i4>
      </vt:variant>
      <vt:variant>
        <vt:i4>0</vt:i4>
      </vt:variant>
      <vt:variant>
        <vt:i4>5</vt:i4>
      </vt:variant>
      <vt:variant>
        <vt:lpwstr>http://scm.oas.org/IDMS/Redirectpage.aspx?class=CP/CSH&amp;classNum=2064&amp;lang=s</vt:lpwstr>
      </vt:variant>
      <vt:variant>
        <vt:lpwstr/>
      </vt:variant>
      <vt:variant>
        <vt:i4>6684708</vt:i4>
      </vt:variant>
      <vt:variant>
        <vt:i4>90</vt:i4>
      </vt:variant>
      <vt:variant>
        <vt:i4>0</vt:i4>
      </vt:variant>
      <vt:variant>
        <vt:i4>5</vt:i4>
      </vt:variant>
      <vt:variant>
        <vt:lpwstr>http://scm.oas.org/IDMS/Redirectpage.aspx?class=CP/CSH&amp;classNum=2064&amp;lang=s</vt:lpwstr>
      </vt:variant>
      <vt:variant>
        <vt:lpwstr/>
      </vt:variant>
      <vt:variant>
        <vt:i4>720924</vt:i4>
      </vt:variant>
      <vt:variant>
        <vt:i4>87</vt:i4>
      </vt:variant>
      <vt:variant>
        <vt:i4>0</vt:i4>
      </vt:variant>
      <vt:variant>
        <vt:i4>5</vt:i4>
      </vt:variant>
      <vt:variant>
        <vt:lpwstr>http://scm.oas.org/IDMS/Redirectpage.aspx?class=CSH/GT/RANDOT%20III&amp;classNum=6&amp;lang=s</vt:lpwstr>
      </vt:variant>
      <vt:variant>
        <vt:lpwstr/>
      </vt:variant>
      <vt:variant>
        <vt:i4>524316</vt:i4>
      </vt:variant>
      <vt:variant>
        <vt:i4>84</vt:i4>
      </vt:variant>
      <vt:variant>
        <vt:i4>0</vt:i4>
      </vt:variant>
      <vt:variant>
        <vt:i4>5</vt:i4>
      </vt:variant>
      <vt:variant>
        <vt:lpwstr>http://scm.oas.org/IDMS/Redirectpage.aspx?class=CSH/GT/RANDOT%20III&amp;classNum=5&amp;lang=s</vt:lpwstr>
      </vt:variant>
      <vt:variant>
        <vt:lpwstr/>
      </vt:variant>
      <vt:variant>
        <vt:i4>589852</vt:i4>
      </vt:variant>
      <vt:variant>
        <vt:i4>81</vt:i4>
      </vt:variant>
      <vt:variant>
        <vt:i4>0</vt:i4>
      </vt:variant>
      <vt:variant>
        <vt:i4>5</vt:i4>
      </vt:variant>
      <vt:variant>
        <vt:lpwstr>http://scm.oas.org/IDMS/Redirectpage.aspx?class=CSH/GT/RANDOT%20III&amp;classNum=4&amp;lang=s</vt:lpwstr>
      </vt:variant>
      <vt:variant>
        <vt:lpwstr/>
      </vt:variant>
      <vt:variant>
        <vt:i4>917532</vt:i4>
      </vt:variant>
      <vt:variant>
        <vt:i4>78</vt:i4>
      </vt:variant>
      <vt:variant>
        <vt:i4>0</vt:i4>
      </vt:variant>
      <vt:variant>
        <vt:i4>5</vt:i4>
      </vt:variant>
      <vt:variant>
        <vt:lpwstr>http://scm.oas.org/IDMS/Redirectpage.aspx?class=CSH/GT/RANDOT%20III&amp;classNum=3&amp;lang=s</vt:lpwstr>
      </vt:variant>
      <vt:variant>
        <vt:lpwstr/>
      </vt:variant>
      <vt:variant>
        <vt:i4>983068</vt:i4>
      </vt:variant>
      <vt:variant>
        <vt:i4>75</vt:i4>
      </vt:variant>
      <vt:variant>
        <vt:i4>0</vt:i4>
      </vt:variant>
      <vt:variant>
        <vt:i4>5</vt:i4>
      </vt:variant>
      <vt:variant>
        <vt:lpwstr>http://scm.oas.org/IDMS/Redirectpage.aspx?class=CSH/GT/RANDOT%20III&amp;classNum=2&amp;lang=s</vt:lpwstr>
      </vt:variant>
      <vt:variant>
        <vt:lpwstr/>
      </vt:variant>
      <vt:variant>
        <vt:i4>786460</vt:i4>
      </vt:variant>
      <vt:variant>
        <vt:i4>72</vt:i4>
      </vt:variant>
      <vt:variant>
        <vt:i4>0</vt:i4>
      </vt:variant>
      <vt:variant>
        <vt:i4>5</vt:i4>
      </vt:variant>
      <vt:variant>
        <vt:lpwstr>http://scm.oas.org/IDMS/Redirectpage.aspx?class=CSH/GT/RANDOT%20III&amp;classNum=1&amp;lang=s</vt:lpwstr>
      </vt:variant>
      <vt:variant>
        <vt:lpwstr/>
      </vt:variant>
      <vt:variant>
        <vt:i4>4259927</vt:i4>
      </vt:variant>
      <vt:variant>
        <vt:i4>69</vt:i4>
      </vt:variant>
      <vt:variant>
        <vt:i4>0</vt:i4>
      </vt:variant>
      <vt:variant>
        <vt:i4>5</vt:i4>
      </vt:variant>
      <vt:variant>
        <vt:lpwstr>http://scm.oas.org/IDMS/Redirectpage.aspx?class=CSH/GT/RTP%20VI&amp;classNum=5&amp;lang=s</vt:lpwstr>
      </vt:variant>
      <vt:variant>
        <vt:lpwstr/>
      </vt:variant>
      <vt:variant>
        <vt:i4>4653143</vt:i4>
      </vt:variant>
      <vt:variant>
        <vt:i4>66</vt:i4>
      </vt:variant>
      <vt:variant>
        <vt:i4>0</vt:i4>
      </vt:variant>
      <vt:variant>
        <vt:i4>5</vt:i4>
      </vt:variant>
      <vt:variant>
        <vt:lpwstr>http://scm.oas.org/IDMS/Redirectpage.aspx?class=CSH/GT/RTP%20VI&amp;classNum=3&amp;lang=s</vt:lpwstr>
      </vt:variant>
      <vt:variant>
        <vt:lpwstr/>
      </vt:variant>
      <vt:variant>
        <vt:i4>4587607</vt:i4>
      </vt:variant>
      <vt:variant>
        <vt:i4>63</vt:i4>
      </vt:variant>
      <vt:variant>
        <vt:i4>0</vt:i4>
      </vt:variant>
      <vt:variant>
        <vt:i4>5</vt:i4>
      </vt:variant>
      <vt:variant>
        <vt:lpwstr>http://scm.oas.org/IDMS/Redirectpage.aspx?class=CSH/GT/RTP%20VI&amp;classNum=2&amp;lang=s</vt:lpwstr>
      </vt:variant>
      <vt:variant>
        <vt:lpwstr/>
      </vt:variant>
      <vt:variant>
        <vt:i4>7012390</vt:i4>
      </vt:variant>
      <vt:variant>
        <vt:i4>60</vt:i4>
      </vt:variant>
      <vt:variant>
        <vt:i4>0</vt:i4>
      </vt:variant>
      <vt:variant>
        <vt:i4>5</vt:i4>
      </vt:variant>
      <vt:variant>
        <vt:lpwstr>http://scm.oas.org/IDMS/Redirectpage.aspx?class=CP/CSH&amp;classNum=2049&amp;lang=s</vt:lpwstr>
      </vt:variant>
      <vt:variant>
        <vt:lpwstr/>
      </vt:variant>
      <vt:variant>
        <vt:i4>6553638</vt:i4>
      </vt:variant>
      <vt:variant>
        <vt:i4>57</vt:i4>
      </vt:variant>
      <vt:variant>
        <vt:i4>0</vt:i4>
      </vt:variant>
      <vt:variant>
        <vt:i4>5</vt:i4>
      </vt:variant>
      <vt:variant>
        <vt:lpwstr>http://scm.oas.org/IDMS/Redirectpage.aspx?class=CP/CSH&amp;classNum=2046&amp;lang=s</vt:lpwstr>
      </vt:variant>
      <vt:variant>
        <vt:lpwstr/>
      </vt:variant>
      <vt:variant>
        <vt:i4>6684710</vt:i4>
      </vt:variant>
      <vt:variant>
        <vt:i4>54</vt:i4>
      </vt:variant>
      <vt:variant>
        <vt:i4>0</vt:i4>
      </vt:variant>
      <vt:variant>
        <vt:i4>5</vt:i4>
      </vt:variant>
      <vt:variant>
        <vt:lpwstr>http://scm.oas.org/IDMS/Redirectpage.aspx?class=CP/CSH&amp;classNum=2044&amp;lang=s</vt:lpwstr>
      </vt:variant>
      <vt:variant>
        <vt:lpwstr/>
      </vt:variant>
      <vt:variant>
        <vt:i4>6553632</vt:i4>
      </vt:variant>
      <vt:variant>
        <vt:i4>51</vt:i4>
      </vt:variant>
      <vt:variant>
        <vt:i4>0</vt:i4>
      </vt:variant>
      <vt:variant>
        <vt:i4>5</vt:i4>
      </vt:variant>
      <vt:variant>
        <vt:lpwstr>http://scm.oas.org/IDMS/Redirectpage.aspx?class=CP/CSH&amp;classNum=2026&amp;lang=s</vt:lpwstr>
      </vt:variant>
      <vt:variant>
        <vt:lpwstr/>
      </vt:variant>
      <vt:variant>
        <vt:i4>6357030</vt:i4>
      </vt:variant>
      <vt:variant>
        <vt:i4>48</vt:i4>
      </vt:variant>
      <vt:variant>
        <vt:i4>0</vt:i4>
      </vt:variant>
      <vt:variant>
        <vt:i4>5</vt:i4>
      </vt:variant>
      <vt:variant>
        <vt:lpwstr>http://scm.oas.org/IDMS/Redirectpage.aspx?class=CP/CSH&amp;classNum=2043&amp;lang=s</vt:lpwstr>
      </vt:variant>
      <vt:variant>
        <vt:lpwstr/>
      </vt:variant>
      <vt:variant>
        <vt:i4>6422566</vt:i4>
      </vt:variant>
      <vt:variant>
        <vt:i4>45</vt:i4>
      </vt:variant>
      <vt:variant>
        <vt:i4>0</vt:i4>
      </vt:variant>
      <vt:variant>
        <vt:i4>5</vt:i4>
      </vt:variant>
      <vt:variant>
        <vt:lpwstr>http://scm.oas.org/IDMS/Redirectpage.aspx?class=CP/CSH&amp;classNum=2040&amp;lang=s</vt:lpwstr>
      </vt:variant>
      <vt:variant>
        <vt:lpwstr/>
      </vt:variant>
      <vt:variant>
        <vt:i4>6619169</vt:i4>
      </vt:variant>
      <vt:variant>
        <vt:i4>42</vt:i4>
      </vt:variant>
      <vt:variant>
        <vt:i4>0</vt:i4>
      </vt:variant>
      <vt:variant>
        <vt:i4>5</vt:i4>
      </vt:variant>
      <vt:variant>
        <vt:lpwstr>http://scm.oas.org/IDMS/Redirectpage.aspx?class=CP/CSH&amp;classNum=2037&amp;lang=s</vt:lpwstr>
      </vt:variant>
      <vt:variant>
        <vt:lpwstr/>
      </vt:variant>
      <vt:variant>
        <vt:i4>3473533</vt:i4>
      </vt:variant>
      <vt:variant>
        <vt:i4>39</vt:i4>
      </vt:variant>
      <vt:variant>
        <vt:i4>0</vt:i4>
      </vt:variant>
      <vt:variant>
        <vt:i4>5</vt:i4>
      </vt:variant>
      <vt:variant>
        <vt:lpwstr>http://scm.oas.org/IDMS/Redirectpage.aspx?class=CP/CSH/INF&amp;classNum=546&amp;lang=s</vt:lpwstr>
      </vt:variant>
      <vt:variant>
        <vt:lpwstr/>
      </vt:variant>
      <vt:variant>
        <vt:i4>6553633</vt:i4>
      </vt:variant>
      <vt:variant>
        <vt:i4>36</vt:i4>
      </vt:variant>
      <vt:variant>
        <vt:i4>0</vt:i4>
      </vt:variant>
      <vt:variant>
        <vt:i4>5</vt:i4>
      </vt:variant>
      <vt:variant>
        <vt:lpwstr>http://scm.oas.org/IDMS/Redirectpage.aspx?class=CP/CSH&amp;classNum=2036&amp;lang=s</vt:lpwstr>
      </vt:variant>
      <vt:variant>
        <vt:lpwstr/>
      </vt:variant>
      <vt:variant>
        <vt:i4>6357025</vt:i4>
      </vt:variant>
      <vt:variant>
        <vt:i4>33</vt:i4>
      </vt:variant>
      <vt:variant>
        <vt:i4>0</vt:i4>
      </vt:variant>
      <vt:variant>
        <vt:i4>5</vt:i4>
      </vt:variant>
      <vt:variant>
        <vt:lpwstr>http://scm.oas.org/IDMS/Redirectpage.aspx?class=CP/CSH&amp;classNum=2033&amp;lang=s</vt:lpwstr>
      </vt:variant>
      <vt:variant>
        <vt:lpwstr/>
      </vt:variant>
      <vt:variant>
        <vt:i4>6488102</vt:i4>
      </vt:variant>
      <vt:variant>
        <vt:i4>30</vt:i4>
      </vt:variant>
      <vt:variant>
        <vt:i4>0</vt:i4>
      </vt:variant>
      <vt:variant>
        <vt:i4>5</vt:i4>
      </vt:variant>
      <vt:variant>
        <vt:lpwstr>http://scm.oas.org/IDMS/Redirectpage.aspx?class=CP/CSH&amp;classNum=1978&amp;lang=s</vt:lpwstr>
      </vt:variant>
      <vt:variant>
        <vt:lpwstr/>
      </vt:variant>
      <vt:variant>
        <vt:i4>1835023</vt:i4>
      </vt:variant>
      <vt:variant>
        <vt:i4>27</vt:i4>
      </vt:variant>
      <vt:variant>
        <vt:i4>0</vt:i4>
      </vt:variant>
      <vt:variant>
        <vt:i4>5</vt:i4>
      </vt:variant>
      <vt:variant>
        <vt:lpwstr>http://www.oas.org/MFCS/Default.aspx?Lang=SPA</vt:lpwstr>
      </vt:variant>
      <vt:variant>
        <vt:lpwstr/>
      </vt:variant>
      <vt:variant>
        <vt:i4>6553632</vt:i4>
      </vt:variant>
      <vt:variant>
        <vt:i4>24</vt:i4>
      </vt:variant>
      <vt:variant>
        <vt:i4>0</vt:i4>
      </vt:variant>
      <vt:variant>
        <vt:i4>5</vt:i4>
      </vt:variant>
      <vt:variant>
        <vt:lpwstr>http://scm.oas.org/IDMS/Redirectpage.aspx?class=CP/CSH&amp;classNum=2026&amp;lang=s</vt:lpwstr>
      </vt:variant>
      <vt:variant>
        <vt:lpwstr/>
      </vt:variant>
      <vt:variant>
        <vt:i4>6488102</vt:i4>
      </vt:variant>
      <vt:variant>
        <vt:i4>21</vt:i4>
      </vt:variant>
      <vt:variant>
        <vt:i4>0</vt:i4>
      </vt:variant>
      <vt:variant>
        <vt:i4>5</vt:i4>
      </vt:variant>
      <vt:variant>
        <vt:lpwstr>http://scm.oas.org/IDMS/Redirectpage.aspx?class=CP/CSH&amp;classNum=1978&amp;lang=s</vt:lpwstr>
      </vt:variant>
      <vt:variant>
        <vt:lpwstr/>
      </vt:variant>
      <vt:variant>
        <vt:i4>6684704</vt:i4>
      </vt:variant>
      <vt:variant>
        <vt:i4>18</vt:i4>
      </vt:variant>
      <vt:variant>
        <vt:i4>0</vt:i4>
      </vt:variant>
      <vt:variant>
        <vt:i4>5</vt:i4>
      </vt:variant>
      <vt:variant>
        <vt:lpwstr>http://scm.oas.org/IDMS/Redirectpage.aspx?class=CP/CSH&amp;classNum=2024&amp;lang=s</vt:lpwstr>
      </vt:variant>
      <vt:variant>
        <vt:lpwstr/>
      </vt:variant>
      <vt:variant>
        <vt:i4>393308</vt:i4>
      </vt:variant>
      <vt:variant>
        <vt:i4>15</vt:i4>
      </vt:variant>
      <vt:variant>
        <vt:i4>0</vt:i4>
      </vt:variant>
      <vt:variant>
        <vt:i4>5</vt:i4>
      </vt:variant>
      <vt:variant>
        <vt:lpwstr>http://scm.oas.org/doc_public/spanish/hist_20/cp43322s03.docx</vt:lpwstr>
      </vt:variant>
      <vt:variant>
        <vt:lpwstr/>
      </vt:variant>
      <vt:variant>
        <vt:i4>6422569</vt:i4>
      </vt:variant>
      <vt:variant>
        <vt:i4>12</vt:i4>
      </vt:variant>
      <vt:variant>
        <vt:i4>0</vt:i4>
      </vt:variant>
      <vt:variant>
        <vt:i4>5</vt:i4>
      </vt:variant>
      <vt:variant>
        <vt:lpwstr>http://scm.oas.org/IDMS/Redirectpage.aspx?class=CP/CSH&amp;classNum=1989&amp;lang=s</vt:lpwstr>
      </vt:variant>
      <vt:variant>
        <vt:lpwstr/>
      </vt:variant>
      <vt:variant>
        <vt:i4>983129</vt:i4>
      </vt:variant>
      <vt:variant>
        <vt:i4>9</vt:i4>
      </vt:variant>
      <vt:variant>
        <vt:i4>0</vt:i4>
      </vt:variant>
      <vt:variant>
        <vt:i4>5</vt:i4>
      </vt:variant>
      <vt:variant>
        <vt:lpwstr>http://scm.oas.org/doc_public/spanish/hist_16/cp35792s04.doc</vt:lpwstr>
      </vt:variant>
      <vt:variant>
        <vt:lpwstr/>
      </vt:variant>
      <vt:variant>
        <vt:i4>393310</vt:i4>
      </vt:variant>
      <vt:variant>
        <vt:i4>6</vt:i4>
      </vt:variant>
      <vt:variant>
        <vt:i4>0</vt:i4>
      </vt:variant>
      <vt:variant>
        <vt:i4>5</vt:i4>
      </vt:variant>
      <vt:variant>
        <vt:lpwstr>http://scm.oas.org/doc_public/spanish/hist_15/cp35061s02.doc</vt:lpwstr>
      </vt:variant>
      <vt:variant>
        <vt:lpwstr/>
      </vt:variant>
      <vt:variant>
        <vt:i4>983129</vt:i4>
      </vt:variant>
      <vt:variant>
        <vt:i4>3</vt:i4>
      </vt:variant>
      <vt:variant>
        <vt:i4>0</vt:i4>
      </vt:variant>
      <vt:variant>
        <vt:i4>5</vt:i4>
      </vt:variant>
      <vt:variant>
        <vt:lpwstr>http://scm.oas.org/doc_public/spanish/hist_16/cp35792s04.doc</vt:lpwstr>
      </vt:variant>
      <vt:variant>
        <vt:lpwstr/>
      </vt:variant>
      <vt:variant>
        <vt:i4>393309</vt:i4>
      </vt:variant>
      <vt:variant>
        <vt:i4>0</vt:i4>
      </vt:variant>
      <vt:variant>
        <vt:i4>0</vt:i4>
      </vt:variant>
      <vt:variant>
        <vt:i4>5</vt:i4>
      </vt:variant>
      <vt:variant>
        <vt:lpwstr>http://scm.oas.org/doc_public/spanish/hist_20/cp42232s03.docx</vt:lpwstr>
      </vt:variant>
      <vt:variant>
        <vt:lpwstr/>
      </vt:variant>
      <vt:variant>
        <vt:i4>6291498</vt:i4>
      </vt:variant>
      <vt:variant>
        <vt:i4>6</vt:i4>
      </vt:variant>
      <vt:variant>
        <vt:i4>0</vt:i4>
      </vt:variant>
      <vt:variant>
        <vt:i4>5</vt:i4>
      </vt:variant>
      <vt:variant>
        <vt:lpwstr>http://scm.oas.org/IDMS/Redirectpage.aspx?class=CP/CSH&amp;classNum=2082&amp;lang=s</vt:lpwstr>
      </vt:variant>
      <vt:variant>
        <vt:lpwstr/>
      </vt:variant>
      <vt:variant>
        <vt:i4>6291511</vt:i4>
      </vt:variant>
      <vt:variant>
        <vt:i4>3</vt:i4>
      </vt:variant>
      <vt:variant>
        <vt:i4>0</vt:i4>
      </vt:variant>
      <vt:variant>
        <vt:i4>5</vt:i4>
      </vt:variant>
      <vt:variant>
        <vt:lpwstr>http://scm.oas.org/IDMS/Redirectpage.aspx?class=CSH/GT/RANDOT%20III&amp;classNum=14&amp;lang=s</vt:lpwstr>
      </vt:variant>
      <vt:variant>
        <vt:lpwstr/>
      </vt:variant>
      <vt:variant>
        <vt:i4>131085</vt:i4>
      </vt:variant>
      <vt:variant>
        <vt:i4>0</vt:i4>
      </vt:variant>
      <vt:variant>
        <vt:i4>0</vt:i4>
      </vt:variant>
      <vt:variant>
        <vt:i4>5</vt:i4>
      </vt:variant>
      <vt:variant>
        <vt:lpwstr>http://scm.oas.org/IDMS/Redirectpage.aspx?class=CP/doc.&amp;classNum=5665&amp;lang=s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jgsalazar</dc:creator>
  <cp:lastModifiedBy>Palmer, Margaret</cp:lastModifiedBy>
  <cp:revision>3</cp:revision>
  <cp:lastPrinted>2023-08-30T14:31:00Z</cp:lastPrinted>
  <dcterms:created xsi:type="dcterms:W3CDTF">2024-04-05T20:29:00Z</dcterms:created>
  <dcterms:modified xsi:type="dcterms:W3CDTF">2024-04-05T22:43:00Z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d74cc6505b38dba18a16bc50ab1d967bc6865ffc939f7c605ea2dd96052ab62a</vt:lpwstr>
  </property>
  <property fmtid="{D5CDD505-2E9C-101B-9397-08002B2CF9AE}" pid="3" name="ContentTypeId">
    <vt:lpwstr>0x01010003A4F217CB57A14084E98EFFAD3C7D62</vt:lpwstr>
  </property>
</Properties>
</file>