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24B5" w14:textId="77777777" w:rsidR="00A11175" w:rsidRPr="00642B9F" w:rsidRDefault="00A11175" w:rsidP="00A11175">
      <w:pPr>
        <w:pStyle w:val="CPClassification"/>
        <w:tabs>
          <w:tab w:val="clear" w:pos="2160"/>
          <w:tab w:val="center" w:pos="2880"/>
        </w:tabs>
        <w:ind w:left="0" w:right="-1118"/>
        <w:rPr>
          <w:lang w:val="es-MX"/>
        </w:rPr>
      </w:pPr>
      <w:r w:rsidRPr="00642B9F">
        <w:rPr>
          <w:lang w:val="es-MX"/>
        </w:rPr>
        <w:tab/>
        <w:t>CONSEJO PERMANENTE DE LA</w:t>
      </w:r>
      <w:r w:rsidRPr="00642B9F">
        <w:rPr>
          <w:lang w:val="es-MX"/>
        </w:rPr>
        <w:tab/>
        <w:t>OEA/Ser.G</w:t>
      </w:r>
    </w:p>
    <w:p w14:paraId="18E5F685" w14:textId="0E7BD567" w:rsidR="00A11175" w:rsidRPr="00642B9F" w:rsidRDefault="00A11175" w:rsidP="00A11175">
      <w:pPr>
        <w:pStyle w:val="CPClassification"/>
        <w:tabs>
          <w:tab w:val="clear" w:pos="2160"/>
          <w:tab w:val="center" w:pos="2880"/>
        </w:tabs>
        <w:ind w:left="0" w:right="-1118"/>
        <w:rPr>
          <w:lang w:val="es-MX"/>
        </w:rPr>
      </w:pPr>
      <w:r w:rsidRPr="00642B9F">
        <w:rPr>
          <w:lang w:val="es-MX"/>
        </w:rPr>
        <w:tab/>
        <w:t>ORGANIZACIÓN DE LOS ESTADOS AMERICANOS</w:t>
      </w:r>
      <w:r w:rsidRPr="00642B9F">
        <w:rPr>
          <w:lang w:val="es-MX"/>
        </w:rPr>
        <w:tab/>
        <w:t>CP/CSH-2225/23 rev. 5</w:t>
      </w:r>
      <w:r w:rsidRPr="00642B9F">
        <w:rPr>
          <w:rStyle w:val="FootnoteReference"/>
          <w:u w:val="single"/>
          <w:vertAlign w:val="superscript"/>
          <w:lang w:val="es-MX"/>
        </w:rPr>
        <w:footnoteReference w:id="2"/>
      </w:r>
      <w:r w:rsidR="005561DD" w:rsidRPr="005561DD">
        <w:rPr>
          <w:vertAlign w:val="superscript"/>
          <w:lang w:val="es-MX"/>
        </w:rPr>
        <w:t>/</w:t>
      </w:r>
    </w:p>
    <w:p w14:paraId="492EF9BA" w14:textId="77777777" w:rsidR="00A11175" w:rsidRPr="00642B9F" w:rsidRDefault="00A11175" w:rsidP="00A11175">
      <w:pPr>
        <w:pStyle w:val="CPClassification"/>
        <w:tabs>
          <w:tab w:val="clear" w:pos="2160"/>
          <w:tab w:val="center" w:pos="2880"/>
        </w:tabs>
        <w:ind w:left="0" w:right="-1118"/>
        <w:rPr>
          <w:lang w:val="es-MX"/>
        </w:rPr>
      </w:pPr>
      <w:r w:rsidRPr="00642B9F">
        <w:rPr>
          <w:lang w:val="es-MX"/>
        </w:rPr>
        <w:tab/>
      </w:r>
      <w:r w:rsidRPr="00642B9F">
        <w:rPr>
          <w:lang w:val="es-MX"/>
        </w:rPr>
        <w:tab/>
        <w:t>2 abril 2024</w:t>
      </w:r>
    </w:p>
    <w:p w14:paraId="2A2F21E6" w14:textId="77777777" w:rsidR="00A11175" w:rsidRPr="00642B9F" w:rsidRDefault="00A11175" w:rsidP="00A11175">
      <w:pPr>
        <w:pStyle w:val="CPClassification"/>
        <w:tabs>
          <w:tab w:val="clear" w:pos="2160"/>
          <w:tab w:val="center" w:pos="2880"/>
        </w:tabs>
        <w:ind w:left="0" w:right="-1118"/>
        <w:rPr>
          <w:lang w:val="es-MX"/>
        </w:rPr>
      </w:pPr>
      <w:r w:rsidRPr="00642B9F">
        <w:rPr>
          <w:lang w:val="es-MX"/>
        </w:rPr>
        <w:tab/>
        <w:t>COMISIÓN DE SEGURIDAD HEMISFÉRICA</w:t>
      </w:r>
      <w:r w:rsidRPr="00642B9F">
        <w:rPr>
          <w:lang w:val="es-MX"/>
        </w:rPr>
        <w:tab/>
        <w:t>Original: inglés</w:t>
      </w:r>
    </w:p>
    <w:p w14:paraId="6D343969" w14:textId="77777777" w:rsidR="00A11175" w:rsidRPr="00642B9F" w:rsidRDefault="00A11175" w:rsidP="00A11175">
      <w:pPr>
        <w:pStyle w:val="Heading"/>
        <w:tabs>
          <w:tab w:val="left" w:pos="720"/>
          <w:tab w:val="center" w:pos="2736"/>
          <w:tab w:val="center" w:pos="2880"/>
          <w:tab w:val="left" w:pos="6669"/>
        </w:tabs>
        <w:ind w:right="-279"/>
        <w:jc w:val="both"/>
        <w:rPr>
          <w:lang w:val="es-MX"/>
        </w:rPr>
      </w:pPr>
    </w:p>
    <w:p w14:paraId="078B6E94" w14:textId="77777777" w:rsidR="00A11175" w:rsidRPr="00642B9F" w:rsidRDefault="00A11175" w:rsidP="00A11175">
      <w:pPr>
        <w:pStyle w:val="Heading"/>
        <w:tabs>
          <w:tab w:val="left" w:pos="720"/>
        </w:tabs>
        <w:ind w:right="-279"/>
        <w:jc w:val="both"/>
        <w:rPr>
          <w:lang w:val="es-MX"/>
        </w:rPr>
      </w:pPr>
    </w:p>
    <w:p w14:paraId="0B1DD9F1" w14:textId="77777777" w:rsidR="00A11175" w:rsidRPr="00642B9F" w:rsidRDefault="00A11175" w:rsidP="00A11175">
      <w:pPr>
        <w:pStyle w:val="Heading"/>
        <w:tabs>
          <w:tab w:val="left" w:pos="720"/>
        </w:tabs>
        <w:ind w:right="-279"/>
        <w:jc w:val="both"/>
        <w:rPr>
          <w:lang w:val="es-MX"/>
        </w:rPr>
      </w:pPr>
    </w:p>
    <w:p w14:paraId="133EB28B" w14:textId="77777777" w:rsidR="00A11175" w:rsidRPr="00642B9F" w:rsidRDefault="00A11175" w:rsidP="00A11175">
      <w:pPr>
        <w:ind w:right="-279"/>
        <w:rPr>
          <w:lang w:val="es-MX"/>
        </w:rPr>
      </w:pPr>
    </w:p>
    <w:p w14:paraId="6754369E" w14:textId="77777777" w:rsidR="00A11175" w:rsidRPr="00642B9F" w:rsidRDefault="00A11175" w:rsidP="00A11175">
      <w:pPr>
        <w:ind w:right="-279"/>
        <w:rPr>
          <w:lang w:val="es-MX"/>
        </w:rPr>
      </w:pPr>
    </w:p>
    <w:p w14:paraId="24C0271D" w14:textId="77777777" w:rsidR="00A11175" w:rsidRPr="00642B9F" w:rsidRDefault="00A11175" w:rsidP="00A11175">
      <w:pPr>
        <w:ind w:right="-279"/>
        <w:rPr>
          <w:lang w:val="es-MX"/>
        </w:rPr>
      </w:pPr>
    </w:p>
    <w:p w14:paraId="7AA94398" w14:textId="77777777" w:rsidR="00A11175" w:rsidRPr="00642B9F" w:rsidRDefault="00A11175" w:rsidP="00A11175">
      <w:pPr>
        <w:ind w:right="-279"/>
        <w:rPr>
          <w:lang w:val="es-MX"/>
        </w:rPr>
      </w:pPr>
    </w:p>
    <w:p w14:paraId="4A932A09" w14:textId="77777777" w:rsidR="00A11175" w:rsidRPr="00642B9F" w:rsidRDefault="00A11175" w:rsidP="00A11175">
      <w:pPr>
        <w:ind w:right="-279"/>
        <w:rPr>
          <w:lang w:val="es-MX"/>
        </w:rPr>
      </w:pPr>
    </w:p>
    <w:p w14:paraId="0AC07304" w14:textId="77777777" w:rsidR="00A11175" w:rsidRPr="00642B9F" w:rsidRDefault="00A11175" w:rsidP="00A11175">
      <w:pPr>
        <w:ind w:right="-92"/>
        <w:rPr>
          <w:lang w:val="es-MX"/>
        </w:rPr>
      </w:pPr>
    </w:p>
    <w:p w14:paraId="14090878" w14:textId="77777777" w:rsidR="00A11175" w:rsidRPr="00642B9F" w:rsidRDefault="00A11175" w:rsidP="00A11175">
      <w:pPr>
        <w:ind w:right="-92"/>
        <w:rPr>
          <w:lang w:val="es-MX"/>
        </w:rPr>
      </w:pPr>
    </w:p>
    <w:p w14:paraId="399696EC" w14:textId="77777777" w:rsidR="00A11175" w:rsidRPr="00642B9F" w:rsidRDefault="00A11175" w:rsidP="00A11175">
      <w:pPr>
        <w:ind w:right="-92"/>
        <w:rPr>
          <w:lang w:val="es-MX"/>
        </w:rPr>
      </w:pPr>
    </w:p>
    <w:p w14:paraId="61289F78" w14:textId="77777777" w:rsidR="00A11175" w:rsidRPr="00642B9F" w:rsidRDefault="00A11175" w:rsidP="00A11175">
      <w:pPr>
        <w:ind w:right="-92"/>
        <w:rPr>
          <w:lang w:val="es-MX"/>
        </w:rPr>
      </w:pPr>
    </w:p>
    <w:p w14:paraId="6E7AA039" w14:textId="77777777" w:rsidR="00A11175" w:rsidRPr="00642B9F" w:rsidRDefault="00A11175" w:rsidP="00A11175">
      <w:pPr>
        <w:ind w:right="-92"/>
        <w:rPr>
          <w:lang w:val="es-MX"/>
        </w:rPr>
      </w:pPr>
    </w:p>
    <w:p w14:paraId="71619E8B" w14:textId="77777777" w:rsidR="00A11175" w:rsidRPr="00642B9F" w:rsidRDefault="00A11175" w:rsidP="00A11175">
      <w:pPr>
        <w:ind w:right="-92"/>
        <w:rPr>
          <w:lang w:val="es-MX"/>
        </w:rPr>
      </w:pPr>
    </w:p>
    <w:p w14:paraId="490C33CE" w14:textId="77777777" w:rsidR="00A11175" w:rsidRPr="00642B9F" w:rsidRDefault="00A11175" w:rsidP="00A11175">
      <w:pPr>
        <w:ind w:right="-92"/>
        <w:rPr>
          <w:lang w:val="es-MX"/>
        </w:rPr>
      </w:pPr>
    </w:p>
    <w:p w14:paraId="742C42AB" w14:textId="77777777" w:rsidR="00A11175" w:rsidRPr="00642B9F" w:rsidRDefault="00A11175" w:rsidP="00A11175">
      <w:pPr>
        <w:ind w:right="-92"/>
        <w:rPr>
          <w:lang w:val="es-MX"/>
        </w:rPr>
      </w:pPr>
    </w:p>
    <w:p w14:paraId="61069C58" w14:textId="77777777" w:rsidR="00A11175" w:rsidRPr="00642B9F" w:rsidRDefault="00A11175" w:rsidP="00A11175">
      <w:pPr>
        <w:ind w:right="-92"/>
        <w:jc w:val="center"/>
        <w:rPr>
          <w:lang w:val="es-MX"/>
        </w:rPr>
      </w:pPr>
      <w:r w:rsidRPr="00642B9F">
        <w:rPr>
          <w:lang w:val="es-MX"/>
        </w:rPr>
        <w:t xml:space="preserve">PLAN DE TRABAJO Y CALENDARIO DE ACTIVIDADES DE LA COMISIÓN DE SEGURIDAD HEMISFÉRICA PARA EL PERÍODO 2023-2024 Y OTRAS ACTIVIDADES DE LA OEA PARA PROMOVER LA SEGURIDAD HEMISFÉRICA </w:t>
      </w:r>
    </w:p>
    <w:p w14:paraId="55A8D07B" w14:textId="77777777" w:rsidR="00A11175" w:rsidRPr="00642B9F" w:rsidRDefault="00A11175" w:rsidP="00A11175">
      <w:pPr>
        <w:ind w:right="-279"/>
        <w:rPr>
          <w:lang w:val="es-MX"/>
        </w:rPr>
      </w:pPr>
    </w:p>
    <w:p w14:paraId="4852E9D5" w14:textId="77777777" w:rsidR="00A11175" w:rsidRPr="00642B9F" w:rsidRDefault="00A11175" w:rsidP="00A11175">
      <w:pPr>
        <w:ind w:right="-279"/>
        <w:jc w:val="center"/>
        <w:rPr>
          <w:lang w:val="es-MX"/>
        </w:rPr>
      </w:pPr>
      <w:r w:rsidRPr="00642B9F">
        <w:rPr>
          <w:lang w:val="es-MX"/>
        </w:rPr>
        <w:t>(Acordado por la Comisión el 12 de octubre de 2023)</w:t>
      </w:r>
      <w:r w:rsidRPr="00642B9F">
        <w:rPr>
          <w:rStyle w:val="FootnoteReference"/>
          <w:u w:val="single"/>
          <w:vertAlign w:val="superscript"/>
          <w:lang w:val="es-MX"/>
        </w:rPr>
        <w:footnoteReference w:id="3"/>
      </w:r>
    </w:p>
    <w:p w14:paraId="2FE1607B" w14:textId="77777777" w:rsidR="00A11175" w:rsidRPr="00642B9F" w:rsidRDefault="00A11175" w:rsidP="00A11175">
      <w:pPr>
        <w:ind w:right="-279"/>
        <w:rPr>
          <w:lang w:val="es-MX"/>
        </w:rPr>
      </w:pPr>
    </w:p>
    <w:p w14:paraId="743F08D3" w14:textId="77777777" w:rsidR="00A11175" w:rsidRPr="00642B9F" w:rsidRDefault="00A11175" w:rsidP="00A11175">
      <w:pPr>
        <w:rPr>
          <w:lang w:val="es-MX"/>
        </w:rPr>
        <w:sectPr w:rsidR="00A11175" w:rsidRPr="00642B9F" w:rsidSect="001A6599">
          <w:pgSz w:w="12240" w:h="15840" w:code="1"/>
          <w:pgMar w:top="2160" w:right="1570" w:bottom="1296" w:left="1699" w:header="720" w:footer="720" w:gutter="0"/>
          <w:pgNumType w:start="1"/>
          <w:cols w:space="720"/>
        </w:sectPr>
      </w:pPr>
    </w:p>
    <w:p w14:paraId="3142850F" w14:textId="77777777" w:rsidR="00A11175" w:rsidRPr="00642B9F" w:rsidRDefault="00A11175" w:rsidP="00A11175">
      <w:pPr>
        <w:ind w:right="-92"/>
        <w:jc w:val="center"/>
        <w:rPr>
          <w:lang w:val="es-MX"/>
        </w:rPr>
      </w:pPr>
      <w:r w:rsidRPr="00642B9F">
        <w:rPr>
          <w:lang w:val="es-MX"/>
        </w:rPr>
        <w:lastRenderedPageBreak/>
        <w:t xml:space="preserve">PLAN DE TRABAJO Y CALENDARIO DE ACTIVIDADES DE LA COMISIÓN DE SEGURIDAD HEMISFÉRICA PARA EL PERÍODO 2023-2024 Y OTRAS ACTIVIDADES DE LA OEA PARA PROMOVER LA SEGURIDAD HEMISFÉRICA </w:t>
      </w:r>
    </w:p>
    <w:p w14:paraId="5FF75468" w14:textId="77777777" w:rsidR="00A11175" w:rsidRPr="00642B9F" w:rsidRDefault="00A11175" w:rsidP="00A11175">
      <w:pPr>
        <w:ind w:right="-279"/>
        <w:jc w:val="both"/>
        <w:rPr>
          <w:lang w:val="es-MX"/>
        </w:rPr>
      </w:pPr>
    </w:p>
    <w:p w14:paraId="2E6E1052" w14:textId="77777777" w:rsidR="00A11175" w:rsidRPr="00642B9F" w:rsidRDefault="00A11175" w:rsidP="00A11175">
      <w:pPr>
        <w:ind w:right="-279"/>
        <w:jc w:val="center"/>
        <w:rPr>
          <w:lang w:val="es-MX"/>
        </w:rPr>
      </w:pPr>
      <w:r w:rsidRPr="00642B9F">
        <w:rPr>
          <w:lang w:val="es-MX"/>
        </w:rPr>
        <w:t>(Acordado por la Comisión el 12 de octubre de 2023)</w:t>
      </w:r>
    </w:p>
    <w:p w14:paraId="4F74DAE7" w14:textId="77777777" w:rsidR="00A11175" w:rsidRPr="00642B9F" w:rsidRDefault="00A11175" w:rsidP="00A11175">
      <w:pPr>
        <w:ind w:right="-279"/>
        <w:rPr>
          <w:lang w:val="es-MX"/>
        </w:rPr>
      </w:pPr>
    </w:p>
    <w:p w14:paraId="50FEA3D6" w14:textId="77777777" w:rsidR="00A11175" w:rsidRPr="00642B9F" w:rsidRDefault="00A11175" w:rsidP="00A11175">
      <w:pPr>
        <w:ind w:right="-279"/>
        <w:rPr>
          <w:lang w:val="es-MX"/>
        </w:rPr>
      </w:pPr>
    </w:p>
    <w:p w14:paraId="53E0335D" w14:textId="77777777" w:rsidR="00A11175" w:rsidRPr="00642B9F" w:rsidRDefault="00A11175" w:rsidP="00A11175">
      <w:pPr>
        <w:numPr>
          <w:ilvl w:val="0"/>
          <w:numId w:val="2"/>
        </w:numPr>
        <w:tabs>
          <w:tab w:val="clear" w:pos="360"/>
          <w:tab w:val="num" w:pos="720"/>
        </w:tabs>
        <w:snapToGrid w:val="0"/>
        <w:ind w:left="0" w:firstLine="0"/>
        <w:jc w:val="both"/>
        <w:rPr>
          <w:caps/>
          <w:lang w:val="es-MX"/>
        </w:rPr>
      </w:pPr>
      <w:r w:rsidRPr="00642B9F">
        <w:rPr>
          <w:caps/>
          <w:lang w:val="es-MX"/>
        </w:rPr>
        <w:t>INTRODUCCIÓN</w:t>
      </w:r>
    </w:p>
    <w:p w14:paraId="5B1F62D5" w14:textId="77777777" w:rsidR="00A11175" w:rsidRPr="00642B9F" w:rsidRDefault="00A11175" w:rsidP="00A11175">
      <w:pPr>
        <w:rPr>
          <w:lang w:val="es-MX"/>
        </w:rPr>
      </w:pPr>
    </w:p>
    <w:p w14:paraId="5E1F5C5F" w14:textId="77777777" w:rsidR="00A11175" w:rsidRPr="00642B9F" w:rsidRDefault="00A11175" w:rsidP="00A11175">
      <w:pPr>
        <w:ind w:firstLine="720"/>
        <w:jc w:val="both"/>
        <w:rPr>
          <w:lang w:val="es-MX"/>
        </w:rPr>
      </w:pPr>
      <w:r w:rsidRPr="00642B9F">
        <w:rPr>
          <w:lang w:val="es-MX"/>
        </w:rPr>
        <w:t xml:space="preserve">El 19 de julio de 2023, el Consejo Permanente instaló la Comisión de Seguridad Hemisférica (CSH) para el período 2023-2024. La presente propuesta de plan de trabajo recoge las actividades que llevará a cabo la CSH a fin de concluir sus actividades antes del quincuagésimo cuarto período ordinario de sesiones de la Asamblea General. </w:t>
      </w:r>
    </w:p>
    <w:p w14:paraId="74277DED" w14:textId="77777777" w:rsidR="00A11175" w:rsidRPr="00642B9F" w:rsidRDefault="00A11175" w:rsidP="00A11175">
      <w:pPr>
        <w:rPr>
          <w:lang w:val="es-MX"/>
        </w:rPr>
      </w:pPr>
    </w:p>
    <w:p w14:paraId="2A16F000" w14:textId="77777777" w:rsidR="00A11175" w:rsidRPr="00642B9F" w:rsidRDefault="00A11175" w:rsidP="00A11175">
      <w:pPr>
        <w:ind w:firstLine="720"/>
        <w:jc w:val="both"/>
        <w:rPr>
          <w:lang w:val="es-MX"/>
        </w:rPr>
      </w:pPr>
      <w:r w:rsidRPr="00642B9F">
        <w:rPr>
          <w:lang w:val="es-MX"/>
        </w:rPr>
        <w:t>El calendario incluye 17 reuniones para considerar los temas de competencia de esta Comisión, así como la celebración de 4 de las 5 reuniones listadas en el punto V.A del presente documento</w:t>
      </w:r>
      <w:r w:rsidRPr="00642B9F">
        <w:rPr>
          <w:color w:val="000000"/>
          <w:vertAlign w:val="superscript"/>
          <w:lang w:val="es-MX"/>
        </w:rPr>
        <w:footnoteReference w:id="4"/>
      </w:r>
      <w:r w:rsidRPr="00642B9F">
        <w:rPr>
          <w:lang w:val="es-MX"/>
        </w:rPr>
        <w:t>.</w:t>
      </w:r>
      <w:r w:rsidRPr="00642B9F">
        <w:rPr>
          <w:color w:val="000000"/>
          <w:vertAlign w:val="superscript"/>
          <w:lang w:val="es-MX"/>
        </w:rPr>
        <w:t xml:space="preserve"> </w:t>
      </w:r>
      <w:r w:rsidRPr="00642B9F">
        <w:rPr>
          <w:lang w:val="es-MX"/>
        </w:rPr>
        <w:t>Asimismo, contempla la celebración de tres jornadas de reflexión. Los calendarios de las reuniones de los grupos de trabajo listados en el punto IV fueron preparados por las respectivas presidencias y están incluidos en el presente documento.</w:t>
      </w:r>
    </w:p>
    <w:p w14:paraId="4D01F010" w14:textId="77777777" w:rsidR="00A11175" w:rsidRPr="00642B9F" w:rsidRDefault="00A11175" w:rsidP="00A11175">
      <w:pPr>
        <w:jc w:val="both"/>
        <w:rPr>
          <w:lang w:val="es-MX"/>
        </w:rPr>
      </w:pPr>
    </w:p>
    <w:p w14:paraId="5E637B44" w14:textId="77777777" w:rsidR="00A11175" w:rsidRPr="00642B9F" w:rsidRDefault="00A11175" w:rsidP="00A11175">
      <w:pPr>
        <w:ind w:firstLine="720"/>
        <w:jc w:val="both"/>
        <w:rPr>
          <w:lang w:val="es-MX"/>
        </w:rPr>
      </w:pPr>
      <w:r w:rsidRPr="00642B9F">
        <w:rPr>
          <w:lang w:val="es-MX"/>
        </w:rPr>
        <w:t xml:space="preserve">Las reuniones de la Comisión se llevarán a cabo de forma presencial y, en caso de ser necesario, podrán contar con participación virtual, siguiendo lo establecido en las recomendaciones del Consejo Permanente contenidas en el documento </w:t>
      </w:r>
      <w:hyperlink r:id="rId8" w:history="1">
        <w:r w:rsidRPr="00642B9F">
          <w:rPr>
            <w:rStyle w:val="Hyperlink"/>
            <w:lang w:val="es-MX"/>
          </w:rPr>
          <w:t>CP/INF. 9344/22</w:t>
        </w:r>
      </w:hyperlink>
      <w:r w:rsidRPr="00642B9F">
        <w:rPr>
          <w:lang w:val="es-MX"/>
        </w:rPr>
        <w:t xml:space="preserve">. </w:t>
      </w:r>
    </w:p>
    <w:p w14:paraId="297CB74C" w14:textId="77777777" w:rsidR="00A11175" w:rsidRPr="00642B9F" w:rsidRDefault="00A11175" w:rsidP="00A11175">
      <w:pPr>
        <w:rPr>
          <w:lang w:val="es-MX"/>
        </w:rPr>
      </w:pPr>
    </w:p>
    <w:p w14:paraId="30909F0D" w14:textId="77777777" w:rsidR="00A11175" w:rsidRPr="00642B9F" w:rsidRDefault="00A11175" w:rsidP="00A11175">
      <w:pPr>
        <w:rPr>
          <w:lang w:val="es-MX"/>
        </w:rPr>
      </w:pPr>
    </w:p>
    <w:p w14:paraId="3732714B" w14:textId="77777777" w:rsidR="00A11175" w:rsidRPr="00642B9F" w:rsidRDefault="00A11175" w:rsidP="00A11175">
      <w:pPr>
        <w:numPr>
          <w:ilvl w:val="0"/>
          <w:numId w:val="2"/>
        </w:numPr>
        <w:tabs>
          <w:tab w:val="clear" w:pos="360"/>
          <w:tab w:val="num" w:pos="720"/>
        </w:tabs>
        <w:snapToGrid w:val="0"/>
        <w:ind w:left="720" w:hanging="720"/>
        <w:jc w:val="both"/>
        <w:rPr>
          <w:caps/>
          <w:lang w:val="es-MX"/>
        </w:rPr>
      </w:pPr>
      <w:r w:rsidRPr="00642B9F">
        <w:rPr>
          <w:caps/>
          <w:lang w:val="es-MX"/>
        </w:rPr>
        <w:t>AUTORIDADES</w:t>
      </w:r>
    </w:p>
    <w:p w14:paraId="25310D3C" w14:textId="77777777" w:rsidR="00A11175" w:rsidRPr="00642B9F" w:rsidRDefault="00A11175" w:rsidP="00A11175">
      <w:pPr>
        <w:suppressAutoHyphens/>
        <w:rPr>
          <w:lang w:val="es-MX"/>
        </w:rPr>
      </w:pPr>
    </w:p>
    <w:p w14:paraId="65D5791B" w14:textId="77777777" w:rsidR="00A11175" w:rsidRPr="00642B9F" w:rsidRDefault="00A11175" w:rsidP="00A11175">
      <w:pPr>
        <w:pStyle w:val="BodyText"/>
        <w:ind w:firstLine="720"/>
        <w:rPr>
          <w:lang w:val="es-MX"/>
        </w:rPr>
      </w:pPr>
      <w:r w:rsidRPr="00642B9F">
        <w:rPr>
          <w:lang w:val="es-MX"/>
        </w:rPr>
        <w:t>Para el período 2023-2024, el Consejo Permanente, en su sesión ordinaria del 23 de agosto de 2023, eligió al Embajador Gustavo Lino Adrianzén Olaya, Representante Permanente de Perú, como Presidente de la Comisión de Seguridad Hemisférica.</w:t>
      </w:r>
    </w:p>
    <w:p w14:paraId="4993F77F" w14:textId="77777777" w:rsidR="00A11175" w:rsidRPr="00642B9F" w:rsidRDefault="00A11175" w:rsidP="00A11175">
      <w:pPr>
        <w:rPr>
          <w:lang w:val="es-MX"/>
        </w:rPr>
      </w:pPr>
    </w:p>
    <w:p w14:paraId="4C8A9230" w14:textId="77777777" w:rsidR="00A11175" w:rsidRPr="00642B9F" w:rsidRDefault="00A11175" w:rsidP="00A11175">
      <w:pPr>
        <w:pStyle w:val="BodyText"/>
        <w:ind w:firstLine="720"/>
        <w:rPr>
          <w:lang w:val="es-MX"/>
        </w:rPr>
      </w:pPr>
      <w:r w:rsidRPr="00642B9F">
        <w:rPr>
          <w:lang w:val="es-MX"/>
        </w:rPr>
        <w:t>El 12 de octubre de 2023, la Comisión eligió al señor Mauricio Roberto Benard Estrada, Representante Alterno de Guatemala para ocupar la primera vicepresidencia. Asimismo, eligió al señor Giovanni Snidle, Representante Alterno de Estados Unidos para ocupar la segunda vicepresidencia. El 25 de enero de 2024, la Comisión eligió al Coronel Julius Skeete, Agregado y Representante Alterno de Guyana, como Tercer Vicepresidente.</w:t>
      </w:r>
    </w:p>
    <w:p w14:paraId="7B17071D" w14:textId="77777777" w:rsidR="00A11175" w:rsidRPr="00642B9F" w:rsidRDefault="00A11175" w:rsidP="00A11175">
      <w:pPr>
        <w:pStyle w:val="BodyText"/>
        <w:rPr>
          <w:lang w:val="es-MX"/>
        </w:rPr>
      </w:pPr>
    </w:p>
    <w:p w14:paraId="3D78CEE8" w14:textId="77777777" w:rsidR="00A11175" w:rsidRPr="00642B9F" w:rsidRDefault="00A11175" w:rsidP="00A11175">
      <w:pPr>
        <w:ind w:firstLine="720"/>
        <w:jc w:val="both"/>
        <w:rPr>
          <w:b/>
          <w:bCs/>
          <w:lang w:val="es-MX"/>
        </w:rPr>
      </w:pPr>
      <w:r w:rsidRPr="00642B9F">
        <w:rPr>
          <w:b/>
          <w:lang w:val="es-MX"/>
        </w:rPr>
        <w:t>El 6 de marzo de 2024, el Embajador Gustavo Lino Adrianzén Olaya cesó en sus funciones como Representante Permanente de Perú. Tomando en cuenta que el 23 de agosto de 2023 el Consejo Permanente eligió al Embajador Adrianzén para presidir la Comisión de Seguridad Hemisférica para el período 2023-2024, se aplicó lo establecido en el artículo 29.c del Reglamento del Consejo Permanente. Posteriormente, el Primer Vicepresidente de la CSH, señor Mauricio Roberto Benard Estrada, Representante Alterno de Guatemala informó que por razones de causa mayor no podía asumir la Presidencia. Por tal motivo, el 14 de marzo de 2024, el señor Giovanni Snidle, Segundo Vicepresidente de la CSH asumió la Presidencia de la Comisión.</w:t>
      </w:r>
    </w:p>
    <w:p w14:paraId="5EA67F5C" w14:textId="77777777" w:rsidR="00A11175" w:rsidRPr="00642B9F" w:rsidRDefault="00A11175" w:rsidP="00A11175">
      <w:pPr>
        <w:ind w:firstLine="720"/>
        <w:jc w:val="both"/>
        <w:rPr>
          <w:b/>
          <w:bCs/>
          <w:lang w:val="es-MX"/>
        </w:rPr>
      </w:pPr>
    </w:p>
    <w:p w14:paraId="3470C789" w14:textId="77777777" w:rsidR="00A11175" w:rsidRPr="00642B9F" w:rsidRDefault="00A11175" w:rsidP="00A11175">
      <w:pPr>
        <w:ind w:firstLine="720"/>
        <w:jc w:val="both"/>
        <w:rPr>
          <w:b/>
          <w:bCs/>
          <w:lang w:val="es-MX"/>
        </w:rPr>
      </w:pPr>
      <w:r w:rsidRPr="00642B9F">
        <w:rPr>
          <w:b/>
          <w:lang w:val="es-MX"/>
        </w:rPr>
        <w:lastRenderedPageBreak/>
        <w:t>El 21 de marzo de 2024, de conformidad con el artículo 29(c) del Reglamento del Consejo Permanente, la Comisión eligió como Segundo Vicepresidente al Coronel Julius Skeete, Agregado y Representante Alterno de Guyana. Asimismo, eligió al señor Tommy Tataje, Representante Alterno de Perú para ocupar la Tercera Vicepresidencia.</w:t>
      </w:r>
    </w:p>
    <w:p w14:paraId="65A3A7D0" w14:textId="77777777" w:rsidR="00A11175" w:rsidRPr="00642B9F" w:rsidRDefault="00A11175" w:rsidP="00A11175">
      <w:pPr>
        <w:pStyle w:val="BodyText"/>
        <w:rPr>
          <w:lang w:val="es-MX"/>
        </w:rPr>
      </w:pPr>
    </w:p>
    <w:p w14:paraId="5269B69F" w14:textId="77777777" w:rsidR="00A11175" w:rsidRPr="00642B9F" w:rsidRDefault="00A11175" w:rsidP="00A11175">
      <w:pPr>
        <w:keepNext/>
        <w:numPr>
          <w:ilvl w:val="0"/>
          <w:numId w:val="2"/>
        </w:numPr>
        <w:tabs>
          <w:tab w:val="clear" w:pos="360"/>
          <w:tab w:val="num" w:pos="720"/>
        </w:tabs>
        <w:snapToGrid w:val="0"/>
        <w:ind w:left="0" w:firstLine="0"/>
        <w:jc w:val="both"/>
        <w:rPr>
          <w:caps/>
          <w:lang w:val="es-MX"/>
        </w:rPr>
      </w:pPr>
      <w:r w:rsidRPr="00642B9F">
        <w:rPr>
          <w:caps/>
          <w:lang w:val="es-MX"/>
        </w:rPr>
        <w:t>MANDATOS</w:t>
      </w:r>
    </w:p>
    <w:p w14:paraId="3C8FC65B" w14:textId="77777777" w:rsidR="00A11175" w:rsidRPr="00642B9F" w:rsidRDefault="00A11175" w:rsidP="00A11175">
      <w:pPr>
        <w:keepNext/>
        <w:rPr>
          <w:lang w:val="es-MX"/>
        </w:rPr>
      </w:pPr>
    </w:p>
    <w:p w14:paraId="72B96DAB" w14:textId="13185F35" w:rsidR="00A11175" w:rsidRPr="00642B9F" w:rsidRDefault="00A11175" w:rsidP="00A11175">
      <w:pPr>
        <w:suppressAutoHyphens/>
        <w:ind w:firstLine="720"/>
        <w:jc w:val="both"/>
        <w:rPr>
          <w:lang w:val="es-MX"/>
        </w:rPr>
      </w:pPr>
      <w:r w:rsidRPr="00642B9F">
        <w:rPr>
          <w:lang w:val="es-MX"/>
        </w:rPr>
        <w:t xml:space="preserve">De acuerdo con el artículo 20 del Reglamento del Consejo Permanente, la CSH tiene las funciones de </w:t>
      </w:r>
      <w:r w:rsidR="00642B9F">
        <w:rPr>
          <w:lang w:val="es-MX"/>
        </w:rPr>
        <w:t>“</w:t>
      </w:r>
      <w:r w:rsidRPr="00642B9F">
        <w:rPr>
          <w:lang w:val="es-MX"/>
        </w:rPr>
        <w:t>estudiar y formular recomendaciones al Consejo Permanente sobre los temas de seguridad hemisférica, en particular para promover la cooperación en este campo, que le encomiende el Consejo Permanente o la Asamblea General por su intermedio</w:t>
      </w:r>
      <w:r w:rsidR="00642B9F">
        <w:rPr>
          <w:lang w:val="es-MX"/>
        </w:rPr>
        <w:t>”</w:t>
      </w:r>
      <w:r w:rsidRPr="00642B9F">
        <w:rPr>
          <w:lang w:val="es-MX"/>
        </w:rPr>
        <w:t>.</w:t>
      </w:r>
    </w:p>
    <w:p w14:paraId="4EB12671" w14:textId="77777777" w:rsidR="00A11175" w:rsidRPr="00642B9F" w:rsidRDefault="00A11175" w:rsidP="00A11175">
      <w:pPr>
        <w:rPr>
          <w:lang w:val="es-MX"/>
        </w:rPr>
      </w:pPr>
    </w:p>
    <w:p w14:paraId="7D1C977C" w14:textId="77777777" w:rsidR="00A11175" w:rsidRPr="00642B9F" w:rsidRDefault="00A11175" w:rsidP="00A11175">
      <w:pPr>
        <w:ind w:firstLine="720"/>
        <w:jc w:val="both"/>
        <w:rPr>
          <w:lang w:val="es-MX"/>
        </w:rPr>
      </w:pPr>
      <w:r w:rsidRPr="00642B9F">
        <w:rPr>
          <w:lang w:val="es-MX"/>
        </w:rPr>
        <w:t>El Consejo Permanente, en cumplimiento de lo establecido en el artículo 30 de su Reglamento, encargó a la CSH los siguientes mandatos:</w:t>
      </w:r>
    </w:p>
    <w:p w14:paraId="4CEC7977" w14:textId="77777777" w:rsidR="00A11175" w:rsidRPr="00642B9F" w:rsidRDefault="00A11175" w:rsidP="00A11175">
      <w:pPr>
        <w:keepNext/>
        <w:numPr>
          <w:ilvl w:val="1"/>
          <w:numId w:val="2"/>
        </w:numPr>
        <w:ind w:firstLine="0"/>
        <w:jc w:val="both"/>
        <w:rPr>
          <w:u w:val="single"/>
          <w:lang w:val="es-MX"/>
        </w:rPr>
      </w:pPr>
      <w:r w:rsidRPr="00642B9F">
        <w:rPr>
          <w:u w:val="single"/>
          <w:lang w:val="es-MX"/>
        </w:rPr>
        <w:t>Del quincuagésimo tercer período ordinario de sesiones, año 2023</w:t>
      </w:r>
      <w:r w:rsidRPr="00642B9F">
        <w:rPr>
          <w:rStyle w:val="FootnoteReference"/>
          <w:vertAlign w:val="superscript"/>
          <w:lang w:val="es-MX"/>
        </w:rPr>
        <w:footnoteReference w:id="5"/>
      </w:r>
      <w:r w:rsidRPr="00642B9F">
        <w:rPr>
          <w:u w:val="single"/>
          <w:lang w:val="es-MX"/>
        </w:rPr>
        <w:t>:</w:t>
      </w:r>
    </w:p>
    <w:p w14:paraId="26FCA92B" w14:textId="77777777" w:rsidR="00A11175" w:rsidRPr="00642B9F" w:rsidRDefault="00A11175" w:rsidP="00A11175">
      <w:pPr>
        <w:keepNext/>
        <w:jc w:val="both"/>
        <w:rPr>
          <w:u w:val="single"/>
          <w:lang w:val="es-MX"/>
        </w:rPr>
      </w:pPr>
    </w:p>
    <w:p w14:paraId="45F28F6B" w14:textId="339897E0" w:rsidR="00A11175" w:rsidRPr="00642B9F" w:rsidRDefault="00A11175" w:rsidP="00A11175">
      <w:pPr>
        <w:numPr>
          <w:ilvl w:val="0"/>
          <w:numId w:val="9"/>
        </w:numPr>
        <w:ind w:left="2160" w:hanging="720"/>
        <w:jc w:val="both"/>
        <w:rPr>
          <w:lang w:val="es-MX"/>
        </w:rPr>
      </w:pPr>
      <w:r w:rsidRPr="00642B9F">
        <w:rPr>
          <w:lang w:val="es-MX"/>
        </w:rPr>
        <w:t xml:space="preserve">Seguimiento a la implementación de la resolución AG/RES. 3009 (LIII-O/23), </w:t>
      </w:r>
      <w:r w:rsidR="00642B9F">
        <w:rPr>
          <w:lang w:val="es-MX"/>
        </w:rPr>
        <w:t>“</w:t>
      </w:r>
      <w:r w:rsidRPr="00642B9F">
        <w:rPr>
          <w:lang w:val="es-MX"/>
        </w:rPr>
        <w:t>Promoción de la seguridad hemisférica: Un enfoque multidimensional</w:t>
      </w:r>
      <w:r w:rsidR="00642B9F">
        <w:rPr>
          <w:lang w:val="es-MX"/>
        </w:rPr>
        <w:t>”</w:t>
      </w:r>
    </w:p>
    <w:p w14:paraId="0574C993" w14:textId="03ACE821" w:rsidR="00A11175" w:rsidRPr="00642B9F" w:rsidRDefault="00A11175" w:rsidP="00A11175">
      <w:pPr>
        <w:numPr>
          <w:ilvl w:val="0"/>
          <w:numId w:val="9"/>
        </w:numPr>
        <w:ind w:left="2160" w:hanging="720"/>
        <w:jc w:val="both"/>
        <w:rPr>
          <w:lang w:val="es-MX"/>
        </w:rPr>
      </w:pPr>
      <w:r w:rsidRPr="00642B9F">
        <w:rPr>
          <w:lang w:val="es-MX"/>
        </w:rPr>
        <w:t xml:space="preserve">Seguimiento a la implementación de la resolución AG/RES. 3005 (LIII-O/23) </w:t>
      </w:r>
      <w:r w:rsidR="00642B9F">
        <w:rPr>
          <w:lang w:val="es-MX"/>
        </w:rPr>
        <w:t>“</w:t>
      </w:r>
      <w:r w:rsidRPr="00642B9F">
        <w:rPr>
          <w:lang w:val="es-MX"/>
        </w:rPr>
        <w:t>Derecho Internacional,</w:t>
      </w:r>
      <w:r w:rsidR="00642B9F">
        <w:rPr>
          <w:lang w:val="es-MX"/>
        </w:rPr>
        <w:t>”</w:t>
      </w:r>
      <w:r w:rsidRPr="00642B9F">
        <w:rPr>
          <w:lang w:val="es-MX"/>
        </w:rPr>
        <w:t xml:space="preserve"> sección v </w:t>
      </w:r>
      <w:r w:rsidR="00642B9F">
        <w:rPr>
          <w:lang w:val="es-MX"/>
        </w:rPr>
        <w:t>“</w:t>
      </w:r>
      <w:r w:rsidRPr="00642B9F">
        <w:rPr>
          <w:lang w:val="es-MX"/>
        </w:rPr>
        <w:t>Promoción y respeto al derecho humanitario internacional,</w:t>
      </w:r>
      <w:r w:rsidR="00642B9F">
        <w:rPr>
          <w:lang w:val="es-MX"/>
        </w:rPr>
        <w:t>”</w:t>
      </w:r>
      <w:r w:rsidRPr="00642B9F">
        <w:rPr>
          <w:lang w:val="es-MX"/>
        </w:rPr>
        <w:t xml:space="preserve"> párrafo 2. </w:t>
      </w:r>
    </w:p>
    <w:p w14:paraId="6C65CDBD" w14:textId="77777777" w:rsidR="00A11175" w:rsidRPr="00642B9F" w:rsidRDefault="00A11175" w:rsidP="00A11175">
      <w:pPr>
        <w:rPr>
          <w:lang w:val="es-MX"/>
        </w:rPr>
      </w:pPr>
    </w:p>
    <w:p w14:paraId="1892B47D" w14:textId="77777777" w:rsidR="00A11175" w:rsidRPr="00642B9F" w:rsidRDefault="00A11175" w:rsidP="00A11175">
      <w:pPr>
        <w:numPr>
          <w:ilvl w:val="1"/>
          <w:numId w:val="2"/>
        </w:numPr>
        <w:ind w:firstLine="0"/>
        <w:jc w:val="both"/>
        <w:rPr>
          <w:u w:val="single"/>
          <w:lang w:val="es-MX"/>
        </w:rPr>
      </w:pPr>
      <w:r w:rsidRPr="00642B9F">
        <w:rPr>
          <w:u w:val="single"/>
          <w:lang w:val="es-MX"/>
        </w:rPr>
        <w:t xml:space="preserve">Del quincuagésimo segundo período ordinario de sesiones, año 2022: </w:t>
      </w:r>
    </w:p>
    <w:p w14:paraId="4F22D762" w14:textId="77777777" w:rsidR="00A11175" w:rsidRPr="00642B9F" w:rsidRDefault="00A11175" w:rsidP="00A11175">
      <w:pPr>
        <w:rPr>
          <w:u w:val="single"/>
          <w:lang w:val="es-MX"/>
        </w:rPr>
      </w:pPr>
    </w:p>
    <w:p w14:paraId="06AD9862" w14:textId="722E6BEF" w:rsidR="00A11175" w:rsidRPr="00642B9F" w:rsidRDefault="00A11175" w:rsidP="00A11175">
      <w:pPr>
        <w:numPr>
          <w:ilvl w:val="0"/>
          <w:numId w:val="9"/>
        </w:numPr>
        <w:ind w:left="2160" w:hanging="720"/>
        <w:jc w:val="both"/>
        <w:rPr>
          <w:lang w:val="es-MX"/>
        </w:rPr>
      </w:pPr>
      <w:r w:rsidRPr="00642B9F">
        <w:rPr>
          <w:lang w:val="es-MX"/>
        </w:rPr>
        <w:t xml:space="preserve">Seguimiento a la implementación de la resolución AG/RES. 2986 (LII-O/22), </w:t>
      </w:r>
      <w:r w:rsidR="00642B9F">
        <w:rPr>
          <w:lang w:val="es-MX"/>
        </w:rPr>
        <w:t>“</w:t>
      </w:r>
      <w:r w:rsidRPr="00642B9F">
        <w:rPr>
          <w:lang w:val="es-MX"/>
        </w:rPr>
        <w:t>Promoción de la seguridad hemisférica: un enfoque multidimensional</w:t>
      </w:r>
      <w:r w:rsidR="00642B9F">
        <w:rPr>
          <w:lang w:val="es-MX"/>
        </w:rPr>
        <w:t>”</w:t>
      </w:r>
      <w:r w:rsidRPr="00642B9F">
        <w:rPr>
          <w:lang w:val="es-MX"/>
        </w:rPr>
        <w:t xml:space="preserve"> (párrafos resolutivos 2, 20, 36, 53, 59 y 72).</w:t>
      </w:r>
    </w:p>
    <w:p w14:paraId="4CBB898B" w14:textId="77777777" w:rsidR="00A11175" w:rsidRPr="00642B9F" w:rsidRDefault="00A11175" w:rsidP="00A11175">
      <w:pPr>
        <w:rPr>
          <w:lang w:val="es-MX"/>
        </w:rPr>
      </w:pPr>
    </w:p>
    <w:p w14:paraId="51987E33" w14:textId="77777777" w:rsidR="00A11175" w:rsidRPr="00642B9F" w:rsidRDefault="00A11175" w:rsidP="00A11175">
      <w:pPr>
        <w:numPr>
          <w:ilvl w:val="1"/>
          <w:numId w:val="2"/>
        </w:numPr>
        <w:ind w:firstLine="0"/>
        <w:jc w:val="both"/>
        <w:rPr>
          <w:u w:val="single"/>
          <w:lang w:val="es-MX"/>
        </w:rPr>
      </w:pPr>
      <w:r w:rsidRPr="00642B9F">
        <w:rPr>
          <w:u w:val="single"/>
          <w:lang w:val="es-MX"/>
        </w:rPr>
        <w:t>Del quincuagésimo primer período ordinario de sesiones, año 2021:</w:t>
      </w:r>
    </w:p>
    <w:p w14:paraId="622E4929" w14:textId="77777777" w:rsidR="00A11175" w:rsidRPr="00642B9F" w:rsidRDefault="00A11175" w:rsidP="00A11175">
      <w:pPr>
        <w:rPr>
          <w:lang w:val="es-MX"/>
        </w:rPr>
      </w:pPr>
    </w:p>
    <w:p w14:paraId="24B9938C" w14:textId="6FBE774E" w:rsidR="00A11175" w:rsidRPr="00642B9F" w:rsidRDefault="00A11175" w:rsidP="00A11175">
      <w:pPr>
        <w:numPr>
          <w:ilvl w:val="0"/>
          <w:numId w:val="9"/>
        </w:numPr>
        <w:ind w:left="2160" w:hanging="720"/>
        <w:jc w:val="both"/>
        <w:rPr>
          <w:lang w:val="es-MX"/>
        </w:rPr>
      </w:pPr>
      <w:r w:rsidRPr="00642B9F">
        <w:rPr>
          <w:lang w:val="es-MX"/>
        </w:rPr>
        <w:t xml:space="preserve">Seguimiento a la implementación del mandato establecido en el párrafo 37 de la resolución AG/RES. 2970 (LI-O/21), </w:t>
      </w:r>
      <w:r w:rsidR="00642B9F">
        <w:rPr>
          <w:lang w:val="es-MX"/>
        </w:rPr>
        <w:t>“</w:t>
      </w:r>
      <w:r w:rsidRPr="00642B9F">
        <w:rPr>
          <w:lang w:val="es-MX"/>
        </w:rPr>
        <w:t>Promoción de la Seguridad Hemisférica: un enfoque multidimensional</w:t>
      </w:r>
      <w:r w:rsidR="00642B9F">
        <w:rPr>
          <w:lang w:val="es-MX"/>
        </w:rPr>
        <w:t>”</w:t>
      </w:r>
      <w:r w:rsidRPr="00642B9F">
        <w:rPr>
          <w:lang w:val="es-MX"/>
        </w:rPr>
        <w:t xml:space="preserve"> (párrafo resolutivo 37)</w:t>
      </w:r>
    </w:p>
    <w:p w14:paraId="7E5E19AD" w14:textId="77777777" w:rsidR="00A11175" w:rsidRPr="00642B9F" w:rsidRDefault="00A11175" w:rsidP="00A11175">
      <w:pPr>
        <w:rPr>
          <w:u w:val="single"/>
          <w:lang w:val="es-MX"/>
        </w:rPr>
      </w:pPr>
    </w:p>
    <w:p w14:paraId="7B0C0E69" w14:textId="77777777" w:rsidR="00A11175" w:rsidRPr="00642B9F" w:rsidRDefault="00A11175" w:rsidP="00A11175">
      <w:pPr>
        <w:numPr>
          <w:ilvl w:val="1"/>
          <w:numId w:val="2"/>
        </w:numPr>
        <w:ind w:firstLine="0"/>
        <w:jc w:val="both"/>
        <w:rPr>
          <w:u w:val="single"/>
          <w:lang w:val="es-MX"/>
        </w:rPr>
      </w:pPr>
      <w:r w:rsidRPr="00642B9F">
        <w:rPr>
          <w:lang w:val="es-MX"/>
        </w:rPr>
        <w:t>De la Carta de la Organización de los Estados Americanos</w:t>
      </w:r>
    </w:p>
    <w:p w14:paraId="1891C90F" w14:textId="77777777" w:rsidR="00A11175" w:rsidRPr="00642B9F" w:rsidRDefault="00A11175" w:rsidP="00A11175">
      <w:pPr>
        <w:rPr>
          <w:lang w:val="es-MX"/>
        </w:rPr>
      </w:pPr>
    </w:p>
    <w:p w14:paraId="2BDB021E" w14:textId="77777777" w:rsidR="00A11175" w:rsidRPr="00642B9F" w:rsidRDefault="00A11175" w:rsidP="00A11175">
      <w:pPr>
        <w:numPr>
          <w:ilvl w:val="0"/>
          <w:numId w:val="9"/>
        </w:numPr>
        <w:ind w:left="2160" w:hanging="720"/>
        <w:jc w:val="both"/>
        <w:rPr>
          <w:lang w:val="es-MX"/>
        </w:rPr>
      </w:pPr>
      <w:r w:rsidRPr="00642B9F">
        <w:rPr>
          <w:lang w:val="es-MX"/>
        </w:rPr>
        <w:t xml:space="preserve">Presentación por los Estados Miembros de las observaciones y recomendaciones acerca de los siguientes informes anuales de los órganos, organismos y entidades de la Organización (artículo 91f de la Carta de la Organización de los Estados Americanos): </w:t>
      </w:r>
    </w:p>
    <w:p w14:paraId="0BECFF2F" w14:textId="77777777" w:rsidR="00A11175" w:rsidRPr="00642B9F" w:rsidRDefault="00A11175" w:rsidP="00A11175">
      <w:pPr>
        <w:tabs>
          <w:tab w:val="left" w:pos="540"/>
          <w:tab w:val="left" w:pos="3780"/>
        </w:tabs>
        <w:ind w:left="3780" w:hanging="3780"/>
        <w:rPr>
          <w:lang w:val="es-MX"/>
        </w:rPr>
      </w:pPr>
    </w:p>
    <w:p w14:paraId="1E067017" w14:textId="77777777" w:rsidR="00A11175" w:rsidRPr="00642B9F" w:rsidRDefault="00A11175" w:rsidP="00A11175">
      <w:pPr>
        <w:numPr>
          <w:ilvl w:val="0"/>
          <w:numId w:val="3"/>
        </w:numPr>
        <w:tabs>
          <w:tab w:val="left" w:pos="540"/>
          <w:tab w:val="num" w:pos="1440"/>
        </w:tabs>
        <w:jc w:val="both"/>
        <w:rPr>
          <w:lang w:val="es-MX"/>
        </w:rPr>
      </w:pPr>
      <w:r w:rsidRPr="00642B9F">
        <w:rPr>
          <w:lang w:val="es-MX"/>
        </w:rPr>
        <w:t>Comisión Interamericana para el Control del Abuso de Drogas (CICAD)</w:t>
      </w:r>
    </w:p>
    <w:p w14:paraId="7806D6CD" w14:textId="77777777" w:rsidR="00A11175" w:rsidRPr="00642B9F" w:rsidRDefault="00A11175" w:rsidP="00A11175">
      <w:pPr>
        <w:numPr>
          <w:ilvl w:val="0"/>
          <w:numId w:val="3"/>
        </w:numPr>
        <w:tabs>
          <w:tab w:val="left" w:pos="540"/>
          <w:tab w:val="num" w:pos="1440"/>
        </w:tabs>
        <w:jc w:val="both"/>
        <w:rPr>
          <w:lang w:val="es-MX"/>
        </w:rPr>
      </w:pPr>
      <w:r w:rsidRPr="00642B9F">
        <w:rPr>
          <w:lang w:val="es-MX"/>
        </w:rPr>
        <w:t xml:space="preserve">Comité Interamericano contra el Terrorismo (CICTE) </w:t>
      </w:r>
    </w:p>
    <w:p w14:paraId="396B7C5F" w14:textId="77777777" w:rsidR="00A11175" w:rsidRPr="00642B9F" w:rsidRDefault="00A11175" w:rsidP="00A11175">
      <w:pPr>
        <w:numPr>
          <w:ilvl w:val="0"/>
          <w:numId w:val="3"/>
        </w:numPr>
        <w:tabs>
          <w:tab w:val="left" w:pos="540"/>
          <w:tab w:val="num" w:pos="1440"/>
        </w:tabs>
        <w:jc w:val="both"/>
        <w:rPr>
          <w:lang w:val="es-MX"/>
        </w:rPr>
      </w:pPr>
      <w:r w:rsidRPr="00642B9F">
        <w:rPr>
          <w:lang w:val="es-MX"/>
        </w:rPr>
        <w:t>Junta Interamericana de Defensa (JID)</w:t>
      </w:r>
    </w:p>
    <w:p w14:paraId="6B8F12C3" w14:textId="77777777" w:rsidR="00A11175" w:rsidRPr="00642B9F" w:rsidRDefault="00A11175" w:rsidP="00A11175">
      <w:pPr>
        <w:pStyle w:val="CPTitle"/>
        <w:jc w:val="both"/>
        <w:rPr>
          <w:lang w:val="es-MX"/>
        </w:rPr>
      </w:pPr>
    </w:p>
    <w:p w14:paraId="6ACFC344" w14:textId="77777777" w:rsidR="00A11175" w:rsidRPr="00642B9F" w:rsidRDefault="00A11175" w:rsidP="00A11175">
      <w:pPr>
        <w:pStyle w:val="CPTitle"/>
        <w:numPr>
          <w:ilvl w:val="1"/>
          <w:numId w:val="2"/>
        </w:numPr>
        <w:ind w:firstLine="0"/>
        <w:jc w:val="both"/>
        <w:rPr>
          <w:u w:val="single"/>
          <w:lang w:val="es-MX"/>
        </w:rPr>
      </w:pPr>
      <w:r w:rsidRPr="00642B9F">
        <w:rPr>
          <w:u w:val="single"/>
          <w:lang w:val="es-MX"/>
        </w:rPr>
        <w:lastRenderedPageBreak/>
        <w:t>Otros mandatos vigentes</w:t>
      </w:r>
    </w:p>
    <w:p w14:paraId="3F82EE6E" w14:textId="77777777" w:rsidR="00A11175" w:rsidRPr="00642B9F" w:rsidRDefault="00A11175" w:rsidP="00A11175">
      <w:pPr>
        <w:pStyle w:val="CPTitle"/>
        <w:jc w:val="both"/>
        <w:rPr>
          <w:u w:val="single"/>
          <w:lang w:val="es-MX"/>
        </w:rPr>
      </w:pPr>
    </w:p>
    <w:p w14:paraId="1D01CD00" w14:textId="77777777" w:rsidR="00A11175" w:rsidRPr="00642B9F" w:rsidRDefault="00A11175" w:rsidP="00A11175">
      <w:pPr>
        <w:numPr>
          <w:ilvl w:val="0"/>
          <w:numId w:val="9"/>
        </w:numPr>
        <w:ind w:left="2160" w:hanging="720"/>
        <w:jc w:val="both"/>
        <w:rPr>
          <w:lang w:val="es-MX"/>
        </w:rPr>
      </w:pPr>
      <w:r w:rsidRPr="00642B9F">
        <w:rPr>
          <w:lang w:val="es-MX"/>
        </w:rPr>
        <w:t>Mandatos vigentes correspondientes al pilar de seguridad hemisférica</w:t>
      </w:r>
    </w:p>
    <w:p w14:paraId="69224713" w14:textId="77777777" w:rsidR="00A11175" w:rsidRPr="00642B9F" w:rsidRDefault="00A11175" w:rsidP="00A11175">
      <w:pPr>
        <w:numPr>
          <w:ilvl w:val="0"/>
          <w:numId w:val="10"/>
        </w:numPr>
        <w:tabs>
          <w:tab w:val="left" w:pos="540"/>
        </w:tabs>
        <w:jc w:val="both"/>
        <w:rPr>
          <w:lang w:val="es-MX"/>
        </w:rPr>
      </w:pPr>
      <w:r w:rsidRPr="00642B9F">
        <w:rPr>
          <w:lang w:val="es-MX"/>
        </w:rPr>
        <w:t xml:space="preserve">Mandatos emanados de la aplicación del primer criterio de la Metodología para la Priorización de Mandatos, anexo I de la resolución </w:t>
      </w:r>
      <w:hyperlink r:id="rId9" w:history="1">
        <w:r w:rsidRPr="00642B9F">
          <w:rPr>
            <w:rStyle w:val="Hyperlink"/>
            <w:shd w:val="clear" w:color="auto" w:fill="FFFFFF"/>
            <w:lang w:val="es-MX"/>
          </w:rPr>
          <w:t>CP/RES. 1061/16</w:t>
        </w:r>
      </w:hyperlink>
    </w:p>
    <w:p w14:paraId="630D8814" w14:textId="37547C9A" w:rsidR="00A11175" w:rsidRPr="00642B9F" w:rsidRDefault="00A11175" w:rsidP="00A11175">
      <w:pPr>
        <w:numPr>
          <w:ilvl w:val="0"/>
          <w:numId w:val="10"/>
        </w:numPr>
        <w:tabs>
          <w:tab w:val="left" w:pos="540"/>
        </w:tabs>
        <w:jc w:val="both"/>
        <w:rPr>
          <w:lang w:val="es-MX"/>
        </w:rPr>
      </w:pPr>
      <w:r w:rsidRPr="00642B9F">
        <w:rPr>
          <w:lang w:val="es-MX"/>
        </w:rPr>
        <w:t xml:space="preserve">Mandatos A, A/B y A/C contenidos en el documento </w:t>
      </w:r>
      <w:hyperlink r:id="rId10" w:history="1">
        <w:r w:rsidRPr="00642B9F">
          <w:rPr>
            <w:rStyle w:val="Hyperlink"/>
            <w:shd w:val="clear" w:color="auto" w:fill="FFFFFF"/>
            <w:lang w:val="es-MX"/>
          </w:rPr>
          <w:t>GT/VE-3/15 rev.</w:t>
        </w:r>
        <w:r w:rsidR="00642B9F">
          <w:rPr>
            <w:rStyle w:val="Hyperlink"/>
            <w:shd w:val="clear" w:color="auto" w:fill="FFFFFF"/>
            <w:lang w:val="es-MX"/>
          </w:rPr>
          <w:t> </w:t>
        </w:r>
        <w:r w:rsidRPr="00642B9F">
          <w:rPr>
            <w:rStyle w:val="Hyperlink"/>
            <w:shd w:val="clear" w:color="auto" w:fill="FFFFFF"/>
            <w:lang w:val="es-MX"/>
          </w:rPr>
          <w:t>1</w:t>
        </w:r>
      </w:hyperlink>
      <w:r w:rsidRPr="00642B9F">
        <w:rPr>
          <w:lang w:val="es-MX"/>
        </w:rPr>
        <w:t xml:space="preserve">, anexo III de la resolución </w:t>
      </w:r>
      <w:hyperlink r:id="rId11" w:history="1">
        <w:r w:rsidRPr="00642B9F">
          <w:rPr>
            <w:rStyle w:val="Hyperlink"/>
            <w:shd w:val="clear" w:color="auto" w:fill="FFFFFF"/>
            <w:lang w:val="es-MX"/>
          </w:rPr>
          <w:t>CP/RES. 1061 (2063/16)</w:t>
        </w:r>
      </w:hyperlink>
    </w:p>
    <w:p w14:paraId="192A61DA" w14:textId="77777777" w:rsidR="00A11175" w:rsidRPr="00642B9F" w:rsidRDefault="00A11175" w:rsidP="00A11175">
      <w:pPr>
        <w:pStyle w:val="CPTitle"/>
        <w:jc w:val="both"/>
        <w:rPr>
          <w:u w:val="single"/>
          <w:lang w:val="es-MX"/>
        </w:rPr>
      </w:pPr>
    </w:p>
    <w:p w14:paraId="09F8A1F8" w14:textId="77777777" w:rsidR="00A11175" w:rsidRPr="00642B9F" w:rsidRDefault="00A11175" w:rsidP="00A11175">
      <w:pPr>
        <w:pStyle w:val="CPTitle"/>
        <w:jc w:val="both"/>
        <w:rPr>
          <w:u w:val="single"/>
          <w:lang w:val="es-MX"/>
        </w:rPr>
      </w:pPr>
    </w:p>
    <w:p w14:paraId="226A5C4C" w14:textId="77777777" w:rsidR="00A11175" w:rsidRPr="00642B9F" w:rsidRDefault="00A11175" w:rsidP="00A11175">
      <w:pPr>
        <w:keepNext/>
        <w:numPr>
          <w:ilvl w:val="0"/>
          <w:numId w:val="2"/>
        </w:numPr>
        <w:tabs>
          <w:tab w:val="clear" w:pos="360"/>
        </w:tabs>
        <w:snapToGrid w:val="0"/>
        <w:ind w:left="0" w:firstLine="0"/>
        <w:jc w:val="both"/>
        <w:rPr>
          <w:caps/>
          <w:lang w:val="es-MX"/>
        </w:rPr>
      </w:pPr>
      <w:r w:rsidRPr="00642B9F">
        <w:rPr>
          <w:caps/>
          <w:lang w:val="es-MX"/>
        </w:rPr>
        <w:t>GRUPOS DE TRABAJO Y MECANISMOS DE NEGOCIACIÓN</w:t>
      </w:r>
    </w:p>
    <w:p w14:paraId="656381BC" w14:textId="77777777" w:rsidR="00A11175" w:rsidRPr="00642B9F" w:rsidRDefault="00A11175" w:rsidP="00A11175">
      <w:pPr>
        <w:keepNext/>
        <w:rPr>
          <w:lang w:val="es-MX"/>
        </w:rPr>
      </w:pPr>
    </w:p>
    <w:p w14:paraId="3574F6FE" w14:textId="77777777" w:rsidR="00A11175" w:rsidRPr="00642B9F" w:rsidRDefault="00A11175" w:rsidP="00A11175">
      <w:pPr>
        <w:keepNext/>
        <w:ind w:firstLine="684"/>
        <w:jc w:val="both"/>
        <w:rPr>
          <w:lang w:val="es-MX"/>
        </w:rPr>
      </w:pPr>
      <w:r w:rsidRPr="00642B9F">
        <w:rPr>
          <w:lang w:val="es-MX"/>
        </w:rPr>
        <w:t>Para el presente período, la Comisión contará con los siguientes 5 grupos de trabajo:</w:t>
      </w:r>
    </w:p>
    <w:p w14:paraId="6334451D" w14:textId="77777777" w:rsidR="00A11175" w:rsidRPr="00642B9F" w:rsidRDefault="00A11175" w:rsidP="00A11175">
      <w:pPr>
        <w:keepNext/>
        <w:rPr>
          <w:lang w:val="es-MX"/>
        </w:rPr>
      </w:pPr>
    </w:p>
    <w:p w14:paraId="674C5761" w14:textId="77777777" w:rsidR="00A11175" w:rsidRPr="00642B9F" w:rsidRDefault="00A11175" w:rsidP="00A11175">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lang w:val="es-MX"/>
        </w:rPr>
      </w:pPr>
      <w:r w:rsidRPr="00642B9F">
        <w:rPr>
          <w:rFonts w:ascii="Times New Roman" w:hAnsi="Times New Roman"/>
          <w:lang w:val="es-MX"/>
        </w:rPr>
        <w:t>Grupo de Trabajo para abordar la Trata de Personas (2022-2023), párrafo 47(b) de la resolución AG/RES. 2970 (LI-O/21), presidido por la Delegación de los Estados Unidos;</w:t>
      </w:r>
    </w:p>
    <w:p w14:paraId="76C10904" w14:textId="77777777" w:rsidR="00A11175" w:rsidRPr="00642B9F" w:rsidRDefault="00A11175" w:rsidP="00A11175">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lang w:val="es-MX"/>
        </w:rPr>
      </w:pPr>
      <w:r w:rsidRPr="00642B9F">
        <w:rPr>
          <w:rFonts w:ascii="Times New Roman" w:hAnsi="Times New Roman"/>
          <w:lang w:val="es-MX"/>
        </w:rPr>
        <w:t>Grupo de Trabajo para preparar la Octava Reunión de Ministros en Materia de Seguridad Pública de las Américas (MISPA VIII), párrafo 17 de la resolución AG/RES. 2986 (LII-O/22), este grupo de trabajo estará presidido por la Delegación del país sede;</w:t>
      </w:r>
    </w:p>
    <w:p w14:paraId="6683C40E" w14:textId="77777777" w:rsidR="00A11175" w:rsidRPr="00642B9F" w:rsidRDefault="00A11175" w:rsidP="00A11175">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lang w:val="es-MX"/>
        </w:rPr>
      </w:pPr>
      <w:r w:rsidRPr="00642B9F">
        <w:rPr>
          <w:rFonts w:ascii="Times New Roman" w:hAnsi="Times New Roman"/>
          <w:lang w:val="es-MX"/>
        </w:rPr>
        <w:t>Grupo de Trabajo para coordinar los preparativos para la Cuarta Reunión de Autoridades Nacionales en Materia de Delincuencia Organizada Transnacional (RANDOT IV), párrafo 38 de la resolución AG/RES. 2986 (LII-O/22), presidido por la Delegación de los Estados Unidos;</w:t>
      </w:r>
    </w:p>
    <w:p w14:paraId="6805329D" w14:textId="77777777" w:rsidR="00A11175" w:rsidRPr="00642B9F" w:rsidRDefault="00A11175" w:rsidP="00A11175">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lang w:val="es-MX"/>
        </w:rPr>
      </w:pPr>
      <w:r w:rsidRPr="00642B9F">
        <w:rPr>
          <w:rFonts w:ascii="Times New Roman" w:hAnsi="Times New Roman"/>
          <w:lang w:val="es-MX"/>
        </w:rPr>
        <w:t>Grupo de Trabajo para elaborar un plan de acción y un proceso de gestión de programas para la asistencia relativa a las implicaciones del cambio climático para la seguridad, párrafo 56 de la resolución AG/RES. 2986 (LII-O/22), presidido por la Delegación de Barbados; y</w:t>
      </w:r>
    </w:p>
    <w:p w14:paraId="2A738F99" w14:textId="77777777" w:rsidR="00A11175" w:rsidRPr="00642B9F" w:rsidRDefault="00A11175" w:rsidP="00A11175">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hanging="684"/>
        <w:rPr>
          <w:rFonts w:ascii="Times New Roman" w:hAnsi="Times New Roman" w:cs="Times New Roman"/>
          <w:lang w:val="es-MX"/>
        </w:rPr>
      </w:pPr>
      <w:r w:rsidRPr="00642B9F">
        <w:rPr>
          <w:rFonts w:ascii="Times New Roman" w:hAnsi="Times New Roman"/>
          <w:lang w:val="es-MX"/>
        </w:rPr>
        <w:t>Grupo de Trabajo para la Revisión de Mandatos 2023-2024, establecido por la Comisión el 28 de septiembre, en concordancia con el artículo 13 del Reglamento del Consejo Permanente, con el objeto de dar cumplimiento a lo establecido en el párrafo 2 de la resolución AG/RES. 3009 (LIII-O/23) y de la resolución AG/RES. 2986 (LII-O/22), presidido por la Delegación de Perú.</w:t>
      </w:r>
    </w:p>
    <w:p w14:paraId="2E589CE7" w14:textId="77777777" w:rsidR="00A11175" w:rsidRPr="00642B9F" w:rsidRDefault="00A11175" w:rsidP="00A11175">
      <w:pPr>
        <w:rPr>
          <w:lang w:val="es-MX"/>
        </w:rPr>
      </w:pPr>
    </w:p>
    <w:p w14:paraId="188805DD" w14:textId="77777777" w:rsidR="00A11175" w:rsidRPr="00642B9F" w:rsidRDefault="00A11175" w:rsidP="00A11175">
      <w:pPr>
        <w:rPr>
          <w:lang w:val="es-MX"/>
        </w:rPr>
      </w:pPr>
    </w:p>
    <w:p w14:paraId="3555AEC0" w14:textId="77777777" w:rsidR="00A11175" w:rsidRPr="00642B9F" w:rsidRDefault="00A11175" w:rsidP="00A11175">
      <w:pPr>
        <w:numPr>
          <w:ilvl w:val="0"/>
          <w:numId w:val="2"/>
        </w:numPr>
        <w:tabs>
          <w:tab w:val="clear" w:pos="360"/>
          <w:tab w:val="num" w:pos="720"/>
        </w:tabs>
        <w:snapToGrid w:val="0"/>
        <w:ind w:left="0" w:firstLine="0"/>
        <w:jc w:val="both"/>
        <w:rPr>
          <w:caps/>
          <w:lang w:val="es-MX"/>
        </w:rPr>
      </w:pPr>
      <w:r w:rsidRPr="00642B9F">
        <w:rPr>
          <w:caps/>
          <w:lang w:val="es-MX"/>
        </w:rPr>
        <w:t>METODOLOGÍA</w:t>
      </w:r>
    </w:p>
    <w:p w14:paraId="331DCFD2" w14:textId="77777777" w:rsidR="00A11175" w:rsidRPr="00642B9F" w:rsidRDefault="00A11175" w:rsidP="00A11175">
      <w:pPr>
        <w:rPr>
          <w:lang w:val="es-MX"/>
        </w:rPr>
      </w:pPr>
    </w:p>
    <w:p w14:paraId="19BA7D7D" w14:textId="77777777" w:rsidR="00A11175" w:rsidRPr="00642B9F" w:rsidRDefault="00A11175" w:rsidP="00A11175">
      <w:pPr>
        <w:ind w:firstLine="684"/>
        <w:jc w:val="both"/>
        <w:rPr>
          <w:lang w:val="es-MX"/>
        </w:rPr>
      </w:pPr>
      <w:r w:rsidRPr="00642B9F">
        <w:rPr>
          <w:lang w:val="es-MX"/>
        </w:rPr>
        <w:t>A fin de optimizar las labores de la Comisión, y tomando en cuenta las mejores prácticas de años anteriores, se propone la siguiente metodología de trabajo:</w:t>
      </w:r>
    </w:p>
    <w:p w14:paraId="226CE1DA" w14:textId="77777777" w:rsidR="00A11175" w:rsidRPr="00642B9F" w:rsidRDefault="00A11175" w:rsidP="00A11175">
      <w:pPr>
        <w:snapToGrid w:val="0"/>
        <w:rPr>
          <w:caps/>
          <w:lang w:val="es-MX"/>
        </w:rPr>
      </w:pPr>
    </w:p>
    <w:p w14:paraId="46213FF0" w14:textId="77777777" w:rsidR="00A11175" w:rsidRPr="00642B9F" w:rsidRDefault="00A11175" w:rsidP="00A11175">
      <w:pPr>
        <w:numPr>
          <w:ilvl w:val="1"/>
          <w:numId w:val="2"/>
        </w:numPr>
        <w:snapToGrid w:val="0"/>
        <w:ind w:firstLine="0"/>
        <w:jc w:val="both"/>
        <w:rPr>
          <w:u w:val="single"/>
          <w:lang w:val="es-MX"/>
        </w:rPr>
      </w:pPr>
      <w:r w:rsidRPr="00642B9F">
        <w:rPr>
          <w:u w:val="single"/>
          <w:lang w:val="es-MX"/>
        </w:rPr>
        <w:t>Preparación de eventos en relación con los mandatos de la CSH</w:t>
      </w:r>
    </w:p>
    <w:p w14:paraId="049EA891" w14:textId="77777777" w:rsidR="00A11175" w:rsidRPr="00642B9F" w:rsidRDefault="00A11175" w:rsidP="00A11175">
      <w:pPr>
        <w:snapToGrid w:val="0"/>
        <w:rPr>
          <w:caps/>
          <w:lang w:val="es-MX"/>
        </w:rPr>
      </w:pPr>
    </w:p>
    <w:p w14:paraId="55B57600" w14:textId="77777777" w:rsidR="00A11175" w:rsidRPr="00642B9F" w:rsidRDefault="00A11175" w:rsidP="00A11175">
      <w:pPr>
        <w:ind w:left="684" w:firstLine="720"/>
        <w:outlineLvl w:val="0"/>
        <w:rPr>
          <w:lang w:val="es-MX"/>
        </w:rPr>
      </w:pPr>
      <w:r w:rsidRPr="00642B9F">
        <w:rPr>
          <w:lang w:val="es-MX"/>
        </w:rPr>
        <w:t>Durante el período 2023-2024, serán programados los siguientes eventos</w:t>
      </w:r>
      <w:r w:rsidRPr="00642B9F">
        <w:rPr>
          <w:rStyle w:val="FootnoteReference"/>
          <w:u w:val="single"/>
          <w:vertAlign w:val="superscript"/>
          <w:lang w:val="es-MX"/>
        </w:rPr>
        <w:footnoteReference w:id="6"/>
      </w:r>
      <w:r w:rsidRPr="00642B9F">
        <w:rPr>
          <w:lang w:val="es-MX"/>
        </w:rPr>
        <w:t>:</w:t>
      </w:r>
    </w:p>
    <w:p w14:paraId="2D7CC81A" w14:textId="77777777" w:rsidR="00A11175" w:rsidRPr="00642B9F" w:rsidRDefault="00A11175" w:rsidP="00A11175">
      <w:pPr>
        <w:pStyle w:val="CPClassification"/>
        <w:tabs>
          <w:tab w:val="left" w:pos="720"/>
        </w:tabs>
        <w:overflowPunct w:val="0"/>
        <w:autoSpaceDE w:val="0"/>
        <w:autoSpaceDN w:val="0"/>
        <w:adjustRightInd w:val="0"/>
        <w:ind w:left="0" w:right="0"/>
        <w:textAlignment w:val="baseline"/>
        <w:rPr>
          <w:lang w:val="es-MX"/>
        </w:rPr>
      </w:pPr>
    </w:p>
    <w:p w14:paraId="271548B7" w14:textId="77777777" w:rsidR="00A11175" w:rsidRPr="00642B9F" w:rsidRDefault="00A11175" w:rsidP="00A11175">
      <w:pPr>
        <w:numPr>
          <w:ilvl w:val="0"/>
          <w:numId w:val="11"/>
        </w:numPr>
        <w:ind w:left="2160" w:hanging="720"/>
        <w:jc w:val="both"/>
        <w:rPr>
          <w:color w:val="000000"/>
          <w:lang w:val="es-MX"/>
        </w:rPr>
      </w:pPr>
      <w:r w:rsidRPr="00642B9F">
        <w:rPr>
          <w:color w:val="000000"/>
          <w:lang w:val="es-MX"/>
        </w:rPr>
        <w:lastRenderedPageBreak/>
        <w:t>Séptima Reunión de Autoridades Nacionales en Materia de Trata de Personas (RTP VII). Fecha propuesta: 5 y 6 de febrero de 2024</w:t>
      </w:r>
    </w:p>
    <w:p w14:paraId="769361F4" w14:textId="77777777" w:rsidR="00A11175" w:rsidRPr="00642B9F" w:rsidRDefault="00A11175" w:rsidP="00A11175">
      <w:pPr>
        <w:numPr>
          <w:ilvl w:val="0"/>
          <w:numId w:val="11"/>
        </w:numPr>
        <w:ind w:left="2160" w:hanging="720"/>
        <w:jc w:val="both"/>
        <w:rPr>
          <w:lang w:val="es-MX"/>
        </w:rPr>
      </w:pPr>
      <w:r w:rsidRPr="00642B9F">
        <w:rPr>
          <w:lang w:val="es-MX"/>
        </w:rPr>
        <w:t>Cuarta Reunión de Autoridades Nacionales en Materia de Delincuencia Organizada Transnacional (RANDOT IV): fecha pendiente por determinar</w:t>
      </w:r>
    </w:p>
    <w:p w14:paraId="0F21C6CE" w14:textId="77777777" w:rsidR="00A11175" w:rsidRPr="00642B9F" w:rsidRDefault="00A11175" w:rsidP="00A11175">
      <w:pPr>
        <w:numPr>
          <w:ilvl w:val="0"/>
          <w:numId w:val="11"/>
        </w:numPr>
        <w:ind w:left="2160" w:hanging="720"/>
        <w:jc w:val="both"/>
        <w:rPr>
          <w:lang w:val="es-MX"/>
        </w:rPr>
      </w:pPr>
      <w:r w:rsidRPr="00642B9F">
        <w:rPr>
          <w:lang w:val="es-MX"/>
        </w:rPr>
        <w:t>Reunión de la CSH sobre preocupaciones en materia de seguridad de los Estados miembros del Sistema de la Integración Centroamericana (SICA). Fecha propuesta: 18 de abril de 2024</w:t>
      </w:r>
    </w:p>
    <w:p w14:paraId="1DD47560" w14:textId="77777777" w:rsidR="00A11175" w:rsidRPr="00642B9F" w:rsidRDefault="00A11175" w:rsidP="00A11175">
      <w:pPr>
        <w:numPr>
          <w:ilvl w:val="0"/>
          <w:numId w:val="11"/>
        </w:numPr>
        <w:ind w:left="2160" w:hanging="720"/>
        <w:jc w:val="both"/>
        <w:rPr>
          <w:lang w:val="es-MX"/>
        </w:rPr>
      </w:pPr>
      <w:r w:rsidRPr="00642B9F">
        <w:rPr>
          <w:lang w:val="es-MX"/>
        </w:rPr>
        <w:t>Reunión de la CSH sobre preocupaciones especiales de seguridad de los pequeños Estados insulares y de zonas costeras bajas en desarrollo del Caribe. Fecha propuesta: 2 de mayo de 2024</w:t>
      </w:r>
    </w:p>
    <w:p w14:paraId="7AA7A19D" w14:textId="77777777" w:rsidR="00A11175" w:rsidRPr="00642B9F" w:rsidRDefault="00A11175" w:rsidP="00A11175">
      <w:pPr>
        <w:numPr>
          <w:ilvl w:val="0"/>
          <w:numId w:val="11"/>
        </w:numPr>
        <w:ind w:left="2160" w:hanging="720"/>
        <w:jc w:val="both"/>
        <w:rPr>
          <w:lang w:val="es-MX"/>
        </w:rPr>
      </w:pPr>
      <w:r w:rsidRPr="00642B9F">
        <w:rPr>
          <w:lang w:val="es-MX"/>
        </w:rPr>
        <w:t>Octava Reunión de Ministros en Materia de Seguridad Pública de las Américas (MISPA VIII): fecha por determinar</w:t>
      </w:r>
    </w:p>
    <w:p w14:paraId="0BEFF7A7" w14:textId="77777777" w:rsidR="00A11175" w:rsidRPr="00642B9F" w:rsidRDefault="00A11175" w:rsidP="00A11175">
      <w:pPr>
        <w:rPr>
          <w:lang w:val="es-MX"/>
        </w:rPr>
      </w:pPr>
    </w:p>
    <w:p w14:paraId="0FFC7FA3" w14:textId="77777777" w:rsidR="00A11175" w:rsidRPr="00642B9F" w:rsidRDefault="00A11175" w:rsidP="00A11175">
      <w:pPr>
        <w:ind w:left="720" w:firstLine="720"/>
        <w:jc w:val="both"/>
        <w:rPr>
          <w:lang w:val="es-MX"/>
        </w:rPr>
      </w:pPr>
      <w:r w:rsidRPr="00642B9F">
        <w:rPr>
          <w:lang w:val="es-MX"/>
        </w:rPr>
        <w:t>Los preparativos de la RANDOT IV, la RTP VII y la MISPA VIII estarán a cargo de los grupos de trabajo establecidos para tal fin. Con respecto a la preparación de los dos eventos restantes, la Presidencia solicita los buenos oficios de las delegaciones que deseen presentar sugerencias para los proyectos de temario de dichos eventos, a fin de enviarlas a la Secretaría de la Comisión con suficiente antelación. La Presidencia agradece a las distinguidas delegaciones que incluyan en sus propuestas sugerencias tanto para los temas que se han de abordar en cada evento como para los panelistas que habrán de invitarse, en el entendido de que la CSH no se hará responsable de sufragar los gastos en que estos incurran para participar en tales sesiones.</w:t>
      </w:r>
    </w:p>
    <w:p w14:paraId="64B94C01" w14:textId="77777777" w:rsidR="00A11175" w:rsidRPr="00642B9F" w:rsidRDefault="00A11175" w:rsidP="00A11175">
      <w:pPr>
        <w:jc w:val="both"/>
        <w:rPr>
          <w:lang w:val="es-MX"/>
        </w:rPr>
      </w:pPr>
    </w:p>
    <w:p w14:paraId="33A5C09E" w14:textId="2E07C15F" w:rsidR="00A11175" w:rsidRPr="00642B9F" w:rsidRDefault="00A11175" w:rsidP="00A11175">
      <w:pPr>
        <w:ind w:left="720" w:firstLine="720"/>
        <w:jc w:val="both"/>
        <w:rPr>
          <w:lang w:val="es-MX"/>
        </w:rPr>
      </w:pPr>
      <w:r w:rsidRPr="00642B9F">
        <w:rPr>
          <w:lang w:val="es-MX"/>
        </w:rPr>
        <w:t xml:space="preserve">Además, el 30 de noviembre la CAJP y la CSH celebraron una reunión conjunta, con lo que se dio cumplimiento al mandato de la Asamblea General establecido en el párrafo 2, de la sección v de la resolución AG/RES. 3005 (LIII-O/23), para </w:t>
      </w:r>
      <w:r w:rsidR="00642B9F">
        <w:rPr>
          <w:lang w:val="es-MX"/>
        </w:rPr>
        <w:t>“</w:t>
      </w:r>
      <w:r w:rsidRPr="00642B9F">
        <w:rPr>
          <w:lang w:val="es-MX"/>
        </w:rPr>
        <w:t>reflexionar sobre los desafíos que imponen las tecnologías emergentes y los sistemas de armas autónomos en cuanto al cumplimiento del derecho internacional, incluyendo el derecho internacional humanitario</w:t>
      </w:r>
      <w:r w:rsidR="00642B9F">
        <w:rPr>
          <w:lang w:val="es-MX"/>
        </w:rPr>
        <w:t>”</w:t>
      </w:r>
      <w:r w:rsidRPr="00642B9F">
        <w:rPr>
          <w:lang w:val="es-MX"/>
        </w:rPr>
        <w:t>.</w:t>
      </w:r>
    </w:p>
    <w:p w14:paraId="78DB49B5" w14:textId="77777777" w:rsidR="00A11175" w:rsidRPr="00642B9F" w:rsidRDefault="00A11175" w:rsidP="00A11175">
      <w:pPr>
        <w:jc w:val="both"/>
        <w:rPr>
          <w:lang w:val="es-MX"/>
        </w:rPr>
      </w:pPr>
    </w:p>
    <w:p w14:paraId="0FA79C91" w14:textId="77777777" w:rsidR="00A11175" w:rsidRPr="00642B9F" w:rsidRDefault="00A11175" w:rsidP="00A11175">
      <w:pPr>
        <w:numPr>
          <w:ilvl w:val="1"/>
          <w:numId w:val="2"/>
        </w:numPr>
        <w:snapToGrid w:val="0"/>
        <w:ind w:firstLine="0"/>
        <w:jc w:val="both"/>
        <w:rPr>
          <w:u w:val="single"/>
          <w:lang w:val="es-MX"/>
        </w:rPr>
      </w:pPr>
      <w:r w:rsidRPr="00642B9F">
        <w:rPr>
          <w:u w:val="single"/>
          <w:lang w:val="es-MX"/>
        </w:rPr>
        <w:t>Seguimiento de temas encomendados por mandato</w:t>
      </w:r>
    </w:p>
    <w:p w14:paraId="2C2E2B3D" w14:textId="77777777" w:rsidR="00A11175" w:rsidRPr="00642B9F" w:rsidRDefault="00A11175" w:rsidP="00A11175">
      <w:pPr>
        <w:rPr>
          <w:lang w:val="es-MX"/>
        </w:rPr>
      </w:pPr>
    </w:p>
    <w:p w14:paraId="023D7E5C" w14:textId="77777777" w:rsidR="00A11175" w:rsidRPr="00642B9F" w:rsidRDefault="00A11175" w:rsidP="00A11175">
      <w:pPr>
        <w:ind w:left="684" w:firstLine="720"/>
        <w:jc w:val="both"/>
        <w:rPr>
          <w:lang w:val="es-MX"/>
        </w:rPr>
      </w:pPr>
      <w:r w:rsidRPr="00642B9F">
        <w:rPr>
          <w:lang w:val="es-MX"/>
        </w:rPr>
        <w:t xml:space="preserve">El calendario adjunto indica las fechas de las reuniones programadas y los temas a tratar en cada una de ellas, los cuales están organizados en las siguientes ocho áreas temáticas: </w:t>
      </w:r>
    </w:p>
    <w:p w14:paraId="0C252F92" w14:textId="77777777" w:rsidR="00A11175" w:rsidRPr="00642B9F" w:rsidRDefault="00A11175" w:rsidP="00A11175">
      <w:pPr>
        <w:jc w:val="both"/>
        <w:rPr>
          <w:lang w:val="es-MX"/>
        </w:rPr>
      </w:pPr>
    </w:p>
    <w:p w14:paraId="099EA499" w14:textId="77777777" w:rsidR="00A11175" w:rsidRPr="00642B9F" w:rsidRDefault="00A11175" w:rsidP="00A11175">
      <w:pPr>
        <w:numPr>
          <w:ilvl w:val="0"/>
          <w:numId w:val="15"/>
        </w:numPr>
        <w:ind w:left="2160" w:hanging="720"/>
        <w:jc w:val="both"/>
        <w:rPr>
          <w:lang w:val="es-MX"/>
        </w:rPr>
      </w:pPr>
      <w:r w:rsidRPr="00642B9F">
        <w:rPr>
          <w:lang w:val="es-MX"/>
        </w:rPr>
        <w:t>Perspectiva y revisión de la seguridad multidimensional en el Hemisferio</w:t>
      </w:r>
    </w:p>
    <w:p w14:paraId="261D40AA" w14:textId="77777777" w:rsidR="00A11175" w:rsidRPr="00642B9F" w:rsidRDefault="00A11175" w:rsidP="00A11175">
      <w:pPr>
        <w:numPr>
          <w:ilvl w:val="0"/>
          <w:numId w:val="15"/>
        </w:numPr>
        <w:ind w:left="2160" w:hanging="720"/>
        <w:jc w:val="both"/>
        <w:rPr>
          <w:lang w:val="es-MX"/>
        </w:rPr>
      </w:pPr>
      <w:r w:rsidRPr="00642B9F">
        <w:rPr>
          <w:lang w:val="es-MX"/>
        </w:rPr>
        <w:t>Compromisos con la paz, el desarme y la no proliferación</w:t>
      </w:r>
    </w:p>
    <w:p w14:paraId="4B468217" w14:textId="77777777" w:rsidR="00A11175" w:rsidRPr="00642B9F" w:rsidRDefault="00A11175" w:rsidP="00A11175">
      <w:pPr>
        <w:numPr>
          <w:ilvl w:val="0"/>
          <w:numId w:val="15"/>
        </w:numPr>
        <w:ind w:left="2160" w:hanging="720"/>
        <w:jc w:val="both"/>
        <w:rPr>
          <w:lang w:val="es-MX"/>
        </w:rPr>
      </w:pPr>
      <w:r w:rsidRPr="00642B9F">
        <w:rPr>
          <w:lang w:val="es-MX"/>
        </w:rPr>
        <w:t>Fortalecimiento de la seguridad hemisférica y de la cooperación en materia de defensa</w:t>
      </w:r>
    </w:p>
    <w:p w14:paraId="6AF9987A" w14:textId="77777777" w:rsidR="00A11175" w:rsidRPr="00642B9F" w:rsidRDefault="00A11175" w:rsidP="00A11175">
      <w:pPr>
        <w:numPr>
          <w:ilvl w:val="0"/>
          <w:numId w:val="15"/>
        </w:numPr>
        <w:ind w:left="2160" w:hanging="720"/>
        <w:jc w:val="both"/>
        <w:rPr>
          <w:lang w:val="es-MX"/>
        </w:rPr>
      </w:pPr>
      <w:r w:rsidRPr="00642B9F">
        <w:rPr>
          <w:lang w:val="es-MX"/>
        </w:rPr>
        <w:t>Seguridad pública, justicia y prevención de la violencia y el delito</w:t>
      </w:r>
    </w:p>
    <w:p w14:paraId="045B5E49" w14:textId="77777777" w:rsidR="00A11175" w:rsidRPr="00642B9F" w:rsidRDefault="00A11175" w:rsidP="00A11175">
      <w:pPr>
        <w:numPr>
          <w:ilvl w:val="0"/>
          <w:numId w:val="15"/>
        </w:numPr>
        <w:ind w:left="2160" w:hanging="720"/>
        <w:jc w:val="both"/>
        <w:rPr>
          <w:lang w:val="es-MX"/>
        </w:rPr>
      </w:pPr>
      <w:r w:rsidRPr="00642B9F">
        <w:rPr>
          <w:lang w:val="es-MX"/>
        </w:rPr>
        <w:t>Delincuencia organizada transnacional</w:t>
      </w:r>
    </w:p>
    <w:p w14:paraId="403CC19B" w14:textId="77777777" w:rsidR="00A11175" w:rsidRPr="00642B9F" w:rsidRDefault="00A11175" w:rsidP="00A11175">
      <w:pPr>
        <w:numPr>
          <w:ilvl w:val="0"/>
          <w:numId w:val="15"/>
        </w:numPr>
        <w:ind w:left="2160" w:hanging="720"/>
        <w:jc w:val="both"/>
        <w:rPr>
          <w:lang w:val="es-MX"/>
        </w:rPr>
      </w:pPr>
      <w:r w:rsidRPr="00642B9F">
        <w:rPr>
          <w:lang w:val="es-MX"/>
        </w:rPr>
        <w:t>Preocupaciones y desafíos de seguridad regional y especializados</w:t>
      </w:r>
    </w:p>
    <w:p w14:paraId="75DC1BCA" w14:textId="77777777" w:rsidR="00A11175" w:rsidRPr="00642B9F" w:rsidRDefault="00A11175" w:rsidP="00A11175">
      <w:pPr>
        <w:numPr>
          <w:ilvl w:val="0"/>
          <w:numId w:val="15"/>
        </w:numPr>
        <w:ind w:left="2160" w:hanging="720"/>
        <w:jc w:val="both"/>
        <w:rPr>
          <w:lang w:val="es-MX"/>
        </w:rPr>
      </w:pPr>
      <w:r w:rsidRPr="00642B9F">
        <w:rPr>
          <w:lang w:val="es-MX"/>
        </w:rPr>
        <w:t>Respuesta a desastres y protección de la infraestructura crítica</w:t>
      </w:r>
    </w:p>
    <w:p w14:paraId="18231556" w14:textId="77777777" w:rsidR="00A11175" w:rsidRPr="00642B9F" w:rsidRDefault="00A11175" w:rsidP="00A11175">
      <w:pPr>
        <w:numPr>
          <w:ilvl w:val="0"/>
          <w:numId w:val="15"/>
        </w:numPr>
        <w:ind w:left="2160" w:hanging="720"/>
        <w:jc w:val="both"/>
        <w:rPr>
          <w:lang w:val="es-MX"/>
        </w:rPr>
      </w:pPr>
      <w:r w:rsidRPr="00642B9F">
        <w:rPr>
          <w:lang w:val="es-MX"/>
        </w:rPr>
        <w:t>Instituciones e instrumentos interamericanos</w:t>
      </w:r>
    </w:p>
    <w:p w14:paraId="14F64EF3" w14:textId="77777777" w:rsidR="00A11175" w:rsidRPr="00642B9F" w:rsidRDefault="00A11175" w:rsidP="00A11175">
      <w:pPr>
        <w:jc w:val="both"/>
        <w:rPr>
          <w:u w:val="single"/>
          <w:lang w:val="es-MX"/>
        </w:rPr>
      </w:pPr>
    </w:p>
    <w:p w14:paraId="483F776D" w14:textId="77777777" w:rsidR="00A11175" w:rsidRPr="00642B9F" w:rsidRDefault="00A11175" w:rsidP="00A11175">
      <w:pPr>
        <w:ind w:left="684" w:firstLine="720"/>
        <w:jc w:val="both"/>
        <w:rPr>
          <w:lang w:val="es-MX"/>
        </w:rPr>
      </w:pPr>
      <w:r w:rsidRPr="00642B9F">
        <w:rPr>
          <w:lang w:val="es-MX"/>
        </w:rPr>
        <w:t xml:space="preserve">La Presidencia preparará los proyectos de orden del día de cada reunión, tomando en cuenta las sugerencias que tengan a bien realizar las delegaciones e incluirá, cuando corresponda y según se estime necesario, la presentación de los antecedentes, estado actual y/o planes a futuro respecto a los temas a ser considerados por la Comisión, por parte de la </w:t>
      </w:r>
      <w:r w:rsidRPr="00642B9F">
        <w:rPr>
          <w:lang w:val="es-MX"/>
        </w:rPr>
        <w:lastRenderedPageBreak/>
        <w:t>Secretaría de Seguridad Multidimensional (SSM) y/o la Junta Interamericana de Defensa (JID), a fin de facilitar el tratamiento de dichos temas por parte de las delegaciones.</w:t>
      </w:r>
    </w:p>
    <w:p w14:paraId="45D55E73" w14:textId="77777777" w:rsidR="00A11175" w:rsidRPr="00642B9F" w:rsidRDefault="00A11175" w:rsidP="00A11175">
      <w:pPr>
        <w:rPr>
          <w:lang w:val="es-MX"/>
        </w:rPr>
      </w:pPr>
    </w:p>
    <w:p w14:paraId="2595310E" w14:textId="77777777" w:rsidR="00A11175" w:rsidRPr="00642B9F" w:rsidRDefault="00A11175" w:rsidP="00A11175">
      <w:pPr>
        <w:ind w:left="684" w:firstLine="720"/>
        <w:jc w:val="both"/>
        <w:rPr>
          <w:lang w:val="es-MX"/>
        </w:rPr>
      </w:pPr>
      <w:r w:rsidRPr="00642B9F">
        <w:rPr>
          <w:lang w:val="es-MX"/>
        </w:rPr>
        <w:t>Asimismo, solicitará a la SSM y a la JID remitir por escrito los informes de cumplimiento de mandatos, por lo menos 7 días antes de su presentación formal ante la Comisión.</w:t>
      </w:r>
    </w:p>
    <w:p w14:paraId="6787A04E" w14:textId="77777777" w:rsidR="00A11175" w:rsidRPr="00642B9F" w:rsidRDefault="00A11175" w:rsidP="00A11175">
      <w:pPr>
        <w:rPr>
          <w:u w:val="single"/>
          <w:lang w:val="es-MX"/>
        </w:rPr>
      </w:pPr>
    </w:p>
    <w:p w14:paraId="591DAF58" w14:textId="77777777" w:rsidR="00A11175" w:rsidRPr="00642B9F" w:rsidRDefault="00A11175" w:rsidP="00A11175">
      <w:pPr>
        <w:numPr>
          <w:ilvl w:val="1"/>
          <w:numId w:val="2"/>
        </w:numPr>
        <w:ind w:firstLine="0"/>
        <w:jc w:val="both"/>
        <w:rPr>
          <w:u w:val="single"/>
          <w:lang w:val="es-MX"/>
        </w:rPr>
      </w:pPr>
      <w:r w:rsidRPr="00642B9F">
        <w:rPr>
          <w:u w:val="single"/>
          <w:lang w:val="es-MX"/>
        </w:rPr>
        <w:t>Negociación del proyecto de resolución ómnibus</w:t>
      </w:r>
    </w:p>
    <w:p w14:paraId="62DCA918" w14:textId="77777777" w:rsidR="00A11175" w:rsidRPr="00642B9F" w:rsidRDefault="00A11175" w:rsidP="00A11175">
      <w:pPr>
        <w:rPr>
          <w:lang w:val="es-MX"/>
        </w:rPr>
      </w:pPr>
    </w:p>
    <w:p w14:paraId="464FEDA9" w14:textId="77777777" w:rsidR="00A11175" w:rsidRPr="00642B9F" w:rsidRDefault="00A11175" w:rsidP="00A11175">
      <w:pPr>
        <w:ind w:left="720" w:firstLine="720"/>
        <w:jc w:val="both"/>
        <w:rPr>
          <w:lang w:val="es-MX"/>
        </w:rPr>
      </w:pPr>
      <w:r w:rsidRPr="00642B9F">
        <w:rPr>
          <w:lang w:val="es-MX"/>
        </w:rPr>
        <w:t>El proceso de negociación del proyecto de resolución ómnibus se realizará siguiendo las buenas prácticas de años anteriores. En este sentido, la Presidencia con el apoyo de las Vicepresidencias preparará y presentará, el 25 de enero de 2024, una propuesta de metodología para organizar y simplificar la negociación del proyecto de resolución ómnibus a ser elevado para la consideración de la Asamblea General. Asimismo, presentará en la reunión del 21 de marzo de 2024 el primer borrador del proyecto de resolución.</w:t>
      </w:r>
    </w:p>
    <w:p w14:paraId="035D5479" w14:textId="77777777" w:rsidR="00A11175" w:rsidRPr="00642B9F" w:rsidRDefault="00A11175" w:rsidP="00A11175">
      <w:pPr>
        <w:jc w:val="both"/>
        <w:rPr>
          <w:lang w:val="es-MX"/>
        </w:rPr>
      </w:pPr>
    </w:p>
    <w:p w14:paraId="2E7E64E6" w14:textId="77777777" w:rsidR="00A11175" w:rsidRPr="00642B9F" w:rsidRDefault="00A11175" w:rsidP="00A11175">
      <w:pPr>
        <w:ind w:left="720" w:firstLine="720"/>
        <w:jc w:val="both"/>
        <w:rPr>
          <w:lang w:val="es-MX"/>
        </w:rPr>
      </w:pPr>
      <w:r w:rsidRPr="00642B9F">
        <w:rPr>
          <w:lang w:val="es-MX"/>
        </w:rPr>
        <w:t>Con base en la metodología implementada exitosamente por la CSH durante las negociaciones anteriores, la Presidencia solicita los buenos oficios de las delegaciones a fin de proceder de la siguiente manera:</w:t>
      </w:r>
    </w:p>
    <w:p w14:paraId="41F19536" w14:textId="77777777" w:rsidR="00A11175" w:rsidRPr="00642B9F" w:rsidRDefault="00A11175" w:rsidP="00A11175">
      <w:pPr>
        <w:jc w:val="both"/>
        <w:rPr>
          <w:lang w:val="es-MX"/>
        </w:rPr>
      </w:pPr>
    </w:p>
    <w:p w14:paraId="6BF6014C" w14:textId="77777777" w:rsidR="00A11175" w:rsidRPr="00642B9F" w:rsidRDefault="00A11175" w:rsidP="00A11175">
      <w:pPr>
        <w:numPr>
          <w:ilvl w:val="0"/>
          <w:numId w:val="16"/>
        </w:numPr>
        <w:jc w:val="both"/>
        <w:rPr>
          <w:lang w:val="es-MX"/>
        </w:rPr>
      </w:pPr>
      <w:r w:rsidRPr="00642B9F">
        <w:rPr>
          <w:lang w:val="es-MX"/>
        </w:rPr>
        <w:t>Una vez distribuido el primer borrador del proyecto de resolución, se solicitará a las delegaciones que envíen, antes del 22 de abril de 2022:</w:t>
      </w:r>
    </w:p>
    <w:p w14:paraId="579CA1CA" w14:textId="77777777" w:rsidR="00A11175" w:rsidRPr="00642B9F" w:rsidRDefault="00A11175" w:rsidP="00A11175">
      <w:pPr>
        <w:numPr>
          <w:ilvl w:val="1"/>
          <w:numId w:val="16"/>
        </w:numPr>
        <w:ind w:hanging="720"/>
        <w:jc w:val="both"/>
        <w:rPr>
          <w:lang w:val="es-MX"/>
        </w:rPr>
      </w:pPr>
      <w:r w:rsidRPr="00642B9F">
        <w:rPr>
          <w:lang w:val="es-MX"/>
        </w:rPr>
        <w:t>sus comentarios o propuestas de modificaciones a los párrafos contenidos en el proyecto de resolución, para identificar aquellos párrafos sobre los que exista consenso, y</w:t>
      </w:r>
    </w:p>
    <w:p w14:paraId="2EF7B2DA" w14:textId="77777777" w:rsidR="00A11175" w:rsidRPr="00642B9F" w:rsidRDefault="00A11175" w:rsidP="00A11175">
      <w:pPr>
        <w:numPr>
          <w:ilvl w:val="1"/>
          <w:numId w:val="16"/>
        </w:numPr>
        <w:ind w:hanging="720"/>
        <w:jc w:val="both"/>
        <w:rPr>
          <w:lang w:val="es-MX"/>
        </w:rPr>
      </w:pPr>
      <w:r w:rsidRPr="00642B9F">
        <w:rPr>
          <w:lang w:val="es-MX"/>
        </w:rPr>
        <w:t xml:space="preserve">Los párrafos nuevos que deseen proponer. </w:t>
      </w:r>
    </w:p>
    <w:p w14:paraId="6F952152" w14:textId="77777777" w:rsidR="00A11175" w:rsidRPr="00642B9F" w:rsidRDefault="00A11175" w:rsidP="00A11175">
      <w:pPr>
        <w:numPr>
          <w:ilvl w:val="0"/>
          <w:numId w:val="16"/>
        </w:numPr>
        <w:jc w:val="both"/>
        <w:rPr>
          <w:lang w:val="es-MX"/>
        </w:rPr>
      </w:pPr>
      <w:r w:rsidRPr="00642B9F">
        <w:rPr>
          <w:lang w:val="es-MX"/>
        </w:rPr>
        <w:t>La Presidencia elaborará una versión revisada que incluirá:</w:t>
      </w:r>
    </w:p>
    <w:p w14:paraId="472C359C" w14:textId="77777777" w:rsidR="00A11175" w:rsidRPr="00642B9F" w:rsidRDefault="00A11175" w:rsidP="00A11175">
      <w:pPr>
        <w:numPr>
          <w:ilvl w:val="1"/>
          <w:numId w:val="16"/>
        </w:numPr>
        <w:ind w:hanging="720"/>
        <w:jc w:val="both"/>
        <w:rPr>
          <w:lang w:val="es-MX"/>
        </w:rPr>
      </w:pPr>
      <w:r w:rsidRPr="00642B9F">
        <w:rPr>
          <w:lang w:val="es-MX"/>
        </w:rPr>
        <w:t xml:space="preserve">Los párrafos del proyecto de la Presidencia sobre los cuales, en principio, exista consenso; </w:t>
      </w:r>
    </w:p>
    <w:p w14:paraId="06116E07" w14:textId="77777777" w:rsidR="00A11175" w:rsidRPr="00642B9F" w:rsidRDefault="00A11175" w:rsidP="00A11175">
      <w:pPr>
        <w:numPr>
          <w:ilvl w:val="1"/>
          <w:numId w:val="16"/>
        </w:numPr>
        <w:ind w:hanging="720"/>
        <w:jc w:val="both"/>
        <w:rPr>
          <w:lang w:val="es-MX"/>
        </w:rPr>
      </w:pPr>
      <w:r w:rsidRPr="00642B9F">
        <w:rPr>
          <w:lang w:val="es-MX"/>
        </w:rPr>
        <w:t>Los párrafos del proyecto de la Presidencia con propuestas de modificación de las delegaciones; y</w:t>
      </w:r>
    </w:p>
    <w:p w14:paraId="65B6B98A" w14:textId="77777777" w:rsidR="00A11175" w:rsidRPr="00642B9F" w:rsidRDefault="00A11175" w:rsidP="00A11175">
      <w:pPr>
        <w:numPr>
          <w:ilvl w:val="1"/>
          <w:numId w:val="16"/>
        </w:numPr>
        <w:ind w:hanging="720"/>
        <w:jc w:val="both"/>
        <w:rPr>
          <w:lang w:val="es-MX"/>
        </w:rPr>
      </w:pPr>
      <w:r w:rsidRPr="00642B9F">
        <w:rPr>
          <w:lang w:val="es-MX"/>
        </w:rPr>
        <w:t xml:space="preserve">los párrafos nuevos aportados por las delegaciones. </w:t>
      </w:r>
    </w:p>
    <w:p w14:paraId="2DF8C969" w14:textId="77777777" w:rsidR="00A11175" w:rsidRPr="00642B9F" w:rsidRDefault="00A11175" w:rsidP="00A11175">
      <w:pPr>
        <w:numPr>
          <w:ilvl w:val="0"/>
          <w:numId w:val="16"/>
        </w:numPr>
        <w:jc w:val="both"/>
        <w:rPr>
          <w:lang w:val="es-MX"/>
        </w:rPr>
      </w:pPr>
      <w:r w:rsidRPr="00642B9F">
        <w:rPr>
          <w:lang w:val="es-MX"/>
        </w:rPr>
        <w:t>La versión revisada del proyecto de resolución será distribuida el 26 de abril y considerada en la reunión programada para el 9 de mayo.</w:t>
      </w:r>
    </w:p>
    <w:p w14:paraId="3C5398A9" w14:textId="77777777" w:rsidR="00A11175" w:rsidRPr="00642B9F" w:rsidRDefault="00A11175" w:rsidP="00A11175">
      <w:pPr>
        <w:numPr>
          <w:ilvl w:val="0"/>
          <w:numId w:val="16"/>
        </w:numPr>
        <w:jc w:val="both"/>
        <w:rPr>
          <w:lang w:val="es-MX"/>
        </w:rPr>
      </w:pPr>
      <w:r w:rsidRPr="00642B9F">
        <w:rPr>
          <w:lang w:val="es-MX"/>
        </w:rPr>
        <w:t>Una vez iniciado el proceso de negociación, la Presidencia someterá primero a consideración de las delegaciones, para su aprobación, los párrafos que en principio gozan de consenso. Posteriormente, se considerarán los párrafos con propuestas de modificaciones y luego los párrafos nuevos enviados por las delegaciones.</w:t>
      </w:r>
    </w:p>
    <w:p w14:paraId="6E146B3A" w14:textId="77777777" w:rsidR="00A11175" w:rsidRPr="00642B9F" w:rsidRDefault="00A11175" w:rsidP="00A11175">
      <w:pPr>
        <w:jc w:val="both"/>
        <w:rPr>
          <w:lang w:val="es-MX"/>
        </w:rPr>
      </w:pPr>
    </w:p>
    <w:p w14:paraId="20627620" w14:textId="77777777" w:rsidR="00A11175" w:rsidRPr="00642B9F" w:rsidRDefault="00A11175" w:rsidP="00A11175">
      <w:pPr>
        <w:ind w:left="720" w:firstLine="720"/>
        <w:jc w:val="both"/>
        <w:rPr>
          <w:lang w:val="es-MX"/>
        </w:rPr>
      </w:pPr>
      <w:r w:rsidRPr="00642B9F">
        <w:rPr>
          <w:lang w:val="es-MX"/>
        </w:rPr>
        <w:t>Con respecto a la extensión del proyecto de resolución, es la intención de la Presidencia procurar un proyecto de resolución conciso que contenga párrafos que generen mandatos específicos, a fin de buscar prevenir una generación excesiva de mandatos. De esta manera, la Comisión se podrá concentrar en el cumplimiento de los mandatos pendientes, los cuales estarán reflejados en la lista actualizada que resulte del estudio que se llevará a cabo en cumplimiento de lo establecido en el párrafo 2 de la resolución AG/RES. 3009 (LIII-O/23).</w:t>
      </w:r>
    </w:p>
    <w:p w14:paraId="7C5A6C62" w14:textId="77777777" w:rsidR="00A11175" w:rsidRPr="00642B9F" w:rsidRDefault="00A11175" w:rsidP="00A11175">
      <w:pPr>
        <w:rPr>
          <w:lang w:val="es-MX"/>
        </w:rPr>
      </w:pPr>
    </w:p>
    <w:p w14:paraId="33FCE5BC" w14:textId="77777777" w:rsidR="00A11175" w:rsidRPr="00642B9F" w:rsidRDefault="00A11175" w:rsidP="005561DD">
      <w:pPr>
        <w:keepNext/>
        <w:ind w:left="720" w:firstLine="720"/>
        <w:jc w:val="both"/>
        <w:rPr>
          <w:lang w:val="es-MX"/>
        </w:rPr>
      </w:pPr>
      <w:r w:rsidRPr="00642B9F">
        <w:rPr>
          <w:lang w:val="es-MX"/>
        </w:rPr>
        <w:lastRenderedPageBreak/>
        <w:t xml:space="preserve">Por lo tanto, la Presidencia propone incluir hasta un </w:t>
      </w:r>
      <w:r w:rsidRPr="00642B9F">
        <w:rPr>
          <w:u w:val="single"/>
          <w:lang w:val="es-MX"/>
        </w:rPr>
        <w:t>máximo</w:t>
      </w:r>
      <w:r w:rsidRPr="00642B9F">
        <w:rPr>
          <w:lang w:val="es-MX"/>
        </w:rPr>
        <w:t xml:space="preserve"> de:</w:t>
      </w:r>
    </w:p>
    <w:p w14:paraId="08063A23" w14:textId="77777777" w:rsidR="00A11175" w:rsidRPr="00642B9F" w:rsidRDefault="00A11175" w:rsidP="005561DD">
      <w:pPr>
        <w:keepNext/>
        <w:jc w:val="both"/>
        <w:rPr>
          <w:lang w:val="es-MX"/>
        </w:rPr>
      </w:pPr>
    </w:p>
    <w:p w14:paraId="71F10636" w14:textId="77777777" w:rsidR="00A11175" w:rsidRPr="00642B9F" w:rsidRDefault="00A11175" w:rsidP="00A11175">
      <w:pPr>
        <w:pStyle w:val="ListParagraph"/>
        <w:widowControl/>
        <w:numPr>
          <w:ilvl w:val="0"/>
          <w:numId w:val="16"/>
        </w:numPr>
        <w:ind w:hanging="720"/>
        <w:rPr>
          <w:rFonts w:ascii="Times New Roman" w:hAnsi="Times New Roman" w:cs="Times New Roman"/>
          <w:lang w:val="es-MX"/>
        </w:rPr>
      </w:pPr>
      <w:r w:rsidRPr="00642B9F">
        <w:rPr>
          <w:rFonts w:ascii="Times New Roman" w:hAnsi="Times New Roman"/>
          <w:lang w:val="es-MX"/>
        </w:rPr>
        <w:t>tres párrafos preambulares;</w:t>
      </w:r>
    </w:p>
    <w:p w14:paraId="468839FB" w14:textId="77777777" w:rsidR="00A11175" w:rsidRPr="00642B9F" w:rsidRDefault="00A11175" w:rsidP="00A11175">
      <w:pPr>
        <w:pStyle w:val="ListParagraph"/>
        <w:widowControl/>
        <w:numPr>
          <w:ilvl w:val="0"/>
          <w:numId w:val="16"/>
        </w:numPr>
        <w:ind w:hanging="720"/>
        <w:rPr>
          <w:rFonts w:ascii="Times New Roman" w:hAnsi="Times New Roman" w:cs="Times New Roman"/>
          <w:lang w:val="es-MX"/>
        </w:rPr>
      </w:pPr>
      <w:r w:rsidRPr="00642B9F">
        <w:rPr>
          <w:rFonts w:ascii="Times New Roman" w:hAnsi="Times New Roman"/>
          <w:lang w:val="es-MX"/>
        </w:rPr>
        <w:t>tres párrafos dispositivos, incluyendo un párrafo con mandatos para la Secretaría General (un chapeau y un máximo de tres incisos con mandatos específicos), por cada uno de los temas que habrán de ser incluidos en el proyecto de resolución; y</w:t>
      </w:r>
    </w:p>
    <w:p w14:paraId="73252F77" w14:textId="77777777" w:rsidR="00A11175" w:rsidRPr="00642B9F" w:rsidRDefault="00A11175" w:rsidP="00A11175">
      <w:pPr>
        <w:pStyle w:val="ListParagraph"/>
        <w:widowControl/>
        <w:numPr>
          <w:ilvl w:val="0"/>
          <w:numId w:val="16"/>
        </w:numPr>
        <w:ind w:hanging="720"/>
        <w:rPr>
          <w:rFonts w:ascii="Times New Roman" w:hAnsi="Times New Roman" w:cs="Times New Roman"/>
          <w:lang w:val="es-MX"/>
        </w:rPr>
      </w:pPr>
      <w:r w:rsidRPr="00642B9F">
        <w:rPr>
          <w:rFonts w:ascii="Times New Roman" w:hAnsi="Times New Roman"/>
          <w:lang w:val="es-MX"/>
        </w:rPr>
        <w:t xml:space="preserve">seis párrafos para cada una de las entidades (CICAD, CICTE y JID) y </w:t>
      </w:r>
      <w:r w:rsidRPr="00642B9F">
        <w:rPr>
          <w:rFonts w:ascii="Times New Roman" w:hAnsi="Times New Roman"/>
          <w:b/>
          <w:bCs/>
          <w:lang w:val="es-MX"/>
        </w:rPr>
        <w:t>cuatro</w:t>
      </w:r>
      <w:r w:rsidRPr="00642B9F">
        <w:rPr>
          <w:rFonts w:ascii="Times New Roman" w:hAnsi="Times New Roman" w:cs="Times New Roman"/>
          <w:b/>
          <w:bCs/>
          <w:color w:val="000000"/>
          <w:vertAlign w:val="superscript"/>
          <w:lang w:val="es-MX" w:eastAsia="es-ES"/>
        </w:rPr>
        <w:footnoteReference w:id="7"/>
      </w:r>
      <w:r w:rsidRPr="00642B9F">
        <w:rPr>
          <w:rFonts w:ascii="Times New Roman" w:hAnsi="Times New Roman"/>
          <w:lang w:val="es-MX"/>
        </w:rPr>
        <w:t xml:space="preserve"> para los instrumentos (CIFTA y CITAAC), incluyendo un párrafo con mandatos para la Secretaría General (un chapeau e incisos con mandatos específicos).</w:t>
      </w:r>
    </w:p>
    <w:p w14:paraId="749AEDE6" w14:textId="77777777" w:rsidR="00A11175" w:rsidRPr="00642B9F" w:rsidRDefault="00A11175" w:rsidP="00A11175">
      <w:pPr>
        <w:snapToGrid w:val="0"/>
        <w:jc w:val="both"/>
        <w:rPr>
          <w:u w:val="single"/>
          <w:lang w:val="es-MX"/>
        </w:rPr>
      </w:pPr>
    </w:p>
    <w:p w14:paraId="76A5928D" w14:textId="77777777" w:rsidR="00A11175" w:rsidRPr="00642B9F" w:rsidRDefault="00A11175" w:rsidP="00A11175">
      <w:pPr>
        <w:numPr>
          <w:ilvl w:val="0"/>
          <w:numId w:val="2"/>
        </w:numPr>
        <w:tabs>
          <w:tab w:val="clear" w:pos="360"/>
          <w:tab w:val="num" w:pos="720"/>
        </w:tabs>
        <w:snapToGrid w:val="0"/>
        <w:ind w:left="0" w:firstLine="0"/>
        <w:jc w:val="both"/>
        <w:rPr>
          <w:caps/>
          <w:lang w:val="es-MX"/>
        </w:rPr>
      </w:pPr>
      <w:r w:rsidRPr="00642B9F">
        <w:rPr>
          <w:caps/>
          <w:lang w:val="es-MX"/>
        </w:rPr>
        <w:t>CONSIDERACIONES GENERALES</w:t>
      </w:r>
    </w:p>
    <w:p w14:paraId="48F4311F" w14:textId="77777777" w:rsidR="00A11175" w:rsidRPr="00642B9F" w:rsidRDefault="00A11175" w:rsidP="00A11175">
      <w:pPr>
        <w:tabs>
          <w:tab w:val="center" w:pos="6480"/>
        </w:tabs>
        <w:rPr>
          <w:lang w:val="es-MX"/>
        </w:rPr>
      </w:pPr>
    </w:p>
    <w:p w14:paraId="5B0D3C84" w14:textId="77777777" w:rsidR="00A11175" w:rsidRPr="00642B9F" w:rsidRDefault="00A11175" w:rsidP="00A11175">
      <w:pPr>
        <w:ind w:firstLine="720"/>
        <w:jc w:val="both"/>
        <w:rPr>
          <w:lang w:val="es-MX"/>
        </w:rPr>
      </w:pPr>
      <w:r w:rsidRPr="00642B9F">
        <w:rPr>
          <w:lang w:val="es-MX"/>
        </w:rPr>
        <w:t xml:space="preserve">Este plan de trabajo y calendario servirá como marco general para las actividades que la Comisión llevará a cabo durante el período 2023-2024 y se le podrán incorporar las modificaciones y actualizaciones que se requieran durante el avance de las labores encomendadas, con el fin de asegurar resultados óptimos e integrales. </w:t>
      </w:r>
    </w:p>
    <w:p w14:paraId="25D76E05" w14:textId="77777777" w:rsidR="00A11175" w:rsidRPr="00642B9F" w:rsidRDefault="00A11175" w:rsidP="00A11175">
      <w:pPr>
        <w:ind w:right="-279"/>
        <w:jc w:val="center"/>
        <w:rPr>
          <w:lang w:val="es-MX"/>
        </w:rPr>
        <w:sectPr w:rsidR="00A11175" w:rsidRPr="00642B9F" w:rsidSect="00CF3C47">
          <w:headerReference w:type="default" r:id="rId12"/>
          <w:headerReference w:type="first" r:id="rId13"/>
          <w:type w:val="oddPage"/>
          <w:pgSz w:w="12240" w:h="15840" w:code="1"/>
          <w:pgMar w:top="2160" w:right="1570" w:bottom="1296" w:left="1699" w:header="720" w:footer="720" w:gutter="0"/>
          <w:pgNumType w:fmt="numberInDash" w:start="1"/>
          <w:cols w:space="720"/>
          <w:titlePg/>
          <w:docGrid w:linePitch="299"/>
        </w:sectPr>
      </w:pPr>
    </w:p>
    <w:tbl>
      <w:tblPr>
        <w:tblW w:w="134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gridCol w:w="2700"/>
      </w:tblGrid>
      <w:tr w:rsidR="00A11175" w:rsidRPr="00642B9F" w14:paraId="4450DDEF" w14:textId="77777777" w:rsidTr="008900C9">
        <w:trPr>
          <w:trHeight w:val="260"/>
          <w:tblHeader/>
        </w:trPr>
        <w:tc>
          <w:tcPr>
            <w:tcW w:w="13410" w:type="dxa"/>
            <w:gridSpan w:val="2"/>
          </w:tcPr>
          <w:p w14:paraId="54A47607" w14:textId="77777777" w:rsidR="00A11175" w:rsidRPr="00642B9F" w:rsidRDefault="00A11175" w:rsidP="008900C9">
            <w:pPr>
              <w:ind w:right="-279"/>
              <w:jc w:val="center"/>
              <w:rPr>
                <w:lang w:val="es-MX"/>
              </w:rPr>
            </w:pPr>
            <w:r w:rsidRPr="00642B9F">
              <w:rPr>
                <w:lang w:val="es-MX"/>
              </w:rPr>
              <w:lastRenderedPageBreak/>
              <w:t>ANEXO - CALENDARIO DE ACTIVIDADES 2023-2024</w:t>
            </w:r>
            <w:r w:rsidRPr="00642B9F">
              <w:rPr>
                <w:rStyle w:val="FootnoteReference"/>
                <w:u w:val="single"/>
                <w:vertAlign w:val="superscript"/>
                <w:lang w:val="es-MX"/>
              </w:rPr>
              <w:footnoteReference w:id="8"/>
            </w:r>
          </w:p>
        </w:tc>
      </w:tr>
      <w:tr w:rsidR="00A11175" w:rsidRPr="00642B9F" w14:paraId="7DB2D4C7" w14:textId="77777777" w:rsidTr="008900C9">
        <w:trPr>
          <w:trHeight w:val="890"/>
          <w:tblHeader/>
        </w:trPr>
        <w:tc>
          <w:tcPr>
            <w:tcW w:w="10710" w:type="dxa"/>
          </w:tcPr>
          <w:p w14:paraId="6D5EE92C" w14:textId="77777777" w:rsidR="00A11175" w:rsidRPr="00642B9F" w:rsidRDefault="00A11175" w:rsidP="008900C9">
            <w:pPr>
              <w:ind w:right="-279"/>
              <w:rPr>
                <w:lang w:val="es-MX"/>
              </w:rPr>
            </w:pPr>
          </w:p>
          <w:p w14:paraId="6D242488" w14:textId="77777777" w:rsidR="00A11175" w:rsidRPr="00642B9F" w:rsidRDefault="00A11175" w:rsidP="008900C9">
            <w:pPr>
              <w:ind w:right="-279"/>
              <w:jc w:val="center"/>
              <w:rPr>
                <w:lang w:val="es-MX"/>
              </w:rPr>
            </w:pPr>
            <w:r w:rsidRPr="00642B9F">
              <w:rPr>
                <w:lang w:val="es-MX"/>
              </w:rPr>
              <w:t>ACTIVIDADES DE LA COMISIÓN DE SEGURIDAD HEMISFÉRICA</w:t>
            </w:r>
          </w:p>
          <w:p w14:paraId="1E9A76CF" w14:textId="77777777" w:rsidR="00A11175" w:rsidRPr="00642B9F" w:rsidRDefault="00A11175" w:rsidP="008900C9">
            <w:pPr>
              <w:snapToGrid w:val="0"/>
              <w:ind w:right="-279"/>
              <w:rPr>
                <w:lang w:val="es-MX"/>
              </w:rPr>
            </w:pPr>
          </w:p>
        </w:tc>
        <w:tc>
          <w:tcPr>
            <w:tcW w:w="2700" w:type="dxa"/>
          </w:tcPr>
          <w:p w14:paraId="26CCB15A" w14:textId="77777777" w:rsidR="00A11175" w:rsidRPr="00642B9F" w:rsidRDefault="00A11175" w:rsidP="008900C9">
            <w:pPr>
              <w:ind w:right="-279"/>
              <w:rPr>
                <w:lang w:val="es-MX"/>
              </w:rPr>
            </w:pPr>
          </w:p>
          <w:p w14:paraId="15BC8E7B" w14:textId="77777777" w:rsidR="00A11175" w:rsidRPr="00642B9F" w:rsidRDefault="00A11175" w:rsidP="008900C9">
            <w:pPr>
              <w:jc w:val="center"/>
              <w:rPr>
                <w:lang w:val="es-MX"/>
              </w:rPr>
            </w:pPr>
            <w:r w:rsidRPr="00642B9F">
              <w:rPr>
                <w:lang w:val="es-MX"/>
              </w:rPr>
              <w:t>OTRAS ACTIVIDADES DE LA OEA EN MATERIA DE SEGURIDAD</w:t>
            </w:r>
          </w:p>
        </w:tc>
      </w:tr>
      <w:tr w:rsidR="00A11175" w:rsidRPr="00642B9F" w14:paraId="7CF68620" w14:textId="77777777" w:rsidTr="008900C9">
        <w:tc>
          <w:tcPr>
            <w:tcW w:w="10710" w:type="dxa"/>
          </w:tcPr>
          <w:p w14:paraId="5099DD2A" w14:textId="77777777" w:rsidR="00A11175" w:rsidRPr="00642B9F" w:rsidRDefault="00A11175" w:rsidP="008900C9">
            <w:pPr>
              <w:ind w:right="-279"/>
              <w:jc w:val="center"/>
              <w:rPr>
                <w:u w:val="single"/>
                <w:lang w:val="es-MX"/>
              </w:rPr>
            </w:pPr>
            <w:r w:rsidRPr="00642B9F">
              <w:rPr>
                <w:u w:val="single"/>
                <w:lang w:val="es-MX"/>
              </w:rPr>
              <w:t>2023</w:t>
            </w:r>
          </w:p>
        </w:tc>
        <w:tc>
          <w:tcPr>
            <w:tcW w:w="2700" w:type="dxa"/>
          </w:tcPr>
          <w:p w14:paraId="39C66C4D" w14:textId="77777777" w:rsidR="00A11175" w:rsidRPr="00642B9F" w:rsidRDefault="00A11175" w:rsidP="008900C9">
            <w:pPr>
              <w:snapToGrid w:val="0"/>
              <w:ind w:right="-279"/>
              <w:jc w:val="center"/>
              <w:rPr>
                <w:u w:val="single"/>
                <w:lang w:val="es-MX"/>
              </w:rPr>
            </w:pPr>
            <w:r w:rsidRPr="00642B9F">
              <w:rPr>
                <w:u w:val="single"/>
                <w:lang w:val="es-MX"/>
              </w:rPr>
              <w:t>2023</w:t>
            </w:r>
          </w:p>
          <w:p w14:paraId="0C3589DC" w14:textId="77777777" w:rsidR="00A11175" w:rsidRPr="00642B9F" w:rsidRDefault="00A11175" w:rsidP="008900C9">
            <w:pPr>
              <w:snapToGrid w:val="0"/>
              <w:ind w:right="-279"/>
              <w:jc w:val="center"/>
              <w:rPr>
                <w:rFonts w:eastAsia="SimSun"/>
                <w:u w:val="single"/>
                <w:lang w:val="es-MX"/>
              </w:rPr>
            </w:pPr>
          </w:p>
        </w:tc>
      </w:tr>
      <w:tr w:rsidR="00A11175" w:rsidRPr="00642B9F" w14:paraId="1EB314FB" w14:textId="77777777" w:rsidTr="008900C9">
        <w:tc>
          <w:tcPr>
            <w:tcW w:w="10710" w:type="dxa"/>
          </w:tcPr>
          <w:p w14:paraId="1884653A" w14:textId="77777777" w:rsidR="00A11175" w:rsidRPr="00642B9F" w:rsidRDefault="00A11175" w:rsidP="008900C9">
            <w:pPr>
              <w:snapToGrid w:val="0"/>
              <w:ind w:left="40" w:right="70"/>
              <w:jc w:val="right"/>
              <w:rPr>
                <w:i/>
                <w:iCs/>
                <w:lang w:val="es-MX"/>
              </w:rPr>
            </w:pPr>
            <w:r w:rsidRPr="00642B9F">
              <w:rPr>
                <w:i/>
                <w:lang w:val="es-MX"/>
              </w:rPr>
              <w:t>Jueves, 14 de septiembre</w:t>
            </w:r>
          </w:p>
          <w:p w14:paraId="2A2C0F41" w14:textId="77777777" w:rsidR="00A11175" w:rsidRPr="00642B9F" w:rsidRDefault="00A11175" w:rsidP="008900C9">
            <w:pPr>
              <w:snapToGrid w:val="0"/>
              <w:ind w:left="40" w:right="70"/>
              <w:jc w:val="right"/>
              <w:rPr>
                <w:i/>
                <w:iCs/>
                <w:lang w:val="es-MX"/>
              </w:rPr>
            </w:pPr>
            <w:r w:rsidRPr="00642B9F">
              <w:rPr>
                <w:i/>
                <w:lang w:val="es-MX"/>
              </w:rPr>
              <w:t>Reunión informal del Grupo de Trabajo para considerar los preparativos para la RANDOT IV</w:t>
            </w:r>
          </w:p>
        </w:tc>
        <w:tc>
          <w:tcPr>
            <w:tcW w:w="2700" w:type="dxa"/>
          </w:tcPr>
          <w:p w14:paraId="7751F864" w14:textId="77777777" w:rsidR="00A11175" w:rsidRPr="00642B9F" w:rsidRDefault="00A11175" w:rsidP="008900C9">
            <w:pPr>
              <w:snapToGrid w:val="0"/>
              <w:ind w:right="72"/>
              <w:jc w:val="center"/>
              <w:rPr>
                <w:color w:val="000000"/>
                <w:lang w:val="es-MX"/>
              </w:rPr>
            </w:pPr>
          </w:p>
        </w:tc>
      </w:tr>
      <w:tr w:rsidR="00A11175" w:rsidRPr="00642B9F" w14:paraId="7A688ACD" w14:textId="77777777" w:rsidTr="008900C9">
        <w:tc>
          <w:tcPr>
            <w:tcW w:w="10710" w:type="dxa"/>
          </w:tcPr>
          <w:p w14:paraId="5738B660" w14:textId="77777777" w:rsidR="00A11175" w:rsidRPr="00642B9F" w:rsidRDefault="00A11175" w:rsidP="008900C9">
            <w:pPr>
              <w:snapToGrid w:val="0"/>
              <w:ind w:left="40" w:right="-279"/>
              <w:jc w:val="center"/>
              <w:rPr>
                <w:u w:val="single"/>
                <w:lang w:val="es-MX"/>
              </w:rPr>
            </w:pPr>
            <w:r w:rsidRPr="00642B9F">
              <w:rPr>
                <w:u w:val="single"/>
                <w:lang w:val="es-MX"/>
              </w:rPr>
              <w:t>PRIMERA REUNIÓN</w:t>
            </w:r>
          </w:p>
          <w:p w14:paraId="35B96EDF" w14:textId="77777777" w:rsidR="00A11175" w:rsidRPr="00642B9F" w:rsidRDefault="00A11175" w:rsidP="008900C9">
            <w:pPr>
              <w:snapToGrid w:val="0"/>
              <w:ind w:left="40" w:right="-279"/>
              <w:jc w:val="center"/>
              <w:rPr>
                <w:u w:val="single"/>
                <w:lang w:val="es-MX"/>
              </w:rPr>
            </w:pPr>
          </w:p>
          <w:p w14:paraId="25DF2D5E" w14:textId="77777777" w:rsidR="00A11175" w:rsidRPr="00642B9F" w:rsidRDefault="00A11175" w:rsidP="008900C9">
            <w:pPr>
              <w:snapToGrid w:val="0"/>
              <w:ind w:left="379" w:right="-279"/>
              <w:rPr>
                <w:u w:val="single"/>
                <w:lang w:val="es-MX"/>
              </w:rPr>
            </w:pPr>
            <w:r w:rsidRPr="00642B9F">
              <w:rPr>
                <w:u w:val="single"/>
                <w:lang w:val="es-MX"/>
              </w:rPr>
              <w:t>Jueves, 28 de septiembre (10:00 a. m. - 1:00 p.m.)</w:t>
            </w:r>
          </w:p>
          <w:p w14:paraId="7DDC2624" w14:textId="77777777" w:rsidR="00A11175" w:rsidRPr="00642B9F" w:rsidRDefault="00A11175" w:rsidP="008900C9">
            <w:pPr>
              <w:snapToGrid w:val="0"/>
              <w:ind w:left="379" w:right="-279"/>
              <w:rPr>
                <w:lang w:val="es-MX"/>
              </w:rPr>
            </w:pPr>
          </w:p>
          <w:p w14:paraId="01B03FB9" w14:textId="77777777" w:rsidR="00A11175" w:rsidRPr="00642B9F" w:rsidRDefault="00A11175" w:rsidP="008900C9">
            <w:pPr>
              <w:numPr>
                <w:ilvl w:val="0"/>
                <w:numId w:val="12"/>
              </w:numPr>
              <w:snapToGrid w:val="0"/>
              <w:ind w:right="81"/>
              <w:rPr>
                <w:rFonts w:eastAsia="SimSun"/>
                <w:lang w:val="es-MX"/>
              </w:rPr>
            </w:pPr>
            <w:r w:rsidRPr="00642B9F">
              <w:rPr>
                <w:lang w:val="es-MX"/>
              </w:rPr>
              <w:t xml:space="preserve">Elección de los Vicepresidentes de la CSH </w:t>
            </w:r>
          </w:p>
          <w:p w14:paraId="61894D6F" w14:textId="77777777" w:rsidR="00A11175" w:rsidRPr="00642B9F" w:rsidRDefault="00A11175" w:rsidP="008900C9">
            <w:pPr>
              <w:snapToGrid w:val="0"/>
              <w:ind w:left="379" w:right="-279"/>
              <w:rPr>
                <w:lang w:val="es-MX"/>
              </w:rPr>
            </w:pPr>
          </w:p>
          <w:p w14:paraId="6B6C8220" w14:textId="77777777" w:rsidR="00A11175" w:rsidRPr="00642B9F" w:rsidRDefault="00A11175" w:rsidP="008900C9">
            <w:pPr>
              <w:numPr>
                <w:ilvl w:val="0"/>
                <w:numId w:val="12"/>
              </w:numPr>
              <w:snapToGrid w:val="0"/>
              <w:ind w:right="81"/>
              <w:jc w:val="both"/>
              <w:rPr>
                <w:lang w:val="es-MX"/>
              </w:rPr>
            </w:pPr>
            <w:r w:rsidRPr="00642B9F">
              <w:rPr>
                <w:lang w:val="es-MX"/>
              </w:rPr>
              <w:t>Presentación del Proyecto de Plan de Trabajo y Calendario de Actividades para el período 2023-2024</w:t>
            </w:r>
          </w:p>
          <w:p w14:paraId="3CC8FE8F" w14:textId="77777777" w:rsidR="00A11175" w:rsidRPr="00642B9F" w:rsidRDefault="00A11175" w:rsidP="008900C9">
            <w:pPr>
              <w:snapToGrid w:val="0"/>
              <w:ind w:left="379" w:right="-279"/>
              <w:rPr>
                <w:lang w:val="es-MX"/>
              </w:rPr>
            </w:pPr>
          </w:p>
          <w:p w14:paraId="05DA9463" w14:textId="77777777" w:rsidR="00A11175" w:rsidRPr="00642B9F" w:rsidRDefault="00A11175" w:rsidP="008900C9">
            <w:pPr>
              <w:pStyle w:val="ListParagraph"/>
              <w:widowControl/>
              <w:numPr>
                <w:ilvl w:val="0"/>
                <w:numId w:val="12"/>
              </w:numPr>
              <w:snapToGrid w:val="0"/>
              <w:ind w:right="81"/>
              <w:rPr>
                <w:rFonts w:ascii="Times New Roman" w:hAnsi="Times New Roman" w:cs="Times New Roman"/>
                <w:lang w:val="es-MX"/>
              </w:rPr>
            </w:pPr>
            <w:r w:rsidRPr="00642B9F">
              <w:rPr>
                <w:rFonts w:ascii="Times New Roman" w:hAnsi="Times New Roman"/>
                <w:lang w:val="es-MX"/>
              </w:rPr>
              <w:t>Consideración de la creación de un Grupo de Trabajo para estudiar la compatibilidad entre la lista de mandatos pendientes y el resultado del ejercicio de priorización de mandato, párrafo 2</w:t>
            </w:r>
            <w:r w:rsidRPr="00642B9F">
              <w:rPr>
                <w:rFonts w:ascii="Times New Roman" w:hAnsi="Times New Roman" w:cs="Times New Roman"/>
                <w:color w:val="000000"/>
                <w:vertAlign w:val="superscript"/>
                <w:lang w:val="es-MX" w:eastAsia="es-ES"/>
              </w:rPr>
              <w:footnoteReference w:id="9"/>
            </w:r>
          </w:p>
          <w:p w14:paraId="2D7B44AD" w14:textId="77777777" w:rsidR="00A11175" w:rsidRPr="00642B9F" w:rsidRDefault="00A11175" w:rsidP="008900C9">
            <w:pPr>
              <w:snapToGrid w:val="0"/>
              <w:ind w:left="379" w:right="-279"/>
              <w:rPr>
                <w:lang w:val="es-MX"/>
              </w:rPr>
            </w:pPr>
          </w:p>
          <w:p w14:paraId="6D0668DA" w14:textId="77777777" w:rsidR="00A11175" w:rsidRPr="00642B9F" w:rsidRDefault="00A11175" w:rsidP="008900C9">
            <w:pPr>
              <w:snapToGrid w:val="0"/>
              <w:ind w:right="81"/>
              <w:rPr>
                <w:lang w:val="es-MX"/>
              </w:rPr>
            </w:pPr>
          </w:p>
          <w:p w14:paraId="29F16264" w14:textId="77777777" w:rsidR="00A11175" w:rsidRPr="00642B9F" w:rsidRDefault="00A11175" w:rsidP="008900C9">
            <w:pPr>
              <w:snapToGrid w:val="0"/>
              <w:ind w:right="81"/>
              <w:jc w:val="center"/>
              <w:rPr>
                <w:i/>
                <w:iCs/>
                <w:lang w:val="es-MX"/>
              </w:rPr>
            </w:pPr>
            <w:r w:rsidRPr="00642B9F">
              <w:rPr>
                <w:i/>
                <w:lang w:val="es-MX"/>
              </w:rPr>
              <w:t>Delincuencia organizada transnacional</w:t>
            </w:r>
          </w:p>
          <w:p w14:paraId="2C585F16" w14:textId="77777777" w:rsidR="00A11175" w:rsidRPr="00642B9F" w:rsidRDefault="00A11175" w:rsidP="008900C9">
            <w:pPr>
              <w:snapToGrid w:val="0"/>
              <w:ind w:left="379" w:right="-279"/>
              <w:rPr>
                <w:lang w:val="es-MX"/>
              </w:rPr>
            </w:pPr>
          </w:p>
          <w:p w14:paraId="554490C7" w14:textId="77777777" w:rsidR="00A11175" w:rsidRPr="00642B9F" w:rsidRDefault="00A11175" w:rsidP="008900C9">
            <w:pPr>
              <w:pStyle w:val="ListParagraph"/>
              <w:widowControl/>
              <w:numPr>
                <w:ilvl w:val="0"/>
                <w:numId w:val="12"/>
              </w:numPr>
              <w:tabs>
                <w:tab w:val="clear" w:pos="720"/>
              </w:tabs>
              <w:rPr>
                <w:rFonts w:ascii="Times New Roman" w:hAnsi="Times New Roman" w:cs="Times New Roman"/>
                <w:lang w:val="es-MX"/>
              </w:rPr>
            </w:pPr>
            <w:r w:rsidRPr="00642B9F">
              <w:rPr>
                <w:rFonts w:ascii="Times New Roman" w:hAnsi="Times New Roman"/>
                <w:lang w:val="es-MX"/>
              </w:rPr>
              <w:t>Lucha contra la delincuencia organizada transnacional</w:t>
            </w:r>
          </w:p>
          <w:p w14:paraId="42730E91"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i/>
                <w:lang w:val="es-MX"/>
              </w:rPr>
            </w:pPr>
            <w:r w:rsidRPr="00642B9F">
              <w:rPr>
                <w:rFonts w:ascii="Times New Roman" w:hAnsi="Times New Roman"/>
                <w:lang w:val="es-MX"/>
              </w:rPr>
              <w:t xml:space="preserve">Presentación de la Presidencia del Grupo de Trabajo para coordinar los preparativos para la Cuarta Reunión de Autoridades Nacionales en Materia de Delincuencia Organizada Transnacional (RANDOT IV), </w:t>
            </w:r>
            <w:r w:rsidRPr="00642B9F">
              <w:rPr>
                <w:rFonts w:ascii="Times New Roman" w:hAnsi="Times New Roman"/>
                <w:u w:val="single"/>
                <w:lang w:val="es-MX"/>
              </w:rPr>
              <w:t>párrafo 20</w:t>
            </w:r>
            <w:r w:rsidRPr="00642B9F">
              <w:rPr>
                <w:rFonts w:ascii="Times New Roman" w:hAnsi="Times New Roman"/>
                <w:lang w:val="es-MX"/>
              </w:rPr>
              <w:t xml:space="preserve"> </w:t>
            </w:r>
          </w:p>
          <w:p w14:paraId="53029635" w14:textId="77777777" w:rsidR="00A11175" w:rsidRPr="00642B9F" w:rsidRDefault="00A11175" w:rsidP="008900C9">
            <w:pPr>
              <w:numPr>
                <w:ilvl w:val="0"/>
                <w:numId w:val="17"/>
              </w:numPr>
              <w:snapToGrid w:val="0"/>
              <w:ind w:right="81"/>
              <w:jc w:val="both"/>
              <w:rPr>
                <w:i/>
                <w:lang w:val="es-MX"/>
              </w:rPr>
            </w:pPr>
            <w:r w:rsidRPr="00642B9F">
              <w:rPr>
                <w:lang w:val="es-MX"/>
              </w:rPr>
              <w:t xml:space="preserve">Consideración del borrador de lista de invitados, documento </w:t>
            </w:r>
            <w:hyperlink r:id="rId14" w:history="1">
              <w:r w:rsidRPr="00642B9F">
                <w:rPr>
                  <w:rStyle w:val="Hyperlink"/>
                  <w:color w:val="0D499C"/>
                  <w:shd w:val="clear" w:color="auto" w:fill="FFFFFF"/>
                  <w:lang w:val="es-MX"/>
                </w:rPr>
                <w:t>CHS/GT/RANDOT-IV 7/23 rev. 1</w:t>
              </w:r>
            </w:hyperlink>
          </w:p>
          <w:p w14:paraId="25495EAD" w14:textId="77777777" w:rsidR="00A11175" w:rsidRPr="00642B9F" w:rsidRDefault="00A11175" w:rsidP="008900C9">
            <w:pPr>
              <w:tabs>
                <w:tab w:val="left" w:pos="1480"/>
              </w:tabs>
              <w:snapToGrid w:val="0"/>
              <w:ind w:right="81"/>
              <w:rPr>
                <w:lang w:val="es-MX"/>
              </w:rPr>
            </w:pPr>
          </w:p>
          <w:p w14:paraId="0AC1CA26" w14:textId="77777777" w:rsidR="00A11175" w:rsidRPr="00642B9F" w:rsidRDefault="00A11175" w:rsidP="008900C9">
            <w:pPr>
              <w:numPr>
                <w:ilvl w:val="0"/>
                <w:numId w:val="12"/>
              </w:numPr>
              <w:snapToGrid w:val="0"/>
              <w:ind w:right="196"/>
              <w:jc w:val="both"/>
              <w:rPr>
                <w:lang w:val="es-MX"/>
              </w:rPr>
            </w:pPr>
            <w:r w:rsidRPr="00642B9F">
              <w:rPr>
                <w:lang w:val="es-MX"/>
              </w:rPr>
              <w:lastRenderedPageBreak/>
              <w:t>Esfuerzos de cooperación hemisférica para combatir la trata de personas</w:t>
            </w:r>
          </w:p>
          <w:p w14:paraId="4774C93A"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 xml:space="preserve">Presentación de la Presidencia del Grupo de Trabajo para abordar la Trata de Personas (2022-2023), sobre los preparativos para la Séptima Reunión de Autoridades Nacionales en Materia de Trata de Personas (RTP VII), </w:t>
            </w:r>
            <w:r w:rsidRPr="00642B9F">
              <w:rPr>
                <w:rFonts w:ascii="Times New Roman" w:hAnsi="Times New Roman"/>
                <w:u w:val="single"/>
                <w:lang w:val="es-MX"/>
              </w:rPr>
              <w:t>párrafo 26</w:t>
            </w:r>
          </w:p>
          <w:p w14:paraId="6658A377"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 xml:space="preserve">Consideración del proyecto de resolución para cambiar las fechas de la RANDOT IV y la RTP VII, documento </w:t>
            </w:r>
            <w:hyperlink r:id="rId15" w:history="1">
              <w:r w:rsidRPr="00642B9F">
                <w:rPr>
                  <w:rStyle w:val="Hyperlink"/>
                  <w:rFonts w:ascii="Times New Roman" w:hAnsi="Times New Roman"/>
                  <w:lang w:val="es-MX"/>
                </w:rPr>
                <w:t>CP/CSH-2226/23</w:t>
              </w:r>
            </w:hyperlink>
          </w:p>
          <w:p w14:paraId="7183ED8F" w14:textId="77777777" w:rsidR="00A11175" w:rsidRPr="00642B9F" w:rsidRDefault="00A11175" w:rsidP="008900C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86"/>
              <w:rPr>
                <w:rFonts w:ascii="Times New Roman" w:hAnsi="Times New Roman" w:cs="Times New Roman"/>
                <w:lang w:val="es-MX"/>
              </w:rPr>
            </w:pPr>
          </w:p>
          <w:p w14:paraId="6D3D8547" w14:textId="77777777" w:rsidR="00A11175" w:rsidRPr="00642B9F" w:rsidRDefault="00A11175" w:rsidP="008900C9">
            <w:pPr>
              <w:snapToGrid w:val="0"/>
              <w:ind w:right="81"/>
              <w:jc w:val="center"/>
              <w:rPr>
                <w:i/>
                <w:iCs/>
                <w:lang w:val="es-MX"/>
              </w:rPr>
            </w:pPr>
            <w:r w:rsidRPr="00642B9F">
              <w:rPr>
                <w:i/>
                <w:lang w:val="es-MX"/>
              </w:rPr>
              <w:t>Preocupaciones y desafíos de seguridad regional y especializados</w:t>
            </w:r>
          </w:p>
          <w:p w14:paraId="6C2ED838" w14:textId="77777777" w:rsidR="00A11175" w:rsidRPr="00642B9F" w:rsidRDefault="00A11175" w:rsidP="008900C9">
            <w:pPr>
              <w:snapToGrid w:val="0"/>
              <w:ind w:right="81"/>
              <w:jc w:val="both"/>
              <w:rPr>
                <w:lang w:val="es-MX"/>
              </w:rPr>
            </w:pPr>
          </w:p>
          <w:p w14:paraId="5C29DE0B" w14:textId="77777777" w:rsidR="00A11175" w:rsidRPr="00642B9F" w:rsidRDefault="00A11175" w:rsidP="008900C9">
            <w:pPr>
              <w:snapToGrid w:val="0"/>
              <w:ind w:right="81"/>
              <w:jc w:val="center"/>
              <w:rPr>
                <w:i/>
                <w:iCs/>
                <w:lang w:val="es-MX"/>
              </w:rPr>
            </w:pPr>
            <w:r w:rsidRPr="00642B9F">
              <w:rPr>
                <w:i/>
                <w:lang w:val="es-MX"/>
              </w:rPr>
              <w:t>Seguridad pública, justicia y prevención de la violencia y el delito</w:t>
            </w:r>
          </w:p>
          <w:p w14:paraId="4D383605" w14:textId="77777777" w:rsidR="00A11175" w:rsidRPr="00642B9F" w:rsidRDefault="00A11175" w:rsidP="008900C9">
            <w:pPr>
              <w:snapToGrid w:val="0"/>
              <w:ind w:right="81"/>
              <w:rPr>
                <w:lang w:val="es-MX"/>
              </w:rPr>
            </w:pPr>
          </w:p>
          <w:p w14:paraId="007D387C" w14:textId="77777777" w:rsidR="00A11175" w:rsidRPr="00642B9F" w:rsidRDefault="00A11175" w:rsidP="008900C9">
            <w:pPr>
              <w:numPr>
                <w:ilvl w:val="0"/>
                <w:numId w:val="12"/>
              </w:numPr>
              <w:snapToGrid w:val="0"/>
              <w:ind w:right="196"/>
              <w:jc w:val="both"/>
              <w:rPr>
                <w:lang w:val="es-MX"/>
              </w:rPr>
            </w:pPr>
            <w:r w:rsidRPr="00642B9F">
              <w:rPr>
                <w:lang w:val="es-MX"/>
              </w:rPr>
              <w:t>Proceso de Reuniones de Ministros en Materia de Seguridad Pública de las Américas (MISPA)</w:t>
            </w:r>
          </w:p>
          <w:p w14:paraId="5EEC9847" w14:textId="557E18BB"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b/>
                <w:bCs/>
                <w:lang w:val="es-MX"/>
              </w:rPr>
            </w:pPr>
            <w:r w:rsidRPr="00642B9F">
              <w:rPr>
                <w:rFonts w:ascii="Times New Roman" w:hAnsi="Times New Roman"/>
                <w:lang w:val="es-MX"/>
              </w:rPr>
              <w:t>Actualización por parte del DSP sobre las gestiones para identificar la posible presidencia de la Octava Reunión de Ministros en Materia de Seguridad Pública de las Américas (MISPA-VIII)</w:t>
            </w:r>
            <w:r w:rsidR="00642B9F">
              <w:rPr>
                <w:rFonts w:ascii="Times New Roman" w:hAnsi="Times New Roman"/>
                <w:lang w:val="es-MX"/>
              </w:rPr>
              <w:t>”</w:t>
            </w:r>
            <w:r w:rsidRPr="00642B9F">
              <w:rPr>
                <w:rFonts w:ascii="Times New Roman" w:hAnsi="Times New Roman"/>
                <w:lang w:val="es-MX"/>
              </w:rPr>
              <w:t>, párrafo 37 de la resolución AG/RES. 2970 (LI-O/21)</w:t>
            </w:r>
            <w:r w:rsidRPr="00642B9F">
              <w:rPr>
                <w:rStyle w:val="FootnoteReference"/>
                <w:rFonts w:ascii="Times New Roman" w:hAnsi="Times New Roman" w:cs="Times New Roman"/>
                <w:vertAlign w:val="superscript"/>
                <w:lang w:val="es-MX"/>
              </w:rPr>
              <w:footnoteReference w:id="10"/>
            </w:r>
          </w:p>
          <w:p w14:paraId="359AD494" w14:textId="77777777" w:rsidR="00A11175" w:rsidRPr="00642B9F" w:rsidRDefault="00A11175" w:rsidP="008900C9">
            <w:pPr>
              <w:snapToGrid w:val="0"/>
              <w:ind w:right="81"/>
              <w:rPr>
                <w:lang w:val="es-MX"/>
              </w:rPr>
            </w:pPr>
          </w:p>
          <w:p w14:paraId="0FDA0F94" w14:textId="77777777" w:rsidR="00A11175" w:rsidRPr="00642B9F" w:rsidRDefault="00A11175" w:rsidP="008900C9">
            <w:pPr>
              <w:snapToGrid w:val="0"/>
              <w:ind w:right="196"/>
              <w:jc w:val="center"/>
              <w:rPr>
                <w:i/>
                <w:iCs/>
                <w:lang w:val="es-MX"/>
              </w:rPr>
            </w:pPr>
            <w:r w:rsidRPr="00642B9F">
              <w:rPr>
                <w:i/>
                <w:lang w:val="es-MX"/>
              </w:rPr>
              <w:t>Instituciones e instrumentos interamericanos</w:t>
            </w:r>
          </w:p>
          <w:p w14:paraId="3B946420" w14:textId="77777777" w:rsidR="00A11175" w:rsidRPr="00642B9F" w:rsidRDefault="00A11175" w:rsidP="008900C9">
            <w:pPr>
              <w:snapToGrid w:val="0"/>
              <w:ind w:right="81"/>
              <w:rPr>
                <w:lang w:val="es-MX"/>
              </w:rPr>
            </w:pPr>
          </w:p>
          <w:p w14:paraId="46D204C7" w14:textId="77777777" w:rsidR="00A11175" w:rsidRPr="00642B9F" w:rsidRDefault="00A11175" w:rsidP="008900C9">
            <w:pPr>
              <w:numPr>
                <w:ilvl w:val="0"/>
                <w:numId w:val="12"/>
              </w:numPr>
              <w:snapToGrid w:val="0"/>
              <w:ind w:right="196"/>
              <w:rPr>
                <w:lang w:val="es-MX"/>
              </w:rPr>
            </w:pPr>
            <w:r w:rsidRPr="00642B9F">
              <w:rPr>
                <w:lang w:val="es-MX"/>
              </w:rPr>
              <w:t>Convención Interamericana sobre Transparencia en las Adquisiciones de Armas Convencionales (CITAAC)</w:t>
            </w:r>
          </w:p>
          <w:p w14:paraId="020E2861"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lang w:val="es-MX"/>
              </w:rPr>
            </w:pPr>
            <w:r w:rsidRPr="00642B9F">
              <w:rPr>
                <w:rFonts w:ascii="Times New Roman" w:hAnsi="Times New Roman"/>
                <w:lang w:val="es-MX"/>
              </w:rPr>
              <w:t>Presentación del DSP sobre la implementación del mandato establecido en el párrafo 72 de la resolución AG/RES. 2986 (LII-O/22), referente a la Primera Reunión del Comité Consultivo de la CITAAC</w:t>
            </w:r>
          </w:p>
          <w:p w14:paraId="742FBBCB" w14:textId="77777777" w:rsidR="00A11175" w:rsidRPr="00642B9F" w:rsidRDefault="00A11175" w:rsidP="008900C9">
            <w:pPr>
              <w:snapToGrid w:val="0"/>
              <w:ind w:right="81"/>
              <w:rPr>
                <w:lang w:val="es-MX"/>
              </w:rPr>
            </w:pPr>
          </w:p>
          <w:p w14:paraId="6644618B" w14:textId="77777777" w:rsidR="00A11175" w:rsidRPr="00642B9F" w:rsidRDefault="00A11175" w:rsidP="008900C9">
            <w:pPr>
              <w:snapToGrid w:val="0"/>
              <w:ind w:left="720" w:right="196"/>
              <w:rPr>
                <w:lang w:val="es-MX" w:eastAsia="en-US"/>
              </w:rPr>
            </w:pPr>
          </w:p>
          <w:p w14:paraId="685EF992" w14:textId="77777777" w:rsidR="00A11175" w:rsidRPr="00642B9F" w:rsidRDefault="00A11175" w:rsidP="008900C9">
            <w:pPr>
              <w:numPr>
                <w:ilvl w:val="0"/>
                <w:numId w:val="12"/>
              </w:numPr>
              <w:snapToGrid w:val="0"/>
              <w:ind w:right="196"/>
              <w:rPr>
                <w:u w:val="single"/>
                <w:lang w:val="es-MX"/>
              </w:rPr>
            </w:pPr>
            <w:r w:rsidRPr="00642B9F">
              <w:rPr>
                <w:lang w:val="es-MX"/>
              </w:rPr>
              <w:t>Presentación del plan de actividades de la SSM, párrafo 112 de la resolución AG/RES. 2970 (LI-O/21)</w:t>
            </w:r>
          </w:p>
          <w:p w14:paraId="1E993B58" w14:textId="77777777" w:rsidR="00A11175" w:rsidRPr="00642B9F" w:rsidRDefault="00A11175" w:rsidP="008900C9">
            <w:pPr>
              <w:pStyle w:val="ListParagraph"/>
              <w:widowControl/>
              <w:snapToGrid w:val="0"/>
              <w:ind w:left="1390" w:right="81"/>
              <w:rPr>
                <w:u w:val="single"/>
                <w:lang w:val="es-MX"/>
              </w:rPr>
            </w:pPr>
          </w:p>
        </w:tc>
        <w:tc>
          <w:tcPr>
            <w:tcW w:w="2700" w:type="dxa"/>
          </w:tcPr>
          <w:p w14:paraId="7786689F" w14:textId="77777777" w:rsidR="00A11175" w:rsidRPr="00642B9F" w:rsidRDefault="00A11175" w:rsidP="008900C9">
            <w:pPr>
              <w:snapToGrid w:val="0"/>
              <w:ind w:right="72"/>
              <w:jc w:val="center"/>
              <w:rPr>
                <w:color w:val="000000"/>
                <w:lang w:val="es-MX"/>
              </w:rPr>
            </w:pPr>
          </w:p>
        </w:tc>
      </w:tr>
      <w:tr w:rsidR="00A11175" w:rsidRPr="00642B9F" w14:paraId="77D737DE" w14:textId="77777777" w:rsidTr="008900C9">
        <w:tc>
          <w:tcPr>
            <w:tcW w:w="10710" w:type="dxa"/>
          </w:tcPr>
          <w:p w14:paraId="4FDA6725" w14:textId="77777777" w:rsidR="00A11175" w:rsidRPr="00642B9F" w:rsidRDefault="00A11175" w:rsidP="005561DD">
            <w:pPr>
              <w:snapToGrid w:val="0"/>
              <w:ind w:left="43" w:right="-274"/>
              <w:jc w:val="center"/>
              <w:rPr>
                <w:u w:val="single"/>
                <w:lang w:val="es-MX"/>
              </w:rPr>
            </w:pPr>
            <w:r w:rsidRPr="00642B9F">
              <w:rPr>
                <w:u w:val="single"/>
                <w:lang w:val="es-MX"/>
              </w:rPr>
              <w:lastRenderedPageBreak/>
              <w:t>SEGUNDA REUNIÓN</w:t>
            </w:r>
          </w:p>
          <w:p w14:paraId="08B3E21E" w14:textId="77777777" w:rsidR="00A11175" w:rsidRPr="00642B9F" w:rsidRDefault="00A11175" w:rsidP="008900C9">
            <w:pPr>
              <w:keepNext/>
              <w:snapToGrid w:val="0"/>
              <w:ind w:right="-274"/>
              <w:rPr>
                <w:u w:val="single"/>
                <w:lang w:val="es-MX"/>
              </w:rPr>
            </w:pPr>
          </w:p>
          <w:p w14:paraId="77F64D0C" w14:textId="77777777" w:rsidR="00A11175" w:rsidRPr="00642B9F" w:rsidRDefault="00A11175" w:rsidP="008900C9">
            <w:pPr>
              <w:keepNext/>
              <w:snapToGrid w:val="0"/>
              <w:ind w:left="374" w:right="-274"/>
              <w:rPr>
                <w:lang w:val="es-MX"/>
              </w:rPr>
            </w:pPr>
            <w:r w:rsidRPr="00642B9F">
              <w:rPr>
                <w:lang w:val="es-MX"/>
              </w:rPr>
              <w:t>Jueves, 12 de octubre (10:00 a. m. - 1:00 p. m.)</w:t>
            </w:r>
            <w:r w:rsidRPr="00642B9F">
              <w:rPr>
                <w:rStyle w:val="FootnoteReference"/>
                <w:u w:val="single"/>
                <w:vertAlign w:val="superscript"/>
                <w:lang w:val="es-MX"/>
              </w:rPr>
              <w:footnoteReference w:id="11"/>
            </w:r>
          </w:p>
          <w:p w14:paraId="3EF6AF62" w14:textId="77777777" w:rsidR="00A11175" w:rsidRPr="00642B9F" w:rsidRDefault="00A11175" w:rsidP="008900C9">
            <w:pPr>
              <w:snapToGrid w:val="0"/>
              <w:ind w:right="-279"/>
              <w:rPr>
                <w:lang w:val="es-MX"/>
              </w:rPr>
            </w:pPr>
          </w:p>
          <w:p w14:paraId="18B31D58" w14:textId="77777777" w:rsidR="00A11175" w:rsidRPr="00642B9F" w:rsidRDefault="00A11175" w:rsidP="008900C9">
            <w:pPr>
              <w:numPr>
                <w:ilvl w:val="0"/>
                <w:numId w:val="12"/>
              </w:numPr>
              <w:snapToGrid w:val="0"/>
              <w:ind w:right="81"/>
              <w:rPr>
                <w:rFonts w:eastAsia="SimSun"/>
                <w:lang w:val="es-MX"/>
              </w:rPr>
            </w:pPr>
            <w:r w:rsidRPr="00642B9F">
              <w:rPr>
                <w:lang w:val="es-MX"/>
              </w:rPr>
              <w:t xml:space="preserve">Elección de los Vicepresidentes de la CSH </w:t>
            </w:r>
          </w:p>
          <w:p w14:paraId="2A796B2C" w14:textId="77777777" w:rsidR="00A11175" w:rsidRPr="00642B9F" w:rsidRDefault="00A11175" w:rsidP="008900C9">
            <w:pPr>
              <w:snapToGrid w:val="0"/>
              <w:ind w:right="-279"/>
              <w:rPr>
                <w:lang w:val="es-MX"/>
              </w:rPr>
            </w:pPr>
          </w:p>
          <w:p w14:paraId="0F11454A" w14:textId="77777777" w:rsidR="00A11175" w:rsidRPr="00642B9F" w:rsidRDefault="00A11175" w:rsidP="008900C9">
            <w:pPr>
              <w:snapToGrid w:val="0"/>
              <w:ind w:right="81"/>
              <w:jc w:val="center"/>
              <w:rPr>
                <w:i/>
                <w:iCs/>
                <w:lang w:val="es-MX"/>
              </w:rPr>
            </w:pPr>
            <w:r w:rsidRPr="00642B9F">
              <w:rPr>
                <w:i/>
                <w:lang w:val="es-MX"/>
              </w:rPr>
              <w:t>Seguridad pública, justicia y prevención de la violencia y el delito</w:t>
            </w:r>
          </w:p>
          <w:p w14:paraId="249BD43E" w14:textId="77777777" w:rsidR="00A11175" w:rsidRPr="00642B9F" w:rsidRDefault="00A11175" w:rsidP="008900C9">
            <w:pPr>
              <w:snapToGrid w:val="0"/>
              <w:ind w:right="81"/>
              <w:jc w:val="both"/>
              <w:rPr>
                <w:lang w:val="es-MX"/>
              </w:rPr>
            </w:pPr>
          </w:p>
          <w:p w14:paraId="092A1662" w14:textId="77777777" w:rsidR="00A11175" w:rsidRPr="00642B9F" w:rsidRDefault="00A11175" w:rsidP="008900C9">
            <w:pPr>
              <w:pStyle w:val="ListParagraph"/>
              <w:widowControl/>
              <w:numPr>
                <w:ilvl w:val="0"/>
                <w:numId w:val="12"/>
              </w:numPr>
              <w:rPr>
                <w:rFonts w:ascii="Times New Roman" w:hAnsi="Times New Roman" w:cs="Times New Roman"/>
                <w:lang w:val="es-MX"/>
              </w:rPr>
            </w:pPr>
            <w:r w:rsidRPr="00642B9F">
              <w:rPr>
                <w:rFonts w:ascii="Times New Roman" w:hAnsi="Times New Roman"/>
                <w:lang w:val="es-MX"/>
              </w:rPr>
              <w:t>Prevención de la violencia y el delito</w:t>
            </w:r>
          </w:p>
          <w:p w14:paraId="2EA9687F"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lang w:val="es-MX"/>
              </w:rPr>
            </w:pPr>
            <w:r w:rsidRPr="00642B9F">
              <w:rPr>
                <w:rFonts w:ascii="Times New Roman" w:hAnsi="Times New Roman"/>
                <w:lang w:val="es-MX"/>
              </w:rPr>
              <w:t>Presentación de la SSM sobre la implementación del mandato establecido en el párrafo 20 de la resolución AG/RES. 2986 (LII-O/22)</w:t>
            </w:r>
          </w:p>
          <w:p w14:paraId="341AA123" w14:textId="77777777" w:rsidR="00A11175" w:rsidRPr="00642B9F" w:rsidRDefault="00A11175" w:rsidP="008900C9">
            <w:pPr>
              <w:pStyle w:val="ListParagraph"/>
              <w:widowControl/>
              <w:tabs>
                <w:tab w:val="clear" w:pos="1440"/>
                <w:tab w:val="left" w:pos="1480"/>
              </w:tabs>
              <w:snapToGrid w:val="0"/>
              <w:ind w:right="81"/>
              <w:rPr>
                <w:rFonts w:ascii="Times New Roman" w:hAnsi="Times New Roman" w:cs="Times New Roman"/>
                <w:u w:val="single"/>
                <w:lang w:val="es-MX"/>
              </w:rPr>
            </w:pPr>
          </w:p>
          <w:p w14:paraId="7CA47CC0" w14:textId="77777777" w:rsidR="00A11175" w:rsidRPr="00642B9F" w:rsidRDefault="00A11175" w:rsidP="008900C9">
            <w:pPr>
              <w:numPr>
                <w:ilvl w:val="0"/>
                <w:numId w:val="12"/>
              </w:numPr>
              <w:snapToGrid w:val="0"/>
              <w:ind w:right="196"/>
              <w:jc w:val="both"/>
              <w:rPr>
                <w:rFonts w:eastAsia="SimSun"/>
                <w:lang w:val="es-MX"/>
              </w:rPr>
            </w:pPr>
            <w:r w:rsidRPr="00642B9F">
              <w:rPr>
                <w:lang w:val="es-MX"/>
              </w:rPr>
              <w:t>Promoción de la seguridad cibernética</w:t>
            </w:r>
          </w:p>
          <w:p w14:paraId="4D52C510"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Presentación de la SSM sobre la implementación del mandato establecido en el párrafo 36 de la resolución AG/RES. 2986 (LII-O/22), relativa a la reunión de coordinación de los diversos órganos de la OEA a cargo de la seguridad digital y la protección de la tecnología de la información y las telecomunicaciones (TIC)</w:t>
            </w:r>
          </w:p>
          <w:p w14:paraId="7B5EE5A1" w14:textId="77777777" w:rsidR="00A11175" w:rsidRPr="00642B9F" w:rsidRDefault="00A11175" w:rsidP="008900C9">
            <w:pPr>
              <w:snapToGrid w:val="0"/>
              <w:ind w:right="81"/>
              <w:rPr>
                <w:lang w:val="es-MX"/>
              </w:rPr>
            </w:pPr>
          </w:p>
          <w:p w14:paraId="029C4422" w14:textId="77777777" w:rsidR="00A11175" w:rsidRPr="00642B9F" w:rsidRDefault="00A11175" w:rsidP="008900C9">
            <w:pPr>
              <w:snapToGrid w:val="0"/>
              <w:ind w:right="81"/>
              <w:jc w:val="center"/>
              <w:rPr>
                <w:i/>
                <w:iCs/>
                <w:lang w:val="es-MX"/>
              </w:rPr>
            </w:pPr>
            <w:r w:rsidRPr="00642B9F">
              <w:rPr>
                <w:i/>
                <w:lang w:val="es-MX"/>
              </w:rPr>
              <w:t>Instituciones e instrumentos interamericanos</w:t>
            </w:r>
          </w:p>
          <w:p w14:paraId="3FEE7C88" w14:textId="77777777" w:rsidR="00A11175" w:rsidRPr="00642B9F" w:rsidRDefault="00A11175" w:rsidP="008900C9">
            <w:pPr>
              <w:rPr>
                <w:lang w:val="es-MX"/>
              </w:rPr>
            </w:pPr>
          </w:p>
          <w:p w14:paraId="3B2C3F61" w14:textId="77777777" w:rsidR="00A11175" w:rsidRPr="00642B9F" w:rsidRDefault="00A11175" w:rsidP="008900C9">
            <w:pPr>
              <w:pStyle w:val="ListParagraph"/>
              <w:widowControl/>
              <w:numPr>
                <w:ilvl w:val="0"/>
                <w:numId w:val="12"/>
              </w:numPr>
              <w:rPr>
                <w:rFonts w:ascii="Times New Roman" w:hAnsi="Times New Roman" w:cs="Times New Roman"/>
                <w:lang w:val="es-MX"/>
              </w:rPr>
            </w:pPr>
            <w:r w:rsidRPr="00642B9F">
              <w:rPr>
                <w:rFonts w:ascii="Times New Roman" w:hAnsi="Times New Roman"/>
                <w:lang w:val="es-MX"/>
              </w:rPr>
              <w:t>Comité Interamericano contra el Terrorismo (CICTE)</w:t>
            </w:r>
          </w:p>
          <w:p w14:paraId="2B885224" w14:textId="77777777" w:rsidR="00A11175" w:rsidRPr="00642B9F" w:rsidRDefault="00A11175" w:rsidP="008900C9">
            <w:pPr>
              <w:snapToGrid w:val="0"/>
              <w:ind w:right="196"/>
              <w:jc w:val="both"/>
              <w:rPr>
                <w:lang w:val="es-MX"/>
              </w:rPr>
            </w:pPr>
          </w:p>
          <w:p w14:paraId="27C40A1E"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 xml:space="preserve">Presentación de la Secretaría Ejecutiva del CICTE sobre los avances en la implementación del mandato establecido en el </w:t>
            </w:r>
            <w:r w:rsidRPr="00642B9F">
              <w:rPr>
                <w:rFonts w:ascii="Times New Roman" w:hAnsi="Times New Roman"/>
                <w:u w:val="single"/>
                <w:lang w:val="es-MX"/>
              </w:rPr>
              <w:t>párrafo 80 de la resolución AG/RES. 2986 (LII-O/22)</w:t>
            </w:r>
            <w:r w:rsidRPr="00642B9F">
              <w:rPr>
                <w:rFonts w:ascii="Times New Roman" w:hAnsi="Times New Roman"/>
                <w:lang w:val="es-MX"/>
              </w:rPr>
              <w:t>, relativo a la Reunión de autoridades aduaneras, las fuerzas del orden y otras autoridades de protección fronteriza de la región</w:t>
            </w:r>
          </w:p>
          <w:p w14:paraId="26C4EEFA" w14:textId="77777777" w:rsidR="00A11175" w:rsidRPr="00642B9F" w:rsidRDefault="00A11175" w:rsidP="008900C9">
            <w:pPr>
              <w:rPr>
                <w:u w:val="single"/>
                <w:lang w:val="es-MX"/>
              </w:rPr>
            </w:pPr>
          </w:p>
          <w:p w14:paraId="6C10AAA2" w14:textId="77777777" w:rsidR="00A11175" w:rsidRPr="00642B9F" w:rsidRDefault="00A11175" w:rsidP="008900C9">
            <w:pPr>
              <w:keepNext/>
              <w:snapToGrid w:val="0"/>
              <w:ind w:right="81"/>
              <w:jc w:val="center"/>
              <w:rPr>
                <w:i/>
                <w:iCs/>
                <w:lang w:val="es-MX"/>
              </w:rPr>
            </w:pPr>
            <w:r w:rsidRPr="00642B9F">
              <w:rPr>
                <w:i/>
                <w:lang w:val="es-MX"/>
              </w:rPr>
              <w:lastRenderedPageBreak/>
              <w:t>Instituciones e instrumentos interamericanos</w:t>
            </w:r>
          </w:p>
          <w:p w14:paraId="566F036F" w14:textId="77777777" w:rsidR="00A11175" w:rsidRPr="00642B9F" w:rsidRDefault="00A11175" w:rsidP="008900C9">
            <w:pPr>
              <w:keepNext/>
              <w:snapToGrid w:val="0"/>
              <w:ind w:right="81"/>
              <w:jc w:val="both"/>
              <w:rPr>
                <w:lang w:val="es-MX"/>
              </w:rPr>
            </w:pPr>
          </w:p>
          <w:p w14:paraId="7BE39974" w14:textId="77777777" w:rsidR="00A11175" w:rsidRPr="00642B9F" w:rsidRDefault="00A11175" w:rsidP="008900C9">
            <w:pPr>
              <w:keepNext/>
              <w:numPr>
                <w:ilvl w:val="0"/>
                <w:numId w:val="12"/>
              </w:numPr>
              <w:snapToGrid w:val="0"/>
              <w:ind w:right="196"/>
              <w:rPr>
                <w:lang w:val="es-MX"/>
              </w:rPr>
            </w:pPr>
            <w:r w:rsidRPr="00642B9F">
              <w:rPr>
                <w:lang w:val="es-MX"/>
              </w:rPr>
              <w:t>Junta Interamericana de Defensa (JID)</w:t>
            </w:r>
          </w:p>
          <w:p w14:paraId="6582F910"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lang w:val="es-MX"/>
              </w:rPr>
            </w:pPr>
            <w:r w:rsidRPr="00642B9F">
              <w:rPr>
                <w:rFonts w:ascii="Times New Roman" w:hAnsi="Times New Roman"/>
                <w:lang w:val="es-MX"/>
              </w:rPr>
              <w:t>Presentación del Plan de Trabajo Anual de la Junta Interamericana de Defensa [</w:t>
            </w:r>
            <w:r w:rsidRPr="00642B9F">
              <w:rPr>
                <w:rFonts w:ascii="Times New Roman" w:hAnsi="Times New Roman"/>
                <w:u w:val="single"/>
                <w:lang w:val="es-MX"/>
              </w:rPr>
              <w:t>párrafo 5</w:t>
            </w:r>
            <w:r w:rsidRPr="00642B9F">
              <w:rPr>
                <w:rFonts w:ascii="Times New Roman" w:hAnsi="Times New Roman"/>
                <w:lang w:val="es-MX"/>
              </w:rPr>
              <w:t xml:space="preserve"> de la resolución AG/RES. 2631 (XLI-O/11)]</w:t>
            </w:r>
          </w:p>
          <w:p w14:paraId="6C99D9D0" w14:textId="77777777" w:rsidR="00A11175" w:rsidRPr="00642B9F" w:rsidRDefault="00A11175" w:rsidP="008900C9">
            <w:pPr>
              <w:numPr>
                <w:ilvl w:val="0"/>
                <w:numId w:val="12"/>
              </w:numPr>
              <w:snapToGrid w:val="0"/>
              <w:ind w:left="2223" w:right="81"/>
              <w:jc w:val="both"/>
              <w:rPr>
                <w:lang w:val="es-MX"/>
              </w:rPr>
            </w:pPr>
            <w:r w:rsidRPr="00642B9F">
              <w:rPr>
                <w:lang w:val="es-MX"/>
              </w:rPr>
              <w:t xml:space="preserve">Presentación del Presidente del Consejo de Delegados de la JID </w:t>
            </w:r>
          </w:p>
          <w:p w14:paraId="6545FC31" w14:textId="77777777" w:rsidR="00A11175" w:rsidRPr="00642B9F" w:rsidRDefault="00A11175" w:rsidP="008900C9">
            <w:pPr>
              <w:numPr>
                <w:ilvl w:val="0"/>
                <w:numId w:val="12"/>
              </w:numPr>
              <w:snapToGrid w:val="0"/>
              <w:ind w:left="2223" w:right="81"/>
              <w:jc w:val="both"/>
              <w:rPr>
                <w:lang w:val="es-MX"/>
              </w:rPr>
            </w:pPr>
            <w:r w:rsidRPr="00642B9F">
              <w:rPr>
                <w:lang w:val="es-MX"/>
              </w:rPr>
              <w:t>Presentación del Director General de la Secretaría de la JID</w:t>
            </w:r>
          </w:p>
          <w:p w14:paraId="48E8D8EA" w14:textId="77777777" w:rsidR="00A11175" w:rsidRPr="00642B9F" w:rsidRDefault="00A11175" w:rsidP="008900C9">
            <w:pPr>
              <w:numPr>
                <w:ilvl w:val="0"/>
                <w:numId w:val="12"/>
              </w:numPr>
              <w:snapToGrid w:val="0"/>
              <w:ind w:left="2223" w:right="81"/>
              <w:jc w:val="both"/>
              <w:rPr>
                <w:lang w:val="es-MX"/>
              </w:rPr>
            </w:pPr>
            <w:r w:rsidRPr="00642B9F">
              <w:rPr>
                <w:lang w:val="es-MX"/>
              </w:rPr>
              <w:t xml:space="preserve">Presentación del Director del Colegio Interamericano de Defensa </w:t>
            </w:r>
          </w:p>
          <w:p w14:paraId="27D65F2D" w14:textId="77777777" w:rsidR="00A11175" w:rsidRPr="00642B9F" w:rsidRDefault="00A11175" w:rsidP="008900C9">
            <w:pPr>
              <w:rPr>
                <w:u w:val="single"/>
                <w:lang w:val="es-MX"/>
              </w:rPr>
            </w:pPr>
          </w:p>
          <w:p w14:paraId="660E16D7" w14:textId="77777777" w:rsidR="00A11175" w:rsidRPr="00642B9F" w:rsidRDefault="00A11175" w:rsidP="008900C9">
            <w:pPr>
              <w:numPr>
                <w:ilvl w:val="0"/>
                <w:numId w:val="12"/>
              </w:numPr>
              <w:snapToGrid w:val="0"/>
              <w:ind w:right="81"/>
              <w:jc w:val="both"/>
              <w:rPr>
                <w:lang w:val="es-MX"/>
              </w:rPr>
            </w:pPr>
            <w:r w:rsidRPr="00642B9F">
              <w:rPr>
                <w:lang w:val="es-MX"/>
              </w:rPr>
              <w:t>Consideración del Proyecto de Plan de Trabajo y Calendario de Actividades para el período 2023-2024</w:t>
            </w:r>
          </w:p>
          <w:p w14:paraId="458F199C" w14:textId="77777777" w:rsidR="00A11175" w:rsidRPr="00642B9F" w:rsidRDefault="00A11175" w:rsidP="008900C9">
            <w:pPr>
              <w:pStyle w:val="ListParagraph"/>
              <w:rPr>
                <w:rFonts w:ascii="Times New Roman" w:hAnsi="Times New Roman" w:cs="Times New Roman"/>
                <w:u w:val="single"/>
                <w:lang w:val="es-MX"/>
              </w:rPr>
            </w:pPr>
          </w:p>
          <w:p w14:paraId="42F717C7" w14:textId="22C97D57" w:rsidR="00A11175" w:rsidRPr="005561DD" w:rsidRDefault="00A11175" w:rsidP="005561DD">
            <w:pPr>
              <w:numPr>
                <w:ilvl w:val="0"/>
                <w:numId w:val="12"/>
              </w:numPr>
              <w:snapToGrid w:val="0"/>
              <w:ind w:right="81"/>
              <w:jc w:val="both"/>
              <w:rPr>
                <w:u w:val="single"/>
                <w:lang w:val="es-MX"/>
              </w:rPr>
            </w:pPr>
            <w:r w:rsidRPr="00642B9F">
              <w:rPr>
                <w:lang w:val="es-MX"/>
              </w:rPr>
              <w:t xml:space="preserve">Elección de la Presidencia del Grupo de Trabajo para estudiar la compatibilidad entre la lista de mandatos pendientes y el resultado del ejercicio de priorización de mandato, </w:t>
            </w:r>
            <w:r w:rsidRPr="00642B9F">
              <w:rPr>
                <w:u w:val="single"/>
                <w:lang w:val="es-MX"/>
              </w:rPr>
              <w:t>párrafo 2</w:t>
            </w:r>
          </w:p>
        </w:tc>
        <w:tc>
          <w:tcPr>
            <w:tcW w:w="2700" w:type="dxa"/>
          </w:tcPr>
          <w:p w14:paraId="1C58057C" w14:textId="77777777" w:rsidR="00A11175" w:rsidRPr="00642B9F" w:rsidRDefault="00A11175" w:rsidP="008900C9">
            <w:pPr>
              <w:snapToGrid w:val="0"/>
              <w:ind w:right="72"/>
              <w:jc w:val="center"/>
              <w:rPr>
                <w:color w:val="000000"/>
                <w:lang w:val="es-MX"/>
              </w:rPr>
            </w:pPr>
          </w:p>
        </w:tc>
      </w:tr>
      <w:tr w:rsidR="00A11175" w:rsidRPr="00642B9F" w14:paraId="3265275F" w14:textId="77777777" w:rsidTr="008900C9">
        <w:tc>
          <w:tcPr>
            <w:tcW w:w="10710" w:type="dxa"/>
          </w:tcPr>
          <w:p w14:paraId="168726FA" w14:textId="77777777" w:rsidR="00A11175" w:rsidRPr="00642B9F" w:rsidRDefault="00A11175" w:rsidP="008900C9">
            <w:pPr>
              <w:snapToGrid w:val="0"/>
              <w:ind w:left="2160" w:right="81"/>
              <w:jc w:val="right"/>
              <w:rPr>
                <w:rFonts w:eastAsia="SimSun"/>
                <w:i/>
                <w:iCs/>
                <w:lang w:val="es-MX"/>
              </w:rPr>
            </w:pPr>
            <w:r w:rsidRPr="00642B9F">
              <w:rPr>
                <w:i/>
                <w:lang w:val="es-MX"/>
              </w:rPr>
              <w:t>Jueves, 19 de octubre (10:00 a. m. - 11:30 a. m.)</w:t>
            </w:r>
          </w:p>
          <w:p w14:paraId="59EF0AE1" w14:textId="77777777" w:rsidR="00A11175" w:rsidRPr="00642B9F" w:rsidRDefault="00A11175" w:rsidP="008900C9">
            <w:pPr>
              <w:snapToGrid w:val="0"/>
              <w:ind w:left="2160" w:right="81"/>
              <w:jc w:val="right"/>
              <w:rPr>
                <w:rFonts w:eastAsia="SimSun"/>
                <w:i/>
                <w:iCs/>
                <w:lang w:val="es-MX"/>
              </w:rPr>
            </w:pPr>
            <w:r w:rsidRPr="00642B9F">
              <w:rPr>
                <w:i/>
                <w:lang w:val="es-MX"/>
              </w:rPr>
              <w:t xml:space="preserve">Reunión formal del Grupo de Trabajo para considerar los preparativos de la Séptima Reunión de Autoridades Nacionales en Materia de Trata de Personas (RTP VII) </w:t>
            </w:r>
          </w:p>
          <w:p w14:paraId="42812D35" w14:textId="77777777" w:rsidR="00A11175" w:rsidRPr="00642B9F" w:rsidRDefault="00A11175" w:rsidP="008900C9">
            <w:pPr>
              <w:snapToGrid w:val="0"/>
              <w:ind w:left="2160" w:right="81"/>
              <w:jc w:val="right"/>
              <w:rPr>
                <w:rFonts w:eastAsia="SimSun"/>
                <w:i/>
                <w:iCs/>
                <w:lang w:val="es-MX" w:eastAsia="zh-CN"/>
              </w:rPr>
            </w:pPr>
          </w:p>
        </w:tc>
        <w:tc>
          <w:tcPr>
            <w:tcW w:w="2700" w:type="dxa"/>
          </w:tcPr>
          <w:p w14:paraId="70B0316D" w14:textId="77777777" w:rsidR="00A11175" w:rsidRPr="00642B9F" w:rsidRDefault="00A11175" w:rsidP="008900C9">
            <w:pPr>
              <w:jc w:val="center"/>
              <w:rPr>
                <w:iCs/>
                <w:color w:val="000000"/>
                <w:lang w:val="es-MX"/>
              </w:rPr>
            </w:pPr>
          </w:p>
        </w:tc>
      </w:tr>
      <w:tr w:rsidR="00A11175" w:rsidRPr="00642B9F" w14:paraId="1BCC7DDE" w14:textId="77777777" w:rsidTr="008900C9">
        <w:tc>
          <w:tcPr>
            <w:tcW w:w="10710" w:type="dxa"/>
          </w:tcPr>
          <w:p w14:paraId="6DA43C41" w14:textId="77777777" w:rsidR="00A11175" w:rsidRPr="00642B9F" w:rsidRDefault="00A11175" w:rsidP="008900C9">
            <w:pPr>
              <w:snapToGrid w:val="0"/>
              <w:ind w:left="2160" w:right="81"/>
              <w:jc w:val="right"/>
              <w:rPr>
                <w:rFonts w:eastAsia="SimSun"/>
                <w:i/>
                <w:iCs/>
                <w:lang w:val="es-MX"/>
              </w:rPr>
            </w:pPr>
            <w:r w:rsidRPr="00642B9F">
              <w:rPr>
                <w:i/>
                <w:lang w:val="es-MX"/>
              </w:rPr>
              <w:t>Jueves, 19 de octubre (11:30 a. m. - 12:30 p. m.)</w:t>
            </w:r>
          </w:p>
          <w:p w14:paraId="50A87429" w14:textId="77777777" w:rsidR="00A11175" w:rsidRPr="00642B9F" w:rsidRDefault="00A11175" w:rsidP="008900C9">
            <w:pPr>
              <w:snapToGrid w:val="0"/>
              <w:ind w:right="81"/>
              <w:jc w:val="right"/>
              <w:rPr>
                <w:rFonts w:eastAsia="SimSun"/>
                <w:i/>
                <w:iCs/>
                <w:lang w:val="es-MX"/>
              </w:rPr>
            </w:pPr>
            <w:r w:rsidRPr="00642B9F">
              <w:rPr>
                <w:i/>
                <w:lang w:val="es-MX"/>
              </w:rPr>
              <w:t>Reunión formal del Grupo de Trabajo para considerar los preparativos para la RANDOT IV</w:t>
            </w:r>
            <w:r w:rsidRPr="00642B9F">
              <w:rPr>
                <w:rStyle w:val="FootnoteReference"/>
                <w:rFonts w:eastAsia="SimSun"/>
                <w:i/>
                <w:iCs/>
                <w:u w:val="single"/>
                <w:vertAlign w:val="superscript"/>
                <w:lang w:val="es-MX"/>
              </w:rPr>
              <w:footnoteReference w:id="12"/>
            </w:r>
          </w:p>
          <w:p w14:paraId="697D2E1F" w14:textId="77777777" w:rsidR="00A11175" w:rsidRPr="00642B9F" w:rsidRDefault="00A11175" w:rsidP="008900C9">
            <w:pPr>
              <w:snapToGrid w:val="0"/>
              <w:ind w:right="81"/>
              <w:jc w:val="right"/>
              <w:rPr>
                <w:rFonts w:eastAsia="SimSun"/>
                <w:i/>
                <w:iCs/>
                <w:lang w:val="es-MX" w:eastAsia="zh-CN"/>
              </w:rPr>
            </w:pPr>
          </w:p>
        </w:tc>
        <w:tc>
          <w:tcPr>
            <w:tcW w:w="2700" w:type="dxa"/>
          </w:tcPr>
          <w:p w14:paraId="025F4451" w14:textId="77777777" w:rsidR="00A11175" w:rsidRPr="00642B9F" w:rsidRDefault="00A11175" w:rsidP="008900C9">
            <w:pPr>
              <w:jc w:val="center"/>
              <w:rPr>
                <w:iCs/>
                <w:color w:val="000000"/>
                <w:lang w:val="es-MX"/>
              </w:rPr>
            </w:pPr>
          </w:p>
        </w:tc>
      </w:tr>
      <w:tr w:rsidR="00A11175" w:rsidRPr="00642B9F" w14:paraId="58B5F03A" w14:textId="77777777" w:rsidTr="008900C9">
        <w:tc>
          <w:tcPr>
            <w:tcW w:w="10710" w:type="dxa"/>
          </w:tcPr>
          <w:p w14:paraId="0F056819" w14:textId="77777777" w:rsidR="00A11175" w:rsidRPr="00642B9F" w:rsidRDefault="00A11175" w:rsidP="008900C9">
            <w:pPr>
              <w:snapToGrid w:val="0"/>
              <w:ind w:left="346" w:right="86"/>
              <w:jc w:val="center"/>
              <w:rPr>
                <w:rFonts w:eastAsia="SimSun"/>
                <w:u w:val="single"/>
                <w:lang w:val="es-MX"/>
              </w:rPr>
            </w:pPr>
            <w:r w:rsidRPr="00642B9F">
              <w:rPr>
                <w:u w:val="single"/>
                <w:lang w:val="es-MX"/>
              </w:rPr>
              <w:t>TERCERA REUNIÓN</w:t>
            </w:r>
          </w:p>
          <w:p w14:paraId="5D774545" w14:textId="77777777" w:rsidR="00A11175" w:rsidRPr="00642B9F" w:rsidRDefault="00A11175" w:rsidP="008900C9">
            <w:pPr>
              <w:snapToGrid w:val="0"/>
              <w:ind w:right="81"/>
              <w:jc w:val="both"/>
              <w:rPr>
                <w:rFonts w:eastAsia="SimSun"/>
                <w:u w:val="single"/>
                <w:lang w:val="es-MX" w:eastAsia="zh-CN"/>
              </w:rPr>
            </w:pPr>
          </w:p>
          <w:p w14:paraId="43A95F21" w14:textId="77777777" w:rsidR="00A11175" w:rsidRPr="00642B9F" w:rsidRDefault="00A11175" w:rsidP="008900C9">
            <w:pPr>
              <w:snapToGrid w:val="0"/>
              <w:ind w:left="346" w:right="81"/>
              <w:rPr>
                <w:rFonts w:eastAsia="SimSun"/>
                <w:lang w:val="es-MX"/>
              </w:rPr>
            </w:pPr>
            <w:r w:rsidRPr="00642B9F">
              <w:rPr>
                <w:lang w:val="es-MX"/>
              </w:rPr>
              <w:t>Jueves, 19 de octubre (12:30 p. m. - 1:00 p. m.)</w:t>
            </w:r>
            <w:r w:rsidRPr="00642B9F">
              <w:rPr>
                <w:rStyle w:val="FootnoteReference"/>
                <w:rFonts w:eastAsia="SimSun"/>
                <w:u w:val="single"/>
                <w:vertAlign w:val="superscript"/>
                <w:lang w:val="es-MX"/>
              </w:rPr>
              <w:footnoteReference w:id="13"/>
            </w:r>
          </w:p>
          <w:p w14:paraId="53B34084" w14:textId="77777777" w:rsidR="00A11175" w:rsidRPr="00642B9F" w:rsidRDefault="00A11175" w:rsidP="008900C9">
            <w:pPr>
              <w:snapToGrid w:val="0"/>
              <w:ind w:right="81"/>
              <w:jc w:val="both"/>
              <w:rPr>
                <w:rFonts w:eastAsia="SimSun"/>
                <w:lang w:val="es-MX" w:eastAsia="zh-CN"/>
              </w:rPr>
            </w:pPr>
          </w:p>
          <w:p w14:paraId="1EBEE564" w14:textId="77777777" w:rsidR="00A11175" w:rsidRPr="00642B9F" w:rsidRDefault="00A11175" w:rsidP="008900C9">
            <w:pPr>
              <w:snapToGrid w:val="0"/>
              <w:ind w:left="346" w:right="81"/>
              <w:jc w:val="center"/>
              <w:rPr>
                <w:rFonts w:eastAsia="SimSun"/>
                <w:i/>
                <w:iCs/>
                <w:lang w:val="es-MX"/>
              </w:rPr>
            </w:pPr>
            <w:r w:rsidRPr="00642B9F">
              <w:rPr>
                <w:i/>
                <w:lang w:val="es-MX"/>
              </w:rPr>
              <w:t>Delincuencia organizada transnacional</w:t>
            </w:r>
          </w:p>
          <w:p w14:paraId="1C72F436" w14:textId="77777777" w:rsidR="00A11175" w:rsidRPr="00642B9F" w:rsidRDefault="00A11175" w:rsidP="008900C9">
            <w:pPr>
              <w:snapToGrid w:val="0"/>
              <w:ind w:right="81"/>
              <w:jc w:val="both"/>
              <w:rPr>
                <w:rFonts w:eastAsia="SimSun"/>
                <w:lang w:val="es-MX" w:eastAsia="zh-CN"/>
              </w:rPr>
            </w:pPr>
          </w:p>
          <w:p w14:paraId="010F8F04" w14:textId="77777777" w:rsidR="00A11175" w:rsidRPr="00642B9F" w:rsidRDefault="00A11175" w:rsidP="008900C9">
            <w:pPr>
              <w:pStyle w:val="ListParagraph"/>
              <w:numPr>
                <w:ilvl w:val="0"/>
                <w:numId w:val="20"/>
              </w:numPr>
              <w:snapToGrid w:val="0"/>
              <w:ind w:right="81"/>
              <w:rPr>
                <w:rFonts w:ascii="Times New Roman" w:hAnsi="Times New Roman" w:cs="Times New Roman"/>
                <w:lang w:val="es-MX"/>
              </w:rPr>
            </w:pPr>
            <w:r w:rsidRPr="00642B9F">
              <w:rPr>
                <w:rFonts w:ascii="Times New Roman" w:hAnsi="Times New Roman"/>
                <w:lang w:val="es-MX"/>
              </w:rPr>
              <w:t>Lucha contra la delincuencia organizada transnacional</w:t>
            </w:r>
          </w:p>
          <w:p w14:paraId="4CEE464C" w14:textId="77777777" w:rsidR="00A11175" w:rsidRPr="00642B9F" w:rsidRDefault="00A11175" w:rsidP="008900C9">
            <w:pPr>
              <w:pStyle w:val="ListParagraph"/>
              <w:numPr>
                <w:ilvl w:val="1"/>
                <w:numId w:val="20"/>
              </w:numPr>
              <w:snapToGrid w:val="0"/>
              <w:ind w:right="81"/>
              <w:rPr>
                <w:rFonts w:ascii="Times New Roman" w:hAnsi="Times New Roman" w:cs="Times New Roman"/>
                <w:lang w:val="es-MX"/>
              </w:rPr>
            </w:pPr>
            <w:r w:rsidRPr="00642B9F">
              <w:rPr>
                <w:rFonts w:ascii="Times New Roman" w:hAnsi="Times New Roman"/>
                <w:lang w:val="es-MX"/>
              </w:rPr>
              <w:lastRenderedPageBreak/>
              <w:t>Consideración del proyecto agenda/calendario de Cuarta Reunión de Autoridades Nacionales en Materia de Delincuencia Organizada Transnacional (RANDOT IV), párrafo 20</w:t>
            </w:r>
          </w:p>
          <w:p w14:paraId="6C0BB424" w14:textId="77777777" w:rsidR="00A11175" w:rsidRPr="00642B9F" w:rsidRDefault="00A11175" w:rsidP="008900C9">
            <w:pPr>
              <w:pStyle w:val="ListParagraph"/>
              <w:numPr>
                <w:ilvl w:val="0"/>
                <w:numId w:val="20"/>
              </w:numPr>
              <w:snapToGrid w:val="0"/>
              <w:ind w:right="81"/>
              <w:rPr>
                <w:rFonts w:ascii="Times New Roman" w:hAnsi="Times New Roman" w:cs="Times New Roman"/>
                <w:lang w:val="es-MX"/>
              </w:rPr>
            </w:pPr>
            <w:r w:rsidRPr="00642B9F">
              <w:rPr>
                <w:rFonts w:ascii="Times New Roman" w:hAnsi="Times New Roman"/>
                <w:lang w:val="es-MX"/>
              </w:rPr>
              <w:t>Esfuerzos de cooperación hemisférica para combatir la trata de personas</w:t>
            </w:r>
          </w:p>
          <w:p w14:paraId="180AA8EA" w14:textId="77777777" w:rsidR="00A11175" w:rsidRPr="00642B9F" w:rsidRDefault="00A11175" w:rsidP="008900C9">
            <w:pPr>
              <w:pStyle w:val="ListParagraph"/>
              <w:numPr>
                <w:ilvl w:val="1"/>
                <w:numId w:val="20"/>
              </w:numPr>
              <w:snapToGrid w:val="0"/>
              <w:ind w:right="81"/>
              <w:rPr>
                <w:rFonts w:ascii="Times New Roman" w:hAnsi="Times New Roman" w:cs="Times New Roman"/>
                <w:lang w:val="es-MX"/>
              </w:rPr>
            </w:pPr>
            <w:r w:rsidRPr="00642B9F">
              <w:rPr>
                <w:rFonts w:ascii="Times New Roman" w:hAnsi="Times New Roman"/>
                <w:lang w:val="es-MX"/>
              </w:rPr>
              <w:t>Preparativos para la Séptima Reunión de Autoridades Nacionales en Materia de Trata de Personas (RTP VII), párrafo 26</w:t>
            </w:r>
          </w:p>
          <w:p w14:paraId="6BFED8C5" w14:textId="77777777" w:rsidR="00A11175" w:rsidRPr="00642B9F" w:rsidRDefault="00A11175" w:rsidP="008900C9">
            <w:pPr>
              <w:pStyle w:val="ListParagraph"/>
              <w:numPr>
                <w:ilvl w:val="2"/>
                <w:numId w:val="20"/>
              </w:numPr>
              <w:snapToGrid w:val="0"/>
              <w:ind w:right="81"/>
              <w:rPr>
                <w:rFonts w:ascii="Times New Roman" w:hAnsi="Times New Roman" w:cs="Times New Roman"/>
                <w:lang w:val="es-MX"/>
              </w:rPr>
            </w:pPr>
            <w:r w:rsidRPr="00642B9F">
              <w:rPr>
                <w:rFonts w:ascii="Times New Roman" w:hAnsi="Times New Roman"/>
                <w:lang w:val="es-MX"/>
              </w:rPr>
              <w:t>Consideración del proyecto agenda/calendario</w:t>
            </w:r>
          </w:p>
          <w:p w14:paraId="2ACEED83" w14:textId="77777777" w:rsidR="00A11175" w:rsidRPr="00642B9F" w:rsidRDefault="00A11175" w:rsidP="008900C9">
            <w:pPr>
              <w:pStyle w:val="ListParagraph"/>
              <w:numPr>
                <w:ilvl w:val="2"/>
                <w:numId w:val="20"/>
              </w:numPr>
              <w:snapToGrid w:val="0"/>
              <w:ind w:right="81"/>
              <w:rPr>
                <w:rFonts w:ascii="Times New Roman" w:hAnsi="Times New Roman" w:cs="Times New Roman"/>
                <w:lang w:val="es-MX"/>
              </w:rPr>
            </w:pPr>
            <w:r w:rsidRPr="00642B9F">
              <w:rPr>
                <w:rFonts w:ascii="Times New Roman" w:hAnsi="Times New Roman"/>
                <w:lang w:val="es-MX"/>
              </w:rPr>
              <w:t xml:space="preserve">Consideración del proyecto de lista de invitados </w:t>
            </w:r>
          </w:p>
          <w:p w14:paraId="5F7A7C73" w14:textId="77777777" w:rsidR="00A11175" w:rsidRPr="00642B9F" w:rsidRDefault="00A11175" w:rsidP="008900C9">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 w:right="86"/>
              <w:rPr>
                <w:rFonts w:ascii="Times New Roman" w:hAnsi="Times New Roman" w:cs="Times New Roman"/>
                <w:b/>
                <w:bCs/>
                <w:lang w:val="es-MX"/>
              </w:rPr>
            </w:pPr>
          </w:p>
        </w:tc>
        <w:tc>
          <w:tcPr>
            <w:tcW w:w="2700" w:type="dxa"/>
          </w:tcPr>
          <w:p w14:paraId="79053B04" w14:textId="77777777" w:rsidR="00A11175" w:rsidRPr="00642B9F" w:rsidRDefault="00A11175" w:rsidP="008900C9">
            <w:pPr>
              <w:jc w:val="center"/>
              <w:rPr>
                <w:iCs/>
                <w:color w:val="000000"/>
                <w:lang w:val="es-MX"/>
              </w:rPr>
            </w:pPr>
          </w:p>
        </w:tc>
      </w:tr>
      <w:tr w:rsidR="00A11175" w:rsidRPr="00642B9F" w14:paraId="05E705C5" w14:textId="77777777" w:rsidTr="008900C9">
        <w:tc>
          <w:tcPr>
            <w:tcW w:w="10710" w:type="dxa"/>
          </w:tcPr>
          <w:p w14:paraId="56CDD0F0" w14:textId="77777777" w:rsidR="00A11175" w:rsidRPr="00642B9F" w:rsidRDefault="00A11175" w:rsidP="005561DD">
            <w:pPr>
              <w:snapToGrid w:val="0"/>
              <w:ind w:left="346" w:right="86"/>
              <w:jc w:val="center"/>
              <w:rPr>
                <w:rFonts w:eastAsia="SimSun"/>
                <w:u w:val="single"/>
                <w:lang w:val="es-MX" w:eastAsia="zh-CN"/>
              </w:rPr>
            </w:pPr>
          </w:p>
        </w:tc>
        <w:tc>
          <w:tcPr>
            <w:tcW w:w="2700" w:type="dxa"/>
          </w:tcPr>
          <w:p w14:paraId="30D5684C" w14:textId="77777777" w:rsidR="00A11175" w:rsidRPr="00642B9F" w:rsidRDefault="00A11175" w:rsidP="008900C9">
            <w:pPr>
              <w:jc w:val="center"/>
              <w:rPr>
                <w:lang w:val="es-MX"/>
              </w:rPr>
            </w:pPr>
            <w:r w:rsidRPr="00642B9F">
              <w:rPr>
                <w:color w:val="000000"/>
                <w:lang w:val="es-MX"/>
              </w:rPr>
              <w:t xml:space="preserve">31 de octubre y 1 de noviembre: </w:t>
            </w:r>
            <w:r w:rsidRPr="00642B9F">
              <w:rPr>
                <w:lang w:val="es-MX"/>
              </w:rPr>
              <w:t xml:space="preserve">Quincuagésimo quinta reunión del Grupo de Expertos para el Control del Lavado de Activos (GELAVEX), Washington, D. C. </w:t>
            </w:r>
          </w:p>
          <w:p w14:paraId="060EEEAD" w14:textId="77777777" w:rsidR="00A11175" w:rsidRPr="00642B9F" w:rsidRDefault="00A11175" w:rsidP="008900C9">
            <w:pPr>
              <w:jc w:val="center"/>
              <w:rPr>
                <w:iCs/>
                <w:color w:val="000000"/>
                <w:lang w:val="es-MX"/>
              </w:rPr>
            </w:pPr>
          </w:p>
        </w:tc>
      </w:tr>
      <w:tr w:rsidR="00A11175" w:rsidRPr="00642B9F" w14:paraId="3448AA4C" w14:textId="77777777" w:rsidTr="008900C9">
        <w:tc>
          <w:tcPr>
            <w:tcW w:w="10710" w:type="dxa"/>
          </w:tcPr>
          <w:p w14:paraId="0AD4FC69" w14:textId="77777777" w:rsidR="00A11175" w:rsidRPr="00642B9F" w:rsidRDefault="00A11175" w:rsidP="005561DD">
            <w:pPr>
              <w:snapToGrid w:val="0"/>
              <w:ind w:left="43" w:right="-274"/>
              <w:jc w:val="both"/>
              <w:rPr>
                <w:u w:val="single"/>
                <w:lang w:val="es-MX"/>
              </w:rPr>
            </w:pPr>
          </w:p>
          <w:p w14:paraId="27E3F135" w14:textId="77777777" w:rsidR="00A11175" w:rsidRPr="00642B9F" w:rsidRDefault="00A11175" w:rsidP="008900C9">
            <w:pPr>
              <w:snapToGrid w:val="0"/>
              <w:ind w:left="40" w:right="-279"/>
              <w:jc w:val="center"/>
              <w:rPr>
                <w:u w:val="single"/>
                <w:lang w:val="es-MX"/>
              </w:rPr>
            </w:pPr>
            <w:r w:rsidRPr="00642B9F">
              <w:rPr>
                <w:u w:val="single"/>
                <w:lang w:val="es-MX"/>
              </w:rPr>
              <w:t>CUARTA REUNIÓN</w:t>
            </w:r>
          </w:p>
          <w:p w14:paraId="6EA94668" w14:textId="77777777" w:rsidR="00A11175" w:rsidRPr="00642B9F" w:rsidRDefault="00A11175" w:rsidP="008900C9">
            <w:pPr>
              <w:snapToGrid w:val="0"/>
              <w:ind w:right="-279"/>
              <w:rPr>
                <w:u w:val="single"/>
                <w:lang w:val="es-MX"/>
              </w:rPr>
            </w:pPr>
          </w:p>
          <w:p w14:paraId="6EFF00E9" w14:textId="77777777" w:rsidR="00A11175" w:rsidRPr="00642B9F" w:rsidRDefault="00A11175" w:rsidP="008900C9">
            <w:pPr>
              <w:snapToGrid w:val="0"/>
              <w:ind w:left="379" w:right="-279"/>
              <w:rPr>
                <w:u w:val="single"/>
                <w:lang w:val="es-MX"/>
              </w:rPr>
            </w:pPr>
            <w:r w:rsidRPr="00642B9F">
              <w:rPr>
                <w:u w:val="single"/>
                <w:lang w:val="es-MX"/>
              </w:rPr>
              <w:t xml:space="preserve">Jueves, 2 de noviembre (10:00 a. m. - 1:00 p. m.) </w:t>
            </w:r>
          </w:p>
          <w:p w14:paraId="47D2D1AC" w14:textId="77777777" w:rsidR="00A11175" w:rsidRPr="00642B9F" w:rsidRDefault="00A11175" w:rsidP="008900C9">
            <w:pPr>
              <w:rPr>
                <w:u w:val="single"/>
                <w:lang w:val="es-MX"/>
              </w:rPr>
            </w:pPr>
          </w:p>
          <w:p w14:paraId="7DC28407" w14:textId="77777777" w:rsidR="00A11175" w:rsidRPr="00642B9F" w:rsidRDefault="00A11175" w:rsidP="008900C9">
            <w:pPr>
              <w:snapToGrid w:val="0"/>
              <w:ind w:right="196"/>
              <w:jc w:val="center"/>
              <w:rPr>
                <w:i/>
                <w:iCs/>
                <w:lang w:val="es-MX"/>
              </w:rPr>
            </w:pPr>
            <w:r w:rsidRPr="00642B9F">
              <w:rPr>
                <w:i/>
                <w:lang w:val="es-MX"/>
              </w:rPr>
              <w:t>Fortalecimiento de la seguridad hemisférica y de la cooperación en materia de defensa</w:t>
            </w:r>
          </w:p>
          <w:p w14:paraId="2A500ADD" w14:textId="77777777" w:rsidR="00A11175" w:rsidRPr="00642B9F" w:rsidRDefault="00A11175" w:rsidP="008900C9">
            <w:pPr>
              <w:snapToGrid w:val="0"/>
              <w:ind w:right="81"/>
              <w:jc w:val="both"/>
              <w:rPr>
                <w:u w:val="single"/>
                <w:lang w:val="es-MX"/>
              </w:rPr>
            </w:pPr>
          </w:p>
          <w:p w14:paraId="5BBD7FC0" w14:textId="77777777" w:rsidR="00A11175" w:rsidRPr="00642B9F" w:rsidRDefault="00A11175" w:rsidP="008900C9">
            <w:pPr>
              <w:numPr>
                <w:ilvl w:val="0"/>
                <w:numId w:val="19"/>
              </w:numPr>
              <w:snapToGrid w:val="0"/>
              <w:ind w:right="196"/>
              <w:rPr>
                <w:lang w:val="es-MX"/>
              </w:rPr>
            </w:pPr>
            <w:r w:rsidRPr="00642B9F">
              <w:rPr>
                <w:lang w:val="es-MX"/>
              </w:rPr>
              <w:t>Medidas de fomento de la confianza y de la seguridad (MFCS) en las Américas</w:t>
            </w:r>
          </w:p>
          <w:p w14:paraId="0FDABCD3"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a cargo de la JID y la SSM sobre las acciones emprendidas para actualizar la plataforma digital de informes sobre las MFCS, </w:t>
            </w:r>
            <w:r w:rsidRPr="00642B9F">
              <w:rPr>
                <w:rFonts w:ascii="Times New Roman" w:hAnsi="Times New Roman"/>
                <w:u w:val="single"/>
                <w:lang w:val="es-MX"/>
              </w:rPr>
              <w:t>párrafo 12</w:t>
            </w:r>
          </w:p>
          <w:p w14:paraId="558A967C" w14:textId="77777777" w:rsidR="00A11175" w:rsidRPr="00642B9F" w:rsidRDefault="00A11175" w:rsidP="008900C9">
            <w:pPr>
              <w:tabs>
                <w:tab w:val="left" w:pos="9930"/>
              </w:tabs>
              <w:snapToGrid w:val="0"/>
              <w:ind w:right="-279"/>
              <w:jc w:val="both"/>
              <w:rPr>
                <w:lang w:val="es-MX"/>
              </w:rPr>
            </w:pPr>
          </w:p>
          <w:p w14:paraId="40BBF6DA" w14:textId="77777777" w:rsidR="00A11175" w:rsidRPr="00642B9F" w:rsidRDefault="00A11175" w:rsidP="008900C9">
            <w:pPr>
              <w:numPr>
                <w:ilvl w:val="0"/>
                <w:numId w:val="19"/>
              </w:numPr>
              <w:snapToGrid w:val="0"/>
              <w:ind w:right="70"/>
              <w:jc w:val="both"/>
              <w:rPr>
                <w:u w:val="single"/>
                <w:lang w:val="es-MX"/>
              </w:rPr>
            </w:pPr>
            <w:r w:rsidRPr="00642B9F">
              <w:rPr>
                <w:lang w:val="es-MX"/>
              </w:rPr>
              <w:t xml:space="preserve">Consideración del proyecto de temario para la sesión conjunta de la Comisión de Asuntos Jurídicos y Políticos y la Comisión de Seguridad Hemisférica para reflexionar sobre los desafíos que imponen las tecnologías emergentes y los sistemas de armas autónomos en cuanto al cumplimiento del derecho internacional, </w:t>
            </w:r>
            <w:r w:rsidRPr="00642B9F">
              <w:rPr>
                <w:lang w:val="es-MX"/>
              </w:rPr>
              <w:lastRenderedPageBreak/>
              <w:t xml:space="preserve">incluyendo el derecho internacional humanitario, </w:t>
            </w:r>
            <w:r w:rsidRPr="00642B9F">
              <w:rPr>
                <w:u w:val="single"/>
                <w:lang w:val="es-MX"/>
              </w:rPr>
              <w:t>párrafo 2, sección v</w:t>
            </w:r>
            <w:r w:rsidRPr="00642B9F">
              <w:rPr>
                <w:lang w:val="es-MX"/>
              </w:rPr>
              <w:t xml:space="preserve"> de la resolución AG/RES. 3005 (LIII-O/23)</w:t>
            </w:r>
          </w:p>
          <w:p w14:paraId="05F9E0F1" w14:textId="77777777" w:rsidR="00A11175" w:rsidRPr="00642B9F" w:rsidRDefault="00A11175" w:rsidP="008900C9">
            <w:pPr>
              <w:tabs>
                <w:tab w:val="left" w:pos="9930"/>
              </w:tabs>
              <w:snapToGrid w:val="0"/>
              <w:ind w:right="-279"/>
              <w:jc w:val="both"/>
              <w:rPr>
                <w:u w:val="single"/>
                <w:lang w:val="es-MX"/>
              </w:rPr>
            </w:pPr>
          </w:p>
          <w:p w14:paraId="5E372590" w14:textId="77777777" w:rsidR="00A11175" w:rsidRPr="00642B9F" w:rsidRDefault="00A11175" w:rsidP="008900C9">
            <w:pPr>
              <w:numPr>
                <w:ilvl w:val="0"/>
                <w:numId w:val="19"/>
              </w:numPr>
              <w:snapToGrid w:val="0"/>
              <w:ind w:right="70"/>
              <w:jc w:val="both"/>
              <w:rPr>
                <w:lang w:val="es-MX"/>
              </w:rPr>
            </w:pPr>
            <w:r w:rsidRPr="00642B9F">
              <w:rPr>
                <w:lang w:val="es-MX"/>
              </w:rPr>
              <w:t xml:space="preserve">Avances en la implementación del mandato asignado al Grupo de Trabajo para la revisión de los mandatos correspondientes al tema de seguridad, </w:t>
            </w:r>
            <w:r w:rsidRPr="00642B9F">
              <w:rPr>
                <w:u w:val="single"/>
                <w:lang w:val="es-MX"/>
              </w:rPr>
              <w:t>párrafo 2</w:t>
            </w:r>
          </w:p>
          <w:p w14:paraId="04A8DF01" w14:textId="77777777" w:rsidR="00A11175" w:rsidRPr="00642B9F" w:rsidRDefault="00A11175" w:rsidP="008900C9">
            <w:pPr>
              <w:pStyle w:val="ListParagraph"/>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Presentación de la presidencia del grupo de trabajo sobre las coordinaciones llevadas a cabo con la Secretaría General y la JID</w:t>
            </w:r>
          </w:p>
          <w:p w14:paraId="5D7FED19" w14:textId="77777777" w:rsidR="00A11175" w:rsidRPr="00642B9F" w:rsidRDefault="00A11175" w:rsidP="008900C9">
            <w:pPr>
              <w:tabs>
                <w:tab w:val="left" w:pos="1480"/>
              </w:tabs>
              <w:snapToGrid w:val="0"/>
              <w:ind w:right="81"/>
              <w:rPr>
                <w:i/>
                <w:iCs/>
                <w:lang w:val="es-MX"/>
              </w:rPr>
            </w:pPr>
          </w:p>
          <w:p w14:paraId="0FB7B9B8" w14:textId="45073CCE" w:rsidR="00A11175" w:rsidRPr="00642B9F" w:rsidRDefault="00A11175" w:rsidP="008900C9">
            <w:pPr>
              <w:pStyle w:val="ListParagraph"/>
              <w:numPr>
                <w:ilvl w:val="0"/>
                <w:numId w:val="19"/>
              </w:numPr>
              <w:tabs>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Programas y proyectos ejecutados por la </w:t>
            </w:r>
            <w:r w:rsidR="00642B9F">
              <w:rPr>
                <w:rFonts w:ascii="Times New Roman" w:hAnsi="Times New Roman"/>
                <w:lang w:val="es-MX"/>
              </w:rPr>
              <w:t>SSM</w:t>
            </w:r>
            <w:r w:rsidRPr="00642B9F">
              <w:rPr>
                <w:rFonts w:ascii="Times New Roman" w:hAnsi="Times New Roman"/>
                <w:lang w:val="es-MX"/>
              </w:rPr>
              <w:t xml:space="preserve"> o la JID</w:t>
            </w:r>
          </w:p>
          <w:p w14:paraId="165C6EF6"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Proyecto sobre control del uso del mercurio, presentación a cargo del DDOT</w:t>
            </w:r>
          </w:p>
        </w:tc>
        <w:tc>
          <w:tcPr>
            <w:tcW w:w="2700" w:type="dxa"/>
          </w:tcPr>
          <w:p w14:paraId="73197FCC" w14:textId="77777777" w:rsidR="00A11175" w:rsidRPr="00642B9F" w:rsidRDefault="00A11175" w:rsidP="008900C9">
            <w:pPr>
              <w:jc w:val="center"/>
              <w:rPr>
                <w:u w:val="single"/>
                <w:lang w:val="es-MX"/>
              </w:rPr>
            </w:pPr>
          </w:p>
        </w:tc>
      </w:tr>
      <w:tr w:rsidR="00A11175" w:rsidRPr="00642B9F" w14:paraId="755D385A" w14:textId="77777777" w:rsidTr="008900C9">
        <w:trPr>
          <w:trHeight w:val="1124"/>
        </w:trPr>
        <w:tc>
          <w:tcPr>
            <w:tcW w:w="10710" w:type="dxa"/>
          </w:tcPr>
          <w:p w14:paraId="62BA02BE" w14:textId="77777777" w:rsidR="00A11175" w:rsidRPr="00642B9F" w:rsidRDefault="00A11175" w:rsidP="008900C9">
            <w:pPr>
              <w:snapToGrid w:val="0"/>
              <w:ind w:left="40" w:right="70"/>
              <w:jc w:val="right"/>
              <w:rPr>
                <w:i/>
                <w:iCs/>
                <w:lang w:val="es-MX"/>
              </w:rPr>
            </w:pPr>
          </w:p>
        </w:tc>
        <w:tc>
          <w:tcPr>
            <w:tcW w:w="2700" w:type="dxa"/>
          </w:tcPr>
          <w:p w14:paraId="15082AC3" w14:textId="77777777" w:rsidR="00A11175" w:rsidRPr="00642B9F" w:rsidRDefault="00A11175" w:rsidP="008900C9">
            <w:pPr>
              <w:snapToGrid w:val="0"/>
              <w:ind w:right="72"/>
              <w:jc w:val="center"/>
              <w:rPr>
                <w:color w:val="000000"/>
                <w:lang w:val="es-MX"/>
              </w:rPr>
            </w:pPr>
            <w:r w:rsidRPr="00642B9F">
              <w:rPr>
                <w:u w:val="single"/>
                <w:lang w:val="es-MX"/>
              </w:rPr>
              <w:t>27-29 de noviembre</w:t>
            </w:r>
            <w:r w:rsidRPr="00642B9F">
              <w:rPr>
                <w:lang w:val="es-MX"/>
              </w:rPr>
              <w:t>: Reunión del Grupo de Expertos sobre Narcotráfico Marítimo de la CICAD</w:t>
            </w:r>
          </w:p>
        </w:tc>
      </w:tr>
      <w:tr w:rsidR="00A11175" w:rsidRPr="00642B9F" w14:paraId="71DA7145" w14:textId="77777777" w:rsidTr="008900C9">
        <w:tc>
          <w:tcPr>
            <w:tcW w:w="10710" w:type="dxa"/>
          </w:tcPr>
          <w:p w14:paraId="1447D9C5" w14:textId="77777777" w:rsidR="00A11175" w:rsidRPr="00642B9F" w:rsidRDefault="00A11175" w:rsidP="008900C9">
            <w:pPr>
              <w:snapToGrid w:val="0"/>
              <w:ind w:left="40" w:right="70"/>
              <w:jc w:val="right"/>
              <w:rPr>
                <w:b/>
                <w:bCs/>
                <w:i/>
                <w:iCs/>
                <w:lang w:val="es-MX"/>
              </w:rPr>
            </w:pPr>
            <w:r w:rsidRPr="00642B9F">
              <w:rPr>
                <w:b/>
                <w:i/>
                <w:lang w:val="es-MX"/>
              </w:rPr>
              <w:t>Jueves, 30 de noviembre (10:00 a. m. - 1:00 p. m.)</w:t>
            </w:r>
          </w:p>
          <w:p w14:paraId="237A24D3" w14:textId="77777777" w:rsidR="00A11175" w:rsidRPr="00642B9F" w:rsidRDefault="00A11175" w:rsidP="008900C9">
            <w:pPr>
              <w:snapToGrid w:val="0"/>
              <w:ind w:left="40" w:right="70"/>
              <w:jc w:val="right"/>
              <w:rPr>
                <w:b/>
                <w:bCs/>
                <w:i/>
                <w:iCs/>
                <w:lang w:val="es-MX"/>
              </w:rPr>
            </w:pPr>
            <w:r w:rsidRPr="00642B9F">
              <w:rPr>
                <w:b/>
                <w:i/>
                <w:lang w:val="es-MX"/>
              </w:rPr>
              <w:t>Reunión formal del Grupo de Trabajo para la revisión de mandatos 2023-2024</w:t>
            </w:r>
          </w:p>
        </w:tc>
        <w:tc>
          <w:tcPr>
            <w:tcW w:w="2700" w:type="dxa"/>
          </w:tcPr>
          <w:p w14:paraId="1FE3665B" w14:textId="77777777" w:rsidR="00A11175" w:rsidRPr="00642B9F" w:rsidRDefault="00A11175" w:rsidP="008900C9">
            <w:pPr>
              <w:snapToGrid w:val="0"/>
              <w:ind w:right="72"/>
              <w:jc w:val="center"/>
              <w:rPr>
                <w:lang w:val="es-MX"/>
              </w:rPr>
            </w:pPr>
          </w:p>
        </w:tc>
      </w:tr>
      <w:tr w:rsidR="00A11175" w:rsidRPr="00642B9F" w14:paraId="71128E53" w14:textId="77777777" w:rsidTr="008900C9">
        <w:tc>
          <w:tcPr>
            <w:tcW w:w="10710" w:type="dxa"/>
          </w:tcPr>
          <w:p w14:paraId="64385774" w14:textId="77777777" w:rsidR="00A11175" w:rsidRPr="00642B9F" w:rsidRDefault="00A11175" w:rsidP="008900C9">
            <w:pPr>
              <w:snapToGrid w:val="0"/>
              <w:ind w:left="43" w:right="-274"/>
              <w:jc w:val="center"/>
              <w:rPr>
                <w:u w:val="single"/>
                <w:lang w:val="es-MX"/>
              </w:rPr>
            </w:pPr>
            <w:r w:rsidRPr="00642B9F">
              <w:rPr>
                <w:u w:val="single"/>
                <w:lang w:val="es-MX"/>
              </w:rPr>
              <w:t>QUINTA REUNIÓN</w:t>
            </w:r>
          </w:p>
          <w:p w14:paraId="607FF2DA" w14:textId="77777777" w:rsidR="00A11175" w:rsidRPr="00642B9F" w:rsidRDefault="00A11175" w:rsidP="008900C9">
            <w:pPr>
              <w:keepNext/>
              <w:keepLines/>
              <w:snapToGrid w:val="0"/>
              <w:ind w:right="-279"/>
              <w:rPr>
                <w:u w:val="single"/>
                <w:lang w:val="es-MX"/>
              </w:rPr>
            </w:pPr>
          </w:p>
          <w:p w14:paraId="27947CBF" w14:textId="77777777" w:rsidR="00A11175" w:rsidRPr="00642B9F" w:rsidRDefault="00A11175" w:rsidP="008900C9">
            <w:pPr>
              <w:keepNext/>
              <w:keepLines/>
              <w:snapToGrid w:val="0"/>
              <w:ind w:left="379" w:right="-279"/>
              <w:rPr>
                <w:u w:val="single"/>
                <w:lang w:val="es-MX"/>
              </w:rPr>
            </w:pPr>
            <w:r w:rsidRPr="00642B9F">
              <w:rPr>
                <w:u w:val="single"/>
                <w:lang w:val="es-MX"/>
              </w:rPr>
              <w:t>Jueves, 7 de diciembre de 2023 (10:00 a. m. - 1:00 p. m.)</w:t>
            </w:r>
          </w:p>
          <w:p w14:paraId="06828647" w14:textId="77777777" w:rsidR="00A11175" w:rsidRPr="00642B9F" w:rsidRDefault="00A11175" w:rsidP="008900C9">
            <w:pPr>
              <w:keepNext/>
              <w:keepLines/>
              <w:snapToGrid w:val="0"/>
              <w:ind w:right="-279"/>
              <w:rPr>
                <w:u w:val="single"/>
                <w:lang w:val="es-MX"/>
              </w:rPr>
            </w:pPr>
          </w:p>
          <w:p w14:paraId="586611EE" w14:textId="77777777" w:rsidR="00A11175" w:rsidRPr="00642B9F" w:rsidRDefault="00A11175" w:rsidP="008900C9">
            <w:pPr>
              <w:jc w:val="center"/>
              <w:rPr>
                <w:i/>
                <w:iCs/>
                <w:lang w:val="es-MX"/>
              </w:rPr>
            </w:pPr>
            <w:r w:rsidRPr="00642B9F">
              <w:rPr>
                <w:i/>
                <w:lang w:val="es-MX"/>
              </w:rPr>
              <w:t>Instituciones e instrumentos interamericanos</w:t>
            </w:r>
          </w:p>
          <w:p w14:paraId="5ECAC3E1" w14:textId="77777777" w:rsidR="00A11175" w:rsidRPr="00642B9F" w:rsidRDefault="00A11175" w:rsidP="008900C9">
            <w:pPr>
              <w:rPr>
                <w:lang w:val="es-MX" w:eastAsia="zh-TW"/>
              </w:rPr>
            </w:pPr>
          </w:p>
          <w:p w14:paraId="23C98893" w14:textId="77777777" w:rsidR="00A11175" w:rsidRPr="00642B9F" w:rsidRDefault="00A11175" w:rsidP="008900C9">
            <w:pPr>
              <w:pStyle w:val="ListParagraph"/>
              <w:keepNext/>
              <w:keepLines/>
              <w:numPr>
                <w:ilvl w:val="0"/>
                <w:numId w:val="19"/>
              </w:numPr>
              <w:snapToGrid w:val="0"/>
              <w:ind w:right="-279"/>
              <w:rPr>
                <w:rFonts w:ascii="Times New Roman" w:hAnsi="Times New Roman" w:cs="Times New Roman"/>
                <w:lang w:val="es-MX"/>
              </w:rPr>
            </w:pPr>
            <w:r w:rsidRPr="00642B9F">
              <w:rPr>
                <w:rFonts w:ascii="Times New Roman" w:hAnsi="Times New Roman"/>
                <w:lang w:val="es-MX"/>
              </w:rPr>
              <w:t>Comité Interamericano contra el Terrorismo (CICTE)</w:t>
            </w:r>
            <w:r w:rsidRPr="00642B9F">
              <w:rPr>
                <w:rStyle w:val="FootnoteReference"/>
                <w:rFonts w:ascii="Times New Roman" w:hAnsi="Times New Roman" w:cs="Times New Roman"/>
                <w:u w:val="single"/>
                <w:vertAlign w:val="superscript"/>
                <w:lang w:val="es-MX"/>
              </w:rPr>
              <w:footnoteReference w:id="14"/>
            </w:r>
          </w:p>
          <w:p w14:paraId="05893038"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i/>
                <w:iCs/>
                <w:lang w:val="es-MX"/>
              </w:rPr>
            </w:pPr>
            <w:r w:rsidRPr="00642B9F">
              <w:rPr>
                <w:rFonts w:ascii="Times New Roman" w:hAnsi="Times New Roman"/>
                <w:lang w:val="es-MX"/>
              </w:rPr>
              <w:t xml:space="preserve">Debate sobre tendencias, retos y prácticas para prevenir y combatir el terrorismo y el extremismo violento que puede conducir al terrorismo, </w:t>
            </w:r>
            <w:r w:rsidRPr="00642B9F">
              <w:rPr>
                <w:rFonts w:ascii="Times New Roman" w:hAnsi="Times New Roman"/>
                <w:u w:val="single"/>
                <w:lang w:val="es-MX"/>
              </w:rPr>
              <w:t>párrafos operativos #41 y 43</w:t>
            </w:r>
          </w:p>
          <w:p w14:paraId="7B0B8C63" w14:textId="1B34CBC3" w:rsidR="00A11175" w:rsidRPr="00642B9F" w:rsidRDefault="00A11175" w:rsidP="008900C9">
            <w:pPr>
              <w:pStyle w:val="ListParagraph"/>
              <w:numPr>
                <w:ilvl w:val="0"/>
                <w:numId w:val="19"/>
              </w:numPr>
              <w:tabs>
                <w:tab w:val="clear" w:pos="720"/>
              </w:tabs>
              <w:ind w:left="1790"/>
              <w:rPr>
                <w:rFonts w:ascii="Times New Roman" w:hAnsi="Times New Roman" w:cs="Times New Roman"/>
                <w:lang w:val="es-MX"/>
              </w:rPr>
            </w:pPr>
            <w:r w:rsidRPr="00642B9F">
              <w:rPr>
                <w:rFonts w:ascii="Times New Roman" w:hAnsi="Times New Roman"/>
                <w:lang w:val="es-MX"/>
              </w:rPr>
              <w:t xml:space="preserve">Presentación a cargo de la SE/CICTE sobre el programa </w:t>
            </w:r>
            <w:r w:rsidR="00642B9F">
              <w:rPr>
                <w:rFonts w:ascii="Times New Roman" w:hAnsi="Times New Roman"/>
                <w:lang w:val="es-MX"/>
              </w:rPr>
              <w:t>“</w:t>
            </w:r>
            <w:r w:rsidRPr="00642B9F">
              <w:rPr>
                <w:rFonts w:ascii="Times New Roman" w:hAnsi="Times New Roman"/>
                <w:lang w:val="es-MX"/>
              </w:rPr>
              <w:t>Prevención del extremismo violento que puede conducir al terrorismo</w:t>
            </w:r>
            <w:r w:rsidR="00642B9F">
              <w:rPr>
                <w:rFonts w:ascii="Times New Roman" w:hAnsi="Times New Roman"/>
                <w:lang w:val="es-MX"/>
              </w:rPr>
              <w:t>”</w:t>
            </w:r>
          </w:p>
          <w:p w14:paraId="0515AD13" w14:textId="77777777" w:rsidR="00A11175" w:rsidRPr="00642B9F" w:rsidRDefault="00A11175" w:rsidP="008900C9">
            <w:pPr>
              <w:pStyle w:val="ListParagraph"/>
              <w:numPr>
                <w:ilvl w:val="0"/>
                <w:numId w:val="19"/>
              </w:numPr>
              <w:tabs>
                <w:tab w:val="clear" w:pos="720"/>
              </w:tabs>
              <w:ind w:left="1790"/>
              <w:rPr>
                <w:rFonts w:ascii="Times New Roman" w:hAnsi="Times New Roman" w:cs="Times New Roman"/>
                <w:lang w:val="es-MX"/>
              </w:rPr>
            </w:pPr>
            <w:r w:rsidRPr="00642B9F">
              <w:rPr>
                <w:rFonts w:ascii="Times New Roman" w:hAnsi="Times New Roman"/>
                <w:lang w:val="es-MX"/>
              </w:rPr>
              <w:lastRenderedPageBreak/>
              <w:t xml:space="preserve">Presentación a cargo del Dr. Pasha Dashtgard, Director de Investigación, Polarization and Extremism Research and Innovation Lab (PERIL), American University </w:t>
            </w:r>
          </w:p>
          <w:p w14:paraId="2B9D762A" w14:textId="77777777" w:rsidR="00A11175" w:rsidRPr="00642B9F" w:rsidRDefault="00A11175" w:rsidP="008900C9">
            <w:pPr>
              <w:pStyle w:val="ListParagraph"/>
              <w:numPr>
                <w:ilvl w:val="0"/>
                <w:numId w:val="19"/>
              </w:numPr>
              <w:tabs>
                <w:tab w:val="clear" w:pos="720"/>
              </w:tabs>
              <w:ind w:left="1790"/>
              <w:rPr>
                <w:rFonts w:ascii="Times New Roman" w:hAnsi="Times New Roman" w:cs="Times New Roman"/>
                <w:lang w:val="es-MX"/>
              </w:rPr>
            </w:pPr>
            <w:r w:rsidRPr="00642B9F">
              <w:rPr>
                <w:rFonts w:ascii="Times New Roman" w:hAnsi="Times New Roman"/>
                <w:lang w:val="es-MX"/>
              </w:rPr>
              <w:t xml:space="preserve">Presentación a cargo de la señora Sian Hutchinson, Oficina de Lucha contra el Terrorismo, Naciones Unidas  </w:t>
            </w:r>
          </w:p>
          <w:p w14:paraId="52CAEEF1" w14:textId="77777777" w:rsidR="00A11175" w:rsidRPr="00642B9F" w:rsidRDefault="00A11175" w:rsidP="008900C9">
            <w:pPr>
              <w:pStyle w:val="ListParagraph"/>
              <w:numPr>
                <w:ilvl w:val="0"/>
                <w:numId w:val="19"/>
              </w:numPr>
              <w:tabs>
                <w:tab w:val="clear" w:pos="720"/>
              </w:tabs>
              <w:ind w:left="1790"/>
              <w:rPr>
                <w:rFonts w:ascii="Times New Roman" w:hAnsi="Times New Roman" w:cs="Times New Roman"/>
                <w:lang w:val="es-MX"/>
              </w:rPr>
            </w:pPr>
            <w:r w:rsidRPr="00642B9F">
              <w:rPr>
                <w:rFonts w:ascii="Times New Roman" w:hAnsi="Times New Roman"/>
                <w:lang w:val="es-MX"/>
              </w:rPr>
              <w:t xml:space="preserve">Presentación a cargo de la señora Hala V. Furst, Directora Asociada de Colaboración Estratégica, Centro de Programas y Alianzas de Prevención, Departamento de Seguridad Interior de EE. UU. </w:t>
            </w:r>
          </w:p>
          <w:p w14:paraId="4E3D6A8B" w14:textId="77777777" w:rsidR="00A11175" w:rsidRPr="00642B9F" w:rsidRDefault="00A11175" w:rsidP="008900C9">
            <w:pPr>
              <w:keepNext/>
              <w:keepLines/>
              <w:snapToGrid w:val="0"/>
              <w:ind w:right="-279"/>
              <w:rPr>
                <w:u w:val="single"/>
                <w:lang w:val="es-MX"/>
              </w:rPr>
            </w:pPr>
          </w:p>
          <w:p w14:paraId="252D2BEB" w14:textId="77777777" w:rsidR="00A11175" w:rsidRPr="00642B9F" w:rsidRDefault="00A11175" w:rsidP="008900C9">
            <w:pPr>
              <w:snapToGrid w:val="0"/>
              <w:ind w:right="81"/>
              <w:jc w:val="center"/>
              <w:rPr>
                <w:i/>
                <w:iCs/>
                <w:lang w:val="es-MX"/>
              </w:rPr>
            </w:pPr>
            <w:r w:rsidRPr="00642B9F">
              <w:rPr>
                <w:i/>
                <w:lang w:val="es-MX"/>
              </w:rPr>
              <w:t>Seguridad pública, justicia y prevención de la violencia y el delito</w:t>
            </w:r>
          </w:p>
          <w:p w14:paraId="50FA8C8B" w14:textId="77777777" w:rsidR="00A11175" w:rsidRPr="00642B9F" w:rsidRDefault="00A11175" w:rsidP="008900C9">
            <w:pPr>
              <w:snapToGrid w:val="0"/>
              <w:ind w:right="81"/>
              <w:jc w:val="both"/>
              <w:rPr>
                <w:lang w:val="es-MX"/>
              </w:rPr>
            </w:pPr>
          </w:p>
          <w:p w14:paraId="36EE96D9" w14:textId="77777777" w:rsidR="00A11175" w:rsidRPr="00642B9F" w:rsidRDefault="00A11175" w:rsidP="008900C9">
            <w:pPr>
              <w:pStyle w:val="ListParagraph"/>
              <w:widowControl/>
              <w:numPr>
                <w:ilvl w:val="0"/>
                <w:numId w:val="19"/>
              </w:numPr>
              <w:rPr>
                <w:rFonts w:ascii="Times New Roman" w:hAnsi="Times New Roman" w:cs="Times New Roman"/>
                <w:lang w:val="es-MX"/>
              </w:rPr>
            </w:pPr>
            <w:r w:rsidRPr="00642B9F">
              <w:rPr>
                <w:rFonts w:ascii="Times New Roman" w:hAnsi="Times New Roman"/>
                <w:lang w:val="es-MX"/>
              </w:rPr>
              <w:t>Sistemas de justicia, penitenciarios y carcelarios</w:t>
            </w:r>
            <w:r w:rsidRPr="00642B9F">
              <w:rPr>
                <w:rStyle w:val="FootnoteReference"/>
                <w:rFonts w:ascii="Times New Roman" w:hAnsi="Times New Roman" w:cs="Times New Roman"/>
                <w:u w:val="single"/>
                <w:vertAlign w:val="superscript"/>
                <w:lang w:val="es-MX"/>
              </w:rPr>
              <w:footnoteReference w:id="15"/>
            </w:r>
          </w:p>
          <w:p w14:paraId="7A1DE150"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u w:val="single"/>
                <w:lang w:val="es-MX"/>
              </w:rPr>
            </w:pPr>
            <w:r w:rsidRPr="00642B9F">
              <w:rPr>
                <w:rFonts w:ascii="Times New Roman" w:hAnsi="Times New Roman"/>
                <w:lang w:val="es-MX"/>
              </w:rPr>
              <w:t xml:space="preserve">Presentación a cargo de la SSM sobre la implementación del mandato establecido en el </w:t>
            </w:r>
            <w:r w:rsidRPr="00642B9F">
              <w:rPr>
                <w:rFonts w:ascii="Times New Roman" w:hAnsi="Times New Roman"/>
                <w:u w:val="single"/>
                <w:lang w:val="es-MX"/>
              </w:rPr>
              <w:t>párrafo operativo #29 de la resolución AG/RES. 2986 (LII-O/22)</w:t>
            </w:r>
            <w:r w:rsidRPr="00642B9F">
              <w:rPr>
                <w:rFonts w:ascii="Times New Roman" w:hAnsi="Times New Roman"/>
                <w:lang w:val="es-MX"/>
              </w:rPr>
              <w:t>, sobre la celebración de la Quinta Reunión de Autoridades Responsables de las Políticas Penitenciarias y Carcelarias</w:t>
            </w:r>
          </w:p>
          <w:p w14:paraId="6759BC23" w14:textId="77777777" w:rsidR="00A11175" w:rsidRPr="00642B9F" w:rsidRDefault="00A11175" w:rsidP="008900C9">
            <w:pPr>
              <w:keepNext/>
              <w:keepLines/>
              <w:snapToGrid w:val="0"/>
              <w:ind w:right="-279"/>
              <w:rPr>
                <w:u w:val="single"/>
                <w:lang w:val="es-MX"/>
              </w:rPr>
            </w:pPr>
          </w:p>
          <w:p w14:paraId="78937124" w14:textId="77777777" w:rsidR="00A11175" w:rsidRPr="00642B9F" w:rsidRDefault="00A11175" w:rsidP="008900C9">
            <w:pPr>
              <w:keepNext/>
              <w:snapToGrid w:val="0"/>
              <w:ind w:right="86"/>
              <w:jc w:val="center"/>
              <w:rPr>
                <w:i/>
                <w:iCs/>
                <w:lang w:val="es-MX"/>
              </w:rPr>
            </w:pPr>
            <w:r w:rsidRPr="00642B9F">
              <w:rPr>
                <w:i/>
                <w:lang w:val="es-MX"/>
              </w:rPr>
              <w:t>Delincuencia organizada transnacional</w:t>
            </w:r>
          </w:p>
          <w:p w14:paraId="4B685788" w14:textId="77777777" w:rsidR="00A11175" w:rsidRPr="00642B9F" w:rsidRDefault="00A11175" w:rsidP="008900C9">
            <w:pPr>
              <w:keepNext/>
              <w:snapToGrid w:val="0"/>
              <w:ind w:right="86"/>
              <w:jc w:val="both"/>
              <w:rPr>
                <w:lang w:val="es-MX"/>
              </w:rPr>
            </w:pPr>
          </w:p>
          <w:p w14:paraId="7CF2D425" w14:textId="77777777" w:rsidR="00A11175" w:rsidRPr="00642B9F" w:rsidRDefault="00A11175" w:rsidP="008900C9">
            <w:pPr>
              <w:numPr>
                <w:ilvl w:val="0"/>
                <w:numId w:val="19"/>
              </w:numPr>
              <w:snapToGrid w:val="0"/>
              <w:ind w:right="196"/>
              <w:jc w:val="both"/>
              <w:rPr>
                <w:lang w:val="es-MX"/>
              </w:rPr>
            </w:pPr>
            <w:r w:rsidRPr="00642B9F">
              <w:rPr>
                <w:lang w:val="es-MX"/>
              </w:rPr>
              <w:t>Esfuerzos de cooperación hemisférica para combatir la trata de personas</w:t>
            </w:r>
          </w:p>
          <w:p w14:paraId="0AC1842F"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Preparativos para la Séptima Reunión de Autoridades Nacionales en Materia de Trata de Personas (RTP VII), (</w:t>
            </w:r>
            <w:r w:rsidRPr="00642B9F">
              <w:rPr>
                <w:rFonts w:ascii="Times New Roman" w:hAnsi="Times New Roman"/>
                <w:u w:val="single"/>
                <w:lang w:val="es-MX"/>
              </w:rPr>
              <w:t>párrafo operativo #26</w:t>
            </w:r>
            <w:r w:rsidRPr="00642B9F">
              <w:rPr>
                <w:rFonts w:ascii="Times New Roman" w:hAnsi="Times New Roman"/>
                <w:lang w:val="es-MX"/>
              </w:rPr>
              <w:t>)</w:t>
            </w:r>
          </w:p>
          <w:p w14:paraId="3CF8B28D" w14:textId="359A1C8D" w:rsidR="00A11175" w:rsidRPr="00642B9F" w:rsidRDefault="00A11175" w:rsidP="008900C9">
            <w:pPr>
              <w:numPr>
                <w:ilvl w:val="2"/>
                <w:numId w:val="19"/>
              </w:numPr>
              <w:tabs>
                <w:tab w:val="left" w:pos="720"/>
                <w:tab w:val="left" w:pos="1440"/>
                <w:tab w:val="left" w:pos="1800"/>
                <w:tab w:val="left" w:pos="2880"/>
                <w:tab w:val="left" w:pos="3600"/>
                <w:tab w:val="left" w:pos="4320"/>
                <w:tab w:val="left" w:pos="5760"/>
                <w:tab w:val="left" w:pos="6480"/>
                <w:tab w:val="left" w:pos="7200"/>
                <w:tab w:val="left" w:pos="7920"/>
              </w:tabs>
              <w:snapToGrid w:val="0"/>
              <w:ind w:right="81" w:hanging="733"/>
              <w:jc w:val="both"/>
              <w:rPr>
                <w:color w:val="000000"/>
                <w:lang w:val="es-MX"/>
              </w:rPr>
            </w:pPr>
            <w:r w:rsidRPr="00642B9F">
              <w:rPr>
                <w:lang w:val="es-MX"/>
              </w:rPr>
              <w:t xml:space="preserve">Consideración del punto #2 del proyecto de temario/calendario (documento </w:t>
            </w:r>
            <w:hyperlink r:id="rId16" w:history="1">
              <w:r w:rsidRPr="00642B9F">
                <w:rPr>
                  <w:rStyle w:val="Hyperlink"/>
                  <w:lang w:val="es-MX"/>
                </w:rPr>
                <w:t>CP/CSH-2234/23 rev.</w:t>
              </w:r>
              <w:r w:rsidR="00642B9F">
                <w:rPr>
                  <w:rStyle w:val="Hyperlink"/>
                  <w:lang w:val="es-MX"/>
                </w:rPr>
                <w:t> </w:t>
              </w:r>
              <w:r w:rsidRPr="00642B9F">
                <w:rPr>
                  <w:rStyle w:val="Hyperlink"/>
                  <w:lang w:val="es-MX"/>
                </w:rPr>
                <w:t>1</w:t>
              </w:r>
            </w:hyperlink>
            <w:r w:rsidRPr="00642B9F">
              <w:rPr>
                <w:lang w:val="es-MX"/>
              </w:rPr>
              <w:t>)</w:t>
            </w:r>
          </w:p>
          <w:p w14:paraId="2BE69CE5" w14:textId="77777777" w:rsidR="00A11175" w:rsidRPr="00642B9F" w:rsidRDefault="00A11175" w:rsidP="008900C9">
            <w:pPr>
              <w:keepNext/>
              <w:keepLines/>
              <w:snapToGrid w:val="0"/>
              <w:ind w:right="-279"/>
              <w:rPr>
                <w:u w:val="single"/>
                <w:lang w:val="es-MX"/>
              </w:rPr>
            </w:pPr>
          </w:p>
          <w:p w14:paraId="491DD695" w14:textId="77777777" w:rsidR="00A11175" w:rsidRPr="00642B9F" w:rsidRDefault="00A11175" w:rsidP="008900C9">
            <w:pPr>
              <w:snapToGrid w:val="0"/>
              <w:ind w:right="196"/>
              <w:jc w:val="center"/>
              <w:rPr>
                <w:u w:val="single"/>
                <w:lang w:val="es-MX"/>
              </w:rPr>
            </w:pPr>
            <w:r w:rsidRPr="00642B9F">
              <w:rPr>
                <w:u w:val="single"/>
                <w:lang w:val="es-MX"/>
              </w:rPr>
              <w:t>Seguimiento al tema transversal relativo a respuesta a desastres, sistemas de emergencia y protección de la infraestructura crítica</w:t>
            </w:r>
          </w:p>
          <w:p w14:paraId="18BDE05B" w14:textId="77777777" w:rsidR="00A11175" w:rsidRPr="00642B9F" w:rsidRDefault="00A11175" w:rsidP="008900C9">
            <w:pPr>
              <w:snapToGrid w:val="0"/>
              <w:ind w:right="196"/>
              <w:jc w:val="both"/>
              <w:rPr>
                <w:u w:val="single"/>
                <w:lang w:val="es-MX"/>
              </w:rPr>
            </w:pPr>
          </w:p>
          <w:p w14:paraId="4754CED0" w14:textId="77777777" w:rsidR="00A11175" w:rsidRPr="00642B9F" w:rsidRDefault="00A11175" w:rsidP="008900C9">
            <w:pPr>
              <w:snapToGrid w:val="0"/>
              <w:ind w:right="196"/>
              <w:jc w:val="center"/>
              <w:rPr>
                <w:i/>
                <w:iCs/>
                <w:lang w:val="es-MX"/>
              </w:rPr>
            </w:pPr>
            <w:r w:rsidRPr="00642B9F">
              <w:rPr>
                <w:i/>
                <w:lang w:val="es-MX"/>
              </w:rPr>
              <w:t>Preocupaciones y desafíos de seguridad regional y especializados</w:t>
            </w:r>
          </w:p>
          <w:p w14:paraId="1B8ECD8B" w14:textId="77777777" w:rsidR="00A11175" w:rsidRPr="00642B9F" w:rsidRDefault="00A11175" w:rsidP="008900C9">
            <w:pPr>
              <w:snapToGrid w:val="0"/>
              <w:ind w:right="81"/>
              <w:rPr>
                <w:u w:val="single"/>
                <w:lang w:val="es-MX"/>
              </w:rPr>
            </w:pPr>
          </w:p>
          <w:p w14:paraId="50700804" w14:textId="77777777" w:rsidR="00A11175" w:rsidRPr="00642B9F" w:rsidRDefault="00A11175" w:rsidP="008900C9">
            <w:pPr>
              <w:numPr>
                <w:ilvl w:val="0"/>
                <w:numId w:val="19"/>
              </w:numPr>
              <w:snapToGrid w:val="0"/>
              <w:ind w:right="196"/>
              <w:jc w:val="both"/>
              <w:rPr>
                <w:lang w:val="es-MX"/>
              </w:rPr>
            </w:pPr>
            <w:r w:rsidRPr="00642B9F">
              <w:rPr>
                <w:lang w:val="es-MX"/>
              </w:rPr>
              <w:lastRenderedPageBreak/>
              <w:t>Preocupaciones especiales de seguridad de los pequeños Estados insulares y de zonas costeras bajas en desarrollo del Caribe</w:t>
            </w:r>
          </w:p>
          <w:p w14:paraId="74F055F8" w14:textId="4569B17C"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a cargo de la </w:t>
            </w:r>
            <w:r w:rsidR="00642B9F">
              <w:rPr>
                <w:rFonts w:ascii="Times New Roman" w:hAnsi="Times New Roman"/>
                <w:lang w:val="es-MX"/>
              </w:rPr>
              <w:t>SSM</w:t>
            </w:r>
            <w:r w:rsidRPr="00642B9F">
              <w:rPr>
                <w:rFonts w:ascii="Times New Roman" w:hAnsi="Times New Roman"/>
                <w:lang w:val="es-MX"/>
              </w:rPr>
              <w:t xml:space="preserve">, la SEDI y la JID sobre la implementación del mandato establecido en el </w:t>
            </w:r>
            <w:r w:rsidRPr="00642B9F">
              <w:rPr>
                <w:rFonts w:ascii="Times New Roman" w:hAnsi="Times New Roman"/>
                <w:u w:val="single"/>
                <w:lang w:val="es-MX"/>
              </w:rPr>
              <w:t>párrafo operativo #53 de la resolución AG/RES. 2986 (LII-O/22)</w:t>
            </w:r>
            <w:r w:rsidRPr="00642B9F">
              <w:rPr>
                <w:rFonts w:ascii="Times New Roman" w:hAnsi="Times New Roman"/>
                <w:lang w:val="es-MX"/>
              </w:rPr>
              <w:t>, relativo a lecciones aprendidas en materia de políticas de cooperación y directrices de asistencia técnica sobre el uso de activos extranjeros de defensa civil y militar y capacidades en asistencia humanitaria y respuesta a desastres</w:t>
            </w:r>
          </w:p>
          <w:p w14:paraId="431F071A" w14:textId="77777777" w:rsidR="00A11175" w:rsidRPr="00642B9F" w:rsidRDefault="00A11175" w:rsidP="008900C9">
            <w:pPr>
              <w:snapToGrid w:val="0"/>
              <w:ind w:right="196"/>
              <w:jc w:val="both"/>
              <w:rPr>
                <w:u w:val="single"/>
                <w:lang w:val="es-MX"/>
              </w:rPr>
            </w:pPr>
          </w:p>
          <w:p w14:paraId="18603B9A" w14:textId="77777777" w:rsidR="00A11175" w:rsidRPr="00642B9F" w:rsidRDefault="00A11175" w:rsidP="008900C9">
            <w:pPr>
              <w:snapToGrid w:val="0"/>
              <w:ind w:right="196"/>
              <w:jc w:val="both"/>
              <w:rPr>
                <w:u w:val="single"/>
                <w:lang w:val="es-MX"/>
              </w:rPr>
            </w:pPr>
          </w:p>
          <w:p w14:paraId="3EDB3D8A" w14:textId="77777777" w:rsidR="00A11175" w:rsidRPr="00642B9F" w:rsidRDefault="00A11175" w:rsidP="008900C9">
            <w:pPr>
              <w:keepNext/>
              <w:snapToGrid w:val="0"/>
              <w:ind w:right="33"/>
              <w:jc w:val="center"/>
              <w:rPr>
                <w:i/>
                <w:iCs/>
                <w:lang w:val="es-MX"/>
              </w:rPr>
            </w:pPr>
            <w:r w:rsidRPr="00642B9F">
              <w:rPr>
                <w:i/>
                <w:lang w:val="es-MX"/>
              </w:rPr>
              <w:t>Seguridad pública, justicia y prevención de la violencia y el delito</w:t>
            </w:r>
          </w:p>
          <w:p w14:paraId="7BD4B29E" w14:textId="77777777" w:rsidR="00A11175" w:rsidRPr="00642B9F" w:rsidRDefault="00A11175" w:rsidP="008900C9">
            <w:pPr>
              <w:keepNext/>
              <w:snapToGrid w:val="0"/>
              <w:ind w:right="196"/>
              <w:jc w:val="both"/>
              <w:rPr>
                <w:u w:val="single"/>
                <w:lang w:val="es-MX"/>
              </w:rPr>
            </w:pPr>
          </w:p>
          <w:p w14:paraId="29D54F49" w14:textId="77777777" w:rsidR="00A11175" w:rsidRPr="00642B9F" w:rsidRDefault="00A11175" w:rsidP="008900C9">
            <w:pPr>
              <w:numPr>
                <w:ilvl w:val="0"/>
                <w:numId w:val="19"/>
              </w:numPr>
              <w:snapToGrid w:val="0"/>
              <w:ind w:right="196"/>
              <w:rPr>
                <w:lang w:val="es-MX"/>
              </w:rPr>
            </w:pPr>
            <w:r w:rsidRPr="00642B9F">
              <w:rPr>
                <w:lang w:val="es-MX"/>
              </w:rPr>
              <w:t>Proceso de Reuniones de Ministros en Materia de Seguridad Pública de las Américas (MISPA)</w:t>
            </w:r>
          </w:p>
          <w:p w14:paraId="774F6EF8" w14:textId="77777777" w:rsidR="00A11175" w:rsidRPr="00642B9F" w:rsidRDefault="00A11175" w:rsidP="008900C9">
            <w:pPr>
              <w:snapToGrid w:val="0"/>
              <w:ind w:right="196"/>
              <w:jc w:val="both"/>
              <w:rPr>
                <w:u w:val="single"/>
                <w:lang w:val="es-MX"/>
              </w:rPr>
            </w:pPr>
          </w:p>
          <w:p w14:paraId="3D611CED"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Presentación sobre los avances en las actividades relacionadas con los sistemas de emergencia y seguridad</w:t>
            </w:r>
          </w:p>
          <w:p w14:paraId="519F7B40" w14:textId="77777777" w:rsidR="00A11175" w:rsidRPr="00642B9F" w:rsidRDefault="00A11175" w:rsidP="008900C9">
            <w:pPr>
              <w:tabs>
                <w:tab w:val="left" w:pos="1480"/>
              </w:tabs>
              <w:snapToGrid w:val="0"/>
              <w:ind w:right="81"/>
              <w:rPr>
                <w:lang w:val="es-MX"/>
              </w:rPr>
            </w:pPr>
          </w:p>
          <w:p w14:paraId="6E482734" w14:textId="77777777" w:rsidR="00A11175" w:rsidRPr="00642B9F" w:rsidRDefault="00A11175" w:rsidP="008900C9">
            <w:pPr>
              <w:tabs>
                <w:tab w:val="left" w:pos="1480"/>
              </w:tabs>
              <w:snapToGrid w:val="0"/>
              <w:ind w:right="81"/>
              <w:rPr>
                <w:lang w:val="es-MX"/>
              </w:rPr>
            </w:pPr>
          </w:p>
          <w:p w14:paraId="6114F7BD" w14:textId="77777777" w:rsidR="00A11175" w:rsidRPr="00642B9F" w:rsidRDefault="00A11175" w:rsidP="008900C9">
            <w:pPr>
              <w:tabs>
                <w:tab w:val="left" w:pos="1480"/>
              </w:tabs>
              <w:snapToGrid w:val="0"/>
              <w:ind w:right="81"/>
              <w:rPr>
                <w:lang w:val="es-MX"/>
              </w:rPr>
            </w:pPr>
          </w:p>
          <w:p w14:paraId="7C71059E" w14:textId="77777777" w:rsidR="00A11175" w:rsidRPr="00642B9F" w:rsidRDefault="00A11175" w:rsidP="008900C9">
            <w:pPr>
              <w:snapToGrid w:val="0"/>
              <w:ind w:right="33"/>
              <w:jc w:val="center"/>
              <w:rPr>
                <w:i/>
                <w:iCs/>
                <w:lang w:val="es-MX"/>
              </w:rPr>
            </w:pPr>
            <w:r w:rsidRPr="00642B9F">
              <w:rPr>
                <w:i/>
                <w:lang w:val="es-MX"/>
              </w:rPr>
              <w:t>Instituciones e instrumentos interamericanos</w:t>
            </w:r>
          </w:p>
          <w:p w14:paraId="16F17730" w14:textId="77777777" w:rsidR="00A11175" w:rsidRPr="00642B9F" w:rsidRDefault="00A11175" w:rsidP="008900C9">
            <w:pPr>
              <w:snapToGrid w:val="0"/>
              <w:ind w:right="33"/>
              <w:rPr>
                <w:i/>
                <w:iCs/>
                <w:lang w:val="es-MX"/>
              </w:rPr>
            </w:pPr>
          </w:p>
          <w:p w14:paraId="4876186C" w14:textId="7DC01D8F" w:rsidR="00A11175" w:rsidRPr="00642B9F" w:rsidRDefault="00A11175" w:rsidP="008900C9">
            <w:pPr>
              <w:numPr>
                <w:ilvl w:val="0"/>
                <w:numId w:val="19"/>
              </w:numPr>
              <w:snapToGrid w:val="0"/>
              <w:ind w:right="196"/>
              <w:rPr>
                <w:lang w:val="es-MX"/>
              </w:rPr>
            </w:pPr>
            <w:r w:rsidRPr="00642B9F">
              <w:rPr>
                <w:lang w:val="es-MX"/>
              </w:rPr>
              <w:t>Junta Interamericana de Defensa (</w:t>
            </w:r>
            <w:r w:rsidR="00642B9F">
              <w:rPr>
                <w:lang w:val="es-MX"/>
              </w:rPr>
              <w:t>JID</w:t>
            </w:r>
            <w:r w:rsidRPr="00642B9F">
              <w:rPr>
                <w:lang w:val="es-MX"/>
              </w:rPr>
              <w:t>)</w:t>
            </w:r>
          </w:p>
          <w:p w14:paraId="7593B29C" w14:textId="77777777" w:rsidR="00A11175" w:rsidRPr="00642B9F" w:rsidRDefault="00A11175" w:rsidP="008900C9">
            <w:pPr>
              <w:snapToGrid w:val="0"/>
              <w:ind w:right="196"/>
              <w:jc w:val="both"/>
              <w:rPr>
                <w:u w:val="single"/>
                <w:lang w:val="es-MX"/>
              </w:rPr>
            </w:pPr>
          </w:p>
          <w:p w14:paraId="3E380089"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sobre las actividades relacionadas con la prevención y respuesta a desastres que ha realizado y programado la JID para el período 2023-2024, </w:t>
            </w:r>
            <w:r w:rsidRPr="00642B9F">
              <w:rPr>
                <w:rFonts w:ascii="Times New Roman" w:hAnsi="Times New Roman"/>
                <w:u w:val="single"/>
                <w:lang w:val="es-MX"/>
              </w:rPr>
              <w:t>párrafo operativo #46</w:t>
            </w:r>
          </w:p>
          <w:p w14:paraId="057956F9" w14:textId="77777777" w:rsidR="00A11175" w:rsidRPr="00642B9F" w:rsidRDefault="00A11175" w:rsidP="008900C9">
            <w:pPr>
              <w:pStyle w:val="ListParagraph"/>
              <w:widowControl/>
              <w:tabs>
                <w:tab w:val="clear" w:pos="1440"/>
                <w:tab w:val="left" w:pos="1480"/>
              </w:tabs>
              <w:snapToGrid w:val="0"/>
              <w:ind w:left="0" w:right="81"/>
              <w:rPr>
                <w:rFonts w:ascii="Times New Roman" w:hAnsi="Times New Roman" w:cs="Times New Roman"/>
                <w:u w:val="single"/>
                <w:lang w:val="es-MX"/>
              </w:rPr>
            </w:pPr>
          </w:p>
          <w:p w14:paraId="1B0A41B6" w14:textId="77777777" w:rsidR="00A11175" w:rsidRPr="00642B9F" w:rsidRDefault="00A11175" w:rsidP="008900C9">
            <w:pPr>
              <w:numPr>
                <w:ilvl w:val="0"/>
                <w:numId w:val="12"/>
              </w:numPr>
              <w:snapToGrid w:val="0"/>
              <w:ind w:right="196"/>
              <w:rPr>
                <w:lang w:val="es-MX"/>
              </w:rPr>
            </w:pPr>
            <w:r w:rsidRPr="00642B9F">
              <w:rPr>
                <w:lang w:val="es-MX"/>
              </w:rPr>
              <w:t>Programas y proyectos implementados por la SSM</w:t>
            </w:r>
          </w:p>
          <w:p w14:paraId="73879FE2" w14:textId="77777777" w:rsidR="00A11175" w:rsidRPr="00642B9F" w:rsidRDefault="00A11175" w:rsidP="008900C9">
            <w:pPr>
              <w:pStyle w:val="ListParagraph"/>
              <w:widowControl/>
              <w:numPr>
                <w:ilvl w:val="1"/>
                <w:numId w:val="19"/>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Presentación a cargo del DSP sobre la Plataforma de Conocimientos sobre Trata de Personas</w:t>
            </w:r>
          </w:p>
          <w:p w14:paraId="350D86DB" w14:textId="77777777" w:rsidR="00A11175" w:rsidRPr="00642B9F" w:rsidRDefault="00A11175" w:rsidP="008900C9">
            <w:pPr>
              <w:snapToGrid w:val="0"/>
              <w:ind w:right="81"/>
              <w:rPr>
                <w:i/>
                <w:iCs/>
                <w:lang w:val="es-MX"/>
              </w:rPr>
            </w:pPr>
          </w:p>
          <w:p w14:paraId="62FB4CCF" w14:textId="77777777" w:rsidR="00A11175" w:rsidRPr="00642B9F" w:rsidRDefault="00A11175" w:rsidP="008900C9">
            <w:pPr>
              <w:snapToGrid w:val="0"/>
              <w:ind w:right="81"/>
              <w:rPr>
                <w:i/>
                <w:iCs/>
                <w:lang w:val="es-MX"/>
              </w:rPr>
            </w:pPr>
          </w:p>
        </w:tc>
        <w:tc>
          <w:tcPr>
            <w:tcW w:w="2700" w:type="dxa"/>
          </w:tcPr>
          <w:p w14:paraId="5DBE8574" w14:textId="77777777" w:rsidR="00A11175" w:rsidRPr="00642B9F" w:rsidRDefault="00A11175" w:rsidP="008900C9">
            <w:pPr>
              <w:snapToGrid w:val="0"/>
              <w:ind w:right="72"/>
              <w:jc w:val="center"/>
              <w:rPr>
                <w:lang w:val="es-MX"/>
              </w:rPr>
            </w:pPr>
          </w:p>
        </w:tc>
      </w:tr>
      <w:tr w:rsidR="00A11175" w:rsidRPr="00642B9F" w14:paraId="3E21EB95" w14:textId="77777777" w:rsidTr="008900C9">
        <w:tc>
          <w:tcPr>
            <w:tcW w:w="10710" w:type="dxa"/>
          </w:tcPr>
          <w:p w14:paraId="6FEB0886" w14:textId="77777777" w:rsidR="00A11175" w:rsidRPr="00642B9F" w:rsidRDefault="00A11175" w:rsidP="008900C9">
            <w:pPr>
              <w:snapToGrid w:val="0"/>
              <w:ind w:left="40" w:right="70"/>
              <w:jc w:val="right"/>
              <w:rPr>
                <w:i/>
                <w:iCs/>
                <w:lang w:val="es-MX"/>
              </w:rPr>
            </w:pPr>
            <w:r w:rsidRPr="00642B9F">
              <w:rPr>
                <w:i/>
                <w:lang w:val="es-MX"/>
              </w:rPr>
              <w:lastRenderedPageBreak/>
              <w:t>Jueves, 7 de diciembre (2:30 p. m. - 5:30 p. m.)</w:t>
            </w:r>
          </w:p>
          <w:p w14:paraId="3BECB83A" w14:textId="477994EC" w:rsidR="00A11175" w:rsidRPr="005561DD" w:rsidRDefault="00A11175" w:rsidP="005561DD">
            <w:pPr>
              <w:snapToGrid w:val="0"/>
              <w:ind w:left="40" w:right="70"/>
              <w:jc w:val="right"/>
              <w:rPr>
                <w:i/>
                <w:iCs/>
                <w:lang w:val="es-MX"/>
              </w:rPr>
            </w:pPr>
            <w:r w:rsidRPr="00642B9F">
              <w:rPr>
                <w:i/>
                <w:lang w:val="es-MX"/>
              </w:rPr>
              <w:t xml:space="preserve">Reunión formal del Grupo de Trabajo para la revisión de mandatos 2023-2024 </w:t>
            </w:r>
          </w:p>
        </w:tc>
        <w:tc>
          <w:tcPr>
            <w:tcW w:w="2700" w:type="dxa"/>
          </w:tcPr>
          <w:p w14:paraId="03646922" w14:textId="77777777" w:rsidR="00A11175" w:rsidRPr="00642B9F" w:rsidRDefault="00A11175" w:rsidP="008900C9">
            <w:pPr>
              <w:snapToGrid w:val="0"/>
              <w:ind w:right="72"/>
              <w:jc w:val="center"/>
              <w:rPr>
                <w:color w:val="000000"/>
                <w:lang w:val="es-MX"/>
              </w:rPr>
            </w:pPr>
          </w:p>
        </w:tc>
      </w:tr>
      <w:tr w:rsidR="00A11175" w:rsidRPr="00642B9F" w14:paraId="167453F3" w14:textId="77777777" w:rsidTr="008900C9">
        <w:tc>
          <w:tcPr>
            <w:tcW w:w="10710" w:type="dxa"/>
          </w:tcPr>
          <w:p w14:paraId="36578FBE" w14:textId="77777777" w:rsidR="00A11175" w:rsidRPr="00642B9F" w:rsidRDefault="00A11175" w:rsidP="008900C9">
            <w:pPr>
              <w:keepNext/>
              <w:tabs>
                <w:tab w:val="left" w:pos="6383"/>
                <w:tab w:val="right" w:pos="9620"/>
              </w:tabs>
              <w:snapToGrid w:val="0"/>
              <w:ind w:right="20"/>
              <w:jc w:val="right"/>
              <w:rPr>
                <w:i/>
                <w:iCs/>
                <w:lang w:val="es-MX"/>
              </w:rPr>
            </w:pPr>
            <w:r w:rsidRPr="00642B9F">
              <w:rPr>
                <w:i/>
                <w:lang w:val="es-MX"/>
              </w:rPr>
              <w:lastRenderedPageBreak/>
              <w:t>Viernes, 8 de diciembre (10:00 a. m. - 12:00 p. m.)</w:t>
            </w:r>
            <w:r w:rsidRPr="00642B9F">
              <w:rPr>
                <w:i/>
                <w:lang w:val="es-MX"/>
              </w:rPr>
              <w:cr/>
            </w:r>
            <w:r w:rsidRPr="00642B9F">
              <w:rPr>
                <w:i/>
                <w:lang w:val="es-MX"/>
              </w:rPr>
              <w:br/>
              <w:t>Reunión formal del Grupo de Trabajo para considerar los preparativos de la</w:t>
            </w:r>
          </w:p>
          <w:p w14:paraId="583232FB" w14:textId="77777777" w:rsidR="00A11175" w:rsidRPr="00642B9F" w:rsidRDefault="00A11175" w:rsidP="008900C9">
            <w:pPr>
              <w:snapToGrid w:val="0"/>
              <w:ind w:left="43" w:right="-274"/>
              <w:jc w:val="center"/>
              <w:rPr>
                <w:i/>
                <w:iCs/>
                <w:lang w:val="es-MX"/>
              </w:rPr>
            </w:pPr>
            <w:r w:rsidRPr="00642B9F">
              <w:rPr>
                <w:i/>
                <w:lang w:val="es-MX"/>
              </w:rPr>
              <w:t xml:space="preserve"> Séptima Reunión de Autoridades Nacionales en Materia de Trata de Personas (RTP VII)</w:t>
            </w:r>
          </w:p>
        </w:tc>
        <w:tc>
          <w:tcPr>
            <w:tcW w:w="2700" w:type="dxa"/>
          </w:tcPr>
          <w:p w14:paraId="18DAA18D" w14:textId="77777777" w:rsidR="00A11175" w:rsidRPr="00642B9F" w:rsidRDefault="00A11175" w:rsidP="008900C9">
            <w:pPr>
              <w:snapToGrid w:val="0"/>
              <w:ind w:right="72"/>
              <w:jc w:val="center"/>
              <w:rPr>
                <w:color w:val="000000"/>
                <w:lang w:val="es-MX"/>
              </w:rPr>
            </w:pPr>
          </w:p>
        </w:tc>
      </w:tr>
      <w:tr w:rsidR="00A11175" w:rsidRPr="00642B9F" w14:paraId="60E343E7" w14:textId="77777777" w:rsidTr="008900C9">
        <w:tc>
          <w:tcPr>
            <w:tcW w:w="10710" w:type="dxa"/>
          </w:tcPr>
          <w:p w14:paraId="07C54DD3" w14:textId="77777777" w:rsidR="00A11175" w:rsidRPr="00642B9F" w:rsidRDefault="00A11175" w:rsidP="008900C9">
            <w:pPr>
              <w:keepNext/>
              <w:tabs>
                <w:tab w:val="right" w:pos="9620"/>
              </w:tabs>
              <w:snapToGrid w:val="0"/>
              <w:ind w:right="20"/>
              <w:jc w:val="right"/>
              <w:rPr>
                <w:i/>
                <w:iCs/>
                <w:lang w:val="es-MX"/>
              </w:rPr>
            </w:pPr>
            <w:r w:rsidRPr="00642B9F">
              <w:rPr>
                <w:i/>
                <w:lang w:val="es-MX"/>
              </w:rPr>
              <w:t>Viernes, 8 de diciembre (12:00 p. m. - 1:00 p. m.)</w:t>
            </w:r>
          </w:p>
          <w:p w14:paraId="37474223" w14:textId="77777777" w:rsidR="00A11175" w:rsidRPr="00642B9F" w:rsidRDefault="00A11175" w:rsidP="008900C9">
            <w:pPr>
              <w:keepNext/>
              <w:tabs>
                <w:tab w:val="left" w:pos="6383"/>
                <w:tab w:val="right" w:pos="9620"/>
                <w:tab w:val="right" w:pos="9706"/>
              </w:tabs>
              <w:snapToGrid w:val="0"/>
              <w:ind w:right="20"/>
              <w:jc w:val="right"/>
              <w:rPr>
                <w:i/>
                <w:iCs/>
                <w:lang w:val="es-MX"/>
              </w:rPr>
            </w:pPr>
            <w:r w:rsidRPr="00642B9F">
              <w:rPr>
                <w:i/>
                <w:lang w:val="es-MX"/>
              </w:rPr>
              <w:t>Reunión formal del Grupo de Trabajo para considerar los preparativos para la RANDOT IV</w:t>
            </w:r>
          </w:p>
        </w:tc>
        <w:tc>
          <w:tcPr>
            <w:tcW w:w="2700" w:type="dxa"/>
          </w:tcPr>
          <w:p w14:paraId="43C1122E" w14:textId="77777777" w:rsidR="00A11175" w:rsidRPr="00642B9F" w:rsidRDefault="00A11175" w:rsidP="008900C9">
            <w:pPr>
              <w:keepNext/>
              <w:snapToGrid w:val="0"/>
              <w:ind w:right="-274"/>
              <w:jc w:val="center"/>
              <w:rPr>
                <w:u w:val="single"/>
                <w:lang w:val="es-MX"/>
              </w:rPr>
            </w:pPr>
          </w:p>
        </w:tc>
      </w:tr>
      <w:tr w:rsidR="00A11175" w:rsidRPr="00642B9F" w14:paraId="0D1F7758" w14:textId="77777777" w:rsidTr="008900C9">
        <w:trPr>
          <w:trHeight w:val="1043"/>
        </w:trPr>
        <w:tc>
          <w:tcPr>
            <w:tcW w:w="10710" w:type="dxa"/>
          </w:tcPr>
          <w:p w14:paraId="09B0E2EB" w14:textId="77777777" w:rsidR="00A11175" w:rsidRPr="00642B9F" w:rsidRDefault="00A11175" w:rsidP="008900C9">
            <w:pPr>
              <w:keepNext/>
              <w:tabs>
                <w:tab w:val="right" w:pos="9620"/>
              </w:tabs>
              <w:snapToGrid w:val="0"/>
              <w:ind w:right="20"/>
              <w:jc w:val="right"/>
              <w:rPr>
                <w:i/>
                <w:iCs/>
                <w:lang w:val="es-MX"/>
              </w:rPr>
            </w:pPr>
          </w:p>
        </w:tc>
        <w:tc>
          <w:tcPr>
            <w:tcW w:w="2700" w:type="dxa"/>
          </w:tcPr>
          <w:p w14:paraId="61FDF75C" w14:textId="77777777" w:rsidR="00A11175" w:rsidRPr="00642B9F" w:rsidRDefault="00A11175" w:rsidP="008900C9">
            <w:pPr>
              <w:keepNext/>
              <w:snapToGrid w:val="0"/>
              <w:ind w:right="-274"/>
              <w:jc w:val="center"/>
              <w:rPr>
                <w:u w:val="single"/>
                <w:lang w:val="es-MX"/>
              </w:rPr>
            </w:pPr>
            <w:r w:rsidRPr="00642B9F">
              <w:rPr>
                <w:u w:val="single"/>
                <w:lang w:val="es-MX"/>
              </w:rPr>
              <w:t xml:space="preserve">11 al 14 de diciembre: </w:t>
            </w:r>
          </w:p>
          <w:p w14:paraId="670761C8" w14:textId="77777777" w:rsidR="00A11175" w:rsidRPr="00642B9F" w:rsidRDefault="00A11175" w:rsidP="008900C9">
            <w:pPr>
              <w:keepNext/>
              <w:snapToGrid w:val="0"/>
              <w:ind w:right="-274"/>
              <w:jc w:val="center"/>
              <w:rPr>
                <w:u w:val="single"/>
                <w:lang w:val="es-MX"/>
              </w:rPr>
            </w:pPr>
            <w:r w:rsidRPr="00642B9F">
              <w:rPr>
                <w:u w:val="single"/>
                <w:lang w:val="es-MX"/>
              </w:rPr>
              <w:t xml:space="preserve">Septuagésimo cuarto período ordinario de sesiones de la CICAD </w:t>
            </w:r>
          </w:p>
          <w:p w14:paraId="213F1BF0" w14:textId="77777777" w:rsidR="00A11175" w:rsidRPr="00642B9F" w:rsidRDefault="00A11175" w:rsidP="008900C9">
            <w:pPr>
              <w:keepNext/>
              <w:snapToGrid w:val="0"/>
              <w:ind w:right="-274"/>
              <w:jc w:val="center"/>
              <w:rPr>
                <w:u w:val="single"/>
                <w:lang w:val="es-MX"/>
              </w:rPr>
            </w:pPr>
          </w:p>
        </w:tc>
      </w:tr>
      <w:tr w:rsidR="00A11175" w:rsidRPr="00642B9F" w14:paraId="3802554A" w14:textId="77777777" w:rsidTr="008900C9">
        <w:trPr>
          <w:trHeight w:val="440"/>
        </w:trPr>
        <w:tc>
          <w:tcPr>
            <w:tcW w:w="10710" w:type="dxa"/>
          </w:tcPr>
          <w:p w14:paraId="0B322471" w14:textId="77777777" w:rsidR="00A11175" w:rsidRPr="00642B9F" w:rsidRDefault="00A11175" w:rsidP="008900C9">
            <w:pPr>
              <w:keepNext/>
              <w:snapToGrid w:val="0"/>
              <w:ind w:right="-274"/>
              <w:jc w:val="center"/>
              <w:rPr>
                <w:u w:val="single"/>
                <w:lang w:val="es-MX"/>
              </w:rPr>
            </w:pPr>
            <w:r w:rsidRPr="00642B9F">
              <w:rPr>
                <w:u w:val="single"/>
                <w:lang w:val="es-MX"/>
              </w:rPr>
              <w:t>2024</w:t>
            </w:r>
          </w:p>
          <w:p w14:paraId="1DACC2BE" w14:textId="77777777" w:rsidR="00A11175" w:rsidRPr="00642B9F" w:rsidRDefault="00A11175" w:rsidP="008900C9">
            <w:pPr>
              <w:keepNext/>
              <w:snapToGrid w:val="0"/>
              <w:ind w:right="-274"/>
              <w:jc w:val="center"/>
              <w:rPr>
                <w:u w:val="single"/>
                <w:lang w:val="es-MX"/>
              </w:rPr>
            </w:pPr>
          </w:p>
        </w:tc>
        <w:tc>
          <w:tcPr>
            <w:tcW w:w="2700" w:type="dxa"/>
          </w:tcPr>
          <w:p w14:paraId="07B7B5A3" w14:textId="77777777" w:rsidR="00A11175" w:rsidRPr="00642B9F" w:rsidRDefault="00A11175" w:rsidP="008900C9">
            <w:pPr>
              <w:keepNext/>
              <w:snapToGrid w:val="0"/>
              <w:ind w:right="-274"/>
              <w:jc w:val="center"/>
              <w:rPr>
                <w:u w:val="single"/>
                <w:lang w:val="es-MX"/>
              </w:rPr>
            </w:pPr>
            <w:r w:rsidRPr="00642B9F">
              <w:rPr>
                <w:u w:val="single"/>
                <w:lang w:val="es-MX"/>
              </w:rPr>
              <w:t>2024</w:t>
            </w:r>
          </w:p>
          <w:p w14:paraId="2DBFF40D" w14:textId="77777777" w:rsidR="00A11175" w:rsidRPr="00642B9F" w:rsidRDefault="00A11175" w:rsidP="008900C9">
            <w:pPr>
              <w:keepNext/>
              <w:snapToGrid w:val="0"/>
              <w:ind w:right="-274"/>
              <w:jc w:val="center"/>
              <w:rPr>
                <w:u w:val="single"/>
                <w:lang w:val="es-MX"/>
              </w:rPr>
            </w:pPr>
          </w:p>
        </w:tc>
      </w:tr>
      <w:tr w:rsidR="00A11175" w:rsidRPr="00642B9F" w14:paraId="22C0C860" w14:textId="77777777" w:rsidTr="008900C9">
        <w:tc>
          <w:tcPr>
            <w:tcW w:w="10710" w:type="dxa"/>
          </w:tcPr>
          <w:p w14:paraId="4C8EC50F" w14:textId="77777777" w:rsidR="00A11175" w:rsidRPr="00642B9F" w:rsidRDefault="00A11175" w:rsidP="008900C9">
            <w:pPr>
              <w:snapToGrid w:val="0"/>
              <w:ind w:left="40" w:right="70"/>
              <w:jc w:val="right"/>
              <w:rPr>
                <w:i/>
                <w:iCs/>
                <w:lang w:val="es-MX"/>
              </w:rPr>
            </w:pPr>
            <w:r w:rsidRPr="00642B9F">
              <w:rPr>
                <w:i/>
                <w:lang w:val="es-MX"/>
              </w:rPr>
              <w:t>Martes, 23 de enero (10:00 a. m. - 1:00 p. m.)</w:t>
            </w:r>
          </w:p>
          <w:p w14:paraId="1C2AADBD" w14:textId="77777777" w:rsidR="00A11175" w:rsidRPr="00642B9F" w:rsidRDefault="00A11175" w:rsidP="008900C9">
            <w:pPr>
              <w:keepNext/>
              <w:snapToGrid w:val="0"/>
              <w:ind w:right="70"/>
              <w:jc w:val="right"/>
              <w:rPr>
                <w:i/>
                <w:iCs/>
                <w:lang w:val="es-MX"/>
              </w:rPr>
            </w:pPr>
            <w:r w:rsidRPr="00642B9F">
              <w:rPr>
                <w:i/>
                <w:lang w:val="es-MX"/>
              </w:rPr>
              <w:t>Reunión formal del Grupo de Trabajo para la revisión de mandatos 2023-2024</w:t>
            </w:r>
          </w:p>
          <w:p w14:paraId="2C57E49B" w14:textId="77777777" w:rsidR="00A11175" w:rsidRPr="00642B9F" w:rsidRDefault="00A11175" w:rsidP="008900C9">
            <w:pPr>
              <w:snapToGrid w:val="0"/>
              <w:ind w:left="40" w:right="-279"/>
              <w:jc w:val="center"/>
              <w:rPr>
                <w:u w:val="single"/>
                <w:lang w:val="es-MX"/>
              </w:rPr>
            </w:pPr>
          </w:p>
        </w:tc>
        <w:tc>
          <w:tcPr>
            <w:tcW w:w="2700" w:type="dxa"/>
          </w:tcPr>
          <w:p w14:paraId="42E9E9F2" w14:textId="77777777" w:rsidR="00A11175" w:rsidRPr="00642B9F" w:rsidRDefault="00A11175" w:rsidP="008900C9">
            <w:pPr>
              <w:keepNext/>
              <w:snapToGrid w:val="0"/>
              <w:ind w:right="-274"/>
              <w:jc w:val="center"/>
              <w:rPr>
                <w:lang w:val="es-MX"/>
              </w:rPr>
            </w:pPr>
          </w:p>
        </w:tc>
      </w:tr>
      <w:tr w:rsidR="00A11175" w:rsidRPr="00642B9F" w14:paraId="38A9DFD3" w14:textId="77777777" w:rsidTr="008900C9">
        <w:tc>
          <w:tcPr>
            <w:tcW w:w="10710" w:type="dxa"/>
          </w:tcPr>
          <w:p w14:paraId="58D3CE16" w14:textId="77777777" w:rsidR="00A11175" w:rsidRPr="00642B9F" w:rsidRDefault="00A11175" w:rsidP="005561DD">
            <w:pPr>
              <w:snapToGrid w:val="0"/>
              <w:ind w:left="43" w:right="-274"/>
              <w:jc w:val="center"/>
              <w:rPr>
                <w:u w:val="single"/>
                <w:lang w:val="es-MX"/>
              </w:rPr>
            </w:pPr>
            <w:r w:rsidRPr="00642B9F">
              <w:rPr>
                <w:u w:val="single"/>
                <w:lang w:val="es-MX"/>
              </w:rPr>
              <w:t>SEXTA REUNIÓN</w:t>
            </w:r>
          </w:p>
          <w:p w14:paraId="5095F935" w14:textId="77777777" w:rsidR="00A11175" w:rsidRPr="00642B9F" w:rsidRDefault="00A11175" w:rsidP="008900C9">
            <w:pPr>
              <w:snapToGrid w:val="0"/>
              <w:ind w:right="-279"/>
              <w:rPr>
                <w:u w:val="single"/>
                <w:lang w:val="es-MX"/>
              </w:rPr>
            </w:pPr>
          </w:p>
          <w:p w14:paraId="24865094" w14:textId="77777777" w:rsidR="00A11175" w:rsidRPr="00642B9F" w:rsidRDefault="00A11175" w:rsidP="008900C9">
            <w:pPr>
              <w:snapToGrid w:val="0"/>
              <w:ind w:right="-279" w:firstLine="400"/>
              <w:rPr>
                <w:u w:val="single"/>
                <w:lang w:val="es-MX"/>
              </w:rPr>
            </w:pPr>
            <w:r w:rsidRPr="00642B9F">
              <w:rPr>
                <w:u w:val="single"/>
                <w:lang w:val="es-MX"/>
              </w:rPr>
              <w:t>Jueves, 25 de enero de 2024 (10:00 a. m. - 1:00 p. m.)</w:t>
            </w:r>
          </w:p>
          <w:p w14:paraId="4FCE0DF0" w14:textId="77777777" w:rsidR="00A11175" w:rsidRPr="00642B9F" w:rsidRDefault="00A11175" w:rsidP="008900C9">
            <w:pPr>
              <w:snapToGrid w:val="0"/>
              <w:ind w:right="-279"/>
              <w:rPr>
                <w:u w:val="single"/>
                <w:lang w:val="es-MX"/>
              </w:rPr>
            </w:pPr>
          </w:p>
          <w:p w14:paraId="2EF997AA" w14:textId="77777777" w:rsidR="00A11175" w:rsidRPr="00642B9F" w:rsidRDefault="00A11175" w:rsidP="008900C9">
            <w:pPr>
              <w:pStyle w:val="ListParagraph"/>
              <w:widowControl/>
              <w:numPr>
                <w:ilvl w:val="0"/>
                <w:numId w:val="12"/>
              </w:numPr>
              <w:snapToGrid w:val="0"/>
              <w:ind w:right="81"/>
              <w:rPr>
                <w:rFonts w:ascii="Times New Roman" w:hAnsi="Times New Roman" w:cs="Times New Roman"/>
                <w:bCs/>
                <w:i/>
                <w:iCs/>
                <w:lang w:val="es-MX"/>
              </w:rPr>
            </w:pPr>
            <w:r w:rsidRPr="00642B9F">
              <w:rPr>
                <w:rFonts w:ascii="Times New Roman" w:hAnsi="Times New Roman"/>
                <w:lang w:val="es-MX"/>
              </w:rPr>
              <w:t>Elección de la Tercera Vicepresidencia de la CSH (</w:t>
            </w:r>
            <w:hyperlink r:id="rId17" w:history="1">
              <w:r w:rsidRPr="00642B9F">
                <w:rPr>
                  <w:rStyle w:val="Hyperlink"/>
                  <w:rFonts w:ascii="Times New Roman" w:hAnsi="Times New Roman"/>
                  <w:lang w:val="es-MX"/>
                </w:rPr>
                <w:t>CP/CSH/INF.579/24</w:t>
              </w:r>
            </w:hyperlink>
            <w:r w:rsidRPr="00642B9F">
              <w:rPr>
                <w:rFonts w:ascii="Times New Roman" w:hAnsi="Times New Roman"/>
                <w:lang w:val="es-MX"/>
              </w:rPr>
              <w:t>)</w:t>
            </w:r>
          </w:p>
          <w:p w14:paraId="383C28AE" w14:textId="77777777" w:rsidR="00A11175" w:rsidRPr="00642B9F" w:rsidRDefault="00A11175" w:rsidP="008900C9">
            <w:pPr>
              <w:pStyle w:val="ListParagraph"/>
              <w:widowControl/>
              <w:tabs>
                <w:tab w:val="clear" w:pos="720"/>
              </w:tabs>
              <w:snapToGrid w:val="0"/>
              <w:ind w:left="-10" w:right="81"/>
              <w:rPr>
                <w:rFonts w:ascii="Times New Roman" w:hAnsi="Times New Roman" w:cs="Times New Roman"/>
                <w:bCs/>
                <w:lang w:val="es-MX"/>
              </w:rPr>
            </w:pPr>
          </w:p>
          <w:p w14:paraId="76F15F78" w14:textId="77777777" w:rsidR="00A11175" w:rsidRPr="00642B9F" w:rsidRDefault="00A11175" w:rsidP="008900C9">
            <w:pPr>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lang w:val="es-MX"/>
              </w:rPr>
            </w:pPr>
            <w:r w:rsidRPr="00642B9F">
              <w:rPr>
                <w:lang w:val="es-MX"/>
              </w:rPr>
              <w:t>Perspectivas de cooperación entre la Interpol y la OEA, presentación a cargo del Director de Cooperación Internacional de la Policía Federal de Brasil, señor Valdecy Urquiza</w:t>
            </w:r>
          </w:p>
          <w:p w14:paraId="24E86AA4" w14:textId="77777777" w:rsidR="00A11175" w:rsidRPr="00642B9F" w:rsidRDefault="00A11175" w:rsidP="008900C9">
            <w:pPr>
              <w:snapToGrid w:val="0"/>
              <w:ind w:right="81"/>
              <w:rPr>
                <w:bCs/>
                <w:i/>
                <w:iCs/>
                <w:lang w:val="es-MX"/>
              </w:rPr>
            </w:pPr>
          </w:p>
          <w:p w14:paraId="034FECB9" w14:textId="77777777" w:rsidR="00A11175" w:rsidRPr="00642B9F" w:rsidRDefault="00A11175" w:rsidP="008900C9">
            <w:pPr>
              <w:keepNext/>
              <w:tabs>
                <w:tab w:val="left" w:pos="9930"/>
              </w:tabs>
              <w:snapToGrid w:val="0"/>
              <w:ind w:right="-279"/>
              <w:jc w:val="center"/>
              <w:rPr>
                <w:i/>
                <w:iCs/>
                <w:lang w:val="es-MX"/>
              </w:rPr>
            </w:pPr>
            <w:r w:rsidRPr="00642B9F">
              <w:rPr>
                <w:i/>
                <w:lang w:val="es-MX"/>
              </w:rPr>
              <w:t>Compromisos con la paz, el desarme y la no proliferación</w:t>
            </w:r>
          </w:p>
          <w:p w14:paraId="2C393233" w14:textId="77777777" w:rsidR="00A11175" w:rsidRPr="00642B9F" w:rsidRDefault="00A11175" w:rsidP="008900C9">
            <w:pPr>
              <w:keepNext/>
              <w:snapToGrid w:val="0"/>
              <w:ind w:right="-279"/>
              <w:rPr>
                <w:u w:val="single"/>
                <w:lang w:val="es-MX"/>
              </w:rPr>
            </w:pPr>
          </w:p>
          <w:p w14:paraId="2947A2D3" w14:textId="77777777" w:rsidR="00A11175" w:rsidRPr="00642B9F" w:rsidRDefault="00A11175" w:rsidP="008900C9">
            <w:pPr>
              <w:keepNext/>
              <w:numPr>
                <w:ilvl w:val="0"/>
                <w:numId w:val="12"/>
              </w:numPr>
              <w:snapToGrid w:val="0"/>
              <w:ind w:right="196"/>
              <w:jc w:val="both"/>
              <w:rPr>
                <w:lang w:val="es-MX"/>
              </w:rPr>
            </w:pPr>
            <w:r w:rsidRPr="00642B9F">
              <w:rPr>
                <w:lang w:val="es-MX"/>
              </w:rPr>
              <w:t>Desarme y no proliferación en el Hemisferio</w:t>
            </w:r>
          </w:p>
          <w:p w14:paraId="3C3E5065" w14:textId="77777777" w:rsidR="00A11175" w:rsidRPr="00642B9F" w:rsidRDefault="00A11175" w:rsidP="008900C9">
            <w:pPr>
              <w:pStyle w:val="ListParagraph"/>
              <w:widowControl/>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de la Delegación de México sobre los resultados de la segunda reunión de Estados parte del Tratado sobre la Prohibición de las Armas Nucleares (TPAN), </w:t>
            </w:r>
            <w:r w:rsidRPr="00642B9F">
              <w:rPr>
                <w:rFonts w:ascii="Times New Roman" w:hAnsi="Times New Roman"/>
                <w:u w:val="single"/>
                <w:lang w:val="es-MX"/>
              </w:rPr>
              <w:t>párrafo 8</w:t>
            </w:r>
          </w:p>
          <w:p w14:paraId="3D9F0111" w14:textId="77777777" w:rsidR="00A11175" w:rsidRPr="00642B9F" w:rsidRDefault="00A11175" w:rsidP="008900C9">
            <w:pPr>
              <w:pStyle w:val="ListParagraph"/>
              <w:keepNext/>
              <w:keepLines/>
              <w:numPr>
                <w:ilvl w:val="2"/>
                <w:numId w:val="12"/>
              </w:numPr>
              <w:snapToGrid w:val="0"/>
              <w:ind w:right="-279"/>
              <w:rPr>
                <w:rFonts w:ascii="Times New Roman" w:eastAsia="Times New Roman" w:hAnsi="Times New Roman" w:cs="Times New Roman"/>
                <w:color w:val="000000"/>
                <w:lang w:val="es-MX"/>
              </w:rPr>
            </w:pPr>
            <w:r w:rsidRPr="00642B9F">
              <w:rPr>
                <w:rFonts w:ascii="Times New Roman" w:hAnsi="Times New Roman"/>
                <w:color w:val="000000"/>
                <w:lang w:val="es-MX"/>
              </w:rPr>
              <w:lastRenderedPageBreak/>
              <w:t>Presentación a cargo de la consejera María Antonieta Jaquez Huacuja, Coordinadora para Desarme y no Proliferación de la Dirección General para la Organización de las Naciones Unidas de la Secretaría de Relaciones Exteriores</w:t>
            </w:r>
          </w:p>
          <w:p w14:paraId="17F8C2DE" w14:textId="77777777" w:rsidR="00A11175" w:rsidRPr="00642B9F" w:rsidRDefault="00A11175" w:rsidP="008900C9">
            <w:pPr>
              <w:pStyle w:val="ListParagraph"/>
              <w:widowControl/>
              <w:tabs>
                <w:tab w:val="clear" w:pos="1440"/>
                <w:tab w:val="left" w:pos="1480"/>
              </w:tabs>
              <w:snapToGrid w:val="0"/>
              <w:ind w:left="0" w:right="81"/>
              <w:rPr>
                <w:rFonts w:ascii="Times New Roman" w:hAnsi="Times New Roman" w:cs="Times New Roman"/>
                <w:lang w:val="es-MX"/>
              </w:rPr>
            </w:pPr>
          </w:p>
          <w:p w14:paraId="3D588262" w14:textId="77777777" w:rsidR="00A11175" w:rsidRPr="00642B9F" w:rsidRDefault="00A11175" w:rsidP="008900C9">
            <w:pPr>
              <w:pStyle w:val="ListParagraph"/>
              <w:widowControl/>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Tratado para la Proscripción de las Armas Nucleares en la América Latina y el Caribe (Tratado de Tlatelolco), tema considerado por la CSH cada dos años</w:t>
            </w:r>
          </w:p>
          <w:p w14:paraId="078ECB3D" w14:textId="77777777" w:rsidR="00A11175" w:rsidRPr="00642B9F" w:rsidRDefault="00A11175" w:rsidP="008900C9">
            <w:pPr>
              <w:pStyle w:val="ListParagraph"/>
              <w:numPr>
                <w:ilvl w:val="2"/>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Presentación del Embajador Flávio Roberto Bonzanini, Secretario General del Organismo para la Proscripción de las Armas Nucleares en la América Latina y el Caribe (OPANAL)</w:t>
            </w:r>
          </w:p>
          <w:p w14:paraId="0C178A47" w14:textId="77777777" w:rsidR="00A11175" w:rsidRPr="00642B9F" w:rsidRDefault="00A11175" w:rsidP="008900C9">
            <w:pPr>
              <w:tabs>
                <w:tab w:val="left" w:pos="9930"/>
              </w:tabs>
              <w:snapToGrid w:val="0"/>
              <w:ind w:right="-279"/>
              <w:rPr>
                <w:i/>
                <w:lang w:val="es-MX"/>
              </w:rPr>
            </w:pPr>
          </w:p>
          <w:p w14:paraId="7E207239" w14:textId="77777777" w:rsidR="00A11175" w:rsidRPr="00642B9F" w:rsidRDefault="00A11175" w:rsidP="008900C9">
            <w:pPr>
              <w:tabs>
                <w:tab w:val="left" w:pos="9930"/>
              </w:tabs>
              <w:snapToGrid w:val="0"/>
              <w:ind w:right="-279"/>
              <w:jc w:val="center"/>
              <w:rPr>
                <w:i/>
                <w:lang w:val="es-MX"/>
              </w:rPr>
            </w:pPr>
            <w:r w:rsidRPr="00642B9F">
              <w:rPr>
                <w:i/>
                <w:lang w:val="es-MX"/>
              </w:rPr>
              <w:t>Delincuencia organizada transnacional</w:t>
            </w:r>
          </w:p>
          <w:p w14:paraId="3DCAE9E5" w14:textId="77777777" w:rsidR="00A11175" w:rsidRPr="00642B9F" w:rsidRDefault="00A11175" w:rsidP="008900C9">
            <w:pPr>
              <w:snapToGrid w:val="0"/>
              <w:ind w:left="720" w:right="196"/>
              <w:rPr>
                <w:lang w:val="es-MX" w:eastAsia="en-US"/>
              </w:rPr>
            </w:pPr>
          </w:p>
          <w:p w14:paraId="2C7BD354" w14:textId="77777777" w:rsidR="00A11175" w:rsidRPr="00642B9F" w:rsidRDefault="00A11175" w:rsidP="008900C9">
            <w:pPr>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napToGrid w:val="0"/>
              <w:ind w:right="196"/>
              <w:jc w:val="both"/>
              <w:rPr>
                <w:lang w:val="es-MX"/>
              </w:rPr>
            </w:pPr>
            <w:r w:rsidRPr="00642B9F">
              <w:rPr>
                <w:lang w:val="es-MX"/>
              </w:rPr>
              <w:t>Esfuerzos de cooperación hemisférica para combatir la trata de personas</w:t>
            </w:r>
          </w:p>
          <w:p w14:paraId="25670EE4" w14:textId="77777777" w:rsidR="00A11175" w:rsidRPr="00642B9F" w:rsidRDefault="00A11175" w:rsidP="008900C9">
            <w:pPr>
              <w:pStyle w:val="ListParagraph"/>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Consideración del Proyecto de Recomendaciones de la Séptima Reunión de Autoridades Nacionales en Materia de Trata de Personas (RTP VII), párrafo 26 (</w:t>
            </w:r>
            <w:hyperlink r:id="rId18" w:history="1">
              <w:r w:rsidRPr="00642B9F">
                <w:rPr>
                  <w:rStyle w:val="Hyperlink"/>
                  <w:rFonts w:ascii="Times New Roman" w:hAnsi="Times New Roman"/>
                  <w:lang w:val="es-MX"/>
                </w:rPr>
                <w:t>CP/CSH-2239/24</w:t>
              </w:r>
            </w:hyperlink>
            <w:r w:rsidRPr="00642B9F">
              <w:rPr>
                <w:rFonts w:ascii="Times New Roman" w:hAnsi="Times New Roman"/>
                <w:lang w:val="es-MX"/>
              </w:rPr>
              <w:t>)</w:t>
            </w:r>
          </w:p>
          <w:p w14:paraId="7DB2FE57" w14:textId="77777777" w:rsidR="00A11175" w:rsidRPr="00642B9F" w:rsidRDefault="00A11175" w:rsidP="008900C9">
            <w:pPr>
              <w:snapToGrid w:val="0"/>
              <w:ind w:right="-279"/>
              <w:rPr>
                <w:lang w:val="es-MX"/>
              </w:rPr>
            </w:pPr>
          </w:p>
          <w:p w14:paraId="56D454AD" w14:textId="77777777"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es-MX"/>
              </w:rPr>
            </w:pPr>
            <w:r w:rsidRPr="00642B9F">
              <w:rPr>
                <w:rFonts w:ascii="Times New Roman" w:hAnsi="Times New Roman"/>
                <w:lang w:val="es-MX"/>
              </w:rPr>
              <w:t xml:space="preserve">Presentación y consideración de la propuesta de metodología para la negociación del proyecto de resolución ómnibus a ser negociado en la CSH durante el período 2023-2024, documento </w:t>
            </w:r>
            <w:hyperlink r:id="rId19" w:history="1">
              <w:r w:rsidRPr="00642B9F">
                <w:rPr>
                  <w:rStyle w:val="Hyperlink"/>
                  <w:rFonts w:ascii="Times New Roman" w:hAnsi="Times New Roman"/>
                  <w:lang w:val="es-MX"/>
                </w:rPr>
                <w:t>CP/CSH-2240/24</w:t>
              </w:r>
            </w:hyperlink>
          </w:p>
          <w:p w14:paraId="2AC16177" w14:textId="77777777" w:rsidR="00A11175" w:rsidRPr="00642B9F" w:rsidRDefault="00A11175" w:rsidP="008900C9">
            <w:pPr>
              <w:keepNext/>
              <w:snapToGrid w:val="0"/>
              <w:ind w:right="-274"/>
              <w:jc w:val="center"/>
              <w:rPr>
                <w:u w:val="single"/>
                <w:lang w:val="es-MX"/>
              </w:rPr>
            </w:pPr>
          </w:p>
        </w:tc>
        <w:tc>
          <w:tcPr>
            <w:tcW w:w="2700" w:type="dxa"/>
          </w:tcPr>
          <w:p w14:paraId="57C4EC4B" w14:textId="77777777" w:rsidR="00A11175" w:rsidRPr="00642B9F" w:rsidRDefault="00A11175" w:rsidP="008900C9">
            <w:pPr>
              <w:keepNext/>
              <w:snapToGrid w:val="0"/>
              <w:ind w:right="-274"/>
              <w:jc w:val="center"/>
              <w:rPr>
                <w:u w:val="single"/>
                <w:lang w:val="es-MX"/>
              </w:rPr>
            </w:pPr>
          </w:p>
        </w:tc>
      </w:tr>
      <w:tr w:rsidR="00A11175" w:rsidRPr="00642B9F" w14:paraId="1E201FA7" w14:textId="77777777" w:rsidTr="008900C9">
        <w:tc>
          <w:tcPr>
            <w:tcW w:w="10710" w:type="dxa"/>
          </w:tcPr>
          <w:p w14:paraId="67FC6EAD" w14:textId="77777777" w:rsidR="00A11175" w:rsidRPr="00642B9F" w:rsidRDefault="00A11175" w:rsidP="008900C9">
            <w:pPr>
              <w:snapToGrid w:val="0"/>
              <w:ind w:right="29"/>
              <w:jc w:val="right"/>
              <w:rPr>
                <w:i/>
                <w:iCs/>
                <w:lang w:val="es-MX"/>
              </w:rPr>
            </w:pPr>
            <w:r w:rsidRPr="00642B9F">
              <w:rPr>
                <w:i/>
                <w:lang w:val="es-MX"/>
              </w:rPr>
              <w:t xml:space="preserve">Martes, 30 de enero (10:00 a. m. - 1:00 p. m.) </w:t>
            </w:r>
          </w:p>
          <w:p w14:paraId="5A2ED88F" w14:textId="77777777" w:rsidR="00A11175" w:rsidRPr="00642B9F" w:rsidRDefault="00A11175" w:rsidP="008900C9">
            <w:pPr>
              <w:tabs>
                <w:tab w:val="left" w:pos="6383"/>
                <w:tab w:val="right" w:pos="9734"/>
              </w:tabs>
              <w:snapToGrid w:val="0"/>
              <w:ind w:right="29"/>
              <w:jc w:val="right"/>
              <w:rPr>
                <w:i/>
                <w:iCs/>
                <w:lang w:val="es-MX"/>
              </w:rPr>
            </w:pPr>
            <w:r w:rsidRPr="00642B9F">
              <w:rPr>
                <w:i/>
                <w:lang w:val="es-MX"/>
              </w:rPr>
              <w:t>Reunión formal del Grupo de Trabajo para considerar los preparativos para la</w:t>
            </w:r>
          </w:p>
          <w:p w14:paraId="5236CD80" w14:textId="77777777" w:rsidR="00A11175" w:rsidRPr="00642B9F" w:rsidRDefault="00A11175" w:rsidP="008900C9">
            <w:pPr>
              <w:snapToGrid w:val="0"/>
              <w:ind w:right="29"/>
              <w:jc w:val="right"/>
              <w:rPr>
                <w:i/>
                <w:iCs/>
                <w:lang w:val="es-MX"/>
              </w:rPr>
            </w:pPr>
            <w:r w:rsidRPr="00642B9F">
              <w:rPr>
                <w:i/>
                <w:lang w:val="es-MX"/>
              </w:rPr>
              <w:t xml:space="preserve"> Séptima Reunión de Autoridades Nacionales en Materia de Trata de Personas (RTP VII)</w:t>
            </w:r>
          </w:p>
          <w:p w14:paraId="1B768264" w14:textId="77777777" w:rsidR="00A11175" w:rsidRPr="00642B9F" w:rsidRDefault="00A11175" w:rsidP="008900C9">
            <w:pPr>
              <w:rPr>
                <w:u w:val="single"/>
                <w:lang w:val="es-MX"/>
              </w:rPr>
            </w:pPr>
          </w:p>
        </w:tc>
        <w:tc>
          <w:tcPr>
            <w:tcW w:w="2700" w:type="dxa"/>
          </w:tcPr>
          <w:p w14:paraId="2C74F678" w14:textId="77777777" w:rsidR="00A11175" w:rsidRPr="00642B9F" w:rsidRDefault="00A11175" w:rsidP="008900C9">
            <w:pPr>
              <w:snapToGrid w:val="0"/>
              <w:ind w:right="72"/>
              <w:jc w:val="center"/>
              <w:rPr>
                <w:color w:val="000000"/>
                <w:lang w:val="es-MX"/>
              </w:rPr>
            </w:pPr>
          </w:p>
        </w:tc>
      </w:tr>
      <w:tr w:rsidR="00A11175" w:rsidRPr="00642B9F" w14:paraId="46C73F3D" w14:textId="77777777" w:rsidTr="008900C9">
        <w:tc>
          <w:tcPr>
            <w:tcW w:w="10710" w:type="dxa"/>
          </w:tcPr>
          <w:p w14:paraId="516B1D23" w14:textId="77777777" w:rsidR="00A11175" w:rsidRPr="00642B9F" w:rsidRDefault="00A11175" w:rsidP="008900C9">
            <w:pPr>
              <w:snapToGrid w:val="0"/>
              <w:ind w:right="29"/>
              <w:jc w:val="right"/>
              <w:rPr>
                <w:i/>
                <w:iCs/>
                <w:lang w:val="es-MX"/>
              </w:rPr>
            </w:pPr>
          </w:p>
        </w:tc>
        <w:tc>
          <w:tcPr>
            <w:tcW w:w="2700" w:type="dxa"/>
          </w:tcPr>
          <w:p w14:paraId="1549AEE5" w14:textId="77777777" w:rsidR="00A11175" w:rsidRPr="00642B9F" w:rsidRDefault="00A11175" w:rsidP="008900C9">
            <w:pPr>
              <w:keepNext/>
              <w:snapToGrid w:val="0"/>
              <w:ind w:right="70"/>
              <w:jc w:val="both"/>
              <w:rPr>
                <w:color w:val="000000"/>
                <w:lang w:val="es-MX"/>
              </w:rPr>
            </w:pPr>
            <w:r w:rsidRPr="00642B9F">
              <w:rPr>
                <w:color w:val="000000"/>
                <w:u w:val="single"/>
                <w:lang w:val="es-MX"/>
              </w:rPr>
              <w:t>31 de enero</w:t>
            </w:r>
            <w:r w:rsidRPr="00642B9F">
              <w:rPr>
                <w:color w:val="000000"/>
                <w:lang w:val="es-MX"/>
              </w:rPr>
              <w:t>: Evento técnico paralelo de alto nivel sobre MFCS, en el marco de la CITAAC</w:t>
            </w:r>
          </w:p>
        </w:tc>
      </w:tr>
      <w:tr w:rsidR="00A11175" w:rsidRPr="00642B9F" w14:paraId="06071550" w14:textId="77777777" w:rsidTr="008900C9">
        <w:tc>
          <w:tcPr>
            <w:tcW w:w="10710" w:type="dxa"/>
          </w:tcPr>
          <w:p w14:paraId="64D1DBE7" w14:textId="77777777" w:rsidR="00A11175" w:rsidRPr="00642B9F" w:rsidRDefault="00A11175" w:rsidP="008900C9">
            <w:pPr>
              <w:snapToGrid w:val="0"/>
              <w:ind w:right="29"/>
              <w:jc w:val="right"/>
              <w:rPr>
                <w:i/>
                <w:iCs/>
                <w:lang w:val="es-MX"/>
              </w:rPr>
            </w:pPr>
          </w:p>
        </w:tc>
        <w:tc>
          <w:tcPr>
            <w:tcW w:w="2700" w:type="dxa"/>
          </w:tcPr>
          <w:p w14:paraId="61EE1777" w14:textId="77777777" w:rsidR="00A11175" w:rsidRPr="00642B9F" w:rsidRDefault="00A11175" w:rsidP="008900C9">
            <w:pPr>
              <w:snapToGrid w:val="0"/>
              <w:ind w:right="72"/>
              <w:jc w:val="both"/>
              <w:rPr>
                <w:color w:val="000000"/>
                <w:lang w:val="es-MX"/>
              </w:rPr>
            </w:pPr>
            <w:r w:rsidRPr="00642B9F">
              <w:rPr>
                <w:color w:val="000000"/>
                <w:u w:val="single"/>
                <w:lang w:val="es-MX"/>
              </w:rPr>
              <w:t>1 de febrero</w:t>
            </w:r>
            <w:r w:rsidRPr="00642B9F">
              <w:rPr>
                <w:color w:val="000000"/>
                <w:lang w:val="es-MX"/>
              </w:rPr>
              <w:t>: Primera Reunión del Comité Consultivo de la CITAAC</w:t>
            </w:r>
          </w:p>
        </w:tc>
      </w:tr>
      <w:tr w:rsidR="00A11175" w:rsidRPr="00642B9F" w14:paraId="6D224EB1" w14:textId="77777777" w:rsidTr="008900C9">
        <w:tc>
          <w:tcPr>
            <w:tcW w:w="10710" w:type="dxa"/>
          </w:tcPr>
          <w:p w14:paraId="58C952D0" w14:textId="77777777" w:rsidR="00A11175" w:rsidRPr="00642B9F" w:rsidRDefault="00A11175" w:rsidP="005561DD">
            <w:pPr>
              <w:keepNext/>
              <w:snapToGrid w:val="0"/>
              <w:ind w:right="-274"/>
              <w:jc w:val="center"/>
              <w:rPr>
                <w:u w:val="single"/>
                <w:lang w:val="es-MX"/>
              </w:rPr>
            </w:pPr>
            <w:r w:rsidRPr="00642B9F">
              <w:rPr>
                <w:u w:val="single"/>
                <w:lang w:val="es-MX"/>
              </w:rPr>
              <w:lastRenderedPageBreak/>
              <w:t>SÉPTIMA REUNIÓN</w:t>
            </w:r>
          </w:p>
          <w:p w14:paraId="3E7ACA9B" w14:textId="77777777" w:rsidR="00A11175" w:rsidRPr="00642B9F" w:rsidRDefault="00A11175" w:rsidP="008900C9">
            <w:pPr>
              <w:snapToGrid w:val="0"/>
              <w:ind w:right="-279"/>
              <w:rPr>
                <w:u w:val="single"/>
                <w:lang w:val="es-MX"/>
              </w:rPr>
            </w:pPr>
          </w:p>
          <w:p w14:paraId="07BB7C5F" w14:textId="77777777" w:rsidR="00A11175" w:rsidRPr="00642B9F" w:rsidRDefault="00A11175" w:rsidP="008900C9">
            <w:pPr>
              <w:snapToGrid w:val="0"/>
              <w:ind w:right="-279" w:firstLine="400"/>
              <w:rPr>
                <w:u w:val="single"/>
                <w:lang w:val="es-MX"/>
              </w:rPr>
            </w:pPr>
            <w:r w:rsidRPr="00642B9F">
              <w:rPr>
                <w:u w:val="single"/>
                <w:lang w:val="es-MX"/>
              </w:rPr>
              <w:t>Lunes, 5 de febrero de 2024 (9:30 a. m. - 9:45 a. m.)</w:t>
            </w:r>
          </w:p>
          <w:p w14:paraId="3E9EF6BE" w14:textId="77777777" w:rsidR="00A11175" w:rsidRPr="00642B9F" w:rsidRDefault="00A11175" w:rsidP="008900C9">
            <w:pPr>
              <w:snapToGrid w:val="0"/>
              <w:ind w:right="-279" w:firstLine="400"/>
              <w:rPr>
                <w:u w:val="single"/>
                <w:lang w:val="es-MX"/>
              </w:rPr>
            </w:pPr>
          </w:p>
          <w:p w14:paraId="736CB3A2" w14:textId="77777777" w:rsidR="00A11175" w:rsidRPr="00642B9F" w:rsidRDefault="00A11175" w:rsidP="008900C9">
            <w:pPr>
              <w:tabs>
                <w:tab w:val="left" w:pos="9930"/>
              </w:tabs>
              <w:snapToGrid w:val="0"/>
              <w:ind w:right="-279"/>
              <w:jc w:val="center"/>
              <w:rPr>
                <w:i/>
                <w:iCs/>
                <w:lang w:val="es-MX"/>
              </w:rPr>
            </w:pPr>
            <w:r w:rsidRPr="00642B9F">
              <w:rPr>
                <w:i/>
                <w:lang w:val="es-MX"/>
              </w:rPr>
              <w:t>Delincuencia organizada transnacional</w:t>
            </w:r>
          </w:p>
          <w:p w14:paraId="2C343B2C" w14:textId="77777777" w:rsidR="00A11175" w:rsidRPr="00642B9F" w:rsidRDefault="00A11175" w:rsidP="008900C9">
            <w:pPr>
              <w:rPr>
                <w:lang w:val="es-MX"/>
              </w:rPr>
            </w:pPr>
          </w:p>
          <w:p w14:paraId="6ACEE16C" w14:textId="77777777" w:rsidR="00A11175" w:rsidRPr="00642B9F" w:rsidRDefault="00A11175" w:rsidP="008900C9">
            <w:pPr>
              <w:numPr>
                <w:ilvl w:val="0"/>
                <w:numId w:val="12"/>
              </w:numPr>
              <w:snapToGrid w:val="0"/>
              <w:ind w:right="196"/>
              <w:jc w:val="both"/>
              <w:rPr>
                <w:lang w:val="es-MX"/>
              </w:rPr>
            </w:pPr>
            <w:r w:rsidRPr="00642B9F">
              <w:rPr>
                <w:lang w:val="es-MX"/>
              </w:rPr>
              <w:t>Esfuerzos de cooperación hemisférica para combatir la trata de personas</w:t>
            </w:r>
          </w:p>
          <w:p w14:paraId="1DAACF4B"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Consideración del Proyecto de Recomendaciones de la Séptima Reunión de Autoridades Nacionales en Materia de Trata de Personas (RTP VII), párrafo 26 (</w:t>
            </w:r>
            <w:hyperlink r:id="rId20" w:history="1">
              <w:r w:rsidRPr="00642B9F">
                <w:rPr>
                  <w:rStyle w:val="Hyperlink"/>
                  <w:rFonts w:ascii="Times New Roman" w:hAnsi="Times New Roman"/>
                  <w:lang w:val="es-MX"/>
                </w:rPr>
                <w:t>CP/CSH-2239/24 rev. 2</w:t>
              </w:r>
            </w:hyperlink>
            <w:r w:rsidRPr="00642B9F">
              <w:rPr>
                <w:rFonts w:ascii="Times New Roman" w:hAnsi="Times New Roman"/>
                <w:lang w:val="es-MX"/>
              </w:rPr>
              <w:t>)</w:t>
            </w:r>
          </w:p>
          <w:p w14:paraId="3CDF28D1" w14:textId="77777777" w:rsidR="00A11175" w:rsidRPr="00642B9F" w:rsidRDefault="00A11175" w:rsidP="008900C9">
            <w:pPr>
              <w:tabs>
                <w:tab w:val="left" w:pos="1480"/>
              </w:tabs>
              <w:snapToGrid w:val="0"/>
              <w:ind w:right="81"/>
              <w:rPr>
                <w:i/>
                <w:iCs/>
                <w:lang w:val="es-MX"/>
              </w:rPr>
            </w:pPr>
          </w:p>
        </w:tc>
        <w:tc>
          <w:tcPr>
            <w:tcW w:w="2700" w:type="dxa"/>
          </w:tcPr>
          <w:p w14:paraId="582DB915" w14:textId="77777777" w:rsidR="00A11175" w:rsidRPr="00642B9F" w:rsidRDefault="00A11175" w:rsidP="008900C9">
            <w:pPr>
              <w:snapToGrid w:val="0"/>
              <w:ind w:right="72"/>
              <w:jc w:val="both"/>
              <w:rPr>
                <w:color w:val="000000"/>
                <w:lang w:val="es-MX"/>
              </w:rPr>
            </w:pPr>
          </w:p>
        </w:tc>
      </w:tr>
      <w:tr w:rsidR="00A11175" w:rsidRPr="00642B9F" w14:paraId="21EE215B" w14:textId="77777777" w:rsidTr="008900C9">
        <w:tc>
          <w:tcPr>
            <w:tcW w:w="10710" w:type="dxa"/>
          </w:tcPr>
          <w:p w14:paraId="5831C400" w14:textId="77777777" w:rsidR="00A11175" w:rsidRPr="00642B9F" w:rsidRDefault="00A11175" w:rsidP="008900C9">
            <w:pPr>
              <w:snapToGrid w:val="0"/>
              <w:ind w:left="40" w:right="70"/>
              <w:jc w:val="right"/>
              <w:rPr>
                <w:i/>
                <w:iCs/>
                <w:lang w:val="es-MX"/>
              </w:rPr>
            </w:pPr>
            <w:r w:rsidRPr="00642B9F">
              <w:rPr>
                <w:i/>
                <w:lang w:val="es-MX"/>
              </w:rPr>
              <w:t>Lunes y martes, 5 y 6 de febrero de 2024</w:t>
            </w:r>
          </w:p>
          <w:p w14:paraId="08391CD4" w14:textId="77777777" w:rsidR="00A11175" w:rsidRPr="00642B9F" w:rsidRDefault="00A11175" w:rsidP="008900C9">
            <w:pPr>
              <w:snapToGrid w:val="0"/>
              <w:ind w:right="81"/>
              <w:jc w:val="right"/>
              <w:rPr>
                <w:i/>
                <w:iCs/>
                <w:lang w:val="es-MX"/>
              </w:rPr>
            </w:pPr>
            <w:r w:rsidRPr="00642B9F">
              <w:rPr>
                <w:i/>
                <w:lang w:val="es-MX"/>
              </w:rPr>
              <w:t>Séptima Reunión de Autoridades Nacionales en Materia de Trata de Personas (RTP VII)</w:t>
            </w:r>
          </w:p>
        </w:tc>
        <w:tc>
          <w:tcPr>
            <w:tcW w:w="2700" w:type="dxa"/>
          </w:tcPr>
          <w:p w14:paraId="1213A8EA" w14:textId="77777777" w:rsidR="00A11175" w:rsidRPr="00642B9F" w:rsidRDefault="00A11175" w:rsidP="008900C9">
            <w:pPr>
              <w:snapToGrid w:val="0"/>
              <w:ind w:right="72"/>
              <w:jc w:val="both"/>
              <w:rPr>
                <w:color w:val="000000"/>
                <w:lang w:val="es-MX"/>
              </w:rPr>
            </w:pPr>
          </w:p>
          <w:p w14:paraId="1743DFD1" w14:textId="77777777" w:rsidR="00A11175" w:rsidRPr="00642B9F" w:rsidRDefault="00A11175" w:rsidP="008900C9">
            <w:pPr>
              <w:snapToGrid w:val="0"/>
              <w:ind w:right="72"/>
              <w:jc w:val="both"/>
              <w:rPr>
                <w:color w:val="000000"/>
                <w:lang w:val="es-MX"/>
              </w:rPr>
            </w:pPr>
            <w:r w:rsidRPr="00642B9F">
              <w:rPr>
                <w:color w:val="000000"/>
                <w:lang w:val="es-MX"/>
              </w:rPr>
              <w:t xml:space="preserve"> </w:t>
            </w:r>
          </w:p>
        </w:tc>
      </w:tr>
      <w:tr w:rsidR="00A11175" w:rsidRPr="00642B9F" w14:paraId="4043F1B9" w14:textId="77777777" w:rsidTr="008900C9">
        <w:tc>
          <w:tcPr>
            <w:tcW w:w="10710" w:type="dxa"/>
          </w:tcPr>
          <w:p w14:paraId="47825E06" w14:textId="77777777" w:rsidR="00A11175" w:rsidRPr="00642B9F" w:rsidRDefault="00A11175" w:rsidP="008900C9">
            <w:pPr>
              <w:snapToGrid w:val="0"/>
              <w:ind w:left="40" w:right="-279"/>
              <w:jc w:val="center"/>
              <w:rPr>
                <w:u w:val="single"/>
                <w:lang w:val="es-MX"/>
              </w:rPr>
            </w:pPr>
          </w:p>
          <w:p w14:paraId="6F5DEE55" w14:textId="77777777" w:rsidR="00A11175" w:rsidRPr="00642B9F" w:rsidRDefault="00A11175" w:rsidP="008900C9">
            <w:pPr>
              <w:snapToGrid w:val="0"/>
              <w:ind w:left="40" w:right="-279"/>
              <w:jc w:val="center"/>
              <w:rPr>
                <w:u w:val="single"/>
                <w:lang w:val="es-MX"/>
              </w:rPr>
            </w:pPr>
            <w:r w:rsidRPr="00642B9F">
              <w:rPr>
                <w:u w:val="single"/>
                <w:lang w:val="es-MX"/>
              </w:rPr>
              <w:t>OCTAVA REUNIÓN</w:t>
            </w:r>
          </w:p>
          <w:p w14:paraId="018D3123" w14:textId="77777777" w:rsidR="00A11175" w:rsidRPr="00642B9F" w:rsidRDefault="00A11175" w:rsidP="008900C9">
            <w:pPr>
              <w:snapToGrid w:val="0"/>
              <w:ind w:right="-279"/>
              <w:rPr>
                <w:u w:val="single"/>
                <w:lang w:val="es-MX"/>
              </w:rPr>
            </w:pPr>
          </w:p>
          <w:p w14:paraId="20A2C1BE" w14:textId="77777777" w:rsidR="00A11175" w:rsidRPr="00642B9F" w:rsidRDefault="00A11175" w:rsidP="008900C9">
            <w:pPr>
              <w:snapToGrid w:val="0"/>
              <w:ind w:right="-279" w:firstLine="400"/>
              <w:rPr>
                <w:lang w:val="es-MX"/>
              </w:rPr>
            </w:pPr>
            <w:r w:rsidRPr="00642B9F">
              <w:rPr>
                <w:u w:val="single"/>
                <w:lang w:val="es-MX"/>
              </w:rPr>
              <w:t>Jueves, 8 de febrero (10:00 a. m. - 1:00 p. m.)</w:t>
            </w:r>
            <w:r w:rsidRPr="00642B9F">
              <w:rPr>
                <w:rStyle w:val="FootnoteReference"/>
                <w:u w:val="single"/>
                <w:vertAlign w:val="superscript"/>
                <w:lang w:val="es-MX"/>
              </w:rPr>
              <w:footnoteReference w:id="16"/>
            </w:r>
            <w:r w:rsidRPr="00642B9F">
              <w:rPr>
                <w:lang w:val="es-MX"/>
              </w:rPr>
              <w:t xml:space="preserve"> </w:t>
            </w:r>
          </w:p>
          <w:p w14:paraId="1EEF4814" w14:textId="77777777" w:rsidR="00A11175" w:rsidRPr="00642B9F" w:rsidRDefault="00A11175" w:rsidP="008900C9">
            <w:pPr>
              <w:rPr>
                <w:lang w:val="es-MX"/>
              </w:rPr>
            </w:pPr>
          </w:p>
          <w:p w14:paraId="5CACF321" w14:textId="77777777" w:rsidR="00A11175" w:rsidRPr="00642B9F" w:rsidRDefault="00A11175" w:rsidP="008900C9">
            <w:pPr>
              <w:tabs>
                <w:tab w:val="left" w:pos="9930"/>
              </w:tabs>
              <w:snapToGrid w:val="0"/>
              <w:ind w:right="-279"/>
              <w:jc w:val="center"/>
              <w:rPr>
                <w:lang w:val="es-MX"/>
              </w:rPr>
            </w:pPr>
            <w:r w:rsidRPr="00642B9F">
              <w:rPr>
                <w:lang w:val="es-MX"/>
              </w:rPr>
              <w:t>Compromisos con la paz, el desarme y la no proliferación</w:t>
            </w:r>
          </w:p>
          <w:p w14:paraId="71F82299" w14:textId="77777777" w:rsidR="00A11175" w:rsidRPr="00642B9F" w:rsidRDefault="00A11175" w:rsidP="008900C9">
            <w:pPr>
              <w:rPr>
                <w:lang w:val="es-MX"/>
              </w:rPr>
            </w:pPr>
          </w:p>
          <w:p w14:paraId="5754356D" w14:textId="77777777" w:rsidR="00A11175" w:rsidRPr="00642B9F" w:rsidRDefault="00A11175" w:rsidP="008900C9">
            <w:pPr>
              <w:numPr>
                <w:ilvl w:val="0"/>
                <w:numId w:val="12"/>
              </w:numPr>
              <w:snapToGrid w:val="0"/>
              <w:ind w:right="196"/>
              <w:jc w:val="both"/>
              <w:rPr>
                <w:lang w:val="es-MX"/>
              </w:rPr>
            </w:pPr>
            <w:r w:rsidRPr="00642B9F">
              <w:rPr>
                <w:lang w:val="es-MX"/>
              </w:rPr>
              <w:t>Las Américas como zona libre de minas terrestres antipersonal</w:t>
            </w:r>
            <w:r w:rsidRPr="00642B9F">
              <w:rPr>
                <w:rStyle w:val="FootnoteReference"/>
                <w:u w:val="single"/>
                <w:vertAlign w:val="superscript"/>
                <w:lang w:val="es-MX"/>
              </w:rPr>
              <w:footnoteReference w:id="17"/>
            </w:r>
          </w:p>
          <w:p w14:paraId="54927B86"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Presentación a cargo de la SSM sobre la ejecución del Programa de Acción Integral contra Minas Antipersonal (AICMA)</w:t>
            </w:r>
          </w:p>
          <w:p w14:paraId="1299B739"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sobre las actividades realizadas y programadas por la JID en materia de desminado humanitario, para el período 2023-2024, </w:t>
            </w:r>
            <w:r w:rsidRPr="00642B9F">
              <w:rPr>
                <w:rFonts w:ascii="Times New Roman" w:hAnsi="Times New Roman"/>
                <w:u w:val="single"/>
                <w:lang w:val="es-MX"/>
              </w:rPr>
              <w:t>párrafo 46</w:t>
            </w:r>
          </w:p>
          <w:p w14:paraId="2E16BCA2"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Presentación de los esfuerzos de los Estados Miembros para el desminado humanitario en las Américas</w:t>
            </w:r>
          </w:p>
          <w:p w14:paraId="394F4BCC" w14:textId="77777777" w:rsidR="00A11175" w:rsidRPr="00642B9F" w:rsidRDefault="00A11175" w:rsidP="008900C9">
            <w:pPr>
              <w:rPr>
                <w:lang w:val="es-MX"/>
              </w:rPr>
            </w:pPr>
          </w:p>
          <w:p w14:paraId="321BACBF" w14:textId="48EE907B"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r w:rsidRPr="00642B9F">
              <w:rPr>
                <w:rFonts w:ascii="Times New Roman" w:hAnsi="Times New Roman"/>
                <w:lang w:val="es-MX"/>
              </w:rPr>
              <w:t xml:space="preserve">Programas y proyectos ejecutados por la </w:t>
            </w:r>
            <w:r w:rsidR="00642B9F">
              <w:rPr>
                <w:rFonts w:ascii="Times New Roman" w:hAnsi="Times New Roman"/>
                <w:lang w:val="es-MX"/>
              </w:rPr>
              <w:t>SSM</w:t>
            </w:r>
            <w:r w:rsidRPr="00642B9F">
              <w:rPr>
                <w:rFonts w:ascii="Times New Roman" w:hAnsi="Times New Roman"/>
                <w:lang w:val="es-MX"/>
              </w:rPr>
              <w:t xml:space="preserve"> o la JID</w:t>
            </w:r>
          </w:p>
          <w:p w14:paraId="6ABEFAD8" w14:textId="77777777" w:rsidR="00A11175" w:rsidRPr="00642B9F" w:rsidRDefault="00A11175" w:rsidP="008900C9">
            <w:pPr>
              <w:pStyle w:val="ListParagraph"/>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lastRenderedPageBreak/>
              <w:t>Proyecto de fomento de la capacidad en investigaciones sobre la Delincuencia Organizada Transnacional, presentación a cargo del DDOT, a cargo del señor Caio Pellim, Especialista Policial del DDOT</w:t>
            </w:r>
          </w:p>
          <w:p w14:paraId="3BAA1A0B" w14:textId="77777777" w:rsidR="00A11175" w:rsidRPr="00642B9F" w:rsidRDefault="00A11175" w:rsidP="008900C9">
            <w:pPr>
              <w:tabs>
                <w:tab w:val="left" w:pos="1480"/>
              </w:tabs>
              <w:snapToGrid w:val="0"/>
              <w:ind w:right="81"/>
              <w:rPr>
                <w:lang w:val="es-MX"/>
              </w:rPr>
            </w:pPr>
          </w:p>
        </w:tc>
        <w:tc>
          <w:tcPr>
            <w:tcW w:w="2700" w:type="dxa"/>
          </w:tcPr>
          <w:p w14:paraId="07B5EF37" w14:textId="77777777" w:rsidR="00A11175" w:rsidRPr="00642B9F" w:rsidRDefault="00A11175" w:rsidP="008900C9">
            <w:pPr>
              <w:snapToGrid w:val="0"/>
              <w:ind w:right="72"/>
              <w:jc w:val="both"/>
              <w:rPr>
                <w:color w:val="000000"/>
                <w:lang w:val="es-MX"/>
              </w:rPr>
            </w:pPr>
          </w:p>
          <w:p w14:paraId="69A6D4F0" w14:textId="77777777" w:rsidR="00A11175" w:rsidRPr="00642B9F" w:rsidRDefault="00A11175" w:rsidP="008900C9">
            <w:pPr>
              <w:snapToGrid w:val="0"/>
              <w:ind w:right="72"/>
              <w:jc w:val="both"/>
              <w:rPr>
                <w:color w:val="000000"/>
                <w:lang w:val="es-MX"/>
              </w:rPr>
            </w:pPr>
          </w:p>
        </w:tc>
      </w:tr>
      <w:tr w:rsidR="00A11175" w:rsidRPr="00642B9F" w14:paraId="196D40D1" w14:textId="77777777" w:rsidTr="008900C9">
        <w:tc>
          <w:tcPr>
            <w:tcW w:w="10710" w:type="dxa"/>
          </w:tcPr>
          <w:p w14:paraId="099D2DB0" w14:textId="77777777" w:rsidR="00A11175" w:rsidRPr="00642B9F" w:rsidRDefault="00A11175" w:rsidP="008900C9">
            <w:pPr>
              <w:snapToGrid w:val="0"/>
              <w:ind w:left="40" w:right="70"/>
              <w:jc w:val="right"/>
              <w:rPr>
                <w:rFonts w:eastAsia="SimSun"/>
                <w:lang w:val="es-MX"/>
              </w:rPr>
            </w:pPr>
            <w:r w:rsidRPr="00642B9F">
              <w:rPr>
                <w:lang w:val="es-MX"/>
              </w:rPr>
              <w:t>Viernes, 9 de febrero (10:00 p. m. - 1:00 p. m.)</w:t>
            </w:r>
          </w:p>
          <w:p w14:paraId="6DEE667E" w14:textId="77777777" w:rsidR="00A11175" w:rsidRPr="00642B9F" w:rsidRDefault="00A11175" w:rsidP="008900C9">
            <w:pPr>
              <w:snapToGrid w:val="0"/>
              <w:ind w:left="40" w:right="51"/>
              <w:jc w:val="right"/>
              <w:rPr>
                <w:lang w:val="es-MX"/>
              </w:rPr>
            </w:pPr>
            <w:r w:rsidRPr="00642B9F">
              <w:rPr>
                <w:lang w:val="es-MX"/>
              </w:rPr>
              <w:t>Reunión formal del Grupo de Trabajo para la revisión de mandatos 2023-2024</w:t>
            </w:r>
          </w:p>
        </w:tc>
        <w:tc>
          <w:tcPr>
            <w:tcW w:w="2700" w:type="dxa"/>
          </w:tcPr>
          <w:p w14:paraId="6DDEDA65" w14:textId="77777777" w:rsidR="00A11175" w:rsidRPr="00642B9F" w:rsidRDefault="00A11175" w:rsidP="008900C9">
            <w:pPr>
              <w:snapToGrid w:val="0"/>
              <w:ind w:right="72"/>
              <w:jc w:val="both"/>
              <w:rPr>
                <w:color w:val="000000"/>
                <w:lang w:val="es-MX"/>
              </w:rPr>
            </w:pPr>
          </w:p>
        </w:tc>
      </w:tr>
      <w:tr w:rsidR="00A11175" w:rsidRPr="00642B9F" w14:paraId="79C999F7" w14:textId="77777777" w:rsidTr="008900C9">
        <w:trPr>
          <w:trHeight w:val="774"/>
        </w:trPr>
        <w:tc>
          <w:tcPr>
            <w:tcW w:w="10710" w:type="dxa"/>
          </w:tcPr>
          <w:p w14:paraId="0F5C499A" w14:textId="77777777" w:rsidR="00A11175" w:rsidRPr="00642B9F" w:rsidRDefault="00A11175" w:rsidP="008900C9">
            <w:pPr>
              <w:snapToGrid w:val="0"/>
              <w:ind w:left="40" w:right="-279"/>
              <w:jc w:val="center"/>
              <w:rPr>
                <w:u w:val="single"/>
                <w:lang w:val="es-MX"/>
              </w:rPr>
            </w:pPr>
          </w:p>
        </w:tc>
        <w:tc>
          <w:tcPr>
            <w:tcW w:w="2700" w:type="dxa"/>
          </w:tcPr>
          <w:p w14:paraId="62804AD9" w14:textId="77777777" w:rsidR="00A11175" w:rsidRPr="00642B9F" w:rsidRDefault="00A11175" w:rsidP="008900C9">
            <w:pPr>
              <w:snapToGrid w:val="0"/>
              <w:ind w:right="72"/>
              <w:jc w:val="both"/>
              <w:rPr>
                <w:color w:val="000000"/>
                <w:lang w:val="es-MX"/>
              </w:rPr>
            </w:pPr>
            <w:r w:rsidRPr="00642B9F">
              <w:rPr>
                <w:color w:val="000000"/>
                <w:lang w:val="es-MX"/>
              </w:rPr>
              <w:t>Del 13 de febrero al 12 de marzo: Curso de Ciberseguridad Aplicada, CID</w:t>
            </w:r>
          </w:p>
          <w:p w14:paraId="6EC43F9F" w14:textId="77777777" w:rsidR="00A11175" w:rsidRPr="00642B9F" w:rsidRDefault="00A11175" w:rsidP="008900C9">
            <w:pPr>
              <w:snapToGrid w:val="0"/>
              <w:ind w:right="72"/>
              <w:jc w:val="both"/>
              <w:rPr>
                <w:color w:val="000000"/>
                <w:lang w:val="es-MX"/>
              </w:rPr>
            </w:pPr>
          </w:p>
        </w:tc>
      </w:tr>
      <w:tr w:rsidR="00A11175" w:rsidRPr="00642B9F" w14:paraId="2220E572" w14:textId="77777777" w:rsidTr="008900C9">
        <w:trPr>
          <w:trHeight w:val="773"/>
        </w:trPr>
        <w:tc>
          <w:tcPr>
            <w:tcW w:w="10710" w:type="dxa"/>
          </w:tcPr>
          <w:p w14:paraId="46248574" w14:textId="77777777" w:rsidR="00A11175" w:rsidRPr="00642B9F" w:rsidRDefault="00A11175" w:rsidP="008900C9">
            <w:pPr>
              <w:snapToGrid w:val="0"/>
              <w:ind w:left="40" w:right="-279"/>
              <w:jc w:val="center"/>
              <w:rPr>
                <w:u w:val="single"/>
                <w:lang w:val="es-MX"/>
              </w:rPr>
            </w:pPr>
          </w:p>
        </w:tc>
        <w:tc>
          <w:tcPr>
            <w:tcW w:w="2700" w:type="dxa"/>
          </w:tcPr>
          <w:p w14:paraId="02207C33" w14:textId="77777777" w:rsidR="00A11175" w:rsidRPr="00642B9F" w:rsidRDefault="00A11175" w:rsidP="008900C9">
            <w:pPr>
              <w:snapToGrid w:val="0"/>
              <w:ind w:right="72"/>
              <w:jc w:val="both"/>
              <w:rPr>
                <w:color w:val="000000"/>
                <w:lang w:val="es-MX"/>
              </w:rPr>
            </w:pPr>
            <w:r w:rsidRPr="00642B9F">
              <w:rPr>
                <w:color w:val="000000"/>
                <w:lang w:val="es-MX"/>
              </w:rPr>
              <w:t>Del 14 de febrero al 13 de marzo: Curso de Economía Ilícita, CID</w:t>
            </w:r>
          </w:p>
          <w:p w14:paraId="334967D3" w14:textId="77777777" w:rsidR="00A11175" w:rsidRPr="00642B9F" w:rsidRDefault="00A11175" w:rsidP="008900C9">
            <w:pPr>
              <w:snapToGrid w:val="0"/>
              <w:ind w:right="72"/>
              <w:jc w:val="both"/>
              <w:rPr>
                <w:color w:val="000000"/>
                <w:lang w:val="es-MX"/>
              </w:rPr>
            </w:pPr>
          </w:p>
        </w:tc>
      </w:tr>
      <w:tr w:rsidR="00A11175" w:rsidRPr="00642B9F" w14:paraId="2F973EC5" w14:textId="77777777" w:rsidTr="008900C9">
        <w:trPr>
          <w:trHeight w:val="773"/>
        </w:trPr>
        <w:tc>
          <w:tcPr>
            <w:tcW w:w="10710" w:type="dxa"/>
          </w:tcPr>
          <w:p w14:paraId="630EFE15" w14:textId="77777777" w:rsidR="00A11175" w:rsidRPr="00642B9F" w:rsidRDefault="00A11175" w:rsidP="008900C9">
            <w:pPr>
              <w:snapToGrid w:val="0"/>
              <w:ind w:left="40" w:right="-279"/>
              <w:jc w:val="center"/>
              <w:rPr>
                <w:u w:val="single"/>
                <w:lang w:val="es-MX"/>
              </w:rPr>
            </w:pPr>
          </w:p>
        </w:tc>
        <w:tc>
          <w:tcPr>
            <w:tcW w:w="2700" w:type="dxa"/>
          </w:tcPr>
          <w:p w14:paraId="51366A42" w14:textId="77777777" w:rsidR="00A11175" w:rsidRPr="00642B9F" w:rsidRDefault="00A11175" w:rsidP="008900C9">
            <w:pPr>
              <w:snapToGrid w:val="0"/>
              <w:ind w:right="72"/>
              <w:jc w:val="both"/>
              <w:rPr>
                <w:color w:val="000000"/>
                <w:lang w:val="es-MX"/>
              </w:rPr>
            </w:pPr>
            <w:r w:rsidRPr="00642B9F">
              <w:rPr>
                <w:color w:val="000000"/>
                <w:lang w:val="es-MX"/>
              </w:rPr>
              <w:t>Del 14 de febrero al 13 de marzo: Curso de Política comparada de los países en desarrollo: América Latina y el Caribe, CID</w:t>
            </w:r>
          </w:p>
        </w:tc>
      </w:tr>
      <w:tr w:rsidR="00A11175" w:rsidRPr="00642B9F" w14:paraId="47623E1E" w14:textId="77777777" w:rsidTr="008900C9">
        <w:tc>
          <w:tcPr>
            <w:tcW w:w="10710" w:type="dxa"/>
          </w:tcPr>
          <w:p w14:paraId="584FC868" w14:textId="77777777" w:rsidR="00A11175" w:rsidRPr="00642B9F" w:rsidRDefault="00A11175" w:rsidP="005561DD">
            <w:pPr>
              <w:snapToGrid w:val="0"/>
              <w:ind w:right="-274"/>
              <w:jc w:val="center"/>
              <w:rPr>
                <w:u w:val="single"/>
                <w:lang w:val="es-MX"/>
              </w:rPr>
            </w:pPr>
            <w:r w:rsidRPr="00642B9F">
              <w:rPr>
                <w:u w:val="single"/>
                <w:lang w:val="es-MX"/>
              </w:rPr>
              <w:t>NOVENA REUNIÓN</w:t>
            </w:r>
          </w:p>
          <w:p w14:paraId="07C82A82" w14:textId="77777777" w:rsidR="00A11175" w:rsidRPr="00642B9F" w:rsidRDefault="00A11175" w:rsidP="008900C9">
            <w:pPr>
              <w:keepNext/>
              <w:snapToGrid w:val="0"/>
              <w:ind w:right="-274"/>
              <w:jc w:val="center"/>
              <w:rPr>
                <w:u w:val="single"/>
                <w:lang w:val="es-MX"/>
              </w:rPr>
            </w:pPr>
          </w:p>
          <w:p w14:paraId="25135FD8" w14:textId="77777777" w:rsidR="00A11175" w:rsidRPr="00642B9F" w:rsidRDefault="00A11175" w:rsidP="008900C9">
            <w:pPr>
              <w:snapToGrid w:val="0"/>
              <w:ind w:right="-279" w:firstLine="400"/>
              <w:rPr>
                <w:rFonts w:eastAsia="SimSun"/>
                <w:u w:val="single"/>
                <w:lang w:val="es-MX"/>
              </w:rPr>
            </w:pPr>
            <w:r w:rsidRPr="00642B9F">
              <w:rPr>
                <w:u w:val="single"/>
                <w:lang w:val="es-MX"/>
              </w:rPr>
              <w:t xml:space="preserve">Jueves, 15 de febrero (2:30 p. m. - 5:30 p. m.) </w:t>
            </w:r>
          </w:p>
          <w:p w14:paraId="7350B828" w14:textId="77777777" w:rsidR="00A11175" w:rsidRPr="00642B9F" w:rsidRDefault="00A11175" w:rsidP="008900C9">
            <w:pPr>
              <w:snapToGrid w:val="0"/>
              <w:ind w:right="-279"/>
              <w:rPr>
                <w:rFonts w:eastAsia="SimSun"/>
                <w:lang w:val="es-MX" w:eastAsia="zh-CN"/>
              </w:rPr>
            </w:pPr>
          </w:p>
          <w:p w14:paraId="7AB5DCCD" w14:textId="77777777" w:rsidR="00A11175" w:rsidRPr="00642B9F" w:rsidRDefault="00A11175" w:rsidP="008900C9">
            <w:pPr>
              <w:snapToGrid w:val="0"/>
              <w:ind w:left="40" w:right="-279"/>
              <w:jc w:val="center"/>
              <w:rPr>
                <w:rFonts w:eastAsia="SimSun"/>
                <w:u w:val="single"/>
                <w:lang w:val="es-MX"/>
              </w:rPr>
            </w:pPr>
            <w:r w:rsidRPr="00642B9F">
              <w:rPr>
                <w:u w:val="single"/>
                <w:lang w:val="es-MX"/>
              </w:rPr>
              <w:t xml:space="preserve">Seguimiento al tema transversal relativo a la ciberseguridad y la ciberdefensa </w:t>
            </w:r>
          </w:p>
          <w:p w14:paraId="2DE4917F" w14:textId="77777777" w:rsidR="00A11175" w:rsidRPr="00642B9F" w:rsidRDefault="00A11175" w:rsidP="008900C9">
            <w:pPr>
              <w:snapToGrid w:val="0"/>
              <w:ind w:right="81"/>
              <w:jc w:val="both"/>
              <w:rPr>
                <w:rFonts w:eastAsia="SimSun"/>
                <w:lang w:val="es-MX" w:eastAsia="zh-CN"/>
              </w:rPr>
            </w:pPr>
          </w:p>
          <w:p w14:paraId="34AE73B4" w14:textId="77777777" w:rsidR="00A11175" w:rsidRPr="00642B9F" w:rsidRDefault="00A11175" w:rsidP="008900C9">
            <w:pPr>
              <w:snapToGrid w:val="0"/>
              <w:ind w:right="81"/>
              <w:jc w:val="center"/>
              <w:rPr>
                <w:rFonts w:eastAsia="SimSun"/>
                <w:i/>
                <w:iCs/>
                <w:lang w:val="es-MX"/>
              </w:rPr>
            </w:pPr>
            <w:r w:rsidRPr="00642B9F">
              <w:rPr>
                <w:i/>
                <w:lang w:val="es-MX"/>
              </w:rPr>
              <w:t>Seguridad pública, justicia y prevención de la violencia y el delito</w:t>
            </w:r>
          </w:p>
          <w:p w14:paraId="23998D92" w14:textId="77777777" w:rsidR="00A11175" w:rsidRPr="00642B9F" w:rsidRDefault="00A11175" w:rsidP="008900C9">
            <w:pPr>
              <w:keepNext/>
              <w:keepLines/>
              <w:snapToGrid w:val="0"/>
              <w:ind w:left="379" w:right="-279"/>
              <w:rPr>
                <w:rFonts w:eastAsia="SimSun"/>
                <w:lang w:val="es-MX" w:eastAsia="zh-CN"/>
              </w:rPr>
            </w:pPr>
          </w:p>
          <w:p w14:paraId="54D8D0F6" w14:textId="77777777" w:rsidR="00A11175" w:rsidRPr="00642B9F" w:rsidRDefault="00A11175" w:rsidP="008900C9">
            <w:pPr>
              <w:numPr>
                <w:ilvl w:val="0"/>
                <w:numId w:val="12"/>
              </w:numPr>
              <w:snapToGrid w:val="0"/>
              <w:ind w:right="196"/>
              <w:jc w:val="both"/>
              <w:rPr>
                <w:rFonts w:eastAsia="SimSun"/>
                <w:lang w:val="es-MX"/>
              </w:rPr>
            </w:pPr>
            <w:r w:rsidRPr="00642B9F">
              <w:rPr>
                <w:lang w:val="es-MX"/>
              </w:rPr>
              <w:t>Promoción de la seguridad cibernética</w:t>
            </w:r>
          </w:p>
          <w:p w14:paraId="1CD54CAE"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de la Secretaría Ejecutiva del CICTE sobre la implementación del mandato establecido </w:t>
            </w:r>
            <w:r w:rsidRPr="00642B9F">
              <w:rPr>
                <w:rFonts w:ascii="Times New Roman" w:hAnsi="Times New Roman"/>
                <w:lang w:val="es-MX"/>
              </w:rPr>
              <w:lastRenderedPageBreak/>
              <w:t xml:space="preserve">en los </w:t>
            </w:r>
            <w:r w:rsidRPr="00642B9F">
              <w:rPr>
                <w:rFonts w:ascii="Times New Roman" w:hAnsi="Times New Roman"/>
                <w:u w:val="single"/>
                <w:lang w:val="es-MX"/>
              </w:rPr>
              <w:t xml:space="preserve">párrafos 16 y 17 </w:t>
            </w:r>
          </w:p>
          <w:p w14:paraId="3DEB647C"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Diálogo sobre la implementación del mandato establecido en el </w:t>
            </w:r>
            <w:r w:rsidRPr="00642B9F">
              <w:rPr>
                <w:rFonts w:ascii="Times New Roman" w:hAnsi="Times New Roman"/>
                <w:u w:val="single"/>
                <w:lang w:val="es-MX"/>
              </w:rPr>
              <w:t>párrafo 15</w:t>
            </w:r>
          </w:p>
          <w:p w14:paraId="0A7AC882" w14:textId="77777777" w:rsidR="00A11175" w:rsidRPr="00642B9F" w:rsidRDefault="00A11175" w:rsidP="008900C9">
            <w:pPr>
              <w:snapToGrid w:val="0"/>
              <w:ind w:right="196"/>
              <w:jc w:val="both"/>
              <w:rPr>
                <w:rFonts w:eastAsia="SimSun"/>
                <w:lang w:val="es-MX" w:eastAsia="zh-CN"/>
              </w:rPr>
            </w:pPr>
          </w:p>
          <w:p w14:paraId="236AE670" w14:textId="77777777" w:rsidR="00A11175" w:rsidRPr="00642B9F" w:rsidRDefault="00A11175" w:rsidP="008900C9">
            <w:pPr>
              <w:snapToGrid w:val="0"/>
              <w:ind w:right="81"/>
              <w:jc w:val="center"/>
              <w:rPr>
                <w:rFonts w:eastAsia="SimSun"/>
                <w:i/>
                <w:iCs/>
                <w:lang w:val="es-MX"/>
              </w:rPr>
            </w:pPr>
            <w:r w:rsidRPr="00642B9F">
              <w:rPr>
                <w:i/>
                <w:lang w:val="es-MX"/>
              </w:rPr>
              <w:t>Preocupaciones y desafíos de seguridad regional y especializados</w:t>
            </w:r>
          </w:p>
          <w:p w14:paraId="57172DE7" w14:textId="77777777" w:rsidR="00A11175" w:rsidRPr="00642B9F" w:rsidRDefault="00A11175" w:rsidP="008900C9">
            <w:pPr>
              <w:snapToGrid w:val="0"/>
              <w:ind w:right="196"/>
              <w:jc w:val="both"/>
              <w:rPr>
                <w:rFonts w:eastAsia="SimSun"/>
                <w:lang w:val="es-MX" w:eastAsia="zh-CN"/>
              </w:rPr>
            </w:pPr>
          </w:p>
          <w:p w14:paraId="2F48E13E" w14:textId="77777777" w:rsidR="00A11175" w:rsidRPr="00642B9F" w:rsidRDefault="00A11175" w:rsidP="008900C9">
            <w:pPr>
              <w:numPr>
                <w:ilvl w:val="0"/>
                <w:numId w:val="12"/>
              </w:numPr>
              <w:snapToGrid w:val="0"/>
              <w:ind w:right="196"/>
              <w:jc w:val="both"/>
              <w:rPr>
                <w:rFonts w:eastAsia="SimSun"/>
                <w:lang w:val="es-MX"/>
              </w:rPr>
            </w:pPr>
            <w:r w:rsidRPr="00642B9F">
              <w:rPr>
                <w:lang w:val="es-MX"/>
              </w:rPr>
              <w:t>Preocupaciones en materia de seguridad de los Estados Miembros del Sistema de la Integración Centroamericana (SICA)</w:t>
            </w:r>
          </w:p>
          <w:p w14:paraId="19F5D7B3"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de la Secretaría Ejecutiva del CICTE sobre la implementación del mandato establecido en el párrafo 28(a) </w:t>
            </w:r>
          </w:p>
          <w:p w14:paraId="0760AF25" w14:textId="77777777" w:rsidR="00A11175" w:rsidRPr="00642B9F" w:rsidRDefault="00A11175" w:rsidP="008900C9">
            <w:pPr>
              <w:snapToGrid w:val="0"/>
              <w:ind w:right="196"/>
              <w:jc w:val="both"/>
              <w:rPr>
                <w:rFonts w:eastAsia="SimSun"/>
                <w:lang w:val="es-MX" w:eastAsia="zh-CN"/>
              </w:rPr>
            </w:pPr>
          </w:p>
          <w:p w14:paraId="232BCC00" w14:textId="77777777" w:rsidR="00A11175" w:rsidRPr="00642B9F" w:rsidRDefault="00A11175" w:rsidP="008900C9">
            <w:pPr>
              <w:snapToGrid w:val="0"/>
              <w:ind w:right="81"/>
              <w:jc w:val="center"/>
              <w:rPr>
                <w:i/>
                <w:iCs/>
                <w:lang w:val="es-MX"/>
              </w:rPr>
            </w:pPr>
            <w:r w:rsidRPr="00642B9F">
              <w:rPr>
                <w:i/>
                <w:lang w:val="es-MX"/>
              </w:rPr>
              <w:t>Instituciones e instrumentos interamericanos</w:t>
            </w:r>
          </w:p>
          <w:p w14:paraId="623DE042" w14:textId="77777777" w:rsidR="00A11175" w:rsidRPr="00642B9F" w:rsidRDefault="00A11175" w:rsidP="008900C9">
            <w:pPr>
              <w:snapToGrid w:val="0"/>
              <w:ind w:right="196"/>
              <w:jc w:val="both"/>
              <w:rPr>
                <w:rFonts w:eastAsia="SimSun"/>
                <w:lang w:val="es-MX"/>
              </w:rPr>
            </w:pPr>
          </w:p>
          <w:p w14:paraId="7AD13005" w14:textId="77777777" w:rsidR="00A11175" w:rsidRPr="00642B9F" w:rsidRDefault="00A11175" w:rsidP="008900C9">
            <w:pPr>
              <w:numPr>
                <w:ilvl w:val="0"/>
                <w:numId w:val="12"/>
              </w:numPr>
              <w:snapToGrid w:val="0"/>
              <w:ind w:right="196"/>
              <w:jc w:val="both"/>
              <w:rPr>
                <w:rFonts w:eastAsia="SimSun"/>
                <w:lang w:val="es-MX"/>
              </w:rPr>
            </w:pPr>
            <w:r w:rsidRPr="00642B9F">
              <w:rPr>
                <w:lang w:val="es-MX"/>
              </w:rPr>
              <w:t xml:space="preserve">Comité Interamericano contra el Terrorismo (CICTE) </w:t>
            </w:r>
          </w:p>
          <w:p w14:paraId="462C2D2C" w14:textId="77777777" w:rsidR="00A11175" w:rsidRPr="00642B9F" w:rsidRDefault="00A11175" w:rsidP="008900C9">
            <w:pPr>
              <w:pStyle w:val="ListParagraph"/>
              <w:widowControl/>
              <w:numPr>
                <w:ilvl w:val="1"/>
                <w:numId w:val="12"/>
              </w:numPr>
              <w:tabs>
                <w:tab w:val="clear" w:pos="1440"/>
                <w:tab w:val="left" w:pos="1480"/>
              </w:tabs>
              <w:snapToGrid w:val="0"/>
              <w:ind w:right="86"/>
              <w:rPr>
                <w:rFonts w:ascii="Times New Roman" w:hAnsi="Times New Roman" w:cs="Times New Roman"/>
                <w:lang w:val="es-MX"/>
              </w:rPr>
            </w:pPr>
            <w:r w:rsidRPr="00642B9F">
              <w:rPr>
                <w:rFonts w:ascii="Times New Roman" w:hAnsi="Times New Roman"/>
                <w:lang w:val="es-MX"/>
              </w:rPr>
              <w:t xml:space="preserve">Presentación de la Secretaría Ejecutiva del CICTE sobre la implementación del mandato establecido en el </w:t>
            </w:r>
            <w:r w:rsidRPr="00642B9F">
              <w:rPr>
                <w:rFonts w:ascii="Times New Roman" w:hAnsi="Times New Roman"/>
                <w:u w:val="single"/>
                <w:lang w:val="es-MX"/>
              </w:rPr>
              <w:t xml:space="preserve">párrafo 44(c) </w:t>
            </w:r>
          </w:p>
          <w:p w14:paraId="27CDC67B" w14:textId="77777777" w:rsidR="00A11175" w:rsidRPr="00642B9F" w:rsidRDefault="00A11175" w:rsidP="008900C9">
            <w:pPr>
              <w:pStyle w:val="ListParagraph"/>
              <w:numPr>
                <w:ilvl w:val="1"/>
                <w:numId w:val="12"/>
              </w:numPr>
              <w:ind w:left="1440"/>
              <w:rPr>
                <w:rFonts w:ascii="Times New Roman" w:hAnsi="Times New Roman" w:cs="Times New Roman"/>
                <w:bCs/>
                <w:lang w:val="es-MX"/>
              </w:rPr>
            </w:pPr>
            <w:r w:rsidRPr="00642B9F">
              <w:rPr>
                <w:rFonts w:ascii="Times New Roman" w:hAnsi="Times New Roman"/>
                <w:lang w:val="es-MX"/>
              </w:rPr>
              <w:t>Presentación sobre la Quinta reunión del Grupo de Trabajo sobre Cooperación y Medidas de Fomento de la Confianza en el Ciberespacio</w:t>
            </w:r>
          </w:p>
          <w:p w14:paraId="1C4419D4" w14:textId="77777777" w:rsidR="00A11175" w:rsidRPr="00642B9F" w:rsidRDefault="00A11175" w:rsidP="008900C9">
            <w:pPr>
              <w:tabs>
                <w:tab w:val="left" w:pos="1480"/>
              </w:tabs>
              <w:snapToGrid w:val="0"/>
              <w:ind w:right="86"/>
              <w:rPr>
                <w:lang w:val="es-MX"/>
              </w:rPr>
            </w:pPr>
          </w:p>
          <w:p w14:paraId="7B9F95E1"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 xml:space="preserve">Junta Interamericana de Defensa (JID) </w:t>
            </w:r>
          </w:p>
          <w:p w14:paraId="3445DDF6"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Presentación de la JID sobre las actividades realizadas para apoyar a los Estados Miembros en el fortalecimiento de sus capacidades de gestión y respuesta en materia de ciberdefensa, </w:t>
            </w:r>
            <w:r w:rsidRPr="00642B9F">
              <w:rPr>
                <w:rFonts w:ascii="Times New Roman" w:hAnsi="Times New Roman"/>
                <w:u w:val="single"/>
                <w:lang w:val="es-MX"/>
              </w:rPr>
              <w:t>párrafo 46</w:t>
            </w:r>
          </w:p>
          <w:p w14:paraId="7760FEB4" w14:textId="77777777" w:rsidR="00A11175" w:rsidRPr="00642B9F" w:rsidRDefault="00A11175" w:rsidP="008900C9">
            <w:pPr>
              <w:tabs>
                <w:tab w:val="left" w:pos="1480"/>
              </w:tabs>
              <w:snapToGrid w:val="0"/>
              <w:ind w:right="81"/>
              <w:rPr>
                <w:rFonts w:eastAsia="SimSun"/>
                <w:lang w:val="es-MX"/>
              </w:rPr>
            </w:pPr>
          </w:p>
          <w:p w14:paraId="5F184583" w14:textId="77777777" w:rsidR="00A11175" w:rsidRPr="00642B9F" w:rsidRDefault="00A11175" w:rsidP="008900C9">
            <w:pPr>
              <w:tabs>
                <w:tab w:val="left" w:pos="9930"/>
              </w:tabs>
              <w:snapToGrid w:val="0"/>
              <w:ind w:right="-279"/>
              <w:jc w:val="center"/>
              <w:rPr>
                <w:rFonts w:eastAsia="SimSun"/>
                <w:i/>
                <w:iCs/>
                <w:lang w:val="es-MX"/>
              </w:rPr>
            </w:pPr>
            <w:r w:rsidRPr="00642B9F">
              <w:rPr>
                <w:i/>
                <w:lang w:val="es-MX"/>
              </w:rPr>
              <w:t>Delincuencia organizada transnacional</w:t>
            </w:r>
          </w:p>
          <w:p w14:paraId="412F91D3" w14:textId="77777777" w:rsidR="00A11175" w:rsidRPr="00642B9F" w:rsidRDefault="00A11175" w:rsidP="008900C9">
            <w:pPr>
              <w:snapToGrid w:val="0"/>
              <w:ind w:left="-10" w:right="196"/>
              <w:jc w:val="both"/>
              <w:rPr>
                <w:rFonts w:eastAsia="SimSun"/>
                <w:lang w:val="es-MX" w:eastAsia="zh-CN"/>
              </w:rPr>
            </w:pPr>
          </w:p>
          <w:p w14:paraId="58FA2052" w14:textId="77777777" w:rsidR="00A11175" w:rsidRPr="00642B9F" w:rsidRDefault="00A11175" w:rsidP="008900C9">
            <w:pPr>
              <w:numPr>
                <w:ilvl w:val="0"/>
                <w:numId w:val="12"/>
              </w:numPr>
              <w:snapToGrid w:val="0"/>
              <w:ind w:right="196"/>
              <w:jc w:val="both"/>
              <w:rPr>
                <w:rFonts w:eastAsia="SimSun"/>
                <w:bCs/>
                <w:lang w:val="es-MX"/>
              </w:rPr>
            </w:pPr>
            <w:r w:rsidRPr="00642B9F">
              <w:rPr>
                <w:lang w:val="es-MX"/>
              </w:rPr>
              <w:t>Lucha contra la delincuencia organizada transnacional</w:t>
            </w:r>
          </w:p>
          <w:p w14:paraId="0EB6CD5F" w14:textId="77777777" w:rsidR="00A11175" w:rsidRPr="00642B9F" w:rsidRDefault="00A11175" w:rsidP="008900C9">
            <w:pPr>
              <w:numPr>
                <w:ilvl w:val="1"/>
                <w:numId w:val="12"/>
              </w:numPr>
              <w:snapToGrid w:val="0"/>
              <w:ind w:left="1440" w:right="196"/>
              <w:jc w:val="both"/>
              <w:rPr>
                <w:rFonts w:eastAsia="SimSun"/>
                <w:bCs/>
                <w:lang w:val="es-MX"/>
              </w:rPr>
            </w:pPr>
            <w:r w:rsidRPr="00642B9F">
              <w:rPr>
                <w:lang w:val="es-MX"/>
              </w:rPr>
              <w:t xml:space="preserve">Preparativos para la IV Reunión de Autoridades Nacionales en Materia de Delincuencia Organizada Transnacional (RANDOT IV), </w:t>
            </w:r>
            <w:r w:rsidRPr="00642B9F">
              <w:rPr>
                <w:u w:val="single"/>
                <w:lang w:val="es-MX"/>
              </w:rPr>
              <w:t>párrafo 20</w:t>
            </w:r>
          </w:p>
          <w:p w14:paraId="15F1785A" w14:textId="77777777" w:rsidR="00A11175" w:rsidRPr="00642B9F" w:rsidRDefault="00A11175" w:rsidP="008900C9">
            <w:pPr>
              <w:snapToGrid w:val="0"/>
              <w:ind w:left="720" w:right="196"/>
              <w:jc w:val="both"/>
              <w:rPr>
                <w:rFonts w:eastAsia="SimSun"/>
                <w:lang w:val="es-MX"/>
              </w:rPr>
            </w:pPr>
          </w:p>
          <w:p w14:paraId="6BA2C911" w14:textId="77777777" w:rsidR="00A11175" w:rsidRPr="00642B9F" w:rsidRDefault="00A11175" w:rsidP="008900C9">
            <w:pPr>
              <w:numPr>
                <w:ilvl w:val="0"/>
                <w:numId w:val="12"/>
              </w:numPr>
              <w:snapToGrid w:val="0"/>
              <w:ind w:right="196"/>
              <w:jc w:val="both"/>
              <w:rPr>
                <w:rFonts w:eastAsia="SimSun"/>
                <w:lang w:val="es-MX"/>
              </w:rPr>
            </w:pPr>
            <w:r w:rsidRPr="00642B9F">
              <w:rPr>
                <w:lang w:val="es-MX"/>
              </w:rPr>
              <w:t>Esfuerzos de cooperación hemisférica para combatir la trata de personas</w:t>
            </w:r>
          </w:p>
          <w:p w14:paraId="5F08901A" w14:textId="77777777" w:rsidR="00A11175" w:rsidRPr="00642B9F" w:rsidRDefault="00A11175" w:rsidP="008900C9">
            <w:pPr>
              <w:pStyle w:val="ListParagraph"/>
              <w:numPr>
                <w:ilvl w:val="1"/>
                <w:numId w:val="12"/>
              </w:numPr>
              <w:rPr>
                <w:rFonts w:ascii="Times New Roman" w:hAnsi="Times New Roman" w:cs="Times New Roman"/>
                <w:lang w:val="es-MX"/>
              </w:rPr>
            </w:pPr>
            <w:r w:rsidRPr="00642B9F">
              <w:rPr>
                <w:rFonts w:ascii="Times New Roman" w:hAnsi="Times New Roman"/>
                <w:lang w:val="es-MX"/>
              </w:rPr>
              <w:t xml:space="preserve">Presentación de los resultados de la de la Séptima Reunión de Autoridades Nacionales en Materia de </w:t>
            </w:r>
            <w:r w:rsidRPr="00642B9F">
              <w:rPr>
                <w:rFonts w:ascii="Times New Roman" w:hAnsi="Times New Roman"/>
                <w:lang w:val="es-MX"/>
              </w:rPr>
              <w:lastRenderedPageBreak/>
              <w:t xml:space="preserve">Trata de Personas (RTP VII), </w:t>
            </w:r>
            <w:r w:rsidRPr="00642B9F">
              <w:rPr>
                <w:rFonts w:ascii="Times New Roman" w:hAnsi="Times New Roman"/>
                <w:u w:val="single"/>
                <w:lang w:val="es-MX"/>
              </w:rPr>
              <w:t>párrafo 26</w:t>
            </w:r>
            <w:r w:rsidRPr="00642B9F">
              <w:rPr>
                <w:rFonts w:ascii="Times New Roman" w:hAnsi="Times New Roman"/>
                <w:lang w:val="es-MX"/>
              </w:rPr>
              <w:t xml:space="preserve"> Presentación a cargo de la Presidencia de dicha reunión</w:t>
            </w:r>
          </w:p>
          <w:p w14:paraId="668D2A42" w14:textId="77777777" w:rsidR="00A11175" w:rsidRPr="00642B9F" w:rsidRDefault="00A11175" w:rsidP="008900C9">
            <w:pPr>
              <w:tabs>
                <w:tab w:val="left" w:pos="1480"/>
              </w:tabs>
              <w:snapToGrid w:val="0"/>
              <w:ind w:right="81"/>
              <w:rPr>
                <w:rFonts w:eastAsia="SimSun"/>
                <w:lang w:val="es-MX"/>
              </w:rPr>
            </w:pPr>
          </w:p>
          <w:p w14:paraId="509B06A2" w14:textId="77777777" w:rsidR="00A11175" w:rsidRPr="00642B9F" w:rsidRDefault="00A11175" w:rsidP="008900C9">
            <w:pPr>
              <w:tabs>
                <w:tab w:val="left" w:pos="9930"/>
              </w:tabs>
              <w:snapToGrid w:val="0"/>
              <w:ind w:right="-279"/>
              <w:jc w:val="center"/>
              <w:rPr>
                <w:rFonts w:eastAsia="SimSun"/>
                <w:u w:val="single"/>
                <w:lang w:val="es-MX"/>
              </w:rPr>
            </w:pPr>
            <w:r w:rsidRPr="00642B9F">
              <w:rPr>
                <w:u w:val="single"/>
                <w:lang w:val="es-MX"/>
              </w:rPr>
              <w:t>Respuesta a desastres y protección de la infraestructura crítica</w:t>
            </w:r>
          </w:p>
          <w:p w14:paraId="665A5AD4" w14:textId="77777777" w:rsidR="00A11175" w:rsidRPr="00642B9F" w:rsidRDefault="00A11175" w:rsidP="008900C9">
            <w:pPr>
              <w:tabs>
                <w:tab w:val="left" w:pos="1480"/>
              </w:tabs>
              <w:snapToGrid w:val="0"/>
              <w:ind w:right="81"/>
              <w:rPr>
                <w:rFonts w:eastAsia="SimSun"/>
                <w:bCs/>
                <w:lang w:val="es-MX"/>
              </w:rPr>
            </w:pPr>
          </w:p>
          <w:p w14:paraId="335B5906" w14:textId="77777777" w:rsidR="00A11175" w:rsidRPr="00642B9F" w:rsidRDefault="00A11175" w:rsidP="008900C9">
            <w:pPr>
              <w:pStyle w:val="ListParagraph"/>
              <w:numPr>
                <w:ilvl w:val="0"/>
                <w:numId w:val="12"/>
              </w:numPr>
              <w:rPr>
                <w:rFonts w:ascii="Times New Roman" w:hAnsi="Times New Roman" w:cs="Times New Roman"/>
                <w:bCs/>
                <w:lang w:val="es-MX"/>
              </w:rPr>
            </w:pPr>
            <w:r w:rsidRPr="00642B9F">
              <w:rPr>
                <w:rFonts w:ascii="Times New Roman" w:hAnsi="Times New Roman"/>
                <w:lang w:val="es-MX"/>
              </w:rPr>
              <w:t xml:space="preserve">Presentación por parte de la SE/CICTE del Modelo de Estrategia Nacional sobre Protección de Infraestructuras Críticas contra todo tipo de peligro, incluidos los desastres naturales, </w:t>
            </w:r>
            <w:r w:rsidRPr="00642B9F">
              <w:rPr>
                <w:rFonts w:ascii="Times New Roman" w:hAnsi="Times New Roman"/>
                <w:u w:val="single"/>
                <w:lang w:val="es-MX"/>
              </w:rPr>
              <w:t>párrafo 59</w:t>
            </w:r>
            <w:r w:rsidRPr="00642B9F">
              <w:rPr>
                <w:rFonts w:ascii="Times New Roman" w:hAnsi="Times New Roman"/>
                <w:lang w:val="es-MX"/>
              </w:rPr>
              <w:t xml:space="preserve"> de la resolución AG/RES. 2986 (LII-O/22)</w:t>
            </w:r>
          </w:p>
          <w:p w14:paraId="52730522" w14:textId="77777777" w:rsidR="00A11175" w:rsidRPr="00642B9F" w:rsidRDefault="00A11175" w:rsidP="008900C9">
            <w:pPr>
              <w:rPr>
                <w:bCs/>
                <w:lang w:val="es-MX"/>
              </w:rPr>
            </w:pPr>
          </w:p>
          <w:p w14:paraId="2198CDE8" w14:textId="77777777" w:rsidR="00A11175" w:rsidRPr="00642B9F" w:rsidRDefault="00A11175" w:rsidP="008900C9">
            <w:pPr>
              <w:tabs>
                <w:tab w:val="left" w:pos="9930"/>
              </w:tabs>
              <w:snapToGrid w:val="0"/>
              <w:ind w:right="-279"/>
              <w:jc w:val="center"/>
              <w:rPr>
                <w:rFonts w:eastAsia="SimSun"/>
                <w:u w:val="single"/>
                <w:lang w:val="es-MX"/>
              </w:rPr>
            </w:pPr>
            <w:r w:rsidRPr="00642B9F">
              <w:rPr>
                <w:u w:val="single"/>
                <w:lang w:val="es-MX"/>
              </w:rPr>
              <w:t>Seguridad pública, justicia y prevención de la violencia y el delito</w:t>
            </w:r>
          </w:p>
          <w:p w14:paraId="7E200DFA" w14:textId="77777777" w:rsidR="00A11175" w:rsidRPr="00642B9F" w:rsidRDefault="00A11175" w:rsidP="008900C9">
            <w:pPr>
              <w:snapToGrid w:val="0"/>
              <w:ind w:right="81"/>
              <w:rPr>
                <w:lang w:val="es-MX"/>
              </w:rPr>
            </w:pPr>
          </w:p>
          <w:p w14:paraId="2EC521B6" w14:textId="77777777" w:rsidR="00A11175" w:rsidRPr="00642B9F" w:rsidRDefault="00A11175" w:rsidP="008900C9">
            <w:pPr>
              <w:numPr>
                <w:ilvl w:val="0"/>
                <w:numId w:val="12"/>
              </w:numPr>
              <w:snapToGrid w:val="0"/>
              <w:ind w:right="196"/>
              <w:jc w:val="both"/>
              <w:rPr>
                <w:lang w:val="es-MX"/>
              </w:rPr>
            </w:pPr>
            <w:r w:rsidRPr="00642B9F">
              <w:rPr>
                <w:lang w:val="es-MX"/>
              </w:rPr>
              <w:t>Proceso de Reuniones de Ministros en Materia de Seguridad Pública de las Américas (MISPA)</w:t>
            </w:r>
          </w:p>
          <w:p w14:paraId="5BAB208D"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Resumen de las actividades realizadas en el marco de la Celebración del Día Interamericano del Número Único de Emergencia (11 de febrero) Presentación a cargo del DSP</w:t>
            </w:r>
          </w:p>
          <w:p w14:paraId="4F0CAE78" w14:textId="77777777" w:rsidR="00A11175" w:rsidRPr="00642B9F" w:rsidRDefault="00A11175" w:rsidP="008900C9">
            <w:pPr>
              <w:pStyle w:val="ListParagraph"/>
              <w:tabs>
                <w:tab w:val="clear" w:pos="1440"/>
                <w:tab w:val="left" w:pos="1480"/>
              </w:tabs>
              <w:snapToGrid w:val="0"/>
              <w:ind w:left="1530" w:right="81"/>
              <w:rPr>
                <w:rFonts w:ascii="Times New Roman" w:hAnsi="Times New Roman"/>
                <w:u w:val="single"/>
                <w:lang w:val="es-MX"/>
              </w:rPr>
            </w:pPr>
          </w:p>
        </w:tc>
        <w:tc>
          <w:tcPr>
            <w:tcW w:w="2700" w:type="dxa"/>
          </w:tcPr>
          <w:p w14:paraId="348E04FD" w14:textId="77777777" w:rsidR="00A11175" w:rsidRPr="00642B9F" w:rsidRDefault="00A11175" w:rsidP="008900C9">
            <w:pPr>
              <w:snapToGrid w:val="0"/>
              <w:ind w:right="72"/>
              <w:jc w:val="both"/>
              <w:rPr>
                <w:color w:val="000000"/>
                <w:lang w:val="es-MX"/>
              </w:rPr>
            </w:pPr>
          </w:p>
        </w:tc>
      </w:tr>
      <w:tr w:rsidR="00A11175" w:rsidRPr="00642B9F" w14:paraId="13B21CCF" w14:textId="77777777" w:rsidTr="008900C9">
        <w:trPr>
          <w:trHeight w:val="1961"/>
        </w:trPr>
        <w:tc>
          <w:tcPr>
            <w:tcW w:w="10710" w:type="dxa"/>
          </w:tcPr>
          <w:p w14:paraId="1EF5E76E" w14:textId="77777777" w:rsidR="00A11175" w:rsidRPr="00642B9F" w:rsidRDefault="00A11175" w:rsidP="008900C9">
            <w:pPr>
              <w:snapToGrid w:val="0"/>
              <w:ind w:right="-274"/>
              <w:jc w:val="center"/>
              <w:rPr>
                <w:u w:val="single"/>
                <w:lang w:val="es-MX"/>
              </w:rPr>
            </w:pPr>
            <w:r w:rsidRPr="00642B9F">
              <w:rPr>
                <w:u w:val="single"/>
                <w:lang w:val="es-MX"/>
              </w:rPr>
              <w:lastRenderedPageBreak/>
              <w:t>PRIMERA JORNADA DE REFLEXIÓN</w:t>
            </w:r>
          </w:p>
          <w:p w14:paraId="5ABC3B54" w14:textId="77777777" w:rsidR="00A11175" w:rsidRPr="00642B9F" w:rsidRDefault="00A11175" w:rsidP="008900C9">
            <w:pPr>
              <w:keepNext/>
              <w:snapToGrid w:val="0"/>
              <w:ind w:right="-274"/>
              <w:jc w:val="center"/>
              <w:rPr>
                <w:b/>
                <w:bCs/>
                <w:lang w:val="es-MX"/>
              </w:rPr>
            </w:pPr>
          </w:p>
          <w:p w14:paraId="023CF397" w14:textId="77777777" w:rsidR="00A11175" w:rsidRPr="00642B9F" w:rsidRDefault="00A11175" w:rsidP="008900C9">
            <w:pPr>
              <w:snapToGrid w:val="0"/>
              <w:ind w:right="-279" w:firstLine="400"/>
              <w:rPr>
                <w:u w:val="single"/>
                <w:lang w:val="es-MX"/>
              </w:rPr>
            </w:pPr>
            <w:r w:rsidRPr="00642B9F">
              <w:rPr>
                <w:u w:val="single"/>
                <w:lang w:val="es-MX"/>
              </w:rPr>
              <w:t>Jueves, 22 de febrero (10:00 a. m. - 1:00 p. m.)</w:t>
            </w:r>
            <w:r w:rsidRPr="00642B9F">
              <w:rPr>
                <w:rStyle w:val="FootnoteReference"/>
                <w:u w:val="single"/>
                <w:vertAlign w:val="superscript"/>
                <w:lang w:val="es-MX"/>
              </w:rPr>
              <w:footnoteReference w:id="18"/>
            </w:r>
            <w:r w:rsidRPr="00642B9F">
              <w:rPr>
                <w:u w:val="single"/>
                <w:lang w:val="es-MX"/>
              </w:rPr>
              <w:t xml:space="preserve"> </w:t>
            </w:r>
          </w:p>
          <w:p w14:paraId="775994CF" w14:textId="77777777" w:rsidR="00A11175" w:rsidRPr="00642B9F" w:rsidRDefault="00A11175" w:rsidP="008900C9">
            <w:pPr>
              <w:keepNext/>
              <w:snapToGrid w:val="0"/>
              <w:ind w:right="-274"/>
              <w:rPr>
                <w:b/>
                <w:bCs/>
                <w:lang w:val="es-MX"/>
              </w:rPr>
            </w:pPr>
          </w:p>
          <w:p w14:paraId="42AEC8CE" w14:textId="77777777" w:rsidR="00A11175" w:rsidRPr="00642B9F" w:rsidRDefault="00A11175" w:rsidP="008900C9">
            <w:pPr>
              <w:tabs>
                <w:tab w:val="left" w:pos="9930"/>
              </w:tabs>
              <w:snapToGrid w:val="0"/>
              <w:ind w:right="-279"/>
              <w:jc w:val="center"/>
              <w:rPr>
                <w:i/>
                <w:lang w:val="es-MX"/>
              </w:rPr>
            </w:pPr>
            <w:r w:rsidRPr="00642B9F">
              <w:rPr>
                <w:i/>
                <w:lang w:val="es-MX"/>
              </w:rPr>
              <w:t>La Inteligencia Artificial (AI) en materia de seguridad</w:t>
            </w:r>
          </w:p>
          <w:p w14:paraId="465A5E21" w14:textId="77777777" w:rsidR="00A11175" w:rsidRPr="00642B9F" w:rsidRDefault="00A11175" w:rsidP="008900C9">
            <w:pPr>
              <w:tabs>
                <w:tab w:val="left" w:pos="9930"/>
              </w:tabs>
              <w:snapToGrid w:val="0"/>
              <w:ind w:right="-279"/>
              <w:jc w:val="center"/>
              <w:rPr>
                <w:i/>
                <w:lang w:val="es-MX"/>
              </w:rPr>
            </w:pPr>
          </w:p>
          <w:p w14:paraId="13D9E2EB"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Discurso de apertura a cargo del Presidente de la Comisión de Seguridad Hemisférica, Embajador Gustavo Adrianzén Olaya, Representante Permanente de Perú</w:t>
            </w:r>
          </w:p>
          <w:p w14:paraId="28E31D6D" w14:textId="77777777" w:rsidR="00A11175" w:rsidRPr="00642B9F" w:rsidRDefault="00A11175" w:rsidP="008900C9">
            <w:pPr>
              <w:rPr>
                <w:lang w:val="es-MX"/>
              </w:rPr>
            </w:pPr>
          </w:p>
          <w:p w14:paraId="2BECA016"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Presentación de la Señora Patricia Bullrich, Ministra de Seguridad de Argentina sobre el potencial de la inteligencia artificial en el combate contra la delincuencia organizada transnacional</w:t>
            </w:r>
          </w:p>
          <w:p w14:paraId="2FC63C64" w14:textId="77777777" w:rsidR="00A11175" w:rsidRPr="00642B9F" w:rsidRDefault="00A11175" w:rsidP="008900C9">
            <w:pPr>
              <w:pStyle w:val="ListParagraph"/>
              <w:rPr>
                <w:rFonts w:ascii="Times New Roman" w:hAnsi="Times New Roman" w:cs="Times New Roman"/>
                <w:lang w:val="es-MX"/>
              </w:rPr>
            </w:pPr>
          </w:p>
          <w:p w14:paraId="63079E58"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 xml:space="preserve">Visión general de las tecnologías basadas en la IA pertinentes a la seguridad, con énfasis en el uso ético, seguro y confiable de la IA/ML en contextos de seguridad </w:t>
            </w:r>
          </w:p>
          <w:p w14:paraId="365283E4" w14:textId="77777777" w:rsidR="00A11175" w:rsidRPr="00642B9F" w:rsidRDefault="00A11175" w:rsidP="008900C9">
            <w:pPr>
              <w:ind w:left="1440" w:hanging="1440"/>
              <w:rPr>
                <w:lang w:val="es-MX"/>
              </w:rPr>
            </w:pPr>
          </w:p>
          <w:p w14:paraId="169A8737" w14:textId="77777777" w:rsidR="00A11175" w:rsidRPr="005561DD" w:rsidRDefault="00A11175" w:rsidP="008900C9">
            <w:pPr>
              <w:pStyle w:val="ListParagraph"/>
              <w:numPr>
                <w:ilvl w:val="1"/>
                <w:numId w:val="12"/>
              </w:numPr>
              <w:ind w:left="1440"/>
              <w:rPr>
                <w:rFonts w:ascii="Times New Roman" w:hAnsi="Times New Roman" w:cs="Times New Roman"/>
                <w:lang w:val="en-US"/>
              </w:rPr>
            </w:pPr>
            <w:r w:rsidRPr="00642B9F">
              <w:rPr>
                <w:rFonts w:ascii="Times New Roman" w:hAnsi="Times New Roman"/>
                <w:lang w:val="es-MX"/>
              </w:rPr>
              <w:t xml:space="preserve">Presentación a cargo de la Dra. Heather Frase, PhD. </w:t>
            </w:r>
            <w:r w:rsidRPr="005561DD">
              <w:rPr>
                <w:rFonts w:ascii="Times New Roman" w:hAnsi="Times New Roman"/>
                <w:lang w:val="en-US"/>
              </w:rPr>
              <w:t xml:space="preserve">Senior Fellow, </w:t>
            </w:r>
            <w:hyperlink r:id="rId21" w:history="1">
              <w:r w:rsidRPr="005561DD">
                <w:rPr>
                  <w:rStyle w:val="Hyperlink"/>
                  <w:rFonts w:ascii="Times New Roman" w:hAnsi="Times New Roman"/>
                  <w:lang w:val="en-US"/>
                </w:rPr>
                <w:t>AI Assessment</w:t>
              </w:r>
            </w:hyperlink>
            <w:r w:rsidRPr="005561DD">
              <w:rPr>
                <w:rFonts w:ascii="Times New Roman" w:hAnsi="Times New Roman"/>
                <w:lang w:val="en-US"/>
              </w:rPr>
              <w:t>. Equipo de la Facultad Walsh de Servicio Exterior, Georgetown University, Center for Security and Emerging Technology (CSET)</w:t>
            </w:r>
          </w:p>
          <w:p w14:paraId="41420419" w14:textId="77777777" w:rsidR="00A11175" w:rsidRPr="00642B9F" w:rsidRDefault="00A11175" w:rsidP="008900C9">
            <w:pPr>
              <w:pStyle w:val="ListParagraph"/>
              <w:numPr>
                <w:ilvl w:val="1"/>
                <w:numId w:val="12"/>
              </w:numPr>
              <w:ind w:left="1440"/>
              <w:rPr>
                <w:rFonts w:ascii="Times New Roman" w:hAnsi="Times New Roman" w:cs="Times New Roman"/>
                <w:lang w:val="es-MX"/>
              </w:rPr>
            </w:pPr>
            <w:r w:rsidRPr="00642B9F">
              <w:rPr>
                <w:rFonts w:ascii="Times New Roman" w:hAnsi="Times New Roman"/>
                <w:lang w:val="es-MX"/>
              </w:rPr>
              <w:t>Sesión de preguntas y respuestas</w:t>
            </w:r>
          </w:p>
          <w:p w14:paraId="1CA418FD" w14:textId="77777777" w:rsidR="00A11175" w:rsidRPr="00642B9F" w:rsidRDefault="00A11175" w:rsidP="008900C9">
            <w:pPr>
              <w:ind w:left="1440" w:hanging="1440"/>
              <w:rPr>
                <w:lang w:val="es-MX"/>
              </w:rPr>
            </w:pPr>
          </w:p>
          <w:p w14:paraId="5E5F5695"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 xml:space="preserve">El uso de la IA en sistemas avanzados de reconocimiento facial y de matrículas de vehículos. </w:t>
            </w:r>
          </w:p>
          <w:p w14:paraId="0A898692" w14:textId="77777777" w:rsidR="00A11175" w:rsidRPr="00642B9F" w:rsidRDefault="00A11175" w:rsidP="008900C9">
            <w:pPr>
              <w:ind w:left="1440" w:hanging="1440"/>
              <w:rPr>
                <w:lang w:val="es-MX"/>
              </w:rPr>
            </w:pPr>
          </w:p>
          <w:p w14:paraId="58FC4CDB" w14:textId="77777777" w:rsidR="00A11175" w:rsidRPr="00642B9F" w:rsidRDefault="00A11175" w:rsidP="008900C9">
            <w:pPr>
              <w:pStyle w:val="ListParagraph"/>
              <w:tabs>
                <w:tab w:val="left" w:pos="2610"/>
              </w:tabs>
              <w:ind w:left="2160" w:right="61" w:hanging="1080"/>
              <w:rPr>
                <w:rFonts w:ascii="Times New Roman" w:hAnsi="Times New Roman" w:cs="Times New Roman"/>
                <w:lang w:val="es-MX"/>
              </w:rPr>
            </w:pPr>
            <w:r w:rsidRPr="00642B9F">
              <w:rPr>
                <w:rFonts w:ascii="Times New Roman" w:hAnsi="Times New Roman"/>
                <w:u w:val="single"/>
                <w:lang w:val="es-MX"/>
              </w:rPr>
              <w:t>Moderador</w:t>
            </w:r>
            <w:r w:rsidRPr="00642B9F">
              <w:rPr>
                <w:rFonts w:ascii="Times New Roman" w:hAnsi="Times New Roman"/>
                <w:lang w:val="es-MX"/>
              </w:rPr>
              <w:t>: Iván Marques, Secretario de Seguridad Multidimensional (SSM)</w:t>
            </w:r>
          </w:p>
          <w:p w14:paraId="621D41C7" w14:textId="77777777" w:rsidR="00A11175" w:rsidRPr="00642B9F" w:rsidRDefault="00A11175" w:rsidP="008900C9">
            <w:pPr>
              <w:pStyle w:val="ListParagraph"/>
              <w:tabs>
                <w:tab w:val="left" w:pos="2610"/>
              </w:tabs>
              <w:ind w:left="2160" w:right="61" w:hanging="1080"/>
              <w:rPr>
                <w:rFonts w:ascii="Times New Roman" w:hAnsi="Times New Roman" w:cs="Times New Roman"/>
                <w:lang w:val="es-MX"/>
              </w:rPr>
            </w:pPr>
            <w:r w:rsidRPr="00642B9F">
              <w:rPr>
                <w:rFonts w:ascii="Times New Roman" w:hAnsi="Times New Roman"/>
                <w:u w:val="single"/>
                <w:lang w:val="es-MX"/>
              </w:rPr>
              <w:t>Panelistas</w:t>
            </w:r>
            <w:r w:rsidRPr="00642B9F">
              <w:rPr>
                <w:rFonts w:ascii="Times New Roman" w:hAnsi="Times New Roman"/>
                <w:lang w:val="es-MX"/>
              </w:rPr>
              <w:tab/>
              <w:t xml:space="preserve">Sarah Tombler, Oficina de Gestión de Biometría e Identidad, Agencia de Servicios Fronterizos de Canadá        </w:t>
            </w:r>
          </w:p>
          <w:p w14:paraId="17714F6E" w14:textId="77777777" w:rsidR="00A11175" w:rsidRPr="00642B9F" w:rsidRDefault="00A11175" w:rsidP="008900C9">
            <w:pPr>
              <w:pStyle w:val="ListParagraph"/>
              <w:tabs>
                <w:tab w:val="left" w:pos="2610"/>
              </w:tabs>
              <w:ind w:left="2160" w:right="61" w:hanging="1080"/>
              <w:rPr>
                <w:rFonts w:ascii="Times New Roman" w:hAnsi="Times New Roman" w:cs="Times New Roman"/>
                <w:lang w:val="es-MX"/>
              </w:rPr>
            </w:pPr>
            <w:r w:rsidRPr="00642B9F">
              <w:rPr>
                <w:rFonts w:ascii="Times New Roman" w:hAnsi="Times New Roman"/>
                <w:lang w:val="es-MX"/>
              </w:rPr>
              <w:tab/>
            </w:r>
            <w:r w:rsidRPr="00642B9F">
              <w:rPr>
                <w:rFonts w:ascii="Times New Roman" w:hAnsi="Times New Roman"/>
                <w:lang w:val="es-MX"/>
              </w:rPr>
              <w:tab/>
              <w:t xml:space="preserve">Chrysandre Courchene, Centro de Conocimientos sobre Datos Responsables e IA, Agencia de Servicios Fronterizos de Canadá </w:t>
            </w:r>
          </w:p>
          <w:p w14:paraId="7100E428" w14:textId="77777777" w:rsidR="00A11175" w:rsidRPr="00642B9F" w:rsidRDefault="00A11175" w:rsidP="008900C9">
            <w:pPr>
              <w:pStyle w:val="ListParagraph"/>
              <w:tabs>
                <w:tab w:val="left" w:pos="2610"/>
              </w:tabs>
              <w:ind w:left="2160" w:right="61" w:hanging="1080"/>
              <w:rPr>
                <w:rFonts w:ascii="Times New Roman" w:hAnsi="Times New Roman" w:cs="Times New Roman"/>
                <w:lang w:val="es-MX"/>
              </w:rPr>
            </w:pPr>
            <w:r w:rsidRPr="00642B9F">
              <w:rPr>
                <w:rFonts w:ascii="Times New Roman" w:hAnsi="Times New Roman"/>
                <w:lang w:val="es-MX"/>
              </w:rPr>
              <w:t>Panelista:</w:t>
            </w:r>
            <w:r w:rsidRPr="00642B9F">
              <w:rPr>
                <w:rFonts w:ascii="Times New Roman" w:hAnsi="Times New Roman"/>
                <w:lang w:val="es-MX"/>
              </w:rPr>
              <w:tab/>
              <w:t xml:space="preserve">Señor Bruno Samezima, Director Adjunto, Manejo de Datos en el Área Forense y de Policía, INTERPOL </w:t>
            </w:r>
          </w:p>
          <w:p w14:paraId="4A3DD162" w14:textId="77777777" w:rsidR="00A11175" w:rsidRPr="00642B9F" w:rsidRDefault="00A11175" w:rsidP="008900C9">
            <w:pPr>
              <w:pStyle w:val="ListParagraph"/>
              <w:tabs>
                <w:tab w:val="left" w:pos="2610"/>
              </w:tabs>
              <w:ind w:left="2160" w:right="61" w:hanging="1080"/>
              <w:rPr>
                <w:rFonts w:ascii="Times New Roman" w:hAnsi="Times New Roman" w:cs="Times New Roman"/>
                <w:lang w:val="es-MX"/>
              </w:rPr>
            </w:pPr>
            <w:r w:rsidRPr="00642B9F">
              <w:rPr>
                <w:rFonts w:ascii="Times New Roman" w:hAnsi="Times New Roman"/>
                <w:lang w:val="es-MX"/>
              </w:rPr>
              <w:t>Panelista:</w:t>
            </w:r>
            <w:r w:rsidRPr="00642B9F">
              <w:rPr>
                <w:rFonts w:ascii="Times New Roman" w:hAnsi="Times New Roman"/>
                <w:lang w:val="es-MX"/>
              </w:rPr>
              <w:tab/>
              <w:t>Señora Nadia Zilotti Alencar, Comisionada Ejecutiva, Jefe de Servicio, Departamento de Policía de Autopistas Federales de Brasil</w:t>
            </w:r>
          </w:p>
          <w:p w14:paraId="40968A5F" w14:textId="77777777" w:rsidR="00A11175" w:rsidRPr="00642B9F" w:rsidRDefault="00A11175" w:rsidP="008900C9">
            <w:pPr>
              <w:pStyle w:val="ListParagraph"/>
              <w:tabs>
                <w:tab w:val="left" w:pos="2340"/>
                <w:tab w:val="left" w:pos="2610"/>
              </w:tabs>
              <w:ind w:left="1080" w:right="61"/>
              <w:rPr>
                <w:rFonts w:ascii="Times New Roman" w:hAnsi="Times New Roman" w:cs="Times New Roman"/>
                <w:lang w:val="es-MX"/>
              </w:rPr>
            </w:pPr>
          </w:p>
          <w:p w14:paraId="6A473C52" w14:textId="77777777" w:rsidR="00A11175" w:rsidRPr="00642B9F" w:rsidRDefault="00A11175" w:rsidP="008900C9">
            <w:pPr>
              <w:pStyle w:val="ListParagraph"/>
              <w:numPr>
                <w:ilvl w:val="1"/>
                <w:numId w:val="12"/>
              </w:numPr>
              <w:ind w:left="1440"/>
              <w:rPr>
                <w:rFonts w:ascii="Times New Roman" w:hAnsi="Times New Roman" w:cs="Times New Roman"/>
                <w:lang w:val="es-MX"/>
              </w:rPr>
            </w:pPr>
            <w:r w:rsidRPr="00642B9F">
              <w:rPr>
                <w:rFonts w:ascii="Times New Roman" w:hAnsi="Times New Roman"/>
                <w:lang w:val="es-MX"/>
              </w:rPr>
              <w:t xml:space="preserve">Sesión de preguntas y respuestas </w:t>
            </w:r>
          </w:p>
          <w:p w14:paraId="49E1FF83" w14:textId="77777777" w:rsidR="00A11175" w:rsidRPr="00642B9F" w:rsidRDefault="00A11175" w:rsidP="008900C9">
            <w:pPr>
              <w:snapToGrid w:val="0"/>
              <w:ind w:left="720" w:right="-29"/>
              <w:rPr>
                <w:lang w:val="es-MX"/>
              </w:rPr>
            </w:pPr>
          </w:p>
          <w:p w14:paraId="7E1429BD" w14:textId="77777777" w:rsidR="00A11175" w:rsidRPr="00642B9F" w:rsidRDefault="00A11175" w:rsidP="008900C9">
            <w:pPr>
              <w:pStyle w:val="ListParagraph"/>
              <w:numPr>
                <w:ilvl w:val="0"/>
                <w:numId w:val="12"/>
              </w:numPr>
              <w:rPr>
                <w:rFonts w:ascii="Times New Roman" w:hAnsi="Times New Roman"/>
                <w:u w:val="single"/>
                <w:lang w:val="es-MX"/>
              </w:rPr>
            </w:pPr>
            <w:r w:rsidRPr="00642B9F">
              <w:rPr>
                <w:rFonts w:ascii="Times New Roman" w:hAnsi="Times New Roman"/>
                <w:lang w:val="es-MX"/>
              </w:rPr>
              <w:t xml:space="preserve">Palabras de clausura a cargo del Presidente de la Comisión de Seguridad Hemisférica, Embajador Gustavo Adrianzén Olaya, Representante Permanente de Perú </w:t>
            </w:r>
          </w:p>
        </w:tc>
        <w:tc>
          <w:tcPr>
            <w:tcW w:w="2700" w:type="dxa"/>
          </w:tcPr>
          <w:p w14:paraId="6692401A" w14:textId="77777777" w:rsidR="00A11175" w:rsidRPr="00642B9F" w:rsidRDefault="00A11175" w:rsidP="008900C9">
            <w:pPr>
              <w:snapToGrid w:val="0"/>
              <w:ind w:right="72"/>
              <w:jc w:val="both"/>
              <w:rPr>
                <w:color w:val="000000"/>
                <w:lang w:val="es-MX"/>
              </w:rPr>
            </w:pPr>
          </w:p>
        </w:tc>
      </w:tr>
      <w:tr w:rsidR="00A11175" w:rsidRPr="00642B9F" w14:paraId="30B6AFEB" w14:textId="77777777" w:rsidTr="008900C9">
        <w:tc>
          <w:tcPr>
            <w:tcW w:w="10710" w:type="dxa"/>
          </w:tcPr>
          <w:p w14:paraId="3307F23D" w14:textId="77777777" w:rsidR="00A11175" w:rsidRPr="00642B9F" w:rsidRDefault="00A11175" w:rsidP="008900C9">
            <w:pPr>
              <w:snapToGrid w:val="0"/>
              <w:ind w:right="-274"/>
              <w:jc w:val="center"/>
              <w:rPr>
                <w:u w:val="single"/>
                <w:lang w:val="es-MX"/>
              </w:rPr>
            </w:pPr>
          </w:p>
        </w:tc>
        <w:tc>
          <w:tcPr>
            <w:tcW w:w="2700" w:type="dxa"/>
          </w:tcPr>
          <w:p w14:paraId="52E4DB1C" w14:textId="77777777" w:rsidR="00A11175" w:rsidRPr="00642B9F" w:rsidRDefault="00A11175" w:rsidP="008900C9">
            <w:pPr>
              <w:snapToGrid w:val="0"/>
              <w:ind w:right="72"/>
              <w:jc w:val="both"/>
              <w:rPr>
                <w:color w:val="000000"/>
                <w:lang w:val="es-MX"/>
              </w:rPr>
            </w:pPr>
            <w:r w:rsidRPr="00642B9F">
              <w:rPr>
                <w:color w:val="000000"/>
                <w:lang w:val="es-MX"/>
              </w:rPr>
              <w:t>23 de febrero: Primera reunión preparatoria para el vigésimo cuarto período ordinario de sesiones del CICTE</w:t>
            </w:r>
          </w:p>
        </w:tc>
      </w:tr>
      <w:tr w:rsidR="00A11175" w:rsidRPr="00642B9F" w14:paraId="727D033A" w14:textId="77777777" w:rsidTr="008900C9">
        <w:tc>
          <w:tcPr>
            <w:tcW w:w="10710" w:type="dxa"/>
          </w:tcPr>
          <w:p w14:paraId="6B878FAD" w14:textId="77777777" w:rsidR="00A11175" w:rsidRPr="00642B9F" w:rsidRDefault="00A11175" w:rsidP="008900C9">
            <w:pPr>
              <w:snapToGrid w:val="0"/>
              <w:ind w:right="-274"/>
              <w:jc w:val="center"/>
              <w:rPr>
                <w:u w:val="single"/>
                <w:lang w:val="es-MX"/>
              </w:rPr>
            </w:pPr>
          </w:p>
        </w:tc>
        <w:tc>
          <w:tcPr>
            <w:tcW w:w="2700" w:type="dxa"/>
          </w:tcPr>
          <w:p w14:paraId="4A9FE0B9" w14:textId="77777777" w:rsidR="00A11175" w:rsidRPr="00642B9F" w:rsidRDefault="00A11175" w:rsidP="008900C9">
            <w:pPr>
              <w:snapToGrid w:val="0"/>
              <w:ind w:right="72"/>
              <w:jc w:val="both"/>
              <w:rPr>
                <w:color w:val="000000"/>
                <w:lang w:val="es-MX"/>
              </w:rPr>
            </w:pPr>
            <w:r w:rsidRPr="00642B9F">
              <w:rPr>
                <w:color w:val="000000"/>
                <w:lang w:val="es-MX"/>
              </w:rPr>
              <w:t xml:space="preserve">26 y27 de febrero: Quinta reunión del Grupo de Trabajo sobre Cooperación </w:t>
            </w:r>
            <w:r w:rsidRPr="00642B9F">
              <w:rPr>
                <w:color w:val="000000"/>
                <w:lang w:val="es-MX"/>
              </w:rPr>
              <w:lastRenderedPageBreak/>
              <w:t>y Medidas de Fomento de la Confianza en el Ciberespacio, Washington D. C.</w:t>
            </w:r>
          </w:p>
        </w:tc>
      </w:tr>
      <w:tr w:rsidR="00A11175" w:rsidRPr="00642B9F" w14:paraId="59E31AFA" w14:textId="77777777" w:rsidTr="008900C9">
        <w:tc>
          <w:tcPr>
            <w:tcW w:w="10710" w:type="dxa"/>
          </w:tcPr>
          <w:p w14:paraId="40F1C919" w14:textId="77777777" w:rsidR="00A11175" w:rsidRPr="00642B9F" w:rsidRDefault="00A11175" w:rsidP="008900C9">
            <w:pPr>
              <w:snapToGrid w:val="0"/>
              <w:ind w:left="40" w:right="70"/>
              <w:jc w:val="right"/>
              <w:rPr>
                <w:i/>
                <w:lang w:val="es-MX"/>
              </w:rPr>
            </w:pPr>
            <w:r w:rsidRPr="00642B9F">
              <w:rPr>
                <w:i/>
                <w:lang w:val="es-MX"/>
              </w:rPr>
              <w:lastRenderedPageBreak/>
              <w:t>Jueves, 29 de febrero (10:00 a. m. - 1:00 p. m.)</w:t>
            </w:r>
          </w:p>
          <w:p w14:paraId="53CCC751" w14:textId="77777777" w:rsidR="00A11175" w:rsidRDefault="00A11175" w:rsidP="005561DD">
            <w:pPr>
              <w:snapToGrid w:val="0"/>
              <w:ind w:right="70"/>
              <w:jc w:val="right"/>
              <w:rPr>
                <w:i/>
                <w:lang w:val="es-MX"/>
              </w:rPr>
            </w:pPr>
            <w:r w:rsidRPr="00642B9F">
              <w:rPr>
                <w:i/>
                <w:lang w:val="es-MX"/>
              </w:rPr>
              <w:t>Reunión formal del Grupo de Trabajo encargado de preparar la RANDOT IV</w:t>
            </w:r>
          </w:p>
          <w:p w14:paraId="16BC95D5" w14:textId="77777777" w:rsidR="005561DD" w:rsidRPr="00642B9F" w:rsidRDefault="005561DD" w:rsidP="008900C9">
            <w:pPr>
              <w:snapToGrid w:val="0"/>
              <w:ind w:right="-274"/>
              <w:jc w:val="right"/>
              <w:rPr>
                <w:i/>
                <w:lang w:val="es-MX"/>
              </w:rPr>
            </w:pPr>
          </w:p>
        </w:tc>
        <w:tc>
          <w:tcPr>
            <w:tcW w:w="2700" w:type="dxa"/>
          </w:tcPr>
          <w:p w14:paraId="5BCCC65F" w14:textId="77777777" w:rsidR="00A11175" w:rsidRPr="00642B9F" w:rsidRDefault="00A11175" w:rsidP="008900C9">
            <w:pPr>
              <w:snapToGrid w:val="0"/>
              <w:ind w:right="72"/>
              <w:jc w:val="both"/>
              <w:rPr>
                <w:color w:val="000000"/>
                <w:lang w:val="es-MX"/>
              </w:rPr>
            </w:pPr>
          </w:p>
        </w:tc>
      </w:tr>
      <w:tr w:rsidR="00A11175" w:rsidRPr="00642B9F" w14:paraId="6D0ABD01" w14:textId="77777777" w:rsidTr="008900C9">
        <w:tc>
          <w:tcPr>
            <w:tcW w:w="10710" w:type="dxa"/>
          </w:tcPr>
          <w:p w14:paraId="788EDB4F" w14:textId="77777777" w:rsidR="00A11175" w:rsidRPr="00642B9F" w:rsidRDefault="00A11175" w:rsidP="008900C9">
            <w:pPr>
              <w:snapToGrid w:val="0"/>
              <w:ind w:right="-274"/>
              <w:jc w:val="center"/>
              <w:rPr>
                <w:u w:val="single"/>
                <w:lang w:val="es-MX"/>
              </w:rPr>
            </w:pPr>
            <w:r w:rsidRPr="00642B9F">
              <w:rPr>
                <w:u w:val="single"/>
                <w:lang w:val="es-MX"/>
              </w:rPr>
              <w:t>DÉCIMA REUNIÓN</w:t>
            </w:r>
          </w:p>
          <w:p w14:paraId="1B805485" w14:textId="77777777" w:rsidR="00A11175" w:rsidRPr="00642B9F" w:rsidRDefault="00A11175" w:rsidP="008900C9">
            <w:pPr>
              <w:snapToGrid w:val="0"/>
              <w:ind w:right="-279"/>
              <w:rPr>
                <w:u w:val="single"/>
                <w:lang w:val="es-MX"/>
              </w:rPr>
            </w:pPr>
          </w:p>
          <w:p w14:paraId="25373EAC" w14:textId="77777777" w:rsidR="00A11175" w:rsidRPr="00642B9F" w:rsidRDefault="00A11175" w:rsidP="008900C9">
            <w:pPr>
              <w:snapToGrid w:val="0"/>
              <w:ind w:right="-279" w:firstLine="400"/>
              <w:rPr>
                <w:u w:val="single"/>
                <w:lang w:val="es-MX"/>
              </w:rPr>
            </w:pPr>
            <w:r w:rsidRPr="00642B9F">
              <w:rPr>
                <w:u w:val="single"/>
                <w:lang w:val="es-MX"/>
              </w:rPr>
              <w:t xml:space="preserve">Jueves, 7 de marzo (10:00 a. m. - 1:00 p. m.) </w:t>
            </w:r>
          </w:p>
          <w:p w14:paraId="536C037B" w14:textId="77777777" w:rsidR="00A11175" w:rsidRPr="00642B9F" w:rsidRDefault="00A11175" w:rsidP="008900C9">
            <w:pPr>
              <w:keepNext/>
              <w:keepLines/>
              <w:snapToGrid w:val="0"/>
              <w:ind w:right="-279"/>
              <w:jc w:val="both"/>
              <w:rPr>
                <w:u w:val="single"/>
                <w:lang w:val="es-MX"/>
              </w:rPr>
            </w:pPr>
          </w:p>
          <w:p w14:paraId="71CE6BF5" w14:textId="77777777" w:rsidR="00A11175" w:rsidRPr="00642B9F" w:rsidRDefault="00A11175" w:rsidP="008900C9">
            <w:pPr>
              <w:tabs>
                <w:tab w:val="left" w:pos="9930"/>
              </w:tabs>
              <w:snapToGrid w:val="0"/>
              <w:ind w:right="-279"/>
              <w:jc w:val="center"/>
              <w:rPr>
                <w:i/>
                <w:iCs/>
                <w:lang w:val="es-MX"/>
              </w:rPr>
            </w:pPr>
            <w:r w:rsidRPr="00642B9F">
              <w:rPr>
                <w:i/>
                <w:lang w:val="es-MX"/>
              </w:rPr>
              <w:t>Reunión Conjunta de la CSH y la JID sobre mujeres, paz y seguridad</w:t>
            </w:r>
          </w:p>
          <w:p w14:paraId="171093E3" w14:textId="77777777" w:rsidR="00A11175" w:rsidRPr="00642B9F" w:rsidRDefault="00A11175" w:rsidP="008900C9">
            <w:pPr>
              <w:tabs>
                <w:tab w:val="left" w:pos="9930"/>
              </w:tabs>
              <w:snapToGrid w:val="0"/>
              <w:ind w:right="-279"/>
              <w:jc w:val="center"/>
              <w:rPr>
                <w:lang w:val="es-MX"/>
              </w:rPr>
            </w:pPr>
          </w:p>
          <w:p w14:paraId="720624EF"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Discurso de apertura</w:t>
            </w:r>
          </w:p>
          <w:p w14:paraId="70C3CAE0" w14:textId="77777777" w:rsidR="00A11175" w:rsidRPr="00642B9F" w:rsidRDefault="00A11175" w:rsidP="008900C9">
            <w:pPr>
              <w:rPr>
                <w:b/>
                <w:bCs/>
                <w:lang w:val="es-MX"/>
              </w:rPr>
            </w:pPr>
          </w:p>
          <w:p w14:paraId="224ADC80" w14:textId="77777777" w:rsidR="00A11175" w:rsidRPr="00642B9F" w:rsidRDefault="00A11175" w:rsidP="008900C9">
            <w:pPr>
              <w:pStyle w:val="ListParagraph"/>
              <w:numPr>
                <w:ilvl w:val="1"/>
                <w:numId w:val="12"/>
              </w:numPr>
              <w:ind w:left="1440"/>
              <w:rPr>
                <w:rFonts w:ascii="Times New Roman" w:hAnsi="Times New Roman" w:cs="Times New Roman"/>
                <w:lang w:val="es-MX"/>
              </w:rPr>
            </w:pPr>
            <w:r w:rsidRPr="00642B9F">
              <w:rPr>
                <w:rFonts w:ascii="Times New Roman" w:hAnsi="Times New Roman"/>
                <w:lang w:val="es-MX"/>
              </w:rPr>
              <w:t>Mensaje de bienvenida a cargo del Primer Vicepresidente de la Comisión de Seguridad Hemisférica, Representante Alterno de Guatemala, Mauricio Roberto Benard Estrada</w:t>
            </w:r>
          </w:p>
          <w:p w14:paraId="2CF9EE59" w14:textId="77777777" w:rsidR="00A11175" w:rsidRPr="00642B9F" w:rsidRDefault="00A11175" w:rsidP="008900C9">
            <w:pPr>
              <w:pStyle w:val="ListParagraph"/>
              <w:numPr>
                <w:ilvl w:val="1"/>
                <w:numId w:val="12"/>
              </w:numPr>
              <w:ind w:left="1440"/>
              <w:rPr>
                <w:rFonts w:ascii="Times New Roman" w:hAnsi="Times New Roman" w:cs="Times New Roman"/>
                <w:lang w:val="es-MX"/>
              </w:rPr>
            </w:pPr>
            <w:r w:rsidRPr="00642B9F">
              <w:rPr>
                <w:rFonts w:ascii="Times New Roman" w:hAnsi="Times New Roman"/>
                <w:lang w:val="es-MX"/>
              </w:rPr>
              <w:t>Mensaje de bienvenida a cargo del Presidente del Consejo de Delegados de la JID, General de Brigada Marco Antonio Álvarez Reyes</w:t>
            </w:r>
          </w:p>
          <w:p w14:paraId="0B3989A0" w14:textId="77777777" w:rsidR="00A11175" w:rsidRPr="00642B9F" w:rsidRDefault="00A11175" w:rsidP="008900C9">
            <w:pPr>
              <w:ind w:left="720"/>
              <w:rPr>
                <w:snapToGrid w:val="0"/>
                <w:lang w:val="es-MX"/>
              </w:rPr>
            </w:pPr>
          </w:p>
          <w:p w14:paraId="396188EE"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El liderazgo de las mujeres en la seguridad pública y la defensa nacional</w:t>
            </w:r>
          </w:p>
          <w:p w14:paraId="6DCEE913" w14:textId="77777777" w:rsidR="00A11175" w:rsidRPr="00642B9F" w:rsidRDefault="00A11175" w:rsidP="008900C9">
            <w:pPr>
              <w:pStyle w:val="ListParagraph"/>
              <w:numPr>
                <w:ilvl w:val="1"/>
                <w:numId w:val="12"/>
              </w:numPr>
              <w:ind w:left="1440"/>
              <w:rPr>
                <w:rFonts w:ascii="Times New Roman" w:eastAsia="Calibri" w:hAnsi="Times New Roman" w:cs="Times New Roman"/>
                <w:snapToGrid w:val="0"/>
                <w:lang w:val="es-MX"/>
              </w:rPr>
            </w:pPr>
            <w:r w:rsidRPr="00642B9F">
              <w:rPr>
                <w:rFonts w:ascii="Times New Roman" w:hAnsi="Times New Roman"/>
                <w:snapToGrid w:val="0"/>
                <w:lang w:val="es-MX"/>
              </w:rPr>
              <w:t>María Eugenia Mata Chavarría, Directora General, Dirección General de Armamento, Ministerio de Seguridad Publica de Costa Rica</w:t>
            </w:r>
          </w:p>
          <w:p w14:paraId="35D07D35" w14:textId="77777777" w:rsidR="00A11175" w:rsidRPr="00642B9F" w:rsidRDefault="00A11175" w:rsidP="008900C9">
            <w:pPr>
              <w:pStyle w:val="ListParagraph"/>
              <w:numPr>
                <w:ilvl w:val="1"/>
                <w:numId w:val="12"/>
              </w:numPr>
              <w:ind w:left="1440"/>
              <w:rPr>
                <w:rFonts w:ascii="Times New Roman" w:eastAsia="Calibri" w:hAnsi="Times New Roman" w:cs="Times New Roman"/>
                <w:snapToGrid w:val="0"/>
                <w:lang w:val="es-MX"/>
              </w:rPr>
            </w:pPr>
            <w:r w:rsidRPr="00642B9F">
              <w:rPr>
                <w:rFonts w:ascii="Times New Roman" w:hAnsi="Times New Roman"/>
                <w:snapToGrid w:val="0"/>
                <w:lang w:val="es-MX"/>
              </w:rPr>
              <w:t>Julissa Villanueva Barahona, Viceministra, Ministerio de Seguridad de Honduras</w:t>
            </w:r>
          </w:p>
          <w:p w14:paraId="1A60251C" w14:textId="77777777" w:rsidR="00A11175" w:rsidRPr="00642B9F" w:rsidRDefault="00A11175" w:rsidP="008900C9">
            <w:pPr>
              <w:pStyle w:val="ListParagraph"/>
              <w:numPr>
                <w:ilvl w:val="1"/>
                <w:numId w:val="12"/>
              </w:numPr>
              <w:ind w:left="1440"/>
              <w:rPr>
                <w:rFonts w:ascii="Times New Roman" w:eastAsia="Calibri" w:hAnsi="Times New Roman" w:cs="Times New Roman"/>
                <w:snapToGrid w:val="0"/>
                <w:lang w:val="es-MX"/>
              </w:rPr>
            </w:pPr>
            <w:r w:rsidRPr="00642B9F">
              <w:rPr>
                <w:rFonts w:ascii="Times New Roman" w:hAnsi="Times New Roman"/>
                <w:snapToGrid w:val="0"/>
                <w:lang w:val="es-MX"/>
              </w:rPr>
              <w:t>Teniente Coronel Natasha Stanford-Francis, Inspectora General de las Fuerzas de Defensa de Guyana</w:t>
            </w:r>
          </w:p>
          <w:p w14:paraId="757C6841" w14:textId="77777777" w:rsidR="00A11175" w:rsidRPr="00642B9F" w:rsidRDefault="00A11175" w:rsidP="008900C9">
            <w:pPr>
              <w:pStyle w:val="ListParagraph"/>
              <w:numPr>
                <w:ilvl w:val="1"/>
                <w:numId w:val="12"/>
              </w:numPr>
              <w:ind w:left="1440"/>
              <w:rPr>
                <w:rFonts w:ascii="Times New Roman" w:eastAsia="Calibri" w:hAnsi="Times New Roman" w:cs="Times New Roman"/>
                <w:snapToGrid w:val="0"/>
                <w:lang w:val="es-MX"/>
              </w:rPr>
            </w:pPr>
            <w:r w:rsidRPr="00642B9F">
              <w:rPr>
                <w:rFonts w:ascii="Times New Roman" w:hAnsi="Times New Roman"/>
                <w:snapToGrid w:val="0"/>
                <w:lang w:val="es-MX"/>
              </w:rPr>
              <w:t>Coronel de Sanidad Militar Hilda González Klusmann, Comandante del Comando Regional de Entrenamiento de Operaciones de Mantenimiento de Paz de Guatemala (CREOMPAZ)</w:t>
            </w:r>
          </w:p>
          <w:p w14:paraId="40B87196" w14:textId="77777777" w:rsidR="00A11175" w:rsidRPr="00642B9F" w:rsidRDefault="00A11175" w:rsidP="008900C9">
            <w:pPr>
              <w:pStyle w:val="ListParagraph"/>
              <w:numPr>
                <w:ilvl w:val="1"/>
                <w:numId w:val="12"/>
              </w:numPr>
              <w:ind w:left="1440"/>
              <w:rPr>
                <w:rFonts w:ascii="Times New Roman" w:hAnsi="Times New Roman" w:cs="Times New Roman"/>
                <w:lang w:val="es-MX"/>
              </w:rPr>
            </w:pPr>
            <w:r w:rsidRPr="00642B9F">
              <w:rPr>
                <w:rFonts w:ascii="Times New Roman" w:hAnsi="Times New Roman"/>
                <w:lang w:val="es-MX"/>
              </w:rPr>
              <w:t>Presentación de la Coronel Ivana Mara Fereira Costa (Ejército de Brasil) sobre el liderazgo de las Mujeres en Misiones de Paz</w:t>
            </w:r>
          </w:p>
          <w:p w14:paraId="7EEA5796" w14:textId="740A1355" w:rsidR="00A11175" w:rsidRPr="00642B9F" w:rsidRDefault="00A11175" w:rsidP="008900C9">
            <w:pPr>
              <w:pStyle w:val="ListParagraph"/>
              <w:numPr>
                <w:ilvl w:val="1"/>
                <w:numId w:val="12"/>
              </w:numPr>
              <w:ind w:left="1440"/>
              <w:rPr>
                <w:rFonts w:ascii="Times New Roman" w:hAnsi="Times New Roman" w:cs="Times New Roman"/>
                <w:lang w:val="es-MX"/>
              </w:rPr>
            </w:pPr>
            <w:r w:rsidRPr="00642B9F">
              <w:rPr>
                <w:rFonts w:ascii="Times New Roman" w:hAnsi="Times New Roman"/>
                <w:lang w:val="es-MX"/>
              </w:rPr>
              <w:t xml:space="preserve">Presentación de la Sargento Mayor Consuelo Díaz Álvarez (Ejército de Colombia) sobre el tema </w:t>
            </w:r>
            <w:r w:rsidR="00642B9F">
              <w:rPr>
                <w:rFonts w:ascii="Times New Roman" w:hAnsi="Times New Roman"/>
                <w:lang w:val="es-MX"/>
              </w:rPr>
              <w:t>“</w:t>
            </w:r>
            <w:r w:rsidRPr="00642B9F">
              <w:rPr>
                <w:rFonts w:ascii="Times New Roman" w:hAnsi="Times New Roman"/>
                <w:lang w:val="es-MX"/>
              </w:rPr>
              <w:t xml:space="preserve">Las </w:t>
            </w:r>
            <w:r w:rsidRPr="00642B9F">
              <w:rPr>
                <w:rFonts w:ascii="Times New Roman" w:hAnsi="Times New Roman"/>
                <w:lang w:val="es-MX"/>
              </w:rPr>
              <w:lastRenderedPageBreak/>
              <w:t>mujeres en el desarrollo de las instituciones de Defensa</w:t>
            </w:r>
            <w:r w:rsidR="00642B9F">
              <w:rPr>
                <w:rFonts w:ascii="Times New Roman" w:hAnsi="Times New Roman"/>
                <w:lang w:val="es-MX"/>
              </w:rPr>
              <w:t>”</w:t>
            </w:r>
          </w:p>
          <w:p w14:paraId="7F2F1C5C" w14:textId="77777777" w:rsidR="00A11175" w:rsidRPr="00642B9F" w:rsidRDefault="00A11175" w:rsidP="008900C9">
            <w:pPr>
              <w:pStyle w:val="ListParagraph"/>
              <w:rPr>
                <w:rFonts w:ascii="Times New Roman" w:eastAsia="Calibri" w:hAnsi="Times New Roman" w:cs="Times New Roman"/>
                <w:snapToGrid w:val="0"/>
                <w:lang w:val="es-MX"/>
              </w:rPr>
            </w:pPr>
          </w:p>
          <w:p w14:paraId="4D5FF3D3" w14:textId="77777777" w:rsidR="00A11175" w:rsidRPr="00642B9F" w:rsidRDefault="00A11175" w:rsidP="008900C9">
            <w:pPr>
              <w:pStyle w:val="ListParagraph"/>
              <w:numPr>
                <w:ilvl w:val="0"/>
                <w:numId w:val="12"/>
              </w:numPr>
              <w:rPr>
                <w:rFonts w:ascii="Times New Roman" w:hAnsi="Times New Roman" w:cs="Times New Roman"/>
                <w:snapToGrid w:val="0"/>
                <w:lang w:val="es-MX"/>
              </w:rPr>
            </w:pPr>
            <w:r w:rsidRPr="00642B9F">
              <w:rPr>
                <w:rFonts w:ascii="Times New Roman" w:hAnsi="Times New Roman"/>
                <w:lang w:val="es-MX"/>
              </w:rPr>
              <w:t>Presentación de los Reportes Elsie-MOWIP sobre las Oportunidades de Participación de las Mujeres de las Fuerzas Armadas de México en Operaciones de Paz de la ONU, a cargo del Maestro Gerardo Rodríguez Sánchez Lara, Profesor del Departamento de Relaciones Internacionales y Ciencia Política de la Universidad de las Américas, Puebla (México)</w:t>
            </w:r>
          </w:p>
          <w:p w14:paraId="7519CFF9" w14:textId="77777777" w:rsidR="00A11175" w:rsidRPr="00642B9F" w:rsidRDefault="00A11175" w:rsidP="008900C9">
            <w:pPr>
              <w:snapToGrid w:val="0"/>
              <w:ind w:left="720" w:right="-29"/>
              <w:rPr>
                <w:snapToGrid w:val="0"/>
                <w:lang w:val="es-MX"/>
              </w:rPr>
            </w:pPr>
          </w:p>
          <w:p w14:paraId="7A4C79FE" w14:textId="77777777" w:rsidR="00A11175" w:rsidRPr="00642B9F" w:rsidRDefault="00A11175" w:rsidP="008900C9">
            <w:pPr>
              <w:pStyle w:val="ListParagraph"/>
              <w:numPr>
                <w:ilvl w:val="0"/>
                <w:numId w:val="12"/>
              </w:numPr>
              <w:rPr>
                <w:rFonts w:ascii="Times New Roman" w:hAnsi="Times New Roman"/>
                <w:lang w:val="es-MX"/>
              </w:rPr>
            </w:pPr>
            <w:r w:rsidRPr="00642B9F">
              <w:rPr>
                <w:rFonts w:ascii="Times New Roman" w:hAnsi="Times New Roman"/>
                <w:lang w:val="es-MX"/>
              </w:rPr>
              <w:t>Diálogo entre los Estados Miembros</w:t>
            </w:r>
          </w:p>
          <w:p w14:paraId="62F0ECE6" w14:textId="77777777" w:rsidR="00A11175" w:rsidRPr="00642B9F" w:rsidRDefault="00A11175" w:rsidP="008900C9">
            <w:pPr>
              <w:snapToGrid w:val="0"/>
              <w:ind w:right="-29"/>
              <w:rPr>
                <w:snapToGrid w:val="0"/>
                <w:lang w:val="es-MX"/>
              </w:rPr>
            </w:pPr>
          </w:p>
          <w:p w14:paraId="4FBD157C" w14:textId="77777777" w:rsidR="00A11175" w:rsidRPr="00642B9F" w:rsidRDefault="00A11175" w:rsidP="008900C9">
            <w:pPr>
              <w:pStyle w:val="ListParagraph"/>
              <w:numPr>
                <w:ilvl w:val="0"/>
                <w:numId w:val="12"/>
              </w:numPr>
              <w:rPr>
                <w:rFonts w:ascii="Times New Roman" w:hAnsi="Times New Roman" w:cs="Times New Roman"/>
                <w:lang w:val="es-MX"/>
              </w:rPr>
            </w:pPr>
            <w:r w:rsidRPr="00642B9F">
              <w:rPr>
                <w:rFonts w:ascii="Times New Roman" w:hAnsi="Times New Roman"/>
                <w:lang w:val="es-MX"/>
              </w:rPr>
              <w:t>Conclusiones de la reunión a cargo de la Secretaría Ejecutiva de la Comisión Interamericana de Mujeres</w:t>
            </w:r>
          </w:p>
          <w:p w14:paraId="23EE1F66" w14:textId="77777777" w:rsidR="00A11175" w:rsidRPr="00642B9F" w:rsidRDefault="00A11175" w:rsidP="008900C9">
            <w:pPr>
              <w:snapToGrid w:val="0"/>
              <w:ind w:left="720" w:right="-29"/>
              <w:rPr>
                <w:snapToGrid w:val="0"/>
                <w:lang w:val="es-MX"/>
              </w:rPr>
            </w:pPr>
          </w:p>
          <w:p w14:paraId="6415848E" w14:textId="77777777" w:rsidR="00A11175" w:rsidRDefault="00A11175" w:rsidP="008900C9">
            <w:pPr>
              <w:keepNext/>
              <w:keepLines/>
              <w:snapToGrid w:val="0"/>
              <w:ind w:right="-279"/>
              <w:jc w:val="both"/>
              <w:rPr>
                <w:lang w:val="es-MX"/>
              </w:rPr>
            </w:pPr>
            <w:r w:rsidRPr="00642B9F">
              <w:rPr>
                <w:lang w:val="es-MX"/>
              </w:rPr>
              <w:t>Clausura a cargo del Primer Vicepresidente de la Comisión de Seguridad Hemisférica, Representante Alterno de Guatemala, Mauricio Roberto Benard Estrada</w:t>
            </w:r>
          </w:p>
          <w:p w14:paraId="01374E5F" w14:textId="77777777" w:rsidR="005561DD" w:rsidRPr="00642B9F" w:rsidRDefault="005561DD" w:rsidP="008900C9">
            <w:pPr>
              <w:keepNext/>
              <w:keepLines/>
              <w:snapToGrid w:val="0"/>
              <w:ind w:right="-279"/>
              <w:jc w:val="both"/>
              <w:rPr>
                <w:lang w:val="es-MX"/>
              </w:rPr>
            </w:pPr>
          </w:p>
        </w:tc>
        <w:tc>
          <w:tcPr>
            <w:tcW w:w="2700" w:type="dxa"/>
          </w:tcPr>
          <w:p w14:paraId="41C63C79" w14:textId="77777777" w:rsidR="00A11175" w:rsidRPr="00642B9F" w:rsidRDefault="00A11175" w:rsidP="008900C9">
            <w:pPr>
              <w:snapToGrid w:val="0"/>
              <w:ind w:right="72"/>
              <w:jc w:val="both"/>
              <w:rPr>
                <w:color w:val="000000"/>
                <w:lang w:val="es-MX"/>
              </w:rPr>
            </w:pPr>
          </w:p>
        </w:tc>
      </w:tr>
      <w:tr w:rsidR="00A11175" w:rsidRPr="00642B9F" w14:paraId="773D549C" w14:textId="77777777" w:rsidTr="008900C9">
        <w:tc>
          <w:tcPr>
            <w:tcW w:w="10710" w:type="dxa"/>
          </w:tcPr>
          <w:p w14:paraId="5001CCDE" w14:textId="77777777" w:rsidR="00A11175" w:rsidRPr="00642B9F" w:rsidRDefault="00A11175" w:rsidP="008900C9">
            <w:pPr>
              <w:snapToGrid w:val="0"/>
              <w:ind w:right="-274"/>
              <w:jc w:val="center"/>
              <w:rPr>
                <w:b/>
                <w:bCs/>
                <w:u w:val="single"/>
                <w:lang w:val="es-MX"/>
              </w:rPr>
            </w:pPr>
            <w:r w:rsidRPr="00642B9F">
              <w:rPr>
                <w:b/>
                <w:u w:val="single"/>
                <w:lang w:val="es-MX"/>
              </w:rPr>
              <w:t>DÉCIMA PRIMERA REUNIÓN</w:t>
            </w:r>
            <w:r w:rsidRPr="00642B9F">
              <w:rPr>
                <w:rStyle w:val="FootnoteReference"/>
                <w:b/>
                <w:bCs/>
                <w:u w:val="single"/>
                <w:vertAlign w:val="superscript"/>
                <w:lang w:val="es-MX"/>
              </w:rPr>
              <w:footnoteReference w:id="19"/>
            </w:r>
          </w:p>
          <w:p w14:paraId="701D4413" w14:textId="77777777" w:rsidR="00A11175" w:rsidRPr="00642B9F" w:rsidRDefault="00A11175" w:rsidP="008900C9">
            <w:pPr>
              <w:snapToGrid w:val="0"/>
              <w:ind w:right="-274"/>
              <w:jc w:val="center"/>
              <w:rPr>
                <w:lang w:val="es-MX"/>
              </w:rPr>
            </w:pPr>
          </w:p>
          <w:p w14:paraId="2DC98E88" w14:textId="77777777" w:rsidR="00A11175" w:rsidRPr="00642B9F" w:rsidRDefault="00A11175" w:rsidP="008900C9">
            <w:pPr>
              <w:snapToGrid w:val="0"/>
              <w:ind w:right="-274"/>
              <w:rPr>
                <w:u w:val="single"/>
                <w:lang w:val="es-MX"/>
              </w:rPr>
            </w:pPr>
            <w:r w:rsidRPr="00642B9F">
              <w:rPr>
                <w:u w:val="single"/>
                <w:lang w:val="es-MX"/>
              </w:rPr>
              <w:t>Jueves, 14 de marzo (10:00 a. m. - 1:00 p. m.)</w:t>
            </w:r>
          </w:p>
          <w:p w14:paraId="286DB42D" w14:textId="77777777" w:rsidR="00A11175" w:rsidRPr="00642B9F" w:rsidRDefault="00A11175" w:rsidP="008900C9">
            <w:pPr>
              <w:rPr>
                <w:lang w:val="es-MX"/>
              </w:rPr>
            </w:pPr>
          </w:p>
          <w:p w14:paraId="13A5E1BD" w14:textId="77777777" w:rsidR="00A11175" w:rsidRPr="00642B9F" w:rsidRDefault="00A11175" w:rsidP="008900C9">
            <w:pPr>
              <w:snapToGrid w:val="0"/>
              <w:ind w:left="40" w:right="-279"/>
              <w:jc w:val="center"/>
              <w:rPr>
                <w:u w:val="single"/>
                <w:lang w:val="es-MX"/>
              </w:rPr>
            </w:pPr>
            <w:r w:rsidRPr="00642B9F">
              <w:rPr>
                <w:u w:val="single"/>
                <w:lang w:val="es-MX"/>
              </w:rPr>
              <w:t>Seguimiento a los mandatos sobre el tema transversal relativo a las armas de fuego</w:t>
            </w:r>
            <w:r w:rsidRPr="00642B9F">
              <w:rPr>
                <w:rStyle w:val="FootnoteReference"/>
                <w:u w:val="single"/>
                <w:vertAlign w:val="superscript"/>
                <w:lang w:val="es-MX"/>
              </w:rPr>
              <w:footnoteReference w:id="20"/>
            </w:r>
          </w:p>
          <w:p w14:paraId="5DD1DCC3" w14:textId="77777777" w:rsidR="00A11175" w:rsidRPr="00642B9F" w:rsidRDefault="00A11175" w:rsidP="008900C9">
            <w:pPr>
              <w:snapToGrid w:val="0"/>
              <w:ind w:right="-279" w:firstLine="400"/>
              <w:jc w:val="center"/>
              <w:rPr>
                <w:lang w:val="es-MX"/>
              </w:rPr>
            </w:pPr>
          </w:p>
          <w:p w14:paraId="570EFB28" w14:textId="77777777" w:rsidR="00A11175" w:rsidRPr="00642B9F" w:rsidRDefault="00A11175" w:rsidP="008900C9">
            <w:pPr>
              <w:tabs>
                <w:tab w:val="left" w:pos="9930"/>
              </w:tabs>
              <w:snapToGrid w:val="0"/>
              <w:ind w:right="-279"/>
              <w:jc w:val="center"/>
              <w:rPr>
                <w:i/>
                <w:iCs/>
                <w:lang w:val="es-MX"/>
              </w:rPr>
            </w:pPr>
            <w:r w:rsidRPr="00642B9F">
              <w:rPr>
                <w:i/>
                <w:lang w:val="es-MX"/>
              </w:rPr>
              <w:t>Delincuencia organizada transnacional</w:t>
            </w:r>
          </w:p>
          <w:p w14:paraId="74C610F5" w14:textId="77777777" w:rsidR="00A11175" w:rsidRPr="00642B9F" w:rsidRDefault="00A11175" w:rsidP="008900C9">
            <w:pPr>
              <w:keepNext/>
              <w:keepLines/>
              <w:snapToGrid w:val="0"/>
              <w:ind w:right="-279"/>
              <w:jc w:val="both"/>
              <w:rPr>
                <w:lang w:val="es-MX"/>
              </w:rPr>
            </w:pPr>
          </w:p>
          <w:p w14:paraId="6D8588A1" w14:textId="77777777" w:rsidR="00A11175" w:rsidRPr="00642B9F" w:rsidRDefault="00A11175" w:rsidP="008900C9">
            <w:pPr>
              <w:numPr>
                <w:ilvl w:val="0"/>
                <w:numId w:val="12"/>
              </w:numPr>
              <w:snapToGrid w:val="0"/>
              <w:ind w:right="196"/>
              <w:jc w:val="both"/>
              <w:rPr>
                <w:lang w:val="es-MX"/>
              </w:rPr>
            </w:pPr>
            <w:r w:rsidRPr="00642B9F">
              <w:rPr>
                <w:lang w:val="es-MX"/>
              </w:rPr>
              <w:t>Tráfico ilícito de armas pequeñas y armas ligeras en todos sus aspectos</w:t>
            </w:r>
          </w:p>
          <w:p w14:paraId="36D76B9F" w14:textId="77777777" w:rsidR="00A11175" w:rsidRPr="00642B9F" w:rsidRDefault="00A11175" w:rsidP="008900C9">
            <w:pPr>
              <w:pStyle w:val="ListParagraph"/>
              <w:widowControl/>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 xml:space="preserve">Seguimiento a la implementación del mandato establecido en el </w:t>
            </w:r>
            <w:r w:rsidRPr="00642B9F">
              <w:rPr>
                <w:rFonts w:ascii="Times New Roman" w:hAnsi="Times New Roman"/>
                <w:u w:val="single"/>
                <w:lang w:val="es-MX"/>
              </w:rPr>
              <w:t>párrafo 27</w:t>
            </w:r>
          </w:p>
          <w:p w14:paraId="0148723B" w14:textId="77777777" w:rsidR="00A11175" w:rsidRPr="00642B9F" w:rsidRDefault="00A11175" w:rsidP="008900C9">
            <w:pPr>
              <w:numPr>
                <w:ilvl w:val="0"/>
                <w:numId w:val="17"/>
              </w:numPr>
              <w:snapToGrid w:val="0"/>
              <w:ind w:right="81"/>
              <w:jc w:val="both"/>
              <w:rPr>
                <w:lang w:val="es-MX"/>
              </w:rPr>
            </w:pPr>
            <w:r w:rsidRPr="00642B9F">
              <w:rPr>
                <w:lang w:val="es-MX"/>
              </w:rPr>
              <w:t>Presentación a cargo de la SSM</w:t>
            </w:r>
          </w:p>
          <w:p w14:paraId="5352EF24" w14:textId="77777777" w:rsidR="00A11175" w:rsidRPr="00642B9F" w:rsidRDefault="00A11175" w:rsidP="008900C9">
            <w:pPr>
              <w:numPr>
                <w:ilvl w:val="0"/>
                <w:numId w:val="17"/>
              </w:numPr>
              <w:snapToGrid w:val="0"/>
              <w:ind w:right="81"/>
              <w:jc w:val="both"/>
              <w:rPr>
                <w:lang w:val="es-MX"/>
              </w:rPr>
            </w:pPr>
            <w:r w:rsidRPr="00642B9F">
              <w:rPr>
                <w:lang w:val="es-MX"/>
              </w:rPr>
              <w:t>Diálogo con las entidades de la región beneficiadas en el marco del PACAM</w:t>
            </w:r>
          </w:p>
          <w:p w14:paraId="2FAD0A47" w14:textId="77777777" w:rsidR="00A11175" w:rsidRPr="00642B9F" w:rsidRDefault="00A11175" w:rsidP="008900C9">
            <w:pPr>
              <w:snapToGrid w:val="0"/>
              <w:ind w:right="81"/>
              <w:jc w:val="both"/>
              <w:rPr>
                <w:lang w:val="es-MX"/>
              </w:rPr>
            </w:pPr>
          </w:p>
          <w:p w14:paraId="1C700EB3" w14:textId="77777777" w:rsidR="00A11175" w:rsidRPr="00642B9F" w:rsidRDefault="00A11175" w:rsidP="008900C9">
            <w:pPr>
              <w:snapToGrid w:val="0"/>
              <w:ind w:right="81"/>
              <w:jc w:val="center"/>
              <w:rPr>
                <w:i/>
                <w:iCs/>
                <w:lang w:val="es-MX"/>
              </w:rPr>
            </w:pPr>
            <w:r w:rsidRPr="00642B9F">
              <w:rPr>
                <w:i/>
                <w:lang w:val="es-MX"/>
              </w:rPr>
              <w:lastRenderedPageBreak/>
              <w:t>Preocupaciones y desafíos de seguridad regional y especializados</w:t>
            </w:r>
          </w:p>
          <w:p w14:paraId="11F0B8C1" w14:textId="77777777" w:rsidR="00A11175" w:rsidRPr="00642B9F" w:rsidRDefault="00A11175" w:rsidP="008900C9">
            <w:pPr>
              <w:snapToGrid w:val="0"/>
              <w:ind w:right="81"/>
              <w:jc w:val="both"/>
              <w:rPr>
                <w:lang w:val="es-MX"/>
              </w:rPr>
            </w:pPr>
          </w:p>
          <w:p w14:paraId="5AEC81C7" w14:textId="77777777" w:rsidR="00A11175" w:rsidRPr="00642B9F" w:rsidRDefault="00A11175" w:rsidP="008900C9">
            <w:pPr>
              <w:numPr>
                <w:ilvl w:val="0"/>
                <w:numId w:val="12"/>
              </w:numPr>
              <w:snapToGrid w:val="0"/>
              <w:ind w:right="196"/>
              <w:jc w:val="both"/>
              <w:rPr>
                <w:lang w:val="es-MX"/>
              </w:rPr>
            </w:pPr>
            <w:r w:rsidRPr="00642B9F">
              <w:rPr>
                <w:lang w:val="es-MX"/>
              </w:rPr>
              <w:t>Preocupaciones en materia de seguridad de los Estados Miembros del Sistema de la Integración Centroamericana (SICA)</w:t>
            </w:r>
          </w:p>
          <w:p w14:paraId="3E3B9BF0" w14:textId="77777777" w:rsidR="00A11175" w:rsidRPr="00642B9F" w:rsidRDefault="00A11175" w:rsidP="008900C9">
            <w:pPr>
              <w:numPr>
                <w:ilvl w:val="0"/>
                <w:numId w:val="17"/>
              </w:numPr>
              <w:snapToGrid w:val="0"/>
              <w:ind w:right="81"/>
              <w:jc w:val="both"/>
              <w:rPr>
                <w:i/>
                <w:iCs/>
                <w:lang w:val="es-MX"/>
              </w:rPr>
            </w:pPr>
            <w:r w:rsidRPr="00642B9F">
              <w:rPr>
                <w:lang w:val="es-MX"/>
              </w:rPr>
              <w:t xml:space="preserve">Presentación de la SSM sobre los avances en la implementación del mandato establecido en el </w:t>
            </w:r>
            <w:r w:rsidRPr="00642B9F">
              <w:rPr>
                <w:u w:val="single"/>
                <w:lang w:val="es-MX"/>
              </w:rPr>
              <w:t>párrafo 28(b)</w:t>
            </w:r>
            <w:r w:rsidRPr="00642B9F">
              <w:rPr>
                <w:lang w:val="es-MX"/>
              </w:rPr>
              <w:t>, respecto a la propuesta de Hoja de Ruta Centroamericana para la Prevención del Tráfico y Proliferación Ilícita de Armas y Municiones</w:t>
            </w:r>
          </w:p>
          <w:p w14:paraId="0FDA2E91" w14:textId="77777777" w:rsidR="00A11175" w:rsidRPr="00642B9F" w:rsidRDefault="00A11175" w:rsidP="008900C9">
            <w:pPr>
              <w:snapToGrid w:val="0"/>
              <w:ind w:right="81"/>
              <w:jc w:val="both"/>
              <w:rPr>
                <w:lang w:val="es-MX"/>
              </w:rPr>
            </w:pPr>
          </w:p>
          <w:p w14:paraId="40392520" w14:textId="77777777" w:rsidR="00A11175" w:rsidRPr="00642B9F" w:rsidRDefault="00A11175" w:rsidP="008900C9">
            <w:pPr>
              <w:numPr>
                <w:ilvl w:val="0"/>
                <w:numId w:val="12"/>
              </w:numPr>
              <w:snapToGrid w:val="0"/>
              <w:ind w:right="196"/>
              <w:jc w:val="both"/>
              <w:rPr>
                <w:lang w:val="es-MX"/>
              </w:rPr>
            </w:pPr>
            <w:r w:rsidRPr="00642B9F">
              <w:rPr>
                <w:lang w:val="es-MX"/>
              </w:rPr>
              <w:t>Preocupaciones especiales de seguridad de los pequeños Estados insulares y de zonas costeras bajas en desarrollo del Caribe</w:t>
            </w:r>
          </w:p>
          <w:p w14:paraId="6B521C28" w14:textId="77777777" w:rsidR="00A11175" w:rsidRPr="00642B9F" w:rsidRDefault="00A11175" w:rsidP="008900C9">
            <w:pPr>
              <w:pStyle w:val="ListParagraph"/>
              <w:widowControl/>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 xml:space="preserve">Presentación a cargo de la SSM y la JID sobre la implementación del mandato establecido en el </w:t>
            </w:r>
            <w:r w:rsidRPr="00642B9F">
              <w:rPr>
                <w:rFonts w:ascii="Times New Roman" w:hAnsi="Times New Roman"/>
                <w:u w:val="single"/>
                <w:lang w:val="es-MX"/>
              </w:rPr>
              <w:t>párrafo 32</w:t>
            </w:r>
          </w:p>
          <w:p w14:paraId="480F1B13" w14:textId="77777777" w:rsidR="00A11175" w:rsidRPr="00642B9F" w:rsidRDefault="00A11175" w:rsidP="008900C9">
            <w:pPr>
              <w:pStyle w:val="ListParagraph"/>
              <w:widowControl/>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 xml:space="preserve">Presentación a cargo de la SSM sobre la implementación del mandato establecido en el </w:t>
            </w:r>
            <w:r w:rsidRPr="00642B9F">
              <w:rPr>
                <w:rFonts w:ascii="Times New Roman" w:hAnsi="Times New Roman"/>
                <w:u w:val="single"/>
                <w:lang w:val="es-MX"/>
              </w:rPr>
              <w:t>párrafo 33</w:t>
            </w:r>
          </w:p>
          <w:p w14:paraId="068E7B27" w14:textId="77777777" w:rsidR="00A11175" w:rsidRPr="00642B9F" w:rsidRDefault="00A11175" w:rsidP="008900C9">
            <w:pPr>
              <w:rPr>
                <w:lang w:val="es-MX"/>
              </w:rPr>
            </w:pPr>
          </w:p>
          <w:p w14:paraId="23173314" w14:textId="77777777" w:rsidR="00A11175" w:rsidRPr="00642B9F" w:rsidRDefault="00A11175" w:rsidP="008900C9">
            <w:pPr>
              <w:snapToGrid w:val="0"/>
              <w:ind w:right="81"/>
              <w:jc w:val="center"/>
              <w:rPr>
                <w:i/>
                <w:iCs/>
                <w:lang w:val="es-MX"/>
              </w:rPr>
            </w:pPr>
            <w:r w:rsidRPr="00642B9F">
              <w:rPr>
                <w:i/>
                <w:lang w:val="es-MX"/>
              </w:rPr>
              <w:t>Instituciones e instrumentos interamericanos</w:t>
            </w:r>
          </w:p>
          <w:p w14:paraId="4C0F4AAD" w14:textId="77777777" w:rsidR="00A11175" w:rsidRPr="00642B9F" w:rsidRDefault="00A11175" w:rsidP="008900C9">
            <w:pPr>
              <w:rPr>
                <w:lang w:val="es-MX"/>
              </w:rPr>
            </w:pPr>
          </w:p>
          <w:p w14:paraId="01B0A279" w14:textId="77777777" w:rsidR="00A11175" w:rsidRPr="00642B9F" w:rsidRDefault="00A11175" w:rsidP="008900C9">
            <w:pPr>
              <w:numPr>
                <w:ilvl w:val="0"/>
                <w:numId w:val="12"/>
              </w:numPr>
              <w:snapToGrid w:val="0"/>
              <w:ind w:right="196"/>
              <w:jc w:val="both"/>
              <w:rPr>
                <w:lang w:val="es-MX"/>
              </w:rPr>
            </w:pPr>
            <w:r w:rsidRPr="00642B9F">
              <w:rPr>
                <w:lang w:val="es-MX"/>
              </w:rPr>
              <w:t>Convención Interamericana contra la Fabricación y el Tráfico Ilícitos de Armas de Fuego, Municiones, Explosivos y Otros Materiales Relacionados (CIFTA)</w:t>
            </w:r>
          </w:p>
          <w:p w14:paraId="7055A457" w14:textId="77777777" w:rsidR="00A11175" w:rsidRPr="00642B9F" w:rsidRDefault="00A11175" w:rsidP="008900C9">
            <w:pPr>
              <w:pStyle w:val="ListParagraph"/>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Presentación de la Secretaría pro témpore de la CIFTA sobre los resultados de la vigésimo tercera reunión ordinaria del Comité Consultivo de la CIFTA y los preparativos de la vigésimo cuarta reunión</w:t>
            </w:r>
          </w:p>
          <w:p w14:paraId="208E9A24" w14:textId="77777777" w:rsidR="00A11175" w:rsidRPr="00642B9F" w:rsidRDefault="00A11175" w:rsidP="008900C9">
            <w:pPr>
              <w:pStyle w:val="ListParagraph"/>
              <w:numPr>
                <w:ilvl w:val="1"/>
                <w:numId w:val="12"/>
              </w:numPr>
              <w:snapToGrid w:val="0"/>
              <w:ind w:left="1390" w:right="81" w:hanging="220"/>
              <w:rPr>
                <w:rFonts w:ascii="Times New Roman" w:hAnsi="Times New Roman" w:cs="Times New Roman"/>
                <w:u w:val="single"/>
                <w:lang w:val="es-MX"/>
              </w:rPr>
            </w:pPr>
            <w:r w:rsidRPr="00642B9F">
              <w:rPr>
                <w:rFonts w:ascii="Times New Roman" w:hAnsi="Times New Roman"/>
                <w:lang w:val="es-MX"/>
              </w:rPr>
              <w:t xml:space="preserve">Presentación a cargo del Departamento de Seguridad Pública sobre la implementación de los mandatos establecidos en los </w:t>
            </w:r>
            <w:r w:rsidRPr="00642B9F">
              <w:rPr>
                <w:rFonts w:ascii="Times New Roman" w:hAnsi="Times New Roman"/>
                <w:u w:val="single"/>
                <w:lang w:val="es-MX"/>
              </w:rPr>
              <w:t>párrafos 37 y 38</w:t>
            </w:r>
          </w:p>
          <w:p w14:paraId="19BC1D4A" w14:textId="77777777" w:rsidR="00A11175" w:rsidRPr="00642B9F" w:rsidRDefault="00A11175" w:rsidP="008900C9">
            <w:pPr>
              <w:rPr>
                <w:lang w:val="es-MX"/>
              </w:rPr>
            </w:pPr>
          </w:p>
          <w:p w14:paraId="60BC5AED" w14:textId="77777777" w:rsidR="00A11175" w:rsidRPr="00642B9F" w:rsidRDefault="00A11175" w:rsidP="008900C9">
            <w:pPr>
              <w:pStyle w:val="ListParagraph"/>
              <w:widowControl/>
              <w:numPr>
                <w:ilvl w:val="0"/>
                <w:numId w:val="12"/>
              </w:numPr>
              <w:rPr>
                <w:rFonts w:ascii="Times New Roman" w:hAnsi="Times New Roman"/>
                <w:lang w:val="es-MX"/>
              </w:rPr>
            </w:pPr>
            <w:r w:rsidRPr="00642B9F">
              <w:rPr>
                <w:rFonts w:ascii="Times New Roman" w:hAnsi="Times New Roman"/>
                <w:lang w:val="es-MX"/>
              </w:rPr>
              <w:t>Junta Interamericana de Defensa (JID)</w:t>
            </w:r>
          </w:p>
          <w:p w14:paraId="34F91508" w14:textId="77777777" w:rsidR="00A11175" w:rsidRPr="00642B9F" w:rsidRDefault="00A11175" w:rsidP="008900C9">
            <w:pPr>
              <w:pStyle w:val="ListParagraph"/>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 xml:space="preserve">Presentación a cargo de la JID sobre las actividades realizadas y programadas durante el período 2023-2024 respecto a la asesoría técnica y capacitación brindada a los estados miembros en lo relativo a la gestión de arsenales de armas, municiones y explosivos, </w:t>
            </w:r>
            <w:r w:rsidRPr="00642B9F">
              <w:rPr>
                <w:rFonts w:ascii="Times New Roman" w:hAnsi="Times New Roman"/>
                <w:u w:val="single"/>
                <w:lang w:val="es-MX"/>
              </w:rPr>
              <w:t>párrafo 46</w:t>
            </w:r>
          </w:p>
          <w:p w14:paraId="52A8B310" w14:textId="77777777" w:rsidR="00A11175" w:rsidRPr="00642B9F" w:rsidRDefault="00A11175" w:rsidP="008900C9">
            <w:pPr>
              <w:tabs>
                <w:tab w:val="left" w:pos="1480"/>
              </w:tabs>
              <w:snapToGrid w:val="0"/>
              <w:ind w:right="81"/>
              <w:rPr>
                <w:rFonts w:eastAsia="SimSun"/>
                <w:lang w:val="es-MX"/>
              </w:rPr>
            </w:pPr>
          </w:p>
          <w:p w14:paraId="2CEA60E1" w14:textId="77777777" w:rsidR="00A11175" w:rsidRPr="00642B9F" w:rsidRDefault="00A11175" w:rsidP="005561DD">
            <w:pPr>
              <w:keepNext/>
              <w:tabs>
                <w:tab w:val="left" w:pos="9930"/>
              </w:tabs>
              <w:snapToGrid w:val="0"/>
              <w:ind w:right="-279"/>
              <w:jc w:val="center"/>
              <w:rPr>
                <w:i/>
                <w:iCs/>
                <w:lang w:val="es-MX"/>
              </w:rPr>
            </w:pPr>
            <w:r w:rsidRPr="00642B9F">
              <w:rPr>
                <w:i/>
                <w:lang w:val="es-MX"/>
              </w:rPr>
              <w:lastRenderedPageBreak/>
              <w:t>Delincuencia organizada transnacional</w:t>
            </w:r>
          </w:p>
          <w:p w14:paraId="36935914" w14:textId="77777777" w:rsidR="00A11175" w:rsidRPr="00642B9F" w:rsidRDefault="00A11175" w:rsidP="005561DD">
            <w:pPr>
              <w:keepNext/>
              <w:tabs>
                <w:tab w:val="left" w:pos="1480"/>
              </w:tabs>
              <w:snapToGrid w:val="0"/>
              <w:ind w:right="81"/>
              <w:rPr>
                <w:rFonts w:eastAsia="SimSun"/>
                <w:lang w:val="es-MX"/>
              </w:rPr>
            </w:pPr>
          </w:p>
          <w:p w14:paraId="4DCD16BA" w14:textId="77777777" w:rsidR="00A11175" w:rsidRPr="00642B9F" w:rsidRDefault="00A11175" w:rsidP="008900C9">
            <w:pPr>
              <w:numPr>
                <w:ilvl w:val="0"/>
                <w:numId w:val="12"/>
              </w:numPr>
              <w:snapToGrid w:val="0"/>
              <w:ind w:right="196"/>
              <w:jc w:val="both"/>
              <w:rPr>
                <w:lang w:val="es-MX"/>
              </w:rPr>
            </w:pPr>
            <w:r w:rsidRPr="00642B9F">
              <w:rPr>
                <w:lang w:val="es-MX"/>
              </w:rPr>
              <w:t>Lucha contra la delincuencia organizada transnacional</w:t>
            </w:r>
          </w:p>
          <w:p w14:paraId="4FEDBBD4" w14:textId="77777777" w:rsidR="00A11175" w:rsidRPr="00642B9F" w:rsidRDefault="00A11175" w:rsidP="008900C9">
            <w:pPr>
              <w:pStyle w:val="ListParagraph"/>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 xml:space="preserve">Preparativos para la IV Reunión de Autoridades Nacionales en Materia de Delincuencia Organizada Transnacional (RANDOT IV), </w:t>
            </w:r>
            <w:r w:rsidRPr="00642B9F">
              <w:rPr>
                <w:rFonts w:ascii="Times New Roman" w:hAnsi="Times New Roman"/>
                <w:u w:val="single"/>
                <w:lang w:val="es-MX"/>
              </w:rPr>
              <w:t>párrafo 20</w:t>
            </w:r>
          </w:p>
          <w:p w14:paraId="6E4BA12F" w14:textId="77777777" w:rsidR="00A11175" w:rsidRPr="00642B9F" w:rsidRDefault="00A11175" w:rsidP="008900C9">
            <w:pPr>
              <w:tabs>
                <w:tab w:val="left" w:pos="1480"/>
              </w:tabs>
              <w:snapToGrid w:val="0"/>
              <w:ind w:right="81"/>
              <w:rPr>
                <w:u w:val="single"/>
                <w:lang w:val="es-MX"/>
              </w:rPr>
            </w:pPr>
          </w:p>
        </w:tc>
        <w:tc>
          <w:tcPr>
            <w:tcW w:w="2700" w:type="dxa"/>
          </w:tcPr>
          <w:p w14:paraId="66737ADD" w14:textId="77777777" w:rsidR="00A11175" w:rsidRPr="00642B9F" w:rsidRDefault="00A11175" w:rsidP="008900C9">
            <w:pPr>
              <w:snapToGrid w:val="0"/>
              <w:ind w:right="72"/>
              <w:rPr>
                <w:color w:val="000000"/>
                <w:u w:val="single"/>
                <w:lang w:val="es-MX"/>
              </w:rPr>
            </w:pPr>
          </w:p>
        </w:tc>
      </w:tr>
      <w:tr w:rsidR="00A11175" w:rsidRPr="00642B9F" w14:paraId="72B34E69" w14:textId="77777777" w:rsidTr="008900C9">
        <w:tc>
          <w:tcPr>
            <w:tcW w:w="10710" w:type="dxa"/>
          </w:tcPr>
          <w:p w14:paraId="06E3ED32" w14:textId="77777777" w:rsidR="00A11175" w:rsidRPr="00642B9F" w:rsidRDefault="00A11175" w:rsidP="008900C9">
            <w:pPr>
              <w:snapToGrid w:val="0"/>
              <w:ind w:left="40" w:right="70"/>
              <w:jc w:val="right"/>
              <w:rPr>
                <w:b/>
                <w:bCs/>
                <w:i/>
                <w:lang w:val="es-MX"/>
              </w:rPr>
            </w:pPr>
            <w:r w:rsidRPr="00642B9F">
              <w:rPr>
                <w:b/>
                <w:i/>
                <w:iCs/>
                <w:lang w:val="es-MX"/>
              </w:rPr>
              <w:lastRenderedPageBreak/>
              <w:t>Jueves, 21 de marzo (10:00 a. m. - 10:15 a. m.)</w:t>
            </w:r>
            <w:r w:rsidRPr="00642B9F">
              <w:rPr>
                <w:rStyle w:val="FootnoteReference"/>
                <w:b/>
                <w:bCs/>
                <w:u w:val="single"/>
                <w:vertAlign w:val="superscript"/>
                <w:lang w:val="es-MX"/>
              </w:rPr>
              <w:footnoteReference w:id="21"/>
            </w:r>
          </w:p>
          <w:p w14:paraId="710F48D7" w14:textId="77777777" w:rsidR="00A11175" w:rsidRPr="00642B9F" w:rsidRDefault="00A11175" w:rsidP="008900C9">
            <w:pPr>
              <w:snapToGrid w:val="0"/>
              <w:ind w:right="70" w:hanging="45"/>
              <w:jc w:val="right"/>
              <w:rPr>
                <w:b/>
                <w:bCs/>
                <w:u w:val="single"/>
                <w:lang w:val="es-MX"/>
              </w:rPr>
            </w:pPr>
            <w:r w:rsidRPr="00642B9F">
              <w:rPr>
                <w:b/>
                <w:i/>
                <w:iCs/>
                <w:lang w:val="es-MX"/>
              </w:rPr>
              <w:t>Reunión formal del Grupo de Trabajo para considerar los preparativos para la RANDOT IV</w:t>
            </w:r>
          </w:p>
        </w:tc>
        <w:tc>
          <w:tcPr>
            <w:tcW w:w="2700" w:type="dxa"/>
          </w:tcPr>
          <w:p w14:paraId="726A4A5A" w14:textId="77777777" w:rsidR="00A11175" w:rsidRPr="00642B9F" w:rsidRDefault="00A11175" w:rsidP="008900C9">
            <w:pPr>
              <w:snapToGrid w:val="0"/>
              <w:ind w:right="72"/>
              <w:rPr>
                <w:iCs/>
                <w:color w:val="000000"/>
                <w:u w:val="single"/>
                <w:lang w:val="es-MX"/>
              </w:rPr>
            </w:pPr>
          </w:p>
        </w:tc>
      </w:tr>
      <w:tr w:rsidR="00A11175" w:rsidRPr="00642B9F" w14:paraId="71E89540" w14:textId="77777777" w:rsidTr="008900C9">
        <w:tc>
          <w:tcPr>
            <w:tcW w:w="10710" w:type="dxa"/>
          </w:tcPr>
          <w:p w14:paraId="63D40BC0" w14:textId="77777777" w:rsidR="00A11175" w:rsidRPr="00642B9F" w:rsidRDefault="00A11175" w:rsidP="008900C9">
            <w:pPr>
              <w:snapToGrid w:val="0"/>
              <w:ind w:right="-274"/>
              <w:jc w:val="center"/>
              <w:rPr>
                <w:u w:val="single"/>
                <w:lang w:val="es-MX"/>
              </w:rPr>
            </w:pPr>
          </w:p>
          <w:p w14:paraId="58D3BD75" w14:textId="77777777" w:rsidR="00A11175" w:rsidRPr="00642B9F" w:rsidRDefault="00A11175" w:rsidP="008900C9">
            <w:pPr>
              <w:snapToGrid w:val="0"/>
              <w:ind w:right="-274"/>
              <w:jc w:val="center"/>
              <w:rPr>
                <w:u w:val="single"/>
                <w:lang w:val="es-MX"/>
              </w:rPr>
            </w:pPr>
            <w:r w:rsidRPr="00642B9F">
              <w:rPr>
                <w:u w:val="single"/>
                <w:lang w:val="es-MX"/>
              </w:rPr>
              <w:t>DÉCIMA SEGUNDA REUNIÓN</w:t>
            </w:r>
          </w:p>
          <w:p w14:paraId="4E18233F" w14:textId="77777777" w:rsidR="00A11175" w:rsidRPr="00642B9F" w:rsidRDefault="00A11175" w:rsidP="008900C9">
            <w:pPr>
              <w:keepNext/>
              <w:keepLines/>
              <w:snapToGrid w:val="0"/>
              <w:ind w:right="-279"/>
              <w:jc w:val="both"/>
              <w:rPr>
                <w:u w:val="single"/>
                <w:lang w:val="es-MX"/>
              </w:rPr>
            </w:pPr>
          </w:p>
          <w:p w14:paraId="0F0CF764" w14:textId="77777777" w:rsidR="00A11175" w:rsidRPr="00642B9F" w:rsidRDefault="00A11175" w:rsidP="008900C9">
            <w:pPr>
              <w:snapToGrid w:val="0"/>
              <w:ind w:right="-279" w:firstLine="400"/>
              <w:rPr>
                <w:b/>
                <w:bCs/>
                <w:u w:val="single"/>
                <w:lang w:val="es-MX"/>
              </w:rPr>
            </w:pPr>
            <w:r w:rsidRPr="00642B9F">
              <w:rPr>
                <w:u w:val="single"/>
                <w:lang w:val="es-MX"/>
              </w:rPr>
              <w:t>Jueves, 21 de marzo (10:15 a. m. - 1:15 p. m.)</w:t>
            </w:r>
            <w:r w:rsidRPr="00642B9F">
              <w:rPr>
                <w:rStyle w:val="FootnoteReference"/>
                <w:u w:val="single"/>
                <w:vertAlign w:val="superscript"/>
                <w:lang w:val="es-MX"/>
              </w:rPr>
              <w:footnoteReference w:id="22"/>
            </w:r>
          </w:p>
          <w:p w14:paraId="7F7B6016" w14:textId="77777777" w:rsidR="00A11175" w:rsidRPr="00642B9F" w:rsidRDefault="00A11175" w:rsidP="008900C9">
            <w:pPr>
              <w:keepNext/>
              <w:keepLines/>
              <w:snapToGrid w:val="0"/>
              <w:ind w:right="-279"/>
              <w:jc w:val="both"/>
              <w:rPr>
                <w:lang w:val="es-MX"/>
              </w:rPr>
            </w:pPr>
          </w:p>
          <w:p w14:paraId="3B222501" w14:textId="77777777" w:rsidR="00A11175" w:rsidRPr="00642B9F" w:rsidRDefault="00A11175" w:rsidP="008900C9">
            <w:pPr>
              <w:tabs>
                <w:tab w:val="left" w:pos="9930"/>
              </w:tabs>
              <w:snapToGrid w:val="0"/>
              <w:ind w:right="-279"/>
              <w:jc w:val="center"/>
              <w:rPr>
                <w:i/>
                <w:iCs/>
                <w:lang w:val="es-MX"/>
              </w:rPr>
            </w:pPr>
            <w:r w:rsidRPr="00642B9F">
              <w:rPr>
                <w:i/>
                <w:lang w:val="es-MX"/>
              </w:rPr>
              <w:t>Compromisos con la paz, el desarme y la no proliferación</w:t>
            </w:r>
          </w:p>
          <w:p w14:paraId="27F25854" w14:textId="77777777" w:rsidR="00A11175" w:rsidRPr="00642B9F" w:rsidRDefault="00A11175" w:rsidP="008900C9">
            <w:pPr>
              <w:snapToGrid w:val="0"/>
              <w:ind w:right="81"/>
              <w:jc w:val="center"/>
              <w:rPr>
                <w:i/>
                <w:iCs/>
                <w:lang w:val="es-MX"/>
              </w:rPr>
            </w:pPr>
          </w:p>
          <w:p w14:paraId="17335480" w14:textId="77777777" w:rsidR="00A11175" w:rsidRPr="00642B9F" w:rsidRDefault="00A11175" w:rsidP="008900C9">
            <w:pPr>
              <w:numPr>
                <w:ilvl w:val="0"/>
                <w:numId w:val="12"/>
              </w:numPr>
              <w:snapToGrid w:val="0"/>
              <w:ind w:right="196"/>
              <w:jc w:val="both"/>
              <w:rPr>
                <w:lang w:val="es-MX"/>
              </w:rPr>
            </w:pPr>
            <w:r w:rsidRPr="00642B9F">
              <w:rPr>
                <w:lang w:val="es-MX"/>
              </w:rPr>
              <w:t xml:space="preserve">Desarme y no proliferación en el Hemisferio </w:t>
            </w:r>
          </w:p>
          <w:p w14:paraId="273D7F01" w14:textId="77777777" w:rsidR="00A11175" w:rsidRPr="00642B9F" w:rsidRDefault="00A11175" w:rsidP="008900C9">
            <w:pPr>
              <w:rPr>
                <w:lang w:val="es-MX"/>
              </w:rPr>
            </w:pPr>
          </w:p>
          <w:p w14:paraId="7D3E0E4B" w14:textId="77777777" w:rsidR="00A11175" w:rsidRPr="00642B9F" w:rsidRDefault="00A11175" w:rsidP="008900C9">
            <w:pPr>
              <w:pStyle w:val="ListParagraph"/>
              <w:numPr>
                <w:ilvl w:val="1"/>
                <w:numId w:val="12"/>
              </w:numPr>
              <w:tabs>
                <w:tab w:val="clear" w:pos="1440"/>
                <w:tab w:val="left" w:pos="1480"/>
              </w:tabs>
              <w:snapToGrid w:val="0"/>
              <w:ind w:left="1480" w:right="81" w:hanging="310"/>
              <w:rPr>
                <w:rFonts w:ascii="Times New Roman" w:hAnsi="Times New Roman" w:cs="Times New Roman"/>
                <w:bCs/>
                <w:lang w:val="es-MX"/>
              </w:rPr>
            </w:pPr>
            <w:r w:rsidRPr="00642B9F">
              <w:rPr>
                <w:rFonts w:ascii="Times New Roman" w:hAnsi="Times New Roman"/>
                <w:lang w:val="es-MX"/>
              </w:rPr>
              <w:t>Coordinación internacional en materia de desarme y no proliferación: Presentador por confirmar</w:t>
            </w:r>
          </w:p>
          <w:p w14:paraId="50B757A5" w14:textId="77777777" w:rsidR="00A11175" w:rsidRPr="00642B9F" w:rsidRDefault="00A11175" w:rsidP="008900C9">
            <w:pPr>
              <w:pStyle w:val="ListParagraph"/>
              <w:numPr>
                <w:ilvl w:val="1"/>
                <w:numId w:val="12"/>
              </w:numPr>
              <w:tabs>
                <w:tab w:val="clear" w:pos="1440"/>
                <w:tab w:val="left" w:pos="1480"/>
              </w:tabs>
              <w:snapToGrid w:val="0"/>
              <w:ind w:left="1480" w:right="81" w:hanging="310"/>
              <w:rPr>
                <w:rFonts w:ascii="Times New Roman" w:hAnsi="Times New Roman" w:cs="Times New Roman"/>
                <w:bCs/>
                <w:lang w:val="es-MX"/>
              </w:rPr>
            </w:pPr>
            <w:r w:rsidRPr="00642B9F">
              <w:rPr>
                <w:rFonts w:ascii="Times New Roman" w:hAnsi="Times New Roman"/>
                <w:lang w:val="es-MX"/>
              </w:rPr>
              <w:t>Control del comercio estratégico como una oportunidad para fortalecer la seguridad y facilitar el comercio: Presentador por confirmar</w:t>
            </w:r>
          </w:p>
          <w:p w14:paraId="24AA2D49" w14:textId="77777777" w:rsidR="00A11175" w:rsidRPr="00642B9F" w:rsidRDefault="00A11175" w:rsidP="008900C9">
            <w:pPr>
              <w:pStyle w:val="ListParagraph"/>
              <w:numPr>
                <w:ilvl w:val="1"/>
                <w:numId w:val="12"/>
              </w:numPr>
              <w:tabs>
                <w:tab w:val="clear" w:pos="1440"/>
                <w:tab w:val="left" w:pos="1480"/>
              </w:tabs>
              <w:snapToGrid w:val="0"/>
              <w:ind w:left="1480" w:right="81" w:hanging="310"/>
              <w:rPr>
                <w:rFonts w:ascii="Times New Roman" w:hAnsi="Times New Roman" w:cs="Times New Roman"/>
                <w:bCs/>
                <w:lang w:val="es-MX"/>
              </w:rPr>
            </w:pPr>
            <w:r w:rsidRPr="00642B9F">
              <w:rPr>
                <w:rFonts w:ascii="Times New Roman" w:hAnsi="Times New Roman"/>
                <w:lang w:val="es-MX"/>
              </w:rPr>
              <w:t>Resolución 1540 (2004) del Consejo de Seguridad de las Naciones Unidas</w:t>
            </w:r>
          </w:p>
          <w:p w14:paraId="2F9802EA" w14:textId="77777777" w:rsidR="00A11175" w:rsidRPr="00642B9F" w:rsidRDefault="00A11175" w:rsidP="008900C9">
            <w:pPr>
              <w:pStyle w:val="ListParagraph"/>
              <w:numPr>
                <w:ilvl w:val="1"/>
                <w:numId w:val="12"/>
              </w:numPr>
              <w:tabs>
                <w:tab w:val="clear" w:pos="1440"/>
                <w:tab w:val="left" w:pos="1480"/>
              </w:tabs>
              <w:snapToGrid w:val="0"/>
              <w:ind w:left="1480" w:right="81" w:hanging="310"/>
              <w:rPr>
                <w:rFonts w:ascii="Times New Roman" w:hAnsi="Times New Roman" w:cs="Times New Roman"/>
                <w:bCs/>
                <w:lang w:val="es-MX"/>
              </w:rPr>
            </w:pPr>
            <w:r w:rsidRPr="00642B9F">
              <w:rPr>
                <w:rFonts w:ascii="Times New Roman" w:hAnsi="Times New Roman"/>
                <w:lang w:val="es-MX"/>
              </w:rPr>
              <w:t>Oportunidades y desafíos en la implementación de la resolución 1540 (2004) del Consejo de Seguridad de las Naciones Unidas para el hemisferio americano. Presentador por confirmar.</w:t>
            </w:r>
          </w:p>
          <w:p w14:paraId="75B4AA17" w14:textId="77777777" w:rsidR="00A11175" w:rsidRPr="00642B9F" w:rsidRDefault="00A11175" w:rsidP="008900C9">
            <w:pPr>
              <w:pStyle w:val="ListParagraph"/>
              <w:numPr>
                <w:ilvl w:val="2"/>
                <w:numId w:val="12"/>
              </w:numPr>
              <w:rPr>
                <w:rFonts w:ascii="Times New Roman" w:hAnsi="Times New Roman" w:cs="Times New Roman"/>
                <w:bCs/>
                <w:lang w:val="es-MX"/>
              </w:rPr>
            </w:pPr>
            <w:r w:rsidRPr="00642B9F">
              <w:rPr>
                <w:rFonts w:ascii="Times New Roman" w:hAnsi="Times New Roman"/>
                <w:lang w:val="es-MX"/>
              </w:rPr>
              <w:t>Coordinación regional en materia de la resolución 1540: resultados, iniciativas de mediano y corto plazo, futuras oportunidades. Presentación a cargo de Marcelo Martínez, especialista SE/CICTE y Coordinador Regional UNSCR1540</w:t>
            </w:r>
          </w:p>
          <w:p w14:paraId="2EEE2174" w14:textId="77777777" w:rsidR="00A11175" w:rsidRPr="00642B9F" w:rsidRDefault="00A11175" w:rsidP="008900C9">
            <w:pPr>
              <w:keepNext/>
              <w:keepLines/>
              <w:snapToGrid w:val="0"/>
              <w:ind w:right="-279"/>
              <w:rPr>
                <w:u w:val="single"/>
                <w:lang w:val="es-MX"/>
              </w:rPr>
            </w:pPr>
          </w:p>
          <w:p w14:paraId="0086249A" w14:textId="77777777" w:rsidR="00A11175" w:rsidRPr="00642B9F" w:rsidRDefault="00A11175" w:rsidP="008900C9">
            <w:pPr>
              <w:snapToGrid w:val="0"/>
              <w:ind w:right="81"/>
              <w:jc w:val="center"/>
              <w:rPr>
                <w:i/>
                <w:iCs/>
                <w:lang w:val="es-MX"/>
              </w:rPr>
            </w:pPr>
            <w:r w:rsidRPr="00642B9F">
              <w:rPr>
                <w:i/>
                <w:lang w:val="es-MX"/>
              </w:rPr>
              <w:t>Seguridad pública, justicia y prevención de la violencia y el delito</w:t>
            </w:r>
          </w:p>
          <w:p w14:paraId="3536EA08" w14:textId="77777777" w:rsidR="00A11175" w:rsidRPr="00642B9F" w:rsidRDefault="00A11175" w:rsidP="008900C9">
            <w:pPr>
              <w:keepNext/>
              <w:keepLines/>
              <w:snapToGrid w:val="0"/>
              <w:ind w:right="-279"/>
              <w:rPr>
                <w:u w:val="single"/>
                <w:lang w:val="es-MX"/>
              </w:rPr>
            </w:pPr>
          </w:p>
          <w:p w14:paraId="16BD16B1" w14:textId="77777777" w:rsidR="00A11175" w:rsidRPr="00642B9F" w:rsidRDefault="00A11175" w:rsidP="008900C9">
            <w:pPr>
              <w:numPr>
                <w:ilvl w:val="0"/>
                <w:numId w:val="12"/>
              </w:numPr>
              <w:snapToGrid w:val="0"/>
              <w:ind w:right="196"/>
              <w:jc w:val="both"/>
              <w:rPr>
                <w:lang w:val="es-MX"/>
              </w:rPr>
            </w:pPr>
            <w:r w:rsidRPr="00642B9F">
              <w:rPr>
                <w:lang w:val="es-MX"/>
              </w:rPr>
              <w:t>Prevención de la violencia y el delito</w:t>
            </w:r>
          </w:p>
          <w:p w14:paraId="6F1C44D9"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Presentación a cargo de la SSM sobre los avances en las actividades realizadas y programadas para el período 2023-2024, relativas a la prevención de la violencia y el delito</w:t>
            </w:r>
          </w:p>
          <w:p w14:paraId="2A8A3866" w14:textId="77777777" w:rsidR="00A11175" w:rsidRPr="00642B9F" w:rsidRDefault="00A11175" w:rsidP="008900C9">
            <w:pPr>
              <w:keepNext/>
              <w:keepLines/>
              <w:snapToGrid w:val="0"/>
              <w:ind w:right="-279"/>
              <w:rPr>
                <w:u w:val="single"/>
                <w:lang w:val="es-MX"/>
              </w:rPr>
            </w:pPr>
          </w:p>
          <w:p w14:paraId="13A27128" w14:textId="77777777" w:rsidR="00A11175" w:rsidRPr="00642B9F" w:rsidRDefault="00A11175" w:rsidP="008900C9">
            <w:pPr>
              <w:numPr>
                <w:ilvl w:val="0"/>
                <w:numId w:val="12"/>
              </w:numPr>
              <w:snapToGrid w:val="0"/>
              <w:ind w:right="196"/>
              <w:jc w:val="both"/>
              <w:rPr>
                <w:lang w:val="es-MX"/>
              </w:rPr>
            </w:pPr>
            <w:r w:rsidRPr="00642B9F">
              <w:rPr>
                <w:lang w:val="es-MX"/>
              </w:rPr>
              <w:t>Información y conocimiento en materia de seguridad multidimensional</w:t>
            </w:r>
          </w:p>
          <w:p w14:paraId="59DBC5AD"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Presentación a cargo de la SSM sobre los avances en las actividades realizadas y programadas para el período 2023-2024, relacionadas con el tema de información y conocimiento en materia de seguridad multidimensional</w:t>
            </w:r>
          </w:p>
          <w:p w14:paraId="5F3B55E3" w14:textId="77777777" w:rsidR="00A11175" w:rsidRPr="00642B9F" w:rsidRDefault="00A11175" w:rsidP="008900C9">
            <w:pPr>
              <w:snapToGrid w:val="0"/>
              <w:ind w:right="81"/>
              <w:jc w:val="both"/>
              <w:rPr>
                <w:lang w:val="es-MX"/>
              </w:rPr>
            </w:pPr>
          </w:p>
          <w:p w14:paraId="025ACFB8" w14:textId="77777777" w:rsidR="00A11175" w:rsidRPr="00642B9F" w:rsidRDefault="00A11175" w:rsidP="008900C9">
            <w:pPr>
              <w:pStyle w:val="ListParagraph"/>
              <w:widowControl/>
              <w:numPr>
                <w:ilvl w:val="0"/>
                <w:numId w:val="12"/>
              </w:numPr>
              <w:rPr>
                <w:rFonts w:ascii="Times New Roman" w:hAnsi="Times New Roman" w:cs="Times New Roman"/>
                <w:lang w:val="es-MX"/>
              </w:rPr>
            </w:pPr>
            <w:r w:rsidRPr="00642B9F">
              <w:rPr>
                <w:rFonts w:ascii="Times New Roman" w:hAnsi="Times New Roman"/>
                <w:lang w:val="es-MX"/>
              </w:rPr>
              <w:t>Promoción de la cooperación policial</w:t>
            </w:r>
          </w:p>
          <w:p w14:paraId="70DF68AF"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 xml:space="preserve">Seguimiento a la implementación del mandato establecido en el </w:t>
            </w:r>
            <w:r w:rsidRPr="00642B9F">
              <w:rPr>
                <w:rFonts w:ascii="Times New Roman" w:hAnsi="Times New Roman"/>
                <w:u w:val="single"/>
                <w:lang w:val="es-MX"/>
              </w:rPr>
              <w:t>párrafo 13</w:t>
            </w:r>
          </w:p>
          <w:p w14:paraId="45BFED2C" w14:textId="77777777" w:rsidR="00A11175" w:rsidRPr="00642B9F" w:rsidRDefault="00A11175" w:rsidP="008900C9">
            <w:pPr>
              <w:numPr>
                <w:ilvl w:val="0"/>
                <w:numId w:val="17"/>
              </w:numPr>
              <w:snapToGrid w:val="0"/>
              <w:ind w:right="81"/>
              <w:jc w:val="both"/>
              <w:rPr>
                <w:lang w:val="es-MX"/>
              </w:rPr>
            </w:pPr>
            <w:r w:rsidRPr="00642B9F">
              <w:rPr>
                <w:lang w:val="es-MX"/>
              </w:rPr>
              <w:t>Presentación a cargo de la SSM</w:t>
            </w:r>
          </w:p>
          <w:p w14:paraId="6EFA9B9B" w14:textId="77777777" w:rsidR="00A11175" w:rsidRPr="00642B9F" w:rsidRDefault="00A11175" w:rsidP="008900C9">
            <w:pPr>
              <w:numPr>
                <w:ilvl w:val="0"/>
                <w:numId w:val="17"/>
              </w:numPr>
              <w:snapToGrid w:val="0"/>
              <w:ind w:right="81"/>
              <w:jc w:val="both"/>
              <w:rPr>
                <w:lang w:val="es-MX"/>
              </w:rPr>
            </w:pPr>
            <w:r w:rsidRPr="00642B9F">
              <w:rPr>
                <w:lang w:val="es-MX"/>
              </w:rPr>
              <w:t>Presentación de los Estados Miembros sobre los avances en el fortalecimiento de capacidades policías, norma de gestión de calidad para las instituciones policiales en el marco ISO</w:t>
            </w:r>
          </w:p>
          <w:p w14:paraId="1F30755C" w14:textId="77777777" w:rsidR="00A11175" w:rsidRPr="00642B9F" w:rsidRDefault="00A11175" w:rsidP="008900C9">
            <w:pPr>
              <w:rPr>
                <w:lang w:val="es-MX"/>
              </w:rPr>
            </w:pPr>
          </w:p>
          <w:p w14:paraId="2112FB34" w14:textId="77777777" w:rsidR="00A11175" w:rsidRPr="00642B9F" w:rsidRDefault="00A11175" w:rsidP="008900C9">
            <w:pPr>
              <w:pStyle w:val="ListParagraph"/>
              <w:widowControl/>
              <w:numPr>
                <w:ilvl w:val="0"/>
                <w:numId w:val="12"/>
              </w:numPr>
              <w:rPr>
                <w:rFonts w:ascii="Times New Roman" w:hAnsi="Times New Roman" w:cs="Times New Roman"/>
                <w:lang w:val="es-MX"/>
              </w:rPr>
            </w:pPr>
            <w:r w:rsidRPr="00642B9F">
              <w:rPr>
                <w:rFonts w:ascii="Times New Roman" w:hAnsi="Times New Roman"/>
                <w:lang w:val="es-MX"/>
              </w:rPr>
              <w:t>Sistemas de justicia, penitenciarios y carcelarios</w:t>
            </w:r>
          </w:p>
          <w:p w14:paraId="703BB6E1"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Presentación a cargo de la SSM sobre los avances en las actividades realizadas y programadas para el período 2023-2024, relativas a sistemas de justicia, penitenciarios y carcelarios</w:t>
            </w:r>
          </w:p>
          <w:p w14:paraId="3DE3D065" w14:textId="77777777" w:rsidR="00A11175" w:rsidRPr="00642B9F" w:rsidRDefault="00A11175" w:rsidP="008900C9">
            <w:pPr>
              <w:keepNext/>
              <w:keepLines/>
              <w:snapToGrid w:val="0"/>
              <w:ind w:right="-279"/>
              <w:jc w:val="both"/>
              <w:rPr>
                <w:lang w:val="es-MX"/>
              </w:rPr>
            </w:pPr>
          </w:p>
          <w:p w14:paraId="67BE99DE" w14:textId="77777777" w:rsidR="00A11175" w:rsidRPr="00642B9F" w:rsidRDefault="00A11175" w:rsidP="008900C9">
            <w:pPr>
              <w:snapToGrid w:val="0"/>
              <w:ind w:right="81"/>
              <w:jc w:val="center"/>
              <w:rPr>
                <w:i/>
                <w:iCs/>
                <w:lang w:val="es-MX"/>
              </w:rPr>
            </w:pPr>
            <w:r w:rsidRPr="00642B9F">
              <w:rPr>
                <w:i/>
                <w:lang w:val="es-MX"/>
              </w:rPr>
              <w:t>Delincuencia organizada transnacional</w:t>
            </w:r>
          </w:p>
          <w:p w14:paraId="1621B810" w14:textId="77777777" w:rsidR="00A11175" w:rsidRPr="00642B9F" w:rsidRDefault="00A11175" w:rsidP="008900C9">
            <w:pPr>
              <w:pStyle w:val="ListParagraph"/>
              <w:widowControl/>
              <w:tabs>
                <w:tab w:val="clear" w:pos="1440"/>
                <w:tab w:val="left" w:pos="1480"/>
              </w:tabs>
              <w:snapToGrid w:val="0"/>
              <w:ind w:left="0" w:right="81"/>
              <w:rPr>
                <w:rFonts w:ascii="Times New Roman" w:hAnsi="Times New Roman" w:cs="Times New Roman"/>
                <w:lang w:val="es-MX"/>
              </w:rPr>
            </w:pPr>
          </w:p>
          <w:p w14:paraId="269EEC32" w14:textId="77777777" w:rsidR="00A11175" w:rsidRPr="00642B9F" w:rsidRDefault="00A11175" w:rsidP="008900C9">
            <w:pPr>
              <w:pStyle w:val="ListParagraph"/>
              <w:widowControl/>
              <w:numPr>
                <w:ilvl w:val="0"/>
                <w:numId w:val="12"/>
              </w:numPr>
              <w:rPr>
                <w:rFonts w:ascii="Times New Roman" w:hAnsi="Times New Roman" w:cs="Times New Roman"/>
                <w:lang w:val="es-MX"/>
              </w:rPr>
            </w:pPr>
            <w:r w:rsidRPr="00642B9F">
              <w:rPr>
                <w:rFonts w:ascii="Times New Roman" w:hAnsi="Times New Roman"/>
                <w:lang w:val="es-MX"/>
              </w:rPr>
              <w:t>Lucha contra la delincuencia organizada transnacional</w:t>
            </w:r>
          </w:p>
          <w:p w14:paraId="39D7FE59" w14:textId="77777777" w:rsidR="00A11175" w:rsidRPr="00642B9F" w:rsidRDefault="00A11175" w:rsidP="008900C9">
            <w:pPr>
              <w:pStyle w:val="ListParagraph"/>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526" w:right="86"/>
              <w:rPr>
                <w:rFonts w:ascii="Times New Roman" w:hAnsi="Times New Roman" w:cs="Times New Roman"/>
                <w:b/>
                <w:bCs/>
                <w:i/>
                <w:lang w:val="es-MX"/>
              </w:rPr>
            </w:pPr>
            <w:r w:rsidRPr="00642B9F">
              <w:rPr>
                <w:rFonts w:ascii="Times New Roman" w:hAnsi="Times New Roman"/>
                <w:b/>
                <w:lang w:val="es-MX"/>
              </w:rPr>
              <w:t xml:space="preserve">Preparativos para la IV Reunión de Autoridades Nacionales en Materia de Delincuencia Organizada Transnacional (RANDOT IV), </w:t>
            </w:r>
            <w:r w:rsidRPr="00642B9F">
              <w:rPr>
                <w:rFonts w:ascii="Times New Roman" w:hAnsi="Times New Roman"/>
                <w:b/>
                <w:u w:val="single"/>
                <w:lang w:val="es-MX"/>
              </w:rPr>
              <w:t>párrafo 20</w:t>
            </w:r>
          </w:p>
          <w:p w14:paraId="2E458169" w14:textId="77777777" w:rsidR="00A11175" w:rsidRPr="00642B9F" w:rsidRDefault="00A11175" w:rsidP="008900C9">
            <w:pPr>
              <w:numPr>
                <w:ilvl w:val="0"/>
                <w:numId w:val="17"/>
              </w:numPr>
              <w:snapToGrid w:val="0"/>
              <w:ind w:right="81"/>
              <w:jc w:val="both"/>
              <w:rPr>
                <w:b/>
                <w:bCs/>
                <w:lang w:val="es-MX"/>
              </w:rPr>
            </w:pPr>
            <w:r w:rsidRPr="00642B9F">
              <w:rPr>
                <w:b/>
                <w:bCs/>
                <w:lang w:val="es-MX"/>
              </w:rPr>
              <w:t>Consideración del proyecto de recomendaciones de la RANDOT IV</w:t>
            </w:r>
            <w:r w:rsidRPr="00642B9F">
              <w:rPr>
                <w:rStyle w:val="FootnoteReference"/>
                <w:b/>
                <w:bCs/>
                <w:u w:val="single"/>
                <w:vertAlign w:val="superscript"/>
                <w:lang w:val="es-MX"/>
              </w:rPr>
              <w:footnoteReference w:id="23"/>
            </w:r>
          </w:p>
          <w:p w14:paraId="3B827442" w14:textId="77777777" w:rsidR="00A11175" w:rsidRPr="00642B9F" w:rsidRDefault="00A11175" w:rsidP="008900C9">
            <w:pPr>
              <w:keepNext/>
              <w:keepLines/>
              <w:snapToGrid w:val="0"/>
              <w:ind w:right="-279"/>
              <w:jc w:val="both"/>
              <w:rPr>
                <w:u w:val="single"/>
                <w:lang w:val="es-MX"/>
              </w:rPr>
            </w:pPr>
          </w:p>
          <w:p w14:paraId="16B2DD06" w14:textId="77777777" w:rsidR="00A11175" w:rsidRPr="00642B9F" w:rsidRDefault="00A11175" w:rsidP="008900C9">
            <w:pPr>
              <w:snapToGrid w:val="0"/>
              <w:ind w:right="81"/>
              <w:jc w:val="center"/>
              <w:rPr>
                <w:i/>
                <w:iCs/>
                <w:lang w:val="es-MX"/>
              </w:rPr>
            </w:pPr>
            <w:r w:rsidRPr="00642B9F">
              <w:rPr>
                <w:i/>
                <w:lang w:val="es-MX"/>
              </w:rPr>
              <w:t>Preocupaciones y desafíos de seguridad regional y especializados</w:t>
            </w:r>
          </w:p>
          <w:p w14:paraId="66D5E8DF" w14:textId="77777777" w:rsidR="00A11175" w:rsidRPr="00642B9F" w:rsidRDefault="00A11175" w:rsidP="008900C9">
            <w:pPr>
              <w:rPr>
                <w:rFonts w:eastAsia="Batang"/>
                <w:u w:val="single"/>
                <w:lang w:val="es-MX"/>
              </w:rPr>
            </w:pPr>
          </w:p>
          <w:p w14:paraId="3753ADF8" w14:textId="77777777" w:rsidR="00A11175" w:rsidRPr="00642B9F" w:rsidRDefault="00A11175" w:rsidP="008900C9">
            <w:pPr>
              <w:pStyle w:val="ListParagraph"/>
              <w:widowControl/>
              <w:numPr>
                <w:ilvl w:val="0"/>
                <w:numId w:val="12"/>
              </w:numPr>
              <w:rPr>
                <w:rFonts w:ascii="Times New Roman" w:hAnsi="Times New Roman" w:cs="Times New Roman"/>
                <w:lang w:val="es-MX"/>
              </w:rPr>
            </w:pPr>
            <w:r w:rsidRPr="00642B9F">
              <w:rPr>
                <w:rFonts w:ascii="Times New Roman" w:hAnsi="Times New Roman"/>
                <w:lang w:val="es-MX"/>
              </w:rPr>
              <w:t>Preocupaciones en materia de seguridad de los Estados Miembros del Sistema de la Integración Centroamericana (SICA)</w:t>
            </w:r>
          </w:p>
          <w:p w14:paraId="2045DFB5"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 xml:space="preserve">Presentación a cargo del DDOT sobre la implementación del mandato establecido en el </w:t>
            </w:r>
            <w:r w:rsidRPr="00642B9F">
              <w:rPr>
                <w:rFonts w:ascii="Times New Roman" w:hAnsi="Times New Roman"/>
                <w:u w:val="single"/>
                <w:lang w:val="es-MX"/>
              </w:rPr>
              <w:t>párrafo 28(d)</w:t>
            </w:r>
          </w:p>
          <w:p w14:paraId="33A3E9B6" w14:textId="77777777" w:rsidR="00A11175" w:rsidRPr="00642B9F" w:rsidRDefault="00A11175" w:rsidP="008900C9">
            <w:pPr>
              <w:keepNext/>
              <w:keepLines/>
              <w:snapToGrid w:val="0"/>
              <w:ind w:right="-279"/>
              <w:jc w:val="both"/>
              <w:rPr>
                <w:u w:val="single"/>
                <w:lang w:val="es-MX"/>
              </w:rPr>
            </w:pPr>
          </w:p>
          <w:p w14:paraId="3249C57B" w14:textId="77777777" w:rsidR="00A11175" w:rsidRPr="00642B9F" w:rsidRDefault="00A11175" w:rsidP="008900C9">
            <w:pPr>
              <w:pStyle w:val="ListParagraph"/>
              <w:numPr>
                <w:ilvl w:val="0"/>
                <w:numId w:val="12"/>
              </w:numPr>
              <w:snapToGrid w:val="0"/>
              <w:ind w:right="81"/>
              <w:rPr>
                <w:rFonts w:ascii="Times New Roman" w:hAnsi="Times New Roman" w:cs="Times New Roman"/>
                <w:b/>
                <w:bCs/>
                <w:lang w:val="es-MX"/>
              </w:rPr>
            </w:pPr>
            <w:r w:rsidRPr="00642B9F">
              <w:rPr>
                <w:rFonts w:ascii="Times New Roman" w:hAnsi="Times New Roman"/>
                <w:b/>
                <w:lang w:val="es-MX"/>
              </w:rPr>
              <w:t xml:space="preserve">Consideración del resultado de los debates del Grupo de Trabajo para estudiar la compatibilidad entre </w:t>
            </w:r>
            <w:r w:rsidRPr="00642B9F">
              <w:rPr>
                <w:rFonts w:ascii="Times New Roman" w:hAnsi="Times New Roman"/>
                <w:b/>
                <w:lang w:val="es-MX"/>
              </w:rPr>
              <w:lastRenderedPageBreak/>
              <w:t xml:space="preserve">la lista de mandatos pendientes y el resultado del ejercicio de priorización de mandatos, </w:t>
            </w:r>
            <w:r w:rsidRPr="00642B9F">
              <w:rPr>
                <w:rFonts w:ascii="Times New Roman" w:hAnsi="Times New Roman"/>
                <w:b/>
                <w:u w:val="single"/>
                <w:lang w:val="es-MX"/>
              </w:rPr>
              <w:t>párrafo 2</w:t>
            </w:r>
          </w:p>
          <w:p w14:paraId="5329DBC5"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b/>
                <w:bCs/>
                <w:lang w:val="es-MX"/>
              </w:rPr>
            </w:pPr>
            <w:r w:rsidRPr="00642B9F">
              <w:rPr>
                <w:rFonts w:ascii="Times New Roman" w:hAnsi="Times New Roman"/>
                <w:b/>
                <w:lang w:val="es-MX"/>
              </w:rPr>
              <w:t>Presentación del Informe de Actividades del Grupo de Trabajo para la revisión de mandatos (2023-2024), a cargo de la Presidencia del Grupo de Trabajo</w:t>
            </w:r>
          </w:p>
          <w:p w14:paraId="07E0F77A" w14:textId="77777777" w:rsidR="00A11175" w:rsidRPr="00642B9F" w:rsidRDefault="00A11175" w:rsidP="008900C9">
            <w:pPr>
              <w:pStyle w:val="ListParagraph"/>
              <w:numPr>
                <w:ilvl w:val="1"/>
                <w:numId w:val="12"/>
              </w:numPr>
              <w:tabs>
                <w:tab w:val="clear" w:pos="1440"/>
                <w:tab w:val="left" w:pos="1480"/>
              </w:tabs>
              <w:snapToGrid w:val="0"/>
              <w:ind w:right="81"/>
              <w:rPr>
                <w:rFonts w:ascii="Times New Roman" w:hAnsi="Times New Roman" w:cs="Times New Roman"/>
                <w:b/>
                <w:lang w:val="es-MX"/>
              </w:rPr>
            </w:pPr>
            <w:r w:rsidRPr="00642B9F">
              <w:rPr>
                <w:rFonts w:ascii="Times New Roman" w:hAnsi="Times New Roman"/>
                <w:b/>
                <w:lang w:val="es-MX"/>
              </w:rPr>
              <w:t>Consideración de la propuesta de recomendaciones del Grupo de Trabajo (</w:t>
            </w:r>
            <w:hyperlink r:id="rId22" w:history="1">
              <w:r w:rsidRPr="00642B9F">
                <w:rPr>
                  <w:rStyle w:val="Hyperlink"/>
                  <w:rFonts w:ascii="Times New Roman" w:hAnsi="Times New Roman"/>
                  <w:b/>
                  <w:lang w:val="es-MX"/>
                </w:rPr>
                <w:t>CSH/GT/RM/doc.9/24 rev. 1</w:t>
              </w:r>
            </w:hyperlink>
            <w:r w:rsidRPr="00642B9F">
              <w:rPr>
                <w:lang w:val="es-MX"/>
              </w:rPr>
              <w:t>)</w:t>
            </w:r>
          </w:p>
          <w:p w14:paraId="5C82ADCE" w14:textId="77777777" w:rsidR="00A11175" w:rsidRPr="00642B9F" w:rsidRDefault="00A11175" w:rsidP="008900C9">
            <w:pPr>
              <w:pStyle w:val="ListParagraph"/>
              <w:rPr>
                <w:rFonts w:ascii="Times New Roman" w:hAnsi="Times New Roman" w:cs="Times New Roman"/>
                <w:u w:val="single"/>
                <w:lang w:val="es-MX"/>
              </w:rPr>
            </w:pPr>
          </w:p>
          <w:p w14:paraId="1C52914E" w14:textId="77777777" w:rsidR="00A11175" w:rsidRPr="00642B9F" w:rsidRDefault="00A11175" w:rsidP="008900C9">
            <w:pPr>
              <w:pStyle w:val="ListParagraph"/>
              <w:numPr>
                <w:ilvl w:val="0"/>
                <w:numId w:val="12"/>
              </w:numPr>
              <w:rPr>
                <w:rFonts w:ascii="Times New Roman" w:hAnsi="Times New Roman" w:cs="Times New Roman"/>
                <w:b/>
                <w:bCs/>
                <w:lang w:val="es-MX"/>
              </w:rPr>
            </w:pPr>
            <w:r w:rsidRPr="00642B9F">
              <w:rPr>
                <w:rFonts w:ascii="Times New Roman" w:hAnsi="Times New Roman"/>
                <w:b/>
                <w:lang w:val="es-MX"/>
              </w:rPr>
              <w:t>Elección de la Vicepresidencia de la Comisión, en virtud de lo establecido en artículo 29(c)</w:t>
            </w:r>
            <w:r w:rsidRPr="00642B9F">
              <w:rPr>
                <w:rFonts w:ascii="Times New Roman" w:hAnsi="Times New Roman"/>
                <w:lang w:val="es-MX"/>
              </w:rPr>
              <w:t xml:space="preserve"> </w:t>
            </w:r>
          </w:p>
        </w:tc>
        <w:tc>
          <w:tcPr>
            <w:tcW w:w="2700" w:type="dxa"/>
          </w:tcPr>
          <w:p w14:paraId="269D0C2B" w14:textId="77777777" w:rsidR="00A11175" w:rsidRPr="00642B9F" w:rsidRDefault="00A11175" w:rsidP="008900C9">
            <w:pPr>
              <w:snapToGrid w:val="0"/>
              <w:ind w:right="72"/>
              <w:rPr>
                <w:color w:val="000000"/>
                <w:u w:val="single"/>
                <w:lang w:val="es-MX"/>
              </w:rPr>
            </w:pPr>
          </w:p>
        </w:tc>
      </w:tr>
      <w:tr w:rsidR="00A11175" w:rsidRPr="00642B9F" w14:paraId="3F616F82" w14:textId="77777777" w:rsidTr="008900C9">
        <w:trPr>
          <w:trHeight w:val="60"/>
        </w:trPr>
        <w:tc>
          <w:tcPr>
            <w:tcW w:w="10710" w:type="dxa"/>
          </w:tcPr>
          <w:p w14:paraId="02B2AAF8" w14:textId="77777777" w:rsidR="00A11175" w:rsidRPr="00642B9F" w:rsidRDefault="00A11175" w:rsidP="008900C9">
            <w:pPr>
              <w:pStyle w:val="ListParagraph"/>
              <w:snapToGrid w:val="0"/>
              <w:ind w:right="-62"/>
              <w:jc w:val="left"/>
              <w:rPr>
                <w:rFonts w:ascii="Times New Roman" w:hAnsi="Times New Roman" w:cs="Times New Roman"/>
                <w:lang w:val="es-MX"/>
              </w:rPr>
            </w:pPr>
          </w:p>
        </w:tc>
        <w:tc>
          <w:tcPr>
            <w:tcW w:w="2700" w:type="dxa"/>
          </w:tcPr>
          <w:p w14:paraId="1B55A32B" w14:textId="77777777" w:rsidR="00A11175" w:rsidRPr="00642B9F" w:rsidRDefault="00A11175" w:rsidP="008900C9">
            <w:pPr>
              <w:snapToGrid w:val="0"/>
              <w:ind w:right="72"/>
              <w:rPr>
                <w:color w:val="000000"/>
                <w:lang w:val="es-MX"/>
              </w:rPr>
            </w:pPr>
            <w:r w:rsidRPr="00642B9F">
              <w:rPr>
                <w:color w:val="000000"/>
                <w:u w:val="single"/>
                <w:lang w:val="es-MX"/>
              </w:rPr>
              <w:t>30 de marzo</w:t>
            </w:r>
            <w:r w:rsidRPr="00642B9F">
              <w:rPr>
                <w:color w:val="000000"/>
                <w:lang w:val="es-MX"/>
              </w:rPr>
              <w:t>: Aniversario de la JID</w:t>
            </w:r>
          </w:p>
        </w:tc>
      </w:tr>
      <w:tr w:rsidR="00A11175" w:rsidRPr="00642B9F" w14:paraId="4C48B10A" w14:textId="77777777" w:rsidTr="008900C9">
        <w:trPr>
          <w:trHeight w:val="60"/>
        </w:trPr>
        <w:tc>
          <w:tcPr>
            <w:tcW w:w="10710" w:type="dxa"/>
          </w:tcPr>
          <w:p w14:paraId="17FF9244" w14:textId="77777777" w:rsidR="00A11175" w:rsidRPr="00642B9F" w:rsidRDefault="00A11175" w:rsidP="008900C9">
            <w:pPr>
              <w:pStyle w:val="ListParagraph"/>
              <w:snapToGrid w:val="0"/>
              <w:ind w:right="-62"/>
              <w:jc w:val="left"/>
              <w:rPr>
                <w:rFonts w:ascii="Times New Roman" w:hAnsi="Times New Roman" w:cs="Times New Roman"/>
                <w:lang w:val="es-MX"/>
              </w:rPr>
            </w:pPr>
          </w:p>
        </w:tc>
        <w:tc>
          <w:tcPr>
            <w:tcW w:w="2700" w:type="dxa"/>
          </w:tcPr>
          <w:p w14:paraId="429AEB7B" w14:textId="77777777" w:rsidR="00A11175" w:rsidRPr="00642B9F" w:rsidRDefault="00A11175" w:rsidP="008900C9">
            <w:pPr>
              <w:snapToGrid w:val="0"/>
              <w:ind w:right="72"/>
              <w:rPr>
                <w:b/>
                <w:bCs/>
                <w:color w:val="000000"/>
                <w:u w:val="single"/>
                <w:lang w:val="es-MX"/>
              </w:rPr>
            </w:pPr>
            <w:r w:rsidRPr="00642B9F">
              <w:rPr>
                <w:b/>
                <w:color w:val="000000"/>
                <w:u w:val="single"/>
                <w:lang w:val="es-MX"/>
              </w:rPr>
              <w:t>2 de abril</w:t>
            </w:r>
            <w:r w:rsidRPr="00642B9F">
              <w:rPr>
                <w:b/>
                <w:color w:val="000000"/>
                <w:lang w:val="es-MX"/>
              </w:rPr>
              <w:t xml:space="preserve">: Conmemoración del 82 aniversario de la JID </w:t>
            </w:r>
            <w:r w:rsidRPr="00642B9F">
              <w:rPr>
                <w:b/>
                <w:color w:val="000000"/>
                <w:u w:val="single"/>
                <w:lang w:val="es-MX"/>
              </w:rPr>
              <w:t>Lugar: Sede JID</w:t>
            </w:r>
          </w:p>
        </w:tc>
      </w:tr>
      <w:tr w:rsidR="00A11175" w:rsidRPr="00642B9F" w14:paraId="14C6FAF9" w14:textId="77777777" w:rsidTr="008900C9">
        <w:tc>
          <w:tcPr>
            <w:tcW w:w="10710" w:type="dxa"/>
          </w:tcPr>
          <w:p w14:paraId="1BBCA0EE" w14:textId="77777777" w:rsidR="00A11175" w:rsidRPr="00642B9F" w:rsidRDefault="00A11175" w:rsidP="008900C9">
            <w:pPr>
              <w:snapToGrid w:val="0"/>
              <w:jc w:val="right"/>
              <w:rPr>
                <w:u w:val="single"/>
                <w:lang w:val="es-MX"/>
              </w:rPr>
            </w:pPr>
          </w:p>
        </w:tc>
        <w:tc>
          <w:tcPr>
            <w:tcW w:w="2700" w:type="dxa"/>
          </w:tcPr>
          <w:p w14:paraId="2E768B33" w14:textId="77777777" w:rsidR="00A11175" w:rsidRPr="00642B9F" w:rsidRDefault="00A11175" w:rsidP="008900C9">
            <w:pPr>
              <w:rPr>
                <w:bCs/>
                <w:lang w:val="es-MX"/>
              </w:rPr>
            </w:pPr>
            <w:r w:rsidRPr="00642B9F">
              <w:rPr>
                <w:color w:val="000000"/>
                <w:u w:val="single"/>
                <w:lang w:val="es-MX"/>
              </w:rPr>
              <w:t>5 de abril</w:t>
            </w:r>
            <w:r w:rsidRPr="00642B9F">
              <w:rPr>
                <w:color w:val="000000"/>
                <w:lang w:val="es-MX"/>
              </w:rPr>
              <w:t>: Segunda reunión preparatoria para el vigésimo cuarto período ordinario de sesiones del CICTE</w:t>
            </w:r>
          </w:p>
        </w:tc>
      </w:tr>
      <w:tr w:rsidR="00A11175" w:rsidRPr="00642B9F" w14:paraId="42C13006" w14:textId="77777777" w:rsidTr="008900C9">
        <w:tc>
          <w:tcPr>
            <w:tcW w:w="10710" w:type="dxa"/>
          </w:tcPr>
          <w:p w14:paraId="3096D4F6" w14:textId="77777777" w:rsidR="00A11175" w:rsidRPr="00642B9F" w:rsidRDefault="00A11175" w:rsidP="008900C9">
            <w:pPr>
              <w:snapToGrid w:val="0"/>
              <w:jc w:val="right"/>
              <w:rPr>
                <w:i/>
                <w:iCs/>
                <w:lang w:val="es-MX"/>
              </w:rPr>
            </w:pPr>
            <w:r w:rsidRPr="00642B9F">
              <w:rPr>
                <w:i/>
                <w:lang w:val="es-MX"/>
              </w:rPr>
              <w:t>Lunes y martes, 8 y 9 de abril de 2024</w:t>
            </w:r>
          </w:p>
          <w:p w14:paraId="2574A52E" w14:textId="77777777" w:rsidR="00A11175" w:rsidRPr="00642B9F" w:rsidRDefault="00A11175" w:rsidP="008900C9">
            <w:pPr>
              <w:snapToGrid w:val="0"/>
              <w:jc w:val="right"/>
              <w:rPr>
                <w:i/>
                <w:iCs/>
                <w:lang w:val="es-MX"/>
              </w:rPr>
            </w:pPr>
            <w:r w:rsidRPr="00642B9F">
              <w:rPr>
                <w:i/>
                <w:lang w:val="es-MX"/>
              </w:rPr>
              <w:t>Cuarta Reunión de Autoridades Nacionales en Materia de Delincuencia Organizada Transnacional (RANDOT IV)</w:t>
            </w:r>
          </w:p>
          <w:p w14:paraId="06F197F4" w14:textId="77777777" w:rsidR="00A11175" w:rsidRPr="00642B9F" w:rsidRDefault="00A11175" w:rsidP="008900C9">
            <w:pPr>
              <w:snapToGrid w:val="0"/>
              <w:rPr>
                <w:i/>
                <w:iCs/>
                <w:lang w:val="es-MX"/>
              </w:rPr>
            </w:pPr>
          </w:p>
        </w:tc>
        <w:tc>
          <w:tcPr>
            <w:tcW w:w="2700" w:type="dxa"/>
          </w:tcPr>
          <w:p w14:paraId="7D5F0EA1" w14:textId="77777777" w:rsidR="00A11175" w:rsidRPr="00642B9F" w:rsidRDefault="00A11175" w:rsidP="008900C9">
            <w:pPr>
              <w:snapToGrid w:val="0"/>
              <w:ind w:right="72"/>
              <w:rPr>
                <w:b/>
                <w:bCs/>
                <w:color w:val="000000"/>
                <w:lang w:val="es-MX"/>
              </w:rPr>
            </w:pPr>
            <w:r w:rsidRPr="00642B9F">
              <w:rPr>
                <w:b/>
                <w:color w:val="000000"/>
                <w:u w:val="single"/>
                <w:lang w:val="es-MX"/>
              </w:rPr>
              <w:t>8 de abril</w:t>
            </w:r>
            <w:r w:rsidRPr="00642B9F">
              <w:rPr>
                <w:b/>
                <w:color w:val="000000"/>
                <w:lang w:val="es-MX"/>
              </w:rPr>
              <w:t xml:space="preserve"> (</w:t>
            </w:r>
            <w:r w:rsidRPr="00642B9F">
              <w:rPr>
                <w:b/>
                <w:i/>
                <w:color w:val="000000"/>
                <w:lang w:val="es-MX"/>
              </w:rPr>
              <w:t>Mecanismo Conjunto JID/CSH)</w:t>
            </w:r>
            <w:r w:rsidRPr="00642B9F">
              <w:rPr>
                <w:b/>
                <w:color w:val="000000"/>
                <w:lang w:val="es-MX"/>
              </w:rPr>
              <w:t xml:space="preserve"> Fecha límite propuesta para recibir comentarios de las delegaciones sobre los párrafos que el JID remitirá para su inclusión en el proyecto de resolución</w:t>
            </w:r>
          </w:p>
        </w:tc>
      </w:tr>
      <w:tr w:rsidR="00A11175" w:rsidRPr="00642B9F" w14:paraId="101330D9" w14:textId="77777777" w:rsidTr="008900C9">
        <w:tc>
          <w:tcPr>
            <w:tcW w:w="10710" w:type="dxa"/>
          </w:tcPr>
          <w:p w14:paraId="085C21A3" w14:textId="77777777" w:rsidR="00A11175" w:rsidRPr="00642B9F" w:rsidRDefault="00A11175" w:rsidP="005561DD">
            <w:pPr>
              <w:keepNext/>
              <w:snapToGrid w:val="0"/>
              <w:ind w:right="-274"/>
              <w:jc w:val="center"/>
              <w:rPr>
                <w:u w:val="single"/>
                <w:lang w:val="es-MX"/>
              </w:rPr>
            </w:pPr>
            <w:r w:rsidRPr="00642B9F">
              <w:rPr>
                <w:u w:val="single"/>
                <w:lang w:val="es-MX"/>
              </w:rPr>
              <w:lastRenderedPageBreak/>
              <w:t>DÉCIMA TERCERA REUNIÓN</w:t>
            </w:r>
          </w:p>
          <w:p w14:paraId="51831A51" w14:textId="77777777" w:rsidR="00A11175" w:rsidRPr="00642B9F" w:rsidRDefault="00A11175" w:rsidP="008900C9">
            <w:pPr>
              <w:keepNext/>
              <w:keepLines/>
              <w:snapToGrid w:val="0"/>
              <w:ind w:right="-279"/>
              <w:jc w:val="both"/>
              <w:rPr>
                <w:lang w:val="es-MX"/>
              </w:rPr>
            </w:pPr>
          </w:p>
          <w:p w14:paraId="2D9586CB" w14:textId="77777777" w:rsidR="00A11175" w:rsidRPr="00642B9F" w:rsidRDefault="00A11175" w:rsidP="008900C9">
            <w:pPr>
              <w:snapToGrid w:val="0"/>
              <w:ind w:right="-279" w:firstLine="400"/>
              <w:rPr>
                <w:u w:val="single"/>
                <w:lang w:val="es-MX"/>
              </w:rPr>
            </w:pPr>
            <w:r w:rsidRPr="00642B9F">
              <w:rPr>
                <w:u w:val="single"/>
                <w:lang w:val="es-MX"/>
              </w:rPr>
              <w:t xml:space="preserve">Jueves, 11 de abril (10:00 a. m. - 1:00 p. m.) </w:t>
            </w:r>
          </w:p>
          <w:p w14:paraId="5C60ECC4" w14:textId="77777777" w:rsidR="00A11175" w:rsidRPr="00642B9F" w:rsidRDefault="00A11175" w:rsidP="008900C9">
            <w:pPr>
              <w:pStyle w:val="ListParagraph"/>
              <w:widowControl/>
              <w:tabs>
                <w:tab w:val="clear" w:pos="1440"/>
                <w:tab w:val="left" w:pos="1480"/>
              </w:tabs>
              <w:snapToGrid w:val="0"/>
              <w:ind w:left="0" w:right="81"/>
              <w:rPr>
                <w:rFonts w:ascii="Times New Roman" w:hAnsi="Times New Roman" w:cs="Times New Roman"/>
                <w:lang w:val="es-MX"/>
              </w:rPr>
            </w:pPr>
          </w:p>
          <w:p w14:paraId="0D67FEF0" w14:textId="77777777" w:rsidR="00A11175" w:rsidRPr="00642B9F" w:rsidRDefault="00A11175" w:rsidP="008900C9">
            <w:pPr>
              <w:pStyle w:val="ListParagraph"/>
              <w:widowControl/>
              <w:tabs>
                <w:tab w:val="clear" w:pos="1440"/>
                <w:tab w:val="left" w:pos="1480"/>
              </w:tabs>
              <w:snapToGrid w:val="0"/>
              <w:ind w:left="1480" w:right="81"/>
              <w:jc w:val="center"/>
              <w:rPr>
                <w:rFonts w:ascii="Times New Roman" w:hAnsi="Times New Roman" w:cs="Times New Roman"/>
                <w:i/>
                <w:iCs/>
                <w:lang w:val="es-MX"/>
              </w:rPr>
            </w:pPr>
            <w:r w:rsidRPr="00642B9F">
              <w:rPr>
                <w:rFonts w:ascii="Times New Roman" w:hAnsi="Times New Roman"/>
                <w:i/>
                <w:lang w:val="es-MX"/>
              </w:rPr>
              <w:t>Delincuencia organizada transnacional</w:t>
            </w:r>
          </w:p>
          <w:p w14:paraId="69ABE798" w14:textId="77777777" w:rsidR="00A11175" w:rsidRPr="00642B9F" w:rsidRDefault="00A11175" w:rsidP="008900C9">
            <w:pPr>
              <w:snapToGrid w:val="0"/>
              <w:ind w:right="86"/>
              <w:rPr>
                <w:lang w:val="es-MX"/>
              </w:rPr>
            </w:pPr>
          </w:p>
          <w:p w14:paraId="02E0AB15" w14:textId="77777777"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es-MX"/>
              </w:rPr>
            </w:pPr>
            <w:r w:rsidRPr="00642B9F">
              <w:rPr>
                <w:rFonts w:ascii="Times New Roman" w:hAnsi="Times New Roman"/>
                <w:lang w:val="es-MX"/>
              </w:rPr>
              <w:t>Lucha contra la delincuencia organizada transnacional</w:t>
            </w:r>
          </w:p>
          <w:p w14:paraId="000FF796" w14:textId="77777777" w:rsidR="00A11175" w:rsidRPr="00642B9F" w:rsidRDefault="00A11175" w:rsidP="008900C9">
            <w:pPr>
              <w:pStyle w:val="ListParagraph"/>
              <w:widowControl/>
              <w:numPr>
                <w:ilvl w:val="1"/>
                <w:numId w:val="12"/>
              </w:numPr>
              <w:tabs>
                <w:tab w:val="clear" w:pos="1440"/>
                <w:tab w:val="left" w:pos="1425"/>
              </w:tabs>
              <w:snapToGrid w:val="0"/>
              <w:ind w:left="1425" w:right="81" w:hanging="255"/>
              <w:jc w:val="left"/>
              <w:rPr>
                <w:rFonts w:ascii="Times New Roman" w:hAnsi="Times New Roman" w:cs="Times New Roman"/>
                <w:lang w:val="es-MX"/>
              </w:rPr>
            </w:pPr>
            <w:r w:rsidRPr="00642B9F">
              <w:rPr>
                <w:rFonts w:ascii="Times New Roman" w:hAnsi="Times New Roman"/>
                <w:lang w:val="es-MX"/>
              </w:rPr>
              <w:t>Presentación de los resultados de la Cuarta Reunión de Autoridades Nacionales en Materia de Delincuencia Organizada Transnacional (RANDOT IV), párrafo 20 Presentación a cargo de la Presidencia de dicha reunión</w:t>
            </w:r>
          </w:p>
          <w:p w14:paraId="7F99D662" w14:textId="77777777" w:rsidR="00A11175" w:rsidRPr="00642B9F" w:rsidRDefault="00A11175" w:rsidP="008900C9">
            <w:pPr>
              <w:pStyle w:val="ListParagraph"/>
              <w:widowControl/>
              <w:numPr>
                <w:ilvl w:val="1"/>
                <w:numId w:val="12"/>
              </w:numPr>
              <w:snapToGrid w:val="0"/>
              <w:ind w:left="1425" w:right="81" w:hanging="255"/>
              <w:jc w:val="left"/>
              <w:rPr>
                <w:rFonts w:ascii="Times New Roman" w:hAnsi="Times New Roman" w:cs="Times New Roman"/>
                <w:lang w:val="es-MX"/>
              </w:rPr>
            </w:pPr>
            <w:r w:rsidRPr="00642B9F">
              <w:rPr>
                <w:rFonts w:ascii="Times New Roman" w:hAnsi="Times New Roman"/>
                <w:lang w:val="es-MX"/>
              </w:rPr>
              <w:t xml:space="preserve">Presentación a cargo de la SSM sobre la implementación de los mandatos establecidos en los </w:t>
            </w:r>
            <w:r w:rsidRPr="00642B9F">
              <w:rPr>
                <w:rFonts w:ascii="Times New Roman" w:hAnsi="Times New Roman"/>
                <w:u w:val="single"/>
                <w:lang w:val="es-MX"/>
              </w:rPr>
              <w:t>párrafos 18 y 23</w:t>
            </w:r>
            <w:r w:rsidRPr="00642B9F">
              <w:rPr>
                <w:rStyle w:val="FootnoteReference"/>
                <w:rFonts w:ascii="Times New Roman" w:hAnsi="Times New Roman" w:cs="Times New Roman"/>
                <w:vertAlign w:val="superscript"/>
                <w:lang w:val="es-MX"/>
              </w:rPr>
              <w:footnoteReference w:id="24"/>
            </w:r>
          </w:p>
          <w:p w14:paraId="4BC27AD6" w14:textId="77777777" w:rsidR="00A11175" w:rsidRPr="00642B9F" w:rsidRDefault="00A11175" w:rsidP="008900C9">
            <w:pPr>
              <w:rPr>
                <w:lang w:val="es-MX"/>
              </w:rPr>
            </w:pPr>
          </w:p>
          <w:p w14:paraId="7EEF3BC8" w14:textId="77777777"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b/>
                <w:bCs/>
                <w:lang w:val="es-MX"/>
              </w:rPr>
            </w:pPr>
            <w:r w:rsidRPr="00642B9F">
              <w:rPr>
                <w:rFonts w:ascii="Times New Roman" w:hAnsi="Times New Roman"/>
                <w:b/>
                <w:lang w:val="es-MX"/>
              </w:rPr>
              <w:t>Esfuerzos de cooperación hemisférica para combatir la trata de personas</w:t>
            </w:r>
          </w:p>
          <w:p w14:paraId="3AD551E8" w14:textId="77777777" w:rsidR="00A11175" w:rsidRPr="00642B9F" w:rsidRDefault="00A11175" w:rsidP="008900C9">
            <w:pPr>
              <w:pStyle w:val="ListParagraph"/>
              <w:keepNext/>
              <w:keepLines/>
              <w:widowControl/>
              <w:numPr>
                <w:ilvl w:val="1"/>
                <w:numId w:val="12"/>
              </w:numPr>
              <w:tabs>
                <w:tab w:val="clear" w:pos="1440"/>
                <w:tab w:val="left" w:pos="1480"/>
              </w:tabs>
              <w:snapToGrid w:val="0"/>
              <w:ind w:left="1480" w:right="-279" w:hanging="310"/>
              <w:rPr>
                <w:rFonts w:ascii="Times New Roman" w:hAnsi="Times New Roman"/>
                <w:b/>
                <w:u w:val="single"/>
                <w:lang w:val="es-MX"/>
              </w:rPr>
            </w:pPr>
            <w:r w:rsidRPr="00642B9F">
              <w:rPr>
                <w:rFonts w:ascii="Times New Roman" w:hAnsi="Times New Roman"/>
                <w:b/>
                <w:lang w:val="es-MX"/>
              </w:rPr>
              <w:t>Presentación de la SSM sobre la implementación del mandato establecido en el párrafo 25</w:t>
            </w:r>
            <w:r w:rsidRPr="00642B9F">
              <w:rPr>
                <w:rStyle w:val="FootnoteReference"/>
                <w:rFonts w:ascii="Times New Roman" w:hAnsi="Times New Roman" w:cs="Times New Roman"/>
                <w:b/>
                <w:bCs/>
                <w:u w:val="single"/>
                <w:vertAlign w:val="superscript"/>
                <w:lang w:val="es-MX"/>
              </w:rPr>
              <w:footnoteReference w:id="25"/>
            </w:r>
            <w:r w:rsidRPr="00642B9F">
              <w:rPr>
                <w:rFonts w:ascii="Times New Roman" w:hAnsi="Times New Roman"/>
                <w:b/>
                <w:lang w:val="es-MX"/>
              </w:rPr>
              <w:t xml:space="preserve"> </w:t>
            </w:r>
          </w:p>
          <w:p w14:paraId="24B3FAA3" w14:textId="77777777" w:rsidR="00A11175" w:rsidRPr="00642B9F" w:rsidRDefault="00A11175" w:rsidP="008900C9">
            <w:pPr>
              <w:keepNext/>
              <w:keepLines/>
              <w:snapToGrid w:val="0"/>
              <w:ind w:right="75"/>
              <w:rPr>
                <w:b/>
                <w:bCs/>
                <w:lang w:val="es-MX"/>
              </w:rPr>
            </w:pPr>
          </w:p>
          <w:p w14:paraId="27A31263" w14:textId="77777777" w:rsidR="00A11175" w:rsidRPr="00642B9F" w:rsidRDefault="00A11175" w:rsidP="008900C9">
            <w:pPr>
              <w:tabs>
                <w:tab w:val="left" w:pos="9930"/>
              </w:tabs>
              <w:snapToGrid w:val="0"/>
              <w:ind w:right="-279"/>
              <w:jc w:val="center"/>
              <w:rPr>
                <w:i/>
                <w:iCs/>
                <w:lang w:val="es-MX"/>
              </w:rPr>
            </w:pPr>
            <w:r w:rsidRPr="00642B9F">
              <w:rPr>
                <w:i/>
                <w:lang w:val="es-MX"/>
              </w:rPr>
              <w:t>Instituciones e instrumentos interamericanos</w:t>
            </w:r>
          </w:p>
          <w:p w14:paraId="36052B45" w14:textId="77777777" w:rsidR="00A11175" w:rsidRPr="00642B9F" w:rsidRDefault="00A11175" w:rsidP="008900C9">
            <w:pPr>
              <w:tabs>
                <w:tab w:val="left" w:pos="9930"/>
              </w:tabs>
              <w:snapToGrid w:val="0"/>
              <w:ind w:right="-279"/>
              <w:jc w:val="both"/>
              <w:rPr>
                <w:lang w:val="es-MX"/>
              </w:rPr>
            </w:pPr>
          </w:p>
          <w:p w14:paraId="7F59BE98" w14:textId="77777777" w:rsidR="00A11175" w:rsidRPr="005561DD" w:rsidRDefault="00A11175" w:rsidP="008900C9">
            <w:pPr>
              <w:numPr>
                <w:ilvl w:val="0"/>
                <w:numId w:val="12"/>
              </w:numPr>
              <w:snapToGrid w:val="0"/>
              <w:ind w:right="196"/>
              <w:jc w:val="both"/>
              <w:rPr>
                <w:lang w:val="pt-BR"/>
              </w:rPr>
            </w:pPr>
            <w:r w:rsidRPr="005561DD">
              <w:rPr>
                <w:lang w:val="pt-BR"/>
              </w:rPr>
              <w:t>Junta Interamericana de Defensa (IADB)</w:t>
            </w:r>
          </w:p>
          <w:p w14:paraId="30F1C6D4"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lang w:val="es-MX"/>
              </w:rPr>
            </w:pPr>
            <w:r w:rsidRPr="00642B9F">
              <w:rPr>
                <w:rFonts w:ascii="Times New Roman" w:hAnsi="Times New Roman"/>
                <w:lang w:val="es-MX"/>
              </w:rPr>
              <w:t xml:space="preserve">Presentación a cargo de la JID sobre la implementación de los mandatos establecidos en el </w:t>
            </w:r>
            <w:r w:rsidRPr="00642B9F">
              <w:rPr>
                <w:rFonts w:ascii="Times New Roman" w:hAnsi="Times New Roman"/>
                <w:u w:val="single"/>
                <w:lang w:val="es-MX"/>
              </w:rPr>
              <w:t>párrafo 46</w:t>
            </w:r>
            <w:r w:rsidRPr="00642B9F">
              <w:rPr>
                <w:rFonts w:ascii="Times New Roman" w:hAnsi="Times New Roman"/>
                <w:lang w:val="es-MX"/>
              </w:rPr>
              <w:t>, excepto lo concerniente a la prevención y respuesta a desastres (a ser considerado el 7 de diciembre de 2023), desminado humanitario (considerado el 8 de febrero de 2024), ciberdefensa (considerado el 15 de febrero) y gestión de arsenales de armas, municiones y explosivos (considerado el 4 de abril)</w:t>
            </w:r>
          </w:p>
          <w:p w14:paraId="4665855D"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 xml:space="preserve">Presentación de la JID sobre la implementación de los mandatos establecidos en los </w:t>
            </w:r>
            <w:r w:rsidRPr="00642B9F">
              <w:rPr>
                <w:rFonts w:ascii="Times New Roman" w:hAnsi="Times New Roman"/>
                <w:u w:val="single"/>
                <w:lang w:val="es-MX"/>
              </w:rPr>
              <w:t>párrafos 47 y 48</w:t>
            </w:r>
          </w:p>
          <w:p w14:paraId="3FBA0C2A" w14:textId="77777777" w:rsidR="00A11175" w:rsidRPr="00642B9F" w:rsidRDefault="00A11175" w:rsidP="008900C9">
            <w:pPr>
              <w:snapToGrid w:val="0"/>
              <w:ind w:right="81"/>
              <w:rPr>
                <w:b/>
                <w:lang w:val="es-MX"/>
              </w:rPr>
            </w:pPr>
          </w:p>
          <w:p w14:paraId="5F7176C1" w14:textId="77777777" w:rsidR="00A11175" w:rsidRPr="00642B9F" w:rsidRDefault="00A11175" w:rsidP="008900C9">
            <w:pPr>
              <w:numPr>
                <w:ilvl w:val="0"/>
                <w:numId w:val="12"/>
              </w:numPr>
              <w:snapToGrid w:val="0"/>
              <w:ind w:right="196"/>
              <w:jc w:val="both"/>
              <w:rPr>
                <w:lang w:val="es-MX"/>
              </w:rPr>
            </w:pPr>
            <w:r w:rsidRPr="00642B9F">
              <w:rPr>
                <w:b/>
                <w:lang w:val="es-MX"/>
              </w:rPr>
              <w:t xml:space="preserve">Presentación a cargo de la SEDI sobre la Red de la Plataforma de Desastres Naturales del Hemisferio Occidental </w:t>
            </w:r>
            <w:hyperlink r:id="rId23" w:history="1">
              <w:r w:rsidRPr="00642B9F">
                <w:rPr>
                  <w:rStyle w:val="Hyperlink"/>
                  <w:b/>
                  <w:lang w:val="es-MX"/>
                </w:rPr>
                <w:t>https://whndn.org</w:t>
              </w:r>
            </w:hyperlink>
          </w:p>
          <w:p w14:paraId="1EE5BF9A" w14:textId="77777777" w:rsidR="00A11175" w:rsidRPr="00FC16C8" w:rsidRDefault="00A11175" w:rsidP="00FC16C8">
            <w:pPr>
              <w:snapToGrid w:val="0"/>
              <w:jc w:val="both"/>
              <w:rPr>
                <w:lang w:val="es-MX"/>
              </w:rPr>
            </w:pPr>
          </w:p>
          <w:p w14:paraId="6EF44997" w14:textId="77777777" w:rsidR="00A11175" w:rsidRPr="00642B9F" w:rsidRDefault="00A11175" w:rsidP="008900C9">
            <w:pPr>
              <w:snapToGrid w:val="0"/>
              <w:ind w:left="379"/>
              <w:jc w:val="center"/>
              <w:rPr>
                <w:i/>
                <w:iCs/>
                <w:lang w:val="es-MX"/>
              </w:rPr>
            </w:pPr>
            <w:r w:rsidRPr="00642B9F">
              <w:rPr>
                <w:i/>
                <w:lang w:val="es-MX"/>
              </w:rPr>
              <w:t>Preocupaciones y desafíos de seguridad regional y especializados</w:t>
            </w:r>
          </w:p>
          <w:p w14:paraId="2CB80D1C" w14:textId="77777777" w:rsidR="00A11175" w:rsidRPr="00642B9F" w:rsidRDefault="00A11175" w:rsidP="008900C9">
            <w:pPr>
              <w:snapToGrid w:val="0"/>
              <w:ind w:right="196"/>
              <w:jc w:val="both"/>
              <w:rPr>
                <w:u w:val="single"/>
                <w:lang w:val="es-MX"/>
              </w:rPr>
            </w:pPr>
          </w:p>
          <w:p w14:paraId="252283CE" w14:textId="77777777"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r w:rsidRPr="00642B9F">
              <w:rPr>
                <w:rFonts w:ascii="Times New Roman" w:hAnsi="Times New Roman"/>
                <w:lang w:val="es-MX"/>
              </w:rPr>
              <w:t xml:space="preserve">Implicaciones del cambio climático para la seguridad </w:t>
            </w:r>
          </w:p>
          <w:p w14:paraId="38273227"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 xml:space="preserve">Informe del Grupo de Trabajo para elaborar un plan de acción y un proceso de gestión de programas para la asistencia relativa a las implicaciones del cambio climático para la seguridad, presentado por la Presidencia de la CSH, </w:t>
            </w:r>
            <w:r w:rsidRPr="00642B9F">
              <w:rPr>
                <w:rFonts w:ascii="Times New Roman" w:hAnsi="Times New Roman"/>
                <w:u w:val="single"/>
                <w:lang w:val="es-MX"/>
              </w:rPr>
              <w:t>párrafo 34</w:t>
            </w:r>
            <w:r w:rsidRPr="00642B9F">
              <w:rPr>
                <w:rFonts w:ascii="Times New Roman" w:hAnsi="Times New Roman"/>
                <w:lang w:val="es-MX"/>
              </w:rPr>
              <w:t xml:space="preserve"> </w:t>
            </w:r>
          </w:p>
          <w:p w14:paraId="52BBE479" w14:textId="77777777" w:rsidR="00A11175" w:rsidRPr="00642B9F" w:rsidRDefault="00A11175" w:rsidP="008900C9">
            <w:pPr>
              <w:keepNext/>
              <w:keepLines/>
              <w:snapToGrid w:val="0"/>
              <w:ind w:right="-279"/>
              <w:rPr>
                <w:u w:val="single"/>
                <w:lang w:val="es-MX"/>
              </w:rPr>
            </w:pPr>
          </w:p>
          <w:p w14:paraId="0D38DBCA" w14:textId="77777777" w:rsidR="00A11175" w:rsidRPr="00642B9F" w:rsidRDefault="00A11175" w:rsidP="00FC16C8">
            <w:pPr>
              <w:pStyle w:val="ListParagraph"/>
              <w:keepNext/>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r w:rsidRPr="00642B9F">
              <w:rPr>
                <w:rFonts w:ascii="Times New Roman" w:hAnsi="Times New Roman"/>
                <w:lang w:val="es-MX"/>
              </w:rPr>
              <w:t>Pesca ilegal no declarada y no reglamentada (pesca INDNR)</w:t>
            </w:r>
          </w:p>
          <w:p w14:paraId="59548216" w14:textId="77777777" w:rsidR="00A11175" w:rsidRPr="00642B9F" w:rsidRDefault="00A11175" w:rsidP="008900C9">
            <w:pPr>
              <w:pStyle w:val="ListParagraph"/>
              <w:widowControl/>
              <w:numPr>
                <w:ilvl w:val="1"/>
                <w:numId w:val="12"/>
              </w:numPr>
              <w:tabs>
                <w:tab w:val="clear" w:pos="1440"/>
                <w:tab w:val="left" w:pos="1480"/>
              </w:tabs>
              <w:snapToGrid w:val="0"/>
              <w:ind w:left="1480" w:right="81" w:hanging="310"/>
              <w:rPr>
                <w:rFonts w:ascii="Times New Roman" w:hAnsi="Times New Roman" w:cs="Times New Roman"/>
                <w:u w:val="single"/>
                <w:lang w:val="es-MX"/>
              </w:rPr>
            </w:pPr>
            <w:r w:rsidRPr="00642B9F">
              <w:rPr>
                <w:rFonts w:ascii="Times New Roman" w:hAnsi="Times New Roman"/>
                <w:lang w:val="es-MX"/>
              </w:rPr>
              <w:lastRenderedPageBreak/>
              <w:t xml:space="preserve">Presentación a cargo de la SSM sobre la implementación del mandato establecido en el </w:t>
            </w:r>
            <w:r w:rsidRPr="00642B9F">
              <w:rPr>
                <w:rFonts w:ascii="Times New Roman" w:hAnsi="Times New Roman"/>
                <w:u w:val="single"/>
                <w:lang w:val="es-MX"/>
              </w:rPr>
              <w:t>párrafo 35</w:t>
            </w:r>
          </w:p>
          <w:p w14:paraId="1A0F7E8E" w14:textId="77777777" w:rsidR="00A11175" w:rsidRPr="00642B9F" w:rsidRDefault="00A11175" w:rsidP="008900C9">
            <w:pPr>
              <w:snapToGrid w:val="0"/>
              <w:ind w:right="196"/>
              <w:jc w:val="both"/>
              <w:rPr>
                <w:u w:val="single"/>
                <w:lang w:val="es-MX"/>
              </w:rPr>
            </w:pPr>
          </w:p>
          <w:p w14:paraId="5F76CB07" w14:textId="77777777" w:rsidR="00A11175" w:rsidRPr="00642B9F" w:rsidRDefault="00A11175" w:rsidP="008900C9">
            <w:pPr>
              <w:numPr>
                <w:ilvl w:val="0"/>
                <w:numId w:val="12"/>
              </w:numPr>
              <w:snapToGrid w:val="0"/>
              <w:ind w:right="33"/>
              <w:jc w:val="both"/>
              <w:rPr>
                <w:lang w:val="es-MX"/>
              </w:rPr>
            </w:pPr>
            <w:r w:rsidRPr="00642B9F">
              <w:rPr>
                <w:lang w:val="es-MX"/>
              </w:rPr>
              <w:t>Preocupaciones en materia de seguridad de los Estados Miembros del Sistema de la Integración Centroamericana (SICA)</w:t>
            </w:r>
          </w:p>
          <w:p w14:paraId="6B57A348" w14:textId="77777777" w:rsidR="00A11175" w:rsidRPr="00642B9F" w:rsidRDefault="00A11175" w:rsidP="008900C9">
            <w:pPr>
              <w:pStyle w:val="ListParagraph"/>
              <w:widowControl/>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Preparativos para la reunión anual (</w:t>
            </w:r>
            <w:r w:rsidRPr="00642B9F">
              <w:rPr>
                <w:rFonts w:ascii="Times New Roman" w:hAnsi="Times New Roman"/>
                <w:b/>
                <w:bCs/>
                <w:i/>
                <w:iCs/>
                <w:lang w:val="es-MX"/>
              </w:rPr>
              <w:t>a celebrarse el 9 de mayo de 2024</w:t>
            </w:r>
            <w:r w:rsidRPr="00642B9F">
              <w:rPr>
                <w:rFonts w:ascii="Times New Roman" w:hAnsi="Times New Roman"/>
                <w:lang w:val="es-MX"/>
              </w:rPr>
              <w:t>)</w:t>
            </w:r>
          </w:p>
          <w:p w14:paraId="1C1FF5E6" w14:textId="77777777" w:rsidR="00A11175" w:rsidRPr="00642B9F" w:rsidRDefault="00A11175" w:rsidP="008900C9">
            <w:pPr>
              <w:keepNext/>
              <w:keepLines/>
              <w:snapToGrid w:val="0"/>
              <w:ind w:right="-279"/>
              <w:jc w:val="both"/>
              <w:rPr>
                <w:lang w:val="es-MX"/>
              </w:rPr>
            </w:pPr>
          </w:p>
          <w:p w14:paraId="11292C09" w14:textId="77777777"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r w:rsidRPr="00642B9F">
              <w:rPr>
                <w:rFonts w:ascii="Times New Roman" w:hAnsi="Times New Roman"/>
                <w:lang w:val="es-MX"/>
              </w:rPr>
              <w:t>Preocupaciones especiales de seguridad de los pequeños Estados insulares y de zonas costeras bajas en desarrollo del Caribe</w:t>
            </w:r>
          </w:p>
          <w:p w14:paraId="738B0093" w14:textId="77777777" w:rsidR="00A11175" w:rsidRPr="00642B9F" w:rsidRDefault="00A11175" w:rsidP="008900C9">
            <w:pPr>
              <w:pStyle w:val="ListParagraph"/>
              <w:widowControl/>
              <w:numPr>
                <w:ilvl w:val="1"/>
                <w:numId w:val="12"/>
              </w:numPr>
              <w:snapToGrid w:val="0"/>
              <w:ind w:left="1390" w:right="81" w:hanging="220"/>
              <w:rPr>
                <w:rFonts w:ascii="Times New Roman" w:hAnsi="Times New Roman" w:cs="Times New Roman"/>
                <w:lang w:val="es-MX"/>
              </w:rPr>
            </w:pPr>
            <w:r w:rsidRPr="00642B9F">
              <w:rPr>
                <w:rFonts w:ascii="Times New Roman" w:hAnsi="Times New Roman"/>
                <w:lang w:val="es-MX"/>
              </w:rPr>
              <w:t>Preparativos para la reunión anual (</w:t>
            </w:r>
            <w:r w:rsidRPr="00642B9F">
              <w:rPr>
                <w:rFonts w:ascii="Times New Roman" w:hAnsi="Times New Roman"/>
                <w:i/>
                <w:iCs/>
                <w:lang w:val="es-MX"/>
              </w:rPr>
              <w:t>a celebrarse el 2 de mayo de 2024</w:t>
            </w:r>
            <w:r w:rsidRPr="00642B9F">
              <w:rPr>
                <w:rFonts w:ascii="Times New Roman" w:hAnsi="Times New Roman"/>
                <w:lang w:val="es-MX"/>
              </w:rPr>
              <w:t>)</w:t>
            </w:r>
          </w:p>
          <w:p w14:paraId="36A20728" w14:textId="77777777" w:rsidR="00A11175" w:rsidRPr="00642B9F" w:rsidRDefault="00A11175" w:rsidP="008900C9">
            <w:pPr>
              <w:keepNext/>
              <w:keepLines/>
              <w:snapToGrid w:val="0"/>
              <w:ind w:right="-279"/>
              <w:rPr>
                <w:u w:val="single"/>
                <w:lang w:val="es-MX"/>
              </w:rPr>
            </w:pPr>
          </w:p>
          <w:p w14:paraId="00F957D6" w14:textId="6EEF7149"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r w:rsidRPr="00642B9F">
              <w:rPr>
                <w:rFonts w:ascii="Times New Roman" w:hAnsi="Times New Roman"/>
                <w:lang w:val="es-MX"/>
              </w:rPr>
              <w:t xml:space="preserve">Programas y proyectos ejecutados por la </w:t>
            </w:r>
            <w:r w:rsidR="00642B9F">
              <w:rPr>
                <w:rFonts w:ascii="Times New Roman" w:hAnsi="Times New Roman"/>
                <w:lang w:val="es-MX"/>
              </w:rPr>
              <w:t>SSM</w:t>
            </w:r>
            <w:r w:rsidRPr="00642B9F">
              <w:rPr>
                <w:rFonts w:ascii="Times New Roman" w:hAnsi="Times New Roman"/>
                <w:lang w:val="es-MX"/>
              </w:rPr>
              <w:t xml:space="preserve"> o la JID</w:t>
            </w:r>
          </w:p>
          <w:p w14:paraId="78AB5919" w14:textId="77777777" w:rsidR="00A11175" w:rsidRPr="00642B9F" w:rsidRDefault="00A11175" w:rsidP="008900C9">
            <w:pPr>
              <w:snapToGrid w:val="0"/>
              <w:jc w:val="right"/>
              <w:rPr>
                <w:i/>
                <w:iCs/>
                <w:lang w:val="es-MX"/>
              </w:rPr>
            </w:pPr>
          </w:p>
        </w:tc>
        <w:tc>
          <w:tcPr>
            <w:tcW w:w="2700" w:type="dxa"/>
          </w:tcPr>
          <w:p w14:paraId="6086024D" w14:textId="77777777" w:rsidR="00A11175" w:rsidRPr="00642B9F" w:rsidRDefault="00A11175" w:rsidP="008900C9">
            <w:pPr>
              <w:snapToGrid w:val="0"/>
              <w:ind w:right="72"/>
              <w:rPr>
                <w:color w:val="000000"/>
                <w:u w:val="single"/>
                <w:lang w:val="es-MX"/>
              </w:rPr>
            </w:pPr>
          </w:p>
        </w:tc>
      </w:tr>
      <w:tr w:rsidR="00A11175" w:rsidRPr="00642B9F" w14:paraId="2DFEE42B" w14:textId="77777777" w:rsidTr="008900C9">
        <w:tc>
          <w:tcPr>
            <w:tcW w:w="10710" w:type="dxa"/>
          </w:tcPr>
          <w:p w14:paraId="4B45A563" w14:textId="77777777" w:rsidR="00A11175" w:rsidRPr="00642B9F" w:rsidRDefault="00A11175" w:rsidP="008900C9">
            <w:pPr>
              <w:snapToGrid w:val="0"/>
              <w:ind w:right="-279"/>
              <w:jc w:val="center"/>
              <w:rPr>
                <w:lang w:val="es-MX"/>
              </w:rPr>
            </w:pPr>
          </w:p>
        </w:tc>
        <w:tc>
          <w:tcPr>
            <w:tcW w:w="2700" w:type="dxa"/>
          </w:tcPr>
          <w:p w14:paraId="49E6956A" w14:textId="77777777" w:rsidR="00A11175" w:rsidRPr="00642B9F" w:rsidRDefault="00A11175" w:rsidP="008900C9">
            <w:pPr>
              <w:snapToGrid w:val="0"/>
              <w:ind w:right="72"/>
              <w:rPr>
                <w:color w:val="000000"/>
                <w:u w:val="single"/>
                <w:lang w:val="es-MX"/>
              </w:rPr>
            </w:pPr>
            <w:r w:rsidRPr="00642B9F">
              <w:rPr>
                <w:color w:val="000000"/>
                <w:u w:val="single"/>
                <w:lang w:val="es-MX"/>
              </w:rPr>
              <w:t>17 de abril</w:t>
            </w:r>
            <w:r w:rsidRPr="00642B9F">
              <w:rPr>
                <w:color w:val="000000"/>
                <w:lang w:val="es-MX"/>
              </w:rPr>
              <w:t>: Ejercicio de ciberdefensa, JID</w:t>
            </w:r>
          </w:p>
        </w:tc>
      </w:tr>
      <w:tr w:rsidR="00A11175" w:rsidRPr="00642B9F" w14:paraId="219098CB" w14:textId="77777777" w:rsidTr="008900C9">
        <w:tc>
          <w:tcPr>
            <w:tcW w:w="10710" w:type="dxa"/>
          </w:tcPr>
          <w:p w14:paraId="2684053D" w14:textId="77777777" w:rsidR="00A11175" w:rsidRPr="00642B9F" w:rsidRDefault="00A11175" w:rsidP="008900C9">
            <w:pPr>
              <w:snapToGrid w:val="0"/>
              <w:ind w:right="-279"/>
              <w:rPr>
                <w:u w:val="single"/>
                <w:lang w:val="es-MX"/>
              </w:rPr>
            </w:pPr>
          </w:p>
        </w:tc>
        <w:tc>
          <w:tcPr>
            <w:tcW w:w="2700" w:type="dxa"/>
          </w:tcPr>
          <w:p w14:paraId="31C9B0CE" w14:textId="77777777" w:rsidR="00A11175" w:rsidRPr="00642B9F" w:rsidRDefault="00A11175" w:rsidP="008900C9">
            <w:pPr>
              <w:snapToGrid w:val="0"/>
              <w:ind w:right="72"/>
              <w:rPr>
                <w:b/>
                <w:bCs/>
                <w:color w:val="000000"/>
                <w:u w:val="single"/>
                <w:lang w:val="es-MX"/>
              </w:rPr>
            </w:pPr>
            <w:r w:rsidRPr="00642B9F">
              <w:rPr>
                <w:b/>
                <w:color w:val="000000"/>
                <w:u w:val="single"/>
                <w:lang w:val="es-MX"/>
              </w:rPr>
              <w:t xml:space="preserve">22 de abril </w:t>
            </w:r>
            <w:r w:rsidRPr="00642B9F">
              <w:rPr>
                <w:b/>
                <w:i/>
                <w:color w:val="000000"/>
                <w:lang w:val="es-MX"/>
              </w:rPr>
              <w:t>(Mecanismo Conjunto JID/CSH)</w:t>
            </w:r>
            <w:r w:rsidRPr="00642B9F">
              <w:rPr>
                <w:b/>
                <w:color w:val="000000"/>
                <w:lang w:val="es-MX"/>
              </w:rPr>
              <w:t xml:space="preserve">: Consideración los delegados de la JID y de la CSH de la propuesta actualizada de los párrafos que deben incluirse en el proyecto de resolución </w:t>
            </w:r>
            <w:r w:rsidRPr="00642B9F">
              <w:rPr>
                <w:b/>
                <w:color w:val="000000"/>
                <w:u w:val="single"/>
                <w:lang w:val="es-MX"/>
              </w:rPr>
              <w:t>Lugar: Sede JID</w:t>
            </w:r>
          </w:p>
        </w:tc>
      </w:tr>
      <w:tr w:rsidR="00A11175" w:rsidRPr="00642B9F" w14:paraId="692C43FE" w14:textId="77777777" w:rsidTr="008900C9">
        <w:tc>
          <w:tcPr>
            <w:tcW w:w="10710" w:type="dxa"/>
          </w:tcPr>
          <w:p w14:paraId="434261F0" w14:textId="77777777" w:rsidR="00A11175" w:rsidRPr="00642B9F" w:rsidRDefault="00A11175" w:rsidP="008900C9">
            <w:pPr>
              <w:snapToGrid w:val="0"/>
              <w:ind w:right="-279"/>
              <w:rPr>
                <w:u w:val="single"/>
                <w:lang w:val="es-MX"/>
              </w:rPr>
            </w:pPr>
          </w:p>
        </w:tc>
        <w:tc>
          <w:tcPr>
            <w:tcW w:w="2700" w:type="dxa"/>
          </w:tcPr>
          <w:p w14:paraId="64B404E2" w14:textId="77777777" w:rsidR="00A11175" w:rsidRPr="00642B9F" w:rsidRDefault="00A11175" w:rsidP="008900C9">
            <w:pPr>
              <w:snapToGrid w:val="0"/>
              <w:ind w:right="72"/>
              <w:rPr>
                <w:b/>
                <w:bCs/>
                <w:color w:val="000000"/>
                <w:u w:val="single"/>
                <w:lang w:val="es-MX"/>
              </w:rPr>
            </w:pPr>
            <w:r w:rsidRPr="00642B9F">
              <w:rPr>
                <w:b/>
                <w:color w:val="000000"/>
                <w:u w:val="single"/>
                <w:lang w:val="es-MX"/>
              </w:rPr>
              <w:t>23 de abril:</w:t>
            </w:r>
            <w:r w:rsidRPr="00642B9F">
              <w:rPr>
                <w:b/>
                <w:color w:val="000000"/>
                <w:lang w:val="es-MX"/>
              </w:rPr>
              <w:t xml:space="preserve"> Reunión del Consejo de Delegados de la JID para considerar la </w:t>
            </w:r>
            <w:r w:rsidRPr="00642B9F">
              <w:rPr>
                <w:b/>
                <w:color w:val="000000"/>
                <w:lang w:val="es-MX"/>
              </w:rPr>
              <w:lastRenderedPageBreak/>
              <w:t>propuesta de párrafos a incluir en el proyecto de resolución ómnibus</w:t>
            </w:r>
          </w:p>
        </w:tc>
      </w:tr>
      <w:tr w:rsidR="00A11175" w:rsidRPr="00642B9F" w14:paraId="0CB1F066" w14:textId="77777777" w:rsidTr="008900C9">
        <w:tc>
          <w:tcPr>
            <w:tcW w:w="10710" w:type="dxa"/>
          </w:tcPr>
          <w:p w14:paraId="623944B5" w14:textId="77777777" w:rsidR="00A11175" w:rsidRPr="00642B9F" w:rsidRDefault="00A11175" w:rsidP="008900C9">
            <w:pPr>
              <w:snapToGrid w:val="0"/>
              <w:ind w:right="-279"/>
              <w:rPr>
                <w:u w:val="single"/>
                <w:lang w:val="es-MX"/>
              </w:rPr>
            </w:pPr>
          </w:p>
        </w:tc>
        <w:tc>
          <w:tcPr>
            <w:tcW w:w="2700" w:type="dxa"/>
          </w:tcPr>
          <w:p w14:paraId="4A0DC100" w14:textId="77777777" w:rsidR="00A11175" w:rsidRPr="00642B9F" w:rsidRDefault="00A11175" w:rsidP="008900C9">
            <w:pPr>
              <w:snapToGrid w:val="0"/>
              <w:ind w:right="72"/>
              <w:rPr>
                <w:color w:val="000000"/>
                <w:lang w:val="es-MX"/>
              </w:rPr>
            </w:pPr>
            <w:r w:rsidRPr="00642B9F">
              <w:rPr>
                <w:color w:val="000000"/>
                <w:u w:val="single"/>
                <w:lang w:val="es-MX"/>
              </w:rPr>
              <w:t>24 y 25 de abril</w:t>
            </w:r>
            <w:r w:rsidRPr="00642B9F">
              <w:rPr>
                <w:color w:val="000000"/>
                <w:lang w:val="es-MX"/>
              </w:rPr>
              <w:t xml:space="preserve">: Vigésimo cuarto período ordinario de sesiones del CICTE, Washington, D. C. </w:t>
            </w:r>
          </w:p>
        </w:tc>
      </w:tr>
      <w:tr w:rsidR="00A11175" w:rsidRPr="00642B9F" w14:paraId="1B70DAA5" w14:textId="77777777" w:rsidTr="008900C9">
        <w:tc>
          <w:tcPr>
            <w:tcW w:w="10710" w:type="dxa"/>
          </w:tcPr>
          <w:p w14:paraId="216032E7" w14:textId="77777777" w:rsidR="00A11175" w:rsidRPr="00642B9F" w:rsidRDefault="00A11175" w:rsidP="008900C9">
            <w:pPr>
              <w:snapToGrid w:val="0"/>
              <w:ind w:right="-279" w:firstLine="400"/>
              <w:rPr>
                <w:u w:val="single"/>
                <w:lang w:val="es-MX"/>
              </w:rPr>
            </w:pPr>
          </w:p>
          <w:p w14:paraId="028D8417" w14:textId="77777777" w:rsidR="00A11175" w:rsidRPr="00642B9F" w:rsidRDefault="00A11175" w:rsidP="008900C9">
            <w:pPr>
              <w:snapToGrid w:val="0"/>
              <w:ind w:right="-279" w:firstLine="400"/>
              <w:rPr>
                <w:u w:val="single"/>
                <w:lang w:val="es-MX"/>
              </w:rPr>
            </w:pPr>
            <w:r w:rsidRPr="00642B9F">
              <w:rPr>
                <w:u w:val="single"/>
                <w:lang w:val="es-MX"/>
              </w:rPr>
              <w:t xml:space="preserve">Jueves, 2 de mayo (10:00 a. m. - 1:00 p. m.) </w:t>
            </w:r>
          </w:p>
          <w:p w14:paraId="0A11145D" w14:textId="77777777" w:rsidR="00A11175" w:rsidRPr="00642B9F" w:rsidRDefault="00A11175" w:rsidP="008900C9">
            <w:pPr>
              <w:snapToGrid w:val="0"/>
              <w:ind w:right="-279"/>
              <w:rPr>
                <w:i/>
                <w:iCs/>
                <w:u w:val="single"/>
                <w:lang w:val="es-MX"/>
              </w:rPr>
            </w:pPr>
          </w:p>
          <w:p w14:paraId="4C46FB7E" w14:textId="77777777" w:rsidR="00A11175" w:rsidRPr="00642B9F" w:rsidRDefault="00A11175" w:rsidP="008900C9">
            <w:pPr>
              <w:snapToGrid w:val="0"/>
              <w:ind w:left="379"/>
              <w:jc w:val="center"/>
              <w:rPr>
                <w:i/>
                <w:iCs/>
                <w:lang w:val="es-MX"/>
              </w:rPr>
            </w:pPr>
            <w:r w:rsidRPr="00642B9F">
              <w:rPr>
                <w:i/>
                <w:lang w:val="es-MX"/>
              </w:rPr>
              <w:t>Preocupaciones y desafíos de seguridad regional y especializados</w:t>
            </w:r>
          </w:p>
          <w:p w14:paraId="5A2AFB16" w14:textId="77777777" w:rsidR="00A11175" w:rsidRPr="00642B9F" w:rsidRDefault="00A11175" w:rsidP="008900C9">
            <w:pPr>
              <w:snapToGrid w:val="0"/>
              <w:jc w:val="both"/>
              <w:rPr>
                <w:lang w:val="es-MX"/>
              </w:rPr>
            </w:pPr>
          </w:p>
          <w:p w14:paraId="3DEF623E" w14:textId="77777777" w:rsidR="00A11175" w:rsidRPr="00642B9F" w:rsidRDefault="00A11175" w:rsidP="008900C9">
            <w:pPr>
              <w:numPr>
                <w:ilvl w:val="0"/>
                <w:numId w:val="12"/>
              </w:numPr>
              <w:snapToGrid w:val="0"/>
              <w:ind w:right="-279"/>
              <w:rPr>
                <w:lang w:val="es-MX"/>
              </w:rPr>
            </w:pPr>
            <w:r w:rsidRPr="00642B9F">
              <w:rPr>
                <w:lang w:val="es-MX"/>
              </w:rPr>
              <w:t>Reunión anual sobre preocupaciones especiales de seguridad de los pequeños Estados insulares y de zonas costeras bajas en desarrollo del Caribe</w:t>
            </w:r>
          </w:p>
          <w:p w14:paraId="2398C9E7" w14:textId="77777777" w:rsidR="00A11175" w:rsidRPr="00642B9F" w:rsidRDefault="00A11175" w:rsidP="008900C9">
            <w:pPr>
              <w:pStyle w:val="ListParagraph"/>
              <w:widowControl/>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Agenda pendiente</w:t>
            </w:r>
          </w:p>
          <w:p w14:paraId="3786738B" w14:textId="77777777" w:rsidR="00A11175" w:rsidRPr="00642B9F" w:rsidRDefault="00A11175" w:rsidP="008900C9">
            <w:pPr>
              <w:tabs>
                <w:tab w:val="left" w:pos="1480"/>
              </w:tabs>
              <w:snapToGrid w:val="0"/>
              <w:ind w:left="1170" w:right="81"/>
              <w:rPr>
                <w:lang w:val="es-MX"/>
              </w:rPr>
            </w:pPr>
          </w:p>
        </w:tc>
        <w:tc>
          <w:tcPr>
            <w:tcW w:w="2700" w:type="dxa"/>
          </w:tcPr>
          <w:p w14:paraId="3C0B600E" w14:textId="77777777" w:rsidR="00A11175" w:rsidRPr="00642B9F" w:rsidRDefault="00A11175" w:rsidP="008900C9">
            <w:pPr>
              <w:snapToGrid w:val="0"/>
              <w:ind w:right="72"/>
              <w:rPr>
                <w:color w:val="000000"/>
                <w:u w:val="single"/>
                <w:lang w:val="es-MX"/>
              </w:rPr>
            </w:pPr>
          </w:p>
        </w:tc>
      </w:tr>
      <w:tr w:rsidR="00A11175" w:rsidRPr="00642B9F" w14:paraId="4D35C71D" w14:textId="77777777" w:rsidTr="008900C9">
        <w:tc>
          <w:tcPr>
            <w:tcW w:w="10710" w:type="dxa"/>
          </w:tcPr>
          <w:p w14:paraId="5380B273" w14:textId="77777777" w:rsidR="00A11175" w:rsidRPr="00642B9F" w:rsidRDefault="00A11175" w:rsidP="008900C9">
            <w:pPr>
              <w:snapToGrid w:val="0"/>
              <w:ind w:right="-279" w:firstLine="400"/>
              <w:rPr>
                <w:u w:val="single"/>
                <w:lang w:val="es-MX"/>
              </w:rPr>
            </w:pPr>
          </w:p>
        </w:tc>
        <w:tc>
          <w:tcPr>
            <w:tcW w:w="2700" w:type="dxa"/>
          </w:tcPr>
          <w:p w14:paraId="0B4ABCB3" w14:textId="77777777" w:rsidR="00A11175" w:rsidRPr="00642B9F" w:rsidRDefault="00A11175" w:rsidP="008900C9">
            <w:pPr>
              <w:snapToGrid w:val="0"/>
              <w:ind w:right="72"/>
              <w:rPr>
                <w:b/>
                <w:bCs/>
                <w:color w:val="000000"/>
                <w:u w:val="single"/>
                <w:lang w:val="es-MX"/>
              </w:rPr>
            </w:pPr>
            <w:r w:rsidRPr="00642B9F">
              <w:rPr>
                <w:b/>
                <w:color w:val="000000"/>
                <w:u w:val="single"/>
                <w:lang w:val="es-MX"/>
              </w:rPr>
              <w:t>7 de mayo</w:t>
            </w:r>
            <w:r w:rsidRPr="00642B9F">
              <w:rPr>
                <w:b/>
                <w:color w:val="000000"/>
                <w:lang w:val="es-MX"/>
              </w:rPr>
              <w:t>: 75º período ordinario de sesiones de la CICAD, formato virtual</w:t>
            </w:r>
          </w:p>
        </w:tc>
      </w:tr>
      <w:tr w:rsidR="00A11175" w:rsidRPr="00642B9F" w14:paraId="0A1730EE" w14:textId="77777777" w:rsidTr="008900C9">
        <w:tc>
          <w:tcPr>
            <w:tcW w:w="10710" w:type="dxa"/>
          </w:tcPr>
          <w:p w14:paraId="23248432" w14:textId="77777777" w:rsidR="00A11175" w:rsidRPr="00642B9F" w:rsidRDefault="00A11175" w:rsidP="008900C9">
            <w:pPr>
              <w:snapToGrid w:val="0"/>
              <w:ind w:right="-279" w:firstLine="400"/>
              <w:rPr>
                <w:u w:val="single"/>
                <w:lang w:val="es-MX"/>
              </w:rPr>
            </w:pPr>
          </w:p>
        </w:tc>
        <w:tc>
          <w:tcPr>
            <w:tcW w:w="2700" w:type="dxa"/>
          </w:tcPr>
          <w:p w14:paraId="4AF031C7" w14:textId="77777777" w:rsidR="00A11175" w:rsidRPr="00642B9F" w:rsidRDefault="00A11175" w:rsidP="008900C9">
            <w:pPr>
              <w:snapToGrid w:val="0"/>
              <w:ind w:right="72"/>
              <w:rPr>
                <w:b/>
                <w:bCs/>
                <w:color w:val="000000"/>
                <w:lang w:val="es-MX"/>
              </w:rPr>
            </w:pPr>
            <w:r w:rsidRPr="00642B9F">
              <w:rPr>
                <w:u w:val="single"/>
                <w:lang w:val="es-MX"/>
              </w:rPr>
              <w:t>Del 8 al 10 de mayo</w:t>
            </w:r>
            <w:r w:rsidRPr="00642B9F">
              <w:rPr>
                <w:lang w:val="es-MX"/>
              </w:rPr>
              <w:t>:</w:t>
            </w:r>
            <w:r w:rsidRPr="00642B9F">
              <w:rPr>
                <w:color w:val="000000"/>
                <w:lang w:val="es-MX"/>
              </w:rPr>
              <w:t xml:space="preserve"> </w:t>
            </w:r>
            <w:r w:rsidRPr="00642B9F">
              <w:rPr>
                <w:b/>
                <w:color w:val="000000"/>
                <w:lang w:val="es-MX"/>
              </w:rPr>
              <w:t>Seminario Mujer, Paz y Seguridad, JID</w:t>
            </w:r>
          </w:p>
          <w:p w14:paraId="7BB2814C" w14:textId="77777777" w:rsidR="00A11175" w:rsidRPr="00642B9F" w:rsidRDefault="00A11175" w:rsidP="008900C9">
            <w:pPr>
              <w:snapToGrid w:val="0"/>
              <w:ind w:right="72"/>
              <w:rPr>
                <w:b/>
                <w:bCs/>
                <w:color w:val="000000"/>
                <w:u w:val="single"/>
                <w:lang w:val="es-MX"/>
              </w:rPr>
            </w:pPr>
          </w:p>
        </w:tc>
      </w:tr>
      <w:tr w:rsidR="00A11175" w:rsidRPr="00642B9F" w14:paraId="02186A84" w14:textId="77777777" w:rsidTr="008900C9">
        <w:tc>
          <w:tcPr>
            <w:tcW w:w="10710" w:type="dxa"/>
          </w:tcPr>
          <w:p w14:paraId="36BCD8BA" w14:textId="77777777" w:rsidR="00A11175" w:rsidRPr="00642B9F" w:rsidRDefault="00A11175" w:rsidP="008900C9">
            <w:pPr>
              <w:keepNext/>
              <w:snapToGrid w:val="0"/>
              <w:ind w:right="-274"/>
              <w:jc w:val="center"/>
              <w:rPr>
                <w:u w:val="single"/>
                <w:lang w:val="es-MX"/>
              </w:rPr>
            </w:pPr>
            <w:r w:rsidRPr="00642B9F">
              <w:rPr>
                <w:u w:val="single"/>
                <w:lang w:val="es-MX"/>
              </w:rPr>
              <w:lastRenderedPageBreak/>
              <w:t>DÉCIMA CUARTA REUNIÓN</w:t>
            </w:r>
          </w:p>
          <w:p w14:paraId="05D32F3E" w14:textId="77777777" w:rsidR="00A11175" w:rsidRPr="00642B9F" w:rsidRDefault="00A11175" w:rsidP="008900C9">
            <w:pPr>
              <w:keepNext/>
              <w:keepLines/>
              <w:snapToGrid w:val="0"/>
              <w:ind w:right="-279"/>
              <w:jc w:val="both"/>
              <w:rPr>
                <w:u w:val="single"/>
                <w:lang w:val="es-MX"/>
              </w:rPr>
            </w:pPr>
          </w:p>
          <w:p w14:paraId="11C7FE92" w14:textId="77777777" w:rsidR="00A11175" w:rsidRPr="00642B9F" w:rsidRDefault="00A11175" w:rsidP="008900C9">
            <w:pPr>
              <w:keepNext/>
              <w:keepLines/>
              <w:snapToGrid w:val="0"/>
              <w:ind w:left="379" w:right="-279"/>
              <w:rPr>
                <w:u w:val="single"/>
                <w:lang w:val="es-MX"/>
              </w:rPr>
            </w:pPr>
            <w:r w:rsidRPr="00642B9F">
              <w:rPr>
                <w:u w:val="single"/>
                <w:lang w:val="es-MX"/>
              </w:rPr>
              <w:t>Jueves, 9 de mayo (10:00 a. m. - 1:00 p. m.)</w:t>
            </w:r>
          </w:p>
          <w:p w14:paraId="407DDE7C" w14:textId="77777777" w:rsidR="00A11175" w:rsidRPr="00642B9F" w:rsidRDefault="00A11175" w:rsidP="008900C9">
            <w:pPr>
              <w:keepNext/>
              <w:keepLines/>
              <w:snapToGrid w:val="0"/>
              <w:ind w:right="-279"/>
              <w:rPr>
                <w:b/>
                <w:bCs/>
                <w:u w:val="single"/>
                <w:lang w:val="es-MX"/>
              </w:rPr>
            </w:pPr>
          </w:p>
          <w:p w14:paraId="37CD24C6" w14:textId="77777777" w:rsidR="00A11175" w:rsidRPr="00642B9F" w:rsidRDefault="00A11175" w:rsidP="008900C9">
            <w:pPr>
              <w:keepNext/>
              <w:keepLines/>
              <w:numPr>
                <w:ilvl w:val="0"/>
                <w:numId w:val="12"/>
              </w:numPr>
              <w:snapToGrid w:val="0"/>
              <w:ind w:right="-279"/>
              <w:rPr>
                <w:b/>
                <w:bCs/>
                <w:lang w:val="es-MX"/>
              </w:rPr>
            </w:pPr>
            <w:r w:rsidRPr="00642B9F">
              <w:rPr>
                <w:b/>
                <w:u w:val="single"/>
                <w:lang w:val="es-MX"/>
              </w:rPr>
              <w:t>Párrafo 14</w:t>
            </w:r>
            <w:r w:rsidRPr="00642B9F">
              <w:rPr>
                <w:b/>
                <w:lang w:val="es-MX"/>
              </w:rPr>
              <w:t xml:space="preserve"> de la resolución CP/RES. 1241 (2476/23)</w:t>
            </w:r>
          </w:p>
          <w:p w14:paraId="54087EB8" w14:textId="77777777" w:rsidR="00A11175" w:rsidRPr="00642B9F" w:rsidRDefault="00A11175" w:rsidP="008900C9">
            <w:pPr>
              <w:snapToGrid w:val="0"/>
              <w:ind w:right="81"/>
              <w:jc w:val="center"/>
              <w:rPr>
                <w:b/>
                <w:bCs/>
                <w:lang w:val="es-MX"/>
              </w:rPr>
            </w:pPr>
          </w:p>
          <w:p w14:paraId="64F23AEC" w14:textId="77777777" w:rsidR="00A11175" w:rsidRPr="00642B9F" w:rsidRDefault="00A11175" w:rsidP="008900C9">
            <w:pPr>
              <w:pStyle w:val="ListParagraph"/>
              <w:widowControl/>
              <w:numPr>
                <w:ilvl w:val="1"/>
                <w:numId w:val="12"/>
              </w:numPr>
              <w:snapToGrid w:val="0"/>
              <w:ind w:right="81"/>
              <w:rPr>
                <w:rFonts w:ascii="Times New Roman" w:hAnsi="Times New Roman" w:cs="Times New Roman"/>
                <w:b/>
                <w:bCs/>
                <w:lang w:val="es-MX"/>
              </w:rPr>
            </w:pPr>
            <w:r w:rsidRPr="00642B9F">
              <w:rPr>
                <w:rFonts w:ascii="Times New Roman" w:hAnsi="Times New Roman"/>
                <w:b/>
                <w:lang w:val="es-MX"/>
              </w:rPr>
              <w:t>Presentación sobre políticas y estrategias para combatir a las bandas criminales y/o pandillas, prevenir el tráfico ilícito de armas de fuego y frenar la violencia</w:t>
            </w:r>
          </w:p>
          <w:p w14:paraId="3BCB6705" w14:textId="77777777" w:rsidR="00A11175" w:rsidRPr="00642B9F" w:rsidRDefault="00A11175" w:rsidP="008900C9">
            <w:pPr>
              <w:numPr>
                <w:ilvl w:val="0"/>
                <w:numId w:val="17"/>
              </w:numPr>
              <w:snapToGrid w:val="0"/>
              <w:ind w:right="81"/>
              <w:jc w:val="both"/>
              <w:rPr>
                <w:b/>
                <w:bCs/>
                <w:lang w:val="es-MX"/>
              </w:rPr>
            </w:pPr>
            <w:r w:rsidRPr="00642B9F">
              <w:rPr>
                <w:b/>
                <w:lang w:val="es-MX"/>
              </w:rPr>
              <w:t>Presentación a cargo de la SSM sobre programas de prevención de la violencia</w:t>
            </w:r>
          </w:p>
          <w:p w14:paraId="053C0B41" w14:textId="77777777" w:rsidR="00A11175" w:rsidRPr="00642B9F" w:rsidRDefault="00A11175" w:rsidP="008900C9">
            <w:pPr>
              <w:numPr>
                <w:ilvl w:val="0"/>
                <w:numId w:val="17"/>
              </w:numPr>
              <w:snapToGrid w:val="0"/>
              <w:ind w:right="81"/>
              <w:jc w:val="both"/>
              <w:rPr>
                <w:b/>
                <w:bCs/>
                <w:lang w:val="es-MX"/>
              </w:rPr>
            </w:pPr>
            <w:r w:rsidRPr="00642B9F">
              <w:rPr>
                <w:b/>
                <w:lang w:val="es-MX"/>
              </w:rPr>
              <w:t>Presentación a cargo de la SSM sobre las acciones de la Organización en materia de tráfico ilícito de armas de fuego</w:t>
            </w:r>
          </w:p>
          <w:p w14:paraId="6B886752" w14:textId="2643F959" w:rsidR="00A11175" w:rsidRPr="00642B9F" w:rsidRDefault="00A11175" w:rsidP="008900C9">
            <w:pPr>
              <w:numPr>
                <w:ilvl w:val="0"/>
                <w:numId w:val="17"/>
              </w:numPr>
              <w:snapToGrid w:val="0"/>
              <w:ind w:right="81"/>
              <w:jc w:val="both"/>
              <w:rPr>
                <w:b/>
                <w:bCs/>
                <w:lang w:val="es-MX"/>
              </w:rPr>
            </w:pPr>
            <w:r w:rsidRPr="00642B9F">
              <w:rPr>
                <w:b/>
                <w:lang w:val="es-MX"/>
              </w:rPr>
              <w:t>Reflexiones de los Estados Miembros sobre la Estrategia Regional de Promoción de la Cooperación Interamericana para el Tratamiento de las Pandillas Delictivas:</w:t>
            </w:r>
            <w:r w:rsidRPr="00642B9F">
              <w:rPr>
                <w:b/>
                <w:color w:val="000000"/>
                <w:shd w:val="clear" w:color="auto" w:fill="FFFFFF"/>
                <w:lang w:val="es-MX"/>
              </w:rPr>
              <w:t xml:space="preserve"> </w:t>
            </w:r>
            <w:r w:rsidRPr="00642B9F">
              <w:rPr>
                <w:b/>
                <w:bCs/>
                <w:lang w:val="es-MX"/>
              </w:rPr>
              <w:t xml:space="preserve">sugerencias y recomendaciones (documento </w:t>
            </w:r>
            <w:hyperlink r:id="rId24" w:history="1">
              <w:r w:rsidRPr="00642B9F">
                <w:rPr>
                  <w:rStyle w:val="Hyperlink"/>
                  <w:b/>
                  <w:bCs/>
                  <w:shd w:val="clear" w:color="auto" w:fill="FFFFFF"/>
                  <w:lang w:val="es-MX"/>
                </w:rPr>
                <w:t>CP/CSH-1229/10</w:t>
              </w:r>
            </w:hyperlink>
            <w:r w:rsidRPr="00642B9F">
              <w:rPr>
                <w:b/>
                <w:bCs/>
                <w:lang w:val="es-MX"/>
              </w:rPr>
              <w:t>) refrendado por la Asamblea General mediante la resolución AG/RES. 2541 (XL-O/10)</w:t>
            </w:r>
          </w:p>
          <w:p w14:paraId="6AF0A328" w14:textId="77777777" w:rsidR="00A11175" w:rsidRPr="00FC16C8" w:rsidRDefault="00A11175" w:rsidP="00FC16C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196"/>
              <w:rPr>
                <w:rFonts w:ascii="Times New Roman" w:hAnsi="Times New Roman" w:cs="Times New Roman"/>
                <w:lang w:val="es-MX"/>
              </w:rPr>
            </w:pPr>
          </w:p>
          <w:p w14:paraId="2CB024CD" w14:textId="77777777" w:rsidR="00A11175" w:rsidRPr="00642B9F" w:rsidRDefault="00A11175" w:rsidP="008900C9">
            <w:pPr>
              <w:pStyle w:val="ListParagraph"/>
              <w:widowControl/>
              <w:numPr>
                <w:ilvl w:val="1"/>
                <w:numId w:val="12"/>
              </w:numPr>
              <w:snapToGrid w:val="0"/>
              <w:ind w:right="81"/>
              <w:rPr>
                <w:rFonts w:ascii="Times New Roman" w:hAnsi="Times New Roman" w:cs="Times New Roman"/>
                <w:b/>
                <w:bCs/>
                <w:lang w:val="es-MX"/>
              </w:rPr>
            </w:pPr>
            <w:r w:rsidRPr="00642B9F">
              <w:rPr>
                <w:rFonts w:ascii="Times New Roman" w:hAnsi="Times New Roman"/>
                <w:b/>
                <w:lang w:val="es-MX"/>
              </w:rPr>
              <w:t>Diálogo entre los Estados Miembros</w:t>
            </w:r>
          </w:p>
          <w:p w14:paraId="7C809C45" w14:textId="77777777" w:rsidR="00A11175" w:rsidRPr="00642B9F" w:rsidRDefault="00A11175" w:rsidP="00FC16C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196"/>
              <w:rPr>
                <w:rFonts w:ascii="Times New Roman" w:hAnsi="Times New Roman" w:cs="Times New Roman"/>
                <w:lang w:val="es-MX"/>
              </w:rPr>
            </w:pPr>
          </w:p>
          <w:p w14:paraId="6CF7EE10" w14:textId="77777777" w:rsidR="00A11175" w:rsidRPr="00642B9F" w:rsidRDefault="00A11175" w:rsidP="008900C9">
            <w:pPr>
              <w:keepNext/>
              <w:keepLines/>
              <w:numPr>
                <w:ilvl w:val="0"/>
                <w:numId w:val="12"/>
              </w:numPr>
              <w:snapToGrid w:val="0"/>
              <w:ind w:right="-279"/>
              <w:rPr>
                <w:lang w:val="es-MX"/>
              </w:rPr>
            </w:pPr>
            <w:r w:rsidRPr="00642B9F">
              <w:rPr>
                <w:lang w:val="es-MX"/>
              </w:rPr>
              <w:t>Consideración del primer revisado del proyecto de resolución</w:t>
            </w:r>
          </w:p>
          <w:p w14:paraId="7E74C456" w14:textId="77777777" w:rsidR="00A11175" w:rsidRPr="00642B9F" w:rsidRDefault="00A11175" w:rsidP="008900C9">
            <w:pPr>
              <w:pStyle w:val="ListParagraph"/>
              <w:widowControl/>
              <w:tabs>
                <w:tab w:val="clear" w:pos="1440"/>
                <w:tab w:val="left" w:pos="1480"/>
              </w:tabs>
              <w:snapToGrid w:val="0"/>
              <w:ind w:left="1480" w:right="81"/>
              <w:rPr>
                <w:rFonts w:ascii="Times New Roman" w:hAnsi="Times New Roman" w:cs="Times New Roman"/>
                <w:lang w:val="es-MX"/>
              </w:rPr>
            </w:pPr>
          </w:p>
        </w:tc>
        <w:tc>
          <w:tcPr>
            <w:tcW w:w="2700" w:type="dxa"/>
          </w:tcPr>
          <w:p w14:paraId="609D0011" w14:textId="77777777" w:rsidR="00A11175" w:rsidRPr="00642B9F" w:rsidRDefault="00A11175" w:rsidP="008900C9">
            <w:pPr>
              <w:snapToGrid w:val="0"/>
              <w:ind w:right="72"/>
              <w:rPr>
                <w:color w:val="000000"/>
                <w:u w:val="single"/>
                <w:lang w:val="es-MX"/>
              </w:rPr>
            </w:pPr>
          </w:p>
        </w:tc>
      </w:tr>
      <w:tr w:rsidR="00A11175" w:rsidRPr="00642B9F" w14:paraId="0E7AC136" w14:textId="77777777" w:rsidTr="008900C9">
        <w:tc>
          <w:tcPr>
            <w:tcW w:w="10710" w:type="dxa"/>
          </w:tcPr>
          <w:p w14:paraId="7DBAF15D" w14:textId="77777777" w:rsidR="00A11175" w:rsidRPr="00642B9F" w:rsidRDefault="00A11175" w:rsidP="008900C9">
            <w:pPr>
              <w:snapToGrid w:val="0"/>
              <w:ind w:right="-279" w:firstLine="400"/>
              <w:rPr>
                <w:u w:val="single"/>
                <w:lang w:val="es-MX"/>
              </w:rPr>
            </w:pPr>
          </w:p>
          <w:p w14:paraId="07CA6B76" w14:textId="77777777" w:rsidR="00A11175" w:rsidRPr="00642B9F" w:rsidRDefault="00A11175" w:rsidP="008900C9">
            <w:pPr>
              <w:snapToGrid w:val="0"/>
              <w:ind w:right="-279" w:firstLine="400"/>
              <w:rPr>
                <w:u w:val="single"/>
                <w:lang w:val="es-MX"/>
              </w:rPr>
            </w:pPr>
            <w:r w:rsidRPr="00642B9F">
              <w:rPr>
                <w:b/>
                <w:u w:val="single"/>
                <w:lang w:val="es-MX"/>
              </w:rPr>
              <w:t>Jueves, 9 de mayo (2:30 p.m. - 5:30 p.m.)</w:t>
            </w:r>
            <w:r w:rsidRPr="00642B9F">
              <w:rPr>
                <w:rStyle w:val="FootnoteReference"/>
                <w:u w:val="single"/>
                <w:vertAlign w:val="superscript"/>
                <w:lang w:val="es-MX"/>
              </w:rPr>
              <w:footnoteReference w:id="26"/>
            </w:r>
            <w:r w:rsidRPr="00642B9F">
              <w:rPr>
                <w:i/>
                <w:lang w:val="es-MX"/>
              </w:rPr>
              <w:t xml:space="preserve"> </w:t>
            </w:r>
          </w:p>
          <w:p w14:paraId="7B893CD8" w14:textId="77777777" w:rsidR="00A11175" w:rsidRPr="00642B9F" w:rsidRDefault="00A11175" w:rsidP="008900C9">
            <w:pPr>
              <w:tabs>
                <w:tab w:val="left" w:pos="9930"/>
              </w:tabs>
              <w:snapToGrid w:val="0"/>
              <w:ind w:right="-279"/>
              <w:jc w:val="center"/>
              <w:rPr>
                <w:i/>
                <w:iCs/>
                <w:lang w:val="es-MX"/>
              </w:rPr>
            </w:pPr>
          </w:p>
          <w:p w14:paraId="5AF02666" w14:textId="77777777" w:rsidR="00A11175" w:rsidRPr="00642B9F" w:rsidRDefault="00A11175" w:rsidP="008900C9">
            <w:pPr>
              <w:snapToGrid w:val="0"/>
              <w:ind w:left="379"/>
              <w:jc w:val="center"/>
              <w:rPr>
                <w:i/>
                <w:iCs/>
                <w:lang w:val="es-MX"/>
              </w:rPr>
            </w:pPr>
            <w:r w:rsidRPr="00642B9F">
              <w:rPr>
                <w:i/>
                <w:lang w:val="es-MX"/>
              </w:rPr>
              <w:t>Preocupaciones y desafíos de seguridad regional y especializados</w:t>
            </w:r>
          </w:p>
          <w:p w14:paraId="49FE01AD" w14:textId="77777777" w:rsidR="00A11175" w:rsidRPr="00642B9F" w:rsidRDefault="00A11175" w:rsidP="008900C9">
            <w:pPr>
              <w:snapToGrid w:val="0"/>
              <w:ind w:left="379" w:right="-279"/>
              <w:rPr>
                <w:lang w:val="es-MX"/>
              </w:rPr>
            </w:pPr>
          </w:p>
          <w:p w14:paraId="309335E5" w14:textId="77777777"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r w:rsidRPr="00642B9F">
              <w:rPr>
                <w:rFonts w:ascii="Times New Roman" w:hAnsi="Times New Roman"/>
                <w:lang w:val="es-MX"/>
              </w:rPr>
              <w:t>Reunión anual sobre preocupaciones en materia de seguridad de los Estados Miembros del Sistema de la Integración Centroamericana (SICA)</w:t>
            </w:r>
          </w:p>
          <w:p w14:paraId="1A876930" w14:textId="77777777" w:rsidR="00A11175" w:rsidRPr="00642B9F" w:rsidRDefault="00A11175" w:rsidP="008900C9">
            <w:pPr>
              <w:pStyle w:val="ListParagraph"/>
              <w:numPr>
                <w:ilvl w:val="1"/>
                <w:numId w:val="12"/>
              </w:numPr>
              <w:tabs>
                <w:tab w:val="clear" w:pos="1440"/>
                <w:tab w:val="left" w:pos="1480"/>
              </w:tabs>
              <w:snapToGrid w:val="0"/>
              <w:ind w:left="1480" w:right="81" w:hanging="310"/>
              <w:rPr>
                <w:rFonts w:ascii="Times New Roman" w:hAnsi="Times New Roman" w:cs="Times New Roman"/>
                <w:lang w:val="es-MX"/>
              </w:rPr>
            </w:pPr>
            <w:r w:rsidRPr="00642B9F">
              <w:rPr>
                <w:rFonts w:ascii="Times New Roman" w:hAnsi="Times New Roman"/>
                <w:lang w:val="es-MX"/>
              </w:rPr>
              <w:t>Agenda pendiente</w:t>
            </w:r>
          </w:p>
          <w:p w14:paraId="57DB057E" w14:textId="77777777" w:rsidR="00A11175" w:rsidRPr="00642B9F" w:rsidRDefault="00A11175" w:rsidP="008900C9">
            <w:pPr>
              <w:pStyle w:val="ListParagraph"/>
              <w:tabs>
                <w:tab w:val="clear" w:pos="1440"/>
                <w:tab w:val="left" w:pos="1480"/>
              </w:tabs>
              <w:snapToGrid w:val="0"/>
              <w:ind w:left="1480" w:right="81"/>
              <w:rPr>
                <w:rFonts w:ascii="Times New Roman" w:hAnsi="Times New Roman" w:cs="Times New Roman"/>
                <w:lang w:val="es-MX"/>
              </w:rPr>
            </w:pPr>
          </w:p>
          <w:p w14:paraId="086E8F50" w14:textId="77777777" w:rsidR="00A11175" w:rsidRPr="00642B9F" w:rsidRDefault="00A11175" w:rsidP="008900C9">
            <w:pPr>
              <w:snapToGrid w:val="0"/>
              <w:ind w:right="-279"/>
              <w:jc w:val="center"/>
              <w:rPr>
                <w:u w:val="single"/>
                <w:lang w:val="es-MX"/>
              </w:rPr>
            </w:pPr>
          </w:p>
        </w:tc>
        <w:tc>
          <w:tcPr>
            <w:tcW w:w="2700" w:type="dxa"/>
          </w:tcPr>
          <w:p w14:paraId="147CB00E" w14:textId="77777777" w:rsidR="00A11175" w:rsidRPr="00642B9F" w:rsidRDefault="00A11175" w:rsidP="008900C9">
            <w:pPr>
              <w:snapToGrid w:val="0"/>
              <w:ind w:right="72"/>
              <w:jc w:val="center"/>
              <w:rPr>
                <w:iCs/>
                <w:color w:val="000000"/>
                <w:lang w:val="es-MX"/>
              </w:rPr>
            </w:pPr>
          </w:p>
        </w:tc>
      </w:tr>
      <w:tr w:rsidR="00A11175" w:rsidRPr="00642B9F" w14:paraId="68CD7A70" w14:textId="77777777" w:rsidTr="008900C9">
        <w:tc>
          <w:tcPr>
            <w:tcW w:w="10710" w:type="dxa"/>
          </w:tcPr>
          <w:p w14:paraId="1652E9F8" w14:textId="77777777" w:rsidR="00A11175" w:rsidRPr="00642B9F" w:rsidRDefault="00A11175" w:rsidP="008900C9">
            <w:pPr>
              <w:snapToGrid w:val="0"/>
              <w:ind w:right="-274"/>
              <w:jc w:val="center"/>
              <w:rPr>
                <w:u w:val="single"/>
                <w:lang w:val="es-MX"/>
              </w:rPr>
            </w:pPr>
            <w:r w:rsidRPr="00642B9F">
              <w:rPr>
                <w:u w:val="single"/>
                <w:lang w:val="es-MX"/>
              </w:rPr>
              <w:t>DÉCIMA QUINTA REUNIÓN</w:t>
            </w:r>
          </w:p>
          <w:p w14:paraId="05E68F29" w14:textId="77777777" w:rsidR="00A11175" w:rsidRPr="00642B9F" w:rsidRDefault="00A11175" w:rsidP="008900C9">
            <w:pPr>
              <w:snapToGrid w:val="0"/>
              <w:ind w:right="-279"/>
              <w:jc w:val="both"/>
              <w:rPr>
                <w:u w:val="single"/>
                <w:lang w:val="es-MX"/>
              </w:rPr>
            </w:pPr>
          </w:p>
          <w:p w14:paraId="790ED6FB" w14:textId="77777777" w:rsidR="00A11175" w:rsidRPr="00642B9F" w:rsidRDefault="00A11175" w:rsidP="008900C9">
            <w:pPr>
              <w:snapToGrid w:val="0"/>
              <w:ind w:right="-279" w:firstLine="400"/>
              <w:rPr>
                <w:u w:val="single"/>
                <w:lang w:val="es-MX"/>
              </w:rPr>
            </w:pPr>
            <w:r w:rsidRPr="00642B9F">
              <w:rPr>
                <w:u w:val="single"/>
                <w:lang w:val="es-MX"/>
              </w:rPr>
              <w:t xml:space="preserve">Jueves, 16 de mayo (10:00 a. m. - 1:00 p. m.) </w:t>
            </w:r>
          </w:p>
          <w:p w14:paraId="495A5923" w14:textId="77777777" w:rsidR="00A11175" w:rsidRPr="00642B9F" w:rsidRDefault="00A11175" w:rsidP="008900C9">
            <w:pPr>
              <w:snapToGrid w:val="0"/>
              <w:ind w:right="196"/>
              <w:jc w:val="both"/>
              <w:rPr>
                <w:rFonts w:eastAsia="SimSun"/>
                <w:lang w:val="es-MX"/>
              </w:rPr>
            </w:pPr>
          </w:p>
          <w:p w14:paraId="2A1A7A98" w14:textId="77777777" w:rsidR="00A11175" w:rsidRPr="00642B9F" w:rsidRDefault="00A11175" w:rsidP="008900C9">
            <w:pPr>
              <w:keepNext/>
              <w:keepLines/>
              <w:snapToGrid w:val="0"/>
              <w:ind w:right="81"/>
              <w:jc w:val="center"/>
              <w:rPr>
                <w:i/>
                <w:iCs/>
                <w:lang w:val="es-MX"/>
              </w:rPr>
            </w:pPr>
            <w:r w:rsidRPr="00642B9F">
              <w:rPr>
                <w:i/>
                <w:lang w:val="es-MX"/>
              </w:rPr>
              <w:t xml:space="preserve">Instituciones e instrumentos interamericanos </w:t>
            </w:r>
          </w:p>
          <w:p w14:paraId="54DDDBC1" w14:textId="77777777" w:rsidR="00A11175" w:rsidRPr="00642B9F" w:rsidRDefault="00A11175" w:rsidP="008900C9">
            <w:pPr>
              <w:keepNext/>
              <w:keepLines/>
              <w:snapToGrid w:val="0"/>
              <w:ind w:right="-279"/>
              <w:rPr>
                <w:lang w:val="es-MX"/>
              </w:rPr>
            </w:pPr>
          </w:p>
          <w:p w14:paraId="5E446057" w14:textId="77777777" w:rsidR="00A11175" w:rsidRPr="00642B9F" w:rsidRDefault="00A11175" w:rsidP="008900C9">
            <w:pPr>
              <w:keepNext/>
              <w:keepLines/>
              <w:numPr>
                <w:ilvl w:val="0"/>
                <w:numId w:val="12"/>
              </w:numPr>
              <w:snapToGrid w:val="0"/>
              <w:ind w:right="-279"/>
              <w:rPr>
                <w:lang w:val="es-MX"/>
              </w:rPr>
            </w:pPr>
            <w:r w:rsidRPr="00642B9F">
              <w:rPr>
                <w:lang w:val="es-MX"/>
              </w:rPr>
              <w:t>Comité Interamericano contra el Terrorismo (CICTE)</w:t>
            </w:r>
          </w:p>
          <w:p w14:paraId="0030D2A9" w14:textId="77777777" w:rsidR="00A11175" w:rsidRPr="00642B9F" w:rsidRDefault="00A11175" w:rsidP="008900C9">
            <w:pPr>
              <w:pStyle w:val="ListParagraph"/>
              <w:widowControl/>
              <w:numPr>
                <w:ilvl w:val="1"/>
                <w:numId w:val="12"/>
              </w:numPr>
              <w:snapToGrid w:val="0"/>
              <w:ind w:right="81"/>
              <w:rPr>
                <w:rFonts w:ascii="Times New Roman" w:hAnsi="Times New Roman" w:cs="Times New Roman"/>
                <w:lang w:val="es-MX"/>
              </w:rPr>
            </w:pPr>
            <w:r w:rsidRPr="00642B9F">
              <w:rPr>
                <w:rFonts w:ascii="Times New Roman" w:hAnsi="Times New Roman"/>
                <w:lang w:val="es-MX"/>
              </w:rPr>
              <w:t xml:space="preserve">Presentación de la Secretaría Ejecutiva del CICTE sobre la implementación de los mandatos establecidos en los </w:t>
            </w:r>
            <w:r w:rsidRPr="00642B9F">
              <w:rPr>
                <w:rFonts w:ascii="Times New Roman" w:hAnsi="Times New Roman"/>
                <w:u w:val="single"/>
                <w:lang w:val="es-MX"/>
              </w:rPr>
              <w:t>párrafos 43, 44(a) y 44(b)</w:t>
            </w:r>
          </w:p>
          <w:p w14:paraId="6C0E43D5" w14:textId="77777777" w:rsidR="00A11175" w:rsidRPr="00642B9F" w:rsidRDefault="00A11175" w:rsidP="008900C9">
            <w:pPr>
              <w:snapToGrid w:val="0"/>
              <w:ind w:right="196"/>
              <w:jc w:val="both"/>
              <w:rPr>
                <w:rFonts w:eastAsia="SimSun"/>
                <w:lang w:val="es-MX"/>
              </w:rPr>
            </w:pPr>
          </w:p>
          <w:p w14:paraId="7A4D232F" w14:textId="77777777" w:rsidR="00A11175" w:rsidRPr="00642B9F" w:rsidRDefault="00A11175" w:rsidP="008900C9">
            <w:pPr>
              <w:numPr>
                <w:ilvl w:val="0"/>
                <w:numId w:val="12"/>
              </w:numPr>
              <w:snapToGrid w:val="0"/>
              <w:ind w:right="-279"/>
              <w:rPr>
                <w:lang w:val="es-MX"/>
              </w:rPr>
            </w:pPr>
            <w:r w:rsidRPr="00642B9F">
              <w:rPr>
                <w:lang w:val="es-MX"/>
              </w:rPr>
              <w:t>Informes anuales, artículo 91(f) de la Carta de la Organización de los Estados Americanos</w:t>
            </w:r>
          </w:p>
          <w:p w14:paraId="7C4BC45F" w14:textId="77777777" w:rsidR="00A11175" w:rsidRPr="00642B9F" w:rsidRDefault="00A11175" w:rsidP="008900C9">
            <w:pPr>
              <w:pStyle w:val="ListParagraph"/>
              <w:widowControl/>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Junta Interamericana de Defensa</w:t>
            </w:r>
          </w:p>
          <w:p w14:paraId="01B96BEC" w14:textId="77777777" w:rsidR="00A11175" w:rsidRPr="00642B9F" w:rsidRDefault="00A11175" w:rsidP="008900C9">
            <w:pPr>
              <w:pStyle w:val="ListParagraph"/>
              <w:widowControl/>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Comisión Interamericana para el Control del Abuso de Drogas (CICAD)</w:t>
            </w:r>
          </w:p>
          <w:p w14:paraId="416DF681" w14:textId="77777777" w:rsidR="00A11175" w:rsidRPr="00642B9F" w:rsidRDefault="00A11175" w:rsidP="008900C9">
            <w:pPr>
              <w:pStyle w:val="ListParagraph"/>
              <w:widowControl/>
              <w:numPr>
                <w:ilvl w:val="1"/>
                <w:numId w:val="12"/>
              </w:numPr>
              <w:tabs>
                <w:tab w:val="clear" w:pos="1440"/>
                <w:tab w:val="left" w:pos="1480"/>
              </w:tabs>
              <w:snapToGrid w:val="0"/>
              <w:ind w:right="81"/>
              <w:rPr>
                <w:rFonts w:ascii="Times New Roman" w:hAnsi="Times New Roman" w:cs="Times New Roman"/>
                <w:lang w:val="es-MX"/>
              </w:rPr>
            </w:pPr>
            <w:r w:rsidRPr="00642B9F">
              <w:rPr>
                <w:rFonts w:ascii="Times New Roman" w:hAnsi="Times New Roman"/>
                <w:lang w:val="es-MX"/>
              </w:rPr>
              <w:t>Comité Interamericano contra el Terrorismo (CICTE)</w:t>
            </w:r>
          </w:p>
          <w:p w14:paraId="32968E6E" w14:textId="77777777" w:rsidR="00A11175" w:rsidRPr="00642B9F" w:rsidRDefault="00A11175" w:rsidP="008900C9">
            <w:pPr>
              <w:snapToGrid w:val="0"/>
              <w:ind w:right="81"/>
              <w:jc w:val="center"/>
              <w:rPr>
                <w:i/>
                <w:iCs/>
                <w:lang w:val="es-MX"/>
              </w:rPr>
            </w:pPr>
          </w:p>
          <w:p w14:paraId="54E2DB17" w14:textId="77777777" w:rsidR="00A11175" w:rsidRPr="00642B9F" w:rsidRDefault="00A11175" w:rsidP="008900C9">
            <w:pPr>
              <w:snapToGrid w:val="0"/>
              <w:ind w:right="81"/>
              <w:jc w:val="center"/>
              <w:rPr>
                <w:i/>
                <w:iCs/>
                <w:lang w:val="es-MX"/>
              </w:rPr>
            </w:pPr>
            <w:r w:rsidRPr="00642B9F">
              <w:rPr>
                <w:i/>
                <w:lang w:val="es-MX"/>
              </w:rPr>
              <w:t>Preocupaciones y desafíos de seguridad regional y especializados</w:t>
            </w:r>
          </w:p>
          <w:p w14:paraId="1DFBE5FD" w14:textId="77777777" w:rsidR="00A11175" w:rsidRPr="00642B9F" w:rsidRDefault="00A11175" w:rsidP="008900C9">
            <w:pPr>
              <w:snapToGrid w:val="0"/>
              <w:ind w:right="81"/>
              <w:jc w:val="both"/>
              <w:rPr>
                <w:lang w:val="es-MX"/>
              </w:rPr>
            </w:pPr>
          </w:p>
          <w:p w14:paraId="63B2CC36" w14:textId="77777777" w:rsidR="00A11175" w:rsidRPr="00642B9F" w:rsidRDefault="00A11175" w:rsidP="008900C9">
            <w:pPr>
              <w:numPr>
                <w:ilvl w:val="0"/>
                <w:numId w:val="12"/>
              </w:numPr>
              <w:snapToGrid w:val="0"/>
              <w:ind w:right="196"/>
              <w:jc w:val="both"/>
              <w:rPr>
                <w:lang w:val="es-MX"/>
              </w:rPr>
            </w:pPr>
            <w:r w:rsidRPr="00642B9F">
              <w:rPr>
                <w:lang w:val="es-MX"/>
              </w:rPr>
              <w:t>Preocupaciones en materia de seguridad de los Estados Miembros del Sistema de la Integración Centroamericana (SICA)</w:t>
            </w:r>
          </w:p>
          <w:p w14:paraId="5D512163" w14:textId="77777777" w:rsidR="00A11175" w:rsidRPr="00642B9F" w:rsidRDefault="00A11175" w:rsidP="008900C9">
            <w:pPr>
              <w:numPr>
                <w:ilvl w:val="0"/>
                <w:numId w:val="17"/>
              </w:numPr>
              <w:snapToGrid w:val="0"/>
              <w:ind w:right="81"/>
              <w:jc w:val="both"/>
              <w:rPr>
                <w:i/>
                <w:iCs/>
                <w:lang w:val="es-MX"/>
              </w:rPr>
            </w:pPr>
            <w:r w:rsidRPr="00642B9F">
              <w:rPr>
                <w:lang w:val="es-MX"/>
              </w:rPr>
              <w:t>Presentación de la Secretaría Ejecutiva de la CICAD sobre la implementación del mandato establecido en el párrafo 28(c)</w:t>
            </w:r>
            <w:r w:rsidRPr="00642B9F">
              <w:rPr>
                <w:rStyle w:val="FootnoteReference"/>
                <w:u w:val="single"/>
                <w:vertAlign w:val="superscript"/>
                <w:lang w:val="es-MX"/>
              </w:rPr>
              <w:footnoteReference w:id="27"/>
            </w:r>
            <w:r w:rsidRPr="00642B9F">
              <w:rPr>
                <w:lang w:val="es-MX"/>
              </w:rPr>
              <w:t xml:space="preserve"> </w:t>
            </w:r>
          </w:p>
          <w:p w14:paraId="0C7AB0C7" w14:textId="77777777" w:rsidR="00A11175" w:rsidRPr="00642B9F" w:rsidRDefault="00A11175" w:rsidP="008900C9">
            <w:pPr>
              <w:snapToGrid w:val="0"/>
              <w:ind w:right="81"/>
              <w:jc w:val="both"/>
              <w:rPr>
                <w:lang w:val="es-MX"/>
              </w:rPr>
            </w:pPr>
          </w:p>
          <w:p w14:paraId="59DC85A7" w14:textId="30B3A1C7" w:rsidR="00A11175" w:rsidRPr="00642B9F" w:rsidRDefault="00A11175" w:rsidP="008900C9">
            <w:pPr>
              <w:pStyle w:val="ListParagraph"/>
              <w:numPr>
                <w:ilvl w:val="0"/>
                <w:numId w:val="12"/>
              </w:numPr>
              <w:tabs>
                <w:tab w:val="left" w:pos="1480"/>
              </w:tabs>
              <w:snapToGrid w:val="0"/>
              <w:ind w:right="81"/>
              <w:rPr>
                <w:rFonts w:ascii="Times New Roman" w:hAnsi="Times New Roman" w:cs="Times New Roman"/>
                <w:lang w:val="es-MX"/>
              </w:rPr>
            </w:pPr>
            <w:r w:rsidRPr="00642B9F">
              <w:rPr>
                <w:rFonts w:ascii="Times New Roman" w:hAnsi="Times New Roman"/>
                <w:lang w:val="es-MX"/>
              </w:rPr>
              <w:t xml:space="preserve">Programas y proyectos ejecutados por la </w:t>
            </w:r>
            <w:r w:rsidR="00642B9F">
              <w:rPr>
                <w:rFonts w:ascii="Times New Roman" w:hAnsi="Times New Roman"/>
                <w:lang w:val="es-MX"/>
              </w:rPr>
              <w:t>SSM</w:t>
            </w:r>
            <w:r w:rsidRPr="00642B9F">
              <w:rPr>
                <w:rFonts w:ascii="Times New Roman" w:hAnsi="Times New Roman"/>
                <w:lang w:val="es-MX"/>
              </w:rPr>
              <w:t xml:space="preserve"> o la JID</w:t>
            </w:r>
          </w:p>
          <w:p w14:paraId="7C003CD1" w14:textId="77777777" w:rsidR="00A11175" w:rsidRPr="00642B9F" w:rsidRDefault="00A11175" w:rsidP="008900C9">
            <w:pPr>
              <w:snapToGrid w:val="0"/>
              <w:ind w:right="196"/>
              <w:jc w:val="both"/>
              <w:rPr>
                <w:rFonts w:eastAsia="SimSun"/>
                <w:lang w:val="es-MX"/>
              </w:rPr>
            </w:pPr>
          </w:p>
          <w:p w14:paraId="302A265F" w14:textId="77777777" w:rsidR="00A11175" w:rsidRPr="00642B9F" w:rsidRDefault="00A11175" w:rsidP="008900C9">
            <w:pPr>
              <w:keepNext/>
              <w:keepLines/>
              <w:numPr>
                <w:ilvl w:val="0"/>
                <w:numId w:val="12"/>
              </w:numPr>
              <w:snapToGrid w:val="0"/>
              <w:ind w:right="-279"/>
              <w:rPr>
                <w:lang w:val="es-MX"/>
              </w:rPr>
            </w:pPr>
            <w:r w:rsidRPr="00642B9F">
              <w:rPr>
                <w:lang w:val="es-MX"/>
              </w:rPr>
              <w:t>Consideración del proyecto de resolución</w:t>
            </w:r>
          </w:p>
          <w:p w14:paraId="5C0EDB82" w14:textId="77777777" w:rsidR="00A11175" w:rsidRPr="00642B9F" w:rsidRDefault="00A11175" w:rsidP="008900C9">
            <w:pPr>
              <w:snapToGrid w:val="0"/>
              <w:ind w:right="196"/>
              <w:jc w:val="both"/>
              <w:rPr>
                <w:rFonts w:eastAsia="SimSun"/>
                <w:lang w:val="es-MX"/>
              </w:rPr>
            </w:pPr>
          </w:p>
        </w:tc>
        <w:tc>
          <w:tcPr>
            <w:tcW w:w="2700" w:type="dxa"/>
          </w:tcPr>
          <w:p w14:paraId="4107F1A1" w14:textId="77777777" w:rsidR="00A11175" w:rsidRPr="00642B9F" w:rsidRDefault="00A11175" w:rsidP="008900C9">
            <w:pPr>
              <w:snapToGrid w:val="0"/>
              <w:ind w:right="72"/>
              <w:rPr>
                <w:color w:val="000000"/>
                <w:lang w:val="es-MX"/>
              </w:rPr>
            </w:pPr>
          </w:p>
        </w:tc>
      </w:tr>
      <w:tr w:rsidR="00A11175" w:rsidRPr="00642B9F" w14:paraId="433CE37E" w14:textId="77777777" w:rsidTr="008900C9">
        <w:tc>
          <w:tcPr>
            <w:tcW w:w="10710" w:type="dxa"/>
          </w:tcPr>
          <w:p w14:paraId="2DDF096F" w14:textId="77777777" w:rsidR="00A11175" w:rsidRPr="00642B9F" w:rsidRDefault="00A11175" w:rsidP="008900C9">
            <w:pPr>
              <w:keepNext/>
              <w:snapToGrid w:val="0"/>
              <w:ind w:right="-274"/>
              <w:jc w:val="center"/>
              <w:rPr>
                <w:lang w:val="es-MX"/>
              </w:rPr>
            </w:pPr>
            <w:r w:rsidRPr="00642B9F">
              <w:rPr>
                <w:lang w:val="es-MX"/>
              </w:rPr>
              <w:lastRenderedPageBreak/>
              <w:t>SEGUNDA JORNADA DE REFLEXIÓN</w:t>
            </w:r>
          </w:p>
          <w:p w14:paraId="6079ACA2" w14:textId="77777777" w:rsidR="00A11175" w:rsidRPr="00642B9F" w:rsidRDefault="00A11175" w:rsidP="008900C9">
            <w:pPr>
              <w:snapToGrid w:val="0"/>
              <w:ind w:right="-279"/>
              <w:jc w:val="center"/>
              <w:rPr>
                <w:lang w:val="es-MX"/>
              </w:rPr>
            </w:pPr>
          </w:p>
          <w:p w14:paraId="36E09D5E" w14:textId="77777777" w:rsidR="00A11175" w:rsidRPr="00642B9F" w:rsidRDefault="00A11175" w:rsidP="008900C9">
            <w:pPr>
              <w:snapToGrid w:val="0"/>
              <w:ind w:left="350" w:right="-279"/>
              <w:rPr>
                <w:b/>
                <w:bCs/>
                <w:u w:val="single"/>
                <w:lang w:val="es-MX"/>
              </w:rPr>
            </w:pPr>
            <w:r w:rsidRPr="00642B9F">
              <w:rPr>
                <w:b/>
                <w:u w:val="single"/>
                <w:lang w:val="es-MX"/>
              </w:rPr>
              <w:t>Jueves, 16 de mayo (2:30 p. m. - 5:30 p. m.)</w:t>
            </w:r>
          </w:p>
          <w:p w14:paraId="6201E2CF" w14:textId="77777777" w:rsidR="00A11175" w:rsidRPr="00642B9F" w:rsidRDefault="00A11175" w:rsidP="008900C9">
            <w:pPr>
              <w:snapToGrid w:val="0"/>
              <w:ind w:right="-279"/>
              <w:rPr>
                <w:lang w:val="es-MX"/>
              </w:rPr>
            </w:pPr>
          </w:p>
          <w:p w14:paraId="7D66F9DC" w14:textId="77777777" w:rsidR="00A11175" w:rsidRPr="00642B9F" w:rsidRDefault="00A11175" w:rsidP="008900C9">
            <w:pPr>
              <w:snapToGrid w:val="0"/>
              <w:ind w:right="-279"/>
              <w:jc w:val="center"/>
              <w:rPr>
                <w:i/>
                <w:iCs/>
                <w:lang w:val="es-MX"/>
              </w:rPr>
            </w:pPr>
            <w:r w:rsidRPr="00642B9F">
              <w:rPr>
                <w:i/>
                <w:lang w:val="es-MX"/>
              </w:rPr>
              <w:t>Seguridad y medio ambiente</w:t>
            </w:r>
          </w:p>
          <w:p w14:paraId="728C64E1" w14:textId="77777777" w:rsidR="00A11175" w:rsidRPr="00642B9F" w:rsidRDefault="00A11175" w:rsidP="008900C9">
            <w:pPr>
              <w:snapToGrid w:val="0"/>
              <w:ind w:right="-279"/>
              <w:jc w:val="both"/>
              <w:rPr>
                <w:lang w:val="es-MX"/>
              </w:rPr>
            </w:pPr>
          </w:p>
          <w:p w14:paraId="0F07049A" w14:textId="77777777" w:rsidR="00A11175" w:rsidRPr="00642B9F" w:rsidRDefault="00A11175" w:rsidP="008900C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r w:rsidRPr="00642B9F">
              <w:rPr>
                <w:rFonts w:ascii="Times New Roman" w:hAnsi="Times New Roman"/>
                <w:lang w:val="es-MX"/>
              </w:rPr>
              <w:t>Agenda pendiente</w:t>
            </w:r>
          </w:p>
          <w:p w14:paraId="1B483AF9" w14:textId="77777777" w:rsidR="00A11175" w:rsidRPr="00642B9F" w:rsidRDefault="00A11175" w:rsidP="008900C9">
            <w:pPr>
              <w:keepNext/>
              <w:keepLines/>
              <w:snapToGrid w:val="0"/>
              <w:ind w:left="360" w:right="-279"/>
              <w:jc w:val="both"/>
              <w:rPr>
                <w:u w:val="single"/>
                <w:lang w:val="es-MX"/>
              </w:rPr>
            </w:pPr>
          </w:p>
          <w:p w14:paraId="3D0B30AF" w14:textId="77777777" w:rsidR="00A11175" w:rsidRPr="00642B9F" w:rsidRDefault="00A11175" w:rsidP="008900C9">
            <w:pPr>
              <w:snapToGrid w:val="0"/>
              <w:ind w:right="-279"/>
              <w:jc w:val="center"/>
              <w:rPr>
                <w:u w:val="single"/>
                <w:lang w:val="es-MX"/>
              </w:rPr>
            </w:pPr>
          </w:p>
        </w:tc>
        <w:tc>
          <w:tcPr>
            <w:tcW w:w="2700" w:type="dxa"/>
          </w:tcPr>
          <w:p w14:paraId="71577553" w14:textId="77777777" w:rsidR="00A11175" w:rsidRPr="00642B9F" w:rsidRDefault="00A11175" w:rsidP="008900C9">
            <w:pPr>
              <w:snapToGrid w:val="0"/>
              <w:ind w:right="72"/>
              <w:jc w:val="both"/>
              <w:rPr>
                <w:color w:val="000000"/>
                <w:u w:val="single"/>
                <w:lang w:val="es-MX"/>
              </w:rPr>
            </w:pPr>
          </w:p>
        </w:tc>
      </w:tr>
      <w:tr w:rsidR="00A11175" w:rsidRPr="00642B9F" w14:paraId="0BA39FE8" w14:textId="77777777" w:rsidTr="008900C9">
        <w:tc>
          <w:tcPr>
            <w:tcW w:w="10710" w:type="dxa"/>
          </w:tcPr>
          <w:p w14:paraId="11F039CF" w14:textId="77777777" w:rsidR="00A11175" w:rsidRPr="00642B9F" w:rsidRDefault="00A11175" w:rsidP="008900C9">
            <w:pPr>
              <w:snapToGrid w:val="0"/>
              <w:ind w:right="-274"/>
              <w:jc w:val="center"/>
              <w:rPr>
                <w:u w:val="single"/>
                <w:lang w:val="es-MX"/>
              </w:rPr>
            </w:pPr>
            <w:r w:rsidRPr="00642B9F">
              <w:rPr>
                <w:u w:val="single"/>
                <w:lang w:val="es-MX"/>
              </w:rPr>
              <w:t>DÉCIMA SEXTA REUNIÓN</w:t>
            </w:r>
          </w:p>
          <w:p w14:paraId="47E6764B" w14:textId="77777777" w:rsidR="00A11175" w:rsidRPr="00642B9F" w:rsidRDefault="00A11175" w:rsidP="008900C9">
            <w:pPr>
              <w:snapToGrid w:val="0"/>
              <w:ind w:right="-279"/>
              <w:rPr>
                <w:u w:val="single"/>
                <w:lang w:val="es-MX"/>
              </w:rPr>
            </w:pPr>
          </w:p>
          <w:p w14:paraId="6F54E8A5" w14:textId="77777777" w:rsidR="00A11175" w:rsidRPr="00642B9F" w:rsidRDefault="00A11175" w:rsidP="008900C9">
            <w:pPr>
              <w:snapToGrid w:val="0"/>
              <w:ind w:right="-279" w:firstLine="400"/>
              <w:rPr>
                <w:u w:val="single"/>
                <w:lang w:val="es-MX"/>
              </w:rPr>
            </w:pPr>
            <w:r w:rsidRPr="00642B9F">
              <w:rPr>
                <w:b/>
                <w:bCs/>
                <w:u w:val="single"/>
                <w:lang w:val="es-MX"/>
              </w:rPr>
              <w:t>Martes, 21 de mayo</w:t>
            </w:r>
            <w:r w:rsidRPr="00642B9F">
              <w:rPr>
                <w:u w:val="single"/>
                <w:lang w:val="es-MX"/>
              </w:rPr>
              <w:t xml:space="preserve"> (10:00 a. m. - 1:00 p. m.) </w:t>
            </w:r>
          </w:p>
          <w:p w14:paraId="276DF422" w14:textId="77777777" w:rsidR="00A11175" w:rsidRPr="00642B9F" w:rsidRDefault="00A11175" w:rsidP="008900C9">
            <w:pPr>
              <w:snapToGrid w:val="0"/>
              <w:ind w:right="196"/>
              <w:jc w:val="both"/>
              <w:rPr>
                <w:rFonts w:eastAsia="SimSun"/>
                <w:u w:val="single"/>
                <w:lang w:val="es-MX"/>
              </w:rPr>
            </w:pPr>
          </w:p>
          <w:p w14:paraId="403B8F4C" w14:textId="77777777" w:rsidR="00A11175" w:rsidRPr="00642B9F" w:rsidRDefault="00A11175" w:rsidP="008900C9">
            <w:pPr>
              <w:keepNext/>
              <w:keepLines/>
              <w:numPr>
                <w:ilvl w:val="0"/>
                <w:numId w:val="12"/>
              </w:numPr>
              <w:snapToGrid w:val="0"/>
              <w:ind w:right="-279"/>
              <w:rPr>
                <w:lang w:val="es-MX"/>
              </w:rPr>
            </w:pPr>
            <w:r w:rsidRPr="00642B9F">
              <w:rPr>
                <w:lang w:val="es-MX"/>
              </w:rPr>
              <w:t>Consideración del proyecto de resolución</w:t>
            </w:r>
          </w:p>
          <w:p w14:paraId="47F5335F" w14:textId="77777777" w:rsidR="00A11175" w:rsidRPr="00642B9F" w:rsidRDefault="00A11175" w:rsidP="008900C9">
            <w:pPr>
              <w:snapToGrid w:val="0"/>
              <w:ind w:right="-279"/>
              <w:jc w:val="center"/>
              <w:rPr>
                <w:u w:val="single"/>
                <w:lang w:val="es-MX"/>
              </w:rPr>
            </w:pPr>
          </w:p>
        </w:tc>
        <w:tc>
          <w:tcPr>
            <w:tcW w:w="2700" w:type="dxa"/>
          </w:tcPr>
          <w:p w14:paraId="24C09868" w14:textId="77777777" w:rsidR="00A11175" w:rsidRPr="00642B9F" w:rsidRDefault="00A11175" w:rsidP="008900C9">
            <w:pPr>
              <w:snapToGrid w:val="0"/>
              <w:ind w:right="72"/>
              <w:jc w:val="center"/>
              <w:rPr>
                <w:color w:val="000000"/>
                <w:lang w:val="es-MX"/>
              </w:rPr>
            </w:pPr>
          </w:p>
        </w:tc>
      </w:tr>
      <w:tr w:rsidR="00A11175" w:rsidRPr="00642B9F" w14:paraId="7A0A797F" w14:textId="77777777" w:rsidTr="008900C9">
        <w:tc>
          <w:tcPr>
            <w:tcW w:w="10710" w:type="dxa"/>
          </w:tcPr>
          <w:p w14:paraId="1F3A3DC2" w14:textId="77777777" w:rsidR="00A11175" w:rsidRPr="00642B9F" w:rsidRDefault="00A11175" w:rsidP="008900C9">
            <w:pPr>
              <w:snapToGrid w:val="0"/>
              <w:ind w:right="-274"/>
              <w:jc w:val="center"/>
              <w:rPr>
                <w:u w:val="single"/>
                <w:lang w:val="es-MX"/>
              </w:rPr>
            </w:pPr>
          </w:p>
        </w:tc>
        <w:tc>
          <w:tcPr>
            <w:tcW w:w="2700" w:type="dxa"/>
          </w:tcPr>
          <w:p w14:paraId="185FF0FA" w14:textId="77777777" w:rsidR="00A11175" w:rsidRPr="00642B9F" w:rsidRDefault="00A11175" w:rsidP="008900C9">
            <w:pPr>
              <w:snapToGrid w:val="0"/>
              <w:ind w:right="72"/>
              <w:rPr>
                <w:iCs/>
                <w:color w:val="000000"/>
                <w:lang w:val="es-MX"/>
              </w:rPr>
            </w:pPr>
            <w:r w:rsidRPr="00642B9F">
              <w:rPr>
                <w:color w:val="000000"/>
                <w:u w:val="single"/>
                <w:lang w:val="es-MX"/>
              </w:rPr>
              <w:t>22 de mayo</w:t>
            </w:r>
            <w:r w:rsidRPr="00642B9F">
              <w:rPr>
                <w:color w:val="000000"/>
                <w:lang w:val="es-MX"/>
              </w:rPr>
              <w:t>: Taller de desminado humanitario, JID</w:t>
            </w:r>
          </w:p>
          <w:p w14:paraId="33AC74D2" w14:textId="77777777" w:rsidR="00A11175" w:rsidRPr="00642B9F" w:rsidRDefault="00A11175" w:rsidP="008900C9">
            <w:pPr>
              <w:snapToGrid w:val="0"/>
              <w:ind w:right="72"/>
              <w:rPr>
                <w:color w:val="000000"/>
                <w:lang w:val="es-MX"/>
              </w:rPr>
            </w:pPr>
          </w:p>
        </w:tc>
      </w:tr>
      <w:tr w:rsidR="00A11175" w:rsidRPr="00642B9F" w14:paraId="624B4B50" w14:textId="77777777" w:rsidTr="008900C9">
        <w:tc>
          <w:tcPr>
            <w:tcW w:w="10710" w:type="dxa"/>
          </w:tcPr>
          <w:p w14:paraId="7EE3FBD6" w14:textId="77777777" w:rsidR="00A11175" w:rsidRPr="00642B9F" w:rsidRDefault="00A11175" w:rsidP="008900C9">
            <w:pPr>
              <w:snapToGrid w:val="0"/>
              <w:ind w:right="-279"/>
              <w:jc w:val="center"/>
              <w:rPr>
                <w:u w:val="single"/>
                <w:lang w:val="es-MX"/>
              </w:rPr>
            </w:pPr>
          </w:p>
        </w:tc>
        <w:tc>
          <w:tcPr>
            <w:tcW w:w="2700" w:type="dxa"/>
          </w:tcPr>
          <w:p w14:paraId="0B4146F1" w14:textId="77777777" w:rsidR="00A11175" w:rsidRPr="00642B9F" w:rsidRDefault="00A11175" w:rsidP="008900C9">
            <w:pPr>
              <w:snapToGrid w:val="0"/>
              <w:ind w:right="72"/>
              <w:rPr>
                <w:iCs/>
                <w:color w:val="000000"/>
                <w:lang w:val="es-MX"/>
              </w:rPr>
            </w:pPr>
            <w:r w:rsidRPr="00642B9F">
              <w:rPr>
                <w:b/>
                <w:u w:val="single"/>
                <w:lang w:val="es-MX"/>
              </w:rPr>
              <w:t>23 de mayo</w:t>
            </w:r>
            <w:r w:rsidRPr="00642B9F">
              <w:rPr>
                <w:b/>
                <w:lang w:val="es-MX"/>
              </w:rPr>
              <w:t xml:space="preserve">: Vigésima cuarta reunión ordinaria del Comité Consultivo de la CIFTA </w:t>
            </w:r>
          </w:p>
        </w:tc>
      </w:tr>
      <w:tr w:rsidR="00A11175" w:rsidRPr="00642B9F" w14:paraId="6E8B5010" w14:textId="77777777" w:rsidTr="008900C9">
        <w:tc>
          <w:tcPr>
            <w:tcW w:w="10710" w:type="dxa"/>
          </w:tcPr>
          <w:p w14:paraId="7D952C00" w14:textId="77777777" w:rsidR="00A11175" w:rsidRPr="00642B9F" w:rsidRDefault="00A11175" w:rsidP="008900C9">
            <w:pPr>
              <w:snapToGrid w:val="0"/>
              <w:ind w:right="-279"/>
              <w:jc w:val="center"/>
              <w:rPr>
                <w:u w:val="single"/>
                <w:lang w:val="es-MX"/>
              </w:rPr>
            </w:pPr>
          </w:p>
        </w:tc>
        <w:tc>
          <w:tcPr>
            <w:tcW w:w="2700" w:type="dxa"/>
          </w:tcPr>
          <w:p w14:paraId="5EC60A70" w14:textId="77777777" w:rsidR="00A11175" w:rsidRPr="00642B9F" w:rsidRDefault="00A11175" w:rsidP="008900C9">
            <w:pPr>
              <w:snapToGrid w:val="0"/>
              <w:ind w:right="72"/>
              <w:rPr>
                <w:iCs/>
                <w:color w:val="000000"/>
                <w:lang w:val="es-MX"/>
              </w:rPr>
            </w:pPr>
            <w:r w:rsidRPr="00642B9F">
              <w:rPr>
                <w:b/>
                <w:u w:val="single"/>
                <w:lang w:val="es-MX"/>
              </w:rPr>
              <w:t>24 de mayo</w:t>
            </w:r>
            <w:r w:rsidRPr="00642B9F">
              <w:rPr>
                <w:b/>
                <w:lang w:val="es-MX"/>
              </w:rPr>
              <w:t xml:space="preserve">: Sexta Reunión de Estados Parte de la CIFTA </w:t>
            </w:r>
          </w:p>
        </w:tc>
      </w:tr>
      <w:tr w:rsidR="00A11175" w:rsidRPr="00642B9F" w14:paraId="11AA451A" w14:textId="77777777" w:rsidTr="008900C9">
        <w:tc>
          <w:tcPr>
            <w:tcW w:w="10710" w:type="dxa"/>
          </w:tcPr>
          <w:p w14:paraId="718B6CCC" w14:textId="77777777" w:rsidR="00A11175" w:rsidRPr="00642B9F" w:rsidRDefault="00A11175" w:rsidP="008900C9">
            <w:pPr>
              <w:snapToGrid w:val="0"/>
              <w:ind w:right="-274"/>
              <w:jc w:val="center"/>
              <w:rPr>
                <w:u w:val="single"/>
                <w:lang w:val="es-MX"/>
              </w:rPr>
            </w:pPr>
            <w:r w:rsidRPr="00642B9F">
              <w:rPr>
                <w:u w:val="single"/>
                <w:lang w:val="es-MX"/>
              </w:rPr>
              <w:t>DÉCIMA SÉPTIMA REUNIÓN</w:t>
            </w:r>
          </w:p>
          <w:p w14:paraId="0CD9B909" w14:textId="77777777" w:rsidR="00A11175" w:rsidRPr="00642B9F" w:rsidRDefault="00A11175" w:rsidP="008900C9">
            <w:pPr>
              <w:snapToGrid w:val="0"/>
              <w:ind w:right="-279"/>
              <w:rPr>
                <w:u w:val="single"/>
                <w:lang w:val="es-MX"/>
              </w:rPr>
            </w:pPr>
          </w:p>
          <w:p w14:paraId="179C498A" w14:textId="77777777" w:rsidR="00A11175" w:rsidRPr="00642B9F" w:rsidRDefault="00A11175" w:rsidP="008900C9">
            <w:pPr>
              <w:snapToGrid w:val="0"/>
              <w:ind w:right="-279" w:firstLine="400"/>
              <w:rPr>
                <w:u w:val="single"/>
                <w:lang w:val="es-MX"/>
              </w:rPr>
            </w:pPr>
            <w:r w:rsidRPr="00642B9F">
              <w:rPr>
                <w:u w:val="single"/>
                <w:lang w:val="es-MX"/>
              </w:rPr>
              <w:t xml:space="preserve">Jueves, 30 de mayo (10:00 a. m. - 1:00 p. m.) </w:t>
            </w:r>
          </w:p>
          <w:p w14:paraId="61BE009B" w14:textId="77777777" w:rsidR="00A11175" w:rsidRPr="00642B9F" w:rsidRDefault="00A11175" w:rsidP="008900C9">
            <w:pPr>
              <w:snapToGrid w:val="0"/>
              <w:ind w:right="196"/>
              <w:jc w:val="both"/>
              <w:rPr>
                <w:rFonts w:eastAsia="SimSun"/>
                <w:lang w:val="es-MX"/>
              </w:rPr>
            </w:pPr>
          </w:p>
          <w:p w14:paraId="512A3378" w14:textId="77777777" w:rsidR="00A11175" w:rsidRPr="00642B9F" w:rsidRDefault="00A11175" w:rsidP="008900C9">
            <w:pPr>
              <w:numPr>
                <w:ilvl w:val="0"/>
                <w:numId w:val="12"/>
              </w:numPr>
              <w:snapToGrid w:val="0"/>
              <w:ind w:right="-279"/>
              <w:rPr>
                <w:lang w:val="es-MX"/>
              </w:rPr>
            </w:pPr>
            <w:r w:rsidRPr="00642B9F">
              <w:rPr>
                <w:lang w:val="es-MX"/>
              </w:rPr>
              <w:lastRenderedPageBreak/>
              <w:t>Consideración del proyecto de resolución</w:t>
            </w:r>
          </w:p>
          <w:p w14:paraId="5B05516B" w14:textId="77777777" w:rsidR="00A11175" w:rsidRPr="00642B9F" w:rsidRDefault="00A11175" w:rsidP="008900C9">
            <w:pPr>
              <w:snapToGrid w:val="0"/>
              <w:ind w:right="-279" w:firstLine="400"/>
              <w:rPr>
                <w:lang w:val="es-MX"/>
              </w:rPr>
            </w:pPr>
          </w:p>
        </w:tc>
        <w:tc>
          <w:tcPr>
            <w:tcW w:w="2700" w:type="dxa"/>
          </w:tcPr>
          <w:p w14:paraId="76115301" w14:textId="77777777" w:rsidR="00A11175" w:rsidRPr="00642B9F" w:rsidRDefault="00A11175" w:rsidP="008900C9">
            <w:pPr>
              <w:snapToGrid w:val="0"/>
              <w:ind w:right="72"/>
              <w:jc w:val="center"/>
              <w:rPr>
                <w:color w:val="000000"/>
                <w:lang w:val="es-MX"/>
              </w:rPr>
            </w:pPr>
            <w:r w:rsidRPr="00642B9F">
              <w:rPr>
                <w:color w:val="000000"/>
                <w:lang w:val="es-MX"/>
              </w:rPr>
              <w:lastRenderedPageBreak/>
              <w:t xml:space="preserve"> </w:t>
            </w:r>
          </w:p>
        </w:tc>
      </w:tr>
      <w:tr w:rsidR="00A11175" w:rsidRPr="00642B9F" w14:paraId="5D7A744D" w14:textId="77777777" w:rsidTr="008900C9">
        <w:tc>
          <w:tcPr>
            <w:tcW w:w="10710" w:type="dxa"/>
          </w:tcPr>
          <w:p w14:paraId="4C29B41C" w14:textId="77777777" w:rsidR="00A11175" w:rsidRPr="00642B9F" w:rsidRDefault="00A11175" w:rsidP="008900C9">
            <w:pPr>
              <w:keepNext/>
              <w:snapToGrid w:val="0"/>
              <w:ind w:right="-274"/>
              <w:jc w:val="center"/>
              <w:rPr>
                <w:u w:val="single"/>
                <w:lang w:val="es-MX"/>
              </w:rPr>
            </w:pPr>
          </w:p>
        </w:tc>
        <w:tc>
          <w:tcPr>
            <w:tcW w:w="2700" w:type="dxa"/>
          </w:tcPr>
          <w:p w14:paraId="76EF82D1" w14:textId="77777777" w:rsidR="00A11175" w:rsidRPr="00642B9F" w:rsidRDefault="00A11175" w:rsidP="008900C9">
            <w:pPr>
              <w:snapToGrid w:val="0"/>
              <w:ind w:right="72"/>
              <w:rPr>
                <w:b/>
                <w:lang w:val="es-MX"/>
              </w:rPr>
            </w:pPr>
            <w:r w:rsidRPr="00642B9F">
              <w:rPr>
                <w:b/>
                <w:lang w:val="es-MX"/>
              </w:rPr>
              <w:t>31 de mayo, 3 y 4 de junio: MECODEX 2024</w:t>
            </w:r>
          </w:p>
        </w:tc>
      </w:tr>
      <w:tr w:rsidR="00A11175" w:rsidRPr="00642B9F" w14:paraId="5C7BF664" w14:textId="77777777" w:rsidTr="008900C9">
        <w:tc>
          <w:tcPr>
            <w:tcW w:w="10710" w:type="dxa"/>
          </w:tcPr>
          <w:p w14:paraId="3DCC88DC" w14:textId="77777777" w:rsidR="00A11175" w:rsidRPr="00642B9F" w:rsidRDefault="00A11175" w:rsidP="008900C9">
            <w:pPr>
              <w:keepNext/>
              <w:snapToGrid w:val="0"/>
              <w:ind w:right="-274"/>
              <w:jc w:val="center"/>
              <w:rPr>
                <w:u w:val="single"/>
                <w:lang w:val="es-MX"/>
              </w:rPr>
            </w:pPr>
            <w:r w:rsidRPr="00642B9F">
              <w:rPr>
                <w:u w:val="single"/>
                <w:lang w:val="es-MX"/>
              </w:rPr>
              <w:t>DÉCIMA OCTAVA REUNIÓN</w:t>
            </w:r>
          </w:p>
          <w:p w14:paraId="6AAB466C" w14:textId="77777777" w:rsidR="00A11175" w:rsidRPr="00642B9F" w:rsidRDefault="00A11175" w:rsidP="008900C9">
            <w:pPr>
              <w:snapToGrid w:val="0"/>
              <w:ind w:right="-279"/>
              <w:jc w:val="both"/>
              <w:rPr>
                <w:u w:val="single"/>
                <w:lang w:val="es-MX"/>
              </w:rPr>
            </w:pPr>
          </w:p>
          <w:p w14:paraId="47B989A8" w14:textId="77777777" w:rsidR="00A11175" w:rsidRPr="00642B9F" w:rsidRDefault="00A11175" w:rsidP="008900C9">
            <w:pPr>
              <w:snapToGrid w:val="0"/>
              <w:ind w:right="-279" w:firstLine="400"/>
              <w:rPr>
                <w:lang w:val="es-MX"/>
              </w:rPr>
            </w:pPr>
            <w:r w:rsidRPr="00642B9F">
              <w:rPr>
                <w:u w:val="single"/>
                <w:lang w:val="es-MX"/>
              </w:rPr>
              <w:t>Jueves, 6 de junio (10:00 a.m. - 1:00 p.m.)</w:t>
            </w:r>
            <w:r w:rsidRPr="00642B9F">
              <w:rPr>
                <w:rStyle w:val="FootnoteReference"/>
                <w:u w:val="single"/>
                <w:vertAlign w:val="superscript"/>
                <w:lang w:val="es-MX"/>
              </w:rPr>
              <w:footnoteReference w:id="28"/>
            </w:r>
            <w:r w:rsidRPr="00642B9F">
              <w:rPr>
                <w:lang w:val="es-MX"/>
              </w:rPr>
              <w:t xml:space="preserve"> </w:t>
            </w:r>
          </w:p>
          <w:p w14:paraId="33E2C581" w14:textId="77777777" w:rsidR="00A11175" w:rsidRPr="00642B9F" w:rsidRDefault="00A11175" w:rsidP="008900C9">
            <w:pPr>
              <w:snapToGrid w:val="0"/>
              <w:ind w:right="196"/>
              <w:jc w:val="both"/>
              <w:rPr>
                <w:rFonts w:eastAsia="SimSun"/>
                <w:lang w:val="es-MX"/>
              </w:rPr>
            </w:pPr>
          </w:p>
          <w:p w14:paraId="1DBFA6AE" w14:textId="77777777" w:rsidR="00A11175" w:rsidRPr="00642B9F" w:rsidRDefault="00A11175" w:rsidP="008900C9">
            <w:pPr>
              <w:numPr>
                <w:ilvl w:val="0"/>
                <w:numId w:val="12"/>
              </w:numPr>
              <w:snapToGrid w:val="0"/>
              <w:ind w:right="-279"/>
              <w:rPr>
                <w:lang w:val="es-MX"/>
              </w:rPr>
            </w:pPr>
            <w:r w:rsidRPr="00642B9F">
              <w:rPr>
                <w:lang w:val="es-MX"/>
              </w:rPr>
              <w:t>Consideración del proyecto de resolución</w:t>
            </w:r>
          </w:p>
          <w:p w14:paraId="5C6A1942" w14:textId="77777777" w:rsidR="00A11175" w:rsidRPr="00642B9F" w:rsidRDefault="00A11175" w:rsidP="008900C9">
            <w:pPr>
              <w:snapToGrid w:val="0"/>
              <w:ind w:right="-279"/>
              <w:rPr>
                <w:u w:val="single"/>
                <w:lang w:val="es-MX"/>
              </w:rPr>
            </w:pPr>
          </w:p>
        </w:tc>
        <w:tc>
          <w:tcPr>
            <w:tcW w:w="2700" w:type="dxa"/>
          </w:tcPr>
          <w:p w14:paraId="6D57CDB8" w14:textId="77777777" w:rsidR="00A11175" w:rsidRPr="00642B9F" w:rsidRDefault="00A11175" w:rsidP="008900C9">
            <w:pPr>
              <w:snapToGrid w:val="0"/>
              <w:ind w:right="72"/>
              <w:rPr>
                <w:color w:val="000000"/>
                <w:lang w:val="es-MX"/>
              </w:rPr>
            </w:pPr>
          </w:p>
        </w:tc>
      </w:tr>
      <w:tr w:rsidR="00A11175" w:rsidRPr="00642B9F" w14:paraId="2F4D2105" w14:textId="77777777" w:rsidTr="008900C9">
        <w:tc>
          <w:tcPr>
            <w:tcW w:w="10710" w:type="dxa"/>
          </w:tcPr>
          <w:p w14:paraId="1AA83F8F" w14:textId="77777777" w:rsidR="00A11175" w:rsidRPr="00642B9F" w:rsidRDefault="00A11175" w:rsidP="008900C9">
            <w:pPr>
              <w:keepNext/>
              <w:snapToGrid w:val="0"/>
              <w:ind w:right="-274"/>
              <w:jc w:val="center"/>
              <w:rPr>
                <w:u w:val="single"/>
                <w:lang w:val="es-MX"/>
              </w:rPr>
            </w:pPr>
          </w:p>
        </w:tc>
        <w:tc>
          <w:tcPr>
            <w:tcW w:w="2700" w:type="dxa"/>
          </w:tcPr>
          <w:p w14:paraId="439B13A3" w14:textId="77777777" w:rsidR="00A11175" w:rsidRPr="00642B9F" w:rsidRDefault="00A11175" w:rsidP="008900C9">
            <w:pPr>
              <w:snapToGrid w:val="0"/>
              <w:ind w:right="72"/>
              <w:rPr>
                <w:color w:val="000000"/>
                <w:lang w:val="es-MX"/>
              </w:rPr>
            </w:pPr>
            <w:r w:rsidRPr="00642B9F">
              <w:rPr>
                <w:color w:val="000000"/>
                <w:lang w:val="es-MX"/>
              </w:rPr>
              <w:t>12 de junio: Taller medidas de fomento de la confianza y seguridad (MFCS), JID</w:t>
            </w:r>
          </w:p>
        </w:tc>
      </w:tr>
      <w:tr w:rsidR="00A11175" w:rsidRPr="00642B9F" w14:paraId="6E558E97" w14:textId="77777777" w:rsidTr="008900C9">
        <w:tc>
          <w:tcPr>
            <w:tcW w:w="10710" w:type="dxa"/>
          </w:tcPr>
          <w:p w14:paraId="3CF87743" w14:textId="77777777" w:rsidR="00A11175" w:rsidRPr="00642B9F" w:rsidRDefault="00A11175" w:rsidP="008900C9">
            <w:pPr>
              <w:keepNext/>
              <w:snapToGrid w:val="0"/>
              <w:ind w:right="-274"/>
              <w:jc w:val="center"/>
              <w:rPr>
                <w:u w:val="single"/>
                <w:lang w:val="es-MX"/>
              </w:rPr>
            </w:pPr>
          </w:p>
        </w:tc>
        <w:tc>
          <w:tcPr>
            <w:tcW w:w="2700" w:type="dxa"/>
          </w:tcPr>
          <w:p w14:paraId="230412E5" w14:textId="77777777" w:rsidR="00A11175" w:rsidRPr="00642B9F" w:rsidRDefault="00A11175" w:rsidP="008900C9">
            <w:pPr>
              <w:snapToGrid w:val="0"/>
              <w:ind w:right="72"/>
              <w:rPr>
                <w:color w:val="000000"/>
                <w:lang w:val="es-MX"/>
              </w:rPr>
            </w:pPr>
            <w:r w:rsidRPr="00642B9F">
              <w:rPr>
                <w:b/>
                <w:bCs/>
                <w:color w:val="000000"/>
                <w:lang w:val="es-MX"/>
              </w:rPr>
              <w:t>6</w:t>
            </w:r>
            <w:r w:rsidRPr="00642B9F">
              <w:rPr>
                <w:color w:val="000000"/>
                <w:lang w:val="es-MX"/>
              </w:rPr>
              <w:t xml:space="preserve"> de agosto: Seminario sobre seguridad marítima, JID</w:t>
            </w:r>
          </w:p>
        </w:tc>
      </w:tr>
    </w:tbl>
    <w:p w14:paraId="634C27EC" w14:textId="77777777" w:rsidR="00A11175" w:rsidRPr="00642B9F" w:rsidRDefault="00A11175" w:rsidP="00A11175">
      <w:pPr>
        <w:ind w:left="360"/>
        <w:jc w:val="center"/>
        <w:outlineLvl w:val="0"/>
        <w:rPr>
          <w:lang w:val="es-MX"/>
        </w:rPr>
      </w:pPr>
      <w:r w:rsidRPr="00642B9F">
        <w:rPr>
          <w:lang w:val="es-MX"/>
        </w:rPr>
        <w:br w:type="page"/>
      </w:r>
      <w:r w:rsidRPr="00642B9F">
        <w:rPr>
          <w:lang w:val="es-MX"/>
        </w:rPr>
        <w:lastRenderedPageBreak/>
        <w:t>RESUMEN DE REUNIONES PROGRAMADAS HASTA MAYO DE 2024</w:t>
      </w:r>
    </w:p>
    <w:p w14:paraId="7BA46651" w14:textId="77777777" w:rsidR="00A11175" w:rsidRPr="00642B9F" w:rsidRDefault="00A11175" w:rsidP="00A11175">
      <w:pPr>
        <w:ind w:right="-279"/>
        <w:rPr>
          <w:lang w:val="es-MX"/>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9971"/>
      </w:tblGrid>
      <w:tr w:rsidR="00A11175" w:rsidRPr="00642B9F" w14:paraId="3B1A27D3" w14:textId="77777777" w:rsidTr="008900C9">
        <w:trPr>
          <w:jc w:val="center"/>
        </w:trPr>
        <w:tc>
          <w:tcPr>
            <w:tcW w:w="12936" w:type="dxa"/>
            <w:gridSpan w:val="2"/>
          </w:tcPr>
          <w:p w14:paraId="6CF62C9B" w14:textId="77777777" w:rsidR="00A11175" w:rsidRPr="00642B9F" w:rsidRDefault="00A11175" w:rsidP="008900C9">
            <w:pPr>
              <w:ind w:left="-24"/>
              <w:jc w:val="center"/>
              <w:rPr>
                <w:lang w:val="es-MX"/>
              </w:rPr>
            </w:pPr>
            <w:r w:rsidRPr="00642B9F">
              <w:rPr>
                <w:lang w:val="es-MX"/>
              </w:rPr>
              <w:t>2023</w:t>
            </w:r>
          </w:p>
        </w:tc>
      </w:tr>
      <w:tr w:rsidR="00A11175" w:rsidRPr="00642B9F" w14:paraId="7218A674" w14:textId="77777777" w:rsidTr="008900C9">
        <w:trPr>
          <w:jc w:val="center"/>
        </w:trPr>
        <w:tc>
          <w:tcPr>
            <w:tcW w:w="2965" w:type="dxa"/>
          </w:tcPr>
          <w:p w14:paraId="7576AAAE" w14:textId="77777777" w:rsidR="00A11175" w:rsidRPr="00642B9F" w:rsidRDefault="00A11175" w:rsidP="008900C9">
            <w:pPr>
              <w:snapToGrid w:val="0"/>
              <w:ind w:right="-279"/>
              <w:rPr>
                <w:lang w:val="es-MX"/>
              </w:rPr>
            </w:pPr>
            <w:r w:rsidRPr="00642B9F">
              <w:rPr>
                <w:lang w:val="es-MX"/>
              </w:rPr>
              <w:t>SEPTIEMBRE</w:t>
            </w:r>
          </w:p>
        </w:tc>
        <w:tc>
          <w:tcPr>
            <w:tcW w:w="9971" w:type="dxa"/>
          </w:tcPr>
          <w:p w14:paraId="647EDE07" w14:textId="77777777" w:rsidR="00A11175" w:rsidRPr="00642B9F" w:rsidRDefault="00A11175" w:rsidP="008900C9">
            <w:pPr>
              <w:ind w:left="360"/>
              <w:rPr>
                <w:i/>
                <w:iCs/>
                <w:lang w:val="es-MX"/>
              </w:rPr>
            </w:pPr>
          </w:p>
        </w:tc>
      </w:tr>
      <w:tr w:rsidR="00A11175" w:rsidRPr="00642B9F" w14:paraId="06DD4FD2" w14:textId="77777777" w:rsidTr="008900C9">
        <w:trPr>
          <w:jc w:val="center"/>
        </w:trPr>
        <w:tc>
          <w:tcPr>
            <w:tcW w:w="2965" w:type="dxa"/>
          </w:tcPr>
          <w:p w14:paraId="36B6B045" w14:textId="77777777" w:rsidR="00A11175" w:rsidRPr="00642B9F" w:rsidRDefault="00A11175" w:rsidP="008900C9">
            <w:pPr>
              <w:snapToGrid w:val="0"/>
              <w:ind w:right="40"/>
              <w:jc w:val="right"/>
              <w:rPr>
                <w:lang w:val="es-MX"/>
              </w:rPr>
            </w:pPr>
            <w:r w:rsidRPr="00642B9F">
              <w:rPr>
                <w:lang w:val="es-MX"/>
              </w:rPr>
              <w:t>14</w:t>
            </w:r>
          </w:p>
        </w:tc>
        <w:tc>
          <w:tcPr>
            <w:tcW w:w="9971" w:type="dxa"/>
          </w:tcPr>
          <w:p w14:paraId="199511EC" w14:textId="77777777" w:rsidR="00A11175" w:rsidRPr="00642B9F" w:rsidRDefault="00A11175" w:rsidP="008900C9">
            <w:pPr>
              <w:snapToGrid w:val="0"/>
              <w:ind w:left="720" w:right="50"/>
              <w:jc w:val="right"/>
              <w:rPr>
                <w:lang w:val="es-MX"/>
              </w:rPr>
            </w:pPr>
            <w:r w:rsidRPr="00642B9F">
              <w:rPr>
                <w:lang w:val="es-MX"/>
              </w:rPr>
              <w:t>Reunión informal del Grupo de Trabajo para considerar los preparativos para la RANDOT IV</w:t>
            </w:r>
          </w:p>
        </w:tc>
      </w:tr>
      <w:tr w:rsidR="00A11175" w:rsidRPr="00642B9F" w14:paraId="26A9424F" w14:textId="77777777" w:rsidTr="008900C9">
        <w:trPr>
          <w:jc w:val="center"/>
        </w:trPr>
        <w:tc>
          <w:tcPr>
            <w:tcW w:w="2965" w:type="dxa"/>
          </w:tcPr>
          <w:p w14:paraId="734BF0E5" w14:textId="77777777" w:rsidR="00A11175" w:rsidRPr="00642B9F" w:rsidRDefault="00A11175" w:rsidP="008900C9">
            <w:pPr>
              <w:snapToGrid w:val="0"/>
              <w:ind w:right="40"/>
              <w:jc w:val="right"/>
              <w:rPr>
                <w:lang w:val="es-MX"/>
              </w:rPr>
            </w:pPr>
            <w:r w:rsidRPr="00642B9F">
              <w:rPr>
                <w:lang w:val="es-MX"/>
              </w:rPr>
              <w:t xml:space="preserve">28 </w:t>
            </w:r>
          </w:p>
        </w:tc>
        <w:tc>
          <w:tcPr>
            <w:tcW w:w="9971" w:type="dxa"/>
          </w:tcPr>
          <w:p w14:paraId="43657794" w14:textId="77777777" w:rsidR="00A11175" w:rsidRPr="00642B9F" w:rsidRDefault="00A11175" w:rsidP="008900C9">
            <w:pPr>
              <w:numPr>
                <w:ilvl w:val="0"/>
                <w:numId w:val="5"/>
              </w:numPr>
              <w:snapToGrid w:val="0"/>
              <w:ind w:right="-279"/>
              <w:rPr>
                <w:lang w:val="es-MX"/>
              </w:rPr>
            </w:pPr>
            <w:r w:rsidRPr="00642B9F">
              <w:rPr>
                <w:lang w:val="es-MX"/>
              </w:rPr>
              <w:t>Sesión ordinaria de la CSH</w:t>
            </w:r>
          </w:p>
        </w:tc>
      </w:tr>
      <w:tr w:rsidR="00A11175" w:rsidRPr="00642B9F" w14:paraId="70145FD0" w14:textId="77777777" w:rsidTr="008900C9">
        <w:trPr>
          <w:jc w:val="center"/>
        </w:trPr>
        <w:tc>
          <w:tcPr>
            <w:tcW w:w="2965" w:type="dxa"/>
          </w:tcPr>
          <w:p w14:paraId="4661867F" w14:textId="77777777" w:rsidR="00A11175" w:rsidRPr="00642B9F" w:rsidRDefault="00A11175" w:rsidP="008900C9">
            <w:pPr>
              <w:snapToGrid w:val="0"/>
              <w:ind w:right="40"/>
              <w:jc w:val="right"/>
              <w:rPr>
                <w:lang w:val="es-MX"/>
              </w:rPr>
            </w:pPr>
            <w:r w:rsidRPr="00642B9F">
              <w:rPr>
                <w:lang w:val="es-MX"/>
              </w:rPr>
              <w:t>28 (12 - 1 p. m.)</w:t>
            </w:r>
          </w:p>
        </w:tc>
        <w:tc>
          <w:tcPr>
            <w:tcW w:w="9971" w:type="dxa"/>
          </w:tcPr>
          <w:p w14:paraId="2671A003" w14:textId="77777777" w:rsidR="00A11175" w:rsidRPr="00642B9F" w:rsidRDefault="00A11175" w:rsidP="008900C9">
            <w:pPr>
              <w:snapToGrid w:val="0"/>
              <w:ind w:left="720" w:right="50"/>
              <w:jc w:val="right"/>
              <w:rPr>
                <w:lang w:val="es-MX"/>
              </w:rPr>
            </w:pPr>
            <w:r w:rsidRPr="00642B9F">
              <w:rPr>
                <w:lang w:val="es-MX"/>
              </w:rPr>
              <w:t>Reunión formal del Grupo de Trabajo encargado de preparar la RANDOT IV</w:t>
            </w:r>
          </w:p>
        </w:tc>
      </w:tr>
      <w:tr w:rsidR="00A11175" w:rsidRPr="00642B9F" w14:paraId="73B966F2" w14:textId="77777777" w:rsidTr="008900C9">
        <w:trPr>
          <w:jc w:val="center"/>
        </w:trPr>
        <w:tc>
          <w:tcPr>
            <w:tcW w:w="12936" w:type="dxa"/>
            <w:gridSpan w:val="2"/>
          </w:tcPr>
          <w:p w14:paraId="58ACAEC3" w14:textId="77777777" w:rsidR="00A11175" w:rsidRPr="00642B9F" w:rsidRDefault="00A11175" w:rsidP="008900C9">
            <w:pPr>
              <w:ind w:left="360"/>
              <w:rPr>
                <w:i/>
                <w:iCs/>
                <w:lang w:val="es-MX"/>
              </w:rPr>
            </w:pPr>
          </w:p>
        </w:tc>
      </w:tr>
      <w:tr w:rsidR="00A11175" w:rsidRPr="00642B9F" w14:paraId="1D71E8A9" w14:textId="77777777" w:rsidTr="008900C9">
        <w:trPr>
          <w:jc w:val="center"/>
        </w:trPr>
        <w:tc>
          <w:tcPr>
            <w:tcW w:w="2965" w:type="dxa"/>
          </w:tcPr>
          <w:p w14:paraId="2AAF58A3" w14:textId="77777777" w:rsidR="00A11175" w:rsidRPr="00642B9F" w:rsidRDefault="00A11175" w:rsidP="008900C9">
            <w:pPr>
              <w:snapToGrid w:val="0"/>
              <w:ind w:right="-279"/>
              <w:rPr>
                <w:lang w:val="es-MX"/>
              </w:rPr>
            </w:pPr>
            <w:r w:rsidRPr="00642B9F">
              <w:rPr>
                <w:lang w:val="es-MX"/>
              </w:rPr>
              <w:t>OCTUBRE</w:t>
            </w:r>
          </w:p>
        </w:tc>
        <w:tc>
          <w:tcPr>
            <w:tcW w:w="9971" w:type="dxa"/>
          </w:tcPr>
          <w:p w14:paraId="23E82F79" w14:textId="77777777" w:rsidR="00A11175" w:rsidRPr="00642B9F" w:rsidRDefault="00A11175" w:rsidP="008900C9">
            <w:pPr>
              <w:ind w:left="360"/>
              <w:rPr>
                <w:i/>
                <w:iCs/>
                <w:lang w:val="es-MX"/>
              </w:rPr>
            </w:pPr>
          </w:p>
        </w:tc>
      </w:tr>
      <w:tr w:rsidR="00A11175" w:rsidRPr="00642B9F" w14:paraId="385F6E61" w14:textId="77777777" w:rsidTr="008900C9">
        <w:trPr>
          <w:jc w:val="center"/>
        </w:trPr>
        <w:tc>
          <w:tcPr>
            <w:tcW w:w="2965" w:type="dxa"/>
          </w:tcPr>
          <w:p w14:paraId="35F75B9C" w14:textId="77777777" w:rsidR="00A11175" w:rsidRPr="00642B9F" w:rsidRDefault="00A11175" w:rsidP="008900C9">
            <w:pPr>
              <w:snapToGrid w:val="0"/>
              <w:ind w:right="40"/>
              <w:jc w:val="right"/>
              <w:rPr>
                <w:lang w:val="es-MX"/>
              </w:rPr>
            </w:pPr>
            <w:r w:rsidRPr="00642B9F">
              <w:rPr>
                <w:lang w:val="es-MX"/>
              </w:rPr>
              <w:t>12</w:t>
            </w:r>
          </w:p>
        </w:tc>
        <w:tc>
          <w:tcPr>
            <w:tcW w:w="9971" w:type="dxa"/>
          </w:tcPr>
          <w:p w14:paraId="6D823CB2" w14:textId="77777777" w:rsidR="00A11175" w:rsidRPr="00642B9F" w:rsidRDefault="00A11175" w:rsidP="008900C9">
            <w:pPr>
              <w:numPr>
                <w:ilvl w:val="0"/>
                <w:numId w:val="5"/>
              </w:numPr>
              <w:snapToGrid w:val="0"/>
              <w:ind w:right="-279"/>
              <w:rPr>
                <w:lang w:val="es-MX"/>
              </w:rPr>
            </w:pPr>
            <w:r w:rsidRPr="00642B9F">
              <w:rPr>
                <w:lang w:val="es-MX"/>
              </w:rPr>
              <w:t>Sesión ordinaria de la CSH</w:t>
            </w:r>
          </w:p>
        </w:tc>
      </w:tr>
      <w:tr w:rsidR="00A11175" w:rsidRPr="00642B9F" w14:paraId="2DFC9571" w14:textId="77777777" w:rsidTr="008900C9">
        <w:trPr>
          <w:trHeight w:val="314"/>
          <w:jc w:val="center"/>
        </w:trPr>
        <w:tc>
          <w:tcPr>
            <w:tcW w:w="2965" w:type="dxa"/>
          </w:tcPr>
          <w:p w14:paraId="401A4080" w14:textId="77777777" w:rsidR="00A11175" w:rsidRPr="00642B9F" w:rsidRDefault="00A11175" w:rsidP="008900C9">
            <w:pPr>
              <w:snapToGrid w:val="0"/>
              <w:ind w:right="40"/>
              <w:jc w:val="right"/>
              <w:rPr>
                <w:lang w:val="es-MX"/>
              </w:rPr>
            </w:pPr>
            <w:r w:rsidRPr="00642B9F">
              <w:rPr>
                <w:lang w:val="es-MX"/>
              </w:rPr>
              <w:t>19 (10:00 - 11:30 a. m.)</w:t>
            </w:r>
          </w:p>
        </w:tc>
        <w:tc>
          <w:tcPr>
            <w:tcW w:w="9971" w:type="dxa"/>
          </w:tcPr>
          <w:p w14:paraId="4A29505B" w14:textId="77777777" w:rsidR="00A11175" w:rsidRPr="00642B9F" w:rsidRDefault="00A11175" w:rsidP="008900C9">
            <w:pPr>
              <w:snapToGrid w:val="0"/>
              <w:ind w:left="720" w:right="117"/>
              <w:jc w:val="right"/>
              <w:rPr>
                <w:lang w:val="es-MX"/>
              </w:rPr>
            </w:pPr>
            <w:r w:rsidRPr="00642B9F">
              <w:rPr>
                <w:lang w:val="es-MX"/>
              </w:rPr>
              <w:t>Reunión formal del Grupo de Trabajo encargado de preparar la RTP VII</w:t>
            </w:r>
          </w:p>
        </w:tc>
      </w:tr>
      <w:tr w:rsidR="00A11175" w:rsidRPr="00642B9F" w14:paraId="6BBD6335" w14:textId="77777777" w:rsidTr="008900C9">
        <w:trPr>
          <w:trHeight w:val="314"/>
          <w:jc w:val="center"/>
        </w:trPr>
        <w:tc>
          <w:tcPr>
            <w:tcW w:w="2965" w:type="dxa"/>
          </w:tcPr>
          <w:p w14:paraId="4DFDD67C" w14:textId="77777777" w:rsidR="00A11175" w:rsidRPr="00642B9F" w:rsidRDefault="00A11175" w:rsidP="008900C9">
            <w:pPr>
              <w:snapToGrid w:val="0"/>
              <w:ind w:right="40"/>
              <w:jc w:val="right"/>
              <w:rPr>
                <w:lang w:val="es-MX"/>
              </w:rPr>
            </w:pPr>
            <w:r w:rsidRPr="00642B9F">
              <w:rPr>
                <w:lang w:val="es-MX"/>
              </w:rPr>
              <w:t>19 (11:30 a. m. - 12:30 p. m.)</w:t>
            </w:r>
          </w:p>
        </w:tc>
        <w:tc>
          <w:tcPr>
            <w:tcW w:w="9971" w:type="dxa"/>
          </w:tcPr>
          <w:p w14:paraId="1E1A22FF" w14:textId="77777777" w:rsidR="00A11175" w:rsidRPr="00642B9F" w:rsidRDefault="00A11175" w:rsidP="008900C9">
            <w:pPr>
              <w:snapToGrid w:val="0"/>
              <w:ind w:left="720" w:right="117"/>
              <w:jc w:val="right"/>
              <w:rPr>
                <w:lang w:val="es-MX"/>
              </w:rPr>
            </w:pPr>
            <w:r w:rsidRPr="00642B9F">
              <w:rPr>
                <w:lang w:val="es-MX"/>
              </w:rPr>
              <w:t>Reunión formal del Grupo de Trabajo encargado de preparar la RANDOT IV</w:t>
            </w:r>
          </w:p>
        </w:tc>
      </w:tr>
      <w:tr w:rsidR="00A11175" w:rsidRPr="00642B9F" w14:paraId="26B61C30" w14:textId="77777777" w:rsidTr="008900C9">
        <w:trPr>
          <w:trHeight w:val="314"/>
          <w:jc w:val="center"/>
        </w:trPr>
        <w:tc>
          <w:tcPr>
            <w:tcW w:w="2965" w:type="dxa"/>
          </w:tcPr>
          <w:p w14:paraId="5B93C889" w14:textId="77777777" w:rsidR="00A11175" w:rsidRPr="00642B9F" w:rsidRDefault="00A11175" w:rsidP="008900C9">
            <w:pPr>
              <w:snapToGrid w:val="0"/>
              <w:ind w:right="40"/>
              <w:jc w:val="right"/>
              <w:rPr>
                <w:lang w:val="es-MX"/>
              </w:rPr>
            </w:pPr>
            <w:r w:rsidRPr="00642B9F">
              <w:rPr>
                <w:lang w:val="es-MX"/>
              </w:rPr>
              <w:t>19 (12:30 - 1:00 p. m.)</w:t>
            </w:r>
          </w:p>
        </w:tc>
        <w:tc>
          <w:tcPr>
            <w:tcW w:w="9971" w:type="dxa"/>
          </w:tcPr>
          <w:p w14:paraId="4F811958" w14:textId="77777777" w:rsidR="00A11175" w:rsidRPr="00642B9F" w:rsidRDefault="00A11175" w:rsidP="008900C9">
            <w:pPr>
              <w:pStyle w:val="ListParagraph"/>
              <w:numPr>
                <w:ilvl w:val="0"/>
                <w:numId w:val="12"/>
              </w:numPr>
              <w:snapToGrid w:val="0"/>
              <w:ind w:right="117"/>
              <w:rPr>
                <w:rFonts w:ascii="Times New Roman" w:hAnsi="Times New Roman" w:cs="Times New Roman"/>
                <w:lang w:val="es-MX"/>
              </w:rPr>
            </w:pPr>
            <w:r w:rsidRPr="00642B9F">
              <w:rPr>
                <w:rFonts w:ascii="Times New Roman" w:hAnsi="Times New Roman"/>
                <w:lang w:val="es-MX"/>
              </w:rPr>
              <w:t>Sesión ordinaria de la CSH</w:t>
            </w:r>
          </w:p>
        </w:tc>
      </w:tr>
      <w:tr w:rsidR="00A11175" w:rsidRPr="00642B9F" w14:paraId="04FB968D" w14:textId="77777777" w:rsidTr="008900C9">
        <w:trPr>
          <w:trHeight w:val="314"/>
          <w:jc w:val="center"/>
        </w:trPr>
        <w:tc>
          <w:tcPr>
            <w:tcW w:w="2965" w:type="dxa"/>
          </w:tcPr>
          <w:p w14:paraId="33642166" w14:textId="77777777" w:rsidR="00A11175" w:rsidRPr="00642B9F" w:rsidRDefault="00A11175" w:rsidP="008900C9">
            <w:pPr>
              <w:snapToGrid w:val="0"/>
              <w:ind w:right="40"/>
              <w:jc w:val="right"/>
              <w:rPr>
                <w:lang w:val="es-MX"/>
              </w:rPr>
            </w:pPr>
            <w:r w:rsidRPr="00642B9F">
              <w:rPr>
                <w:lang w:val="es-MX"/>
              </w:rPr>
              <w:t>31</w:t>
            </w:r>
          </w:p>
        </w:tc>
        <w:tc>
          <w:tcPr>
            <w:tcW w:w="9971" w:type="dxa"/>
          </w:tcPr>
          <w:p w14:paraId="2362163B" w14:textId="77777777" w:rsidR="00A11175" w:rsidRPr="00642B9F" w:rsidRDefault="00A11175" w:rsidP="008900C9">
            <w:pPr>
              <w:numPr>
                <w:ilvl w:val="0"/>
                <w:numId w:val="4"/>
              </w:numPr>
              <w:snapToGrid w:val="0"/>
              <w:ind w:right="117"/>
              <w:jc w:val="both"/>
              <w:rPr>
                <w:i/>
                <w:iCs/>
                <w:lang w:val="es-MX"/>
              </w:rPr>
            </w:pPr>
            <w:r w:rsidRPr="00642B9F">
              <w:rPr>
                <w:i/>
                <w:lang w:val="es-MX"/>
              </w:rPr>
              <w:t xml:space="preserve"> Quincuagésimo quinta reunión del GELAVEX</w:t>
            </w:r>
          </w:p>
        </w:tc>
      </w:tr>
      <w:tr w:rsidR="00A11175" w:rsidRPr="00642B9F" w14:paraId="0C4D58EB" w14:textId="77777777" w:rsidTr="008900C9">
        <w:trPr>
          <w:jc w:val="center"/>
        </w:trPr>
        <w:tc>
          <w:tcPr>
            <w:tcW w:w="12936" w:type="dxa"/>
            <w:gridSpan w:val="2"/>
          </w:tcPr>
          <w:p w14:paraId="42CB4CC7" w14:textId="77777777" w:rsidR="00A11175" w:rsidRPr="00642B9F" w:rsidRDefault="00A11175" w:rsidP="008900C9">
            <w:pPr>
              <w:ind w:left="360"/>
              <w:rPr>
                <w:i/>
                <w:iCs/>
                <w:lang w:val="es-MX"/>
              </w:rPr>
            </w:pPr>
          </w:p>
        </w:tc>
      </w:tr>
      <w:tr w:rsidR="00A11175" w:rsidRPr="00642B9F" w14:paraId="62D661AF" w14:textId="77777777" w:rsidTr="008900C9">
        <w:trPr>
          <w:jc w:val="center"/>
        </w:trPr>
        <w:tc>
          <w:tcPr>
            <w:tcW w:w="2965" w:type="dxa"/>
          </w:tcPr>
          <w:p w14:paraId="0E58F50F" w14:textId="77777777" w:rsidR="00A11175" w:rsidRPr="00642B9F" w:rsidRDefault="00A11175" w:rsidP="008900C9">
            <w:pPr>
              <w:snapToGrid w:val="0"/>
              <w:ind w:right="-279"/>
              <w:rPr>
                <w:lang w:val="es-MX"/>
              </w:rPr>
            </w:pPr>
            <w:r w:rsidRPr="00642B9F">
              <w:rPr>
                <w:lang w:val="es-MX"/>
              </w:rPr>
              <w:t>NOVIEMBRE</w:t>
            </w:r>
          </w:p>
        </w:tc>
        <w:tc>
          <w:tcPr>
            <w:tcW w:w="9971" w:type="dxa"/>
          </w:tcPr>
          <w:p w14:paraId="05BDF115" w14:textId="77777777" w:rsidR="00A11175" w:rsidRPr="00642B9F" w:rsidRDefault="00A11175" w:rsidP="008900C9">
            <w:pPr>
              <w:ind w:left="360"/>
              <w:rPr>
                <w:i/>
                <w:iCs/>
                <w:lang w:val="es-MX"/>
              </w:rPr>
            </w:pPr>
          </w:p>
        </w:tc>
      </w:tr>
      <w:tr w:rsidR="00A11175" w:rsidRPr="00642B9F" w14:paraId="6DCCD629" w14:textId="77777777" w:rsidTr="008900C9">
        <w:trPr>
          <w:jc w:val="center"/>
        </w:trPr>
        <w:tc>
          <w:tcPr>
            <w:tcW w:w="2965" w:type="dxa"/>
          </w:tcPr>
          <w:p w14:paraId="556E531C" w14:textId="77777777" w:rsidR="00A11175" w:rsidRPr="00642B9F" w:rsidRDefault="00A11175" w:rsidP="008900C9">
            <w:pPr>
              <w:snapToGrid w:val="0"/>
              <w:ind w:right="40"/>
              <w:jc w:val="right"/>
              <w:rPr>
                <w:lang w:val="es-MX"/>
              </w:rPr>
            </w:pPr>
            <w:r w:rsidRPr="00642B9F">
              <w:rPr>
                <w:lang w:val="es-MX"/>
              </w:rPr>
              <w:t>1</w:t>
            </w:r>
          </w:p>
        </w:tc>
        <w:tc>
          <w:tcPr>
            <w:tcW w:w="9971" w:type="dxa"/>
          </w:tcPr>
          <w:p w14:paraId="04773F87" w14:textId="77777777" w:rsidR="00A11175" w:rsidRPr="00642B9F" w:rsidRDefault="00A11175" w:rsidP="008900C9">
            <w:pPr>
              <w:numPr>
                <w:ilvl w:val="0"/>
                <w:numId w:val="4"/>
              </w:numPr>
              <w:snapToGrid w:val="0"/>
              <w:ind w:right="117"/>
              <w:jc w:val="both"/>
              <w:rPr>
                <w:i/>
                <w:iCs/>
                <w:lang w:val="es-MX"/>
              </w:rPr>
            </w:pPr>
            <w:r w:rsidRPr="00642B9F">
              <w:rPr>
                <w:i/>
                <w:lang w:val="es-MX"/>
              </w:rPr>
              <w:t xml:space="preserve">Quincuagésimo quinta reunión del GELAVEX </w:t>
            </w:r>
          </w:p>
        </w:tc>
      </w:tr>
      <w:tr w:rsidR="00A11175" w:rsidRPr="00642B9F" w14:paraId="37F7A7C5" w14:textId="77777777" w:rsidTr="008900C9">
        <w:trPr>
          <w:jc w:val="center"/>
        </w:trPr>
        <w:tc>
          <w:tcPr>
            <w:tcW w:w="2965" w:type="dxa"/>
          </w:tcPr>
          <w:p w14:paraId="6640E4F8" w14:textId="77777777" w:rsidR="00A11175" w:rsidRPr="00642B9F" w:rsidRDefault="00A11175" w:rsidP="008900C9">
            <w:pPr>
              <w:snapToGrid w:val="0"/>
              <w:ind w:right="40"/>
              <w:jc w:val="right"/>
              <w:rPr>
                <w:lang w:val="es-MX"/>
              </w:rPr>
            </w:pPr>
            <w:r w:rsidRPr="00642B9F">
              <w:rPr>
                <w:lang w:val="es-MX"/>
              </w:rPr>
              <w:t>2</w:t>
            </w:r>
          </w:p>
        </w:tc>
        <w:tc>
          <w:tcPr>
            <w:tcW w:w="9971" w:type="dxa"/>
          </w:tcPr>
          <w:p w14:paraId="629CE485" w14:textId="77777777" w:rsidR="00A11175" w:rsidRPr="00642B9F" w:rsidRDefault="00A11175" w:rsidP="008900C9">
            <w:pPr>
              <w:numPr>
                <w:ilvl w:val="0"/>
                <w:numId w:val="5"/>
              </w:numPr>
              <w:snapToGrid w:val="0"/>
              <w:ind w:right="-279"/>
              <w:rPr>
                <w:lang w:val="es-MX"/>
              </w:rPr>
            </w:pPr>
            <w:r w:rsidRPr="00642B9F">
              <w:rPr>
                <w:lang w:val="es-MX"/>
              </w:rPr>
              <w:t>Sesión ordinaria de la CSH</w:t>
            </w:r>
          </w:p>
        </w:tc>
      </w:tr>
      <w:tr w:rsidR="00A11175" w:rsidRPr="00642B9F" w14:paraId="742F17CF" w14:textId="77777777" w:rsidTr="008900C9">
        <w:trPr>
          <w:jc w:val="center"/>
        </w:trPr>
        <w:tc>
          <w:tcPr>
            <w:tcW w:w="2965" w:type="dxa"/>
          </w:tcPr>
          <w:p w14:paraId="32EC0829" w14:textId="77777777" w:rsidR="00A11175" w:rsidRPr="00642B9F" w:rsidRDefault="00A11175" w:rsidP="008900C9">
            <w:pPr>
              <w:snapToGrid w:val="0"/>
              <w:ind w:right="40"/>
              <w:jc w:val="right"/>
              <w:rPr>
                <w:i/>
                <w:iCs/>
                <w:lang w:val="es-MX"/>
              </w:rPr>
            </w:pPr>
            <w:r w:rsidRPr="00642B9F">
              <w:rPr>
                <w:lang w:val="es-MX"/>
              </w:rPr>
              <w:t>30 (1</w:t>
            </w:r>
            <w:r w:rsidRPr="00642B9F">
              <w:rPr>
                <w:i/>
                <w:iCs/>
                <w:lang w:val="es-MX"/>
              </w:rPr>
              <w:t>0:00 a. m. - 1:00 p. m.</w:t>
            </w:r>
            <w:r w:rsidRPr="00642B9F">
              <w:rPr>
                <w:lang w:val="es-MX"/>
              </w:rPr>
              <w:t>)</w:t>
            </w:r>
          </w:p>
        </w:tc>
        <w:tc>
          <w:tcPr>
            <w:tcW w:w="9971" w:type="dxa"/>
          </w:tcPr>
          <w:p w14:paraId="2401CD56" w14:textId="77777777" w:rsidR="00A11175" w:rsidRPr="00642B9F" w:rsidRDefault="00A11175" w:rsidP="008900C9">
            <w:pPr>
              <w:snapToGrid w:val="0"/>
              <w:ind w:left="720" w:right="117"/>
              <w:jc w:val="right"/>
              <w:rPr>
                <w:i/>
                <w:iCs/>
                <w:lang w:val="es-MX"/>
              </w:rPr>
            </w:pPr>
            <w:r w:rsidRPr="00642B9F">
              <w:rPr>
                <w:i/>
                <w:lang w:val="es-MX"/>
              </w:rPr>
              <w:t>Reunión formal del Grupo de Trabajo para la revisión de mandatos 2023-2024</w:t>
            </w:r>
          </w:p>
        </w:tc>
      </w:tr>
      <w:tr w:rsidR="00A11175" w:rsidRPr="00642B9F" w14:paraId="255F68B0" w14:textId="77777777" w:rsidTr="008900C9">
        <w:trPr>
          <w:jc w:val="center"/>
        </w:trPr>
        <w:tc>
          <w:tcPr>
            <w:tcW w:w="12936" w:type="dxa"/>
            <w:gridSpan w:val="2"/>
          </w:tcPr>
          <w:p w14:paraId="4DB1498C" w14:textId="77777777" w:rsidR="00A11175" w:rsidRPr="00642B9F" w:rsidRDefault="00A11175" w:rsidP="008900C9">
            <w:pPr>
              <w:ind w:left="360"/>
              <w:rPr>
                <w:i/>
                <w:iCs/>
                <w:lang w:val="es-MX"/>
              </w:rPr>
            </w:pPr>
          </w:p>
        </w:tc>
      </w:tr>
      <w:tr w:rsidR="00A11175" w:rsidRPr="00642B9F" w14:paraId="75457CA6" w14:textId="77777777" w:rsidTr="008900C9">
        <w:trPr>
          <w:jc w:val="center"/>
        </w:trPr>
        <w:tc>
          <w:tcPr>
            <w:tcW w:w="2965" w:type="dxa"/>
          </w:tcPr>
          <w:p w14:paraId="583FDFD5" w14:textId="77777777" w:rsidR="00A11175" w:rsidRPr="00642B9F" w:rsidRDefault="00A11175" w:rsidP="008900C9">
            <w:pPr>
              <w:snapToGrid w:val="0"/>
              <w:ind w:right="-279"/>
              <w:rPr>
                <w:lang w:val="es-MX"/>
              </w:rPr>
            </w:pPr>
            <w:r w:rsidRPr="00642B9F">
              <w:rPr>
                <w:lang w:val="es-MX"/>
              </w:rPr>
              <w:t>DICIEMBRE</w:t>
            </w:r>
          </w:p>
        </w:tc>
        <w:tc>
          <w:tcPr>
            <w:tcW w:w="9971" w:type="dxa"/>
          </w:tcPr>
          <w:p w14:paraId="257ADB8D" w14:textId="77777777" w:rsidR="00A11175" w:rsidRPr="00642B9F" w:rsidRDefault="00A11175" w:rsidP="008900C9">
            <w:pPr>
              <w:ind w:left="360"/>
              <w:rPr>
                <w:i/>
                <w:iCs/>
                <w:lang w:val="es-MX"/>
              </w:rPr>
            </w:pPr>
          </w:p>
        </w:tc>
      </w:tr>
      <w:tr w:rsidR="00A11175" w:rsidRPr="00642B9F" w14:paraId="313C397D" w14:textId="77777777" w:rsidTr="008900C9">
        <w:trPr>
          <w:jc w:val="center"/>
        </w:trPr>
        <w:tc>
          <w:tcPr>
            <w:tcW w:w="2965" w:type="dxa"/>
          </w:tcPr>
          <w:p w14:paraId="05CBD0A3" w14:textId="77777777" w:rsidR="00A11175" w:rsidRPr="00642B9F" w:rsidRDefault="00A11175" w:rsidP="008900C9">
            <w:pPr>
              <w:snapToGrid w:val="0"/>
              <w:ind w:right="108"/>
              <w:jc w:val="right"/>
              <w:rPr>
                <w:lang w:val="es-MX"/>
              </w:rPr>
            </w:pPr>
            <w:r w:rsidRPr="00642B9F">
              <w:rPr>
                <w:lang w:val="es-MX"/>
              </w:rPr>
              <w:t>5 y 6</w:t>
            </w:r>
          </w:p>
        </w:tc>
        <w:tc>
          <w:tcPr>
            <w:tcW w:w="9971" w:type="dxa"/>
          </w:tcPr>
          <w:p w14:paraId="770FB914" w14:textId="77777777" w:rsidR="00A11175" w:rsidRPr="00642B9F" w:rsidRDefault="00A11175" w:rsidP="008900C9">
            <w:pPr>
              <w:numPr>
                <w:ilvl w:val="0"/>
                <w:numId w:val="4"/>
              </w:numPr>
              <w:snapToGrid w:val="0"/>
              <w:ind w:right="117"/>
              <w:jc w:val="both"/>
              <w:rPr>
                <w:i/>
                <w:iCs/>
                <w:lang w:val="es-MX"/>
              </w:rPr>
            </w:pPr>
            <w:r w:rsidRPr="00642B9F">
              <w:rPr>
                <w:i/>
                <w:lang w:val="es-MX"/>
              </w:rPr>
              <w:t>Primera Reunión del Comité Consultivo de la CITAAC y evento paralelo sobre MFCS</w:t>
            </w:r>
          </w:p>
        </w:tc>
      </w:tr>
      <w:tr w:rsidR="00A11175" w:rsidRPr="00642B9F" w14:paraId="6DC5D375" w14:textId="77777777" w:rsidTr="008900C9">
        <w:trPr>
          <w:jc w:val="center"/>
        </w:trPr>
        <w:tc>
          <w:tcPr>
            <w:tcW w:w="2965" w:type="dxa"/>
          </w:tcPr>
          <w:p w14:paraId="6E7648C0" w14:textId="77777777" w:rsidR="00A11175" w:rsidRPr="00642B9F" w:rsidRDefault="00A11175" w:rsidP="008900C9">
            <w:pPr>
              <w:snapToGrid w:val="0"/>
              <w:ind w:right="108"/>
              <w:jc w:val="right"/>
              <w:rPr>
                <w:lang w:val="es-MX"/>
              </w:rPr>
            </w:pPr>
            <w:r w:rsidRPr="00642B9F">
              <w:rPr>
                <w:lang w:val="es-MX"/>
              </w:rPr>
              <w:t>7</w:t>
            </w:r>
          </w:p>
        </w:tc>
        <w:tc>
          <w:tcPr>
            <w:tcW w:w="9971" w:type="dxa"/>
          </w:tcPr>
          <w:p w14:paraId="4AD1CD82" w14:textId="77777777" w:rsidR="00A11175" w:rsidRPr="00642B9F" w:rsidRDefault="00A11175" w:rsidP="008900C9">
            <w:pPr>
              <w:numPr>
                <w:ilvl w:val="0"/>
                <w:numId w:val="5"/>
              </w:numPr>
              <w:snapToGrid w:val="0"/>
              <w:ind w:right="-279"/>
              <w:rPr>
                <w:lang w:val="es-MX"/>
              </w:rPr>
            </w:pPr>
            <w:r w:rsidRPr="00642B9F">
              <w:rPr>
                <w:lang w:val="es-MX"/>
              </w:rPr>
              <w:t>Sesión ordinaria de la CSH</w:t>
            </w:r>
          </w:p>
        </w:tc>
      </w:tr>
      <w:tr w:rsidR="00A11175" w:rsidRPr="00642B9F" w14:paraId="1586D847" w14:textId="77777777" w:rsidTr="008900C9">
        <w:trPr>
          <w:jc w:val="center"/>
        </w:trPr>
        <w:tc>
          <w:tcPr>
            <w:tcW w:w="2965" w:type="dxa"/>
          </w:tcPr>
          <w:p w14:paraId="594E2A89" w14:textId="77777777" w:rsidR="00A11175" w:rsidRPr="00642B9F" w:rsidRDefault="00A11175" w:rsidP="008900C9">
            <w:pPr>
              <w:snapToGrid w:val="0"/>
              <w:ind w:right="108"/>
              <w:jc w:val="right"/>
              <w:rPr>
                <w:lang w:val="es-MX"/>
              </w:rPr>
            </w:pPr>
            <w:r w:rsidRPr="00642B9F">
              <w:rPr>
                <w:lang w:val="es-MX"/>
              </w:rPr>
              <w:t>7 (2:30 - 5:30 p. m.)</w:t>
            </w:r>
          </w:p>
        </w:tc>
        <w:tc>
          <w:tcPr>
            <w:tcW w:w="9971" w:type="dxa"/>
          </w:tcPr>
          <w:p w14:paraId="26C2AD80" w14:textId="77777777" w:rsidR="00A11175" w:rsidRPr="00642B9F" w:rsidRDefault="00A11175" w:rsidP="008900C9">
            <w:pPr>
              <w:snapToGrid w:val="0"/>
              <w:ind w:left="720" w:right="117"/>
              <w:jc w:val="right"/>
              <w:rPr>
                <w:i/>
                <w:iCs/>
                <w:lang w:val="es-MX"/>
              </w:rPr>
            </w:pPr>
            <w:r w:rsidRPr="00642B9F">
              <w:rPr>
                <w:i/>
                <w:lang w:val="es-MX"/>
              </w:rPr>
              <w:t>Reunión formal del Grupo de Trabajo para la revisión de mandatos 2023-2024</w:t>
            </w:r>
          </w:p>
        </w:tc>
      </w:tr>
      <w:tr w:rsidR="00A11175" w:rsidRPr="00642B9F" w14:paraId="617EB1C3" w14:textId="77777777" w:rsidTr="008900C9">
        <w:trPr>
          <w:jc w:val="center"/>
        </w:trPr>
        <w:tc>
          <w:tcPr>
            <w:tcW w:w="2965" w:type="dxa"/>
          </w:tcPr>
          <w:p w14:paraId="7123C7EC" w14:textId="77777777" w:rsidR="00A11175" w:rsidRPr="00642B9F" w:rsidRDefault="00A11175" w:rsidP="008900C9">
            <w:pPr>
              <w:snapToGrid w:val="0"/>
              <w:ind w:right="108"/>
              <w:jc w:val="right"/>
              <w:rPr>
                <w:lang w:val="es-MX"/>
              </w:rPr>
            </w:pPr>
            <w:r w:rsidRPr="00642B9F">
              <w:rPr>
                <w:lang w:val="es-MX"/>
              </w:rPr>
              <w:t>8 (10:00 a. m. - 12:00 p. m.)</w:t>
            </w:r>
          </w:p>
        </w:tc>
        <w:tc>
          <w:tcPr>
            <w:tcW w:w="9971" w:type="dxa"/>
          </w:tcPr>
          <w:p w14:paraId="04B9A86B" w14:textId="77777777" w:rsidR="00A11175" w:rsidRPr="00642B9F" w:rsidRDefault="00A11175" w:rsidP="008900C9">
            <w:pPr>
              <w:snapToGrid w:val="0"/>
              <w:ind w:left="720" w:right="117"/>
              <w:jc w:val="right"/>
              <w:rPr>
                <w:lang w:val="es-MX"/>
              </w:rPr>
            </w:pPr>
            <w:r w:rsidRPr="00642B9F">
              <w:rPr>
                <w:lang w:val="es-MX"/>
              </w:rPr>
              <w:t>Reunión formal del Grupo de Trabajo encargado de preparar la RTP VII</w:t>
            </w:r>
          </w:p>
        </w:tc>
      </w:tr>
      <w:tr w:rsidR="00A11175" w:rsidRPr="00642B9F" w14:paraId="1679E70E" w14:textId="77777777" w:rsidTr="008900C9">
        <w:trPr>
          <w:jc w:val="center"/>
        </w:trPr>
        <w:tc>
          <w:tcPr>
            <w:tcW w:w="2965" w:type="dxa"/>
          </w:tcPr>
          <w:p w14:paraId="54767C13" w14:textId="77777777" w:rsidR="00A11175" w:rsidRPr="00642B9F" w:rsidRDefault="00A11175" w:rsidP="008900C9">
            <w:pPr>
              <w:snapToGrid w:val="0"/>
              <w:ind w:right="108"/>
              <w:jc w:val="right"/>
              <w:rPr>
                <w:lang w:val="es-MX"/>
              </w:rPr>
            </w:pPr>
            <w:r w:rsidRPr="00642B9F">
              <w:rPr>
                <w:lang w:val="es-MX"/>
              </w:rPr>
              <w:t>8 (12:00 - 1:00 p. m.)</w:t>
            </w:r>
          </w:p>
        </w:tc>
        <w:tc>
          <w:tcPr>
            <w:tcW w:w="9971" w:type="dxa"/>
          </w:tcPr>
          <w:p w14:paraId="6082D6DE" w14:textId="77777777" w:rsidR="00A11175" w:rsidRPr="00642B9F" w:rsidRDefault="00A11175" w:rsidP="008900C9">
            <w:pPr>
              <w:snapToGrid w:val="0"/>
              <w:ind w:left="720" w:right="117"/>
              <w:jc w:val="right"/>
              <w:rPr>
                <w:lang w:val="es-MX"/>
              </w:rPr>
            </w:pPr>
            <w:r w:rsidRPr="00642B9F">
              <w:rPr>
                <w:lang w:val="es-MX"/>
              </w:rPr>
              <w:t>Reunión formal del Grupo de Trabajo encargado de preparar la RANDOT IV</w:t>
            </w:r>
          </w:p>
        </w:tc>
      </w:tr>
      <w:tr w:rsidR="00A11175" w:rsidRPr="00642B9F" w14:paraId="62DF5EA1" w14:textId="77777777" w:rsidTr="008900C9">
        <w:trPr>
          <w:jc w:val="center"/>
        </w:trPr>
        <w:tc>
          <w:tcPr>
            <w:tcW w:w="2965" w:type="dxa"/>
          </w:tcPr>
          <w:p w14:paraId="5DA1C6D8" w14:textId="77777777" w:rsidR="00A11175" w:rsidRPr="00642B9F" w:rsidRDefault="00A11175" w:rsidP="008900C9">
            <w:pPr>
              <w:snapToGrid w:val="0"/>
              <w:ind w:right="108"/>
              <w:jc w:val="right"/>
              <w:rPr>
                <w:lang w:val="es-MX"/>
              </w:rPr>
            </w:pPr>
            <w:r w:rsidRPr="00642B9F">
              <w:rPr>
                <w:lang w:val="es-MX"/>
              </w:rPr>
              <w:t>11 al 14</w:t>
            </w:r>
          </w:p>
        </w:tc>
        <w:tc>
          <w:tcPr>
            <w:tcW w:w="9971" w:type="dxa"/>
          </w:tcPr>
          <w:p w14:paraId="2256469B" w14:textId="77777777" w:rsidR="00A11175" w:rsidRPr="00642B9F" w:rsidRDefault="00A11175" w:rsidP="008900C9">
            <w:pPr>
              <w:numPr>
                <w:ilvl w:val="0"/>
                <w:numId w:val="4"/>
              </w:numPr>
              <w:snapToGrid w:val="0"/>
              <w:ind w:right="117"/>
              <w:jc w:val="both"/>
              <w:rPr>
                <w:i/>
                <w:iCs/>
                <w:lang w:val="es-MX"/>
              </w:rPr>
            </w:pPr>
            <w:r w:rsidRPr="00642B9F">
              <w:rPr>
                <w:i/>
                <w:lang w:val="es-MX"/>
              </w:rPr>
              <w:t>Septuagésimo cuarto período ordinario de sesiones de la CICAD</w:t>
            </w:r>
          </w:p>
        </w:tc>
      </w:tr>
      <w:tr w:rsidR="00A11175" w:rsidRPr="00642B9F" w14:paraId="2461BA8A" w14:textId="77777777" w:rsidTr="008900C9">
        <w:trPr>
          <w:jc w:val="center"/>
        </w:trPr>
        <w:tc>
          <w:tcPr>
            <w:tcW w:w="12936" w:type="dxa"/>
            <w:gridSpan w:val="2"/>
          </w:tcPr>
          <w:p w14:paraId="2E3E3AC7" w14:textId="77777777" w:rsidR="00A11175" w:rsidRPr="00642B9F" w:rsidRDefault="00A11175" w:rsidP="008900C9">
            <w:pPr>
              <w:snapToGrid w:val="0"/>
              <w:ind w:left="720" w:right="-279"/>
              <w:rPr>
                <w:lang w:val="es-MX"/>
              </w:rPr>
            </w:pPr>
          </w:p>
        </w:tc>
      </w:tr>
      <w:tr w:rsidR="00A11175" w:rsidRPr="00642B9F" w14:paraId="681C14D1" w14:textId="77777777" w:rsidTr="008900C9">
        <w:trPr>
          <w:jc w:val="center"/>
        </w:trPr>
        <w:tc>
          <w:tcPr>
            <w:tcW w:w="12936" w:type="dxa"/>
            <w:gridSpan w:val="2"/>
          </w:tcPr>
          <w:p w14:paraId="543DF63B" w14:textId="77777777" w:rsidR="00A11175" w:rsidRPr="00642B9F" w:rsidRDefault="00A11175" w:rsidP="008900C9">
            <w:pPr>
              <w:snapToGrid w:val="0"/>
              <w:ind w:right="117"/>
              <w:jc w:val="center"/>
              <w:rPr>
                <w:lang w:val="es-MX"/>
              </w:rPr>
            </w:pPr>
            <w:r w:rsidRPr="00642B9F">
              <w:rPr>
                <w:lang w:val="es-MX"/>
              </w:rPr>
              <w:t>2024</w:t>
            </w:r>
          </w:p>
        </w:tc>
      </w:tr>
      <w:tr w:rsidR="00A11175" w:rsidRPr="00642B9F" w14:paraId="1D6966F9" w14:textId="77777777" w:rsidTr="008900C9">
        <w:trPr>
          <w:jc w:val="center"/>
        </w:trPr>
        <w:tc>
          <w:tcPr>
            <w:tcW w:w="2965" w:type="dxa"/>
          </w:tcPr>
          <w:p w14:paraId="18577889" w14:textId="77777777" w:rsidR="00A11175" w:rsidRPr="00642B9F" w:rsidRDefault="00A11175" w:rsidP="008900C9">
            <w:pPr>
              <w:snapToGrid w:val="0"/>
              <w:ind w:right="63"/>
              <w:rPr>
                <w:lang w:val="es-MX"/>
              </w:rPr>
            </w:pPr>
            <w:r w:rsidRPr="00642B9F">
              <w:rPr>
                <w:lang w:val="es-MX"/>
              </w:rPr>
              <w:t>ENERO</w:t>
            </w:r>
          </w:p>
        </w:tc>
        <w:tc>
          <w:tcPr>
            <w:tcW w:w="9971" w:type="dxa"/>
          </w:tcPr>
          <w:p w14:paraId="6EB7D4BE" w14:textId="77777777" w:rsidR="00A11175" w:rsidRPr="00642B9F" w:rsidRDefault="00A11175" w:rsidP="008900C9">
            <w:pPr>
              <w:ind w:left="360"/>
              <w:rPr>
                <w:i/>
                <w:iCs/>
                <w:lang w:val="es-MX"/>
              </w:rPr>
            </w:pPr>
          </w:p>
        </w:tc>
      </w:tr>
      <w:tr w:rsidR="00A11175" w:rsidRPr="00642B9F" w14:paraId="4AE3C571" w14:textId="77777777" w:rsidTr="008900C9">
        <w:trPr>
          <w:jc w:val="center"/>
        </w:trPr>
        <w:tc>
          <w:tcPr>
            <w:tcW w:w="2965" w:type="dxa"/>
          </w:tcPr>
          <w:p w14:paraId="6FA0324D" w14:textId="77777777" w:rsidR="00A11175" w:rsidRPr="00642B9F" w:rsidRDefault="00A11175" w:rsidP="008900C9">
            <w:pPr>
              <w:snapToGrid w:val="0"/>
              <w:ind w:right="63"/>
              <w:jc w:val="right"/>
              <w:rPr>
                <w:i/>
                <w:iCs/>
                <w:lang w:val="es-MX"/>
              </w:rPr>
            </w:pPr>
            <w:r w:rsidRPr="00642B9F">
              <w:rPr>
                <w:lang w:val="es-MX"/>
              </w:rPr>
              <w:t>23 (1</w:t>
            </w:r>
            <w:r w:rsidRPr="00642B9F">
              <w:rPr>
                <w:i/>
                <w:iCs/>
                <w:lang w:val="es-MX"/>
              </w:rPr>
              <w:t>0:00 a. m. - 1:00 p. m.</w:t>
            </w:r>
            <w:r w:rsidRPr="00642B9F">
              <w:rPr>
                <w:lang w:val="es-MX"/>
              </w:rPr>
              <w:t>)</w:t>
            </w:r>
          </w:p>
        </w:tc>
        <w:tc>
          <w:tcPr>
            <w:tcW w:w="9971" w:type="dxa"/>
          </w:tcPr>
          <w:p w14:paraId="6FB697A0" w14:textId="77777777" w:rsidR="00A11175" w:rsidRPr="00642B9F" w:rsidRDefault="00A11175" w:rsidP="008900C9">
            <w:pPr>
              <w:ind w:left="360"/>
              <w:jc w:val="right"/>
              <w:rPr>
                <w:i/>
                <w:iCs/>
                <w:lang w:val="es-MX"/>
              </w:rPr>
            </w:pPr>
            <w:r w:rsidRPr="00642B9F">
              <w:rPr>
                <w:i/>
                <w:lang w:val="es-MX"/>
              </w:rPr>
              <w:t>Reunión formal del Grupo de Trabajo para la revisión de mandatos 2023-2024</w:t>
            </w:r>
          </w:p>
        </w:tc>
      </w:tr>
      <w:tr w:rsidR="00A11175" w:rsidRPr="00642B9F" w14:paraId="429A0525" w14:textId="77777777" w:rsidTr="008900C9">
        <w:trPr>
          <w:jc w:val="center"/>
        </w:trPr>
        <w:tc>
          <w:tcPr>
            <w:tcW w:w="2965" w:type="dxa"/>
          </w:tcPr>
          <w:p w14:paraId="1F1A64AF" w14:textId="77777777" w:rsidR="00A11175" w:rsidRPr="00642B9F" w:rsidRDefault="00A11175" w:rsidP="008900C9">
            <w:pPr>
              <w:snapToGrid w:val="0"/>
              <w:ind w:right="63"/>
              <w:jc w:val="right"/>
              <w:rPr>
                <w:lang w:val="es-MX"/>
              </w:rPr>
            </w:pPr>
            <w:r w:rsidRPr="00642B9F">
              <w:rPr>
                <w:lang w:val="es-MX"/>
              </w:rPr>
              <w:t>25</w:t>
            </w:r>
          </w:p>
        </w:tc>
        <w:tc>
          <w:tcPr>
            <w:tcW w:w="9971" w:type="dxa"/>
          </w:tcPr>
          <w:p w14:paraId="52953EE0" w14:textId="77777777" w:rsidR="00A11175" w:rsidRPr="00642B9F" w:rsidRDefault="00A11175" w:rsidP="008900C9">
            <w:pPr>
              <w:numPr>
                <w:ilvl w:val="0"/>
                <w:numId w:val="5"/>
              </w:numPr>
              <w:snapToGrid w:val="0"/>
              <w:ind w:right="-279"/>
              <w:rPr>
                <w:lang w:val="es-MX"/>
              </w:rPr>
            </w:pPr>
            <w:r w:rsidRPr="00642B9F">
              <w:rPr>
                <w:lang w:val="es-MX"/>
              </w:rPr>
              <w:t>Sesión ordinaria de la CSH</w:t>
            </w:r>
          </w:p>
        </w:tc>
      </w:tr>
      <w:tr w:rsidR="00A11175" w:rsidRPr="00642B9F" w14:paraId="39423F9C" w14:textId="77777777" w:rsidTr="008900C9">
        <w:trPr>
          <w:jc w:val="center"/>
        </w:trPr>
        <w:tc>
          <w:tcPr>
            <w:tcW w:w="2965" w:type="dxa"/>
          </w:tcPr>
          <w:p w14:paraId="29C43A41" w14:textId="77777777" w:rsidR="00A11175" w:rsidRPr="00642B9F" w:rsidRDefault="00A11175" w:rsidP="008900C9">
            <w:pPr>
              <w:snapToGrid w:val="0"/>
              <w:ind w:right="63"/>
              <w:jc w:val="right"/>
              <w:rPr>
                <w:lang w:val="es-MX"/>
              </w:rPr>
            </w:pPr>
            <w:r w:rsidRPr="00642B9F">
              <w:rPr>
                <w:lang w:val="es-MX"/>
              </w:rPr>
              <w:t>30 (10:00 a. m. - 01:00 p. m.)</w:t>
            </w:r>
          </w:p>
        </w:tc>
        <w:tc>
          <w:tcPr>
            <w:tcW w:w="9971" w:type="dxa"/>
          </w:tcPr>
          <w:p w14:paraId="67FB92F9" w14:textId="77777777" w:rsidR="00A11175" w:rsidRPr="00642B9F" w:rsidRDefault="00A11175" w:rsidP="008900C9">
            <w:pPr>
              <w:snapToGrid w:val="0"/>
              <w:ind w:left="720" w:right="51"/>
              <w:jc w:val="right"/>
              <w:rPr>
                <w:lang w:val="es-MX"/>
              </w:rPr>
            </w:pPr>
            <w:r w:rsidRPr="00642B9F">
              <w:rPr>
                <w:lang w:val="es-MX"/>
              </w:rPr>
              <w:t>Reunión formal del Grupo de Trabajo encargado de preparar la RTP VII</w:t>
            </w:r>
          </w:p>
        </w:tc>
      </w:tr>
      <w:tr w:rsidR="00A11175" w:rsidRPr="00642B9F" w14:paraId="49FAEFB4" w14:textId="77777777" w:rsidTr="008900C9">
        <w:trPr>
          <w:jc w:val="center"/>
        </w:trPr>
        <w:tc>
          <w:tcPr>
            <w:tcW w:w="2965" w:type="dxa"/>
          </w:tcPr>
          <w:p w14:paraId="3D8F25C1" w14:textId="77777777" w:rsidR="00A11175" w:rsidRPr="00642B9F" w:rsidRDefault="00A11175" w:rsidP="008900C9">
            <w:pPr>
              <w:snapToGrid w:val="0"/>
              <w:ind w:right="63"/>
              <w:jc w:val="right"/>
              <w:rPr>
                <w:lang w:val="es-MX"/>
              </w:rPr>
            </w:pPr>
            <w:r w:rsidRPr="00642B9F">
              <w:rPr>
                <w:lang w:val="es-MX"/>
              </w:rPr>
              <w:t>31</w:t>
            </w:r>
          </w:p>
        </w:tc>
        <w:tc>
          <w:tcPr>
            <w:tcW w:w="9971" w:type="dxa"/>
          </w:tcPr>
          <w:p w14:paraId="37A82E09" w14:textId="77777777" w:rsidR="00A11175" w:rsidRPr="00642B9F" w:rsidRDefault="00A11175" w:rsidP="008900C9">
            <w:pPr>
              <w:numPr>
                <w:ilvl w:val="0"/>
                <w:numId w:val="4"/>
              </w:numPr>
              <w:snapToGrid w:val="0"/>
              <w:ind w:right="117"/>
              <w:rPr>
                <w:i/>
                <w:color w:val="000000"/>
                <w:lang w:val="es-MX"/>
              </w:rPr>
            </w:pPr>
            <w:r w:rsidRPr="00642B9F">
              <w:rPr>
                <w:i/>
                <w:color w:val="000000"/>
                <w:lang w:val="es-MX"/>
              </w:rPr>
              <w:t>Evento técnico paralelo de alto nivel sobre MFCS, en el marco de la CITAAC</w:t>
            </w:r>
          </w:p>
        </w:tc>
      </w:tr>
      <w:tr w:rsidR="00A11175" w:rsidRPr="00642B9F" w14:paraId="0A07A63D" w14:textId="77777777" w:rsidTr="008900C9">
        <w:trPr>
          <w:jc w:val="center"/>
        </w:trPr>
        <w:tc>
          <w:tcPr>
            <w:tcW w:w="12936" w:type="dxa"/>
            <w:gridSpan w:val="2"/>
          </w:tcPr>
          <w:p w14:paraId="3ACA9D77" w14:textId="77777777" w:rsidR="00A11175" w:rsidRPr="00642B9F" w:rsidRDefault="00A11175" w:rsidP="008900C9">
            <w:pPr>
              <w:ind w:left="360"/>
              <w:rPr>
                <w:i/>
                <w:iCs/>
                <w:lang w:val="es-MX"/>
              </w:rPr>
            </w:pPr>
          </w:p>
        </w:tc>
      </w:tr>
      <w:tr w:rsidR="00A11175" w:rsidRPr="00642B9F" w14:paraId="0E0553B2" w14:textId="77777777" w:rsidTr="008900C9">
        <w:trPr>
          <w:jc w:val="center"/>
        </w:trPr>
        <w:tc>
          <w:tcPr>
            <w:tcW w:w="2965" w:type="dxa"/>
          </w:tcPr>
          <w:p w14:paraId="62813AFD" w14:textId="77777777" w:rsidR="00A11175" w:rsidRPr="00642B9F" w:rsidRDefault="00A11175" w:rsidP="008900C9">
            <w:pPr>
              <w:snapToGrid w:val="0"/>
              <w:ind w:right="63"/>
              <w:rPr>
                <w:lang w:val="es-MX"/>
              </w:rPr>
            </w:pPr>
            <w:r w:rsidRPr="00642B9F">
              <w:rPr>
                <w:lang w:val="es-MX"/>
              </w:rPr>
              <w:t>FEBRERO</w:t>
            </w:r>
          </w:p>
        </w:tc>
        <w:tc>
          <w:tcPr>
            <w:tcW w:w="9971" w:type="dxa"/>
          </w:tcPr>
          <w:p w14:paraId="12C0EB08" w14:textId="77777777" w:rsidR="00A11175" w:rsidRPr="00642B9F" w:rsidRDefault="00A11175" w:rsidP="008900C9">
            <w:pPr>
              <w:snapToGrid w:val="0"/>
              <w:ind w:right="117"/>
              <w:rPr>
                <w:lang w:val="es-MX"/>
              </w:rPr>
            </w:pPr>
          </w:p>
        </w:tc>
      </w:tr>
      <w:tr w:rsidR="00A11175" w:rsidRPr="00642B9F" w14:paraId="7831FD3D" w14:textId="77777777" w:rsidTr="008900C9">
        <w:trPr>
          <w:jc w:val="center"/>
        </w:trPr>
        <w:tc>
          <w:tcPr>
            <w:tcW w:w="2965" w:type="dxa"/>
          </w:tcPr>
          <w:p w14:paraId="7D689992" w14:textId="77777777" w:rsidR="00A11175" w:rsidRPr="00642B9F" w:rsidRDefault="00A11175" w:rsidP="008900C9">
            <w:pPr>
              <w:snapToGrid w:val="0"/>
              <w:ind w:right="63"/>
              <w:jc w:val="right"/>
              <w:rPr>
                <w:lang w:val="es-MX"/>
              </w:rPr>
            </w:pPr>
            <w:r w:rsidRPr="00642B9F">
              <w:rPr>
                <w:lang w:val="es-MX"/>
              </w:rPr>
              <w:t>1</w:t>
            </w:r>
          </w:p>
        </w:tc>
        <w:tc>
          <w:tcPr>
            <w:tcW w:w="9971" w:type="dxa"/>
          </w:tcPr>
          <w:p w14:paraId="30D861F0" w14:textId="77777777" w:rsidR="00A11175" w:rsidRPr="00642B9F" w:rsidRDefault="00A11175" w:rsidP="008900C9">
            <w:pPr>
              <w:numPr>
                <w:ilvl w:val="0"/>
                <w:numId w:val="4"/>
              </w:numPr>
              <w:snapToGrid w:val="0"/>
              <w:ind w:right="117"/>
              <w:rPr>
                <w:i/>
                <w:iCs/>
                <w:lang w:val="es-MX"/>
              </w:rPr>
            </w:pPr>
            <w:r w:rsidRPr="00642B9F">
              <w:rPr>
                <w:i/>
                <w:lang w:val="es-MX"/>
              </w:rPr>
              <w:t xml:space="preserve">Primera Reunión del Comité Consultivo de la CITAAC </w:t>
            </w:r>
          </w:p>
        </w:tc>
      </w:tr>
      <w:tr w:rsidR="00A11175" w:rsidRPr="00642B9F" w14:paraId="4B218C0F" w14:textId="77777777" w:rsidTr="008900C9">
        <w:trPr>
          <w:jc w:val="center"/>
        </w:trPr>
        <w:tc>
          <w:tcPr>
            <w:tcW w:w="2965" w:type="dxa"/>
          </w:tcPr>
          <w:p w14:paraId="30CD112F" w14:textId="77777777" w:rsidR="00A11175" w:rsidRPr="00642B9F" w:rsidRDefault="00A11175" w:rsidP="008900C9">
            <w:pPr>
              <w:snapToGrid w:val="0"/>
              <w:ind w:right="63"/>
              <w:jc w:val="right"/>
              <w:rPr>
                <w:lang w:val="es-MX"/>
              </w:rPr>
            </w:pPr>
            <w:r w:rsidRPr="00642B9F">
              <w:rPr>
                <w:lang w:val="es-MX"/>
              </w:rPr>
              <w:t>5 (9:30 - 9:45 a. m.)</w:t>
            </w:r>
          </w:p>
        </w:tc>
        <w:tc>
          <w:tcPr>
            <w:tcW w:w="9971" w:type="dxa"/>
          </w:tcPr>
          <w:p w14:paraId="46191403" w14:textId="77777777" w:rsidR="00A11175" w:rsidRPr="00642B9F" w:rsidRDefault="00A11175" w:rsidP="008900C9">
            <w:pPr>
              <w:numPr>
                <w:ilvl w:val="0"/>
                <w:numId w:val="5"/>
              </w:numPr>
              <w:snapToGrid w:val="0"/>
              <w:ind w:right="-279"/>
              <w:rPr>
                <w:lang w:val="es-MX"/>
              </w:rPr>
            </w:pPr>
            <w:r w:rsidRPr="00642B9F">
              <w:rPr>
                <w:lang w:val="es-MX"/>
              </w:rPr>
              <w:t>Sesión ordinaria de la CSH</w:t>
            </w:r>
          </w:p>
        </w:tc>
      </w:tr>
      <w:tr w:rsidR="00A11175" w:rsidRPr="00642B9F" w14:paraId="4CD8A311" w14:textId="77777777" w:rsidTr="008900C9">
        <w:trPr>
          <w:jc w:val="center"/>
        </w:trPr>
        <w:tc>
          <w:tcPr>
            <w:tcW w:w="2965" w:type="dxa"/>
          </w:tcPr>
          <w:p w14:paraId="6106F48A" w14:textId="77777777" w:rsidR="00A11175" w:rsidRPr="00642B9F" w:rsidRDefault="00A11175" w:rsidP="008900C9">
            <w:pPr>
              <w:snapToGrid w:val="0"/>
              <w:ind w:right="63"/>
              <w:jc w:val="right"/>
              <w:rPr>
                <w:lang w:val="es-MX"/>
              </w:rPr>
            </w:pPr>
            <w:r w:rsidRPr="00642B9F">
              <w:rPr>
                <w:lang w:val="es-MX"/>
              </w:rPr>
              <w:t>5 y 6</w:t>
            </w:r>
          </w:p>
        </w:tc>
        <w:tc>
          <w:tcPr>
            <w:tcW w:w="9971" w:type="dxa"/>
          </w:tcPr>
          <w:p w14:paraId="62E02AD9" w14:textId="77777777" w:rsidR="00A11175" w:rsidRPr="00642B9F" w:rsidRDefault="00A11175" w:rsidP="008900C9">
            <w:pPr>
              <w:pStyle w:val="ListParagraph"/>
              <w:numPr>
                <w:ilvl w:val="0"/>
                <w:numId w:val="5"/>
              </w:numPr>
              <w:snapToGrid w:val="0"/>
              <w:ind w:right="-279"/>
              <w:rPr>
                <w:rFonts w:ascii="Times New Roman" w:hAnsi="Times New Roman" w:cs="Times New Roman"/>
                <w:lang w:val="es-MX"/>
              </w:rPr>
            </w:pPr>
            <w:r w:rsidRPr="00642B9F">
              <w:rPr>
                <w:rFonts w:ascii="Times New Roman" w:hAnsi="Times New Roman"/>
                <w:lang w:val="es-MX"/>
              </w:rPr>
              <w:t>Séptima Reunión de Autoridades Nacionales en Materia de Trata de Personas (RTP VII)</w:t>
            </w:r>
          </w:p>
        </w:tc>
      </w:tr>
      <w:tr w:rsidR="00A11175" w:rsidRPr="00642B9F" w14:paraId="7B3CC572" w14:textId="77777777" w:rsidTr="008900C9">
        <w:trPr>
          <w:jc w:val="center"/>
        </w:trPr>
        <w:tc>
          <w:tcPr>
            <w:tcW w:w="2965" w:type="dxa"/>
          </w:tcPr>
          <w:p w14:paraId="2DF4B405" w14:textId="77777777" w:rsidR="00A11175" w:rsidRPr="00642B9F" w:rsidRDefault="00A11175" w:rsidP="008900C9">
            <w:pPr>
              <w:snapToGrid w:val="0"/>
              <w:ind w:right="63"/>
              <w:jc w:val="right"/>
              <w:rPr>
                <w:lang w:val="es-MX"/>
              </w:rPr>
            </w:pPr>
          </w:p>
        </w:tc>
        <w:tc>
          <w:tcPr>
            <w:tcW w:w="9971" w:type="dxa"/>
          </w:tcPr>
          <w:p w14:paraId="1FAAEC6D" w14:textId="77777777" w:rsidR="00A11175" w:rsidRPr="00642B9F" w:rsidRDefault="00A11175" w:rsidP="008900C9">
            <w:pPr>
              <w:pStyle w:val="ListParagraph"/>
              <w:numPr>
                <w:ilvl w:val="0"/>
                <w:numId w:val="5"/>
              </w:numPr>
              <w:snapToGrid w:val="0"/>
              <w:ind w:right="-279"/>
              <w:rPr>
                <w:rFonts w:ascii="Times New Roman" w:hAnsi="Times New Roman" w:cs="Times New Roman"/>
                <w:lang w:val="es-MX"/>
              </w:rPr>
            </w:pPr>
            <w:r w:rsidRPr="00642B9F">
              <w:rPr>
                <w:rFonts w:ascii="Times New Roman" w:hAnsi="Times New Roman"/>
                <w:lang w:val="es-MX"/>
              </w:rPr>
              <w:t>Sesión ordinaria de la CSH</w:t>
            </w:r>
          </w:p>
        </w:tc>
      </w:tr>
      <w:tr w:rsidR="00A11175" w:rsidRPr="00642B9F" w14:paraId="1B7D5DDC" w14:textId="77777777" w:rsidTr="008900C9">
        <w:trPr>
          <w:jc w:val="center"/>
        </w:trPr>
        <w:tc>
          <w:tcPr>
            <w:tcW w:w="2965" w:type="dxa"/>
          </w:tcPr>
          <w:p w14:paraId="656F9AED" w14:textId="77777777" w:rsidR="00A11175" w:rsidRPr="00642B9F" w:rsidRDefault="00A11175" w:rsidP="008900C9">
            <w:pPr>
              <w:snapToGrid w:val="0"/>
              <w:ind w:right="63"/>
              <w:jc w:val="right"/>
              <w:rPr>
                <w:i/>
                <w:iCs/>
                <w:lang w:val="es-MX"/>
              </w:rPr>
            </w:pPr>
            <w:r w:rsidRPr="00642B9F">
              <w:rPr>
                <w:lang w:val="es-MX"/>
              </w:rPr>
              <w:t>9 (1</w:t>
            </w:r>
            <w:r w:rsidRPr="00642B9F">
              <w:rPr>
                <w:i/>
                <w:iCs/>
                <w:lang w:val="es-MX"/>
              </w:rPr>
              <w:t>0:00 a. m. - 1:00 p. m.</w:t>
            </w:r>
            <w:r w:rsidRPr="00642B9F">
              <w:rPr>
                <w:lang w:val="es-MX"/>
              </w:rPr>
              <w:t>)</w:t>
            </w:r>
          </w:p>
        </w:tc>
        <w:tc>
          <w:tcPr>
            <w:tcW w:w="9971" w:type="dxa"/>
          </w:tcPr>
          <w:p w14:paraId="05976153" w14:textId="77777777" w:rsidR="00A11175" w:rsidRPr="00642B9F" w:rsidRDefault="00A11175" w:rsidP="008900C9">
            <w:pPr>
              <w:pStyle w:val="ListParagraph"/>
              <w:tabs>
                <w:tab w:val="clear" w:pos="720"/>
              </w:tabs>
              <w:snapToGrid w:val="0"/>
              <w:ind w:right="50"/>
              <w:jc w:val="right"/>
              <w:rPr>
                <w:rFonts w:ascii="Times New Roman" w:hAnsi="Times New Roman" w:cs="Times New Roman"/>
                <w:lang w:val="es-MX"/>
              </w:rPr>
            </w:pPr>
            <w:r w:rsidRPr="00642B9F">
              <w:rPr>
                <w:rFonts w:ascii="Times New Roman" w:hAnsi="Times New Roman"/>
                <w:lang w:val="es-MX"/>
              </w:rPr>
              <w:t>Reunión formal del Grupo de Trabajo para la revisión de mandatos 2023-2024</w:t>
            </w:r>
          </w:p>
        </w:tc>
      </w:tr>
      <w:tr w:rsidR="00A11175" w:rsidRPr="00642B9F" w14:paraId="09C94F3F" w14:textId="77777777" w:rsidTr="008900C9">
        <w:trPr>
          <w:jc w:val="center"/>
        </w:trPr>
        <w:tc>
          <w:tcPr>
            <w:tcW w:w="2965" w:type="dxa"/>
          </w:tcPr>
          <w:p w14:paraId="338676F2" w14:textId="77777777" w:rsidR="00A11175" w:rsidRPr="00642B9F" w:rsidRDefault="00A11175" w:rsidP="008900C9">
            <w:pPr>
              <w:snapToGrid w:val="0"/>
              <w:ind w:right="63"/>
              <w:jc w:val="right"/>
              <w:rPr>
                <w:lang w:val="es-MX"/>
              </w:rPr>
            </w:pPr>
            <w:r w:rsidRPr="00642B9F">
              <w:rPr>
                <w:lang w:val="es-MX"/>
              </w:rPr>
              <w:t>15</w:t>
            </w:r>
          </w:p>
        </w:tc>
        <w:tc>
          <w:tcPr>
            <w:tcW w:w="9971" w:type="dxa"/>
          </w:tcPr>
          <w:p w14:paraId="488DFA54" w14:textId="77777777" w:rsidR="00A11175" w:rsidRPr="00642B9F" w:rsidRDefault="00A11175" w:rsidP="008900C9">
            <w:pPr>
              <w:pStyle w:val="ListParagraph"/>
              <w:numPr>
                <w:ilvl w:val="0"/>
                <w:numId w:val="5"/>
              </w:numPr>
              <w:snapToGrid w:val="0"/>
              <w:ind w:right="-279"/>
              <w:rPr>
                <w:rFonts w:ascii="Times New Roman" w:hAnsi="Times New Roman" w:cs="Times New Roman"/>
                <w:lang w:val="es-MX"/>
              </w:rPr>
            </w:pPr>
            <w:r w:rsidRPr="00642B9F">
              <w:rPr>
                <w:rFonts w:ascii="Times New Roman" w:hAnsi="Times New Roman"/>
                <w:lang w:val="es-MX"/>
              </w:rPr>
              <w:t>Sesión ordinaria de la CSH</w:t>
            </w:r>
          </w:p>
        </w:tc>
      </w:tr>
      <w:tr w:rsidR="00A11175" w:rsidRPr="00642B9F" w14:paraId="6F398240" w14:textId="77777777" w:rsidTr="008900C9">
        <w:trPr>
          <w:jc w:val="center"/>
        </w:trPr>
        <w:tc>
          <w:tcPr>
            <w:tcW w:w="2965" w:type="dxa"/>
          </w:tcPr>
          <w:p w14:paraId="0AF1D87D" w14:textId="77777777" w:rsidR="00A11175" w:rsidRPr="00642B9F" w:rsidRDefault="00A11175" w:rsidP="008900C9">
            <w:pPr>
              <w:snapToGrid w:val="0"/>
              <w:ind w:right="63"/>
              <w:jc w:val="right"/>
              <w:rPr>
                <w:lang w:val="es-MX"/>
              </w:rPr>
            </w:pPr>
            <w:r w:rsidRPr="00642B9F">
              <w:rPr>
                <w:lang w:val="es-MX"/>
              </w:rPr>
              <w:t>22</w:t>
            </w:r>
          </w:p>
        </w:tc>
        <w:tc>
          <w:tcPr>
            <w:tcW w:w="9971" w:type="dxa"/>
          </w:tcPr>
          <w:p w14:paraId="7B0AFA84" w14:textId="77777777" w:rsidR="00A11175" w:rsidRPr="00642B9F" w:rsidRDefault="00A11175" w:rsidP="008900C9">
            <w:pPr>
              <w:snapToGrid w:val="0"/>
              <w:ind w:left="720" w:right="-279"/>
              <w:rPr>
                <w:lang w:val="es-MX"/>
              </w:rPr>
            </w:pPr>
            <w:r w:rsidRPr="00642B9F">
              <w:rPr>
                <w:lang w:val="es-MX"/>
              </w:rPr>
              <w:t>Primera Jornada de Reflexión</w:t>
            </w:r>
          </w:p>
        </w:tc>
      </w:tr>
      <w:tr w:rsidR="00A11175" w:rsidRPr="00642B9F" w14:paraId="559F6D92" w14:textId="77777777" w:rsidTr="008900C9">
        <w:trPr>
          <w:jc w:val="center"/>
        </w:trPr>
        <w:tc>
          <w:tcPr>
            <w:tcW w:w="2965" w:type="dxa"/>
          </w:tcPr>
          <w:p w14:paraId="0C46CB76" w14:textId="77777777" w:rsidR="00A11175" w:rsidRPr="00642B9F" w:rsidRDefault="00A11175" w:rsidP="008900C9">
            <w:pPr>
              <w:snapToGrid w:val="0"/>
              <w:ind w:right="63"/>
              <w:jc w:val="right"/>
              <w:rPr>
                <w:lang w:val="es-MX"/>
              </w:rPr>
            </w:pPr>
            <w:r w:rsidRPr="00642B9F">
              <w:rPr>
                <w:lang w:val="es-MX"/>
              </w:rPr>
              <w:t>23</w:t>
            </w:r>
          </w:p>
        </w:tc>
        <w:tc>
          <w:tcPr>
            <w:tcW w:w="9971" w:type="dxa"/>
          </w:tcPr>
          <w:p w14:paraId="12F82B3D" w14:textId="77777777" w:rsidR="00A11175" w:rsidRPr="00642B9F" w:rsidRDefault="00A11175" w:rsidP="008900C9">
            <w:pPr>
              <w:numPr>
                <w:ilvl w:val="0"/>
                <w:numId w:val="4"/>
              </w:numPr>
              <w:snapToGrid w:val="0"/>
              <w:ind w:right="117"/>
              <w:rPr>
                <w:i/>
                <w:iCs/>
                <w:lang w:val="es-MX"/>
              </w:rPr>
            </w:pPr>
            <w:r w:rsidRPr="00642B9F">
              <w:rPr>
                <w:i/>
                <w:lang w:val="es-MX"/>
              </w:rPr>
              <w:t xml:space="preserve">Primera Reunión Preparatoria para el vigésimo cuarto período ordinario de sesiones del CICTE </w:t>
            </w:r>
          </w:p>
        </w:tc>
      </w:tr>
      <w:tr w:rsidR="00A11175" w:rsidRPr="00642B9F" w14:paraId="7440FC3F" w14:textId="77777777" w:rsidTr="008900C9">
        <w:trPr>
          <w:jc w:val="center"/>
        </w:trPr>
        <w:tc>
          <w:tcPr>
            <w:tcW w:w="2965" w:type="dxa"/>
          </w:tcPr>
          <w:p w14:paraId="603B4C89" w14:textId="77777777" w:rsidR="00A11175" w:rsidRPr="00642B9F" w:rsidRDefault="00A11175" w:rsidP="008900C9">
            <w:pPr>
              <w:pStyle w:val="ListParagraph"/>
              <w:snapToGrid w:val="0"/>
              <w:ind w:right="70"/>
              <w:jc w:val="right"/>
              <w:rPr>
                <w:rFonts w:ascii="Times New Roman" w:hAnsi="Times New Roman" w:cs="Times New Roman"/>
                <w:lang w:val="es-MX"/>
              </w:rPr>
            </w:pPr>
            <w:r w:rsidRPr="00642B9F">
              <w:rPr>
                <w:rFonts w:ascii="Times New Roman" w:hAnsi="Times New Roman"/>
                <w:lang w:val="es-MX"/>
              </w:rPr>
              <w:t>26 y 27</w:t>
            </w:r>
          </w:p>
        </w:tc>
        <w:tc>
          <w:tcPr>
            <w:tcW w:w="9971" w:type="dxa"/>
          </w:tcPr>
          <w:p w14:paraId="5DF3FD15" w14:textId="77777777" w:rsidR="00A11175" w:rsidRPr="00642B9F" w:rsidRDefault="00A11175" w:rsidP="008900C9">
            <w:pPr>
              <w:numPr>
                <w:ilvl w:val="0"/>
                <w:numId w:val="4"/>
              </w:numPr>
              <w:snapToGrid w:val="0"/>
              <w:ind w:right="117"/>
              <w:rPr>
                <w:i/>
                <w:lang w:val="es-MX"/>
              </w:rPr>
            </w:pPr>
            <w:r w:rsidRPr="00642B9F">
              <w:rPr>
                <w:i/>
                <w:lang w:val="es-MX"/>
              </w:rPr>
              <w:t>Quinta reunión del Grupo de Trabajo sobre Cooperación y Medidas de Fomento de la Confianza en el Ciberespacio</w:t>
            </w:r>
          </w:p>
        </w:tc>
      </w:tr>
      <w:tr w:rsidR="00A11175" w:rsidRPr="00642B9F" w14:paraId="72AFFB4A" w14:textId="77777777" w:rsidTr="008900C9">
        <w:trPr>
          <w:jc w:val="center"/>
        </w:trPr>
        <w:tc>
          <w:tcPr>
            <w:tcW w:w="2965" w:type="dxa"/>
          </w:tcPr>
          <w:p w14:paraId="7C19F31F" w14:textId="77777777" w:rsidR="00A11175" w:rsidRPr="00642B9F" w:rsidRDefault="00A11175" w:rsidP="008900C9">
            <w:pPr>
              <w:pStyle w:val="ListParagraph"/>
              <w:snapToGrid w:val="0"/>
              <w:ind w:right="70"/>
              <w:jc w:val="right"/>
              <w:rPr>
                <w:rFonts w:ascii="Times New Roman" w:hAnsi="Times New Roman" w:cs="Times New Roman"/>
                <w:lang w:val="es-MX"/>
              </w:rPr>
            </w:pPr>
            <w:r w:rsidRPr="00642B9F">
              <w:rPr>
                <w:rFonts w:ascii="Times New Roman" w:hAnsi="Times New Roman"/>
                <w:lang w:val="es-MX"/>
              </w:rPr>
              <w:t>29</w:t>
            </w:r>
          </w:p>
        </w:tc>
        <w:tc>
          <w:tcPr>
            <w:tcW w:w="9971" w:type="dxa"/>
          </w:tcPr>
          <w:p w14:paraId="0A90DE62" w14:textId="77777777" w:rsidR="00A11175" w:rsidRPr="00642B9F" w:rsidRDefault="00A11175" w:rsidP="008900C9">
            <w:pPr>
              <w:snapToGrid w:val="0"/>
              <w:ind w:left="720" w:right="117"/>
              <w:rPr>
                <w:lang w:val="es-MX"/>
              </w:rPr>
            </w:pPr>
            <w:r w:rsidRPr="00642B9F">
              <w:rPr>
                <w:lang w:val="es-MX"/>
              </w:rPr>
              <w:t>Reunión formal del Grupo de Trabajo encargado de preparar la RANDOT IV</w:t>
            </w:r>
          </w:p>
        </w:tc>
      </w:tr>
      <w:tr w:rsidR="00A11175" w:rsidRPr="00642B9F" w14:paraId="400F55D8" w14:textId="77777777" w:rsidTr="008900C9">
        <w:trPr>
          <w:jc w:val="center"/>
        </w:trPr>
        <w:tc>
          <w:tcPr>
            <w:tcW w:w="12936" w:type="dxa"/>
            <w:gridSpan w:val="2"/>
          </w:tcPr>
          <w:p w14:paraId="64482DBB" w14:textId="77777777" w:rsidR="00A11175" w:rsidRPr="00642B9F" w:rsidRDefault="00A11175" w:rsidP="008900C9">
            <w:pPr>
              <w:ind w:left="360"/>
              <w:rPr>
                <w:i/>
                <w:iCs/>
                <w:lang w:val="es-MX"/>
              </w:rPr>
            </w:pPr>
          </w:p>
        </w:tc>
      </w:tr>
      <w:tr w:rsidR="00A11175" w:rsidRPr="00642B9F" w14:paraId="0DAF9625" w14:textId="77777777" w:rsidTr="008900C9">
        <w:trPr>
          <w:jc w:val="center"/>
        </w:trPr>
        <w:tc>
          <w:tcPr>
            <w:tcW w:w="2965" w:type="dxa"/>
          </w:tcPr>
          <w:p w14:paraId="275D236D" w14:textId="77777777" w:rsidR="00A11175" w:rsidRPr="00642B9F" w:rsidRDefault="00A11175" w:rsidP="008900C9">
            <w:pPr>
              <w:snapToGrid w:val="0"/>
              <w:ind w:right="63"/>
              <w:rPr>
                <w:lang w:val="es-MX"/>
              </w:rPr>
            </w:pPr>
            <w:r w:rsidRPr="00642B9F">
              <w:rPr>
                <w:lang w:val="es-MX"/>
              </w:rPr>
              <w:t>MARZO</w:t>
            </w:r>
          </w:p>
        </w:tc>
        <w:tc>
          <w:tcPr>
            <w:tcW w:w="9971" w:type="dxa"/>
          </w:tcPr>
          <w:p w14:paraId="3B24CBEA" w14:textId="77777777" w:rsidR="00A11175" w:rsidRPr="00642B9F" w:rsidRDefault="00A11175" w:rsidP="008900C9">
            <w:pPr>
              <w:ind w:left="360"/>
              <w:rPr>
                <w:i/>
                <w:iCs/>
                <w:lang w:val="es-MX"/>
              </w:rPr>
            </w:pPr>
          </w:p>
        </w:tc>
      </w:tr>
      <w:tr w:rsidR="00A11175" w:rsidRPr="00642B9F" w14:paraId="1DC1AF83" w14:textId="77777777" w:rsidTr="008900C9">
        <w:trPr>
          <w:jc w:val="center"/>
        </w:trPr>
        <w:tc>
          <w:tcPr>
            <w:tcW w:w="2965" w:type="dxa"/>
          </w:tcPr>
          <w:p w14:paraId="241FBD85" w14:textId="77777777" w:rsidR="00A11175" w:rsidRPr="00642B9F" w:rsidRDefault="00A11175" w:rsidP="008900C9">
            <w:pPr>
              <w:snapToGrid w:val="0"/>
              <w:ind w:right="108"/>
              <w:jc w:val="right"/>
              <w:rPr>
                <w:lang w:val="es-MX"/>
              </w:rPr>
            </w:pPr>
            <w:r w:rsidRPr="00642B9F">
              <w:rPr>
                <w:lang w:val="es-MX"/>
              </w:rPr>
              <w:t>7</w:t>
            </w:r>
          </w:p>
        </w:tc>
        <w:tc>
          <w:tcPr>
            <w:tcW w:w="9971" w:type="dxa"/>
          </w:tcPr>
          <w:p w14:paraId="70B65401" w14:textId="77777777" w:rsidR="00A11175" w:rsidRPr="00642B9F" w:rsidRDefault="00A11175" w:rsidP="008900C9">
            <w:pPr>
              <w:numPr>
                <w:ilvl w:val="0"/>
                <w:numId w:val="14"/>
              </w:numPr>
              <w:snapToGrid w:val="0"/>
              <w:ind w:right="117"/>
              <w:jc w:val="both"/>
              <w:rPr>
                <w:lang w:val="es-MX"/>
              </w:rPr>
            </w:pPr>
            <w:r w:rsidRPr="00642B9F">
              <w:rPr>
                <w:lang w:val="es-MX"/>
              </w:rPr>
              <w:t>Reunión Conjunta de la CSH y la JID sobre mujeres, paz y seguridad</w:t>
            </w:r>
          </w:p>
        </w:tc>
      </w:tr>
      <w:tr w:rsidR="00A11175" w:rsidRPr="00642B9F" w14:paraId="61ACEFB4" w14:textId="77777777" w:rsidTr="008900C9">
        <w:trPr>
          <w:jc w:val="center"/>
        </w:trPr>
        <w:tc>
          <w:tcPr>
            <w:tcW w:w="2965" w:type="dxa"/>
          </w:tcPr>
          <w:p w14:paraId="2A7705E4" w14:textId="77777777" w:rsidR="00A11175" w:rsidRPr="00642B9F" w:rsidRDefault="00A11175" w:rsidP="008900C9">
            <w:pPr>
              <w:snapToGrid w:val="0"/>
              <w:ind w:right="108"/>
              <w:jc w:val="right"/>
              <w:rPr>
                <w:lang w:val="es-MX"/>
              </w:rPr>
            </w:pPr>
            <w:r w:rsidRPr="00642B9F">
              <w:rPr>
                <w:lang w:val="es-MX"/>
              </w:rPr>
              <w:t>14</w:t>
            </w:r>
          </w:p>
        </w:tc>
        <w:tc>
          <w:tcPr>
            <w:tcW w:w="9971" w:type="dxa"/>
          </w:tcPr>
          <w:p w14:paraId="3329B261" w14:textId="77777777" w:rsidR="00A11175" w:rsidRPr="00642B9F" w:rsidRDefault="00A11175" w:rsidP="008900C9">
            <w:pPr>
              <w:numPr>
                <w:ilvl w:val="0"/>
                <w:numId w:val="14"/>
              </w:numPr>
              <w:snapToGrid w:val="0"/>
              <w:ind w:right="117"/>
              <w:jc w:val="both"/>
              <w:rPr>
                <w:b/>
                <w:bCs/>
                <w:lang w:val="es-MX"/>
              </w:rPr>
            </w:pPr>
            <w:r w:rsidRPr="00642B9F">
              <w:rPr>
                <w:b/>
                <w:lang w:val="es-MX"/>
              </w:rPr>
              <w:t>Sesión ordinaria de la CSH</w:t>
            </w:r>
          </w:p>
        </w:tc>
      </w:tr>
      <w:tr w:rsidR="00A11175" w:rsidRPr="00642B9F" w14:paraId="1B674D82" w14:textId="77777777" w:rsidTr="008900C9">
        <w:trPr>
          <w:jc w:val="center"/>
        </w:trPr>
        <w:tc>
          <w:tcPr>
            <w:tcW w:w="2965" w:type="dxa"/>
          </w:tcPr>
          <w:p w14:paraId="4274BCA2" w14:textId="77777777" w:rsidR="00A11175" w:rsidRPr="00642B9F" w:rsidRDefault="00A11175" w:rsidP="008900C9">
            <w:pPr>
              <w:snapToGrid w:val="0"/>
              <w:ind w:right="108"/>
              <w:jc w:val="right"/>
              <w:rPr>
                <w:b/>
                <w:bCs/>
                <w:lang w:val="es-MX"/>
              </w:rPr>
            </w:pPr>
            <w:r w:rsidRPr="00642B9F">
              <w:rPr>
                <w:b/>
                <w:lang w:val="es-MX"/>
              </w:rPr>
              <w:t>21 (10:00 - 10:15 a. m.)</w:t>
            </w:r>
          </w:p>
        </w:tc>
        <w:tc>
          <w:tcPr>
            <w:tcW w:w="9971" w:type="dxa"/>
          </w:tcPr>
          <w:p w14:paraId="13757071" w14:textId="77777777" w:rsidR="00A11175" w:rsidRPr="00642B9F" w:rsidRDefault="00A11175" w:rsidP="008900C9">
            <w:pPr>
              <w:snapToGrid w:val="0"/>
              <w:ind w:left="720" w:right="50"/>
              <w:jc w:val="right"/>
              <w:rPr>
                <w:b/>
                <w:bCs/>
                <w:lang w:val="es-MX"/>
              </w:rPr>
            </w:pPr>
            <w:r w:rsidRPr="00642B9F">
              <w:rPr>
                <w:b/>
                <w:lang w:val="es-MX"/>
              </w:rPr>
              <w:t xml:space="preserve">Reunión formal del Grupo de Trabajo encargado de preparar la RANDOT IV </w:t>
            </w:r>
          </w:p>
        </w:tc>
      </w:tr>
      <w:tr w:rsidR="00A11175" w:rsidRPr="00642B9F" w14:paraId="13F752A8" w14:textId="77777777" w:rsidTr="008900C9">
        <w:trPr>
          <w:jc w:val="center"/>
        </w:trPr>
        <w:tc>
          <w:tcPr>
            <w:tcW w:w="2965" w:type="dxa"/>
          </w:tcPr>
          <w:p w14:paraId="65153F61" w14:textId="77777777" w:rsidR="00A11175" w:rsidRPr="00642B9F" w:rsidRDefault="00A11175" w:rsidP="008900C9">
            <w:pPr>
              <w:snapToGrid w:val="0"/>
              <w:ind w:right="108"/>
              <w:jc w:val="right"/>
              <w:rPr>
                <w:lang w:val="es-MX"/>
              </w:rPr>
            </w:pPr>
            <w:r w:rsidRPr="00642B9F">
              <w:rPr>
                <w:lang w:val="es-MX"/>
              </w:rPr>
              <w:t>21</w:t>
            </w:r>
          </w:p>
        </w:tc>
        <w:tc>
          <w:tcPr>
            <w:tcW w:w="9971" w:type="dxa"/>
          </w:tcPr>
          <w:p w14:paraId="7B2D4D31" w14:textId="77777777" w:rsidR="00A11175" w:rsidRPr="00642B9F" w:rsidRDefault="00A11175" w:rsidP="008900C9">
            <w:pPr>
              <w:numPr>
                <w:ilvl w:val="0"/>
                <w:numId w:val="14"/>
              </w:numPr>
              <w:snapToGrid w:val="0"/>
              <w:ind w:right="117"/>
              <w:jc w:val="both"/>
              <w:rPr>
                <w:lang w:val="es-MX"/>
              </w:rPr>
            </w:pPr>
            <w:r w:rsidRPr="00642B9F">
              <w:rPr>
                <w:lang w:val="es-MX"/>
              </w:rPr>
              <w:t>Sesión ordinaria de la CSH</w:t>
            </w:r>
          </w:p>
        </w:tc>
      </w:tr>
      <w:tr w:rsidR="00A11175" w:rsidRPr="00642B9F" w14:paraId="089FDD21" w14:textId="77777777" w:rsidTr="008900C9">
        <w:trPr>
          <w:jc w:val="center"/>
        </w:trPr>
        <w:tc>
          <w:tcPr>
            <w:tcW w:w="12936" w:type="dxa"/>
            <w:gridSpan w:val="2"/>
          </w:tcPr>
          <w:p w14:paraId="122AA245" w14:textId="77777777" w:rsidR="00A11175" w:rsidRPr="00642B9F" w:rsidRDefault="00A11175" w:rsidP="008900C9">
            <w:pPr>
              <w:jc w:val="center"/>
              <w:rPr>
                <w:lang w:val="es-MX"/>
              </w:rPr>
            </w:pPr>
          </w:p>
        </w:tc>
      </w:tr>
      <w:tr w:rsidR="00A11175" w:rsidRPr="00642B9F" w14:paraId="07E74665" w14:textId="77777777" w:rsidTr="008900C9">
        <w:trPr>
          <w:jc w:val="center"/>
        </w:trPr>
        <w:tc>
          <w:tcPr>
            <w:tcW w:w="2965" w:type="dxa"/>
          </w:tcPr>
          <w:p w14:paraId="77F2E6F8" w14:textId="77777777" w:rsidR="00A11175" w:rsidRPr="00642B9F" w:rsidRDefault="00A11175" w:rsidP="008900C9">
            <w:pPr>
              <w:snapToGrid w:val="0"/>
              <w:ind w:right="-279"/>
              <w:rPr>
                <w:lang w:val="es-MX"/>
              </w:rPr>
            </w:pPr>
            <w:r w:rsidRPr="00642B9F">
              <w:rPr>
                <w:lang w:val="es-MX"/>
              </w:rPr>
              <w:t>ABRIL</w:t>
            </w:r>
          </w:p>
        </w:tc>
        <w:tc>
          <w:tcPr>
            <w:tcW w:w="9971" w:type="dxa"/>
          </w:tcPr>
          <w:p w14:paraId="3C93A9D6" w14:textId="77777777" w:rsidR="00A11175" w:rsidRPr="00642B9F" w:rsidRDefault="00A11175" w:rsidP="008900C9">
            <w:pPr>
              <w:jc w:val="center"/>
              <w:rPr>
                <w:lang w:val="es-MX"/>
              </w:rPr>
            </w:pPr>
          </w:p>
        </w:tc>
      </w:tr>
      <w:tr w:rsidR="00A11175" w:rsidRPr="00642B9F" w14:paraId="5AEA9AEF" w14:textId="77777777" w:rsidTr="008900C9">
        <w:trPr>
          <w:jc w:val="center"/>
        </w:trPr>
        <w:tc>
          <w:tcPr>
            <w:tcW w:w="2965" w:type="dxa"/>
          </w:tcPr>
          <w:p w14:paraId="4E844763" w14:textId="77777777" w:rsidR="00A11175" w:rsidRPr="00642B9F" w:rsidRDefault="00A11175" w:rsidP="008900C9">
            <w:pPr>
              <w:snapToGrid w:val="0"/>
              <w:ind w:right="108"/>
              <w:jc w:val="right"/>
              <w:rPr>
                <w:lang w:val="es-MX"/>
              </w:rPr>
            </w:pPr>
            <w:r w:rsidRPr="00642B9F">
              <w:rPr>
                <w:lang w:val="es-MX"/>
              </w:rPr>
              <w:t>5</w:t>
            </w:r>
          </w:p>
        </w:tc>
        <w:tc>
          <w:tcPr>
            <w:tcW w:w="9971" w:type="dxa"/>
          </w:tcPr>
          <w:p w14:paraId="43B391BB" w14:textId="77777777" w:rsidR="00A11175" w:rsidRPr="00642B9F" w:rsidRDefault="00A11175" w:rsidP="008900C9">
            <w:pPr>
              <w:numPr>
                <w:ilvl w:val="0"/>
                <w:numId w:val="4"/>
              </w:numPr>
              <w:snapToGrid w:val="0"/>
              <w:ind w:right="117"/>
              <w:rPr>
                <w:i/>
                <w:iCs/>
                <w:lang w:val="es-MX"/>
              </w:rPr>
            </w:pPr>
            <w:r w:rsidRPr="00642B9F">
              <w:rPr>
                <w:i/>
                <w:lang w:val="es-MX"/>
              </w:rPr>
              <w:t>Segunda Reunión Preparatoria para el vigésimo cuarto período ordinario de sesiones del CICTE</w:t>
            </w:r>
          </w:p>
        </w:tc>
      </w:tr>
      <w:tr w:rsidR="00A11175" w:rsidRPr="00642B9F" w14:paraId="1945E1F1" w14:textId="77777777" w:rsidTr="008900C9">
        <w:trPr>
          <w:jc w:val="center"/>
        </w:trPr>
        <w:tc>
          <w:tcPr>
            <w:tcW w:w="2965" w:type="dxa"/>
          </w:tcPr>
          <w:p w14:paraId="7546A128" w14:textId="77777777" w:rsidR="00A11175" w:rsidRPr="00642B9F" w:rsidRDefault="00A11175" w:rsidP="008900C9">
            <w:pPr>
              <w:snapToGrid w:val="0"/>
              <w:ind w:right="108"/>
              <w:jc w:val="right"/>
              <w:rPr>
                <w:b/>
                <w:bCs/>
                <w:lang w:val="es-MX"/>
              </w:rPr>
            </w:pPr>
            <w:r w:rsidRPr="00642B9F">
              <w:rPr>
                <w:b/>
                <w:lang w:val="es-MX"/>
              </w:rPr>
              <w:t>8</w:t>
            </w:r>
          </w:p>
        </w:tc>
        <w:tc>
          <w:tcPr>
            <w:tcW w:w="9971" w:type="dxa"/>
          </w:tcPr>
          <w:p w14:paraId="31A16FAC" w14:textId="77777777" w:rsidR="00A11175" w:rsidRPr="00642B9F" w:rsidRDefault="00A11175" w:rsidP="008900C9">
            <w:pPr>
              <w:numPr>
                <w:ilvl w:val="0"/>
                <w:numId w:val="4"/>
              </w:numPr>
              <w:snapToGrid w:val="0"/>
              <w:ind w:right="117"/>
              <w:rPr>
                <w:b/>
                <w:bCs/>
                <w:i/>
                <w:iCs/>
                <w:lang w:val="es-MX"/>
              </w:rPr>
            </w:pPr>
            <w:r w:rsidRPr="00642B9F">
              <w:rPr>
                <w:b/>
                <w:i/>
                <w:lang w:val="es-MX"/>
              </w:rPr>
              <w:t>(Mecanismo Conjunto JID/CSH) Fecha límite propuesta para recibir comentarios de las delegaciones sobre los párrafos que el JID remitirá para su inclusión en el proyecto de resolución</w:t>
            </w:r>
          </w:p>
        </w:tc>
      </w:tr>
      <w:tr w:rsidR="00A11175" w:rsidRPr="00642B9F" w14:paraId="6EE4252D" w14:textId="77777777" w:rsidTr="008900C9">
        <w:trPr>
          <w:jc w:val="center"/>
        </w:trPr>
        <w:tc>
          <w:tcPr>
            <w:tcW w:w="2965" w:type="dxa"/>
          </w:tcPr>
          <w:p w14:paraId="28F9A6D4" w14:textId="77777777" w:rsidR="00A11175" w:rsidRPr="00642B9F" w:rsidRDefault="00A11175" w:rsidP="008900C9">
            <w:pPr>
              <w:snapToGrid w:val="0"/>
              <w:ind w:right="108"/>
              <w:jc w:val="right"/>
              <w:rPr>
                <w:lang w:val="es-MX"/>
              </w:rPr>
            </w:pPr>
            <w:r w:rsidRPr="00642B9F">
              <w:rPr>
                <w:lang w:val="es-MX"/>
              </w:rPr>
              <w:t>8 y 9</w:t>
            </w:r>
          </w:p>
        </w:tc>
        <w:tc>
          <w:tcPr>
            <w:tcW w:w="9971" w:type="dxa"/>
          </w:tcPr>
          <w:p w14:paraId="0C81E969" w14:textId="77777777" w:rsidR="00A11175" w:rsidRPr="00642B9F" w:rsidRDefault="00A11175" w:rsidP="008900C9">
            <w:pPr>
              <w:pStyle w:val="ListParagraph"/>
              <w:widowControl/>
              <w:numPr>
                <w:ilvl w:val="0"/>
                <w:numId w:val="14"/>
              </w:numPr>
              <w:rPr>
                <w:rFonts w:ascii="Times New Roman" w:hAnsi="Times New Roman" w:cs="Times New Roman"/>
                <w:lang w:val="es-MX"/>
              </w:rPr>
            </w:pPr>
            <w:r w:rsidRPr="00642B9F">
              <w:rPr>
                <w:rFonts w:ascii="Times New Roman" w:hAnsi="Times New Roman"/>
                <w:lang w:val="es-MX"/>
              </w:rPr>
              <w:t>Cuarta Reunión de Autoridades Nacionales en Materia de Delincuencia Organizada Transnacional (RANDOT IV)</w:t>
            </w:r>
          </w:p>
        </w:tc>
      </w:tr>
      <w:tr w:rsidR="00A11175" w:rsidRPr="00642B9F" w14:paraId="7CAEF762" w14:textId="77777777" w:rsidTr="008900C9">
        <w:trPr>
          <w:jc w:val="center"/>
        </w:trPr>
        <w:tc>
          <w:tcPr>
            <w:tcW w:w="2965" w:type="dxa"/>
          </w:tcPr>
          <w:p w14:paraId="41732CDA" w14:textId="77777777" w:rsidR="00A11175" w:rsidRPr="00642B9F" w:rsidRDefault="00A11175" w:rsidP="008900C9">
            <w:pPr>
              <w:snapToGrid w:val="0"/>
              <w:ind w:right="108"/>
              <w:jc w:val="right"/>
              <w:rPr>
                <w:lang w:val="es-MX"/>
              </w:rPr>
            </w:pPr>
            <w:r w:rsidRPr="00642B9F">
              <w:rPr>
                <w:lang w:val="es-MX"/>
              </w:rPr>
              <w:t>11</w:t>
            </w:r>
          </w:p>
        </w:tc>
        <w:tc>
          <w:tcPr>
            <w:tcW w:w="9971" w:type="dxa"/>
          </w:tcPr>
          <w:p w14:paraId="7A8C8A9F" w14:textId="77777777" w:rsidR="00A11175" w:rsidRPr="00642B9F" w:rsidRDefault="00A11175" w:rsidP="008900C9">
            <w:pPr>
              <w:pStyle w:val="ListParagraph"/>
              <w:widowControl/>
              <w:numPr>
                <w:ilvl w:val="0"/>
                <w:numId w:val="14"/>
              </w:numPr>
              <w:rPr>
                <w:rFonts w:ascii="Times New Roman" w:hAnsi="Times New Roman" w:cs="Times New Roman"/>
                <w:lang w:val="es-MX"/>
              </w:rPr>
            </w:pPr>
            <w:r w:rsidRPr="00642B9F">
              <w:rPr>
                <w:rFonts w:ascii="Times New Roman" w:hAnsi="Times New Roman"/>
                <w:lang w:val="es-MX"/>
              </w:rPr>
              <w:t>Sesión ordinaria de la CSH</w:t>
            </w:r>
          </w:p>
        </w:tc>
      </w:tr>
      <w:tr w:rsidR="00A11175" w:rsidRPr="00642B9F" w14:paraId="5F8FA8ED" w14:textId="77777777" w:rsidTr="008900C9">
        <w:trPr>
          <w:jc w:val="center"/>
        </w:trPr>
        <w:tc>
          <w:tcPr>
            <w:tcW w:w="2965" w:type="dxa"/>
          </w:tcPr>
          <w:p w14:paraId="5F557418" w14:textId="77777777" w:rsidR="00A11175" w:rsidRPr="00642B9F" w:rsidRDefault="00A11175" w:rsidP="008900C9">
            <w:pPr>
              <w:snapToGrid w:val="0"/>
              <w:ind w:right="108"/>
              <w:jc w:val="right"/>
              <w:rPr>
                <w:lang w:val="es-MX"/>
              </w:rPr>
            </w:pPr>
            <w:r w:rsidRPr="00642B9F">
              <w:rPr>
                <w:lang w:val="es-MX"/>
              </w:rPr>
              <w:t>17</w:t>
            </w:r>
          </w:p>
        </w:tc>
        <w:tc>
          <w:tcPr>
            <w:tcW w:w="9971" w:type="dxa"/>
          </w:tcPr>
          <w:p w14:paraId="6C53A28B" w14:textId="77777777" w:rsidR="00A11175" w:rsidRPr="00642B9F" w:rsidRDefault="00A11175" w:rsidP="008900C9">
            <w:pPr>
              <w:numPr>
                <w:ilvl w:val="0"/>
                <w:numId w:val="4"/>
              </w:numPr>
              <w:snapToGrid w:val="0"/>
              <w:ind w:right="117"/>
              <w:rPr>
                <w:i/>
                <w:iCs/>
                <w:lang w:val="es-MX"/>
              </w:rPr>
            </w:pPr>
            <w:r w:rsidRPr="00642B9F">
              <w:rPr>
                <w:i/>
                <w:lang w:val="es-MX"/>
              </w:rPr>
              <w:t xml:space="preserve">Ejercicio de ciberdefensa, JID </w:t>
            </w:r>
          </w:p>
        </w:tc>
      </w:tr>
      <w:tr w:rsidR="00A11175" w:rsidRPr="00642B9F" w14:paraId="34993144" w14:textId="77777777" w:rsidTr="008900C9">
        <w:trPr>
          <w:jc w:val="center"/>
        </w:trPr>
        <w:tc>
          <w:tcPr>
            <w:tcW w:w="2965" w:type="dxa"/>
          </w:tcPr>
          <w:p w14:paraId="255084CF" w14:textId="77777777" w:rsidR="00A11175" w:rsidRPr="00642B9F" w:rsidRDefault="00A11175" w:rsidP="008900C9">
            <w:pPr>
              <w:snapToGrid w:val="0"/>
              <w:ind w:right="108"/>
              <w:jc w:val="right"/>
              <w:rPr>
                <w:lang w:val="es-MX"/>
              </w:rPr>
            </w:pPr>
            <w:r w:rsidRPr="00642B9F">
              <w:rPr>
                <w:lang w:val="es-MX"/>
              </w:rPr>
              <w:t>22</w:t>
            </w:r>
          </w:p>
        </w:tc>
        <w:tc>
          <w:tcPr>
            <w:tcW w:w="9971" w:type="dxa"/>
          </w:tcPr>
          <w:p w14:paraId="1D03C494" w14:textId="77777777" w:rsidR="00A11175" w:rsidRPr="00642B9F" w:rsidRDefault="00A11175" w:rsidP="008900C9">
            <w:pPr>
              <w:ind w:left="360"/>
              <w:jc w:val="both"/>
              <w:rPr>
                <w:i/>
                <w:iCs/>
                <w:lang w:val="es-MX"/>
              </w:rPr>
            </w:pPr>
            <w:r w:rsidRPr="00642B9F">
              <w:rPr>
                <w:i/>
                <w:lang w:val="es-MX"/>
              </w:rPr>
              <w:t>Fecha límite propuesta para recibir comentarios a la primera versión del proyecto de resolución, así como párrafos nuevos</w:t>
            </w:r>
          </w:p>
        </w:tc>
      </w:tr>
      <w:tr w:rsidR="00A11175" w:rsidRPr="00642B9F" w14:paraId="315A41B9" w14:textId="77777777" w:rsidTr="008900C9">
        <w:trPr>
          <w:jc w:val="center"/>
        </w:trPr>
        <w:tc>
          <w:tcPr>
            <w:tcW w:w="2965" w:type="dxa"/>
          </w:tcPr>
          <w:p w14:paraId="7403CCD3" w14:textId="77777777" w:rsidR="00A11175" w:rsidRPr="00642B9F" w:rsidRDefault="00A11175" w:rsidP="008900C9">
            <w:pPr>
              <w:snapToGrid w:val="0"/>
              <w:ind w:right="108"/>
              <w:jc w:val="right"/>
              <w:rPr>
                <w:b/>
                <w:bCs/>
                <w:lang w:val="es-MX"/>
              </w:rPr>
            </w:pPr>
            <w:r w:rsidRPr="00642B9F">
              <w:rPr>
                <w:b/>
                <w:lang w:val="es-MX"/>
              </w:rPr>
              <w:t>22</w:t>
            </w:r>
          </w:p>
        </w:tc>
        <w:tc>
          <w:tcPr>
            <w:tcW w:w="9971" w:type="dxa"/>
          </w:tcPr>
          <w:p w14:paraId="50D5B3A9" w14:textId="77777777" w:rsidR="00A11175" w:rsidRPr="00642B9F" w:rsidRDefault="00A11175" w:rsidP="008900C9">
            <w:pPr>
              <w:numPr>
                <w:ilvl w:val="0"/>
                <w:numId w:val="4"/>
              </w:numPr>
              <w:snapToGrid w:val="0"/>
              <w:ind w:right="117"/>
              <w:rPr>
                <w:b/>
                <w:bCs/>
                <w:i/>
                <w:iCs/>
                <w:u w:val="single"/>
                <w:lang w:val="es-MX"/>
              </w:rPr>
            </w:pPr>
            <w:r w:rsidRPr="00642B9F">
              <w:rPr>
                <w:b/>
                <w:i/>
                <w:lang w:val="es-MX"/>
              </w:rPr>
              <w:t xml:space="preserve">(Mecanismo Conjunto JID/CSH): Consideración los delegados de la JID y de la CSH de la propuesta actualizada de los párrafos que deben incluirse en el proyecto de resolución </w:t>
            </w:r>
            <w:r w:rsidRPr="00642B9F">
              <w:rPr>
                <w:b/>
                <w:i/>
                <w:u w:val="single"/>
                <w:lang w:val="es-MX"/>
              </w:rPr>
              <w:t>Lugar: Sede JID</w:t>
            </w:r>
          </w:p>
        </w:tc>
      </w:tr>
      <w:tr w:rsidR="00A11175" w:rsidRPr="00642B9F" w14:paraId="74DB8558" w14:textId="77777777" w:rsidTr="008900C9">
        <w:trPr>
          <w:jc w:val="center"/>
        </w:trPr>
        <w:tc>
          <w:tcPr>
            <w:tcW w:w="2965" w:type="dxa"/>
          </w:tcPr>
          <w:p w14:paraId="6E981C30" w14:textId="77777777" w:rsidR="00A11175" w:rsidRPr="00642B9F" w:rsidRDefault="00A11175" w:rsidP="008900C9">
            <w:pPr>
              <w:snapToGrid w:val="0"/>
              <w:ind w:right="108"/>
              <w:jc w:val="right"/>
              <w:rPr>
                <w:b/>
                <w:bCs/>
                <w:lang w:val="es-MX"/>
              </w:rPr>
            </w:pPr>
            <w:r w:rsidRPr="00642B9F">
              <w:rPr>
                <w:b/>
                <w:lang w:val="es-MX"/>
              </w:rPr>
              <w:t>23</w:t>
            </w:r>
          </w:p>
        </w:tc>
        <w:tc>
          <w:tcPr>
            <w:tcW w:w="9971" w:type="dxa"/>
          </w:tcPr>
          <w:p w14:paraId="5C7E504D" w14:textId="77777777" w:rsidR="00A11175" w:rsidRPr="00642B9F" w:rsidRDefault="00A11175" w:rsidP="008900C9">
            <w:pPr>
              <w:numPr>
                <w:ilvl w:val="0"/>
                <w:numId w:val="4"/>
              </w:numPr>
              <w:snapToGrid w:val="0"/>
              <w:ind w:right="117"/>
              <w:rPr>
                <w:b/>
                <w:bCs/>
                <w:i/>
                <w:iCs/>
                <w:lang w:val="es-MX"/>
              </w:rPr>
            </w:pPr>
            <w:r w:rsidRPr="00642B9F">
              <w:rPr>
                <w:b/>
                <w:i/>
                <w:lang w:val="es-MX"/>
              </w:rPr>
              <w:t>Reunión del Consejo de Delegados de la JID para considerar la propuesta de párrafos a incluir en el proyecto de resolución ómnibus</w:t>
            </w:r>
          </w:p>
        </w:tc>
      </w:tr>
      <w:tr w:rsidR="00A11175" w:rsidRPr="00642B9F" w14:paraId="49224E1C" w14:textId="77777777" w:rsidTr="008900C9">
        <w:trPr>
          <w:jc w:val="center"/>
        </w:trPr>
        <w:tc>
          <w:tcPr>
            <w:tcW w:w="2965" w:type="dxa"/>
          </w:tcPr>
          <w:p w14:paraId="249765F9" w14:textId="77777777" w:rsidR="00A11175" w:rsidRPr="00642B9F" w:rsidRDefault="00A11175" w:rsidP="008900C9">
            <w:pPr>
              <w:snapToGrid w:val="0"/>
              <w:ind w:right="108"/>
              <w:jc w:val="right"/>
              <w:rPr>
                <w:lang w:val="es-MX"/>
              </w:rPr>
            </w:pPr>
            <w:r w:rsidRPr="00642B9F">
              <w:rPr>
                <w:lang w:val="es-MX"/>
              </w:rPr>
              <w:lastRenderedPageBreak/>
              <w:t>24 y 25</w:t>
            </w:r>
          </w:p>
        </w:tc>
        <w:tc>
          <w:tcPr>
            <w:tcW w:w="9971" w:type="dxa"/>
          </w:tcPr>
          <w:p w14:paraId="5F2FD59A" w14:textId="77777777" w:rsidR="00A11175" w:rsidRPr="00642B9F" w:rsidRDefault="00A11175" w:rsidP="008900C9">
            <w:pPr>
              <w:numPr>
                <w:ilvl w:val="0"/>
                <w:numId w:val="4"/>
              </w:numPr>
              <w:snapToGrid w:val="0"/>
              <w:ind w:right="117"/>
              <w:rPr>
                <w:i/>
                <w:iCs/>
                <w:lang w:val="es-MX"/>
              </w:rPr>
            </w:pPr>
            <w:r w:rsidRPr="00642B9F">
              <w:rPr>
                <w:i/>
                <w:lang w:val="es-MX"/>
              </w:rPr>
              <w:t>Vigésimo cuarto período ordinario de sesiones del CICTE</w:t>
            </w:r>
          </w:p>
        </w:tc>
      </w:tr>
      <w:tr w:rsidR="00A11175" w:rsidRPr="00642B9F" w14:paraId="4F61FBB3" w14:textId="77777777" w:rsidTr="008900C9">
        <w:trPr>
          <w:jc w:val="center"/>
        </w:trPr>
        <w:tc>
          <w:tcPr>
            <w:tcW w:w="2965" w:type="dxa"/>
          </w:tcPr>
          <w:p w14:paraId="441B67DB" w14:textId="77777777" w:rsidR="00A11175" w:rsidRPr="00642B9F" w:rsidRDefault="00A11175" w:rsidP="008900C9">
            <w:pPr>
              <w:snapToGrid w:val="0"/>
              <w:ind w:right="108"/>
              <w:jc w:val="right"/>
              <w:rPr>
                <w:lang w:val="es-MX"/>
              </w:rPr>
            </w:pPr>
            <w:r w:rsidRPr="00642B9F">
              <w:rPr>
                <w:lang w:val="es-MX"/>
              </w:rPr>
              <w:t>26</w:t>
            </w:r>
          </w:p>
        </w:tc>
        <w:tc>
          <w:tcPr>
            <w:tcW w:w="9971" w:type="dxa"/>
          </w:tcPr>
          <w:p w14:paraId="6A6C14AC" w14:textId="77777777" w:rsidR="00A11175" w:rsidRPr="00642B9F" w:rsidRDefault="00A11175" w:rsidP="008900C9">
            <w:pPr>
              <w:ind w:left="360"/>
              <w:rPr>
                <w:i/>
                <w:iCs/>
                <w:lang w:val="es-MX"/>
              </w:rPr>
            </w:pPr>
            <w:r w:rsidRPr="00642B9F">
              <w:rPr>
                <w:i/>
                <w:lang w:val="es-MX"/>
              </w:rPr>
              <w:t>Distribución del primer revisado del proyecto de resolución</w:t>
            </w:r>
          </w:p>
        </w:tc>
      </w:tr>
      <w:tr w:rsidR="00A11175" w:rsidRPr="00642B9F" w14:paraId="4E0026EE" w14:textId="77777777" w:rsidTr="008900C9">
        <w:trPr>
          <w:jc w:val="center"/>
        </w:trPr>
        <w:tc>
          <w:tcPr>
            <w:tcW w:w="12936" w:type="dxa"/>
            <w:gridSpan w:val="2"/>
          </w:tcPr>
          <w:p w14:paraId="7D01ED79" w14:textId="77777777" w:rsidR="00A11175" w:rsidRPr="00642B9F" w:rsidRDefault="00A11175" w:rsidP="008900C9">
            <w:pPr>
              <w:ind w:left="360"/>
              <w:rPr>
                <w:lang w:val="es-MX"/>
              </w:rPr>
            </w:pPr>
          </w:p>
        </w:tc>
      </w:tr>
      <w:tr w:rsidR="00A11175" w:rsidRPr="00642B9F" w14:paraId="2CFB3E8C" w14:textId="77777777" w:rsidTr="008900C9">
        <w:trPr>
          <w:jc w:val="center"/>
        </w:trPr>
        <w:tc>
          <w:tcPr>
            <w:tcW w:w="2965" w:type="dxa"/>
          </w:tcPr>
          <w:p w14:paraId="76E2488E" w14:textId="77777777" w:rsidR="00A11175" w:rsidRPr="00642B9F" w:rsidRDefault="00A11175" w:rsidP="008900C9">
            <w:pPr>
              <w:snapToGrid w:val="0"/>
              <w:ind w:right="-279"/>
              <w:rPr>
                <w:lang w:val="es-MX"/>
              </w:rPr>
            </w:pPr>
            <w:r w:rsidRPr="00642B9F">
              <w:rPr>
                <w:lang w:val="es-MX"/>
              </w:rPr>
              <w:t>MAYO</w:t>
            </w:r>
          </w:p>
        </w:tc>
        <w:tc>
          <w:tcPr>
            <w:tcW w:w="9971" w:type="dxa"/>
          </w:tcPr>
          <w:p w14:paraId="62067675" w14:textId="77777777" w:rsidR="00A11175" w:rsidRPr="00642B9F" w:rsidRDefault="00A11175" w:rsidP="008900C9">
            <w:pPr>
              <w:ind w:left="360"/>
              <w:rPr>
                <w:lang w:val="es-MX"/>
              </w:rPr>
            </w:pPr>
          </w:p>
        </w:tc>
      </w:tr>
      <w:tr w:rsidR="00A11175" w:rsidRPr="00642B9F" w14:paraId="5ABAB874" w14:textId="77777777" w:rsidTr="008900C9">
        <w:trPr>
          <w:jc w:val="center"/>
        </w:trPr>
        <w:tc>
          <w:tcPr>
            <w:tcW w:w="2965" w:type="dxa"/>
          </w:tcPr>
          <w:p w14:paraId="3D9B44BF" w14:textId="77777777" w:rsidR="00A11175" w:rsidRPr="00642B9F" w:rsidRDefault="00A11175" w:rsidP="008900C9">
            <w:pPr>
              <w:snapToGrid w:val="0"/>
              <w:ind w:right="108"/>
              <w:jc w:val="right"/>
              <w:rPr>
                <w:lang w:val="es-MX"/>
              </w:rPr>
            </w:pPr>
            <w:r w:rsidRPr="00642B9F">
              <w:rPr>
                <w:lang w:val="es-MX"/>
              </w:rPr>
              <w:t>2</w:t>
            </w:r>
          </w:p>
        </w:tc>
        <w:tc>
          <w:tcPr>
            <w:tcW w:w="9971" w:type="dxa"/>
          </w:tcPr>
          <w:p w14:paraId="08A91C98" w14:textId="77777777" w:rsidR="00A11175" w:rsidRPr="00642B9F" w:rsidRDefault="00A11175" w:rsidP="008900C9">
            <w:pPr>
              <w:numPr>
                <w:ilvl w:val="0"/>
                <w:numId w:val="14"/>
              </w:numPr>
              <w:snapToGrid w:val="0"/>
              <w:ind w:right="-279"/>
              <w:rPr>
                <w:lang w:val="es-MX"/>
              </w:rPr>
            </w:pPr>
            <w:r w:rsidRPr="00642B9F">
              <w:rPr>
                <w:lang w:val="es-MX"/>
              </w:rPr>
              <w:t xml:space="preserve">Reunión sobre preocupaciones especiales de seguridad de los pequeños Estados insulares y de zonas costeras bajas en desarrollo del Caribe </w:t>
            </w:r>
          </w:p>
        </w:tc>
      </w:tr>
      <w:tr w:rsidR="00A11175" w:rsidRPr="00642B9F" w14:paraId="3869CD22" w14:textId="77777777" w:rsidTr="008900C9">
        <w:trPr>
          <w:jc w:val="center"/>
        </w:trPr>
        <w:tc>
          <w:tcPr>
            <w:tcW w:w="2965" w:type="dxa"/>
          </w:tcPr>
          <w:p w14:paraId="48430DAF" w14:textId="77777777" w:rsidR="00A11175" w:rsidRPr="00642B9F" w:rsidRDefault="00A11175" w:rsidP="008900C9">
            <w:pPr>
              <w:snapToGrid w:val="0"/>
              <w:ind w:right="108"/>
              <w:jc w:val="right"/>
              <w:rPr>
                <w:b/>
                <w:bCs/>
                <w:lang w:val="es-MX"/>
              </w:rPr>
            </w:pPr>
            <w:r w:rsidRPr="00642B9F">
              <w:rPr>
                <w:b/>
                <w:lang w:val="es-MX"/>
              </w:rPr>
              <w:t>7</w:t>
            </w:r>
          </w:p>
        </w:tc>
        <w:tc>
          <w:tcPr>
            <w:tcW w:w="9971" w:type="dxa"/>
          </w:tcPr>
          <w:p w14:paraId="4F70E0B8" w14:textId="77777777" w:rsidR="00A11175" w:rsidRPr="00642B9F" w:rsidRDefault="00A11175" w:rsidP="008900C9">
            <w:pPr>
              <w:numPr>
                <w:ilvl w:val="0"/>
                <w:numId w:val="4"/>
              </w:numPr>
              <w:snapToGrid w:val="0"/>
              <w:ind w:right="117"/>
              <w:rPr>
                <w:b/>
                <w:bCs/>
                <w:i/>
                <w:iCs/>
                <w:lang w:val="es-MX"/>
              </w:rPr>
            </w:pPr>
            <w:r w:rsidRPr="00642B9F">
              <w:rPr>
                <w:b/>
                <w:i/>
                <w:lang w:val="es-MX"/>
              </w:rPr>
              <w:t>75º período ordinario de sesiones de la CICAD, formato virtual</w:t>
            </w:r>
          </w:p>
        </w:tc>
      </w:tr>
      <w:tr w:rsidR="00A11175" w:rsidRPr="00642B9F" w14:paraId="142DD43D" w14:textId="77777777" w:rsidTr="008900C9">
        <w:trPr>
          <w:jc w:val="center"/>
        </w:trPr>
        <w:tc>
          <w:tcPr>
            <w:tcW w:w="2965" w:type="dxa"/>
          </w:tcPr>
          <w:p w14:paraId="4DEF6678" w14:textId="77777777" w:rsidR="00A11175" w:rsidRPr="00642B9F" w:rsidRDefault="00A11175" w:rsidP="008900C9">
            <w:pPr>
              <w:snapToGrid w:val="0"/>
              <w:ind w:right="108"/>
              <w:jc w:val="right"/>
              <w:rPr>
                <w:b/>
                <w:bCs/>
                <w:lang w:val="es-MX"/>
              </w:rPr>
            </w:pPr>
            <w:r w:rsidRPr="00642B9F">
              <w:rPr>
                <w:b/>
                <w:lang w:val="es-MX"/>
              </w:rPr>
              <w:t>8-10</w:t>
            </w:r>
          </w:p>
        </w:tc>
        <w:tc>
          <w:tcPr>
            <w:tcW w:w="9971" w:type="dxa"/>
          </w:tcPr>
          <w:p w14:paraId="743AF09E" w14:textId="77777777" w:rsidR="00A11175" w:rsidRPr="00642B9F" w:rsidRDefault="00A11175" w:rsidP="008900C9">
            <w:pPr>
              <w:numPr>
                <w:ilvl w:val="0"/>
                <w:numId w:val="4"/>
              </w:numPr>
              <w:snapToGrid w:val="0"/>
              <w:ind w:right="117"/>
              <w:rPr>
                <w:b/>
                <w:bCs/>
                <w:i/>
                <w:iCs/>
                <w:lang w:val="es-MX"/>
              </w:rPr>
            </w:pPr>
            <w:r w:rsidRPr="00642B9F">
              <w:rPr>
                <w:b/>
                <w:i/>
                <w:lang w:val="es-MX"/>
              </w:rPr>
              <w:t>Seminario Mujer, Paz y Seguridad, JID</w:t>
            </w:r>
          </w:p>
        </w:tc>
      </w:tr>
      <w:tr w:rsidR="00A11175" w:rsidRPr="00642B9F" w14:paraId="2E6A8A0B" w14:textId="77777777" w:rsidTr="008900C9">
        <w:trPr>
          <w:jc w:val="center"/>
        </w:trPr>
        <w:tc>
          <w:tcPr>
            <w:tcW w:w="2965" w:type="dxa"/>
          </w:tcPr>
          <w:p w14:paraId="3D33DEEF" w14:textId="77777777" w:rsidR="00A11175" w:rsidRPr="00642B9F" w:rsidRDefault="00A11175" w:rsidP="008900C9">
            <w:pPr>
              <w:snapToGrid w:val="0"/>
              <w:ind w:right="108"/>
              <w:jc w:val="right"/>
              <w:rPr>
                <w:b/>
                <w:bCs/>
                <w:lang w:val="es-MX"/>
              </w:rPr>
            </w:pPr>
            <w:r w:rsidRPr="00642B9F">
              <w:rPr>
                <w:b/>
                <w:lang w:val="es-MX"/>
              </w:rPr>
              <w:t>9 (a. m.)</w:t>
            </w:r>
          </w:p>
        </w:tc>
        <w:tc>
          <w:tcPr>
            <w:tcW w:w="9971" w:type="dxa"/>
          </w:tcPr>
          <w:p w14:paraId="09FC4833" w14:textId="77777777" w:rsidR="00A11175" w:rsidRPr="00642B9F" w:rsidRDefault="00A11175" w:rsidP="008900C9">
            <w:pPr>
              <w:numPr>
                <w:ilvl w:val="0"/>
                <w:numId w:val="14"/>
              </w:numPr>
              <w:snapToGrid w:val="0"/>
              <w:ind w:right="139"/>
              <w:rPr>
                <w:lang w:val="es-MX"/>
              </w:rPr>
            </w:pPr>
            <w:r w:rsidRPr="00642B9F">
              <w:rPr>
                <w:lang w:val="es-MX"/>
              </w:rPr>
              <w:t xml:space="preserve">Reunión ordinaria de la CSH </w:t>
            </w:r>
            <w:r w:rsidRPr="00642B9F">
              <w:rPr>
                <w:i/>
                <w:lang w:val="es-MX"/>
              </w:rPr>
              <w:t>(</w:t>
            </w:r>
            <w:r w:rsidRPr="00642B9F">
              <w:rPr>
                <w:b/>
                <w:i/>
                <w:lang w:val="es-MX"/>
              </w:rPr>
              <w:t xml:space="preserve">párrafo 14 de la resolución CP/RES. 1241 (2476/23) </w:t>
            </w:r>
            <w:r w:rsidRPr="00642B9F">
              <w:rPr>
                <w:i/>
                <w:lang w:val="es-MX"/>
              </w:rPr>
              <w:t>y consideración del proyecto de resolución.</w:t>
            </w:r>
          </w:p>
        </w:tc>
      </w:tr>
      <w:tr w:rsidR="00A11175" w:rsidRPr="00642B9F" w14:paraId="39077ECB" w14:textId="77777777" w:rsidTr="008900C9">
        <w:trPr>
          <w:jc w:val="center"/>
        </w:trPr>
        <w:tc>
          <w:tcPr>
            <w:tcW w:w="2965" w:type="dxa"/>
          </w:tcPr>
          <w:p w14:paraId="483EA6B5" w14:textId="77777777" w:rsidR="00A11175" w:rsidRPr="00642B9F" w:rsidRDefault="00A11175" w:rsidP="008900C9">
            <w:pPr>
              <w:snapToGrid w:val="0"/>
              <w:ind w:right="108"/>
              <w:jc w:val="right"/>
              <w:rPr>
                <w:b/>
                <w:bCs/>
                <w:lang w:val="es-MX"/>
              </w:rPr>
            </w:pPr>
            <w:r w:rsidRPr="00642B9F">
              <w:rPr>
                <w:b/>
                <w:lang w:val="es-MX"/>
              </w:rPr>
              <w:t>9 (p. m.)</w:t>
            </w:r>
          </w:p>
        </w:tc>
        <w:tc>
          <w:tcPr>
            <w:tcW w:w="9971" w:type="dxa"/>
          </w:tcPr>
          <w:p w14:paraId="268E3802" w14:textId="77777777" w:rsidR="00A11175" w:rsidRPr="00642B9F" w:rsidRDefault="00A11175" w:rsidP="008900C9">
            <w:pPr>
              <w:numPr>
                <w:ilvl w:val="0"/>
                <w:numId w:val="14"/>
              </w:numPr>
              <w:snapToGrid w:val="0"/>
              <w:ind w:right="-279"/>
              <w:rPr>
                <w:b/>
                <w:bCs/>
                <w:lang w:val="es-MX"/>
              </w:rPr>
            </w:pPr>
            <w:r w:rsidRPr="00642B9F">
              <w:rPr>
                <w:b/>
                <w:lang w:val="es-MX"/>
              </w:rPr>
              <w:t>Preocupaciones en materia de seguridad de los Estados Miembros del Sistema de la Integración Centroamericana (SICA)</w:t>
            </w:r>
          </w:p>
        </w:tc>
      </w:tr>
      <w:tr w:rsidR="00A11175" w:rsidRPr="00642B9F" w14:paraId="759BED0A" w14:textId="77777777" w:rsidTr="008900C9">
        <w:trPr>
          <w:jc w:val="center"/>
        </w:trPr>
        <w:tc>
          <w:tcPr>
            <w:tcW w:w="2965" w:type="dxa"/>
          </w:tcPr>
          <w:p w14:paraId="6F97F1F5" w14:textId="77777777" w:rsidR="00A11175" w:rsidRPr="00642B9F" w:rsidRDefault="00A11175" w:rsidP="008900C9">
            <w:pPr>
              <w:snapToGrid w:val="0"/>
              <w:ind w:right="108"/>
              <w:jc w:val="right"/>
              <w:rPr>
                <w:lang w:val="es-MX"/>
              </w:rPr>
            </w:pPr>
            <w:r w:rsidRPr="00642B9F">
              <w:rPr>
                <w:lang w:val="es-MX"/>
              </w:rPr>
              <w:t>16</w:t>
            </w:r>
          </w:p>
        </w:tc>
        <w:tc>
          <w:tcPr>
            <w:tcW w:w="9971" w:type="dxa"/>
          </w:tcPr>
          <w:p w14:paraId="332A3765" w14:textId="77777777" w:rsidR="00A11175" w:rsidRPr="00642B9F" w:rsidRDefault="00A11175" w:rsidP="008900C9">
            <w:pPr>
              <w:numPr>
                <w:ilvl w:val="0"/>
                <w:numId w:val="14"/>
              </w:numPr>
              <w:snapToGrid w:val="0"/>
              <w:ind w:right="-279"/>
              <w:rPr>
                <w:lang w:val="es-MX"/>
              </w:rPr>
            </w:pPr>
            <w:r w:rsidRPr="00642B9F">
              <w:rPr>
                <w:lang w:val="es-MX"/>
              </w:rPr>
              <w:t>Reunión ordinaria de la CSH (</w:t>
            </w:r>
            <w:r w:rsidRPr="00642B9F">
              <w:rPr>
                <w:i/>
                <w:iCs/>
                <w:lang w:val="es-MX"/>
              </w:rPr>
              <w:t>informes anuales y consideración del proyecto de resolución</w:t>
            </w:r>
            <w:r w:rsidRPr="00642B9F">
              <w:rPr>
                <w:lang w:val="es-MX"/>
              </w:rPr>
              <w:t>)</w:t>
            </w:r>
          </w:p>
        </w:tc>
      </w:tr>
      <w:tr w:rsidR="00A11175" w:rsidRPr="00642B9F" w14:paraId="12FD34B0" w14:textId="77777777" w:rsidTr="008900C9">
        <w:trPr>
          <w:jc w:val="center"/>
        </w:trPr>
        <w:tc>
          <w:tcPr>
            <w:tcW w:w="2965" w:type="dxa"/>
          </w:tcPr>
          <w:p w14:paraId="79E1802E" w14:textId="77777777" w:rsidR="00A11175" w:rsidRPr="00642B9F" w:rsidRDefault="00A11175" w:rsidP="008900C9">
            <w:pPr>
              <w:snapToGrid w:val="0"/>
              <w:ind w:right="108"/>
              <w:jc w:val="right"/>
              <w:rPr>
                <w:b/>
                <w:bCs/>
                <w:lang w:val="es-MX"/>
              </w:rPr>
            </w:pPr>
            <w:r w:rsidRPr="00642B9F">
              <w:rPr>
                <w:b/>
                <w:lang w:val="es-MX"/>
              </w:rPr>
              <w:t>16 (p. m.)</w:t>
            </w:r>
          </w:p>
        </w:tc>
        <w:tc>
          <w:tcPr>
            <w:tcW w:w="9971" w:type="dxa"/>
          </w:tcPr>
          <w:p w14:paraId="5AFF661C" w14:textId="77777777" w:rsidR="00A11175" w:rsidRPr="00642B9F" w:rsidRDefault="00A11175" w:rsidP="008900C9">
            <w:pPr>
              <w:numPr>
                <w:ilvl w:val="0"/>
                <w:numId w:val="14"/>
              </w:numPr>
              <w:snapToGrid w:val="0"/>
              <w:ind w:right="-279"/>
              <w:rPr>
                <w:b/>
                <w:lang w:val="es-MX"/>
              </w:rPr>
            </w:pPr>
            <w:r w:rsidRPr="00642B9F">
              <w:rPr>
                <w:b/>
                <w:lang w:val="es-MX"/>
              </w:rPr>
              <w:t xml:space="preserve">Segunda Jornada de Reflexión </w:t>
            </w:r>
          </w:p>
        </w:tc>
      </w:tr>
      <w:tr w:rsidR="00A11175" w:rsidRPr="00642B9F" w14:paraId="1C099DD9" w14:textId="77777777" w:rsidTr="008900C9">
        <w:trPr>
          <w:jc w:val="center"/>
        </w:trPr>
        <w:tc>
          <w:tcPr>
            <w:tcW w:w="2965" w:type="dxa"/>
          </w:tcPr>
          <w:p w14:paraId="16DB08B9" w14:textId="77777777" w:rsidR="00A11175" w:rsidRPr="00642B9F" w:rsidRDefault="00A11175" w:rsidP="008900C9">
            <w:pPr>
              <w:snapToGrid w:val="0"/>
              <w:ind w:right="108"/>
              <w:jc w:val="right"/>
              <w:rPr>
                <w:b/>
                <w:bCs/>
                <w:lang w:val="es-MX"/>
              </w:rPr>
            </w:pPr>
            <w:r w:rsidRPr="00642B9F">
              <w:rPr>
                <w:b/>
                <w:lang w:val="es-MX"/>
              </w:rPr>
              <w:t>21</w:t>
            </w:r>
          </w:p>
        </w:tc>
        <w:tc>
          <w:tcPr>
            <w:tcW w:w="9971" w:type="dxa"/>
          </w:tcPr>
          <w:p w14:paraId="6BEA714E" w14:textId="77777777" w:rsidR="00A11175" w:rsidRPr="00642B9F" w:rsidRDefault="00A11175" w:rsidP="008900C9">
            <w:pPr>
              <w:numPr>
                <w:ilvl w:val="0"/>
                <w:numId w:val="14"/>
              </w:numPr>
              <w:snapToGrid w:val="0"/>
              <w:ind w:right="-279"/>
              <w:rPr>
                <w:iCs/>
                <w:lang w:val="es-MX"/>
              </w:rPr>
            </w:pPr>
            <w:r w:rsidRPr="00642B9F">
              <w:rPr>
                <w:lang w:val="es-MX"/>
              </w:rPr>
              <w:t xml:space="preserve">Reunión ordinaria de la CSH </w:t>
            </w:r>
            <w:r w:rsidRPr="00642B9F">
              <w:rPr>
                <w:i/>
                <w:iCs/>
                <w:lang w:val="es-MX"/>
              </w:rPr>
              <w:t>(consideración del proyecto de resolución)</w:t>
            </w:r>
          </w:p>
        </w:tc>
      </w:tr>
      <w:tr w:rsidR="00A11175" w:rsidRPr="00642B9F" w14:paraId="3C173987" w14:textId="77777777" w:rsidTr="008900C9">
        <w:trPr>
          <w:jc w:val="center"/>
        </w:trPr>
        <w:tc>
          <w:tcPr>
            <w:tcW w:w="2965" w:type="dxa"/>
          </w:tcPr>
          <w:p w14:paraId="37F93F83" w14:textId="77777777" w:rsidR="00A11175" w:rsidRPr="00642B9F" w:rsidRDefault="00A11175" w:rsidP="008900C9">
            <w:pPr>
              <w:snapToGrid w:val="0"/>
              <w:ind w:right="108"/>
              <w:jc w:val="right"/>
              <w:rPr>
                <w:lang w:val="es-MX"/>
              </w:rPr>
            </w:pPr>
            <w:r w:rsidRPr="00642B9F">
              <w:rPr>
                <w:lang w:val="es-MX"/>
              </w:rPr>
              <w:t>22</w:t>
            </w:r>
          </w:p>
        </w:tc>
        <w:tc>
          <w:tcPr>
            <w:tcW w:w="9971" w:type="dxa"/>
          </w:tcPr>
          <w:p w14:paraId="70064879" w14:textId="77777777" w:rsidR="00A11175" w:rsidRPr="00642B9F" w:rsidRDefault="00A11175" w:rsidP="008900C9">
            <w:pPr>
              <w:numPr>
                <w:ilvl w:val="0"/>
                <w:numId w:val="4"/>
              </w:numPr>
              <w:snapToGrid w:val="0"/>
              <w:ind w:right="117"/>
              <w:rPr>
                <w:i/>
                <w:iCs/>
                <w:lang w:val="es-MX"/>
              </w:rPr>
            </w:pPr>
            <w:r w:rsidRPr="00642B9F">
              <w:rPr>
                <w:i/>
                <w:lang w:val="es-MX"/>
              </w:rPr>
              <w:t xml:space="preserve">Taller de desminado humanitario, JID </w:t>
            </w:r>
          </w:p>
        </w:tc>
      </w:tr>
      <w:tr w:rsidR="00A11175" w:rsidRPr="00642B9F" w14:paraId="52759347" w14:textId="77777777" w:rsidTr="008900C9">
        <w:trPr>
          <w:jc w:val="center"/>
        </w:trPr>
        <w:tc>
          <w:tcPr>
            <w:tcW w:w="2965" w:type="dxa"/>
          </w:tcPr>
          <w:p w14:paraId="6206B55A" w14:textId="77777777" w:rsidR="00A11175" w:rsidRPr="00642B9F" w:rsidRDefault="00A11175" w:rsidP="008900C9">
            <w:pPr>
              <w:snapToGrid w:val="0"/>
              <w:ind w:right="108"/>
              <w:jc w:val="right"/>
              <w:rPr>
                <w:b/>
                <w:bCs/>
                <w:lang w:val="es-MX"/>
              </w:rPr>
            </w:pPr>
            <w:r w:rsidRPr="00642B9F">
              <w:rPr>
                <w:b/>
                <w:lang w:val="es-MX"/>
              </w:rPr>
              <w:t>23</w:t>
            </w:r>
          </w:p>
        </w:tc>
        <w:tc>
          <w:tcPr>
            <w:tcW w:w="9971" w:type="dxa"/>
          </w:tcPr>
          <w:p w14:paraId="36681836" w14:textId="77777777" w:rsidR="00A11175" w:rsidRPr="00642B9F" w:rsidRDefault="00A11175" w:rsidP="008900C9">
            <w:pPr>
              <w:numPr>
                <w:ilvl w:val="0"/>
                <w:numId w:val="4"/>
              </w:numPr>
              <w:snapToGrid w:val="0"/>
              <w:ind w:right="117"/>
              <w:rPr>
                <w:i/>
                <w:iCs/>
                <w:lang w:val="es-MX"/>
              </w:rPr>
            </w:pPr>
            <w:r w:rsidRPr="00642B9F">
              <w:rPr>
                <w:i/>
                <w:lang w:val="es-MX"/>
              </w:rPr>
              <w:t xml:space="preserve">Vigésimo cuarta reunión ordinaria del Comité Consultivo de la CIFTA </w:t>
            </w:r>
          </w:p>
        </w:tc>
      </w:tr>
      <w:tr w:rsidR="00A11175" w:rsidRPr="00642B9F" w14:paraId="360F36DE" w14:textId="77777777" w:rsidTr="008900C9">
        <w:trPr>
          <w:jc w:val="center"/>
        </w:trPr>
        <w:tc>
          <w:tcPr>
            <w:tcW w:w="2965" w:type="dxa"/>
          </w:tcPr>
          <w:p w14:paraId="039FE576" w14:textId="77777777" w:rsidR="00A11175" w:rsidRPr="00642B9F" w:rsidRDefault="00A11175" w:rsidP="008900C9">
            <w:pPr>
              <w:snapToGrid w:val="0"/>
              <w:ind w:right="108"/>
              <w:jc w:val="right"/>
              <w:rPr>
                <w:b/>
                <w:bCs/>
                <w:lang w:val="es-MX"/>
              </w:rPr>
            </w:pPr>
            <w:r w:rsidRPr="00642B9F">
              <w:rPr>
                <w:b/>
                <w:lang w:val="es-MX"/>
              </w:rPr>
              <w:t>24</w:t>
            </w:r>
          </w:p>
        </w:tc>
        <w:tc>
          <w:tcPr>
            <w:tcW w:w="9971" w:type="dxa"/>
          </w:tcPr>
          <w:p w14:paraId="28328B1A" w14:textId="77777777" w:rsidR="00A11175" w:rsidRPr="00642B9F" w:rsidRDefault="00A11175" w:rsidP="008900C9">
            <w:pPr>
              <w:numPr>
                <w:ilvl w:val="0"/>
                <w:numId w:val="4"/>
              </w:numPr>
              <w:snapToGrid w:val="0"/>
              <w:ind w:right="117"/>
              <w:jc w:val="both"/>
              <w:rPr>
                <w:i/>
                <w:iCs/>
                <w:lang w:val="es-MX"/>
              </w:rPr>
            </w:pPr>
            <w:r w:rsidRPr="00642B9F">
              <w:rPr>
                <w:i/>
                <w:lang w:val="es-MX"/>
              </w:rPr>
              <w:t xml:space="preserve">Sexta Reunión de Estados Parte de la CIFTA </w:t>
            </w:r>
          </w:p>
        </w:tc>
      </w:tr>
      <w:tr w:rsidR="00A11175" w:rsidRPr="00642B9F" w14:paraId="48CA76F4" w14:textId="77777777" w:rsidTr="008900C9">
        <w:trPr>
          <w:jc w:val="center"/>
        </w:trPr>
        <w:tc>
          <w:tcPr>
            <w:tcW w:w="2965" w:type="dxa"/>
          </w:tcPr>
          <w:p w14:paraId="00B8B500" w14:textId="77777777" w:rsidR="00A11175" w:rsidRPr="00642B9F" w:rsidRDefault="00A11175" w:rsidP="008900C9">
            <w:pPr>
              <w:snapToGrid w:val="0"/>
              <w:ind w:right="108"/>
              <w:jc w:val="right"/>
              <w:rPr>
                <w:lang w:val="es-MX"/>
              </w:rPr>
            </w:pPr>
            <w:r w:rsidRPr="00642B9F">
              <w:rPr>
                <w:lang w:val="es-MX"/>
              </w:rPr>
              <w:t>30</w:t>
            </w:r>
          </w:p>
        </w:tc>
        <w:tc>
          <w:tcPr>
            <w:tcW w:w="9971" w:type="dxa"/>
          </w:tcPr>
          <w:p w14:paraId="49046604" w14:textId="77777777" w:rsidR="00A11175" w:rsidRPr="00642B9F" w:rsidRDefault="00A11175" w:rsidP="008900C9">
            <w:pPr>
              <w:numPr>
                <w:ilvl w:val="0"/>
                <w:numId w:val="14"/>
              </w:numPr>
              <w:snapToGrid w:val="0"/>
              <w:ind w:right="-279"/>
              <w:rPr>
                <w:lang w:val="es-MX"/>
              </w:rPr>
            </w:pPr>
            <w:r w:rsidRPr="00642B9F">
              <w:rPr>
                <w:lang w:val="es-MX"/>
              </w:rPr>
              <w:t xml:space="preserve">Reunión ordinaria de la CSH </w:t>
            </w:r>
            <w:r w:rsidRPr="00642B9F">
              <w:rPr>
                <w:i/>
                <w:iCs/>
                <w:lang w:val="es-MX"/>
              </w:rPr>
              <w:t>(consideración del proyecto de resolución)</w:t>
            </w:r>
          </w:p>
        </w:tc>
      </w:tr>
      <w:tr w:rsidR="00A11175" w:rsidRPr="00642B9F" w14:paraId="2CE7675B" w14:textId="77777777" w:rsidTr="008900C9">
        <w:trPr>
          <w:jc w:val="center"/>
        </w:trPr>
        <w:tc>
          <w:tcPr>
            <w:tcW w:w="2965" w:type="dxa"/>
          </w:tcPr>
          <w:p w14:paraId="1A42493B" w14:textId="77777777" w:rsidR="00A11175" w:rsidRPr="00642B9F" w:rsidRDefault="00A11175" w:rsidP="008900C9">
            <w:pPr>
              <w:snapToGrid w:val="0"/>
              <w:ind w:right="108"/>
              <w:jc w:val="right"/>
              <w:rPr>
                <w:lang w:val="es-MX"/>
              </w:rPr>
            </w:pPr>
            <w:r w:rsidRPr="00642B9F">
              <w:rPr>
                <w:lang w:val="es-MX"/>
              </w:rPr>
              <w:t>31</w:t>
            </w:r>
          </w:p>
        </w:tc>
        <w:tc>
          <w:tcPr>
            <w:tcW w:w="9971" w:type="dxa"/>
          </w:tcPr>
          <w:p w14:paraId="7C00270F" w14:textId="77777777" w:rsidR="00A11175" w:rsidRPr="00642B9F" w:rsidRDefault="00A11175" w:rsidP="008900C9">
            <w:pPr>
              <w:numPr>
                <w:ilvl w:val="0"/>
                <w:numId w:val="4"/>
              </w:numPr>
              <w:snapToGrid w:val="0"/>
              <w:ind w:right="117"/>
              <w:rPr>
                <w:b/>
                <w:bCs/>
                <w:i/>
                <w:iCs/>
                <w:lang w:val="es-MX"/>
              </w:rPr>
            </w:pPr>
            <w:r w:rsidRPr="00642B9F">
              <w:rPr>
                <w:b/>
                <w:i/>
                <w:lang w:val="es-MX"/>
              </w:rPr>
              <w:t>MECODEX 2024, JID</w:t>
            </w:r>
          </w:p>
        </w:tc>
      </w:tr>
      <w:tr w:rsidR="00A11175" w:rsidRPr="00642B9F" w14:paraId="1AD269D5" w14:textId="77777777" w:rsidTr="008900C9">
        <w:trPr>
          <w:jc w:val="center"/>
        </w:trPr>
        <w:tc>
          <w:tcPr>
            <w:tcW w:w="2965" w:type="dxa"/>
          </w:tcPr>
          <w:p w14:paraId="4474E01B" w14:textId="77777777" w:rsidR="00A11175" w:rsidRPr="00642B9F" w:rsidRDefault="00A11175" w:rsidP="008900C9">
            <w:pPr>
              <w:snapToGrid w:val="0"/>
              <w:ind w:right="108"/>
              <w:rPr>
                <w:lang w:val="es-MX"/>
              </w:rPr>
            </w:pPr>
            <w:r w:rsidRPr="00642B9F">
              <w:rPr>
                <w:lang w:val="es-MX"/>
              </w:rPr>
              <w:t>JUNIO</w:t>
            </w:r>
          </w:p>
        </w:tc>
        <w:tc>
          <w:tcPr>
            <w:tcW w:w="9971" w:type="dxa"/>
          </w:tcPr>
          <w:p w14:paraId="52C641AD" w14:textId="77777777" w:rsidR="00A11175" w:rsidRPr="00642B9F" w:rsidRDefault="00A11175" w:rsidP="008900C9">
            <w:pPr>
              <w:snapToGrid w:val="0"/>
              <w:ind w:left="720" w:right="-279"/>
              <w:rPr>
                <w:lang w:val="es-MX"/>
              </w:rPr>
            </w:pPr>
          </w:p>
        </w:tc>
      </w:tr>
      <w:tr w:rsidR="00A11175" w:rsidRPr="00642B9F" w14:paraId="32AC5EAA" w14:textId="77777777" w:rsidTr="008900C9">
        <w:trPr>
          <w:jc w:val="center"/>
        </w:trPr>
        <w:tc>
          <w:tcPr>
            <w:tcW w:w="2965" w:type="dxa"/>
          </w:tcPr>
          <w:p w14:paraId="1532DE02" w14:textId="77777777" w:rsidR="00A11175" w:rsidRPr="00642B9F" w:rsidRDefault="00A11175" w:rsidP="008900C9">
            <w:pPr>
              <w:snapToGrid w:val="0"/>
              <w:ind w:right="108"/>
              <w:jc w:val="right"/>
              <w:rPr>
                <w:b/>
                <w:bCs/>
                <w:lang w:val="es-MX"/>
              </w:rPr>
            </w:pPr>
            <w:r w:rsidRPr="00642B9F">
              <w:rPr>
                <w:b/>
                <w:lang w:val="es-MX"/>
              </w:rPr>
              <w:t>3-4</w:t>
            </w:r>
          </w:p>
        </w:tc>
        <w:tc>
          <w:tcPr>
            <w:tcW w:w="9971" w:type="dxa"/>
          </w:tcPr>
          <w:p w14:paraId="5B7BAD18" w14:textId="77777777" w:rsidR="00A11175" w:rsidRPr="00642B9F" w:rsidRDefault="00A11175" w:rsidP="008900C9">
            <w:pPr>
              <w:pStyle w:val="ListParagraph"/>
              <w:numPr>
                <w:ilvl w:val="0"/>
                <w:numId w:val="14"/>
              </w:numPr>
              <w:snapToGrid w:val="0"/>
              <w:ind w:right="-279"/>
              <w:rPr>
                <w:b/>
                <w:bCs/>
                <w:i/>
                <w:iCs/>
                <w:lang w:val="es-MX"/>
              </w:rPr>
            </w:pPr>
            <w:r w:rsidRPr="00642B9F">
              <w:rPr>
                <w:b/>
                <w:i/>
                <w:lang w:val="es-MX"/>
              </w:rPr>
              <w:t>MECODEX 2024, JID</w:t>
            </w:r>
          </w:p>
        </w:tc>
      </w:tr>
      <w:tr w:rsidR="00A11175" w:rsidRPr="00642B9F" w14:paraId="3273511A" w14:textId="77777777" w:rsidTr="008900C9">
        <w:trPr>
          <w:jc w:val="center"/>
        </w:trPr>
        <w:tc>
          <w:tcPr>
            <w:tcW w:w="2965" w:type="dxa"/>
          </w:tcPr>
          <w:p w14:paraId="19B87DA5" w14:textId="77777777" w:rsidR="00A11175" w:rsidRPr="00642B9F" w:rsidRDefault="00A11175" w:rsidP="008900C9">
            <w:pPr>
              <w:snapToGrid w:val="0"/>
              <w:ind w:right="108"/>
              <w:jc w:val="right"/>
              <w:rPr>
                <w:b/>
                <w:bCs/>
                <w:lang w:val="es-MX"/>
              </w:rPr>
            </w:pPr>
            <w:r w:rsidRPr="00642B9F">
              <w:rPr>
                <w:b/>
                <w:lang w:val="es-MX"/>
              </w:rPr>
              <w:t>6</w:t>
            </w:r>
          </w:p>
        </w:tc>
        <w:tc>
          <w:tcPr>
            <w:tcW w:w="9971" w:type="dxa"/>
          </w:tcPr>
          <w:p w14:paraId="55B8ED45" w14:textId="77777777" w:rsidR="00A11175" w:rsidRPr="00642B9F" w:rsidRDefault="00A11175" w:rsidP="008900C9">
            <w:pPr>
              <w:pStyle w:val="ListParagraph"/>
              <w:numPr>
                <w:ilvl w:val="0"/>
                <w:numId w:val="14"/>
              </w:numPr>
              <w:snapToGrid w:val="0"/>
              <w:ind w:right="-279"/>
              <w:rPr>
                <w:rFonts w:ascii="Times New Roman" w:hAnsi="Times New Roman" w:cs="Times New Roman"/>
                <w:lang w:val="es-MX"/>
              </w:rPr>
            </w:pPr>
            <w:r w:rsidRPr="00642B9F">
              <w:rPr>
                <w:rFonts w:ascii="Times New Roman" w:hAnsi="Times New Roman"/>
                <w:lang w:val="es-MX"/>
              </w:rPr>
              <w:t xml:space="preserve">Reunión ordinaria de la CSH </w:t>
            </w:r>
            <w:r w:rsidRPr="00642B9F">
              <w:rPr>
                <w:rFonts w:ascii="Times New Roman" w:hAnsi="Times New Roman"/>
                <w:i/>
                <w:iCs/>
                <w:lang w:val="es-MX"/>
              </w:rPr>
              <w:t>(consideración del proyecto de resolución)</w:t>
            </w:r>
          </w:p>
        </w:tc>
      </w:tr>
      <w:tr w:rsidR="00A11175" w:rsidRPr="00642B9F" w14:paraId="6B010098" w14:textId="77777777" w:rsidTr="008900C9">
        <w:trPr>
          <w:jc w:val="center"/>
        </w:trPr>
        <w:tc>
          <w:tcPr>
            <w:tcW w:w="2965" w:type="dxa"/>
          </w:tcPr>
          <w:p w14:paraId="0CFB0E8B" w14:textId="77777777" w:rsidR="00A11175" w:rsidRPr="00642B9F" w:rsidRDefault="00A11175" w:rsidP="008900C9">
            <w:pPr>
              <w:snapToGrid w:val="0"/>
              <w:ind w:right="108"/>
              <w:jc w:val="right"/>
              <w:rPr>
                <w:b/>
                <w:bCs/>
                <w:lang w:val="es-MX"/>
              </w:rPr>
            </w:pPr>
            <w:r w:rsidRPr="00642B9F">
              <w:rPr>
                <w:b/>
                <w:lang w:val="es-MX"/>
              </w:rPr>
              <w:t>12</w:t>
            </w:r>
          </w:p>
        </w:tc>
        <w:tc>
          <w:tcPr>
            <w:tcW w:w="9971" w:type="dxa"/>
          </w:tcPr>
          <w:p w14:paraId="16699189" w14:textId="77777777" w:rsidR="00A11175" w:rsidRPr="00642B9F" w:rsidRDefault="00A11175" w:rsidP="008900C9">
            <w:pPr>
              <w:numPr>
                <w:ilvl w:val="0"/>
                <w:numId w:val="4"/>
              </w:numPr>
              <w:snapToGrid w:val="0"/>
              <w:ind w:right="117"/>
              <w:rPr>
                <w:i/>
                <w:iCs/>
                <w:lang w:val="es-MX"/>
              </w:rPr>
            </w:pPr>
            <w:r w:rsidRPr="00642B9F">
              <w:rPr>
                <w:i/>
                <w:lang w:val="es-MX"/>
              </w:rPr>
              <w:t xml:space="preserve">Taller medidas de fomento de la confianza y seguridad (MFCS) JID </w:t>
            </w:r>
          </w:p>
        </w:tc>
      </w:tr>
      <w:tr w:rsidR="00A11175" w:rsidRPr="00642B9F" w14:paraId="0666D7E2" w14:textId="77777777" w:rsidTr="008900C9">
        <w:trPr>
          <w:jc w:val="center"/>
        </w:trPr>
        <w:tc>
          <w:tcPr>
            <w:tcW w:w="12936" w:type="dxa"/>
            <w:gridSpan w:val="2"/>
          </w:tcPr>
          <w:p w14:paraId="2080C088" w14:textId="77777777" w:rsidR="00A11175" w:rsidRPr="00642B9F" w:rsidRDefault="00A11175" w:rsidP="008900C9">
            <w:pPr>
              <w:keepNext/>
              <w:ind w:left="720"/>
              <w:jc w:val="center"/>
              <w:rPr>
                <w:u w:val="single"/>
                <w:lang w:val="es-MX"/>
              </w:rPr>
            </w:pPr>
            <w:r w:rsidRPr="00642B9F">
              <w:rPr>
                <w:u w:val="single"/>
                <w:lang w:val="es-MX"/>
              </w:rPr>
              <w:t>2023 y 2024</w:t>
            </w:r>
          </w:p>
        </w:tc>
      </w:tr>
      <w:tr w:rsidR="00A11175" w:rsidRPr="00642B9F" w14:paraId="3AA2528C" w14:textId="77777777" w:rsidTr="008900C9">
        <w:trPr>
          <w:trHeight w:val="917"/>
          <w:jc w:val="center"/>
        </w:trPr>
        <w:tc>
          <w:tcPr>
            <w:tcW w:w="12936" w:type="dxa"/>
            <w:gridSpan w:val="2"/>
          </w:tcPr>
          <w:p w14:paraId="3274AE9A" w14:textId="77777777" w:rsidR="00A11175" w:rsidRPr="00642B9F" w:rsidRDefault="00A11175" w:rsidP="008900C9">
            <w:pPr>
              <w:numPr>
                <w:ilvl w:val="0"/>
                <w:numId w:val="14"/>
              </w:numPr>
              <w:snapToGrid w:val="0"/>
              <w:ind w:right="196"/>
              <w:jc w:val="both"/>
              <w:rPr>
                <w:bCs/>
                <w:lang w:val="es-MX"/>
              </w:rPr>
            </w:pPr>
            <w:r w:rsidRPr="00642B9F">
              <w:rPr>
                <w:lang w:val="es-MX"/>
              </w:rPr>
              <w:t>Presentación de la JID sobre los preparativos del MECODEX 2024 (Fecha por determinar)</w:t>
            </w:r>
          </w:p>
          <w:p w14:paraId="415B17F2" w14:textId="77777777" w:rsidR="00A11175" w:rsidRPr="00642B9F" w:rsidRDefault="00A11175" w:rsidP="008900C9">
            <w:pPr>
              <w:numPr>
                <w:ilvl w:val="0"/>
                <w:numId w:val="14"/>
              </w:numPr>
              <w:rPr>
                <w:lang w:val="es-MX"/>
              </w:rPr>
            </w:pPr>
            <w:r w:rsidRPr="00642B9F">
              <w:rPr>
                <w:lang w:val="es-MX"/>
              </w:rPr>
              <w:t xml:space="preserve">Octava Reunión de Ministros en Materia de Seguridad Pública de las Américas (MISPA VIII), </w:t>
            </w:r>
            <w:r w:rsidRPr="00642B9F">
              <w:rPr>
                <w:u w:val="single"/>
                <w:lang w:val="es-MX"/>
              </w:rPr>
              <w:t>párrafo 17</w:t>
            </w:r>
            <w:r w:rsidRPr="00642B9F">
              <w:rPr>
                <w:lang w:val="es-MX"/>
              </w:rPr>
              <w:t xml:space="preserve"> de la resolución AG/RES. 2986 (LII-O/22)</w:t>
            </w:r>
          </w:p>
          <w:p w14:paraId="5EB27C20" w14:textId="77777777" w:rsidR="00A11175" w:rsidRPr="00642B9F" w:rsidRDefault="00A11175" w:rsidP="008900C9">
            <w:pPr>
              <w:numPr>
                <w:ilvl w:val="0"/>
                <w:numId w:val="14"/>
              </w:numPr>
              <w:snapToGrid w:val="0"/>
              <w:ind w:right="117"/>
              <w:jc w:val="both"/>
              <w:rPr>
                <w:i/>
                <w:iCs/>
                <w:lang w:val="es-MX"/>
              </w:rPr>
            </w:pPr>
            <w:r w:rsidRPr="00642B9F">
              <w:rPr>
                <w:i/>
                <w:lang w:val="es-MX"/>
              </w:rPr>
              <w:t xml:space="preserve">Tercera Reunión del Grupo Técnico Subsidiario sobre Prevención de la Delincuencia, la Violencia y la Inseguridad, </w:t>
            </w:r>
            <w:r w:rsidRPr="00642B9F">
              <w:rPr>
                <w:i/>
                <w:u w:val="single"/>
                <w:lang w:val="es-MX"/>
              </w:rPr>
              <w:t>párrafo 18</w:t>
            </w:r>
            <w:r w:rsidRPr="00642B9F">
              <w:rPr>
                <w:i/>
                <w:lang w:val="es-MX"/>
              </w:rPr>
              <w:t xml:space="preserve"> de la resolución AG/RES. 2986 (LII-O/22)</w:t>
            </w:r>
          </w:p>
          <w:p w14:paraId="0050AFF8" w14:textId="77777777" w:rsidR="00A11175" w:rsidRPr="00642B9F" w:rsidRDefault="00A11175" w:rsidP="008900C9">
            <w:pPr>
              <w:numPr>
                <w:ilvl w:val="0"/>
                <w:numId w:val="14"/>
              </w:numPr>
              <w:snapToGrid w:val="0"/>
              <w:ind w:right="117"/>
              <w:jc w:val="both"/>
              <w:rPr>
                <w:i/>
                <w:iCs/>
                <w:lang w:val="es-MX"/>
              </w:rPr>
            </w:pPr>
            <w:r w:rsidRPr="00642B9F">
              <w:rPr>
                <w:i/>
                <w:lang w:val="es-MX"/>
              </w:rPr>
              <w:t xml:space="preserve">Quinta Reunión de Autoridades Responsables de las Políticas Penitenciarias y Carcelarias, </w:t>
            </w:r>
            <w:r w:rsidRPr="00642B9F">
              <w:rPr>
                <w:i/>
                <w:u w:val="single"/>
                <w:lang w:val="es-MX"/>
              </w:rPr>
              <w:t>párrafo 29</w:t>
            </w:r>
            <w:r w:rsidRPr="00642B9F">
              <w:rPr>
                <w:i/>
                <w:lang w:val="es-MX"/>
              </w:rPr>
              <w:t xml:space="preserve"> de la resolución AG/RES. 2986 (LII-O/22)</w:t>
            </w:r>
          </w:p>
          <w:p w14:paraId="327B767D" w14:textId="77777777" w:rsidR="00A11175" w:rsidRPr="00642B9F" w:rsidRDefault="00A11175" w:rsidP="008900C9">
            <w:pPr>
              <w:numPr>
                <w:ilvl w:val="0"/>
                <w:numId w:val="14"/>
              </w:numPr>
              <w:snapToGrid w:val="0"/>
              <w:ind w:right="117"/>
              <w:jc w:val="both"/>
              <w:rPr>
                <w:i/>
                <w:iCs/>
                <w:lang w:val="es-MX"/>
              </w:rPr>
            </w:pPr>
            <w:r w:rsidRPr="00642B9F">
              <w:rPr>
                <w:i/>
                <w:lang w:val="es-MX"/>
              </w:rPr>
              <w:t xml:space="preserve">Reunión de autoridades aduaneras, las fuerzas del orden y otras autoridades de protección fronteriza de la región, </w:t>
            </w:r>
            <w:r w:rsidRPr="00642B9F">
              <w:rPr>
                <w:i/>
                <w:u w:val="single"/>
                <w:lang w:val="es-MX"/>
              </w:rPr>
              <w:t>párrafo 80</w:t>
            </w:r>
            <w:r w:rsidRPr="00642B9F">
              <w:rPr>
                <w:i/>
                <w:lang w:val="es-MX"/>
              </w:rPr>
              <w:t xml:space="preserve"> de la resolución AG/RES. 2986 (LII-O/22)</w:t>
            </w:r>
          </w:p>
          <w:p w14:paraId="457D787F" w14:textId="77777777" w:rsidR="00A11175" w:rsidRPr="00642B9F" w:rsidRDefault="00A11175" w:rsidP="008900C9">
            <w:pPr>
              <w:numPr>
                <w:ilvl w:val="0"/>
                <w:numId w:val="14"/>
              </w:numPr>
              <w:snapToGrid w:val="0"/>
              <w:ind w:right="117"/>
              <w:jc w:val="both"/>
              <w:rPr>
                <w:i/>
                <w:iCs/>
                <w:lang w:val="es-MX"/>
              </w:rPr>
            </w:pPr>
            <w:r w:rsidRPr="00642B9F">
              <w:rPr>
                <w:i/>
                <w:lang w:val="es-MX"/>
              </w:rPr>
              <w:lastRenderedPageBreak/>
              <w:t xml:space="preserve">Cuarta Reunión del Grupo de Trabajo sobre Medidas de Cooperación y Confianza en el Ciberespacio, </w:t>
            </w:r>
            <w:r w:rsidRPr="00642B9F">
              <w:rPr>
                <w:i/>
                <w:u w:val="single"/>
                <w:lang w:val="es-MX"/>
              </w:rPr>
              <w:t>párrafo 80</w:t>
            </w:r>
            <w:r w:rsidRPr="00642B9F">
              <w:rPr>
                <w:i/>
                <w:lang w:val="es-MX"/>
              </w:rPr>
              <w:t xml:space="preserve"> de la resolución AG/RES. 2986 (LII-O/22)</w:t>
            </w:r>
          </w:p>
          <w:p w14:paraId="79847541" w14:textId="77777777" w:rsidR="00A11175" w:rsidRPr="00642B9F" w:rsidRDefault="00A11175" w:rsidP="008900C9">
            <w:pPr>
              <w:numPr>
                <w:ilvl w:val="0"/>
                <w:numId w:val="14"/>
              </w:numPr>
              <w:snapToGrid w:val="0"/>
              <w:ind w:right="117"/>
              <w:jc w:val="both"/>
              <w:rPr>
                <w:i/>
                <w:iCs/>
                <w:lang w:val="es-MX"/>
              </w:rPr>
            </w:pPr>
            <w:r w:rsidRPr="00642B9F">
              <w:rPr>
                <w:i/>
                <w:lang w:val="es-MX"/>
              </w:rPr>
              <w:t xml:space="preserve">Vigésimo cuarto período ordinario de sesiones del CICTE, </w:t>
            </w:r>
            <w:r w:rsidRPr="00642B9F">
              <w:rPr>
                <w:i/>
                <w:u w:val="single"/>
                <w:lang w:val="es-MX"/>
              </w:rPr>
              <w:t>párrafo 45</w:t>
            </w:r>
          </w:p>
          <w:p w14:paraId="699325A3" w14:textId="77777777" w:rsidR="00A11175" w:rsidRPr="00642B9F" w:rsidRDefault="00A11175" w:rsidP="008900C9">
            <w:pPr>
              <w:numPr>
                <w:ilvl w:val="0"/>
                <w:numId w:val="14"/>
              </w:numPr>
              <w:snapToGrid w:val="0"/>
              <w:ind w:right="117"/>
              <w:jc w:val="both"/>
              <w:rPr>
                <w:i/>
                <w:iCs/>
                <w:lang w:val="es-MX"/>
              </w:rPr>
            </w:pPr>
            <w:r w:rsidRPr="00642B9F">
              <w:rPr>
                <w:i/>
                <w:lang w:val="es-MX"/>
              </w:rPr>
              <w:t>Septuagésimo quinto período ordinario de sesiones de la CICAD</w:t>
            </w:r>
          </w:p>
          <w:p w14:paraId="4D17D520" w14:textId="77777777" w:rsidR="00A11175" w:rsidRPr="00642B9F" w:rsidRDefault="00A11175" w:rsidP="008900C9">
            <w:pPr>
              <w:numPr>
                <w:ilvl w:val="0"/>
                <w:numId w:val="14"/>
              </w:numPr>
              <w:snapToGrid w:val="0"/>
              <w:ind w:right="117"/>
              <w:jc w:val="both"/>
              <w:rPr>
                <w:u w:val="single"/>
                <w:lang w:val="es-MX"/>
              </w:rPr>
            </w:pPr>
            <w:r w:rsidRPr="00642B9F">
              <w:rPr>
                <w:i/>
                <w:iCs/>
                <w:lang w:val="es-MX"/>
              </w:rPr>
              <w:t>Reunión conjunta del Comité Interamericano contra el Terrorismo (CICTE) y la Comisión Interamericana para el Control del Abuso de Drogas (CICAD)</w:t>
            </w:r>
            <w:r w:rsidRPr="00642B9F">
              <w:rPr>
                <w:lang w:val="es-MX"/>
              </w:rPr>
              <w:t xml:space="preserve">, </w:t>
            </w:r>
            <w:r w:rsidRPr="00642B9F">
              <w:rPr>
                <w:u w:val="single"/>
                <w:lang w:val="es-MX"/>
              </w:rPr>
              <w:t>párrafo 91</w:t>
            </w:r>
            <w:r w:rsidRPr="00642B9F">
              <w:rPr>
                <w:lang w:val="es-MX"/>
              </w:rPr>
              <w:t xml:space="preserve"> de la resolución AG/RES. 2970 (LI-O/21)</w:t>
            </w:r>
            <w:r w:rsidRPr="00642B9F">
              <w:rPr>
                <w:u w:val="single"/>
                <w:lang w:val="es-MX"/>
              </w:rPr>
              <w:t xml:space="preserve"> </w:t>
            </w:r>
          </w:p>
          <w:p w14:paraId="26581095" w14:textId="77777777" w:rsidR="00A11175" w:rsidRPr="00642B9F" w:rsidRDefault="00A11175" w:rsidP="008900C9">
            <w:pPr>
              <w:numPr>
                <w:ilvl w:val="0"/>
                <w:numId w:val="14"/>
              </w:numPr>
              <w:snapToGrid w:val="0"/>
              <w:ind w:right="117"/>
              <w:jc w:val="both"/>
              <w:rPr>
                <w:i/>
                <w:iCs/>
                <w:lang w:val="es-MX"/>
              </w:rPr>
            </w:pPr>
            <w:r w:rsidRPr="00642B9F">
              <w:rPr>
                <w:i/>
                <w:lang w:val="es-MX"/>
              </w:rPr>
              <w:t>Quincuagésimo sexta reunión del Grupo de Expertos para el Control del Lavado de Activos (GELAVEX)</w:t>
            </w:r>
          </w:p>
          <w:p w14:paraId="1B80E372" w14:textId="77777777" w:rsidR="00A11175" w:rsidRPr="00642B9F" w:rsidRDefault="00A11175" w:rsidP="008900C9">
            <w:pPr>
              <w:snapToGrid w:val="0"/>
              <w:ind w:left="720" w:right="117"/>
              <w:jc w:val="both"/>
              <w:rPr>
                <w:lang w:val="es-MX"/>
              </w:rPr>
            </w:pPr>
          </w:p>
        </w:tc>
      </w:tr>
    </w:tbl>
    <w:p w14:paraId="00459F4D" w14:textId="77777777" w:rsidR="00A11175" w:rsidRPr="00642B9F" w:rsidRDefault="00A11175" w:rsidP="00A11175">
      <w:pPr>
        <w:ind w:left="360"/>
        <w:jc w:val="center"/>
        <w:outlineLvl w:val="0"/>
        <w:rPr>
          <w:lang w:val="es-MX"/>
        </w:rPr>
      </w:pPr>
    </w:p>
    <w:p w14:paraId="09FD09AB" w14:textId="77777777" w:rsidR="00A11175" w:rsidRPr="00642B9F" w:rsidRDefault="00A11175" w:rsidP="00A11175">
      <w:pPr>
        <w:ind w:left="360"/>
        <w:jc w:val="center"/>
        <w:outlineLvl w:val="0"/>
        <w:rPr>
          <w:lang w:val="es-MX"/>
        </w:rPr>
      </w:pPr>
      <w:r w:rsidRPr="00642B9F">
        <w:rPr>
          <w:lang w:val="es-MX"/>
        </w:rPr>
        <w:t xml:space="preserve">Las reuniones que aparecen en </w:t>
      </w:r>
      <w:r w:rsidRPr="00642B9F">
        <w:rPr>
          <w:i/>
          <w:lang w:val="es-MX"/>
        </w:rPr>
        <w:t>cursiva</w:t>
      </w:r>
      <w:r w:rsidRPr="00642B9F">
        <w:rPr>
          <w:lang w:val="es-MX"/>
        </w:rPr>
        <w:t xml:space="preserve"> son actividades de la OEA en materia de seguridad; no son sesiones de la CSH.</w:t>
      </w:r>
    </w:p>
    <w:p w14:paraId="4B689D8B" w14:textId="77777777" w:rsidR="00A11175" w:rsidRPr="00642B9F" w:rsidRDefault="00A11175" w:rsidP="00A11175">
      <w:pPr>
        <w:ind w:left="360"/>
        <w:jc w:val="both"/>
        <w:outlineLvl w:val="0"/>
        <w:rPr>
          <w:u w:val="single"/>
          <w:lang w:val="es-MX"/>
        </w:rPr>
        <w:sectPr w:rsidR="00A11175" w:rsidRPr="00642B9F" w:rsidSect="00CF3C47">
          <w:headerReference w:type="first" r:id="rId25"/>
          <w:type w:val="oddPage"/>
          <w:pgSz w:w="15840" w:h="12240" w:code="1"/>
          <w:pgMar w:top="1440" w:right="1440" w:bottom="1440" w:left="1440" w:header="720" w:footer="720" w:gutter="0"/>
          <w:pgNumType w:fmt="numberInDash"/>
          <w:cols w:space="720"/>
          <w:titlePg/>
          <w:docGrid w:linePitch="299"/>
        </w:sectPr>
      </w:pPr>
    </w:p>
    <w:p w14:paraId="0770BD19" w14:textId="77777777" w:rsidR="00A11175" w:rsidRPr="00642B9F" w:rsidRDefault="00A11175" w:rsidP="00A11175">
      <w:pPr>
        <w:jc w:val="center"/>
        <w:outlineLvl w:val="0"/>
        <w:rPr>
          <w:u w:val="single"/>
          <w:vertAlign w:val="superscript"/>
          <w:lang w:val="es-MX"/>
        </w:rPr>
      </w:pPr>
      <w:r w:rsidRPr="00642B9F">
        <w:rPr>
          <w:u w:val="single"/>
          <w:lang w:val="es-MX"/>
        </w:rPr>
        <w:lastRenderedPageBreak/>
        <w:t>RECORDATORIOS DE INFORMES SOBRE TEMAS DE SEGURIDAD HEMISFÉRICA</w:t>
      </w:r>
      <w:r w:rsidRPr="00642B9F">
        <w:rPr>
          <w:rStyle w:val="FootnoteReference"/>
          <w:u w:val="single"/>
          <w:vertAlign w:val="superscript"/>
          <w:lang w:val="es-MX"/>
        </w:rPr>
        <w:footnoteReference w:id="29"/>
      </w:r>
    </w:p>
    <w:p w14:paraId="0B1329F3" w14:textId="77777777" w:rsidR="00A11175" w:rsidRPr="00642B9F" w:rsidRDefault="00A11175" w:rsidP="00A11175">
      <w:pPr>
        <w:outlineLvl w:val="0"/>
        <w:rPr>
          <w:u w:val="single"/>
          <w:lang w:val="es-MX"/>
        </w:rPr>
      </w:pPr>
    </w:p>
    <w:p w14:paraId="793CF5CA" w14:textId="77777777" w:rsidR="00A11175" w:rsidRPr="00642B9F" w:rsidRDefault="00A11175" w:rsidP="00A11175">
      <w:pPr>
        <w:ind w:left="720" w:hanging="720"/>
        <w:rPr>
          <w:lang w:val="es-MX"/>
        </w:rPr>
      </w:pPr>
      <w:r w:rsidRPr="00642B9F">
        <w:rPr>
          <w:i/>
          <w:u w:val="single"/>
          <w:lang w:val="es-MX"/>
        </w:rPr>
        <w:t>15 de abril de cada año</w:t>
      </w:r>
      <w:r w:rsidRPr="00642B9F">
        <w:rPr>
          <w:lang w:val="es-MX"/>
        </w:rPr>
        <w:t xml:space="preserve">: Registro de Minas Terrestres Antipersonal </w:t>
      </w:r>
    </w:p>
    <w:p w14:paraId="32AE2E29" w14:textId="77777777" w:rsidR="00A11175" w:rsidRPr="00642B9F" w:rsidRDefault="00A11175" w:rsidP="00A11175">
      <w:pPr>
        <w:ind w:left="720" w:hanging="720"/>
        <w:rPr>
          <w:lang w:val="es-MX"/>
        </w:rPr>
      </w:pPr>
    </w:p>
    <w:p w14:paraId="5F2DA466" w14:textId="003858F5" w:rsidR="00A11175" w:rsidRPr="00642B9F" w:rsidRDefault="00642B9F" w:rsidP="00A11175">
      <w:pPr>
        <w:numPr>
          <w:ilvl w:val="0"/>
          <w:numId w:val="6"/>
        </w:numPr>
        <w:ind w:hanging="720"/>
        <w:jc w:val="both"/>
        <w:rPr>
          <w:lang w:val="es-MX"/>
        </w:rPr>
      </w:pPr>
      <w:r>
        <w:rPr>
          <w:lang w:val="es-MX"/>
        </w:rPr>
        <w:t>“</w:t>
      </w:r>
      <w:r w:rsidR="00A11175" w:rsidRPr="00642B9F">
        <w:rPr>
          <w:lang w:val="es-MX"/>
        </w:rPr>
        <w:t>Reiterar la importancia de la participación de todos los Estados Miembros en el Registro de Minas Terrestres Antipersonal de la OEA, a más tardar el 15 de abril de cada año, en cumplimiento de las resoluciones AG/RES. 1496 (XXVII-O/97)</w:t>
      </w:r>
      <w:r>
        <w:rPr>
          <w:lang w:val="es-MX"/>
        </w:rPr>
        <w:t>”</w:t>
      </w:r>
      <w:r w:rsidR="00A11175" w:rsidRPr="00642B9F">
        <w:rPr>
          <w:lang w:val="es-MX"/>
        </w:rPr>
        <w:t>. [AG/RES. 2630 (XLI-O/11) y AG/RES. 2735 (XLII-O/12)]</w:t>
      </w:r>
    </w:p>
    <w:p w14:paraId="7508BE29" w14:textId="77777777" w:rsidR="00A11175" w:rsidRPr="00642B9F" w:rsidRDefault="00A11175" w:rsidP="00A11175">
      <w:pPr>
        <w:ind w:left="720" w:hanging="720"/>
        <w:rPr>
          <w:lang w:val="es-MX"/>
        </w:rPr>
      </w:pPr>
    </w:p>
    <w:p w14:paraId="6B741451" w14:textId="77777777" w:rsidR="00A11175" w:rsidRPr="00642B9F" w:rsidRDefault="00A11175" w:rsidP="00A11175">
      <w:pPr>
        <w:jc w:val="both"/>
        <w:rPr>
          <w:u w:val="single"/>
          <w:lang w:val="es-MX"/>
        </w:rPr>
      </w:pPr>
      <w:r w:rsidRPr="00642B9F">
        <w:rPr>
          <w:i/>
          <w:u w:val="single"/>
          <w:lang w:val="es-MX"/>
        </w:rPr>
        <w:t>15 de junio de cada año</w:t>
      </w:r>
      <w:r w:rsidRPr="00642B9F">
        <w:rPr>
          <w:lang w:val="es-MX"/>
        </w:rPr>
        <w:t xml:space="preserve">: Informe anual sobre importaciones y exportaciones de armas convencionales, presentado en cumplimiento de los artículos III y IV de la Convención Interamericana sobre Transparencia en las Adquisiciones de Armas Convencionales </w:t>
      </w:r>
    </w:p>
    <w:p w14:paraId="5F3C5724" w14:textId="77777777" w:rsidR="00A11175" w:rsidRPr="00642B9F" w:rsidRDefault="00A11175" w:rsidP="00A11175">
      <w:pPr>
        <w:ind w:left="720" w:hanging="720"/>
        <w:rPr>
          <w:lang w:val="es-MX"/>
        </w:rPr>
      </w:pPr>
    </w:p>
    <w:p w14:paraId="28E7F9B0" w14:textId="77777777" w:rsidR="00A11175" w:rsidRPr="00642B9F" w:rsidRDefault="00A11175" w:rsidP="00A11175">
      <w:pPr>
        <w:numPr>
          <w:ilvl w:val="0"/>
          <w:numId w:val="6"/>
        </w:numPr>
        <w:ind w:hanging="720"/>
        <w:jc w:val="both"/>
        <w:rPr>
          <w:lang w:val="es-MX"/>
        </w:rPr>
      </w:pPr>
      <w:r w:rsidRPr="00642B9F">
        <w:rPr>
          <w:lang w:val="es-MX"/>
        </w:rPr>
        <w:t>De conformidad con los artículos III y IV de la Convención Interamericana sobre Transparencia en las Adquisiciones de Armas Convencionales</w:t>
      </w:r>
    </w:p>
    <w:p w14:paraId="6662A735" w14:textId="77777777" w:rsidR="00A11175" w:rsidRPr="00642B9F" w:rsidRDefault="00A11175" w:rsidP="00A11175">
      <w:pPr>
        <w:ind w:left="720" w:hanging="720"/>
        <w:rPr>
          <w:lang w:val="es-MX"/>
        </w:rPr>
      </w:pPr>
    </w:p>
    <w:p w14:paraId="71B58706" w14:textId="77777777" w:rsidR="00A11175" w:rsidRPr="00642B9F" w:rsidRDefault="00A11175" w:rsidP="00A11175">
      <w:pPr>
        <w:ind w:left="720" w:hanging="720"/>
        <w:rPr>
          <w:lang w:val="es-MX"/>
        </w:rPr>
      </w:pPr>
      <w:r w:rsidRPr="00642B9F">
        <w:rPr>
          <w:i/>
          <w:u w:val="single"/>
          <w:lang w:val="es-MX"/>
        </w:rPr>
        <w:t>1 de julio de cada año</w:t>
      </w:r>
      <w:r w:rsidRPr="00642B9F">
        <w:rPr>
          <w:lang w:val="es-MX"/>
        </w:rPr>
        <w:t xml:space="preserve">: Registro de Expertos en Medidas de Fomento de la Confianza y la Seguridad </w:t>
      </w:r>
    </w:p>
    <w:p w14:paraId="5C09EB29" w14:textId="77777777" w:rsidR="00A11175" w:rsidRPr="00642B9F" w:rsidRDefault="00A11175" w:rsidP="00A11175">
      <w:pPr>
        <w:ind w:left="720" w:hanging="720"/>
        <w:rPr>
          <w:lang w:val="es-MX"/>
        </w:rPr>
      </w:pPr>
    </w:p>
    <w:p w14:paraId="038F7903" w14:textId="77777777" w:rsidR="00A11175" w:rsidRPr="00642B9F" w:rsidRDefault="00A11175" w:rsidP="00A11175">
      <w:pPr>
        <w:numPr>
          <w:ilvl w:val="0"/>
          <w:numId w:val="6"/>
        </w:numPr>
        <w:ind w:hanging="720"/>
        <w:jc w:val="both"/>
        <w:rPr>
          <w:lang w:val="es-MX"/>
        </w:rPr>
      </w:pPr>
      <w:r w:rsidRPr="00642B9F">
        <w:rPr>
          <w:lang w:val="es-MX"/>
        </w:rPr>
        <w:t>Solicitar a la Secretaría General que actualice anualmente el Registro de Expertos en Medidas de Fomento de la Confianza y la Seguridad con base en la información que suministran los Estados Miembros cada año antes del 1 de julio, y lo distribuya a los Estados Miembros antes del 30 de julio de cada año [AG/RES. 2625 (XLI-O/11) y AG/RES. 2735 (XLII-O/12)]</w:t>
      </w:r>
    </w:p>
    <w:p w14:paraId="322217E5" w14:textId="77777777" w:rsidR="00A11175" w:rsidRPr="00642B9F" w:rsidRDefault="00A11175" w:rsidP="00A11175">
      <w:pPr>
        <w:ind w:left="720" w:hanging="720"/>
        <w:rPr>
          <w:lang w:val="es-MX"/>
        </w:rPr>
      </w:pPr>
    </w:p>
    <w:p w14:paraId="60FB81AF" w14:textId="77777777" w:rsidR="00A11175" w:rsidRPr="00642B9F" w:rsidRDefault="00A11175" w:rsidP="00A11175">
      <w:pPr>
        <w:ind w:left="720" w:hanging="720"/>
        <w:rPr>
          <w:lang w:val="es-MX"/>
        </w:rPr>
      </w:pPr>
      <w:r w:rsidRPr="00642B9F">
        <w:rPr>
          <w:i/>
          <w:u w:val="single"/>
          <w:lang w:val="es-MX"/>
        </w:rPr>
        <w:t>1 de julio de cada año</w:t>
      </w:r>
      <w:r w:rsidRPr="00642B9F">
        <w:rPr>
          <w:lang w:val="es-MX"/>
        </w:rPr>
        <w:t>: Puntos de contacto nacionales de la Convención Interamericana sobre Transparencia en las Adquisiciones de Armas Convencionales</w:t>
      </w:r>
    </w:p>
    <w:p w14:paraId="2BAAFA15" w14:textId="77777777" w:rsidR="00A11175" w:rsidRPr="00642B9F" w:rsidRDefault="00A11175" w:rsidP="00A11175">
      <w:pPr>
        <w:ind w:left="720" w:hanging="720"/>
        <w:rPr>
          <w:lang w:val="es-MX"/>
        </w:rPr>
      </w:pPr>
    </w:p>
    <w:p w14:paraId="5948B37F" w14:textId="77777777" w:rsidR="00A11175" w:rsidRPr="00642B9F" w:rsidRDefault="00A11175" w:rsidP="00A11175">
      <w:pPr>
        <w:numPr>
          <w:ilvl w:val="0"/>
          <w:numId w:val="6"/>
        </w:numPr>
        <w:ind w:hanging="720"/>
        <w:jc w:val="both"/>
        <w:rPr>
          <w:lang w:val="es-MX"/>
        </w:rPr>
      </w:pPr>
      <w:r w:rsidRPr="00642B9F">
        <w:rPr>
          <w:lang w:val="es-MX"/>
        </w:rPr>
        <w:t>Instar a los Estados Parte de la Convención a que identifiquen, de ser posible antes del 1 de julio de cada año, a los puntos de contacto nacionales que colaboren en la preparación de notificaciones e informes anuales.</w:t>
      </w:r>
    </w:p>
    <w:p w14:paraId="551AEDFF" w14:textId="77777777" w:rsidR="00A11175" w:rsidRPr="00642B9F" w:rsidRDefault="00A11175" w:rsidP="00A11175">
      <w:pPr>
        <w:rPr>
          <w:lang w:val="es-MX"/>
        </w:rPr>
      </w:pPr>
    </w:p>
    <w:p w14:paraId="052927D5" w14:textId="77777777" w:rsidR="00A11175" w:rsidRPr="00642B9F" w:rsidRDefault="00A11175" w:rsidP="00A11175">
      <w:pPr>
        <w:ind w:left="720" w:hanging="720"/>
        <w:rPr>
          <w:lang w:val="es-MX"/>
        </w:rPr>
      </w:pPr>
      <w:r w:rsidRPr="00642B9F">
        <w:rPr>
          <w:i/>
          <w:u w:val="single"/>
          <w:lang w:val="es-MX"/>
        </w:rPr>
        <w:t>15 de julio de cada año</w:t>
      </w:r>
      <w:r w:rsidRPr="00642B9F">
        <w:rPr>
          <w:lang w:val="es-MX"/>
        </w:rPr>
        <w:t>: Lista de Medidas de fomento de la confianza y de la seguridad</w:t>
      </w:r>
    </w:p>
    <w:p w14:paraId="16E9C1D7" w14:textId="77777777" w:rsidR="00A11175" w:rsidRPr="00642B9F" w:rsidRDefault="00A11175" w:rsidP="00A11175">
      <w:pPr>
        <w:tabs>
          <w:tab w:val="left" w:pos="2555"/>
        </w:tabs>
        <w:ind w:left="720" w:hanging="720"/>
        <w:rPr>
          <w:lang w:val="es-MX"/>
        </w:rPr>
      </w:pPr>
    </w:p>
    <w:p w14:paraId="20BE1612" w14:textId="1315AECB" w:rsidR="00A11175" w:rsidRPr="00642B9F" w:rsidRDefault="00A11175" w:rsidP="00A11175">
      <w:pPr>
        <w:numPr>
          <w:ilvl w:val="0"/>
          <w:numId w:val="6"/>
        </w:numPr>
        <w:ind w:hanging="720"/>
        <w:jc w:val="both"/>
        <w:rPr>
          <w:lang w:val="es-MX"/>
        </w:rPr>
      </w:pPr>
      <w:r w:rsidRPr="00642B9F">
        <w:rPr>
          <w:lang w:val="es-MX"/>
        </w:rPr>
        <w:t xml:space="preserve">Instar a todos los Estados Miembros a que proporcionen información a la Secretaría General de la Organización de los Estados Americanos (OEA) sobre la implementación de las MFCS, utilizando la </w:t>
      </w:r>
      <w:r w:rsidR="00642B9F">
        <w:rPr>
          <w:lang w:val="es-MX"/>
        </w:rPr>
        <w:t>“</w:t>
      </w:r>
      <w:r w:rsidRPr="00642B9F">
        <w:rPr>
          <w:lang w:val="es-MX"/>
        </w:rPr>
        <w:t>Lista de medidas de fomento de la confianza y de la seguridad (MFCS)</w:t>
      </w:r>
      <w:r w:rsidR="00642B9F">
        <w:rPr>
          <w:lang w:val="es-MX"/>
        </w:rPr>
        <w:t>”</w:t>
      </w:r>
      <w:r w:rsidRPr="00642B9F">
        <w:rPr>
          <w:lang w:val="es-MX"/>
        </w:rPr>
        <w:t xml:space="preserve"> que se deben notificar de conformidad con las resoluciones de la OEA, (</w:t>
      </w:r>
      <w:hyperlink r:id="rId26" w:history="1">
        <w:r w:rsidRPr="00642B9F">
          <w:rPr>
            <w:color w:val="0000FF"/>
            <w:u w:val="single"/>
            <w:lang w:val="es-MX"/>
          </w:rPr>
          <w:t>CP/CSH-1953/20 rev. 1</w:t>
        </w:r>
      </w:hyperlink>
      <w:r w:rsidRPr="00642B9F">
        <w:rPr>
          <w:lang w:val="es-MX"/>
        </w:rPr>
        <w:t xml:space="preserve">). La información deberá ser reportada mediante la plataforma diseñada para tal fin, la cual se encuentra en el siguiente enlace: </w:t>
      </w:r>
      <w:hyperlink r:id="rId27" w:history="1">
        <w:r w:rsidRPr="00642B9F">
          <w:rPr>
            <w:rStyle w:val="Hyperlink"/>
            <w:lang w:val="es-MX"/>
          </w:rPr>
          <w:t>http://www.oas.org/MFCS/</w:t>
        </w:r>
      </w:hyperlink>
      <w:r w:rsidRPr="00642B9F">
        <w:rPr>
          <w:lang w:val="es-MX"/>
        </w:rPr>
        <w:t>.</w:t>
      </w:r>
    </w:p>
    <w:p w14:paraId="37617686" w14:textId="77777777" w:rsidR="00A11175" w:rsidRPr="00642B9F" w:rsidRDefault="00A11175" w:rsidP="00A11175">
      <w:pPr>
        <w:rPr>
          <w:lang w:val="es-MX"/>
        </w:rPr>
      </w:pPr>
    </w:p>
    <w:p w14:paraId="310CBF2F" w14:textId="77777777" w:rsidR="00A11175" w:rsidRPr="00642B9F" w:rsidRDefault="00A11175" w:rsidP="00A11175">
      <w:pPr>
        <w:rPr>
          <w:lang w:val="es-MX"/>
        </w:rPr>
      </w:pPr>
      <w:r w:rsidRPr="00642B9F">
        <w:rPr>
          <w:i/>
          <w:u w:val="single"/>
          <w:lang w:val="es-MX"/>
        </w:rPr>
        <w:t>15 de julio de cada año</w:t>
      </w:r>
      <w:r w:rsidRPr="00642B9F">
        <w:rPr>
          <w:lang w:val="es-MX"/>
        </w:rPr>
        <w:t xml:space="preserve">: Registro de Armas Convencionales de las Naciones Unidas y el Informe Estandarizado Internacional de las Naciones Unidas sobre Gastos Militares </w:t>
      </w:r>
    </w:p>
    <w:p w14:paraId="510F3302" w14:textId="77777777" w:rsidR="00A11175" w:rsidRPr="00642B9F" w:rsidRDefault="00A11175" w:rsidP="00A11175">
      <w:pPr>
        <w:ind w:left="720" w:hanging="720"/>
        <w:rPr>
          <w:lang w:val="es-MX"/>
        </w:rPr>
      </w:pPr>
    </w:p>
    <w:p w14:paraId="4F24B1C3" w14:textId="77777777" w:rsidR="00A11175" w:rsidRPr="00642B9F" w:rsidRDefault="00A11175" w:rsidP="00A11175">
      <w:pPr>
        <w:numPr>
          <w:ilvl w:val="0"/>
          <w:numId w:val="6"/>
        </w:numPr>
        <w:ind w:hanging="720"/>
        <w:jc w:val="both"/>
        <w:rPr>
          <w:lang w:val="es-MX"/>
        </w:rPr>
      </w:pPr>
      <w:r w:rsidRPr="00642B9F">
        <w:rPr>
          <w:lang w:val="es-MX"/>
        </w:rPr>
        <w:t xml:space="preserve">Reafirmar la meta de la participación de todos los Estados Miembros, a más tardar en 2010, en el Registro de Armas Convencionales de las Naciones Unidas y en el Instrumento Normalizado de las Naciones Unidas de Presentación de Informes sobre Gastos Militares, así como reiterar </w:t>
      </w:r>
      <w:r w:rsidRPr="00642B9F">
        <w:rPr>
          <w:lang w:val="es-MX"/>
        </w:rPr>
        <w:lastRenderedPageBreak/>
        <w:t>su solicitud a los Estados Miembros para que proporcionen dicha información al Secretario General de la OEA, a más tardar el 15 de julio de cada año [AG/RES. 2625 (XLI-O/11) y AG/RES. 2735 (XLII-O/12)]</w:t>
      </w:r>
    </w:p>
    <w:p w14:paraId="4DC45E1B" w14:textId="77777777" w:rsidR="00A11175" w:rsidRPr="00642B9F" w:rsidRDefault="00A11175" w:rsidP="00A11175">
      <w:pPr>
        <w:ind w:left="720" w:hanging="720"/>
        <w:rPr>
          <w:lang w:val="es-MX"/>
        </w:rPr>
      </w:pPr>
    </w:p>
    <w:p w14:paraId="015B0A9A" w14:textId="77777777" w:rsidR="00A11175" w:rsidRPr="00642B9F" w:rsidRDefault="00A11175" w:rsidP="00A11175">
      <w:pPr>
        <w:ind w:left="720" w:hanging="720"/>
        <w:rPr>
          <w:i/>
          <w:iCs/>
          <w:lang w:val="es-MX"/>
        </w:rPr>
      </w:pPr>
      <w:r w:rsidRPr="00642B9F">
        <w:rPr>
          <w:i/>
          <w:lang w:val="es-MX"/>
        </w:rPr>
        <w:t xml:space="preserve">Voluntario </w:t>
      </w:r>
    </w:p>
    <w:p w14:paraId="1CB272CA" w14:textId="77777777" w:rsidR="00A11175" w:rsidRPr="00642B9F" w:rsidRDefault="00A11175" w:rsidP="00A11175">
      <w:pPr>
        <w:ind w:left="720" w:hanging="720"/>
        <w:rPr>
          <w:u w:val="single"/>
          <w:lang w:val="es-MX"/>
        </w:rPr>
      </w:pPr>
    </w:p>
    <w:p w14:paraId="04EA75BF" w14:textId="77777777" w:rsidR="00A11175" w:rsidRPr="00642B9F" w:rsidRDefault="00A11175" w:rsidP="00A11175">
      <w:pPr>
        <w:ind w:left="720" w:hanging="720"/>
        <w:rPr>
          <w:u w:val="single"/>
          <w:lang w:val="es-MX"/>
        </w:rPr>
      </w:pPr>
      <w:r w:rsidRPr="00642B9F">
        <w:rPr>
          <w:u w:val="single"/>
          <w:lang w:val="es-MX"/>
        </w:rPr>
        <w:t>Informes sobre la implementación de la Declaración sobre Seguridad en las Américas</w:t>
      </w:r>
    </w:p>
    <w:p w14:paraId="31B3CE82" w14:textId="77777777" w:rsidR="00A11175" w:rsidRPr="00642B9F" w:rsidRDefault="00A11175" w:rsidP="00A11175">
      <w:pPr>
        <w:ind w:left="720" w:hanging="720"/>
        <w:rPr>
          <w:lang w:val="es-MX"/>
        </w:rPr>
      </w:pPr>
    </w:p>
    <w:p w14:paraId="5A061034" w14:textId="29761719" w:rsidR="00A11175" w:rsidRPr="00642B9F" w:rsidRDefault="00A11175" w:rsidP="00A11175">
      <w:pPr>
        <w:numPr>
          <w:ilvl w:val="0"/>
          <w:numId w:val="7"/>
        </w:numPr>
        <w:ind w:hanging="720"/>
        <w:jc w:val="both"/>
        <w:rPr>
          <w:lang w:val="es-MX"/>
        </w:rPr>
      </w:pPr>
      <w:r w:rsidRPr="00642B9F">
        <w:rPr>
          <w:lang w:val="es-MX"/>
        </w:rPr>
        <w:t xml:space="preserve">Invitar a los Estados Miembros a que presenten informes voluntarios sobre la implementación de la Declaración sobre Seguridad en las Américas utilizando el documento </w:t>
      </w:r>
      <w:r w:rsidR="00642B9F">
        <w:rPr>
          <w:lang w:val="es-MX"/>
        </w:rPr>
        <w:t>“</w:t>
      </w:r>
      <w:r w:rsidRPr="00642B9F">
        <w:rPr>
          <w:lang w:val="es-MX"/>
        </w:rPr>
        <w:t>Criterios orientadores para facilitar la preparación y presentación de informes voluntarios de los Estados Miembros sobre las medidas y acciones relacionadas con la implementación de la Declaración sobre Seguridad en las Américas</w:t>
      </w:r>
      <w:r w:rsidR="00642B9F">
        <w:rPr>
          <w:lang w:val="es-MX"/>
        </w:rPr>
        <w:t>”</w:t>
      </w:r>
      <w:r w:rsidRPr="00642B9F">
        <w:rPr>
          <w:lang w:val="es-MX"/>
        </w:rPr>
        <w:t xml:space="preserve"> (CP/CSH-1280/11 rev. 1) [AG/RES. 2617 (XLI-O/11) y (AG/RES. 2735 (XLII-O/12)]</w:t>
      </w:r>
    </w:p>
    <w:p w14:paraId="35A87B36" w14:textId="77777777" w:rsidR="00A11175" w:rsidRPr="00642B9F" w:rsidRDefault="00A11175" w:rsidP="00A11175">
      <w:pPr>
        <w:ind w:left="720" w:hanging="720"/>
        <w:rPr>
          <w:lang w:val="es-MX"/>
        </w:rPr>
      </w:pPr>
    </w:p>
    <w:p w14:paraId="1B8BA062" w14:textId="77777777" w:rsidR="00A11175" w:rsidRPr="00642B9F" w:rsidRDefault="00A11175" w:rsidP="00A11175">
      <w:pPr>
        <w:ind w:left="720" w:hanging="720"/>
        <w:rPr>
          <w:u w:val="single"/>
          <w:lang w:val="es-MX"/>
        </w:rPr>
      </w:pPr>
      <w:r w:rsidRPr="00642B9F">
        <w:rPr>
          <w:u w:val="single"/>
          <w:lang w:val="es-MX"/>
        </w:rPr>
        <w:t xml:space="preserve">Armas pequeñas y armas ligeras </w:t>
      </w:r>
    </w:p>
    <w:p w14:paraId="56949A4E" w14:textId="77777777" w:rsidR="00A11175" w:rsidRPr="00642B9F" w:rsidRDefault="00A11175" w:rsidP="00A11175">
      <w:pPr>
        <w:ind w:left="720" w:hanging="720"/>
        <w:rPr>
          <w:lang w:val="es-MX"/>
        </w:rPr>
      </w:pPr>
    </w:p>
    <w:p w14:paraId="1DF07FD9" w14:textId="6462EB51" w:rsidR="00A11175" w:rsidRPr="00642B9F" w:rsidRDefault="00642B9F" w:rsidP="00A11175">
      <w:pPr>
        <w:ind w:left="720"/>
        <w:jc w:val="both"/>
        <w:rPr>
          <w:lang w:val="es-MX"/>
        </w:rPr>
      </w:pPr>
      <w:r>
        <w:rPr>
          <w:lang w:val="es-MX"/>
        </w:rPr>
        <w:t>“</w:t>
      </w:r>
      <w:r w:rsidR="00A11175" w:rsidRPr="00642B9F">
        <w:rPr>
          <w:lang w:val="es-MX"/>
        </w:rPr>
        <w:t>Enfrentando el tráfico ilícito de armas pequeñas y armas ligeras: Gestión y seguridad de arsenales</w:t>
      </w:r>
      <w:r>
        <w:rPr>
          <w:lang w:val="es-MX"/>
        </w:rPr>
        <w:t>”</w:t>
      </w:r>
      <w:r w:rsidR="00A11175" w:rsidRPr="00642B9F">
        <w:rPr>
          <w:lang w:val="es-MX"/>
        </w:rPr>
        <w:t xml:space="preserve"> [AG/RES. 2297 (XXXVII-O/07)]</w:t>
      </w:r>
    </w:p>
    <w:p w14:paraId="2E6575AF" w14:textId="77777777" w:rsidR="00A11175" w:rsidRPr="00642B9F" w:rsidRDefault="00A11175" w:rsidP="00A11175">
      <w:pPr>
        <w:ind w:left="720" w:hanging="720"/>
        <w:rPr>
          <w:lang w:val="es-MX"/>
        </w:rPr>
      </w:pPr>
    </w:p>
    <w:p w14:paraId="056089DA" w14:textId="77777777" w:rsidR="00A11175" w:rsidRPr="00642B9F" w:rsidRDefault="00A11175" w:rsidP="00A11175">
      <w:pPr>
        <w:rPr>
          <w:u w:val="single"/>
          <w:lang w:val="es-MX"/>
        </w:rPr>
      </w:pPr>
      <w:r w:rsidRPr="00642B9F">
        <w:rPr>
          <w:u w:val="single"/>
          <w:lang w:val="es-MX"/>
        </w:rPr>
        <w:t>Declaración de San Salvador sobre Seguridad Ciudadana en las Américas</w:t>
      </w:r>
    </w:p>
    <w:p w14:paraId="63952A6A" w14:textId="77777777" w:rsidR="00A11175" w:rsidRPr="00642B9F" w:rsidRDefault="00A11175" w:rsidP="00A11175">
      <w:pPr>
        <w:numPr>
          <w:ilvl w:val="0"/>
          <w:numId w:val="8"/>
        </w:numPr>
        <w:shd w:val="clear" w:color="auto" w:fill="FFFFFF"/>
        <w:spacing w:before="192" w:after="192"/>
        <w:ind w:right="-29" w:hanging="720"/>
        <w:jc w:val="both"/>
        <w:rPr>
          <w:lang w:val="es-MX"/>
        </w:rPr>
      </w:pPr>
      <w:r w:rsidRPr="00642B9F">
        <w:rPr>
          <w:lang w:val="es-MX"/>
        </w:rPr>
        <w:t xml:space="preserve">Se invita a los Estados Miembros de la OEA a que en el marco de la Comisión de Seguridad Hemisférica presenten informes bienales voluntarios sobre la implementación de este Plan de Acción. </w:t>
      </w:r>
    </w:p>
    <w:p w14:paraId="6C890384" w14:textId="77777777" w:rsidR="00A11175" w:rsidRPr="00642B9F" w:rsidRDefault="00A11175" w:rsidP="00A11175">
      <w:pPr>
        <w:numPr>
          <w:ilvl w:val="0"/>
          <w:numId w:val="8"/>
        </w:numPr>
        <w:shd w:val="clear" w:color="auto" w:fill="FFFFFF"/>
        <w:spacing w:before="192" w:after="192"/>
        <w:ind w:right="-29" w:hanging="720"/>
        <w:jc w:val="both"/>
        <w:rPr>
          <w:lang w:val="es-MX"/>
        </w:rPr>
      </w:pPr>
      <w:r w:rsidRPr="00642B9F">
        <w:rPr>
          <w:lang w:val="es-MX"/>
        </w:rPr>
        <w:t>Con la finalidad de ayudar a los Estados Miembros a implementar este Plan de Acción, la Secretaría General propondrá un plan de trabajo de dos años para asistencia técnica y capacitación, el cual deberá ser aprobado por los Estados Miembros [AG/RES. 2735 (XLII-O/12) y CP/doc.4708/12]</w:t>
      </w:r>
    </w:p>
    <w:p w14:paraId="5F58C514" w14:textId="77777777" w:rsidR="00A11175" w:rsidRPr="00642B9F" w:rsidRDefault="00A11175" w:rsidP="00A11175">
      <w:pPr>
        <w:ind w:left="720" w:hanging="720"/>
        <w:jc w:val="both"/>
        <w:rPr>
          <w:u w:val="single"/>
          <w:lang w:val="es-MX"/>
        </w:rPr>
      </w:pPr>
      <w:r w:rsidRPr="00642B9F">
        <w:rPr>
          <w:u w:val="single"/>
          <w:lang w:val="es-MX"/>
        </w:rPr>
        <w:t>Puntos de contacto nacionales</w:t>
      </w:r>
    </w:p>
    <w:p w14:paraId="6B8D8048" w14:textId="77777777" w:rsidR="00A11175" w:rsidRPr="00642B9F" w:rsidRDefault="00A11175" w:rsidP="00A11175">
      <w:pPr>
        <w:ind w:left="720" w:hanging="720"/>
        <w:jc w:val="both"/>
        <w:rPr>
          <w:u w:val="single"/>
          <w:lang w:val="es-MX"/>
        </w:rPr>
      </w:pPr>
    </w:p>
    <w:p w14:paraId="2E7F3934" w14:textId="0F940A5A" w:rsidR="00A11175" w:rsidRPr="00642B9F" w:rsidRDefault="00A11175" w:rsidP="00A11175">
      <w:pPr>
        <w:numPr>
          <w:ilvl w:val="0"/>
          <w:numId w:val="7"/>
        </w:numPr>
        <w:ind w:hanging="720"/>
        <w:jc w:val="both"/>
        <w:rPr>
          <w:lang w:val="es-MX"/>
        </w:rPr>
      </w:pPr>
      <w:r w:rsidRPr="00642B9F">
        <w:rPr>
          <w:lang w:val="es-MX"/>
        </w:rPr>
        <w:t xml:space="preserve">Actualizar y validar, por medio de la SSM, los puntos de contacto nacionales que figuran en el documento </w:t>
      </w:r>
      <w:hyperlink r:id="rId28" w:history="1">
        <w:r w:rsidRPr="00642B9F">
          <w:rPr>
            <w:rStyle w:val="Hyperlink"/>
            <w:lang w:val="es-MX"/>
          </w:rPr>
          <w:t>CP/CSH-2026/21 rev. 1</w:t>
        </w:r>
      </w:hyperlink>
      <w:r w:rsidRPr="00642B9F">
        <w:rPr>
          <w:lang w:val="es-MX"/>
        </w:rPr>
        <w:t xml:space="preserve"> [párrafo 111 de la resolución AG/RES. 2970 (LI-O/21)] </w:t>
      </w:r>
      <w:r w:rsidR="00FC16C8">
        <w:rPr>
          <w:noProof/>
          <w:lang w:val="es-MX"/>
        </w:rPr>
        <mc:AlternateContent>
          <mc:Choice Requires="wps">
            <w:drawing>
              <wp:anchor distT="0" distB="0" distL="114300" distR="114300" simplePos="0" relativeHeight="251659264" behindDoc="0" locked="1" layoutInCell="1" allowOverlap="1" wp14:anchorId="3D5DC9C8" wp14:editId="63A0D08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E9E5F4C" w14:textId="7D550BD8" w:rsidR="00FC16C8" w:rsidRPr="00FC16C8" w:rsidRDefault="00FC16C8">
                            <w:pPr>
                              <w:rPr>
                                <w:sz w:val="18"/>
                              </w:rPr>
                            </w:pPr>
                            <w:r>
                              <w:rPr>
                                <w:sz w:val="18"/>
                              </w:rPr>
                              <w:fldChar w:fldCharType="begin"/>
                            </w:r>
                            <w:r>
                              <w:rPr>
                                <w:sz w:val="18"/>
                              </w:rPr>
                              <w:instrText xml:space="preserve"> FILENAME  \* MERGEFORMAT </w:instrText>
                            </w:r>
                            <w:r>
                              <w:rPr>
                                <w:sz w:val="18"/>
                              </w:rPr>
                              <w:fldChar w:fldCharType="separate"/>
                            </w:r>
                            <w:r>
                              <w:rPr>
                                <w:noProof/>
                                <w:sz w:val="18"/>
                              </w:rPr>
                              <w:t>CP49365S08</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5DC9C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E9E5F4C" w14:textId="7D550BD8" w:rsidR="00FC16C8" w:rsidRPr="00FC16C8" w:rsidRDefault="00FC16C8">
                      <w:pPr>
                        <w:rPr>
                          <w:sz w:val="18"/>
                        </w:rPr>
                      </w:pPr>
                      <w:r>
                        <w:rPr>
                          <w:sz w:val="18"/>
                        </w:rPr>
                        <w:fldChar w:fldCharType="begin"/>
                      </w:r>
                      <w:r>
                        <w:rPr>
                          <w:sz w:val="18"/>
                        </w:rPr>
                        <w:instrText xml:space="preserve"> FILENAME  \* MERGEFORMAT </w:instrText>
                      </w:r>
                      <w:r>
                        <w:rPr>
                          <w:sz w:val="18"/>
                        </w:rPr>
                        <w:fldChar w:fldCharType="separate"/>
                      </w:r>
                      <w:r>
                        <w:rPr>
                          <w:noProof/>
                          <w:sz w:val="18"/>
                        </w:rPr>
                        <w:t>CP49365S08</w:t>
                      </w:r>
                      <w:r>
                        <w:rPr>
                          <w:sz w:val="18"/>
                        </w:rPr>
                        <w:fldChar w:fldCharType="end"/>
                      </w:r>
                    </w:p>
                  </w:txbxContent>
                </v:textbox>
                <w10:wrap anchory="page"/>
                <w10:anchorlock/>
              </v:shape>
            </w:pict>
          </mc:Fallback>
        </mc:AlternateContent>
      </w:r>
    </w:p>
    <w:sectPr w:rsidR="00A11175" w:rsidRPr="00642B9F" w:rsidSect="00CF3C47">
      <w:headerReference w:type="first" r:id="rId29"/>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DD96" w14:textId="77777777" w:rsidR="0091660C" w:rsidRPr="00A11175" w:rsidRDefault="0091660C" w:rsidP="00633C5E">
      <w:pPr>
        <w:rPr>
          <w:noProof/>
        </w:rPr>
      </w:pPr>
      <w:r w:rsidRPr="00A11175">
        <w:rPr>
          <w:noProof/>
        </w:rPr>
        <w:separator/>
      </w:r>
    </w:p>
  </w:endnote>
  <w:endnote w:type="continuationSeparator" w:id="0">
    <w:p w14:paraId="33E47DB0" w14:textId="77777777" w:rsidR="0091660C" w:rsidRPr="00A11175" w:rsidRDefault="0091660C" w:rsidP="00633C5E">
      <w:pPr>
        <w:rPr>
          <w:noProof/>
        </w:rPr>
      </w:pPr>
      <w:r w:rsidRPr="00A11175">
        <w:rPr>
          <w:noProof/>
        </w:rPr>
        <w:continuationSeparator/>
      </w:r>
    </w:p>
  </w:endnote>
  <w:endnote w:type="continuationNotice" w:id="1">
    <w:p w14:paraId="79B55ECF" w14:textId="77777777" w:rsidR="0091660C" w:rsidRDefault="00916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F576" w14:textId="77777777" w:rsidR="0091660C" w:rsidRPr="00A11175" w:rsidRDefault="0091660C" w:rsidP="00633C5E">
      <w:pPr>
        <w:rPr>
          <w:noProof/>
        </w:rPr>
      </w:pPr>
      <w:r w:rsidRPr="00A11175">
        <w:rPr>
          <w:noProof/>
        </w:rPr>
        <w:separator/>
      </w:r>
    </w:p>
  </w:footnote>
  <w:footnote w:type="continuationSeparator" w:id="0">
    <w:p w14:paraId="3B6D9D8A" w14:textId="77777777" w:rsidR="0091660C" w:rsidRPr="00A11175" w:rsidRDefault="0091660C" w:rsidP="00633C5E">
      <w:pPr>
        <w:rPr>
          <w:noProof/>
        </w:rPr>
      </w:pPr>
      <w:r w:rsidRPr="00A11175">
        <w:rPr>
          <w:noProof/>
        </w:rPr>
        <w:continuationSeparator/>
      </w:r>
    </w:p>
  </w:footnote>
  <w:footnote w:type="continuationNotice" w:id="1">
    <w:p w14:paraId="28CB18FC" w14:textId="77777777" w:rsidR="0091660C" w:rsidRDefault="0091660C"/>
  </w:footnote>
  <w:footnote w:id="2">
    <w:p w14:paraId="61C23ADC" w14:textId="77777777" w:rsidR="00A11175" w:rsidRPr="00A11175" w:rsidRDefault="00A11175" w:rsidP="00A11175">
      <w:pPr>
        <w:pStyle w:val="FootnoteText"/>
        <w:ind w:left="720" w:hanging="360"/>
        <w:rPr>
          <w:b/>
          <w:bCs/>
          <w:noProof/>
        </w:rPr>
      </w:pPr>
      <w:r>
        <w:rPr>
          <w:rStyle w:val="FootnoteReference"/>
          <w:b/>
          <w:bCs/>
          <w:noProof/>
        </w:rPr>
        <w:footnoteRef/>
      </w:r>
      <w:r>
        <w:rPr>
          <w:b/>
        </w:rPr>
        <w:t>.</w:t>
      </w:r>
      <w:r>
        <w:rPr>
          <w:b/>
        </w:rPr>
        <w:tab/>
      </w:r>
      <w:r>
        <w:rPr>
          <w:b/>
          <w:bCs/>
        </w:rPr>
        <w:t>Las modificaciones con respecto a la versión anterior aparecen en negritas.</w:t>
      </w:r>
    </w:p>
  </w:footnote>
  <w:footnote w:id="3">
    <w:p w14:paraId="7358E1E3" w14:textId="77777777" w:rsidR="00A11175" w:rsidRPr="00A11175" w:rsidRDefault="00A11175" w:rsidP="00A11175">
      <w:pPr>
        <w:pStyle w:val="FootnoteText"/>
        <w:tabs>
          <w:tab w:val="left" w:pos="720"/>
        </w:tabs>
        <w:ind w:left="720" w:hanging="360"/>
        <w:jc w:val="both"/>
        <w:rPr>
          <w:noProof/>
        </w:rPr>
      </w:pPr>
      <w:r>
        <w:rPr>
          <w:rStyle w:val="FootnoteReference"/>
          <w:noProof/>
        </w:rPr>
        <w:footnoteRef/>
      </w:r>
      <w:r>
        <w:t xml:space="preserve">. </w:t>
      </w:r>
      <w:r>
        <w:tab/>
        <w:t xml:space="preserve">Esta rev. </w:t>
      </w:r>
      <w:r>
        <w:rPr>
          <w:b/>
          <w:bCs/>
        </w:rPr>
        <w:t>5</w:t>
      </w:r>
      <w:r>
        <w:t xml:space="preserve"> recoge los ajustes realizados en el calendario de actividades relacionadas con las reuniones de la Comisión y otras actividades de la OEA en el ámbito de la seguridad. </w:t>
      </w:r>
    </w:p>
  </w:footnote>
  <w:footnote w:id="4">
    <w:p w14:paraId="33DEA4BF" w14:textId="77777777" w:rsidR="00A11175" w:rsidRPr="00A11175" w:rsidRDefault="00A11175" w:rsidP="00A11175">
      <w:pPr>
        <w:pStyle w:val="FootnoteText"/>
        <w:ind w:left="720" w:hanging="360"/>
        <w:jc w:val="both"/>
        <w:rPr>
          <w:noProof/>
        </w:rPr>
      </w:pPr>
      <w:r>
        <w:rPr>
          <w:rStyle w:val="FootnoteReference"/>
          <w:noProof/>
        </w:rPr>
        <w:footnoteRef/>
      </w:r>
      <w:r>
        <w:t>.</w:t>
      </w:r>
      <w:r>
        <w:tab/>
        <w:t>Queda por definir la sede y fecha de la MISPA VIII.</w:t>
      </w:r>
    </w:p>
  </w:footnote>
  <w:footnote w:id="5">
    <w:p w14:paraId="7F6300C9" w14:textId="77777777" w:rsidR="00A11175" w:rsidRPr="00A11175" w:rsidRDefault="00A11175" w:rsidP="00A11175">
      <w:pPr>
        <w:pStyle w:val="FootnoteText"/>
        <w:ind w:left="720" w:hanging="360"/>
        <w:jc w:val="both"/>
        <w:rPr>
          <w:noProof/>
        </w:rPr>
      </w:pPr>
      <w:r>
        <w:rPr>
          <w:rStyle w:val="FootnoteReference"/>
          <w:noProof/>
        </w:rPr>
        <w:footnoteRef/>
      </w:r>
      <w:r>
        <w:t>.</w:t>
      </w:r>
      <w:r>
        <w:tab/>
        <w:t xml:space="preserve">La distribución de mandatos para el período 2023-2024 se publicó como documento </w:t>
      </w:r>
      <w:hyperlink r:id="rId1" w:history="1">
        <w:r>
          <w:rPr>
            <w:rStyle w:val="Hyperlink"/>
            <w:bdr w:val="none" w:sz="0" w:space="0" w:color="auto" w:frame="1"/>
            <w:shd w:val="clear" w:color="auto" w:fill="FFFFFF"/>
          </w:rPr>
          <w:t>CP/doc. 5914/23 rev. 1 corr.1</w:t>
        </w:r>
      </w:hyperlink>
      <w:r>
        <w:t>.</w:t>
      </w:r>
    </w:p>
  </w:footnote>
  <w:footnote w:id="6">
    <w:p w14:paraId="14221137" w14:textId="77777777" w:rsidR="00A11175" w:rsidRPr="00A11175" w:rsidRDefault="00A11175" w:rsidP="00A11175">
      <w:pPr>
        <w:pStyle w:val="FootnoteText"/>
        <w:tabs>
          <w:tab w:val="left" w:pos="720"/>
        </w:tabs>
        <w:ind w:left="720" w:hanging="360"/>
        <w:rPr>
          <w:noProof/>
        </w:rPr>
      </w:pPr>
      <w:r>
        <w:rPr>
          <w:rStyle w:val="FootnoteReference"/>
          <w:noProof/>
        </w:rPr>
        <w:footnoteRef/>
      </w:r>
      <w:r>
        <w:t>.</w:t>
      </w:r>
      <w:r>
        <w:tab/>
        <w:t>Presentados en orden cronológico.</w:t>
      </w:r>
    </w:p>
  </w:footnote>
  <w:footnote w:id="7">
    <w:p w14:paraId="79FB178F" w14:textId="77777777" w:rsidR="00A11175" w:rsidRPr="00A11175" w:rsidRDefault="00A11175" w:rsidP="00A11175">
      <w:pPr>
        <w:pStyle w:val="FootnoteText"/>
        <w:tabs>
          <w:tab w:val="left" w:pos="720"/>
        </w:tabs>
        <w:ind w:left="720" w:hanging="360"/>
        <w:jc w:val="both"/>
        <w:rPr>
          <w:b/>
          <w:bCs/>
          <w:noProof/>
        </w:rPr>
      </w:pPr>
      <w:r>
        <w:rPr>
          <w:rStyle w:val="FootnoteReference"/>
          <w:noProof/>
        </w:rPr>
        <w:footnoteRef/>
      </w:r>
      <w:r>
        <w:t>.</w:t>
      </w:r>
      <w:r>
        <w:tab/>
        <w:t>El 25 de enero de 2024, la Comisión aprobó la Metodología para la presentación y negociación del proyecto de resolución ómnibus, la cual contempla cuatro párrafos para los instrumentos (CIFTA y CITAAC).</w:t>
      </w:r>
      <w:r>
        <w:rPr>
          <w:b/>
        </w:rPr>
        <w:t xml:space="preserve"> </w:t>
      </w:r>
    </w:p>
  </w:footnote>
  <w:footnote w:id="8">
    <w:p w14:paraId="30C3CC13" w14:textId="77777777" w:rsidR="00A11175" w:rsidRPr="00A11175" w:rsidRDefault="00A11175" w:rsidP="00A11175">
      <w:pPr>
        <w:pStyle w:val="FootnoteText"/>
        <w:ind w:left="720" w:hanging="360"/>
        <w:jc w:val="both"/>
        <w:rPr>
          <w:noProof/>
        </w:rPr>
      </w:pPr>
      <w:r>
        <w:rPr>
          <w:rStyle w:val="FootnoteReference"/>
          <w:noProof/>
        </w:rPr>
        <w:footnoteRef/>
      </w:r>
      <w:r>
        <w:t>.</w:t>
      </w:r>
      <w:r>
        <w:tab/>
        <w:t>Los números de párrafos mencionados en este documento corresponden a los párrafos de la resolución AG/RES. 3009 (LIII-O/23), a no ser que se indique lo contrario.</w:t>
      </w:r>
    </w:p>
  </w:footnote>
  <w:footnote w:id="9">
    <w:p w14:paraId="6278C9F2" w14:textId="77777777" w:rsidR="00A11175" w:rsidRPr="00A11175" w:rsidRDefault="00A11175" w:rsidP="00A11175">
      <w:pPr>
        <w:pStyle w:val="FootnoteText"/>
        <w:ind w:left="720" w:hanging="360"/>
        <w:jc w:val="both"/>
        <w:rPr>
          <w:noProof/>
        </w:rPr>
      </w:pPr>
      <w:r>
        <w:rPr>
          <w:rStyle w:val="FootnoteReference"/>
          <w:noProof/>
        </w:rPr>
        <w:footnoteRef/>
      </w:r>
      <w:r>
        <w:t>.</w:t>
      </w:r>
      <w:r>
        <w:tab/>
        <w:t>Tal y como se mencionó en la sección IV de este documento, la Presidencia propone establecer este grupo de grupo de trabajo a fin de dar cumplimiento a lo establecido en el párrafo 2 de la resolución AG/RES. 3009 (LIII-O/23) y de la resolución AG/RES. 2986 (LII-O/22).</w:t>
      </w:r>
    </w:p>
  </w:footnote>
  <w:footnote w:id="10">
    <w:p w14:paraId="4EE828F9" w14:textId="77777777" w:rsidR="00A11175" w:rsidRPr="00A11175" w:rsidRDefault="00A11175" w:rsidP="00A11175">
      <w:pPr>
        <w:pStyle w:val="FootnoteText"/>
        <w:ind w:left="720" w:hanging="360"/>
        <w:jc w:val="both"/>
        <w:rPr>
          <w:noProof/>
        </w:rPr>
      </w:pPr>
      <w:r>
        <w:rPr>
          <w:rStyle w:val="FootnoteReference"/>
          <w:noProof/>
        </w:rPr>
        <w:footnoteRef/>
      </w:r>
      <w:r>
        <w:t xml:space="preserve">. </w:t>
      </w:r>
      <w:r>
        <w:tab/>
        <w:t>El 15 de diciembre de 2022, la Comisión acordó identificar primero el Estado Miembro que presidirá la MISPA VIII y luego proceder con la implementación del mandato establecido en el párrafo 37 de la resolución AG/RES. 2970 (LI-O/21), para la convocatoria de una sesión conjunta entre MISPA y REMJA.</w:t>
      </w:r>
    </w:p>
  </w:footnote>
  <w:footnote w:id="11">
    <w:p w14:paraId="3B78AD0D" w14:textId="77777777" w:rsidR="00A11175" w:rsidRPr="00A11175" w:rsidRDefault="00A11175" w:rsidP="00A11175">
      <w:pPr>
        <w:pStyle w:val="FootnoteText"/>
        <w:ind w:left="720" w:hanging="360"/>
        <w:rPr>
          <w:noProof/>
        </w:rPr>
      </w:pPr>
      <w:r>
        <w:rPr>
          <w:rStyle w:val="FootnoteReference"/>
          <w:noProof/>
        </w:rPr>
        <w:footnoteRef/>
      </w:r>
      <w:r>
        <w:t>.</w:t>
      </w:r>
      <w:r>
        <w:tab/>
        <w:t>Esta reunión estaba programada originalmente para el 5 de octubre.</w:t>
      </w:r>
    </w:p>
  </w:footnote>
  <w:footnote w:id="12">
    <w:p w14:paraId="1F93A856" w14:textId="77777777" w:rsidR="00A11175" w:rsidRPr="00A11175" w:rsidRDefault="00A11175" w:rsidP="00A11175">
      <w:pPr>
        <w:pStyle w:val="FootnoteText"/>
        <w:ind w:left="720" w:hanging="360"/>
        <w:rPr>
          <w:noProof/>
        </w:rPr>
      </w:pPr>
      <w:r>
        <w:rPr>
          <w:rStyle w:val="FootnoteReference"/>
          <w:noProof/>
        </w:rPr>
        <w:footnoteRef/>
      </w:r>
      <w:r>
        <w:t>.</w:t>
      </w:r>
      <w:r>
        <w:tab/>
        <w:t>Esta reunión se realizará inmediatamente después de la reunión del grupo de trabajo encargado de preparar la RTP VII.</w:t>
      </w:r>
    </w:p>
  </w:footnote>
  <w:footnote w:id="13">
    <w:p w14:paraId="7EADB232" w14:textId="77777777" w:rsidR="00A11175" w:rsidRPr="00A11175" w:rsidRDefault="00A11175" w:rsidP="00A11175">
      <w:pPr>
        <w:pStyle w:val="FootnoteText"/>
        <w:ind w:left="720" w:hanging="360"/>
        <w:rPr>
          <w:noProof/>
        </w:rPr>
      </w:pPr>
      <w:r>
        <w:rPr>
          <w:rStyle w:val="FootnoteReference"/>
          <w:noProof/>
        </w:rPr>
        <w:footnoteRef/>
      </w:r>
      <w:r>
        <w:t xml:space="preserve"> .</w:t>
      </w:r>
      <w:r>
        <w:tab/>
        <w:t>Esta reunión se realizará inmediatamente después de la reunión del grupo de trabajo encargado de preparar la RANDOT IV.</w:t>
      </w:r>
    </w:p>
  </w:footnote>
  <w:footnote w:id="14">
    <w:p w14:paraId="689A28E4" w14:textId="77777777" w:rsidR="00A11175" w:rsidRPr="00A11175" w:rsidRDefault="00A11175" w:rsidP="00A11175">
      <w:pPr>
        <w:pStyle w:val="FootnoteText"/>
        <w:ind w:left="720" w:hanging="360"/>
        <w:rPr>
          <w:noProof/>
        </w:rPr>
      </w:pPr>
      <w:r>
        <w:rPr>
          <w:rStyle w:val="FootnoteReference"/>
          <w:noProof/>
        </w:rPr>
        <w:footnoteRef/>
      </w:r>
      <w:r>
        <w:t>.</w:t>
      </w:r>
      <w:r>
        <w:tab/>
        <w:t xml:space="preserve">La consideración de este tema estaba originalmente programada para el 2 de noviembre del presente. </w:t>
      </w:r>
    </w:p>
  </w:footnote>
  <w:footnote w:id="15">
    <w:p w14:paraId="7D1F8F10" w14:textId="77777777" w:rsidR="00A11175" w:rsidRPr="00A11175" w:rsidRDefault="00A11175" w:rsidP="00A11175">
      <w:pPr>
        <w:pStyle w:val="FootnoteText"/>
        <w:ind w:left="720" w:hanging="360"/>
        <w:rPr>
          <w:noProof/>
        </w:rPr>
      </w:pPr>
      <w:r>
        <w:rPr>
          <w:noProof/>
        </w:rPr>
        <w:footnoteRef/>
      </w:r>
      <w:r>
        <w:t>.</w:t>
      </w:r>
      <w:r>
        <w:tab/>
        <w:t>Este tema estaba originalmente programado para la primera reunión del mes de octubre.</w:t>
      </w:r>
    </w:p>
  </w:footnote>
  <w:footnote w:id="16">
    <w:p w14:paraId="3EC049A8" w14:textId="77777777" w:rsidR="00A11175" w:rsidRPr="00A11175" w:rsidRDefault="00A11175" w:rsidP="00A11175">
      <w:pPr>
        <w:pStyle w:val="FootnoteText"/>
        <w:ind w:left="720" w:hanging="360"/>
        <w:rPr>
          <w:noProof/>
        </w:rPr>
      </w:pPr>
      <w:r>
        <w:rPr>
          <w:rStyle w:val="FootnoteReference"/>
          <w:noProof/>
        </w:rPr>
        <w:footnoteRef/>
      </w:r>
      <w:r>
        <w:t>.</w:t>
      </w:r>
      <w:r>
        <w:tab/>
        <w:t>Esta reunión estaba programada originalmente para el 1 de febrero.</w:t>
      </w:r>
    </w:p>
  </w:footnote>
  <w:footnote w:id="17">
    <w:p w14:paraId="71D67AC9" w14:textId="77777777" w:rsidR="00A11175" w:rsidRPr="00A11175" w:rsidRDefault="00A11175" w:rsidP="00A11175">
      <w:pPr>
        <w:pStyle w:val="FootnoteText"/>
        <w:ind w:left="720" w:hanging="360"/>
        <w:rPr>
          <w:noProof/>
        </w:rPr>
      </w:pPr>
      <w:r>
        <w:rPr>
          <w:rStyle w:val="FootnoteReference"/>
          <w:noProof/>
        </w:rPr>
        <w:footnoteRef/>
      </w:r>
      <w:r>
        <w:t>.</w:t>
      </w:r>
      <w:r>
        <w:tab/>
        <w:t>Esta reunión estaba programada originalmente para el 25 de enero.</w:t>
      </w:r>
    </w:p>
  </w:footnote>
  <w:footnote w:id="18">
    <w:p w14:paraId="4C31592B" w14:textId="77777777" w:rsidR="00A11175" w:rsidRPr="00A11175" w:rsidRDefault="00A11175" w:rsidP="00A11175">
      <w:pPr>
        <w:pStyle w:val="FootnoteText"/>
        <w:ind w:left="720" w:hanging="360"/>
        <w:rPr>
          <w:noProof/>
        </w:rPr>
      </w:pPr>
      <w:r>
        <w:rPr>
          <w:rStyle w:val="FootnoteReference"/>
          <w:noProof/>
        </w:rPr>
        <w:footnoteRef/>
      </w:r>
      <w:r>
        <w:t>.</w:t>
      </w:r>
      <w:r>
        <w:tab/>
      </w:r>
      <w:r>
        <w:rPr>
          <w:b/>
        </w:rPr>
        <w:t>Esta reunión estaba programada originalmente para el 8 de febrero.</w:t>
      </w:r>
    </w:p>
  </w:footnote>
  <w:footnote w:id="19">
    <w:p w14:paraId="1C36B30B" w14:textId="77777777" w:rsidR="00A11175" w:rsidRPr="00A11175" w:rsidRDefault="00A11175" w:rsidP="00A11175">
      <w:pPr>
        <w:pStyle w:val="FootnoteText"/>
        <w:ind w:firstLine="360"/>
        <w:rPr>
          <w:noProof/>
        </w:rPr>
      </w:pPr>
      <w:r>
        <w:rPr>
          <w:rStyle w:val="FootnoteReference"/>
          <w:noProof/>
        </w:rPr>
        <w:footnoteRef/>
      </w:r>
      <w:r>
        <w:t>.</w:t>
      </w:r>
      <w:r>
        <w:tab/>
      </w:r>
      <w:r>
        <w:rPr>
          <w:b/>
        </w:rPr>
        <w:t>La Segunda Jornada de Reflexión originalmente programada para esta fecha se llevará a cabo el 16 de mayo.</w:t>
      </w:r>
    </w:p>
  </w:footnote>
  <w:footnote w:id="20">
    <w:p w14:paraId="797F8077" w14:textId="77777777" w:rsidR="00A11175" w:rsidRPr="00A11175" w:rsidRDefault="00A11175" w:rsidP="00A11175">
      <w:pPr>
        <w:pStyle w:val="FootnoteText"/>
        <w:ind w:left="720" w:hanging="360"/>
        <w:rPr>
          <w:noProof/>
        </w:rPr>
      </w:pPr>
      <w:r>
        <w:rPr>
          <w:rStyle w:val="FootnoteReference"/>
          <w:noProof/>
        </w:rPr>
        <w:footnoteRef/>
      </w:r>
      <w:r>
        <w:t>.</w:t>
      </w:r>
      <w:r>
        <w:tab/>
      </w:r>
      <w:r>
        <w:rPr>
          <w:b/>
        </w:rPr>
        <w:t>La consideración de este tema transversal estaba originalmente programada para el 8 de febrero.</w:t>
      </w:r>
    </w:p>
  </w:footnote>
  <w:footnote w:id="21">
    <w:p w14:paraId="2B703C69" w14:textId="77777777" w:rsidR="00A11175" w:rsidRPr="00A11175" w:rsidRDefault="00A11175" w:rsidP="00A11175">
      <w:pPr>
        <w:pStyle w:val="FootnoteText"/>
        <w:ind w:firstLine="360"/>
        <w:rPr>
          <w:noProof/>
        </w:rPr>
      </w:pPr>
      <w:r>
        <w:rPr>
          <w:rStyle w:val="FootnoteReference"/>
          <w:noProof/>
        </w:rPr>
        <w:footnoteRef/>
      </w:r>
      <w:r>
        <w:t>.</w:t>
      </w:r>
      <w:r>
        <w:tab/>
      </w:r>
      <w:r>
        <w:rPr>
          <w:b/>
        </w:rPr>
        <w:t>Esta reunión estaba programada originalmente para el 4 de abril.</w:t>
      </w:r>
    </w:p>
  </w:footnote>
  <w:footnote w:id="22">
    <w:p w14:paraId="0BCA4045" w14:textId="77777777" w:rsidR="00A11175" w:rsidRPr="00A11175" w:rsidRDefault="00A11175" w:rsidP="00A11175">
      <w:pPr>
        <w:pStyle w:val="FootnoteText"/>
        <w:ind w:left="720" w:hanging="360"/>
        <w:rPr>
          <w:b/>
          <w:bCs/>
          <w:noProof/>
        </w:rPr>
      </w:pPr>
      <w:r>
        <w:rPr>
          <w:rStyle w:val="FootnoteReference"/>
          <w:b/>
          <w:bCs/>
          <w:noProof/>
        </w:rPr>
        <w:footnoteRef/>
      </w:r>
      <w:r>
        <w:rPr>
          <w:b/>
        </w:rPr>
        <w:t xml:space="preserve">. </w:t>
      </w:r>
      <w:r>
        <w:rPr>
          <w:b/>
        </w:rPr>
        <w:tab/>
        <w:t>Esta reunión se realizará inmediatamente después de la reunión del grupo de trabajo encargado de preparar la RANDOT IV.</w:t>
      </w:r>
    </w:p>
  </w:footnote>
  <w:footnote w:id="23">
    <w:p w14:paraId="69104C6A" w14:textId="77777777" w:rsidR="00A11175" w:rsidRPr="00A11175" w:rsidRDefault="00A11175" w:rsidP="00A11175">
      <w:pPr>
        <w:pStyle w:val="FootnoteText"/>
        <w:ind w:firstLine="360"/>
        <w:rPr>
          <w:noProof/>
        </w:rPr>
      </w:pPr>
      <w:r>
        <w:rPr>
          <w:rStyle w:val="FootnoteReference"/>
          <w:b/>
          <w:bCs/>
          <w:noProof/>
        </w:rPr>
        <w:footnoteRef/>
      </w:r>
      <w:r>
        <w:t>.</w:t>
      </w:r>
      <w:r>
        <w:tab/>
      </w:r>
      <w:r>
        <w:rPr>
          <w:b/>
        </w:rPr>
        <w:t>La consideración de este punto estaba originalmente programada para el 4 de abril.</w:t>
      </w:r>
    </w:p>
  </w:footnote>
  <w:footnote w:id="24">
    <w:p w14:paraId="315064F0" w14:textId="77777777" w:rsidR="00A11175" w:rsidRPr="00A11175" w:rsidRDefault="00A11175" w:rsidP="00A11175">
      <w:pPr>
        <w:pStyle w:val="FootnoteText"/>
        <w:ind w:left="720" w:hanging="360"/>
        <w:rPr>
          <w:noProof/>
        </w:rPr>
      </w:pPr>
      <w:r>
        <w:rPr>
          <w:rStyle w:val="FootnoteReference"/>
          <w:noProof/>
        </w:rPr>
        <w:footnoteRef/>
      </w:r>
      <w:r>
        <w:t>.</w:t>
      </w:r>
      <w:r>
        <w:tab/>
      </w:r>
      <w:r>
        <w:rPr>
          <w:b/>
        </w:rPr>
        <w:t>La consideración de este punto se encontraba programada para el 21 de marzo.</w:t>
      </w:r>
    </w:p>
  </w:footnote>
  <w:footnote w:id="25">
    <w:p w14:paraId="743D0A46" w14:textId="77777777" w:rsidR="00A11175" w:rsidRPr="00A11175" w:rsidRDefault="00A11175" w:rsidP="00A11175">
      <w:pPr>
        <w:pStyle w:val="FootnoteText"/>
        <w:ind w:left="720" w:hanging="360"/>
        <w:rPr>
          <w:noProof/>
        </w:rPr>
      </w:pPr>
      <w:r>
        <w:rPr>
          <w:rStyle w:val="FootnoteReference"/>
          <w:noProof/>
        </w:rPr>
        <w:footnoteRef/>
      </w:r>
      <w:r>
        <w:t>.</w:t>
      </w:r>
      <w:r>
        <w:tab/>
      </w:r>
      <w:r>
        <w:rPr>
          <w:b/>
        </w:rPr>
        <w:t>Véase la nota a pie de página 23.</w:t>
      </w:r>
    </w:p>
  </w:footnote>
  <w:footnote w:id="26">
    <w:p w14:paraId="64C01D62" w14:textId="77777777" w:rsidR="00A11175" w:rsidRPr="00A11175" w:rsidRDefault="00A11175" w:rsidP="00A11175">
      <w:pPr>
        <w:pStyle w:val="FootnoteText"/>
        <w:ind w:left="720" w:hanging="360"/>
        <w:rPr>
          <w:noProof/>
        </w:rPr>
      </w:pPr>
      <w:r>
        <w:rPr>
          <w:rStyle w:val="FootnoteReference"/>
          <w:b/>
          <w:bCs/>
          <w:noProof/>
        </w:rPr>
        <w:footnoteRef/>
      </w:r>
      <w:r>
        <w:t>.</w:t>
      </w:r>
      <w:r>
        <w:tab/>
      </w:r>
      <w:r>
        <w:rPr>
          <w:b/>
          <w:bCs/>
        </w:rPr>
        <w:t>Esta reunión estaba programada originalmente para el 18 de abril.</w:t>
      </w:r>
    </w:p>
  </w:footnote>
  <w:footnote w:id="27">
    <w:p w14:paraId="39341F7B" w14:textId="77777777" w:rsidR="00A11175" w:rsidRPr="00A11175" w:rsidRDefault="00A11175" w:rsidP="00A11175">
      <w:pPr>
        <w:pStyle w:val="FootnoteText"/>
        <w:ind w:left="720" w:hanging="360"/>
        <w:rPr>
          <w:noProof/>
        </w:rPr>
      </w:pPr>
      <w:r>
        <w:rPr>
          <w:rStyle w:val="FootnoteReference"/>
          <w:noProof/>
        </w:rPr>
        <w:footnoteRef/>
      </w:r>
      <w:r>
        <w:t>.</w:t>
      </w:r>
      <w:r>
        <w:tab/>
      </w:r>
      <w:r>
        <w:rPr>
          <w:b/>
        </w:rPr>
        <w:t xml:space="preserve">Esta presentación estaba programada originalmente para el 21 de marzo. </w:t>
      </w:r>
    </w:p>
  </w:footnote>
  <w:footnote w:id="28">
    <w:p w14:paraId="1FA87439" w14:textId="77777777" w:rsidR="00A11175" w:rsidRPr="00A11175" w:rsidRDefault="00A11175" w:rsidP="00A11175">
      <w:pPr>
        <w:pStyle w:val="FootnoteText"/>
        <w:ind w:left="720" w:hanging="360"/>
        <w:rPr>
          <w:b/>
          <w:bCs/>
          <w:noProof/>
        </w:rPr>
      </w:pPr>
      <w:r>
        <w:rPr>
          <w:rStyle w:val="FootnoteReference"/>
          <w:b/>
          <w:bCs/>
          <w:noProof/>
        </w:rPr>
        <w:footnoteRef/>
      </w:r>
      <w:r>
        <w:rPr>
          <w:b/>
        </w:rPr>
        <w:t>.</w:t>
      </w:r>
      <w:r>
        <w:rPr>
          <w:b/>
        </w:rPr>
        <w:tab/>
        <w:t>Esta reunión estaba originalmente programada para el 21 de mayo.</w:t>
      </w:r>
    </w:p>
  </w:footnote>
  <w:footnote w:id="29">
    <w:p w14:paraId="1C7F6D93" w14:textId="77777777" w:rsidR="00A11175" w:rsidRPr="00A11175" w:rsidRDefault="00A11175" w:rsidP="00A11175">
      <w:pPr>
        <w:pStyle w:val="FootnoteText"/>
        <w:tabs>
          <w:tab w:val="left" w:pos="720"/>
        </w:tabs>
        <w:ind w:left="720" w:hanging="360"/>
        <w:jc w:val="both"/>
        <w:rPr>
          <w:noProof/>
        </w:rPr>
      </w:pPr>
      <w:r>
        <w:rPr>
          <w:rStyle w:val="FootnoteReference"/>
          <w:noProof/>
        </w:rPr>
        <w:footnoteRef/>
      </w:r>
      <w:r>
        <w:t>.</w:t>
      </w:r>
      <w:r>
        <w:tab/>
        <w:t>Todos estos informes fueron reiterados en el párrafo resolutivo 1 de la resolución AG/RES. 2735 (XLII-O/12) y en la resolución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0362" w14:textId="77777777" w:rsidR="00A11175" w:rsidRPr="00A11175" w:rsidRDefault="00A11175">
    <w:pPr>
      <w:pStyle w:val="Header"/>
      <w:jc w:val="center"/>
      <w:rPr>
        <w:noProof/>
      </w:rPr>
    </w:pPr>
    <w:r w:rsidRPr="00A11175">
      <w:fldChar w:fldCharType="begin"/>
    </w:r>
    <w:r w:rsidRPr="00A11175">
      <w:instrText xml:space="preserve"> PAGE   \* MERGEFORMAT </w:instrText>
    </w:r>
    <w:r w:rsidRPr="00A11175">
      <w:fldChar w:fldCharType="separate"/>
    </w:r>
    <w:r w:rsidRPr="00A11175">
      <w:t>- 27 -</w:t>
    </w:r>
    <w:r w:rsidRPr="00A1117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EF52" w14:textId="77777777" w:rsidR="00A11175" w:rsidRPr="00A11175" w:rsidRDefault="00A11175">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5343" w14:textId="77777777" w:rsidR="00A11175" w:rsidRPr="00A11175" w:rsidRDefault="00A11175">
    <w:pPr>
      <w:pStyle w:val="Header"/>
      <w:jc w:val="center"/>
      <w:rPr>
        <w:noProof/>
      </w:rPr>
    </w:pPr>
    <w:r w:rsidRPr="00A11175">
      <w:fldChar w:fldCharType="begin"/>
    </w:r>
    <w:r w:rsidRPr="00A11175">
      <w:instrText xml:space="preserve"> PAGE   \* MERGEFORMAT </w:instrText>
    </w:r>
    <w:r w:rsidRPr="00A11175">
      <w:fldChar w:fldCharType="separate"/>
    </w:r>
    <w:r w:rsidRPr="00A11175">
      <w:t>- 7 -</w:t>
    </w:r>
    <w:r w:rsidRPr="00A11175">
      <w:fldChar w:fldCharType="end"/>
    </w:r>
  </w:p>
  <w:p w14:paraId="31D7210F" w14:textId="77777777" w:rsidR="00A11175" w:rsidRPr="00A11175" w:rsidRDefault="00A11175">
    <w:pPr>
      <w:pStyle w:val="Head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987C" w14:textId="77777777" w:rsidR="00B23508" w:rsidRPr="00A11175" w:rsidRDefault="007C696D">
    <w:pPr>
      <w:pStyle w:val="Header"/>
      <w:jc w:val="center"/>
      <w:rPr>
        <w:noProof/>
      </w:rPr>
    </w:pPr>
    <w:r w:rsidRPr="00A11175">
      <w:fldChar w:fldCharType="begin"/>
    </w:r>
    <w:r w:rsidRPr="00A11175">
      <w:instrText xml:space="preserve"> PAGE   \* MERGEFORMAT </w:instrText>
    </w:r>
    <w:r w:rsidRPr="00A11175">
      <w:fldChar w:fldCharType="separate"/>
    </w:r>
    <w:r w:rsidR="00B23508" w:rsidRPr="00A11175">
      <w:t>- 28 -</w:t>
    </w:r>
    <w:r w:rsidRPr="00A111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start w:val="1"/>
      <w:numFmt w:val="lowerLetter"/>
      <w:lvlText w:val="%2."/>
      <w:lvlJc w:val="left"/>
      <w:pPr>
        <w:tabs>
          <w:tab w:val="num" w:pos="2880"/>
        </w:tabs>
        <w:ind w:left="2880" w:hanging="360"/>
      </w:pPr>
    </w:lvl>
    <w:lvl w:ilvl="2" w:tplc="34AE5DA0">
      <w:start w:val="1"/>
      <w:numFmt w:val="lowerRoman"/>
      <w:lvlText w:val="%3."/>
      <w:lvlJc w:val="right"/>
      <w:pPr>
        <w:tabs>
          <w:tab w:val="num" w:pos="3600"/>
        </w:tabs>
        <w:ind w:left="3600" w:hanging="180"/>
      </w:pPr>
    </w:lvl>
    <w:lvl w:ilvl="3" w:tplc="59CA013E">
      <w:start w:val="1"/>
      <w:numFmt w:val="decimal"/>
      <w:lvlText w:val="%4."/>
      <w:lvlJc w:val="left"/>
      <w:pPr>
        <w:tabs>
          <w:tab w:val="num" w:pos="4320"/>
        </w:tabs>
        <w:ind w:left="4320" w:hanging="360"/>
      </w:pPr>
    </w:lvl>
    <w:lvl w:ilvl="4" w:tplc="0ACEC330">
      <w:start w:val="1"/>
      <w:numFmt w:val="lowerLetter"/>
      <w:lvlText w:val="%5."/>
      <w:lvlJc w:val="left"/>
      <w:pPr>
        <w:tabs>
          <w:tab w:val="num" w:pos="5040"/>
        </w:tabs>
        <w:ind w:left="5040" w:hanging="360"/>
      </w:pPr>
    </w:lvl>
    <w:lvl w:ilvl="5" w:tplc="8DA8D6FE">
      <w:start w:val="1"/>
      <w:numFmt w:val="lowerRoman"/>
      <w:lvlText w:val="%6."/>
      <w:lvlJc w:val="right"/>
      <w:pPr>
        <w:tabs>
          <w:tab w:val="num" w:pos="5760"/>
        </w:tabs>
        <w:ind w:left="5760" w:hanging="180"/>
      </w:pPr>
    </w:lvl>
    <w:lvl w:ilvl="6" w:tplc="5BFC6806">
      <w:start w:val="1"/>
      <w:numFmt w:val="decimal"/>
      <w:lvlText w:val="%7."/>
      <w:lvlJc w:val="left"/>
      <w:pPr>
        <w:tabs>
          <w:tab w:val="num" w:pos="6480"/>
        </w:tabs>
        <w:ind w:left="6480" w:hanging="360"/>
      </w:pPr>
    </w:lvl>
    <w:lvl w:ilvl="7" w:tplc="335CCA44">
      <w:start w:val="1"/>
      <w:numFmt w:val="lowerLetter"/>
      <w:lvlText w:val="%8."/>
      <w:lvlJc w:val="left"/>
      <w:pPr>
        <w:tabs>
          <w:tab w:val="num" w:pos="7200"/>
        </w:tabs>
        <w:ind w:left="7200" w:hanging="360"/>
      </w:pPr>
    </w:lvl>
    <w:lvl w:ilvl="8" w:tplc="240C262E">
      <w:start w:val="1"/>
      <w:numFmt w:val="lowerRoman"/>
      <w:lvlText w:val="%9."/>
      <w:lvlJc w:val="right"/>
      <w:pPr>
        <w:tabs>
          <w:tab w:val="num" w:pos="7920"/>
        </w:tabs>
        <w:ind w:left="7920" w:hanging="180"/>
      </w:pPr>
    </w:lvl>
  </w:abstractNum>
  <w:abstractNum w:abstractNumId="1" w15:restartNumberingAfterBreak="0">
    <w:nsid w:val="04E86CB4"/>
    <w:multiLevelType w:val="hybridMultilevel"/>
    <w:tmpl w:val="203E63D6"/>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8A13A59"/>
    <w:multiLevelType w:val="hybridMultilevel"/>
    <w:tmpl w:val="5256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cs="Symbol" w:hint="default"/>
        <w:vanish w:val="0"/>
      </w:rPr>
    </w:lvl>
    <w:lvl w:ilvl="1" w:tplc="0C8C99AE">
      <w:start w:val="1"/>
      <w:numFmt w:val="bullet"/>
      <w:lvlText w:val="o"/>
      <w:lvlJc w:val="left"/>
      <w:pPr>
        <w:tabs>
          <w:tab w:val="num" w:pos="1440"/>
        </w:tabs>
        <w:ind w:left="1440" w:hanging="360"/>
      </w:pPr>
      <w:rPr>
        <w:rFonts w:ascii="Courier New" w:hAnsi="Courier New" w:cs="Courier New" w:hint="default"/>
      </w:rPr>
    </w:lvl>
    <w:lvl w:ilvl="2" w:tplc="4A1C6862">
      <w:start w:val="1"/>
      <w:numFmt w:val="bullet"/>
      <w:lvlText w:val=""/>
      <w:lvlJc w:val="left"/>
      <w:pPr>
        <w:tabs>
          <w:tab w:val="num" w:pos="2160"/>
        </w:tabs>
        <w:ind w:left="2160" w:hanging="360"/>
      </w:pPr>
      <w:rPr>
        <w:rFonts w:ascii="Wingdings" w:hAnsi="Wingdings" w:cs="Wingdings" w:hint="default"/>
      </w:rPr>
    </w:lvl>
    <w:lvl w:ilvl="3" w:tplc="F2E62CE2">
      <w:start w:val="1"/>
      <w:numFmt w:val="bullet"/>
      <w:lvlText w:val=""/>
      <w:lvlJc w:val="left"/>
      <w:pPr>
        <w:tabs>
          <w:tab w:val="num" w:pos="2880"/>
        </w:tabs>
        <w:ind w:left="2880" w:hanging="360"/>
      </w:pPr>
      <w:rPr>
        <w:rFonts w:ascii="Symbol" w:hAnsi="Symbol" w:cs="Symbol" w:hint="default"/>
      </w:rPr>
    </w:lvl>
    <w:lvl w:ilvl="4" w:tplc="65C498EE">
      <w:start w:val="1"/>
      <w:numFmt w:val="bullet"/>
      <w:lvlText w:val="o"/>
      <w:lvlJc w:val="left"/>
      <w:pPr>
        <w:tabs>
          <w:tab w:val="num" w:pos="3600"/>
        </w:tabs>
        <w:ind w:left="3600" w:hanging="360"/>
      </w:pPr>
      <w:rPr>
        <w:rFonts w:ascii="Courier New" w:hAnsi="Courier New" w:cs="Courier New" w:hint="default"/>
      </w:rPr>
    </w:lvl>
    <w:lvl w:ilvl="5" w:tplc="710C3F16">
      <w:start w:val="1"/>
      <w:numFmt w:val="bullet"/>
      <w:lvlText w:val=""/>
      <w:lvlJc w:val="left"/>
      <w:pPr>
        <w:tabs>
          <w:tab w:val="num" w:pos="4320"/>
        </w:tabs>
        <w:ind w:left="4320" w:hanging="360"/>
      </w:pPr>
      <w:rPr>
        <w:rFonts w:ascii="Wingdings" w:hAnsi="Wingdings" w:cs="Wingdings" w:hint="default"/>
      </w:rPr>
    </w:lvl>
    <w:lvl w:ilvl="6" w:tplc="BEBCA610">
      <w:start w:val="1"/>
      <w:numFmt w:val="bullet"/>
      <w:lvlText w:val=""/>
      <w:lvlJc w:val="left"/>
      <w:pPr>
        <w:tabs>
          <w:tab w:val="num" w:pos="5040"/>
        </w:tabs>
        <w:ind w:left="5040" w:hanging="360"/>
      </w:pPr>
      <w:rPr>
        <w:rFonts w:ascii="Symbol" w:hAnsi="Symbol" w:cs="Symbol" w:hint="default"/>
      </w:rPr>
    </w:lvl>
    <w:lvl w:ilvl="7" w:tplc="428C74D4">
      <w:start w:val="1"/>
      <w:numFmt w:val="bullet"/>
      <w:lvlText w:val="o"/>
      <w:lvlJc w:val="left"/>
      <w:pPr>
        <w:tabs>
          <w:tab w:val="num" w:pos="5760"/>
        </w:tabs>
        <w:ind w:left="5760" w:hanging="360"/>
      </w:pPr>
      <w:rPr>
        <w:rFonts w:ascii="Courier New" w:hAnsi="Courier New" w:cs="Courier New" w:hint="default"/>
      </w:rPr>
    </w:lvl>
    <w:lvl w:ilvl="8" w:tplc="81A2CBF0">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1A1082"/>
    <w:multiLevelType w:val="hybridMultilevel"/>
    <w:tmpl w:val="2CA041BC"/>
    <w:lvl w:ilvl="0" w:tplc="2DD0D008">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15:restartNumberingAfterBreak="0">
    <w:nsid w:val="101A5DF0"/>
    <w:multiLevelType w:val="hybridMultilevel"/>
    <w:tmpl w:val="BBC066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sz w:val="22"/>
        <w:szCs w:val="22"/>
      </w:rPr>
    </w:lvl>
    <w:lvl w:ilvl="1" w:tplc="1494D5B6">
      <w:start w:val="1"/>
      <w:numFmt w:val="lowerLetter"/>
      <w:lvlText w:val="%2."/>
      <w:lvlJc w:val="left"/>
      <w:pPr>
        <w:tabs>
          <w:tab w:val="num" w:pos="2880"/>
        </w:tabs>
        <w:ind w:left="2880" w:hanging="360"/>
      </w:pPr>
    </w:lvl>
    <w:lvl w:ilvl="2" w:tplc="34AE5DA0">
      <w:start w:val="1"/>
      <w:numFmt w:val="lowerRoman"/>
      <w:lvlText w:val="%3."/>
      <w:lvlJc w:val="right"/>
      <w:pPr>
        <w:tabs>
          <w:tab w:val="num" w:pos="3600"/>
        </w:tabs>
        <w:ind w:left="3600" w:hanging="180"/>
      </w:pPr>
    </w:lvl>
    <w:lvl w:ilvl="3" w:tplc="59CA013E">
      <w:start w:val="1"/>
      <w:numFmt w:val="decimal"/>
      <w:lvlText w:val="%4."/>
      <w:lvlJc w:val="left"/>
      <w:pPr>
        <w:tabs>
          <w:tab w:val="num" w:pos="4320"/>
        </w:tabs>
        <w:ind w:left="4320" w:hanging="360"/>
      </w:pPr>
    </w:lvl>
    <w:lvl w:ilvl="4" w:tplc="0ACEC330">
      <w:start w:val="1"/>
      <w:numFmt w:val="lowerLetter"/>
      <w:lvlText w:val="%5."/>
      <w:lvlJc w:val="left"/>
      <w:pPr>
        <w:tabs>
          <w:tab w:val="num" w:pos="5040"/>
        </w:tabs>
        <w:ind w:left="5040" w:hanging="360"/>
      </w:pPr>
    </w:lvl>
    <w:lvl w:ilvl="5" w:tplc="8DA8D6FE">
      <w:start w:val="1"/>
      <w:numFmt w:val="lowerRoman"/>
      <w:lvlText w:val="%6."/>
      <w:lvlJc w:val="right"/>
      <w:pPr>
        <w:tabs>
          <w:tab w:val="num" w:pos="5760"/>
        </w:tabs>
        <w:ind w:left="5760" w:hanging="180"/>
      </w:pPr>
    </w:lvl>
    <w:lvl w:ilvl="6" w:tplc="5BFC6806">
      <w:start w:val="1"/>
      <w:numFmt w:val="decimal"/>
      <w:lvlText w:val="%7."/>
      <w:lvlJc w:val="left"/>
      <w:pPr>
        <w:tabs>
          <w:tab w:val="num" w:pos="6480"/>
        </w:tabs>
        <w:ind w:left="6480" w:hanging="360"/>
      </w:pPr>
    </w:lvl>
    <w:lvl w:ilvl="7" w:tplc="335CCA44">
      <w:start w:val="1"/>
      <w:numFmt w:val="lowerLetter"/>
      <w:lvlText w:val="%8."/>
      <w:lvlJc w:val="left"/>
      <w:pPr>
        <w:tabs>
          <w:tab w:val="num" w:pos="7200"/>
        </w:tabs>
        <w:ind w:left="7200" w:hanging="360"/>
      </w:pPr>
    </w:lvl>
    <w:lvl w:ilvl="8" w:tplc="240C262E">
      <w:start w:val="1"/>
      <w:numFmt w:val="lowerRoman"/>
      <w:lvlText w:val="%9."/>
      <w:lvlJc w:val="right"/>
      <w:pPr>
        <w:tabs>
          <w:tab w:val="num" w:pos="7920"/>
        </w:tabs>
        <w:ind w:left="7920" w:hanging="180"/>
      </w:pPr>
    </w:lvl>
  </w:abstractNum>
  <w:abstractNum w:abstractNumId="7" w15:restartNumberingAfterBreak="0">
    <w:nsid w:val="14D14323"/>
    <w:multiLevelType w:val="hybridMultilevel"/>
    <w:tmpl w:val="31A29FA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15:restartNumberingAfterBreak="0">
    <w:nsid w:val="21515102"/>
    <w:multiLevelType w:val="hybridMultilevel"/>
    <w:tmpl w:val="E15283A2"/>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cs="Symbol" w:hint="default"/>
        <w:vanish w:val="0"/>
      </w:rPr>
    </w:lvl>
    <w:lvl w:ilvl="1" w:tplc="21A8945A">
      <w:start w:val="1"/>
      <w:numFmt w:val="bullet"/>
      <w:lvlText w:val="o"/>
      <w:lvlJc w:val="left"/>
      <w:pPr>
        <w:tabs>
          <w:tab w:val="num" w:pos="1440"/>
        </w:tabs>
        <w:ind w:left="1440" w:hanging="360"/>
      </w:pPr>
      <w:rPr>
        <w:rFonts w:ascii="Courier New" w:hAnsi="Courier New" w:cs="Courier New" w:hint="default"/>
      </w:rPr>
    </w:lvl>
    <w:lvl w:ilvl="2" w:tplc="CF5C7144">
      <w:start w:val="1"/>
      <w:numFmt w:val="bullet"/>
      <w:lvlText w:val=""/>
      <w:lvlJc w:val="left"/>
      <w:pPr>
        <w:tabs>
          <w:tab w:val="num" w:pos="2160"/>
        </w:tabs>
        <w:ind w:left="2160" w:hanging="360"/>
      </w:pPr>
      <w:rPr>
        <w:rFonts w:ascii="Wingdings" w:hAnsi="Wingdings" w:cs="Wingdings" w:hint="default"/>
      </w:rPr>
    </w:lvl>
    <w:lvl w:ilvl="3" w:tplc="A9000A2A">
      <w:start w:val="1"/>
      <w:numFmt w:val="bullet"/>
      <w:lvlText w:val=""/>
      <w:lvlJc w:val="left"/>
      <w:pPr>
        <w:tabs>
          <w:tab w:val="num" w:pos="2880"/>
        </w:tabs>
        <w:ind w:left="2880" w:hanging="360"/>
      </w:pPr>
      <w:rPr>
        <w:rFonts w:ascii="Symbol" w:hAnsi="Symbol" w:cs="Symbol" w:hint="default"/>
      </w:rPr>
    </w:lvl>
    <w:lvl w:ilvl="4" w:tplc="6B446BD8">
      <w:start w:val="1"/>
      <w:numFmt w:val="bullet"/>
      <w:lvlText w:val="o"/>
      <w:lvlJc w:val="left"/>
      <w:pPr>
        <w:tabs>
          <w:tab w:val="num" w:pos="3600"/>
        </w:tabs>
        <w:ind w:left="3600" w:hanging="360"/>
      </w:pPr>
      <w:rPr>
        <w:rFonts w:ascii="Courier New" w:hAnsi="Courier New" w:cs="Courier New" w:hint="default"/>
      </w:rPr>
    </w:lvl>
    <w:lvl w:ilvl="5" w:tplc="9F642F6A">
      <w:start w:val="1"/>
      <w:numFmt w:val="bullet"/>
      <w:lvlText w:val=""/>
      <w:lvlJc w:val="left"/>
      <w:pPr>
        <w:tabs>
          <w:tab w:val="num" w:pos="4320"/>
        </w:tabs>
        <w:ind w:left="4320" w:hanging="360"/>
      </w:pPr>
      <w:rPr>
        <w:rFonts w:ascii="Wingdings" w:hAnsi="Wingdings" w:cs="Wingdings" w:hint="default"/>
      </w:rPr>
    </w:lvl>
    <w:lvl w:ilvl="6" w:tplc="6AF476D2">
      <w:start w:val="1"/>
      <w:numFmt w:val="bullet"/>
      <w:lvlText w:val=""/>
      <w:lvlJc w:val="left"/>
      <w:pPr>
        <w:tabs>
          <w:tab w:val="num" w:pos="5040"/>
        </w:tabs>
        <w:ind w:left="5040" w:hanging="360"/>
      </w:pPr>
      <w:rPr>
        <w:rFonts w:ascii="Symbol" w:hAnsi="Symbol" w:cs="Symbol" w:hint="default"/>
      </w:rPr>
    </w:lvl>
    <w:lvl w:ilvl="7" w:tplc="B8FAE02A">
      <w:start w:val="1"/>
      <w:numFmt w:val="bullet"/>
      <w:lvlText w:val="o"/>
      <w:lvlJc w:val="left"/>
      <w:pPr>
        <w:tabs>
          <w:tab w:val="num" w:pos="5760"/>
        </w:tabs>
        <w:ind w:left="5760" w:hanging="360"/>
      </w:pPr>
      <w:rPr>
        <w:rFonts w:ascii="Courier New" w:hAnsi="Courier New" w:cs="Courier New" w:hint="default"/>
      </w:rPr>
    </w:lvl>
    <w:lvl w:ilvl="8" w:tplc="4F1074F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cs="Wingdings" w:hint="default"/>
        <w:vanish w:val="0"/>
      </w:rPr>
    </w:lvl>
    <w:lvl w:ilvl="1" w:tplc="A9C0BFCC">
      <w:start w:val="1"/>
      <w:numFmt w:val="bullet"/>
      <w:lvlText w:val="o"/>
      <w:lvlJc w:val="left"/>
      <w:pPr>
        <w:tabs>
          <w:tab w:val="num" w:pos="1440"/>
        </w:tabs>
        <w:ind w:left="1440" w:hanging="360"/>
      </w:pPr>
      <w:rPr>
        <w:rFonts w:ascii="Courier New" w:hAnsi="Courier New" w:cs="Courier New" w:hint="default"/>
      </w:rPr>
    </w:lvl>
    <w:lvl w:ilvl="2" w:tplc="A72E1698">
      <w:start w:val="1"/>
      <w:numFmt w:val="bullet"/>
      <w:lvlText w:val=""/>
      <w:lvlJc w:val="left"/>
      <w:pPr>
        <w:tabs>
          <w:tab w:val="num" w:pos="2160"/>
        </w:tabs>
        <w:ind w:left="2160" w:hanging="360"/>
      </w:pPr>
      <w:rPr>
        <w:rFonts w:ascii="Wingdings" w:hAnsi="Wingdings" w:cs="Wingdings" w:hint="default"/>
      </w:rPr>
    </w:lvl>
    <w:lvl w:ilvl="3" w:tplc="2794CE34">
      <w:start w:val="1"/>
      <w:numFmt w:val="bullet"/>
      <w:lvlText w:val=""/>
      <w:lvlJc w:val="left"/>
      <w:pPr>
        <w:tabs>
          <w:tab w:val="num" w:pos="2880"/>
        </w:tabs>
        <w:ind w:left="2880" w:hanging="360"/>
      </w:pPr>
      <w:rPr>
        <w:rFonts w:ascii="Symbol" w:hAnsi="Symbol" w:cs="Symbol" w:hint="default"/>
      </w:rPr>
    </w:lvl>
    <w:lvl w:ilvl="4" w:tplc="278221F4">
      <w:start w:val="1"/>
      <w:numFmt w:val="bullet"/>
      <w:lvlText w:val="o"/>
      <w:lvlJc w:val="left"/>
      <w:pPr>
        <w:tabs>
          <w:tab w:val="num" w:pos="3600"/>
        </w:tabs>
        <w:ind w:left="3600" w:hanging="360"/>
      </w:pPr>
      <w:rPr>
        <w:rFonts w:ascii="Courier New" w:hAnsi="Courier New" w:cs="Courier New" w:hint="default"/>
      </w:rPr>
    </w:lvl>
    <w:lvl w:ilvl="5" w:tplc="DBD063D0">
      <w:start w:val="1"/>
      <w:numFmt w:val="bullet"/>
      <w:lvlText w:val=""/>
      <w:lvlJc w:val="left"/>
      <w:pPr>
        <w:tabs>
          <w:tab w:val="num" w:pos="4320"/>
        </w:tabs>
        <w:ind w:left="4320" w:hanging="360"/>
      </w:pPr>
      <w:rPr>
        <w:rFonts w:ascii="Wingdings" w:hAnsi="Wingdings" w:cs="Wingdings" w:hint="default"/>
      </w:rPr>
    </w:lvl>
    <w:lvl w:ilvl="6" w:tplc="C0AE5C08">
      <w:start w:val="1"/>
      <w:numFmt w:val="bullet"/>
      <w:lvlText w:val=""/>
      <w:lvlJc w:val="left"/>
      <w:pPr>
        <w:tabs>
          <w:tab w:val="num" w:pos="5040"/>
        </w:tabs>
        <w:ind w:left="5040" w:hanging="360"/>
      </w:pPr>
      <w:rPr>
        <w:rFonts w:ascii="Symbol" w:hAnsi="Symbol" w:cs="Symbol" w:hint="default"/>
      </w:rPr>
    </w:lvl>
    <w:lvl w:ilvl="7" w:tplc="03120854">
      <w:start w:val="1"/>
      <w:numFmt w:val="bullet"/>
      <w:lvlText w:val="o"/>
      <w:lvlJc w:val="left"/>
      <w:pPr>
        <w:tabs>
          <w:tab w:val="num" w:pos="5760"/>
        </w:tabs>
        <w:ind w:left="5760" w:hanging="360"/>
      </w:pPr>
      <w:rPr>
        <w:rFonts w:ascii="Courier New" w:hAnsi="Courier New" w:cs="Courier New" w:hint="default"/>
      </w:rPr>
    </w:lvl>
    <w:lvl w:ilvl="8" w:tplc="D70EE93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096783"/>
    <w:multiLevelType w:val="hybridMultilevel"/>
    <w:tmpl w:val="5E820542"/>
    <w:lvl w:ilvl="0" w:tplc="D196E4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34059"/>
    <w:multiLevelType w:val="hybridMultilevel"/>
    <w:tmpl w:val="627ED4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432EF2"/>
    <w:multiLevelType w:val="hybridMultilevel"/>
    <w:tmpl w:val="8B0277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cs="Wingdings" w:hint="default"/>
        <w:vanish w:val="0"/>
      </w:rPr>
    </w:lvl>
    <w:lvl w:ilvl="1" w:tplc="F8D4703A">
      <w:start w:val="1"/>
      <w:numFmt w:val="bullet"/>
      <w:lvlText w:val="o"/>
      <w:lvlJc w:val="left"/>
      <w:pPr>
        <w:tabs>
          <w:tab w:val="num" w:pos="1440"/>
        </w:tabs>
        <w:ind w:left="1440" w:hanging="360"/>
      </w:pPr>
      <w:rPr>
        <w:rFonts w:ascii="Courier New" w:hAnsi="Courier New" w:cs="Courier New" w:hint="default"/>
      </w:rPr>
    </w:lvl>
    <w:lvl w:ilvl="2" w:tplc="BE6A5D60">
      <w:start w:val="1"/>
      <w:numFmt w:val="bullet"/>
      <w:lvlText w:val=""/>
      <w:lvlJc w:val="left"/>
      <w:pPr>
        <w:tabs>
          <w:tab w:val="num" w:pos="2160"/>
        </w:tabs>
        <w:ind w:left="2160" w:hanging="360"/>
      </w:pPr>
      <w:rPr>
        <w:rFonts w:ascii="Wingdings" w:hAnsi="Wingdings" w:cs="Wingdings" w:hint="default"/>
      </w:rPr>
    </w:lvl>
    <w:lvl w:ilvl="3" w:tplc="8A5C55EC">
      <w:start w:val="1"/>
      <w:numFmt w:val="bullet"/>
      <w:lvlText w:val=""/>
      <w:lvlJc w:val="left"/>
      <w:pPr>
        <w:tabs>
          <w:tab w:val="num" w:pos="2880"/>
        </w:tabs>
        <w:ind w:left="2880" w:hanging="360"/>
      </w:pPr>
      <w:rPr>
        <w:rFonts w:ascii="Symbol" w:hAnsi="Symbol" w:cs="Symbol" w:hint="default"/>
      </w:rPr>
    </w:lvl>
    <w:lvl w:ilvl="4" w:tplc="9C4A3A2C">
      <w:start w:val="1"/>
      <w:numFmt w:val="bullet"/>
      <w:lvlText w:val="o"/>
      <w:lvlJc w:val="left"/>
      <w:pPr>
        <w:tabs>
          <w:tab w:val="num" w:pos="3600"/>
        </w:tabs>
        <w:ind w:left="3600" w:hanging="360"/>
      </w:pPr>
      <w:rPr>
        <w:rFonts w:ascii="Courier New" w:hAnsi="Courier New" w:cs="Courier New" w:hint="default"/>
      </w:rPr>
    </w:lvl>
    <w:lvl w:ilvl="5" w:tplc="FC7828AA">
      <w:start w:val="1"/>
      <w:numFmt w:val="bullet"/>
      <w:lvlText w:val=""/>
      <w:lvlJc w:val="left"/>
      <w:pPr>
        <w:tabs>
          <w:tab w:val="num" w:pos="4320"/>
        </w:tabs>
        <w:ind w:left="4320" w:hanging="360"/>
      </w:pPr>
      <w:rPr>
        <w:rFonts w:ascii="Wingdings" w:hAnsi="Wingdings" w:cs="Wingdings" w:hint="default"/>
      </w:rPr>
    </w:lvl>
    <w:lvl w:ilvl="6" w:tplc="7E18C150">
      <w:start w:val="1"/>
      <w:numFmt w:val="bullet"/>
      <w:lvlText w:val=""/>
      <w:lvlJc w:val="left"/>
      <w:pPr>
        <w:tabs>
          <w:tab w:val="num" w:pos="5040"/>
        </w:tabs>
        <w:ind w:left="5040" w:hanging="360"/>
      </w:pPr>
      <w:rPr>
        <w:rFonts w:ascii="Symbol" w:hAnsi="Symbol" w:cs="Symbol" w:hint="default"/>
      </w:rPr>
    </w:lvl>
    <w:lvl w:ilvl="7" w:tplc="9648D3F4">
      <w:start w:val="1"/>
      <w:numFmt w:val="bullet"/>
      <w:lvlText w:val="o"/>
      <w:lvlJc w:val="left"/>
      <w:pPr>
        <w:tabs>
          <w:tab w:val="num" w:pos="5760"/>
        </w:tabs>
        <w:ind w:left="5760" w:hanging="360"/>
      </w:pPr>
      <w:rPr>
        <w:rFonts w:ascii="Courier New" w:hAnsi="Courier New" w:cs="Courier New" w:hint="default"/>
      </w:rPr>
    </w:lvl>
    <w:lvl w:ilvl="8" w:tplc="EA8E04FA">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8A0328"/>
    <w:multiLevelType w:val="hybridMultilevel"/>
    <w:tmpl w:val="8730BC9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15:restartNumberingAfterBreak="0">
    <w:nsid w:val="5AFB15A4"/>
    <w:multiLevelType w:val="hybridMultilevel"/>
    <w:tmpl w:val="1496254E"/>
    <w:lvl w:ilvl="0" w:tplc="4BD6A606">
      <w:start w:val="1"/>
      <w:numFmt w:val="bullet"/>
      <w:lvlText w:val=""/>
      <w:lvlJc w:val="left"/>
      <w:pPr>
        <w:ind w:left="720" w:hanging="360"/>
      </w:pPr>
      <w:rPr>
        <w:rFonts w:ascii="Wingdings" w:hAnsi="Wingdings"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7"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cs="Wingdings" w:hint="default"/>
      </w:rPr>
    </w:lvl>
    <w:lvl w:ilvl="1" w:tplc="A4D659C8">
      <w:start w:val="1"/>
      <w:numFmt w:val="bullet"/>
      <w:lvlText w:val="o"/>
      <w:lvlJc w:val="left"/>
      <w:pPr>
        <w:tabs>
          <w:tab w:val="num" w:pos="2180"/>
        </w:tabs>
        <w:ind w:left="2180" w:hanging="360"/>
      </w:pPr>
      <w:rPr>
        <w:rFonts w:ascii="Courier New" w:hAnsi="Courier New" w:cs="Courier New" w:hint="default"/>
      </w:rPr>
    </w:lvl>
    <w:lvl w:ilvl="2" w:tplc="C9D0E2BC">
      <w:start w:val="1"/>
      <w:numFmt w:val="bullet"/>
      <w:lvlText w:val=""/>
      <w:lvlJc w:val="left"/>
      <w:pPr>
        <w:tabs>
          <w:tab w:val="num" w:pos="2900"/>
        </w:tabs>
        <w:ind w:left="2900" w:hanging="360"/>
      </w:pPr>
      <w:rPr>
        <w:rFonts w:ascii="Wingdings" w:hAnsi="Wingdings" w:cs="Wingdings" w:hint="default"/>
      </w:rPr>
    </w:lvl>
    <w:lvl w:ilvl="3" w:tplc="F4F889FA">
      <w:start w:val="1"/>
      <w:numFmt w:val="bullet"/>
      <w:lvlText w:val=""/>
      <w:lvlJc w:val="left"/>
      <w:pPr>
        <w:tabs>
          <w:tab w:val="num" w:pos="3620"/>
        </w:tabs>
        <w:ind w:left="3620" w:hanging="360"/>
      </w:pPr>
      <w:rPr>
        <w:rFonts w:ascii="Symbol" w:hAnsi="Symbol" w:cs="Symbol" w:hint="default"/>
      </w:rPr>
    </w:lvl>
    <w:lvl w:ilvl="4" w:tplc="B0AA005C">
      <w:start w:val="1"/>
      <w:numFmt w:val="bullet"/>
      <w:lvlText w:val="o"/>
      <w:lvlJc w:val="left"/>
      <w:pPr>
        <w:tabs>
          <w:tab w:val="num" w:pos="4340"/>
        </w:tabs>
        <w:ind w:left="4340" w:hanging="360"/>
      </w:pPr>
      <w:rPr>
        <w:rFonts w:ascii="Courier New" w:hAnsi="Courier New" w:cs="Courier New" w:hint="default"/>
      </w:rPr>
    </w:lvl>
    <w:lvl w:ilvl="5" w:tplc="23DC05BA">
      <w:start w:val="1"/>
      <w:numFmt w:val="bullet"/>
      <w:lvlText w:val=""/>
      <w:lvlJc w:val="left"/>
      <w:pPr>
        <w:tabs>
          <w:tab w:val="num" w:pos="5060"/>
        </w:tabs>
        <w:ind w:left="5060" w:hanging="360"/>
      </w:pPr>
      <w:rPr>
        <w:rFonts w:ascii="Wingdings" w:hAnsi="Wingdings" w:cs="Wingdings" w:hint="default"/>
      </w:rPr>
    </w:lvl>
    <w:lvl w:ilvl="6" w:tplc="0ECAC170">
      <w:start w:val="1"/>
      <w:numFmt w:val="bullet"/>
      <w:lvlText w:val=""/>
      <w:lvlJc w:val="left"/>
      <w:pPr>
        <w:tabs>
          <w:tab w:val="num" w:pos="5780"/>
        </w:tabs>
        <w:ind w:left="5780" w:hanging="360"/>
      </w:pPr>
      <w:rPr>
        <w:rFonts w:ascii="Symbol" w:hAnsi="Symbol" w:cs="Symbol" w:hint="default"/>
      </w:rPr>
    </w:lvl>
    <w:lvl w:ilvl="7" w:tplc="5B6A6C24">
      <w:start w:val="1"/>
      <w:numFmt w:val="bullet"/>
      <w:lvlText w:val="o"/>
      <w:lvlJc w:val="left"/>
      <w:pPr>
        <w:tabs>
          <w:tab w:val="num" w:pos="6500"/>
        </w:tabs>
        <w:ind w:left="6500" w:hanging="360"/>
      </w:pPr>
      <w:rPr>
        <w:rFonts w:ascii="Courier New" w:hAnsi="Courier New" w:cs="Courier New" w:hint="default"/>
      </w:rPr>
    </w:lvl>
    <w:lvl w:ilvl="8" w:tplc="2C807E56">
      <w:start w:val="1"/>
      <w:numFmt w:val="bullet"/>
      <w:lvlText w:val=""/>
      <w:lvlJc w:val="left"/>
      <w:pPr>
        <w:tabs>
          <w:tab w:val="num" w:pos="7220"/>
        </w:tabs>
        <w:ind w:left="7220" w:hanging="360"/>
      </w:pPr>
      <w:rPr>
        <w:rFonts w:ascii="Wingdings" w:hAnsi="Wingdings" w:cs="Wingdings" w:hint="default"/>
      </w:rPr>
    </w:lvl>
  </w:abstractNum>
  <w:abstractNum w:abstractNumId="18" w15:restartNumberingAfterBreak="0">
    <w:nsid w:val="63B73B78"/>
    <w:multiLevelType w:val="hybridMultilevel"/>
    <w:tmpl w:val="78DAE27C"/>
    <w:lvl w:ilvl="0" w:tplc="04090001">
      <w:start w:val="1"/>
      <w:numFmt w:val="bullet"/>
      <w:lvlText w:val=""/>
      <w:lvlJc w:val="left"/>
      <w:pPr>
        <w:ind w:left="1404" w:hanging="360"/>
      </w:pPr>
      <w:rPr>
        <w:rFonts w:ascii="Symbol" w:hAnsi="Symbol" w:cs="Symbol" w:hint="default"/>
      </w:rPr>
    </w:lvl>
    <w:lvl w:ilvl="1" w:tplc="04090003">
      <w:start w:val="1"/>
      <w:numFmt w:val="bullet"/>
      <w:lvlText w:val="o"/>
      <w:lvlJc w:val="left"/>
      <w:pPr>
        <w:ind w:left="2124" w:hanging="360"/>
      </w:pPr>
      <w:rPr>
        <w:rFonts w:ascii="Courier New" w:hAnsi="Courier New" w:cs="Courier New" w:hint="default"/>
      </w:rPr>
    </w:lvl>
    <w:lvl w:ilvl="2" w:tplc="04090005">
      <w:start w:val="1"/>
      <w:numFmt w:val="bullet"/>
      <w:lvlText w:val=""/>
      <w:lvlJc w:val="left"/>
      <w:pPr>
        <w:ind w:left="2844" w:hanging="360"/>
      </w:pPr>
      <w:rPr>
        <w:rFonts w:ascii="Wingdings" w:hAnsi="Wingdings" w:cs="Wingdings" w:hint="default"/>
      </w:rPr>
    </w:lvl>
    <w:lvl w:ilvl="3" w:tplc="04090001">
      <w:start w:val="1"/>
      <w:numFmt w:val="bullet"/>
      <w:lvlText w:val=""/>
      <w:lvlJc w:val="left"/>
      <w:pPr>
        <w:ind w:left="3564" w:hanging="360"/>
      </w:pPr>
      <w:rPr>
        <w:rFonts w:ascii="Symbol" w:hAnsi="Symbol" w:cs="Symbol" w:hint="default"/>
      </w:rPr>
    </w:lvl>
    <w:lvl w:ilvl="4" w:tplc="04090003">
      <w:start w:val="1"/>
      <w:numFmt w:val="bullet"/>
      <w:lvlText w:val="o"/>
      <w:lvlJc w:val="left"/>
      <w:pPr>
        <w:ind w:left="4284" w:hanging="360"/>
      </w:pPr>
      <w:rPr>
        <w:rFonts w:ascii="Courier New" w:hAnsi="Courier New" w:cs="Courier New" w:hint="default"/>
      </w:rPr>
    </w:lvl>
    <w:lvl w:ilvl="5" w:tplc="04090005">
      <w:start w:val="1"/>
      <w:numFmt w:val="bullet"/>
      <w:lvlText w:val=""/>
      <w:lvlJc w:val="left"/>
      <w:pPr>
        <w:ind w:left="5004" w:hanging="360"/>
      </w:pPr>
      <w:rPr>
        <w:rFonts w:ascii="Wingdings" w:hAnsi="Wingdings" w:cs="Wingdings" w:hint="default"/>
      </w:rPr>
    </w:lvl>
    <w:lvl w:ilvl="6" w:tplc="04090001">
      <w:start w:val="1"/>
      <w:numFmt w:val="bullet"/>
      <w:lvlText w:val=""/>
      <w:lvlJc w:val="left"/>
      <w:pPr>
        <w:ind w:left="5724" w:hanging="360"/>
      </w:pPr>
      <w:rPr>
        <w:rFonts w:ascii="Symbol" w:hAnsi="Symbol" w:cs="Symbol" w:hint="default"/>
      </w:rPr>
    </w:lvl>
    <w:lvl w:ilvl="7" w:tplc="04090003">
      <w:start w:val="1"/>
      <w:numFmt w:val="bullet"/>
      <w:lvlText w:val="o"/>
      <w:lvlJc w:val="left"/>
      <w:pPr>
        <w:ind w:left="6444" w:hanging="360"/>
      </w:pPr>
      <w:rPr>
        <w:rFonts w:ascii="Courier New" w:hAnsi="Courier New" w:cs="Courier New" w:hint="default"/>
      </w:rPr>
    </w:lvl>
    <w:lvl w:ilvl="8" w:tplc="04090005">
      <w:start w:val="1"/>
      <w:numFmt w:val="bullet"/>
      <w:lvlText w:val=""/>
      <w:lvlJc w:val="left"/>
      <w:pPr>
        <w:ind w:left="7164" w:hanging="360"/>
      </w:pPr>
      <w:rPr>
        <w:rFonts w:ascii="Wingdings" w:hAnsi="Wingdings" w:cs="Wingdings" w:hint="default"/>
      </w:rPr>
    </w:lvl>
  </w:abstractNum>
  <w:abstractNum w:abstractNumId="19"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bCs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2A61DE0"/>
    <w:multiLevelType w:val="hybridMultilevel"/>
    <w:tmpl w:val="7DD4984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cs="Symbol" w:hint="default"/>
        <w:vanish w:val="0"/>
      </w:rPr>
    </w:lvl>
    <w:lvl w:ilvl="1" w:tplc="D89C7DB8">
      <w:start w:val="1"/>
      <w:numFmt w:val="bullet"/>
      <w:lvlText w:val="o"/>
      <w:lvlJc w:val="left"/>
      <w:pPr>
        <w:tabs>
          <w:tab w:val="num" w:pos="1440"/>
        </w:tabs>
        <w:ind w:left="1440" w:hanging="360"/>
      </w:pPr>
      <w:rPr>
        <w:rFonts w:ascii="Courier New" w:hAnsi="Courier New" w:cs="Courier New" w:hint="default"/>
      </w:rPr>
    </w:lvl>
    <w:lvl w:ilvl="2" w:tplc="6354E1BE">
      <w:start w:val="1"/>
      <w:numFmt w:val="bullet"/>
      <w:lvlText w:val=""/>
      <w:lvlJc w:val="left"/>
      <w:pPr>
        <w:tabs>
          <w:tab w:val="num" w:pos="2160"/>
        </w:tabs>
        <w:ind w:left="2160" w:hanging="360"/>
      </w:pPr>
      <w:rPr>
        <w:rFonts w:ascii="Wingdings" w:hAnsi="Wingdings" w:cs="Wingdings" w:hint="default"/>
      </w:rPr>
    </w:lvl>
    <w:lvl w:ilvl="3" w:tplc="C5C80F02">
      <w:start w:val="1"/>
      <w:numFmt w:val="bullet"/>
      <w:lvlText w:val=""/>
      <w:lvlJc w:val="left"/>
      <w:pPr>
        <w:tabs>
          <w:tab w:val="num" w:pos="2880"/>
        </w:tabs>
        <w:ind w:left="2880" w:hanging="360"/>
      </w:pPr>
      <w:rPr>
        <w:rFonts w:ascii="Symbol" w:hAnsi="Symbol" w:cs="Symbol" w:hint="default"/>
      </w:rPr>
    </w:lvl>
    <w:lvl w:ilvl="4" w:tplc="0D78F12C">
      <w:start w:val="1"/>
      <w:numFmt w:val="bullet"/>
      <w:lvlText w:val="o"/>
      <w:lvlJc w:val="left"/>
      <w:pPr>
        <w:tabs>
          <w:tab w:val="num" w:pos="3600"/>
        </w:tabs>
        <w:ind w:left="3600" w:hanging="360"/>
      </w:pPr>
      <w:rPr>
        <w:rFonts w:ascii="Courier New" w:hAnsi="Courier New" w:cs="Courier New" w:hint="default"/>
      </w:rPr>
    </w:lvl>
    <w:lvl w:ilvl="5" w:tplc="DFD2002A">
      <w:start w:val="1"/>
      <w:numFmt w:val="bullet"/>
      <w:lvlText w:val=""/>
      <w:lvlJc w:val="left"/>
      <w:pPr>
        <w:tabs>
          <w:tab w:val="num" w:pos="4320"/>
        </w:tabs>
        <w:ind w:left="4320" w:hanging="360"/>
      </w:pPr>
      <w:rPr>
        <w:rFonts w:ascii="Wingdings" w:hAnsi="Wingdings" w:cs="Wingdings" w:hint="default"/>
      </w:rPr>
    </w:lvl>
    <w:lvl w:ilvl="6" w:tplc="859AFF4C">
      <w:start w:val="1"/>
      <w:numFmt w:val="bullet"/>
      <w:lvlText w:val=""/>
      <w:lvlJc w:val="left"/>
      <w:pPr>
        <w:tabs>
          <w:tab w:val="num" w:pos="5040"/>
        </w:tabs>
        <w:ind w:left="5040" w:hanging="360"/>
      </w:pPr>
      <w:rPr>
        <w:rFonts w:ascii="Symbol" w:hAnsi="Symbol" w:cs="Symbol" w:hint="default"/>
      </w:rPr>
    </w:lvl>
    <w:lvl w:ilvl="7" w:tplc="BAB073A0">
      <w:start w:val="1"/>
      <w:numFmt w:val="bullet"/>
      <w:lvlText w:val="o"/>
      <w:lvlJc w:val="left"/>
      <w:pPr>
        <w:tabs>
          <w:tab w:val="num" w:pos="5760"/>
        </w:tabs>
        <w:ind w:left="5760" w:hanging="360"/>
      </w:pPr>
      <w:rPr>
        <w:rFonts w:ascii="Courier New" w:hAnsi="Courier New" w:cs="Courier New" w:hint="default"/>
      </w:rPr>
    </w:lvl>
    <w:lvl w:ilvl="8" w:tplc="2FDEA75E">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C4F278B"/>
    <w:multiLevelType w:val="hybridMultilevel"/>
    <w:tmpl w:val="3DC63B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80654586">
    <w:abstractNumId w:val="17"/>
  </w:num>
  <w:num w:numId="2" w16cid:durableId="1755517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1704217">
    <w:abstractNumId w:val="10"/>
  </w:num>
  <w:num w:numId="5" w16cid:durableId="1816725269">
    <w:abstractNumId w:val="22"/>
  </w:num>
  <w:num w:numId="6" w16cid:durableId="809203356">
    <w:abstractNumId w:val="9"/>
  </w:num>
  <w:num w:numId="7" w16cid:durableId="1626345997">
    <w:abstractNumId w:val="14"/>
  </w:num>
  <w:num w:numId="8" w16cid:durableId="631600850">
    <w:abstractNumId w:val="3"/>
  </w:num>
  <w:num w:numId="9" w16cid:durableId="224418776">
    <w:abstractNumId w:val="24"/>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1366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59896">
    <w:abstractNumId w:val="12"/>
  </w:num>
  <w:num w:numId="12" w16cid:durableId="1237545349">
    <w:abstractNumId w:val="1"/>
  </w:num>
  <w:num w:numId="13" w16cid:durableId="1456559838">
    <w:abstractNumId w:val="23"/>
  </w:num>
  <w:num w:numId="14" w16cid:durableId="440953782">
    <w:abstractNumId w:val="5"/>
  </w:num>
  <w:num w:numId="15" w16cid:durableId="2001929214">
    <w:abstractNumId w:val="21"/>
  </w:num>
  <w:num w:numId="16" w16cid:durableId="763234541">
    <w:abstractNumId w:val="15"/>
  </w:num>
  <w:num w:numId="17" w16cid:durableId="748774610">
    <w:abstractNumId w:val="7"/>
  </w:num>
  <w:num w:numId="18" w16cid:durableId="2031638322">
    <w:abstractNumId w:val="18"/>
  </w:num>
  <w:num w:numId="19" w16cid:durableId="26108338">
    <w:abstractNumId w:val="13"/>
  </w:num>
  <w:num w:numId="20" w16cid:durableId="1468008271">
    <w:abstractNumId w:val="8"/>
  </w:num>
  <w:num w:numId="21" w16cid:durableId="882180288">
    <w:abstractNumId w:val="20"/>
  </w:num>
  <w:num w:numId="22" w16cid:durableId="870653887">
    <w:abstractNumId w:val="2"/>
  </w:num>
  <w:num w:numId="23" w16cid:durableId="2040160502">
    <w:abstractNumId w:val="16"/>
  </w:num>
  <w:num w:numId="24" w16cid:durableId="781345702">
    <w:abstractNumId w:val="1"/>
  </w:num>
  <w:num w:numId="25" w16cid:durableId="48849285">
    <w:abstractNumId w:val="11"/>
  </w:num>
  <w:num w:numId="26" w16cid:durableId="45502259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rawingGridHorizontalSpacing w:val="171"/>
  <w:drawingGridVerticalSpacing w:val="299"/>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0742E0-9559-4227-BAA3-840AB96CC05B}"/>
    <w:docVar w:name="dgnword-eventsink" w:val="2649980938432"/>
  </w:docVars>
  <w:rsids>
    <w:rsidRoot w:val="00A11B68"/>
    <w:rsid w:val="0000012F"/>
    <w:rsid w:val="00000933"/>
    <w:rsid w:val="00000BF5"/>
    <w:rsid w:val="00000D3A"/>
    <w:rsid w:val="00000DFB"/>
    <w:rsid w:val="00000E68"/>
    <w:rsid w:val="000012C4"/>
    <w:rsid w:val="00001478"/>
    <w:rsid w:val="000017FA"/>
    <w:rsid w:val="00001BB1"/>
    <w:rsid w:val="000021F7"/>
    <w:rsid w:val="00002501"/>
    <w:rsid w:val="0000369B"/>
    <w:rsid w:val="00003BF9"/>
    <w:rsid w:val="000040CB"/>
    <w:rsid w:val="0000442B"/>
    <w:rsid w:val="00004972"/>
    <w:rsid w:val="00004EAC"/>
    <w:rsid w:val="00005BF3"/>
    <w:rsid w:val="00005D32"/>
    <w:rsid w:val="00006428"/>
    <w:rsid w:val="000064D8"/>
    <w:rsid w:val="00006B92"/>
    <w:rsid w:val="00007AF7"/>
    <w:rsid w:val="00010008"/>
    <w:rsid w:val="0001079A"/>
    <w:rsid w:val="00010C43"/>
    <w:rsid w:val="00010ECC"/>
    <w:rsid w:val="000125FC"/>
    <w:rsid w:val="00012A8E"/>
    <w:rsid w:val="0001324B"/>
    <w:rsid w:val="00013257"/>
    <w:rsid w:val="0001377C"/>
    <w:rsid w:val="0001394B"/>
    <w:rsid w:val="00013FA8"/>
    <w:rsid w:val="00015045"/>
    <w:rsid w:val="000160D0"/>
    <w:rsid w:val="0001652B"/>
    <w:rsid w:val="00016A7D"/>
    <w:rsid w:val="00016B3B"/>
    <w:rsid w:val="00016B83"/>
    <w:rsid w:val="00016D63"/>
    <w:rsid w:val="00017791"/>
    <w:rsid w:val="00017832"/>
    <w:rsid w:val="000178E5"/>
    <w:rsid w:val="00020A57"/>
    <w:rsid w:val="00020D44"/>
    <w:rsid w:val="00020EC4"/>
    <w:rsid w:val="00020F9D"/>
    <w:rsid w:val="00021007"/>
    <w:rsid w:val="00021A4A"/>
    <w:rsid w:val="000224EE"/>
    <w:rsid w:val="000226C5"/>
    <w:rsid w:val="000230A4"/>
    <w:rsid w:val="00023144"/>
    <w:rsid w:val="000234F4"/>
    <w:rsid w:val="000236F2"/>
    <w:rsid w:val="00024470"/>
    <w:rsid w:val="00024841"/>
    <w:rsid w:val="00024E85"/>
    <w:rsid w:val="0002694B"/>
    <w:rsid w:val="0002704B"/>
    <w:rsid w:val="000270F3"/>
    <w:rsid w:val="00027CA6"/>
    <w:rsid w:val="00027EC2"/>
    <w:rsid w:val="00027F14"/>
    <w:rsid w:val="000304DB"/>
    <w:rsid w:val="000318BE"/>
    <w:rsid w:val="00031F4F"/>
    <w:rsid w:val="000322F0"/>
    <w:rsid w:val="000325AD"/>
    <w:rsid w:val="000325CB"/>
    <w:rsid w:val="0003296A"/>
    <w:rsid w:val="00033259"/>
    <w:rsid w:val="0003397F"/>
    <w:rsid w:val="000339CE"/>
    <w:rsid w:val="0003418E"/>
    <w:rsid w:val="000345E7"/>
    <w:rsid w:val="00034990"/>
    <w:rsid w:val="000349D4"/>
    <w:rsid w:val="00034CC7"/>
    <w:rsid w:val="00034CCD"/>
    <w:rsid w:val="00034D68"/>
    <w:rsid w:val="000350A7"/>
    <w:rsid w:val="00035865"/>
    <w:rsid w:val="00035B53"/>
    <w:rsid w:val="00035B97"/>
    <w:rsid w:val="00035D7B"/>
    <w:rsid w:val="0003718D"/>
    <w:rsid w:val="00037A3B"/>
    <w:rsid w:val="00037DC7"/>
    <w:rsid w:val="00040032"/>
    <w:rsid w:val="00040B0A"/>
    <w:rsid w:val="00041C44"/>
    <w:rsid w:val="00041F43"/>
    <w:rsid w:val="000423AD"/>
    <w:rsid w:val="000441A3"/>
    <w:rsid w:val="000445BD"/>
    <w:rsid w:val="00044B0B"/>
    <w:rsid w:val="00044CD0"/>
    <w:rsid w:val="000451AC"/>
    <w:rsid w:val="000451C9"/>
    <w:rsid w:val="000453C0"/>
    <w:rsid w:val="00045DBB"/>
    <w:rsid w:val="000464BC"/>
    <w:rsid w:val="0004789E"/>
    <w:rsid w:val="000479DB"/>
    <w:rsid w:val="00047F19"/>
    <w:rsid w:val="000505B7"/>
    <w:rsid w:val="00050E85"/>
    <w:rsid w:val="00051117"/>
    <w:rsid w:val="000515EE"/>
    <w:rsid w:val="00051BC2"/>
    <w:rsid w:val="000523B1"/>
    <w:rsid w:val="00052880"/>
    <w:rsid w:val="00053059"/>
    <w:rsid w:val="000536E6"/>
    <w:rsid w:val="0005396E"/>
    <w:rsid w:val="00053FF9"/>
    <w:rsid w:val="00054B05"/>
    <w:rsid w:val="00054D67"/>
    <w:rsid w:val="00054D6A"/>
    <w:rsid w:val="00055E2D"/>
    <w:rsid w:val="000568DB"/>
    <w:rsid w:val="0005696D"/>
    <w:rsid w:val="00056A16"/>
    <w:rsid w:val="00056E81"/>
    <w:rsid w:val="000578ED"/>
    <w:rsid w:val="00057E3F"/>
    <w:rsid w:val="0006084A"/>
    <w:rsid w:val="00060CC5"/>
    <w:rsid w:val="00060D68"/>
    <w:rsid w:val="00061023"/>
    <w:rsid w:val="0006129F"/>
    <w:rsid w:val="000612AC"/>
    <w:rsid w:val="00063384"/>
    <w:rsid w:val="000633E2"/>
    <w:rsid w:val="00063DD7"/>
    <w:rsid w:val="00064478"/>
    <w:rsid w:val="00064DA4"/>
    <w:rsid w:val="0006549F"/>
    <w:rsid w:val="000666D9"/>
    <w:rsid w:val="000668F2"/>
    <w:rsid w:val="00066B2A"/>
    <w:rsid w:val="00067125"/>
    <w:rsid w:val="000702E6"/>
    <w:rsid w:val="0007088C"/>
    <w:rsid w:val="000709E4"/>
    <w:rsid w:val="00070F5C"/>
    <w:rsid w:val="000716A9"/>
    <w:rsid w:val="00071CB3"/>
    <w:rsid w:val="00071DB0"/>
    <w:rsid w:val="0007239B"/>
    <w:rsid w:val="0007247F"/>
    <w:rsid w:val="00072F79"/>
    <w:rsid w:val="000733B9"/>
    <w:rsid w:val="00073CA2"/>
    <w:rsid w:val="00074082"/>
    <w:rsid w:val="0007449C"/>
    <w:rsid w:val="00074FD6"/>
    <w:rsid w:val="00075064"/>
    <w:rsid w:val="00075270"/>
    <w:rsid w:val="0007544A"/>
    <w:rsid w:val="000754AE"/>
    <w:rsid w:val="000755C5"/>
    <w:rsid w:val="00075613"/>
    <w:rsid w:val="00075B66"/>
    <w:rsid w:val="00075E92"/>
    <w:rsid w:val="000762A3"/>
    <w:rsid w:val="0007727C"/>
    <w:rsid w:val="000774E7"/>
    <w:rsid w:val="000778CE"/>
    <w:rsid w:val="0007796E"/>
    <w:rsid w:val="0008033C"/>
    <w:rsid w:val="0008036E"/>
    <w:rsid w:val="000804EA"/>
    <w:rsid w:val="00080BFF"/>
    <w:rsid w:val="000816C0"/>
    <w:rsid w:val="00081745"/>
    <w:rsid w:val="00082153"/>
    <w:rsid w:val="000823AC"/>
    <w:rsid w:val="000826A8"/>
    <w:rsid w:val="00082C29"/>
    <w:rsid w:val="00083599"/>
    <w:rsid w:val="00083EE5"/>
    <w:rsid w:val="00084401"/>
    <w:rsid w:val="00085D12"/>
    <w:rsid w:val="00085E3C"/>
    <w:rsid w:val="00085E6A"/>
    <w:rsid w:val="000864A9"/>
    <w:rsid w:val="000873C5"/>
    <w:rsid w:val="00087DFD"/>
    <w:rsid w:val="000901AC"/>
    <w:rsid w:val="000906A7"/>
    <w:rsid w:val="000906D1"/>
    <w:rsid w:val="00090E16"/>
    <w:rsid w:val="0009128E"/>
    <w:rsid w:val="00091729"/>
    <w:rsid w:val="0009180A"/>
    <w:rsid w:val="00091D15"/>
    <w:rsid w:val="0009293F"/>
    <w:rsid w:val="00093462"/>
    <w:rsid w:val="0009362D"/>
    <w:rsid w:val="00093AA6"/>
    <w:rsid w:val="000943F0"/>
    <w:rsid w:val="00094441"/>
    <w:rsid w:val="00095882"/>
    <w:rsid w:val="00095C43"/>
    <w:rsid w:val="00095F74"/>
    <w:rsid w:val="00095F95"/>
    <w:rsid w:val="00096A52"/>
    <w:rsid w:val="00096A7C"/>
    <w:rsid w:val="0009729D"/>
    <w:rsid w:val="000975ED"/>
    <w:rsid w:val="00097A4C"/>
    <w:rsid w:val="00097E08"/>
    <w:rsid w:val="000A14E1"/>
    <w:rsid w:val="000A163F"/>
    <w:rsid w:val="000A2615"/>
    <w:rsid w:val="000A2D1C"/>
    <w:rsid w:val="000A2F23"/>
    <w:rsid w:val="000A3306"/>
    <w:rsid w:val="000A38BF"/>
    <w:rsid w:val="000A3928"/>
    <w:rsid w:val="000A3AF8"/>
    <w:rsid w:val="000A4018"/>
    <w:rsid w:val="000A42C9"/>
    <w:rsid w:val="000A5052"/>
    <w:rsid w:val="000A5373"/>
    <w:rsid w:val="000A5448"/>
    <w:rsid w:val="000A5988"/>
    <w:rsid w:val="000A5D16"/>
    <w:rsid w:val="000A5E97"/>
    <w:rsid w:val="000A6019"/>
    <w:rsid w:val="000A6084"/>
    <w:rsid w:val="000A6C86"/>
    <w:rsid w:val="000A7744"/>
    <w:rsid w:val="000A7A26"/>
    <w:rsid w:val="000A7D28"/>
    <w:rsid w:val="000A7EDF"/>
    <w:rsid w:val="000B02A8"/>
    <w:rsid w:val="000B05A9"/>
    <w:rsid w:val="000B05D5"/>
    <w:rsid w:val="000B0D8B"/>
    <w:rsid w:val="000B0E04"/>
    <w:rsid w:val="000B0E3D"/>
    <w:rsid w:val="000B0EF3"/>
    <w:rsid w:val="000B1731"/>
    <w:rsid w:val="000B2219"/>
    <w:rsid w:val="000B22E8"/>
    <w:rsid w:val="000B25FF"/>
    <w:rsid w:val="000B2635"/>
    <w:rsid w:val="000B264E"/>
    <w:rsid w:val="000B2656"/>
    <w:rsid w:val="000B27D4"/>
    <w:rsid w:val="000B2EBD"/>
    <w:rsid w:val="000B3089"/>
    <w:rsid w:val="000B3337"/>
    <w:rsid w:val="000B43CF"/>
    <w:rsid w:val="000B4589"/>
    <w:rsid w:val="000B4934"/>
    <w:rsid w:val="000B4DFA"/>
    <w:rsid w:val="000B5330"/>
    <w:rsid w:val="000B55EE"/>
    <w:rsid w:val="000B6825"/>
    <w:rsid w:val="000B6950"/>
    <w:rsid w:val="000B69EB"/>
    <w:rsid w:val="000B6C3C"/>
    <w:rsid w:val="000B6D0B"/>
    <w:rsid w:val="000B73A9"/>
    <w:rsid w:val="000B75A4"/>
    <w:rsid w:val="000B78E8"/>
    <w:rsid w:val="000B7C0A"/>
    <w:rsid w:val="000B7ECF"/>
    <w:rsid w:val="000C02A9"/>
    <w:rsid w:val="000C03DB"/>
    <w:rsid w:val="000C189A"/>
    <w:rsid w:val="000C18D2"/>
    <w:rsid w:val="000C239C"/>
    <w:rsid w:val="000C250B"/>
    <w:rsid w:val="000C2604"/>
    <w:rsid w:val="000C2B32"/>
    <w:rsid w:val="000C3052"/>
    <w:rsid w:val="000C38D1"/>
    <w:rsid w:val="000C4040"/>
    <w:rsid w:val="000C47FF"/>
    <w:rsid w:val="000C5088"/>
    <w:rsid w:val="000C5A29"/>
    <w:rsid w:val="000C5D57"/>
    <w:rsid w:val="000C6875"/>
    <w:rsid w:val="000C687B"/>
    <w:rsid w:val="000D01D0"/>
    <w:rsid w:val="000D0671"/>
    <w:rsid w:val="000D1D3E"/>
    <w:rsid w:val="000D2520"/>
    <w:rsid w:val="000D284A"/>
    <w:rsid w:val="000D2947"/>
    <w:rsid w:val="000D2A0A"/>
    <w:rsid w:val="000D2AD1"/>
    <w:rsid w:val="000D57B1"/>
    <w:rsid w:val="000D6B3A"/>
    <w:rsid w:val="000D757F"/>
    <w:rsid w:val="000E02E0"/>
    <w:rsid w:val="000E0560"/>
    <w:rsid w:val="000E06A4"/>
    <w:rsid w:val="000E092B"/>
    <w:rsid w:val="000E0A74"/>
    <w:rsid w:val="000E0DDF"/>
    <w:rsid w:val="000E1268"/>
    <w:rsid w:val="000E1344"/>
    <w:rsid w:val="000E1BFE"/>
    <w:rsid w:val="000E21DB"/>
    <w:rsid w:val="000E226C"/>
    <w:rsid w:val="000E2C35"/>
    <w:rsid w:val="000E2D32"/>
    <w:rsid w:val="000E394A"/>
    <w:rsid w:val="000E3B9B"/>
    <w:rsid w:val="000E453D"/>
    <w:rsid w:val="000E4BC2"/>
    <w:rsid w:val="000E645A"/>
    <w:rsid w:val="000E6F6C"/>
    <w:rsid w:val="000E6F81"/>
    <w:rsid w:val="000F0AB0"/>
    <w:rsid w:val="000F0B72"/>
    <w:rsid w:val="000F0EFA"/>
    <w:rsid w:val="000F120B"/>
    <w:rsid w:val="000F1369"/>
    <w:rsid w:val="000F19A1"/>
    <w:rsid w:val="000F1AA5"/>
    <w:rsid w:val="000F1E7A"/>
    <w:rsid w:val="000F36DB"/>
    <w:rsid w:val="000F3AC8"/>
    <w:rsid w:val="000F3E51"/>
    <w:rsid w:val="000F43B1"/>
    <w:rsid w:val="000F4C1E"/>
    <w:rsid w:val="000F5384"/>
    <w:rsid w:val="000F5A83"/>
    <w:rsid w:val="000F613E"/>
    <w:rsid w:val="000F77F9"/>
    <w:rsid w:val="001004FB"/>
    <w:rsid w:val="0010103D"/>
    <w:rsid w:val="0010161F"/>
    <w:rsid w:val="00101641"/>
    <w:rsid w:val="001017D5"/>
    <w:rsid w:val="00101F76"/>
    <w:rsid w:val="00102312"/>
    <w:rsid w:val="001023A5"/>
    <w:rsid w:val="00102403"/>
    <w:rsid w:val="00102675"/>
    <w:rsid w:val="0010296E"/>
    <w:rsid w:val="00102EBB"/>
    <w:rsid w:val="00103882"/>
    <w:rsid w:val="00103E3B"/>
    <w:rsid w:val="00104025"/>
    <w:rsid w:val="00104985"/>
    <w:rsid w:val="00104F9B"/>
    <w:rsid w:val="0010572F"/>
    <w:rsid w:val="001063FD"/>
    <w:rsid w:val="001078AA"/>
    <w:rsid w:val="001102DA"/>
    <w:rsid w:val="00111090"/>
    <w:rsid w:val="00111330"/>
    <w:rsid w:val="001115B5"/>
    <w:rsid w:val="0011195A"/>
    <w:rsid w:val="00112046"/>
    <w:rsid w:val="0011266C"/>
    <w:rsid w:val="00112D6B"/>
    <w:rsid w:val="001130B1"/>
    <w:rsid w:val="00113CC3"/>
    <w:rsid w:val="00113D1A"/>
    <w:rsid w:val="0011411E"/>
    <w:rsid w:val="00114275"/>
    <w:rsid w:val="00115A16"/>
    <w:rsid w:val="00115ABA"/>
    <w:rsid w:val="00115FF0"/>
    <w:rsid w:val="001166F5"/>
    <w:rsid w:val="00116C3A"/>
    <w:rsid w:val="00117782"/>
    <w:rsid w:val="00117A27"/>
    <w:rsid w:val="00117A31"/>
    <w:rsid w:val="001203BC"/>
    <w:rsid w:val="00120C9C"/>
    <w:rsid w:val="00121717"/>
    <w:rsid w:val="00121B92"/>
    <w:rsid w:val="00121E26"/>
    <w:rsid w:val="0012274A"/>
    <w:rsid w:val="001233A5"/>
    <w:rsid w:val="00123584"/>
    <w:rsid w:val="00123618"/>
    <w:rsid w:val="0012381D"/>
    <w:rsid w:val="00123AD3"/>
    <w:rsid w:val="00123FC0"/>
    <w:rsid w:val="001242CD"/>
    <w:rsid w:val="00124F8D"/>
    <w:rsid w:val="00124F9C"/>
    <w:rsid w:val="0012559F"/>
    <w:rsid w:val="0012568E"/>
    <w:rsid w:val="00125F19"/>
    <w:rsid w:val="0012650A"/>
    <w:rsid w:val="001267C7"/>
    <w:rsid w:val="00126ECA"/>
    <w:rsid w:val="00126F18"/>
    <w:rsid w:val="00127361"/>
    <w:rsid w:val="00127463"/>
    <w:rsid w:val="00127A5E"/>
    <w:rsid w:val="00127A8A"/>
    <w:rsid w:val="00130134"/>
    <w:rsid w:val="001304C5"/>
    <w:rsid w:val="00130627"/>
    <w:rsid w:val="00130D5D"/>
    <w:rsid w:val="00130E2F"/>
    <w:rsid w:val="00131301"/>
    <w:rsid w:val="001318EA"/>
    <w:rsid w:val="00132285"/>
    <w:rsid w:val="00132CFF"/>
    <w:rsid w:val="00133444"/>
    <w:rsid w:val="00133FD0"/>
    <w:rsid w:val="001344B2"/>
    <w:rsid w:val="0013521D"/>
    <w:rsid w:val="0013573D"/>
    <w:rsid w:val="00135A3C"/>
    <w:rsid w:val="0013679F"/>
    <w:rsid w:val="001378F8"/>
    <w:rsid w:val="00140DED"/>
    <w:rsid w:val="001414BA"/>
    <w:rsid w:val="00141AFD"/>
    <w:rsid w:val="0014211E"/>
    <w:rsid w:val="0014245E"/>
    <w:rsid w:val="00142484"/>
    <w:rsid w:val="001424D8"/>
    <w:rsid w:val="0014252C"/>
    <w:rsid w:val="001426F9"/>
    <w:rsid w:val="001429F5"/>
    <w:rsid w:val="00143210"/>
    <w:rsid w:val="00143393"/>
    <w:rsid w:val="00143C62"/>
    <w:rsid w:val="00144294"/>
    <w:rsid w:val="001444E9"/>
    <w:rsid w:val="001444F8"/>
    <w:rsid w:val="0014454A"/>
    <w:rsid w:val="00145A09"/>
    <w:rsid w:val="0014610B"/>
    <w:rsid w:val="00147A84"/>
    <w:rsid w:val="0015085C"/>
    <w:rsid w:val="001508EC"/>
    <w:rsid w:val="00150C6C"/>
    <w:rsid w:val="0015101E"/>
    <w:rsid w:val="001520FC"/>
    <w:rsid w:val="00152691"/>
    <w:rsid w:val="001537EF"/>
    <w:rsid w:val="00153A36"/>
    <w:rsid w:val="001540F9"/>
    <w:rsid w:val="0015419C"/>
    <w:rsid w:val="001547DC"/>
    <w:rsid w:val="00154864"/>
    <w:rsid w:val="001549C5"/>
    <w:rsid w:val="001552F6"/>
    <w:rsid w:val="00156D40"/>
    <w:rsid w:val="00157039"/>
    <w:rsid w:val="00157DDB"/>
    <w:rsid w:val="00157F39"/>
    <w:rsid w:val="00160952"/>
    <w:rsid w:val="0016095B"/>
    <w:rsid w:val="00160FAE"/>
    <w:rsid w:val="00161187"/>
    <w:rsid w:val="00161DCA"/>
    <w:rsid w:val="001627B1"/>
    <w:rsid w:val="00162E50"/>
    <w:rsid w:val="0016325D"/>
    <w:rsid w:val="00163D9D"/>
    <w:rsid w:val="001644A6"/>
    <w:rsid w:val="00164598"/>
    <w:rsid w:val="001648CB"/>
    <w:rsid w:val="00164920"/>
    <w:rsid w:val="0016502B"/>
    <w:rsid w:val="0016624D"/>
    <w:rsid w:val="00166699"/>
    <w:rsid w:val="001668C4"/>
    <w:rsid w:val="00166A5B"/>
    <w:rsid w:val="001672AC"/>
    <w:rsid w:val="00171701"/>
    <w:rsid w:val="001717BB"/>
    <w:rsid w:val="001718AF"/>
    <w:rsid w:val="00171A21"/>
    <w:rsid w:val="00172552"/>
    <w:rsid w:val="00172B20"/>
    <w:rsid w:val="001730DC"/>
    <w:rsid w:val="00173247"/>
    <w:rsid w:val="00174245"/>
    <w:rsid w:val="0017571E"/>
    <w:rsid w:val="0017607E"/>
    <w:rsid w:val="001763D8"/>
    <w:rsid w:val="00177194"/>
    <w:rsid w:val="00177396"/>
    <w:rsid w:val="00177BFD"/>
    <w:rsid w:val="00177E65"/>
    <w:rsid w:val="001808E9"/>
    <w:rsid w:val="00180F5C"/>
    <w:rsid w:val="00181691"/>
    <w:rsid w:val="001819A1"/>
    <w:rsid w:val="00181DE8"/>
    <w:rsid w:val="0018200A"/>
    <w:rsid w:val="0018269E"/>
    <w:rsid w:val="001827A6"/>
    <w:rsid w:val="00182832"/>
    <w:rsid w:val="00182A84"/>
    <w:rsid w:val="00182CD6"/>
    <w:rsid w:val="001831EF"/>
    <w:rsid w:val="0018367A"/>
    <w:rsid w:val="001844C0"/>
    <w:rsid w:val="00184647"/>
    <w:rsid w:val="00184848"/>
    <w:rsid w:val="001848AB"/>
    <w:rsid w:val="00184D25"/>
    <w:rsid w:val="0018596D"/>
    <w:rsid w:val="00185D5E"/>
    <w:rsid w:val="00186080"/>
    <w:rsid w:val="001862C9"/>
    <w:rsid w:val="00186BA7"/>
    <w:rsid w:val="001874EA"/>
    <w:rsid w:val="001877FE"/>
    <w:rsid w:val="00190251"/>
    <w:rsid w:val="00190787"/>
    <w:rsid w:val="00190EB0"/>
    <w:rsid w:val="00191039"/>
    <w:rsid w:val="001916BE"/>
    <w:rsid w:val="00191A56"/>
    <w:rsid w:val="0019200D"/>
    <w:rsid w:val="00193F30"/>
    <w:rsid w:val="00193F7A"/>
    <w:rsid w:val="00194ABD"/>
    <w:rsid w:val="00195004"/>
    <w:rsid w:val="00195505"/>
    <w:rsid w:val="00195CEE"/>
    <w:rsid w:val="0019627D"/>
    <w:rsid w:val="00196ABB"/>
    <w:rsid w:val="001971FD"/>
    <w:rsid w:val="001979B8"/>
    <w:rsid w:val="00197F52"/>
    <w:rsid w:val="00197FDD"/>
    <w:rsid w:val="001A00DC"/>
    <w:rsid w:val="001A12E2"/>
    <w:rsid w:val="001A13B4"/>
    <w:rsid w:val="001A1450"/>
    <w:rsid w:val="001A16BC"/>
    <w:rsid w:val="001A1BA1"/>
    <w:rsid w:val="001A26B3"/>
    <w:rsid w:val="001A2C24"/>
    <w:rsid w:val="001A32A4"/>
    <w:rsid w:val="001A3ABF"/>
    <w:rsid w:val="001A4073"/>
    <w:rsid w:val="001A47AF"/>
    <w:rsid w:val="001A49CA"/>
    <w:rsid w:val="001A4AFE"/>
    <w:rsid w:val="001A611E"/>
    <w:rsid w:val="001A6599"/>
    <w:rsid w:val="001A6A00"/>
    <w:rsid w:val="001A6F3B"/>
    <w:rsid w:val="001A7030"/>
    <w:rsid w:val="001A7079"/>
    <w:rsid w:val="001A75AB"/>
    <w:rsid w:val="001A773A"/>
    <w:rsid w:val="001B054B"/>
    <w:rsid w:val="001B08FD"/>
    <w:rsid w:val="001B0B32"/>
    <w:rsid w:val="001B0F11"/>
    <w:rsid w:val="001B189C"/>
    <w:rsid w:val="001B198A"/>
    <w:rsid w:val="001B2159"/>
    <w:rsid w:val="001B2C03"/>
    <w:rsid w:val="001B30A1"/>
    <w:rsid w:val="001B477F"/>
    <w:rsid w:val="001B4914"/>
    <w:rsid w:val="001B4D22"/>
    <w:rsid w:val="001B5D7E"/>
    <w:rsid w:val="001B6032"/>
    <w:rsid w:val="001B67FD"/>
    <w:rsid w:val="001C063C"/>
    <w:rsid w:val="001C0FDA"/>
    <w:rsid w:val="001C110E"/>
    <w:rsid w:val="001C118A"/>
    <w:rsid w:val="001C1552"/>
    <w:rsid w:val="001C1DE1"/>
    <w:rsid w:val="001C1F37"/>
    <w:rsid w:val="001C2CD7"/>
    <w:rsid w:val="001C2CFA"/>
    <w:rsid w:val="001C3763"/>
    <w:rsid w:val="001C3C73"/>
    <w:rsid w:val="001C4229"/>
    <w:rsid w:val="001C42D6"/>
    <w:rsid w:val="001C4576"/>
    <w:rsid w:val="001C4BFE"/>
    <w:rsid w:val="001C4D5B"/>
    <w:rsid w:val="001C4E59"/>
    <w:rsid w:val="001C4E60"/>
    <w:rsid w:val="001C54EE"/>
    <w:rsid w:val="001C5965"/>
    <w:rsid w:val="001C5DBF"/>
    <w:rsid w:val="001C6101"/>
    <w:rsid w:val="001C632F"/>
    <w:rsid w:val="001C6900"/>
    <w:rsid w:val="001C6C58"/>
    <w:rsid w:val="001C73A8"/>
    <w:rsid w:val="001C756A"/>
    <w:rsid w:val="001C765D"/>
    <w:rsid w:val="001C77F6"/>
    <w:rsid w:val="001C796B"/>
    <w:rsid w:val="001C7B14"/>
    <w:rsid w:val="001C7BA2"/>
    <w:rsid w:val="001D00E0"/>
    <w:rsid w:val="001D092F"/>
    <w:rsid w:val="001D1708"/>
    <w:rsid w:val="001D1C00"/>
    <w:rsid w:val="001D2AFA"/>
    <w:rsid w:val="001D2E9C"/>
    <w:rsid w:val="001D2FEB"/>
    <w:rsid w:val="001D4B93"/>
    <w:rsid w:val="001D4D70"/>
    <w:rsid w:val="001D51C4"/>
    <w:rsid w:val="001D58B8"/>
    <w:rsid w:val="001D6C2E"/>
    <w:rsid w:val="001D6C78"/>
    <w:rsid w:val="001D7620"/>
    <w:rsid w:val="001D793B"/>
    <w:rsid w:val="001E00D8"/>
    <w:rsid w:val="001E023F"/>
    <w:rsid w:val="001E068B"/>
    <w:rsid w:val="001E081E"/>
    <w:rsid w:val="001E0CF7"/>
    <w:rsid w:val="001E134B"/>
    <w:rsid w:val="001E18A2"/>
    <w:rsid w:val="001E1F6D"/>
    <w:rsid w:val="001E212B"/>
    <w:rsid w:val="001E2F14"/>
    <w:rsid w:val="001E3258"/>
    <w:rsid w:val="001E336B"/>
    <w:rsid w:val="001E4463"/>
    <w:rsid w:val="001E4F0E"/>
    <w:rsid w:val="001E5185"/>
    <w:rsid w:val="001E5596"/>
    <w:rsid w:val="001E5CA2"/>
    <w:rsid w:val="001E61A3"/>
    <w:rsid w:val="001E642C"/>
    <w:rsid w:val="001E64EF"/>
    <w:rsid w:val="001E674C"/>
    <w:rsid w:val="001E739C"/>
    <w:rsid w:val="001F07AD"/>
    <w:rsid w:val="001F0B3D"/>
    <w:rsid w:val="001F1DD1"/>
    <w:rsid w:val="001F20D6"/>
    <w:rsid w:val="001F21D7"/>
    <w:rsid w:val="001F2290"/>
    <w:rsid w:val="001F2872"/>
    <w:rsid w:val="001F3134"/>
    <w:rsid w:val="001F3237"/>
    <w:rsid w:val="001F350F"/>
    <w:rsid w:val="001F3D20"/>
    <w:rsid w:val="001F3E62"/>
    <w:rsid w:val="001F40B3"/>
    <w:rsid w:val="001F40C1"/>
    <w:rsid w:val="001F4208"/>
    <w:rsid w:val="001F4237"/>
    <w:rsid w:val="001F44F4"/>
    <w:rsid w:val="001F4657"/>
    <w:rsid w:val="001F5EAF"/>
    <w:rsid w:val="001F60E8"/>
    <w:rsid w:val="001F6166"/>
    <w:rsid w:val="001F63D8"/>
    <w:rsid w:val="001F64FD"/>
    <w:rsid w:val="001F6680"/>
    <w:rsid w:val="001F6846"/>
    <w:rsid w:val="001F6D74"/>
    <w:rsid w:val="001F7D0C"/>
    <w:rsid w:val="002009F4"/>
    <w:rsid w:val="00201351"/>
    <w:rsid w:val="00201840"/>
    <w:rsid w:val="00202C04"/>
    <w:rsid w:val="00203179"/>
    <w:rsid w:val="00203927"/>
    <w:rsid w:val="00203E73"/>
    <w:rsid w:val="002047BD"/>
    <w:rsid w:val="002050CE"/>
    <w:rsid w:val="002050DB"/>
    <w:rsid w:val="00206872"/>
    <w:rsid w:val="0020706D"/>
    <w:rsid w:val="002079B8"/>
    <w:rsid w:val="00207D93"/>
    <w:rsid w:val="002106ED"/>
    <w:rsid w:val="0021144B"/>
    <w:rsid w:val="00211937"/>
    <w:rsid w:val="00211AAD"/>
    <w:rsid w:val="00212042"/>
    <w:rsid w:val="0021208D"/>
    <w:rsid w:val="00212733"/>
    <w:rsid w:val="00212E44"/>
    <w:rsid w:val="00213097"/>
    <w:rsid w:val="0021339C"/>
    <w:rsid w:val="00213689"/>
    <w:rsid w:val="002138CD"/>
    <w:rsid w:val="00213951"/>
    <w:rsid w:val="00213C13"/>
    <w:rsid w:val="00214923"/>
    <w:rsid w:val="00214DF2"/>
    <w:rsid w:val="00215CBD"/>
    <w:rsid w:val="002170A0"/>
    <w:rsid w:val="002172DC"/>
    <w:rsid w:val="002173FD"/>
    <w:rsid w:val="00217855"/>
    <w:rsid w:val="002203DC"/>
    <w:rsid w:val="002204AF"/>
    <w:rsid w:val="0022061B"/>
    <w:rsid w:val="00220BB2"/>
    <w:rsid w:val="0022114C"/>
    <w:rsid w:val="00221416"/>
    <w:rsid w:val="00222348"/>
    <w:rsid w:val="0022303C"/>
    <w:rsid w:val="00223847"/>
    <w:rsid w:val="00223A0C"/>
    <w:rsid w:val="00223AB5"/>
    <w:rsid w:val="00223B0C"/>
    <w:rsid w:val="00223BCA"/>
    <w:rsid w:val="00224227"/>
    <w:rsid w:val="0022447D"/>
    <w:rsid w:val="002248C8"/>
    <w:rsid w:val="00224965"/>
    <w:rsid w:val="00224A6F"/>
    <w:rsid w:val="00225018"/>
    <w:rsid w:val="00225194"/>
    <w:rsid w:val="00225499"/>
    <w:rsid w:val="002259F7"/>
    <w:rsid w:val="00225AB8"/>
    <w:rsid w:val="00225EC7"/>
    <w:rsid w:val="00225FB6"/>
    <w:rsid w:val="00226377"/>
    <w:rsid w:val="00226753"/>
    <w:rsid w:val="00226AE0"/>
    <w:rsid w:val="002272CA"/>
    <w:rsid w:val="00230856"/>
    <w:rsid w:val="002312CA"/>
    <w:rsid w:val="00232B94"/>
    <w:rsid w:val="00233224"/>
    <w:rsid w:val="002334FB"/>
    <w:rsid w:val="00233C70"/>
    <w:rsid w:val="00234171"/>
    <w:rsid w:val="00234453"/>
    <w:rsid w:val="00234F32"/>
    <w:rsid w:val="002355C9"/>
    <w:rsid w:val="00235E79"/>
    <w:rsid w:val="00236AAF"/>
    <w:rsid w:val="00236DA3"/>
    <w:rsid w:val="002379CB"/>
    <w:rsid w:val="00240F19"/>
    <w:rsid w:val="0024207A"/>
    <w:rsid w:val="00242EA7"/>
    <w:rsid w:val="00242FF8"/>
    <w:rsid w:val="00243946"/>
    <w:rsid w:val="002446FB"/>
    <w:rsid w:val="0024520C"/>
    <w:rsid w:val="00245927"/>
    <w:rsid w:val="00245BB9"/>
    <w:rsid w:val="00245C5A"/>
    <w:rsid w:val="00246CEF"/>
    <w:rsid w:val="00247179"/>
    <w:rsid w:val="002474E0"/>
    <w:rsid w:val="0024757A"/>
    <w:rsid w:val="00247B45"/>
    <w:rsid w:val="00247DEC"/>
    <w:rsid w:val="00250AB1"/>
    <w:rsid w:val="00250EFD"/>
    <w:rsid w:val="00251943"/>
    <w:rsid w:val="00252134"/>
    <w:rsid w:val="002522B3"/>
    <w:rsid w:val="002526D2"/>
    <w:rsid w:val="00252DD0"/>
    <w:rsid w:val="00252E4D"/>
    <w:rsid w:val="00252E91"/>
    <w:rsid w:val="00253466"/>
    <w:rsid w:val="0025371C"/>
    <w:rsid w:val="00254285"/>
    <w:rsid w:val="0025449A"/>
    <w:rsid w:val="002545DD"/>
    <w:rsid w:val="00255683"/>
    <w:rsid w:val="00256775"/>
    <w:rsid w:val="002568AA"/>
    <w:rsid w:val="00256ADD"/>
    <w:rsid w:val="00257068"/>
    <w:rsid w:val="0025715C"/>
    <w:rsid w:val="00257642"/>
    <w:rsid w:val="00257A3E"/>
    <w:rsid w:val="00257A5B"/>
    <w:rsid w:val="00257CF8"/>
    <w:rsid w:val="002603A7"/>
    <w:rsid w:val="002603D2"/>
    <w:rsid w:val="0026040E"/>
    <w:rsid w:val="0026080C"/>
    <w:rsid w:val="00260B11"/>
    <w:rsid w:val="00260BDB"/>
    <w:rsid w:val="002612C5"/>
    <w:rsid w:val="00261730"/>
    <w:rsid w:val="0026199D"/>
    <w:rsid w:val="00261FF9"/>
    <w:rsid w:val="002625AE"/>
    <w:rsid w:val="00262B5C"/>
    <w:rsid w:val="00262D7B"/>
    <w:rsid w:val="0026414B"/>
    <w:rsid w:val="0026417C"/>
    <w:rsid w:val="0026440A"/>
    <w:rsid w:val="00265267"/>
    <w:rsid w:val="00265491"/>
    <w:rsid w:val="0026559C"/>
    <w:rsid w:val="00265CD4"/>
    <w:rsid w:val="00265DB8"/>
    <w:rsid w:val="00265F39"/>
    <w:rsid w:val="002666FB"/>
    <w:rsid w:val="00266885"/>
    <w:rsid w:val="00266F98"/>
    <w:rsid w:val="00267C08"/>
    <w:rsid w:val="00270291"/>
    <w:rsid w:val="00270312"/>
    <w:rsid w:val="0027035E"/>
    <w:rsid w:val="00270DBF"/>
    <w:rsid w:val="00271762"/>
    <w:rsid w:val="00271FD7"/>
    <w:rsid w:val="0027213D"/>
    <w:rsid w:val="0027218D"/>
    <w:rsid w:val="00272342"/>
    <w:rsid w:val="00272E48"/>
    <w:rsid w:val="00272F9C"/>
    <w:rsid w:val="00274254"/>
    <w:rsid w:val="00274B53"/>
    <w:rsid w:val="0027544C"/>
    <w:rsid w:val="0027628D"/>
    <w:rsid w:val="00276DB2"/>
    <w:rsid w:val="0027726B"/>
    <w:rsid w:val="0028083D"/>
    <w:rsid w:val="00280CBD"/>
    <w:rsid w:val="00280CDC"/>
    <w:rsid w:val="0028124E"/>
    <w:rsid w:val="002816F3"/>
    <w:rsid w:val="00281E60"/>
    <w:rsid w:val="00282469"/>
    <w:rsid w:val="002825BB"/>
    <w:rsid w:val="00282EB5"/>
    <w:rsid w:val="00283466"/>
    <w:rsid w:val="0028363B"/>
    <w:rsid w:val="00283A6C"/>
    <w:rsid w:val="00283E37"/>
    <w:rsid w:val="0028444A"/>
    <w:rsid w:val="0028454C"/>
    <w:rsid w:val="0028459C"/>
    <w:rsid w:val="00284A43"/>
    <w:rsid w:val="00285222"/>
    <w:rsid w:val="002859C8"/>
    <w:rsid w:val="00287034"/>
    <w:rsid w:val="0028777C"/>
    <w:rsid w:val="002878F4"/>
    <w:rsid w:val="002901E5"/>
    <w:rsid w:val="0029068B"/>
    <w:rsid w:val="002913FE"/>
    <w:rsid w:val="002917F6"/>
    <w:rsid w:val="00291C66"/>
    <w:rsid w:val="00291CD2"/>
    <w:rsid w:val="00292955"/>
    <w:rsid w:val="002930C8"/>
    <w:rsid w:val="002945D4"/>
    <w:rsid w:val="00294863"/>
    <w:rsid w:val="00295CB8"/>
    <w:rsid w:val="002962C5"/>
    <w:rsid w:val="00296AF1"/>
    <w:rsid w:val="002976A8"/>
    <w:rsid w:val="002A068F"/>
    <w:rsid w:val="002A12A2"/>
    <w:rsid w:val="002A1A04"/>
    <w:rsid w:val="002A3C29"/>
    <w:rsid w:val="002A5040"/>
    <w:rsid w:val="002A52B9"/>
    <w:rsid w:val="002A571D"/>
    <w:rsid w:val="002A5C5B"/>
    <w:rsid w:val="002A642C"/>
    <w:rsid w:val="002A6565"/>
    <w:rsid w:val="002A67F0"/>
    <w:rsid w:val="002A68C5"/>
    <w:rsid w:val="002A6B21"/>
    <w:rsid w:val="002A6C1C"/>
    <w:rsid w:val="002A7077"/>
    <w:rsid w:val="002A7480"/>
    <w:rsid w:val="002A7855"/>
    <w:rsid w:val="002A7BA5"/>
    <w:rsid w:val="002B197F"/>
    <w:rsid w:val="002B2FEE"/>
    <w:rsid w:val="002B3013"/>
    <w:rsid w:val="002B3149"/>
    <w:rsid w:val="002B3314"/>
    <w:rsid w:val="002B36ED"/>
    <w:rsid w:val="002B4068"/>
    <w:rsid w:val="002B4144"/>
    <w:rsid w:val="002B5071"/>
    <w:rsid w:val="002B5ADF"/>
    <w:rsid w:val="002B6270"/>
    <w:rsid w:val="002B644D"/>
    <w:rsid w:val="002B6EEE"/>
    <w:rsid w:val="002C0607"/>
    <w:rsid w:val="002C0772"/>
    <w:rsid w:val="002C0C74"/>
    <w:rsid w:val="002C139B"/>
    <w:rsid w:val="002C1617"/>
    <w:rsid w:val="002C16BB"/>
    <w:rsid w:val="002C1A66"/>
    <w:rsid w:val="002C230D"/>
    <w:rsid w:val="002C252A"/>
    <w:rsid w:val="002C274C"/>
    <w:rsid w:val="002C30F7"/>
    <w:rsid w:val="002C33B3"/>
    <w:rsid w:val="002C340A"/>
    <w:rsid w:val="002C3A4D"/>
    <w:rsid w:val="002C3B8A"/>
    <w:rsid w:val="002C46B2"/>
    <w:rsid w:val="002C6830"/>
    <w:rsid w:val="002C6A20"/>
    <w:rsid w:val="002C73BE"/>
    <w:rsid w:val="002C76EB"/>
    <w:rsid w:val="002D023F"/>
    <w:rsid w:val="002D041B"/>
    <w:rsid w:val="002D05F1"/>
    <w:rsid w:val="002D0DA2"/>
    <w:rsid w:val="002D123A"/>
    <w:rsid w:val="002D1C92"/>
    <w:rsid w:val="002D1DE9"/>
    <w:rsid w:val="002D1FFE"/>
    <w:rsid w:val="002D24BD"/>
    <w:rsid w:val="002D3092"/>
    <w:rsid w:val="002D32B4"/>
    <w:rsid w:val="002D4204"/>
    <w:rsid w:val="002D4B71"/>
    <w:rsid w:val="002D5923"/>
    <w:rsid w:val="002D6027"/>
    <w:rsid w:val="002D6761"/>
    <w:rsid w:val="002D6D26"/>
    <w:rsid w:val="002D74EF"/>
    <w:rsid w:val="002D7BED"/>
    <w:rsid w:val="002D7DC6"/>
    <w:rsid w:val="002E0460"/>
    <w:rsid w:val="002E1399"/>
    <w:rsid w:val="002E1562"/>
    <w:rsid w:val="002E261A"/>
    <w:rsid w:val="002E291E"/>
    <w:rsid w:val="002E35D5"/>
    <w:rsid w:val="002E38C4"/>
    <w:rsid w:val="002E3D9E"/>
    <w:rsid w:val="002E3E5F"/>
    <w:rsid w:val="002E46AE"/>
    <w:rsid w:val="002E484E"/>
    <w:rsid w:val="002E4B2A"/>
    <w:rsid w:val="002E4FC3"/>
    <w:rsid w:val="002E5345"/>
    <w:rsid w:val="002E54BD"/>
    <w:rsid w:val="002E5790"/>
    <w:rsid w:val="002E5C74"/>
    <w:rsid w:val="002E60FA"/>
    <w:rsid w:val="002E6721"/>
    <w:rsid w:val="002E68B1"/>
    <w:rsid w:val="002E6E83"/>
    <w:rsid w:val="002E6F3D"/>
    <w:rsid w:val="002F094B"/>
    <w:rsid w:val="002F0DAE"/>
    <w:rsid w:val="002F0DE9"/>
    <w:rsid w:val="002F0ED6"/>
    <w:rsid w:val="002F16DA"/>
    <w:rsid w:val="002F1B60"/>
    <w:rsid w:val="002F1DB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2CDB"/>
    <w:rsid w:val="00305F4D"/>
    <w:rsid w:val="0030621C"/>
    <w:rsid w:val="003066F2"/>
    <w:rsid w:val="0030714C"/>
    <w:rsid w:val="0030753A"/>
    <w:rsid w:val="003076E7"/>
    <w:rsid w:val="003078F6"/>
    <w:rsid w:val="00307ACB"/>
    <w:rsid w:val="00307F33"/>
    <w:rsid w:val="003104DF"/>
    <w:rsid w:val="00310F06"/>
    <w:rsid w:val="003114D8"/>
    <w:rsid w:val="00311E3D"/>
    <w:rsid w:val="0031381F"/>
    <w:rsid w:val="00313F3C"/>
    <w:rsid w:val="00313FE5"/>
    <w:rsid w:val="003141E1"/>
    <w:rsid w:val="003145BB"/>
    <w:rsid w:val="003145BD"/>
    <w:rsid w:val="003147CE"/>
    <w:rsid w:val="0031496C"/>
    <w:rsid w:val="00314C37"/>
    <w:rsid w:val="00314F76"/>
    <w:rsid w:val="003154C3"/>
    <w:rsid w:val="00315ADF"/>
    <w:rsid w:val="003160A1"/>
    <w:rsid w:val="00316816"/>
    <w:rsid w:val="003168FC"/>
    <w:rsid w:val="003169CD"/>
    <w:rsid w:val="00316AFE"/>
    <w:rsid w:val="0031712B"/>
    <w:rsid w:val="00320857"/>
    <w:rsid w:val="0032159A"/>
    <w:rsid w:val="00321C32"/>
    <w:rsid w:val="00321DC7"/>
    <w:rsid w:val="00323A63"/>
    <w:rsid w:val="00323D7D"/>
    <w:rsid w:val="003249F7"/>
    <w:rsid w:val="003253EA"/>
    <w:rsid w:val="00326CB5"/>
    <w:rsid w:val="00326F59"/>
    <w:rsid w:val="00327017"/>
    <w:rsid w:val="0032753B"/>
    <w:rsid w:val="003275E0"/>
    <w:rsid w:val="00327ABE"/>
    <w:rsid w:val="00327BFE"/>
    <w:rsid w:val="00327C65"/>
    <w:rsid w:val="00327F0B"/>
    <w:rsid w:val="00330037"/>
    <w:rsid w:val="003303F4"/>
    <w:rsid w:val="00330615"/>
    <w:rsid w:val="00330935"/>
    <w:rsid w:val="00331114"/>
    <w:rsid w:val="00331411"/>
    <w:rsid w:val="00331DCF"/>
    <w:rsid w:val="00332270"/>
    <w:rsid w:val="0033321C"/>
    <w:rsid w:val="0033351F"/>
    <w:rsid w:val="00333909"/>
    <w:rsid w:val="00333A23"/>
    <w:rsid w:val="003352AD"/>
    <w:rsid w:val="00335846"/>
    <w:rsid w:val="00336282"/>
    <w:rsid w:val="003362E1"/>
    <w:rsid w:val="00336410"/>
    <w:rsid w:val="003364E0"/>
    <w:rsid w:val="003367C5"/>
    <w:rsid w:val="00336AC0"/>
    <w:rsid w:val="00336F45"/>
    <w:rsid w:val="0033785D"/>
    <w:rsid w:val="00337C8E"/>
    <w:rsid w:val="00337CF3"/>
    <w:rsid w:val="00340503"/>
    <w:rsid w:val="00340684"/>
    <w:rsid w:val="00341140"/>
    <w:rsid w:val="00341353"/>
    <w:rsid w:val="00341B22"/>
    <w:rsid w:val="00341C41"/>
    <w:rsid w:val="00343564"/>
    <w:rsid w:val="003437F7"/>
    <w:rsid w:val="00343B07"/>
    <w:rsid w:val="00343B85"/>
    <w:rsid w:val="00344E18"/>
    <w:rsid w:val="00344E19"/>
    <w:rsid w:val="00345316"/>
    <w:rsid w:val="0034769E"/>
    <w:rsid w:val="0035049C"/>
    <w:rsid w:val="0035149F"/>
    <w:rsid w:val="00351A67"/>
    <w:rsid w:val="00351AD6"/>
    <w:rsid w:val="00352056"/>
    <w:rsid w:val="0035248B"/>
    <w:rsid w:val="003524D7"/>
    <w:rsid w:val="00352867"/>
    <w:rsid w:val="003529C6"/>
    <w:rsid w:val="00352C42"/>
    <w:rsid w:val="00353736"/>
    <w:rsid w:val="0035401B"/>
    <w:rsid w:val="003548E5"/>
    <w:rsid w:val="003556DB"/>
    <w:rsid w:val="00356888"/>
    <w:rsid w:val="00356CF8"/>
    <w:rsid w:val="0035735E"/>
    <w:rsid w:val="00357360"/>
    <w:rsid w:val="00357EBD"/>
    <w:rsid w:val="00360199"/>
    <w:rsid w:val="003601F8"/>
    <w:rsid w:val="00360CE8"/>
    <w:rsid w:val="003611EA"/>
    <w:rsid w:val="00361673"/>
    <w:rsid w:val="00361900"/>
    <w:rsid w:val="00361B6A"/>
    <w:rsid w:val="0036229D"/>
    <w:rsid w:val="0036232E"/>
    <w:rsid w:val="00362612"/>
    <w:rsid w:val="003629A7"/>
    <w:rsid w:val="003629B9"/>
    <w:rsid w:val="00362F3F"/>
    <w:rsid w:val="00362FFF"/>
    <w:rsid w:val="003631CB"/>
    <w:rsid w:val="00364086"/>
    <w:rsid w:val="0036446B"/>
    <w:rsid w:val="0036562A"/>
    <w:rsid w:val="003659C6"/>
    <w:rsid w:val="00365DD7"/>
    <w:rsid w:val="003666B4"/>
    <w:rsid w:val="00366AAB"/>
    <w:rsid w:val="00366E25"/>
    <w:rsid w:val="003675B0"/>
    <w:rsid w:val="003700D9"/>
    <w:rsid w:val="00370556"/>
    <w:rsid w:val="00370C1A"/>
    <w:rsid w:val="00370C4C"/>
    <w:rsid w:val="0037114C"/>
    <w:rsid w:val="00371237"/>
    <w:rsid w:val="003716E1"/>
    <w:rsid w:val="0037175E"/>
    <w:rsid w:val="00371F08"/>
    <w:rsid w:val="00371F48"/>
    <w:rsid w:val="00372748"/>
    <w:rsid w:val="0037280B"/>
    <w:rsid w:val="0037317E"/>
    <w:rsid w:val="00373180"/>
    <w:rsid w:val="00373406"/>
    <w:rsid w:val="00373CC1"/>
    <w:rsid w:val="00373D01"/>
    <w:rsid w:val="00374726"/>
    <w:rsid w:val="003747AD"/>
    <w:rsid w:val="00375A3E"/>
    <w:rsid w:val="00376C9F"/>
    <w:rsid w:val="00376F28"/>
    <w:rsid w:val="003774A8"/>
    <w:rsid w:val="003807CB"/>
    <w:rsid w:val="003810EC"/>
    <w:rsid w:val="00381240"/>
    <w:rsid w:val="003815E5"/>
    <w:rsid w:val="00381605"/>
    <w:rsid w:val="00381A95"/>
    <w:rsid w:val="00382122"/>
    <w:rsid w:val="003823F9"/>
    <w:rsid w:val="00382508"/>
    <w:rsid w:val="00382A46"/>
    <w:rsid w:val="0038323A"/>
    <w:rsid w:val="00384468"/>
    <w:rsid w:val="00384BA9"/>
    <w:rsid w:val="0038573D"/>
    <w:rsid w:val="0038581F"/>
    <w:rsid w:val="00386297"/>
    <w:rsid w:val="0038636A"/>
    <w:rsid w:val="0038636F"/>
    <w:rsid w:val="00386885"/>
    <w:rsid w:val="003868F4"/>
    <w:rsid w:val="00386DB9"/>
    <w:rsid w:val="003878A4"/>
    <w:rsid w:val="0039002E"/>
    <w:rsid w:val="0039029E"/>
    <w:rsid w:val="00390691"/>
    <w:rsid w:val="003911B2"/>
    <w:rsid w:val="0039143B"/>
    <w:rsid w:val="0039169D"/>
    <w:rsid w:val="00391720"/>
    <w:rsid w:val="00391A64"/>
    <w:rsid w:val="00391AFA"/>
    <w:rsid w:val="00392396"/>
    <w:rsid w:val="003923DC"/>
    <w:rsid w:val="003924F0"/>
    <w:rsid w:val="00392501"/>
    <w:rsid w:val="00392596"/>
    <w:rsid w:val="003927D5"/>
    <w:rsid w:val="00392AA2"/>
    <w:rsid w:val="00392B55"/>
    <w:rsid w:val="0039339A"/>
    <w:rsid w:val="00393854"/>
    <w:rsid w:val="00394236"/>
    <w:rsid w:val="00396182"/>
    <w:rsid w:val="003964F8"/>
    <w:rsid w:val="0039695D"/>
    <w:rsid w:val="00397029"/>
    <w:rsid w:val="003970BE"/>
    <w:rsid w:val="0039785E"/>
    <w:rsid w:val="00397D1F"/>
    <w:rsid w:val="003A00D6"/>
    <w:rsid w:val="003A019E"/>
    <w:rsid w:val="003A07F4"/>
    <w:rsid w:val="003A09CC"/>
    <w:rsid w:val="003A172D"/>
    <w:rsid w:val="003A1873"/>
    <w:rsid w:val="003A191C"/>
    <w:rsid w:val="003A2FCE"/>
    <w:rsid w:val="003A3C5C"/>
    <w:rsid w:val="003A3C6A"/>
    <w:rsid w:val="003A3D4B"/>
    <w:rsid w:val="003A3F17"/>
    <w:rsid w:val="003A3F28"/>
    <w:rsid w:val="003A4236"/>
    <w:rsid w:val="003A4714"/>
    <w:rsid w:val="003A4D09"/>
    <w:rsid w:val="003A4EC9"/>
    <w:rsid w:val="003A4FBD"/>
    <w:rsid w:val="003A5483"/>
    <w:rsid w:val="003A6C54"/>
    <w:rsid w:val="003A741A"/>
    <w:rsid w:val="003A74B3"/>
    <w:rsid w:val="003A790F"/>
    <w:rsid w:val="003A7BF5"/>
    <w:rsid w:val="003A7D13"/>
    <w:rsid w:val="003B0C86"/>
    <w:rsid w:val="003B0CC8"/>
    <w:rsid w:val="003B147E"/>
    <w:rsid w:val="003B1C8D"/>
    <w:rsid w:val="003B27DB"/>
    <w:rsid w:val="003B3E06"/>
    <w:rsid w:val="003B42CF"/>
    <w:rsid w:val="003B5189"/>
    <w:rsid w:val="003B532E"/>
    <w:rsid w:val="003B584D"/>
    <w:rsid w:val="003B6513"/>
    <w:rsid w:val="003B67D6"/>
    <w:rsid w:val="003B67FD"/>
    <w:rsid w:val="003B6B71"/>
    <w:rsid w:val="003B7096"/>
    <w:rsid w:val="003B71C0"/>
    <w:rsid w:val="003B7478"/>
    <w:rsid w:val="003C0126"/>
    <w:rsid w:val="003C0866"/>
    <w:rsid w:val="003C0CE1"/>
    <w:rsid w:val="003C1137"/>
    <w:rsid w:val="003C1241"/>
    <w:rsid w:val="003C1248"/>
    <w:rsid w:val="003C1404"/>
    <w:rsid w:val="003C1E4F"/>
    <w:rsid w:val="003C2242"/>
    <w:rsid w:val="003C2403"/>
    <w:rsid w:val="003C25EA"/>
    <w:rsid w:val="003C2C46"/>
    <w:rsid w:val="003C2E27"/>
    <w:rsid w:val="003C2F57"/>
    <w:rsid w:val="003C31F6"/>
    <w:rsid w:val="003C3979"/>
    <w:rsid w:val="003C39F5"/>
    <w:rsid w:val="003C3BF4"/>
    <w:rsid w:val="003C3CA7"/>
    <w:rsid w:val="003C4606"/>
    <w:rsid w:val="003C53CB"/>
    <w:rsid w:val="003C5FF2"/>
    <w:rsid w:val="003C679A"/>
    <w:rsid w:val="003C6831"/>
    <w:rsid w:val="003C6A31"/>
    <w:rsid w:val="003C6CB9"/>
    <w:rsid w:val="003C736B"/>
    <w:rsid w:val="003C77D3"/>
    <w:rsid w:val="003D04B9"/>
    <w:rsid w:val="003D05B3"/>
    <w:rsid w:val="003D0F9F"/>
    <w:rsid w:val="003D1003"/>
    <w:rsid w:val="003D29BD"/>
    <w:rsid w:val="003D3193"/>
    <w:rsid w:val="003D3610"/>
    <w:rsid w:val="003D4115"/>
    <w:rsid w:val="003D423C"/>
    <w:rsid w:val="003D458D"/>
    <w:rsid w:val="003D4D13"/>
    <w:rsid w:val="003D4F4A"/>
    <w:rsid w:val="003D5191"/>
    <w:rsid w:val="003D5571"/>
    <w:rsid w:val="003D62AD"/>
    <w:rsid w:val="003D6C83"/>
    <w:rsid w:val="003D7966"/>
    <w:rsid w:val="003D7FC9"/>
    <w:rsid w:val="003E0522"/>
    <w:rsid w:val="003E0566"/>
    <w:rsid w:val="003E0BA2"/>
    <w:rsid w:val="003E1EBE"/>
    <w:rsid w:val="003E2227"/>
    <w:rsid w:val="003E2381"/>
    <w:rsid w:val="003E2425"/>
    <w:rsid w:val="003E299D"/>
    <w:rsid w:val="003E2BB8"/>
    <w:rsid w:val="003E2CE8"/>
    <w:rsid w:val="003E3321"/>
    <w:rsid w:val="003E3BD9"/>
    <w:rsid w:val="003E4037"/>
    <w:rsid w:val="003E428E"/>
    <w:rsid w:val="003E4CA6"/>
    <w:rsid w:val="003E4D39"/>
    <w:rsid w:val="003E532D"/>
    <w:rsid w:val="003E70E6"/>
    <w:rsid w:val="003E74AD"/>
    <w:rsid w:val="003E76AB"/>
    <w:rsid w:val="003F03D4"/>
    <w:rsid w:val="003F111E"/>
    <w:rsid w:val="003F1719"/>
    <w:rsid w:val="003F21DA"/>
    <w:rsid w:val="003F2338"/>
    <w:rsid w:val="003F2C5E"/>
    <w:rsid w:val="003F2E46"/>
    <w:rsid w:val="003F42BA"/>
    <w:rsid w:val="003F431E"/>
    <w:rsid w:val="003F4FA6"/>
    <w:rsid w:val="003F50C3"/>
    <w:rsid w:val="003F55FC"/>
    <w:rsid w:val="003F5DA0"/>
    <w:rsid w:val="003F5E1C"/>
    <w:rsid w:val="003F60C3"/>
    <w:rsid w:val="003F6A6D"/>
    <w:rsid w:val="003F77CE"/>
    <w:rsid w:val="003F7983"/>
    <w:rsid w:val="003F7A41"/>
    <w:rsid w:val="003F7C37"/>
    <w:rsid w:val="003F7FD1"/>
    <w:rsid w:val="0040067B"/>
    <w:rsid w:val="00402624"/>
    <w:rsid w:val="004036A0"/>
    <w:rsid w:val="00403C2E"/>
    <w:rsid w:val="00403EDC"/>
    <w:rsid w:val="0040421D"/>
    <w:rsid w:val="00404419"/>
    <w:rsid w:val="0040456A"/>
    <w:rsid w:val="00405015"/>
    <w:rsid w:val="00405154"/>
    <w:rsid w:val="00405552"/>
    <w:rsid w:val="004058F1"/>
    <w:rsid w:val="00406458"/>
    <w:rsid w:val="004065A9"/>
    <w:rsid w:val="00406CDF"/>
    <w:rsid w:val="0040700E"/>
    <w:rsid w:val="0040709F"/>
    <w:rsid w:val="00407830"/>
    <w:rsid w:val="00407A92"/>
    <w:rsid w:val="00407C0D"/>
    <w:rsid w:val="00410159"/>
    <w:rsid w:val="004102BB"/>
    <w:rsid w:val="0041062D"/>
    <w:rsid w:val="00410B65"/>
    <w:rsid w:val="00411DE8"/>
    <w:rsid w:val="00411FA3"/>
    <w:rsid w:val="004122D1"/>
    <w:rsid w:val="00412429"/>
    <w:rsid w:val="004136E7"/>
    <w:rsid w:val="00413978"/>
    <w:rsid w:val="00413C36"/>
    <w:rsid w:val="00413F4D"/>
    <w:rsid w:val="00414457"/>
    <w:rsid w:val="004144FD"/>
    <w:rsid w:val="0041468E"/>
    <w:rsid w:val="00414B02"/>
    <w:rsid w:val="00414ED7"/>
    <w:rsid w:val="0041509F"/>
    <w:rsid w:val="004151A9"/>
    <w:rsid w:val="0041527E"/>
    <w:rsid w:val="004152BB"/>
    <w:rsid w:val="00415615"/>
    <w:rsid w:val="00415FC0"/>
    <w:rsid w:val="00416305"/>
    <w:rsid w:val="00416479"/>
    <w:rsid w:val="00416D22"/>
    <w:rsid w:val="00417465"/>
    <w:rsid w:val="004175A6"/>
    <w:rsid w:val="004175E0"/>
    <w:rsid w:val="00417D08"/>
    <w:rsid w:val="00417F97"/>
    <w:rsid w:val="0042070E"/>
    <w:rsid w:val="004207CA"/>
    <w:rsid w:val="00420F7D"/>
    <w:rsid w:val="00421884"/>
    <w:rsid w:val="00421961"/>
    <w:rsid w:val="00421AE7"/>
    <w:rsid w:val="00421B49"/>
    <w:rsid w:val="00421BE4"/>
    <w:rsid w:val="00421FFC"/>
    <w:rsid w:val="004222B6"/>
    <w:rsid w:val="004225B5"/>
    <w:rsid w:val="0042342B"/>
    <w:rsid w:val="00423756"/>
    <w:rsid w:val="00424AC6"/>
    <w:rsid w:val="00424B2B"/>
    <w:rsid w:val="00424DD9"/>
    <w:rsid w:val="004259EE"/>
    <w:rsid w:val="00425B0A"/>
    <w:rsid w:val="004260B6"/>
    <w:rsid w:val="004260CE"/>
    <w:rsid w:val="004261DF"/>
    <w:rsid w:val="00426268"/>
    <w:rsid w:val="00427282"/>
    <w:rsid w:val="00427A21"/>
    <w:rsid w:val="004302F5"/>
    <w:rsid w:val="0043131A"/>
    <w:rsid w:val="0043271A"/>
    <w:rsid w:val="004328EA"/>
    <w:rsid w:val="004337E2"/>
    <w:rsid w:val="00433D4C"/>
    <w:rsid w:val="00433EB5"/>
    <w:rsid w:val="00434EB1"/>
    <w:rsid w:val="004358AD"/>
    <w:rsid w:val="004362B6"/>
    <w:rsid w:val="00436772"/>
    <w:rsid w:val="004370EA"/>
    <w:rsid w:val="00437912"/>
    <w:rsid w:val="00437951"/>
    <w:rsid w:val="004379F6"/>
    <w:rsid w:val="00440E34"/>
    <w:rsid w:val="004415D0"/>
    <w:rsid w:val="00442815"/>
    <w:rsid w:val="00442E83"/>
    <w:rsid w:val="004433D3"/>
    <w:rsid w:val="00443678"/>
    <w:rsid w:val="00444D89"/>
    <w:rsid w:val="0044550D"/>
    <w:rsid w:val="004458DA"/>
    <w:rsid w:val="004466C7"/>
    <w:rsid w:val="00446F7D"/>
    <w:rsid w:val="00447E6A"/>
    <w:rsid w:val="00447FB1"/>
    <w:rsid w:val="004500FD"/>
    <w:rsid w:val="0045097E"/>
    <w:rsid w:val="00450BB0"/>
    <w:rsid w:val="00450DF0"/>
    <w:rsid w:val="00451DA7"/>
    <w:rsid w:val="004539C8"/>
    <w:rsid w:val="00454056"/>
    <w:rsid w:val="004543A5"/>
    <w:rsid w:val="0045466B"/>
    <w:rsid w:val="00454767"/>
    <w:rsid w:val="00454D23"/>
    <w:rsid w:val="00454EC6"/>
    <w:rsid w:val="0045514E"/>
    <w:rsid w:val="0045515A"/>
    <w:rsid w:val="004554A4"/>
    <w:rsid w:val="0045561F"/>
    <w:rsid w:val="00455D02"/>
    <w:rsid w:val="004561E4"/>
    <w:rsid w:val="00456363"/>
    <w:rsid w:val="00456964"/>
    <w:rsid w:val="00456AB6"/>
    <w:rsid w:val="00456E36"/>
    <w:rsid w:val="00456EEB"/>
    <w:rsid w:val="00457412"/>
    <w:rsid w:val="004579B0"/>
    <w:rsid w:val="00457F59"/>
    <w:rsid w:val="00460203"/>
    <w:rsid w:val="00460780"/>
    <w:rsid w:val="00460F2E"/>
    <w:rsid w:val="004610CE"/>
    <w:rsid w:val="004612A0"/>
    <w:rsid w:val="00461451"/>
    <w:rsid w:val="0046177E"/>
    <w:rsid w:val="00461850"/>
    <w:rsid w:val="004625B6"/>
    <w:rsid w:val="00463588"/>
    <w:rsid w:val="00463764"/>
    <w:rsid w:val="00463A78"/>
    <w:rsid w:val="00464847"/>
    <w:rsid w:val="0046495A"/>
    <w:rsid w:val="00464BDE"/>
    <w:rsid w:val="004652DB"/>
    <w:rsid w:val="00465A2E"/>
    <w:rsid w:val="0046603C"/>
    <w:rsid w:val="004665DA"/>
    <w:rsid w:val="0046670D"/>
    <w:rsid w:val="0046786F"/>
    <w:rsid w:val="00467EE1"/>
    <w:rsid w:val="00470F49"/>
    <w:rsid w:val="0047103C"/>
    <w:rsid w:val="004716A1"/>
    <w:rsid w:val="00471A30"/>
    <w:rsid w:val="00471C38"/>
    <w:rsid w:val="0047247F"/>
    <w:rsid w:val="00472BE9"/>
    <w:rsid w:val="00473547"/>
    <w:rsid w:val="004736E7"/>
    <w:rsid w:val="004736FE"/>
    <w:rsid w:val="004738CB"/>
    <w:rsid w:val="00473DAD"/>
    <w:rsid w:val="00474D23"/>
    <w:rsid w:val="00474FBB"/>
    <w:rsid w:val="004751BC"/>
    <w:rsid w:val="004751BE"/>
    <w:rsid w:val="00476404"/>
    <w:rsid w:val="0047672B"/>
    <w:rsid w:val="00476E91"/>
    <w:rsid w:val="00476FF0"/>
    <w:rsid w:val="00477279"/>
    <w:rsid w:val="00477AD8"/>
    <w:rsid w:val="00477DCA"/>
    <w:rsid w:val="004805A5"/>
    <w:rsid w:val="004810DC"/>
    <w:rsid w:val="004810FA"/>
    <w:rsid w:val="00481263"/>
    <w:rsid w:val="0048126F"/>
    <w:rsid w:val="00482379"/>
    <w:rsid w:val="00483535"/>
    <w:rsid w:val="004835D3"/>
    <w:rsid w:val="00483EC3"/>
    <w:rsid w:val="0048455E"/>
    <w:rsid w:val="00484647"/>
    <w:rsid w:val="00484A84"/>
    <w:rsid w:val="00484E83"/>
    <w:rsid w:val="00485B2B"/>
    <w:rsid w:val="00485DF8"/>
    <w:rsid w:val="00485E1D"/>
    <w:rsid w:val="004861F1"/>
    <w:rsid w:val="0048652F"/>
    <w:rsid w:val="00486671"/>
    <w:rsid w:val="004874E8"/>
    <w:rsid w:val="004875FB"/>
    <w:rsid w:val="004877D3"/>
    <w:rsid w:val="00487FCE"/>
    <w:rsid w:val="00490B86"/>
    <w:rsid w:val="00491135"/>
    <w:rsid w:val="0049141C"/>
    <w:rsid w:val="004916D6"/>
    <w:rsid w:val="00491FB5"/>
    <w:rsid w:val="004923E5"/>
    <w:rsid w:val="00492C58"/>
    <w:rsid w:val="00492EB1"/>
    <w:rsid w:val="00494827"/>
    <w:rsid w:val="00494DAB"/>
    <w:rsid w:val="00495D60"/>
    <w:rsid w:val="00495E1C"/>
    <w:rsid w:val="00495FD7"/>
    <w:rsid w:val="00496149"/>
    <w:rsid w:val="00496748"/>
    <w:rsid w:val="00496C05"/>
    <w:rsid w:val="00496F45"/>
    <w:rsid w:val="00496F9F"/>
    <w:rsid w:val="0049714E"/>
    <w:rsid w:val="0049727E"/>
    <w:rsid w:val="0049739E"/>
    <w:rsid w:val="00497651"/>
    <w:rsid w:val="004A0899"/>
    <w:rsid w:val="004A1395"/>
    <w:rsid w:val="004A148F"/>
    <w:rsid w:val="004A19E0"/>
    <w:rsid w:val="004A1A58"/>
    <w:rsid w:val="004A1F67"/>
    <w:rsid w:val="004A224C"/>
    <w:rsid w:val="004A246D"/>
    <w:rsid w:val="004A29CC"/>
    <w:rsid w:val="004A2A76"/>
    <w:rsid w:val="004A2EB1"/>
    <w:rsid w:val="004A31E7"/>
    <w:rsid w:val="004A352C"/>
    <w:rsid w:val="004A377D"/>
    <w:rsid w:val="004A574F"/>
    <w:rsid w:val="004A5F92"/>
    <w:rsid w:val="004A6440"/>
    <w:rsid w:val="004A6A35"/>
    <w:rsid w:val="004A6DE3"/>
    <w:rsid w:val="004A6E20"/>
    <w:rsid w:val="004A7458"/>
    <w:rsid w:val="004A754B"/>
    <w:rsid w:val="004A77A9"/>
    <w:rsid w:val="004A7DB0"/>
    <w:rsid w:val="004A7E84"/>
    <w:rsid w:val="004B01DF"/>
    <w:rsid w:val="004B0256"/>
    <w:rsid w:val="004B0B7E"/>
    <w:rsid w:val="004B0C07"/>
    <w:rsid w:val="004B0DF4"/>
    <w:rsid w:val="004B16F6"/>
    <w:rsid w:val="004B1DFE"/>
    <w:rsid w:val="004B219C"/>
    <w:rsid w:val="004B2326"/>
    <w:rsid w:val="004B2377"/>
    <w:rsid w:val="004B2536"/>
    <w:rsid w:val="004B3140"/>
    <w:rsid w:val="004B3900"/>
    <w:rsid w:val="004B461E"/>
    <w:rsid w:val="004B534D"/>
    <w:rsid w:val="004B5739"/>
    <w:rsid w:val="004B5B53"/>
    <w:rsid w:val="004B5F2E"/>
    <w:rsid w:val="004B6316"/>
    <w:rsid w:val="004B633A"/>
    <w:rsid w:val="004B653C"/>
    <w:rsid w:val="004C00EA"/>
    <w:rsid w:val="004C02AF"/>
    <w:rsid w:val="004C134F"/>
    <w:rsid w:val="004C1CC2"/>
    <w:rsid w:val="004C4C3B"/>
    <w:rsid w:val="004C59E4"/>
    <w:rsid w:val="004C621E"/>
    <w:rsid w:val="004C63C0"/>
    <w:rsid w:val="004C63C7"/>
    <w:rsid w:val="004C762B"/>
    <w:rsid w:val="004C79A0"/>
    <w:rsid w:val="004C7EE9"/>
    <w:rsid w:val="004C7F6A"/>
    <w:rsid w:val="004D0154"/>
    <w:rsid w:val="004D0BD3"/>
    <w:rsid w:val="004D10F0"/>
    <w:rsid w:val="004D16F0"/>
    <w:rsid w:val="004D1B23"/>
    <w:rsid w:val="004D1DAE"/>
    <w:rsid w:val="004D22C9"/>
    <w:rsid w:val="004D2523"/>
    <w:rsid w:val="004D2C3F"/>
    <w:rsid w:val="004D2EAF"/>
    <w:rsid w:val="004D3FB6"/>
    <w:rsid w:val="004D421E"/>
    <w:rsid w:val="004D4865"/>
    <w:rsid w:val="004D57D9"/>
    <w:rsid w:val="004D5887"/>
    <w:rsid w:val="004D5C58"/>
    <w:rsid w:val="004D6740"/>
    <w:rsid w:val="004D73EE"/>
    <w:rsid w:val="004D74AF"/>
    <w:rsid w:val="004D7BDD"/>
    <w:rsid w:val="004E0C00"/>
    <w:rsid w:val="004E0DE1"/>
    <w:rsid w:val="004E1B7B"/>
    <w:rsid w:val="004E1F10"/>
    <w:rsid w:val="004E268C"/>
    <w:rsid w:val="004E2F09"/>
    <w:rsid w:val="004E2F94"/>
    <w:rsid w:val="004E34BF"/>
    <w:rsid w:val="004E3759"/>
    <w:rsid w:val="004E4328"/>
    <w:rsid w:val="004E4589"/>
    <w:rsid w:val="004E4700"/>
    <w:rsid w:val="004E5669"/>
    <w:rsid w:val="004E57BA"/>
    <w:rsid w:val="004E5CAF"/>
    <w:rsid w:val="004E5D31"/>
    <w:rsid w:val="004E5E50"/>
    <w:rsid w:val="004E5FEB"/>
    <w:rsid w:val="004E614C"/>
    <w:rsid w:val="004E62DD"/>
    <w:rsid w:val="004E6660"/>
    <w:rsid w:val="004E70B7"/>
    <w:rsid w:val="004E76CE"/>
    <w:rsid w:val="004E7B29"/>
    <w:rsid w:val="004F0589"/>
    <w:rsid w:val="004F059F"/>
    <w:rsid w:val="004F11D5"/>
    <w:rsid w:val="004F17C6"/>
    <w:rsid w:val="004F1D0E"/>
    <w:rsid w:val="004F2AF2"/>
    <w:rsid w:val="004F4555"/>
    <w:rsid w:val="004F48DC"/>
    <w:rsid w:val="004F59C2"/>
    <w:rsid w:val="004F5D30"/>
    <w:rsid w:val="004F614F"/>
    <w:rsid w:val="004F62E1"/>
    <w:rsid w:val="004F6F20"/>
    <w:rsid w:val="004F76D4"/>
    <w:rsid w:val="004F79AD"/>
    <w:rsid w:val="00500DB6"/>
    <w:rsid w:val="00501135"/>
    <w:rsid w:val="00501AE8"/>
    <w:rsid w:val="00502A9C"/>
    <w:rsid w:val="00502B0A"/>
    <w:rsid w:val="00502F85"/>
    <w:rsid w:val="0050314B"/>
    <w:rsid w:val="005037C4"/>
    <w:rsid w:val="00503C61"/>
    <w:rsid w:val="005045B8"/>
    <w:rsid w:val="005048F3"/>
    <w:rsid w:val="00504F75"/>
    <w:rsid w:val="005051FA"/>
    <w:rsid w:val="00505D86"/>
    <w:rsid w:val="00505F86"/>
    <w:rsid w:val="00506029"/>
    <w:rsid w:val="005060F0"/>
    <w:rsid w:val="005065F1"/>
    <w:rsid w:val="00506CA4"/>
    <w:rsid w:val="005072E5"/>
    <w:rsid w:val="00507DAD"/>
    <w:rsid w:val="00510082"/>
    <w:rsid w:val="00510136"/>
    <w:rsid w:val="00510219"/>
    <w:rsid w:val="0051034E"/>
    <w:rsid w:val="005106CB"/>
    <w:rsid w:val="00511100"/>
    <w:rsid w:val="00511581"/>
    <w:rsid w:val="005117DA"/>
    <w:rsid w:val="00513964"/>
    <w:rsid w:val="00513EC2"/>
    <w:rsid w:val="00514A86"/>
    <w:rsid w:val="00514FB6"/>
    <w:rsid w:val="005152D4"/>
    <w:rsid w:val="00515A48"/>
    <w:rsid w:val="0051605F"/>
    <w:rsid w:val="00516709"/>
    <w:rsid w:val="00516A6C"/>
    <w:rsid w:val="00516C1A"/>
    <w:rsid w:val="005170E5"/>
    <w:rsid w:val="00517249"/>
    <w:rsid w:val="00517EBF"/>
    <w:rsid w:val="00520644"/>
    <w:rsid w:val="00521434"/>
    <w:rsid w:val="00521680"/>
    <w:rsid w:val="00521965"/>
    <w:rsid w:val="00522869"/>
    <w:rsid w:val="00522E4B"/>
    <w:rsid w:val="005237D6"/>
    <w:rsid w:val="00524400"/>
    <w:rsid w:val="0052480E"/>
    <w:rsid w:val="005252D8"/>
    <w:rsid w:val="00525DB1"/>
    <w:rsid w:val="00525F21"/>
    <w:rsid w:val="00526A4E"/>
    <w:rsid w:val="00526A77"/>
    <w:rsid w:val="00527646"/>
    <w:rsid w:val="005276E8"/>
    <w:rsid w:val="00530651"/>
    <w:rsid w:val="00530D4C"/>
    <w:rsid w:val="00530FC1"/>
    <w:rsid w:val="00531B71"/>
    <w:rsid w:val="00531C03"/>
    <w:rsid w:val="005321ED"/>
    <w:rsid w:val="00532264"/>
    <w:rsid w:val="0053302D"/>
    <w:rsid w:val="0053310F"/>
    <w:rsid w:val="00533501"/>
    <w:rsid w:val="0053374B"/>
    <w:rsid w:val="00533E89"/>
    <w:rsid w:val="00533FA9"/>
    <w:rsid w:val="00533FB7"/>
    <w:rsid w:val="005349E2"/>
    <w:rsid w:val="00534D78"/>
    <w:rsid w:val="00534DD0"/>
    <w:rsid w:val="005350C5"/>
    <w:rsid w:val="005353D1"/>
    <w:rsid w:val="005357A3"/>
    <w:rsid w:val="00535BDE"/>
    <w:rsid w:val="00536B03"/>
    <w:rsid w:val="00536F4B"/>
    <w:rsid w:val="005376A4"/>
    <w:rsid w:val="00537778"/>
    <w:rsid w:val="00537B2E"/>
    <w:rsid w:val="00540116"/>
    <w:rsid w:val="00540B88"/>
    <w:rsid w:val="00540FF8"/>
    <w:rsid w:val="00541108"/>
    <w:rsid w:val="005411CA"/>
    <w:rsid w:val="005412BE"/>
    <w:rsid w:val="00541ACC"/>
    <w:rsid w:val="00541FAF"/>
    <w:rsid w:val="0054232F"/>
    <w:rsid w:val="0054264D"/>
    <w:rsid w:val="0054270D"/>
    <w:rsid w:val="0054294E"/>
    <w:rsid w:val="00542C01"/>
    <w:rsid w:val="00543279"/>
    <w:rsid w:val="00543428"/>
    <w:rsid w:val="0054383C"/>
    <w:rsid w:val="00543858"/>
    <w:rsid w:val="0054454F"/>
    <w:rsid w:val="00544980"/>
    <w:rsid w:val="005452A4"/>
    <w:rsid w:val="00545925"/>
    <w:rsid w:val="00546930"/>
    <w:rsid w:val="00547231"/>
    <w:rsid w:val="0054731E"/>
    <w:rsid w:val="00547F10"/>
    <w:rsid w:val="00553060"/>
    <w:rsid w:val="00553A57"/>
    <w:rsid w:val="00553E92"/>
    <w:rsid w:val="00555113"/>
    <w:rsid w:val="0055519F"/>
    <w:rsid w:val="00555E6C"/>
    <w:rsid w:val="005561DD"/>
    <w:rsid w:val="005569CC"/>
    <w:rsid w:val="00556D13"/>
    <w:rsid w:val="00556ED6"/>
    <w:rsid w:val="00560564"/>
    <w:rsid w:val="005610EE"/>
    <w:rsid w:val="005618E5"/>
    <w:rsid w:val="005619EF"/>
    <w:rsid w:val="005622CE"/>
    <w:rsid w:val="00562607"/>
    <w:rsid w:val="00562702"/>
    <w:rsid w:val="00562CD4"/>
    <w:rsid w:val="0056348F"/>
    <w:rsid w:val="0056358A"/>
    <w:rsid w:val="0056423E"/>
    <w:rsid w:val="0056493F"/>
    <w:rsid w:val="00564F0B"/>
    <w:rsid w:val="0056509B"/>
    <w:rsid w:val="005650F2"/>
    <w:rsid w:val="0056512D"/>
    <w:rsid w:val="0056545D"/>
    <w:rsid w:val="00565848"/>
    <w:rsid w:val="005658CE"/>
    <w:rsid w:val="00566425"/>
    <w:rsid w:val="005666AB"/>
    <w:rsid w:val="00566801"/>
    <w:rsid w:val="0056692A"/>
    <w:rsid w:val="00566D89"/>
    <w:rsid w:val="00566E56"/>
    <w:rsid w:val="00570392"/>
    <w:rsid w:val="00570506"/>
    <w:rsid w:val="00570E11"/>
    <w:rsid w:val="00571275"/>
    <w:rsid w:val="00571834"/>
    <w:rsid w:val="0057189B"/>
    <w:rsid w:val="00571C97"/>
    <w:rsid w:val="00572B34"/>
    <w:rsid w:val="00573DBF"/>
    <w:rsid w:val="00574052"/>
    <w:rsid w:val="00574196"/>
    <w:rsid w:val="005748EC"/>
    <w:rsid w:val="0057505E"/>
    <w:rsid w:val="00575CEA"/>
    <w:rsid w:val="00576223"/>
    <w:rsid w:val="005762EA"/>
    <w:rsid w:val="00577C89"/>
    <w:rsid w:val="00580501"/>
    <w:rsid w:val="0058062E"/>
    <w:rsid w:val="005806AF"/>
    <w:rsid w:val="00580C20"/>
    <w:rsid w:val="00580D17"/>
    <w:rsid w:val="00580DCB"/>
    <w:rsid w:val="0058113A"/>
    <w:rsid w:val="005814E8"/>
    <w:rsid w:val="00581812"/>
    <w:rsid w:val="00581E85"/>
    <w:rsid w:val="00581FB3"/>
    <w:rsid w:val="00582840"/>
    <w:rsid w:val="00582E0B"/>
    <w:rsid w:val="00583775"/>
    <w:rsid w:val="00583C54"/>
    <w:rsid w:val="00584056"/>
    <w:rsid w:val="00584677"/>
    <w:rsid w:val="005846CE"/>
    <w:rsid w:val="00584CA5"/>
    <w:rsid w:val="00584E61"/>
    <w:rsid w:val="0058503D"/>
    <w:rsid w:val="005852F0"/>
    <w:rsid w:val="00585407"/>
    <w:rsid w:val="00586C88"/>
    <w:rsid w:val="005874D1"/>
    <w:rsid w:val="005876ED"/>
    <w:rsid w:val="0059000C"/>
    <w:rsid w:val="00590748"/>
    <w:rsid w:val="0059173A"/>
    <w:rsid w:val="00591A61"/>
    <w:rsid w:val="00591AB8"/>
    <w:rsid w:val="00591FCD"/>
    <w:rsid w:val="00592FB5"/>
    <w:rsid w:val="00593E3C"/>
    <w:rsid w:val="00593F73"/>
    <w:rsid w:val="0059400E"/>
    <w:rsid w:val="00594285"/>
    <w:rsid w:val="00594EA4"/>
    <w:rsid w:val="005950A8"/>
    <w:rsid w:val="005950F5"/>
    <w:rsid w:val="00595580"/>
    <w:rsid w:val="00595D4D"/>
    <w:rsid w:val="00596249"/>
    <w:rsid w:val="0059665F"/>
    <w:rsid w:val="00596C38"/>
    <w:rsid w:val="00596D96"/>
    <w:rsid w:val="00597110"/>
    <w:rsid w:val="005971E1"/>
    <w:rsid w:val="00597876"/>
    <w:rsid w:val="005979EC"/>
    <w:rsid w:val="00597AAB"/>
    <w:rsid w:val="00597D92"/>
    <w:rsid w:val="005A0D44"/>
    <w:rsid w:val="005A12C3"/>
    <w:rsid w:val="005A153D"/>
    <w:rsid w:val="005A1577"/>
    <w:rsid w:val="005A17A8"/>
    <w:rsid w:val="005A1856"/>
    <w:rsid w:val="005A1B16"/>
    <w:rsid w:val="005A1C28"/>
    <w:rsid w:val="005A1C9A"/>
    <w:rsid w:val="005A27FE"/>
    <w:rsid w:val="005A2B8E"/>
    <w:rsid w:val="005A2F40"/>
    <w:rsid w:val="005A416C"/>
    <w:rsid w:val="005A41B8"/>
    <w:rsid w:val="005A4DB3"/>
    <w:rsid w:val="005A50DF"/>
    <w:rsid w:val="005A5A8B"/>
    <w:rsid w:val="005A5A8E"/>
    <w:rsid w:val="005A5E1B"/>
    <w:rsid w:val="005A641D"/>
    <w:rsid w:val="005A7593"/>
    <w:rsid w:val="005A768E"/>
    <w:rsid w:val="005A7D2F"/>
    <w:rsid w:val="005B02E8"/>
    <w:rsid w:val="005B04AC"/>
    <w:rsid w:val="005B1626"/>
    <w:rsid w:val="005B1899"/>
    <w:rsid w:val="005B22AE"/>
    <w:rsid w:val="005B2928"/>
    <w:rsid w:val="005B2E8B"/>
    <w:rsid w:val="005B2F84"/>
    <w:rsid w:val="005B2FA6"/>
    <w:rsid w:val="005B3404"/>
    <w:rsid w:val="005B3F27"/>
    <w:rsid w:val="005B4FC0"/>
    <w:rsid w:val="005B5314"/>
    <w:rsid w:val="005B5498"/>
    <w:rsid w:val="005B5847"/>
    <w:rsid w:val="005B5E75"/>
    <w:rsid w:val="005B6951"/>
    <w:rsid w:val="005B699B"/>
    <w:rsid w:val="005B6F81"/>
    <w:rsid w:val="005B7CAD"/>
    <w:rsid w:val="005B7FFB"/>
    <w:rsid w:val="005C0130"/>
    <w:rsid w:val="005C1E9F"/>
    <w:rsid w:val="005C1F76"/>
    <w:rsid w:val="005C200B"/>
    <w:rsid w:val="005C20B4"/>
    <w:rsid w:val="005C24DE"/>
    <w:rsid w:val="005C3059"/>
    <w:rsid w:val="005C421E"/>
    <w:rsid w:val="005C4379"/>
    <w:rsid w:val="005C5005"/>
    <w:rsid w:val="005C6C03"/>
    <w:rsid w:val="005D01ED"/>
    <w:rsid w:val="005D1617"/>
    <w:rsid w:val="005D162D"/>
    <w:rsid w:val="005D18E8"/>
    <w:rsid w:val="005D1B58"/>
    <w:rsid w:val="005D1DB6"/>
    <w:rsid w:val="005D1F6E"/>
    <w:rsid w:val="005D1FE6"/>
    <w:rsid w:val="005D23AD"/>
    <w:rsid w:val="005D25D6"/>
    <w:rsid w:val="005D3879"/>
    <w:rsid w:val="005D501C"/>
    <w:rsid w:val="005D50AB"/>
    <w:rsid w:val="005D553D"/>
    <w:rsid w:val="005D697C"/>
    <w:rsid w:val="005D6E1A"/>
    <w:rsid w:val="005D768A"/>
    <w:rsid w:val="005E0178"/>
    <w:rsid w:val="005E0417"/>
    <w:rsid w:val="005E0654"/>
    <w:rsid w:val="005E0AD0"/>
    <w:rsid w:val="005E0D1A"/>
    <w:rsid w:val="005E111D"/>
    <w:rsid w:val="005E13FD"/>
    <w:rsid w:val="005E2229"/>
    <w:rsid w:val="005E2BD0"/>
    <w:rsid w:val="005E31AD"/>
    <w:rsid w:val="005E325B"/>
    <w:rsid w:val="005E3A4D"/>
    <w:rsid w:val="005E4083"/>
    <w:rsid w:val="005E49FB"/>
    <w:rsid w:val="005E50F8"/>
    <w:rsid w:val="005E5968"/>
    <w:rsid w:val="005E5E5B"/>
    <w:rsid w:val="005E6967"/>
    <w:rsid w:val="005E6EB0"/>
    <w:rsid w:val="005E793E"/>
    <w:rsid w:val="005E7D74"/>
    <w:rsid w:val="005E7DD7"/>
    <w:rsid w:val="005E7E6B"/>
    <w:rsid w:val="005F04BA"/>
    <w:rsid w:val="005F0BCD"/>
    <w:rsid w:val="005F0C1B"/>
    <w:rsid w:val="005F0DAB"/>
    <w:rsid w:val="005F187A"/>
    <w:rsid w:val="005F1A19"/>
    <w:rsid w:val="005F236F"/>
    <w:rsid w:val="005F2E2B"/>
    <w:rsid w:val="005F3515"/>
    <w:rsid w:val="005F3A7B"/>
    <w:rsid w:val="005F4899"/>
    <w:rsid w:val="005F4AE5"/>
    <w:rsid w:val="005F530A"/>
    <w:rsid w:val="005F5590"/>
    <w:rsid w:val="005F591D"/>
    <w:rsid w:val="005F5A61"/>
    <w:rsid w:val="005F6586"/>
    <w:rsid w:val="005F6D3E"/>
    <w:rsid w:val="005F6DA4"/>
    <w:rsid w:val="005F773C"/>
    <w:rsid w:val="005F7F76"/>
    <w:rsid w:val="00600368"/>
    <w:rsid w:val="006007A0"/>
    <w:rsid w:val="00600A33"/>
    <w:rsid w:val="00600A42"/>
    <w:rsid w:val="00600F70"/>
    <w:rsid w:val="00601905"/>
    <w:rsid w:val="00601B47"/>
    <w:rsid w:val="00601F83"/>
    <w:rsid w:val="0060236A"/>
    <w:rsid w:val="00602982"/>
    <w:rsid w:val="0060379D"/>
    <w:rsid w:val="006038B6"/>
    <w:rsid w:val="00603AE6"/>
    <w:rsid w:val="00603AF8"/>
    <w:rsid w:val="0060480E"/>
    <w:rsid w:val="00604936"/>
    <w:rsid w:val="00604D02"/>
    <w:rsid w:val="006054DF"/>
    <w:rsid w:val="006055F9"/>
    <w:rsid w:val="006063E3"/>
    <w:rsid w:val="0060642A"/>
    <w:rsid w:val="00606596"/>
    <w:rsid w:val="0060692E"/>
    <w:rsid w:val="00607422"/>
    <w:rsid w:val="00607FC5"/>
    <w:rsid w:val="00610237"/>
    <w:rsid w:val="00611514"/>
    <w:rsid w:val="00611704"/>
    <w:rsid w:val="006117AF"/>
    <w:rsid w:val="0061273E"/>
    <w:rsid w:val="00612F6C"/>
    <w:rsid w:val="00613CB2"/>
    <w:rsid w:val="00615337"/>
    <w:rsid w:val="00615776"/>
    <w:rsid w:val="00616175"/>
    <w:rsid w:val="00616252"/>
    <w:rsid w:val="006163C1"/>
    <w:rsid w:val="0061701A"/>
    <w:rsid w:val="0061714E"/>
    <w:rsid w:val="006177D7"/>
    <w:rsid w:val="00617EB0"/>
    <w:rsid w:val="0062068B"/>
    <w:rsid w:val="006216FF"/>
    <w:rsid w:val="00621A42"/>
    <w:rsid w:val="00621AA3"/>
    <w:rsid w:val="00622772"/>
    <w:rsid w:val="006227C9"/>
    <w:rsid w:val="00622833"/>
    <w:rsid w:val="00622AA7"/>
    <w:rsid w:val="00622C34"/>
    <w:rsid w:val="00623ED3"/>
    <w:rsid w:val="00624155"/>
    <w:rsid w:val="00624602"/>
    <w:rsid w:val="00624A9F"/>
    <w:rsid w:val="00625BEA"/>
    <w:rsid w:val="00625C9C"/>
    <w:rsid w:val="00625EC2"/>
    <w:rsid w:val="00626603"/>
    <w:rsid w:val="00626EF2"/>
    <w:rsid w:val="00630155"/>
    <w:rsid w:val="006305B9"/>
    <w:rsid w:val="00630691"/>
    <w:rsid w:val="006309E1"/>
    <w:rsid w:val="00631551"/>
    <w:rsid w:val="00631A67"/>
    <w:rsid w:val="00631C03"/>
    <w:rsid w:val="006326E4"/>
    <w:rsid w:val="00633577"/>
    <w:rsid w:val="00633A32"/>
    <w:rsid w:val="00633C5E"/>
    <w:rsid w:val="006346E4"/>
    <w:rsid w:val="0063478A"/>
    <w:rsid w:val="0063494C"/>
    <w:rsid w:val="00635157"/>
    <w:rsid w:val="006353C2"/>
    <w:rsid w:val="006358FE"/>
    <w:rsid w:val="00635A02"/>
    <w:rsid w:val="00636642"/>
    <w:rsid w:val="00636738"/>
    <w:rsid w:val="00636E75"/>
    <w:rsid w:val="006378C0"/>
    <w:rsid w:val="00637E12"/>
    <w:rsid w:val="00637E6E"/>
    <w:rsid w:val="00640FEA"/>
    <w:rsid w:val="00641164"/>
    <w:rsid w:val="0064272B"/>
    <w:rsid w:val="00642B9F"/>
    <w:rsid w:val="00643294"/>
    <w:rsid w:val="00643479"/>
    <w:rsid w:val="00643562"/>
    <w:rsid w:val="006435DB"/>
    <w:rsid w:val="00643EC7"/>
    <w:rsid w:val="00644048"/>
    <w:rsid w:val="0064427E"/>
    <w:rsid w:val="00644B39"/>
    <w:rsid w:val="00644C8E"/>
    <w:rsid w:val="0064539D"/>
    <w:rsid w:val="0064552C"/>
    <w:rsid w:val="00645FAA"/>
    <w:rsid w:val="00647EBE"/>
    <w:rsid w:val="006504EE"/>
    <w:rsid w:val="00650828"/>
    <w:rsid w:val="006509C8"/>
    <w:rsid w:val="00651B33"/>
    <w:rsid w:val="00651C3A"/>
    <w:rsid w:val="00652381"/>
    <w:rsid w:val="006526FC"/>
    <w:rsid w:val="00652735"/>
    <w:rsid w:val="00652DA1"/>
    <w:rsid w:val="00653408"/>
    <w:rsid w:val="00654290"/>
    <w:rsid w:val="00654670"/>
    <w:rsid w:val="006546D7"/>
    <w:rsid w:val="006553CC"/>
    <w:rsid w:val="006556BC"/>
    <w:rsid w:val="00655BA9"/>
    <w:rsid w:val="006560E8"/>
    <w:rsid w:val="006566FA"/>
    <w:rsid w:val="00657F07"/>
    <w:rsid w:val="0066009B"/>
    <w:rsid w:val="0066046A"/>
    <w:rsid w:val="0066075C"/>
    <w:rsid w:val="00660B4B"/>
    <w:rsid w:val="00662458"/>
    <w:rsid w:val="006628DF"/>
    <w:rsid w:val="00662CFD"/>
    <w:rsid w:val="006633B2"/>
    <w:rsid w:val="006636AF"/>
    <w:rsid w:val="00663B1C"/>
    <w:rsid w:val="00663F7D"/>
    <w:rsid w:val="006646F6"/>
    <w:rsid w:val="006649C9"/>
    <w:rsid w:val="00664DAA"/>
    <w:rsid w:val="00665719"/>
    <w:rsid w:val="00665785"/>
    <w:rsid w:val="00665C09"/>
    <w:rsid w:val="00665D3A"/>
    <w:rsid w:val="006668BC"/>
    <w:rsid w:val="00667C35"/>
    <w:rsid w:val="00670ADA"/>
    <w:rsid w:val="00670D9D"/>
    <w:rsid w:val="00671988"/>
    <w:rsid w:val="00671AE7"/>
    <w:rsid w:val="00672BBD"/>
    <w:rsid w:val="00672EEF"/>
    <w:rsid w:val="00672F34"/>
    <w:rsid w:val="00672F90"/>
    <w:rsid w:val="00673319"/>
    <w:rsid w:val="00674059"/>
    <w:rsid w:val="0067474B"/>
    <w:rsid w:val="0067491A"/>
    <w:rsid w:val="00674E9B"/>
    <w:rsid w:val="006753B3"/>
    <w:rsid w:val="006754C8"/>
    <w:rsid w:val="006754EA"/>
    <w:rsid w:val="00675805"/>
    <w:rsid w:val="00676AC7"/>
    <w:rsid w:val="006771A1"/>
    <w:rsid w:val="0067797D"/>
    <w:rsid w:val="006811F6"/>
    <w:rsid w:val="00681579"/>
    <w:rsid w:val="00681F32"/>
    <w:rsid w:val="0068288D"/>
    <w:rsid w:val="00682E3F"/>
    <w:rsid w:val="006835E2"/>
    <w:rsid w:val="00683785"/>
    <w:rsid w:val="00683DA5"/>
    <w:rsid w:val="0068403C"/>
    <w:rsid w:val="006847D6"/>
    <w:rsid w:val="00685311"/>
    <w:rsid w:val="0068663B"/>
    <w:rsid w:val="00686D5F"/>
    <w:rsid w:val="00686F13"/>
    <w:rsid w:val="00687632"/>
    <w:rsid w:val="0068775E"/>
    <w:rsid w:val="00687886"/>
    <w:rsid w:val="006878F2"/>
    <w:rsid w:val="006879CB"/>
    <w:rsid w:val="00687A08"/>
    <w:rsid w:val="00687E2D"/>
    <w:rsid w:val="006907E3"/>
    <w:rsid w:val="006918DD"/>
    <w:rsid w:val="006919AC"/>
    <w:rsid w:val="006919ED"/>
    <w:rsid w:val="00692065"/>
    <w:rsid w:val="00692228"/>
    <w:rsid w:val="00692277"/>
    <w:rsid w:val="00693408"/>
    <w:rsid w:val="006938DF"/>
    <w:rsid w:val="00693E55"/>
    <w:rsid w:val="00694BEE"/>
    <w:rsid w:val="00694E35"/>
    <w:rsid w:val="006951BB"/>
    <w:rsid w:val="00695E62"/>
    <w:rsid w:val="0069623A"/>
    <w:rsid w:val="006968B7"/>
    <w:rsid w:val="006971ED"/>
    <w:rsid w:val="0069721B"/>
    <w:rsid w:val="0069732F"/>
    <w:rsid w:val="00697807"/>
    <w:rsid w:val="006A0044"/>
    <w:rsid w:val="006A1403"/>
    <w:rsid w:val="006A18DA"/>
    <w:rsid w:val="006A1A1C"/>
    <w:rsid w:val="006A1F0E"/>
    <w:rsid w:val="006A211A"/>
    <w:rsid w:val="006A25BA"/>
    <w:rsid w:val="006A295A"/>
    <w:rsid w:val="006A2E2B"/>
    <w:rsid w:val="006A2FC8"/>
    <w:rsid w:val="006A3399"/>
    <w:rsid w:val="006A3BB1"/>
    <w:rsid w:val="006A417A"/>
    <w:rsid w:val="006A44BC"/>
    <w:rsid w:val="006A48D4"/>
    <w:rsid w:val="006A5318"/>
    <w:rsid w:val="006A5F1D"/>
    <w:rsid w:val="006A6C22"/>
    <w:rsid w:val="006A73EB"/>
    <w:rsid w:val="006A7485"/>
    <w:rsid w:val="006B012D"/>
    <w:rsid w:val="006B15C5"/>
    <w:rsid w:val="006B1710"/>
    <w:rsid w:val="006B26F9"/>
    <w:rsid w:val="006B2AF3"/>
    <w:rsid w:val="006B3624"/>
    <w:rsid w:val="006B3BEF"/>
    <w:rsid w:val="006B596C"/>
    <w:rsid w:val="006B5E2A"/>
    <w:rsid w:val="006B63A6"/>
    <w:rsid w:val="006B658B"/>
    <w:rsid w:val="006B6598"/>
    <w:rsid w:val="006B7BF9"/>
    <w:rsid w:val="006C04BF"/>
    <w:rsid w:val="006C0531"/>
    <w:rsid w:val="006C0E99"/>
    <w:rsid w:val="006C0EE6"/>
    <w:rsid w:val="006C0FF5"/>
    <w:rsid w:val="006C10AE"/>
    <w:rsid w:val="006C1D68"/>
    <w:rsid w:val="006C2457"/>
    <w:rsid w:val="006C2A76"/>
    <w:rsid w:val="006C3067"/>
    <w:rsid w:val="006C3DDC"/>
    <w:rsid w:val="006C4144"/>
    <w:rsid w:val="006C561F"/>
    <w:rsid w:val="006C6050"/>
    <w:rsid w:val="006C66A7"/>
    <w:rsid w:val="006C7020"/>
    <w:rsid w:val="006C7C50"/>
    <w:rsid w:val="006C7E58"/>
    <w:rsid w:val="006D0495"/>
    <w:rsid w:val="006D0CE1"/>
    <w:rsid w:val="006D1558"/>
    <w:rsid w:val="006D1696"/>
    <w:rsid w:val="006D1B45"/>
    <w:rsid w:val="006D398C"/>
    <w:rsid w:val="006D452C"/>
    <w:rsid w:val="006D453D"/>
    <w:rsid w:val="006D4D66"/>
    <w:rsid w:val="006D507F"/>
    <w:rsid w:val="006D58FD"/>
    <w:rsid w:val="006D5CE2"/>
    <w:rsid w:val="006D5DC7"/>
    <w:rsid w:val="006D5F37"/>
    <w:rsid w:val="006D68C1"/>
    <w:rsid w:val="006D6AA0"/>
    <w:rsid w:val="006D6CBC"/>
    <w:rsid w:val="006D7D90"/>
    <w:rsid w:val="006E00CE"/>
    <w:rsid w:val="006E0153"/>
    <w:rsid w:val="006E0E23"/>
    <w:rsid w:val="006E192B"/>
    <w:rsid w:val="006E19C2"/>
    <w:rsid w:val="006E2869"/>
    <w:rsid w:val="006E2D9E"/>
    <w:rsid w:val="006E3052"/>
    <w:rsid w:val="006E33B1"/>
    <w:rsid w:val="006E4131"/>
    <w:rsid w:val="006E465D"/>
    <w:rsid w:val="006E47D9"/>
    <w:rsid w:val="006E53FB"/>
    <w:rsid w:val="006E5519"/>
    <w:rsid w:val="006E56C5"/>
    <w:rsid w:val="006E675F"/>
    <w:rsid w:val="006E68CF"/>
    <w:rsid w:val="006E6932"/>
    <w:rsid w:val="006E6E28"/>
    <w:rsid w:val="006E773E"/>
    <w:rsid w:val="006E77B1"/>
    <w:rsid w:val="006E7F50"/>
    <w:rsid w:val="006F04D7"/>
    <w:rsid w:val="006F1787"/>
    <w:rsid w:val="006F1F27"/>
    <w:rsid w:val="006F2147"/>
    <w:rsid w:val="006F22C2"/>
    <w:rsid w:val="006F2EE9"/>
    <w:rsid w:val="006F3371"/>
    <w:rsid w:val="006F33B2"/>
    <w:rsid w:val="006F3540"/>
    <w:rsid w:val="006F39A3"/>
    <w:rsid w:val="006F39DD"/>
    <w:rsid w:val="006F41AB"/>
    <w:rsid w:val="006F480B"/>
    <w:rsid w:val="006F5F82"/>
    <w:rsid w:val="006F66B0"/>
    <w:rsid w:val="006F6B48"/>
    <w:rsid w:val="006F6BCE"/>
    <w:rsid w:val="006F6DCC"/>
    <w:rsid w:val="006F6F95"/>
    <w:rsid w:val="006F7B51"/>
    <w:rsid w:val="006F7B6B"/>
    <w:rsid w:val="006F7C70"/>
    <w:rsid w:val="006F7DDB"/>
    <w:rsid w:val="00700974"/>
    <w:rsid w:val="00700C5E"/>
    <w:rsid w:val="0070113D"/>
    <w:rsid w:val="007011B5"/>
    <w:rsid w:val="007012FD"/>
    <w:rsid w:val="007014C5"/>
    <w:rsid w:val="00702378"/>
    <w:rsid w:val="00703530"/>
    <w:rsid w:val="007035D2"/>
    <w:rsid w:val="00703CBA"/>
    <w:rsid w:val="0070476D"/>
    <w:rsid w:val="00704B00"/>
    <w:rsid w:val="00704BC9"/>
    <w:rsid w:val="00705A87"/>
    <w:rsid w:val="00705D15"/>
    <w:rsid w:val="00705E40"/>
    <w:rsid w:val="00705FD8"/>
    <w:rsid w:val="00706C60"/>
    <w:rsid w:val="00706CCD"/>
    <w:rsid w:val="0070745C"/>
    <w:rsid w:val="00707542"/>
    <w:rsid w:val="00707690"/>
    <w:rsid w:val="0070771C"/>
    <w:rsid w:val="00707B56"/>
    <w:rsid w:val="00707D83"/>
    <w:rsid w:val="00707ECB"/>
    <w:rsid w:val="0071021C"/>
    <w:rsid w:val="00710491"/>
    <w:rsid w:val="00710844"/>
    <w:rsid w:val="00711064"/>
    <w:rsid w:val="0071164A"/>
    <w:rsid w:val="00711713"/>
    <w:rsid w:val="007119BF"/>
    <w:rsid w:val="00711B19"/>
    <w:rsid w:val="00711B7E"/>
    <w:rsid w:val="00712103"/>
    <w:rsid w:val="00712121"/>
    <w:rsid w:val="007124AB"/>
    <w:rsid w:val="00712547"/>
    <w:rsid w:val="00712978"/>
    <w:rsid w:val="00712DD5"/>
    <w:rsid w:val="00712FDD"/>
    <w:rsid w:val="00713B83"/>
    <w:rsid w:val="00713B9A"/>
    <w:rsid w:val="00713E1E"/>
    <w:rsid w:val="00714EF3"/>
    <w:rsid w:val="00714EFA"/>
    <w:rsid w:val="00714F0B"/>
    <w:rsid w:val="00714F70"/>
    <w:rsid w:val="00715D42"/>
    <w:rsid w:val="00716C61"/>
    <w:rsid w:val="00717777"/>
    <w:rsid w:val="007205FA"/>
    <w:rsid w:val="007208A6"/>
    <w:rsid w:val="0072094D"/>
    <w:rsid w:val="00721092"/>
    <w:rsid w:val="007217C8"/>
    <w:rsid w:val="0072189F"/>
    <w:rsid w:val="00721A92"/>
    <w:rsid w:val="00721C75"/>
    <w:rsid w:val="00721DE9"/>
    <w:rsid w:val="00721E56"/>
    <w:rsid w:val="00722212"/>
    <w:rsid w:val="00722C92"/>
    <w:rsid w:val="00723554"/>
    <w:rsid w:val="00723A20"/>
    <w:rsid w:val="00724073"/>
    <w:rsid w:val="00724130"/>
    <w:rsid w:val="007241E1"/>
    <w:rsid w:val="0072449D"/>
    <w:rsid w:val="00725255"/>
    <w:rsid w:val="007252E9"/>
    <w:rsid w:val="007262A0"/>
    <w:rsid w:val="0072636B"/>
    <w:rsid w:val="007266ED"/>
    <w:rsid w:val="00726780"/>
    <w:rsid w:val="0073089D"/>
    <w:rsid w:val="00730E29"/>
    <w:rsid w:val="007310EE"/>
    <w:rsid w:val="007315D0"/>
    <w:rsid w:val="0073177C"/>
    <w:rsid w:val="007322B9"/>
    <w:rsid w:val="00732423"/>
    <w:rsid w:val="007327B2"/>
    <w:rsid w:val="00733426"/>
    <w:rsid w:val="00734A48"/>
    <w:rsid w:val="00736993"/>
    <w:rsid w:val="00736A09"/>
    <w:rsid w:val="007371CC"/>
    <w:rsid w:val="00740030"/>
    <w:rsid w:val="007409CF"/>
    <w:rsid w:val="00740E74"/>
    <w:rsid w:val="0074109D"/>
    <w:rsid w:val="007414D6"/>
    <w:rsid w:val="007422A7"/>
    <w:rsid w:val="0074287A"/>
    <w:rsid w:val="00742A74"/>
    <w:rsid w:val="00742C16"/>
    <w:rsid w:val="00743086"/>
    <w:rsid w:val="007430F5"/>
    <w:rsid w:val="00743ED0"/>
    <w:rsid w:val="007447AD"/>
    <w:rsid w:val="00744AB1"/>
    <w:rsid w:val="00744C41"/>
    <w:rsid w:val="00744CF1"/>
    <w:rsid w:val="0074501B"/>
    <w:rsid w:val="00745BAC"/>
    <w:rsid w:val="00745C55"/>
    <w:rsid w:val="007466D5"/>
    <w:rsid w:val="00746D06"/>
    <w:rsid w:val="007472F3"/>
    <w:rsid w:val="0074770C"/>
    <w:rsid w:val="00747F94"/>
    <w:rsid w:val="007501DA"/>
    <w:rsid w:val="007506DC"/>
    <w:rsid w:val="00750E83"/>
    <w:rsid w:val="0075133D"/>
    <w:rsid w:val="00751BEC"/>
    <w:rsid w:val="00751E27"/>
    <w:rsid w:val="00752301"/>
    <w:rsid w:val="007524CC"/>
    <w:rsid w:val="0075280B"/>
    <w:rsid w:val="00752D71"/>
    <w:rsid w:val="00752DE9"/>
    <w:rsid w:val="007530A0"/>
    <w:rsid w:val="007530EF"/>
    <w:rsid w:val="007537F1"/>
    <w:rsid w:val="007549D2"/>
    <w:rsid w:val="0075637A"/>
    <w:rsid w:val="007566FF"/>
    <w:rsid w:val="0075688F"/>
    <w:rsid w:val="00760450"/>
    <w:rsid w:val="00760787"/>
    <w:rsid w:val="00760EF7"/>
    <w:rsid w:val="00760EF9"/>
    <w:rsid w:val="00761464"/>
    <w:rsid w:val="0076176C"/>
    <w:rsid w:val="0076183D"/>
    <w:rsid w:val="00761C3F"/>
    <w:rsid w:val="00762659"/>
    <w:rsid w:val="007629A7"/>
    <w:rsid w:val="00762A04"/>
    <w:rsid w:val="00763B00"/>
    <w:rsid w:val="00763C26"/>
    <w:rsid w:val="00763D02"/>
    <w:rsid w:val="00764370"/>
    <w:rsid w:val="007651A1"/>
    <w:rsid w:val="00765A08"/>
    <w:rsid w:val="00766191"/>
    <w:rsid w:val="00766A31"/>
    <w:rsid w:val="0077042A"/>
    <w:rsid w:val="00771672"/>
    <w:rsid w:val="007721AA"/>
    <w:rsid w:val="007725CB"/>
    <w:rsid w:val="00772A58"/>
    <w:rsid w:val="00773951"/>
    <w:rsid w:val="00775132"/>
    <w:rsid w:val="0077571E"/>
    <w:rsid w:val="00775D3F"/>
    <w:rsid w:val="0077631A"/>
    <w:rsid w:val="00776641"/>
    <w:rsid w:val="007767CE"/>
    <w:rsid w:val="00776843"/>
    <w:rsid w:val="0077688D"/>
    <w:rsid w:val="00776A1C"/>
    <w:rsid w:val="00776D12"/>
    <w:rsid w:val="007777B1"/>
    <w:rsid w:val="00777BA2"/>
    <w:rsid w:val="00777ECC"/>
    <w:rsid w:val="00780094"/>
    <w:rsid w:val="007808F3"/>
    <w:rsid w:val="00780E98"/>
    <w:rsid w:val="007817A9"/>
    <w:rsid w:val="00781D9C"/>
    <w:rsid w:val="00782726"/>
    <w:rsid w:val="0078313D"/>
    <w:rsid w:val="0078328A"/>
    <w:rsid w:val="007843E1"/>
    <w:rsid w:val="0078463A"/>
    <w:rsid w:val="00784E11"/>
    <w:rsid w:val="007857E7"/>
    <w:rsid w:val="00785F2E"/>
    <w:rsid w:val="007862AD"/>
    <w:rsid w:val="0078726B"/>
    <w:rsid w:val="00787596"/>
    <w:rsid w:val="007877AD"/>
    <w:rsid w:val="007877E5"/>
    <w:rsid w:val="0078795F"/>
    <w:rsid w:val="00790196"/>
    <w:rsid w:val="007907C5"/>
    <w:rsid w:val="00790BB7"/>
    <w:rsid w:val="00790D98"/>
    <w:rsid w:val="00791684"/>
    <w:rsid w:val="007916AF"/>
    <w:rsid w:val="00791846"/>
    <w:rsid w:val="00792891"/>
    <w:rsid w:val="00792C87"/>
    <w:rsid w:val="00792D1F"/>
    <w:rsid w:val="00792F83"/>
    <w:rsid w:val="007931A7"/>
    <w:rsid w:val="00793219"/>
    <w:rsid w:val="007934E8"/>
    <w:rsid w:val="00793AE8"/>
    <w:rsid w:val="00793D41"/>
    <w:rsid w:val="007941FB"/>
    <w:rsid w:val="0079449D"/>
    <w:rsid w:val="0079565A"/>
    <w:rsid w:val="007961D8"/>
    <w:rsid w:val="007963D3"/>
    <w:rsid w:val="007964CB"/>
    <w:rsid w:val="0079651B"/>
    <w:rsid w:val="00796746"/>
    <w:rsid w:val="00796AF3"/>
    <w:rsid w:val="00796B8E"/>
    <w:rsid w:val="00796C3B"/>
    <w:rsid w:val="007970CE"/>
    <w:rsid w:val="007971B4"/>
    <w:rsid w:val="00797947"/>
    <w:rsid w:val="007A00A3"/>
    <w:rsid w:val="007A1421"/>
    <w:rsid w:val="007A1880"/>
    <w:rsid w:val="007A1D34"/>
    <w:rsid w:val="007A1F38"/>
    <w:rsid w:val="007A270C"/>
    <w:rsid w:val="007A28F1"/>
    <w:rsid w:val="007A3311"/>
    <w:rsid w:val="007A3491"/>
    <w:rsid w:val="007A4152"/>
    <w:rsid w:val="007A422D"/>
    <w:rsid w:val="007A44AC"/>
    <w:rsid w:val="007A48F3"/>
    <w:rsid w:val="007A4C50"/>
    <w:rsid w:val="007A4D54"/>
    <w:rsid w:val="007A50C9"/>
    <w:rsid w:val="007A511D"/>
    <w:rsid w:val="007A5169"/>
    <w:rsid w:val="007A5C7E"/>
    <w:rsid w:val="007A61D2"/>
    <w:rsid w:val="007A7227"/>
    <w:rsid w:val="007A746B"/>
    <w:rsid w:val="007A7BF2"/>
    <w:rsid w:val="007A7C17"/>
    <w:rsid w:val="007B008A"/>
    <w:rsid w:val="007B01AE"/>
    <w:rsid w:val="007B0253"/>
    <w:rsid w:val="007B0A25"/>
    <w:rsid w:val="007B1030"/>
    <w:rsid w:val="007B1741"/>
    <w:rsid w:val="007B3017"/>
    <w:rsid w:val="007B35AB"/>
    <w:rsid w:val="007B3770"/>
    <w:rsid w:val="007B3853"/>
    <w:rsid w:val="007B3C92"/>
    <w:rsid w:val="007B4096"/>
    <w:rsid w:val="007B4F38"/>
    <w:rsid w:val="007B5088"/>
    <w:rsid w:val="007B5C57"/>
    <w:rsid w:val="007B6776"/>
    <w:rsid w:val="007B6BFB"/>
    <w:rsid w:val="007B72DB"/>
    <w:rsid w:val="007B77B1"/>
    <w:rsid w:val="007B791E"/>
    <w:rsid w:val="007C03D3"/>
    <w:rsid w:val="007C0912"/>
    <w:rsid w:val="007C147E"/>
    <w:rsid w:val="007C1667"/>
    <w:rsid w:val="007C1C8F"/>
    <w:rsid w:val="007C1DBB"/>
    <w:rsid w:val="007C2A06"/>
    <w:rsid w:val="007C31FD"/>
    <w:rsid w:val="007C3A27"/>
    <w:rsid w:val="007C3DE3"/>
    <w:rsid w:val="007C4125"/>
    <w:rsid w:val="007C4504"/>
    <w:rsid w:val="007C4872"/>
    <w:rsid w:val="007C5042"/>
    <w:rsid w:val="007C5134"/>
    <w:rsid w:val="007C5138"/>
    <w:rsid w:val="007C5176"/>
    <w:rsid w:val="007C53C1"/>
    <w:rsid w:val="007C54A8"/>
    <w:rsid w:val="007C5B6A"/>
    <w:rsid w:val="007C684D"/>
    <w:rsid w:val="007C696D"/>
    <w:rsid w:val="007C6F12"/>
    <w:rsid w:val="007C7A1C"/>
    <w:rsid w:val="007C7A41"/>
    <w:rsid w:val="007C7FE9"/>
    <w:rsid w:val="007D006B"/>
    <w:rsid w:val="007D010A"/>
    <w:rsid w:val="007D0AFB"/>
    <w:rsid w:val="007D0C4A"/>
    <w:rsid w:val="007D17AB"/>
    <w:rsid w:val="007D1977"/>
    <w:rsid w:val="007D234C"/>
    <w:rsid w:val="007D25CE"/>
    <w:rsid w:val="007D27A3"/>
    <w:rsid w:val="007D3277"/>
    <w:rsid w:val="007D3B15"/>
    <w:rsid w:val="007D3BDB"/>
    <w:rsid w:val="007D445C"/>
    <w:rsid w:val="007D488B"/>
    <w:rsid w:val="007D57BD"/>
    <w:rsid w:val="007D5843"/>
    <w:rsid w:val="007D5E7E"/>
    <w:rsid w:val="007D5E88"/>
    <w:rsid w:val="007D5F55"/>
    <w:rsid w:val="007D67A3"/>
    <w:rsid w:val="007D6BF2"/>
    <w:rsid w:val="007D6C9D"/>
    <w:rsid w:val="007D7187"/>
    <w:rsid w:val="007D7300"/>
    <w:rsid w:val="007D772D"/>
    <w:rsid w:val="007D7D2C"/>
    <w:rsid w:val="007E0794"/>
    <w:rsid w:val="007E1ECA"/>
    <w:rsid w:val="007E2632"/>
    <w:rsid w:val="007E26F1"/>
    <w:rsid w:val="007E2986"/>
    <w:rsid w:val="007E328E"/>
    <w:rsid w:val="007E32FB"/>
    <w:rsid w:val="007E37ED"/>
    <w:rsid w:val="007E4009"/>
    <w:rsid w:val="007E56CA"/>
    <w:rsid w:val="007E72E0"/>
    <w:rsid w:val="007E7C63"/>
    <w:rsid w:val="007E7DF0"/>
    <w:rsid w:val="007F23D5"/>
    <w:rsid w:val="007F287D"/>
    <w:rsid w:val="007F2A0D"/>
    <w:rsid w:val="007F43B3"/>
    <w:rsid w:val="007F4487"/>
    <w:rsid w:val="007F4C57"/>
    <w:rsid w:val="007F5641"/>
    <w:rsid w:val="007F59F7"/>
    <w:rsid w:val="007F5BEB"/>
    <w:rsid w:val="007F6373"/>
    <w:rsid w:val="007F6688"/>
    <w:rsid w:val="007F69DD"/>
    <w:rsid w:val="007F6E0F"/>
    <w:rsid w:val="007F764E"/>
    <w:rsid w:val="007F784B"/>
    <w:rsid w:val="007F79BF"/>
    <w:rsid w:val="007F7FF2"/>
    <w:rsid w:val="00800E2F"/>
    <w:rsid w:val="00801240"/>
    <w:rsid w:val="008014B0"/>
    <w:rsid w:val="00801618"/>
    <w:rsid w:val="00801A69"/>
    <w:rsid w:val="00801D19"/>
    <w:rsid w:val="00802646"/>
    <w:rsid w:val="00803EBB"/>
    <w:rsid w:val="0080637A"/>
    <w:rsid w:val="00806B27"/>
    <w:rsid w:val="00806B47"/>
    <w:rsid w:val="00806EBC"/>
    <w:rsid w:val="00807451"/>
    <w:rsid w:val="00807FBD"/>
    <w:rsid w:val="0081041D"/>
    <w:rsid w:val="00810B3E"/>
    <w:rsid w:val="00810EB7"/>
    <w:rsid w:val="00810ECD"/>
    <w:rsid w:val="00811787"/>
    <w:rsid w:val="008118C4"/>
    <w:rsid w:val="00811B17"/>
    <w:rsid w:val="00811C92"/>
    <w:rsid w:val="00812153"/>
    <w:rsid w:val="0081229E"/>
    <w:rsid w:val="00812C3E"/>
    <w:rsid w:val="0081366E"/>
    <w:rsid w:val="0081375A"/>
    <w:rsid w:val="008138A8"/>
    <w:rsid w:val="00813B3E"/>
    <w:rsid w:val="00813C18"/>
    <w:rsid w:val="0081426A"/>
    <w:rsid w:val="00814E7C"/>
    <w:rsid w:val="00815592"/>
    <w:rsid w:val="00815EC5"/>
    <w:rsid w:val="008160AC"/>
    <w:rsid w:val="00816159"/>
    <w:rsid w:val="00816CA9"/>
    <w:rsid w:val="008175DD"/>
    <w:rsid w:val="008177E8"/>
    <w:rsid w:val="00817B34"/>
    <w:rsid w:val="0082095B"/>
    <w:rsid w:val="00821838"/>
    <w:rsid w:val="00821AD0"/>
    <w:rsid w:val="00821FD7"/>
    <w:rsid w:val="00822275"/>
    <w:rsid w:val="00822BB5"/>
    <w:rsid w:val="00822D9F"/>
    <w:rsid w:val="0082390F"/>
    <w:rsid w:val="00824081"/>
    <w:rsid w:val="008253C0"/>
    <w:rsid w:val="00825556"/>
    <w:rsid w:val="00827DA4"/>
    <w:rsid w:val="008304A2"/>
    <w:rsid w:val="008305F0"/>
    <w:rsid w:val="00830A53"/>
    <w:rsid w:val="00831108"/>
    <w:rsid w:val="00831394"/>
    <w:rsid w:val="00831897"/>
    <w:rsid w:val="00831E8F"/>
    <w:rsid w:val="008322D0"/>
    <w:rsid w:val="0083298A"/>
    <w:rsid w:val="0083349B"/>
    <w:rsid w:val="00833F60"/>
    <w:rsid w:val="00834826"/>
    <w:rsid w:val="00834A91"/>
    <w:rsid w:val="00834C89"/>
    <w:rsid w:val="008379DD"/>
    <w:rsid w:val="008405A3"/>
    <w:rsid w:val="008406DB"/>
    <w:rsid w:val="008422FC"/>
    <w:rsid w:val="008428DC"/>
    <w:rsid w:val="00842A52"/>
    <w:rsid w:val="00842AE3"/>
    <w:rsid w:val="00842B61"/>
    <w:rsid w:val="008430C9"/>
    <w:rsid w:val="008432BC"/>
    <w:rsid w:val="00843CFB"/>
    <w:rsid w:val="008444F5"/>
    <w:rsid w:val="0084462E"/>
    <w:rsid w:val="00844721"/>
    <w:rsid w:val="00844758"/>
    <w:rsid w:val="0084475B"/>
    <w:rsid w:val="0084489F"/>
    <w:rsid w:val="00844A4E"/>
    <w:rsid w:val="00844AE4"/>
    <w:rsid w:val="00844F34"/>
    <w:rsid w:val="00845250"/>
    <w:rsid w:val="00845A8D"/>
    <w:rsid w:val="00845C52"/>
    <w:rsid w:val="00845DDA"/>
    <w:rsid w:val="00846125"/>
    <w:rsid w:val="00846A3B"/>
    <w:rsid w:val="00846C49"/>
    <w:rsid w:val="00846D0F"/>
    <w:rsid w:val="00847CE6"/>
    <w:rsid w:val="00850174"/>
    <w:rsid w:val="0085028E"/>
    <w:rsid w:val="00850D97"/>
    <w:rsid w:val="008510D7"/>
    <w:rsid w:val="00851D3C"/>
    <w:rsid w:val="008521EE"/>
    <w:rsid w:val="00852A19"/>
    <w:rsid w:val="00852ECC"/>
    <w:rsid w:val="00853CFF"/>
    <w:rsid w:val="0085463B"/>
    <w:rsid w:val="00855CF7"/>
    <w:rsid w:val="00856834"/>
    <w:rsid w:val="008577B0"/>
    <w:rsid w:val="00857CFB"/>
    <w:rsid w:val="008604D0"/>
    <w:rsid w:val="00860C6D"/>
    <w:rsid w:val="00860FB0"/>
    <w:rsid w:val="008610EA"/>
    <w:rsid w:val="008611E6"/>
    <w:rsid w:val="008629E1"/>
    <w:rsid w:val="00862CDB"/>
    <w:rsid w:val="0086337C"/>
    <w:rsid w:val="0086345E"/>
    <w:rsid w:val="00863709"/>
    <w:rsid w:val="00864CF3"/>
    <w:rsid w:val="00865523"/>
    <w:rsid w:val="008655A0"/>
    <w:rsid w:val="00866074"/>
    <w:rsid w:val="008666B1"/>
    <w:rsid w:val="00866FA2"/>
    <w:rsid w:val="00870221"/>
    <w:rsid w:val="008709CB"/>
    <w:rsid w:val="00870C8C"/>
    <w:rsid w:val="00870F3F"/>
    <w:rsid w:val="00871188"/>
    <w:rsid w:val="008712CC"/>
    <w:rsid w:val="00871539"/>
    <w:rsid w:val="008722BC"/>
    <w:rsid w:val="008725CF"/>
    <w:rsid w:val="00872833"/>
    <w:rsid w:val="008731C8"/>
    <w:rsid w:val="00873523"/>
    <w:rsid w:val="008746F1"/>
    <w:rsid w:val="00874C27"/>
    <w:rsid w:val="00874D82"/>
    <w:rsid w:val="0087556B"/>
    <w:rsid w:val="00875B30"/>
    <w:rsid w:val="0087707E"/>
    <w:rsid w:val="008779A0"/>
    <w:rsid w:val="008815DD"/>
    <w:rsid w:val="00881716"/>
    <w:rsid w:val="00881DDC"/>
    <w:rsid w:val="0088268A"/>
    <w:rsid w:val="0088273D"/>
    <w:rsid w:val="00882867"/>
    <w:rsid w:val="00882936"/>
    <w:rsid w:val="00882DB3"/>
    <w:rsid w:val="008830FF"/>
    <w:rsid w:val="008846F2"/>
    <w:rsid w:val="00884CCC"/>
    <w:rsid w:val="008850E8"/>
    <w:rsid w:val="00885976"/>
    <w:rsid w:val="008860C1"/>
    <w:rsid w:val="00887333"/>
    <w:rsid w:val="00887836"/>
    <w:rsid w:val="00890855"/>
    <w:rsid w:val="00891C76"/>
    <w:rsid w:val="00891DA0"/>
    <w:rsid w:val="0089267C"/>
    <w:rsid w:val="00892CFE"/>
    <w:rsid w:val="00893183"/>
    <w:rsid w:val="00893189"/>
    <w:rsid w:val="0089342C"/>
    <w:rsid w:val="00893917"/>
    <w:rsid w:val="00893A39"/>
    <w:rsid w:val="00893ED4"/>
    <w:rsid w:val="008942F4"/>
    <w:rsid w:val="008946EF"/>
    <w:rsid w:val="008949BC"/>
    <w:rsid w:val="00894CFB"/>
    <w:rsid w:val="00895504"/>
    <w:rsid w:val="008958E2"/>
    <w:rsid w:val="0089595A"/>
    <w:rsid w:val="00896570"/>
    <w:rsid w:val="00896CD9"/>
    <w:rsid w:val="00896FF6"/>
    <w:rsid w:val="00897112"/>
    <w:rsid w:val="008A1016"/>
    <w:rsid w:val="008A1241"/>
    <w:rsid w:val="008A1B5E"/>
    <w:rsid w:val="008A2E92"/>
    <w:rsid w:val="008A319A"/>
    <w:rsid w:val="008A32E9"/>
    <w:rsid w:val="008A3A1B"/>
    <w:rsid w:val="008A3F04"/>
    <w:rsid w:val="008A40FC"/>
    <w:rsid w:val="008A4EF3"/>
    <w:rsid w:val="008A58F3"/>
    <w:rsid w:val="008A5E0C"/>
    <w:rsid w:val="008A7635"/>
    <w:rsid w:val="008A77BA"/>
    <w:rsid w:val="008A7BE2"/>
    <w:rsid w:val="008A7F3E"/>
    <w:rsid w:val="008B018C"/>
    <w:rsid w:val="008B0A08"/>
    <w:rsid w:val="008B0B78"/>
    <w:rsid w:val="008B0E32"/>
    <w:rsid w:val="008B13BF"/>
    <w:rsid w:val="008B1799"/>
    <w:rsid w:val="008B1F20"/>
    <w:rsid w:val="008B2701"/>
    <w:rsid w:val="008B2A33"/>
    <w:rsid w:val="008B2FC1"/>
    <w:rsid w:val="008B33E4"/>
    <w:rsid w:val="008B3786"/>
    <w:rsid w:val="008B381B"/>
    <w:rsid w:val="008B433A"/>
    <w:rsid w:val="008B5D8F"/>
    <w:rsid w:val="008B5FED"/>
    <w:rsid w:val="008B6003"/>
    <w:rsid w:val="008B788C"/>
    <w:rsid w:val="008B7A29"/>
    <w:rsid w:val="008B7D36"/>
    <w:rsid w:val="008C0E64"/>
    <w:rsid w:val="008C10F7"/>
    <w:rsid w:val="008C290A"/>
    <w:rsid w:val="008C2943"/>
    <w:rsid w:val="008C2950"/>
    <w:rsid w:val="008C2D5F"/>
    <w:rsid w:val="008C2EF9"/>
    <w:rsid w:val="008C3086"/>
    <w:rsid w:val="008C380E"/>
    <w:rsid w:val="008C39C6"/>
    <w:rsid w:val="008C42BC"/>
    <w:rsid w:val="008C4684"/>
    <w:rsid w:val="008C46DF"/>
    <w:rsid w:val="008C4814"/>
    <w:rsid w:val="008C4A2C"/>
    <w:rsid w:val="008C4A7C"/>
    <w:rsid w:val="008C4FB1"/>
    <w:rsid w:val="008C52AA"/>
    <w:rsid w:val="008C5375"/>
    <w:rsid w:val="008C5764"/>
    <w:rsid w:val="008C5A25"/>
    <w:rsid w:val="008C6646"/>
    <w:rsid w:val="008C674F"/>
    <w:rsid w:val="008C6E27"/>
    <w:rsid w:val="008C70F2"/>
    <w:rsid w:val="008C7EEB"/>
    <w:rsid w:val="008C7F5E"/>
    <w:rsid w:val="008D058E"/>
    <w:rsid w:val="008D09AF"/>
    <w:rsid w:val="008D12E9"/>
    <w:rsid w:val="008D1B38"/>
    <w:rsid w:val="008D21FC"/>
    <w:rsid w:val="008D3D9B"/>
    <w:rsid w:val="008D3E44"/>
    <w:rsid w:val="008D47DF"/>
    <w:rsid w:val="008D4E80"/>
    <w:rsid w:val="008D5442"/>
    <w:rsid w:val="008D6435"/>
    <w:rsid w:val="008D6A72"/>
    <w:rsid w:val="008D6CE5"/>
    <w:rsid w:val="008D7440"/>
    <w:rsid w:val="008D76A8"/>
    <w:rsid w:val="008E09A1"/>
    <w:rsid w:val="008E0AC1"/>
    <w:rsid w:val="008E175A"/>
    <w:rsid w:val="008E1D5F"/>
    <w:rsid w:val="008E206D"/>
    <w:rsid w:val="008E29C2"/>
    <w:rsid w:val="008E2C08"/>
    <w:rsid w:val="008E3B4F"/>
    <w:rsid w:val="008E3ECF"/>
    <w:rsid w:val="008E4124"/>
    <w:rsid w:val="008E434B"/>
    <w:rsid w:val="008E4586"/>
    <w:rsid w:val="008E4BA9"/>
    <w:rsid w:val="008E501A"/>
    <w:rsid w:val="008E51B8"/>
    <w:rsid w:val="008E5A66"/>
    <w:rsid w:val="008E6AF0"/>
    <w:rsid w:val="008E6EFD"/>
    <w:rsid w:val="008E7457"/>
    <w:rsid w:val="008F0098"/>
    <w:rsid w:val="008F00B0"/>
    <w:rsid w:val="008F0915"/>
    <w:rsid w:val="008F15BB"/>
    <w:rsid w:val="008F1BFF"/>
    <w:rsid w:val="008F2428"/>
    <w:rsid w:val="008F24F0"/>
    <w:rsid w:val="008F2B45"/>
    <w:rsid w:val="008F5141"/>
    <w:rsid w:val="008F567B"/>
    <w:rsid w:val="008F5F35"/>
    <w:rsid w:val="009005F9"/>
    <w:rsid w:val="00900C18"/>
    <w:rsid w:val="009017D5"/>
    <w:rsid w:val="00901CF3"/>
    <w:rsid w:val="0090270D"/>
    <w:rsid w:val="0090273C"/>
    <w:rsid w:val="00902795"/>
    <w:rsid w:val="00903469"/>
    <w:rsid w:val="00903F35"/>
    <w:rsid w:val="009040AB"/>
    <w:rsid w:val="00904309"/>
    <w:rsid w:val="00904813"/>
    <w:rsid w:val="00904A98"/>
    <w:rsid w:val="0090605A"/>
    <w:rsid w:val="0090649B"/>
    <w:rsid w:val="009069CD"/>
    <w:rsid w:val="00906B35"/>
    <w:rsid w:val="00906EF9"/>
    <w:rsid w:val="00907477"/>
    <w:rsid w:val="009075A1"/>
    <w:rsid w:val="00907CBB"/>
    <w:rsid w:val="009101D3"/>
    <w:rsid w:val="00910666"/>
    <w:rsid w:val="00910FCA"/>
    <w:rsid w:val="009112B6"/>
    <w:rsid w:val="009116EC"/>
    <w:rsid w:val="00912067"/>
    <w:rsid w:val="00912796"/>
    <w:rsid w:val="009129D6"/>
    <w:rsid w:val="00912B5C"/>
    <w:rsid w:val="00912D3E"/>
    <w:rsid w:val="00913B39"/>
    <w:rsid w:val="00913F26"/>
    <w:rsid w:val="00915346"/>
    <w:rsid w:val="00916021"/>
    <w:rsid w:val="0091638B"/>
    <w:rsid w:val="0091660C"/>
    <w:rsid w:val="009171D1"/>
    <w:rsid w:val="009205F0"/>
    <w:rsid w:val="00920886"/>
    <w:rsid w:val="00922C13"/>
    <w:rsid w:val="00922FA2"/>
    <w:rsid w:val="009248DE"/>
    <w:rsid w:val="00924BB4"/>
    <w:rsid w:val="009252D5"/>
    <w:rsid w:val="0092538D"/>
    <w:rsid w:val="00925584"/>
    <w:rsid w:val="00925BE8"/>
    <w:rsid w:val="00926FCD"/>
    <w:rsid w:val="009270EA"/>
    <w:rsid w:val="00927DCA"/>
    <w:rsid w:val="00930CE0"/>
    <w:rsid w:val="00930D0A"/>
    <w:rsid w:val="00930F65"/>
    <w:rsid w:val="00931922"/>
    <w:rsid w:val="00932033"/>
    <w:rsid w:val="00932598"/>
    <w:rsid w:val="009331AA"/>
    <w:rsid w:val="00933E84"/>
    <w:rsid w:val="00933FE5"/>
    <w:rsid w:val="009353F3"/>
    <w:rsid w:val="00935C7C"/>
    <w:rsid w:val="0093733C"/>
    <w:rsid w:val="00940C27"/>
    <w:rsid w:val="009415CA"/>
    <w:rsid w:val="009416A0"/>
    <w:rsid w:val="00943186"/>
    <w:rsid w:val="009436B3"/>
    <w:rsid w:val="009436BD"/>
    <w:rsid w:val="00943BFE"/>
    <w:rsid w:val="0094410F"/>
    <w:rsid w:val="009445DF"/>
    <w:rsid w:val="009447ED"/>
    <w:rsid w:val="009454C7"/>
    <w:rsid w:val="009460CE"/>
    <w:rsid w:val="00947394"/>
    <w:rsid w:val="0094774E"/>
    <w:rsid w:val="00947A68"/>
    <w:rsid w:val="00947A83"/>
    <w:rsid w:val="009509C8"/>
    <w:rsid w:val="00950F0C"/>
    <w:rsid w:val="009512F5"/>
    <w:rsid w:val="0095130A"/>
    <w:rsid w:val="00951E48"/>
    <w:rsid w:val="00952F04"/>
    <w:rsid w:val="0095345E"/>
    <w:rsid w:val="009535B0"/>
    <w:rsid w:val="0095383B"/>
    <w:rsid w:val="00953FCD"/>
    <w:rsid w:val="009552C4"/>
    <w:rsid w:val="0095554F"/>
    <w:rsid w:val="00955569"/>
    <w:rsid w:val="0095665F"/>
    <w:rsid w:val="0095724A"/>
    <w:rsid w:val="00957821"/>
    <w:rsid w:val="009601A4"/>
    <w:rsid w:val="009603C9"/>
    <w:rsid w:val="009609C1"/>
    <w:rsid w:val="00960BFF"/>
    <w:rsid w:val="0096101B"/>
    <w:rsid w:val="0096169F"/>
    <w:rsid w:val="00961B80"/>
    <w:rsid w:val="00962116"/>
    <w:rsid w:val="0096288E"/>
    <w:rsid w:val="0096320E"/>
    <w:rsid w:val="00963798"/>
    <w:rsid w:val="0096383D"/>
    <w:rsid w:val="00963B66"/>
    <w:rsid w:val="00963DAC"/>
    <w:rsid w:val="00965C8E"/>
    <w:rsid w:val="0096647F"/>
    <w:rsid w:val="00966A44"/>
    <w:rsid w:val="00967A52"/>
    <w:rsid w:val="00967C96"/>
    <w:rsid w:val="00967E23"/>
    <w:rsid w:val="0097044F"/>
    <w:rsid w:val="0097051A"/>
    <w:rsid w:val="00970646"/>
    <w:rsid w:val="0097066E"/>
    <w:rsid w:val="0097095B"/>
    <w:rsid w:val="00970D87"/>
    <w:rsid w:val="00971FAC"/>
    <w:rsid w:val="00972DFE"/>
    <w:rsid w:val="00973928"/>
    <w:rsid w:val="00973F14"/>
    <w:rsid w:val="00974146"/>
    <w:rsid w:val="009746A2"/>
    <w:rsid w:val="00974775"/>
    <w:rsid w:val="00974A30"/>
    <w:rsid w:val="00974C71"/>
    <w:rsid w:val="00974FC1"/>
    <w:rsid w:val="00974FE1"/>
    <w:rsid w:val="009754ED"/>
    <w:rsid w:val="009755FD"/>
    <w:rsid w:val="009757B0"/>
    <w:rsid w:val="009762E6"/>
    <w:rsid w:val="00976309"/>
    <w:rsid w:val="00976B23"/>
    <w:rsid w:val="00976DCE"/>
    <w:rsid w:val="0097759F"/>
    <w:rsid w:val="00977FEB"/>
    <w:rsid w:val="009807B4"/>
    <w:rsid w:val="00980CA6"/>
    <w:rsid w:val="00980E8D"/>
    <w:rsid w:val="009810D8"/>
    <w:rsid w:val="009812C4"/>
    <w:rsid w:val="009833E7"/>
    <w:rsid w:val="0098366E"/>
    <w:rsid w:val="0098400B"/>
    <w:rsid w:val="009855AE"/>
    <w:rsid w:val="00986EEC"/>
    <w:rsid w:val="009876ED"/>
    <w:rsid w:val="0098772D"/>
    <w:rsid w:val="00987C55"/>
    <w:rsid w:val="00987E60"/>
    <w:rsid w:val="00990C97"/>
    <w:rsid w:val="0099181C"/>
    <w:rsid w:val="00991B02"/>
    <w:rsid w:val="009923A0"/>
    <w:rsid w:val="0099331B"/>
    <w:rsid w:val="0099345C"/>
    <w:rsid w:val="00993E40"/>
    <w:rsid w:val="00994222"/>
    <w:rsid w:val="0099438E"/>
    <w:rsid w:val="0099483D"/>
    <w:rsid w:val="00994ABE"/>
    <w:rsid w:val="0099509C"/>
    <w:rsid w:val="009955F6"/>
    <w:rsid w:val="009956C4"/>
    <w:rsid w:val="00995779"/>
    <w:rsid w:val="00996199"/>
    <w:rsid w:val="0099653E"/>
    <w:rsid w:val="009968DF"/>
    <w:rsid w:val="0099714B"/>
    <w:rsid w:val="009974A3"/>
    <w:rsid w:val="0099779A"/>
    <w:rsid w:val="00997CDB"/>
    <w:rsid w:val="009A0024"/>
    <w:rsid w:val="009A0322"/>
    <w:rsid w:val="009A0C19"/>
    <w:rsid w:val="009A1879"/>
    <w:rsid w:val="009A270F"/>
    <w:rsid w:val="009A3580"/>
    <w:rsid w:val="009A438B"/>
    <w:rsid w:val="009A56CE"/>
    <w:rsid w:val="009A6076"/>
    <w:rsid w:val="009A6D19"/>
    <w:rsid w:val="009A7766"/>
    <w:rsid w:val="009A7AF1"/>
    <w:rsid w:val="009B0053"/>
    <w:rsid w:val="009B017A"/>
    <w:rsid w:val="009B0BFE"/>
    <w:rsid w:val="009B0C3A"/>
    <w:rsid w:val="009B1D01"/>
    <w:rsid w:val="009B1E98"/>
    <w:rsid w:val="009B2A9B"/>
    <w:rsid w:val="009B2AC9"/>
    <w:rsid w:val="009B2B10"/>
    <w:rsid w:val="009B3456"/>
    <w:rsid w:val="009B396F"/>
    <w:rsid w:val="009B41C7"/>
    <w:rsid w:val="009B4A25"/>
    <w:rsid w:val="009B4BE2"/>
    <w:rsid w:val="009B4DDD"/>
    <w:rsid w:val="009B51DF"/>
    <w:rsid w:val="009B52F4"/>
    <w:rsid w:val="009B600A"/>
    <w:rsid w:val="009B60B0"/>
    <w:rsid w:val="009B734A"/>
    <w:rsid w:val="009C045A"/>
    <w:rsid w:val="009C101D"/>
    <w:rsid w:val="009C1218"/>
    <w:rsid w:val="009C1997"/>
    <w:rsid w:val="009C2FBE"/>
    <w:rsid w:val="009C35FE"/>
    <w:rsid w:val="009C3615"/>
    <w:rsid w:val="009C3B56"/>
    <w:rsid w:val="009C4030"/>
    <w:rsid w:val="009C5C78"/>
    <w:rsid w:val="009C5D0A"/>
    <w:rsid w:val="009C6000"/>
    <w:rsid w:val="009C6333"/>
    <w:rsid w:val="009C6A24"/>
    <w:rsid w:val="009C6FB4"/>
    <w:rsid w:val="009C72A0"/>
    <w:rsid w:val="009C771A"/>
    <w:rsid w:val="009C7D51"/>
    <w:rsid w:val="009D0049"/>
    <w:rsid w:val="009D0398"/>
    <w:rsid w:val="009D0AAC"/>
    <w:rsid w:val="009D0F41"/>
    <w:rsid w:val="009D2194"/>
    <w:rsid w:val="009D2B21"/>
    <w:rsid w:val="009D3131"/>
    <w:rsid w:val="009D33E4"/>
    <w:rsid w:val="009D3645"/>
    <w:rsid w:val="009D3A94"/>
    <w:rsid w:val="009D3D04"/>
    <w:rsid w:val="009D4233"/>
    <w:rsid w:val="009D43B2"/>
    <w:rsid w:val="009D4437"/>
    <w:rsid w:val="009D5DE9"/>
    <w:rsid w:val="009D63A6"/>
    <w:rsid w:val="009D6FDD"/>
    <w:rsid w:val="009D7C71"/>
    <w:rsid w:val="009E00EC"/>
    <w:rsid w:val="009E05AA"/>
    <w:rsid w:val="009E077E"/>
    <w:rsid w:val="009E0E1D"/>
    <w:rsid w:val="009E115B"/>
    <w:rsid w:val="009E1391"/>
    <w:rsid w:val="009E1ECB"/>
    <w:rsid w:val="009E2D32"/>
    <w:rsid w:val="009E2EDC"/>
    <w:rsid w:val="009E31E5"/>
    <w:rsid w:val="009E4817"/>
    <w:rsid w:val="009E4988"/>
    <w:rsid w:val="009E503E"/>
    <w:rsid w:val="009E55F5"/>
    <w:rsid w:val="009E6569"/>
    <w:rsid w:val="009E6657"/>
    <w:rsid w:val="009E6DB8"/>
    <w:rsid w:val="009E6F1A"/>
    <w:rsid w:val="009E769F"/>
    <w:rsid w:val="009F02EC"/>
    <w:rsid w:val="009F0323"/>
    <w:rsid w:val="009F0754"/>
    <w:rsid w:val="009F0C6B"/>
    <w:rsid w:val="009F118A"/>
    <w:rsid w:val="009F1DAD"/>
    <w:rsid w:val="009F287A"/>
    <w:rsid w:val="009F29CD"/>
    <w:rsid w:val="009F2A71"/>
    <w:rsid w:val="009F2CD6"/>
    <w:rsid w:val="009F4371"/>
    <w:rsid w:val="009F4678"/>
    <w:rsid w:val="009F47D2"/>
    <w:rsid w:val="009F4B29"/>
    <w:rsid w:val="009F51FC"/>
    <w:rsid w:val="009F6198"/>
    <w:rsid w:val="009F62D1"/>
    <w:rsid w:val="009F6362"/>
    <w:rsid w:val="009F7160"/>
    <w:rsid w:val="009F7331"/>
    <w:rsid w:val="009F7429"/>
    <w:rsid w:val="00A0036F"/>
    <w:rsid w:val="00A00574"/>
    <w:rsid w:val="00A013CD"/>
    <w:rsid w:val="00A02498"/>
    <w:rsid w:val="00A02A18"/>
    <w:rsid w:val="00A02E88"/>
    <w:rsid w:val="00A043F4"/>
    <w:rsid w:val="00A04620"/>
    <w:rsid w:val="00A047A6"/>
    <w:rsid w:val="00A04A0F"/>
    <w:rsid w:val="00A053B5"/>
    <w:rsid w:val="00A05D04"/>
    <w:rsid w:val="00A05EE5"/>
    <w:rsid w:val="00A063CE"/>
    <w:rsid w:val="00A06A86"/>
    <w:rsid w:val="00A06B70"/>
    <w:rsid w:val="00A06F26"/>
    <w:rsid w:val="00A070EE"/>
    <w:rsid w:val="00A07468"/>
    <w:rsid w:val="00A07AFD"/>
    <w:rsid w:val="00A07BCD"/>
    <w:rsid w:val="00A10427"/>
    <w:rsid w:val="00A10470"/>
    <w:rsid w:val="00A10AE1"/>
    <w:rsid w:val="00A10F53"/>
    <w:rsid w:val="00A11175"/>
    <w:rsid w:val="00A11B68"/>
    <w:rsid w:val="00A11BB7"/>
    <w:rsid w:val="00A11C01"/>
    <w:rsid w:val="00A130DC"/>
    <w:rsid w:val="00A133CA"/>
    <w:rsid w:val="00A13581"/>
    <w:rsid w:val="00A13C9D"/>
    <w:rsid w:val="00A142CE"/>
    <w:rsid w:val="00A145BA"/>
    <w:rsid w:val="00A147D4"/>
    <w:rsid w:val="00A14C39"/>
    <w:rsid w:val="00A14D15"/>
    <w:rsid w:val="00A14F68"/>
    <w:rsid w:val="00A152A7"/>
    <w:rsid w:val="00A15A28"/>
    <w:rsid w:val="00A15FAA"/>
    <w:rsid w:val="00A16666"/>
    <w:rsid w:val="00A1670D"/>
    <w:rsid w:val="00A16710"/>
    <w:rsid w:val="00A168A3"/>
    <w:rsid w:val="00A169F1"/>
    <w:rsid w:val="00A17837"/>
    <w:rsid w:val="00A178F6"/>
    <w:rsid w:val="00A17F2D"/>
    <w:rsid w:val="00A205C2"/>
    <w:rsid w:val="00A20C6C"/>
    <w:rsid w:val="00A22137"/>
    <w:rsid w:val="00A22B75"/>
    <w:rsid w:val="00A2309E"/>
    <w:rsid w:val="00A23F47"/>
    <w:rsid w:val="00A2540E"/>
    <w:rsid w:val="00A2551A"/>
    <w:rsid w:val="00A258CF"/>
    <w:rsid w:val="00A2607E"/>
    <w:rsid w:val="00A26534"/>
    <w:rsid w:val="00A26BB7"/>
    <w:rsid w:val="00A2716D"/>
    <w:rsid w:val="00A274B7"/>
    <w:rsid w:val="00A2760B"/>
    <w:rsid w:val="00A30895"/>
    <w:rsid w:val="00A3145D"/>
    <w:rsid w:val="00A32680"/>
    <w:rsid w:val="00A32EF5"/>
    <w:rsid w:val="00A32F37"/>
    <w:rsid w:val="00A33320"/>
    <w:rsid w:val="00A34666"/>
    <w:rsid w:val="00A34885"/>
    <w:rsid w:val="00A34B8F"/>
    <w:rsid w:val="00A34C10"/>
    <w:rsid w:val="00A34E01"/>
    <w:rsid w:val="00A35352"/>
    <w:rsid w:val="00A364FD"/>
    <w:rsid w:val="00A36C08"/>
    <w:rsid w:val="00A36D7E"/>
    <w:rsid w:val="00A3733C"/>
    <w:rsid w:val="00A4029D"/>
    <w:rsid w:val="00A405C7"/>
    <w:rsid w:val="00A40690"/>
    <w:rsid w:val="00A40919"/>
    <w:rsid w:val="00A416FB"/>
    <w:rsid w:val="00A41EC3"/>
    <w:rsid w:val="00A4221F"/>
    <w:rsid w:val="00A424F9"/>
    <w:rsid w:val="00A4357A"/>
    <w:rsid w:val="00A443EC"/>
    <w:rsid w:val="00A4466E"/>
    <w:rsid w:val="00A457B9"/>
    <w:rsid w:val="00A45D44"/>
    <w:rsid w:val="00A46318"/>
    <w:rsid w:val="00A4669F"/>
    <w:rsid w:val="00A4793D"/>
    <w:rsid w:val="00A502E3"/>
    <w:rsid w:val="00A50666"/>
    <w:rsid w:val="00A506DF"/>
    <w:rsid w:val="00A50C00"/>
    <w:rsid w:val="00A50C5B"/>
    <w:rsid w:val="00A51A8E"/>
    <w:rsid w:val="00A51B03"/>
    <w:rsid w:val="00A53305"/>
    <w:rsid w:val="00A53A26"/>
    <w:rsid w:val="00A53B0E"/>
    <w:rsid w:val="00A53C63"/>
    <w:rsid w:val="00A542A4"/>
    <w:rsid w:val="00A54935"/>
    <w:rsid w:val="00A54C9E"/>
    <w:rsid w:val="00A54DB9"/>
    <w:rsid w:val="00A55257"/>
    <w:rsid w:val="00A55511"/>
    <w:rsid w:val="00A55BF4"/>
    <w:rsid w:val="00A56206"/>
    <w:rsid w:val="00A56650"/>
    <w:rsid w:val="00A5675C"/>
    <w:rsid w:val="00A5686B"/>
    <w:rsid w:val="00A572C9"/>
    <w:rsid w:val="00A57624"/>
    <w:rsid w:val="00A57CFC"/>
    <w:rsid w:val="00A600AC"/>
    <w:rsid w:val="00A60F74"/>
    <w:rsid w:val="00A61F64"/>
    <w:rsid w:val="00A62117"/>
    <w:rsid w:val="00A62586"/>
    <w:rsid w:val="00A62A86"/>
    <w:rsid w:val="00A62B67"/>
    <w:rsid w:val="00A62FAB"/>
    <w:rsid w:val="00A6310F"/>
    <w:rsid w:val="00A63CE9"/>
    <w:rsid w:val="00A63F24"/>
    <w:rsid w:val="00A647C9"/>
    <w:rsid w:val="00A647F0"/>
    <w:rsid w:val="00A64853"/>
    <w:rsid w:val="00A64FBD"/>
    <w:rsid w:val="00A65343"/>
    <w:rsid w:val="00A66738"/>
    <w:rsid w:val="00A66DCA"/>
    <w:rsid w:val="00A66E2C"/>
    <w:rsid w:val="00A67708"/>
    <w:rsid w:val="00A67B8C"/>
    <w:rsid w:val="00A67BBC"/>
    <w:rsid w:val="00A706FF"/>
    <w:rsid w:val="00A71D10"/>
    <w:rsid w:val="00A71D25"/>
    <w:rsid w:val="00A72591"/>
    <w:rsid w:val="00A7335D"/>
    <w:rsid w:val="00A73440"/>
    <w:rsid w:val="00A73AF8"/>
    <w:rsid w:val="00A73D51"/>
    <w:rsid w:val="00A747AD"/>
    <w:rsid w:val="00A747F8"/>
    <w:rsid w:val="00A77393"/>
    <w:rsid w:val="00A776D0"/>
    <w:rsid w:val="00A80289"/>
    <w:rsid w:val="00A80AFE"/>
    <w:rsid w:val="00A80E15"/>
    <w:rsid w:val="00A81A88"/>
    <w:rsid w:val="00A82CC6"/>
    <w:rsid w:val="00A834BD"/>
    <w:rsid w:val="00A83531"/>
    <w:rsid w:val="00A84C17"/>
    <w:rsid w:val="00A85080"/>
    <w:rsid w:val="00A85589"/>
    <w:rsid w:val="00A855E6"/>
    <w:rsid w:val="00A85F35"/>
    <w:rsid w:val="00A862D1"/>
    <w:rsid w:val="00A86E86"/>
    <w:rsid w:val="00A877D8"/>
    <w:rsid w:val="00A877FA"/>
    <w:rsid w:val="00A878F7"/>
    <w:rsid w:val="00A9039F"/>
    <w:rsid w:val="00A903DD"/>
    <w:rsid w:val="00A914FC"/>
    <w:rsid w:val="00A91ECD"/>
    <w:rsid w:val="00A9274C"/>
    <w:rsid w:val="00A948A2"/>
    <w:rsid w:val="00A95787"/>
    <w:rsid w:val="00A95A34"/>
    <w:rsid w:val="00A95A76"/>
    <w:rsid w:val="00A95B48"/>
    <w:rsid w:val="00A96039"/>
    <w:rsid w:val="00A96717"/>
    <w:rsid w:val="00A96B6D"/>
    <w:rsid w:val="00A9736B"/>
    <w:rsid w:val="00A97E6B"/>
    <w:rsid w:val="00AA09AE"/>
    <w:rsid w:val="00AA0DD3"/>
    <w:rsid w:val="00AA2014"/>
    <w:rsid w:val="00AA2400"/>
    <w:rsid w:val="00AA2B8E"/>
    <w:rsid w:val="00AA3494"/>
    <w:rsid w:val="00AA36C0"/>
    <w:rsid w:val="00AA3725"/>
    <w:rsid w:val="00AA3DD0"/>
    <w:rsid w:val="00AA4CE1"/>
    <w:rsid w:val="00AA4E48"/>
    <w:rsid w:val="00AA5517"/>
    <w:rsid w:val="00AA5BF0"/>
    <w:rsid w:val="00AA629A"/>
    <w:rsid w:val="00AA677C"/>
    <w:rsid w:val="00AA6C2E"/>
    <w:rsid w:val="00AA6E89"/>
    <w:rsid w:val="00AA7452"/>
    <w:rsid w:val="00AA7595"/>
    <w:rsid w:val="00AA7892"/>
    <w:rsid w:val="00AB182A"/>
    <w:rsid w:val="00AB21EE"/>
    <w:rsid w:val="00AB2C33"/>
    <w:rsid w:val="00AB30A0"/>
    <w:rsid w:val="00AB3813"/>
    <w:rsid w:val="00AB396F"/>
    <w:rsid w:val="00AB42F4"/>
    <w:rsid w:val="00AB4363"/>
    <w:rsid w:val="00AB44EB"/>
    <w:rsid w:val="00AB4790"/>
    <w:rsid w:val="00AB47B6"/>
    <w:rsid w:val="00AB510E"/>
    <w:rsid w:val="00AB626D"/>
    <w:rsid w:val="00AB63C1"/>
    <w:rsid w:val="00AB6A18"/>
    <w:rsid w:val="00AB6ECC"/>
    <w:rsid w:val="00AC01AA"/>
    <w:rsid w:val="00AC11BC"/>
    <w:rsid w:val="00AC17ED"/>
    <w:rsid w:val="00AC198A"/>
    <w:rsid w:val="00AC1CAB"/>
    <w:rsid w:val="00AC1DF7"/>
    <w:rsid w:val="00AC20C7"/>
    <w:rsid w:val="00AC2659"/>
    <w:rsid w:val="00AC2BA0"/>
    <w:rsid w:val="00AC319D"/>
    <w:rsid w:val="00AC36D2"/>
    <w:rsid w:val="00AC3957"/>
    <w:rsid w:val="00AC3FD4"/>
    <w:rsid w:val="00AC4845"/>
    <w:rsid w:val="00AC491A"/>
    <w:rsid w:val="00AC51F4"/>
    <w:rsid w:val="00AC59CC"/>
    <w:rsid w:val="00AC59D4"/>
    <w:rsid w:val="00AC5E56"/>
    <w:rsid w:val="00AC5E87"/>
    <w:rsid w:val="00AC651F"/>
    <w:rsid w:val="00AC7575"/>
    <w:rsid w:val="00AC7DF4"/>
    <w:rsid w:val="00AD007F"/>
    <w:rsid w:val="00AD02C5"/>
    <w:rsid w:val="00AD14C1"/>
    <w:rsid w:val="00AD1E98"/>
    <w:rsid w:val="00AD23F5"/>
    <w:rsid w:val="00AD2C8A"/>
    <w:rsid w:val="00AD3136"/>
    <w:rsid w:val="00AD3D89"/>
    <w:rsid w:val="00AD5460"/>
    <w:rsid w:val="00AD5618"/>
    <w:rsid w:val="00AD5BB2"/>
    <w:rsid w:val="00AD6380"/>
    <w:rsid w:val="00AD6B2A"/>
    <w:rsid w:val="00AD7475"/>
    <w:rsid w:val="00AD7C60"/>
    <w:rsid w:val="00AE08C3"/>
    <w:rsid w:val="00AE0F68"/>
    <w:rsid w:val="00AE162A"/>
    <w:rsid w:val="00AE16AD"/>
    <w:rsid w:val="00AE1B7C"/>
    <w:rsid w:val="00AE2528"/>
    <w:rsid w:val="00AE274A"/>
    <w:rsid w:val="00AE3D7A"/>
    <w:rsid w:val="00AE444E"/>
    <w:rsid w:val="00AE4814"/>
    <w:rsid w:val="00AE4EB9"/>
    <w:rsid w:val="00AE521F"/>
    <w:rsid w:val="00AE55F1"/>
    <w:rsid w:val="00AE7B00"/>
    <w:rsid w:val="00AF1206"/>
    <w:rsid w:val="00AF1C47"/>
    <w:rsid w:val="00AF1E43"/>
    <w:rsid w:val="00AF1F3D"/>
    <w:rsid w:val="00AF2000"/>
    <w:rsid w:val="00AF2834"/>
    <w:rsid w:val="00AF28B1"/>
    <w:rsid w:val="00AF2C37"/>
    <w:rsid w:val="00AF2D5A"/>
    <w:rsid w:val="00AF3E2A"/>
    <w:rsid w:val="00AF40A0"/>
    <w:rsid w:val="00AF41BE"/>
    <w:rsid w:val="00AF4D6E"/>
    <w:rsid w:val="00AF5402"/>
    <w:rsid w:val="00AF5658"/>
    <w:rsid w:val="00AF59D0"/>
    <w:rsid w:val="00AF5FC1"/>
    <w:rsid w:val="00AF6D34"/>
    <w:rsid w:val="00AF70E8"/>
    <w:rsid w:val="00AF7251"/>
    <w:rsid w:val="00AF730A"/>
    <w:rsid w:val="00AF77BD"/>
    <w:rsid w:val="00AF77D1"/>
    <w:rsid w:val="00AF7E45"/>
    <w:rsid w:val="00B0001F"/>
    <w:rsid w:val="00B0062A"/>
    <w:rsid w:val="00B00F65"/>
    <w:rsid w:val="00B01BB1"/>
    <w:rsid w:val="00B01C05"/>
    <w:rsid w:val="00B01EC0"/>
    <w:rsid w:val="00B02D0C"/>
    <w:rsid w:val="00B02F0E"/>
    <w:rsid w:val="00B04247"/>
    <w:rsid w:val="00B04BB1"/>
    <w:rsid w:val="00B052E9"/>
    <w:rsid w:val="00B0579A"/>
    <w:rsid w:val="00B0744B"/>
    <w:rsid w:val="00B074EF"/>
    <w:rsid w:val="00B0784B"/>
    <w:rsid w:val="00B07B69"/>
    <w:rsid w:val="00B07D59"/>
    <w:rsid w:val="00B07FFD"/>
    <w:rsid w:val="00B100F8"/>
    <w:rsid w:val="00B10650"/>
    <w:rsid w:val="00B11AC1"/>
    <w:rsid w:val="00B12B2A"/>
    <w:rsid w:val="00B136FF"/>
    <w:rsid w:val="00B14203"/>
    <w:rsid w:val="00B15224"/>
    <w:rsid w:val="00B15307"/>
    <w:rsid w:val="00B15A18"/>
    <w:rsid w:val="00B174F2"/>
    <w:rsid w:val="00B17F16"/>
    <w:rsid w:val="00B17F3C"/>
    <w:rsid w:val="00B17F57"/>
    <w:rsid w:val="00B201C9"/>
    <w:rsid w:val="00B20B5A"/>
    <w:rsid w:val="00B21A82"/>
    <w:rsid w:val="00B2240B"/>
    <w:rsid w:val="00B22F3A"/>
    <w:rsid w:val="00B23508"/>
    <w:rsid w:val="00B23A7B"/>
    <w:rsid w:val="00B23F60"/>
    <w:rsid w:val="00B2430A"/>
    <w:rsid w:val="00B24DFB"/>
    <w:rsid w:val="00B2533E"/>
    <w:rsid w:val="00B25C20"/>
    <w:rsid w:val="00B26597"/>
    <w:rsid w:val="00B26A3D"/>
    <w:rsid w:val="00B26D9C"/>
    <w:rsid w:val="00B27684"/>
    <w:rsid w:val="00B278F3"/>
    <w:rsid w:val="00B27902"/>
    <w:rsid w:val="00B27D09"/>
    <w:rsid w:val="00B27DE3"/>
    <w:rsid w:val="00B27E14"/>
    <w:rsid w:val="00B3031E"/>
    <w:rsid w:val="00B3064A"/>
    <w:rsid w:val="00B30B4D"/>
    <w:rsid w:val="00B3150E"/>
    <w:rsid w:val="00B33F78"/>
    <w:rsid w:val="00B34AD5"/>
    <w:rsid w:val="00B35802"/>
    <w:rsid w:val="00B35E7E"/>
    <w:rsid w:val="00B367BA"/>
    <w:rsid w:val="00B367D4"/>
    <w:rsid w:val="00B36AFB"/>
    <w:rsid w:val="00B3712E"/>
    <w:rsid w:val="00B3789E"/>
    <w:rsid w:val="00B37BA4"/>
    <w:rsid w:val="00B37D23"/>
    <w:rsid w:val="00B37EDA"/>
    <w:rsid w:val="00B406A1"/>
    <w:rsid w:val="00B40C0F"/>
    <w:rsid w:val="00B41132"/>
    <w:rsid w:val="00B41887"/>
    <w:rsid w:val="00B42F59"/>
    <w:rsid w:val="00B4354E"/>
    <w:rsid w:val="00B4439F"/>
    <w:rsid w:val="00B45217"/>
    <w:rsid w:val="00B454C4"/>
    <w:rsid w:val="00B459E8"/>
    <w:rsid w:val="00B46171"/>
    <w:rsid w:val="00B463F5"/>
    <w:rsid w:val="00B47A47"/>
    <w:rsid w:val="00B47B0A"/>
    <w:rsid w:val="00B47FC7"/>
    <w:rsid w:val="00B50035"/>
    <w:rsid w:val="00B5092C"/>
    <w:rsid w:val="00B516FB"/>
    <w:rsid w:val="00B519D4"/>
    <w:rsid w:val="00B52820"/>
    <w:rsid w:val="00B52E00"/>
    <w:rsid w:val="00B52FF0"/>
    <w:rsid w:val="00B53625"/>
    <w:rsid w:val="00B53826"/>
    <w:rsid w:val="00B53F33"/>
    <w:rsid w:val="00B54FA7"/>
    <w:rsid w:val="00B557B4"/>
    <w:rsid w:val="00B56AA6"/>
    <w:rsid w:val="00B56C9B"/>
    <w:rsid w:val="00B56FEA"/>
    <w:rsid w:val="00B5703A"/>
    <w:rsid w:val="00B57077"/>
    <w:rsid w:val="00B5736B"/>
    <w:rsid w:val="00B57558"/>
    <w:rsid w:val="00B60132"/>
    <w:rsid w:val="00B6080A"/>
    <w:rsid w:val="00B61D42"/>
    <w:rsid w:val="00B623F4"/>
    <w:rsid w:val="00B633FA"/>
    <w:rsid w:val="00B63418"/>
    <w:rsid w:val="00B634A0"/>
    <w:rsid w:val="00B635F3"/>
    <w:rsid w:val="00B63BDB"/>
    <w:rsid w:val="00B644DD"/>
    <w:rsid w:val="00B64982"/>
    <w:rsid w:val="00B649C1"/>
    <w:rsid w:val="00B64F9E"/>
    <w:rsid w:val="00B6546D"/>
    <w:rsid w:val="00B66236"/>
    <w:rsid w:val="00B66D4A"/>
    <w:rsid w:val="00B67084"/>
    <w:rsid w:val="00B67C1A"/>
    <w:rsid w:val="00B7048F"/>
    <w:rsid w:val="00B70558"/>
    <w:rsid w:val="00B70691"/>
    <w:rsid w:val="00B711B2"/>
    <w:rsid w:val="00B712A2"/>
    <w:rsid w:val="00B71324"/>
    <w:rsid w:val="00B715E3"/>
    <w:rsid w:val="00B71848"/>
    <w:rsid w:val="00B718DD"/>
    <w:rsid w:val="00B71B65"/>
    <w:rsid w:val="00B72324"/>
    <w:rsid w:val="00B73653"/>
    <w:rsid w:val="00B745AA"/>
    <w:rsid w:val="00B75879"/>
    <w:rsid w:val="00B76C30"/>
    <w:rsid w:val="00B770EC"/>
    <w:rsid w:val="00B773C1"/>
    <w:rsid w:val="00B774A7"/>
    <w:rsid w:val="00B774AD"/>
    <w:rsid w:val="00B7772F"/>
    <w:rsid w:val="00B77841"/>
    <w:rsid w:val="00B779E2"/>
    <w:rsid w:val="00B77E37"/>
    <w:rsid w:val="00B81910"/>
    <w:rsid w:val="00B8246F"/>
    <w:rsid w:val="00B828F2"/>
    <w:rsid w:val="00B82A1F"/>
    <w:rsid w:val="00B83226"/>
    <w:rsid w:val="00B84080"/>
    <w:rsid w:val="00B84337"/>
    <w:rsid w:val="00B845C5"/>
    <w:rsid w:val="00B84AEF"/>
    <w:rsid w:val="00B855E4"/>
    <w:rsid w:val="00B85788"/>
    <w:rsid w:val="00B85AEC"/>
    <w:rsid w:val="00B85D65"/>
    <w:rsid w:val="00B8694B"/>
    <w:rsid w:val="00B86F2C"/>
    <w:rsid w:val="00B870CC"/>
    <w:rsid w:val="00B875FD"/>
    <w:rsid w:val="00B900D7"/>
    <w:rsid w:val="00B901B9"/>
    <w:rsid w:val="00B90414"/>
    <w:rsid w:val="00B90AAD"/>
    <w:rsid w:val="00B91772"/>
    <w:rsid w:val="00B91F6B"/>
    <w:rsid w:val="00B9277C"/>
    <w:rsid w:val="00B928DC"/>
    <w:rsid w:val="00B93B64"/>
    <w:rsid w:val="00B93D8F"/>
    <w:rsid w:val="00B942A0"/>
    <w:rsid w:val="00B95F00"/>
    <w:rsid w:val="00B96C06"/>
    <w:rsid w:val="00B96F03"/>
    <w:rsid w:val="00B97D0D"/>
    <w:rsid w:val="00B97ED8"/>
    <w:rsid w:val="00BA0EEE"/>
    <w:rsid w:val="00BA1337"/>
    <w:rsid w:val="00BA1B53"/>
    <w:rsid w:val="00BA1CAC"/>
    <w:rsid w:val="00BA21BD"/>
    <w:rsid w:val="00BA220B"/>
    <w:rsid w:val="00BA3445"/>
    <w:rsid w:val="00BA3FDF"/>
    <w:rsid w:val="00BA4D07"/>
    <w:rsid w:val="00BA4EC5"/>
    <w:rsid w:val="00BA55FA"/>
    <w:rsid w:val="00BA56EA"/>
    <w:rsid w:val="00BA5CCF"/>
    <w:rsid w:val="00BA60F7"/>
    <w:rsid w:val="00BA6CFE"/>
    <w:rsid w:val="00BA70D5"/>
    <w:rsid w:val="00BA754E"/>
    <w:rsid w:val="00BA78AB"/>
    <w:rsid w:val="00BA7B3A"/>
    <w:rsid w:val="00BB0CBB"/>
    <w:rsid w:val="00BB13C8"/>
    <w:rsid w:val="00BB19BC"/>
    <w:rsid w:val="00BB1B71"/>
    <w:rsid w:val="00BB1B72"/>
    <w:rsid w:val="00BB24E1"/>
    <w:rsid w:val="00BB3556"/>
    <w:rsid w:val="00BB3AF2"/>
    <w:rsid w:val="00BB44E3"/>
    <w:rsid w:val="00BB57B2"/>
    <w:rsid w:val="00BB6AF1"/>
    <w:rsid w:val="00BB704D"/>
    <w:rsid w:val="00BB715B"/>
    <w:rsid w:val="00BB71BC"/>
    <w:rsid w:val="00BC084F"/>
    <w:rsid w:val="00BC0D2A"/>
    <w:rsid w:val="00BC16F7"/>
    <w:rsid w:val="00BC2AFB"/>
    <w:rsid w:val="00BC2DFA"/>
    <w:rsid w:val="00BC40F5"/>
    <w:rsid w:val="00BC43BE"/>
    <w:rsid w:val="00BC576B"/>
    <w:rsid w:val="00BC5E3A"/>
    <w:rsid w:val="00BC6100"/>
    <w:rsid w:val="00BC6139"/>
    <w:rsid w:val="00BC676B"/>
    <w:rsid w:val="00BC7742"/>
    <w:rsid w:val="00BC78D5"/>
    <w:rsid w:val="00BD0ADE"/>
    <w:rsid w:val="00BD0BD2"/>
    <w:rsid w:val="00BD0E58"/>
    <w:rsid w:val="00BD164D"/>
    <w:rsid w:val="00BD1886"/>
    <w:rsid w:val="00BD1FCC"/>
    <w:rsid w:val="00BD1FDA"/>
    <w:rsid w:val="00BD28F1"/>
    <w:rsid w:val="00BD324F"/>
    <w:rsid w:val="00BD355E"/>
    <w:rsid w:val="00BD41C8"/>
    <w:rsid w:val="00BD41DA"/>
    <w:rsid w:val="00BD4298"/>
    <w:rsid w:val="00BD45A7"/>
    <w:rsid w:val="00BD47C8"/>
    <w:rsid w:val="00BD4975"/>
    <w:rsid w:val="00BD5924"/>
    <w:rsid w:val="00BD5C7A"/>
    <w:rsid w:val="00BD67CD"/>
    <w:rsid w:val="00BD74E9"/>
    <w:rsid w:val="00BE04E9"/>
    <w:rsid w:val="00BE1030"/>
    <w:rsid w:val="00BE1415"/>
    <w:rsid w:val="00BE17E6"/>
    <w:rsid w:val="00BE2313"/>
    <w:rsid w:val="00BE2B75"/>
    <w:rsid w:val="00BE304B"/>
    <w:rsid w:val="00BE3EB4"/>
    <w:rsid w:val="00BE46E6"/>
    <w:rsid w:val="00BE4949"/>
    <w:rsid w:val="00BE4AFE"/>
    <w:rsid w:val="00BE4EFF"/>
    <w:rsid w:val="00BE50ED"/>
    <w:rsid w:val="00BE5499"/>
    <w:rsid w:val="00BE572F"/>
    <w:rsid w:val="00BE58DA"/>
    <w:rsid w:val="00BE5CB4"/>
    <w:rsid w:val="00BE682A"/>
    <w:rsid w:val="00BE731E"/>
    <w:rsid w:val="00BE7C31"/>
    <w:rsid w:val="00BF11DF"/>
    <w:rsid w:val="00BF173C"/>
    <w:rsid w:val="00BF2662"/>
    <w:rsid w:val="00BF3459"/>
    <w:rsid w:val="00BF3777"/>
    <w:rsid w:val="00BF388A"/>
    <w:rsid w:val="00BF3AB4"/>
    <w:rsid w:val="00BF3E31"/>
    <w:rsid w:val="00BF44B0"/>
    <w:rsid w:val="00BF5255"/>
    <w:rsid w:val="00BF53B1"/>
    <w:rsid w:val="00BF577E"/>
    <w:rsid w:val="00BF5C15"/>
    <w:rsid w:val="00BF69D6"/>
    <w:rsid w:val="00BF6C4D"/>
    <w:rsid w:val="00BF7EEC"/>
    <w:rsid w:val="00C003B4"/>
    <w:rsid w:val="00C0096C"/>
    <w:rsid w:val="00C00E7B"/>
    <w:rsid w:val="00C022AA"/>
    <w:rsid w:val="00C022D0"/>
    <w:rsid w:val="00C0239C"/>
    <w:rsid w:val="00C03324"/>
    <w:rsid w:val="00C036CE"/>
    <w:rsid w:val="00C0411E"/>
    <w:rsid w:val="00C0430D"/>
    <w:rsid w:val="00C0452F"/>
    <w:rsid w:val="00C04FFC"/>
    <w:rsid w:val="00C05C0B"/>
    <w:rsid w:val="00C07404"/>
    <w:rsid w:val="00C07422"/>
    <w:rsid w:val="00C078A6"/>
    <w:rsid w:val="00C103CE"/>
    <w:rsid w:val="00C10734"/>
    <w:rsid w:val="00C10766"/>
    <w:rsid w:val="00C1092B"/>
    <w:rsid w:val="00C11C55"/>
    <w:rsid w:val="00C120D9"/>
    <w:rsid w:val="00C137D7"/>
    <w:rsid w:val="00C13C7E"/>
    <w:rsid w:val="00C14C29"/>
    <w:rsid w:val="00C14D84"/>
    <w:rsid w:val="00C16154"/>
    <w:rsid w:val="00C16A55"/>
    <w:rsid w:val="00C17834"/>
    <w:rsid w:val="00C17A35"/>
    <w:rsid w:val="00C17AD7"/>
    <w:rsid w:val="00C17B2D"/>
    <w:rsid w:val="00C17BC3"/>
    <w:rsid w:val="00C21157"/>
    <w:rsid w:val="00C216C7"/>
    <w:rsid w:val="00C21D3B"/>
    <w:rsid w:val="00C22226"/>
    <w:rsid w:val="00C22A01"/>
    <w:rsid w:val="00C22AA6"/>
    <w:rsid w:val="00C22C38"/>
    <w:rsid w:val="00C23318"/>
    <w:rsid w:val="00C23888"/>
    <w:rsid w:val="00C23D54"/>
    <w:rsid w:val="00C25616"/>
    <w:rsid w:val="00C266CA"/>
    <w:rsid w:val="00C26E1C"/>
    <w:rsid w:val="00C27119"/>
    <w:rsid w:val="00C27300"/>
    <w:rsid w:val="00C27931"/>
    <w:rsid w:val="00C27EA1"/>
    <w:rsid w:val="00C3031A"/>
    <w:rsid w:val="00C30AD1"/>
    <w:rsid w:val="00C30E36"/>
    <w:rsid w:val="00C319B5"/>
    <w:rsid w:val="00C319F0"/>
    <w:rsid w:val="00C31D39"/>
    <w:rsid w:val="00C32302"/>
    <w:rsid w:val="00C32616"/>
    <w:rsid w:val="00C3265F"/>
    <w:rsid w:val="00C32D84"/>
    <w:rsid w:val="00C339FB"/>
    <w:rsid w:val="00C33FF6"/>
    <w:rsid w:val="00C34648"/>
    <w:rsid w:val="00C34A09"/>
    <w:rsid w:val="00C34CF8"/>
    <w:rsid w:val="00C34E01"/>
    <w:rsid w:val="00C36096"/>
    <w:rsid w:val="00C36382"/>
    <w:rsid w:val="00C36439"/>
    <w:rsid w:val="00C3679B"/>
    <w:rsid w:val="00C36C6A"/>
    <w:rsid w:val="00C36D8F"/>
    <w:rsid w:val="00C37997"/>
    <w:rsid w:val="00C37C12"/>
    <w:rsid w:val="00C37C2A"/>
    <w:rsid w:val="00C37CBD"/>
    <w:rsid w:val="00C37CC4"/>
    <w:rsid w:val="00C40F42"/>
    <w:rsid w:val="00C41249"/>
    <w:rsid w:val="00C41D67"/>
    <w:rsid w:val="00C41E8D"/>
    <w:rsid w:val="00C41FAC"/>
    <w:rsid w:val="00C42503"/>
    <w:rsid w:val="00C43409"/>
    <w:rsid w:val="00C43608"/>
    <w:rsid w:val="00C43D90"/>
    <w:rsid w:val="00C43F2C"/>
    <w:rsid w:val="00C43F5E"/>
    <w:rsid w:val="00C441EA"/>
    <w:rsid w:val="00C44574"/>
    <w:rsid w:val="00C452AA"/>
    <w:rsid w:val="00C45896"/>
    <w:rsid w:val="00C45938"/>
    <w:rsid w:val="00C45BC9"/>
    <w:rsid w:val="00C45CB3"/>
    <w:rsid w:val="00C467BB"/>
    <w:rsid w:val="00C46C8B"/>
    <w:rsid w:val="00C47377"/>
    <w:rsid w:val="00C47EAB"/>
    <w:rsid w:val="00C50085"/>
    <w:rsid w:val="00C5031D"/>
    <w:rsid w:val="00C50366"/>
    <w:rsid w:val="00C50583"/>
    <w:rsid w:val="00C5089B"/>
    <w:rsid w:val="00C510CD"/>
    <w:rsid w:val="00C51222"/>
    <w:rsid w:val="00C5235D"/>
    <w:rsid w:val="00C52430"/>
    <w:rsid w:val="00C527B5"/>
    <w:rsid w:val="00C52E8A"/>
    <w:rsid w:val="00C530AC"/>
    <w:rsid w:val="00C5318F"/>
    <w:rsid w:val="00C53983"/>
    <w:rsid w:val="00C54132"/>
    <w:rsid w:val="00C5417D"/>
    <w:rsid w:val="00C54883"/>
    <w:rsid w:val="00C549E9"/>
    <w:rsid w:val="00C54DA3"/>
    <w:rsid w:val="00C54F64"/>
    <w:rsid w:val="00C57BBA"/>
    <w:rsid w:val="00C57FB7"/>
    <w:rsid w:val="00C57FBD"/>
    <w:rsid w:val="00C60E12"/>
    <w:rsid w:val="00C611AA"/>
    <w:rsid w:val="00C625DD"/>
    <w:rsid w:val="00C62853"/>
    <w:rsid w:val="00C628A6"/>
    <w:rsid w:val="00C62B35"/>
    <w:rsid w:val="00C6303C"/>
    <w:rsid w:val="00C634C4"/>
    <w:rsid w:val="00C636BF"/>
    <w:rsid w:val="00C639C9"/>
    <w:rsid w:val="00C648ED"/>
    <w:rsid w:val="00C64B5C"/>
    <w:rsid w:val="00C64F63"/>
    <w:rsid w:val="00C6500A"/>
    <w:rsid w:val="00C65702"/>
    <w:rsid w:val="00C65964"/>
    <w:rsid w:val="00C65EDD"/>
    <w:rsid w:val="00C662C6"/>
    <w:rsid w:val="00C67185"/>
    <w:rsid w:val="00C671C3"/>
    <w:rsid w:val="00C672B1"/>
    <w:rsid w:val="00C677E0"/>
    <w:rsid w:val="00C67D08"/>
    <w:rsid w:val="00C67D0E"/>
    <w:rsid w:val="00C70DB9"/>
    <w:rsid w:val="00C70DCD"/>
    <w:rsid w:val="00C7104F"/>
    <w:rsid w:val="00C710E4"/>
    <w:rsid w:val="00C7186D"/>
    <w:rsid w:val="00C71978"/>
    <w:rsid w:val="00C71D13"/>
    <w:rsid w:val="00C7234F"/>
    <w:rsid w:val="00C7387A"/>
    <w:rsid w:val="00C73A50"/>
    <w:rsid w:val="00C74D15"/>
    <w:rsid w:val="00C75AD9"/>
    <w:rsid w:val="00C76F0B"/>
    <w:rsid w:val="00C8005C"/>
    <w:rsid w:val="00C802EA"/>
    <w:rsid w:val="00C808FB"/>
    <w:rsid w:val="00C8120A"/>
    <w:rsid w:val="00C81627"/>
    <w:rsid w:val="00C818B8"/>
    <w:rsid w:val="00C82B32"/>
    <w:rsid w:val="00C82DBA"/>
    <w:rsid w:val="00C831D8"/>
    <w:rsid w:val="00C83391"/>
    <w:rsid w:val="00C839F6"/>
    <w:rsid w:val="00C84CCD"/>
    <w:rsid w:val="00C84D17"/>
    <w:rsid w:val="00C84DCA"/>
    <w:rsid w:val="00C84FE0"/>
    <w:rsid w:val="00C85097"/>
    <w:rsid w:val="00C85222"/>
    <w:rsid w:val="00C85423"/>
    <w:rsid w:val="00C85D78"/>
    <w:rsid w:val="00C86CF5"/>
    <w:rsid w:val="00C87606"/>
    <w:rsid w:val="00C87731"/>
    <w:rsid w:val="00C87B1D"/>
    <w:rsid w:val="00C87D5B"/>
    <w:rsid w:val="00C90370"/>
    <w:rsid w:val="00C910FD"/>
    <w:rsid w:val="00C92586"/>
    <w:rsid w:val="00C9268B"/>
    <w:rsid w:val="00C926EC"/>
    <w:rsid w:val="00C930C4"/>
    <w:rsid w:val="00C939DC"/>
    <w:rsid w:val="00C93C78"/>
    <w:rsid w:val="00C93D9B"/>
    <w:rsid w:val="00C94276"/>
    <w:rsid w:val="00C945CD"/>
    <w:rsid w:val="00C94D34"/>
    <w:rsid w:val="00C952FC"/>
    <w:rsid w:val="00C957EE"/>
    <w:rsid w:val="00C95812"/>
    <w:rsid w:val="00C95B7D"/>
    <w:rsid w:val="00C95DBC"/>
    <w:rsid w:val="00C961B2"/>
    <w:rsid w:val="00CA06BB"/>
    <w:rsid w:val="00CA0863"/>
    <w:rsid w:val="00CA0B6B"/>
    <w:rsid w:val="00CA13C5"/>
    <w:rsid w:val="00CA1520"/>
    <w:rsid w:val="00CA19E3"/>
    <w:rsid w:val="00CA27E6"/>
    <w:rsid w:val="00CA2909"/>
    <w:rsid w:val="00CA29D1"/>
    <w:rsid w:val="00CA2F59"/>
    <w:rsid w:val="00CA2FB4"/>
    <w:rsid w:val="00CA3078"/>
    <w:rsid w:val="00CA32FC"/>
    <w:rsid w:val="00CA3FC3"/>
    <w:rsid w:val="00CA4624"/>
    <w:rsid w:val="00CA485A"/>
    <w:rsid w:val="00CA4C1B"/>
    <w:rsid w:val="00CA4F10"/>
    <w:rsid w:val="00CA5091"/>
    <w:rsid w:val="00CA511D"/>
    <w:rsid w:val="00CA5470"/>
    <w:rsid w:val="00CA5526"/>
    <w:rsid w:val="00CA6BC0"/>
    <w:rsid w:val="00CA7244"/>
    <w:rsid w:val="00CB0464"/>
    <w:rsid w:val="00CB1A2D"/>
    <w:rsid w:val="00CB1FA0"/>
    <w:rsid w:val="00CB325A"/>
    <w:rsid w:val="00CB38DF"/>
    <w:rsid w:val="00CB3ADB"/>
    <w:rsid w:val="00CB3CD9"/>
    <w:rsid w:val="00CB422B"/>
    <w:rsid w:val="00CB5D62"/>
    <w:rsid w:val="00CB657F"/>
    <w:rsid w:val="00CB6D0F"/>
    <w:rsid w:val="00CB7445"/>
    <w:rsid w:val="00CB7AA3"/>
    <w:rsid w:val="00CC03C3"/>
    <w:rsid w:val="00CC045E"/>
    <w:rsid w:val="00CC0EA9"/>
    <w:rsid w:val="00CC232C"/>
    <w:rsid w:val="00CC2673"/>
    <w:rsid w:val="00CC28B1"/>
    <w:rsid w:val="00CC2A2A"/>
    <w:rsid w:val="00CC2B43"/>
    <w:rsid w:val="00CC31DA"/>
    <w:rsid w:val="00CC3348"/>
    <w:rsid w:val="00CC3C3E"/>
    <w:rsid w:val="00CC407A"/>
    <w:rsid w:val="00CC4A9C"/>
    <w:rsid w:val="00CC4FEC"/>
    <w:rsid w:val="00CC551E"/>
    <w:rsid w:val="00CC56FE"/>
    <w:rsid w:val="00CC57C8"/>
    <w:rsid w:val="00CC5871"/>
    <w:rsid w:val="00CC6C93"/>
    <w:rsid w:val="00CD03A2"/>
    <w:rsid w:val="00CD11B6"/>
    <w:rsid w:val="00CD1D00"/>
    <w:rsid w:val="00CD26AF"/>
    <w:rsid w:val="00CD2714"/>
    <w:rsid w:val="00CD282A"/>
    <w:rsid w:val="00CD34C9"/>
    <w:rsid w:val="00CD38F3"/>
    <w:rsid w:val="00CD4561"/>
    <w:rsid w:val="00CD4BD4"/>
    <w:rsid w:val="00CD4CC1"/>
    <w:rsid w:val="00CD4E0A"/>
    <w:rsid w:val="00CD4FA5"/>
    <w:rsid w:val="00CD5CB9"/>
    <w:rsid w:val="00CD6645"/>
    <w:rsid w:val="00CD66B3"/>
    <w:rsid w:val="00CD6B85"/>
    <w:rsid w:val="00CD6E2E"/>
    <w:rsid w:val="00CD6F08"/>
    <w:rsid w:val="00CD6F8D"/>
    <w:rsid w:val="00CD7B67"/>
    <w:rsid w:val="00CE020B"/>
    <w:rsid w:val="00CE0894"/>
    <w:rsid w:val="00CE0A3A"/>
    <w:rsid w:val="00CE0C74"/>
    <w:rsid w:val="00CE1B02"/>
    <w:rsid w:val="00CE2125"/>
    <w:rsid w:val="00CE2BC0"/>
    <w:rsid w:val="00CE3CD3"/>
    <w:rsid w:val="00CE49E9"/>
    <w:rsid w:val="00CE4C81"/>
    <w:rsid w:val="00CE6371"/>
    <w:rsid w:val="00CE6A26"/>
    <w:rsid w:val="00CE756B"/>
    <w:rsid w:val="00CF0091"/>
    <w:rsid w:val="00CF0929"/>
    <w:rsid w:val="00CF0D82"/>
    <w:rsid w:val="00CF12CD"/>
    <w:rsid w:val="00CF160C"/>
    <w:rsid w:val="00CF178B"/>
    <w:rsid w:val="00CF17CD"/>
    <w:rsid w:val="00CF1808"/>
    <w:rsid w:val="00CF22E8"/>
    <w:rsid w:val="00CF2434"/>
    <w:rsid w:val="00CF27F5"/>
    <w:rsid w:val="00CF2884"/>
    <w:rsid w:val="00CF316A"/>
    <w:rsid w:val="00CF35B7"/>
    <w:rsid w:val="00CF39DD"/>
    <w:rsid w:val="00CF3C47"/>
    <w:rsid w:val="00CF41D2"/>
    <w:rsid w:val="00CF42A8"/>
    <w:rsid w:val="00CF44E3"/>
    <w:rsid w:val="00CF44FD"/>
    <w:rsid w:val="00CF6812"/>
    <w:rsid w:val="00CF713D"/>
    <w:rsid w:val="00CF7230"/>
    <w:rsid w:val="00D0060C"/>
    <w:rsid w:val="00D00D3F"/>
    <w:rsid w:val="00D00EFF"/>
    <w:rsid w:val="00D0164C"/>
    <w:rsid w:val="00D02129"/>
    <w:rsid w:val="00D043EE"/>
    <w:rsid w:val="00D05238"/>
    <w:rsid w:val="00D052B7"/>
    <w:rsid w:val="00D05E51"/>
    <w:rsid w:val="00D06032"/>
    <w:rsid w:val="00D0706C"/>
    <w:rsid w:val="00D071DC"/>
    <w:rsid w:val="00D1081F"/>
    <w:rsid w:val="00D10D38"/>
    <w:rsid w:val="00D119A8"/>
    <w:rsid w:val="00D11A32"/>
    <w:rsid w:val="00D12A68"/>
    <w:rsid w:val="00D12F40"/>
    <w:rsid w:val="00D1384C"/>
    <w:rsid w:val="00D13B83"/>
    <w:rsid w:val="00D13F24"/>
    <w:rsid w:val="00D1400E"/>
    <w:rsid w:val="00D143BC"/>
    <w:rsid w:val="00D14C7F"/>
    <w:rsid w:val="00D14E1C"/>
    <w:rsid w:val="00D159B1"/>
    <w:rsid w:val="00D16A7C"/>
    <w:rsid w:val="00D16F56"/>
    <w:rsid w:val="00D17F65"/>
    <w:rsid w:val="00D20123"/>
    <w:rsid w:val="00D20655"/>
    <w:rsid w:val="00D208F3"/>
    <w:rsid w:val="00D2099C"/>
    <w:rsid w:val="00D20C7F"/>
    <w:rsid w:val="00D21041"/>
    <w:rsid w:val="00D21593"/>
    <w:rsid w:val="00D215F3"/>
    <w:rsid w:val="00D216F1"/>
    <w:rsid w:val="00D2189C"/>
    <w:rsid w:val="00D21C5C"/>
    <w:rsid w:val="00D21E7B"/>
    <w:rsid w:val="00D2266F"/>
    <w:rsid w:val="00D22BAB"/>
    <w:rsid w:val="00D243A7"/>
    <w:rsid w:val="00D245BD"/>
    <w:rsid w:val="00D24AC3"/>
    <w:rsid w:val="00D253ED"/>
    <w:rsid w:val="00D254DD"/>
    <w:rsid w:val="00D259C8"/>
    <w:rsid w:val="00D25F46"/>
    <w:rsid w:val="00D25FFE"/>
    <w:rsid w:val="00D268B5"/>
    <w:rsid w:val="00D26E8D"/>
    <w:rsid w:val="00D26EF6"/>
    <w:rsid w:val="00D27223"/>
    <w:rsid w:val="00D273BF"/>
    <w:rsid w:val="00D27949"/>
    <w:rsid w:val="00D305BC"/>
    <w:rsid w:val="00D3109A"/>
    <w:rsid w:val="00D31745"/>
    <w:rsid w:val="00D31E26"/>
    <w:rsid w:val="00D31F49"/>
    <w:rsid w:val="00D32FD3"/>
    <w:rsid w:val="00D331EB"/>
    <w:rsid w:val="00D336AB"/>
    <w:rsid w:val="00D33A55"/>
    <w:rsid w:val="00D34048"/>
    <w:rsid w:val="00D34107"/>
    <w:rsid w:val="00D34502"/>
    <w:rsid w:val="00D3499C"/>
    <w:rsid w:val="00D34EA9"/>
    <w:rsid w:val="00D3515B"/>
    <w:rsid w:val="00D35FF3"/>
    <w:rsid w:val="00D360B7"/>
    <w:rsid w:val="00D36213"/>
    <w:rsid w:val="00D36234"/>
    <w:rsid w:val="00D36481"/>
    <w:rsid w:val="00D37444"/>
    <w:rsid w:val="00D3750B"/>
    <w:rsid w:val="00D37C23"/>
    <w:rsid w:val="00D40098"/>
    <w:rsid w:val="00D4112A"/>
    <w:rsid w:val="00D428C6"/>
    <w:rsid w:val="00D42E20"/>
    <w:rsid w:val="00D43F4D"/>
    <w:rsid w:val="00D44753"/>
    <w:rsid w:val="00D44858"/>
    <w:rsid w:val="00D45032"/>
    <w:rsid w:val="00D4527A"/>
    <w:rsid w:val="00D457D9"/>
    <w:rsid w:val="00D45F79"/>
    <w:rsid w:val="00D46335"/>
    <w:rsid w:val="00D46793"/>
    <w:rsid w:val="00D479CA"/>
    <w:rsid w:val="00D47AB4"/>
    <w:rsid w:val="00D502A1"/>
    <w:rsid w:val="00D503E5"/>
    <w:rsid w:val="00D50D02"/>
    <w:rsid w:val="00D50D4E"/>
    <w:rsid w:val="00D5273C"/>
    <w:rsid w:val="00D52DD7"/>
    <w:rsid w:val="00D533CA"/>
    <w:rsid w:val="00D53531"/>
    <w:rsid w:val="00D53C93"/>
    <w:rsid w:val="00D540B3"/>
    <w:rsid w:val="00D54284"/>
    <w:rsid w:val="00D543F3"/>
    <w:rsid w:val="00D5469F"/>
    <w:rsid w:val="00D54710"/>
    <w:rsid w:val="00D5491F"/>
    <w:rsid w:val="00D5517B"/>
    <w:rsid w:val="00D56294"/>
    <w:rsid w:val="00D56768"/>
    <w:rsid w:val="00D56C0A"/>
    <w:rsid w:val="00D5709A"/>
    <w:rsid w:val="00D57C57"/>
    <w:rsid w:val="00D60019"/>
    <w:rsid w:val="00D60947"/>
    <w:rsid w:val="00D61821"/>
    <w:rsid w:val="00D6189C"/>
    <w:rsid w:val="00D61A55"/>
    <w:rsid w:val="00D625A3"/>
    <w:rsid w:val="00D62622"/>
    <w:rsid w:val="00D63B05"/>
    <w:rsid w:val="00D63E79"/>
    <w:rsid w:val="00D645F4"/>
    <w:rsid w:val="00D6509C"/>
    <w:rsid w:val="00D65326"/>
    <w:rsid w:val="00D65377"/>
    <w:rsid w:val="00D657B8"/>
    <w:rsid w:val="00D65E4C"/>
    <w:rsid w:val="00D662AC"/>
    <w:rsid w:val="00D66579"/>
    <w:rsid w:val="00D66678"/>
    <w:rsid w:val="00D66A79"/>
    <w:rsid w:val="00D67796"/>
    <w:rsid w:val="00D67AB7"/>
    <w:rsid w:val="00D67B7F"/>
    <w:rsid w:val="00D67CC5"/>
    <w:rsid w:val="00D70DDC"/>
    <w:rsid w:val="00D722A0"/>
    <w:rsid w:val="00D72A05"/>
    <w:rsid w:val="00D72BF9"/>
    <w:rsid w:val="00D74626"/>
    <w:rsid w:val="00D749CD"/>
    <w:rsid w:val="00D74AAB"/>
    <w:rsid w:val="00D74B0E"/>
    <w:rsid w:val="00D74C11"/>
    <w:rsid w:val="00D74D68"/>
    <w:rsid w:val="00D752C0"/>
    <w:rsid w:val="00D75325"/>
    <w:rsid w:val="00D75BAF"/>
    <w:rsid w:val="00D75C32"/>
    <w:rsid w:val="00D76097"/>
    <w:rsid w:val="00D76172"/>
    <w:rsid w:val="00D76677"/>
    <w:rsid w:val="00D76BC9"/>
    <w:rsid w:val="00D76D4F"/>
    <w:rsid w:val="00D76E54"/>
    <w:rsid w:val="00D76EBC"/>
    <w:rsid w:val="00D77170"/>
    <w:rsid w:val="00D7749F"/>
    <w:rsid w:val="00D77AD6"/>
    <w:rsid w:val="00D77BE7"/>
    <w:rsid w:val="00D8018B"/>
    <w:rsid w:val="00D80257"/>
    <w:rsid w:val="00D802E6"/>
    <w:rsid w:val="00D80359"/>
    <w:rsid w:val="00D80642"/>
    <w:rsid w:val="00D8066E"/>
    <w:rsid w:val="00D81060"/>
    <w:rsid w:val="00D8140E"/>
    <w:rsid w:val="00D828D7"/>
    <w:rsid w:val="00D82FBB"/>
    <w:rsid w:val="00D8471C"/>
    <w:rsid w:val="00D852E8"/>
    <w:rsid w:val="00D85AF8"/>
    <w:rsid w:val="00D85CE6"/>
    <w:rsid w:val="00D85F30"/>
    <w:rsid w:val="00D90195"/>
    <w:rsid w:val="00D903F1"/>
    <w:rsid w:val="00D9040A"/>
    <w:rsid w:val="00D9047C"/>
    <w:rsid w:val="00D9050B"/>
    <w:rsid w:val="00D909C2"/>
    <w:rsid w:val="00D90F5A"/>
    <w:rsid w:val="00D91392"/>
    <w:rsid w:val="00D9185E"/>
    <w:rsid w:val="00D9211A"/>
    <w:rsid w:val="00D923B5"/>
    <w:rsid w:val="00D932DF"/>
    <w:rsid w:val="00D93839"/>
    <w:rsid w:val="00D93CFE"/>
    <w:rsid w:val="00D9482B"/>
    <w:rsid w:val="00D95B44"/>
    <w:rsid w:val="00D96EB1"/>
    <w:rsid w:val="00D9730C"/>
    <w:rsid w:val="00DA01BD"/>
    <w:rsid w:val="00DA0FF2"/>
    <w:rsid w:val="00DA1387"/>
    <w:rsid w:val="00DA1719"/>
    <w:rsid w:val="00DA1F2D"/>
    <w:rsid w:val="00DA2E31"/>
    <w:rsid w:val="00DA2EF5"/>
    <w:rsid w:val="00DA33E3"/>
    <w:rsid w:val="00DA5598"/>
    <w:rsid w:val="00DA5F07"/>
    <w:rsid w:val="00DA6937"/>
    <w:rsid w:val="00DA6BEC"/>
    <w:rsid w:val="00DA6FC7"/>
    <w:rsid w:val="00DB0432"/>
    <w:rsid w:val="00DB0AD6"/>
    <w:rsid w:val="00DB18E0"/>
    <w:rsid w:val="00DB19B5"/>
    <w:rsid w:val="00DB2131"/>
    <w:rsid w:val="00DB2402"/>
    <w:rsid w:val="00DB2455"/>
    <w:rsid w:val="00DB2C50"/>
    <w:rsid w:val="00DB2DC7"/>
    <w:rsid w:val="00DB3919"/>
    <w:rsid w:val="00DB3C31"/>
    <w:rsid w:val="00DB4FBF"/>
    <w:rsid w:val="00DB5B20"/>
    <w:rsid w:val="00DB697C"/>
    <w:rsid w:val="00DB699C"/>
    <w:rsid w:val="00DB714A"/>
    <w:rsid w:val="00DB71CA"/>
    <w:rsid w:val="00DB75E8"/>
    <w:rsid w:val="00DB78FA"/>
    <w:rsid w:val="00DC106C"/>
    <w:rsid w:val="00DC183D"/>
    <w:rsid w:val="00DC194A"/>
    <w:rsid w:val="00DC20D0"/>
    <w:rsid w:val="00DC2CCB"/>
    <w:rsid w:val="00DC303A"/>
    <w:rsid w:val="00DC3873"/>
    <w:rsid w:val="00DC38FE"/>
    <w:rsid w:val="00DC451B"/>
    <w:rsid w:val="00DC4D9A"/>
    <w:rsid w:val="00DC4DB3"/>
    <w:rsid w:val="00DC6103"/>
    <w:rsid w:val="00DC64A4"/>
    <w:rsid w:val="00DC655C"/>
    <w:rsid w:val="00DC6BA7"/>
    <w:rsid w:val="00DC6C4E"/>
    <w:rsid w:val="00DC7129"/>
    <w:rsid w:val="00DC7363"/>
    <w:rsid w:val="00DD0A64"/>
    <w:rsid w:val="00DD144A"/>
    <w:rsid w:val="00DD14D7"/>
    <w:rsid w:val="00DD14EA"/>
    <w:rsid w:val="00DD181B"/>
    <w:rsid w:val="00DD2023"/>
    <w:rsid w:val="00DD2841"/>
    <w:rsid w:val="00DD2B99"/>
    <w:rsid w:val="00DD3513"/>
    <w:rsid w:val="00DD3BE6"/>
    <w:rsid w:val="00DD402C"/>
    <w:rsid w:val="00DD4720"/>
    <w:rsid w:val="00DD5598"/>
    <w:rsid w:val="00DD5D63"/>
    <w:rsid w:val="00DD6211"/>
    <w:rsid w:val="00DD6AD6"/>
    <w:rsid w:val="00DD70FE"/>
    <w:rsid w:val="00DD74C8"/>
    <w:rsid w:val="00DD7D41"/>
    <w:rsid w:val="00DE02BC"/>
    <w:rsid w:val="00DE0C14"/>
    <w:rsid w:val="00DE15C0"/>
    <w:rsid w:val="00DE2AD9"/>
    <w:rsid w:val="00DE2C27"/>
    <w:rsid w:val="00DE2FFD"/>
    <w:rsid w:val="00DE377D"/>
    <w:rsid w:val="00DE3AD6"/>
    <w:rsid w:val="00DE41EC"/>
    <w:rsid w:val="00DE4463"/>
    <w:rsid w:val="00DE4889"/>
    <w:rsid w:val="00DE4D9B"/>
    <w:rsid w:val="00DE4DC3"/>
    <w:rsid w:val="00DE52AA"/>
    <w:rsid w:val="00DE5DCA"/>
    <w:rsid w:val="00DE7CB1"/>
    <w:rsid w:val="00DF0526"/>
    <w:rsid w:val="00DF0796"/>
    <w:rsid w:val="00DF154A"/>
    <w:rsid w:val="00DF1844"/>
    <w:rsid w:val="00DF1CCB"/>
    <w:rsid w:val="00DF1DFD"/>
    <w:rsid w:val="00DF281B"/>
    <w:rsid w:val="00DF2828"/>
    <w:rsid w:val="00DF2BE4"/>
    <w:rsid w:val="00DF2D50"/>
    <w:rsid w:val="00DF3222"/>
    <w:rsid w:val="00DF49A3"/>
    <w:rsid w:val="00DF4B84"/>
    <w:rsid w:val="00DF519D"/>
    <w:rsid w:val="00DF5A51"/>
    <w:rsid w:val="00DF5BC0"/>
    <w:rsid w:val="00DF5E4B"/>
    <w:rsid w:val="00DF5F2A"/>
    <w:rsid w:val="00DF79B5"/>
    <w:rsid w:val="00E0061E"/>
    <w:rsid w:val="00E00BFD"/>
    <w:rsid w:val="00E01FD5"/>
    <w:rsid w:val="00E02C2C"/>
    <w:rsid w:val="00E0316D"/>
    <w:rsid w:val="00E04346"/>
    <w:rsid w:val="00E05059"/>
    <w:rsid w:val="00E05122"/>
    <w:rsid w:val="00E069EF"/>
    <w:rsid w:val="00E06CF9"/>
    <w:rsid w:val="00E0735C"/>
    <w:rsid w:val="00E0799F"/>
    <w:rsid w:val="00E07C41"/>
    <w:rsid w:val="00E07D2B"/>
    <w:rsid w:val="00E07F43"/>
    <w:rsid w:val="00E10758"/>
    <w:rsid w:val="00E10B93"/>
    <w:rsid w:val="00E1117C"/>
    <w:rsid w:val="00E11C8D"/>
    <w:rsid w:val="00E11D8F"/>
    <w:rsid w:val="00E12D4F"/>
    <w:rsid w:val="00E13DBA"/>
    <w:rsid w:val="00E14218"/>
    <w:rsid w:val="00E14AC2"/>
    <w:rsid w:val="00E14B6D"/>
    <w:rsid w:val="00E153A0"/>
    <w:rsid w:val="00E15AC0"/>
    <w:rsid w:val="00E1617E"/>
    <w:rsid w:val="00E16720"/>
    <w:rsid w:val="00E16915"/>
    <w:rsid w:val="00E17164"/>
    <w:rsid w:val="00E17615"/>
    <w:rsid w:val="00E20915"/>
    <w:rsid w:val="00E20985"/>
    <w:rsid w:val="00E20D17"/>
    <w:rsid w:val="00E21DD0"/>
    <w:rsid w:val="00E225E0"/>
    <w:rsid w:val="00E23177"/>
    <w:rsid w:val="00E23568"/>
    <w:rsid w:val="00E235BC"/>
    <w:rsid w:val="00E2451A"/>
    <w:rsid w:val="00E249BB"/>
    <w:rsid w:val="00E24B25"/>
    <w:rsid w:val="00E24BA5"/>
    <w:rsid w:val="00E24C03"/>
    <w:rsid w:val="00E24CEB"/>
    <w:rsid w:val="00E25FC6"/>
    <w:rsid w:val="00E276A8"/>
    <w:rsid w:val="00E279A4"/>
    <w:rsid w:val="00E300CD"/>
    <w:rsid w:val="00E30973"/>
    <w:rsid w:val="00E30974"/>
    <w:rsid w:val="00E30FAD"/>
    <w:rsid w:val="00E32289"/>
    <w:rsid w:val="00E3234F"/>
    <w:rsid w:val="00E32421"/>
    <w:rsid w:val="00E325BC"/>
    <w:rsid w:val="00E32CD4"/>
    <w:rsid w:val="00E32E32"/>
    <w:rsid w:val="00E32F7E"/>
    <w:rsid w:val="00E33621"/>
    <w:rsid w:val="00E33C0F"/>
    <w:rsid w:val="00E3403D"/>
    <w:rsid w:val="00E3498D"/>
    <w:rsid w:val="00E34BAD"/>
    <w:rsid w:val="00E34CF9"/>
    <w:rsid w:val="00E34FED"/>
    <w:rsid w:val="00E36A82"/>
    <w:rsid w:val="00E36CF4"/>
    <w:rsid w:val="00E373B3"/>
    <w:rsid w:val="00E40764"/>
    <w:rsid w:val="00E415CA"/>
    <w:rsid w:val="00E424B0"/>
    <w:rsid w:val="00E42F6E"/>
    <w:rsid w:val="00E43B28"/>
    <w:rsid w:val="00E43F78"/>
    <w:rsid w:val="00E44149"/>
    <w:rsid w:val="00E44E4A"/>
    <w:rsid w:val="00E46AA7"/>
    <w:rsid w:val="00E472DC"/>
    <w:rsid w:val="00E47528"/>
    <w:rsid w:val="00E47666"/>
    <w:rsid w:val="00E4772B"/>
    <w:rsid w:val="00E47AFA"/>
    <w:rsid w:val="00E50909"/>
    <w:rsid w:val="00E51EE7"/>
    <w:rsid w:val="00E533E8"/>
    <w:rsid w:val="00E53823"/>
    <w:rsid w:val="00E53C0D"/>
    <w:rsid w:val="00E541DC"/>
    <w:rsid w:val="00E5531C"/>
    <w:rsid w:val="00E5555E"/>
    <w:rsid w:val="00E55BD2"/>
    <w:rsid w:val="00E571B6"/>
    <w:rsid w:val="00E5755E"/>
    <w:rsid w:val="00E57A5A"/>
    <w:rsid w:val="00E60CD7"/>
    <w:rsid w:val="00E62F73"/>
    <w:rsid w:val="00E63053"/>
    <w:rsid w:val="00E6403E"/>
    <w:rsid w:val="00E64841"/>
    <w:rsid w:val="00E65D29"/>
    <w:rsid w:val="00E66D7A"/>
    <w:rsid w:val="00E67185"/>
    <w:rsid w:val="00E671BC"/>
    <w:rsid w:val="00E672A9"/>
    <w:rsid w:val="00E67300"/>
    <w:rsid w:val="00E673A3"/>
    <w:rsid w:val="00E67BEF"/>
    <w:rsid w:val="00E708FE"/>
    <w:rsid w:val="00E70903"/>
    <w:rsid w:val="00E70FF7"/>
    <w:rsid w:val="00E712DE"/>
    <w:rsid w:val="00E71955"/>
    <w:rsid w:val="00E71AC9"/>
    <w:rsid w:val="00E71CFC"/>
    <w:rsid w:val="00E720A5"/>
    <w:rsid w:val="00E72333"/>
    <w:rsid w:val="00E72DE1"/>
    <w:rsid w:val="00E72F13"/>
    <w:rsid w:val="00E737B6"/>
    <w:rsid w:val="00E73804"/>
    <w:rsid w:val="00E73881"/>
    <w:rsid w:val="00E73B7E"/>
    <w:rsid w:val="00E745A6"/>
    <w:rsid w:val="00E74706"/>
    <w:rsid w:val="00E74800"/>
    <w:rsid w:val="00E74945"/>
    <w:rsid w:val="00E74FA1"/>
    <w:rsid w:val="00E7515C"/>
    <w:rsid w:val="00E75303"/>
    <w:rsid w:val="00E75498"/>
    <w:rsid w:val="00E755A5"/>
    <w:rsid w:val="00E7592D"/>
    <w:rsid w:val="00E75AA0"/>
    <w:rsid w:val="00E76030"/>
    <w:rsid w:val="00E76441"/>
    <w:rsid w:val="00E766EC"/>
    <w:rsid w:val="00E77542"/>
    <w:rsid w:val="00E77888"/>
    <w:rsid w:val="00E77E28"/>
    <w:rsid w:val="00E807A2"/>
    <w:rsid w:val="00E82272"/>
    <w:rsid w:val="00E8284A"/>
    <w:rsid w:val="00E82977"/>
    <w:rsid w:val="00E82F4A"/>
    <w:rsid w:val="00E8320C"/>
    <w:rsid w:val="00E83AD1"/>
    <w:rsid w:val="00E83D2A"/>
    <w:rsid w:val="00E83E04"/>
    <w:rsid w:val="00E85FBA"/>
    <w:rsid w:val="00E86361"/>
    <w:rsid w:val="00E8728D"/>
    <w:rsid w:val="00E917F3"/>
    <w:rsid w:val="00E919D0"/>
    <w:rsid w:val="00E91C69"/>
    <w:rsid w:val="00E91D3F"/>
    <w:rsid w:val="00E91D44"/>
    <w:rsid w:val="00E930A8"/>
    <w:rsid w:val="00E93C01"/>
    <w:rsid w:val="00E9446B"/>
    <w:rsid w:val="00E94647"/>
    <w:rsid w:val="00E946C7"/>
    <w:rsid w:val="00E94B6F"/>
    <w:rsid w:val="00E951F8"/>
    <w:rsid w:val="00E9586F"/>
    <w:rsid w:val="00E962F3"/>
    <w:rsid w:val="00E96624"/>
    <w:rsid w:val="00E974FE"/>
    <w:rsid w:val="00E9762C"/>
    <w:rsid w:val="00E977DC"/>
    <w:rsid w:val="00E97B76"/>
    <w:rsid w:val="00EA0135"/>
    <w:rsid w:val="00EA026C"/>
    <w:rsid w:val="00EA02DB"/>
    <w:rsid w:val="00EA0FB5"/>
    <w:rsid w:val="00EA0FDE"/>
    <w:rsid w:val="00EA1060"/>
    <w:rsid w:val="00EA162C"/>
    <w:rsid w:val="00EA17AB"/>
    <w:rsid w:val="00EA2A8D"/>
    <w:rsid w:val="00EA2EDC"/>
    <w:rsid w:val="00EA3566"/>
    <w:rsid w:val="00EA37C5"/>
    <w:rsid w:val="00EA392B"/>
    <w:rsid w:val="00EA3ABC"/>
    <w:rsid w:val="00EA3E1A"/>
    <w:rsid w:val="00EA48B4"/>
    <w:rsid w:val="00EA53D4"/>
    <w:rsid w:val="00EA5487"/>
    <w:rsid w:val="00EA5DE3"/>
    <w:rsid w:val="00EA5FB8"/>
    <w:rsid w:val="00EA64F2"/>
    <w:rsid w:val="00EA7B92"/>
    <w:rsid w:val="00EA7D41"/>
    <w:rsid w:val="00EB0EBE"/>
    <w:rsid w:val="00EB1863"/>
    <w:rsid w:val="00EB1981"/>
    <w:rsid w:val="00EB1F00"/>
    <w:rsid w:val="00EB3E6F"/>
    <w:rsid w:val="00EB408C"/>
    <w:rsid w:val="00EB409C"/>
    <w:rsid w:val="00EB4241"/>
    <w:rsid w:val="00EB4480"/>
    <w:rsid w:val="00EB4858"/>
    <w:rsid w:val="00EB4CD7"/>
    <w:rsid w:val="00EB569D"/>
    <w:rsid w:val="00EB7061"/>
    <w:rsid w:val="00EB7118"/>
    <w:rsid w:val="00EC0D39"/>
    <w:rsid w:val="00EC0EAC"/>
    <w:rsid w:val="00EC15A7"/>
    <w:rsid w:val="00EC17F5"/>
    <w:rsid w:val="00EC185D"/>
    <w:rsid w:val="00EC1964"/>
    <w:rsid w:val="00EC237A"/>
    <w:rsid w:val="00EC2D18"/>
    <w:rsid w:val="00EC3072"/>
    <w:rsid w:val="00EC36DF"/>
    <w:rsid w:val="00EC40A7"/>
    <w:rsid w:val="00EC4E4C"/>
    <w:rsid w:val="00EC50DD"/>
    <w:rsid w:val="00EC551C"/>
    <w:rsid w:val="00EC5608"/>
    <w:rsid w:val="00EC61D0"/>
    <w:rsid w:val="00EC67B0"/>
    <w:rsid w:val="00EC759B"/>
    <w:rsid w:val="00EC761E"/>
    <w:rsid w:val="00EC7BE4"/>
    <w:rsid w:val="00EC7C26"/>
    <w:rsid w:val="00EC7C97"/>
    <w:rsid w:val="00ED05B9"/>
    <w:rsid w:val="00ED0859"/>
    <w:rsid w:val="00ED08B6"/>
    <w:rsid w:val="00ED09B9"/>
    <w:rsid w:val="00ED14CB"/>
    <w:rsid w:val="00ED15BD"/>
    <w:rsid w:val="00ED19D7"/>
    <w:rsid w:val="00ED250C"/>
    <w:rsid w:val="00ED264F"/>
    <w:rsid w:val="00ED2E73"/>
    <w:rsid w:val="00ED4505"/>
    <w:rsid w:val="00ED4595"/>
    <w:rsid w:val="00ED511C"/>
    <w:rsid w:val="00ED5C10"/>
    <w:rsid w:val="00ED5D2C"/>
    <w:rsid w:val="00ED5F58"/>
    <w:rsid w:val="00ED6564"/>
    <w:rsid w:val="00ED7230"/>
    <w:rsid w:val="00ED7929"/>
    <w:rsid w:val="00ED7AFB"/>
    <w:rsid w:val="00ED7F57"/>
    <w:rsid w:val="00EE01C8"/>
    <w:rsid w:val="00EE08D6"/>
    <w:rsid w:val="00EE0BEE"/>
    <w:rsid w:val="00EE0DFD"/>
    <w:rsid w:val="00EE116F"/>
    <w:rsid w:val="00EE11E7"/>
    <w:rsid w:val="00EE1327"/>
    <w:rsid w:val="00EE1ED2"/>
    <w:rsid w:val="00EE3590"/>
    <w:rsid w:val="00EE3601"/>
    <w:rsid w:val="00EE3A72"/>
    <w:rsid w:val="00EE40DF"/>
    <w:rsid w:val="00EE4AED"/>
    <w:rsid w:val="00EE519C"/>
    <w:rsid w:val="00EE6306"/>
    <w:rsid w:val="00EE67A4"/>
    <w:rsid w:val="00EE67D8"/>
    <w:rsid w:val="00EE7047"/>
    <w:rsid w:val="00EE70C8"/>
    <w:rsid w:val="00EE7660"/>
    <w:rsid w:val="00EE7905"/>
    <w:rsid w:val="00EE7EC0"/>
    <w:rsid w:val="00EF0153"/>
    <w:rsid w:val="00EF09BF"/>
    <w:rsid w:val="00EF0C0B"/>
    <w:rsid w:val="00EF1301"/>
    <w:rsid w:val="00EF211D"/>
    <w:rsid w:val="00EF247E"/>
    <w:rsid w:val="00EF26F5"/>
    <w:rsid w:val="00EF2860"/>
    <w:rsid w:val="00EF33B0"/>
    <w:rsid w:val="00EF363D"/>
    <w:rsid w:val="00EF4875"/>
    <w:rsid w:val="00EF5341"/>
    <w:rsid w:val="00EF5A7D"/>
    <w:rsid w:val="00EF5CFE"/>
    <w:rsid w:val="00EF5FCC"/>
    <w:rsid w:val="00EF60D5"/>
    <w:rsid w:val="00EF6481"/>
    <w:rsid w:val="00EF6584"/>
    <w:rsid w:val="00EF7B65"/>
    <w:rsid w:val="00F002B8"/>
    <w:rsid w:val="00F00C10"/>
    <w:rsid w:val="00F00E8B"/>
    <w:rsid w:val="00F011EA"/>
    <w:rsid w:val="00F01403"/>
    <w:rsid w:val="00F01C32"/>
    <w:rsid w:val="00F030B8"/>
    <w:rsid w:val="00F04228"/>
    <w:rsid w:val="00F04A67"/>
    <w:rsid w:val="00F0554D"/>
    <w:rsid w:val="00F058B8"/>
    <w:rsid w:val="00F05A58"/>
    <w:rsid w:val="00F05A8A"/>
    <w:rsid w:val="00F06B50"/>
    <w:rsid w:val="00F07239"/>
    <w:rsid w:val="00F079BF"/>
    <w:rsid w:val="00F07C26"/>
    <w:rsid w:val="00F10196"/>
    <w:rsid w:val="00F101D9"/>
    <w:rsid w:val="00F1026F"/>
    <w:rsid w:val="00F102F0"/>
    <w:rsid w:val="00F1031D"/>
    <w:rsid w:val="00F10388"/>
    <w:rsid w:val="00F10619"/>
    <w:rsid w:val="00F1068C"/>
    <w:rsid w:val="00F1071C"/>
    <w:rsid w:val="00F10C7A"/>
    <w:rsid w:val="00F10C8F"/>
    <w:rsid w:val="00F11DD9"/>
    <w:rsid w:val="00F11E5F"/>
    <w:rsid w:val="00F121DD"/>
    <w:rsid w:val="00F128B2"/>
    <w:rsid w:val="00F12D4C"/>
    <w:rsid w:val="00F12E1E"/>
    <w:rsid w:val="00F1330A"/>
    <w:rsid w:val="00F13611"/>
    <w:rsid w:val="00F13B25"/>
    <w:rsid w:val="00F14217"/>
    <w:rsid w:val="00F14372"/>
    <w:rsid w:val="00F147ED"/>
    <w:rsid w:val="00F14D39"/>
    <w:rsid w:val="00F15F51"/>
    <w:rsid w:val="00F16596"/>
    <w:rsid w:val="00F16EA6"/>
    <w:rsid w:val="00F16F0C"/>
    <w:rsid w:val="00F17076"/>
    <w:rsid w:val="00F20635"/>
    <w:rsid w:val="00F20661"/>
    <w:rsid w:val="00F210CE"/>
    <w:rsid w:val="00F2178D"/>
    <w:rsid w:val="00F21ECC"/>
    <w:rsid w:val="00F21F6B"/>
    <w:rsid w:val="00F223D4"/>
    <w:rsid w:val="00F223F7"/>
    <w:rsid w:val="00F223FE"/>
    <w:rsid w:val="00F2254B"/>
    <w:rsid w:val="00F22AF6"/>
    <w:rsid w:val="00F236EE"/>
    <w:rsid w:val="00F242D0"/>
    <w:rsid w:val="00F24388"/>
    <w:rsid w:val="00F24401"/>
    <w:rsid w:val="00F245FF"/>
    <w:rsid w:val="00F2476E"/>
    <w:rsid w:val="00F24C35"/>
    <w:rsid w:val="00F2517C"/>
    <w:rsid w:val="00F25528"/>
    <w:rsid w:val="00F25570"/>
    <w:rsid w:val="00F255D5"/>
    <w:rsid w:val="00F25A3E"/>
    <w:rsid w:val="00F25A44"/>
    <w:rsid w:val="00F25B17"/>
    <w:rsid w:val="00F26BF4"/>
    <w:rsid w:val="00F30026"/>
    <w:rsid w:val="00F3012F"/>
    <w:rsid w:val="00F3040E"/>
    <w:rsid w:val="00F309DE"/>
    <w:rsid w:val="00F30E1A"/>
    <w:rsid w:val="00F30E1E"/>
    <w:rsid w:val="00F315B9"/>
    <w:rsid w:val="00F31D76"/>
    <w:rsid w:val="00F31FB2"/>
    <w:rsid w:val="00F32676"/>
    <w:rsid w:val="00F32BD0"/>
    <w:rsid w:val="00F340B2"/>
    <w:rsid w:val="00F34A9F"/>
    <w:rsid w:val="00F34F8D"/>
    <w:rsid w:val="00F35ABD"/>
    <w:rsid w:val="00F35EBD"/>
    <w:rsid w:val="00F360EF"/>
    <w:rsid w:val="00F361DA"/>
    <w:rsid w:val="00F36662"/>
    <w:rsid w:val="00F368DF"/>
    <w:rsid w:val="00F36B72"/>
    <w:rsid w:val="00F3713C"/>
    <w:rsid w:val="00F3722E"/>
    <w:rsid w:val="00F375BC"/>
    <w:rsid w:val="00F37602"/>
    <w:rsid w:val="00F37A86"/>
    <w:rsid w:val="00F37BBC"/>
    <w:rsid w:val="00F37EF9"/>
    <w:rsid w:val="00F40D16"/>
    <w:rsid w:val="00F40E52"/>
    <w:rsid w:val="00F42B66"/>
    <w:rsid w:val="00F42D31"/>
    <w:rsid w:val="00F43126"/>
    <w:rsid w:val="00F43578"/>
    <w:rsid w:val="00F440AA"/>
    <w:rsid w:val="00F448BA"/>
    <w:rsid w:val="00F45DEF"/>
    <w:rsid w:val="00F46E15"/>
    <w:rsid w:val="00F47DCB"/>
    <w:rsid w:val="00F500B7"/>
    <w:rsid w:val="00F501B8"/>
    <w:rsid w:val="00F50955"/>
    <w:rsid w:val="00F50E1E"/>
    <w:rsid w:val="00F5117B"/>
    <w:rsid w:val="00F51D70"/>
    <w:rsid w:val="00F52B69"/>
    <w:rsid w:val="00F53D9E"/>
    <w:rsid w:val="00F54B32"/>
    <w:rsid w:val="00F55142"/>
    <w:rsid w:val="00F5557B"/>
    <w:rsid w:val="00F559DC"/>
    <w:rsid w:val="00F56203"/>
    <w:rsid w:val="00F57A4C"/>
    <w:rsid w:val="00F6011F"/>
    <w:rsid w:val="00F60851"/>
    <w:rsid w:val="00F610AB"/>
    <w:rsid w:val="00F61238"/>
    <w:rsid w:val="00F622F0"/>
    <w:rsid w:val="00F627C3"/>
    <w:rsid w:val="00F6315F"/>
    <w:rsid w:val="00F63E51"/>
    <w:rsid w:val="00F63E60"/>
    <w:rsid w:val="00F6407C"/>
    <w:rsid w:val="00F64D37"/>
    <w:rsid w:val="00F652D2"/>
    <w:rsid w:val="00F656D8"/>
    <w:rsid w:val="00F66578"/>
    <w:rsid w:val="00F70898"/>
    <w:rsid w:val="00F7092C"/>
    <w:rsid w:val="00F70B89"/>
    <w:rsid w:val="00F715CF"/>
    <w:rsid w:val="00F7186A"/>
    <w:rsid w:val="00F71BEE"/>
    <w:rsid w:val="00F72265"/>
    <w:rsid w:val="00F728D8"/>
    <w:rsid w:val="00F73908"/>
    <w:rsid w:val="00F739F4"/>
    <w:rsid w:val="00F74689"/>
    <w:rsid w:val="00F749A9"/>
    <w:rsid w:val="00F74BAB"/>
    <w:rsid w:val="00F75349"/>
    <w:rsid w:val="00F75B75"/>
    <w:rsid w:val="00F760DE"/>
    <w:rsid w:val="00F76477"/>
    <w:rsid w:val="00F76826"/>
    <w:rsid w:val="00F76BE5"/>
    <w:rsid w:val="00F76CEC"/>
    <w:rsid w:val="00F771AE"/>
    <w:rsid w:val="00F771B8"/>
    <w:rsid w:val="00F77A4B"/>
    <w:rsid w:val="00F77EA1"/>
    <w:rsid w:val="00F80143"/>
    <w:rsid w:val="00F82132"/>
    <w:rsid w:val="00F822DE"/>
    <w:rsid w:val="00F8240A"/>
    <w:rsid w:val="00F82548"/>
    <w:rsid w:val="00F82729"/>
    <w:rsid w:val="00F82864"/>
    <w:rsid w:val="00F82871"/>
    <w:rsid w:val="00F84490"/>
    <w:rsid w:val="00F846D3"/>
    <w:rsid w:val="00F84BE5"/>
    <w:rsid w:val="00F853A8"/>
    <w:rsid w:val="00F858CA"/>
    <w:rsid w:val="00F85A32"/>
    <w:rsid w:val="00F86A9B"/>
    <w:rsid w:val="00F86BEA"/>
    <w:rsid w:val="00F86CCD"/>
    <w:rsid w:val="00F8723E"/>
    <w:rsid w:val="00F9011E"/>
    <w:rsid w:val="00F901D2"/>
    <w:rsid w:val="00F904DE"/>
    <w:rsid w:val="00F908C7"/>
    <w:rsid w:val="00F91B3C"/>
    <w:rsid w:val="00F920C1"/>
    <w:rsid w:val="00F92AE5"/>
    <w:rsid w:val="00F92DF9"/>
    <w:rsid w:val="00F94156"/>
    <w:rsid w:val="00F945AC"/>
    <w:rsid w:val="00F949AC"/>
    <w:rsid w:val="00F94B7D"/>
    <w:rsid w:val="00F95DB8"/>
    <w:rsid w:val="00F960D3"/>
    <w:rsid w:val="00F96E6E"/>
    <w:rsid w:val="00F96F51"/>
    <w:rsid w:val="00F97BF6"/>
    <w:rsid w:val="00FA0E9F"/>
    <w:rsid w:val="00FA122F"/>
    <w:rsid w:val="00FA1B3F"/>
    <w:rsid w:val="00FA1CA5"/>
    <w:rsid w:val="00FA1D25"/>
    <w:rsid w:val="00FA2BD5"/>
    <w:rsid w:val="00FA3CA3"/>
    <w:rsid w:val="00FA4353"/>
    <w:rsid w:val="00FA4DF9"/>
    <w:rsid w:val="00FA53A9"/>
    <w:rsid w:val="00FA57F1"/>
    <w:rsid w:val="00FA6239"/>
    <w:rsid w:val="00FA6DED"/>
    <w:rsid w:val="00FA7088"/>
    <w:rsid w:val="00FA790B"/>
    <w:rsid w:val="00FA79CE"/>
    <w:rsid w:val="00FA7D50"/>
    <w:rsid w:val="00FA7E2D"/>
    <w:rsid w:val="00FB1081"/>
    <w:rsid w:val="00FB1636"/>
    <w:rsid w:val="00FB2C6F"/>
    <w:rsid w:val="00FB2FEC"/>
    <w:rsid w:val="00FB35C7"/>
    <w:rsid w:val="00FB39C5"/>
    <w:rsid w:val="00FB4064"/>
    <w:rsid w:val="00FB464B"/>
    <w:rsid w:val="00FB4CD7"/>
    <w:rsid w:val="00FB4D8F"/>
    <w:rsid w:val="00FB532B"/>
    <w:rsid w:val="00FB5F14"/>
    <w:rsid w:val="00FB6422"/>
    <w:rsid w:val="00FB64B3"/>
    <w:rsid w:val="00FB6D7A"/>
    <w:rsid w:val="00FB706E"/>
    <w:rsid w:val="00FB72E5"/>
    <w:rsid w:val="00FB79E1"/>
    <w:rsid w:val="00FC011B"/>
    <w:rsid w:val="00FC0384"/>
    <w:rsid w:val="00FC1305"/>
    <w:rsid w:val="00FC16C8"/>
    <w:rsid w:val="00FC1CCF"/>
    <w:rsid w:val="00FC21B0"/>
    <w:rsid w:val="00FC2465"/>
    <w:rsid w:val="00FC3215"/>
    <w:rsid w:val="00FC365F"/>
    <w:rsid w:val="00FC3C55"/>
    <w:rsid w:val="00FC42AB"/>
    <w:rsid w:val="00FC4512"/>
    <w:rsid w:val="00FC454D"/>
    <w:rsid w:val="00FC4621"/>
    <w:rsid w:val="00FC59F4"/>
    <w:rsid w:val="00FC5C8D"/>
    <w:rsid w:val="00FC5F80"/>
    <w:rsid w:val="00FC6D94"/>
    <w:rsid w:val="00FC74CB"/>
    <w:rsid w:val="00FC79F4"/>
    <w:rsid w:val="00FC7C68"/>
    <w:rsid w:val="00FC7CB1"/>
    <w:rsid w:val="00FC7F49"/>
    <w:rsid w:val="00FC7FEE"/>
    <w:rsid w:val="00FD0425"/>
    <w:rsid w:val="00FD0704"/>
    <w:rsid w:val="00FD0731"/>
    <w:rsid w:val="00FD1311"/>
    <w:rsid w:val="00FD1CE2"/>
    <w:rsid w:val="00FD3043"/>
    <w:rsid w:val="00FD3636"/>
    <w:rsid w:val="00FD532A"/>
    <w:rsid w:val="00FD555A"/>
    <w:rsid w:val="00FD5D5F"/>
    <w:rsid w:val="00FD5DBF"/>
    <w:rsid w:val="00FD662A"/>
    <w:rsid w:val="00FD6926"/>
    <w:rsid w:val="00FD74AC"/>
    <w:rsid w:val="00FD7819"/>
    <w:rsid w:val="00FD7E8C"/>
    <w:rsid w:val="00FE0D8C"/>
    <w:rsid w:val="00FE2412"/>
    <w:rsid w:val="00FE294B"/>
    <w:rsid w:val="00FE3565"/>
    <w:rsid w:val="00FE4B1B"/>
    <w:rsid w:val="00FE5799"/>
    <w:rsid w:val="00FE587F"/>
    <w:rsid w:val="00FE5B52"/>
    <w:rsid w:val="00FE6869"/>
    <w:rsid w:val="00FE692F"/>
    <w:rsid w:val="00FE6DE9"/>
    <w:rsid w:val="00FE7AC7"/>
    <w:rsid w:val="00FF112A"/>
    <w:rsid w:val="00FF151E"/>
    <w:rsid w:val="00FF1F03"/>
    <w:rsid w:val="00FF21B9"/>
    <w:rsid w:val="00FF3698"/>
    <w:rsid w:val="00FF399D"/>
    <w:rsid w:val="00FF3B48"/>
    <w:rsid w:val="00FF3DE6"/>
    <w:rsid w:val="00FF3FB4"/>
    <w:rsid w:val="00FF4310"/>
    <w:rsid w:val="00FF4329"/>
    <w:rsid w:val="00FF49B8"/>
    <w:rsid w:val="00FF5390"/>
    <w:rsid w:val="00FF5447"/>
    <w:rsid w:val="00FF54E2"/>
    <w:rsid w:val="00FF582E"/>
    <w:rsid w:val="00FF5C25"/>
    <w:rsid w:val="00FF6499"/>
    <w:rsid w:val="00FF6819"/>
    <w:rsid w:val="00FF6986"/>
    <w:rsid w:val="00FF7BF7"/>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A2E82"/>
  <w15:docId w15:val="{1288492B-11DC-498B-B220-B50E04B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8E"/>
    <w:rPr>
      <w:lang w:eastAsia="es-ES"/>
    </w:rPr>
  </w:style>
  <w:style w:type="paragraph" w:styleId="Heading1">
    <w:name w:val="heading 1"/>
    <w:aliases w:val="Heading 1 Char Char,Heading 1 Char1,Heading 1 Char1 Car"/>
    <w:basedOn w:val="Normal"/>
    <w:next w:val="Normal"/>
    <w:link w:val="Heading1Char"/>
    <w:uiPriority w:val="99"/>
    <w:qFormat/>
    <w:rsid w:val="005B53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B531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B396F"/>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948A2"/>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5B5314"/>
    <w:rPr>
      <w:rFonts w:ascii="Arial" w:hAnsi="Arial" w:cs="Arial"/>
      <w:b/>
      <w:bCs/>
      <w:kern w:val="32"/>
      <w:sz w:val="32"/>
      <w:szCs w:val="32"/>
      <w:lang w:val="es-ES" w:eastAsia="es-ES"/>
    </w:rPr>
  </w:style>
  <w:style w:type="character" w:customStyle="1" w:styleId="Heading2Char">
    <w:name w:val="Heading 2 Char"/>
    <w:basedOn w:val="DefaultParagraphFont"/>
    <w:link w:val="Heading2"/>
    <w:uiPriority w:val="99"/>
    <w:semiHidden/>
    <w:locked/>
    <w:rsid w:val="005B5314"/>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semiHidden/>
    <w:locked/>
    <w:rsid w:val="009B396F"/>
    <w:rPr>
      <w:rFonts w:ascii="Cambria" w:hAnsi="Cambria" w:cs="Cambria"/>
      <w:b/>
      <w:bCs/>
      <w:sz w:val="26"/>
      <w:szCs w:val="26"/>
      <w:lang w:val="es-ES" w:eastAsia="es-ES"/>
    </w:rPr>
  </w:style>
  <w:style w:type="character" w:customStyle="1" w:styleId="Heading4Char">
    <w:name w:val="Heading 4 Char"/>
    <w:basedOn w:val="DefaultParagraphFont"/>
    <w:link w:val="Heading4"/>
    <w:uiPriority w:val="99"/>
    <w:locked/>
    <w:rsid w:val="00A948A2"/>
    <w:rPr>
      <w:rFonts w:ascii="Calibri" w:hAnsi="Calibri" w:cs="Calibri"/>
      <w:b/>
      <w:bCs/>
      <w:sz w:val="28"/>
      <w:szCs w:val="28"/>
      <w:lang w:val="es-ES" w:eastAsia="es-ES"/>
    </w:rPr>
  </w:style>
  <w:style w:type="table" w:styleId="TableGrid">
    <w:name w:val="Table Grid"/>
    <w:basedOn w:val="TableNormal"/>
    <w:uiPriority w:val="99"/>
    <w:rsid w:val="005B53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B5314"/>
    <w:pPr>
      <w:tabs>
        <w:tab w:val="right" w:leader="dot" w:pos="9360"/>
      </w:tabs>
      <w:spacing w:before="120" w:after="120"/>
    </w:pPr>
    <w:rPr>
      <w:caps/>
    </w:rPr>
  </w:style>
  <w:style w:type="paragraph" w:styleId="Header">
    <w:name w:val="header"/>
    <w:aliases w:val="encabezado"/>
    <w:basedOn w:val="Normal"/>
    <w:link w:val="HeaderChar"/>
    <w:uiPriority w:val="99"/>
    <w:rsid w:val="005B5314"/>
    <w:pPr>
      <w:tabs>
        <w:tab w:val="center" w:pos="4320"/>
        <w:tab w:val="right" w:pos="8640"/>
      </w:tabs>
    </w:pPr>
  </w:style>
  <w:style w:type="character" w:customStyle="1" w:styleId="HeaderChar">
    <w:name w:val="Header Char"/>
    <w:aliases w:val="encabezado Char"/>
    <w:basedOn w:val="DefaultParagraphFont"/>
    <w:link w:val="Header"/>
    <w:uiPriority w:val="99"/>
    <w:locked/>
    <w:rsid w:val="005B5314"/>
    <w:rPr>
      <w:sz w:val="22"/>
      <w:szCs w:val="22"/>
      <w:lang w:val="es-ES" w:eastAsia="es-ES"/>
    </w:rPr>
  </w:style>
  <w:style w:type="character" w:styleId="PageNumber">
    <w:name w:val="page number"/>
    <w:basedOn w:val="DefaultParagraphFont"/>
    <w:uiPriority w:val="99"/>
    <w:rsid w:val="005B5314"/>
  </w:style>
  <w:style w:type="paragraph" w:styleId="BalloonText">
    <w:name w:val="Balloon Text"/>
    <w:basedOn w:val="Normal"/>
    <w:link w:val="BalloonTextChar"/>
    <w:uiPriority w:val="99"/>
    <w:semiHidden/>
    <w:rsid w:val="005B5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314"/>
    <w:rPr>
      <w:rFonts w:ascii="Tahoma" w:hAnsi="Tahoma" w:cs="Tahoma"/>
      <w:sz w:val="16"/>
      <w:szCs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basedOn w:val="DefaultParagraphFont"/>
    <w:link w:val="Footer"/>
    <w:uiPriority w:val="99"/>
    <w:locked/>
    <w:rsid w:val="005B5314"/>
    <w:rPr>
      <w:sz w:val="22"/>
      <w:szCs w:val="22"/>
      <w:lang w:val="es-ES" w:eastAsia="es-ES"/>
    </w:rPr>
  </w:style>
  <w:style w:type="paragraph" w:customStyle="1" w:styleId="Heading">
    <w:name w:val="Heading"/>
    <w:basedOn w:val="Normal"/>
    <w:uiPriority w:val="99"/>
    <w:rsid w:val="005B5314"/>
    <w:pPr>
      <w:tabs>
        <w:tab w:val="center" w:pos="2160"/>
        <w:tab w:val="left" w:pos="7200"/>
      </w:tabs>
    </w:pPr>
  </w:style>
  <w:style w:type="paragraph" w:customStyle="1" w:styleId="CPClassification">
    <w:name w:val="CP Classification"/>
    <w:basedOn w:val="Normal"/>
    <w:uiPriority w:val="99"/>
    <w:rsid w:val="005B5314"/>
    <w:pPr>
      <w:tabs>
        <w:tab w:val="center" w:pos="2160"/>
        <w:tab w:val="left" w:pos="7200"/>
      </w:tabs>
      <w:ind w:left="7200" w:right="-504"/>
      <w:jc w:val="both"/>
    </w:pPr>
  </w:style>
  <w:style w:type="paragraph" w:customStyle="1" w:styleId="Style1">
    <w:name w:val="Style1"/>
    <w:basedOn w:val="Heading1"/>
    <w:autoRedefine/>
    <w:uiPriority w:val="99"/>
    <w:rsid w:val="0097044F"/>
    <w:pPr>
      <w:keepNext w:val="0"/>
      <w:numPr>
        <w:numId w:val="1"/>
      </w:numPr>
      <w:tabs>
        <w:tab w:val="left" w:pos="7200"/>
      </w:tabs>
      <w:spacing w:before="0" w:after="0"/>
      <w:ind w:right="-29"/>
      <w:jc w:val="center"/>
    </w:pPr>
    <w:rPr>
      <w:rFonts w:ascii="Times New Roman" w:hAnsi="Times New Roman" w:cs="Times New Roman"/>
      <w:b w:val="0"/>
      <w:bCs w:val="0"/>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szCs w:val="20"/>
    </w:rPr>
  </w:style>
  <w:style w:type="character" w:customStyle="1" w:styleId="EndnoteTextChar">
    <w:name w:val="Endnote Text Char"/>
    <w:basedOn w:val="DefaultParagraphFont"/>
    <w:link w:val="EndnoteText"/>
    <w:uiPriority w:val="99"/>
    <w:semiHidden/>
    <w:locked/>
    <w:rsid w:val="005B5314"/>
    <w:rPr>
      <w:lang w:val="es-ES" w:eastAsia="es-ES"/>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basedOn w:val="DefaultParagraphFont"/>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rsid w:val="005B5314"/>
    <w:pPr>
      <w:jc w:val="both"/>
    </w:pPr>
  </w:style>
  <w:style w:type="character" w:customStyle="1" w:styleId="BodyTextChar">
    <w:name w:val="Body Text Char"/>
    <w:aliases w:val="Body Text resoluciones Char"/>
    <w:basedOn w:val="DefaultParagraphFont"/>
    <w:link w:val="BodyText"/>
    <w:uiPriority w:val="99"/>
    <w:semiHidden/>
    <w:locked/>
    <w:rsid w:val="005B5314"/>
    <w:rPr>
      <w:sz w:val="22"/>
      <w:szCs w:val="22"/>
      <w:lang w:val="es-ES" w:eastAsia="es-ES"/>
    </w:rPr>
  </w:style>
  <w:style w:type="paragraph" w:customStyle="1" w:styleId="TitleUppercase">
    <w:name w:val="Title Uppercase"/>
    <w:basedOn w:val="Normal"/>
    <w:uiPriority w:val="99"/>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uiPriority w:val="99"/>
    <w:rsid w:val="005B5314"/>
    <w:rPr>
      <w:rFonts w:ascii="Courier New" w:hAnsi="Courier New" w:cs="Courier New"/>
      <w:vanish/>
      <w:color w:val="800080"/>
      <w:sz w:val="24"/>
      <w:szCs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basedOn w:val="DefaultParagraphFont"/>
    <w:link w:val="BodyText2"/>
    <w:uiPriority w:val="99"/>
    <w:semiHidden/>
    <w:locked/>
    <w:rsid w:val="005B5314"/>
    <w:rPr>
      <w:sz w:val="22"/>
      <w:szCs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uiPriority w:val="99"/>
    <w:qFormat/>
    <w:rsid w:val="00AD5BB2"/>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uiPriority w:val="99"/>
    <w:locked/>
    <w:rPr>
      <w:sz w:val="20"/>
      <w:szCs w:val="20"/>
      <w:lang w:eastAsia="es-E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basedOn w:val="DefaultParagraphFont"/>
    <w:link w:val="BodyTextIndent"/>
    <w:uiPriority w:val="99"/>
    <w:semiHidden/>
    <w:locked/>
    <w:rsid w:val="005B5314"/>
    <w:rPr>
      <w:sz w:val="22"/>
      <w:szCs w:val="22"/>
      <w:lang w:val="es-ES" w:eastAsia="es-ES"/>
    </w:rPr>
  </w:style>
  <w:style w:type="paragraph" w:customStyle="1" w:styleId="Style2">
    <w:name w:val="Style2"/>
    <w:basedOn w:val="Heading2"/>
    <w:link w:val="Style2Char"/>
    <w:autoRedefine/>
    <w:uiPriority w:val="99"/>
    <w:rsid w:val="005B5314"/>
    <w:pPr>
      <w:spacing w:before="0" w:after="0"/>
      <w:ind w:left="1539" w:hanging="720"/>
      <w:jc w:val="both"/>
    </w:pPr>
    <w:rPr>
      <w:rFonts w:ascii="Times New Roman" w:hAnsi="Times New Roman" w:cs="Times New Roman"/>
      <w:b w:val="0"/>
      <w:bCs w:val="0"/>
      <w:i w:val="0"/>
      <w:iCs w:val="0"/>
      <w:caps/>
      <w:noProof/>
      <w:sz w:val="20"/>
      <w:szCs w:val="20"/>
    </w:rPr>
  </w:style>
  <w:style w:type="character" w:customStyle="1" w:styleId="Style2Char">
    <w:name w:val="Style2 Char"/>
    <w:link w:val="Style2"/>
    <w:uiPriority w:val="99"/>
    <w:locked/>
    <w:rsid w:val="005B5314"/>
    <w:rPr>
      <w:caps/>
      <w:noProof/>
      <w:lang w:val="es-ES" w:eastAsia="es-ES"/>
    </w:rPr>
  </w:style>
  <w:style w:type="paragraph" w:customStyle="1" w:styleId="ZchnZchnCharCharCharCharChar">
    <w:name w:val="Zchn Zchn Char Char Char Char Char"/>
    <w:basedOn w:val="Normal"/>
    <w:next w:val="Normal"/>
    <w:uiPriority w:val="99"/>
    <w:rsid w:val="005B5314"/>
    <w:pPr>
      <w:spacing w:after="160" w:line="240" w:lineRule="exact"/>
    </w:pPr>
    <w:rPr>
      <w:rFonts w:ascii="Tahoma" w:hAnsi="Tahoma" w:cs="Tahoma"/>
      <w:sz w:val="24"/>
      <w:szCs w:val="24"/>
    </w:rPr>
  </w:style>
  <w:style w:type="paragraph" w:customStyle="1" w:styleId="CharChar1Car">
    <w:name w:val="Char Char1 Car"/>
    <w:basedOn w:val="Normal"/>
    <w:uiPriority w:val="99"/>
    <w:rsid w:val="005B5314"/>
    <w:pPr>
      <w:tabs>
        <w:tab w:val="left" w:pos="540"/>
        <w:tab w:val="left" w:pos="1260"/>
        <w:tab w:val="left" w:pos="1800"/>
      </w:tabs>
      <w:spacing w:before="240" w:after="160" w:line="240" w:lineRule="exact"/>
    </w:pPr>
    <w:rPr>
      <w:rFonts w:ascii="Verdana" w:eastAsia="MS Mincho" w:hAnsi="Verdana" w:cs="Verdana"/>
      <w:sz w:val="24"/>
      <w:szCs w:val="24"/>
    </w:rPr>
  </w:style>
  <w:style w:type="paragraph" w:customStyle="1" w:styleId="CharChar2CharCarChar">
    <w:name w:val="Char Char2 Char Car Char"/>
    <w:basedOn w:val="Normal"/>
    <w:next w:val="Normal"/>
    <w:uiPriority w:val="99"/>
    <w:rsid w:val="005B5314"/>
    <w:pPr>
      <w:spacing w:after="160" w:line="240" w:lineRule="exact"/>
    </w:pPr>
    <w:rPr>
      <w:rFonts w:ascii="Tahoma" w:hAnsi="Tahoma" w:cs="Tahoma"/>
      <w:sz w:val="24"/>
      <w:szCs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basedOn w:val="DefaultParagraphFont"/>
    <w:link w:val="NormalWeb"/>
    <w:uiPriority w:val="99"/>
    <w:semiHidden/>
    <w:locked/>
    <w:rsid w:val="005B5314"/>
    <w:rPr>
      <w:noProof/>
      <w:sz w:val="16"/>
      <w:szCs w:val="16"/>
      <w:lang w:val="es-ES" w:eastAsia="es-ES"/>
    </w:rPr>
  </w:style>
  <w:style w:type="paragraph" w:styleId="CommentText">
    <w:name w:val="annotation text"/>
    <w:basedOn w:val="Normal"/>
    <w:link w:val="CommentTextChar"/>
    <w:uiPriority w:val="99"/>
    <w:semiHidden/>
    <w:rsid w:val="005B5314"/>
    <w:rPr>
      <w:sz w:val="20"/>
      <w:szCs w:val="20"/>
    </w:rPr>
  </w:style>
  <w:style w:type="character" w:customStyle="1" w:styleId="CommentTextChar">
    <w:name w:val="Comment Text Char"/>
    <w:basedOn w:val="DefaultParagraphFont"/>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bCs/>
    </w:rPr>
  </w:style>
  <w:style w:type="character" w:customStyle="1" w:styleId="CommentSubjectChar">
    <w:name w:val="Comment Subject Char"/>
    <w:basedOn w:val="CommentTextChar"/>
    <w:link w:val="CommentSubject"/>
    <w:uiPriority w:val="99"/>
    <w:semiHidden/>
    <w:locked/>
    <w:rsid w:val="005B5314"/>
    <w:rPr>
      <w:b/>
      <w:bCs/>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B5314"/>
    <w:rPr>
      <w:sz w:val="16"/>
      <w:szCs w:val="16"/>
      <w:lang w:val="es-ES" w:eastAsia="es-ES"/>
    </w:rPr>
  </w:style>
  <w:style w:type="character" w:styleId="Hyperlink">
    <w:name w:val="Hyperlink"/>
    <w:basedOn w:val="DefaultParagraphFont"/>
    <w:uiPriority w:val="99"/>
    <w:rsid w:val="005B5314"/>
    <w:rPr>
      <w:color w:val="0000FF"/>
      <w:u w:val="single"/>
      <w:lang w:val="es-ES" w:eastAsia="es-ES"/>
    </w:rPr>
  </w:style>
  <w:style w:type="paragraph" w:customStyle="1" w:styleId="CharChar2CharCarChar1">
    <w:name w:val="Char Char2 Char Car Char1"/>
    <w:basedOn w:val="Normal"/>
    <w:next w:val="Normal"/>
    <w:uiPriority w:val="99"/>
    <w:rsid w:val="005B5314"/>
    <w:pPr>
      <w:spacing w:after="160" w:line="240" w:lineRule="exact"/>
    </w:pPr>
    <w:rPr>
      <w:rFonts w:ascii="Tahoma" w:hAnsi="Tahoma" w:cs="Tahoma"/>
      <w:sz w:val="24"/>
      <w:szCs w:val="24"/>
    </w:rPr>
  </w:style>
  <w:style w:type="character" w:styleId="FollowedHyperlink">
    <w:name w:val="FollowedHyperlink"/>
    <w:basedOn w:val="DefaultParagraphFont"/>
    <w:uiPriority w:val="99"/>
    <w:rsid w:val="00CE0C74"/>
    <w:rPr>
      <w:color w:val="800080"/>
      <w:u w:val="single"/>
      <w:lang w:val="es-ES" w:eastAsia="es-ES"/>
    </w:rPr>
  </w:style>
  <w:style w:type="character" w:customStyle="1" w:styleId="FootnotereferenceChar2">
    <w:name w:val="Footnote reference Char2"/>
    <w:aliases w:val="FA Fu Char2,Footnote Text Char Char Char Char Char Char2,Footnote Text Char Char Char Char Char11,Footnote Text Char Char Char Char11,Texto nota pie [MM] Char2,FA Fußnotentext Char2,FA Fuﬂnotentext Char2,ft Char1,Car1 Char"/>
    <w:uiPriority w:val="99"/>
    <w:rsid w:val="00CE0C74"/>
    <w:rPr>
      <w:lang w:val="es-ES" w:eastAsia="es-ES"/>
    </w:rPr>
  </w:style>
  <w:style w:type="paragraph" w:styleId="PlainText">
    <w:name w:val="Plain Text"/>
    <w:basedOn w:val="Normal"/>
    <w:link w:val="PlainTextChar"/>
    <w:uiPriority w:val="99"/>
    <w:rsid w:val="00CE0C74"/>
    <w:rPr>
      <w:rFonts w:ascii="Consolas" w:hAnsi="Consolas" w:cs="Consolas"/>
      <w:sz w:val="21"/>
      <w:szCs w:val="21"/>
    </w:rPr>
  </w:style>
  <w:style w:type="character" w:customStyle="1" w:styleId="PlainTextChar">
    <w:name w:val="Plain Text Char"/>
    <w:basedOn w:val="DefaultParagraphFont"/>
    <w:link w:val="PlainText"/>
    <w:uiPriority w:val="99"/>
    <w:locked/>
    <w:rsid w:val="00C87D5B"/>
    <w:rPr>
      <w:rFonts w:ascii="Consolas" w:hAnsi="Consolas" w:cs="Consolas"/>
      <w:sz w:val="21"/>
      <w:szCs w:val="21"/>
      <w:lang w:val="es-ES" w:eastAsia="es-ES"/>
    </w:rPr>
  </w:style>
  <w:style w:type="paragraph" w:styleId="DocumentMap">
    <w:name w:val="Document Map"/>
    <w:basedOn w:val="Normal"/>
    <w:link w:val="DocumentMapChar"/>
    <w:uiPriority w:val="99"/>
    <w:semiHidden/>
    <w:rsid w:val="00CE0C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7D5B"/>
    <w:rPr>
      <w:rFonts w:ascii="Tahoma" w:hAnsi="Tahoma" w:cs="Tahoma"/>
      <w:shd w:val="clear" w:color="auto" w:fill="000080"/>
      <w:lang w:val="es-ES" w:eastAsia="es-ES"/>
    </w:rPr>
  </w:style>
  <w:style w:type="paragraph" w:customStyle="1" w:styleId="ColorfulList-Accent11">
    <w:name w:val="Colorful List - Accent 11"/>
    <w:basedOn w:val="Normal"/>
    <w:uiPriority w:val="99"/>
    <w:rsid w:val="00CE0C74"/>
    <w:pPr>
      <w:ind w:left="720"/>
    </w:pPr>
  </w:style>
  <w:style w:type="paragraph" w:customStyle="1" w:styleId="Listavistosa-nfasis11">
    <w:name w:val="Lista vistosa - Énfasis 11"/>
    <w:basedOn w:val="Normal"/>
    <w:uiPriority w:val="99"/>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customStyle="1" w:styleId="HeaderChar1">
    <w:name w:val="Header Char1"/>
    <w:aliases w:val="encabezado Char1"/>
    <w:uiPriority w:val="99"/>
    <w:locked/>
    <w:rsid w:val="00F16EA6"/>
    <w:rPr>
      <w:rFonts w:ascii="CG Times" w:hAnsi="CG Times" w:cs="CG Times"/>
      <w:sz w:val="22"/>
      <w:szCs w:val="22"/>
      <w:lang w:val="es-ES" w:eastAsia="es-ES"/>
    </w:rPr>
  </w:style>
  <w:style w:type="character" w:customStyle="1" w:styleId="longtext">
    <w:name w:val="long_text"/>
    <w:uiPriority w:val="99"/>
    <w:rsid w:val="00D208F3"/>
  </w:style>
  <w:style w:type="paragraph" w:customStyle="1" w:styleId="Sombreadovistoso-nfasis11">
    <w:name w:val="Sombreado vistoso - Énfasis 11"/>
    <w:hidden/>
    <w:uiPriority w:val="99"/>
    <w:semiHidden/>
    <w:rsid w:val="00FC3C55"/>
    <w:rPr>
      <w:lang w:eastAsia="es-ES"/>
    </w:rPr>
  </w:style>
  <w:style w:type="paragraph" w:customStyle="1" w:styleId="ColorfulList-Accent12">
    <w:name w:val="Colorful List - Accent 12"/>
    <w:basedOn w:val="Normal"/>
    <w:uiPriority w:val="99"/>
    <w:rsid w:val="00D909C2"/>
    <w:pPr>
      <w:ind w:left="720"/>
    </w:pPr>
    <w:rPr>
      <w:rFonts w:ascii="Calibri" w:hAnsi="Calibri" w:cs="Calibri"/>
      <w:lang w:eastAsia="en-US"/>
    </w:rPr>
  </w:style>
  <w:style w:type="character" w:customStyle="1" w:styleId="apple-converted-space">
    <w:name w:val="apple-converted-space"/>
    <w:basedOn w:val="DefaultParagraphFont"/>
    <w:uiPriority w:val="99"/>
    <w:rsid w:val="00ED2E73"/>
  </w:style>
  <w:style w:type="character" w:customStyle="1" w:styleId="wikisearchhilite">
    <w:name w:val="wiki_searchhilite"/>
    <w:basedOn w:val="DefaultParagraphFont"/>
    <w:uiPriority w:val="99"/>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styleId="IntenseEmphasis">
    <w:name w:val="Intense Emphasis"/>
    <w:basedOn w:val="DefaultParagraphFont"/>
    <w:uiPriority w:val="99"/>
    <w:qFormat/>
    <w:rsid w:val="001B4D22"/>
    <w:rPr>
      <w:b/>
      <w:bCs/>
      <w:i/>
      <w:iCs/>
      <w:color w:val="auto"/>
    </w:rPr>
  </w:style>
  <w:style w:type="character" w:styleId="Strong">
    <w:name w:val="Strong"/>
    <w:basedOn w:val="DefaultParagraphFont"/>
    <w:uiPriority w:val="99"/>
    <w:qFormat/>
    <w:rsid w:val="00ED7230"/>
    <w:rPr>
      <w:b/>
      <w:bCs/>
    </w:rPr>
  </w:style>
  <w:style w:type="paragraph" w:styleId="Revision">
    <w:name w:val="Revision"/>
    <w:hidden/>
    <w:uiPriority w:val="99"/>
    <w:semiHidden/>
    <w:rsid w:val="00796C3B"/>
    <w:rPr>
      <w:lang w:eastAsia="es-ES"/>
    </w:rPr>
  </w:style>
  <w:style w:type="character" w:customStyle="1" w:styleId="Heading1Char2">
    <w:name w:val="Heading 1 Char2"/>
    <w:aliases w:val="Heading 1 Char Char Char1,Heading 1 Char1 Char1,Heading 1 Char1 Car Char1"/>
    <w:uiPriority w:val="9"/>
    <w:rsid w:val="00C87D5B"/>
    <w:rPr>
      <w:rFonts w:ascii="Cambria" w:hAnsi="Cambria" w:cs="Cambria"/>
      <w:b/>
      <w:bCs/>
      <w:color w:val="auto"/>
      <w:sz w:val="28"/>
      <w:szCs w:val="28"/>
      <w:lang w:val="es-ES" w:eastAsia="es-ES"/>
    </w:rPr>
  </w:style>
  <w:style w:type="character" w:customStyle="1" w:styleId="BodyTextChar1">
    <w:name w:val="Body Text Char1"/>
    <w:aliases w:val="Body Text resoluciones Char1"/>
    <w:uiPriority w:val="99"/>
    <w:semiHidden/>
    <w:rsid w:val="00C87D5B"/>
    <w:rPr>
      <w:sz w:val="22"/>
      <w:szCs w:val="22"/>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szCs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szCs w:val="22"/>
      <w:lang w:val="es-ES" w:eastAsia="es-ES"/>
    </w:rPr>
  </w:style>
  <w:style w:type="character" w:customStyle="1" w:styleId="BodyTextIndentChar1">
    <w:name w:val="Body Text Indent Char1"/>
    <w:uiPriority w:val="99"/>
    <w:semiHidden/>
    <w:rsid w:val="00C87D5B"/>
    <w:rPr>
      <w:sz w:val="22"/>
      <w:szCs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uiPriority w:val="99"/>
    <w:semiHidden/>
    <w:rsid w:val="00C87D5B"/>
    <w:rPr>
      <w:rFonts w:ascii="Consolas" w:hAnsi="Consolas" w:cs="Consolas"/>
      <w:sz w:val="21"/>
      <w:szCs w:val="21"/>
      <w:lang w:val="es-ES" w:eastAsia="es-ES"/>
    </w:rPr>
  </w:style>
  <w:style w:type="character" w:customStyle="1" w:styleId="DocumentMapChar1">
    <w:name w:val="Document Map Char1"/>
    <w:uiPriority w:val="99"/>
    <w:semiHidden/>
    <w:rsid w:val="00C87D5B"/>
    <w:rPr>
      <w:rFonts w:ascii="Tahoma" w:hAnsi="Tahoma" w:cs="Tahoma"/>
      <w:sz w:val="16"/>
      <w:szCs w:val="16"/>
      <w:lang w:val="es-ES" w:eastAsia="es-ES"/>
    </w:rPr>
  </w:style>
  <w:style w:type="character" w:styleId="Emphasis">
    <w:name w:val="Emphasis"/>
    <w:basedOn w:val="DefaultParagraphFont"/>
    <w:uiPriority w:val="20"/>
    <w:qFormat/>
    <w:rsid w:val="00A91ECD"/>
    <w:rPr>
      <w:i/>
      <w:iCs/>
    </w:rPr>
  </w:style>
  <w:style w:type="paragraph" w:customStyle="1" w:styleId="xmsonormal">
    <w:name w:val="x_msonormal"/>
    <w:basedOn w:val="Normal"/>
    <w:uiPriority w:val="99"/>
    <w:rsid w:val="000B4589"/>
    <w:pPr>
      <w:spacing w:before="100" w:beforeAutospacing="1" w:after="100" w:afterAutospacing="1"/>
    </w:pPr>
    <w:rPr>
      <w:sz w:val="24"/>
      <w:szCs w:val="24"/>
      <w:lang w:eastAsia="en-US"/>
    </w:rPr>
  </w:style>
  <w:style w:type="character" w:styleId="EndnoteReference">
    <w:name w:val="endnote reference"/>
    <w:basedOn w:val="DefaultParagraphFont"/>
    <w:uiPriority w:val="99"/>
    <w:semiHidden/>
    <w:rsid w:val="00520644"/>
    <w:rPr>
      <w:vertAlign w:val="superscript"/>
    </w:rPr>
  </w:style>
  <w:style w:type="character" w:customStyle="1" w:styleId="UnresolvedMention1">
    <w:name w:val="Unresolved Mention1"/>
    <w:uiPriority w:val="99"/>
    <w:semiHidden/>
    <w:rsid w:val="00AC2659"/>
    <w:rPr>
      <w:color w:val="auto"/>
      <w:shd w:val="clear" w:color="auto" w:fill="auto"/>
    </w:rPr>
  </w:style>
  <w:style w:type="character" w:customStyle="1" w:styleId="ListParagraphChar">
    <w:name w:val="List Paragraph Char"/>
    <w:link w:val="ListParagraph"/>
    <w:uiPriority w:val="34"/>
    <w:qFormat/>
    <w:locked/>
    <w:rsid w:val="00A502E3"/>
    <w:rPr>
      <w:rFonts w:ascii="CG Times" w:eastAsia="SimSun" w:hAnsi="CG Times" w:cs="CG Times"/>
      <w:sz w:val="22"/>
      <w:szCs w:val="22"/>
      <w:lang w:val="es-ES" w:eastAsia="zh-CN"/>
    </w:rPr>
  </w:style>
  <w:style w:type="character" w:customStyle="1" w:styleId="UnresolvedMention2">
    <w:name w:val="Unresolved Mention2"/>
    <w:basedOn w:val="DefaultParagraphFont"/>
    <w:uiPriority w:val="99"/>
    <w:semiHidden/>
    <w:rsid w:val="00B0784B"/>
    <w:rPr>
      <w:color w:val="auto"/>
      <w:shd w:val="clear" w:color="auto" w:fill="auto"/>
    </w:rPr>
  </w:style>
  <w:style w:type="character" w:styleId="UnresolvedMention">
    <w:name w:val="Unresolved Mention"/>
    <w:basedOn w:val="DefaultParagraphFont"/>
    <w:uiPriority w:val="99"/>
    <w:semiHidden/>
    <w:unhideWhenUsed/>
    <w:rsid w:val="0089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0087">
      <w:bodyDiv w:val="1"/>
      <w:marLeft w:val="0"/>
      <w:marRight w:val="0"/>
      <w:marTop w:val="0"/>
      <w:marBottom w:val="0"/>
      <w:divBdr>
        <w:top w:val="none" w:sz="0" w:space="0" w:color="auto"/>
        <w:left w:val="none" w:sz="0" w:space="0" w:color="auto"/>
        <w:bottom w:val="none" w:sz="0" w:space="0" w:color="auto"/>
        <w:right w:val="none" w:sz="0" w:space="0" w:color="auto"/>
      </w:divBdr>
    </w:div>
    <w:div w:id="148980929">
      <w:bodyDiv w:val="1"/>
      <w:marLeft w:val="0"/>
      <w:marRight w:val="0"/>
      <w:marTop w:val="0"/>
      <w:marBottom w:val="0"/>
      <w:divBdr>
        <w:top w:val="none" w:sz="0" w:space="0" w:color="auto"/>
        <w:left w:val="none" w:sz="0" w:space="0" w:color="auto"/>
        <w:bottom w:val="none" w:sz="0" w:space="0" w:color="auto"/>
        <w:right w:val="none" w:sz="0" w:space="0" w:color="auto"/>
      </w:divBdr>
    </w:div>
    <w:div w:id="157233906">
      <w:bodyDiv w:val="1"/>
      <w:marLeft w:val="0"/>
      <w:marRight w:val="0"/>
      <w:marTop w:val="0"/>
      <w:marBottom w:val="0"/>
      <w:divBdr>
        <w:top w:val="none" w:sz="0" w:space="0" w:color="auto"/>
        <w:left w:val="none" w:sz="0" w:space="0" w:color="auto"/>
        <w:bottom w:val="none" w:sz="0" w:space="0" w:color="auto"/>
        <w:right w:val="none" w:sz="0" w:space="0" w:color="auto"/>
      </w:divBdr>
    </w:div>
    <w:div w:id="176500842">
      <w:marLeft w:val="0"/>
      <w:marRight w:val="0"/>
      <w:marTop w:val="0"/>
      <w:marBottom w:val="0"/>
      <w:divBdr>
        <w:top w:val="none" w:sz="0" w:space="0" w:color="auto"/>
        <w:left w:val="none" w:sz="0" w:space="0" w:color="auto"/>
        <w:bottom w:val="none" w:sz="0" w:space="0" w:color="auto"/>
        <w:right w:val="none" w:sz="0" w:space="0" w:color="auto"/>
      </w:divBdr>
    </w:div>
    <w:div w:id="176500844">
      <w:marLeft w:val="0"/>
      <w:marRight w:val="0"/>
      <w:marTop w:val="0"/>
      <w:marBottom w:val="0"/>
      <w:divBdr>
        <w:top w:val="none" w:sz="0" w:space="0" w:color="auto"/>
        <w:left w:val="none" w:sz="0" w:space="0" w:color="auto"/>
        <w:bottom w:val="none" w:sz="0" w:space="0" w:color="auto"/>
        <w:right w:val="none" w:sz="0" w:space="0" w:color="auto"/>
      </w:divBdr>
    </w:div>
    <w:div w:id="176500845">
      <w:marLeft w:val="0"/>
      <w:marRight w:val="0"/>
      <w:marTop w:val="0"/>
      <w:marBottom w:val="0"/>
      <w:divBdr>
        <w:top w:val="none" w:sz="0" w:space="0" w:color="auto"/>
        <w:left w:val="none" w:sz="0" w:space="0" w:color="auto"/>
        <w:bottom w:val="none" w:sz="0" w:space="0" w:color="auto"/>
        <w:right w:val="none" w:sz="0" w:space="0" w:color="auto"/>
      </w:divBdr>
    </w:div>
    <w:div w:id="176500846">
      <w:marLeft w:val="0"/>
      <w:marRight w:val="0"/>
      <w:marTop w:val="0"/>
      <w:marBottom w:val="0"/>
      <w:divBdr>
        <w:top w:val="none" w:sz="0" w:space="0" w:color="auto"/>
        <w:left w:val="none" w:sz="0" w:space="0" w:color="auto"/>
        <w:bottom w:val="none" w:sz="0" w:space="0" w:color="auto"/>
        <w:right w:val="none" w:sz="0" w:space="0" w:color="auto"/>
      </w:divBdr>
    </w:div>
    <w:div w:id="176500847">
      <w:marLeft w:val="0"/>
      <w:marRight w:val="0"/>
      <w:marTop w:val="0"/>
      <w:marBottom w:val="0"/>
      <w:divBdr>
        <w:top w:val="none" w:sz="0" w:space="0" w:color="auto"/>
        <w:left w:val="none" w:sz="0" w:space="0" w:color="auto"/>
        <w:bottom w:val="none" w:sz="0" w:space="0" w:color="auto"/>
        <w:right w:val="none" w:sz="0" w:space="0" w:color="auto"/>
      </w:divBdr>
      <w:divsChild>
        <w:div w:id="176500908">
          <w:marLeft w:val="360"/>
          <w:marRight w:val="0"/>
          <w:marTop w:val="200"/>
          <w:marBottom w:val="0"/>
          <w:divBdr>
            <w:top w:val="none" w:sz="0" w:space="0" w:color="auto"/>
            <w:left w:val="none" w:sz="0" w:space="0" w:color="auto"/>
            <w:bottom w:val="none" w:sz="0" w:space="0" w:color="auto"/>
            <w:right w:val="none" w:sz="0" w:space="0" w:color="auto"/>
          </w:divBdr>
        </w:div>
      </w:divsChild>
    </w:div>
    <w:div w:id="176500848">
      <w:marLeft w:val="0"/>
      <w:marRight w:val="0"/>
      <w:marTop w:val="0"/>
      <w:marBottom w:val="0"/>
      <w:divBdr>
        <w:top w:val="none" w:sz="0" w:space="0" w:color="auto"/>
        <w:left w:val="none" w:sz="0" w:space="0" w:color="auto"/>
        <w:bottom w:val="none" w:sz="0" w:space="0" w:color="auto"/>
        <w:right w:val="none" w:sz="0" w:space="0" w:color="auto"/>
      </w:divBdr>
      <w:divsChild>
        <w:div w:id="176500869">
          <w:marLeft w:val="360"/>
          <w:marRight w:val="0"/>
          <w:marTop w:val="200"/>
          <w:marBottom w:val="0"/>
          <w:divBdr>
            <w:top w:val="none" w:sz="0" w:space="0" w:color="auto"/>
            <w:left w:val="none" w:sz="0" w:space="0" w:color="auto"/>
            <w:bottom w:val="none" w:sz="0" w:space="0" w:color="auto"/>
            <w:right w:val="none" w:sz="0" w:space="0" w:color="auto"/>
          </w:divBdr>
        </w:div>
      </w:divsChild>
    </w:div>
    <w:div w:id="176500849">
      <w:marLeft w:val="0"/>
      <w:marRight w:val="0"/>
      <w:marTop w:val="0"/>
      <w:marBottom w:val="0"/>
      <w:divBdr>
        <w:top w:val="none" w:sz="0" w:space="0" w:color="auto"/>
        <w:left w:val="none" w:sz="0" w:space="0" w:color="auto"/>
        <w:bottom w:val="none" w:sz="0" w:space="0" w:color="auto"/>
        <w:right w:val="none" w:sz="0" w:space="0" w:color="auto"/>
      </w:divBdr>
      <w:divsChild>
        <w:div w:id="176500895">
          <w:marLeft w:val="360"/>
          <w:marRight w:val="0"/>
          <w:marTop w:val="200"/>
          <w:marBottom w:val="0"/>
          <w:divBdr>
            <w:top w:val="none" w:sz="0" w:space="0" w:color="auto"/>
            <w:left w:val="none" w:sz="0" w:space="0" w:color="auto"/>
            <w:bottom w:val="none" w:sz="0" w:space="0" w:color="auto"/>
            <w:right w:val="none" w:sz="0" w:space="0" w:color="auto"/>
          </w:divBdr>
        </w:div>
      </w:divsChild>
    </w:div>
    <w:div w:id="176500850">
      <w:marLeft w:val="0"/>
      <w:marRight w:val="0"/>
      <w:marTop w:val="0"/>
      <w:marBottom w:val="0"/>
      <w:divBdr>
        <w:top w:val="none" w:sz="0" w:space="0" w:color="auto"/>
        <w:left w:val="none" w:sz="0" w:space="0" w:color="auto"/>
        <w:bottom w:val="none" w:sz="0" w:space="0" w:color="auto"/>
        <w:right w:val="none" w:sz="0" w:space="0" w:color="auto"/>
      </w:divBdr>
    </w:div>
    <w:div w:id="176500851">
      <w:marLeft w:val="0"/>
      <w:marRight w:val="0"/>
      <w:marTop w:val="0"/>
      <w:marBottom w:val="0"/>
      <w:divBdr>
        <w:top w:val="none" w:sz="0" w:space="0" w:color="auto"/>
        <w:left w:val="none" w:sz="0" w:space="0" w:color="auto"/>
        <w:bottom w:val="none" w:sz="0" w:space="0" w:color="auto"/>
        <w:right w:val="none" w:sz="0" w:space="0" w:color="auto"/>
      </w:divBdr>
      <w:divsChild>
        <w:div w:id="176500951">
          <w:marLeft w:val="1267"/>
          <w:marRight w:val="0"/>
          <w:marTop w:val="300"/>
          <w:marBottom w:val="0"/>
          <w:divBdr>
            <w:top w:val="none" w:sz="0" w:space="0" w:color="auto"/>
            <w:left w:val="none" w:sz="0" w:space="0" w:color="auto"/>
            <w:bottom w:val="none" w:sz="0" w:space="0" w:color="auto"/>
            <w:right w:val="none" w:sz="0" w:space="0" w:color="auto"/>
          </w:divBdr>
        </w:div>
      </w:divsChild>
    </w:div>
    <w:div w:id="176500854">
      <w:marLeft w:val="0"/>
      <w:marRight w:val="0"/>
      <w:marTop w:val="0"/>
      <w:marBottom w:val="0"/>
      <w:divBdr>
        <w:top w:val="none" w:sz="0" w:space="0" w:color="auto"/>
        <w:left w:val="none" w:sz="0" w:space="0" w:color="auto"/>
        <w:bottom w:val="none" w:sz="0" w:space="0" w:color="auto"/>
        <w:right w:val="none" w:sz="0" w:space="0" w:color="auto"/>
      </w:divBdr>
    </w:div>
    <w:div w:id="176500855">
      <w:marLeft w:val="0"/>
      <w:marRight w:val="0"/>
      <w:marTop w:val="0"/>
      <w:marBottom w:val="0"/>
      <w:divBdr>
        <w:top w:val="none" w:sz="0" w:space="0" w:color="auto"/>
        <w:left w:val="none" w:sz="0" w:space="0" w:color="auto"/>
        <w:bottom w:val="none" w:sz="0" w:space="0" w:color="auto"/>
        <w:right w:val="none" w:sz="0" w:space="0" w:color="auto"/>
      </w:divBdr>
    </w:div>
    <w:div w:id="176500857">
      <w:marLeft w:val="0"/>
      <w:marRight w:val="0"/>
      <w:marTop w:val="0"/>
      <w:marBottom w:val="0"/>
      <w:divBdr>
        <w:top w:val="none" w:sz="0" w:space="0" w:color="auto"/>
        <w:left w:val="none" w:sz="0" w:space="0" w:color="auto"/>
        <w:bottom w:val="none" w:sz="0" w:space="0" w:color="auto"/>
        <w:right w:val="none" w:sz="0" w:space="0" w:color="auto"/>
      </w:divBdr>
      <w:divsChild>
        <w:div w:id="176500940">
          <w:marLeft w:val="360"/>
          <w:marRight w:val="0"/>
          <w:marTop w:val="200"/>
          <w:marBottom w:val="0"/>
          <w:divBdr>
            <w:top w:val="none" w:sz="0" w:space="0" w:color="auto"/>
            <w:left w:val="none" w:sz="0" w:space="0" w:color="auto"/>
            <w:bottom w:val="none" w:sz="0" w:space="0" w:color="auto"/>
            <w:right w:val="none" w:sz="0" w:space="0" w:color="auto"/>
          </w:divBdr>
        </w:div>
      </w:divsChild>
    </w:div>
    <w:div w:id="176500858">
      <w:marLeft w:val="0"/>
      <w:marRight w:val="0"/>
      <w:marTop w:val="0"/>
      <w:marBottom w:val="0"/>
      <w:divBdr>
        <w:top w:val="none" w:sz="0" w:space="0" w:color="auto"/>
        <w:left w:val="none" w:sz="0" w:space="0" w:color="auto"/>
        <w:bottom w:val="none" w:sz="0" w:space="0" w:color="auto"/>
        <w:right w:val="none" w:sz="0" w:space="0" w:color="auto"/>
      </w:divBdr>
    </w:div>
    <w:div w:id="176500859">
      <w:marLeft w:val="0"/>
      <w:marRight w:val="0"/>
      <w:marTop w:val="0"/>
      <w:marBottom w:val="0"/>
      <w:divBdr>
        <w:top w:val="none" w:sz="0" w:space="0" w:color="auto"/>
        <w:left w:val="none" w:sz="0" w:space="0" w:color="auto"/>
        <w:bottom w:val="none" w:sz="0" w:space="0" w:color="auto"/>
        <w:right w:val="none" w:sz="0" w:space="0" w:color="auto"/>
      </w:divBdr>
    </w:div>
    <w:div w:id="176500861">
      <w:marLeft w:val="0"/>
      <w:marRight w:val="0"/>
      <w:marTop w:val="0"/>
      <w:marBottom w:val="0"/>
      <w:divBdr>
        <w:top w:val="none" w:sz="0" w:space="0" w:color="auto"/>
        <w:left w:val="none" w:sz="0" w:space="0" w:color="auto"/>
        <w:bottom w:val="none" w:sz="0" w:space="0" w:color="auto"/>
        <w:right w:val="none" w:sz="0" w:space="0" w:color="auto"/>
      </w:divBdr>
      <w:divsChild>
        <w:div w:id="176500950">
          <w:marLeft w:val="360"/>
          <w:marRight w:val="0"/>
          <w:marTop w:val="200"/>
          <w:marBottom w:val="0"/>
          <w:divBdr>
            <w:top w:val="none" w:sz="0" w:space="0" w:color="auto"/>
            <w:left w:val="none" w:sz="0" w:space="0" w:color="auto"/>
            <w:bottom w:val="none" w:sz="0" w:space="0" w:color="auto"/>
            <w:right w:val="none" w:sz="0" w:space="0" w:color="auto"/>
          </w:divBdr>
        </w:div>
      </w:divsChild>
    </w:div>
    <w:div w:id="176500862">
      <w:marLeft w:val="0"/>
      <w:marRight w:val="0"/>
      <w:marTop w:val="0"/>
      <w:marBottom w:val="0"/>
      <w:divBdr>
        <w:top w:val="none" w:sz="0" w:space="0" w:color="auto"/>
        <w:left w:val="none" w:sz="0" w:space="0" w:color="auto"/>
        <w:bottom w:val="none" w:sz="0" w:space="0" w:color="auto"/>
        <w:right w:val="none" w:sz="0" w:space="0" w:color="auto"/>
      </w:divBdr>
      <w:divsChild>
        <w:div w:id="176500856">
          <w:marLeft w:val="360"/>
          <w:marRight w:val="0"/>
          <w:marTop w:val="200"/>
          <w:marBottom w:val="0"/>
          <w:divBdr>
            <w:top w:val="none" w:sz="0" w:space="0" w:color="auto"/>
            <w:left w:val="none" w:sz="0" w:space="0" w:color="auto"/>
            <w:bottom w:val="none" w:sz="0" w:space="0" w:color="auto"/>
            <w:right w:val="none" w:sz="0" w:space="0" w:color="auto"/>
          </w:divBdr>
        </w:div>
      </w:divsChild>
    </w:div>
    <w:div w:id="176500863">
      <w:marLeft w:val="0"/>
      <w:marRight w:val="0"/>
      <w:marTop w:val="0"/>
      <w:marBottom w:val="0"/>
      <w:divBdr>
        <w:top w:val="none" w:sz="0" w:space="0" w:color="auto"/>
        <w:left w:val="none" w:sz="0" w:space="0" w:color="auto"/>
        <w:bottom w:val="none" w:sz="0" w:space="0" w:color="auto"/>
        <w:right w:val="none" w:sz="0" w:space="0" w:color="auto"/>
      </w:divBdr>
    </w:div>
    <w:div w:id="176500864">
      <w:marLeft w:val="0"/>
      <w:marRight w:val="0"/>
      <w:marTop w:val="0"/>
      <w:marBottom w:val="0"/>
      <w:divBdr>
        <w:top w:val="none" w:sz="0" w:space="0" w:color="auto"/>
        <w:left w:val="none" w:sz="0" w:space="0" w:color="auto"/>
        <w:bottom w:val="none" w:sz="0" w:space="0" w:color="auto"/>
        <w:right w:val="none" w:sz="0" w:space="0" w:color="auto"/>
      </w:divBdr>
    </w:div>
    <w:div w:id="176500866">
      <w:marLeft w:val="0"/>
      <w:marRight w:val="0"/>
      <w:marTop w:val="0"/>
      <w:marBottom w:val="0"/>
      <w:divBdr>
        <w:top w:val="none" w:sz="0" w:space="0" w:color="auto"/>
        <w:left w:val="none" w:sz="0" w:space="0" w:color="auto"/>
        <w:bottom w:val="none" w:sz="0" w:space="0" w:color="auto"/>
        <w:right w:val="none" w:sz="0" w:space="0" w:color="auto"/>
      </w:divBdr>
      <w:divsChild>
        <w:div w:id="176500948">
          <w:marLeft w:val="360"/>
          <w:marRight w:val="0"/>
          <w:marTop w:val="200"/>
          <w:marBottom w:val="0"/>
          <w:divBdr>
            <w:top w:val="none" w:sz="0" w:space="0" w:color="auto"/>
            <w:left w:val="none" w:sz="0" w:space="0" w:color="auto"/>
            <w:bottom w:val="none" w:sz="0" w:space="0" w:color="auto"/>
            <w:right w:val="none" w:sz="0" w:space="0" w:color="auto"/>
          </w:divBdr>
        </w:div>
      </w:divsChild>
    </w:div>
    <w:div w:id="176500868">
      <w:marLeft w:val="0"/>
      <w:marRight w:val="0"/>
      <w:marTop w:val="0"/>
      <w:marBottom w:val="0"/>
      <w:divBdr>
        <w:top w:val="none" w:sz="0" w:space="0" w:color="auto"/>
        <w:left w:val="none" w:sz="0" w:space="0" w:color="auto"/>
        <w:bottom w:val="none" w:sz="0" w:space="0" w:color="auto"/>
        <w:right w:val="none" w:sz="0" w:space="0" w:color="auto"/>
      </w:divBdr>
      <w:divsChild>
        <w:div w:id="176500867">
          <w:marLeft w:val="360"/>
          <w:marRight w:val="0"/>
          <w:marTop w:val="200"/>
          <w:marBottom w:val="0"/>
          <w:divBdr>
            <w:top w:val="none" w:sz="0" w:space="0" w:color="auto"/>
            <w:left w:val="none" w:sz="0" w:space="0" w:color="auto"/>
            <w:bottom w:val="none" w:sz="0" w:space="0" w:color="auto"/>
            <w:right w:val="none" w:sz="0" w:space="0" w:color="auto"/>
          </w:divBdr>
        </w:div>
      </w:divsChild>
    </w:div>
    <w:div w:id="176500870">
      <w:marLeft w:val="0"/>
      <w:marRight w:val="0"/>
      <w:marTop w:val="0"/>
      <w:marBottom w:val="0"/>
      <w:divBdr>
        <w:top w:val="none" w:sz="0" w:space="0" w:color="auto"/>
        <w:left w:val="none" w:sz="0" w:space="0" w:color="auto"/>
        <w:bottom w:val="none" w:sz="0" w:space="0" w:color="auto"/>
        <w:right w:val="none" w:sz="0" w:space="0" w:color="auto"/>
      </w:divBdr>
    </w:div>
    <w:div w:id="176500871">
      <w:marLeft w:val="0"/>
      <w:marRight w:val="0"/>
      <w:marTop w:val="0"/>
      <w:marBottom w:val="0"/>
      <w:divBdr>
        <w:top w:val="none" w:sz="0" w:space="0" w:color="auto"/>
        <w:left w:val="none" w:sz="0" w:space="0" w:color="auto"/>
        <w:bottom w:val="none" w:sz="0" w:space="0" w:color="auto"/>
        <w:right w:val="none" w:sz="0" w:space="0" w:color="auto"/>
      </w:divBdr>
      <w:divsChild>
        <w:div w:id="176500907">
          <w:marLeft w:val="1267"/>
          <w:marRight w:val="0"/>
          <w:marTop w:val="300"/>
          <w:marBottom w:val="0"/>
          <w:divBdr>
            <w:top w:val="none" w:sz="0" w:space="0" w:color="auto"/>
            <w:left w:val="none" w:sz="0" w:space="0" w:color="auto"/>
            <w:bottom w:val="none" w:sz="0" w:space="0" w:color="auto"/>
            <w:right w:val="none" w:sz="0" w:space="0" w:color="auto"/>
          </w:divBdr>
        </w:div>
      </w:divsChild>
    </w:div>
    <w:div w:id="176500873">
      <w:marLeft w:val="0"/>
      <w:marRight w:val="0"/>
      <w:marTop w:val="0"/>
      <w:marBottom w:val="0"/>
      <w:divBdr>
        <w:top w:val="none" w:sz="0" w:space="0" w:color="auto"/>
        <w:left w:val="none" w:sz="0" w:space="0" w:color="auto"/>
        <w:bottom w:val="none" w:sz="0" w:space="0" w:color="auto"/>
        <w:right w:val="none" w:sz="0" w:space="0" w:color="auto"/>
      </w:divBdr>
      <w:divsChild>
        <w:div w:id="176500852">
          <w:marLeft w:val="360"/>
          <w:marRight w:val="0"/>
          <w:marTop w:val="200"/>
          <w:marBottom w:val="0"/>
          <w:divBdr>
            <w:top w:val="none" w:sz="0" w:space="0" w:color="auto"/>
            <w:left w:val="none" w:sz="0" w:space="0" w:color="auto"/>
            <w:bottom w:val="none" w:sz="0" w:space="0" w:color="auto"/>
            <w:right w:val="none" w:sz="0" w:space="0" w:color="auto"/>
          </w:divBdr>
        </w:div>
        <w:div w:id="176500914">
          <w:marLeft w:val="360"/>
          <w:marRight w:val="0"/>
          <w:marTop w:val="200"/>
          <w:marBottom w:val="0"/>
          <w:divBdr>
            <w:top w:val="none" w:sz="0" w:space="0" w:color="auto"/>
            <w:left w:val="none" w:sz="0" w:space="0" w:color="auto"/>
            <w:bottom w:val="none" w:sz="0" w:space="0" w:color="auto"/>
            <w:right w:val="none" w:sz="0" w:space="0" w:color="auto"/>
          </w:divBdr>
        </w:div>
        <w:div w:id="176500954">
          <w:marLeft w:val="360"/>
          <w:marRight w:val="0"/>
          <w:marTop w:val="200"/>
          <w:marBottom w:val="0"/>
          <w:divBdr>
            <w:top w:val="none" w:sz="0" w:space="0" w:color="auto"/>
            <w:left w:val="none" w:sz="0" w:space="0" w:color="auto"/>
            <w:bottom w:val="none" w:sz="0" w:space="0" w:color="auto"/>
            <w:right w:val="none" w:sz="0" w:space="0" w:color="auto"/>
          </w:divBdr>
        </w:div>
      </w:divsChild>
    </w:div>
    <w:div w:id="176500875">
      <w:marLeft w:val="0"/>
      <w:marRight w:val="0"/>
      <w:marTop w:val="0"/>
      <w:marBottom w:val="0"/>
      <w:divBdr>
        <w:top w:val="none" w:sz="0" w:space="0" w:color="auto"/>
        <w:left w:val="none" w:sz="0" w:space="0" w:color="auto"/>
        <w:bottom w:val="none" w:sz="0" w:space="0" w:color="auto"/>
        <w:right w:val="none" w:sz="0" w:space="0" w:color="auto"/>
      </w:divBdr>
    </w:div>
    <w:div w:id="176500877">
      <w:marLeft w:val="0"/>
      <w:marRight w:val="0"/>
      <w:marTop w:val="0"/>
      <w:marBottom w:val="0"/>
      <w:divBdr>
        <w:top w:val="none" w:sz="0" w:space="0" w:color="auto"/>
        <w:left w:val="none" w:sz="0" w:space="0" w:color="auto"/>
        <w:bottom w:val="none" w:sz="0" w:space="0" w:color="auto"/>
        <w:right w:val="none" w:sz="0" w:space="0" w:color="auto"/>
      </w:divBdr>
    </w:div>
    <w:div w:id="176500878">
      <w:marLeft w:val="0"/>
      <w:marRight w:val="0"/>
      <w:marTop w:val="0"/>
      <w:marBottom w:val="0"/>
      <w:divBdr>
        <w:top w:val="none" w:sz="0" w:space="0" w:color="auto"/>
        <w:left w:val="none" w:sz="0" w:space="0" w:color="auto"/>
        <w:bottom w:val="none" w:sz="0" w:space="0" w:color="auto"/>
        <w:right w:val="none" w:sz="0" w:space="0" w:color="auto"/>
      </w:divBdr>
      <w:divsChild>
        <w:div w:id="176500853">
          <w:marLeft w:val="360"/>
          <w:marRight w:val="0"/>
          <w:marTop w:val="200"/>
          <w:marBottom w:val="0"/>
          <w:divBdr>
            <w:top w:val="none" w:sz="0" w:space="0" w:color="auto"/>
            <w:left w:val="none" w:sz="0" w:space="0" w:color="auto"/>
            <w:bottom w:val="none" w:sz="0" w:space="0" w:color="auto"/>
            <w:right w:val="none" w:sz="0" w:space="0" w:color="auto"/>
          </w:divBdr>
        </w:div>
        <w:div w:id="176500917">
          <w:marLeft w:val="360"/>
          <w:marRight w:val="0"/>
          <w:marTop w:val="200"/>
          <w:marBottom w:val="0"/>
          <w:divBdr>
            <w:top w:val="none" w:sz="0" w:space="0" w:color="auto"/>
            <w:left w:val="none" w:sz="0" w:space="0" w:color="auto"/>
            <w:bottom w:val="none" w:sz="0" w:space="0" w:color="auto"/>
            <w:right w:val="none" w:sz="0" w:space="0" w:color="auto"/>
          </w:divBdr>
        </w:div>
        <w:div w:id="176500932">
          <w:marLeft w:val="360"/>
          <w:marRight w:val="0"/>
          <w:marTop w:val="200"/>
          <w:marBottom w:val="0"/>
          <w:divBdr>
            <w:top w:val="none" w:sz="0" w:space="0" w:color="auto"/>
            <w:left w:val="none" w:sz="0" w:space="0" w:color="auto"/>
            <w:bottom w:val="none" w:sz="0" w:space="0" w:color="auto"/>
            <w:right w:val="none" w:sz="0" w:space="0" w:color="auto"/>
          </w:divBdr>
        </w:div>
      </w:divsChild>
    </w:div>
    <w:div w:id="176500879">
      <w:marLeft w:val="0"/>
      <w:marRight w:val="0"/>
      <w:marTop w:val="0"/>
      <w:marBottom w:val="0"/>
      <w:divBdr>
        <w:top w:val="none" w:sz="0" w:space="0" w:color="auto"/>
        <w:left w:val="none" w:sz="0" w:space="0" w:color="auto"/>
        <w:bottom w:val="none" w:sz="0" w:space="0" w:color="auto"/>
        <w:right w:val="none" w:sz="0" w:space="0" w:color="auto"/>
      </w:divBdr>
      <w:divsChild>
        <w:div w:id="176500860">
          <w:marLeft w:val="360"/>
          <w:marRight w:val="0"/>
          <w:marTop w:val="200"/>
          <w:marBottom w:val="0"/>
          <w:divBdr>
            <w:top w:val="none" w:sz="0" w:space="0" w:color="auto"/>
            <w:left w:val="none" w:sz="0" w:space="0" w:color="auto"/>
            <w:bottom w:val="none" w:sz="0" w:space="0" w:color="auto"/>
            <w:right w:val="none" w:sz="0" w:space="0" w:color="auto"/>
          </w:divBdr>
        </w:div>
      </w:divsChild>
    </w:div>
    <w:div w:id="176500881">
      <w:marLeft w:val="0"/>
      <w:marRight w:val="0"/>
      <w:marTop w:val="0"/>
      <w:marBottom w:val="0"/>
      <w:divBdr>
        <w:top w:val="none" w:sz="0" w:space="0" w:color="auto"/>
        <w:left w:val="none" w:sz="0" w:space="0" w:color="auto"/>
        <w:bottom w:val="none" w:sz="0" w:space="0" w:color="auto"/>
        <w:right w:val="none" w:sz="0" w:space="0" w:color="auto"/>
      </w:divBdr>
      <w:divsChild>
        <w:div w:id="176500945">
          <w:marLeft w:val="1267"/>
          <w:marRight w:val="0"/>
          <w:marTop w:val="300"/>
          <w:marBottom w:val="0"/>
          <w:divBdr>
            <w:top w:val="none" w:sz="0" w:space="0" w:color="auto"/>
            <w:left w:val="none" w:sz="0" w:space="0" w:color="auto"/>
            <w:bottom w:val="none" w:sz="0" w:space="0" w:color="auto"/>
            <w:right w:val="none" w:sz="0" w:space="0" w:color="auto"/>
          </w:divBdr>
        </w:div>
      </w:divsChild>
    </w:div>
    <w:div w:id="176500882">
      <w:marLeft w:val="0"/>
      <w:marRight w:val="0"/>
      <w:marTop w:val="0"/>
      <w:marBottom w:val="0"/>
      <w:divBdr>
        <w:top w:val="none" w:sz="0" w:space="0" w:color="auto"/>
        <w:left w:val="none" w:sz="0" w:space="0" w:color="auto"/>
        <w:bottom w:val="none" w:sz="0" w:space="0" w:color="auto"/>
        <w:right w:val="none" w:sz="0" w:space="0" w:color="auto"/>
      </w:divBdr>
      <w:divsChild>
        <w:div w:id="176500918">
          <w:marLeft w:val="360"/>
          <w:marRight w:val="0"/>
          <w:marTop w:val="200"/>
          <w:marBottom w:val="0"/>
          <w:divBdr>
            <w:top w:val="none" w:sz="0" w:space="0" w:color="auto"/>
            <w:left w:val="none" w:sz="0" w:space="0" w:color="auto"/>
            <w:bottom w:val="none" w:sz="0" w:space="0" w:color="auto"/>
            <w:right w:val="none" w:sz="0" w:space="0" w:color="auto"/>
          </w:divBdr>
        </w:div>
      </w:divsChild>
    </w:div>
    <w:div w:id="176500883">
      <w:marLeft w:val="0"/>
      <w:marRight w:val="0"/>
      <w:marTop w:val="0"/>
      <w:marBottom w:val="0"/>
      <w:divBdr>
        <w:top w:val="none" w:sz="0" w:space="0" w:color="auto"/>
        <w:left w:val="none" w:sz="0" w:space="0" w:color="auto"/>
        <w:bottom w:val="none" w:sz="0" w:space="0" w:color="auto"/>
        <w:right w:val="none" w:sz="0" w:space="0" w:color="auto"/>
      </w:divBdr>
    </w:div>
    <w:div w:id="176500884">
      <w:marLeft w:val="0"/>
      <w:marRight w:val="0"/>
      <w:marTop w:val="0"/>
      <w:marBottom w:val="0"/>
      <w:divBdr>
        <w:top w:val="none" w:sz="0" w:space="0" w:color="auto"/>
        <w:left w:val="none" w:sz="0" w:space="0" w:color="auto"/>
        <w:bottom w:val="none" w:sz="0" w:space="0" w:color="auto"/>
        <w:right w:val="none" w:sz="0" w:space="0" w:color="auto"/>
      </w:divBdr>
    </w:div>
    <w:div w:id="176500886">
      <w:marLeft w:val="0"/>
      <w:marRight w:val="0"/>
      <w:marTop w:val="0"/>
      <w:marBottom w:val="0"/>
      <w:divBdr>
        <w:top w:val="none" w:sz="0" w:space="0" w:color="auto"/>
        <w:left w:val="none" w:sz="0" w:space="0" w:color="auto"/>
        <w:bottom w:val="none" w:sz="0" w:space="0" w:color="auto"/>
        <w:right w:val="none" w:sz="0" w:space="0" w:color="auto"/>
      </w:divBdr>
      <w:divsChild>
        <w:div w:id="176500929">
          <w:marLeft w:val="360"/>
          <w:marRight w:val="0"/>
          <w:marTop w:val="200"/>
          <w:marBottom w:val="0"/>
          <w:divBdr>
            <w:top w:val="none" w:sz="0" w:space="0" w:color="auto"/>
            <w:left w:val="none" w:sz="0" w:space="0" w:color="auto"/>
            <w:bottom w:val="none" w:sz="0" w:space="0" w:color="auto"/>
            <w:right w:val="none" w:sz="0" w:space="0" w:color="auto"/>
          </w:divBdr>
        </w:div>
      </w:divsChild>
    </w:div>
    <w:div w:id="176500887">
      <w:marLeft w:val="0"/>
      <w:marRight w:val="0"/>
      <w:marTop w:val="0"/>
      <w:marBottom w:val="0"/>
      <w:divBdr>
        <w:top w:val="none" w:sz="0" w:space="0" w:color="auto"/>
        <w:left w:val="none" w:sz="0" w:space="0" w:color="auto"/>
        <w:bottom w:val="none" w:sz="0" w:space="0" w:color="auto"/>
        <w:right w:val="none" w:sz="0" w:space="0" w:color="auto"/>
      </w:divBdr>
    </w:div>
    <w:div w:id="176500888">
      <w:marLeft w:val="0"/>
      <w:marRight w:val="0"/>
      <w:marTop w:val="0"/>
      <w:marBottom w:val="0"/>
      <w:divBdr>
        <w:top w:val="none" w:sz="0" w:space="0" w:color="auto"/>
        <w:left w:val="none" w:sz="0" w:space="0" w:color="auto"/>
        <w:bottom w:val="none" w:sz="0" w:space="0" w:color="auto"/>
        <w:right w:val="none" w:sz="0" w:space="0" w:color="auto"/>
      </w:divBdr>
      <w:divsChild>
        <w:div w:id="176500865">
          <w:marLeft w:val="360"/>
          <w:marRight w:val="0"/>
          <w:marTop w:val="200"/>
          <w:marBottom w:val="0"/>
          <w:divBdr>
            <w:top w:val="none" w:sz="0" w:space="0" w:color="auto"/>
            <w:left w:val="none" w:sz="0" w:space="0" w:color="auto"/>
            <w:bottom w:val="none" w:sz="0" w:space="0" w:color="auto"/>
            <w:right w:val="none" w:sz="0" w:space="0" w:color="auto"/>
          </w:divBdr>
        </w:div>
        <w:div w:id="176500885">
          <w:marLeft w:val="360"/>
          <w:marRight w:val="0"/>
          <w:marTop w:val="200"/>
          <w:marBottom w:val="0"/>
          <w:divBdr>
            <w:top w:val="none" w:sz="0" w:space="0" w:color="auto"/>
            <w:left w:val="none" w:sz="0" w:space="0" w:color="auto"/>
            <w:bottom w:val="none" w:sz="0" w:space="0" w:color="auto"/>
            <w:right w:val="none" w:sz="0" w:space="0" w:color="auto"/>
          </w:divBdr>
        </w:div>
        <w:div w:id="176500933">
          <w:marLeft w:val="360"/>
          <w:marRight w:val="0"/>
          <w:marTop w:val="200"/>
          <w:marBottom w:val="0"/>
          <w:divBdr>
            <w:top w:val="none" w:sz="0" w:space="0" w:color="auto"/>
            <w:left w:val="none" w:sz="0" w:space="0" w:color="auto"/>
            <w:bottom w:val="none" w:sz="0" w:space="0" w:color="auto"/>
            <w:right w:val="none" w:sz="0" w:space="0" w:color="auto"/>
          </w:divBdr>
        </w:div>
        <w:div w:id="176500936">
          <w:marLeft w:val="360"/>
          <w:marRight w:val="0"/>
          <w:marTop w:val="200"/>
          <w:marBottom w:val="0"/>
          <w:divBdr>
            <w:top w:val="none" w:sz="0" w:space="0" w:color="auto"/>
            <w:left w:val="none" w:sz="0" w:space="0" w:color="auto"/>
            <w:bottom w:val="none" w:sz="0" w:space="0" w:color="auto"/>
            <w:right w:val="none" w:sz="0" w:space="0" w:color="auto"/>
          </w:divBdr>
        </w:div>
      </w:divsChild>
    </w:div>
    <w:div w:id="176500889">
      <w:marLeft w:val="0"/>
      <w:marRight w:val="0"/>
      <w:marTop w:val="0"/>
      <w:marBottom w:val="0"/>
      <w:divBdr>
        <w:top w:val="none" w:sz="0" w:space="0" w:color="auto"/>
        <w:left w:val="none" w:sz="0" w:space="0" w:color="auto"/>
        <w:bottom w:val="none" w:sz="0" w:space="0" w:color="auto"/>
        <w:right w:val="none" w:sz="0" w:space="0" w:color="auto"/>
      </w:divBdr>
      <w:divsChild>
        <w:div w:id="176500939">
          <w:marLeft w:val="360"/>
          <w:marRight w:val="0"/>
          <w:marTop w:val="200"/>
          <w:marBottom w:val="0"/>
          <w:divBdr>
            <w:top w:val="none" w:sz="0" w:space="0" w:color="auto"/>
            <w:left w:val="none" w:sz="0" w:space="0" w:color="auto"/>
            <w:bottom w:val="none" w:sz="0" w:space="0" w:color="auto"/>
            <w:right w:val="none" w:sz="0" w:space="0" w:color="auto"/>
          </w:divBdr>
        </w:div>
      </w:divsChild>
    </w:div>
    <w:div w:id="176500890">
      <w:marLeft w:val="0"/>
      <w:marRight w:val="0"/>
      <w:marTop w:val="0"/>
      <w:marBottom w:val="0"/>
      <w:divBdr>
        <w:top w:val="none" w:sz="0" w:space="0" w:color="auto"/>
        <w:left w:val="none" w:sz="0" w:space="0" w:color="auto"/>
        <w:bottom w:val="none" w:sz="0" w:space="0" w:color="auto"/>
        <w:right w:val="none" w:sz="0" w:space="0" w:color="auto"/>
      </w:divBdr>
    </w:div>
    <w:div w:id="176500894">
      <w:marLeft w:val="0"/>
      <w:marRight w:val="0"/>
      <w:marTop w:val="0"/>
      <w:marBottom w:val="0"/>
      <w:divBdr>
        <w:top w:val="none" w:sz="0" w:space="0" w:color="auto"/>
        <w:left w:val="none" w:sz="0" w:space="0" w:color="auto"/>
        <w:bottom w:val="none" w:sz="0" w:space="0" w:color="auto"/>
        <w:right w:val="none" w:sz="0" w:space="0" w:color="auto"/>
      </w:divBdr>
    </w:div>
    <w:div w:id="176500896">
      <w:marLeft w:val="0"/>
      <w:marRight w:val="0"/>
      <w:marTop w:val="0"/>
      <w:marBottom w:val="0"/>
      <w:divBdr>
        <w:top w:val="none" w:sz="0" w:space="0" w:color="auto"/>
        <w:left w:val="none" w:sz="0" w:space="0" w:color="auto"/>
        <w:bottom w:val="none" w:sz="0" w:space="0" w:color="auto"/>
        <w:right w:val="none" w:sz="0" w:space="0" w:color="auto"/>
      </w:divBdr>
      <w:divsChild>
        <w:div w:id="176500893">
          <w:marLeft w:val="360"/>
          <w:marRight w:val="0"/>
          <w:marTop w:val="200"/>
          <w:marBottom w:val="0"/>
          <w:divBdr>
            <w:top w:val="none" w:sz="0" w:space="0" w:color="auto"/>
            <w:left w:val="none" w:sz="0" w:space="0" w:color="auto"/>
            <w:bottom w:val="none" w:sz="0" w:space="0" w:color="auto"/>
            <w:right w:val="none" w:sz="0" w:space="0" w:color="auto"/>
          </w:divBdr>
        </w:div>
      </w:divsChild>
    </w:div>
    <w:div w:id="176500897">
      <w:marLeft w:val="0"/>
      <w:marRight w:val="0"/>
      <w:marTop w:val="0"/>
      <w:marBottom w:val="0"/>
      <w:divBdr>
        <w:top w:val="none" w:sz="0" w:space="0" w:color="auto"/>
        <w:left w:val="none" w:sz="0" w:space="0" w:color="auto"/>
        <w:bottom w:val="none" w:sz="0" w:space="0" w:color="auto"/>
        <w:right w:val="none" w:sz="0" w:space="0" w:color="auto"/>
      </w:divBdr>
      <w:divsChild>
        <w:div w:id="176500891">
          <w:marLeft w:val="1267"/>
          <w:marRight w:val="0"/>
          <w:marTop w:val="300"/>
          <w:marBottom w:val="0"/>
          <w:divBdr>
            <w:top w:val="none" w:sz="0" w:space="0" w:color="auto"/>
            <w:left w:val="none" w:sz="0" w:space="0" w:color="auto"/>
            <w:bottom w:val="none" w:sz="0" w:space="0" w:color="auto"/>
            <w:right w:val="none" w:sz="0" w:space="0" w:color="auto"/>
          </w:divBdr>
        </w:div>
      </w:divsChild>
    </w:div>
    <w:div w:id="176500898">
      <w:marLeft w:val="0"/>
      <w:marRight w:val="0"/>
      <w:marTop w:val="0"/>
      <w:marBottom w:val="0"/>
      <w:divBdr>
        <w:top w:val="none" w:sz="0" w:space="0" w:color="auto"/>
        <w:left w:val="none" w:sz="0" w:space="0" w:color="auto"/>
        <w:bottom w:val="none" w:sz="0" w:space="0" w:color="auto"/>
        <w:right w:val="none" w:sz="0" w:space="0" w:color="auto"/>
      </w:divBdr>
      <w:divsChild>
        <w:div w:id="176500902">
          <w:marLeft w:val="360"/>
          <w:marRight w:val="0"/>
          <w:marTop w:val="200"/>
          <w:marBottom w:val="0"/>
          <w:divBdr>
            <w:top w:val="none" w:sz="0" w:space="0" w:color="auto"/>
            <w:left w:val="none" w:sz="0" w:space="0" w:color="auto"/>
            <w:bottom w:val="none" w:sz="0" w:space="0" w:color="auto"/>
            <w:right w:val="none" w:sz="0" w:space="0" w:color="auto"/>
          </w:divBdr>
        </w:div>
      </w:divsChild>
    </w:div>
    <w:div w:id="176500899">
      <w:marLeft w:val="0"/>
      <w:marRight w:val="0"/>
      <w:marTop w:val="0"/>
      <w:marBottom w:val="0"/>
      <w:divBdr>
        <w:top w:val="none" w:sz="0" w:space="0" w:color="auto"/>
        <w:left w:val="none" w:sz="0" w:space="0" w:color="auto"/>
        <w:bottom w:val="none" w:sz="0" w:space="0" w:color="auto"/>
        <w:right w:val="none" w:sz="0" w:space="0" w:color="auto"/>
      </w:divBdr>
      <w:divsChild>
        <w:div w:id="176500925">
          <w:marLeft w:val="360"/>
          <w:marRight w:val="0"/>
          <w:marTop w:val="200"/>
          <w:marBottom w:val="0"/>
          <w:divBdr>
            <w:top w:val="none" w:sz="0" w:space="0" w:color="auto"/>
            <w:left w:val="none" w:sz="0" w:space="0" w:color="auto"/>
            <w:bottom w:val="none" w:sz="0" w:space="0" w:color="auto"/>
            <w:right w:val="none" w:sz="0" w:space="0" w:color="auto"/>
          </w:divBdr>
        </w:div>
      </w:divsChild>
    </w:div>
    <w:div w:id="176500900">
      <w:marLeft w:val="0"/>
      <w:marRight w:val="0"/>
      <w:marTop w:val="0"/>
      <w:marBottom w:val="0"/>
      <w:divBdr>
        <w:top w:val="none" w:sz="0" w:space="0" w:color="auto"/>
        <w:left w:val="none" w:sz="0" w:space="0" w:color="auto"/>
        <w:bottom w:val="none" w:sz="0" w:space="0" w:color="auto"/>
        <w:right w:val="none" w:sz="0" w:space="0" w:color="auto"/>
      </w:divBdr>
    </w:div>
    <w:div w:id="176500901">
      <w:marLeft w:val="0"/>
      <w:marRight w:val="0"/>
      <w:marTop w:val="0"/>
      <w:marBottom w:val="0"/>
      <w:divBdr>
        <w:top w:val="none" w:sz="0" w:space="0" w:color="auto"/>
        <w:left w:val="none" w:sz="0" w:space="0" w:color="auto"/>
        <w:bottom w:val="none" w:sz="0" w:space="0" w:color="auto"/>
        <w:right w:val="none" w:sz="0" w:space="0" w:color="auto"/>
      </w:divBdr>
      <w:divsChild>
        <w:div w:id="176500947">
          <w:marLeft w:val="360"/>
          <w:marRight w:val="0"/>
          <w:marTop w:val="200"/>
          <w:marBottom w:val="0"/>
          <w:divBdr>
            <w:top w:val="none" w:sz="0" w:space="0" w:color="auto"/>
            <w:left w:val="none" w:sz="0" w:space="0" w:color="auto"/>
            <w:bottom w:val="none" w:sz="0" w:space="0" w:color="auto"/>
            <w:right w:val="none" w:sz="0" w:space="0" w:color="auto"/>
          </w:divBdr>
        </w:div>
      </w:divsChild>
    </w:div>
    <w:div w:id="176500903">
      <w:marLeft w:val="0"/>
      <w:marRight w:val="0"/>
      <w:marTop w:val="0"/>
      <w:marBottom w:val="0"/>
      <w:divBdr>
        <w:top w:val="none" w:sz="0" w:space="0" w:color="auto"/>
        <w:left w:val="none" w:sz="0" w:space="0" w:color="auto"/>
        <w:bottom w:val="none" w:sz="0" w:space="0" w:color="auto"/>
        <w:right w:val="none" w:sz="0" w:space="0" w:color="auto"/>
      </w:divBdr>
    </w:div>
    <w:div w:id="176500904">
      <w:marLeft w:val="0"/>
      <w:marRight w:val="0"/>
      <w:marTop w:val="0"/>
      <w:marBottom w:val="0"/>
      <w:divBdr>
        <w:top w:val="none" w:sz="0" w:space="0" w:color="auto"/>
        <w:left w:val="none" w:sz="0" w:space="0" w:color="auto"/>
        <w:bottom w:val="none" w:sz="0" w:space="0" w:color="auto"/>
        <w:right w:val="none" w:sz="0" w:space="0" w:color="auto"/>
      </w:divBdr>
    </w:div>
    <w:div w:id="176500905">
      <w:marLeft w:val="0"/>
      <w:marRight w:val="0"/>
      <w:marTop w:val="0"/>
      <w:marBottom w:val="0"/>
      <w:divBdr>
        <w:top w:val="none" w:sz="0" w:space="0" w:color="auto"/>
        <w:left w:val="none" w:sz="0" w:space="0" w:color="auto"/>
        <w:bottom w:val="none" w:sz="0" w:space="0" w:color="auto"/>
        <w:right w:val="none" w:sz="0" w:space="0" w:color="auto"/>
      </w:divBdr>
      <w:divsChild>
        <w:div w:id="176500876">
          <w:marLeft w:val="360"/>
          <w:marRight w:val="0"/>
          <w:marTop w:val="200"/>
          <w:marBottom w:val="0"/>
          <w:divBdr>
            <w:top w:val="none" w:sz="0" w:space="0" w:color="auto"/>
            <w:left w:val="none" w:sz="0" w:space="0" w:color="auto"/>
            <w:bottom w:val="none" w:sz="0" w:space="0" w:color="auto"/>
            <w:right w:val="none" w:sz="0" w:space="0" w:color="auto"/>
          </w:divBdr>
        </w:div>
      </w:divsChild>
    </w:div>
    <w:div w:id="176500909">
      <w:marLeft w:val="0"/>
      <w:marRight w:val="0"/>
      <w:marTop w:val="0"/>
      <w:marBottom w:val="0"/>
      <w:divBdr>
        <w:top w:val="none" w:sz="0" w:space="0" w:color="auto"/>
        <w:left w:val="none" w:sz="0" w:space="0" w:color="auto"/>
        <w:bottom w:val="none" w:sz="0" w:space="0" w:color="auto"/>
        <w:right w:val="none" w:sz="0" w:space="0" w:color="auto"/>
      </w:divBdr>
    </w:div>
    <w:div w:id="176500910">
      <w:marLeft w:val="0"/>
      <w:marRight w:val="0"/>
      <w:marTop w:val="0"/>
      <w:marBottom w:val="0"/>
      <w:divBdr>
        <w:top w:val="none" w:sz="0" w:space="0" w:color="auto"/>
        <w:left w:val="none" w:sz="0" w:space="0" w:color="auto"/>
        <w:bottom w:val="none" w:sz="0" w:space="0" w:color="auto"/>
        <w:right w:val="none" w:sz="0" w:space="0" w:color="auto"/>
      </w:divBdr>
    </w:div>
    <w:div w:id="176500911">
      <w:marLeft w:val="0"/>
      <w:marRight w:val="0"/>
      <w:marTop w:val="0"/>
      <w:marBottom w:val="0"/>
      <w:divBdr>
        <w:top w:val="none" w:sz="0" w:space="0" w:color="auto"/>
        <w:left w:val="none" w:sz="0" w:space="0" w:color="auto"/>
        <w:bottom w:val="none" w:sz="0" w:space="0" w:color="auto"/>
        <w:right w:val="none" w:sz="0" w:space="0" w:color="auto"/>
      </w:divBdr>
    </w:div>
    <w:div w:id="176500915">
      <w:marLeft w:val="0"/>
      <w:marRight w:val="0"/>
      <w:marTop w:val="0"/>
      <w:marBottom w:val="0"/>
      <w:divBdr>
        <w:top w:val="none" w:sz="0" w:space="0" w:color="auto"/>
        <w:left w:val="none" w:sz="0" w:space="0" w:color="auto"/>
        <w:bottom w:val="none" w:sz="0" w:space="0" w:color="auto"/>
        <w:right w:val="none" w:sz="0" w:space="0" w:color="auto"/>
      </w:divBdr>
      <w:divsChild>
        <w:div w:id="176500916">
          <w:marLeft w:val="360"/>
          <w:marRight w:val="0"/>
          <w:marTop w:val="200"/>
          <w:marBottom w:val="0"/>
          <w:divBdr>
            <w:top w:val="none" w:sz="0" w:space="0" w:color="auto"/>
            <w:left w:val="none" w:sz="0" w:space="0" w:color="auto"/>
            <w:bottom w:val="none" w:sz="0" w:space="0" w:color="auto"/>
            <w:right w:val="none" w:sz="0" w:space="0" w:color="auto"/>
          </w:divBdr>
        </w:div>
      </w:divsChild>
    </w:div>
    <w:div w:id="176500919">
      <w:marLeft w:val="0"/>
      <w:marRight w:val="0"/>
      <w:marTop w:val="0"/>
      <w:marBottom w:val="0"/>
      <w:divBdr>
        <w:top w:val="none" w:sz="0" w:space="0" w:color="auto"/>
        <w:left w:val="none" w:sz="0" w:space="0" w:color="auto"/>
        <w:bottom w:val="none" w:sz="0" w:space="0" w:color="auto"/>
        <w:right w:val="none" w:sz="0" w:space="0" w:color="auto"/>
      </w:divBdr>
      <w:divsChild>
        <w:div w:id="176500880">
          <w:marLeft w:val="360"/>
          <w:marRight w:val="0"/>
          <w:marTop w:val="200"/>
          <w:marBottom w:val="0"/>
          <w:divBdr>
            <w:top w:val="none" w:sz="0" w:space="0" w:color="auto"/>
            <w:left w:val="none" w:sz="0" w:space="0" w:color="auto"/>
            <w:bottom w:val="none" w:sz="0" w:space="0" w:color="auto"/>
            <w:right w:val="none" w:sz="0" w:space="0" w:color="auto"/>
          </w:divBdr>
        </w:div>
      </w:divsChild>
    </w:div>
    <w:div w:id="176500920">
      <w:marLeft w:val="0"/>
      <w:marRight w:val="0"/>
      <w:marTop w:val="0"/>
      <w:marBottom w:val="0"/>
      <w:divBdr>
        <w:top w:val="none" w:sz="0" w:space="0" w:color="auto"/>
        <w:left w:val="none" w:sz="0" w:space="0" w:color="auto"/>
        <w:bottom w:val="none" w:sz="0" w:space="0" w:color="auto"/>
        <w:right w:val="none" w:sz="0" w:space="0" w:color="auto"/>
      </w:divBdr>
      <w:divsChild>
        <w:div w:id="176500927">
          <w:marLeft w:val="360"/>
          <w:marRight w:val="0"/>
          <w:marTop w:val="200"/>
          <w:marBottom w:val="0"/>
          <w:divBdr>
            <w:top w:val="none" w:sz="0" w:space="0" w:color="auto"/>
            <w:left w:val="none" w:sz="0" w:space="0" w:color="auto"/>
            <w:bottom w:val="none" w:sz="0" w:space="0" w:color="auto"/>
            <w:right w:val="none" w:sz="0" w:space="0" w:color="auto"/>
          </w:divBdr>
        </w:div>
      </w:divsChild>
    </w:div>
    <w:div w:id="176500921">
      <w:marLeft w:val="0"/>
      <w:marRight w:val="0"/>
      <w:marTop w:val="0"/>
      <w:marBottom w:val="0"/>
      <w:divBdr>
        <w:top w:val="none" w:sz="0" w:space="0" w:color="auto"/>
        <w:left w:val="none" w:sz="0" w:space="0" w:color="auto"/>
        <w:bottom w:val="none" w:sz="0" w:space="0" w:color="auto"/>
        <w:right w:val="none" w:sz="0" w:space="0" w:color="auto"/>
      </w:divBdr>
    </w:div>
    <w:div w:id="176500924">
      <w:marLeft w:val="0"/>
      <w:marRight w:val="0"/>
      <w:marTop w:val="0"/>
      <w:marBottom w:val="0"/>
      <w:divBdr>
        <w:top w:val="none" w:sz="0" w:space="0" w:color="auto"/>
        <w:left w:val="none" w:sz="0" w:space="0" w:color="auto"/>
        <w:bottom w:val="none" w:sz="0" w:space="0" w:color="auto"/>
        <w:right w:val="none" w:sz="0" w:space="0" w:color="auto"/>
      </w:divBdr>
    </w:div>
    <w:div w:id="176500926">
      <w:marLeft w:val="0"/>
      <w:marRight w:val="0"/>
      <w:marTop w:val="0"/>
      <w:marBottom w:val="0"/>
      <w:divBdr>
        <w:top w:val="none" w:sz="0" w:space="0" w:color="auto"/>
        <w:left w:val="none" w:sz="0" w:space="0" w:color="auto"/>
        <w:bottom w:val="none" w:sz="0" w:space="0" w:color="auto"/>
        <w:right w:val="none" w:sz="0" w:space="0" w:color="auto"/>
      </w:divBdr>
      <w:divsChild>
        <w:div w:id="176500840">
          <w:marLeft w:val="1267"/>
          <w:marRight w:val="0"/>
          <w:marTop w:val="300"/>
          <w:marBottom w:val="0"/>
          <w:divBdr>
            <w:top w:val="none" w:sz="0" w:space="0" w:color="auto"/>
            <w:left w:val="none" w:sz="0" w:space="0" w:color="auto"/>
            <w:bottom w:val="none" w:sz="0" w:space="0" w:color="auto"/>
            <w:right w:val="none" w:sz="0" w:space="0" w:color="auto"/>
          </w:divBdr>
        </w:div>
        <w:div w:id="176500843">
          <w:marLeft w:val="1267"/>
          <w:marRight w:val="0"/>
          <w:marTop w:val="300"/>
          <w:marBottom w:val="0"/>
          <w:divBdr>
            <w:top w:val="none" w:sz="0" w:space="0" w:color="auto"/>
            <w:left w:val="none" w:sz="0" w:space="0" w:color="auto"/>
            <w:bottom w:val="none" w:sz="0" w:space="0" w:color="auto"/>
            <w:right w:val="none" w:sz="0" w:space="0" w:color="auto"/>
          </w:divBdr>
        </w:div>
        <w:div w:id="176500874">
          <w:marLeft w:val="1267"/>
          <w:marRight w:val="0"/>
          <w:marTop w:val="300"/>
          <w:marBottom w:val="0"/>
          <w:divBdr>
            <w:top w:val="none" w:sz="0" w:space="0" w:color="auto"/>
            <w:left w:val="none" w:sz="0" w:space="0" w:color="auto"/>
            <w:bottom w:val="none" w:sz="0" w:space="0" w:color="auto"/>
            <w:right w:val="none" w:sz="0" w:space="0" w:color="auto"/>
          </w:divBdr>
        </w:div>
        <w:div w:id="176500906">
          <w:marLeft w:val="1267"/>
          <w:marRight w:val="0"/>
          <w:marTop w:val="300"/>
          <w:marBottom w:val="0"/>
          <w:divBdr>
            <w:top w:val="none" w:sz="0" w:space="0" w:color="auto"/>
            <w:left w:val="none" w:sz="0" w:space="0" w:color="auto"/>
            <w:bottom w:val="none" w:sz="0" w:space="0" w:color="auto"/>
            <w:right w:val="none" w:sz="0" w:space="0" w:color="auto"/>
          </w:divBdr>
        </w:div>
        <w:div w:id="176500913">
          <w:marLeft w:val="1267"/>
          <w:marRight w:val="0"/>
          <w:marTop w:val="300"/>
          <w:marBottom w:val="0"/>
          <w:divBdr>
            <w:top w:val="none" w:sz="0" w:space="0" w:color="auto"/>
            <w:left w:val="none" w:sz="0" w:space="0" w:color="auto"/>
            <w:bottom w:val="none" w:sz="0" w:space="0" w:color="auto"/>
            <w:right w:val="none" w:sz="0" w:space="0" w:color="auto"/>
          </w:divBdr>
        </w:div>
        <w:div w:id="176500922">
          <w:marLeft w:val="1267"/>
          <w:marRight w:val="0"/>
          <w:marTop w:val="300"/>
          <w:marBottom w:val="0"/>
          <w:divBdr>
            <w:top w:val="none" w:sz="0" w:space="0" w:color="auto"/>
            <w:left w:val="none" w:sz="0" w:space="0" w:color="auto"/>
            <w:bottom w:val="none" w:sz="0" w:space="0" w:color="auto"/>
            <w:right w:val="none" w:sz="0" w:space="0" w:color="auto"/>
          </w:divBdr>
        </w:div>
        <w:div w:id="176500943">
          <w:marLeft w:val="1267"/>
          <w:marRight w:val="0"/>
          <w:marTop w:val="300"/>
          <w:marBottom w:val="0"/>
          <w:divBdr>
            <w:top w:val="none" w:sz="0" w:space="0" w:color="auto"/>
            <w:left w:val="none" w:sz="0" w:space="0" w:color="auto"/>
            <w:bottom w:val="none" w:sz="0" w:space="0" w:color="auto"/>
            <w:right w:val="none" w:sz="0" w:space="0" w:color="auto"/>
          </w:divBdr>
        </w:div>
        <w:div w:id="176500944">
          <w:marLeft w:val="1267"/>
          <w:marRight w:val="0"/>
          <w:marTop w:val="300"/>
          <w:marBottom w:val="0"/>
          <w:divBdr>
            <w:top w:val="none" w:sz="0" w:space="0" w:color="auto"/>
            <w:left w:val="none" w:sz="0" w:space="0" w:color="auto"/>
            <w:bottom w:val="none" w:sz="0" w:space="0" w:color="auto"/>
            <w:right w:val="none" w:sz="0" w:space="0" w:color="auto"/>
          </w:divBdr>
        </w:div>
      </w:divsChild>
    </w:div>
    <w:div w:id="176500928">
      <w:marLeft w:val="0"/>
      <w:marRight w:val="0"/>
      <w:marTop w:val="0"/>
      <w:marBottom w:val="0"/>
      <w:divBdr>
        <w:top w:val="none" w:sz="0" w:space="0" w:color="auto"/>
        <w:left w:val="none" w:sz="0" w:space="0" w:color="auto"/>
        <w:bottom w:val="none" w:sz="0" w:space="0" w:color="auto"/>
        <w:right w:val="none" w:sz="0" w:space="0" w:color="auto"/>
      </w:divBdr>
    </w:div>
    <w:div w:id="176500930">
      <w:marLeft w:val="0"/>
      <w:marRight w:val="0"/>
      <w:marTop w:val="0"/>
      <w:marBottom w:val="0"/>
      <w:divBdr>
        <w:top w:val="none" w:sz="0" w:space="0" w:color="auto"/>
        <w:left w:val="none" w:sz="0" w:space="0" w:color="auto"/>
        <w:bottom w:val="none" w:sz="0" w:space="0" w:color="auto"/>
        <w:right w:val="none" w:sz="0" w:space="0" w:color="auto"/>
      </w:divBdr>
      <w:divsChild>
        <w:div w:id="176500892">
          <w:marLeft w:val="360"/>
          <w:marRight w:val="0"/>
          <w:marTop w:val="200"/>
          <w:marBottom w:val="0"/>
          <w:divBdr>
            <w:top w:val="none" w:sz="0" w:space="0" w:color="auto"/>
            <w:left w:val="none" w:sz="0" w:space="0" w:color="auto"/>
            <w:bottom w:val="none" w:sz="0" w:space="0" w:color="auto"/>
            <w:right w:val="none" w:sz="0" w:space="0" w:color="auto"/>
          </w:divBdr>
        </w:div>
      </w:divsChild>
    </w:div>
    <w:div w:id="176500931">
      <w:marLeft w:val="0"/>
      <w:marRight w:val="0"/>
      <w:marTop w:val="0"/>
      <w:marBottom w:val="0"/>
      <w:divBdr>
        <w:top w:val="none" w:sz="0" w:space="0" w:color="auto"/>
        <w:left w:val="none" w:sz="0" w:space="0" w:color="auto"/>
        <w:bottom w:val="none" w:sz="0" w:space="0" w:color="auto"/>
        <w:right w:val="none" w:sz="0" w:space="0" w:color="auto"/>
      </w:divBdr>
      <w:divsChild>
        <w:div w:id="176500934">
          <w:marLeft w:val="360"/>
          <w:marRight w:val="0"/>
          <w:marTop w:val="200"/>
          <w:marBottom w:val="0"/>
          <w:divBdr>
            <w:top w:val="none" w:sz="0" w:space="0" w:color="auto"/>
            <w:left w:val="none" w:sz="0" w:space="0" w:color="auto"/>
            <w:bottom w:val="none" w:sz="0" w:space="0" w:color="auto"/>
            <w:right w:val="none" w:sz="0" w:space="0" w:color="auto"/>
          </w:divBdr>
        </w:div>
      </w:divsChild>
    </w:div>
    <w:div w:id="176500935">
      <w:marLeft w:val="0"/>
      <w:marRight w:val="0"/>
      <w:marTop w:val="0"/>
      <w:marBottom w:val="0"/>
      <w:divBdr>
        <w:top w:val="none" w:sz="0" w:space="0" w:color="auto"/>
        <w:left w:val="none" w:sz="0" w:space="0" w:color="auto"/>
        <w:bottom w:val="none" w:sz="0" w:space="0" w:color="auto"/>
        <w:right w:val="none" w:sz="0" w:space="0" w:color="auto"/>
      </w:divBdr>
    </w:div>
    <w:div w:id="176500937">
      <w:marLeft w:val="0"/>
      <w:marRight w:val="0"/>
      <w:marTop w:val="0"/>
      <w:marBottom w:val="0"/>
      <w:divBdr>
        <w:top w:val="none" w:sz="0" w:space="0" w:color="auto"/>
        <w:left w:val="none" w:sz="0" w:space="0" w:color="auto"/>
        <w:bottom w:val="none" w:sz="0" w:space="0" w:color="auto"/>
        <w:right w:val="none" w:sz="0" w:space="0" w:color="auto"/>
      </w:divBdr>
      <w:divsChild>
        <w:div w:id="176500923">
          <w:marLeft w:val="360"/>
          <w:marRight w:val="0"/>
          <w:marTop w:val="200"/>
          <w:marBottom w:val="0"/>
          <w:divBdr>
            <w:top w:val="none" w:sz="0" w:space="0" w:color="auto"/>
            <w:left w:val="none" w:sz="0" w:space="0" w:color="auto"/>
            <w:bottom w:val="none" w:sz="0" w:space="0" w:color="auto"/>
            <w:right w:val="none" w:sz="0" w:space="0" w:color="auto"/>
          </w:divBdr>
        </w:div>
      </w:divsChild>
    </w:div>
    <w:div w:id="176500938">
      <w:marLeft w:val="0"/>
      <w:marRight w:val="0"/>
      <w:marTop w:val="0"/>
      <w:marBottom w:val="0"/>
      <w:divBdr>
        <w:top w:val="none" w:sz="0" w:space="0" w:color="auto"/>
        <w:left w:val="none" w:sz="0" w:space="0" w:color="auto"/>
        <w:bottom w:val="none" w:sz="0" w:space="0" w:color="auto"/>
        <w:right w:val="none" w:sz="0" w:space="0" w:color="auto"/>
      </w:divBdr>
    </w:div>
    <w:div w:id="176500941">
      <w:marLeft w:val="0"/>
      <w:marRight w:val="0"/>
      <w:marTop w:val="0"/>
      <w:marBottom w:val="0"/>
      <w:divBdr>
        <w:top w:val="none" w:sz="0" w:space="0" w:color="auto"/>
        <w:left w:val="none" w:sz="0" w:space="0" w:color="auto"/>
        <w:bottom w:val="none" w:sz="0" w:space="0" w:color="auto"/>
        <w:right w:val="none" w:sz="0" w:space="0" w:color="auto"/>
      </w:divBdr>
      <w:divsChild>
        <w:div w:id="176500841">
          <w:marLeft w:val="360"/>
          <w:marRight w:val="0"/>
          <w:marTop w:val="200"/>
          <w:marBottom w:val="0"/>
          <w:divBdr>
            <w:top w:val="none" w:sz="0" w:space="0" w:color="auto"/>
            <w:left w:val="none" w:sz="0" w:space="0" w:color="auto"/>
            <w:bottom w:val="none" w:sz="0" w:space="0" w:color="auto"/>
            <w:right w:val="none" w:sz="0" w:space="0" w:color="auto"/>
          </w:divBdr>
        </w:div>
      </w:divsChild>
    </w:div>
    <w:div w:id="176500942">
      <w:marLeft w:val="0"/>
      <w:marRight w:val="0"/>
      <w:marTop w:val="0"/>
      <w:marBottom w:val="0"/>
      <w:divBdr>
        <w:top w:val="none" w:sz="0" w:space="0" w:color="auto"/>
        <w:left w:val="none" w:sz="0" w:space="0" w:color="auto"/>
        <w:bottom w:val="none" w:sz="0" w:space="0" w:color="auto"/>
        <w:right w:val="none" w:sz="0" w:space="0" w:color="auto"/>
      </w:divBdr>
      <w:divsChild>
        <w:div w:id="176500872">
          <w:marLeft w:val="360"/>
          <w:marRight w:val="0"/>
          <w:marTop w:val="200"/>
          <w:marBottom w:val="0"/>
          <w:divBdr>
            <w:top w:val="none" w:sz="0" w:space="0" w:color="auto"/>
            <w:left w:val="none" w:sz="0" w:space="0" w:color="auto"/>
            <w:bottom w:val="none" w:sz="0" w:space="0" w:color="auto"/>
            <w:right w:val="none" w:sz="0" w:space="0" w:color="auto"/>
          </w:divBdr>
        </w:div>
      </w:divsChild>
    </w:div>
    <w:div w:id="176500946">
      <w:marLeft w:val="0"/>
      <w:marRight w:val="0"/>
      <w:marTop w:val="0"/>
      <w:marBottom w:val="0"/>
      <w:divBdr>
        <w:top w:val="none" w:sz="0" w:space="0" w:color="auto"/>
        <w:left w:val="none" w:sz="0" w:space="0" w:color="auto"/>
        <w:bottom w:val="none" w:sz="0" w:space="0" w:color="auto"/>
        <w:right w:val="none" w:sz="0" w:space="0" w:color="auto"/>
      </w:divBdr>
    </w:div>
    <w:div w:id="176500949">
      <w:marLeft w:val="0"/>
      <w:marRight w:val="0"/>
      <w:marTop w:val="0"/>
      <w:marBottom w:val="0"/>
      <w:divBdr>
        <w:top w:val="none" w:sz="0" w:space="0" w:color="auto"/>
        <w:left w:val="none" w:sz="0" w:space="0" w:color="auto"/>
        <w:bottom w:val="none" w:sz="0" w:space="0" w:color="auto"/>
        <w:right w:val="none" w:sz="0" w:space="0" w:color="auto"/>
      </w:divBdr>
      <w:divsChild>
        <w:div w:id="176500912">
          <w:marLeft w:val="360"/>
          <w:marRight w:val="0"/>
          <w:marTop w:val="200"/>
          <w:marBottom w:val="0"/>
          <w:divBdr>
            <w:top w:val="none" w:sz="0" w:space="0" w:color="auto"/>
            <w:left w:val="none" w:sz="0" w:space="0" w:color="auto"/>
            <w:bottom w:val="none" w:sz="0" w:space="0" w:color="auto"/>
            <w:right w:val="none" w:sz="0" w:space="0" w:color="auto"/>
          </w:divBdr>
        </w:div>
      </w:divsChild>
    </w:div>
    <w:div w:id="176500952">
      <w:marLeft w:val="0"/>
      <w:marRight w:val="0"/>
      <w:marTop w:val="0"/>
      <w:marBottom w:val="0"/>
      <w:divBdr>
        <w:top w:val="none" w:sz="0" w:space="0" w:color="auto"/>
        <w:left w:val="none" w:sz="0" w:space="0" w:color="auto"/>
        <w:bottom w:val="none" w:sz="0" w:space="0" w:color="auto"/>
        <w:right w:val="none" w:sz="0" w:space="0" w:color="auto"/>
      </w:divBdr>
    </w:div>
    <w:div w:id="176500953">
      <w:marLeft w:val="0"/>
      <w:marRight w:val="0"/>
      <w:marTop w:val="0"/>
      <w:marBottom w:val="0"/>
      <w:divBdr>
        <w:top w:val="none" w:sz="0" w:space="0" w:color="auto"/>
        <w:left w:val="none" w:sz="0" w:space="0" w:color="auto"/>
        <w:bottom w:val="none" w:sz="0" w:space="0" w:color="auto"/>
        <w:right w:val="none" w:sz="0" w:space="0" w:color="auto"/>
      </w:divBdr>
    </w:div>
    <w:div w:id="176500955">
      <w:marLeft w:val="0"/>
      <w:marRight w:val="0"/>
      <w:marTop w:val="0"/>
      <w:marBottom w:val="0"/>
      <w:divBdr>
        <w:top w:val="none" w:sz="0" w:space="0" w:color="auto"/>
        <w:left w:val="none" w:sz="0" w:space="0" w:color="auto"/>
        <w:bottom w:val="none" w:sz="0" w:space="0" w:color="auto"/>
        <w:right w:val="none" w:sz="0" w:space="0" w:color="auto"/>
      </w:divBdr>
    </w:div>
    <w:div w:id="176500956">
      <w:marLeft w:val="0"/>
      <w:marRight w:val="0"/>
      <w:marTop w:val="0"/>
      <w:marBottom w:val="0"/>
      <w:divBdr>
        <w:top w:val="none" w:sz="0" w:space="0" w:color="auto"/>
        <w:left w:val="none" w:sz="0" w:space="0" w:color="auto"/>
        <w:bottom w:val="none" w:sz="0" w:space="0" w:color="auto"/>
        <w:right w:val="none" w:sz="0" w:space="0" w:color="auto"/>
      </w:divBdr>
    </w:div>
    <w:div w:id="713382419">
      <w:bodyDiv w:val="1"/>
      <w:marLeft w:val="0"/>
      <w:marRight w:val="0"/>
      <w:marTop w:val="0"/>
      <w:marBottom w:val="0"/>
      <w:divBdr>
        <w:top w:val="none" w:sz="0" w:space="0" w:color="auto"/>
        <w:left w:val="none" w:sz="0" w:space="0" w:color="auto"/>
        <w:bottom w:val="none" w:sz="0" w:space="0" w:color="auto"/>
        <w:right w:val="none" w:sz="0" w:space="0" w:color="auto"/>
      </w:divBdr>
    </w:div>
    <w:div w:id="7466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spanish/HIST_22/CP45816s03.docx" TargetMode="External"/><Relationship Id="rId13" Type="http://schemas.openxmlformats.org/officeDocument/2006/relationships/header" Target="header2.xml"/><Relationship Id="rId18" Type="http://schemas.openxmlformats.org/officeDocument/2006/relationships/hyperlink" Target="http://scm.oas.org/IDMS/Redirectpage.aspx?class=CP/CSH&amp;classNum=2239&amp;lang=s" TargetMode="External"/><Relationship Id="rId26" Type="http://schemas.openxmlformats.org/officeDocument/2006/relationships/hyperlink" Target="http://scm.oas.org/IDMS/Redirectpage.aspx?class=CP/CSH&amp;classNum=1953&amp;lang=s" TargetMode="External"/><Relationship Id="rId3" Type="http://schemas.openxmlformats.org/officeDocument/2006/relationships/styles" Target="styles.xml"/><Relationship Id="rId21" Type="http://schemas.openxmlformats.org/officeDocument/2006/relationships/hyperlink" Target="https://cset.georgetown.edu/research-topic/assessme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m.oas.org/IDMS/Redirectpage.aspx?class=CP/CSH/&amp;classNum=579&amp;lang=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m.oas.org/IDMS/Redirectpage.aspx?class=CP/CSH&amp;classNum=2234&amp;lang=s" TargetMode="External"/><Relationship Id="rId20" Type="http://schemas.openxmlformats.org/officeDocument/2006/relationships/hyperlink" Target="http://scm.oas.org/IDMS/Redirectpage.aspx?class=CP/CSH&amp;classNum=2239&amp;lang=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16/cp35792s04.doc" TargetMode="External"/><Relationship Id="rId24" Type="http://schemas.openxmlformats.org/officeDocument/2006/relationships/hyperlink" Target="http://scm.oas.org/IDMS/Redirectpage.aspx?class=CP/CSH&amp;classNum=1229&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CP/CSH&amp;classNum=2226&amp;lang=s" TargetMode="External"/><Relationship Id="rId23" Type="http://schemas.openxmlformats.org/officeDocument/2006/relationships/hyperlink" Target="https://whndn.org/es/" TargetMode="External"/><Relationship Id="rId28" Type="http://schemas.openxmlformats.org/officeDocument/2006/relationships/hyperlink" Target="http://scm.oas.org/IDMS/Redirectpage.aspx?class=CP/CSH&amp;classNum=2026&amp;lang=s" TargetMode="External"/><Relationship Id="rId10" Type="http://schemas.openxmlformats.org/officeDocument/2006/relationships/hyperlink" Target="http://scm.oas.org/doc_public/spanish/hist_15/cp35061s02.doc" TargetMode="External"/><Relationship Id="rId19" Type="http://schemas.openxmlformats.org/officeDocument/2006/relationships/hyperlink" Target="http://scm.oas.org/doc_public/SPANISH/HIST_24/CP49034S03.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doc_public/spanish/hist_16/cp35792s04.doc" TargetMode="External"/><Relationship Id="rId14" Type="http://schemas.openxmlformats.org/officeDocument/2006/relationships/hyperlink" Target="http://scm.oas.org/IDMS/Redirectpage.aspx?class=CP/CSH&amp;classNum=2226&amp;lang=s" TargetMode="External"/><Relationship Id="rId22" Type="http://schemas.openxmlformats.org/officeDocument/2006/relationships/hyperlink" Target="http://scm.oas.org/IDMS/Redirectpage.aspx?class=CSH/GT/RM&amp;classNum=9&amp;lang=s" TargetMode="External"/><Relationship Id="rId27" Type="http://schemas.openxmlformats.org/officeDocument/2006/relationships/hyperlink" Target="http://www.oas.org/MFCS/Default.aspx?Lang=SP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m.oas.org/IDMS/Redirectpage.aspx?class=CP/doc.&amp;classNum=5914&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2484-D080-4BC8-9D8C-3155DAAE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9024</Words>
  <Characters>48628</Characters>
  <Application>Microsoft Office Word</Application>
  <DocSecurity>0</DocSecurity>
  <Lines>1406</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Palmer, Margaret</cp:lastModifiedBy>
  <cp:revision>3</cp:revision>
  <cp:lastPrinted>2019-10-09T16:23:00Z</cp:lastPrinted>
  <dcterms:created xsi:type="dcterms:W3CDTF">2024-04-02T19:07:00Z</dcterms:created>
  <dcterms:modified xsi:type="dcterms:W3CDTF">2024-04-03T17:36:00Z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d74cc6505b38dba18a16bc50ab1d967bc6865ffc939f7c605ea2dd96052ab62a</vt:lpwstr>
  </property>
  <property fmtid="{D5CDD505-2E9C-101B-9397-08002B2CF9AE}" pid="3" name="ContentTypeId">
    <vt:lpwstr>0x01010003A4F217CB57A14084E98EFFAD3C7D62</vt:lpwstr>
  </property>
</Properties>
</file>