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4E654F" w:rsidRDefault="006F1098" w:rsidP="006F1098">
      <w:pPr>
        <w:tabs>
          <w:tab w:val="left" w:pos="6750"/>
        </w:tabs>
        <w:ind w:right="-1109"/>
        <w:rPr>
          <w:b/>
          <w:bCs/>
          <w:sz w:val="22"/>
          <w:szCs w:val="22"/>
          <w:lang w:val="es-ES"/>
        </w:rPr>
      </w:pPr>
      <w:r w:rsidRPr="004E654F">
        <w:rPr>
          <w:b/>
          <w:bCs/>
          <w:sz w:val="22"/>
          <w:szCs w:val="22"/>
          <w:lang w:val="es-ES"/>
        </w:rPr>
        <w:t>VIGÉSIMO QUINTO CONGRESO INTERAMERICANO</w:t>
      </w:r>
      <w:r w:rsidRPr="004E654F">
        <w:rPr>
          <w:b/>
          <w:bCs/>
          <w:sz w:val="22"/>
          <w:szCs w:val="22"/>
          <w:lang w:val="es-ES"/>
        </w:rPr>
        <w:tab/>
      </w:r>
      <w:r w:rsidRPr="004E654F">
        <w:rPr>
          <w:sz w:val="22"/>
          <w:szCs w:val="22"/>
          <w:lang w:val="es-ES"/>
        </w:rPr>
        <w:t>OEA/</w:t>
      </w:r>
      <w:proofErr w:type="spellStart"/>
      <w:r w:rsidRPr="004E654F">
        <w:rPr>
          <w:sz w:val="22"/>
          <w:szCs w:val="22"/>
          <w:lang w:val="es-ES"/>
        </w:rPr>
        <w:t>Ser.K</w:t>
      </w:r>
      <w:proofErr w:type="spellEnd"/>
      <w:r w:rsidRPr="004E654F">
        <w:rPr>
          <w:sz w:val="22"/>
          <w:szCs w:val="22"/>
          <w:lang w:val="es-ES"/>
        </w:rPr>
        <w:t>/III.26.1</w:t>
      </w:r>
    </w:p>
    <w:p w14:paraId="3588347E" w14:textId="732516EC" w:rsidR="006F1098" w:rsidRPr="004E654F" w:rsidRDefault="006F1098" w:rsidP="006F1098">
      <w:pPr>
        <w:tabs>
          <w:tab w:val="left" w:pos="6750"/>
        </w:tabs>
        <w:ind w:right="-1559"/>
        <w:rPr>
          <w:sz w:val="22"/>
          <w:szCs w:val="22"/>
          <w:lang w:val="es-US"/>
        </w:rPr>
      </w:pPr>
      <w:r w:rsidRPr="004E654F">
        <w:rPr>
          <w:b/>
          <w:bCs/>
          <w:sz w:val="22"/>
          <w:szCs w:val="22"/>
          <w:lang w:val="es-US"/>
        </w:rPr>
        <w:t>DE MINISTROS Y ALTAS AUTORIDADES DE TURISMO</w:t>
      </w:r>
      <w:r w:rsidRPr="004E654F">
        <w:rPr>
          <w:b/>
          <w:bCs/>
          <w:sz w:val="22"/>
          <w:szCs w:val="22"/>
          <w:lang w:val="es-US"/>
        </w:rPr>
        <w:tab/>
      </w:r>
      <w:r w:rsidRPr="004E654F">
        <w:rPr>
          <w:sz w:val="22"/>
          <w:szCs w:val="22"/>
          <w:lang w:val="es-US"/>
        </w:rPr>
        <w:t>CIDI/TUR-XXV/</w:t>
      </w:r>
      <w:r w:rsidR="003B6B0D" w:rsidRPr="004E654F">
        <w:rPr>
          <w:sz w:val="22"/>
          <w:szCs w:val="22"/>
          <w:lang w:val="es-US"/>
        </w:rPr>
        <w:t>INF.</w:t>
      </w:r>
      <w:r w:rsidR="001172AF">
        <w:rPr>
          <w:sz w:val="22"/>
          <w:szCs w:val="22"/>
          <w:lang w:val="es-US"/>
        </w:rPr>
        <w:t>7</w:t>
      </w:r>
      <w:r w:rsidRPr="004E654F">
        <w:rPr>
          <w:sz w:val="22"/>
          <w:szCs w:val="22"/>
          <w:lang w:val="es-US"/>
        </w:rPr>
        <w:t>/</w:t>
      </w:r>
      <w:r w:rsidR="00245D33">
        <w:rPr>
          <w:sz w:val="22"/>
          <w:szCs w:val="22"/>
          <w:lang w:val="es-US"/>
        </w:rPr>
        <w:t>21</w:t>
      </w:r>
    </w:p>
    <w:p w14:paraId="455295F2" w14:textId="647ECDE8" w:rsidR="006F1098" w:rsidRPr="004E654F" w:rsidRDefault="006F1098" w:rsidP="006F1098">
      <w:pPr>
        <w:tabs>
          <w:tab w:val="left" w:pos="6750"/>
        </w:tabs>
        <w:ind w:right="-1019"/>
        <w:rPr>
          <w:sz w:val="22"/>
          <w:szCs w:val="22"/>
          <w:lang w:val="es-US"/>
        </w:rPr>
      </w:pPr>
      <w:r w:rsidRPr="004E654F">
        <w:rPr>
          <w:sz w:val="22"/>
          <w:szCs w:val="22"/>
          <w:lang w:val="es-US"/>
        </w:rPr>
        <w:t>6 de octubre de 2021</w:t>
      </w:r>
      <w:r w:rsidRPr="004E654F">
        <w:rPr>
          <w:b/>
          <w:bCs/>
          <w:sz w:val="22"/>
          <w:szCs w:val="22"/>
          <w:lang w:val="es-US"/>
        </w:rPr>
        <w:tab/>
      </w:r>
      <w:r w:rsidR="008C7F1B">
        <w:rPr>
          <w:sz w:val="22"/>
          <w:szCs w:val="22"/>
          <w:lang w:val="es-US"/>
        </w:rPr>
        <w:t xml:space="preserve">6 octubre </w:t>
      </w:r>
      <w:r w:rsidRPr="004E654F">
        <w:rPr>
          <w:sz w:val="22"/>
          <w:szCs w:val="22"/>
          <w:lang w:val="es-US"/>
        </w:rPr>
        <w:t>2021</w:t>
      </w:r>
    </w:p>
    <w:p w14:paraId="0C4F4C65" w14:textId="77777777" w:rsidR="006F1098" w:rsidRPr="004E654F" w:rsidRDefault="006F1098" w:rsidP="006F1098">
      <w:pPr>
        <w:tabs>
          <w:tab w:val="left" w:pos="6750"/>
        </w:tabs>
        <w:rPr>
          <w:sz w:val="22"/>
          <w:szCs w:val="22"/>
          <w:lang w:val="es-US"/>
        </w:rPr>
      </w:pPr>
      <w:r w:rsidRPr="004E654F">
        <w:rPr>
          <w:color w:val="000000"/>
          <w:sz w:val="22"/>
          <w:szCs w:val="22"/>
          <w:lang w:val="es-US"/>
        </w:rPr>
        <w:t>Washington, D.C., Estados Unidos de América</w:t>
      </w:r>
      <w:r w:rsidRPr="004E654F">
        <w:rPr>
          <w:sz w:val="22"/>
          <w:szCs w:val="22"/>
          <w:lang w:val="es-US"/>
        </w:rPr>
        <w:tab/>
        <w:t>Original: español</w:t>
      </w:r>
    </w:p>
    <w:p w14:paraId="59326C3F" w14:textId="50950CC1" w:rsidR="006F1098" w:rsidRPr="004E654F" w:rsidRDefault="006F1098" w:rsidP="006F1098">
      <w:pPr>
        <w:pBdr>
          <w:bottom w:val="single" w:sz="12" w:space="1" w:color="auto"/>
        </w:pBdr>
        <w:tabs>
          <w:tab w:val="left" w:pos="6840"/>
        </w:tabs>
        <w:ind w:right="-29"/>
        <w:rPr>
          <w:sz w:val="22"/>
          <w:szCs w:val="22"/>
          <w:lang w:val="es-US"/>
        </w:rPr>
      </w:pPr>
      <w:r w:rsidRPr="004E654F">
        <w:rPr>
          <w:sz w:val="22"/>
          <w:szCs w:val="22"/>
          <w:lang w:val="es-US"/>
        </w:rPr>
        <w:t>VIRTUAL</w:t>
      </w:r>
    </w:p>
    <w:p w14:paraId="01172B06" w14:textId="77777777" w:rsidR="006F1098" w:rsidRPr="004E654F" w:rsidRDefault="006F1098" w:rsidP="006F1098">
      <w:pPr>
        <w:pBdr>
          <w:bottom w:val="single" w:sz="12" w:space="1" w:color="auto"/>
        </w:pBdr>
        <w:tabs>
          <w:tab w:val="left" w:pos="6840"/>
        </w:tabs>
        <w:ind w:right="-29"/>
        <w:rPr>
          <w:sz w:val="22"/>
          <w:szCs w:val="22"/>
          <w:lang w:val="es-US"/>
        </w:rPr>
      </w:pPr>
    </w:p>
    <w:p w14:paraId="26979D2C" w14:textId="363D2DCF" w:rsidR="006F1098" w:rsidRDefault="006F1098" w:rsidP="006F1098">
      <w:pPr>
        <w:tabs>
          <w:tab w:val="left" w:pos="720"/>
          <w:tab w:val="center" w:pos="4320"/>
          <w:tab w:val="right" w:pos="8640"/>
        </w:tabs>
        <w:jc w:val="center"/>
        <w:rPr>
          <w:sz w:val="22"/>
          <w:szCs w:val="22"/>
          <w:lang w:val="es-ES"/>
        </w:rPr>
      </w:pPr>
    </w:p>
    <w:p w14:paraId="64133437" w14:textId="4FC70FE6" w:rsidR="008C7F1B" w:rsidRDefault="008C7F1B" w:rsidP="006F1098">
      <w:pPr>
        <w:tabs>
          <w:tab w:val="left" w:pos="720"/>
          <w:tab w:val="center" w:pos="4320"/>
          <w:tab w:val="right" w:pos="8640"/>
        </w:tabs>
        <w:jc w:val="center"/>
        <w:rPr>
          <w:sz w:val="22"/>
          <w:szCs w:val="22"/>
          <w:lang w:val="es-ES"/>
        </w:rPr>
      </w:pPr>
    </w:p>
    <w:p w14:paraId="22B9D64E" w14:textId="4E5F2974" w:rsidR="008C7F1B" w:rsidRDefault="008C7F1B" w:rsidP="006F1098">
      <w:pPr>
        <w:tabs>
          <w:tab w:val="left" w:pos="720"/>
          <w:tab w:val="center" w:pos="4320"/>
          <w:tab w:val="right" w:pos="8640"/>
        </w:tabs>
        <w:jc w:val="center"/>
        <w:rPr>
          <w:sz w:val="22"/>
          <w:szCs w:val="22"/>
          <w:lang w:val="es-ES"/>
        </w:rPr>
      </w:pPr>
    </w:p>
    <w:p w14:paraId="33C62D0B" w14:textId="54BADA08" w:rsidR="008C7F1B" w:rsidRDefault="008C7F1B" w:rsidP="006F1098">
      <w:pPr>
        <w:tabs>
          <w:tab w:val="left" w:pos="720"/>
          <w:tab w:val="center" w:pos="4320"/>
          <w:tab w:val="right" w:pos="8640"/>
        </w:tabs>
        <w:jc w:val="center"/>
        <w:rPr>
          <w:sz w:val="22"/>
          <w:szCs w:val="22"/>
          <w:lang w:val="es-ES"/>
        </w:rPr>
      </w:pPr>
    </w:p>
    <w:p w14:paraId="1F4B5959" w14:textId="28AF6926" w:rsidR="008C7F1B" w:rsidRDefault="008C7F1B" w:rsidP="006F1098">
      <w:pPr>
        <w:tabs>
          <w:tab w:val="left" w:pos="720"/>
          <w:tab w:val="center" w:pos="4320"/>
          <w:tab w:val="right" w:pos="8640"/>
        </w:tabs>
        <w:jc w:val="center"/>
        <w:rPr>
          <w:sz w:val="22"/>
          <w:szCs w:val="22"/>
          <w:lang w:val="es-ES"/>
        </w:rPr>
      </w:pPr>
    </w:p>
    <w:p w14:paraId="6C61AB06" w14:textId="79EAE54F" w:rsidR="008C7F1B" w:rsidRDefault="008C7F1B" w:rsidP="006F1098">
      <w:pPr>
        <w:tabs>
          <w:tab w:val="left" w:pos="720"/>
          <w:tab w:val="center" w:pos="4320"/>
          <w:tab w:val="right" w:pos="8640"/>
        </w:tabs>
        <w:jc w:val="center"/>
        <w:rPr>
          <w:sz w:val="22"/>
          <w:szCs w:val="22"/>
          <w:lang w:val="es-ES"/>
        </w:rPr>
      </w:pPr>
    </w:p>
    <w:p w14:paraId="436C09B3" w14:textId="22BCF790" w:rsidR="008C7F1B" w:rsidRDefault="008C7F1B" w:rsidP="006F1098">
      <w:pPr>
        <w:tabs>
          <w:tab w:val="left" w:pos="720"/>
          <w:tab w:val="center" w:pos="4320"/>
          <w:tab w:val="right" w:pos="8640"/>
        </w:tabs>
        <w:jc w:val="center"/>
        <w:rPr>
          <w:sz w:val="22"/>
          <w:szCs w:val="22"/>
          <w:lang w:val="es-ES"/>
        </w:rPr>
      </w:pPr>
    </w:p>
    <w:p w14:paraId="4672197E" w14:textId="2248C9DF" w:rsidR="008C7F1B" w:rsidRDefault="008C7F1B" w:rsidP="006F1098">
      <w:pPr>
        <w:tabs>
          <w:tab w:val="left" w:pos="720"/>
          <w:tab w:val="center" w:pos="4320"/>
          <w:tab w:val="right" w:pos="8640"/>
        </w:tabs>
        <w:jc w:val="center"/>
        <w:rPr>
          <w:sz w:val="22"/>
          <w:szCs w:val="22"/>
          <w:lang w:val="es-ES"/>
        </w:rPr>
      </w:pPr>
    </w:p>
    <w:p w14:paraId="38DF929D" w14:textId="77777777" w:rsidR="008C7F1B" w:rsidRPr="004E654F" w:rsidRDefault="008C7F1B" w:rsidP="006F1098">
      <w:pPr>
        <w:tabs>
          <w:tab w:val="left" w:pos="720"/>
          <w:tab w:val="center" w:pos="4320"/>
          <w:tab w:val="right" w:pos="8640"/>
        </w:tabs>
        <w:jc w:val="center"/>
        <w:rPr>
          <w:sz w:val="22"/>
          <w:szCs w:val="22"/>
          <w:lang w:val="es-ES"/>
        </w:rPr>
      </w:pPr>
    </w:p>
    <w:p w14:paraId="312857F0" w14:textId="1EA21B38" w:rsidR="006231D9" w:rsidRDefault="006231D9" w:rsidP="008C7F1B">
      <w:pPr>
        <w:tabs>
          <w:tab w:val="left" w:pos="720"/>
          <w:tab w:val="center" w:pos="4320"/>
          <w:tab w:val="right" w:pos="8640"/>
        </w:tabs>
        <w:jc w:val="center"/>
        <w:rPr>
          <w:sz w:val="22"/>
          <w:szCs w:val="22"/>
          <w:lang w:val="es-ES"/>
        </w:rPr>
      </w:pPr>
    </w:p>
    <w:p w14:paraId="4BFAF834" w14:textId="7610B9F4" w:rsidR="00BD7663" w:rsidRDefault="00BD7663" w:rsidP="008C7F1B">
      <w:pPr>
        <w:tabs>
          <w:tab w:val="left" w:pos="720"/>
          <w:tab w:val="center" w:pos="4320"/>
          <w:tab w:val="right" w:pos="8640"/>
        </w:tabs>
        <w:jc w:val="center"/>
        <w:rPr>
          <w:sz w:val="22"/>
          <w:szCs w:val="22"/>
          <w:lang w:val="es-ES"/>
        </w:rPr>
      </w:pPr>
    </w:p>
    <w:p w14:paraId="7ABAC863" w14:textId="77777777" w:rsidR="00BD7663" w:rsidRPr="004E654F" w:rsidRDefault="00BD7663" w:rsidP="008C7F1B">
      <w:pPr>
        <w:tabs>
          <w:tab w:val="left" w:pos="720"/>
          <w:tab w:val="center" w:pos="4320"/>
          <w:tab w:val="right" w:pos="8640"/>
        </w:tabs>
        <w:jc w:val="center"/>
        <w:rPr>
          <w:sz w:val="22"/>
          <w:szCs w:val="22"/>
          <w:lang w:val="es-ES"/>
        </w:rPr>
      </w:pPr>
    </w:p>
    <w:p w14:paraId="7105597C" w14:textId="7AD5D684" w:rsidR="003B6B0D" w:rsidRDefault="003B6B0D" w:rsidP="006F1098">
      <w:pPr>
        <w:tabs>
          <w:tab w:val="left" w:pos="720"/>
          <w:tab w:val="center" w:pos="4320"/>
          <w:tab w:val="right" w:pos="8640"/>
        </w:tabs>
        <w:jc w:val="center"/>
        <w:rPr>
          <w:sz w:val="22"/>
          <w:szCs w:val="22"/>
          <w:lang w:val="es-ES"/>
        </w:rPr>
      </w:pPr>
    </w:p>
    <w:p w14:paraId="789386AD" w14:textId="4EA29D72" w:rsidR="00E95272" w:rsidRDefault="00E95272" w:rsidP="006F1098">
      <w:pPr>
        <w:tabs>
          <w:tab w:val="left" w:pos="720"/>
          <w:tab w:val="center" w:pos="4320"/>
          <w:tab w:val="right" w:pos="8640"/>
        </w:tabs>
        <w:jc w:val="center"/>
        <w:rPr>
          <w:sz w:val="22"/>
          <w:szCs w:val="22"/>
          <w:lang w:val="es-ES"/>
        </w:rPr>
      </w:pPr>
    </w:p>
    <w:p w14:paraId="4F7F0F55" w14:textId="587BFF74" w:rsidR="00E95272" w:rsidRDefault="00E95272" w:rsidP="006F1098">
      <w:pPr>
        <w:tabs>
          <w:tab w:val="left" w:pos="720"/>
          <w:tab w:val="center" w:pos="4320"/>
          <w:tab w:val="right" w:pos="8640"/>
        </w:tabs>
        <w:jc w:val="center"/>
        <w:rPr>
          <w:sz w:val="22"/>
          <w:szCs w:val="22"/>
          <w:lang w:val="es-ES"/>
        </w:rPr>
      </w:pPr>
    </w:p>
    <w:p w14:paraId="39C3EB62" w14:textId="2030CAC5" w:rsidR="003B6B0D" w:rsidRPr="00BD7663" w:rsidRDefault="001172AF" w:rsidP="00BD7663">
      <w:pPr>
        <w:tabs>
          <w:tab w:val="left" w:pos="720"/>
          <w:tab w:val="center" w:pos="4320"/>
          <w:tab w:val="right" w:pos="8640"/>
        </w:tabs>
        <w:jc w:val="center"/>
        <w:rPr>
          <w:sz w:val="22"/>
          <w:szCs w:val="22"/>
          <w:lang w:val="es-US"/>
        </w:rPr>
      </w:pPr>
      <w:r w:rsidRPr="001172AF">
        <w:rPr>
          <w:color w:val="000000"/>
          <w:sz w:val="24"/>
          <w:szCs w:val="24"/>
          <w:lang w:val="es-PE"/>
        </w:rPr>
        <w:t>PALABRAS DEL MINISTRO DE COMERCIO EXTERIOR Y TURISMO DEL PERÚ, SR. ROBERTO SÁNCHEZ</w:t>
      </w:r>
    </w:p>
    <w:p w14:paraId="27959EE7" w14:textId="77777777" w:rsidR="007646A1" w:rsidRPr="00BD7663" w:rsidRDefault="007646A1" w:rsidP="00BD7663">
      <w:pPr>
        <w:tabs>
          <w:tab w:val="left" w:pos="720"/>
          <w:tab w:val="center" w:pos="4320"/>
          <w:tab w:val="right" w:pos="8640"/>
        </w:tabs>
        <w:jc w:val="center"/>
        <w:rPr>
          <w:sz w:val="22"/>
          <w:szCs w:val="22"/>
          <w:lang w:val="es-ES"/>
        </w:rPr>
      </w:pPr>
    </w:p>
    <w:p w14:paraId="0CEA8BB3" w14:textId="1A6E43C0" w:rsidR="003B6B0D" w:rsidRPr="004E654F" w:rsidRDefault="003B6B0D" w:rsidP="008C7F1B">
      <w:pPr>
        <w:tabs>
          <w:tab w:val="left" w:pos="720"/>
          <w:tab w:val="center" w:pos="4320"/>
          <w:tab w:val="right" w:pos="8640"/>
        </w:tabs>
        <w:rPr>
          <w:sz w:val="22"/>
          <w:szCs w:val="22"/>
          <w:lang w:val="es-ES"/>
        </w:rPr>
      </w:pPr>
    </w:p>
    <w:p w14:paraId="1329E9A1" w14:textId="29A9C53E" w:rsidR="003B6B0D" w:rsidRDefault="003B6B0D" w:rsidP="006F1098">
      <w:pPr>
        <w:tabs>
          <w:tab w:val="left" w:pos="720"/>
          <w:tab w:val="center" w:pos="4320"/>
          <w:tab w:val="right" w:pos="8640"/>
        </w:tabs>
        <w:jc w:val="center"/>
        <w:rPr>
          <w:sz w:val="22"/>
          <w:szCs w:val="22"/>
          <w:lang w:val="es-ES"/>
        </w:rPr>
      </w:pPr>
    </w:p>
    <w:p w14:paraId="11A840BC" w14:textId="27694E96" w:rsidR="008C7F1B" w:rsidRPr="004E654F" w:rsidRDefault="008C7F1B" w:rsidP="006F1098">
      <w:pPr>
        <w:tabs>
          <w:tab w:val="left" w:pos="720"/>
          <w:tab w:val="center" w:pos="4320"/>
          <w:tab w:val="right" w:pos="8640"/>
        </w:tabs>
        <w:jc w:val="center"/>
        <w:rPr>
          <w:sz w:val="22"/>
          <w:szCs w:val="22"/>
          <w:lang w:val="es-ES"/>
        </w:rPr>
      </w:pPr>
    </w:p>
    <w:p w14:paraId="348BC24E" w14:textId="71009344" w:rsidR="003B6B0D" w:rsidRPr="004E654F" w:rsidRDefault="003B6B0D" w:rsidP="006F1098">
      <w:pPr>
        <w:tabs>
          <w:tab w:val="left" w:pos="720"/>
          <w:tab w:val="center" w:pos="4320"/>
          <w:tab w:val="right" w:pos="8640"/>
        </w:tabs>
        <w:jc w:val="center"/>
        <w:rPr>
          <w:sz w:val="22"/>
          <w:szCs w:val="22"/>
          <w:lang w:val="es-ES"/>
        </w:rPr>
      </w:pPr>
    </w:p>
    <w:p w14:paraId="45D67F5D" w14:textId="06FBCFB4" w:rsidR="00BD7663" w:rsidRDefault="00BD7663">
      <w:pPr>
        <w:rPr>
          <w:sz w:val="22"/>
          <w:szCs w:val="22"/>
          <w:lang w:val="es-ES"/>
        </w:rPr>
      </w:pPr>
      <w:r>
        <w:rPr>
          <w:sz w:val="22"/>
          <w:szCs w:val="22"/>
          <w:lang w:val="es-ES"/>
        </w:rPr>
        <w:br w:type="page"/>
      </w:r>
    </w:p>
    <w:p w14:paraId="5AAC74B8" w14:textId="77777777" w:rsidR="001172AF" w:rsidRDefault="001172AF" w:rsidP="001172AF">
      <w:pPr>
        <w:tabs>
          <w:tab w:val="left" w:pos="720"/>
          <w:tab w:val="center" w:pos="4320"/>
          <w:tab w:val="right" w:pos="8640"/>
        </w:tabs>
        <w:jc w:val="both"/>
        <w:rPr>
          <w:sz w:val="22"/>
          <w:szCs w:val="22"/>
          <w:lang w:val="es-ES"/>
        </w:rPr>
      </w:pPr>
      <w:r w:rsidRPr="001172AF">
        <w:rPr>
          <w:rFonts w:ascii="Arial Narrow" w:eastAsia="Calibri" w:hAnsi="Arial Narrow" w:cs="Arial"/>
          <w:noProof/>
          <w:sz w:val="21"/>
          <w:szCs w:val="21"/>
          <w:lang w:val="es-PE" w:eastAsia="es-PE"/>
        </w:rPr>
        <w:lastRenderedPageBreak/>
        <w:drawing>
          <wp:inline distT="0" distB="0" distL="0" distR="0" wp14:anchorId="271FBB81" wp14:editId="0768FF49">
            <wp:extent cx="4971415" cy="555956"/>
            <wp:effectExtent l="0" t="0" r="635" b="0"/>
            <wp:docPr id="5" name="Imagen 3" descr="P:\Z - Documentos Administrativos\Membretes MINCETUR\logo_alta_VMT_DGP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 - Documentos Administrativos\Membretes MINCETUR\logo_alta_VMT_DGPD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9408" cy="582571"/>
                    </a:xfrm>
                    <a:prstGeom prst="rect">
                      <a:avLst/>
                    </a:prstGeom>
                    <a:noFill/>
                    <a:ln>
                      <a:noFill/>
                    </a:ln>
                  </pic:spPr>
                </pic:pic>
              </a:graphicData>
            </a:graphic>
          </wp:inline>
        </w:drawing>
      </w:r>
    </w:p>
    <w:p w14:paraId="43C14017" w14:textId="77777777" w:rsidR="001172AF" w:rsidRDefault="001172AF" w:rsidP="001172AF">
      <w:pPr>
        <w:widowControl w:val="0"/>
        <w:tabs>
          <w:tab w:val="center" w:pos="4419"/>
          <w:tab w:val="right" w:pos="8838"/>
        </w:tabs>
        <w:jc w:val="center"/>
        <w:rPr>
          <w:rFonts w:ascii="Arial" w:eastAsia="Calibri" w:hAnsi="Arial" w:cs="Arial"/>
          <w:i/>
          <w:sz w:val="16"/>
          <w:szCs w:val="16"/>
          <w:lang w:val="es-PE" w:eastAsia="es-PE"/>
        </w:rPr>
      </w:pPr>
    </w:p>
    <w:p w14:paraId="25069568" w14:textId="2EE5DFA3" w:rsidR="001172AF" w:rsidRPr="001172AF" w:rsidRDefault="001172AF" w:rsidP="001172AF">
      <w:pPr>
        <w:widowControl w:val="0"/>
        <w:tabs>
          <w:tab w:val="center" w:pos="4419"/>
          <w:tab w:val="right" w:pos="8838"/>
        </w:tabs>
        <w:jc w:val="center"/>
        <w:rPr>
          <w:rFonts w:ascii="Arial" w:eastAsia="Calibri" w:hAnsi="Arial" w:cs="Arial"/>
          <w:i/>
          <w:sz w:val="16"/>
          <w:szCs w:val="16"/>
          <w:lang w:val="es-PE" w:eastAsia="es-PE"/>
        </w:rPr>
      </w:pPr>
      <w:r w:rsidRPr="001172AF">
        <w:rPr>
          <w:rFonts w:ascii="Arial" w:eastAsia="Calibri" w:hAnsi="Arial" w:cs="Arial"/>
          <w:i/>
          <w:sz w:val="16"/>
          <w:szCs w:val="16"/>
          <w:lang w:val="es-PE" w:eastAsia="es-PE"/>
        </w:rPr>
        <w:t xml:space="preserve">“Decenio de la Igualdad de Oportunidades para Mujeres y Hombres” </w:t>
      </w:r>
    </w:p>
    <w:p w14:paraId="089E731A" w14:textId="77777777" w:rsidR="001172AF" w:rsidRPr="001172AF" w:rsidRDefault="001172AF" w:rsidP="001172AF">
      <w:pPr>
        <w:widowControl w:val="0"/>
        <w:tabs>
          <w:tab w:val="center" w:pos="4419"/>
          <w:tab w:val="right" w:pos="8838"/>
        </w:tabs>
        <w:jc w:val="center"/>
        <w:rPr>
          <w:rFonts w:ascii="Arial" w:eastAsia="Calibri" w:hAnsi="Arial" w:cs="Arial"/>
          <w:i/>
          <w:sz w:val="16"/>
          <w:szCs w:val="16"/>
          <w:lang w:val="es-PE" w:eastAsia="es-PE"/>
        </w:rPr>
      </w:pPr>
      <w:r w:rsidRPr="001172AF">
        <w:rPr>
          <w:rFonts w:ascii="Arial" w:eastAsia="Calibri" w:hAnsi="Arial" w:cs="Arial"/>
          <w:i/>
          <w:sz w:val="16"/>
          <w:szCs w:val="16"/>
          <w:lang w:val="es-PE" w:eastAsia="es-PE"/>
        </w:rPr>
        <w:t>“Año del Bicentenario del Perú: 200 Años de Independencia”</w:t>
      </w:r>
    </w:p>
    <w:p w14:paraId="4C465FE1" w14:textId="77777777" w:rsidR="001172AF" w:rsidRDefault="001172AF" w:rsidP="001172AF">
      <w:pPr>
        <w:tabs>
          <w:tab w:val="left" w:pos="720"/>
          <w:tab w:val="center" w:pos="4320"/>
          <w:tab w:val="right" w:pos="8640"/>
        </w:tabs>
        <w:jc w:val="both"/>
        <w:rPr>
          <w:sz w:val="22"/>
          <w:szCs w:val="22"/>
          <w:lang w:val="es-ES"/>
        </w:rPr>
      </w:pPr>
    </w:p>
    <w:p w14:paraId="1446378B" w14:textId="77777777" w:rsidR="001172AF" w:rsidRPr="001172AF" w:rsidRDefault="001172AF" w:rsidP="001172AF">
      <w:pPr>
        <w:widowControl w:val="0"/>
        <w:jc w:val="center"/>
        <w:rPr>
          <w:rFonts w:ascii="Calibri" w:eastAsia="Calibri" w:hAnsi="Calibri" w:cs="Calibri"/>
          <w:b/>
          <w:lang w:val="es-MX" w:eastAsia="es-PE"/>
        </w:rPr>
      </w:pPr>
      <w:r w:rsidRPr="001172AF">
        <w:rPr>
          <w:rFonts w:ascii="Calibri" w:eastAsia="Calibri" w:hAnsi="Calibri" w:cs="Calibri"/>
          <w:b/>
          <w:lang w:val="es-MX" w:eastAsia="es-PE"/>
        </w:rPr>
        <w:t xml:space="preserve">25° Congreso Interamericano de Ministros y Altas Autoridades de Turismo de la OEA </w:t>
      </w:r>
    </w:p>
    <w:p w14:paraId="64CD89F0" w14:textId="77777777" w:rsidR="001172AF" w:rsidRPr="001172AF" w:rsidRDefault="001172AF" w:rsidP="001172AF">
      <w:pPr>
        <w:widowControl w:val="0"/>
        <w:jc w:val="center"/>
        <w:rPr>
          <w:rFonts w:ascii="Calibri" w:eastAsia="Calibri" w:hAnsi="Calibri" w:cs="Calibri"/>
          <w:b/>
          <w:lang w:val="es-PE" w:eastAsia="es-PE"/>
        </w:rPr>
      </w:pPr>
      <w:r w:rsidRPr="001172AF">
        <w:rPr>
          <w:rFonts w:ascii="Calibri" w:eastAsia="Calibri" w:hAnsi="Calibri" w:cs="Calibri"/>
          <w:b/>
          <w:lang w:val="es-PE" w:eastAsia="es-PE"/>
        </w:rPr>
        <w:t>(6 octubre 2021, 8:00 - 17:00 hora Lima)</w:t>
      </w:r>
    </w:p>
    <w:p w14:paraId="3C31B01A" w14:textId="77777777" w:rsidR="001172AF" w:rsidRPr="001172AF" w:rsidRDefault="001172AF" w:rsidP="001172AF">
      <w:pPr>
        <w:widowControl w:val="0"/>
        <w:jc w:val="center"/>
        <w:rPr>
          <w:rFonts w:ascii="Calibri" w:eastAsia="Calibri" w:hAnsi="Calibri" w:cs="Calibri"/>
          <w:b/>
          <w:sz w:val="22"/>
          <w:szCs w:val="22"/>
          <w:lang w:val="es-PE" w:eastAsia="es-PE"/>
        </w:rPr>
      </w:pPr>
      <w:r w:rsidRPr="001172AF">
        <w:rPr>
          <w:rFonts w:ascii="Calibri" w:eastAsia="Calibri" w:hAnsi="Calibri" w:cs="Calibri"/>
          <w:b/>
          <w:lang w:val="es-PE" w:eastAsia="es-PE"/>
        </w:rPr>
        <w:t>-</w:t>
      </w:r>
      <w:r w:rsidRPr="001172AF">
        <w:rPr>
          <w:rFonts w:ascii="Calibri" w:eastAsia="Calibri" w:hAnsi="Calibri" w:cs="Calibri"/>
          <w:b/>
          <w:sz w:val="22"/>
          <w:szCs w:val="22"/>
          <w:lang w:val="es-PE" w:eastAsia="es-PE"/>
        </w:rPr>
        <w:t xml:space="preserve"> Palabras - </w:t>
      </w:r>
    </w:p>
    <w:p w14:paraId="593DAF35" w14:textId="77777777" w:rsidR="001172AF" w:rsidRPr="001172AF" w:rsidRDefault="001172AF" w:rsidP="001172AF">
      <w:pPr>
        <w:widowControl w:val="0"/>
        <w:ind w:left="1276" w:hanging="1276"/>
        <w:jc w:val="both"/>
        <w:rPr>
          <w:rFonts w:ascii="Calibri" w:eastAsia="Calibri" w:hAnsi="Calibri" w:cs="Calibri"/>
          <w:b/>
          <w:lang w:val="es-PE" w:eastAsia="es-PE"/>
        </w:rPr>
      </w:pPr>
      <w:r w:rsidRPr="001172AF">
        <w:rPr>
          <w:rFonts w:ascii="Calibri" w:eastAsia="Calibri" w:hAnsi="Calibri" w:cs="Calibri"/>
          <w:b/>
          <w:noProof/>
          <w:lang w:val="es-PE" w:eastAsia="es-PE"/>
        </w:rPr>
        <mc:AlternateContent>
          <mc:Choice Requires="wps">
            <w:drawing>
              <wp:anchor distT="4294967295" distB="4294967295" distL="114300" distR="114300" simplePos="0" relativeHeight="251661312" behindDoc="0" locked="0" layoutInCell="1" allowOverlap="1" wp14:anchorId="0DD3AD2D" wp14:editId="0CA7522B">
                <wp:simplePos x="0" y="0"/>
                <wp:positionH relativeFrom="column">
                  <wp:posOffset>15240</wp:posOffset>
                </wp:positionH>
                <wp:positionV relativeFrom="paragraph">
                  <wp:posOffset>15239</wp:posOffset>
                </wp:positionV>
                <wp:extent cx="56197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BB2D6" id="_x0000_t32" coordsize="21600,21600" o:spt="32" o:oned="t" path="m,l21600,21600e" filled="f">
                <v:path arrowok="t" fillok="f" o:connecttype="none"/>
                <o:lock v:ext="edit" shapetype="t"/>
              </v:shapetype>
              <v:shape id="AutoShape 2" o:spid="_x0000_s1026" type="#_x0000_t32" style="position:absolute;margin-left:1.2pt;margin-top:1.2pt;width:4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74ywEAAHwDAAAOAAAAZHJzL2Uyb0RvYy54bWysU02P0zAQvSPxHyzfadpKLW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"/>
            </w:pict>
          </mc:Fallback>
        </mc:AlternateContent>
      </w:r>
    </w:p>
    <w:p w14:paraId="2E777552" w14:textId="77777777" w:rsidR="001172AF" w:rsidRPr="001172AF" w:rsidRDefault="001172AF" w:rsidP="001172AF">
      <w:pPr>
        <w:widowControl w:val="0"/>
        <w:jc w:val="both"/>
        <w:rPr>
          <w:rFonts w:ascii="Calibri" w:eastAsia="Calibri" w:hAnsi="Calibri" w:cs="Calibri"/>
          <w:b/>
          <w:bCs/>
          <w:lang w:val="es-MX" w:eastAsia="es-PE"/>
        </w:rPr>
      </w:pPr>
      <w:r w:rsidRPr="001172AF">
        <w:rPr>
          <w:rFonts w:ascii="Calibri" w:eastAsia="Calibri" w:hAnsi="Calibri" w:cs="Calibri"/>
          <w:b/>
          <w:bCs/>
          <w:lang w:val="es-MX" w:eastAsia="es-PE"/>
        </w:rPr>
        <w:t>QUINTA SESION PLENARIA: Estrategias para mitigar los efectos negativos del Covid-19 en el Turismo: Protocolos y herramientas tecnológicas (13:15 - 14:30 horas)</w:t>
      </w:r>
    </w:p>
    <w:p w14:paraId="37DCA84D" w14:textId="77777777" w:rsidR="001172AF" w:rsidRPr="001172AF" w:rsidRDefault="001172AF" w:rsidP="001172AF">
      <w:pPr>
        <w:widowControl w:val="0"/>
        <w:jc w:val="both"/>
        <w:rPr>
          <w:rFonts w:ascii="Calibri" w:eastAsia="Calibri" w:hAnsi="Calibri" w:cs="Calibri"/>
          <w:b/>
          <w:bCs/>
          <w:lang w:val="es-MX" w:eastAsia="es-PE"/>
        </w:rPr>
      </w:pPr>
    </w:p>
    <w:p w14:paraId="27315FD3" w14:textId="77777777" w:rsidR="001172AF" w:rsidRPr="001172AF" w:rsidRDefault="001172AF" w:rsidP="001172AF">
      <w:pPr>
        <w:widowControl w:val="0"/>
        <w:jc w:val="both"/>
        <w:rPr>
          <w:rFonts w:ascii="Calibri" w:eastAsia="Calibri" w:hAnsi="Calibri" w:cs="Calibri"/>
          <w:sz w:val="22"/>
          <w:szCs w:val="22"/>
          <w:lang w:val="es-MX" w:eastAsia="es-PE"/>
        </w:rPr>
      </w:pPr>
      <w:r w:rsidRPr="001172AF">
        <w:rPr>
          <w:rFonts w:ascii="Calibri" w:eastAsia="Calibri" w:hAnsi="Calibri" w:cs="Calibri"/>
          <w:sz w:val="22"/>
          <w:szCs w:val="22"/>
          <w:lang w:val="es-MX" w:eastAsia="es-PE"/>
        </w:rPr>
        <w:t xml:space="preserve">Reciban un cordial saludo desde el Perú, estimada señora Presidenta del Vigésimo Quinto Congreso Interamericano de Ministros y Altas Autoridades de Turismo de la OEA, Sofía Montiel de </w:t>
      </w:r>
      <w:proofErr w:type="spellStart"/>
      <w:r w:rsidRPr="001172AF">
        <w:rPr>
          <w:rFonts w:ascii="Calibri" w:eastAsia="Calibri" w:hAnsi="Calibri" w:cs="Calibri"/>
          <w:sz w:val="22"/>
          <w:szCs w:val="22"/>
          <w:lang w:val="es-MX" w:eastAsia="es-PE"/>
        </w:rPr>
        <w:t>Afara</w:t>
      </w:r>
      <w:proofErr w:type="spellEnd"/>
      <w:r w:rsidRPr="001172AF">
        <w:rPr>
          <w:rFonts w:ascii="Calibri" w:eastAsia="Calibri" w:hAnsi="Calibri" w:cs="Calibri"/>
          <w:sz w:val="22"/>
          <w:szCs w:val="22"/>
          <w:lang w:val="es-MX" w:eastAsia="es-PE"/>
        </w:rPr>
        <w:t xml:space="preserve">, Ministra de la Secretaría Nacional de Turismo de Paraguay, señor Luis Almagro, Secretario General de la Organización de los Estados Americanos (OEA), señora Kim Osborne, Secretaria Ejecutiva para el Desarrollo Integral de la Organización de los Estados Americanos (OEA) y estimadas Autoridades, Ministros y Ministras de los Estados miembros de la OEA. </w:t>
      </w:r>
    </w:p>
    <w:p w14:paraId="2C35F0EE" w14:textId="77777777" w:rsidR="001172AF" w:rsidRPr="001172AF" w:rsidRDefault="001172AF" w:rsidP="001172AF">
      <w:pPr>
        <w:widowControl w:val="0"/>
        <w:jc w:val="both"/>
        <w:rPr>
          <w:rFonts w:ascii="Calibri" w:eastAsia="Calibri" w:hAnsi="Calibri" w:cs="Calibri"/>
          <w:sz w:val="22"/>
          <w:szCs w:val="22"/>
          <w:lang w:val="es-MX" w:eastAsia="es-PE"/>
        </w:rPr>
      </w:pPr>
    </w:p>
    <w:p w14:paraId="2C6894AF" w14:textId="77777777" w:rsidR="001172AF" w:rsidRPr="001172AF" w:rsidRDefault="001172AF" w:rsidP="001172AF">
      <w:pPr>
        <w:widowControl w:val="0"/>
        <w:jc w:val="both"/>
        <w:rPr>
          <w:rFonts w:ascii="Calibri" w:eastAsia="Calibri" w:hAnsi="Calibri" w:cs="Calibri"/>
          <w:sz w:val="22"/>
          <w:szCs w:val="22"/>
          <w:lang w:val="es-MX" w:eastAsia="es-PE"/>
        </w:rPr>
      </w:pPr>
      <w:r w:rsidRPr="001172AF">
        <w:rPr>
          <w:rFonts w:ascii="Calibri" w:eastAsia="Calibri" w:hAnsi="Calibri" w:cs="Calibri"/>
          <w:sz w:val="22"/>
          <w:szCs w:val="22"/>
          <w:lang w:val="es-MX" w:eastAsia="es-PE"/>
        </w:rPr>
        <w:t xml:space="preserve">Coincidimos con la necesidad de avanzar con los programas de vacunación, a fin de lograr que las poblaciones de los países de la OEA estén inmunizadas para mitigar los riesgos generados por la COVID-19 y sus variantes en los viajes internacionales de los turistas. El Perú de su población objetivo a vacunar tiene </w:t>
      </w:r>
      <w:proofErr w:type="gramStart"/>
      <w:r w:rsidRPr="001172AF">
        <w:rPr>
          <w:rFonts w:ascii="Calibri" w:eastAsia="Calibri" w:hAnsi="Calibri" w:cs="Calibri"/>
          <w:sz w:val="22"/>
          <w:szCs w:val="22"/>
          <w:lang w:val="es-MX" w:eastAsia="es-PE"/>
        </w:rPr>
        <w:t>al día de hoy</w:t>
      </w:r>
      <w:proofErr w:type="gramEnd"/>
      <w:r w:rsidRPr="001172AF">
        <w:rPr>
          <w:rFonts w:ascii="Calibri" w:eastAsia="Calibri" w:hAnsi="Calibri" w:cs="Calibri"/>
          <w:sz w:val="22"/>
          <w:szCs w:val="22"/>
          <w:lang w:val="es-MX" w:eastAsia="es-PE"/>
        </w:rPr>
        <w:t xml:space="preserve"> 57% con una dosis y el 42% con su población objetivo con dos dosis, asimismo es importante la difusión constante de protocolos sanitarios claros sobre el ingreso, permanencia y salida de viajeros para las diferentes modalidades de ingreso internacional (aéreo, terrestre y acuático), que promueva un adecuado cumplimiento y que ayude a mejorar la percepción de destinos </w:t>
      </w:r>
      <w:proofErr w:type="spellStart"/>
      <w:r w:rsidRPr="001172AF">
        <w:rPr>
          <w:rFonts w:ascii="Calibri" w:eastAsia="Calibri" w:hAnsi="Calibri" w:cs="Calibri"/>
          <w:sz w:val="22"/>
          <w:szCs w:val="22"/>
          <w:lang w:val="es-MX" w:eastAsia="es-PE"/>
        </w:rPr>
        <w:t>bioseguros</w:t>
      </w:r>
      <w:proofErr w:type="spellEnd"/>
      <w:r w:rsidRPr="001172AF">
        <w:rPr>
          <w:rFonts w:ascii="Calibri" w:eastAsia="Calibri" w:hAnsi="Calibri" w:cs="Calibri"/>
          <w:sz w:val="22"/>
          <w:szCs w:val="22"/>
          <w:lang w:val="es-MX" w:eastAsia="es-PE"/>
        </w:rPr>
        <w:t xml:space="preserve">. En el caso peruano tenemos destinos con certificación </w:t>
      </w:r>
      <w:proofErr w:type="spellStart"/>
      <w:r w:rsidRPr="001172AF">
        <w:rPr>
          <w:rFonts w:ascii="Calibri" w:eastAsia="Calibri" w:hAnsi="Calibri" w:cs="Calibri"/>
          <w:sz w:val="22"/>
          <w:szCs w:val="22"/>
          <w:lang w:val="es-MX" w:eastAsia="es-PE"/>
        </w:rPr>
        <w:t>Safe</w:t>
      </w:r>
      <w:proofErr w:type="spellEnd"/>
      <w:r w:rsidRPr="001172AF">
        <w:rPr>
          <w:rFonts w:ascii="Calibri" w:eastAsia="Calibri" w:hAnsi="Calibri" w:cs="Calibri"/>
          <w:sz w:val="22"/>
          <w:szCs w:val="22"/>
          <w:lang w:val="es-MX" w:eastAsia="es-PE"/>
        </w:rPr>
        <w:t xml:space="preserve"> </w:t>
      </w:r>
      <w:proofErr w:type="spellStart"/>
      <w:r w:rsidRPr="001172AF">
        <w:rPr>
          <w:rFonts w:ascii="Calibri" w:eastAsia="Calibri" w:hAnsi="Calibri" w:cs="Calibri"/>
          <w:sz w:val="22"/>
          <w:szCs w:val="22"/>
          <w:lang w:val="es-MX" w:eastAsia="es-PE"/>
        </w:rPr>
        <w:t>travel</w:t>
      </w:r>
      <w:proofErr w:type="spellEnd"/>
      <w:r w:rsidRPr="001172AF">
        <w:rPr>
          <w:rFonts w:ascii="Calibri" w:eastAsia="Calibri" w:hAnsi="Calibri" w:cs="Calibri"/>
          <w:sz w:val="22"/>
          <w:szCs w:val="22"/>
          <w:lang w:val="es-MX" w:eastAsia="es-PE"/>
        </w:rPr>
        <w:t xml:space="preserve"> en las 25 regiones o departamentos.</w:t>
      </w:r>
    </w:p>
    <w:p w14:paraId="431CB638" w14:textId="77777777" w:rsidR="001172AF" w:rsidRPr="001172AF" w:rsidRDefault="001172AF" w:rsidP="001172AF">
      <w:pPr>
        <w:widowControl w:val="0"/>
        <w:ind w:left="426"/>
        <w:jc w:val="both"/>
        <w:rPr>
          <w:rFonts w:ascii="Calibri" w:eastAsia="Calibri" w:hAnsi="Calibri" w:cs="Calibri"/>
          <w:sz w:val="22"/>
          <w:szCs w:val="22"/>
          <w:lang w:val="es-MX" w:eastAsia="es-PE"/>
        </w:rPr>
      </w:pPr>
    </w:p>
    <w:p w14:paraId="3F876879" w14:textId="77777777" w:rsidR="001172AF" w:rsidRPr="001172AF" w:rsidRDefault="001172AF" w:rsidP="001172AF">
      <w:pPr>
        <w:widowControl w:val="0"/>
        <w:jc w:val="both"/>
        <w:rPr>
          <w:rFonts w:ascii="Calibri" w:eastAsia="Calibri" w:hAnsi="Calibri" w:cs="Calibri"/>
          <w:sz w:val="22"/>
          <w:szCs w:val="22"/>
          <w:lang w:val="es-MX" w:eastAsia="es-PE"/>
        </w:rPr>
      </w:pPr>
      <w:r w:rsidRPr="001172AF">
        <w:rPr>
          <w:rFonts w:ascii="Calibri" w:eastAsia="Calibri" w:hAnsi="Calibri" w:cs="Calibri"/>
          <w:sz w:val="22"/>
          <w:szCs w:val="22"/>
          <w:lang w:val="es-MX" w:eastAsia="es-PE"/>
        </w:rPr>
        <w:t>Asimismo, la aplicación de herramientas digitales: certificados digitales, aplicativos de control sanitario, entre otros, y las estrategias de bioseguridad, tales como: burbujas o corredores de viajes bilaterales o multinacionales, son alternativas importantes para coordinar entre los países de la OEA, promoviendo viajes seguros para los turistas e incentivando la conectividad internacional.</w:t>
      </w:r>
    </w:p>
    <w:p w14:paraId="48BFB389" w14:textId="77777777" w:rsidR="001172AF" w:rsidRPr="001172AF" w:rsidRDefault="001172AF" w:rsidP="001172AF">
      <w:pPr>
        <w:widowControl w:val="0"/>
        <w:jc w:val="both"/>
        <w:rPr>
          <w:rFonts w:ascii="Calibri" w:eastAsia="Calibri" w:hAnsi="Calibri" w:cs="Calibri"/>
          <w:sz w:val="22"/>
          <w:szCs w:val="22"/>
          <w:lang w:val="es-MX" w:eastAsia="es-PE"/>
        </w:rPr>
      </w:pPr>
    </w:p>
    <w:p w14:paraId="7D5776D7" w14:textId="77777777" w:rsidR="001172AF" w:rsidRPr="001172AF" w:rsidRDefault="001172AF" w:rsidP="001172AF">
      <w:pPr>
        <w:widowControl w:val="0"/>
        <w:jc w:val="both"/>
        <w:rPr>
          <w:rFonts w:ascii="Calibri" w:eastAsia="Calibri" w:hAnsi="Calibri" w:cs="Calibri"/>
          <w:sz w:val="22"/>
          <w:szCs w:val="22"/>
          <w:lang w:val="es-MX" w:eastAsia="es-PE"/>
        </w:rPr>
      </w:pPr>
      <w:r w:rsidRPr="001172AF">
        <w:rPr>
          <w:rFonts w:ascii="Calibri" w:eastAsia="Calibri" w:hAnsi="Calibri" w:cs="Calibri"/>
          <w:sz w:val="22"/>
          <w:szCs w:val="22"/>
          <w:lang w:val="es-MX" w:eastAsia="es-PE"/>
        </w:rPr>
        <w:t xml:space="preserve">En este contexto, la especialización, innovación, flexibilidad y la seguridad sanitaria deben ser parámetros fundamentales de las nuevas necesidades del viajero actual, quien con mayor preferencia y tras la pandemia, habrá de buscar destinos seguros, no masificados, lejos de las urbes y cerca de la naturaleza, oportunidad que permitirá que nuevas alternativas como el Ecoturismo y el Turismo Comunitario ganen aún mayores adeptos. El día de ayer la Organización Internacional Green </w:t>
      </w:r>
      <w:proofErr w:type="spellStart"/>
      <w:r w:rsidRPr="001172AF">
        <w:rPr>
          <w:rFonts w:ascii="Calibri" w:eastAsia="Calibri" w:hAnsi="Calibri" w:cs="Calibri"/>
          <w:sz w:val="22"/>
          <w:szCs w:val="22"/>
          <w:lang w:val="es-MX" w:eastAsia="es-PE"/>
        </w:rPr>
        <w:t>Destination</w:t>
      </w:r>
      <w:proofErr w:type="spellEnd"/>
      <w:r w:rsidRPr="001172AF">
        <w:rPr>
          <w:rFonts w:ascii="Calibri" w:eastAsia="Calibri" w:hAnsi="Calibri" w:cs="Calibri"/>
          <w:sz w:val="22"/>
          <w:szCs w:val="22"/>
          <w:lang w:val="es-MX" w:eastAsia="es-PE"/>
        </w:rPr>
        <w:t xml:space="preserve"> reconoció a nueve destinos nacionales con prácticas de sostenibilidad en el premio “Top 100 Green </w:t>
      </w:r>
      <w:proofErr w:type="spellStart"/>
      <w:r w:rsidRPr="001172AF">
        <w:rPr>
          <w:rFonts w:ascii="Calibri" w:eastAsia="Calibri" w:hAnsi="Calibri" w:cs="Calibri"/>
          <w:sz w:val="22"/>
          <w:szCs w:val="22"/>
          <w:lang w:val="es-MX" w:eastAsia="es-PE"/>
        </w:rPr>
        <w:t>Destination</w:t>
      </w:r>
      <w:proofErr w:type="spellEnd"/>
      <w:r w:rsidRPr="001172AF">
        <w:rPr>
          <w:rFonts w:ascii="Calibri" w:eastAsia="Calibri" w:hAnsi="Calibri" w:cs="Calibri"/>
          <w:sz w:val="22"/>
          <w:szCs w:val="22"/>
          <w:lang w:val="es-MX" w:eastAsia="es-PE"/>
        </w:rPr>
        <w:t xml:space="preserve">”. Estos destinos son: Reserva Nacional de Tambopata (Madre de Dios); Alto Mayo- Tarapoto (San Martín); Reserva Nacional Pacaya Samiria (Loreto); </w:t>
      </w:r>
      <w:proofErr w:type="spellStart"/>
      <w:r w:rsidRPr="001172AF">
        <w:rPr>
          <w:rFonts w:ascii="Calibri" w:eastAsia="Calibri" w:hAnsi="Calibri" w:cs="Calibri"/>
          <w:sz w:val="22"/>
          <w:szCs w:val="22"/>
          <w:lang w:val="es-MX" w:eastAsia="es-PE"/>
        </w:rPr>
        <w:t>Gocta</w:t>
      </w:r>
      <w:proofErr w:type="spellEnd"/>
      <w:r w:rsidRPr="001172AF">
        <w:rPr>
          <w:rFonts w:ascii="Calibri" w:eastAsia="Calibri" w:hAnsi="Calibri" w:cs="Calibri"/>
          <w:sz w:val="22"/>
          <w:szCs w:val="22"/>
          <w:lang w:val="es-MX" w:eastAsia="es-PE"/>
        </w:rPr>
        <w:t xml:space="preserve">- </w:t>
      </w:r>
      <w:proofErr w:type="spellStart"/>
      <w:r w:rsidRPr="001172AF">
        <w:rPr>
          <w:rFonts w:ascii="Calibri" w:eastAsia="Calibri" w:hAnsi="Calibri" w:cs="Calibri"/>
          <w:sz w:val="22"/>
          <w:szCs w:val="22"/>
          <w:lang w:val="es-MX" w:eastAsia="es-PE"/>
        </w:rPr>
        <w:t>Kuelap</w:t>
      </w:r>
      <w:proofErr w:type="spellEnd"/>
      <w:r w:rsidRPr="001172AF">
        <w:rPr>
          <w:rFonts w:ascii="Calibri" w:eastAsia="Calibri" w:hAnsi="Calibri" w:cs="Calibri"/>
          <w:sz w:val="22"/>
          <w:szCs w:val="22"/>
          <w:lang w:val="es-MX" w:eastAsia="es-PE"/>
        </w:rPr>
        <w:t xml:space="preserve"> (Amazonas); Santuario Histórico Bosque de </w:t>
      </w:r>
      <w:proofErr w:type="spellStart"/>
      <w:r w:rsidRPr="001172AF">
        <w:rPr>
          <w:rFonts w:ascii="Calibri" w:eastAsia="Calibri" w:hAnsi="Calibri" w:cs="Calibri"/>
          <w:sz w:val="22"/>
          <w:szCs w:val="22"/>
          <w:lang w:val="es-MX" w:eastAsia="es-PE"/>
        </w:rPr>
        <w:t>Pómac</w:t>
      </w:r>
      <w:proofErr w:type="spellEnd"/>
      <w:r w:rsidRPr="001172AF">
        <w:rPr>
          <w:rFonts w:ascii="Calibri" w:eastAsia="Calibri" w:hAnsi="Calibri" w:cs="Calibri"/>
          <w:sz w:val="22"/>
          <w:szCs w:val="22"/>
          <w:lang w:val="es-MX" w:eastAsia="es-PE"/>
        </w:rPr>
        <w:t xml:space="preserve"> (Lambayeque); Parque Nacional Tingo María (Huánuco)Titicaca, Lago Sagrado de los Incas (Puno); Sandia la ruta del café y el Parque Nacional </w:t>
      </w:r>
      <w:proofErr w:type="spellStart"/>
      <w:r w:rsidRPr="001172AF">
        <w:rPr>
          <w:rFonts w:ascii="Calibri" w:eastAsia="Calibri" w:hAnsi="Calibri" w:cs="Calibri"/>
          <w:sz w:val="22"/>
          <w:szCs w:val="22"/>
          <w:lang w:val="es-MX" w:eastAsia="es-PE"/>
        </w:rPr>
        <w:t>Bahuaja</w:t>
      </w:r>
      <w:proofErr w:type="spellEnd"/>
      <w:r w:rsidRPr="001172AF">
        <w:rPr>
          <w:rFonts w:ascii="Calibri" w:eastAsia="Calibri" w:hAnsi="Calibri" w:cs="Calibri"/>
          <w:sz w:val="22"/>
          <w:szCs w:val="22"/>
          <w:lang w:val="es-MX" w:eastAsia="es-PE"/>
        </w:rPr>
        <w:t xml:space="preserve"> </w:t>
      </w:r>
      <w:proofErr w:type="spellStart"/>
      <w:proofErr w:type="gramStart"/>
      <w:r w:rsidRPr="001172AF">
        <w:rPr>
          <w:rFonts w:ascii="Calibri" w:eastAsia="Calibri" w:hAnsi="Calibri" w:cs="Calibri"/>
          <w:sz w:val="22"/>
          <w:szCs w:val="22"/>
          <w:lang w:val="es-MX" w:eastAsia="es-PE"/>
        </w:rPr>
        <w:t>Sonene</w:t>
      </w:r>
      <w:proofErr w:type="spellEnd"/>
      <w:r w:rsidRPr="001172AF">
        <w:rPr>
          <w:rFonts w:ascii="Calibri" w:eastAsia="Calibri" w:hAnsi="Calibri" w:cs="Calibri"/>
          <w:sz w:val="22"/>
          <w:szCs w:val="22"/>
          <w:lang w:val="es-MX" w:eastAsia="es-PE"/>
        </w:rPr>
        <w:t>(</w:t>
      </w:r>
      <w:proofErr w:type="gramEnd"/>
      <w:r w:rsidRPr="001172AF">
        <w:rPr>
          <w:rFonts w:ascii="Calibri" w:eastAsia="Calibri" w:hAnsi="Calibri" w:cs="Calibri"/>
          <w:sz w:val="22"/>
          <w:szCs w:val="22"/>
          <w:lang w:val="es-MX" w:eastAsia="es-PE"/>
        </w:rPr>
        <w:t>Puno- Madre de Dios);y el Cañón de Colca (Arequipa). Los siete primeros son reservas naturales.</w:t>
      </w:r>
    </w:p>
    <w:p w14:paraId="1F7721C6" w14:textId="4F55DA00" w:rsidR="001172AF" w:rsidRDefault="001172AF" w:rsidP="001172AF">
      <w:pPr>
        <w:widowControl w:val="0"/>
        <w:jc w:val="both"/>
        <w:rPr>
          <w:rFonts w:ascii="Calibri" w:eastAsia="Calibri" w:hAnsi="Calibri" w:cs="Calibri"/>
          <w:sz w:val="22"/>
          <w:szCs w:val="22"/>
          <w:lang w:val="es-PE" w:eastAsia="es-PE"/>
        </w:rPr>
      </w:pPr>
      <w:r w:rsidRPr="001172AF">
        <w:rPr>
          <w:rFonts w:ascii="Arial Narrow" w:eastAsia="Calibri" w:hAnsi="Arial Narrow" w:cs="Arial"/>
          <w:noProof/>
          <w:sz w:val="21"/>
          <w:szCs w:val="21"/>
          <w:lang w:val="es-PE" w:eastAsia="es-PE"/>
        </w:rPr>
        <w:lastRenderedPageBreak/>
        <w:drawing>
          <wp:inline distT="0" distB="0" distL="0" distR="0" wp14:anchorId="2B99185B" wp14:editId="2B48132E">
            <wp:extent cx="4971415" cy="555956"/>
            <wp:effectExtent l="0" t="0" r="635" b="0"/>
            <wp:docPr id="7" name="Imagen 3" descr="P:\Z - Documentos Administrativos\Membretes MINCETUR\logo_alta_VMT_DGP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 - Documentos Administrativos\Membretes MINCETUR\logo_alta_VMT_DGPD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9408" cy="582571"/>
                    </a:xfrm>
                    <a:prstGeom prst="rect">
                      <a:avLst/>
                    </a:prstGeom>
                    <a:noFill/>
                    <a:ln>
                      <a:noFill/>
                    </a:ln>
                  </pic:spPr>
                </pic:pic>
              </a:graphicData>
            </a:graphic>
          </wp:inline>
        </w:drawing>
      </w:r>
    </w:p>
    <w:p w14:paraId="61FE5A8E" w14:textId="75E4E10F" w:rsidR="001172AF" w:rsidRDefault="001172AF" w:rsidP="001172AF">
      <w:pPr>
        <w:widowControl w:val="0"/>
        <w:jc w:val="both"/>
        <w:rPr>
          <w:rFonts w:ascii="Calibri" w:eastAsia="Calibri" w:hAnsi="Calibri" w:cs="Calibri"/>
          <w:sz w:val="22"/>
          <w:szCs w:val="22"/>
          <w:lang w:val="es-PE" w:eastAsia="es-PE"/>
        </w:rPr>
      </w:pPr>
    </w:p>
    <w:p w14:paraId="123EBEA1" w14:textId="77777777" w:rsidR="001172AF" w:rsidRPr="001172AF" w:rsidRDefault="001172AF" w:rsidP="001172AF">
      <w:pPr>
        <w:widowControl w:val="0"/>
        <w:tabs>
          <w:tab w:val="center" w:pos="4419"/>
          <w:tab w:val="right" w:pos="8838"/>
        </w:tabs>
        <w:jc w:val="center"/>
        <w:rPr>
          <w:rFonts w:ascii="Arial" w:eastAsia="Calibri" w:hAnsi="Arial" w:cs="Arial"/>
          <w:i/>
          <w:sz w:val="16"/>
          <w:szCs w:val="16"/>
          <w:lang w:val="es-PE" w:eastAsia="es-PE"/>
        </w:rPr>
      </w:pPr>
      <w:r w:rsidRPr="001172AF">
        <w:rPr>
          <w:rFonts w:ascii="Arial" w:eastAsia="Calibri" w:hAnsi="Arial" w:cs="Arial"/>
          <w:i/>
          <w:sz w:val="16"/>
          <w:szCs w:val="16"/>
          <w:lang w:val="es-PE" w:eastAsia="es-PE"/>
        </w:rPr>
        <w:t xml:space="preserve">“Decenio de la Igualdad de Oportunidades para Mujeres y Hombres” </w:t>
      </w:r>
    </w:p>
    <w:p w14:paraId="0C23EB47" w14:textId="77777777" w:rsidR="001172AF" w:rsidRPr="001172AF" w:rsidRDefault="001172AF" w:rsidP="001172AF">
      <w:pPr>
        <w:widowControl w:val="0"/>
        <w:tabs>
          <w:tab w:val="center" w:pos="4419"/>
          <w:tab w:val="right" w:pos="8838"/>
        </w:tabs>
        <w:jc w:val="center"/>
        <w:rPr>
          <w:rFonts w:ascii="Arial" w:eastAsia="Calibri" w:hAnsi="Arial" w:cs="Arial"/>
          <w:i/>
          <w:sz w:val="16"/>
          <w:szCs w:val="16"/>
          <w:lang w:val="es-PE" w:eastAsia="es-PE"/>
        </w:rPr>
      </w:pPr>
      <w:r w:rsidRPr="001172AF">
        <w:rPr>
          <w:rFonts w:ascii="Arial" w:eastAsia="Calibri" w:hAnsi="Arial" w:cs="Arial"/>
          <w:i/>
          <w:sz w:val="16"/>
          <w:szCs w:val="16"/>
          <w:lang w:val="es-PE" w:eastAsia="es-PE"/>
        </w:rPr>
        <w:t>“Año del Bicentenario del Perú: 200 Años de Independencia”</w:t>
      </w:r>
    </w:p>
    <w:p w14:paraId="689AF6BB" w14:textId="1BF84E8F" w:rsidR="001172AF" w:rsidRDefault="001172AF" w:rsidP="001172AF">
      <w:pPr>
        <w:widowControl w:val="0"/>
        <w:jc w:val="both"/>
        <w:rPr>
          <w:rFonts w:ascii="Calibri" w:eastAsia="Calibri" w:hAnsi="Calibri" w:cs="Calibri"/>
          <w:sz w:val="22"/>
          <w:szCs w:val="22"/>
          <w:lang w:val="es-PE" w:eastAsia="es-PE"/>
        </w:rPr>
      </w:pPr>
    </w:p>
    <w:p w14:paraId="67414DE3" w14:textId="77777777" w:rsidR="001172AF" w:rsidRPr="001172AF" w:rsidRDefault="001172AF" w:rsidP="001172AF">
      <w:pPr>
        <w:widowControl w:val="0"/>
        <w:jc w:val="both"/>
        <w:rPr>
          <w:rFonts w:ascii="Calibri" w:eastAsia="Calibri" w:hAnsi="Calibri" w:cs="Calibri"/>
          <w:sz w:val="22"/>
          <w:szCs w:val="22"/>
          <w:lang w:val="es-PE" w:eastAsia="es-PE"/>
        </w:rPr>
      </w:pPr>
    </w:p>
    <w:p w14:paraId="38577296" w14:textId="77777777" w:rsidR="001172AF" w:rsidRPr="001172AF" w:rsidRDefault="001172AF" w:rsidP="001172AF">
      <w:pPr>
        <w:widowControl w:val="0"/>
        <w:jc w:val="both"/>
        <w:rPr>
          <w:rFonts w:ascii="Calibri" w:eastAsia="Calibri" w:hAnsi="Calibri" w:cs="Calibri"/>
          <w:sz w:val="22"/>
          <w:szCs w:val="22"/>
          <w:lang w:val="es-MX" w:eastAsia="es-PE"/>
        </w:rPr>
      </w:pPr>
      <w:r w:rsidRPr="001172AF">
        <w:rPr>
          <w:rFonts w:ascii="Calibri" w:eastAsia="Calibri" w:hAnsi="Calibri" w:cs="Calibri"/>
          <w:sz w:val="22"/>
          <w:szCs w:val="22"/>
          <w:lang w:val="es-MX" w:eastAsia="es-PE"/>
        </w:rPr>
        <w:t xml:space="preserve">Finalmente, confiamos en que son oportunos los espacios de coordinación promovidos por la OEA, para la cooperación y colaboración regional respecto a las iniciativas impulsadas por los Estados, así como los temas priorizados identificados en los Grupos de Trabajo de la OEA, en los que Perú ha participado activamente, por lo que aprovecho la oportunidad para extender mi agradecimiento a Chile, México, Jamaica, Costa Rica y Colombia, que han liderado estos espacios, y cuyos resultados bien han sido presentados esta mañana, orientados a acelerar la recuperación del sector turismo como bloque. </w:t>
      </w:r>
    </w:p>
    <w:p w14:paraId="161A96EE" w14:textId="77777777" w:rsidR="001172AF" w:rsidRDefault="001172AF" w:rsidP="001172AF">
      <w:pPr>
        <w:tabs>
          <w:tab w:val="left" w:pos="720"/>
          <w:tab w:val="center" w:pos="4320"/>
          <w:tab w:val="right" w:pos="8640"/>
        </w:tabs>
        <w:jc w:val="both"/>
        <w:rPr>
          <w:sz w:val="22"/>
          <w:szCs w:val="22"/>
          <w:lang w:val="es-ES"/>
        </w:rPr>
      </w:pPr>
    </w:p>
    <w:p w14:paraId="151CDF63" w14:textId="77777777" w:rsidR="001172AF" w:rsidRPr="001172AF" w:rsidRDefault="001172AF" w:rsidP="001172AF">
      <w:pPr>
        <w:widowControl w:val="0"/>
        <w:jc w:val="both"/>
        <w:rPr>
          <w:rFonts w:ascii="Calibri" w:eastAsia="Calibri" w:hAnsi="Calibri" w:cs="Calibri"/>
          <w:sz w:val="22"/>
          <w:szCs w:val="22"/>
          <w:lang w:val="es-PE" w:eastAsia="es-PE"/>
        </w:rPr>
      </w:pPr>
      <w:r w:rsidRPr="001172AF">
        <w:rPr>
          <w:rFonts w:ascii="Calibri" w:eastAsia="Calibri" w:hAnsi="Calibri" w:cs="Calibri"/>
          <w:sz w:val="22"/>
          <w:szCs w:val="22"/>
          <w:lang w:val="es-MX" w:eastAsia="es-PE"/>
        </w:rPr>
        <w:t>Por ello, aliento a todos los Estados Miembros a que aprobemos la Declaración de Paraguay y trabajemos conjuntamente en su Plan de Acción, y a la vez reafirmo el compromiso del Perú y de nuestro presidente Pedro Castillo Terrones en la perspectiva del fortalecimiento de la Comisión Interamericana de Turismo de la OEA como un foro activo de discusión y cooperación para enfrentar unidos los retos del turismo en las Américas. Muchas gracias.</w:t>
      </w:r>
    </w:p>
    <w:p w14:paraId="54E62BB5" w14:textId="3D1CD4C0" w:rsidR="003B6B0D" w:rsidRPr="004E654F" w:rsidRDefault="001356DE" w:rsidP="001172AF">
      <w:pPr>
        <w:tabs>
          <w:tab w:val="left" w:pos="720"/>
          <w:tab w:val="center" w:pos="4320"/>
          <w:tab w:val="right" w:pos="8640"/>
        </w:tabs>
        <w:jc w:val="both"/>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0B54F85E" wp14:editId="32C1D52A">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032E9F" w14:textId="64CC809B" w:rsidR="001356DE" w:rsidRPr="001356DE" w:rsidRDefault="001356DE">
                            <w:pPr>
                              <w:rPr>
                                <w:sz w:val="18"/>
                              </w:rPr>
                            </w:pPr>
                            <w:r>
                              <w:rPr>
                                <w:sz w:val="18"/>
                              </w:rPr>
                              <w:fldChar w:fldCharType="begin"/>
                            </w:r>
                            <w:r>
                              <w:rPr>
                                <w:sz w:val="18"/>
                              </w:rPr>
                              <w:instrText xml:space="preserve"> FILENAME  \* MERGEFORMAT </w:instrText>
                            </w:r>
                            <w:r>
                              <w:rPr>
                                <w:sz w:val="18"/>
                              </w:rPr>
                              <w:fldChar w:fldCharType="separate"/>
                            </w:r>
                            <w:r w:rsidR="00F543F2">
                              <w:rPr>
                                <w:noProof/>
                                <w:sz w:val="18"/>
                              </w:rPr>
                              <w:t>CIDTU00188S01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F85E"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n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Bjzbid+AgAA&#10;AgUAAA4AAAAAAAAAAAAAAAAALgIAAGRycy9lMm9Eb2MueG1sUEsBAi0AFAAGAAgAAAAhAKIiY4/e&#10;AAAADQEAAA8AAAAAAAAAAAAAAAAA2AQAAGRycy9kb3ducmV2LnhtbFBLBQYAAAAABAAEAPMAAADj&#10;BQAAAAA=&#10;" filled="f" stroked="f">
                <v:stroke joinstyle="round"/>
                <v:textbox>
                  <w:txbxContent>
                    <w:p w14:paraId="16032E9F" w14:textId="64CC809B" w:rsidR="001356DE" w:rsidRPr="001356DE" w:rsidRDefault="001356DE">
                      <w:pPr>
                        <w:rPr>
                          <w:sz w:val="18"/>
                        </w:rPr>
                      </w:pPr>
                      <w:r>
                        <w:rPr>
                          <w:sz w:val="18"/>
                        </w:rPr>
                        <w:fldChar w:fldCharType="begin"/>
                      </w:r>
                      <w:r>
                        <w:rPr>
                          <w:sz w:val="18"/>
                        </w:rPr>
                        <w:instrText xml:space="preserve"> FILENAME  \* MERGEFORMAT </w:instrText>
                      </w:r>
                      <w:r>
                        <w:rPr>
                          <w:sz w:val="18"/>
                        </w:rPr>
                        <w:fldChar w:fldCharType="separate"/>
                      </w:r>
                      <w:r w:rsidR="00F543F2">
                        <w:rPr>
                          <w:noProof/>
                          <w:sz w:val="18"/>
                        </w:rPr>
                        <w:t>CIDTU00188S01</w:t>
                      </w:r>
                      <w:r>
                        <w:rPr>
                          <w:sz w:val="18"/>
                        </w:rPr>
                        <w:fldChar w:fldCharType="end"/>
                      </w:r>
                    </w:p>
                  </w:txbxContent>
                </v:textbox>
                <w10:wrap anchory="page"/>
                <w10:anchorlock/>
              </v:shape>
            </w:pict>
          </mc:Fallback>
        </mc:AlternateContent>
      </w:r>
    </w:p>
    <w:sectPr w:rsidR="003B6B0D" w:rsidRPr="004E654F" w:rsidSect="005A1046">
      <w:headerReference w:type="even" r:id="rId12"/>
      <w:headerReference w:type="default" r:id="rId13"/>
      <w:headerReference w:type="first" r:id="rId14"/>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separator/>
      </w:r>
    </w:p>
  </w:endnote>
  <w:endnote w:type="continuationSeparator" w:id="0">
    <w:p w14:paraId="03646F5F" w14:textId="77777777" w:rsidR="00BB721F" w:rsidRDefault="00BB721F">
      <w: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separator/>
      </w:r>
    </w:p>
  </w:footnote>
  <w:footnote w:type="continuationSeparator" w:id="0">
    <w:p w14:paraId="5899CE77" w14:textId="77777777" w:rsidR="00BB721F" w:rsidRDefault="00BB721F">
      <w:r>
        <w:continuationSeparator/>
      </w:r>
    </w:p>
  </w:footnote>
  <w:footnote w:type="continuationNotice" w:id="1">
    <w:p w14:paraId="568E6C9A" w14:textId="77777777" w:rsidR="00BB721F" w:rsidRDefault="00BB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172AF"/>
    <w:rsid w:val="00122AB6"/>
    <w:rsid w:val="00126625"/>
    <w:rsid w:val="00131225"/>
    <w:rsid w:val="00131611"/>
    <w:rsid w:val="00132665"/>
    <w:rsid w:val="001356DE"/>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5D33"/>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C42"/>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95D59"/>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3762E"/>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127A3"/>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56488"/>
    <w:rsid w:val="00757E68"/>
    <w:rsid w:val="00760228"/>
    <w:rsid w:val="00761A63"/>
    <w:rsid w:val="0076362B"/>
    <w:rsid w:val="00764298"/>
    <w:rsid w:val="007646A1"/>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C7F1B"/>
    <w:rsid w:val="008D000F"/>
    <w:rsid w:val="008D226E"/>
    <w:rsid w:val="008D5951"/>
    <w:rsid w:val="008D70E7"/>
    <w:rsid w:val="008F1669"/>
    <w:rsid w:val="008F4927"/>
    <w:rsid w:val="0090111F"/>
    <w:rsid w:val="00903461"/>
    <w:rsid w:val="0090399F"/>
    <w:rsid w:val="00905B3E"/>
    <w:rsid w:val="0090696E"/>
    <w:rsid w:val="009077C1"/>
    <w:rsid w:val="00907C39"/>
    <w:rsid w:val="00910E5D"/>
    <w:rsid w:val="009217A7"/>
    <w:rsid w:val="00923359"/>
    <w:rsid w:val="00923F4F"/>
    <w:rsid w:val="00924F41"/>
    <w:rsid w:val="00925C66"/>
    <w:rsid w:val="00925CDF"/>
    <w:rsid w:val="00927491"/>
    <w:rsid w:val="00927732"/>
    <w:rsid w:val="00934604"/>
    <w:rsid w:val="00941951"/>
    <w:rsid w:val="009522A3"/>
    <w:rsid w:val="00954933"/>
    <w:rsid w:val="00961F2B"/>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17318"/>
    <w:rsid w:val="00A21B7C"/>
    <w:rsid w:val="00A21C01"/>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D7663"/>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C6B9E"/>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272"/>
    <w:rsid w:val="00E95549"/>
    <w:rsid w:val="00E95C73"/>
    <w:rsid w:val="00EA2C2B"/>
    <w:rsid w:val="00EB5A91"/>
    <w:rsid w:val="00EB64C5"/>
    <w:rsid w:val="00EB7E9D"/>
    <w:rsid w:val="00EC2772"/>
    <w:rsid w:val="00ED0914"/>
    <w:rsid w:val="00ED0DB6"/>
    <w:rsid w:val="00ED264D"/>
    <w:rsid w:val="00ED5B3B"/>
    <w:rsid w:val="00EE10F4"/>
    <w:rsid w:val="00EE2426"/>
    <w:rsid w:val="00EE27E0"/>
    <w:rsid w:val="00EE6B28"/>
    <w:rsid w:val="00EE72E8"/>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3F2"/>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UnresolvedMention">
    <w:name w:val="Unresolved Mention"/>
    <w:basedOn w:val="DefaultParagraphFont"/>
    <w:uiPriority w:val="99"/>
    <w:semiHidden/>
    <w:unhideWhenUsed/>
    <w:rsid w:val="002D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3</Pages>
  <Words>707</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2011-06-15T13:36:00Z</cp:lastPrinted>
  <dcterms:created xsi:type="dcterms:W3CDTF">2021-10-06T22:59:00Z</dcterms:created>
  <dcterms:modified xsi:type="dcterms:W3CDTF">2021-10-06T23:00:00Z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