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5183" w14:textId="77777777" w:rsidR="002145A3" w:rsidRPr="00931BC4" w:rsidRDefault="002145A3" w:rsidP="002F7C8A">
      <w:pPr>
        <w:tabs>
          <w:tab w:val="left" w:pos="6840"/>
        </w:tabs>
        <w:rPr>
          <w:b/>
          <w:bCs/>
          <w:sz w:val="22"/>
          <w:szCs w:val="22"/>
          <w:lang w:val="fr-CA"/>
        </w:rPr>
      </w:pPr>
    </w:p>
    <w:p w14:paraId="2D31E01D" w14:textId="0B8363B2" w:rsidR="002145A3" w:rsidRPr="00931BC4" w:rsidRDefault="00C3279C" w:rsidP="00835E8E">
      <w:pPr>
        <w:tabs>
          <w:tab w:val="left" w:pos="360"/>
          <w:tab w:val="left" w:pos="7200"/>
        </w:tabs>
        <w:ind w:hanging="180"/>
        <w:jc w:val="both"/>
        <w:rPr>
          <w:sz w:val="22"/>
          <w:szCs w:val="22"/>
          <w:lang w:val="fr-CA"/>
        </w:rPr>
      </w:pPr>
      <w:r w:rsidRPr="00931BC4">
        <w:rPr>
          <w:b/>
          <w:bCs/>
          <w:sz w:val="22"/>
          <w:szCs w:val="22"/>
          <w:lang w:val="fr-CA"/>
        </w:rPr>
        <w:t>VINGT-CINQUIÈME CONGRÈS INTERAMÉRICAIN DES</w:t>
      </w:r>
      <w:r w:rsidR="00835E8E">
        <w:rPr>
          <w:b/>
          <w:bCs/>
          <w:sz w:val="22"/>
          <w:szCs w:val="22"/>
          <w:lang w:val="fr-CA"/>
        </w:rPr>
        <w:t xml:space="preserve"> MINISTRES</w:t>
      </w:r>
      <w:r w:rsidRPr="00931BC4">
        <w:rPr>
          <w:b/>
          <w:bCs/>
          <w:sz w:val="22"/>
          <w:szCs w:val="22"/>
          <w:lang w:val="fr-CA"/>
        </w:rPr>
        <w:tab/>
      </w:r>
      <w:r w:rsidR="002145A3" w:rsidRPr="00931BC4">
        <w:rPr>
          <w:snapToGrid w:val="0"/>
          <w:sz w:val="22"/>
          <w:szCs w:val="22"/>
          <w:lang w:val="fr-CA"/>
        </w:rPr>
        <w:t>OEA/</w:t>
      </w:r>
      <w:proofErr w:type="spellStart"/>
      <w:r w:rsidR="002145A3" w:rsidRPr="00931BC4">
        <w:rPr>
          <w:snapToGrid w:val="0"/>
          <w:sz w:val="22"/>
          <w:szCs w:val="22"/>
          <w:lang w:val="fr-CA"/>
        </w:rPr>
        <w:t>Ser.K</w:t>
      </w:r>
      <w:proofErr w:type="spellEnd"/>
      <w:r w:rsidR="002145A3" w:rsidRPr="00931BC4">
        <w:rPr>
          <w:snapToGrid w:val="0"/>
          <w:sz w:val="22"/>
          <w:szCs w:val="22"/>
          <w:lang w:val="fr-CA"/>
        </w:rPr>
        <w:t>/III.26.1</w:t>
      </w:r>
    </w:p>
    <w:p w14:paraId="6D6F83FC" w14:textId="305325C3" w:rsidR="00C3279C" w:rsidRPr="00931BC4" w:rsidRDefault="00C3279C" w:rsidP="00835E8E">
      <w:pPr>
        <w:tabs>
          <w:tab w:val="left" w:pos="360"/>
          <w:tab w:val="left" w:pos="6480"/>
        </w:tabs>
        <w:ind w:right="-1109" w:hanging="180"/>
        <w:jc w:val="both"/>
        <w:rPr>
          <w:b/>
          <w:bCs/>
          <w:snapToGrid w:val="0"/>
          <w:sz w:val="22"/>
          <w:szCs w:val="22"/>
          <w:lang w:val="fr-CA"/>
        </w:rPr>
      </w:pPr>
      <w:r w:rsidRPr="00931BC4">
        <w:rPr>
          <w:b/>
          <w:bCs/>
          <w:snapToGrid w:val="0"/>
          <w:sz w:val="22"/>
          <w:szCs w:val="22"/>
          <w:lang w:val="fr-CA"/>
        </w:rPr>
        <w:t xml:space="preserve">ET HAUTS FONCTIONNAIRES CHARGÉS </w:t>
      </w:r>
      <w:r w:rsidR="00835E8E">
        <w:rPr>
          <w:b/>
          <w:bCs/>
          <w:snapToGrid w:val="0"/>
          <w:sz w:val="22"/>
          <w:szCs w:val="22"/>
          <w:lang w:val="fr-CA"/>
        </w:rPr>
        <w:t>DU TOURISME</w:t>
      </w:r>
      <w:r w:rsidRPr="00931BC4">
        <w:rPr>
          <w:b/>
          <w:bCs/>
          <w:snapToGrid w:val="0"/>
          <w:sz w:val="22"/>
          <w:szCs w:val="22"/>
          <w:lang w:val="fr-CA"/>
        </w:rPr>
        <w:tab/>
      </w:r>
      <w:r w:rsidRPr="00931BC4">
        <w:rPr>
          <w:b/>
          <w:bCs/>
          <w:snapToGrid w:val="0"/>
          <w:sz w:val="22"/>
          <w:szCs w:val="22"/>
          <w:lang w:val="fr-CA"/>
        </w:rPr>
        <w:tab/>
      </w:r>
      <w:r w:rsidRPr="00931BC4">
        <w:rPr>
          <w:bCs/>
          <w:sz w:val="22"/>
          <w:szCs w:val="22"/>
          <w:lang w:val="fr-CA"/>
        </w:rPr>
        <w:t>CIDI/TUR-XXV</w:t>
      </w:r>
      <w:r w:rsidRPr="00931BC4">
        <w:rPr>
          <w:bCs/>
          <w:snapToGrid w:val="0"/>
          <w:sz w:val="22"/>
          <w:szCs w:val="22"/>
          <w:lang w:val="fr-CA"/>
        </w:rPr>
        <w:t xml:space="preserve">/doc. </w:t>
      </w:r>
      <w:r w:rsidR="00835E8E">
        <w:rPr>
          <w:bCs/>
          <w:snapToGrid w:val="0"/>
          <w:sz w:val="22"/>
          <w:szCs w:val="22"/>
          <w:lang w:val="fr-CA"/>
        </w:rPr>
        <w:t>5</w:t>
      </w:r>
      <w:r w:rsidRPr="00931BC4">
        <w:rPr>
          <w:bCs/>
          <w:snapToGrid w:val="0"/>
          <w:sz w:val="22"/>
          <w:szCs w:val="22"/>
          <w:lang w:val="fr-CA"/>
        </w:rPr>
        <w:t>/21</w:t>
      </w:r>
    </w:p>
    <w:p w14:paraId="6A275760" w14:textId="721A7BF5" w:rsidR="002145A3" w:rsidRPr="00931BC4" w:rsidRDefault="00835E8E" w:rsidP="00835E8E">
      <w:pPr>
        <w:tabs>
          <w:tab w:val="left" w:pos="360"/>
          <w:tab w:val="left" w:pos="6480"/>
        </w:tabs>
        <w:ind w:right="-1109" w:hanging="180"/>
        <w:jc w:val="both"/>
        <w:rPr>
          <w:snapToGrid w:val="0"/>
          <w:sz w:val="22"/>
          <w:szCs w:val="22"/>
          <w:lang w:val="fr-CA"/>
        </w:rPr>
      </w:pPr>
      <w:r w:rsidRPr="00931BC4">
        <w:rPr>
          <w:sz w:val="22"/>
          <w:szCs w:val="22"/>
          <w:lang w:val="fr-CA"/>
        </w:rPr>
        <w:t>Le 6 octobre 2021</w:t>
      </w:r>
      <w:r w:rsidR="002145A3" w:rsidRPr="00931BC4">
        <w:rPr>
          <w:b/>
          <w:bCs/>
          <w:sz w:val="22"/>
          <w:szCs w:val="22"/>
          <w:lang w:val="fr-CA"/>
        </w:rPr>
        <w:tab/>
      </w:r>
      <w:r w:rsidR="002F7C8A">
        <w:rPr>
          <w:bCs/>
          <w:snapToGrid w:val="0"/>
          <w:sz w:val="22"/>
          <w:szCs w:val="22"/>
          <w:lang w:val="fr-CA"/>
        </w:rPr>
        <w:tab/>
        <w:t xml:space="preserve">4 </w:t>
      </w:r>
      <w:r w:rsidR="002D699B">
        <w:rPr>
          <w:bCs/>
          <w:snapToGrid w:val="0"/>
          <w:sz w:val="22"/>
          <w:szCs w:val="22"/>
          <w:lang w:val="fr-CA"/>
        </w:rPr>
        <w:t>octobre</w:t>
      </w:r>
      <w:r w:rsidR="00C3279C" w:rsidRPr="00931BC4">
        <w:rPr>
          <w:bCs/>
          <w:snapToGrid w:val="0"/>
          <w:sz w:val="22"/>
          <w:szCs w:val="22"/>
          <w:lang w:val="fr-CA"/>
        </w:rPr>
        <w:t xml:space="preserve"> 2021</w:t>
      </w:r>
      <w:r w:rsidR="002145A3" w:rsidRPr="00931BC4">
        <w:rPr>
          <w:b/>
          <w:bCs/>
          <w:sz w:val="22"/>
          <w:szCs w:val="22"/>
          <w:lang w:val="fr-CA"/>
        </w:rPr>
        <w:t xml:space="preserve"> </w:t>
      </w:r>
    </w:p>
    <w:p w14:paraId="4F9FB049" w14:textId="657C372F" w:rsidR="002145A3" w:rsidRPr="00931BC4" w:rsidRDefault="00835E8E" w:rsidP="00835E8E">
      <w:pPr>
        <w:tabs>
          <w:tab w:val="left" w:pos="0"/>
          <w:tab w:val="left" w:pos="7200"/>
          <w:tab w:val="left" w:pos="7290"/>
        </w:tabs>
        <w:ind w:right="-1109" w:hanging="180"/>
        <w:jc w:val="both"/>
        <w:rPr>
          <w:color w:val="000000"/>
          <w:sz w:val="22"/>
          <w:szCs w:val="22"/>
          <w:lang w:val="fr-CA"/>
        </w:rPr>
      </w:pPr>
      <w:r w:rsidRPr="00931BC4">
        <w:rPr>
          <w:color w:val="000000"/>
          <w:sz w:val="22"/>
          <w:szCs w:val="22"/>
          <w:lang w:val="fr-CA"/>
        </w:rPr>
        <w:t>Washington, D.C., États-Unis d’Amérique</w:t>
      </w:r>
      <w:r w:rsidRPr="00931BC4">
        <w:rPr>
          <w:sz w:val="22"/>
          <w:szCs w:val="22"/>
          <w:lang w:val="fr-CA"/>
        </w:rPr>
        <w:t xml:space="preserve"> </w:t>
      </w:r>
      <w:r>
        <w:rPr>
          <w:sz w:val="22"/>
          <w:szCs w:val="22"/>
          <w:lang w:val="fr-CA"/>
        </w:rPr>
        <w:tab/>
      </w:r>
      <w:r w:rsidR="00C3279C" w:rsidRPr="00931BC4">
        <w:rPr>
          <w:sz w:val="22"/>
          <w:szCs w:val="22"/>
          <w:lang w:val="fr-CA"/>
        </w:rPr>
        <w:t>Original: anglais</w:t>
      </w:r>
      <w:r w:rsidR="002145A3" w:rsidRPr="00931BC4">
        <w:rPr>
          <w:color w:val="000000"/>
          <w:sz w:val="22"/>
          <w:szCs w:val="22"/>
          <w:lang w:val="fr-CA"/>
        </w:rPr>
        <w:tab/>
      </w:r>
    </w:p>
    <w:p w14:paraId="3C3ABC03" w14:textId="77777777" w:rsidR="002145A3" w:rsidRPr="00931BC4" w:rsidRDefault="00C3279C" w:rsidP="00835E8E">
      <w:pPr>
        <w:pBdr>
          <w:bottom w:val="single" w:sz="12" w:space="2" w:color="auto"/>
        </w:pBdr>
        <w:tabs>
          <w:tab w:val="left" w:pos="360"/>
          <w:tab w:val="left" w:pos="6840"/>
        </w:tabs>
        <w:ind w:right="-29" w:hanging="180"/>
        <w:rPr>
          <w:color w:val="000000"/>
          <w:sz w:val="22"/>
          <w:szCs w:val="22"/>
          <w:lang w:val="fr-CA"/>
        </w:rPr>
      </w:pPr>
      <w:r w:rsidRPr="00931BC4">
        <w:rPr>
          <w:color w:val="000000"/>
          <w:sz w:val="22"/>
          <w:szCs w:val="22"/>
          <w:lang w:val="fr-CA"/>
        </w:rPr>
        <w:t>V</w:t>
      </w:r>
      <w:r w:rsidR="002145A3" w:rsidRPr="00931BC4">
        <w:rPr>
          <w:color w:val="000000"/>
          <w:sz w:val="22"/>
          <w:szCs w:val="22"/>
          <w:lang w:val="fr-CA"/>
        </w:rPr>
        <w:t>IRTU</w:t>
      </w:r>
      <w:r w:rsidRPr="00931BC4">
        <w:rPr>
          <w:color w:val="000000"/>
          <w:sz w:val="22"/>
          <w:szCs w:val="22"/>
          <w:lang w:val="fr-CA"/>
        </w:rPr>
        <w:t>E</w:t>
      </w:r>
      <w:r w:rsidR="002145A3" w:rsidRPr="00931BC4">
        <w:rPr>
          <w:color w:val="000000"/>
          <w:sz w:val="22"/>
          <w:szCs w:val="22"/>
          <w:lang w:val="fr-CA"/>
        </w:rPr>
        <w:t>L</w:t>
      </w:r>
    </w:p>
    <w:p w14:paraId="55BEA04A" w14:textId="77777777" w:rsidR="004E1B3B" w:rsidRPr="00931BC4" w:rsidRDefault="004E1B3B" w:rsidP="002F7C8A">
      <w:pPr>
        <w:rPr>
          <w:sz w:val="22"/>
          <w:szCs w:val="22"/>
          <w:lang w:val="fr-CA"/>
        </w:rPr>
      </w:pPr>
    </w:p>
    <w:p w14:paraId="0D18282E" w14:textId="77777777" w:rsidR="001F258E" w:rsidRPr="00931BC4" w:rsidRDefault="001F258E" w:rsidP="002F7C8A">
      <w:pPr>
        <w:tabs>
          <w:tab w:val="left" w:pos="6750"/>
        </w:tabs>
        <w:jc w:val="center"/>
        <w:rPr>
          <w:snapToGrid w:val="0"/>
          <w:sz w:val="22"/>
          <w:szCs w:val="22"/>
          <w:lang w:val="fr-CA"/>
        </w:rPr>
      </w:pPr>
    </w:p>
    <w:p w14:paraId="72CA1266" w14:textId="77777777" w:rsidR="001F258E" w:rsidRPr="00931BC4" w:rsidRDefault="001F258E" w:rsidP="002F7C8A">
      <w:pPr>
        <w:tabs>
          <w:tab w:val="left" w:pos="6750"/>
        </w:tabs>
        <w:jc w:val="center"/>
        <w:rPr>
          <w:snapToGrid w:val="0"/>
          <w:sz w:val="22"/>
          <w:szCs w:val="22"/>
          <w:lang w:val="fr-CA"/>
        </w:rPr>
      </w:pPr>
    </w:p>
    <w:p w14:paraId="4D30BAE8" w14:textId="77777777" w:rsidR="001F258E" w:rsidRPr="00931BC4" w:rsidRDefault="001F258E" w:rsidP="002F7C8A">
      <w:pPr>
        <w:tabs>
          <w:tab w:val="left" w:pos="6750"/>
        </w:tabs>
        <w:jc w:val="center"/>
        <w:rPr>
          <w:snapToGrid w:val="0"/>
          <w:sz w:val="22"/>
          <w:szCs w:val="22"/>
          <w:lang w:val="fr-CA"/>
        </w:rPr>
      </w:pPr>
    </w:p>
    <w:p w14:paraId="617F26D4" w14:textId="77777777" w:rsidR="001F258E" w:rsidRPr="00931BC4" w:rsidRDefault="001F258E" w:rsidP="002F7C8A">
      <w:pPr>
        <w:tabs>
          <w:tab w:val="left" w:pos="6750"/>
        </w:tabs>
        <w:jc w:val="center"/>
        <w:rPr>
          <w:snapToGrid w:val="0"/>
          <w:sz w:val="22"/>
          <w:szCs w:val="22"/>
          <w:lang w:val="fr-CA"/>
        </w:rPr>
      </w:pPr>
    </w:p>
    <w:p w14:paraId="660176F8" w14:textId="77777777" w:rsidR="001F258E" w:rsidRPr="00931BC4" w:rsidRDefault="001F258E" w:rsidP="002F7C8A">
      <w:pPr>
        <w:tabs>
          <w:tab w:val="left" w:pos="6750"/>
        </w:tabs>
        <w:jc w:val="center"/>
        <w:rPr>
          <w:snapToGrid w:val="0"/>
          <w:sz w:val="22"/>
          <w:szCs w:val="22"/>
          <w:lang w:val="fr-CA"/>
        </w:rPr>
      </w:pPr>
    </w:p>
    <w:p w14:paraId="613DEDC5" w14:textId="77777777" w:rsidR="001F258E" w:rsidRPr="00931BC4" w:rsidRDefault="001F258E" w:rsidP="002F7C8A">
      <w:pPr>
        <w:tabs>
          <w:tab w:val="left" w:pos="6750"/>
        </w:tabs>
        <w:jc w:val="center"/>
        <w:rPr>
          <w:snapToGrid w:val="0"/>
          <w:sz w:val="22"/>
          <w:szCs w:val="22"/>
          <w:lang w:val="fr-CA"/>
        </w:rPr>
      </w:pPr>
    </w:p>
    <w:p w14:paraId="1FD78B11" w14:textId="77777777" w:rsidR="001F258E" w:rsidRPr="00931BC4" w:rsidRDefault="001F258E" w:rsidP="002F7C8A">
      <w:pPr>
        <w:tabs>
          <w:tab w:val="left" w:pos="6750"/>
        </w:tabs>
        <w:jc w:val="center"/>
        <w:rPr>
          <w:snapToGrid w:val="0"/>
          <w:sz w:val="22"/>
          <w:szCs w:val="22"/>
          <w:lang w:val="fr-CA"/>
        </w:rPr>
      </w:pPr>
    </w:p>
    <w:p w14:paraId="2AFEBF41" w14:textId="77777777" w:rsidR="001F258E" w:rsidRPr="00931BC4" w:rsidRDefault="001F258E" w:rsidP="002F7C8A">
      <w:pPr>
        <w:tabs>
          <w:tab w:val="left" w:pos="6750"/>
        </w:tabs>
        <w:jc w:val="center"/>
        <w:rPr>
          <w:snapToGrid w:val="0"/>
          <w:sz w:val="22"/>
          <w:szCs w:val="22"/>
          <w:lang w:val="fr-CA"/>
        </w:rPr>
      </w:pPr>
    </w:p>
    <w:p w14:paraId="09FBDD4F" w14:textId="77777777" w:rsidR="001F258E" w:rsidRPr="00931BC4" w:rsidRDefault="001F258E" w:rsidP="002F7C8A">
      <w:pPr>
        <w:tabs>
          <w:tab w:val="left" w:pos="6750"/>
        </w:tabs>
        <w:jc w:val="center"/>
        <w:rPr>
          <w:snapToGrid w:val="0"/>
          <w:sz w:val="22"/>
          <w:szCs w:val="22"/>
          <w:lang w:val="fr-CA"/>
        </w:rPr>
      </w:pPr>
    </w:p>
    <w:p w14:paraId="1E65D81F" w14:textId="77777777" w:rsidR="001F258E" w:rsidRPr="00931BC4" w:rsidRDefault="001F258E" w:rsidP="002F7C8A">
      <w:pPr>
        <w:tabs>
          <w:tab w:val="left" w:pos="6750"/>
        </w:tabs>
        <w:jc w:val="center"/>
        <w:rPr>
          <w:snapToGrid w:val="0"/>
          <w:sz w:val="22"/>
          <w:szCs w:val="22"/>
          <w:lang w:val="fr-CA"/>
        </w:rPr>
      </w:pPr>
    </w:p>
    <w:p w14:paraId="4420EE7C" w14:textId="77777777" w:rsidR="001F258E" w:rsidRPr="00931BC4" w:rsidRDefault="001F258E" w:rsidP="002F7C8A">
      <w:pPr>
        <w:tabs>
          <w:tab w:val="left" w:pos="6750"/>
        </w:tabs>
        <w:jc w:val="center"/>
        <w:rPr>
          <w:snapToGrid w:val="0"/>
          <w:sz w:val="22"/>
          <w:szCs w:val="22"/>
          <w:lang w:val="fr-CA"/>
        </w:rPr>
      </w:pPr>
    </w:p>
    <w:p w14:paraId="3E69E0FD" w14:textId="77777777" w:rsidR="001F258E" w:rsidRPr="00931BC4" w:rsidRDefault="001F258E" w:rsidP="002F7C8A">
      <w:pPr>
        <w:tabs>
          <w:tab w:val="left" w:pos="6750"/>
        </w:tabs>
        <w:jc w:val="center"/>
        <w:rPr>
          <w:snapToGrid w:val="0"/>
          <w:sz w:val="22"/>
          <w:szCs w:val="22"/>
          <w:lang w:val="fr-CA"/>
        </w:rPr>
      </w:pPr>
    </w:p>
    <w:p w14:paraId="7EE930DC" w14:textId="77777777" w:rsidR="001F258E" w:rsidRPr="00931BC4" w:rsidRDefault="001F258E" w:rsidP="002F7C8A">
      <w:pPr>
        <w:tabs>
          <w:tab w:val="left" w:pos="6750"/>
        </w:tabs>
        <w:jc w:val="center"/>
        <w:rPr>
          <w:snapToGrid w:val="0"/>
          <w:sz w:val="22"/>
          <w:szCs w:val="22"/>
          <w:lang w:val="fr-CA"/>
        </w:rPr>
      </w:pPr>
    </w:p>
    <w:p w14:paraId="530457CA" w14:textId="77777777" w:rsidR="001F258E" w:rsidRPr="00931BC4" w:rsidRDefault="001F258E" w:rsidP="002F7C8A">
      <w:pPr>
        <w:tabs>
          <w:tab w:val="left" w:pos="6750"/>
        </w:tabs>
        <w:jc w:val="center"/>
        <w:rPr>
          <w:snapToGrid w:val="0"/>
          <w:sz w:val="22"/>
          <w:szCs w:val="22"/>
          <w:lang w:val="fr-CA"/>
        </w:rPr>
      </w:pPr>
    </w:p>
    <w:p w14:paraId="68A8C190" w14:textId="77777777" w:rsidR="00FF33A8" w:rsidRPr="007F527C" w:rsidRDefault="00FF33A8" w:rsidP="002F7C8A">
      <w:pPr>
        <w:tabs>
          <w:tab w:val="left" w:pos="6750"/>
        </w:tabs>
        <w:jc w:val="center"/>
        <w:rPr>
          <w:b/>
          <w:bCs/>
          <w:snapToGrid w:val="0"/>
          <w:sz w:val="22"/>
          <w:szCs w:val="22"/>
          <w:lang w:val="fr-CA"/>
        </w:rPr>
      </w:pPr>
      <w:r w:rsidRPr="007F527C">
        <w:rPr>
          <w:b/>
          <w:bCs/>
          <w:snapToGrid w:val="0"/>
          <w:sz w:val="22"/>
          <w:szCs w:val="22"/>
          <w:lang w:val="fr-CA"/>
        </w:rPr>
        <w:t xml:space="preserve">REPORT </w:t>
      </w:r>
      <w:r w:rsidR="00C3279C" w:rsidRPr="007F527C">
        <w:rPr>
          <w:b/>
          <w:bCs/>
          <w:snapToGrid w:val="0"/>
          <w:sz w:val="22"/>
          <w:szCs w:val="22"/>
          <w:lang w:val="fr-CA"/>
        </w:rPr>
        <w:t xml:space="preserve">SUR LES ACTIVITÉS MISES EN ŒUVRE EN APPUI AU TOURISME </w:t>
      </w:r>
      <w:r w:rsidRPr="007F527C">
        <w:rPr>
          <w:b/>
          <w:bCs/>
          <w:snapToGrid w:val="0"/>
          <w:sz w:val="22"/>
          <w:szCs w:val="22"/>
          <w:lang w:val="fr-CA"/>
        </w:rPr>
        <w:t xml:space="preserve"> </w:t>
      </w:r>
    </w:p>
    <w:p w14:paraId="2D16A1B5" w14:textId="77777777" w:rsidR="00FF33A8" w:rsidRPr="00931BC4" w:rsidRDefault="00FF33A8" w:rsidP="002F7C8A">
      <w:pPr>
        <w:tabs>
          <w:tab w:val="left" w:pos="6750"/>
        </w:tabs>
        <w:jc w:val="both"/>
        <w:rPr>
          <w:snapToGrid w:val="0"/>
          <w:sz w:val="22"/>
          <w:szCs w:val="22"/>
          <w:lang w:val="fr-CA"/>
        </w:rPr>
      </w:pPr>
    </w:p>
    <w:p w14:paraId="584661E9" w14:textId="77777777" w:rsidR="00C3279C" w:rsidRPr="00931BC4" w:rsidRDefault="00FF33A8" w:rsidP="002F7C8A">
      <w:pPr>
        <w:autoSpaceDE w:val="0"/>
        <w:autoSpaceDN w:val="0"/>
        <w:adjustRightInd w:val="0"/>
        <w:jc w:val="center"/>
        <w:rPr>
          <w:snapToGrid w:val="0"/>
          <w:sz w:val="22"/>
          <w:szCs w:val="22"/>
          <w:lang w:val="fr-CA"/>
        </w:rPr>
      </w:pPr>
      <w:r w:rsidRPr="00931BC4">
        <w:rPr>
          <w:snapToGrid w:val="0"/>
          <w:sz w:val="22"/>
          <w:szCs w:val="22"/>
          <w:lang w:val="fr-CA"/>
        </w:rPr>
        <w:t>(</w:t>
      </w:r>
      <w:r w:rsidR="00C3279C" w:rsidRPr="00931BC4">
        <w:rPr>
          <w:snapToGrid w:val="0"/>
          <w:sz w:val="22"/>
          <w:szCs w:val="22"/>
          <w:lang w:val="fr-CA"/>
        </w:rPr>
        <w:t xml:space="preserve">Élaboré par la Section de la culture et du tourisme du Département </w:t>
      </w:r>
    </w:p>
    <w:p w14:paraId="1F271A96" w14:textId="77777777" w:rsidR="00FF33A8" w:rsidRPr="00931BC4" w:rsidRDefault="00C3279C" w:rsidP="002F7C8A">
      <w:pPr>
        <w:autoSpaceDE w:val="0"/>
        <w:autoSpaceDN w:val="0"/>
        <w:adjustRightInd w:val="0"/>
        <w:jc w:val="center"/>
        <w:rPr>
          <w:snapToGrid w:val="0"/>
          <w:sz w:val="22"/>
          <w:szCs w:val="22"/>
          <w:lang w:val="fr-CA"/>
        </w:rPr>
      </w:pPr>
      <w:proofErr w:type="gramStart"/>
      <w:r w:rsidRPr="00931BC4">
        <w:rPr>
          <w:snapToGrid w:val="0"/>
          <w:sz w:val="22"/>
          <w:szCs w:val="22"/>
          <w:lang w:val="fr-CA"/>
        </w:rPr>
        <w:t>du</w:t>
      </w:r>
      <w:proofErr w:type="gramEnd"/>
      <w:r w:rsidRPr="00931BC4">
        <w:rPr>
          <w:snapToGrid w:val="0"/>
          <w:sz w:val="22"/>
          <w:szCs w:val="22"/>
          <w:lang w:val="fr-CA"/>
        </w:rPr>
        <w:t xml:space="preserve"> développement économique</w:t>
      </w:r>
      <w:r w:rsidR="00FF33A8" w:rsidRPr="00931BC4">
        <w:rPr>
          <w:snapToGrid w:val="0"/>
          <w:sz w:val="22"/>
          <w:szCs w:val="22"/>
          <w:lang w:val="fr-CA"/>
        </w:rPr>
        <w:t>)</w:t>
      </w:r>
    </w:p>
    <w:p w14:paraId="3A33B865" w14:textId="77777777" w:rsidR="00FF33A8" w:rsidRPr="00931BC4" w:rsidRDefault="00FF33A8" w:rsidP="002F7C8A">
      <w:pPr>
        <w:tabs>
          <w:tab w:val="left" w:pos="6750"/>
        </w:tabs>
        <w:jc w:val="both"/>
        <w:rPr>
          <w:snapToGrid w:val="0"/>
          <w:sz w:val="22"/>
          <w:szCs w:val="22"/>
          <w:lang w:val="fr-CA"/>
        </w:rPr>
      </w:pPr>
    </w:p>
    <w:p w14:paraId="6D35D49A" w14:textId="77777777" w:rsidR="00FF33A8" w:rsidRPr="00931BC4" w:rsidRDefault="00FF33A8" w:rsidP="002F7C8A">
      <w:pPr>
        <w:tabs>
          <w:tab w:val="left" w:pos="5159"/>
        </w:tabs>
        <w:jc w:val="both"/>
        <w:rPr>
          <w:snapToGrid w:val="0"/>
          <w:sz w:val="22"/>
          <w:szCs w:val="22"/>
          <w:lang w:val="fr-CA"/>
        </w:rPr>
      </w:pPr>
      <w:r w:rsidRPr="00931BC4">
        <w:rPr>
          <w:snapToGrid w:val="0"/>
          <w:sz w:val="22"/>
          <w:szCs w:val="22"/>
          <w:lang w:val="fr-CA"/>
        </w:rPr>
        <w:tab/>
      </w:r>
    </w:p>
    <w:p w14:paraId="452A16F3" w14:textId="77777777" w:rsidR="00DA59B7" w:rsidRPr="00931BC4" w:rsidRDefault="00DA59B7" w:rsidP="002F7C8A">
      <w:pPr>
        <w:tabs>
          <w:tab w:val="left" w:pos="6750"/>
        </w:tabs>
        <w:jc w:val="both"/>
        <w:rPr>
          <w:b/>
          <w:snapToGrid w:val="0"/>
          <w:sz w:val="22"/>
          <w:szCs w:val="22"/>
          <w:lang w:val="fr-CA"/>
        </w:rPr>
      </w:pPr>
    </w:p>
    <w:p w14:paraId="7ABF3D9E" w14:textId="77777777" w:rsidR="00DA59B7" w:rsidRPr="00931BC4" w:rsidRDefault="00DA59B7" w:rsidP="002F7C8A">
      <w:pPr>
        <w:tabs>
          <w:tab w:val="left" w:pos="6750"/>
        </w:tabs>
        <w:jc w:val="both"/>
        <w:rPr>
          <w:b/>
          <w:snapToGrid w:val="0"/>
          <w:sz w:val="22"/>
          <w:szCs w:val="22"/>
          <w:lang w:val="fr-CA"/>
        </w:rPr>
      </w:pPr>
    </w:p>
    <w:p w14:paraId="15ABD255" w14:textId="77777777" w:rsidR="00DA59B7" w:rsidRPr="00931BC4" w:rsidRDefault="00DA59B7" w:rsidP="002F7C8A">
      <w:pPr>
        <w:tabs>
          <w:tab w:val="left" w:pos="6750"/>
        </w:tabs>
        <w:jc w:val="both"/>
        <w:rPr>
          <w:b/>
          <w:snapToGrid w:val="0"/>
          <w:sz w:val="22"/>
          <w:szCs w:val="22"/>
          <w:lang w:val="fr-CA"/>
        </w:rPr>
      </w:pPr>
    </w:p>
    <w:p w14:paraId="7BB0CB23" w14:textId="77777777" w:rsidR="00DA59B7" w:rsidRPr="00931BC4" w:rsidRDefault="00DA59B7" w:rsidP="002F7C8A">
      <w:pPr>
        <w:tabs>
          <w:tab w:val="left" w:pos="6750"/>
        </w:tabs>
        <w:jc w:val="both"/>
        <w:rPr>
          <w:b/>
          <w:snapToGrid w:val="0"/>
          <w:sz w:val="22"/>
          <w:szCs w:val="22"/>
          <w:lang w:val="fr-CA"/>
        </w:rPr>
      </w:pPr>
    </w:p>
    <w:p w14:paraId="486DE9C3" w14:textId="77777777" w:rsidR="00DA59B7" w:rsidRPr="00931BC4" w:rsidRDefault="00DA59B7" w:rsidP="002F7C8A">
      <w:pPr>
        <w:tabs>
          <w:tab w:val="left" w:pos="6750"/>
        </w:tabs>
        <w:jc w:val="both"/>
        <w:rPr>
          <w:b/>
          <w:snapToGrid w:val="0"/>
          <w:sz w:val="22"/>
          <w:szCs w:val="22"/>
          <w:lang w:val="fr-CA"/>
        </w:rPr>
      </w:pPr>
    </w:p>
    <w:p w14:paraId="3BADB4FB" w14:textId="77777777" w:rsidR="00DA59B7" w:rsidRPr="00931BC4" w:rsidRDefault="00DA59B7" w:rsidP="002F7C8A">
      <w:pPr>
        <w:tabs>
          <w:tab w:val="left" w:pos="6750"/>
        </w:tabs>
        <w:jc w:val="both"/>
        <w:rPr>
          <w:b/>
          <w:snapToGrid w:val="0"/>
          <w:sz w:val="22"/>
          <w:szCs w:val="22"/>
          <w:lang w:val="fr-CA"/>
        </w:rPr>
      </w:pPr>
    </w:p>
    <w:p w14:paraId="1204E48B" w14:textId="77777777" w:rsidR="00DA59B7" w:rsidRPr="00931BC4" w:rsidRDefault="00DA59B7" w:rsidP="002F7C8A">
      <w:pPr>
        <w:tabs>
          <w:tab w:val="left" w:pos="6750"/>
        </w:tabs>
        <w:jc w:val="both"/>
        <w:rPr>
          <w:b/>
          <w:snapToGrid w:val="0"/>
          <w:sz w:val="22"/>
          <w:szCs w:val="22"/>
          <w:lang w:val="fr-CA"/>
        </w:rPr>
      </w:pPr>
    </w:p>
    <w:p w14:paraId="60C0566D" w14:textId="77777777" w:rsidR="00DA59B7" w:rsidRPr="00931BC4" w:rsidRDefault="00DA59B7" w:rsidP="002F7C8A">
      <w:pPr>
        <w:tabs>
          <w:tab w:val="left" w:pos="6750"/>
        </w:tabs>
        <w:jc w:val="both"/>
        <w:rPr>
          <w:b/>
          <w:snapToGrid w:val="0"/>
          <w:sz w:val="22"/>
          <w:szCs w:val="22"/>
          <w:lang w:val="fr-CA"/>
        </w:rPr>
      </w:pPr>
    </w:p>
    <w:p w14:paraId="4DC07AB3" w14:textId="77777777" w:rsidR="00DA59B7" w:rsidRPr="00931BC4" w:rsidRDefault="00DA59B7" w:rsidP="002F7C8A">
      <w:pPr>
        <w:tabs>
          <w:tab w:val="left" w:pos="6750"/>
        </w:tabs>
        <w:jc w:val="both"/>
        <w:rPr>
          <w:b/>
          <w:snapToGrid w:val="0"/>
          <w:sz w:val="22"/>
          <w:szCs w:val="22"/>
          <w:lang w:val="fr-CA"/>
        </w:rPr>
      </w:pPr>
    </w:p>
    <w:p w14:paraId="6C2FFC77" w14:textId="77777777" w:rsidR="00DA59B7" w:rsidRPr="00931BC4" w:rsidRDefault="00DA59B7" w:rsidP="002F7C8A">
      <w:pPr>
        <w:tabs>
          <w:tab w:val="left" w:pos="6750"/>
        </w:tabs>
        <w:jc w:val="both"/>
        <w:rPr>
          <w:b/>
          <w:snapToGrid w:val="0"/>
          <w:sz w:val="22"/>
          <w:szCs w:val="22"/>
          <w:lang w:val="fr-CA"/>
        </w:rPr>
      </w:pPr>
    </w:p>
    <w:p w14:paraId="07F56076" w14:textId="77777777" w:rsidR="00DA59B7" w:rsidRPr="00931BC4" w:rsidRDefault="00DA59B7" w:rsidP="002F7C8A">
      <w:pPr>
        <w:tabs>
          <w:tab w:val="left" w:pos="6750"/>
        </w:tabs>
        <w:jc w:val="both"/>
        <w:rPr>
          <w:b/>
          <w:snapToGrid w:val="0"/>
          <w:sz w:val="22"/>
          <w:szCs w:val="22"/>
          <w:lang w:val="fr-CA"/>
        </w:rPr>
      </w:pPr>
    </w:p>
    <w:p w14:paraId="6B8252D3" w14:textId="77777777" w:rsidR="00DA59B7" w:rsidRPr="00931BC4" w:rsidRDefault="00DA59B7" w:rsidP="002F7C8A">
      <w:pPr>
        <w:tabs>
          <w:tab w:val="left" w:pos="6750"/>
        </w:tabs>
        <w:jc w:val="both"/>
        <w:rPr>
          <w:b/>
          <w:snapToGrid w:val="0"/>
          <w:sz w:val="22"/>
          <w:szCs w:val="22"/>
          <w:lang w:val="fr-CA"/>
        </w:rPr>
      </w:pPr>
    </w:p>
    <w:p w14:paraId="01B05F31" w14:textId="77777777" w:rsidR="00DA59B7" w:rsidRPr="00931BC4" w:rsidRDefault="00DA59B7" w:rsidP="002F7C8A">
      <w:pPr>
        <w:tabs>
          <w:tab w:val="left" w:pos="6750"/>
        </w:tabs>
        <w:jc w:val="both"/>
        <w:rPr>
          <w:b/>
          <w:snapToGrid w:val="0"/>
          <w:sz w:val="22"/>
          <w:szCs w:val="22"/>
          <w:lang w:val="fr-CA"/>
        </w:rPr>
      </w:pPr>
    </w:p>
    <w:p w14:paraId="66409C10" w14:textId="77777777" w:rsidR="00DA59B7" w:rsidRPr="00931BC4" w:rsidRDefault="00DA59B7" w:rsidP="002F7C8A">
      <w:pPr>
        <w:tabs>
          <w:tab w:val="left" w:pos="6750"/>
        </w:tabs>
        <w:jc w:val="both"/>
        <w:rPr>
          <w:b/>
          <w:snapToGrid w:val="0"/>
          <w:sz w:val="22"/>
          <w:szCs w:val="22"/>
          <w:lang w:val="fr-CA"/>
        </w:rPr>
      </w:pPr>
    </w:p>
    <w:p w14:paraId="57AFF3AC" w14:textId="77777777" w:rsidR="00DA59B7" w:rsidRPr="00931BC4" w:rsidRDefault="00DA59B7" w:rsidP="002F7C8A">
      <w:pPr>
        <w:tabs>
          <w:tab w:val="left" w:pos="6750"/>
        </w:tabs>
        <w:jc w:val="both"/>
        <w:rPr>
          <w:b/>
          <w:snapToGrid w:val="0"/>
          <w:sz w:val="22"/>
          <w:szCs w:val="22"/>
          <w:lang w:val="fr-CA"/>
        </w:rPr>
      </w:pPr>
    </w:p>
    <w:p w14:paraId="1423E082" w14:textId="77777777" w:rsidR="00DA59B7" w:rsidRPr="00931BC4" w:rsidRDefault="00DA59B7" w:rsidP="002F7C8A">
      <w:pPr>
        <w:tabs>
          <w:tab w:val="left" w:pos="6750"/>
        </w:tabs>
        <w:jc w:val="both"/>
        <w:rPr>
          <w:b/>
          <w:snapToGrid w:val="0"/>
          <w:sz w:val="22"/>
          <w:szCs w:val="22"/>
          <w:lang w:val="fr-CA"/>
        </w:rPr>
      </w:pPr>
    </w:p>
    <w:p w14:paraId="3F689898" w14:textId="77777777" w:rsidR="00DA59B7" w:rsidRPr="00931BC4" w:rsidRDefault="00DA59B7" w:rsidP="002F7C8A">
      <w:pPr>
        <w:tabs>
          <w:tab w:val="left" w:pos="6750"/>
        </w:tabs>
        <w:jc w:val="both"/>
        <w:rPr>
          <w:b/>
          <w:snapToGrid w:val="0"/>
          <w:sz w:val="22"/>
          <w:szCs w:val="22"/>
          <w:lang w:val="fr-CA"/>
        </w:rPr>
      </w:pPr>
    </w:p>
    <w:p w14:paraId="78BFA316" w14:textId="77777777" w:rsidR="00C10789" w:rsidRDefault="00C10789" w:rsidP="002F7C8A">
      <w:pPr>
        <w:tabs>
          <w:tab w:val="left" w:pos="6750"/>
        </w:tabs>
        <w:jc w:val="both"/>
        <w:rPr>
          <w:b/>
          <w:snapToGrid w:val="0"/>
          <w:sz w:val="22"/>
          <w:szCs w:val="22"/>
          <w:lang w:val="fr-CA"/>
        </w:rPr>
        <w:sectPr w:rsidR="00C10789" w:rsidSect="004E1B3B">
          <w:headerReference w:type="even" r:id="rId8"/>
          <w:headerReference w:type="default" r:id="rId9"/>
          <w:headerReference w:type="first" r:id="rId10"/>
          <w:type w:val="continuous"/>
          <w:pgSz w:w="12240" w:h="15840" w:code="1"/>
          <w:pgMar w:top="2160" w:right="1570" w:bottom="1296" w:left="1699" w:header="720" w:footer="720" w:gutter="0"/>
          <w:pgNumType w:start="1"/>
          <w:cols w:space="720"/>
          <w:titlePg/>
        </w:sectPr>
      </w:pPr>
    </w:p>
    <w:p w14:paraId="2AB2CFFE" w14:textId="1B0DBAB0" w:rsidR="00DA59B7" w:rsidRPr="00931BC4" w:rsidRDefault="00DA59B7" w:rsidP="002F7C8A">
      <w:pPr>
        <w:tabs>
          <w:tab w:val="left" w:pos="6750"/>
        </w:tabs>
        <w:jc w:val="both"/>
        <w:rPr>
          <w:b/>
          <w:snapToGrid w:val="0"/>
          <w:sz w:val="22"/>
          <w:szCs w:val="22"/>
          <w:lang w:val="fr-CA"/>
        </w:rPr>
      </w:pPr>
    </w:p>
    <w:p w14:paraId="5F6F44A1" w14:textId="77777777" w:rsidR="00C10789" w:rsidRPr="007F527C" w:rsidRDefault="00C10789" w:rsidP="002F7C8A">
      <w:pPr>
        <w:tabs>
          <w:tab w:val="left" w:pos="6750"/>
        </w:tabs>
        <w:jc w:val="center"/>
        <w:rPr>
          <w:b/>
          <w:bCs/>
          <w:snapToGrid w:val="0"/>
          <w:sz w:val="22"/>
          <w:szCs w:val="22"/>
          <w:lang w:val="fr-CA"/>
        </w:rPr>
      </w:pPr>
      <w:r w:rsidRPr="007F527C">
        <w:rPr>
          <w:b/>
          <w:bCs/>
          <w:snapToGrid w:val="0"/>
          <w:sz w:val="22"/>
          <w:szCs w:val="22"/>
          <w:lang w:val="fr-CA"/>
        </w:rPr>
        <w:t xml:space="preserve">REPORT SUR LES ACTIVITÉS MISES EN ŒUVRE EN APPUI AU TOURISME  </w:t>
      </w:r>
    </w:p>
    <w:p w14:paraId="4AA8ADE1" w14:textId="77777777" w:rsidR="00C10789" w:rsidRPr="00931BC4" w:rsidRDefault="00C10789" w:rsidP="002F7C8A">
      <w:pPr>
        <w:tabs>
          <w:tab w:val="left" w:pos="6750"/>
        </w:tabs>
        <w:jc w:val="both"/>
        <w:rPr>
          <w:snapToGrid w:val="0"/>
          <w:sz w:val="22"/>
          <w:szCs w:val="22"/>
          <w:lang w:val="fr-CA"/>
        </w:rPr>
      </w:pPr>
    </w:p>
    <w:p w14:paraId="44235EF7" w14:textId="77777777" w:rsidR="00C10789" w:rsidRPr="00931BC4" w:rsidRDefault="00C10789" w:rsidP="002F7C8A">
      <w:pPr>
        <w:autoSpaceDE w:val="0"/>
        <w:autoSpaceDN w:val="0"/>
        <w:adjustRightInd w:val="0"/>
        <w:jc w:val="center"/>
        <w:rPr>
          <w:snapToGrid w:val="0"/>
          <w:sz w:val="22"/>
          <w:szCs w:val="22"/>
          <w:lang w:val="fr-CA"/>
        </w:rPr>
      </w:pPr>
      <w:r w:rsidRPr="00931BC4">
        <w:rPr>
          <w:snapToGrid w:val="0"/>
          <w:sz w:val="22"/>
          <w:szCs w:val="22"/>
          <w:lang w:val="fr-CA"/>
        </w:rPr>
        <w:t xml:space="preserve">(Élaboré par la Section de la culture et du tourisme du Département </w:t>
      </w:r>
    </w:p>
    <w:p w14:paraId="1BFEF57C" w14:textId="77777777" w:rsidR="00C10789" w:rsidRPr="00931BC4" w:rsidRDefault="00C10789" w:rsidP="002F7C8A">
      <w:pPr>
        <w:autoSpaceDE w:val="0"/>
        <w:autoSpaceDN w:val="0"/>
        <w:adjustRightInd w:val="0"/>
        <w:jc w:val="center"/>
        <w:rPr>
          <w:snapToGrid w:val="0"/>
          <w:sz w:val="22"/>
          <w:szCs w:val="22"/>
          <w:lang w:val="fr-CA"/>
        </w:rPr>
      </w:pPr>
      <w:proofErr w:type="gramStart"/>
      <w:r w:rsidRPr="00931BC4">
        <w:rPr>
          <w:snapToGrid w:val="0"/>
          <w:sz w:val="22"/>
          <w:szCs w:val="22"/>
          <w:lang w:val="fr-CA"/>
        </w:rPr>
        <w:t>du</w:t>
      </w:r>
      <w:proofErr w:type="gramEnd"/>
      <w:r w:rsidRPr="00931BC4">
        <w:rPr>
          <w:snapToGrid w:val="0"/>
          <w:sz w:val="22"/>
          <w:szCs w:val="22"/>
          <w:lang w:val="fr-CA"/>
        </w:rPr>
        <w:t xml:space="preserve"> développement économique)</w:t>
      </w:r>
    </w:p>
    <w:p w14:paraId="6106C14B" w14:textId="1508710B" w:rsidR="007D04CB" w:rsidRDefault="007D04CB" w:rsidP="002F7C8A">
      <w:pPr>
        <w:tabs>
          <w:tab w:val="left" w:pos="6750"/>
        </w:tabs>
        <w:jc w:val="both"/>
        <w:rPr>
          <w:b/>
          <w:snapToGrid w:val="0"/>
          <w:sz w:val="22"/>
          <w:szCs w:val="22"/>
          <w:lang w:val="fr-CA"/>
        </w:rPr>
      </w:pPr>
    </w:p>
    <w:p w14:paraId="7FE576CD" w14:textId="77777777" w:rsidR="002F7C8A" w:rsidRPr="00C10789" w:rsidRDefault="002F7C8A" w:rsidP="002F7C8A">
      <w:pPr>
        <w:tabs>
          <w:tab w:val="left" w:pos="6750"/>
        </w:tabs>
        <w:jc w:val="both"/>
        <w:rPr>
          <w:b/>
          <w:snapToGrid w:val="0"/>
          <w:sz w:val="22"/>
          <w:szCs w:val="22"/>
          <w:lang w:val="fr-CA"/>
        </w:rPr>
      </w:pPr>
    </w:p>
    <w:p w14:paraId="5B324C5C" w14:textId="77777777" w:rsidR="00FF33A8" w:rsidRPr="00931BC4" w:rsidRDefault="00D95A29" w:rsidP="002F7C8A">
      <w:pPr>
        <w:pStyle w:val="ListParagraph"/>
        <w:tabs>
          <w:tab w:val="left" w:pos="6750"/>
        </w:tabs>
        <w:ind w:left="0"/>
        <w:jc w:val="both"/>
        <w:rPr>
          <w:snapToGrid w:val="0"/>
          <w:sz w:val="22"/>
          <w:szCs w:val="22"/>
          <w:lang w:val="fr-CA"/>
        </w:rPr>
      </w:pPr>
      <w:r w:rsidRPr="00931BC4">
        <w:rPr>
          <w:snapToGrid w:val="0"/>
          <w:sz w:val="22"/>
          <w:szCs w:val="22"/>
          <w:lang w:val="fr-CA"/>
        </w:rPr>
        <w:t>INTRODUCTION</w:t>
      </w:r>
    </w:p>
    <w:p w14:paraId="33A857C3" w14:textId="77777777" w:rsidR="00FF33A8" w:rsidRPr="00931BC4" w:rsidRDefault="00FF33A8" w:rsidP="002F7C8A">
      <w:pPr>
        <w:tabs>
          <w:tab w:val="left" w:pos="360"/>
          <w:tab w:val="left" w:pos="6750"/>
        </w:tabs>
        <w:jc w:val="both"/>
        <w:rPr>
          <w:b/>
          <w:snapToGrid w:val="0"/>
          <w:sz w:val="22"/>
          <w:szCs w:val="22"/>
          <w:lang w:val="fr-CA"/>
        </w:rPr>
      </w:pPr>
    </w:p>
    <w:p w14:paraId="5C3BB4B9" w14:textId="77777777" w:rsidR="00FF33A8" w:rsidRPr="00931BC4" w:rsidRDefault="00C3279C" w:rsidP="002F7C8A">
      <w:pPr>
        <w:tabs>
          <w:tab w:val="left" w:pos="720"/>
          <w:tab w:val="left" w:pos="6750"/>
        </w:tabs>
        <w:ind w:firstLine="720"/>
        <w:jc w:val="both"/>
        <w:rPr>
          <w:snapToGrid w:val="0"/>
          <w:sz w:val="22"/>
          <w:szCs w:val="22"/>
          <w:lang w:val="fr-CA"/>
        </w:rPr>
      </w:pPr>
      <w:r w:rsidRPr="00931BC4">
        <w:rPr>
          <w:snapToGrid w:val="0"/>
          <w:sz w:val="22"/>
          <w:szCs w:val="22"/>
          <w:lang w:val="fr-CA"/>
        </w:rPr>
        <w:t xml:space="preserve">Ce rapport du Secrétariat général porte sur les activités mises en œuvre depuis le </w:t>
      </w:r>
      <w:r w:rsidR="00E84892">
        <w:rPr>
          <w:snapToGrid w:val="0"/>
          <w:sz w:val="22"/>
          <w:szCs w:val="22"/>
          <w:lang w:val="fr-CA"/>
        </w:rPr>
        <w:t>v</w:t>
      </w:r>
      <w:r w:rsidRPr="00931BC4">
        <w:rPr>
          <w:snapToGrid w:val="0"/>
          <w:sz w:val="22"/>
          <w:szCs w:val="22"/>
          <w:lang w:val="fr-CA"/>
        </w:rPr>
        <w:t>ingt-quatrième Congrès interaméricain des ministres et hauts fonctionnaires chargés du tourisme</w:t>
      </w:r>
      <w:r w:rsidR="00470F2A">
        <w:rPr>
          <w:snapToGrid w:val="0"/>
          <w:sz w:val="22"/>
          <w:szCs w:val="22"/>
          <w:lang w:val="fr-CA"/>
        </w:rPr>
        <w:t>,</w:t>
      </w:r>
      <w:r w:rsidRPr="00931BC4">
        <w:rPr>
          <w:snapToGrid w:val="0"/>
          <w:sz w:val="22"/>
          <w:szCs w:val="22"/>
          <w:lang w:val="fr-CA"/>
        </w:rPr>
        <w:t xml:space="preserve"> qui s’est tenu à </w:t>
      </w:r>
      <w:r w:rsidR="00FF33A8" w:rsidRPr="00931BC4">
        <w:rPr>
          <w:snapToGrid w:val="0"/>
          <w:sz w:val="22"/>
          <w:szCs w:val="22"/>
          <w:lang w:val="fr-CA"/>
        </w:rPr>
        <w:t>Georgetown</w:t>
      </w:r>
      <w:r w:rsidRPr="00931BC4">
        <w:rPr>
          <w:snapToGrid w:val="0"/>
          <w:sz w:val="22"/>
          <w:szCs w:val="22"/>
          <w:lang w:val="fr-CA"/>
        </w:rPr>
        <w:t xml:space="preserve"> (</w:t>
      </w:r>
      <w:r w:rsidR="00FF33A8" w:rsidRPr="00931BC4">
        <w:rPr>
          <w:snapToGrid w:val="0"/>
          <w:sz w:val="22"/>
          <w:szCs w:val="22"/>
          <w:lang w:val="fr-CA"/>
        </w:rPr>
        <w:t>Guyana</w:t>
      </w:r>
      <w:r w:rsidRPr="00931BC4">
        <w:rPr>
          <w:snapToGrid w:val="0"/>
          <w:sz w:val="22"/>
          <w:szCs w:val="22"/>
          <w:lang w:val="fr-CA"/>
        </w:rPr>
        <w:t>)</w:t>
      </w:r>
      <w:r w:rsidR="00FF33A8" w:rsidRPr="00931BC4">
        <w:rPr>
          <w:snapToGrid w:val="0"/>
          <w:sz w:val="22"/>
          <w:szCs w:val="22"/>
          <w:lang w:val="fr-CA"/>
        </w:rPr>
        <w:t xml:space="preserve">, </w:t>
      </w:r>
      <w:r w:rsidRPr="00931BC4">
        <w:rPr>
          <w:snapToGrid w:val="0"/>
          <w:sz w:val="22"/>
          <w:szCs w:val="22"/>
          <w:lang w:val="fr-CA"/>
        </w:rPr>
        <w:t xml:space="preserve">les 21 et 22 mars </w:t>
      </w:r>
      <w:r w:rsidR="00FF33A8" w:rsidRPr="00931BC4">
        <w:rPr>
          <w:snapToGrid w:val="0"/>
          <w:sz w:val="22"/>
          <w:szCs w:val="22"/>
          <w:lang w:val="fr-CA"/>
        </w:rPr>
        <w:t>2018</w:t>
      </w:r>
      <w:r w:rsidR="00E84892">
        <w:rPr>
          <w:snapToGrid w:val="0"/>
          <w:sz w:val="22"/>
          <w:szCs w:val="22"/>
          <w:lang w:val="fr-CA"/>
        </w:rPr>
        <w:t>,</w:t>
      </w:r>
      <w:r w:rsidR="00FF33A8" w:rsidRPr="00931BC4">
        <w:rPr>
          <w:snapToGrid w:val="0"/>
          <w:sz w:val="22"/>
          <w:szCs w:val="22"/>
          <w:lang w:val="fr-CA"/>
        </w:rPr>
        <w:t xml:space="preserve"> </w:t>
      </w:r>
      <w:r w:rsidRPr="00931BC4">
        <w:rPr>
          <w:snapToGrid w:val="0"/>
          <w:sz w:val="22"/>
          <w:szCs w:val="22"/>
          <w:lang w:val="fr-CA"/>
        </w:rPr>
        <w:t xml:space="preserve">en exécution des mandats issus de cette réunion. Il inclut également </w:t>
      </w:r>
      <w:r w:rsidR="000130B2" w:rsidRPr="00931BC4">
        <w:rPr>
          <w:snapToGrid w:val="0"/>
          <w:sz w:val="22"/>
          <w:szCs w:val="22"/>
          <w:lang w:val="fr-CA"/>
        </w:rPr>
        <w:t xml:space="preserve">une analyse des résultats récents des indicateurs clés en matière de tourisme dans les Amériques ainsi que des informations sur les actions entreprises </w:t>
      </w:r>
      <w:r w:rsidR="00E84892">
        <w:rPr>
          <w:snapToGrid w:val="0"/>
          <w:sz w:val="22"/>
          <w:szCs w:val="22"/>
          <w:lang w:val="fr-CA"/>
        </w:rPr>
        <w:t>avec la finalité d’</w:t>
      </w:r>
      <w:r w:rsidR="000130B2" w:rsidRPr="00931BC4">
        <w:rPr>
          <w:snapToGrid w:val="0"/>
          <w:sz w:val="22"/>
          <w:szCs w:val="22"/>
          <w:lang w:val="fr-CA"/>
        </w:rPr>
        <w:t xml:space="preserve">apporter une aide aux États membres </w:t>
      </w:r>
      <w:r w:rsidR="00E84892">
        <w:rPr>
          <w:snapToGrid w:val="0"/>
          <w:sz w:val="22"/>
          <w:szCs w:val="22"/>
          <w:lang w:val="fr-CA"/>
        </w:rPr>
        <w:t xml:space="preserve">pour </w:t>
      </w:r>
      <w:r w:rsidR="000130B2" w:rsidRPr="00931BC4">
        <w:rPr>
          <w:snapToGrid w:val="0"/>
          <w:sz w:val="22"/>
          <w:szCs w:val="22"/>
          <w:lang w:val="fr-CA"/>
        </w:rPr>
        <w:t xml:space="preserve">leurs interventions </w:t>
      </w:r>
      <w:r w:rsidR="00E84892">
        <w:rPr>
          <w:snapToGrid w:val="0"/>
          <w:sz w:val="22"/>
          <w:szCs w:val="22"/>
          <w:lang w:val="fr-CA"/>
        </w:rPr>
        <w:t xml:space="preserve">destinées à </w:t>
      </w:r>
      <w:r w:rsidR="000130B2" w:rsidRPr="00931BC4">
        <w:rPr>
          <w:snapToGrid w:val="0"/>
          <w:sz w:val="22"/>
          <w:szCs w:val="22"/>
          <w:lang w:val="fr-CA"/>
        </w:rPr>
        <w:t xml:space="preserve">lutter contre la pandémie de COVID-19. </w:t>
      </w:r>
    </w:p>
    <w:p w14:paraId="48964237" w14:textId="77777777" w:rsidR="001F258E" w:rsidRPr="00931BC4" w:rsidRDefault="001F258E" w:rsidP="002F7C8A">
      <w:pPr>
        <w:jc w:val="both"/>
        <w:rPr>
          <w:rFonts w:eastAsia="Calibri"/>
          <w:b/>
          <w:sz w:val="22"/>
          <w:szCs w:val="22"/>
          <w:lang w:val="fr-CA"/>
        </w:rPr>
      </w:pPr>
    </w:p>
    <w:p w14:paraId="47770322" w14:textId="79398310" w:rsidR="00FF33A8" w:rsidRDefault="000130B2" w:rsidP="002F7C8A">
      <w:pPr>
        <w:jc w:val="both"/>
        <w:rPr>
          <w:rFonts w:eastAsia="Calibri"/>
          <w:sz w:val="22"/>
          <w:szCs w:val="22"/>
          <w:lang w:val="fr-CA"/>
        </w:rPr>
      </w:pPr>
      <w:r w:rsidRPr="00931BC4">
        <w:rPr>
          <w:rFonts w:eastAsia="Calibri"/>
          <w:sz w:val="22"/>
          <w:szCs w:val="22"/>
          <w:lang w:val="fr-CA"/>
        </w:rPr>
        <w:t>INFORMATIONS GÉNÉRALES SUR LE SECTEUR TOURISTIQUE</w:t>
      </w:r>
    </w:p>
    <w:p w14:paraId="2E65F440" w14:textId="77777777" w:rsidR="002F7C8A" w:rsidRPr="00931BC4" w:rsidRDefault="002F7C8A" w:rsidP="002F7C8A">
      <w:pPr>
        <w:jc w:val="both"/>
        <w:rPr>
          <w:rFonts w:eastAsia="Calibri"/>
          <w:sz w:val="22"/>
          <w:szCs w:val="22"/>
          <w:lang w:val="fr-CA"/>
        </w:rPr>
      </w:pPr>
    </w:p>
    <w:p w14:paraId="3BC0104F" w14:textId="5C0A280B" w:rsidR="00FF33A8" w:rsidRDefault="007D04CB" w:rsidP="002F7C8A">
      <w:pPr>
        <w:jc w:val="both"/>
        <w:rPr>
          <w:rFonts w:eastAsia="Calibri"/>
          <w:sz w:val="22"/>
          <w:szCs w:val="22"/>
          <w:lang w:val="fr-CA"/>
        </w:rPr>
      </w:pPr>
      <w:r w:rsidRPr="00931BC4">
        <w:rPr>
          <w:rFonts w:eastAsia="Calibri"/>
          <w:sz w:val="22"/>
          <w:szCs w:val="22"/>
          <w:lang w:val="fr-CA"/>
        </w:rPr>
        <w:tab/>
      </w:r>
      <w:r w:rsidR="000130B2" w:rsidRPr="00931BC4">
        <w:rPr>
          <w:rFonts w:eastAsia="Calibri"/>
          <w:sz w:val="22"/>
          <w:szCs w:val="22"/>
          <w:lang w:val="fr-CA"/>
        </w:rPr>
        <w:t>Les arrivées de touristes internationaux, dans le monde entier, ont continué à enregistrer une forte croissance, atteignant 1,46 milliard en 2019 – en augmentation de 5,7</w:t>
      </w:r>
      <w:r w:rsidR="00193798" w:rsidRPr="00931BC4">
        <w:rPr>
          <w:rFonts w:eastAsia="Calibri"/>
          <w:sz w:val="22"/>
          <w:szCs w:val="22"/>
          <w:lang w:val="fr-CA"/>
        </w:rPr>
        <w:t xml:space="preserve"> pour cent </w:t>
      </w:r>
      <w:r w:rsidR="000130B2" w:rsidRPr="00931BC4">
        <w:rPr>
          <w:rFonts w:eastAsia="Calibri"/>
          <w:sz w:val="22"/>
          <w:szCs w:val="22"/>
          <w:lang w:val="fr-CA"/>
        </w:rPr>
        <w:t>en 2018 et de 3,8</w:t>
      </w:r>
      <w:r w:rsidR="00193798" w:rsidRPr="00931BC4">
        <w:rPr>
          <w:rFonts w:eastAsia="Calibri"/>
          <w:sz w:val="22"/>
          <w:szCs w:val="22"/>
          <w:lang w:val="fr-CA"/>
        </w:rPr>
        <w:t xml:space="preserve"> pour cent </w:t>
      </w:r>
      <w:r w:rsidR="000130B2" w:rsidRPr="00931BC4">
        <w:rPr>
          <w:rFonts w:eastAsia="Calibri"/>
          <w:sz w:val="22"/>
          <w:szCs w:val="22"/>
          <w:lang w:val="fr-CA"/>
        </w:rPr>
        <w:t>en 2019 (</w:t>
      </w:r>
      <w:r w:rsidR="000130B2" w:rsidRPr="002F7C8A">
        <w:rPr>
          <w:rFonts w:eastAsia="Calibri"/>
          <w:iCs/>
          <w:sz w:val="22"/>
          <w:szCs w:val="22"/>
          <w:lang w:val="fr-CA"/>
        </w:rPr>
        <w:t>OMT, Baromètre du tourisme mondial</w:t>
      </w:r>
      <w:r w:rsidR="00FF33A8" w:rsidRPr="00931BC4">
        <w:rPr>
          <w:rFonts w:eastAsia="Calibri"/>
          <w:sz w:val="22"/>
          <w:szCs w:val="22"/>
          <w:lang w:val="fr-CA"/>
        </w:rPr>
        <w:t>)</w:t>
      </w:r>
      <w:r w:rsidR="00FF33A8" w:rsidRPr="00931BC4">
        <w:rPr>
          <w:rFonts w:eastAsia="Calibri"/>
          <w:sz w:val="22"/>
          <w:szCs w:val="22"/>
          <w:vertAlign w:val="superscript"/>
          <w:lang w:val="fr-CA"/>
        </w:rPr>
        <w:footnoteReference w:id="1"/>
      </w:r>
      <w:r w:rsidR="00FF33A8" w:rsidRPr="00931BC4">
        <w:rPr>
          <w:rFonts w:eastAsia="Calibri"/>
          <w:sz w:val="22"/>
          <w:szCs w:val="22"/>
          <w:lang w:val="fr-CA"/>
        </w:rPr>
        <w:t xml:space="preserve">. </w:t>
      </w:r>
      <w:r w:rsidR="000130B2" w:rsidRPr="00931BC4">
        <w:rPr>
          <w:rFonts w:eastAsia="Calibri"/>
          <w:sz w:val="22"/>
          <w:szCs w:val="22"/>
          <w:lang w:val="fr-CA"/>
        </w:rPr>
        <w:t>L</w:t>
      </w:r>
      <w:r w:rsidR="00E84892">
        <w:rPr>
          <w:rFonts w:eastAsia="Calibri"/>
          <w:sz w:val="22"/>
          <w:szCs w:val="22"/>
          <w:lang w:val="fr-CA"/>
        </w:rPr>
        <w:t>a performanc</w:t>
      </w:r>
      <w:r w:rsidR="000130B2" w:rsidRPr="00931BC4">
        <w:rPr>
          <w:rFonts w:eastAsia="Calibri"/>
          <w:sz w:val="22"/>
          <w:szCs w:val="22"/>
          <w:lang w:val="fr-CA"/>
        </w:rPr>
        <w:t>e</w:t>
      </w:r>
      <w:r w:rsidR="00E84892">
        <w:rPr>
          <w:rFonts w:eastAsia="Calibri"/>
          <w:sz w:val="22"/>
          <w:szCs w:val="22"/>
          <w:lang w:val="fr-CA"/>
        </w:rPr>
        <w:t xml:space="preserve"> </w:t>
      </w:r>
      <w:r w:rsidR="000130B2" w:rsidRPr="00931BC4">
        <w:rPr>
          <w:rFonts w:eastAsia="Calibri"/>
          <w:sz w:val="22"/>
          <w:szCs w:val="22"/>
          <w:lang w:val="fr-CA"/>
        </w:rPr>
        <w:t xml:space="preserve">de </w:t>
      </w:r>
      <w:r w:rsidR="00FF33A8" w:rsidRPr="00931BC4">
        <w:rPr>
          <w:rFonts w:eastAsia="Calibri"/>
          <w:sz w:val="22"/>
          <w:szCs w:val="22"/>
          <w:lang w:val="fr-CA"/>
        </w:rPr>
        <w:t xml:space="preserve">2019 </w:t>
      </w:r>
      <w:r w:rsidR="000130B2" w:rsidRPr="00931BC4">
        <w:rPr>
          <w:rFonts w:eastAsia="Calibri"/>
          <w:sz w:val="22"/>
          <w:szCs w:val="22"/>
          <w:lang w:val="fr-CA"/>
        </w:rPr>
        <w:t xml:space="preserve">représente la neuvième année consécutive </w:t>
      </w:r>
      <w:r w:rsidR="00470F2A">
        <w:rPr>
          <w:rFonts w:eastAsia="Calibri"/>
          <w:sz w:val="22"/>
          <w:szCs w:val="22"/>
          <w:lang w:val="fr-CA"/>
        </w:rPr>
        <w:t xml:space="preserve">avec une </w:t>
      </w:r>
      <w:r w:rsidR="00193798" w:rsidRPr="00931BC4">
        <w:rPr>
          <w:rFonts w:eastAsia="Calibri"/>
          <w:sz w:val="22"/>
          <w:szCs w:val="22"/>
          <w:lang w:val="fr-CA"/>
        </w:rPr>
        <w:t xml:space="preserve">croissance relativement forte; même si, en 2019, </w:t>
      </w:r>
      <w:r w:rsidR="00E84892">
        <w:rPr>
          <w:rFonts w:eastAsia="Calibri"/>
          <w:sz w:val="22"/>
          <w:szCs w:val="22"/>
          <w:lang w:val="fr-CA"/>
        </w:rPr>
        <w:t xml:space="preserve">la croissance </w:t>
      </w:r>
      <w:r w:rsidR="00193798" w:rsidRPr="00931BC4">
        <w:rPr>
          <w:rFonts w:eastAsia="Calibri"/>
          <w:sz w:val="22"/>
          <w:szCs w:val="22"/>
          <w:lang w:val="fr-CA"/>
        </w:rPr>
        <w:t>a ralenti par rapport à la tendance constante</w:t>
      </w:r>
      <w:r w:rsidR="00470F2A">
        <w:rPr>
          <w:rFonts w:eastAsia="Calibri"/>
          <w:sz w:val="22"/>
          <w:szCs w:val="22"/>
          <w:lang w:val="fr-CA"/>
        </w:rPr>
        <w:t>,</w:t>
      </w:r>
      <w:r w:rsidR="00193798" w:rsidRPr="00931BC4">
        <w:rPr>
          <w:rFonts w:eastAsia="Calibri"/>
          <w:sz w:val="22"/>
          <w:szCs w:val="22"/>
          <w:lang w:val="fr-CA"/>
        </w:rPr>
        <w:t xml:space="preserve"> de</w:t>
      </w:r>
      <w:r w:rsidR="00E84892">
        <w:rPr>
          <w:rFonts w:eastAsia="Calibri"/>
          <w:sz w:val="22"/>
          <w:szCs w:val="22"/>
          <w:lang w:val="fr-CA"/>
        </w:rPr>
        <w:t>puis l’année 2010</w:t>
      </w:r>
      <w:r w:rsidR="00470F2A">
        <w:rPr>
          <w:rFonts w:eastAsia="Calibri"/>
          <w:sz w:val="22"/>
          <w:szCs w:val="22"/>
          <w:lang w:val="fr-CA"/>
        </w:rPr>
        <w:t>,</w:t>
      </w:r>
      <w:r w:rsidR="00E84892">
        <w:rPr>
          <w:rFonts w:eastAsia="Calibri"/>
          <w:sz w:val="22"/>
          <w:szCs w:val="22"/>
          <w:lang w:val="fr-CA"/>
        </w:rPr>
        <w:t xml:space="preserve"> de</w:t>
      </w:r>
      <w:r w:rsidR="00193798" w:rsidRPr="00931BC4">
        <w:rPr>
          <w:rFonts w:eastAsia="Calibri"/>
          <w:sz w:val="22"/>
          <w:szCs w:val="22"/>
          <w:lang w:val="fr-CA"/>
        </w:rPr>
        <w:t xml:space="preserve"> quatre (4) pour cent </w:t>
      </w:r>
      <w:r w:rsidR="00470F2A">
        <w:rPr>
          <w:rFonts w:eastAsia="Calibri"/>
          <w:sz w:val="22"/>
          <w:szCs w:val="22"/>
          <w:lang w:val="fr-CA"/>
        </w:rPr>
        <w:t xml:space="preserve">d’augmentation </w:t>
      </w:r>
      <w:r w:rsidR="00E84892">
        <w:rPr>
          <w:rFonts w:eastAsia="Calibri"/>
          <w:sz w:val="22"/>
          <w:szCs w:val="22"/>
          <w:lang w:val="fr-CA"/>
        </w:rPr>
        <w:t xml:space="preserve">voire </w:t>
      </w:r>
      <w:r w:rsidR="00193798" w:rsidRPr="00931BC4">
        <w:rPr>
          <w:rFonts w:eastAsia="Calibri"/>
          <w:sz w:val="22"/>
          <w:szCs w:val="22"/>
          <w:lang w:val="fr-CA"/>
        </w:rPr>
        <w:t>plus</w:t>
      </w:r>
      <w:r w:rsidR="00E84892">
        <w:rPr>
          <w:rFonts w:eastAsia="Calibri"/>
          <w:sz w:val="22"/>
          <w:szCs w:val="22"/>
          <w:lang w:val="fr-CA"/>
        </w:rPr>
        <w:t xml:space="preserve">. </w:t>
      </w:r>
      <w:r w:rsidR="00193798" w:rsidRPr="00931BC4">
        <w:rPr>
          <w:rFonts w:eastAsia="Calibri"/>
          <w:sz w:val="22"/>
          <w:szCs w:val="22"/>
          <w:lang w:val="fr-CA"/>
        </w:rPr>
        <w:t>Ces solides performances du secteur ont soulign</w:t>
      </w:r>
      <w:r w:rsidR="00E84892">
        <w:rPr>
          <w:rFonts w:eastAsia="Calibri"/>
          <w:sz w:val="22"/>
          <w:szCs w:val="22"/>
          <w:lang w:val="fr-CA"/>
        </w:rPr>
        <w:t xml:space="preserve">é </w:t>
      </w:r>
      <w:r w:rsidR="00193798" w:rsidRPr="00931BC4">
        <w:rPr>
          <w:rFonts w:eastAsia="Calibri"/>
          <w:sz w:val="22"/>
          <w:szCs w:val="22"/>
          <w:lang w:val="fr-CA"/>
        </w:rPr>
        <w:t>le fait que le secteur du tourisme continue à être l’un des principaux moteurs de la production mondiale mais</w:t>
      </w:r>
      <w:r w:rsidR="00CF6422" w:rsidRPr="00931BC4">
        <w:rPr>
          <w:rFonts w:eastAsia="Calibri"/>
          <w:sz w:val="22"/>
          <w:szCs w:val="22"/>
          <w:lang w:val="fr-CA"/>
        </w:rPr>
        <w:t xml:space="preserve"> n’ont pas préfiguré les événements qui allaient se produire en 2020.</w:t>
      </w:r>
    </w:p>
    <w:p w14:paraId="0CAF12DA" w14:textId="77777777" w:rsidR="002F7C8A" w:rsidRPr="00931BC4" w:rsidRDefault="002F7C8A" w:rsidP="002F7C8A">
      <w:pPr>
        <w:jc w:val="both"/>
        <w:rPr>
          <w:rFonts w:eastAsia="Calibri"/>
          <w:sz w:val="22"/>
          <w:szCs w:val="22"/>
          <w:lang w:val="fr-CA"/>
        </w:rPr>
      </w:pPr>
    </w:p>
    <w:p w14:paraId="523E8230" w14:textId="5D237FD3" w:rsidR="00076D43" w:rsidRPr="00931BC4" w:rsidRDefault="00CF6422" w:rsidP="002F7C8A">
      <w:pPr>
        <w:ind w:firstLine="720"/>
        <w:jc w:val="both"/>
        <w:rPr>
          <w:rFonts w:eastAsia="Calibri"/>
          <w:sz w:val="22"/>
          <w:szCs w:val="22"/>
          <w:lang w:val="fr-CA"/>
        </w:rPr>
      </w:pPr>
      <w:r w:rsidRPr="00931BC4">
        <w:rPr>
          <w:rFonts w:eastAsia="Calibri"/>
          <w:sz w:val="22"/>
          <w:szCs w:val="22"/>
          <w:lang w:val="fr-CA"/>
        </w:rPr>
        <w:t xml:space="preserve">Les données provenant du Conseil mondial du voyage et du tourisme </w:t>
      </w:r>
      <w:r w:rsidR="00FF33A8" w:rsidRPr="00931BC4">
        <w:rPr>
          <w:rFonts w:eastAsia="Calibri"/>
          <w:sz w:val="22"/>
          <w:szCs w:val="22"/>
          <w:lang w:val="fr-CA"/>
        </w:rPr>
        <w:t>(WTTC)</w:t>
      </w:r>
      <w:r w:rsidR="00FF33A8" w:rsidRPr="00931BC4">
        <w:rPr>
          <w:rFonts w:eastAsia="Calibri"/>
          <w:sz w:val="22"/>
          <w:szCs w:val="22"/>
          <w:vertAlign w:val="superscript"/>
          <w:lang w:val="fr-CA"/>
        </w:rPr>
        <w:footnoteReference w:id="2"/>
      </w:r>
      <w:r w:rsidR="00FF33A8" w:rsidRPr="00931BC4">
        <w:rPr>
          <w:rFonts w:eastAsia="Calibri"/>
          <w:sz w:val="22"/>
          <w:szCs w:val="22"/>
          <w:lang w:val="fr-CA"/>
        </w:rPr>
        <w:t xml:space="preserve"> indi</w:t>
      </w:r>
      <w:r w:rsidRPr="00931BC4">
        <w:rPr>
          <w:rFonts w:eastAsia="Calibri"/>
          <w:sz w:val="22"/>
          <w:szCs w:val="22"/>
          <w:lang w:val="fr-CA"/>
        </w:rPr>
        <w:t xml:space="preserve">quent qu’en 2019 les voyages et le tourisme représentaient 10,4% du PIB mondial (impact direct, indirect et induit), 334 millions d’emplois – 1 emploi sur 10 -, 1,7 trillions de dollars en exportations ou 6,8% des exportations mondiales et 27,4% des exportations de services. Le secteur du voyage et du tourisme a subi une perte s’élevant à près de 4,5 trillions de dollars pour se situer à </w:t>
      </w:r>
      <w:r w:rsidR="00F2579C" w:rsidRPr="00931BC4">
        <w:rPr>
          <w:rFonts w:eastAsia="Calibri"/>
          <w:sz w:val="22"/>
          <w:szCs w:val="22"/>
          <w:lang w:val="fr-CA"/>
        </w:rPr>
        <w:t>4,7 trillions de dollars en 2020 et sa contribution au PIB a chuté d</w:t>
      </w:r>
      <w:r w:rsidR="002E13E2" w:rsidRPr="00931BC4">
        <w:rPr>
          <w:rFonts w:eastAsia="Calibri"/>
          <w:sz w:val="22"/>
          <w:szCs w:val="22"/>
          <w:lang w:val="fr-CA"/>
        </w:rPr>
        <w:t xml:space="preserve">’un effarant </w:t>
      </w:r>
      <w:r w:rsidR="00F2579C" w:rsidRPr="00931BC4">
        <w:rPr>
          <w:rFonts w:eastAsia="Calibri"/>
          <w:sz w:val="22"/>
          <w:szCs w:val="22"/>
          <w:lang w:val="fr-CA"/>
        </w:rPr>
        <w:t>49,1%</w:t>
      </w:r>
      <w:r w:rsidR="002E13E2" w:rsidRPr="00931BC4">
        <w:rPr>
          <w:rFonts w:eastAsia="Calibri"/>
          <w:sz w:val="22"/>
          <w:szCs w:val="22"/>
          <w:lang w:val="fr-CA"/>
        </w:rPr>
        <w:t xml:space="preserve"> </w:t>
      </w:r>
      <w:r w:rsidR="00F2579C" w:rsidRPr="00931BC4">
        <w:rPr>
          <w:rFonts w:eastAsia="Calibri"/>
          <w:sz w:val="22"/>
          <w:szCs w:val="22"/>
          <w:lang w:val="fr-CA"/>
        </w:rPr>
        <w:t xml:space="preserve">par rapport à 2019, alors que le PIB de l’économie mondiale </w:t>
      </w:r>
      <w:r w:rsidR="002E13E2" w:rsidRPr="00931BC4">
        <w:rPr>
          <w:rFonts w:eastAsia="Calibri"/>
          <w:sz w:val="22"/>
          <w:szCs w:val="22"/>
          <w:lang w:val="fr-CA"/>
        </w:rPr>
        <w:t>n’</w:t>
      </w:r>
      <w:r w:rsidR="00F2579C" w:rsidRPr="00931BC4">
        <w:rPr>
          <w:rFonts w:eastAsia="Calibri"/>
          <w:sz w:val="22"/>
          <w:szCs w:val="22"/>
          <w:lang w:val="fr-CA"/>
        </w:rPr>
        <w:t xml:space="preserve">a baissé </w:t>
      </w:r>
      <w:r w:rsidR="002E13E2" w:rsidRPr="00931BC4">
        <w:rPr>
          <w:rFonts w:eastAsia="Calibri"/>
          <w:sz w:val="22"/>
          <w:szCs w:val="22"/>
          <w:lang w:val="fr-CA"/>
        </w:rPr>
        <w:t xml:space="preserve">que </w:t>
      </w:r>
      <w:r w:rsidR="00F2579C" w:rsidRPr="00931BC4">
        <w:rPr>
          <w:rFonts w:eastAsia="Calibri"/>
          <w:sz w:val="22"/>
          <w:szCs w:val="22"/>
          <w:lang w:val="fr-CA"/>
        </w:rPr>
        <w:t xml:space="preserve">de 3,7% en 2020. En 2019, le secteur du voyage et du tourisme a contribué à hauteur de </w:t>
      </w:r>
      <w:r w:rsidR="00F2579C" w:rsidRPr="00931BC4">
        <w:rPr>
          <w:rFonts w:eastAsia="Calibri"/>
          <w:b/>
          <w:sz w:val="22"/>
          <w:szCs w:val="22"/>
          <w:lang w:val="fr-CA"/>
        </w:rPr>
        <w:t xml:space="preserve">10,4% au PIB mondial, </w:t>
      </w:r>
      <w:r w:rsidR="00F2579C" w:rsidRPr="00931BC4">
        <w:rPr>
          <w:rFonts w:eastAsia="Calibri"/>
          <w:sz w:val="22"/>
          <w:szCs w:val="22"/>
          <w:lang w:val="fr-CA"/>
        </w:rPr>
        <w:t xml:space="preserve">une part qui </w:t>
      </w:r>
      <w:r w:rsidR="00F2579C" w:rsidRPr="00931BC4">
        <w:rPr>
          <w:rFonts w:eastAsia="Calibri"/>
          <w:b/>
          <w:sz w:val="22"/>
          <w:szCs w:val="22"/>
          <w:lang w:val="fr-CA"/>
        </w:rPr>
        <w:t xml:space="preserve">a </w:t>
      </w:r>
      <w:r w:rsidR="002E13E2" w:rsidRPr="00931BC4">
        <w:rPr>
          <w:rFonts w:eastAsia="Calibri"/>
          <w:b/>
          <w:sz w:val="22"/>
          <w:szCs w:val="22"/>
          <w:lang w:val="fr-CA"/>
        </w:rPr>
        <w:t xml:space="preserve">baissé </w:t>
      </w:r>
      <w:r w:rsidR="00F2579C" w:rsidRPr="00931BC4">
        <w:rPr>
          <w:rFonts w:eastAsia="Calibri"/>
          <w:b/>
          <w:sz w:val="22"/>
          <w:szCs w:val="22"/>
          <w:lang w:val="fr-CA"/>
        </w:rPr>
        <w:t xml:space="preserve">à 5,5% </w:t>
      </w:r>
      <w:r w:rsidR="00F2579C" w:rsidRPr="00931BC4">
        <w:rPr>
          <w:rFonts w:eastAsia="Calibri"/>
          <w:sz w:val="22"/>
          <w:szCs w:val="22"/>
          <w:lang w:val="fr-CA"/>
        </w:rPr>
        <w:t xml:space="preserve">en 2020 </w:t>
      </w:r>
      <w:r w:rsidR="002E13E2" w:rsidRPr="00931BC4">
        <w:rPr>
          <w:rFonts w:eastAsia="Calibri"/>
          <w:sz w:val="22"/>
          <w:szCs w:val="22"/>
          <w:lang w:val="fr-CA"/>
        </w:rPr>
        <w:t xml:space="preserve">à cause </w:t>
      </w:r>
      <w:r w:rsidR="00F2579C" w:rsidRPr="00931BC4">
        <w:rPr>
          <w:rFonts w:eastAsia="Calibri"/>
          <w:sz w:val="22"/>
          <w:szCs w:val="22"/>
          <w:lang w:val="fr-CA"/>
        </w:rPr>
        <w:t xml:space="preserve">des </w:t>
      </w:r>
      <w:r w:rsidR="002E13E2" w:rsidRPr="00931BC4">
        <w:rPr>
          <w:rFonts w:eastAsia="Calibri"/>
          <w:sz w:val="22"/>
          <w:szCs w:val="22"/>
          <w:lang w:val="fr-CA"/>
        </w:rPr>
        <w:t xml:space="preserve">actuelles </w:t>
      </w:r>
      <w:r w:rsidR="00F2579C" w:rsidRPr="00931BC4">
        <w:rPr>
          <w:rFonts w:eastAsia="Calibri"/>
          <w:sz w:val="22"/>
          <w:szCs w:val="22"/>
          <w:lang w:val="fr-CA"/>
        </w:rPr>
        <w:t xml:space="preserve">restrictions aux déplacements. En </w:t>
      </w:r>
      <w:proofErr w:type="gramStart"/>
      <w:r w:rsidR="00F2579C" w:rsidRPr="00931BC4">
        <w:rPr>
          <w:rFonts w:eastAsia="Calibri"/>
          <w:sz w:val="22"/>
          <w:szCs w:val="22"/>
          <w:lang w:val="fr-CA"/>
        </w:rPr>
        <w:t xml:space="preserve">2020,  </w:t>
      </w:r>
      <w:r w:rsidR="00076D43" w:rsidRPr="00931BC4">
        <w:rPr>
          <w:rFonts w:eastAsia="Calibri"/>
          <w:sz w:val="22"/>
          <w:szCs w:val="22"/>
          <w:lang w:val="fr-CA"/>
        </w:rPr>
        <w:t>62</w:t>
      </w:r>
      <w:proofErr w:type="gramEnd"/>
      <w:r w:rsidR="00076D43" w:rsidRPr="00931BC4">
        <w:rPr>
          <w:rFonts w:eastAsia="Calibri"/>
          <w:sz w:val="22"/>
          <w:szCs w:val="22"/>
          <w:lang w:val="fr-CA"/>
        </w:rPr>
        <w:t xml:space="preserve"> million</w:t>
      </w:r>
      <w:r w:rsidR="00EE3CE4" w:rsidRPr="00931BC4">
        <w:rPr>
          <w:rFonts w:eastAsia="Calibri"/>
          <w:sz w:val="22"/>
          <w:szCs w:val="22"/>
          <w:lang w:val="fr-CA"/>
        </w:rPr>
        <w:t xml:space="preserve">s d’emplois ont été perdus, ce qui représente une diminution de </w:t>
      </w:r>
      <w:r w:rsidR="00076D43" w:rsidRPr="00931BC4">
        <w:rPr>
          <w:rFonts w:eastAsia="Calibri"/>
          <w:sz w:val="22"/>
          <w:szCs w:val="22"/>
          <w:lang w:val="fr-CA"/>
        </w:rPr>
        <w:t xml:space="preserve">18.5%, </w:t>
      </w:r>
      <w:r w:rsidR="00EE3CE4" w:rsidRPr="00931BC4">
        <w:rPr>
          <w:rFonts w:eastAsia="Calibri"/>
          <w:sz w:val="22"/>
          <w:szCs w:val="22"/>
          <w:lang w:val="fr-CA"/>
        </w:rPr>
        <w:t xml:space="preserve">ce qui ne laisse que </w:t>
      </w:r>
      <w:r w:rsidR="00076D43" w:rsidRPr="00931BC4">
        <w:rPr>
          <w:rFonts w:eastAsia="Calibri"/>
          <w:sz w:val="22"/>
          <w:szCs w:val="22"/>
          <w:lang w:val="fr-CA"/>
        </w:rPr>
        <w:t>272 million</w:t>
      </w:r>
      <w:r w:rsidR="00EE3CE4" w:rsidRPr="00931BC4">
        <w:rPr>
          <w:rFonts w:eastAsia="Calibri"/>
          <w:sz w:val="22"/>
          <w:szCs w:val="22"/>
          <w:lang w:val="fr-CA"/>
        </w:rPr>
        <w:t xml:space="preserve">s d’emplois dans </w:t>
      </w:r>
      <w:r w:rsidR="0089337E" w:rsidRPr="00931BC4">
        <w:rPr>
          <w:rFonts w:eastAsia="Calibri"/>
          <w:sz w:val="22"/>
          <w:szCs w:val="22"/>
          <w:lang w:val="fr-CA"/>
        </w:rPr>
        <w:t>c</w:t>
      </w:r>
      <w:r w:rsidR="00EE3CE4" w:rsidRPr="00931BC4">
        <w:rPr>
          <w:rFonts w:eastAsia="Calibri"/>
          <w:sz w:val="22"/>
          <w:szCs w:val="22"/>
          <w:lang w:val="fr-CA"/>
        </w:rPr>
        <w:t xml:space="preserve">e secteur au niveau mondial, en comparaison </w:t>
      </w:r>
      <w:r w:rsidR="0089337E" w:rsidRPr="00931BC4">
        <w:rPr>
          <w:rFonts w:eastAsia="Calibri"/>
          <w:sz w:val="22"/>
          <w:szCs w:val="22"/>
          <w:lang w:val="fr-CA"/>
        </w:rPr>
        <w:t xml:space="preserve">avec </w:t>
      </w:r>
      <w:r w:rsidR="00EE3CE4" w:rsidRPr="00931BC4">
        <w:rPr>
          <w:rFonts w:eastAsia="Calibri"/>
          <w:sz w:val="22"/>
          <w:szCs w:val="22"/>
          <w:lang w:val="fr-CA"/>
        </w:rPr>
        <w:t xml:space="preserve">les 334 millions d’emplois en </w:t>
      </w:r>
      <w:r w:rsidR="00076D43" w:rsidRPr="00931BC4">
        <w:rPr>
          <w:rFonts w:eastAsia="Calibri"/>
          <w:sz w:val="22"/>
          <w:szCs w:val="22"/>
          <w:lang w:val="fr-CA"/>
        </w:rPr>
        <w:t>2019</w:t>
      </w:r>
      <w:r w:rsidR="009345DE" w:rsidRPr="00931BC4">
        <w:rPr>
          <w:rStyle w:val="FootnoteReference"/>
          <w:rFonts w:eastAsia="Calibri"/>
          <w:sz w:val="22"/>
          <w:szCs w:val="22"/>
          <w:lang w:val="fr-CA"/>
        </w:rPr>
        <w:footnoteReference w:id="3"/>
      </w:r>
      <w:r w:rsidR="00076D43" w:rsidRPr="00931BC4">
        <w:rPr>
          <w:rFonts w:eastAsia="Calibri"/>
          <w:sz w:val="22"/>
          <w:szCs w:val="22"/>
          <w:lang w:val="fr-CA"/>
        </w:rPr>
        <w:t xml:space="preserve">. </w:t>
      </w:r>
    </w:p>
    <w:p w14:paraId="20D074D2" w14:textId="77777777" w:rsidR="003329C8" w:rsidRPr="00931BC4" w:rsidRDefault="003329C8" w:rsidP="002F7C8A">
      <w:pPr>
        <w:ind w:firstLine="720"/>
        <w:jc w:val="both"/>
        <w:rPr>
          <w:rFonts w:eastAsia="Calibri"/>
          <w:sz w:val="22"/>
          <w:szCs w:val="22"/>
          <w:lang w:val="fr-CA"/>
        </w:rPr>
      </w:pPr>
    </w:p>
    <w:p w14:paraId="781E72C1" w14:textId="77777777" w:rsidR="003329C8" w:rsidRPr="00931BC4" w:rsidRDefault="003329C8" w:rsidP="002F7C8A">
      <w:pPr>
        <w:jc w:val="both"/>
        <w:rPr>
          <w:rFonts w:eastAsia="Calibri"/>
          <w:sz w:val="22"/>
          <w:szCs w:val="22"/>
          <w:lang w:val="fr-CA"/>
        </w:rPr>
      </w:pPr>
      <w:r w:rsidRPr="00931BC4">
        <w:rPr>
          <w:rFonts w:eastAsia="Calibri"/>
          <w:sz w:val="22"/>
          <w:szCs w:val="22"/>
          <w:lang w:val="fr-CA"/>
        </w:rPr>
        <w:t>LE TOURISME DANS LES AMÉRIQUES</w:t>
      </w:r>
    </w:p>
    <w:p w14:paraId="2B7C79A7" w14:textId="77777777" w:rsidR="002F7C8A" w:rsidRDefault="002F7C8A" w:rsidP="002F7C8A">
      <w:pPr>
        <w:ind w:firstLine="720"/>
        <w:jc w:val="both"/>
        <w:rPr>
          <w:rFonts w:eastAsia="Calibri"/>
          <w:sz w:val="22"/>
          <w:szCs w:val="22"/>
          <w:lang w:val="fr-CA"/>
        </w:rPr>
      </w:pPr>
    </w:p>
    <w:p w14:paraId="4325477B" w14:textId="35EBA096" w:rsidR="00FF33A8" w:rsidRPr="00931BC4" w:rsidRDefault="003329C8" w:rsidP="002F7C8A">
      <w:pPr>
        <w:ind w:firstLine="720"/>
        <w:jc w:val="both"/>
        <w:rPr>
          <w:rFonts w:eastAsia="Calibri"/>
          <w:sz w:val="22"/>
          <w:szCs w:val="22"/>
          <w:lang w:val="fr-CA"/>
        </w:rPr>
      </w:pPr>
      <w:r w:rsidRPr="00931BC4">
        <w:rPr>
          <w:rFonts w:eastAsia="Calibri"/>
          <w:sz w:val="22"/>
          <w:szCs w:val="22"/>
          <w:lang w:val="fr-CA"/>
        </w:rPr>
        <w:t xml:space="preserve">Après de solides résultats </w:t>
      </w:r>
      <w:r w:rsidR="002E13E2" w:rsidRPr="00931BC4">
        <w:rPr>
          <w:rFonts w:eastAsia="Calibri"/>
          <w:sz w:val="22"/>
          <w:szCs w:val="22"/>
          <w:lang w:val="fr-CA"/>
        </w:rPr>
        <w:t xml:space="preserve">en </w:t>
      </w:r>
      <w:r w:rsidR="000C1431">
        <w:rPr>
          <w:rFonts w:eastAsia="Calibri"/>
          <w:sz w:val="22"/>
          <w:szCs w:val="22"/>
          <w:lang w:val="fr-CA"/>
        </w:rPr>
        <w:t>ce qui concerne l</w:t>
      </w:r>
      <w:r w:rsidRPr="00931BC4">
        <w:rPr>
          <w:rFonts w:eastAsia="Calibri"/>
          <w:sz w:val="22"/>
          <w:szCs w:val="22"/>
          <w:lang w:val="fr-CA"/>
        </w:rPr>
        <w:t>’arrivée de touristes internationaux</w:t>
      </w:r>
      <w:r w:rsidR="000C1431">
        <w:rPr>
          <w:rFonts w:eastAsia="Calibri"/>
          <w:sz w:val="22"/>
          <w:szCs w:val="22"/>
          <w:lang w:val="fr-CA"/>
        </w:rPr>
        <w:t xml:space="preserve"> </w:t>
      </w:r>
      <w:r w:rsidR="000C1431" w:rsidRPr="00931BC4">
        <w:rPr>
          <w:rFonts w:eastAsia="Calibri"/>
          <w:sz w:val="22"/>
          <w:szCs w:val="22"/>
          <w:lang w:val="fr-CA"/>
        </w:rPr>
        <w:t>jusqu’en 2016</w:t>
      </w:r>
      <w:r w:rsidRPr="00931BC4">
        <w:rPr>
          <w:rFonts w:eastAsia="Calibri"/>
          <w:sz w:val="22"/>
          <w:szCs w:val="22"/>
          <w:lang w:val="fr-CA"/>
        </w:rPr>
        <w:t xml:space="preserve">, le rythme des arrivées de visiteurs dans le Continent américain a continué </w:t>
      </w:r>
      <w:r w:rsidR="002E13E2" w:rsidRPr="00931BC4">
        <w:rPr>
          <w:rFonts w:eastAsia="Calibri"/>
          <w:sz w:val="22"/>
          <w:szCs w:val="22"/>
          <w:lang w:val="fr-CA"/>
        </w:rPr>
        <w:t xml:space="preserve">son ralentissement </w:t>
      </w:r>
      <w:r w:rsidRPr="00931BC4">
        <w:rPr>
          <w:rFonts w:eastAsia="Calibri"/>
          <w:sz w:val="22"/>
          <w:szCs w:val="22"/>
          <w:lang w:val="fr-CA"/>
        </w:rPr>
        <w:t>en 2018 et 2019. Les Amériques ont eu la croissance la plus lente des cinq régions de l’</w:t>
      </w:r>
      <w:r w:rsidR="002E13E2" w:rsidRPr="00931BC4">
        <w:rPr>
          <w:rFonts w:eastAsia="Calibri"/>
          <w:sz w:val="22"/>
          <w:szCs w:val="22"/>
          <w:lang w:val="fr-CA"/>
        </w:rPr>
        <w:t>OMT e</w:t>
      </w:r>
      <w:r w:rsidR="00635143" w:rsidRPr="00931BC4">
        <w:rPr>
          <w:rFonts w:eastAsia="Calibri"/>
          <w:sz w:val="22"/>
          <w:szCs w:val="22"/>
          <w:lang w:val="fr-CA"/>
        </w:rPr>
        <w:t xml:space="preserve">n 2019, </w:t>
      </w:r>
      <w:r w:rsidR="00635143" w:rsidRPr="00931BC4">
        <w:rPr>
          <w:rFonts w:eastAsia="Calibri"/>
          <w:sz w:val="22"/>
          <w:szCs w:val="22"/>
          <w:lang w:val="fr-CA"/>
        </w:rPr>
        <w:lastRenderedPageBreak/>
        <w:t xml:space="preserve">avec une croissance de </w:t>
      </w:r>
      <w:r w:rsidR="002E13E2" w:rsidRPr="00931BC4">
        <w:rPr>
          <w:rFonts w:eastAsia="Calibri"/>
          <w:sz w:val="22"/>
          <w:szCs w:val="22"/>
          <w:lang w:val="fr-CA"/>
        </w:rPr>
        <w:t>1,5 pour cent en matière d</w:t>
      </w:r>
      <w:r w:rsidR="00635143" w:rsidRPr="00931BC4">
        <w:rPr>
          <w:rFonts w:eastAsia="Calibri"/>
          <w:sz w:val="22"/>
          <w:szCs w:val="22"/>
          <w:lang w:val="fr-CA"/>
        </w:rPr>
        <w:t>’arrivée de visiteurs dans la région</w:t>
      </w:r>
      <w:r w:rsidR="002E13E2" w:rsidRPr="00931BC4">
        <w:rPr>
          <w:rFonts w:eastAsia="Calibri"/>
          <w:sz w:val="22"/>
          <w:szCs w:val="22"/>
          <w:lang w:val="fr-CA"/>
        </w:rPr>
        <w:t xml:space="preserve">, laquelle est </w:t>
      </w:r>
      <w:r w:rsidR="00635143" w:rsidRPr="00931BC4">
        <w:rPr>
          <w:rFonts w:eastAsia="Calibri"/>
          <w:sz w:val="22"/>
          <w:szCs w:val="22"/>
          <w:lang w:val="fr-CA"/>
        </w:rPr>
        <w:t xml:space="preserve">bien inférieure à celle du Moyen-Orient </w:t>
      </w:r>
      <w:r w:rsidR="00FF33A8" w:rsidRPr="00931BC4">
        <w:rPr>
          <w:rFonts w:eastAsia="Calibri"/>
          <w:sz w:val="22"/>
          <w:szCs w:val="22"/>
          <w:lang w:val="fr-CA"/>
        </w:rPr>
        <w:t>(</w:t>
      </w:r>
      <w:r w:rsidR="00BB76D9" w:rsidRPr="00931BC4">
        <w:rPr>
          <w:rFonts w:eastAsia="Calibri"/>
          <w:sz w:val="22"/>
          <w:szCs w:val="22"/>
          <w:lang w:val="fr-CA"/>
        </w:rPr>
        <w:t>6</w:t>
      </w:r>
      <w:r w:rsidR="002E13E2" w:rsidRPr="00931BC4">
        <w:rPr>
          <w:rFonts w:eastAsia="Calibri"/>
          <w:sz w:val="22"/>
          <w:szCs w:val="22"/>
          <w:lang w:val="fr-CA"/>
        </w:rPr>
        <w:t>,</w:t>
      </w:r>
      <w:proofErr w:type="gramStart"/>
      <w:r w:rsidR="00BB76D9" w:rsidRPr="00931BC4">
        <w:rPr>
          <w:rFonts w:eastAsia="Calibri"/>
          <w:sz w:val="22"/>
          <w:szCs w:val="22"/>
          <w:lang w:val="fr-CA"/>
        </w:rPr>
        <w:t xml:space="preserve">8 </w:t>
      </w:r>
      <w:r w:rsidR="00FF33A8" w:rsidRPr="00931BC4">
        <w:rPr>
          <w:rFonts w:eastAsia="Calibri"/>
          <w:sz w:val="22"/>
          <w:szCs w:val="22"/>
          <w:lang w:val="fr-CA"/>
        </w:rPr>
        <w:t xml:space="preserve"> p</w:t>
      </w:r>
      <w:r w:rsidR="00635143" w:rsidRPr="00931BC4">
        <w:rPr>
          <w:rFonts w:eastAsia="Calibri"/>
          <w:sz w:val="22"/>
          <w:szCs w:val="22"/>
          <w:lang w:val="fr-CA"/>
        </w:rPr>
        <w:t>our</w:t>
      </w:r>
      <w:proofErr w:type="gramEnd"/>
      <w:r w:rsidR="00635143" w:rsidRPr="00931BC4">
        <w:rPr>
          <w:rFonts w:eastAsia="Calibri"/>
          <w:sz w:val="22"/>
          <w:szCs w:val="22"/>
          <w:lang w:val="fr-CA"/>
        </w:rPr>
        <w:t xml:space="preserve"> </w:t>
      </w:r>
      <w:r w:rsidR="00FF33A8" w:rsidRPr="00931BC4">
        <w:rPr>
          <w:rFonts w:eastAsia="Calibri"/>
          <w:sz w:val="22"/>
          <w:szCs w:val="22"/>
          <w:lang w:val="fr-CA"/>
        </w:rPr>
        <w:t xml:space="preserve">cent), </w:t>
      </w:r>
      <w:r w:rsidR="00635143" w:rsidRPr="00931BC4">
        <w:rPr>
          <w:rFonts w:eastAsia="Calibri"/>
          <w:sz w:val="22"/>
          <w:szCs w:val="22"/>
          <w:lang w:val="fr-CA"/>
        </w:rPr>
        <w:t xml:space="preserve">de l’Afrique </w:t>
      </w:r>
      <w:r w:rsidR="00FF33A8" w:rsidRPr="00931BC4">
        <w:rPr>
          <w:rFonts w:eastAsia="Calibri"/>
          <w:sz w:val="22"/>
          <w:szCs w:val="22"/>
          <w:lang w:val="fr-CA"/>
        </w:rPr>
        <w:t>(</w:t>
      </w:r>
      <w:r w:rsidR="00BB76D9" w:rsidRPr="00931BC4">
        <w:rPr>
          <w:rFonts w:eastAsia="Calibri"/>
          <w:sz w:val="22"/>
          <w:szCs w:val="22"/>
          <w:lang w:val="fr-CA"/>
        </w:rPr>
        <w:t>2</w:t>
      </w:r>
      <w:r w:rsidR="00635143" w:rsidRPr="00931BC4">
        <w:rPr>
          <w:rFonts w:eastAsia="Calibri"/>
          <w:sz w:val="22"/>
          <w:szCs w:val="22"/>
          <w:lang w:val="fr-CA"/>
        </w:rPr>
        <w:t>,</w:t>
      </w:r>
      <w:r w:rsidR="00BB76D9" w:rsidRPr="00931BC4">
        <w:rPr>
          <w:rFonts w:eastAsia="Calibri"/>
          <w:sz w:val="22"/>
          <w:szCs w:val="22"/>
          <w:lang w:val="fr-CA"/>
        </w:rPr>
        <w:t xml:space="preserve">0 </w:t>
      </w:r>
      <w:r w:rsidR="00FF33A8" w:rsidRPr="00931BC4">
        <w:rPr>
          <w:rFonts w:eastAsia="Calibri"/>
          <w:sz w:val="22"/>
          <w:szCs w:val="22"/>
          <w:lang w:val="fr-CA"/>
        </w:rPr>
        <w:t xml:space="preserve"> p</w:t>
      </w:r>
      <w:r w:rsidR="00635143" w:rsidRPr="00931BC4">
        <w:rPr>
          <w:rFonts w:eastAsia="Calibri"/>
          <w:sz w:val="22"/>
          <w:szCs w:val="22"/>
          <w:lang w:val="fr-CA"/>
        </w:rPr>
        <w:t xml:space="preserve">our </w:t>
      </w:r>
      <w:r w:rsidR="00FF33A8" w:rsidRPr="00931BC4">
        <w:rPr>
          <w:rFonts w:eastAsia="Calibri"/>
          <w:sz w:val="22"/>
          <w:szCs w:val="22"/>
          <w:lang w:val="fr-CA"/>
        </w:rPr>
        <w:t xml:space="preserve">cent), </w:t>
      </w:r>
      <w:r w:rsidR="00635143" w:rsidRPr="00931BC4">
        <w:rPr>
          <w:rFonts w:eastAsia="Calibri"/>
          <w:sz w:val="22"/>
          <w:szCs w:val="22"/>
          <w:lang w:val="fr-CA"/>
        </w:rPr>
        <w:t>de l’Europe</w:t>
      </w:r>
      <w:r w:rsidR="00FF33A8" w:rsidRPr="00931BC4">
        <w:rPr>
          <w:rFonts w:eastAsia="Calibri"/>
          <w:sz w:val="22"/>
          <w:szCs w:val="22"/>
          <w:lang w:val="fr-CA"/>
        </w:rPr>
        <w:t xml:space="preserve"> (</w:t>
      </w:r>
      <w:r w:rsidR="00BB76D9" w:rsidRPr="00931BC4">
        <w:rPr>
          <w:rFonts w:eastAsia="Calibri"/>
          <w:sz w:val="22"/>
          <w:szCs w:val="22"/>
          <w:lang w:val="fr-CA"/>
        </w:rPr>
        <w:t>4</w:t>
      </w:r>
      <w:r w:rsidR="00635143" w:rsidRPr="00931BC4">
        <w:rPr>
          <w:rFonts w:eastAsia="Calibri"/>
          <w:sz w:val="22"/>
          <w:szCs w:val="22"/>
          <w:lang w:val="fr-CA"/>
        </w:rPr>
        <w:t>,</w:t>
      </w:r>
      <w:r w:rsidR="00BB76D9" w:rsidRPr="00931BC4">
        <w:rPr>
          <w:rFonts w:eastAsia="Calibri"/>
          <w:sz w:val="22"/>
          <w:szCs w:val="22"/>
          <w:lang w:val="fr-CA"/>
        </w:rPr>
        <w:t xml:space="preserve">2 </w:t>
      </w:r>
      <w:r w:rsidR="00FF33A8" w:rsidRPr="00931BC4">
        <w:rPr>
          <w:rFonts w:eastAsia="Calibri"/>
          <w:sz w:val="22"/>
          <w:szCs w:val="22"/>
          <w:lang w:val="fr-CA"/>
        </w:rPr>
        <w:t xml:space="preserve"> p</w:t>
      </w:r>
      <w:r w:rsidR="00635143" w:rsidRPr="00931BC4">
        <w:rPr>
          <w:rFonts w:eastAsia="Calibri"/>
          <w:sz w:val="22"/>
          <w:szCs w:val="22"/>
          <w:lang w:val="fr-CA"/>
        </w:rPr>
        <w:t xml:space="preserve">our </w:t>
      </w:r>
      <w:r w:rsidR="00FF33A8" w:rsidRPr="00931BC4">
        <w:rPr>
          <w:rFonts w:eastAsia="Calibri"/>
          <w:sz w:val="22"/>
          <w:szCs w:val="22"/>
          <w:lang w:val="fr-CA"/>
        </w:rPr>
        <w:t xml:space="preserve">cent) </w:t>
      </w:r>
      <w:r w:rsidR="00635143" w:rsidRPr="00931BC4">
        <w:rPr>
          <w:rFonts w:eastAsia="Calibri"/>
          <w:sz w:val="22"/>
          <w:szCs w:val="22"/>
          <w:lang w:val="fr-CA"/>
        </w:rPr>
        <w:t xml:space="preserve">et de l’Asie-Pacifique </w:t>
      </w:r>
      <w:r w:rsidR="00FF33A8" w:rsidRPr="00931BC4">
        <w:rPr>
          <w:rFonts w:eastAsia="Calibri"/>
          <w:sz w:val="22"/>
          <w:szCs w:val="22"/>
          <w:lang w:val="fr-CA"/>
        </w:rPr>
        <w:t>(</w:t>
      </w:r>
      <w:r w:rsidR="00BB76D9" w:rsidRPr="00931BC4">
        <w:rPr>
          <w:rFonts w:eastAsia="Calibri"/>
          <w:sz w:val="22"/>
          <w:szCs w:val="22"/>
          <w:lang w:val="fr-CA"/>
        </w:rPr>
        <w:t>4</w:t>
      </w:r>
      <w:r w:rsidR="00635143" w:rsidRPr="00931BC4">
        <w:rPr>
          <w:rFonts w:eastAsia="Calibri"/>
          <w:sz w:val="22"/>
          <w:szCs w:val="22"/>
          <w:lang w:val="fr-CA"/>
        </w:rPr>
        <w:t>,</w:t>
      </w:r>
      <w:r w:rsidR="00BB76D9" w:rsidRPr="00931BC4">
        <w:rPr>
          <w:rFonts w:eastAsia="Calibri"/>
          <w:sz w:val="22"/>
          <w:szCs w:val="22"/>
          <w:lang w:val="fr-CA"/>
        </w:rPr>
        <w:t xml:space="preserve">0 </w:t>
      </w:r>
      <w:r w:rsidR="00FF33A8" w:rsidRPr="00931BC4">
        <w:rPr>
          <w:rFonts w:eastAsia="Calibri"/>
          <w:sz w:val="22"/>
          <w:szCs w:val="22"/>
          <w:lang w:val="fr-CA"/>
        </w:rPr>
        <w:t xml:space="preserve"> p</w:t>
      </w:r>
      <w:r w:rsidR="00635143" w:rsidRPr="00931BC4">
        <w:rPr>
          <w:rFonts w:eastAsia="Calibri"/>
          <w:sz w:val="22"/>
          <w:szCs w:val="22"/>
          <w:lang w:val="fr-CA"/>
        </w:rPr>
        <w:t>our cent</w:t>
      </w:r>
      <w:r w:rsidR="00FF33A8" w:rsidRPr="00931BC4">
        <w:rPr>
          <w:rFonts w:eastAsia="Calibri"/>
          <w:sz w:val="22"/>
          <w:szCs w:val="22"/>
          <w:lang w:val="fr-CA"/>
        </w:rPr>
        <w:t xml:space="preserve">). </w:t>
      </w:r>
      <w:r w:rsidR="00635143" w:rsidRPr="00931BC4">
        <w:rPr>
          <w:rFonts w:eastAsia="Calibri"/>
          <w:sz w:val="22"/>
          <w:szCs w:val="22"/>
          <w:lang w:val="fr-CA"/>
        </w:rPr>
        <w:t xml:space="preserve">Les Amériques ont </w:t>
      </w:r>
      <w:r w:rsidR="000C1431">
        <w:rPr>
          <w:rFonts w:eastAsia="Calibri"/>
          <w:sz w:val="22"/>
          <w:szCs w:val="22"/>
          <w:lang w:val="fr-CA"/>
        </w:rPr>
        <w:t xml:space="preserve">accueilli </w:t>
      </w:r>
      <w:r w:rsidR="00FF33A8" w:rsidRPr="00931BC4">
        <w:rPr>
          <w:rFonts w:eastAsia="Calibri"/>
          <w:sz w:val="22"/>
          <w:szCs w:val="22"/>
          <w:lang w:val="fr-CA"/>
        </w:rPr>
        <w:t>219</w:t>
      </w:r>
      <w:r w:rsidR="00635143" w:rsidRPr="00931BC4">
        <w:rPr>
          <w:rFonts w:eastAsia="Calibri"/>
          <w:sz w:val="22"/>
          <w:szCs w:val="22"/>
          <w:lang w:val="fr-CA"/>
        </w:rPr>
        <w:t>,</w:t>
      </w:r>
      <w:r w:rsidR="00BB76D9" w:rsidRPr="00931BC4">
        <w:rPr>
          <w:rFonts w:eastAsia="Calibri"/>
          <w:sz w:val="22"/>
          <w:szCs w:val="22"/>
          <w:lang w:val="fr-CA"/>
        </w:rPr>
        <w:t>3</w:t>
      </w:r>
      <w:r w:rsidR="00FF33A8" w:rsidRPr="00931BC4">
        <w:rPr>
          <w:rFonts w:eastAsia="Calibri"/>
          <w:sz w:val="22"/>
          <w:szCs w:val="22"/>
          <w:lang w:val="fr-CA"/>
        </w:rPr>
        <w:t xml:space="preserve"> million</w:t>
      </w:r>
      <w:r w:rsidR="00635143" w:rsidRPr="00931BC4">
        <w:rPr>
          <w:rFonts w:eastAsia="Calibri"/>
          <w:sz w:val="22"/>
          <w:szCs w:val="22"/>
          <w:lang w:val="fr-CA"/>
        </w:rPr>
        <w:t xml:space="preserve">s de visiteurs internationaux en </w:t>
      </w:r>
      <w:r w:rsidR="00FF33A8" w:rsidRPr="00931BC4">
        <w:rPr>
          <w:rFonts w:eastAsia="Calibri"/>
          <w:sz w:val="22"/>
          <w:szCs w:val="22"/>
          <w:lang w:val="fr-CA"/>
        </w:rPr>
        <w:t>2019</w:t>
      </w:r>
      <w:r w:rsidR="00635143" w:rsidRPr="00931BC4">
        <w:rPr>
          <w:rFonts w:eastAsia="Calibri"/>
          <w:sz w:val="22"/>
          <w:szCs w:val="22"/>
          <w:lang w:val="fr-CA"/>
        </w:rPr>
        <w:t xml:space="preserve">, grâce à l’augmentation enregistrée en Amérique du Nord </w:t>
      </w:r>
      <w:r w:rsidR="00FF33A8" w:rsidRPr="00931BC4">
        <w:rPr>
          <w:rFonts w:eastAsia="Calibri"/>
          <w:sz w:val="22"/>
          <w:szCs w:val="22"/>
          <w:lang w:val="fr-CA"/>
        </w:rPr>
        <w:t>(3</w:t>
      </w:r>
      <w:r w:rsidR="00635143" w:rsidRPr="00931BC4">
        <w:rPr>
          <w:rFonts w:eastAsia="Calibri"/>
          <w:sz w:val="22"/>
          <w:szCs w:val="22"/>
          <w:lang w:val="fr-CA"/>
        </w:rPr>
        <w:t>,</w:t>
      </w:r>
      <w:r w:rsidR="00BB76D9" w:rsidRPr="00931BC4">
        <w:rPr>
          <w:rFonts w:eastAsia="Calibri"/>
          <w:sz w:val="22"/>
          <w:szCs w:val="22"/>
          <w:lang w:val="fr-CA"/>
        </w:rPr>
        <w:t>1</w:t>
      </w:r>
      <w:r w:rsidR="00FF33A8" w:rsidRPr="00931BC4">
        <w:rPr>
          <w:rFonts w:eastAsia="Calibri"/>
          <w:sz w:val="22"/>
          <w:szCs w:val="22"/>
          <w:lang w:val="fr-CA"/>
        </w:rPr>
        <w:t xml:space="preserve"> p</w:t>
      </w:r>
      <w:r w:rsidR="00635143" w:rsidRPr="00931BC4">
        <w:rPr>
          <w:rFonts w:eastAsia="Calibri"/>
          <w:sz w:val="22"/>
          <w:szCs w:val="22"/>
          <w:lang w:val="fr-CA"/>
        </w:rPr>
        <w:t xml:space="preserve">our </w:t>
      </w:r>
      <w:r w:rsidR="00FF33A8" w:rsidRPr="00931BC4">
        <w:rPr>
          <w:rFonts w:eastAsia="Calibri"/>
          <w:sz w:val="22"/>
          <w:szCs w:val="22"/>
          <w:lang w:val="fr-CA"/>
        </w:rPr>
        <w:t xml:space="preserve">cent) </w:t>
      </w:r>
      <w:r w:rsidR="00635143" w:rsidRPr="00931BC4">
        <w:rPr>
          <w:rFonts w:eastAsia="Calibri"/>
          <w:sz w:val="22"/>
          <w:szCs w:val="22"/>
          <w:lang w:val="fr-CA"/>
        </w:rPr>
        <w:t>et dans les Caraïbes (</w:t>
      </w:r>
      <w:r w:rsidR="00BB76D9" w:rsidRPr="00931BC4">
        <w:rPr>
          <w:rFonts w:eastAsia="Calibri"/>
          <w:sz w:val="22"/>
          <w:szCs w:val="22"/>
          <w:lang w:val="fr-CA"/>
        </w:rPr>
        <w:t>2</w:t>
      </w:r>
      <w:r w:rsidR="00635143" w:rsidRPr="00931BC4">
        <w:rPr>
          <w:rFonts w:eastAsia="Calibri"/>
          <w:sz w:val="22"/>
          <w:szCs w:val="22"/>
          <w:lang w:val="fr-CA"/>
        </w:rPr>
        <w:t>,</w:t>
      </w:r>
      <w:proofErr w:type="gramStart"/>
      <w:r w:rsidR="00BB76D9" w:rsidRPr="00931BC4">
        <w:rPr>
          <w:rFonts w:eastAsia="Calibri"/>
          <w:sz w:val="22"/>
          <w:szCs w:val="22"/>
          <w:lang w:val="fr-CA"/>
        </w:rPr>
        <w:t xml:space="preserve">0 </w:t>
      </w:r>
      <w:r w:rsidR="00FF33A8" w:rsidRPr="00931BC4">
        <w:rPr>
          <w:rFonts w:eastAsia="Calibri"/>
          <w:sz w:val="22"/>
          <w:szCs w:val="22"/>
          <w:lang w:val="fr-CA"/>
        </w:rPr>
        <w:t xml:space="preserve"> p</w:t>
      </w:r>
      <w:r w:rsidR="00635143" w:rsidRPr="00931BC4">
        <w:rPr>
          <w:rFonts w:eastAsia="Calibri"/>
          <w:sz w:val="22"/>
          <w:szCs w:val="22"/>
          <w:lang w:val="fr-CA"/>
        </w:rPr>
        <w:t>our</w:t>
      </w:r>
      <w:proofErr w:type="gramEnd"/>
      <w:r w:rsidR="00635143" w:rsidRPr="00931BC4">
        <w:rPr>
          <w:rFonts w:eastAsia="Calibri"/>
          <w:sz w:val="22"/>
          <w:szCs w:val="22"/>
          <w:lang w:val="fr-CA"/>
        </w:rPr>
        <w:t xml:space="preserve"> </w:t>
      </w:r>
      <w:r w:rsidR="00FF33A8" w:rsidRPr="00931BC4">
        <w:rPr>
          <w:rFonts w:eastAsia="Calibri"/>
          <w:sz w:val="22"/>
          <w:szCs w:val="22"/>
          <w:lang w:val="fr-CA"/>
        </w:rPr>
        <w:t>cent</w:t>
      </w:r>
      <w:r w:rsidR="00635143" w:rsidRPr="00931BC4">
        <w:rPr>
          <w:rFonts w:eastAsia="Calibri"/>
          <w:sz w:val="22"/>
          <w:szCs w:val="22"/>
          <w:lang w:val="fr-CA"/>
        </w:rPr>
        <w:t>)</w:t>
      </w:r>
      <w:r w:rsidR="00FF33A8" w:rsidRPr="00931BC4">
        <w:rPr>
          <w:rFonts w:eastAsia="Calibri"/>
          <w:sz w:val="22"/>
          <w:szCs w:val="22"/>
          <w:lang w:val="fr-CA"/>
        </w:rPr>
        <w:t xml:space="preserve">, </w:t>
      </w:r>
      <w:r w:rsidR="00635143" w:rsidRPr="00931BC4">
        <w:rPr>
          <w:rFonts w:eastAsia="Calibri"/>
          <w:sz w:val="22"/>
          <w:szCs w:val="22"/>
          <w:lang w:val="fr-CA"/>
        </w:rPr>
        <w:t xml:space="preserve">car les Caraïbes ont continué à se rétablir </w:t>
      </w:r>
      <w:r w:rsidR="004530C9" w:rsidRPr="00931BC4">
        <w:rPr>
          <w:rFonts w:eastAsia="Calibri"/>
          <w:sz w:val="22"/>
          <w:szCs w:val="22"/>
          <w:lang w:val="fr-CA"/>
        </w:rPr>
        <w:t xml:space="preserve">après le ralentissement causé par la saison des </w:t>
      </w:r>
      <w:r w:rsidR="000C1431">
        <w:rPr>
          <w:rFonts w:eastAsia="Calibri"/>
          <w:sz w:val="22"/>
          <w:szCs w:val="22"/>
          <w:lang w:val="fr-CA"/>
        </w:rPr>
        <w:t xml:space="preserve">puissants </w:t>
      </w:r>
      <w:r w:rsidR="004530C9" w:rsidRPr="00931BC4">
        <w:rPr>
          <w:rFonts w:eastAsia="Calibri"/>
          <w:sz w:val="22"/>
          <w:szCs w:val="22"/>
          <w:lang w:val="fr-CA"/>
        </w:rPr>
        <w:t xml:space="preserve">ouragans tropicaux de 2017. </w:t>
      </w:r>
      <w:r w:rsidR="00FF33A8" w:rsidRPr="00931BC4">
        <w:rPr>
          <w:rFonts w:eastAsia="Calibri"/>
          <w:sz w:val="22"/>
          <w:szCs w:val="22"/>
          <w:lang w:val="fr-CA"/>
        </w:rPr>
        <w:t xml:space="preserve"> </w:t>
      </w:r>
    </w:p>
    <w:p w14:paraId="08340CC8" w14:textId="77777777" w:rsidR="001F258E" w:rsidRPr="00931BC4" w:rsidRDefault="001F258E" w:rsidP="002F7C8A">
      <w:pPr>
        <w:jc w:val="both"/>
        <w:rPr>
          <w:rFonts w:eastAsia="Calibri"/>
          <w:b/>
          <w:sz w:val="22"/>
          <w:szCs w:val="22"/>
          <w:lang w:val="fr-CA"/>
        </w:rPr>
      </w:pPr>
    </w:p>
    <w:p w14:paraId="4FDB18FD" w14:textId="5B5FBF2F" w:rsidR="00FF33A8" w:rsidRDefault="004530C9" w:rsidP="002F7C8A">
      <w:pPr>
        <w:jc w:val="both"/>
        <w:rPr>
          <w:rFonts w:eastAsia="Calibri"/>
          <w:sz w:val="22"/>
          <w:szCs w:val="22"/>
          <w:lang w:val="fr-CA"/>
        </w:rPr>
      </w:pPr>
      <w:r w:rsidRPr="00931BC4">
        <w:rPr>
          <w:rFonts w:eastAsia="Calibri"/>
          <w:sz w:val="22"/>
          <w:szCs w:val="22"/>
          <w:lang w:val="fr-CA"/>
        </w:rPr>
        <w:t xml:space="preserve">RÉSULTATS DU </w:t>
      </w:r>
      <w:r w:rsidR="007D04CB" w:rsidRPr="00931BC4">
        <w:rPr>
          <w:rFonts w:eastAsia="Calibri"/>
          <w:sz w:val="22"/>
          <w:szCs w:val="22"/>
          <w:lang w:val="fr-CA"/>
        </w:rPr>
        <w:t>TOURISM</w:t>
      </w:r>
      <w:r w:rsidRPr="00931BC4">
        <w:rPr>
          <w:rFonts w:eastAsia="Calibri"/>
          <w:sz w:val="22"/>
          <w:szCs w:val="22"/>
          <w:lang w:val="fr-CA"/>
        </w:rPr>
        <w:t>E PENDANT LA PÉRIODE DE LA PANDÉMIE</w:t>
      </w:r>
    </w:p>
    <w:p w14:paraId="0336636A" w14:textId="77777777" w:rsidR="002F7C8A" w:rsidRPr="00931BC4" w:rsidRDefault="002F7C8A" w:rsidP="002F7C8A">
      <w:pPr>
        <w:jc w:val="both"/>
        <w:rPr>
          <w:rFonts w:eastAsia="Calibri"/>
          <w:sz w:val="22"/>
          <w:szCs w:val="22"/>
          <w:lang w:val="fr-CA"/>
        </w:rPr>
      </w:pPr>
    </w:p>
    <w:p w14:paraId="235A94ED" w14:textId="7CDB6374" w:rsidR="00FF33A8" w:rsidRDefault="007D04CB" w:rsidP="002F7C8A">
      <w:pPr>
        <w:jc w:val="both"/>
        <w:rPr>
          <w:rFonts w:eastAsia="Calibri"/>
          <w:sz w:val="22"/>
          <w:szCs w:val="22"/>
          <w:lang w:val="fr-CA"/>
        </w:rPr>
      </w:pPr>
      <w:r w:rsidRPr="00931BC4">
        <w:rPr>
          <w:rFonts w:eastAsia="Calibri"/>
          <w:sz w:val="22"/>
          <w:szCs w:val="22"/>
          <w:lang w:val="fr-CA"/>
        </w:rPr>
        <w:tab/>
      </w:r>
      <w:r w:rsidR="004530C9" w:rsidRPr="00931BC4">
        <w:rPr>
          <w:rFonts w:eastAsia="Calibri"/>
          <w:sz w:val="22"/>
          <w:szCs w:val="22"/>
          <w:lang w:val="fr-CA"/>
        </w:rPr>
        <w:t xml:space="preserve">Comme chacun sait, les secteurs des voyages et du tourisme ont été parmi les plus touchés par la pandémie de </w:t>
      </w:r>
      <w:r w:rsidR="00FF33A8" w:rsidRPr="00931BC4">
        <w:rPr>
          <w:rFonts w:eastAsia="Calibri"/>
          <w:sz w:val="22"/>
          <w:szCs w:val="22"/>
          <w:lang w:val="fr-CA"/>
        </w:rPr>
        <w:t>COVID-19</w:t>
      </w:r>
      <w:r w:rsidR="004530C9" w:rsidRPr="00931BC4">
        <w:rPr>
          <w:rFonts w:eastAsia="Calibri"/>
          <w:sz w:val="22"/>
          <w:szCs w:val="22"/>
          <w:lang w:val="fr-CA"/>
        </w:rPr>
        <w:t xml:space="preserve">. Les arrivées de touristes internationaux ont chuté, dans le monde entier, de </w:t>
      </w:r>
      <w:r w:rsidR="00FF33A8" w:rsidRPr="00931BC4">
        <w:rPr>
          <w:rFonts w:eastAsia="Calibri"/>
          <w:sz w:val="22"/>
          <w:szCs w:val="22"/>
          <w:lang w:val="fr-CA"/>
        </w:rPr>
        <w:t>7</w:t>
      </w:r>
      <w:r w:rsidR="00553C98" w:rsidRPr="00931BC4">
        <w:rPr>
          <w:rFonts w:eastAsia="Calibri"/>
          <w:sz w:val="22"/>
          <w:szCs w:val="22"/>
          <w:lang w:val="fr-CA"/>
        </w:rPr>
        <w:t>2</w:t>
      </w:r>
      <w:r w:rsidR="004530C9" w:rsidRPr="00931BC4">
        <w:rPr>
          <w:rFonts w:eastAsia="Calibri"/>
          <w:sz w:val="22"/>
          <w:szCs w:val="22"/>
          <w:lang w:val="fr-CA"/>
        </w:rPr>
        <w:t>,</w:t>
      </w:r>
      <w:r w:rsidR="00553C98" w:rsidRPr="00931BC4">
        <w:rPr>
          <w:rFonts w:eastAsia="Calibri"/>
          <w:sz w:val="22"/>
          <w:szCs w:val="22"/>
          <w:lang w:val="fr-CA"/>
        </w:rPr>
        <w:t>8</w:t>
      </w:r>
      <w:r w:rsidR="00FF33A8" w:rsidRPr="00931BC4">
        <w:rPr>
          <w:rFonts w:eastAsia="Calibri"/>
          <w:sz w:val="22"/>
          <w:szCs w:val="22"/>
          <w:lang w:val="fr-CA"/>
        </w:rPr>
        <w:t xml:space="preserve"> p</w:t>
      </w:r>
      <w:r w:rsidR="004530C9" w:rsidRPr="00931BC4">
        <w:rPr>
          <w:rFonts w:eastAsia="Calibri"/>
          <w:sz w:val="22"/>
          <w:szCs w:val="22"/>
          <w:lang w:val="fr-CA"/>
        </w:rPr>
        <w:t xml:space="preserve">our </w:t>
      </w:r>
      <w:r w:rsidR="00FF33A8" w:rsidRPr="00931BC4">
        <w:rPr>
          <w:rFonts w:eastAsia="Calibri"/>
          <w:sz w:val="22"/>
          <w:szCs w:val="22"/>
          <w:lang w:val="fr-CA"/>
        </w:rPr>
        <w:t xml:space="preserve">cent </w:t>
      </w:r>
      <w:r w:rsidR="004530C9" w:rsidRPr="00931BC4">
        <w:rPr>
          <w:rFonts w:eastAsia="Calibri"/>
          <w:sz w:val="22"/>
          <w:szCs w:val="22"/>
          <w:lang w:val="fr-CA"/>
        </w:rPr>
        <w:t xml:space="preserve">en </w:t>
      </w:r>
      <w:r w:rsidR="00FF33A8" w:rsidRPr="00931BC4">
        <w:rPr>
          <w:rFonts w:eastAsia="Calibri"/>
          <w:sz w:val="22"/>
          <w:szCs w:val="22"/>
          <w:lang w:val="fr-CA"/>
        </w:rPr>
        <w:t xml:space="preserve">2020, </w:t>
      </w:r>
      <w:r w:rsidR="004530C9" w:rsidRPr="00931BC4">
        <w:rPr>
          <w:rFonts w:eastAsia="Calibri"/>
          <w:sz w:val="22"/>
          <w:szCs w:val="22"/>
          <w:lang w:val="fr-CA"/>
        </w:rPr>
        <w:t xml:space="preserve">selon les données de l’OMT, en comparaison avec 2019, du fait des restrictions aux voyages internationaux et autres restrictions </w:t>
      </w:r>
      <w:r w:rsidR="000C1431">
        <w:rPr>
          <w:rFonts w:eastAsia="Calibri"/>
          <w:sz w:val="22"/>
          <w:szCs w:val="22"/>
          <w:lang w:val="fr-CA"/>
        </w:rPr>
        <w:t xml:space="preserve">qui ont été </w:t>
      </w:r>
      <w:r w:rsidR="004530C9" w:rsidRPr="00931BC4">
        <w:rPr>
          <w:rFonts w:eastAsia="Calibri"/>
          <w:sz w:val="22"/>
          <w:szCs w:val="22"/>
          <w:lang w:val="fr-CA"/>
        </w:rPr>
        <w:t xml:space="preserve">adoptées </w:t>
      </w:r>
      <w:r w:rsidR="000C1431">
        <w:rPr>
          <w:rFonts w:eastAsia="Calibri"/>
          <w:sz w:val="22"/>
          <w:szCs w:val="22"/>
          <w:lang w:val="fr-CA"/>
        </w:rPr>
        <w:t xml:space="preserve">pour </w:t>
      </w:r>
      <w:r w:rsidR="004530C9" w:rsidRPr="00931BC4">
        <w:rPr>
          <w:rFonts w:eastAsia="Calibri"/>
          <w:sz w:val="22"/>
          <w:szCs w:val="22"/>
          <w:lang w:val="fr-CA"/>
        </w:rPr>
        <w:t xml:space="preserve">freiner l’actuelle pandémie de </w:t>
      </w:r>
      <w:r w:rsidR="00FF33A8" w:rsidRPr="00931BC4">
        <w:rPr>
          <w:rFonts w:eastAsia="Calibri"/>
          <w:sz w:val="22"/>
          <w:szCs w:val="22"/>
          <w:lang w:val="fr-CA"/>
        </w:rPr>
        <w:t>COVID-19</w:t>
      </w:r>
      <w:r w:rsidR="004530C9" w:rsidRPr="00931BC4">
        <w:rPr>
          <w:rFonts w:eastAsia="Calibri"/>
          <w:sz w:val="22"/>
          <w:szCs w:val="22"/>
          <w:lang w:val="fr-CA"/>
        </w:rPr>
        <w:t xml:space="preserve">. Cette baisse représente plus d’un milliard d’arrivées de touristes internationaux </w:t>
      </w:r>
      <w:r w:rsidR="000C1431">
        <w:rPr>
          <w:rFonts w:eastAsia="Calibri"/>
          <w:sz w:val="22"/>
          <w:szCs w:val="22"/>
          <w:lang w:val="fr-CA"/>
        </w:rPr>
        <w:t xml:space="preserve">de </w:t>
      </w:r>
      <w:r w:rsidR="004530C9" w:rsidRPr="00931BC4">
        <w:rPr>
          <w:rFonts w:eastAsia="Calibri"/>
          <w:sz w:val="22"/>
          <w:szCs w:val="22"/>
          <w:lang w:val="fr-CA"/>
        </w:rPr>
        <w:t xml:space="preserve">moins </w:t>
      </w:r>
      <w:r w:rsidR="000C1431">
        <w:rPr>
          <w:rFonts w:eastAsia="Calibri"/>
          <w:sz w:val="22"/>
          <w:szCs w:val="22"/>
          <w:lang w:val="fr-CA"/>
        </w:rPr>
        <w:t xml:space="preserve">qu’en </w:t>
      </w:r>
      <w:r w:rsidR="004530C9" w:rsidRPr="00931BC4">
        <w:rPr>
          <w:rFonts w:eastAsia="Calibri"/>
          <w:sz w:val="22"/>
          <w:szCs w:val="22"/>
          <w:lang w:val="fr-CA"/>
        </w:rPr>
        <w:t>2019. Ce</w:t>
      </w:r>
      <w:r w:rsidR="000C1431">
        <w:rPr>
          <w:rFonts w:eastAsia="Calibri"/>
          <w:sz w:val="22"/>
          <w:szCs w:val="22"/>
          <w:lang w:val="fr-CA"/>
        </w:rPr>
        <w:t xml:space="preserve">la </w:t>
      </w:r>
      <w:r w:rsidR="004530C9" w:rsidRPr="00931BC4">
        <w:rPr>
          <w:rFonts w:eastAsia="Calibri"/>
          <w:sz w:val="22"/>
          <w:szCs w:val="22"/>
          <w:lang w:val="fr-CA"/>
        </w:rPr>
        <w:t xml:space="preserve">se traduit par </w:t>
      </w:r>
      <w:r w:rsidR="000C1431">
        <w:rPr>
          <w:rFonts w:eastAsia="Calibri"/>
          <w:sz w:val="22"/>
          <w:szCs w:val="22"/>
          <w:lang w:val="fr-CA"/>
        </w:rPr>
        <w:t xml:space="preserve">la perte </w:t>
      </w:r>
      <w:r w:rsidR="004530C9" w:rsidRPr="00931BC4">
        <w:rPr>
          <w:rFonts w:eastAsia="Calibri"/>
          <w:sz w:val="22"/>
          <w:szCs w:val="22"/>
          <w:lang w:val="fr-CA"/>
        </w:rPr>
        <w:t xml:space="preserve">de 930 milliards de dollars en recettes d’exportation au titre du tourisme international. Les visiteurs internationaux ont dépensé </w:t>
      </w:r>
      <w:r w:rsidR="00AE7B58" w:rsidRPr="00931BC4">
        <w:rPr>
          <w:rFonts w:eastAsia="Calibri"/>
          <w:sz w:val="22"/>
          <w:szCs w:val="22"/>
          <w:lang w:val="fr-CA"/>
        </w:rPr>
        <w:t>quelques 536 milliards de dollars dans les destinations l’année dernière, soit le tiers des sommes qu’ils avaient dépensées en 2019 (</w:t>
      </w:r>
      <w:r w:rsidR="00BA361A" w:rsidRPr="00931BC4">
        <w:rPr>
          <w:rFonts w:eastAsia="Calibri"/>
          <w:sz w:val="22"/>
          <w:szCs w:val="22"/>
          <w:lang w:val="fr-CA"/>
        </w:rPr>
        <w:t>US$ 1</w:t>
      </w:r>
      <w:r w:rsidR="00AE7B58" w:rsidRPr="00931BC4">
        <w:rPr>
          <w:rFonts w:eastAsia="Calibri"/>
          <w:sz w:val="22"/>
          <w:szCs w:val="22"/>
          <w:lang w:val="fr-CA"/>
        </w:rPr>
        <w:t>.</w:t>
      </w:r>
      <w:r w:rsidR="00BA361A" w:rsidRPr="00931BC4">
        <w:rPr>
          <w:rFonts w:eastAsia="Calibri"/>
          <w:sz w:val="22"/>
          <w:szCs w:val="22"/>
          <w:lang w:val="fr-CA"/>
        </w:rPr>
        <w:t xml:space="preserve">466 </w:t>
      </w:r>
      <w:r w:rsidR="00AE7B58" w:rsidRPr="00931BC4">
        <w:rPr>
          <w:rFonts w:eastAsia="Calibri"/>
          <w:sz w:val="22"/>
          <w:szCs w:val="22"/>
          <w:lang w:val="fr-CA"/>
        </w:rPr>
        <w:t>milliards</w:t>
      </w:r>
      <w:r w:rsidR="00BA361A" w:rsidRPr="00931BC4">
        <w:rPr>
          <w:rFonts w:eastAsia="Calibri"/>
          <w:sz w:val="22"/>
          <w:szCs w:val="22"/>
          <w:lang w:val="fr-CA"/>
        </w:rPr>
        <w:t>)</w:t>
      </w:r>
      <w:r w:rsidR="00BA361A" w:rsidRPr="00931BC4">
        <w:rPr>
          <w:rStyle w:val="FootnoteReference"/>
          <w:rFonts w:eastAsia="Calibri"/>
          <w:sz w:val="22"/>
          <w:szCs w:val="22"/>
          <w:lang w:val="fr-CA"/>
        </w:rPr>
        <w:footnoteReference w:id="4"/>
      </w:r>
      <w:r w:rsidR="00BA361A" w:rsidRPr="00931BC4">
        <w:rPr>
          <w:rFonts w:eastAsia="Calibri"/>
          <w:sz w:val="22"/>
          <w:szCs w:val="22"/>
          <w:lang w:val="fr-CA"/>
        </w:rPr>
        <w:t>.</w:t>
      </w:r>
    </w:p>
    <w:p w14:paraId="078347BD" w14:textId="77777777" w:rsidR="002F7C8A" w:rsidRPr="00931BC4" w:rsidRDefault="002F7C8A" w:rsidP="002F7C8A">
      <w:pPr>
        <w:jc w:val="both"/>
        <w:rPr>
          <w:rFonts w:eastAsia="Calibri"/>
          <w:sz w:val="22"/>
          <w:szCs w:val="22"/>
          <w:lang w:val="fr-CA"/>
        </w:rPr>
      </w:pPr>
    </w:p>
    <w:p w14:paraId="65101AF7" w14:textId="5263D508" w:rsidR="00503F38" w:rsidRDefault="00135E4F" w:rsidP="002F7C8A">
      <w:pPr>
        <w:jc w:val="both"/>
        <w:rPr>
          <w:rFonts w:eastAsia="Calibri"/>
          <w:sz w:val="22"/>
          <w:szCs w:val="22"/>
          <w:lang w:val="fr-CA"/>
        </w:rPr>
      </w:pPr>
      <w:r w:rsidRPr="00931BC4">
        <w:rPr>
          <w:rFonts w:eastAsia="Calibri"/>
          <w:sz w:val="22"/>
          <w:szCs w:val="22"/>
          <w:lang w:val="fr-CA"/>
        </w:rPr>
        <w:tab/>
      </w:r>
      <w:r w:rsidR="00C82306" w:rsidRPr="00931BC4">
        <w:rPr>
          <w:rFonts w:eastAsia="Calibri"/>
          <w:sz w:val="22"/>
          <w:szCs w:val="22"/>
          <w:lang w:val="fr-CA"/>
        </w:rPr>
        <w:t>Dans les Amériques, les arrivées de visiteurs ont baissé de 6</w:t>
      </w:r>
      <w:r w:rsidR="00BA361A" w:rsidRPr="00931BC4">
        <w:rPr>
          <w:rFonts w:eastAsia="Calibri"/>
          <w:sz w:val="22"/>
          <w:szCs w:val="22"/>
          <w:lang w:val="fr-CA"/>
        </w:rPr>
        <w:t>8</w:t>
      </w:r>
      <w:r w:rsidR="00C82306" w:rsidRPr="00931BC4">
        <w:rPr>
          <w:rFonts w:eastAsia="Calibri"/>
          <w:sz w:val="22"/>
          <w:szCs w:val="22"/>
          <w:lang w:val="fr-CA"/>
        </w:rPr>
        <w:t>,</w:t>
      </w:r>
      <w:r w:rsidR="00BA361A" w:rsidRPr="00931BC4">
        <w:rPr>
          <w:rFonts w:eastAsia="Calibri"/>
          <w:sz w:val="22"/>
          <w:szCs w:val="22"/>
          <w:lang w:val="fr-CA"/>
        </w:rPr>
        <w:t>2</w:t>
      </w:r>
      <w:r w:rsidR="00FF33A8" w:rsidRPr="00931BC4">
        <w:rPr>
          <w:rFonts w:eastAsia="Calibri"/>
          <w:sz w:val="22"/>
          <w:szCs w:val="22"/>
          <w:lang w:val="fr-CA"/>
        </w:rPr>
        <w:t xml:space="preserve"> p</w:t>
      </w:r>
      <w:r w:rsidR="00C82306" w:rsidRPr="00931BC4">
        <w:rPr>
          <w:rFonts w:eastAsia="Calibri"/>
          <w:sz w:val="22"/>
          <w:szCs w:val="22"/>
          <w:lang w:val="fr-CA"/>
        </w:rPr>
        <w:t xml:space="preserve">our </w:t>
      </w:r>
      <w:r w:rsidR="00FF33A8" w:rsidRPr="00931BC4">
        <w:rPr>
          <w:rFonts w:eastAsia="Calibri"/>
          <w:sz w:val="22"/>
          <w:szCs w:val="22"/>
          <w:lang w:val="fr-CA"/>
        </w:rPr>
        <w:t xml:space="preserve">cent </w:t>
      </w:r>
      <w:r w:rsidR="00C82306" w:rsidRPr="00931BC4">
        <w:rPr>
          <w:rFonts w:eastAsia="Calibri"/>
          <w:sz w:val="22"/>
          <w:szCs w:val="22"/>
          <w:lang w:val="fr-CA"/>
        </w:rPr>
        <w:t xml:space="preserve">en </w:t>
      </w:r>
      <w:r w:rsidR="00FF33A8" w:rsidRPr="00931BC4">
        <w:rPr>
          <w:rFonts w:eastAsia="Calibri"/>
          <w:sz w:val="22"/>
          <w:szCs w:val="22"/>
          <w:lang w:val="fr-CA"/>
        </w:rPr>
        <w:t xml:space="preserve">2020. </w:t>
      </w:r>
      <w:r w:rsidR="00C82306" w:rsidRPr="00931BC4">
        <w:rPr>
          <w:rFonts w:eastAsia="Calibri"/>
          <w:sz w:val="22"/>
          <w:szCs w:val="22"/>
          <w:lang w:val="fr-CA"/>
        </w:rPr>
        <w:t>Cette diminution a été la plus faible en comparaison avec celle des quatre autres sous-régions du monde – 84,1 pour cent en Asie-Pacifi</w:t>
      </w:r>
      <w:r w:rsidR="000C1431">
        <w:rPr>
          <w:rFonts w:eastAsia="Calibri"/>
          <w:sz w:val="22"/>
          <w:szCs w:val="22"/>
          <w:lang w:val="fr-CA"/>
        </w:rPr>
        <w:t>que</w:t>
      </w:r>
      <w:r w:rsidR="00C82306" w:rsidRPr="00931BC4">
        <w:rPr>
          <w:rFonts w:eastAsia="Calibri"/>
          <w:sz w:val="22"/>
          <w:szCs w:val="22"/>
          <w:lang w:val="fr-CA"/>
        </w:rPr>
        <w:t>, 74 pour cent en Afrique et au Moyen-Orient et 68,5 pour cent en Europe. Dans le Continent américain, la contribution totale du voyage et du tourisme au PIB est passé</w:t>
      </w:r>
      <w:r w:rsidR="000C1431">
        <w:rPr>
          <w:rFonts w:eastAsia="Calibri"/>
          <w:sz w:val="22"/>
          <w:szCs w:val="22"/>
          <w:lang w:val="fr-CA"/>
        </w:rPr>
        <w:t>e</w:t>
      </w:r>
      <w:r w:rsidR="00C82306" w:rsidRPr="00931BC4">
        <w:rPr>
          <w:rFonts w:eastAsia="Calibri"/>
          <w:sz w:val="22"/>
          <w:szCs w:val="22"/>
          <w:lang w:val="fr-CA"/>
        </w:rPr>
        <w:t xml:space="preserve"> de </w:t>
      </w:r>
      <w:r w:rsidR="00503F38" w:rsidRPr="00931BC4">
        <w:rPr>
          <w:rFonts w:eastAsia="Calibri"/>
          <w:sz w:val="22"/>
          <w:szCs w:val="22"/>
          <w:lang w:val="fr-CA"/>
        </w:rPr>
        <w:t>8</w:t>
      </w:r>
      <w:r w:rsidR="00C82306" w:rsidRPr="00931BC4">
        <w:rPr>
          <w:rFonts w:eastAsia="Calibri"/>
          <w:sz w:val="22"/>
          <w:szCs w:val="22"/>
          <w:lang w:val="fr-CA"/>
        </w:rPr>
        <w:t>,</w:t>
      </w:r>
      <w:r w:rsidR="00503F38" w:rsidRPr="00931BC4">
        <w:rPr>
          <w:rFonts w:eastAsia="Calibri"/>
          <w:sz w:val="22"/>
          <w:szCs w:val="22"/>
          <w:lang w:val="fr-CA"/>
        </w:rPr>
        <w:t>8 p</w:t>
      </w:r>
      <w:r w:rsidR="00C82306" w:rsidRPr="00931BC4">
        <w:rPr>
          <w:rFonts w:eastAsia="Calibri"/>
          <w:sz w:val="22"/>
          <w:szCs w:val="22"/>
          <w:lang w:val="fr-CA"/>
        </w:rPr>
        <w:t xml:space="preserve">our </w:t>
      </w:r>
      <w:r w:rsidR="00503F38" w:rsidRPr="00931BC4">
        <w:rPr>
          <w:rFonts w:eastAsia="Calibri"/>
          <w:sz w:val="22"/>
          <w:szCs w:val="22"/>
          <w:lang w:val="fr-CA"/>
        </w:rPr>
        <w:t xml:space="preserve">cent </w:t>
      </w:r>
      <w:r w:rsidR="00C82306" w:rsidRPr="00931BC4">
        <w:rPr>
          <w:rFonts w:eastAsia="Calibri"/>
          <w:sz w:val="22"/>
          <w:szCs w:val="22"/>
          <w:lang w:val="fr-CA"/>
        </w:rPr>
        <w:t>e</w:t>
      </w:r>
      <w:r w:rsidR="00503F38" w:rsidRPr="00931BC4">
        <w:rPr>
          <w:rFonts w:eastAsia="Calibri"/>
          <w:sz w:val="22"/>
          <w:szCs w:val="22"/>
          <w:lang w:val="fr-CA"/>
        </w:rPr>
        <w:t xml:space="preserve">n 2019 </w:t>
      </w:r>
      <w:r w:rsidR="00C82306" w:rsidRPr="00931BC4">
        <w:rPr>
          <w:rFonts w:eastAsia="Calibri"/>
          <w:sz w:val="22"/>
          <w:szCs w:val="22"/>
          <w:lang w:val="fr-CA"/>
        </w:rPr>
        <w:t xml:space="preserve">à </w:t>
      </w:r>
      <w:r w:rsidR="00503F38" w:rsidRPr="00931BC4">
        <w:rPr>
          <w:rFonts w:eastAsia="Calibri"/>
          <w:sz w:val="22"/>
          <w:szCs w:val="22"/>
          <w:lang w:val="fr-CA"/>
        </w:rPr>
        <w:t>4</w:t>
      </w:r>
      <w:r w:rsidR="00C82306" w:rsidRPr="00931BC4">
        <w:rPr>
          <w:rFonts w:eastAsia="Calibri"/>
          <w:sz w:val="22"/>
          <w:szCs w:val="22"/>
          <w:lang w:val="fr-CA"/>
        </w:rPr>
        <w:t>,</w:t>
      </w:r>
      <w:r w:rsidR="00503F38" w:rsidRPr="00931BC4">
        <w:rPr>
          <w:rFonts w:eastAsia="Calibri"/>
          <w:sz w:val="22"/>
          <w:szCs w:val="22"/>
          <w:lang w:val="fr-CA"/>
        </w:rPr>
        <w:t>3 p</w:t>
      </w:r>
      <w:r w:rsidR="00C82306" w:rsidRPr="00931BC4">
        <w:rPr>
          <w:rFonts w:eastAsia="Calibri"/>
          <w:sz w:val="22"/>
          <w:szCs w:val="22"/>
          <w:lang w:val="fr-CA"/>
        </w:rPr>
        <w:t xml:space="preserve">our </w:t>
      </w:r>
      <w:r w:rsidR="00503F38" w:rsidRPr="00931BC4">
        <w:rPr>
          <w:rFonts w:eastAsia="Calibri"/>
          <w:sz w:val="22"/>
          <w:szCs w:val="22"/>
          <w:lang w:val="fr-CA"/>
        </w:rPr>
        <w:t xml:space="preserve">cent </w:t>
      </w:r>
      <w:r w:rsidR="00C82306" w:rsidRPr="00931BC4">
        <w:rPr>
          <w:rFonts w:eastAsia="Calibri"/>
          <w:sz w:val="22"/>
          <w:szCs w:val="22"/>
          <w:lang w:val="fr-CA"/>
        </w:rPr>
        <w:t>e</w:t>
      </w:r>
      <w:r w:rsidR="00503F38" w:rsidRPr="00931BC4">
        <w:rPr>
          <w:rFonts w:eastAsia="Calibri"/>
          <w:sz w:val="22"/>
          <w:szCs w:val="22"/>
          <w:lang w:val="fr-CA"/>
        </w:rPr>
        <w:t xml:space="preserve">n 2020. </w:t>
      </w:r>
      <w:r w:rsidR="00C82306" w:rsidRPr="00931BC4">
        <w:rPr>
          <w:rFonts w:eastAsia="Calibri"/>
          <w:sz w:val="22"/>
          <w:szCs w:val="22"/>
          <w:lang w:val="fr-CA"/>
        </w:rPr>
        <w:t xml:space="preserve">Les dépenses des visiteurs internationaux </w:t>
      </w:r>
      <w:proofErr w:type="gramStart"/>
      <w:r w:rsidR="00C82306" w:rsidRPr="00931BC4">
        <w:rPr>
          <w:rFonts w:eastAsia="Calibri"/>
          <w:sz w:val="22"/>
          <w:szCs w:val="22"/>
          <w:lang w:val="fr-CA"/>
        </w:rPr>
        <w:t>a</w:t>
      </w:r>
      <w:proofErr w:type="gramEnd"/>
      <w:r w:rsidR="00C82306" w:rsidRPr="00931BC4">
        <w:rPr>
          <w:rFonts w:eastAsia="Calibri"/>
          <w:sz w:val="22"/>
          <w:szCs w:val="22"/>
          <w:lang w:val="fr-CA"/>
        </w:rPr>
        <w:t xml:space="preserve"> chuté de 72 pour cent pour atteindre </w:t>
      </w:r>
      <w:r w:rsidR="00503F38" w:rsidRPr="00931BC4">
        <w:rPr>
          <w:rFonts w:eastAsia="Calibri"/>
          <w:sz w:val="22"/>
          <w:szCs w:val="22"/>
          <w:lang w:val="fr-CA"/>
        </w:rPr>
        <w:t>$86</w:t>
      </w:r>
      <w:r w:rsidR="00C82306" w:rsidRPr="00931BC4">
        <w:rPr>
          <w:rFonts w:eastAsia="Calibri"/>
          <w:sz w:val="22"/>
          <w:szCs w:val="22"/>
          <w:lang w:val="fr-CA"/>
        </w:rPr>
        <w:t>,</w:t>
      </w:r>
      <w:r w:rsidR="00503F38" w:rsidRPr="00931BC4">
        <w:rPr>
          <w:rFonts w:eastAsia="Calibri"/>
          <w:sz w:val="22"/>
          <w:szCs w:val="22"/>
          <w:lang w:val="fr-CA"/>
        </w:rPr>
        <w:t xml:space="preserve">5 </w:t>
      </w:r>
      <w:r w:rsidR="00C82306" w:rsidRPr="00931BC4">
        <w:rPr>
          <w:rFonts w:eastAsia="Calibri"/>
          <w:sz w:val="22"/>
          <w:szCs w:val="22"/>
          <w:lang w:val="fr-CA"/>
        </w:rPr>
        <w:t xml:space="preserve">milliards et la contribution totale du voyage et du tourisme à l’emploi a baissé à </w:t>
      </w:r>
      <w:r w:rsidR="00503F38" w:rsidRPr="00931BC4">
        <w:rPr>
          <w:rFonts w:eastAsia="Calibri"/>
          <w:sz w:val="22"/>
          <w:szCs w:val="22"/>
          <w:lang w:val="fr-CA"/>
        </w:rPr>
        <w:t>33</w:t>
      </w:r>
      <w:r w:rsidR="00C82306" w:rsidRPr="00931BC4">
        <w:rPr>
          <w:rFonts w:eastAsia="Calibri"/>
          <w:sz w:val="22"/>
          <w:szCs w:val="22"/>
          <w:lang w:val="fr-CA"/>
        </w:rPr>
        <w:t>,</w:t>
      </w:r>
      <w:r w:rsidR="00503F38" w:rsidRPr="00931BC4">
        <w:rPr>
          <w:rFonts w:eastAsia="Calibri"/>
          <w:sz w:val="22"/>
          <w:szCs w:val="22"/>
          <w:lang w:val="fr-CA"/>
        </w:rPr>
        <w:t>4 million</w:t>
      </w:r>
      <w:r w:rsidR="00C82306" w:rsidRPr="00931BC4">
        <w:rPr>
          <w:rFonts w:eastAsia="Calibri"/>
          <w:sz w:val="22"/>
          <w:szCs w:val="22"/>
          <w:lang w:val="fr-CA"/>
        </w:rPr>
        <w:t>s d’emplois</w:t>
      </w:r>
      <w:r w:rsidR="00503F38" w:rsidRPr="00931BC4">
        <w:rPr>
          <w:rFonts w:eastAsia="Calibri"/>
          <w:sz w:val="22"/>
          <w:szCs w:val="22"/>
          <w:lang w:val="fr-CA"/>
        </w:rPr>
        <w:t xml:space="preserve"> – </w:t>
      </w:r>
      <w:r w:rsidR="00C82306" w:rsidRPr="00931BC4">
        <w:rPr>
          <w:rFonts w:eastAsia="Calibri"/>
          <w:sz w:val="22"/>
          <w:szCs w:val="22"/>
          <w:lang w:val="fr-CA"/>
        </w:rPr>
        <w:t xml:space="preserve">une perte de plus de </w:t>
      </w:r>
      <w:r w:rsidR="00503F38" w:rsidRPr="00931BC4">
        <w:rPr>
          <w:rFonts w:eastAsia="Calibri"/>
          <w:sz w:val="22"/>
          <w:szCs w:val="22"/>
          <w:lang w:val="fr-CA"/>
        </w:rPr>
        <w:t>11 million</w:t>
      </w:r>
      <w:r w:rsidR="00C82306" w:rsidRPr="00931BC4">
        <w:rPr>
          <w:rFonts w:eastAsia="Calibri"/>
          <w:sz w:val="22"/>
          <w:szCs w:val="22"/>
          <w:lang w:val="fr-CA"/>
        </w:rPr>
        <w:t>s d’emplois</w:t>
      </w:r>
      <w:r w:rsidR="00503F38" w:rsidRPr="00931BC4">
        <w:rPr>
          <w:rStyle w:val="FootnoteReference"/>
          <w:rFonts w:eastAsia="Calibri"/>
          <w:sz w:val="22"/>
          <w:szCs w:val="22"/>
          <w:lang w:val="fr-CA"/>
        </w:rPr>
        <w:footnoteReference w:id="5"/>
      </w:r>
      <w:r w:rsidR="00503F38" w:rsidRPr="00931BC4">
        <w:rPr>
          <w:rFonts w:eastAsia="Calibri"/>
          <w:sz w:val="22"/>
          <w:szCs w:val="22"/>
          <w:lang w:val="fr-CA"/>
        </w:rPr>
        <w:t>.</w:t>
      </w:r>
    </w:p>
    <w:p w14:paraId="5AF076A9" w14:textId="77777777" w:rsidR="002F7C8A" w:rsidRPr="00931BC4" w:rsidRDefault="002F7C8A" w:rsidP="002F7C8A">
      <w:pPr>
        <w:jc w:val="both"/>
        <w:rPr>
          <w:rFonts w:eastAsia="Calibri"/>
          <w:sz w:val="22"/>
          <w:szCs w:val="22"/>
          <w:lang w:val="fr-CA"/>
        </w:rPr>
      </w:pPr>
    </w:p>
    <w:p w14:paraId="35E771E3" w14:textId="77777777" w:rsidR="001F258E" w:rsidRPr="00931BC4" w:rsidRDefault="00135E4F" w:rsidP="002F7C8A">
      <w:pPr>
        <w:jc w:val="both"/>
        <w:rPr>
          <w:rFonts w:eastAsia="Calibri"/>
          <w:sz w:val="22"/>
          <w:szCs w:val="22"/>
          <w:lang w:val="fr-CA"/>
        </w:rPr>
      </w:pPr>
      <w:r w:rsidRPr="00931BC4">
        <w:rPr>
          <w:rFonts w:eastAsia="Calibri"/>
          <w:sz w:val="22"/>
          <w:szCs w:val="22"/>
          <w:lang w:val="fr-CA"/>
        </w:rPr>
        <w:tab/>
      </w:r>
      <w:r w:rsidR="00C82306" w:rsidRPr="00931BC4">
        <w:rPr>
          <w:rFonts w:eastAsia="Calibri"/>
          <w:sz w:val="22"/>
          <w:szCs w:val="22"/>
          <w:lang w:val="fr-CA"/>
        </w:rPr>
        <w:t xml:space="preserve">S’agissant des sous-régions des Amériques, l’Amérique centrale a subi la baisse la plus forte en matière d’arrivées de visiteurs pendant cette période avec une contraction de 73,1 pour cent. En ce qui concerne les autres sous-régions, le nombre de visiteurs en Amérique du Nord a baissé de 68,1 pour cent, de 60,7 pour cent dans les Caraïbes et de 72,6 pour cent en Amérique du Sud. </w:t>
      </w:r>
    </w:p>
    <w:p w14:paraId="0B08EA7C" w14:textId="77777777" w:rsidR="00C82306" w:rsidRPr="00931BC4" w:rsidRDefault="00C82306" w:rsidP="002F7C8A">
      <w:pPr>
        <w:jc w:val="both"/>
        <w:rPr>
          <w:rFonts w:eastAsia="Calibri"/>
          <w:b/>
          <w:sz w:val="22"/>
          <w:szCs w:val="22"/>
          <w:lang w:val="fr-CA"/>
        </w:rPr>
      </w:pPr>
    </w:p>
    <w:p w14:paraId="7018426E" w14:textId="1CDCF3D4" w:rsidR="00FF33A8" w:rsidRDefault="007D04CB" w:rsidP="002F7C8A">
      <w:pPr>
        <w:jc w:val="both"/>
        <w:rPr>
          <w:rFonts w:eastAsia="Calibri"/>
          <w:sz w:val="22"/>
          <w:szCs w:val="22"/>
          <w:lang w:val="fr-CA"/>
        </w:rPr>
      </w:pPr>
      <w:r w:rsidRPr="00931BC4">
        <w:rPr>
          <w:rFonts w:eastAsia="Calibri"/>
          <w:sz w:val="22"/>
          <w:szCs w:val="22"/>
          <w:lang w:val="fr-CA"/>
        </w:rPr>
        <w:t>PROGR</w:t>
      </w:r>
      <w:r w:rsidR="00C82306" w:rsidRPr="00931BC4">
        <w:rPr>
          <w:rFonts w:eastAsia="Calibri"/>
          <w:sz w:val="22"/>
          <w:szCs w:val="22"/>
          <w:lang w:val="fr-CA"/>
        </w:rPr>
        <w:t>È</w:t>
      </w:r>
      <w:r w:rsidRPr="00931BC4">
        <w:rPr>
          <w:rFonts w:eastAsia="Calibri"/>
          <w:sz w:val="22"/>
          <w:szCs w:val="22"/>
          <w:lang w:val="fr-CA"/>
        </w:rPr>
        <w:t xml:space="preserve">S </w:t>
      </w:r>
      <w:r w:rsidR="00C82306" w:rsidRPr="00931BC4">
        <w:rPr>
          <w:rFonts w:eastAsia="Calibri"/>
          <w:sz w:val="22"/>
          <w:szCs w:val="22"/>
          <w:lang w:val="fr-CA"/>
        </w:rPr>
        <w:t xml:space="preserve">ACCOMPLIS DANS LA MISE EN ŒUVRE DES </w:t>
      </w:r>
      <w:r w:rsidRPr="00931BC4">
        <w:rPr>
          <w:rFonts w:eastAsia="Calibri"/>
          <w:sz w:val="22"/>
          <w:szCs w:val="22"/>
          <w:lang w:val="fr-CA"/>
        </w:rPr>
        <w:t>MANDATS</w:t>
      </w:r>
    </w:p>
    <w:p w14:paraId="6382E075" w14:textId="77777777" w:rsidR="002F7C8A" w:rsidRPr="00931BC4" w:rsidRDefault="002F7C8A" w:rsidP="002F7C8A">
      <w:pPr>
        <w:jc w:val="both"/>
        <w:rPr>
          <w:rFonts w:eastAsia="Calibri"/>
          <w:sz w:val="22"/>
          <w:szCs w:val="22"/>
          <w:lang w:val="fr-CA"/>
        </w:rPr>
      </w:pPr>
    </w:p>
    <w:p w14:paraId="6DB95651" w14:textId="5CE4ECB2" w:rsidR="00FF33A8" w:rsidRDefault="00CC6C46" w:rsidP="002F7C8A">
      <w:pPr>
        <w:jc w:val="both"/>
        <w:rPr>
          <w:rFonts w:eastAsia="Calibri"/>
          <w:sz w:val="22"/>
          <w:szCs w:val="22"/>
          <w:lang w:val="fr-CA"/>
        </w:rPr>
      </w:pPr>
      <w:r w:rsidRPr="00931BC4">
        <w:rPr>
          <w:rFonts w:eastAsia="Calibri"/>
          <w:sz w:val="22"/>
          <w:szCs w:val="22"/>
          <w:lang w:val="fr-CA"/>
        </w:rPr>
        <w:tab/>
        <w:t>Le</w:t>
      </w:r>
      <w:r w:rsidR="000C1431">
        <w:rPr>
          <w:rFonts w:eastAsia="Calibri"/>
          <w:sz w:val="22"/>
          <w:szCs w:val="22"/>
          <w:lang w:val="fr-CA"/>
        </w:rPr>
        <w:t>s</w:t>
      </w:r>
      <w:r w:rsidRPr="00931BC4">
        <w:rPr>
          <w:rFonts w:eastAsia="Calibri"/>
          <w:sz w:val="22"/>
          <w:szCs w:val="22"/>
          <w:lang w:val="fr-CA"/>
        </w:rPr>
        <w:t xml:space="preserve"> trava</w:t>
      </w:r>
      <w:r w:rsidR="000C1431">
        <w:rPr>
          <w:rFonts w:eastAsia="Calibri"/>
          <w:sz w:val="22"/>
          <w:szCs w:val="22"/>
          <w:lang w:val="fr-CA"/>
        </w:rPr>
        <w:t xml:space="preserve">ux </w:t>
      </w:r>
      <w:r w:rsidRPr="00931BC4">
        <w:rPr>
          <w:rFonts w:eastAsia="Calibri"/>
          <w:sz w:val="22"/>
          <w:szCs w:val="22"/>
          <w:lang w:val="fr-CA"/>
        </w:rPr>
        <w:t>de la Section de la culture et du tourisme</w:t>
      </w:r>
      <w:r w:rsidR="009D5325">
        <w:rPr>
          <w:rFonts w:eastAsia="Calibri"/>
          <w:sz w:val="22"/>
          <w:szCs w:val="22"/>
          <w:lang w:val="fr-CA"/>
        </w:rPr>
        <w:t xml:space="preserve">, dans le domaine du </w:t>
      </w:r>
      <w:r w:rsidRPr="00931BC4">
        <w:rPr>
          <w:rFonts w:eastAsia="Calibri"/>
          <w:sz w:val="22"/>
          <w:szCs w:val="22"/>
          <w:lang w:val="fr-CA"/>
        </w:rPr>
        <w:t>tourisme</w:t>
      </w:r>
      <w:r w:rsidR="009D5325">
        <w:rPr>
          <w:rFonts w:eastAsia="Calibri"/>
          <w:sz w:val="22"/>
          <w:szCs w:val="22"/>
          <w:lang w:val="fr-CA"/>
        </w:rPr>
        <w:t>,</w:t>
      </w:r>
      <w:r w:rsidRPr="00931BC4">
        <w:rPr>
          <w:rFonts w:eastAsia="Calibri"/>
          <w:sz w:val="22"/>
          <w:szCs w:val="22"/>
          <w:lang w:val="fr-CA"/>
        </w:rPr>
        <w:t xml:space="preserve"> </w:t>
      </w:r>
      <w:r w:rsidR="009D5325">
        <w:rPr>
          <w:rFonts w:eastAsia="Calibri"/>
          <w:sz w:val="22"/>
          <w:szCs w:val="22"/>
          <w:lang w:val="fr-CA"/>
        </w:rPr>
        <w:t xml:space="preserve">ont pour base la </w:t>
      </w:r>
      <w:r w:rsidRPr="00931BC4">
        <w:rPr>
          <w:rFonts w:eastAsia="Calibri"/>
          <w:sz w:val="22"/>
          <w:szCs w:val="22"/>
          <w:lang w:val="fr-CA"/>
        </w:rPr>
        <w:t xml:space="preserve">superposition de la Stratégie à moyen terme et du Plan de travail </w:t>
      </w:r>
      <w:r w:rsidR="00FF33A8" w:rsidRPr="00931BC4">
        <w:rPr>
          <w:rFonts w:eastAsia="Calibri"/>
          <w:sz w:val="22"/>
          <w:szCs w:val="22"/>
          <w:lang w:val="fr-CA"/>
        </w:rPr>
        <w:t xml:space="preserve">2018-2021 </w:t>
      </w:r>
      <w:r w:rsidRPr="00931BC4">
        <w:rPr>
          <w:rFonts w:eastAsia="Calibri"/>
          <w:sz w:val="22"/>
          <w:szCs w:val="22"/>
          <w:lang w:val="fr-CA"/>
        </w:rPr>
        <w:t xml:space="preserve">de la Commission interaméricaine du tourisme </w:t>
      </w:r>
      <w:r w:rsidR="00FF33A8" w:rsidRPr="00931BC4">
        <w:rPr>
          <w:rFonts w:eastAsia="Calibri"/>
          <w:sz w:val="22"/>
          <w:szCs w:val="22"/>
          <w:lang w:val="fr-CA"/>
        </w:rPr>
        <w:t xml:space="preserve">(CITUR). </w:t>
      </w:r>
      <w:r w:rsidRPr="00931BC4">
        <w:rPr>
          <w:rFonts w:eastAsia="Calibri"/>
          <w:sz w:val="22"/>
          <w:szCs w:val="22"/>
          <w:lang w:val="fr-CA"/>
        </w:rPr>
        <w:t xml:space="preserve">La Stratégie à moyen terme fournit l’orientation générale en termes de domaines prioritaires et le Plan de travail précise les actions concrètes </w:t>
      </w:r>
      <w:proofErr w:type="gramStart"/>
      <w:r w:rsidR="009D5325">
        <w:rPr>
          <w:rFonts w:eastAsia="Calibri"/>
          <w:sz w:val="22"/>
          <w:szCs w:val="22"/>
          <w:lang w:val="fr-CA"/>
        </w:rPr>
        <w:t xml:space="preserve">devant </w:t>
      </w:r>
      <w:r w:rsidRPr="00931BC4">
        <w:rPr>
          <w:rFonts w:eastAsia="Calibri"/>
          <w:sz w:val="22"/>
          <w:szCs w:val="22"/>
          <w:lang w:val="fr-CA"/>
        </w:rPr>
        <w:t xml:space="preserve"> être</w:t>
      </w:r>
      <w:proofErr w:type="gramEnd"/>
      <w:r w:rsidRPr="00931BC4">
        <w:rPr>
          <w:rFonts w:eastAsia="Calibri"/>
          <w:sz w:val="22"/>
          <w:szCs w:val="22"/>
          <w:lang w:val="fr-CA"/>
        </w:rPr>
        <w:t xml:space="preserve"> mises en œuvre.</w:t>
      </w:r>
    </w:p>
    <w:p w14:paraId="55594247" w14:textId="77777777" w:rsidR="002F7C8A" w:rsidRPr="00931BC4" w:rsidRDefault="002F7C8A" w:rsidP="002F7C8A">
      <w:pPr>
        <w:jc w:val="both"/>
        <w:rPr>
          <w:rFonts w:eastAsia="Calibri"/>
          <w:sz w:val="22"/>
          <w:szCs w:val="22"/>
          <w:lang w:val="fr-CA"/>
        </w:rPr>
      </w:pPr>
    </w:p>
    <w:p w14:paraId="7A31520A" w14:textId="5FD4F923" w:rsidR="00024244" w:rsidRDefault="00135E4F" w:rsidP="002F7C8A">
      <w:pPr>
        <w:jc w:val="both"/>
        <w:rPr>
          <w:bCs/>
          <w:i/>
          <w:sz w:val="22"/>
          <w:szCs w:val="22"/>
          <w:lang w:val="fr-FR"/>
        </w:rPr>
      </w:pPr>
      <w:r w:rsidRPr="00931BC4">
        <w:rPr>
          <w:rFonts w:eastAsia="Calibri"/>
          <w:sz w:val="22"/>
          <w:szCs w:val="22"/>
          <w:lang w:val="fr-CA"/>
        </w:rPr>
        <w:tab/>
      </w:r>
      <w:r w:rsidR="00CC6C46" w:rsidRPr="00931BC4">
        <w:rPr>
          <w:rFonts w:eastAsia="Calibri"/>
          <w:sz w:val="22"/>
          <w:szCs w:val="22"/>
          <w:lang w:val="fr-CA"/>
        </w:rPr>
        <w:t xml:space="preserve">La Déclaration de </w:t>
      </w:r>
      <w:r w:rsidR="00FF33A8" w:rsidRPr="00931BC4">
        <w:rPr>
          <w:rFonts w:eastAsia="Calibri"/>
          <w:sz w:val="22"/>
          <w:szCs w:val="22"/>
          <w:lang w:val="fr-CA"/>
        </w:rPr>
        <w:t>Georgetown</w:t>
      </w:r>
      <w:r w:rsidR="00FF33A8" w:rsidRPr="00931BC4">
        <w:rPr>
          <w:rFonts w:eastAsia="Calibri"/>
          <w:i/>
          <w:sz w:val="22"/>
          <w:szCs w:val="22"/>
          <w:lang w:val="fr-CA"/>
        </w:rPr>
        <w:t xml:space="preserve"> </w:t>
      </w:r>
      <w:r w:rsidR="002F7C8A" w:rsidRPr="002F7C8A">
        <w:rPr>
          <w:rFonts w:eastAsia="Calibri"/>
          <w:iCs/>
          <w:sz w:val="22"/>
          <w:szCs w:val="22"/>
          <w:lang w:val="fr-CA"/>
        </w:rPr>
        <w:t>« </w:t>
      </w:r>
      <w:r w:rsidR="00024244" w:rsidRPr="002F7C8A">
        <w:rPr>
          <w:rFonts w:eastAsia="Calibri"/>
          <w:iCs/>
          <w:sz w:val="22"/>
          <w:szCs w:val="22"/>
          <w:lang w:val="fr-CA"/>
        </w:rPr>
        <w:t xml:space="preserve">a chargé </w:t>
      </w:r>
      <w:r w:rsidR="00024244" w:rsidRPr="002F7C8A">
        <w:rPr>
          <w:bCs/>
          <w:iCs/>
          <w:sz w:val="22"/>
          <w:szCs w:val="22"/>
          <w:lang w:val="fr-FR"/>
        </w:rPr>
        <w:t>le Secrétariat général de présenter aux membres du bureau du Congrès, aux fins d’examen, lors de leur réunion de planification prévue au plus tard pour le 31 juillet 2018, un plan de travail fondé sur les lignes directrices énoncées dans la présente Déclaration, qui contribue à la mise en œuvre des engagements contractés aux termes de la stratégie à moyen terme pour l’amélioration de la coopération et de la compétitivité en matière de tourisme dans les Amériques.</w:t>
      </w:r>
      <w:r w:rsidR="002F7C8A" w:rsidRPr="002F7C8A">
        <w:rPr>
          <w:bCs/>
          <w:iCs/>
          <w:sz w:val="22"/>
          <w:szCs w:val="22"/>
          <w:lang w:val="fr-FR"/>
        </w:rPr>
        <w:t> »</w:t>
      </w:r>
    </w:p>
    <w:p w14:paraId="51254A22" w14:textId="135D6A4C" w:rsidR="00FF33A8" w:rsidRDefault="00135E4F" w:rsidP="002F7C8A">
      <w:pPr>
        <w:jc w:val="both"/>
        <w:rPr>
          <w:rFonts w:eastAsia="Calibri"/>
          <w:bCs/>
          <w:sz w:val="22"/>
          <w:szCs w:val="22"/>
          <w:lang w:val="fr-CA"/>
        </w:rPr>
      </w:pPr>
      <w:r w:rsidRPr="00931BC4">
        <w:rPr>
          <w:rFonts w:eastAsia="Calibri"/>
          <w:bCs/>
          <w:sz w:val="22"/>
          <w:szCs w:val="22"/>
          <w:lang w:val="fr-CA"/>
        </w:rPr>
        <w:lastRenderedPageBreak/>
        <w:tab/>
      </w:r>
      <w:r w:rsidR="003F67CA" w:rsidRPr="00931BC4">
        <w:rPr>
          <w:rFonts w:eastAsia="Calibri"/>
          <w:bCs/>
          <w:sz w:val="22"/>
          <w:szCs w:val="22"/>
          <w:lang w:val="fr-CA"/>
        </w:rPr>
        <w:t xml:space="preserve">Le Plan de travail, approuvé suite à la </w:t>
      </w:r>
      <w:r w:rsidR="00024244">
        <w:rPr>
          <w:rFonts w:eastAsia="Calibri"/>
          <w:bCs/>
          <w:sz w:val="22"/>
          <w:szCs w:val="22"/>
          <w:lang w:val="fr-CA"/>
        </w:rPr>
        <w:t>r</w:t>
      </w:r>
      <w:r w:rsidR="003F67CA" w:rsidRPr="00931BC4">
        <w:rPr>
          <w:rFonts w:eastAsia="Calibri"/>
          <w:bCs/>
          <w:sz w:val="22"/>
          <w:szCs w:val="22"/>
          <w:lang w:val="fr-CA"/>
        </w:rPr>
        <w:t xml:space="preserve">éunion de planification du bureau de la </w:t>
      </w:r>
      <w:r w:rsidR="00FF33A8" w:rsidRPr="00931BC4">
        <w:rPr>
          <w:rFonts w:eastAsia="Calibri"/>
          <w:bCs/>
          <w:sz w:val="22"/>
          <w:szCs w:val="22"/>
          <w:lang w:val="fr-CA"/>
        </w:rPr>
        <w:t xml:space="preserve">CITUR </w:t>
      </w:r>
      <w:r w:rsidR="003F67CA" w:rsidRPr="00931BC4">
        <w:rPr>
          <w:rFonts w:eastAsia="Calibri"/>
          <w:bCs/>
          <w:sz w:val="22"/>
          <w:szCs w:val="22"/>
          <w:lang w:val="fr-CA"/>
        </w:rPr>
        <w:t xml:space="preserve">qui s’est tenue les </w:t>
      </w:r>
      <w:r w:rsidR="00FF33A8" w:rsidRPr="00931BC4">
        <w:rPr>
          <w:rFonts w:eastAsia="Calibri"/>
          <w:bCs/>
          <w:sz w:val="22"/>
          <w:szCs w:val="22"/>
          <w:lang w:val="fr-CA"/>
        </w:rPr>
        <w:t>16</w:t>
      </w:r>
      <w:r w:rsidR="003F67CA" w:rsidRPr="00931BC4">
        <w:rPr>
          <w:rFonts w:eastAsia="Calibri"/>
          <w:bCs/>
          <w:sz w:val="22"/>
          <w:szCs w:val="22"/>
          <w:lang w:val="fr-CA"/>
        </w:rPr>
        <w:t xml:space="preserve"> et </w:t>
      </w:r>
      <w:r w:rsidR="00FF33A8" w:rsidRPr="00931BC4">
        <w:rPr>
          <w:rFonts w:eastAsia="Calibri"/>
          <w:bCs/>
          <w:sz w:val="22"/>
          <w:szCs w:val="22"/>
          <w:lang w:val="fr-CA"/>
        </w:rPr>
        <w:t>17</w:t>
      </w:r>
      <w:r w:rsidR="003F67CA" w:rsidRPr="00931BC4">
        <w:rPr>
          <w:rFonts w:eastAsia="Calibri"/>
          <w:bCs/>
          <w:sz w:val="22"/>
          <w:szCs w:val="22"/>
          <w:lang w:val="fr-CA"/>
        </w:rPr>
        <w:t xml:space="preserve"> juillet 2018</w:t>
      </w:r>
      <w:r w:rsidR="00FF33A8" w:rsidRPr="00931BC4">
        <w:rPr>
          <w:rFonts w:eastAsia="Calibri"/>
          <w:bCs/>
          <w:sz w:val="22"/>
          <w:szCs w:val="22"/>
          <w:lang w:val="fr-CA"/>
        </w:rPr>
        <w:t xml:space="preserve">, </w:t>
      </w:r>
      <w:r w:rsidR="003F67CA" w:rsidRPr="00931BC4">
        <w:rPr>
          <w:rFonts w:eastAsia="Calibri"/>
          <w:bCs/>
          <w:sz w:val="22"/>
          <w:szCs w:val="22"/>
          <w:lang w:val="fr-CA"/>
        </w:rPr>
        <w:t xml:space="preserve">a </w:t>
      </w:r>
      <w:proofErr w:type="gramStart"/>
      <w:r w:rsidR="003F67CA" w:rsidRPr="00931BC4">
        <w:rPr>
          <w:rFonts w:eastAsia="Calibri"/>
          <w:bCs/>
          <w:sz w:val="22"/>
          <w:szCs w:val="22"/>
          <w:lang w:val="fr-CA"/>
        </w:rPr>
        <w:t>donc  été</w:t>
      </w:r>
      <w:proofErr w:type="gramEnd"/>
      <w:r w:rsidR="003F67CA" w:rsidRPr="00931BC4">
        <w:rPr>
          <w:rFonts w:eastAsia="Calibri"/>
          <w:bCs/>
          <w:sz w:val="22"/>
          <w:szCs w:val="22"/>
          <w:lang w:val="fr-CA"/>
        </w:rPr>
        <w:t xml:space="preserve"> élaboré afin de définir des actions concrètes destinées à honorer les mandats et les engagements de la Déclaration de </w:t>
      </w:r>
      <w:r w:rsidR="00FF33A8" w:rsidRPr="00931BC4">
        <w:rPr>
          <w:rFonts w:eastAsia="Calibri"/>
          <w:bCs/>
          <w:sz w:val="22"/>
          <w:szCs w:val="22"/>
          <w:lang w:val="fr-CA"/>
        </w:rPr>
        <w:t>Georgetown, a</w:t>
      </w:r>
      <w:r w:rsidR="003F67CA" w:rsidRPr="00931BC4">
        <w:rPr>
          <w:rFonts w:eastAsia="Calibri"/>
          <w:bCs/>
          <w:sz w:val="22"/>
          <w:szCs w:val="22"/>
          <w:lang w:val="fr-CA"/>
        </w:rPr>
        <w:t xml:space="preserve">doptée pendant le </w:t>
      </w:r>
      <w:r w:rsidR="009D5325">
        <w:rPr>
          <w:rFonts w:eastAsia="Calibri"/>
          <w:bCs/>
          <w:sz w:val="22"/>
          <w:szCs w:val="22"/>
          <w:lang w:val="fr-CA"/>
        </w:rPr>
        <w:t>v</w:t>
      </w:r>
      <w:r w:rsidR="003F67CA" w:rsidRPr="00931BC4">
        <w:rPr>
          <w:rFonts w:eastAsia="Calibri"/>
          <w:bCs/>
          <w:sz w:val="22"/>
          <w:szCs w:val="22"/>
          <w:lang w:val="fr-CA"/>
        </w:rPr>
        <w:t xml:space="preserve">ingt-quatrième Congrès interaméricain des ministres et hauts fonctionnaires chargés du tourisme, </w:t>
      </w:r>
      <w:r w:rsidR="009D5325">
        <w:rPr>
          <w:rFonts w:eastAsia="Calibri"/>
          <w:bCs/>
          <w:sz w:val="22"/>
          <w:szCs w:val="22"/>
          <w:lang w:val="fr-CA"/>
        </w:rPr>
        <w:t xml:space="preserve">qui s’est </w:t>
      </w:r>
      <w:r w:rsidR="003F67CA" w:rsidRPr="00931BC4">
        <w:rPr>
          <w:rFonts w:eastAsia="Calibri"/>
          <w:bCs/>
          <w:sz w:val="22"/>
          <w:szCs w:val="22"/>
          <w:lang w:val="fr-CA"/>
        </w:rPr>
        <w:t xml:space="preserve">tenu au </w:t>
      </w:r>
      <w:r w:rsidR="00FF33A8" w:rsidRPr="00931BC4">
        <w:rPr>
          <w:rFonts w:eastAsia="Calibri"/>
          <w:bCs/>
          <w:sz w:val="22"/>
          <w:szCs w:val="22"/>
          <w:lang w:val="fr-CA"/>
        </w:rPr>
        <w:t xml:space="preserve">Guyana </w:t>
      </w:r>
      <w:r w:rsidR="003F67CA" w:rsidRPr="00931BC4">
        <w:rPr>
          <w:rFonts w:eastAsia="Calibri"/>
          <w:bCs/>
          <w:sz w:val="22"/>
          <w:szCs w:val="22"/>
          <w:lang w:val="fr-CA"/>
        </w:rPr>
        <w:t xml:space="preserve">en mars </w:t>
      </w:r>
      <w:r w:rsidR="00FF33A8" w:rsidRPr="00931BC4">
        <w:rPr>
          <w:rFonts w:eastAsia="Calibri"/>
          <w:bCs/>
          <w:sz w:val="22"/>
          <w:szCs w:val="22"/>
          <w:lang w:val="fr-CA"/>
        </w:rPr>
        <w:t xml:space="preserve">2018. </w:t>
      </w:r>
      <w:r w:rsidR="003F67CA" w:rsidRPr="00931BC4">
        <w:rPr>
          <w:rFonts w:eastAsia="Calibri"/>
          <w:bCs/>
          <w:sz w:val="22"/>
          <w:szCs w:val="22"/>
          <w:lang w:val="fr-CA"/>
        </w:rPr>
        <w:t>Il incorpore également ces actions dans les domaines de priorité de la Stratégie à moyen terme.</w:t>
      </w:r>
    </w:p>
    <w:p w14:paraId="01C394AB" w14:textId="77777777" w:rsidR="002F7C8A" w:rsidRPr="00931BC4" w:rsidRDefault="002F7C8A" w:rsidP="002F7C8A">
      <w:pPr>
        <w:jc w:val="both"/>
        <w:rPr>
          <w:rFonts w:eastAsia="Calibri"/>
          <w:bCs/>
          <w:sz w:val="22"/>
          <w:szCs w:val="22"/>
          <w:lang w:val="fr-CA"/>
        </w:rPr>
      </w:pPr>
    </w:p>
    <w:p w14:paraId="1E99E7F9" w14:textId="472B1A4B" w:rsidR="00FF33A8" w:rsidRDefault="00135E4F" w:rsidP="002F7C8A">
      <w:pPr>
        <w:jc w:val="both"/>
        <w:rPr>
          <w:rFonts w:eastAsia="Calibri"/>
          <w:bCs/>
          <w:sz w:val="22"/>
          <w:szCs w:val="22"/>
          <w:lang w:val="fr-CA"/>
        </w:rPr>
      </w:pPr>
      <w:r w:rsidRPr="00931BC4">
        <w:rPr>
          <w:rFonts w:eastAsia="Calibri"/>
          <w:bCs/>
          <w:sz w:val="22"/>
          <w:szCs w:val="22"/>
          <w:lang w:val="fr-CA"/>
        </w:rPr>
        <w:tab/>
      </w:r>
      <w:r w:rsidR="003F67CA" w:rsidRPr="00931BC4">
        <w:rPr>
          <w:rFonts w:eastAsia="Calibri"/>
          <w:bCs/>
          <w:sz w:val="22"/>
          <w:szCs w:val="22"/>
          <w:lang w:val="fr-CA"/>
        </w:rPr>
        <w:t>Toutes les activités établies dans le Plan de travail s’inscrivent donc dans l’un des six domaines de priorités de la Stratégie à moyen terme</w:t>
      </w:r>
      <w:r w:rsidR="009D5325">
        <w:rPr>
          <w:rFonts w:eastAsia="Calibri"/>
          <w:bCs/>
          <w:sz w:val="22"/>
          <w:szCs w:val="22"/>
          <w:lang w:val="fr-CA"/>
        </w:rPr>
        <w:t>, qui sont les suivants</w:t>
      </w:r>
      <w:r w:rsidR="00FF33A8" w:rsidRPr="00931BC4">
        <w:rPr>
          <w:rFonts w:eastAsia="Calibri"/>
          <w:bCs/>
          <w:sz w:val="22"/>
          <w:szCs w:val="22"/>
          <w:lang w:val="fr-CA"/>
        </w:rPr>
        <w:t>:</w:t>
      </w:r>
    </w:p>
    <w:p w14:paraId="5B9C9599" w14:textId="77777777" w:rsidR="002F7C8A" w:rsidRPr="00931BC4" w:rsidRDefault="002F7C8A" w:rsidP="002F7C8A">
      <w:pPr>
        <w:tabs>
          <w:tab w:val="left" w:pos="720"/>
        </w:tabs>
        <w:jc w:val="both"/>
        <w:rPr>
          <w:rFonts w:eastAsia="Calibri"/>
          <w:bCs/>
          <w:sz w:val="22"/>
          <w:szCs w:val="22"/>
          <w:lang w:val="fr-CA"/>
        </w:rPr>
      </w:pPr>
    </w:p>
    <w:p w14:paraId="11650B55" w14:textId="69821173" w:rsidR="00FF33A8" w:rsidRPr="00931BC4" w:rsidRDefault="00FF33A8" w:rsidP="002F7C8A">
      <w:pPr>
        <w:tabs>
          <w:tab w:val="left" w:pos="720"/>
        </w:tabs>
        <w:ind w:left="720"/>
        <w:jc w:val="both"/>
        <w:rPr>
          <w:rFonts w:eastAsia="Calibri"/>
          <w:bCs/>
          <w:sz w:val="22"/>
          <w:szCs w:val="22"/>
          <w:lang w:val="fr-CA"/>
        </w:rPr>
      </w:pPr>
      <w:r w:rsidRPr="00931BC4">
        <w:rPr>
          <w:rFonts w:eastAsia="Calibri"/>
          <w:bCs/>
          <w:sz w:val="22"/>
          <w:szCs w:val="22"/>
          <w:lang w:val="fr-CA"/>
        </w:rPr>
        <w:t>1.</w:t>
      </w:r>
      <w:r w:rsidR="002F7C8A">
        <w:rPr>
          <w:rFonts w:eastAsia="Calibri"/>
          <w:bCs/>
          <w:sz w:val="22"/>
          <w:szCs w:val="22"/>
          <w:lang w:val="fr-CA"/>
        </w:rPr>
        <w:tab/>
      </w:r>
      <w:r w:rsidR="003F67CA" w:rsidRPr="00931BC4">
        <w:rPr>
          <w:rFonts w:eastAsia="Calibri"/>
          <w:bCs/>
          <w:sz w:val="22"/>
          <w:szCs w:val="22"/>
          <w:lang w:val="fr-CA"/>
        </w:rPr>
        <w:t xml:space="preserve">Sûreté et sécurité du tourisme </w:t>
      </w:r>
    </w:p>
    <w:p w14:paraId="6C70877B" w14:textId="66647672" w:rsidR="00FF33A8" w:rsidRPr="00931BC4" w:rsidRDefault="00FF33A8" w:rsidP="002F7C8A">
      <w:pPr>
        <w:tabs>
          <w:tab w:val="left" w:pos="720"/>
        </w:tabs>
        <w:ind w:left="1350" w:hanging="630"/>
        <w:jc w:val="both"/>
        <w:rPr>
          <w:rFonts w:eastAsia="Calibri"/>
          <w:bCs/>
          <w:sz w:val="22"/>
          <w:szCs w:val="22"/>
          <w:lang w:val="fr-CA"/>
        </w:rPr>
      </w:pPr>
      <w:r w:rsidRPr="00931BC4">
        <w:rPr>
          <w:rFonts w:eastAsia="Calibri"/>
          <w:bCs/>
          <w:sz w:val="22"/>
          <w:szCs w:val="22"/>
          <w:lang w:val="fr-CA"/>
        </w:rPr>
        <w:t>2.</w:t>
      </w:r>
      <w:r w:rsidR="002F7C8A">
        <w:rPr>
          <w:rFonts w:eastAsia="Calibri"/>
          <w:bCs/>
          <w:sz w:val="22"/>
          <w:szCs w:val="22"/>
          <w:lang w:val="fr-CA"/>
        </w:rPr>
        <w:tab/>
      </w:r>
      <w:r w:rsidRPr="00931BC4">
        <w:rPr>
          <w:rFonts w:eastAsia="Calibri"/>
          <w:bCs/>
          <w:sz w:val="22"/>
          <w:szCs w:val="22"/>
          <w:lang w:val="fr-CA"/>
        </w:rPr>
        <w:t>Infrastructure</w:t>
      </w:r>
      <w:r w:rsidR="003F67CA" w:rsidRPr="00931BC4">
        <w:rPr>
          <w:rFonts w:eastAsia="Calibri"/>
          <w:bCs/>
          <w:sz w:val="22"/>
          <w:szCs w:val="22"/>
          <w:lang w:val="fr-CA"/>
        </w:rPr>
        <w:t>s</w:t>
      </w:r>
    </w:p>
    <w:p w14:paraId="340A5E17" w14:textId="24EB343A" w:rsidR="00FF33A8" w:rsidRPr="00931BC4" w:rsidRDefault="00FF33A8" w:rsidP="002F7C8A">
      <w:pPr>
        <w:tabs>
          <w:tab w:val="left" w:pos="720"/>
        </w:tabs>
        <w:ind w:left="1350" w:hanging="630"/>
        <w:jc w:val="both"/>
        <w:rPr>
          <w:rFonts w:eastAsia="Calibri"/>
          <w:bCs/>
          <w:sz w:val="22"/>
          <w:szCs w:val="22"/>
          <w:lang w:val="fr-CA"/>
        </w:rPr>
      </w:pPr>
      <w:r w:rsidRPr="00931BC4">
        <w:rPr>
          <w:rFonts w:eastAsia="Calibri"/>
          <w:bCs/>
          <w:sz w:val="22"/>
          <w:szCs w:val="22"/>
          <w:lang w:val="fr-CA"/>
        </w:rPr>
        <w:t>3.</w:t>
      </w:r>
      <w:r w:rsidR="002F7C8A">
        <w:rPr>
          <w:rFonts w:eastAsia="Calibri"/>
          <w:bCs/>
          <w:sz w:val="22"/>
          <w:szCs w:val="22"/>
          <w:lang w:val="fr-CA"/>
        </w:rPr>
        <w:tab/>
      </w:r>
      <w:r w:rsidR="003F67CA" w:rsidRPr="00931BC4">
        <w:rPr>
          <w:rFonts w:eastAsia="Calibri"/>
          <w:bCs/>
          <w:sz w:val="22"/>
          <w:szCs w:val="22"/>
          <w:lang w:val="fr-CA"/>
        </w:rPr>
        <w:t xml:space="preserve">Durabilité </w:t>
      </w:r>
    </w:p>
    <w:p w14:paraId="0CC85B1F" w14:textId="37228994" w:rsidR="00FF33A8" w:rsidRPr="00931BC4" w:rsidRDefault="00FF33A8" w:rsidP="002F7C8A">
      <w:pPr>
        <w:tabs>
          <w:tab w:val="left" w:pos="720"/>
        </w:tabs>
        <w:ind w:left="1350" w:hanging="630"/>
        <w:jc w:val="both"/>
        <w:rPr>
          <w:rFonts w:eastAsia="Calibri"/>
          <w:bCs/>
          <w:sz w:val="22"/>
          <w:szCs w:val="22"/>
          <w:lang w:val="fr-CA"/>
        </w:rPr>
      </w:pPr>
      <w:r w:rsidRPr="00931BC4">
        <w:rPr>
          <w:rFonts w:eastAsia="Calibri"/>
          <w:bCs/>
          <w:sz w:val="22"/>
          <w:szCs w:val="22"/>
          <w:lang w:val="fr-CA"/>
        </w:rPr>
        <w:t>4.</w:t>
      </w:r>
      <w:r w:rsidR="002F7C8A">
        <w:rPr>
          <w:rFonts w:eastAsia="Calibri"/>
          <w:bCs/>
          <w:sz w:val="22"/>
          <w:szCs w:val="22"/>
          <w:lang w:val="fr-CA"/>
        </w:rPr>
        <w:tab/>
      </w:r>
      <w:r w:rsidR="003F67CA" w:rsidRPr="00931BC4">
        <w:rPr>
          <w:rFonts w:eastAsia="Calibri"/>
          <w:bCs/>
          <w:sz w:val="22"/>
          <w:szCs w:val="22"/>
          <w:lang w:val="fr-CA"/>
        </w:rPr>
        <w:t xml:space="preserve">Qualité des produits et des services </w:t>
      </w:r>
      <w:r w:rsidRPr="00931BC4">
        <w:rPr>
          <w:rFonts w:eastAsia="Calibri"/>
          <w:bCs/>
          <w:sz w:val="22"/>
          <w:szCs w:val="22"/>
          <w:lang w:val="fr-CA"/>
        </w:rPr>
        <w:t xml:space="preserve"> </w:t>
      </w:r>
    </w:p>
    <w:p w14:paraId="7D5C61AA" w14:textId="2752E8B4" w:rsidR="00FF33A8" w:rsidRPr="00931BC4" w:rsidRDefault="00FF33A8" w:rsidP="002F7C8A">
      <w:pPr>
        <w:tabs>
          <w:tab w:val="left" w:pos="720"/>
        </w:tabs>
        <w:ind w:left="1350" w:hanging="630"/>
        <w:jc w:val="both"/>
        <w:rPr>
          <w:rFonts w:eastAsia="Calibri"/>
          <w:bCs/>
          <w:sz w:val="22"/>
          <w:szCs w:val="22"/>
          <w:lang w:val="fr-CA"/>
        </w:rPr>
      </w:pPr>
      <w:r w:rsidRPr="00931BC4">
        <w:rPr>
          <w:rFonts w:eastAsia="Calibri"/>
          <w:bCs/>
          <w:sz w:val="22"/>
          <w:szCs w:val="22"/>
          <w:lang w:val="fr-CA"/>
        </w:rPr>
        <w:t>5.</w:t>
      </w:r>
      <w:r w:rsidR="002F7C8A">
        <w:rPr>
          <w:rFonts w:eastAsia="Calibri"/>
          <w:bCs/>
          <w:sz w:val="22"/>
          <w:szCs w:val="22"/>
          <w:lang w:val="fr-CA"/>
        </w:rPr>
        <w:tab/>
      </w:r>
      <w:r w:rsidRPr="00931BC4">
        <w:rPr>
          <w:rFonts w:eastAsia="Calibri"/>
          <w:bCs/>
          <w:sz w:val="22"/>
          <w:szCs w:val="22"/>
          <w:lang w:val="fr-CA"/>
        </w:rPr>
        <w:t xml:space="preserve">Marketing </w:t>
      </w:r>
      <w:r w:rsidR="003F67CA" w:rsidRPr="00931BC4">
        <w:rPr>
          <w:rFonts w:eastAsia="Calibri"/>
          <w:bCs/>
          <w:sz w:val="22"/>
          <w:szCs w:val="22"/>
          <w:lang w:val="fr-CA"/>
        </w:rPr>
        <w:t xml:space="preserve">et </w:t>
      </w:r>
      <w:r w:rsidRPr="00931BC4">
        <w:rPr>
          <w:rFonts w:eastAsia="Calibri"/>
          <w:bCs/>
          <w:sz w:val="22"/>
          <w:szCs w:val="22"/>
          <w:lang w:val="fr-CA"/>
        </w:rPr>
        <w:t>promotion</w:t>
      </w:r>
    </w:p>
    <w:p w14:paraId="5C1BB9CE" w14:textId="0A740F55" w:rsidR="00FF33A8" w:rsidRPr="00931BC4" w:rsidRDefault="00FF33A8" w:rsidP="002F7C8A">
      <w:pPr>
        <w:tabs>
          <w:tab w:val="left" w:pos="720"/>
        </w:tabs>
        <w:ind w:left="1350" w:hanging="630"/>
        <w:jc w:val="both"/>
        <w:rPr>
          <w:rFonts w:eastAsia="Calibri"/>
          <w:bCs/>
          <w:sz w:val="22"/>
          <w:szCs w:val="22"/>
          <w:lang w:val="fr-CA"/>
        </w:rPr>
      </w:pPr>
      <w:r w:rsidRPr="00931BC4">
        <w:rPr>
          <w:rFonts w:eastAsia="Calibri"/>
          <w:bCs/>
          <w:sz w:val="22"/>
          <w:szCs w:val="22"/>
          <w:lang w:val="fr-CA"/>
        </w:rPr>
        <w:t>6.</w:t>
      </w:r>
      <w:r w:rsidR="002F7C8A">
        <w:rPr>
          <w:rFonts w:eastAsia="Calibri"/>
          <w:bCs/>
          <w:sz w:val="22"/>
          <w:szCs w:val="22"/>
          <w:lang w:val="fr-CA"/>
        </w:rPr>
        <w:tab/>
      </w:r>
      <w:r w:rsidR="003F67CA" w:rsidRPr="00931BC4">
        <w:rPr>
          <w:rFonts w:eastAsia="Calibri"/>
          <w:bCs/>
          <w:sz w:val="22"/>
          <w:szCs w:val="22"/>
          <w:lang w:val="fr-CA"/>
        </w:rPr>
        <w:t>Facilitation des voyages et de</w:t>
      </w:r>
      <w:r w:rsidR="009D5325">
        <w:rPr>
          <w:rFonts w:eastAsia="Calibri"/>
          <w:bCs/>
          <w:sz w:val="22"/>
          <w:szCs w:val="22"/>
          <w:lang w:val="fr-CA"/>
        </w:rPr>
        <w:t xml:space="preserve"> la délivrance de</w:t>
      </w:r>
      <w:r w:rsidR="003F67CA" w:rsidRPr="00931BC4">
        <w:rPr>
          <w:rFonts w:eastAsia="Calibri"/>
          <w:bCs/>
          <w:sz w:val="22"/>
          <w:szCs w:val="22"/>
          <w:lang w:val="fr-CA"/>
        </w:rPr>
        <w:t xml:space="preserve"> visas </w:t>
      </w:r>
      <w:r w:rsidRPr="00931BC4">
        <w:rPr>
          <w:rFonts w:eastAsia="Calibri"/>
          <w:bCs/>
          <w:sz w:val="22"/>
          <w:szCs w:val="22"/>
          <w:lang w:val="fr-CA"/>
        </w:rPr>
        <w:t xml:space="preserve"> </w:t>
      </w:r>
    </w:p>
    <w:p w14:paraId="2EB40833" w14:textId="77777777" w:rsidR="001F258E" w:rsidRPr="00931BC4" w:rsidRDefault="001F258E" w:rsidP="002F7C8A">
      <w:pPr>
        <w:jc w:val="both"/>
        <w:rPr>
          <w:rFonts w:eastAsia="Calibri"/>
          <w:b/>
          <w:bCs/>
          <w:sz w:val="22"/>
          <w:szCs w:val="22"/>
          <w:lang w:val="fr-CA"/>
        </w:rPr>
      </w:pPr>
    </w:p>
    <w:p w14:paraId="4BAB69BD" w14:textId="4E59152C" w:rsidR="00FF33A8" w:rsidRDefault="00931BC4" w:rsidP="002F7C8A">
      <w:pPr>
        <w:jc w:val="both"/>
        <w:rPr>
          <w:rFonts w:eastAsia="Calibri"/>
          <w:bCs/>
          <w:sz w:val="22"/>
          <w:szCs w:val="22"/>
          <w:lang w:val="fr-CA"/>
        </w:rPr>
      </w:pPr>
      <w:r w:rsidRPr="00931BC4">
        <w:rPr>
          <w:rFonts w:eastAsia="Calibri"/>
          <w:bCs/>
          <w:sz w:val="22"/>
          <w:szCs w:val="22"/>
          <w:lang w:val="fr-CA"/>
        </w:rPr>
        <w:t xml:space="preserve">SÛRETÉ ET SÉCURITÉ DU </w:t>
      </w:r>
      <w:r w:rsidR="00135E4F" w:rsidRPr="00931BC4">
        <w:rPr>
          <w:rFonts w:eastAsia="Calibri"/>
          <w:bCs/>
          <w:sz w:val="22"/>
          <w:szCs w:val="22"/>
          <w:lang w:val="fr-CA"/>
        </w:rPr>
        <w:t>TOURISM</w:t>
      </w:r>
      <w:r w:rsidRPr="00931BC4">
        <w:rPr>
          <w:rFonts w:eastAsia="Calibri"/>
          <w:bCs/>
          <w:sz w:val="22"/>
          <w:szCs w:val="22"/>
          <w:lang w:val="fr-CA"/>
        </w:rPr>
        <w:t>E</w:t>
      </w:r>
    </w:p>
    <w:p w14:paraId="4A8E0C4E" w14:textId="77777777" w:rsidR="002F7C8A" w:rsidRPr="00931BC4" w:rsidRDefault="002F7C8A" w:rsidP="002F7C8A">
      <w:pPr>
        <w:jc w:val="both"/>
        <w:rPr>
          <w:rFonts w:eastAsia="Calibri"/>
          <w:bCs/>
          <w:sz w:val="22"/>
          <w:szCs w:val="22"/>
          <w:lang w:val="fr-CA"/>
        </w:rPr>
      </w:pPr>
    </w:p>
    <w:p w14:paraId="0A045001" w14:textId="12A23015" w:rsidR="00F1253D" w:rsidRDefault="00135E4F" w:rsidP="002F7C8A">
      <w:pPr>
        <w:jc w:val="both"/>
        <w:rPr>
          <w:rFonts w:eastAsia="Calibri"/>
          <w:bCs/>
          <w:sz w:val="22"/>
          <w:szCs w:val="22"/>
          <w:lang w:val="fr-CA"/>
        </w:rPr>
      </w:pPr>
      <w:r w:rsidRPr="00931BC4">
        <w:rPr>
          <w:rFonts w:eastAsia="Calibri"/>
          <w:bCs/>
          <w:sz w:val="22"/>
          <w:szCs w:val="22"/>
          <w:lang w:val="fr-CA"/>
        </w:rPr>
        <w:tab/>
      </w:r>
      <w:r w:rsidR="00931BC4" w:rsidRPr="00931BC4">
        <w:rPr>
          <w:rFonts w:eastAsia="Calibri"/>
          <w:bCs/>
          <w:sz w:val="22"/>
          <w:szCs w:val="22"/>
          <w:lang w:val="fr-CA"/>
        </w:rPr>
        <w:t xml:space="preserve">La section de la culture et du tourisme a continué </w:t>
      </w:r>
      <w:r w:rsidR="009D5325">
        <w:rPr>
          <w:rFonts w:eastAsia="Calibri"/>
          <w:bCs/>
          <w:sz w:val="22"/>
          <w:szCs w:val="22"/>
          <w:lang w:val="fr-CA"/>
        </w:rPr>
        <w:t>de</w:t>
      </w:r>
      <w:r w:rsidR="00931BC4" w:rsidRPr="00931BC4">
        <w:rPr>
          <w:rFonts w:eastAsia="Calibri"/>
          <w:bCs/>
          <w:sz w:val="22"/>
          <w:szCs w:val="22"/>
          <w:lang w:val="fr-CA"/>
        </w:rPr>
        <w:t xml:space="preserve"> collaborer avec le Secrétariat à la sécurité multidimensionnelle dans le domaine de la sécurité du tourisme. À cet égard, </w:t>
      </w:r>
      <w:proofErr w:type="gramStart"/>
      <w:r w:rsidR="009D5325">
        <w:rPr>
          <w:rFonts w:eastAsia="Calibri"/>
          <w:bCs/>
          <w:sz w:val="22"/>
          <w:szCs w:val="22"/>
          <w:lang w:val="fr-CA"/>
        </w:rPr>
        <w:t xml:space="preserve">cette </w:t>
      </w:r>
      <w:r w:rsidR="00931BC4" w:rsidRPr="00931BC4">
        <w:rPr>
          <w:rFonts w:eastAsia="Calibri"/>
          <w:bCs/>
          <w:sz w:val="22"/>
          <w:szCs w:val="22"/>
          <w:lang w:val="fr-CA"/>
        </w:rPr>
        <w:t xml:space="preserve"> collaboration</w:t>
      </w:r>
      <w:proofErr w:type="gramEnd"/>
      <w:r w:rsidR="00931BC4" w:rsidRPr="00931BC4">
        <w:rPr>
          <w:rFonts w:eastAsia="Calibri"/>
          <w:bCs/>
          <w:sz w:val="22"/>
          <w:szCs w:val="22"/>
          <w:lang w:val="fr-CA"/>
        </w:rPr>
        <w:t xml:space="preserve"> a donné lieu à des ateliers sur la sécurité du tourisme en Équateur et au Guatemala et à l’élaboration d’un Plan de sécurité du tourisme pour le Chili.</w:t>
      </w:r>
    </w:p>
    <w:p w14:paraId="731B60EE" w14:textId="77777777" w:rsidR="002F7C8A" w:rsidRPr="00931BC4" w:rsidRDefault="002F7C8A" w:rsidP="002F7C8A">
      <w:pPr>
        <w:jc w:val="both"/>
        <w:rPr>
          <w:rFonts w:eastAsia="Calibri"/>
          <w:bCs/>
          <w:sz w:val="22"/>
          <w:szCs w:val="22"/>
          <w:lang w:val="fr-CA"/>
        </w:rPr>
      </w:pPr>
    </w:p>
    <w:p w14:paraId="68D66B4D" w14:textId="7DE3F095" w:rsidR="002F7C8A" w:rsidRPr="002F7C8A" w:rsidRDefault="00FF33A8" w:rsidP="002F7C8A">
      <w:pPr>
        <w:pStyle w:val="ListParagraph"/>
        <w:numPr>
          <w:ilvl w:val="0"/>
          <w:numId w:val="6"/>
        </w:numPr>
        <w:ind w:left="1440" w:hanging="720"/>
        <w:jc w:val="both"/>
        <w:rPr>
          <w:rFonts w:eastAsia="Calibri"/>
          <w:bCs/>
          <w:sz w:val="22"/>
          <w:szCs w:val="22"/>
          <w:lang w:val="fr-CA"/>
        </w:rPr>
      </w:pPr>
      <w:r w:rsidRPr="00931BC4">
        <w:rPr>
          <w:rFonts w:eastAsia="Calibri"/>
          <w:bCs/>
          <w:sz w:val="22"/>
          <w:szCs w:val="22"/>
          <w:u w:val="single"/>
          <w:lang w:val="fr-CA"/>
        </w:rPr>
        <w:t>Webina</w:t>
      </w:r>
      <w:r w:rsidR="00931BC4" w:rsidRPr="00931BC4">
        <w:rPr>
          <w:rFonts w:eastAsia="Calibri"/>
          <w:bCs/>
          <w:sz w:val="22"/>
          <w:szCs w:val="22"/>
          <w:u w:val="single"/>
          <w:lang w:val="fr-CA"/>
        </w:rPr>
        <w:t>ire sur les mesures de sécurité dans les d</w:t>
      </w:r>
      <w:r w:rsidR="00F1253D" w:rsidRPr="00931BC4">
        <w:rPr>
          <w:rFonts w:eastAsia="Calibri"/>
          <w:bCs/>
          <w:sz w:val="22"/>
          <w:szCs w:val="22"/>
          <w:u w:val="single"/>
          <w:lang w:val="fr-CA"/>
        </w:rPr>
        <w:t>estinations</w:t>
      </w:r>
      <w:r w:rsidR="00931BC4" w:rsidRPr="00931BC4">
        <w:rPr>
          <w:rFonts w:eastAsia="Calibri"/>
          <w:bCs/>
          <w:sz w:val="22"/>
          <w:szCs w:val="22"/>
          <w:u w:val="single"/>
          <w:lang w:val="fr-CA"/>
        </w:rPr>
        <w:t xml:space="preserve"> touristiques</w:t>
      </w:r>
    </w:p>
    <w:p w14:paraId="2C9176B2" w14:textId="77777777" w:rsidR="002F7C8A" w:rsidRPr="002F7C8A" w:rsidRDefault="002F7C8A" w:rsidP="002F7C8A">
      <w:pPr>
        <w:jc w:val="both"/>
        <w:rPr>
          <w:rFonts w:eastAsia="Calibri"/>
          <w:bCs/>
          <w:sz w:val="22"/>
          <w:szCs w:val="22"/>
          <w:lang w:val="fr-CA"/>
        </w:rPr>
      </w:pPr>
    </w:p>
    <w:p w14:paraId="1463C490" w14:textId="63D50AD8" w:rsidR="00FF33A8" w:rsidRPr="00931BC4" w:rsidRDefault="00135E4F" w:rsidP="002F7C8A">
      <w:pPr>
        <w:jc w:val="both"/>
        <w:rPr>
          <w:rFonts w:eastAsia="Calibri"/>
          <w:b/>
          <w:bCs/>
          <w:sz w:val="22"/>
          <w:szCs w:val="22"/>
          <w:lang w:val="fr-CA"/>
        </w:rPr>
      </w:pPr>
      <w:r w:rsidRPr="00931BC4">
        <w:rPr>
          <w:rFonts w:eastAsia="Calibri"/>
          <w:bCs/>
          <w:sz w:val="22"/>
          <w:szCs w:val="22"/>
          <w:lang w:val="fr-CA"/>
        </w:rPr>
        <w:tab/>
      </w:r>
      <w:r w:rsidR="00931BC4" w:rsidRPr="00931BC4">
        <w:rPr>
          <w:rFonts w:eastAsia="Calibri"/>
          <w:bCs/>
          <w:sz w:val="22"/>
          <w:szCs w:val="22"/>
          <w:lang w:val="fr-CA"/>
        </w:rPr>
        <w:t xml:space="preserve">Un </w:t>
      </w:r>
      <w:hyperlink r:id="rId11" w:history="1">
        <w:r w:rsidR="00FF33A8" w:rsidRPr="00931BC4">
          <w:rPr>
            <w:rFonts w:eastAsia="Calibri"/>
            <w:bCs/>
            <w:color w:val="0563C1"/>
            <w:sz w:val="22"/>
            <w:szCs w:val="22"/>
            <w:u w:val="single"/>
            <w:lang w:val="fr-CA"/>
          </w:rPr>
          <w:t>Webina</w:t>
        </w:r>
        <w:r w:rsidR="00931BC4" w:rsidRPr="00931BC4">
          <w:rPr>
            <w:rFonts w:eastAsia="Calibri"/>
            <w:bCs/>
            <w:color w:val="0563C1"/>
            <w:sz w:val="22"/>
            <w:szCs w:val="22"/>
            <w:u w:val="single"/>
            <w:lang w:val="fr-CA"/>
          </w:rPr>
          <w:t>ire sur les mesures de sécurité dans les d</w:t>
        </w:r>
        <w:r w:rsidR="00FF33A8" w:rsidRPr="00931BC4">
          <w:rPr>
            <w:rFonts w:eastAsia="Calibri"/>
            <w:bCs/>
            <w:color w:val="0563C1"/>
            <w:sz w:val="22"/>
            <w:szCs w:val="22"/>
            <w:u w:val="single"/>
            <w:lang w:val="fr-CA"/>
          </w:rPr>
          <w:t>estination</w:t>
        </w:r>
        <w:r w:rsidR="00931BC4" w:rsidRPr="00931BC4">
          <w:rPr>
            <w:rFonts w:eastAsia="Calibri"/>
            <w:bCs/>
            <w:color w:val="0563C1"/>
            <w:sz w:val="22"/>
            <w:szCs w:val="22"/>
            <w:u w:val="single"/>
            <w:lang w:val="fr-CA"/>
          </w:rPr>
          <w:t>s touristique</w:t>
        </w:r>
        <w:r w:rsidR="00FF33A8" w:rsidRPr="00931BC4">
          <w:rPr>
            <w:rFonts w:eastAsia="Calibri"/>
            <w:bCs/>
            <w:color w:val="0563C1"/>
            <w:sz w:val="22"/>
            <w:szCs w:val="22"/>
            <w:u w:val="single"/>
            <w:lang w:val="fr-CA"/>
          </w:rPr>
          <w:t>s</w:t>
        </w:r>
      </w:hyperlink>
      <w:r w:rsidR="00931BC4" w:rsidRPr="00931BC4">
        <w:rPr>
          <w:lang w:val="fr-CA"/>
        </w:rPr>
        <w:t xml:space="preserve"> </w:t>
      </w:r>
      <w:r w:rsidR="00931BC4" w:rsidRPr="000A5C12">
        <w:rPr>
          <w:sz w:val="22"/>
          <w:szCs w:val="22"/>
          <w:lang w:val="fr-CA"/>
        </w:rPr>
        <w:t xml:space="preserve">a été organisé et s’est tenu le 2 mai 2019, en collaboration avec le Comité interaméricain contre le terrorisme du Secrétariat à la sécurité multidimensionnelle, le Sous-secrétariat au tourisme du Chili et le </w:t>
      </w:r>
      <w:proofErr w:type="gramStart"/>
      <w:r w:rsidR="00931BC4" w:rsidRPr="000A5C12">
        <w:rPr>
          <w:sz w:val="22"/>
          <w:szCs w:val="22"/>
          <w:lang w:val="fr-CA"/>
        </w:rPr>
        <w:t>Ministère</w:t>
      </w:r>
      <w:r w:rsidR="000A5C12" w:rsidRPr="000A5C12">
        <w:rPr>
          <w:sz w:val="22"/>
          <w:szCs w:val="22"/>
          <w:lang w:val="fr-CA"/>
        </w:rPr>
        <w:t xml:space="preserve"> des entreprises</w:t>
      </w:r>
      <w:proofErr w:type="gramEnd"/>
      <w:r w:rsidR="000A5C12" w:rsidRPr="000A5C12">
        <w:rPr>
          <w:sz w:val="22"/>
          <w:szCs w:val="22"/>
          <w:lang w:val="fr-CA"/>
        </w:rPr>
        <w:t xml:space="preserve"> du </w:t>
      </w:r>
      <w:r w:rsidR="00FF33A8" w:rsidRPr="000A5C12">
        <w:rPr>
          <w:rFonts w:eastAsia="Calibri"/>
          <w:bCs/>
          <w:sz w:val="22"/>
          <w:szCs w:val="22"/>
          <w:lang w:val="fr-CA"/>
        </w:rPr>
        <w:t>Guyana.</w:t>
      </w:r>
      <w:r w:rsidR="00FF33A8" w:rsidRPr="00931BC4">
        <w:rPr>
          <w:rFonts w:eastAsia="Calibri"/>
          <w:bCs/>
          <w:sz w:val="22"/>
          <w:szCs w:val="22"/>
          <w:lang w:val="fr-CA"/>
        </w:rPr>
        <w:t xml:space="preserve"> </w:t>
      </w:r>
      <w:r w:rsidR="000A5C12">
        <w:rPr>
          <w:rFonts w:eastAsia="Calibri"/>
          <w:bCs/>
          <w:sz w:val="22"/>
          <w:szCs w:val="22"/>
          <w:lang w:val="fr-CA"/>
        </w:rPr>
        <w:t xml:space="preserve">Ce webinaire a </w:t>
      </w:r>
      <w:r w:rsidR="009D5325">
        <w:rPr>
          <w:rFonts w:eastAsia="Calibri"/>
          <w:bCs/>
          <w:sz w:val="22"/>
          <w:szCs w:val="22"/>
          <w:lang w:val="fr-CA"/>
        </w:rPr>
        <w:t xml:space="preserve">compris </w:t>
      </w:r>
      <w:proofErr w:type="gramStart"/>
      <w:r w:rsidR="000A5C12">
        <w:rPr>
          <w:rFonts w:eastAsia="Calibri"/>
          <w:bCs/>
          <w:sz w:val="22"/>
          <w:szCs w:val="22"/>
          <w:lang w:val="fr-CA"/>
        </w:rPr>
        <w:t>des exposés sur</w:t>
      </w:r>
      <w:proofErr w:type="gramEnd"/>
      <w:r w:rsidR="000A5C12">
        <w:rPr>
          <w:rFonts w:eastAsia="Calibri"/>
          <w:bCs/>
          <w:sz w:val="22"/>
          <w:szCs w:val="22"/>
          <w:lang w:val="fr-CA"/>
        </w:rPr>
        <w:t xml:space="preserve"> </w:t>
      </w:r>
      <w:r w:rsidR="000A5C12" w:rsidRPr="002F7C8A">
        <w:rPr>
          <w:rFonts w:eastAsia="Calibri"/>
          <w:bCs/>
          <w:i/>
          <w:iCs/>
          <w:sz w:val="22"/>
          <w:szCs w:val="22"/>
          <w:lang w:val="fr-CA"/>
        </w:rPr>
        <w:t xml:space="preserve">« Qu’est-ce que la sécurité du tourisme et </w:t>
      </w:r>
      <w:r w:rsidR="009D5325" w:rsidRPr="002F7C8A">
        <w:rPr>
          <w:rFonts w:eastAsia="Calibri"/>
          <w:bCs/>
          <w:i/>
          <w:iCs/>
          <w:sz w:val="22"/>
          <w:szCs w:val="22"/>
          <w:lang w:val="fr-CA"/>
        </w:rPr>
        <w:t xml:space="preserve">quels sont </w:t>
      </w:r>
      <w:r w:rsidR="000A5C12" w:rsidRPr="002F7C8A">
        <w:rPr>
          <w:rFonts w:eastAsia="Calibri"/>
          <w:bCs/>
          <w:i/>
          <w:iCs/>
          <w:sz w:val="22"/>
          <w:szCs w:val="22"/>
          <w:lang w:val="fr-CA"/>
        </w:rPr>
        <w:t>ses défis au niveau régional </w:t>
      </w:r>
      <w:r w:rsidR="000A5C12">
        <w:rPr>
          <w:rFonts w:eastAsia="Calibri"/>
          <w:bCs/>
          <w:i/>
          <w:sz w:val="22"/>
          <w:szCs w:val="22"/>
          <w:lang w:val="fr-CA"/>
        </w:rPr>
        <w:t xml:space="preserve">», </w:t>
      </w:r>
      <w:r w:rsidR="000A5C12">
        <w:rPr>
          <w:rFonts w:eastAsia="Calibri"/>
          <w:bCs/>
          <w:sz w:val="22"/>
          <w:szCs w:val="22"/>
          <w:lang w:val="fr-CA"/>
        </w:rPr>
        <w:t xml:space="preserve">des études de cas de </w:t>
      </w:r>
      <w:r w:rsidR="000A5C12" w:rsidRPr="002F7C8A">
        <w:rPr>
          <w:rFonts w:eastAsia="Calibri"/>
          <w:bCs/>
          <w:iCs/>
          <w:sz w:val="22"/>
          <w:szCs w:val="22"/>
          <w:lang w:val="fr-CA"/>
        </w:rPr>
        <w:t xml:space="preserve">Centres pour l’assistance </w:t>
      </w:r>
      <w:r w:rsidR="009D5325" w:rsidRPr="002F7C8A">
        <w:rPr>
          <w:rFonts w:eastAsia="Calibri"/>
          <w:bCs/>
          <w:iCs/>
          <w:sz w:val="22"/>
          <w:szCs w:val="22"/>
          <w:lang w:val="fr-CA"/>
        </w:rPr>
        <w:t xml:space="preserve">aux touristes et leur </w:t>
      </w:r>
      <w:r w:rsidR="000A5C12" w:rsidRPr="002F7C8A">
        <w:rPr>
          <w:rFonts w:eastAsia="Calibri"/>
          <w:bCs/>
          <w:iCs/>
          <w:sz w:val="22"/>
          <w:szCs w:val="22"/>
          <w:lang w:val="fr-CA"/>
        </w:rPr>
        <w:t xml:space="preserve">protection </w:t>
      </w:r>
      <w:r w:rsidR="000A5C12">
        <w:rPr>
          <w:rFonts w:eastAsia="Calibri"/>
          <w:bCs/>
          <w:sz w:val="22"/>
          <w:szCs w:val="22"/>
          <w:lang w:val="fr-CA"/>
        </w:rPr>
        <w:t xml:space="preserve">et du </w:t>
      </w:r>
      <w:r w:rsidR="00FF33A8" w:rsidRPr="00931BC4">
        <w:rPr>
          <w:rFonts w:eastAsia="Calibri"/>
          <w:bCs/>
          <w:sz w:val="22"/>
          <w:szCs w:val="22"/>
          <w:lang w:val="fr-CA"/>
        </w:rPr>
        <w:t>Guyana a</w:t>
      </w:r>
      <w:r w:rsidR="000A5C12">
        <w:rPr>
          <w:rFonts w:eastAsia="Calibri"/>
          <w:bCs/>
          <w:sz w:val="22"/>
          <w:szCs w:val="22"/>
          <w:lang w:val="fr-CA"/>
        </w:rPr>
        <w:t xml:space="preserve">insi que du Réseau interaméricain </w:t>
      </w:r>
      <w:r w:rsidR="00E86AD3">
        <w:rPr>
          <w:rFonts w:eastAsia="Calibri"/>
          <w:bCs/>
          <w:sz w:val="22"/>
          <w:szCs w:val="22"/>
          <w:lang w:val="fr-CA"/>
        </w:rPr>
        <w:t>pour la sécurité du tourisme.</w:t>
      </w:r>
    </w:p>
    <w:p w14:paraId="52788F0B" w14:textId="77777777" w:rsidR="00D95A29" w:rsidRPr="00931BC4" w:rsidRDefault="00D95A29" w:rsidP="002F7C8A">
      <w:pPr>
        <w:jc w:val="both"/>
        <w:rPr>
          <w:rFonts w:eastAsia="Calibri"/>
          <w:bCs/>
          <w:sz w:val="22"/>
          <w:szCs w:val="22"/>
          <w:lang w:val="fr-CA"/>
        </w:rPr>
      </w:pPr>
    </w:p>
    <w:p w14:paraId="761484D1" w14:textId="7F0DED56" w:rsidR="00FF33A8" w:rsidRDefault="00135E4F" w:rsidP="002F7C8A">
      <w:pPr>
        <w:jc w:val="both"/>
        <w:rPr>
          <w:rFonts w:eastAsia="Calibri"/>
          <w:bCs/>
          <w:sz w:val="22"/>
          <w:szCs w:val="22"/>
          <w:lang w:val="fr-CA"/>
        </w:rPr>
      </w:pPr>
      <w:r w:rsidRPr="00931BC4">
        <w:rPr>
          <w:rFonts w:eastAsia="Calibri"/>
          <w:bCs/>
          <w:sz w:val="22"/>
          <w:szCs w:val="22"/>
          <w:lang w:val="fr-CA"/>
        </w:rPr>
        <w:t>INFRASTRUCTURE</w:t>
      </w:r>
      <w:r w:rsidR="000A5C12">
        <w:rPr>
          <w:rFonts w:eastAsia="Calibri"/>
          <w:bCs/>
          <w:sz w:val="22"/>
          <w:szCs w:val="22"/>
          <w:lang w:val="fr-CA"/>
        </w:rPr>
        <w:t>S</w:t>
      </w:r>
    </w:p>
    <w:p w14:paraId="5456F985" w14:textId="77777777" w:rsidR="002F7C8A" w:rsidRPr="00931BC4" w:rsidRDefault="002F7C8A" w:rsidP="002F7C8A">
      <w:pPr>
        <w:jc w:val="both"/>
        <w:rPr>
          <w:rFonts w:eastAsia="Calibri"/>
          <w:bCs/>
          <w:sz w:val="22"/>
          <w:szCs w:val="22"/>
          <w:lang w:val="fr-CA"/>
        </w:rPr>
      </w:pPr>
    </w:p>
    <w:p w14:paraId="0C382E61" w14:textId="77777777" w:rsidR="00FF33A8" w:rsidRPr="00931BC4" w:rsidRDefault="00FF33A8" w:rsidP="002F7C8A">
      <w:pPr>
        <w:numPr>
          <w:ilvl w:val="0"/>
          <w:numId w:val="5"/>
        </w:numPr>
        <w:ind w:left="1440" w:hanging="720"/>
        <w:contextualSpacing/>
        <w:jc w:val="both"/>
        <w:rPr>
          <w:rFonts w:eastAsia="Calibri"/>
          <w:bCs/>
          <w:sz w:val="22"/>
          <w:szCs w:val="22"/>
          <w:u w:val="single"/>
          <w:lang w:val="fr-CA"/>
        </w:rPr>
      </w:pPr>
      <w:r w:rsidRPr="00931BC4">
        <w:rPr>
          <w:rFonts w:eastAsia="Calibri"/>
          <w:bCs/>
          <w:sz w:val="22"/>
          <w:szCs w:val="22"/>
          <w:u w:val="single"/>
          <w:lang w:val="fr-CA"/>
        </w:rPr>
        <w:t>Webina</w:t>
      </w:r>
      <w:r w:rsidR="00931BC4" w:rsidRPr="00931BC4">
        <w:rPr>
          <w:rFonts w:eastAsia="Calibri"/>
          <w:bCs/>
          <w:sz w:val="22"/>
          <w:szCs w:val="22"/>
          <w:u w:val="single"/>
          <w:lang w:val="fr-CA"/>
        </w:rPr>
        <w:t xml:space="preserve">ire </w:t>
      </w:r>
      <w:r w:rsidR="00E86AD3">
        <w:rPr>
          <w:rFonts w:eastAsia="Calibri"/>
          <w:bCs/>
          <w:sz w:val="22"/>
          <w:szCs w:val="22"/>
          <w:u w:val="single"/>
          <w:lang w:val="fr-CA"/>
        </w:rPr>
        <w:t>sur la connectivité dans les Amériques</w:t>
      </w:r>
      <w:r w:rsidRPr="00931BC4">
        <w:rPr>
          <w:rFonts w:eastAsia="Calibri"/>
          <w:bCs/>
          <w:sz w:val="22"/>
          <w:szCs w:val="22"/>
          <w:u w:val="single"/>
          <w:lang w:val="fr-CA"/>
        </w:rPr>
        <w:t xml:space="preserve"> </w:t>
      </w:r>
    </w:p>
    <w:p w14:paraId="6257FACE" w14:textId="77777777" w:rsidR="00FF33A8" w:rsidRPr="00931BC4" w:rsidRDefault="00FF33A8" w:rsidP="002F7C8A">
      <w:pPr>
        <w:ind w:left="360"/>
        <w:contextualSpacing/>
        <w:jc w:val="both"/>
        <w:rPr>
          <w:rFonts w:eastAsia="Calibri"/>
          <w:bCs/>
          <w:sz w:val="22"/>
          <w:szCs w:val="22"/>
          <w:lang w:val="fr-CA"/>
        </w:rPr>
      </w:pPr>
    </w:p>
    <w:p w14:paraId="643D9A2F" w14:textId="0C65EE8A" w:rsidR="00FF33A8" w:rsidRDefault="00135E4F" w:rsidP="002F7C8A">
      <w:pPr>
        <w:jc w:val="both"/>
        <w:rPr>
          <w:rFonts w:eastAsia="Calibri"/>
          <w:bCs/>
          <w:sz w:val="22"/>
          <w:szCs w:val="22"/>
          <w:lang w:val="fr-CA"/>
        </w:rPr>
      </w:pPr>
      <w:r w:rsidRPr="00931BC4">
        <w:rPr>
          <w:rFonts w:eastAsia="Calibri"/>
          <w:bCs/>
          <w:sz w:val="22"/>
          <w:szCs w:val="22"/>
          <w:lang w:val="fr-CA"/>
        </w:rPr>
        <w:tab/>
      </w:r>
      <w:r w:rsidR="00E86AD3">
        <w:rPr>
          <w:rFonts w:eastAsia="Calibri"/>
          <w:bCs/>
          <w:sz w:val="22"/>
          <w:szCs w:val="22"/>
          <w:lang w:val="fr-CA"/>
        </w:rPr>
        <w:t xml:space="preserve">Dans le cadre du </w:t>
      </w:r>
      <w:r w:rsidR="009D5325">
        <w:rPr>
          <w:rFonts w:eastAsia="Calibri"/>
          <w:bCs/>
          <w:sz w:val="22"/>
          <w:szCs w:val="22"/>
          <w:lang w:val="fr-CA"/>
        </w:rPr>
        <w:t>v</w:t>
      </w:r>
      <w:r w:rsidR="00E86AD3">
        <w:rPr>
          <w:rFonts w:eastAsia="Calibri"/>
          <w:bCs/>
          <w:sz w:val="22"/>
          <w:szCs w:val="22"/>
          <w:lang w:val="fr-CA"/>
        </w:rPr>
        <w:t xml:space="preserve">ingt-quatrième Congrès interaméricain des ministres et hauts fonctionnaires chargés du tourisme dont le thème central était Connecter les Amériques, la question d’améliorer les infrastructures économiques et </w:t>
      </w:r>
      <w:r w:rsidR="009D5325">
        <w:rPr>
          <w:rFonts w:eastAsia="Calibri"/>
          <w:bCs/>
          <w:sz w:val="22"/>
          <w:szCs w:val="22"/>
          <w:lang w:val="fr-CA"/>
        </w:rPr>
        <w:t xml:space="preserve">les </w:t>
      </w:r>
      <w:r w:rsidR="00E86AD3">
        <w:rPr>
          <w:rFonts w:eastAsia="Calibri"/>
          <w:bCs/>
          <w:sz w:val="22"/>
          <w:szCs w:val="22"/>
          <w:lang w:val="fr-CA"/>
        </w:rPr>
        <w:t>autres infrastructures nécessaires afin de faciliter la connexion entre les sous-régions des Amériques a acquis une importance de plus en plus grande. C’est pourquoi le Plan de travail a demandé d’organiser un webinaire sur la connectivité dans les Amériques. Celui-ci s’est tenu le 9 juillet 2019, de concert avec l’Association du transport aérien international</w:t>
      </w:r>
      <w:r w:rsidR="00E86AD3" w:rsidRPr="00931BC4">
        <w:rPr>
          <w:rFonts w:eastAsia="Calibri"/>
          <w:bCs/>
          <w:sz w:val="22"/>
          <w:szCs w:val="22"/>
          <w:lang w:val="fr-CA"/>
        </w:rPr>
        <w:t xml:space="preserve"> </w:t>
      </w:r>
      <w:r w:rsidR="00FF33A8" w:rsidRPr="00931BC4">
        <w:rPr>
          <w:rFonts w:eastAsia="Calibri"/>
          <w:bCs/>
          <w:sz w:val="22"/>
          <w:szCs w:val="22"/>
          <w:lang w:val="fr-CA"/>
        </w:rPr>
        <w:t>(IATA).</w:t>
      </w:r>
      <w:r w:rsidR="00FF33A8" w:rsidRPr="00931BC4">
        <w:rPr>
          <w:rFonts w:ascii="Helvetica" w:eastAsia="Calibri" w:hAnsi="Helvetica" w:cs="Helvetica"/>
          <w:color w:val="595959"/>
          <w:sz w:val="22"/>
          <w:szCs w:val="22"/>
          <w:lang w:val="fr-CA"/>
        </w:rPr>
        <w:t xml:space="preserve"> </w:t>
      </w:r>
      <w:r w:rsidR="00E86AD3" w:rsidRPr="00E86AD3">
        <w:rPr>
          <w:rFonts w:eastAsia="Calibri"/>
          <w:sz w:val="22"/>
          <w:szCs w:val="22"/>
          <w:lang w:val="fr-CA"/>
        </w:rPr>
        <w:t>Ce webinaire</w:t>
      </w:r>
      <w:r w:rsidR="00E86AD3">
        <w:rPr>
          <w:rFonts w:ascii="Helvetica" w:eastAsia="Calibri" w:hAnsi="Helvetica" w:cs="Helvetica"/>
          <w:color w:val="595959"/>
          <w:sz w:val="22"/>
          <w:szCs w:val="22"/>
          <w:lang w:val="fr-CA"/>
        </w:rPr>
        <w:t xml:space="preserve"> </w:t>
      </w:r>
      <w:r w:rsidR="00E86AD3">
        <w:rPr>
          <w:rFonts w:eastAsia="Calibri"/>
          <w:bCs/>
          <w:sz w:val="22"/>
          <w:szCs w:val="22"/>
          <w:lang w:val="fr-CA"/>
        </w:rPr>
        <w:t xml:space="preserve">s’adressait aux autorités nationales et locales chargées du tourisme, de l’aviation, de l’immigration, des transports et de la connectivité ainsi qu’à d’autres parties prenantes </w:t>
      </w:r>
      <w:r w:rsidR="00E24ACD">
        <w:rPr>
          <w:rFonts w:eastAsia="Calibri"/>
          <w:bCs/>
          <w:sz w:val="22"/>
          <w:szCs w:val="22"/>
          <w:lang w:val="fr-CA"/>
        </w:rPr>
        <w:t xml:space="preserve">concernées </w:t>
      </w:r>
      <w:r w:rsidR="00E86AD3">
        <w:rPr>
          <w:rFonts w:eastAsia="Calibri"/>
          <w:bCs/>
          <w:sz w:val="22"/>
          <w:szCs w:val="22"/>
          <w:lang w:val="fr-CA"/>
        </w:rPr>
        <w:t xml:space="preserve">dans les États membres de l’OEA. Il a abordé </w:t>
      </w:r>
      <w:r w:rsidR="00985AA6">
        <w:rPr>
          <w:rFonts w:eastAsia="Calibri"/>
          <w:bCs/>
          <w:sz w:val="22"/>
          <w:szCs w:val="22"/>
          <w:lang w:val="fr-CA"/>
        </w:rPr>
        <w:t>un large éventail de questions ayant trait à l’amélioration des voyages de tourisme à travers les Amériques, y compris,</w:t>
      </w:r>
      <w:proofErr w:type="gramStart"/>
      <w:r w:rsidR="00985AA6">
        <w:rPr>
          <w:rFonts w:eastAsia="Calibri"/>
          <w:bCs/>
          <w:sz w:val="22"/>
          <w:szCs w:val="22"/>
          <w:lang w:val="fr-CA"/>
        </w:rPr>
        <w:t xml:space="preserve"> </w:t>
      </w:r>
      <w:r w:rsidR="002F7C8A" w:rsidRPr="002F7C8A">
        <w:rPr>
          <w:rFonts w:eastAsia="Calibri"/>
          <w:bCs/>
          <w:sz w:val="22"/>
          <w:szCs w:val="22"/>
          <w:lang w:val="fr-CA"/>
        </w:rPr>
        <w:t>«</w:t>
      </w:r>
      <w:r w:rsidR="00985AA6" w:rsidRPr="002F7C8A">
        <w:rPr>
          <w:rFonts w:eastAsia="Calibri"/>
          <w:bCs/>
          <w:sz w:val="22"/>
          <w:szCs w:val="22"/>
          <w:lang w:val="fr-CA"/>
        </w:rPr>
        <w:t>entre</w:t>
      </w:r>
      <w:proofErr w:type="gramEnd"/>
      <w:r w:rsidR="00985AA6" w:rsidRPr="002F7C8A">
        <w:rPr>
          <w:rFonts w:eastAsia="Calibri"/>
          <w:bCs/>
          <w:sz w:val="22"/>
          <w:szCs w:val="22"/>
          <w:lang w:val="fr-CA"/>
        </w:rPr>
        <w:t xml:space="preserve"> autres, L’amélioration des </w:t>
      </w:r>
      <w:r w:rsidR="00985AA6" w:rsidRPr="002F7C8A">
        <w:rPr>
          <w:rFonts w:eastAsia="Calibri"/>
          <w:bCs/>
          <w:sz w:val="22"/>
          <w:szCs w:val="22"/>
          <w:lang w:val="fr-CA"/>
        </w:rPr>
        <w:lastRenderedPageBreak/>
        <w:t xml:space="preserve">infrastructures et </w:t>
      </w:r>
      <w:r w:rsidR="00E24ACD" w:rsidRPr="002F7C8A">
        <w:rPr>
          <w:rFonts w:eastAsia="Calibri"/>
          <w:bCs/>
          <w:sz w:val="22"/>
          <w:szCs w:val="22"/>
          <w:lang w:val="fr-CA"/>
        </w:rPr>
        <w:t>la modernisation des pr</w:t>
      </w:r>
      <w:r w:rsidR="00985AA6" w:rsidRPr="002F7C8A">
        <w:rPr>
          <w:rFonts w:eastAsia="Calibri"/>
          <w:bCs/>
          <w:sz w:val="22"/>
          <w:szCs w:val="22"/>
          <w:lang w:val="fr-CA"/>
        </w:rPr>
        <w:t>ocessus d</w:t>
      </w:r>
      <w:r w:rsidR="00E24ACD" w:rsidRPr="002F7C8A">
        <w:rPr>
          <w:rFonts w:eastAsia="Calibri"/>
          <w:bCs/>
          <w:sz w:val="22"/>
          <w:szCs w:val="22"/>
          <w:lang w:val="fr-CA"/>
        </w:rPr>
        <w:t xml:space="preserve">ans les </w:t>
      </w:r>
      <w:r w:rsidR="00985AA6" w:rsidRPr="002F7C8A">
        <w:rPr>
          <w:rFonts w:eastAsia="Calibri"/>
          <w:bCs/>
          <w:sz w:val="22"/>
          <w:szCs w:val="22"/>
          <w:lang w:val="fr-CA"/>
        </w:rPr>
        <w:t xml:space="preserve"> aéroports, Les taxes aéroportuaires, Les taxes et les redevances des passagers, Une réglementation plus intelligente, Les politiques de ciel ouvert et Les nouvelles technologies et les nouveaux systèmes pour les voyages et l</w:t>
      </w:r>
      <w:r w:rsidR="00E24ACD" w:rsidRPr="002F7C8A">
        <w:rPr>
          <w:rFonts w:eastAsia="Calibri"/>
          <w:bCs/>
          <w:sz w:val="22"/>
          <w:szCs w:val="22"/>
          <w:lang w:val="fr-CA"/>
        </w:rPr>
        <w:t>a délivrance d</w:t>
      </w:r>
      <w:r w:rsidR="00985AA6" w:rsidRPr="002F7C8A">
        <w:rPr>
          <w:rFonts w:eastAsia="Calibri"/>
          <w:bCs/>
          <w:sz w:val="22"/>
          <w:szCs w:val="22"/>
          <w:lang w:val="fr-CA"/>
        </w:rPr>
        <w:t>es visas.</w:t>
      </w:r>
      <w:r w:rsidR="002F7C8A" w:rsidRPr="002F7C8A">
        <w:rPr>
          <w:rFonts w:eastAsia="Calibri"/>
          <w:bCs/>
          <w:sz w:val="22"/>
          <w:szCs w:val="22"/>
          <w:lang w:val="fr-CA"/>
        </w:rPr>
        <w:t> »</w:t>
      </w:r>
    </w:p>
    <w:p w14:paraId="3D7CD36A" w14:textId="77777777" w:rsidR="002F7C8A" w:rsidRPr="002F7C8A" w:rsidRDefault="002F7C8A" w:rsidP="002F7C8A">
      <w:pPr>
        <w:jc w:val="both"/>
        <w:rPr>
          <w:rFonts w:eastAsia="Calibri"/>
          <w:bCs/>
          <w:sz w:val="22"/>
          <w:szCs w:val="22"/>
          <w:lang w:val="fr-CA"/>
        </w:rPr>
      </w:pPr>
    </w:p>
    <w:p w14:paraId="2A50E5C0" w14:textId="78C75495" w:rsidR="00D95A29" w:rsidRDefault="00135E4F" w:rsidP="002F7C8A">
      <w:pPr>
        <w:jc w:val="both"/>
        <w:rPr>
          <w:rFonts w:eastAsia="Calibri"/>
          <w:bCs/>
          <w:sz w:val="22"/>
          <w:szCs w:val="22"/>
          <w:lang w:val="fr-CA"/>
        </w:rPr>
      </w:pPr>
      <w:r w:rsidRPr="00931BC4">
        <w:rPr>
          <w:rFonts w:eastAsia="Calibri"/>
          <w:bCs/>
          <w:sz w:val="22"/>
          <w:szCs w:val="22"/>
          <w:lang w:val="fr-CA"/>
        </w:rPr>
        <w:tab/>
      </w:r>
      <w:r w:rsidR="00CA027F">
        <w:rPr>
          <w:rFonts w:eastAsia="Calibri"/>
          <w:bCs/>
          <w:sz w:val="22"/>
          <w:szCs w:val="22"/>
          <w:lang w:val="fr-CA"/>
        </w:rPr>
        <w:t xml:space="preserve">Le 4 mars </w:t>
      </w:r>
      <w:r w:rsidR="00FF33A8" w:rsidRPr="00931BC4">
        <w:rPr>
          <w:rFonts w:eastAsia="Calibri"/>
          <w:bCs/>
          <w:sz w:val="22"/>
          <w:szCs w:val="22"/>
          <w:lang w:val="fr-CA"/>
        </w:rPr>
        <w:t xml:space="preserve">2020, </w:t>
      </w:r>
      <w:r w:rsidR="00CA027F">
        <w:rPr>
          <w:rFonts w:eastAsia="Calibri"/>
          <w:bCs/>
          <w:sz w:val="22"/>
          <w:szCs w:val="22"/>
          <w:lang w:val="fr-CA"/>
        </w:rPr>
        <w:t>un accord a été signé avec l’</w:t>
      </w:r>
      <w:r w:rsidR="00FF33A8" w:rsidRPr="00931BC4">
        <w:rPr>
          <w:rFonts w:eastAsia="Calibri"/>
          <w:bCs/>
          <w:sz w:val="22"/>
          <w:szCs w:val="22"/>
          <w:lang w:val="fr-CA"/>
        </w:rPr>
        <w:t xml:space="preserve">IATA </w:t>
      </w:r>
      <w:r w:rsidR="00CA027F">
        <w:rPr>
          <w:rFonts w:eastAsia="Calibri"/>
          <w:bCs/>
          <w:sz w:val="22"/>
          <w:szCs w:val="22"/>
          <w:lang w:val="fr-CA"/>
        </w:rPr>
        <w:t xml:space="preserve">afin de renforcer la coopération entre l’IATA et le SG/OEA dans le cadre du Plan de travail </w:t>
      </w:r>
      <w:r w:rsidR="00FF33A8" w:rsidRPr="00931BC4">
        <w:rPr>
          <w:rFonts w:eastAsia="Calibri"/>
          <w:bCs/>
          <w:sz w:val="22"/>
          <w:szCs w:val="22"/>
          <w:lang w:val="fr-CA"/>
        </w:rPr>
        <w:t xml:space="preserve">2018-2021 </w:t>
      </w:r>
      <w:r w:rsidR="00CA027F">
        <w:rPr>
          <w:rFonts w:eastAsia="Calibri"/>
          <w:bCs/>
          <w:sz w:val="22"/>
          <w:szCs w:val="22"/>
          <w:lang w:val="fr-CA"/>
        </w:rPr>
        <w:t xml:space="preserve">de la </w:t>
      </w:r>
      <w:r w:rsidR="00FF33A8" w:rsidRPr="00931BC4">
        <w:rPr>
          <w:rFonts w:eastAsia="Calibri"/>
          <w:bCs/>
          <w:sz w:val="22"/>
          <w:szCs w:val="22"/>
          <w:lang w:val="fr-CA"/>
        </w:rPr>
        <w:t>CITUR</w:t>
      </w:r>
      <w:r w:rsidR="00CA027F">
        <w:rPr>
          <w:rFonts w:eastAsia="Calibri"/>
          <w:bCs/>
          <w:sz w:val="22"/>
          <w:szCs w:val="22"/>
          <w:lang w:val="fr-CA"/>
        </w:rPr>
        <w:t xml:space="preserve"> et d’identifier des domaines d’intérêt commun</w:t>
      </w:r>
      <w:r w:rsidR="00E24ACD">
        <w:rPr>
          <w:rFonts w:eastAsia="Calibri"/>
          <w:bCs/>
          <w:sz w:val="22"/>
          <w:szCs w:val="22"/>
          <w:lang w:val="fr-CA"/>
        </w:rPr>
        <w:t>,</w:t>
      </w:r>
      <w:r w:rsidR="00CA027F">
        <w:rPr>
          <w:rFonts w:eastAsia="Calibri"/>
          <w:bCs/>
          <w:sz w:val="22"/>
          <w:szCs w:val="22"/>
          <w:lang w:val="fr-CA"/>
        </w:rPr>
        <w:t xml:space="preserve"> dans le but, entre autres : </w:t>
      </w:r>
    </w:p>
    <w:p w14:paraId="1204D87C" w14:textId="77777777" w:rsidR="002F7C8A" w:rsidRPr="00931BC4" w:rsidRDefault="002F7C8A" w:rsidP="002F7C8A">
      <w:pPr>
        <w:jc w:val="both"/>
        <w:rPr>
          <w:rFonts w:eastAsia="Calibri"/>
          <w:bCs/>
          <w:sz w:val="22"/>
          <w:szCs w:val="22"/>
          <w:lang w:val="fr-CA"/>
        </w:rPr>
      </w:pPr>
    </w:p>
    <w:p w14:paraId="7C8AC712" w14:textId="77777777" w:rsidR="00FF33A8" w:rsidRPr="00931BC4" w:rsidRDefault="00CA027F" w:rsidP="002F7C8A">
      <w:pPr>
        <w:pStyle w:val="ListParagraph"/>
        <w:numPr>
          <w:ilvl w:val="0"/>
          <w:numId w:val="1"/>
        </w:numPr>
        <w:ind w:left="1440"/>
        <w:jc w:val="both"/>
        <w:rPr>
          <w:rFonts w:eastAsia="Calibri"/>
          <w:bCs/>
          <w:sz w:val="22"/>
          <w:szCs w:val="22"/>
          <w:lang w:val="fr-CA"/>
        </w:rPr>
      </w:pPr>
      <w:proofErr w:type="gramStart"/>
      <w:r>
        <w:rPr>
          <w:rFonts w:eastAsia="Calibri"/>
          <w:bCs/>
          <w:sz w:val="22"/>
          <w:szCs w:val="22"/>
          <w:lang w:val="fr-CA"/>
        </w:rPr>
        <w:t>de</w:t>
      </w:r>
      <w:proofErr w:type="gramEnd"/>
      <w:r>
        <w:rPr>
          <w:rFonts w:eastAsia="Calibri"/>
          <w:bCs/>
          <w:sz w:val="22"/>
          <w:szCs w:val="22"/>
          <w:lang w:val="fr-CA"/>
        </w:rPr>
        <w:t xml:space="preserve"> mettre au point un programme commun visant à améliorer la connectivité aérienne </w:t>
      </w:r>
      <w:r w:rsidR="00E24ACD">
        <w:rPr>
          <w:rFonts w:eastAsia="Calibri"/>
          <w:bCs/>
          <w:sz w:val="22"/>
          <w:szCs w:val="22"/>
          <w:lang w:val="fr-CA"/>
        </w:rPr>
        <w:t xml:space="preserve">entre les </w:t>
      </w:r>
      <w:r>
        <w:rPr>
          <w:rFonts w:eastAsia="Calibri"/>
          <w:bCs/>
          <w:sz w:val="22"/>
          <w:szCs w:val="22"/>
          <w:lang w:val="fr-CA"/>
        </w:rPr>
        <w:t xml:space="preserve">sous-régions des Amériques pour appuyer le développement du tourisme durable; </w:t>
      </w:r>
      <w:r w:rsidR="00FF33A8" w:rsidRPr="00931BC4">
        <w:rPr>
          <w:rFonts w:eastAsia="Calibri"/>
          <w:bCs/>
          <w:sz w:val="22"/>
          <w:szCs w:val="22"/>
          <w:lang w:val="fr-CA"/>
        </w:rPr>
        <w:t xml:space="preserve"> </w:t>
      </w:r>
    </w:p>
    <w:p w14:paraId="7303F2F3" w14:textId="77777777" w:rsidR="00FF33A8" w:rsidRPr="00931BC4" w:rsidRDefault="00CA027F" w:rsidP="002F7C8A">
      <w:pPr>
        <w:numPr>
          <w:ilvl w:val="0"/>
          <w:numId w:val="1"/>
        </w:numPr>
        <w:ind w:left="1440"/>
        <w:jc w:val="both"/>
        <w:rPr>
          <w:rFonts w:eastAsia="Calibri"/>
          <w:bCs/>
          <w:sz w:val="22"/>
          <w:szCs w:val="22"/>
          <w:lang w:val="fr-CA"/>
        </w:rPr>
      </w:pPr>
      <w:proofErr w:type="gramStart"/>
      <w:r>
        <w:rPr>
          <w:rFonts w:eastAsia="Calibri"/>
          <w:bCs/>
          <w:sz w:val="22"/>
          <w:szCs w:val="22"/>
          <w:lang w:val="fr-CA"/>
        </w:rPr>
        <w:t>de</w:t>
      </w:r>
      <w:proofErr w:type="gramEnd"/>
      <w:r>
        <w:rPr>
          <w:rFonts w:eastAsia="Calibri"/>
          <w:bCs/>
          <w:sz w:val="22"/>
          <w:szCs w:val="22"/>
          <w:lang w:val="fr-CA"/>
        </w:rPr>
        <w:t xml:space="preserve"> faciliter un dialogue politique entre les États membres de l’OEA afin d’améliorer la compréhension des questions de connectivité aérienne chez les décideurs et d’accroître la prise de conscience des avantages que représente l’aviation pour le tourisme et l’économie des Amériques; </w:t>
      </w:r>
    </w:p>
    <w:p w14:paraId="798C4664" w14:textId="77777777" w:rsidR="00D95A29" w:rsidRPr="00931BC4" w:rsidRDefault="00D95A29" w:rsidP="002F7C8A">
      <w:pPr>
        <w:jc w:val="both"/>
        <w:rPr>
          <w:rFonts w:eastAsia="Calibri"/>
          <w:b/>
          <w:bCs/>
          <w:sz w:val="22"/>
          <w:szCs w:val="22"/>
          <w:lang w:val="fr-CA"/>
        </w:rPr>
      </w:pPr>
    </w:p>
    <w:p w14:paraId="15755CBF" w14:textId="7434A514" w:rsidR="00FF33A8" w:rsidRDefault="00CA027F" w:rsidP="002F7C8A">
      <w:pPr>
        <w:jc w:val="both"/>
        <w:rPr>
          <w:rFonts w:eastAsia="Calibri"/>
          <w:bCs/>
          <w:sz w:val="22"/>
          <w:szCs w:val="22"/>
          <w:lang w:val="fr-CA"/>
        </w:rPr>
      </w:pPr>
      <w:r>
        <w:rPr>
          <w:rFonts w:eastAsia="Calibri"/>
          <w:bCs/>
          <w:sz w:val="22"/>
          <w:szCs w:val="22"/>
          <w:lang w:val="fr-CA"/>
        </w:rPr>
        <w:t>DURABILITÉ</w:t>
      </w:r>
    </w:p>
    <w:p w14:paraId="22ADE9F4" w14:textId="77777777" w:rsidR="002F7C8A" w:rsidRPr="00931BC4" w:rsidRDefault="002F7C8A" w:rsidP="002F7C8A">
      <w:pPr>
        <w:jc w:val="both"/>
        <w:rPr>
          <w:rFonts w:eastAsia="Calibri"/>
          <w:bCs/>
          <w:sz w:val="22"/>
          <w:szCs w:val="22"/>
          <w:lang w:val="fr-CA"/>
        </w:rPr>
      </w:pPr>
    </w:p>
    <w:p w14:paraId="5273CCF3" w14:textId="77777777" w:rsidR="00FF33A8" w:rsidRPr="00931BC4" w:rsidRDefault="00CA027F" w:rsidP="002F7C8A">
      <w:pPr>
        <w:numPr>
          <w:ilvl w:val="0"/>
          <w:numId w:val="2"/>
        </w:numPr>
        <w:ind w:left="1440" w:hanging="720"/>
        <w:contextualSpacing/>
        <w:jc w:val="both"/>
        <w:rPr>
          <w:rFonts w:eastAsia="Calibri"/>
          <w:bCs/>
          <w:sz w:val="22"/>
          <w:szCs w:val="22"/>
          <w:u w:val="single"/>
          <w:lang w:val="fr-CA"/>
        </w:rPr>
      </w:pPr>
      <w:r>
        <w:rPr>
          <w:rFonts w:eastAsia="Calibri"/>
          <w:bCs/>
          <w:sz w:val="22"/>
          <w:szCs w:val="22"/>
          <w:u w:val="single"/>
          <w:lang w:val="fr-CA"/>
        </w:rPr>
        <w:t xml:space="preserve">Modèle de gestion du développement durable du tourisme rural basé sur les communautés </w:t>
      </w:r>
      <w:r w:rsidR="00FF33A8" w:rsidRPr="00931BC4">
        <w:rPr>
          <w:rFonts w:eastAsia="Calibri"/>
          <w:bCs/>
          <w:sz w:val="22"/>
          <w:szCs w:val="22"/>
          <w:u w:val="single"/>
          <w:lang w:val="fr-CA"/>
        </w:rPr>
        <w:t xml:space="preserve"> </w:t>
      </w:r>
    </w:p>
    <w:p w14:paraId="3F8A5DA5" w14:textId="77777777" w:rsidR="00135E4F" w:rsidRPr="00931BC4" w:rsidRDefault="00135E4F" w:rsidP="002F7C8A">
      <w:pPr>
        <w:jc w:val="both"/>
        <w:rPr>
          <w:rFonts w:eastAsia="Calibri"/>
          <w:bCs/>
          <w:sz w:val="22"/>
          <w:szCs w:val="22"/>
          <w:lang w:val="fr-CA"/>
        </w:rPr>
      </w:pPr>
    </w:p>
    <w:p w14:paraId="3A3754D7" w14:textId="312AEFD1" w:rsidR="00FF33A8" w:rsidRDefault="00135E4F" w:rsidP="002F7C8A">
      <w:pPr>
        <w:jc w:val="both"/>
        <w:rPr>
          <w:rFonts w:eastAsia="Calibri"/>
          <w:bCs/>
          <w:sz w:val="22"/>
          <w:szCs w:val="22"/>
          <w:lang w:val="fr-CA"/>
        </w:rPr>
      </w:pPr>
      <w:r w:rsidRPr="00931BC4">
        <w:rPr>
          <w:rFonts w:eastAsia="Calibri"/>
          <w:bCs/>
          <w:sz w:val="22"/>
          <w:szCs w:val="22"/>
          <w:lang w:val="fr-CA"/>
        </w:rPr>
        <w:tab/>
      </w:r>
      <w:r w:rsidR="00B40509">
        <w:rPr>
          <w:rFonts w:eastAsia="Calibri"/>
          <w:bCs/>
          <w:sz w:val="22"/>
          <w:szCs w:val="22"/>
          <w:lang w:val="fr-CA"/>
        </w:rPr>
        <w:t xml:space="preserve">À ce jour, la plus grande partie de la focalisation a été sur les actions relatives au développement du tourisme rural basé sur les communautés. À cet égard, la Section de la culture et du tourisme, en collaboration avec le </w:t>
      </w:r>
      <w:proofErr w:type="spellStart"/>
      <w:r w:rsidR="00B40509">
        <w:rPr>
          <w:rFonts w:eastAsia="Calibri"/>
          <w:bCs/>
          <w:sz w:val="22"/>
          <w:szCs w:val="22"/>
          <w:lang w:val="fr-CA"/>
        </w:rPr>
        <w:t>Vice</w:t>
      </w:r>
      <w:r w:rsidR="00500434">
        <w:rPr>
          <w:rFonts w:eastAsia="Calibri"/>
          <w:bCs/>
          <w:sz w:val="22"/>
          <w:szCs w:val="22"/>
          <w:lang w:val="fr-CA"/>
        </w:rPr>
        <w:t>-</w:t>
      </w:r>
      <w:r w:rsidR="00B40509">
        <w:rPr>
          <w:rFonts w:eastAsia="Calibri"/>
          <w:bCs/>
          <w:sz w:val="22"/>
          <w:szCs w:val="22"/>
          <w:lang w:val="fr-CA"/>
        </w:rPr>
        <w:t>ministère</w:t>
      </w:r>
      <w:proofErr w:type="spellEnd"/>
      <w:r w:rsidR="00B40509">
        <w:rPr>
          <w:rFonts w:eastAsia="Calibri"/>
          <w:bCs/>
          <w:sz w:val="22"/>
          <w:szCs w:val="22"/>
          <w:lang w:val="fr-CA"/>
        </w:rPr>
        <w:t xml:space="preserve"> du tourisme du Pérou, a apporté des informations bien documentées sur la situation du tourisme rural basé sur les communautés dans les États membres. Ces travaux, dans le cadre du Plan de travail, ont débouché sur une publication : </w:t>
      </w:r>
      <w:r w:rsidR="00FF33A8" w:rsidRPr="00931BC4">
        <w:rPr>
          <w:rFonts w:eastAsia="Calibri"/>
          <w:bCs/>
          <w:sz w:val="22"/>
          <w:szCs w:val="22"/>
          <w:lang w:val="fr-CA"/>
        </w:rPr>
        <w:t xml:space="preserve"> </w:t>
      </w:r>
      <w:r w:rsidR="00FF33A8" w:rsidRPr="00931BC4">
        <w:rPr>
          <w:rFonts w:eastAsia="Calibri"/>
          <w:bCs/>
          <w:color w:val="0563C1"/>
          <w:sz w:val="22"/>
          <w:szCs w:val="22"/>
          <w:u w:val="single"/>
          <w:lang w:val="fr-CA"/>
        </w:rPr>
        <w:t>Analys</w:t>
      </w:r>
      <w:r w:rsidR="00B40509">
        <w:rPr>
          <w:rFonts w:eastAsia="Calibri"/>
          <w:bCs/>
          <w:color w:val="0563C1"/>
          <w:sz w:val="22"/>
          <w:szCs w:val="22"/>
          <w:u w:val="single"/>
          <w:lang w:val="fr-CA"/>
        </w:rPr>
        <w:t>e des informations relatives au tourisme rural basé sur les communautés dans les Amériques.</w:t>
      </w:r>
      <w:r w:rsidR="00FF33A8" w:rsidRPr="00931BC4">
        <w:rPr>
          <w:rFonts w:eastAsia="Calibri"/>
          <w:bCs/>
          <w:sz w:val="22"/>
          <w:szCs w:val="22"/>
          <w:lang w:val="fr-CA"/>
        </w:rPr>
        <w:t xml:space="preserve"> </w:t>
      </w:r>
    </w:p>
    <w:p w14:paraId="573EF373" w14:textId="77777777" w:rsidR="002F7C8A" w:rsidRPr="00931BC4" w:rsidRDefault="002F7C8A" w:rsidP="002F7C8A">
      <w:pPr>
        <w:jc w:val="both"/>
        <w:rPr>
          <w:rFonts w:eastAsia="Calibri"/>
          <w:bCs/>
          <w:sz w:val="22"/>
          <w:szCs w:val="22"/>
          <w:lang w:val="fr-CA"/>
        </w:rPr>
      </w:pPr>
    </w:p>
    <w:p w14:paraId="77BE8409" w14:textId="250E6A68" w:rsidR="00FF33A8" w:rsidRDefault="00135E4F" w:rsidP="002F7C8A">
      <w:pPr>
        <w:jc w:val="both"/>
        <w:rPr>
          <w:rFonts w:eastAsia="Calibri"/>
          <w:bCs/>
          <w:sz w:val="22"/>
          <w:szCs w:val="22"/>
          <w:lang w:val="fr-CA"/>
        </w:rPr>
      </w:pPr>
      <w:r w:rsidRPr="00931BC4">
        <w:rPr>
          <w:rFonts w:eastAsia="Calibri"/>
          <w:bCs/>
          <w:sz w:val="22"/>
          <w:szCs w:val="22"/>
          <w:lang w:val="fr-CA"/>
        </w:rPr>
        <w:tab/>
      </w:r>
      <w:r w:rsidR="00B40509">
        <w:rPr>
          <w:rFonts w:eastAsia="Calibri"/>
          <w:bCs/>
          <w:sz w:val="22"/>
          <w:szCs w:val="22"/>
          <w:lang w:val="fr-CA"/>
        </w:rPr>
        <w:t xml:space="preserve">Un recueil des expériences réussies en matière de tourisme rural basé sur les communautés dans chacune des sous-régions des Amériques a également été compilé. Il sert de base aux échanges sur les expériences couronnées de succès dans le domaine du tourisme rural </w:t>
      </w:r>
      <w:r w:rsidR="00E14FA5">
        <w:rPr>
          <w:rFonts w:eastAsia="Calibri"/>
          <w:bCs/>
          <w:sz w:val="22"/>
          <w:szCs w:val="22"/>
          <w:lang w:val="fr-CA"/>
        </w:rPr>
        <w:t xml:space="preserve">basé sur les communautés et </w:t>
      </w:r>
      <w:r w:rsidR="00500434">
        <w:rPr>
          <w:rFonts w:eastAsia="Calibri"/>
          <w:bCs/>
          <w:sz w:val="22"/>
          <w:szCs w:val="22"/>
          <w:lang w:val="fr-CA"/>
        </w:rPr>
        <w:t xml:space="preserve">offre </w:t>
      </w:r>
      <w:r w:rsidR="00E14FA5">
        <w:rPr>
          <w:rFonts w:eastAsia="Calibri"/>
          <w:bCs/>
          <w:sz w:val="22"/>
          <w:szCs w:val="22"/>
          <w:lang w:val="fr-CA"/>
        </w:rPr>
        <w:t xml:space="preserve">des possibilités </w:t>
      </w:r>
      <w:r w:rsidR="00B40509">
        <w:rPr>
          <w:rFonts w:eastAsia="Calibri"/>
          <w:bCs/>
          <w:sz w:val="22"/>
          <w:szCs w:val="22"/>
          <w:lang w:val="fr-CA"/>
        </w:rPr>
        <w:t xml:space="preserve">de </w:t>
      </w:r>
      <w:r w:rsidR="00E14FA5">
        <w:rPr>
          <w:rFonts w:eastAsia="Calibri"/>
          <w:bCs/>
          <w:sz w:val="22"/>
          <w:szCs w:val="22"/>
          <w:lang w:val="fr-CA"/>
        </w:rPr>
        <w:t xml:space="preserve">coopération horizontale entre les pays. La collaboration avec le </w:t>
      </w:r>
      <w:proofErr w:type="spellStart"/>
      <w:r w:rsidR="00E14FA5">
        <w:rPr>
          <w:rFonts w:eastAsia="Calibri"/>
          <w:bCs/>
          <w:sz w:val="22"/>
          <w:szCs w:val="22"/>
          <w:lang w:val="fr-CA"/>
        </w:rPr>
        <w:t>Vice-ministère</w:t>
      </w:r>
      <w:proofErr w:type="spellEnd"/>
      <w:r w:rsidR="00E14FA5">
        <w:rPr>
          <w:rFonts w:eastAsia="Calibri"/>
          <w:bCs/>
          <w:sz w:val="22"/>
          <w:szCs w:val="22"/>
          <w:lang w:val="fr-CA"/>
        </w:rPr>
        <w:t xml:space="preserve"> du tourisme du Pérou a, elle aussi, débouché sur un document : </w:t>
      </w:r>
      <w:r w:rsidR="00500434">
        <w:rPr>
          <w:rFonts w:eastAsia="Calibri"/>
          <w:bCs/>
          <w:color w:val="2E74B5" w:themeColor="accent1" w:themeShade="BF"/>
          <w:sz w:val="22"/>
          <w:szCs w:val="22"/>
          <w:u w:val="single"/>
          <w:lang w:val="fr-CA"/>
        </w:rPr>
        <w:t>L</w:t>
      </w:r>
      <w:r w:rsidR="00E14FA5">
        <w:rPr>
          <w:rFonts w:eastAsia="Calibri"/>
          <w:bCs/>
          <w:color w:val="2E74B5" w:themeColor="accent1" w:themeShade="BF"/>
          <w:sz w:val="22"/>
          <w:szCs w:val="22"/>
          <w:u w:val="single"/>
          <w:lang w:val="fr-CA"/>
        </w:rPr>
        <w:t>i</w:t>
      </w:r>
      <w:r w:rsidR="00500434">
        <w:rPr>
          <w:rFonts w:eastAsia="Calibri"/>
          <w:bCs/>
          <w:color w:val="2E74B5" w:themeColor="accent1" w:themeShade="BF"/>
          <w:sz w:val="22"/>
          <w:szCs w:val="22"/>
          <w:u w:val="single"/>
          <w:lang w:val="fr-CA"/>
        </w:rPr>
        <w:t xml:space="preserve">gnes directrices </w:t>
      </w:r>
      <w:r w:rsidR="00E14FA5">
        <w:rPr>
          <w:rFonts w:eastAsia="Calibri"/>
          <w:bCs/>
          <w:color w:val="2E74B5" w:themeColor="accent1" w:themeShade="BF"/>
          <w:sz w:val="22"/>
          <w:szCs w:val="22"/>
          <w:u w:val="single"/>
          <w:lang w:val="fr-CA"/>
        </w:rPr>
        <w:t>pour le tourisme rural basé sur les communautés</w:t>
      </w:r>
      <w:r w:rsidR="00FF33A8" w:rsidRPr="00931BC4">
        <w:rPr>
          <w:rFonts w:eastAsia="Calibri"/>
          <w:bCs/>
          <w:sz w:val="22"/>
          <w:szCs w:val="22"/>
          <w:lang w:val="fr-CA"/>
        </w:rPr>
        <w:t xml:space="preserve">. </w:t>
      </w:r>
      <w:r w:rsidR="00500434">
        <w:rPr>
          <w:rFonts w:eastAsia="Calibri"/>
          <w:bCs/>
          <w:sz w:val="22"/>
          <w:szCs w:val="22"/>
          <w:lang w:val="fr-CA"/>
        </w:rPr>
        <w:t xml:space="preserve"> Il </w:t>
      </w:r>
      <w:r w:rsidR="00E14FA5">
        <w:rPr>
          <w:rFonts w:eastAsia="Calibri"/>
          <w:bCs/>
          <w:sz w:val="22"/>
          <w:szCs w:val="22"/>
          <w:lang w:val="fr-CA"/>
        </w:rPr>
        <w:t xml:space="preserve">donne </w:t>
      </w:r>
      <w:r w:rsidR="00500434">
        <w:rPr>
          <w:rFonts w:eastAsia="Calibri"/>
          <w:bCs/>
          <w:sz w:val="22"/>
          <w:szCs w:val="22"/>
          <w:lang w:val="fr-CA"/>
        </w:rPr>
        <w:t xml:space="preserve">un </w:t>
      </w:r>
      <w:r w:rsidR="00E14FA5">
        <w:rPr>
          <w:rFonts w:eastAsia="Calibri"/>
          <w:bCs/>
          <w:sz w:val="22"/>
          <w:szCs w:val="22"/>
          <w:lang w:val="fr-CA"/>
        </w:rPr>
        <w:t>panorama général de la structure, de l</w:t>
      </w:r>
      <w:r w:rsidR="00500434">
        <w:rPr>
          <w:rFonts w:eastAsia="Calibri"/>
          <w:bCs/>
          <w:sz w:val="22"/>
          <w:szCs w:val="22"/>
          <w:lang w:val="fr-CA"/>
        </w:rPr>
        <w:t xml:space="preserve">a focalisation, </w:t>
      </w:r>
      <w:r w:rsidR="00E14FA5">
        <w:rPr>
          <w:rFonts w:eastAsia="Calibri"/>
          <w:bCs/>
          <w:sz w:val="22"/>
          <w:szCs w:val="22"/>
          <w:lang w:val="fr-CA"/>
        </w:rPr>
        <w:t xml:space="preserve">des avantages et des caractéristiques du tourisme rural basé sur les communautés dans les pays du Continent américain. Il s’agit d’un travail </w:t>
      </w:r>
      <w:r w:rsidR="00CE221B">
        <w:rPr>
          <w:rFonts w:eastAsia="Calibri"/>
          <w:bCs/>
          <w:sz w:val="22"/>
          <w:szCs w:val="22"/>
          <w:lang w:val="fr-CA"/>
        </w:rPr>
        <w:t>en cours de développement qui sera perfectionné d</w:t>
      </w:r>
      <w:r w:rsidR="00500434">
        <w:rPr>
          <w:rFonts w:eastAsia="Calibri"/>
          <w:bCs/>
          <w:sz w:val="22"/>
          <w:szCs w:val="22"/>
          <w:lang w:val="fr-CA"/>
        </w:rPr>
        <w:t>avantage d</w:t>
      </w:r>
      <w:r w:rsidR="00CE221B">
        <w:rPr>
          <w:rFonts w:eastAsia="Calibri"/>
          <w:bCs/>
          <w:sz w:val="22"/>
          <w:szCs w:val="22"/>
          <w:lang w:val="fr-CA"/>
        </w:rPr>
        <w:t xml:space="preserve">ans le cadre du Plan de travail de la CITUR. </w:t>
      </w:r>
    </w:p>
    <w:p w14:paraId="3514D346" w14:textId="77777777" w:rsidR="002F7C8A" w:rsidRPr="00931BC4" w:rsidRDefault="002F7C8A" w:rsidP="002F7C8A">
      <w:pPr>
        <w:jc w:val="both"/>
        <w:rPr>
          <w:rFonts w:eastAsia="Calibri"/>
          <w:bCs/>
          <w:sz w:val="22"/>
          <w:szCs w:val="22"/>
          <w:lang w:val="fr-CA"/>
        </w:rPr>
      </w:pPr>
    </w:p>
    <w:p w14:paraId="62DC357E" w14:textId="7AFA06CF" w:rsidR="00FF33A8" w:rsidRDefault="00500434" w:rsidP="002F7C8A">
      <w:pPr>
        <w:pStyle w:val="ListParagraph"/>
        <w:numPr>
          <w:ilvl w:val="0"/>
          <w:numId w:val="2"/>
        </w:numPr>
        <w:ind w:left="1440" w:hanging="720"/>
        <w:jc w:val="both"/>
        <w:rPr>
          <w:rFonts w:eastAsia="Calibri"/>
          <w:sz w:val="22"/>
          <w:szCs w:val="22"/>
          <w:lang w:val="fr-CA"/>
        </w:rPr>
      </w:pPr>
      <w:r>
        <w:rPr>
          <w:rFonts w:eastAsia="Calibri"/>
          <w:sz w:val="22"/>
          <w:szCs w:val="22"/>
          <w:u w:val="single"/>
          <w:lang w:val="fr-CA"/>
        </w:rPr>
        <w:t xml:space="preserve">Développer </w:t>
      </w:r>
      <w:r w:rsidR="00CE221B">
        <w:rPr>
          <w:rFonts w:eastAsia="Calibri"/>
          <w:sz w:val="22"/>
          <w:szCs w:val="22"/>
          <w:u w:val="single"/>
          <w:lang w:val="fr-CA"/>
        </w:rPr>
        <w:t xml:space="preserve">la continuité des activités des micro, petites et moyennes entreprises </w:t>
      </w:r>
      <w:r w:rsidR="006F42EC">
        <w:rPr>
          <w:rFonts w:eastAsia="Calibri"/>
          <w:sz w:val="22"/>
          <w:szCs w:val="22"/>
          <w:u w:val="single"/>
          <w:lang w:val="fr-CA"/>
        </w:rPr>
        <w:t xml:space="preserve">touristiques </w:t>
      </w:r>
      <w:r w:rsidR="00CE221B">
        <w:rPr>
          <w:rFonts w:eastAsia="Calibri"/>
          <w:sz w:val="22"/>
          <w:szCs w:val="22"/>
          <w:u w:val="single"/>
          <w:lang w:val="fr-CA"/>
        </w:rPr>
        <w:t>après une catastrophe</w:t>
      </w:r>
      <w:r w:rsidR="00FF33A8" w:rsidRPr="00931BC4">
        <w:rPr>
          <w:rFonts w:eastAsia="Calibri"/>
          <w:sz w:val="22"/>
          <w:szCs w:val="22"/>
          <w:lang w:val="fr-CA"/>
        </w:rPr>
        <w:t xml:space="preserve"> </w:t>
      </w:r>
    </w:p>
    <w:p w14:paraId="64E41FFE" w14:textId="77777777" w:rsidR="002F7C8A" w:rsidRPr="00931BC4" w:rsidRDefault="002F7C8A" w:rsidP="002F7C8A">
      <w:pPr>
        <w:pStyle w:val="ListParagraph"/>
        <w:ind w:left="1080"/>
        <w:jc w:val="both"/>
        <w:rPr>
          <w:rFonts w:eastAsia="Calibri"/>
          <w:sz w:val="22"/>
          <w:szCs w:val="22"/>
          <w:lang w:val="fr-CA"/>
        </w:rPr>
      </w:pPr>
    </w:p>
    <w:p w14:paraId="34FD1617" w14:textId="5F77BE5C" w:rsidR="00400B8C" w:rsidRDefault="00135E4F" w:rsidP="002F7C8A">
      <w:pPr>
        <w:jc w:val="both"/>
        <w:rPr>
          <w:rFonts w:eastAsia="Calibri"/>
          <w:sz w:val="22"/>
          <w:szCs w:val="22"/>
          <w:lang w:val="fr-CA"/>
        </w:rPr>
      </w:pPr>
      <w:r w:rsidRPr="00931BC4">
        <w:rPr>
          <w:rFonts w:eastAsia="Calibri"/>
          <w:sz w:val="22"/>
          <w:szCs w:val="22"/>
          <w:lang w:val="fr-CA"/>
        </w:rPr>
        <w:tab/>
      </w:r>
      <w:r w:rsidR="00CE221B">
        <w:rPr>
          <w:rFonts w:eastAsia="Calibri"/>
          <w:sz w:val="22"/>
          <w:szCs w:val="22"/>
          <w:lang w:val="fr-CA"/>
        </w:rPr>
        <w:t xml:space="preserve">Le Plan de travail demande qu’un projet visant à renforcer la </w:t>
      </w:r>
      <w:proofErr w:type="gramStart"/>
      <w:r w:rsidR="00CE221B">
        <w:rPr>
          <w:rFonts w:eastAsia="Calibri"/>
          <w:sz w:val="22"/>
          <w:szCs w:val="22"/>
          <w:lang w:val="fr-CA"/>
        </w:rPr>
        <w:t>résilience  aux</w:t>
      </w:r>
      <w:proofErr w:type="gramEnd"/>
      <w:r w:rsidR="00CE221B">
        <w:rPr>
          <w:rFonts w:eastAsia="Calibri"/>
          <w:sz w:val="22"/>
          <w:szCs w:val="22"/>
          <w:lang w:val="fr-CA"/>
        </w:rPr>
        <w:t xml:space="preserve"> aléas de la nature </w:t>
      </w:r>
      <w:r w:rsidR="00500434">
        <w:rPr>
          <w:rFonts w:eastAsia="Calibri"/>
          <w:sz w:val="22"/>
          <w:szCs w:val="22"/>
          <w:lang w:val="fr-CA"/>
        </w:rPr>
        <w:t xml:space="preserve">dans les Caraïbes </w:t>
      </w:r>
      <w:r w:rsidR="00CE221B">
        <w:rPr>
          <w:rFonts w:eastAsia="Calibri"/>
          <w:sz w:val="22"/>
          <w:szCs w:val="22"/>
          <w:lang w:val="fr-CA"/>
        </w:rPr>
        <w:t xml:space="preserve">soit élaboré. Après plusieurs </w:t>
      </w:r>
      <w:r w:rsidR="00500434">
        <w:rPr>
          <w:rFonts w:eastAsia="Calibri"/>
          <w:sz w:val="22"/>
          <w:szCs w:val="22"/>
          <w:lang w:val="fr-CA"/>
        </w:rPr>
        <w:t xml:space="preserve">retards </w:t>
      </w:r>
      <w:r w:rsidR="00CE221B">
        <w:rPr>
          <w:rFonts w:eastAsia="Calibri"/>
          <w:sz w:val="22"/>
          <w:szCs w:val="22"/>
          <w:lang w:val="fr-CA"/>
        </w:rPr>
        <w:t xml:space="preserve">et réécritures de l’avant-projet originel, la proposition relative à ce projet a finalement été approuvée </w:t>
      </w:r>
      <w:r w:rsidR="006F42EC">
        <w:rPr>
          <w:rFonts w:eastAsia="Calibri"/>
          <w:sz w:val="22"/>
          <w:szCs w:val="22"/>
          <w:lang w:val="fr-CA"/>
        </w:rPr>
        <w:t xml:space="preserve">au niveau interne en 2020 et son exécution est déjà bien avancée. Le projet a pour objectif principal d’aider les petites entreprises touristiques des Caraïbes à surmonter les difficultés qui ont une incidence négative sur la continuité de leurs activités pendant et après </w:t>
      </w:r>
      <w:proofErr w:type="gramStart"/>
      <w:r w:rsidR="006F42EC">
        <w:rPr>
          <w:rFonts w:eastAsia="Calibri"/>
          <w:sz w:val="22"/>
          <w:szCs w:val="22"/>
          <w:lang w:val="fr-CA"/>
        </w:rPr>
        <w:t>des évènements catastrophique</w:t>
      </w:r>
      <w:proofErr w:type="gramEnd"/>
      <w:r w:rsidR="006F42EC">
        <w:rPr>
          <w:rFonts w:eastAsia="Calibri"/>
          <w:sz w:val="22"/>
          <w:szCs w:val="22"/>
          <w:lang w:val="fr-CA"/>
        </w:rPr>
        <w:t xml:space="preserve"> dans cette région. Il reconnaît que, outre les difficultés rencontrées au niveau de l’entreprise, la continuité des activités peut également subir un impact négatif </w:t>
      </w:r>
      <w:r w:rsidR="00500434">
        <w:rPr>
          <w:rFonts w:eastAsia="Calibri"/>
          <w:sz w:val="22"/>
          <w:szCs w:val="22"/>
          <w:lang w:val="fr-CA"/>
        </w:rPr>
        <w:lastRenderedPageBreak/>
        <w:t xml:space="preserve">provenant </w:t>
      </w:r>
      <w:r w:rsidR="006F42EC">
        <w:rPr>
          <w:rFonts w:eastAsia="Calibri"/>
          <w:sz w:val="22"/>
          <w:szCs w:val="22"/>
          <w:lang w:val="fr-CA"/>
        </w:rPr>
        <w:t xml:space="preserve">de multiples facteurs au niveau macro, tels que les faiblesses de la planification et du contrôle du développement, les infrastructures inadéquates, la gestion incorrecte des déchets et </w:t>
      </w:r>
      <w:proofErr w:type="gramStart"/>
      <w:r w:rsidR="006F42EC">
        <w:rPr>
          <w:rFonts w:eastAsia="Calibri"/>
          <w:sz w:val="22"/>
          <w:szCs w:val="22"/>
          <w:lang w:val="fr-CA"/>
        </w:rPr>
        <w:t xml:space="preserve">les  </w:t>
      </w:r>
      <w:r w:rsidR="003B5D76">
        <w:rPr>
          <w:rFonts w:eastAsia="Calibri"/>
          <w:sz w:val="22"/>
          <w:szCs w:val="22"/>
          <w:lang w:val="fr-CA"/>
        </w:rPr>
        <w:t>déficiences</w:t>
      </w:r>
      <w:proofErr w:type="gramEnd"/>
      <w:r w:rsidR="003B5D76">
        <w:rPr>
          <w:rFonts w:eastAsia="Calibri"/>
          <w:sz w:val="22"/>
          <w:szCs w:val="22"/>
          <w:lang w:val="fr-CA"/>
        </w:rPr>
        <w:t xml:space="preserve"> en matière de gestion des ressources en eau. </w:t>
      </w:r>
    </w:p>
    <w:p w14:paraId="0FCECAFC" w14:textId="77777777" w:rsidR="002F7C8A" w:rsidRPr="00931BC4" w:rsidRDefault="002F7C8A" w:rsidP="002F7C8A">
      <w:pPr>
        <w:jc w:val="both"/>
        <w:rPr>
          <w:rFonts w:eastAsia="Calibri"/>
          <w:sz w:val="22"/>
          <w:szCs w:val="22"/>
          <w:lang w:val="fr-CA"/>
        </w:rPr>
      </w:pPr>
    </w:p>
    <w:p w14:paraId="6C4538BC" w14:textId="0CDC5745" w:rsidR="00232151" w:rsidRDefault="00232151" w:rsidP="002F7C8A">
      <w:pPr>
        <w:jc w:val="both"/>
        <w:rPr>
          <w:rFonts w:eastAsia="Calibri"/>
          <w:sz w:val="22"/>
          <w:szCs w:val="22"/>
          <w:lang w:val="fr-CA"/>
        </w:rPr>
      </w:pPr>
      <w:r w:rsidRPr="00931BC4">
        <w:rPr>
          <w:rFonts w:eastAsia="Calibri"/>
          <w:sz w:val="22"/>
          <w:szCs w:val="22"/>
          <w:lang w:val="fr-CA"/>
        </w:rPr>
        <w:tab/>
      </w:r>
      <w:r w:rsidR="003B5D76">
        <w:rPr>
          <w:rFonts w:eastAsia="Calibri"/>
          <w:sz w:val="22"/>
          <w:szCs w:val="22"/>
          <w:lang w:val="fr-CA"/>
        </w:rPr>
        <w:t xml:space="preserve">Le projet a deux </w:t>
      </w:r>
      <w:r w:rsidRPr="00931BC4">
        <w:rPr>
          <w:rFonts w:eastAsia="Calibri"/>
          <w:sz w:val="22"/>
          <w:szCs w:val="22"/>
          <w:lang w:val="fr-CA"/>
        </w:rPr>
        <w:t xml:space="preserve">(2) </w:t>
      </w:r>
      <w:r w:rsidR="003B5D76">
        <w:rPr>
          <w:rFonts w:eastAsia="Calibri"/>
          <w:sz w:val="22"/>
          <w:szCs w:val="22"/>
          <w:lang w:val="fr-CA"/>
        </w:rPr>
        <w:t xml:space="preserve">composantes principales. La </w:t>
      </w:r>
      <w:r w:rsidR="003B5D76" w:rsidRPr="002F7C8A">
        <w:rPr>
          <w:rFonts w:eastAsia="Calibri"/>
          <w:b/>
          <w:bCs/>
          <w:i/>
          <w:sz w:val="22"/>
          <w:szCs w:val="22"/>
          <w:lang w:val="fr-CA"/>
        </w:rPr>
        <w:t>première</w:t>
      </w:r>
      <w:r w:rsidR="003B5D76">
        <w:rPr>
          <w:rFonts w:eastAsia="Calibri"/>
          <w:i/>
          <w:sz w:val="22"/>
          <w:szCs w:val="22"/>
          <w:lang w:val="fr-CA"/>
        </w:rPr>
        <w:t xml:space="preserve"> </w:t>
      </w:r>
      <w:r w:rsidR="003B5D76">
        <w:rPr>
          <w:rFonts w:eastAsia="Calibri"/>
          <w:sz w:val="22"/>
          <w:szCs w:val="22"/>
          <w:lang w:val="fr-CA"/>
        </w:rPr>
        <w:t xml:space="preserve">vise à identifier les difficultés qui se posent aux niveaux national et régional à la continuité des activités après une catastrophe et à mettre en lumière les politiques et les stratégies propres à les surmonter à court, moyen et </w:t>
      </w:r>
      <w:proofErr w:type="gramStart"/>
      <w:r w:rsidR="003B5D76">
        <w:rPr>
          <w:rFonts w:eastAsia="Calibri"/>
          <w:sz w:val="22"/>
          <w:szCs w:val="22"/>
          <w:lang w:val="fr-CA"/>
        </w:rPr>
        <w:t>long termes</w:t>
      </w:r>
      <w:proofErr w:type="gramEnd"/>
      <w:r w:rsidR="003B5D76">
        <w:rPr>
          <w:rFonts w:eastAsia="Calibri"/>
          <w:sz w:val="22"/>
          <w:szCs w:val="22"/>
          <w:lang w:val="fr-CA"/>
        </w:rPr>
        <w:t xml:space="preserve">. La </w:t>
      </w:r>
      <w:r w:rsidRPr="002F7C8A">
        <w:rPr>
          <w:rFonts w:eastAsia="Calibri"/>
          <w:b/>
          <w:bCs/>
          <w:iCs/>
          <w:sz w:val="22"/>
          <w:szCs w:val="22"/>
          <w:lang w:val="fr-CA"/>
        </w:rPr>
        <w:t>second</w:t>
      </w:r>
      <w:r w:rsidR="003B5D76" w:rsidRPr="002F7C8A">
        <w:rPr>
          <w:rFonts w:eastAsia="Calibri"/>
          <w:b/>
          <w:bCs/>
          <w:iCs/>
          <w:sz w:val="22"/>
          <w:szCs w:val="22"/>
          <w:lang w:val="fr-CA"/>
        </w:rPr>
        <w:t>e</w:t>
      </w:r>
      <w:r w:rsidRPr="002F7C8A">
        <w:rPr>
          <w:rFonts w:eastAsia="Calibri"/>
          <w:b/>
          <w:bCs/>
          <w:iCs/>
          <w:sz w:val="22"/>
          <w:szCs w:val="22"/>
          <w:lang w:val="fr-CA"/>
        </w:rPr>
        <w:t xml:space="preserve"> </w:t>
      </w:r>
      <w:r w:rsidRPr="00931BC4">
        <w:rPr>
          <w:rFonts w:eastAsia="Calibri"/>
          <w:sz w:val="22"/>
          <w:szCs w:val="22"/>
          <w:lang w:val="fr-CA"/>
        </w:rPr>
        <w:t>compo</w:t>
      </w:r>
      <w:r w:rsidR="003B5D76">
        <w:rPr>
          <w:rFonts w:eastAsia="Calibri"/>
          <w:sz w:val="22"/>
          <w:szCs w:val="22"/>
          <w:lang w:val="fr-CA"/>
        </w:rPr>
        <w:t xml:space="preserve">sante cherche à intégrer la continuité des activités dans les pratiques et procédures commerciales des petits exploitants d’entreprises touristiques en les conscientisant et en </w:t>
      </w:r>
      <w:r w:rsidR="00954308">
        <w:rPr>
          <w:rFonts w:eastAsia="Calibri"/>
          <w:sz w:val="22"/>
          <w:szCs w:val="22"/>
          <w:lang w:val="fr-CA"/>
        </w:rPr>
        <w:t xml:space="preserve">renforçant la capacité des </w:t>
      </w:r>
      <w:r w:rsidR="003B5D76">
        <w:rPr>
          <w:rFonts w:eastAsia="Calibri"/>
          <w:sz w:val="22"/>
          <w:szCs w:val="22"/>
          <w:lang w:val="fr-CA"/>
        </w:rPr>
        <w:t xml:space="preserve">propriétaires de ces entreprises </w:t>
      </w:r>
      <w:r w:rsidR="00954308">
        <w:rPr>
          <w:rFonts w:eastAsia="Calibri"/>
          <w:sz w:val="22"/>
          <w:szCs w:val="22"/>
          <w:lang w:val="fr-CA"/>
        </w:rPr>
        <w:t>en matière de chaîne de valeur du tourisme</w:t>
      </w:r>
      <w:r w:rsidR="00436F1F">
        <w:rPr>
          <w:rFonts w:eastAsia="Calibri"/>
          <w:sz w:val="22"/>
          <w:szCs w:val="22"/>
          <w:lang w:val="fr-CA"/>
        </w:rPr>
        <w:t xml:space="preserve">. Elle cherche également </w:t>
      </w:r>
      <w:r w:rsidR="00954308">
        <w:rPr>
          <w:rFonts w:eastAsia="Calibri"/>
          <w:sz w:val="22"/>
          <w:szCs w:val="22"/>
          <w:lang w:val="fr-CA"/>
        </w:rPr>
        <w:t xml:space="preserve">à </w:t>
      </w:r>
      <w:r w:rsidR="00436F1F">
        <w:rPr>
          <w:rFonts w:eastAsia="Calibri"/>
          <w:sz w:val="22"/>
          <w:szCs w:val="22"/>
          <w:lang w:val="fr-CA"/>
        </w:rPr>
        <w:t xml:space="preserve">ce qu’ils prennent </w:t>
      </w:r>
      <w:r w:rsidR="00954308">
        <w:rPr>
          <w:rFonts w:eastAsia="Calibri"/>
          <w:sz w:val="22"/>
          <w:szCs w:val="22"/>
          <w:lang w:val="fr-CA"/>
        </w:rPr>
        <w:t>des décisions en connaissance de cause</w:t>
      </w:r>
      <w:r w:rsidR="00436F1F">
        <w:rPr>
          <w:rFonts w:eastAsia="Calibri"/>
          <w:sz w:val="22"/>
          <w:szCs w:val="22"/>
          <w:lang w:val="fr-CA"/>
        </w:rPr>
        <w:t xml:space="preserve"> qui </w:t>
      </w:r>
      <w:r w:rsidR="00954308">
        <w:rPr>
          <w:rFonts w:eastAsia="Calibri"/>
          <w:sz w:val="22"/>
          <w:szCs w:val="22"/>
          <w:lang w:val="fr-CA"/>
        </w:rPr>
        <w:t>les aideraient à ce que leur entreprise continue ses activités après des évènements catastroph</w:t>
      </w:r>
      <w:r w:rsidR="00436F1F">
        <w:rPr>
          <w:rFonts w:eastAsia="Calibri"/>
          <w:sz w:val="22"/>
          <w:szCs w:val="22"/>
          <w:lang w:val="fr-CA"/>
        </w:rPr>
        <w:t>iqu</w:t>
      </w:r>
      <w:r w:rsidR="00954308">
        <w:rPr>
          <w:rFonts w:eastAsia="Calibri"/>
          <w:sz w:val="22"/>
          <w:szCs w:val="22"/>
          <w:lang w:val="fr-CA"/>
        </w:rPr>
        <w:t xml:space="preserve">es ou </w:t>
      </w:r>
      <w:r w:rsidR="00436F1F">
        <w:rPr>
          <w:rFonts w:eastAsia="Calibri"/>
          <w:sz w:val="22"/>
          <w:szCs w:val="22"/>
          <w:lang w:val="fr-CA"/>
        </w:rPr>
        <w:t xml:space="preserve">qui </w:t>
      </w:r>
      <w:r w:rsidR="00954308">
        <w:rPr>
          <w:rFonts w:eastAsia="Calibri"/>
          <w:sz w:val="22"/>
          <w:szCs w:val="22"/>
          <w:lang w:val="fr-CA"/>
        </w:rPr>
        <w:t>minimiserai</w:t>
      </w:r>
      <w:r w:rsidR="00436F1F">
        <w:rPr>
          <w:rFonts w:eastAsia="Calibri"/>
          <w:sz w:val="22"/>
          <w:szCs w:val="22"/>
          <w:lang w:val="fr-CA"/>
        </w:rPr>
        <w:t>en</w:t>
      </w:r>
      <w:r w:rsidR="00954308">
        <w:rPr>
          <w:rFonts w:eastAsia="Calibri"/>
          <w:sz w:val="22"/>
          <w:szCs w:val="22"/>
          <w:lang w:val="fr-CA"/>
        </w:rPr>
        <w:t>t le temps nécessaire à leur redémarrage.</w:t>
      </w:r>
    </w:p>
    <w:p w14:paraId="7C0C9967" w14:textId="77777777" w:rsidR="002F7C8A" w:rsidRPr="00931BC4" w:rsidRDefault="002F7C8A" w:rsidP="002F7C8A">
      <w:pPr>
        <w:jc w:val="both"/>
        <w:rPr>
          <w:rFonts w:eastAsia="Calibri"/>
          <w:sz w:val="22"/>
          <w:szCs w:val="22"/>
          <w:lang w:val="fr-CA"/>
        </w:rPr>
      </w:pPr>
    </w:p>
    <w:p w14:paraId="369E6FF8" w14:textId="77777777" w:rsidR="0021559C" w:rsidRPr="00931BC4" w:rsidRDefault="00954308" w:rsidP="002F7C8A">
      <w:pPr>
        <w:ind w:firstLine="720"/>
        <w:jc w:val="both"/>
        <w:rPr>
          <w:rFonts w:eastAsia="Calibri"/>
          <w:sz w:val="22"/>
          <w:szCs w:val="22"/>
          <w:lang w:val="fr-CA"/>
        </w:rPr>
      </w:pPr>
      <w:r>
        <w:rPr>
          <w:rFonts w:eastAsia="Calibri"/>
          <w:sz w:val="22"/>
          <w:szCs w:val="22"/>
          <w:lang w:val="fr-CA"/>
        </w:rPr>
        <w:t xml:space="preserve">À ce jour, le projet a renforcé la capacité à se préparer aux situations d’urgence et à les gérer dans neuf pays des Caraïbes et 23 membres du personnel chargés de la gestion des situations </w:t>
      </w:r>
      <w:proofErr w:type="gramStart"/>
      <w:r>
        <w:rPr>
          <w:rFonts w:eastAsia="Calibri"/>
          <w:sz w:val="22"/>
          <w:szCs w:val="22"/>
          <w:lang w:val="fr-CA"/>
        </w:rPr>
        <w:t>d’urgence  ont</w:t>
      </w:r>
      <w:proofErr w:type="gramEnd"/>
      <w:r>
        <w:rPr>
          <w:rFonts w:eastAsia="Calibri"/>
          <w:sz w:val="22"/>
          <w:szCs w:val="22"/>
          <w:lang w:val="fr-CA"/>
        </w:rPr>
        <w:t xml:space="preserve"> terminé le cours</w:t>
      </w:r>
      <w:r w:rsidR="00014D07">
        <w:rPr>
          <w:rFonts w:eastAsia="Calibri"/>
          <w:sz w:val="22"/>
          <w:szCs w:val="22"/>
          <w:lang w:val="fr-CA"/>
        </w:rPr>
        <w:t xml:space="preserve"> intitulé Équipe </w:t>
      </w:r>
      <w:r w:rsidR="008F17B1">
        <w:rPr>
          <w:rFonts w:eastAsia="Calibri"/>
          <w:sz w:val="22"/>
          <w:szCs w:val="22"/>
          <w:lang w:val="fr-CA"/>
        </w:rPr>
        <w:t xml:space="preserve">communautaire </w:t>
      </w:r>
      <w:r w:rsidR="00014D07">
        <w:rPr>
          <w:rFonts w:eastAsia="Calibri"/>
          <w:sz w:val="22"/>
          <w:szCs w:val="22"/>
          <w:lang w:val="fr-CA"/>
        </w:rPr>
        <w:t xml:space="preserve">d’intervention </w:t>
      </w:r>
      <w:r w:rsidR="008F17B1">
        <w:rPr>
          <w:rFonts w:eastAsia="Calibri"/>
          <w:sz w:val="22"/>
          <w:szCs w:val="22"/>
          <w:lang w:val="fr-CA"/>
        </w:rPr>
        <w:t xml:space="preserve">en cas de situation </w:t>
      </w:r>
      <w:r w:rsidR="00014D07">
        <w:rPr>
          <w:rFonts w:eastAsia="Calibri"/>
          <w:sz w:val="22"/>
          <w:szCs w:val="22"/>
          <w:lang w:val="fr-CA"/>
        </w:rPr>
        <w:t xml:space="preserve">d’urgence (CERT) en février 2021. </w:t>
      </w:r>
    </w:p>
    <w:p w14:paraId="773A57AE" w14:textId="77777777" w:rsidR="006D3ED7" w:rsidRPr="00931BC4" w:rsidRDefault="006D3ED7" w:rsidP="002F7C8A">
      <w:pPr>
        <w:ind w:firstLine="720"/>
        <w:jc w:val="both"/>
        <w:rPr>
          <w:rFonts w:eastAsia="Calibri"/>
          <w:sz w:val="22"/>
          <w:szCs w:val="22"/>
          <w:lang w:val="fr-CA"/>
        </w:rPr>
      </w:pPr>
    </w:p>
    <w:p w14:paraId="14429F35" w14:textId="032023BA" w:rsidR="006D3ED7" w:rsidRDefault="00014D07" w:rsidP="002F7C8A">
      <w:pPr>
        <w:ind w:firstLine="720"/>
        <w:jc w:val="both"/>
        <w:rPr>
          <w:rFonts w:eastAsia="Calibri"/>
          <w:sz w:val="22"/>
          <w:szCs w:val="22"/>
          <w:lang w:val="fr-CA"/>
        </w:rPr>
      </w:pPr>
      <w:r>
        <w:rPr>
          <w:rFonts w:eastAsia="Calibri"/>
          <w:sz w:val="22"/>
          <w:szCs w:val="22"/>
          <w:lang w:val="fr-CA"/>
        </w:rPr>
        <w:t xml:space="preserve">Le projet a lancé un appel à propositions pour une formation nationale de base au </w:t>
      </w:r>
      <w:r w:rsidR="0021559C" w:rsidRPr="00931BC4">
        <w:rPr>
          <w:rFonts w:eastAsia="Calibri"/>
          <w:sz w:val="22"/>
          <w:szCs w:val="22"/>
          <w:lang w:val="fr-CA"/>
        </w:rPr>
        <w:t xml:space="preserve">CERT </w:t>
      </w:r>
      <w:r>
        <w:rPr>
          <w:rFonts w:eastAsia="Calibri"/>
          <w:sz w:val="22"/>
          <w:szCs w:val="22"/>
          <w:lang w:val="fr-CA"/>
        </w:rPr>
        <w:t xml:space="preserve">afin de mettre en place une équipe d’intervention communautaire en cas de situation d’urgence dans au moins deux communautés différentes dans chacun des douze pays </w:t>
      </w:r>
      <w:r w:rsidR="008F17B1">
        <w:rPr>
          <w:rFonts w:eastAsia="Calibri"/>
          <w:sz w:val="22"/>
          <w:szCs w:val="22"/>
          <w:lang w:val="fr-CA"/>
        </w:rPr>
        <w:t>particip</w:t>
      </w:r>
      <w:r w:rsidR="00436F1F">
        <w:rPr>
          <w:rFonts w:eastAsia="Calibri"/>
          <w:sz w:val="22"/>
          <w:szCs w:val="22"/>
          <w:lang w:val="fr-CA"/>
        </w:rPr>
        <w:t>a</w:t>
      </w:r>
      <w:r w:rsidR="008F17B1">
        <w:rPr>
          <w:rFonts w:eastAsia="Calibri"/>
          <w:sz w:val="22"/>
          <w:szCs w:val="22"/>
          <w:lang w:val="fr-CA"/>
        </w:rPr>
        <w:t xml:space="preserve">nt </w:t>
      </w:r>
      <w:r>
        <w:rPr>
          <w:rFonts w:eastAsia="Calibri"/>
          <w:sz w:val="22"/>
          <w:szCs w:val="22"/>
          <w:lang w:val="fr-CA"/>
        </w:rPr>
        <w:t xml:space="preserve">au projet. La Barbade, la Grenade, les Bahamas et Trinité-et-Tobago ont déjà soumis leurs propositions. La Barbade </w:t>
      </w:r>
      <w:r w:rsidR="00024244">
        <w:rPr>
          <w:rFonts w:eastAsia="Calibri"/>
          <w:sz w:val="22"/>
          <w:szCs w:val="22"/>
          <w:lang w:val="fr-CA"/>
        </w:rPr>
        <w:t xml:space="preserve">finira sa formation à la fin septembre et les autres pays réaliseront leurs activités de formation en octobre. Le </w:t>
      </w:r>
      <w:r w:rsidR="0021559C" w:rsidRPr="00931BC4">
        <w:rPr>
          <w:rFonts w:eastAsia="Calibri"/>
          <w:sz w:val="22"/>
          <w:szCs w:val="22"/>
          <w:lang w:val="fr-CA"/>
        </w:rPr>
        <w:t>Belize, S</w:t>
      </w:r>
      <w:r w:rsidR="008F17B1">
        <w:rPr>
          <w:rFonts w:eastAsia="Calibri"/>
          <w:sz w:val="22"/>
          <w:szCs w:val="22"/>
          <w:lang w:val="fr-CA"/>
        </w:rPr>
        <w:t xml:space="preserve">ainte-Lucie et la </w:t>
      </w:r>
      <w:r w:rsidR="0021559C" w:rsidRPr="00931BC4">
        <w:rPr>
          <w:rFonts w:eastAsia="Calibri"/>
          <w:sz w:val="22"/>
          <w:szCs w:val="22"/>
          <w:lang w:val="fr-CA"/>
        </w:rPr>
        <w:t>Jama</w:t>
      </w:r>
      <w:r w:rsidR="008F17B1">
        <w:rPr>
          <w:rFonts w:eastAsia="Calibri"/>
          <w:sz w:val="22"/>
          <w:szCs w:val="22"/>
          <w:lang w:val="fr-CA"/>
        </w:rPr>
        <w:t>ïque ont montré leur intérêt à soumettre leurs propres propositions.</w:t>
      </w:r>
    </w:p>
    <w:p w14:paraId="03074E79" w14:textId="77777777" w:rsidR="002F7C8A" w:rsidRPr="00931BC4" w:rsidRDefault="002F7C8A" w:rsidP="002F7C8A">
      <w:pPr>
        <w:ind w:firstLine="720"/>
        <w:jc w:val="both"/>
        <w:rPr>
          <w:rFonts w:eastAsia="Calibri"/>
          <w:sz w:val="22"/>
          <w:szCs w:val="22"/>
          <w:lang w:val="fr-CA"/>
        </w:rPr>
      </w:pPr>
    </w:p>
    <w:p w14:paraId="5AE2646E" w14:textId="7517D416" w:rsidR="0024698B" w:rsidRDefault="008F17B1" w:rsidP="002F7C8A">
      <w:pPr>
        <w:ind w:firstLine="720"/>
        <w:jc w:val="both"/>
        <w:rPr>
          <w:rFonts w:eastAsia="Calibri"/>
          <w:sz w:val="22"/>
          <w:szCs w:val="22"/>
          <w:lang w:val="fr-CA"/>
        </w:rPr>
      </w:pPr>
      <w:r>
        <w:rPr>
          <w:rFonts w:eastAsia="Calibri"/>
          <w:sz w:val="22"/>
          <w:szCs w:val="22"/>
          <w:lang w:val="fr-CA"/>
        </w:rPr>
        <w:t>E</w:t>
      </w:r>
      <w:r w:rsidR="0024698B" w:rsidRPr="00931BC4">
        <w:rPr>
          <w:rFonts w:eastAsia="Calibri"/>
          <w:sz w:val="22"/>
          <w:szCs w:val="22"/>
          <w:lang w:val="fr-CA"/>
        </w:rPr>
        <w:t xml:space="preserve">n collaboration </w:t>
      </w:r>
      <w:r>
        <w:rPr>
          <w:rFonts w:eastAsia="Calibri"/>
          <w:sz w:val="22"/>
          <w:szCs w:val="22"/>
          <w:lang w:val="fr-CA"/>
        </w:rPr>
        <w:t xml:space="preserve">avec l’Association des hôtels et du tourisme des Caraïbes </w:t>
      </w:r>
      <w:r w:rsidR="0024698B" w:rsidRPr="00931BC4">
        <w:rPr>
          <w:rFonts w:eastAsia="Calibri"/>
          <w:sz w:val="22"/>
          <w:szCs w:val="22"/>
          <w:lang w:val="fr-CA"/>
        </w:rPr>
        <w:t>(CHTA)</w:t>
      </w:r>
      <w:r>
        <w:rPr>
          <w:rFonts w:eastAsia="Calibri"/>
          <w:sz w:val="22"/>
          <w:szCs w:val="22"/>
          <w:lang w:val="fr-CA"/>
        </w:rPr>
        <w:t xml:space="preserve">, en juillet 2021, </w:t>
      </w:r>
      <w:r w:rsidR="006D3ED7" w:rsidRPr="00931BC4">
        <w:rPr>
          <w:rFonts w:eastAsia="Calibri"/>
          <w:sz w:val="22"/>
          <w:szCs w:val="22"/>
          <w:lang w:val="fr-CA"/>
        </w:rPr>
        <w:t xml:space="preserve">a </w:t>
      </w:r>
      <w:r>
        <w:rPr>
          <w:rFonts w:eastAsia="Calibri"/>
          <w:sz w:val="22"/>
          <w:szCs w:val="22"/>
          <w:lang w:val="fr-CA"/>
        </w:rPr>
        <w:t xml:space="preserve">été menée à </w:t>
      </w:r>
      <w:proofErr w:type="gramStart"/>
      <w:r>
        <w:rPr>
          <w:rFonts w:eastAsia="Calibri"/>
          <w:sz w:val="22"/>
          <w:szCs w:val="22"/>
          <w:lang w:val="fr-CA"/>
        </w:rPr>
        <w:t>bien  une</w:t>
      </w:r>
      <w:proofErr w:type="gramEnd"/>
      <w:r>
        <w:rPr>
          <w:rFonts w:eastAsia="Calibri"/>
          <w:sz w:val="22"/>
          <w:szCs w:val="22"/>
          <w:lang w:val="fr-CA"/>
        </w:rPr>
        <w:t xml:space="preserve"> enquête visant à évaluer les difficultés qui se posent</w:t>
      </w:r>
      <w:r w:rsidR="00436F1F">
        <w:rPr>
          <w:rFonts w:eastAsia="Calibri"/>
          <w:sz w:val="22"/>
          <w:szCs w:val="22"/>
          <w:lang w:val="fr-CA"/>
        </w:rPr>
        <w:t>,</w:t>
      </w:r>
      <w:r>
        <w:rPr>
          <w:rFonts w:eastAsia="Calibri"/>
          <w:sz w:val="22"/>
          <w:szCs w:val="22"/>
          <w:lang w:val="fr-CA"/>
        </w:rPr>
        <w:t xml:space="preserve"> après une catastrophe</w:t>
      </w:r>
      <w:r w:rsidR="00436F1F">
        <w:rPr>
          <w:rFonts w:eastAsia="Calibri"/>
          <w:sz w:val="22"/>
          <w:szCs w:val="22"/>
          <w:lang w:val="fr-CA"/>
        </w:rPr>
        <w:t>,</w:t>
      </w:r>
      <w:r>
        <w:rPr>
          <w:rFonts w:eastAsia="Calibri"/>
          <w:sz w:val="22"/>
          <w:szCs w:val="22"/>
          <w:lang w:val="fr-CA"/>
        </w:rPr>
        <w:t xml:space="preserve"> à la continuité des activités des petites entreprises touristiques </w:t>
      </w:r>
      <w:r w:rsidR="006D3ED7" w:rsidRPr="00931BC4">
        <w:rPr>
          <w:rFonts w:eastAsia="Calibri"/>
          <w:sz w:val="22"/>
          <w:szCs w:val="22"/>
          <w:lang w:val="fr-CA"/>
        </w:rPr>
        <w:t>(</w:t>
      </w:r>
      <w:r>
        <w:rPr>
          <w:rFonts w:eastAsia="Calibri"/>
          <w:sz w:val="22"/>
          <w:szCs w:val="22"/>
          <w:lang w:val="fr-CA"/>
        </w:rPr>
        <w:t>PET</w:t>
      </w:r>
      <w:r w:rsidR="006D3ED7" w:rsidRPr="00931BC4">
        <w:rPr>
          <w:rFonts w:eastAsia="Calibri"/>
          <w:sz w:val="22"/>
          <w:szCs w:val="22"/>
          <w:lang w:val="fr-CA"/>
        </w:rPr>
        <w:t xml:space="preserve">) </w:t>
      </w:r>
      <w:r>
        <w:rPr>
          <w:rFonts w:eastAsia="Calibri"/>
          <w:sz w:val="22"/>
          <w:szCs w:val="22"/>
          <w:lang w:val="fr-CA"/>
        </w:rPr>
        <w:t>dans les Caraïbes et un Forum multi-parties prenantes s’est tenu le 5 août 2021 afin de valider les résultats de l’enqu</w:t>
      </w:r>
      <w:r w:rsidR="00B57F56">
        <w:rPr>
          <w:rFonts w:eastAsia="Calibri"/>
          <w:sz w:val="22"/>
          <w:szCs w:val="22"/>
          <w:lang w:val="fr-CA"/>
        </w:rPr>
        <w:t>ête.</w:t>
      </w:r>
    </w:p>
    <w:p w14:paraId="2E30451B" w14:textId="77777777" w:rsidR="002F7C8A" w:rsidRPr="00931BC4" w:rsidRDefault="002F7C8A" w:rsidP="002F7C8A">
      <w:pPr>
        <w:ind w:firstLine="720"/>
        <w:jc w:val="both"/>
        <w:rPr>
          <w:lang w:val="fr-CA"/>
        </w:rPr>
      </w:pPr>
    </w:p>
    <w:p w14:paraId="3A33C84C" w14:textId="7323E875" w:rsidR="0021559C" w:rsidRDefault="0024698B" w:rsidP="002F7C8A">
      <w:pPr>
        <w:ind w:firstLine="720"/>
        <w:jc w:val="both"/>
        <w:rPr>
          <w:rFonts w:eastAsia="Calibri"/>
          <w:sz w:val="22"/>
          <w:szCs w:val="22"/>
          <w:lang w:val="fr-CA"/>
        </w:rPr>
      </w:pPr>
      <w:r w:rsidRPr="00931BC4">
        <w:rPr>
          <w:lang w:val="fr-CA"/>
        </w:rPr>
        <w:t>A</w:t>
      </w:r>
      <w:r w:rsidR="00B57F56">
        <w:rPr>
          <w:lang w:val="fr-CA"/>
        </w:rPr>
        <w:t xml:space="preserve">u moins </w:t>
      </w:r>
      <w:r w:rsidR="0021559C" w:rsidRPr="00931BC4">
        <w:rPr>
          <w:rFonts w:eastAsia="Calibri"/>
          <w:sz w:val="22"/>
          <w:szCs w:val="22"/>
          <w:lang w:val="fr-CA"/>
        </w:rPr>
        <w:t xml:space="preserve">40 </w:t>
      </w:r>
      <w:r w:rsidR="00B57F56">
        <w:rPr>
          <w:rFonts w:eastAsia="Calibri"/>
          <w:sz w:val="22"/>
          <w:szCs w:val="22"/>
          <w:lang w:val="fr-CA"/>
        </w:rPr>
        <w:t xml:space="preserve">propriétaires, opérateurs et membres du personnel de petites entreprises touristiques ont commencé une formation pour élaborer, exécuter, réviser et mettre à jour leur plan d’urgence multi-aléas pour la continuité de leurs activités. Cet atelier, d’une durée de quatre jours, dont l’Université des Indes </w:t>
      </w:r>
      <w:proofErr w:type="gramStart"/>
      <w:r w:rsidR="00B57F56">
        <w:rPr>
          <w:rFonts w:eastAsia="Calibri"/>
          <w:sz w:val="22"/>
          <w:szCs w:val="22"/>
          <w:lang w:val="fr-CA"/>
        </w:rPr>
        <w:t>Occidentales  (</w:t>
      </w:r>
      <w:proofErr w:type="gramEnd"/>
      <w:r w:rsidR="00B57F56">
        <w:rPr>
          <w:rFonts w:eastAsia="Calibri"/>
          <w:sz w:val="22"/>
          <w:szCs w:val="22"/>
          <w:lang w:val="fr-CA"/>
        </w:rPr>
        <w:t>UWI) a été l’hôte et l’organisatrice, par l’intermédiaire de son Institut pour le développement durable et du Centre pour la réduction des risques de catastrophes, a débuté le 5 octobre 2021.</w:t>
      </w:r>
    </w:p>
    <w:p w14:paraId="5394162F" w14:textId="77777777" w:rsidR="002F7C8A" w:rsidRPr="00931BC4" w:rsidRDefault="002F7C8A" w:rsidP="002F7C8A">
      <w:pPr>
        <w:ind w:firstLine="360"/>
        <w:jc w:val="both"/>
        <w:rPr>
          <w:rFonts w:eastAsia="Calibri"/>
          <w:sz w:val="22"/>
          <w:szCs w:val="22"/>
          <w:lang w:val="fr-CA"/>
        </w:rPr>
      </w:pPr>
    </w:p>
    <w:p w14:paraId="6F97DA82" w14:textId="06FCDB61" w:rsidR="0021559C" w:rsidRDefault="00B57F56" w:rsidP="002F7C8A">
      <w:pPr>
        <w:ind w:firstLine="360"/>
        <w:jc w:val="both"/>
        <w:rPr>
          <w:rFonts w:eastAsia="Calibri"/>
          <w:sz w:val="22"/>
          <w:szCs w:val="22"/>
          <w:lang w:val="fr-CA"/>
        </w:rPr>
      </w:pPr>
      <w:r>
        <w:rPr>
          <w:rFonts w:eastAsia="Calibri"/>
          <w:sz w:val="22"/>
          <w:szCs w:val="22"/>
          <w:lang w:val="fr-CA"/>
        </w:rPr>
        <w:t xml:space="preserve">Les prochaines activités incluent un séminaire sur la mise en œuvre du </w:t>
      </w:r>
      <w:r w:rsidR="0021559C" w:rsidRPr="00931BC4">
        <w:rPr>
          <w:rFonts w:eastAsia="Calibri"/>
          <w:sz w:val="22"/>
          <w:szCs w:val="22"/>
          <w:lang w:val="fr-CA"/>
        </w:rPr>
        <w:t xml:space="preserve">CERT </w:t>
      </w:r>
      <w:r>
        <w:rPr>
          <w:rFonts w:eastAsia="Calibri"/>
          <w:sz w:val="22"/>
          <w:szCs w:val="22"/>
          <w:lang w:val="fr-CA"/>
        </w:rPr>
        <w:t>avec des études de cas des États-Unis, du Mexique, de l’Amérique du Sud et des Caraïbes</w:t>
      </w:r>
      <w:r w:rsidR="00CB5D70">
        <w:rPr>
          <w:rFonts w:eastAsia="Calibri"/>
          <w:sz w:val="22"/>
          <w:szCs w:val="22"/>
          <w:lang w:val="fr-CA"/>
        </w:rPr>
        <w:t>, lequel est prévu au dernier trimestre de 2021. Un Forum de haut niveau sur la résilience dans le secteur du tourisme est envisagé pendant l’année 2022</w:t>
      </w:r>
      <w:r w:rsidR="00436F1F">
        <w:rPr>
          <w:rFonts w:eastAsia="Calibri"/>
          <w:sz w:val="22"/>
          <w:szCs w:val="22"/>
          <w:lang w:val="fr-CA"/>
        </w:rPr>
        <w:t xml:space="preserve"> et qui se </w:t>
      </w:r>
      <w:r w:rsidR="00CB5D70">
        <w:rPr>
          <w:rFonts w:eastAsia="Calibri"/>
          <w:sz w:val="22"/>
          <w:szCs w:val="22"/>
          <w:lang w:val="fr-CA"/>
        </w:rPr>
        <w:t xml:space="preserve">tiendra </w:t>
      </w:r>
      <w:r w:rsidR="00436F1F">
        <w:rPr>
          <w:rFonts w:eastAsia="Calibri"/>
          <w:sz w:val="22"/>
          <w:szCs w:val="22"/>
          <w:lang w:val="fr-CA"/>
        </w:rPr>
        <w:t xml:space="preserve">éventuellement </w:t>
      </w:r>
      <w:r w:rsidR="00CB5D70">
        <w:rPr>
          <w:rFonts w:eastAsia="Calibri"/>
          <w:sz w:val="22"/>
          <w:szCs w:val="22"/>
          <w:lang w:val="fr-CA"/>
        </w:rPr>
        <w:t xml:space="preserve">en personne. Ce Forum de haut niveau tirera les leçons apprises et mettra en lumière les bonnes pratiques mises en œuvre pendant la pandémie de </w:t>
      </w:r>
      <w:r w:rsidR="00B079D3" w:rsidRPr="00931BC4">
        <w:rPr>
          <w:rFonts w:eastAsia="Calibri"/>
          <w:sz w:val="22"/>
          <w:szCs w:val="22"/>
          <w:lang w:val="fr-CA"/>
        </w:rPr>
        <w:t>COVID-19</w:t>
      </w:r>
      <w:r w:rsidR="00CB5D70">
        <w:rPr>
          <w:rFonts w:eastAsia="Calibri"/>
          <w:sz w:val="22"/>
          <w:szCs w:val="22"/>
          <w:lang w:val="fr-CA"/>
        </w:rPr>
        <w:t xml:space="preserve"> et </w:t>
      </w:r>
      <w:r w:rsidR="00436F1F">
        <w:rPr>
          <w:rFonts w:eastAsia="Calibri"/>
          <w:sz w:val="22"/>
          <w:szCs w:val="22"/>
          <w:lang w:val="fr-CA"/>
        </w:rPr>
        <w:t xml:space="preserve">pendant </w:t>
      </w:r>
      <w:r w:rsidR="00CB5D70">
        <w:rPr>
          <w:rFonts w:eastAsia="Calibri"/>
          <w:sz w:val="22"/>
          <w:szCs w:val="22"/>
          <w:lang w:val="fr-CA"/>
        </w:rPr>
        <w:t xml:space="preserve">d’autres </w:t>
      </w:r>
      <w:r w:rsidR="00436F1F">
        <w:rPr>
          <w:rFonts w:eastAsia="Calibri"/>
          <w:sz w:val="22"/>
          <w:szCs w:val="22"/>
          <w:lang w:val="fr-CA"/>
        </w:rPr>
        <w:t>situations d’</w:t>
      </w:r>
      <w:r w:rsidR="00CB5D70">
        <w:rPr>
          <w:rFonts w:eastAsia="Calibri"/>
          <w:sz w:val="22"/>
          <w:szCs w:val="22"/>
          <w:lang w:val="fr-CA"/>
        </w:rPr>
        <w:t xml:space="preserve">urgences et </w:t>
      </w:r>
      <w:r w:rsidR="00436F1F">
        <w:rPr>
          <w:rFonts w:eastAsia="Calibri"/>
          <w:sz w:val="22"/>
          <w:szCs w:val="22"/>
          <w:lang w:val="fr-CA"/>
        </w:rPr>
        <w:t xml:space="preserve">d’autres </w:t>
      </w:r>
      <w:r w:rsidR="00CB5D70">
        <w:rPr>
          <w:rFonts w:eastAsia="Calibri"/>
          <w:sz w:val="22"/>
          <w:szCs w:val="22"/>
          <w:lang w:val="fr-CA"/>
        </w:rPr>
        <w:t>catastrophes complexes tout en appuyant les efforts du secteur visant à adoucir leurs effets et à se rétablir de leur impact.</w:t>
      </w:r>
    </w:p>
    <w:p w14:paraId="2D78CD4A" w14:textId="6ED38DFD" w:rsidR="002F7C8A" w:rsidRDefault="002F7C8A" w:rsidP="002F7C8A">
      <w:pPr>
        <w:jc w:val="both"/>
        <w:rPr>
          <w:rFonts w:eastAsia="Calibri"/>
          <w:sz w:val="22"/>
          <w:szCs w:val="22"/>
          <w:lang w:val="fr-CA"/>
        </w:rPr>
      </w:pPr>
      <w:r>
        <w:rPr>
          <w:rFonts w:eastAsia="Calibri"/>
          <w:sz w:val="22"/>
          <w:szCs w:val="22"/>
          <w:lang w:val="fr-CA"/>
        </w:rPr>
        <w:br w:type="page"/>
      </w:r>
    </w:p>
    <w:p w14:paraId="2FA69155" w14:textId="0E685A71" w:rsidR="00CB5D70" w:rsidRDefault="00CB5D70" w:rsidP="002F7C8A">
      <w:pPr>
        <w:jc w:val="both"/>
        <w:rPr>
          <w:rFonts w:eastAsia="Calibri"/>
          <w:bCs/>
          <w:sz w:val="22"/>
          <w:szCs w:val="22"/>
          <w:lang w:val="fr-CA"/>
        </w:rPr>
      </w:pPr>
      <w:r>
        <w:rPr>
          <w:rFonts w:eastAsia="Calibri"/>
          <w:bCs/>
          <w:sz w:val="22"/>
          <w:szCs w:val="22"/>
          <w:lang w:val="fr-CA"/>
        </w:rPr>
        <w:lastRenderedPageBreak/>
        <w:t xml:space="preserve">QUALITÉ DES </w:t>
      </w:r>
      <w:r w:rsidR="00135E4F" w:rsidRPr="00931BC4">
        <w:rPr>
          <w:rFonts w:eastAsia="Calibri"/>
          <w:bCs/>
          <w:sz w:val="22"/>
          <w:szCs w:val="22"/>
          <w:lang w:val="fr-CA"/>
        </w:rPr>
        <w:t>PRODU</w:t>
      </w:r>
      <w:r>
        <w:rPr>
          <w:rFonts w:eastAsia="Calibri"/>
          <w:bCs/>
          <w:sz w:val="22"/>
          <w:szCs w:val="22"/>
          <w:lang w:val="fr-CA"/>
        </w:rPr>
        <w:t xml:space="preserve">ITS ET DES </w:t>
      </w:r>
      <w:r w:rsidR="00135E4F" w:rsidRPr="00931BC4">
        <w:rPr>
          <w:rFonts w:eastAsia="Calibri"/>
          <w:bCs/>
          <w:sz w:val="22"/>
          <w:szCs w:val="22"/>
          <w:lang w:val="fr-CA"/>
        </w:rPr>
        <w:t>SERVICE</w:t>
      </w:r>
      <w:r>
        <w:rPr>
          <w:rFonts w:eastAsia="Calibri"/>
          <w:bCs/>
          <w:sz w:val="22"/>
          <w:szCs w:val="22"/>
          <w:lang w:val="fr-CA"/>
        </w:rPr>
        <w:t>S</w:t>
      </w:r>
    </w:p>
    <w:p w14:paraId="54624A43" w14:textId="77777777" w:rsidR="002F7C8A" w:rsidRDefault="002F7C8A" w:rsidP="002F7C8A">
      <w:pPr>
        <w:jc w:val="both"/>
        <w:rPr>
          <w:rFonts w:eastAsia="Calibri"/>
          <w:bCs/>
          <w:sz w:val="22"/>
          <w:szCs w:val="22"/>
          <w:lang w:val="fr-CA"/>
        </w:rPr>
      </w:pPr>
    </w:p>
    <w:p w14:paraId="24223722" w14:textId="6A5337B8" w:rsidR="00FF33A8" w:rsidRPr="002F7C8A" w:rsidRDefault="00FF33A8" w:rsidP="002F7C8A">
      <w:pPr>
        <w:pStyle w:val="ListParagraph"/>
        <w:numPr>
          <w:ilvl w:val="0"/>
          <w:numId w:val="9"/>
        </w:numPr>
        <w:jc w:val="both"/>
        <w:rPr>
          <w:rFonts w:eastAsia="Calibri"/>
          <w:bCs/>
          <w:sz w:val="22"/>
          <w:szCs w:val="22"/>
          <w:u w:val="single"/>
          <w:lang w:val="fr-CA"/>
        </w:rPr>
      </w:pPr>
      <w:r w:rsidRPr="002F7C8A">
        <w:rPr>
          <w:rFonts w:eastAsia="Calibri"/>
          <w:bCs/>
          <w:sz w:val="22"/>
          <w:szCs w:val="22"/>
          <w:u w:val="single"/>
          <w:lang w:val="fr-CA"/>
        </w:rPr>
        <w:t>Webina</w:t>
      </w:r>
      <w:r w:rsidR="00CB5D70" w:rsidRPr="002F7C8A">
        <w:rPr>
          <w:rFonts w:eastAsia="Calibri"/>
          <w:bCs/>
          <w:sz w:val="22"/>
          <w:szCs w:val="22"/>
          <w:u w:val="single"/>
          <w:lang w:val="fr-CA"/>
        </w:rPr>
        <w:t>ire sur l’économie du partage</w:t>
      </w:r>
    </w:p>
    <w:p w14:paraId="0E6F9927" w14:textId="77777777" w:rsidR="002F7C8A" w:rsidRPr="002F7C8A" w:rsidRDefault="002F7C8A" w:rsidP="002F7C8A">
      <w:pPr>
        <w:jc w:val="both"/>
        <w:rPr>
          <w:rFonts w:eastAsia="Calibri"/>
          <w:bCs/>
          <w:sz w:val="22"/>
          <w:szCs w:val="22"/>
          <w:u w:val="single"/>
          <w:lang w:val="fr-CA"/>
        </w:rPr>
      </w:pPr>
    </w:p>
    <w:p w14:paraId="4FA9D13E" w14:textId="77777777" w:rsidR="00FF33A8" w:rsidRPr="00931BC4" w:rsidRDefault="00135E4F" w:rsidP="002F7C8A">
      <w:pPr>
        <w:jc w:val="both"/>
        <w:rPr>
          <w:rFonts w:eastAsia="Calibri"/>
          <w:bCs/>
          <w:sz w:val="22"/>
          <w:szCs w:val="22"/>
          <w:lang w:val="fr-CA"/>
        </w:rPr>
      </w:pPr>
      <w:r w:rsidRPr="00931BC4">
        <w:rPr>
          <w:rFonts w:eastAsia="Calibri"/>
          <w:bCs/>
          <w:sz w:val="22"/>
          <w:szCs w:val="22"/>
          <w:lang w:val="fr-CA"/>
        </w:rPr>
        <w:tab/>
      </w:r>
      <w:r w:rsidR="00CB5D70">
        <w:rPr>
          <w:rFonts w:eastAsia="Calibri"/>
          <w:bCs/>
          <w:sz w:val="22"/>
          <w:szCs w:val="22"/>
          <w:lang w:val="fr-CA"/>
        </w:rPr>
        <w:t>Le Plan de travail, dans le cadre de ses objectifs d’échange des informations et de renforcement des capacités, demande que soit réalisé un webinaire sur l’économie d</w:t>
      </w:r>
      <w:r w:rsidR="0038648B">
        <w:rPr>
          <w:rFonts w:eastAsia="Calibri"/>
          <w:bCs/>
          <w:sz w:val="22"/>
          <w:szCs w:val="22"/>
          <w:lang w:val="fr-CA"/>
        </w:rPr>
        <w:t>u</w:t>
      </w:r>
      <w:r w:rsidR="00CB5D70">
        <w:rPr>
          <w:rFonts w:eastAsia="Calibri"/>
          <w:bCs/>
          <w:sz w:val="22"/>
          <w:szCs w:val="22"/>
          <w:lang w:val="fr-CA"/>
        </w:rPr>
        <w:t xml:space="preserve"> partage. À cet effet, la Section de la culture et du tourisme a collaboré avec l’OMT et l’</w:t>
      </w:r>
      <w:r w:rsidR="00725E72">
        <w:rPr>
          <w:rFonts w:eastAsia="Calibri"/>
          <w:bCs/>
          <w:sz w:val="22"/>
          <w:szCs w:val="22"/>
          <w:lang w:val="fr-CA"/>
        </w:rPr>
        <w:t xml:space="preserve">Association des hôtels et du tourisme des Caraïbes </w:t>
      </w:r>
      <w:r w:rsidR="00FF33A8" w:rsidRPr="00931BC4">
        <w:rPr>
          <w:rFonts w:eastAsia="Calibri"/>
          <w:bCs/>
          <w:sz w:val="22"/>
          <w:szCs w:val="22"/>
          <w:lang w:val="fr-CA"/>
        </w:rPr>
        <w:t xml:space="preserve">(CHTA) </w:t>
      </w:r>
      <w:r w:rsidR="00725E72">
        <w:rPr>
          <w:rFonts w:eastAsia="Calibri"/>
          <w:bCs/>
          <w:sz w:val="22"/>
          <w:szCs w:val="22"/>
          <w:lang w:val="fr-CA"/>
        </w:rPr>
        <w:t>à l’organisation d’un webinaire sur les nouveaux modèles d’entreprises dans le secteur du tourisme</w:t>
      </w:r>
      <w:r w:rsidR="0038648B">
        <w:rPr>
          <w:rFonts w:eastAsia="Calibri"/>
          <w:bCs/>
          <w:sz w:val="22"/>
          <w:szCs w:val="22"/>
          <w:lang w:val="fr-CA"/>
        </w:rPr>
        <w:t xml:space="preserve"> avec une attention particulière sur </w:t>
      </w:r>
      <w:r w:rsidR="00725E72">
        <w:rPr>
          <w:rFonts w:eastAsia="Calibri"/>
          <w:bCs/>
          <w:sz w:val="22"/>
          <w:szCs w:val="22"/>
          <w:lang w:val="fr-CA"/>
        </w:rPr>
        <w:t>l’économie d</w:t>
      </w:r>
      <w:r w:rsidR="0038648B">
        <w:rPr>
          <w:rFonts w:eastAsia="Calibri"/>
          <w:bCs/>
          <w:sz w:val="22"/>
          <w:szCs w:val="22"/>
          <w:lang w:val="fr-CA"/>
        </w:rPr>
        <w:t>u</w:t>
      </w:r>
      <w:r w:rsidR="00725E72">
        <w:rPr>
          <w:rFonts w:eastAsia="Calibri"/>
          <w:bCs/>
          <w:sz w:val="22"/>
          <w:szCs w:val="22"/>
          <w:lang w:val="fr-CA"/>
        </w:rPr>
        <w:t xml:space="preserve"> partage. </w:t>
      </w:r>
      <w:proofErr w:type="gramStart"/>
      <w:r w:rsidR="00725E72">
        <w:rPr>
          <w:rFonts w:eastAsia="Calibri"/>
          <w:bCs/>
          <w:sz w:val="22"/>
          <w:szCs w:val="22"/>
          <w:lang w:val="fr-CA"/>
        </w:rPr>
        <w:t xml:space="preserve">Ce  </w:t>
      </w:r>
      <w:r w:rsidR="0038648B">
        <w:rPr>
          <w:rFonts w:eastAsia="Calibri"/>
          <w:bCs/>
          <w:color w:val="2E74B5" w:themeColor="accent1" w:themeShade="BF"/>
          <w:sz w:val="22"/>
          <w:szCs w:val="22"/>
          <w:u w:val="single"/>
          <w:lang w:val="fr-CA"/>
        </w:rPr>
        <w:t>webinaire</w:t>
      </w:r>
      <w:proofErr w:type="gramEnd"/>
      <w:r w:rsidR="0038648B">
        <w:rPr>
          <w:rFonts w:eastAsia="Calibri"/>
          <w:bCs/>
          <w:color w:val="2E74B5" w:themeColor="accent1" w:themeShade="BF"/>
          <w:sz w:val="22"/>
          <w:szCs w:val="22"/>
          <w:u w:val="single"/>
          <w:lang w:val="fr-CA"/>
        </w:rPr>
        <w:t xml:space="preserve"> </w:t>
      </w:r>
      <w:r w:rsidR="00725E72">
        <w:rPr>
          <w:rFonts w:eastAsia="Calibri"/>
          <w:bCs/>
          <w:sz w:val="22"/>
          <w:szCs w:val="22"/>
          <w:lang w:val="fr-CA"/>
        </w:rPr>
        <w:t>s’est déroulé le 20 n</w:t>
      </w:r>
      <w:r w:rsidR="00FF33A8" w:rsidRPr="00931BC4">
        <w:rPr>
          <w:rFonts w:eastAsia="Calibri"/>
          <w:bCs/>
          <w:sz w:val="22"/>
          <w:szCs w:val="22"/>
          <w:lang w:val="fr-CA"/>
        </w:rPr>
        <w:t>ovemb</w:t>
      </w:r>
      <w:r w:rsidR="00725E72">
        <w:rPr>
          <w:rFonts w:eastAsia="Calibri"/>
          <w:bCs/>
          <w:sz w:val="22"/>
          <w:szCs w:val="22"/>
          <w:lang w:val="fr-CA"/>
        </w:rPr>
        <w:t xml:space="preserve">re </w:t>
      </w:r>
      <w:r w:rsidR="00FF33A8" w:rsidRPr="00931BC4">
        <w:rPr>
          <w:rFonts w:eastAsia="Calibri"/>
          <w:bCs/>
          <w:sz w:val="22"/>
          <w:szCs w:val="22"/>
          <w:lang w:val="fr-CA"/>
        </w:rPr>
        <w:t>2019</w:t>
      </w:r>
      <w:r w:rsidR="00725E72">
        <w:rPr>
          <w:rFonts w:eastAsia="Calibri"/>
          <w:bCs/>
          <w:sz w:val="22"/>
          <w:szCs w:val="22"/>
          <w:lang w:val="fr-CA"/>
        </w:rPr>
        <w:t xml:space="preserve"> et a compris des exposés de l’OMT, du </w:t>
      </w:r>
      <w:proofErr w:type="spellStart"/>
      <w:r w:rsidR="00725E72">
        <w:rPr>
          <w:rFonts w:eastAsia="Calibri"/>
          <w:bCs/>
          <w:sz w:val="22"/>
          <w:szCs w:val="22"/>
          <w:lang w:val="fr-CA"/>
        </w:rPr>
        <w:t>Vice-ministère</w:t>
      </w:r>
      <w:proofErr w:type="spellEnd"/>
      <w:r w:rsidR="00725E72">
        <w:rPr>
          <w:rFonts w:eastAsia="Calibri"/>
          <w:bCs/>
          <w:sz w:val="22"/>
          <w:szCs w:val="22"/>
          <w:lang w:val="fr-CA"/>
        </w:rPr>
        <w:t xml:space="preserve"> du tourisme de la Colombie, de la chambre de tourisme de l’Argentine</w:t>
      </w:r>
      <w:r w:rsidR="00FF33A8" w:rsidRPr="00931BC4">
        <w:rPr>
          <w:rFonts w:eastAsia="Calibri"/>
          <w:bCs/>
          <w:sz w:val="22"/>
          <w:szCs w:val="22"/>
          <w:lang w:val="fr-CA"/>
        </w:rPr>
        <w:t xml:space="preserve">, </w:t>
      </w:r>
      <w:r w:rsidR="00725E72">
        <w:rPr>
          <w:rFonts w:eastAsia="Calibri"/>
          <w:bCs/>
          <w:sz w:val="22"/>
          <w:szCs w:val="22"/>
          <w:lang w:val="fr-CA"/>
        </w:rPr>
        <w:t>d’</w:t>
      </w:r>
      <w:r w:rsidR="00FF33A8" w:rsidRPr="00931BC4">
        <w:rPr>
          <w:rFonts w:eastAsia="Calibri"/>
          <w:bCs/>
          <w:sz w:val="22"/>
          <w:szCs w:val="22"/>
          <w:lang w:val="fr-CA"/>
        </w:rPr>
        <w:t>Airbnb</w:t>
      </w:r>
      <w:r w:rsidR="00FF33A8" w:rsidRPr="00931BC4">
        <w:rPr>
          <w:rFonts w:eastAsia="Calibri"/>
          <w:b/>
          <w:bCs/>
          <w:sz w:val="22"/>
          <w:szCs w:val="22"/>
          <w:lang w:val="fr-CA"/>
        </w:rPr>
        <w:t xml:space="preserve"> </w:t>
      </w:r>
      <w:r w:rsidR="00725E72" w:rsidRPr="00725E72">
        <w:rPr>
          <w:rFonts w:eastAsia="Calibri"/>
          <w:bCs/>
          <w:sz w:val="22"/>
          <w:szCs w:val="22"/>
          <w:lang w:val="fr-CA"/>
        </w:rPr>
        <w:t>et de l’Association d</w:t>
      </w:r>
      <w:r w:rsidR="00725E72">
        <w:rPr>
          <w:rFonts w:eastAsia="Calibri"/>
          <w:bCs/>
          <w:sz w:val="22"/>
          <w:szCs w:val="22"/>
          <w:lang w:val="fr-CA"/>
        </w:rPr>
        <w:t xml:space="preserve">es hôtels et du tourisme des Caraïbes. </w:t>
      </w:r>
    </w:p>
    <w:p w14:paraId="40CD12B6" w14:textId="77777777" w:rsidR="00FF33A8" w:rsidRPr="00931BC4" w:rsidRDefault="00FF33A8" w:rsidP="002F7C8A">
      <w:pPr>
        <w:jc w:val="both"/>
        <w:rPr>
          <w:rFonts w:eastAsia="Calibri"/>
          <w:b/>
          <w:bCs/>
          <w:sz w:val="22"/>
          <w:szCs w:val="22"/>
          <w:lang w:val="fr-CA"/>
        </w:rPr>
      </w:pPr>
    </w:p>
    <w:p w14:paraId="1653AC22" w14:textId="696711E8" w:rsidR="00FF33A8" w:rsidRDefault="00135E4F" w:rsidP="002F7C8A">
      <w:pPr>
        <w:jc w:val="both"/>
        <w:rPr>
          <w:rFonts w:eastAsia="Calibri"/>
          <w:bCs/>
          <w:sz w:val="22"/>
          <w:szCs w:val="22"/>
          <w:lang w:val="fr-CA"/>
        </w:rPr>
      </w:pPr>
      <w:r w:rsidRPr="00931BC4">
        <w:rPr>
          <w:rFonts w:eastAsia="Calibri"/>
          <w:bCs/>
          <w:sz w:val="22"/>
          <w:szCs w:val="22"/>
          <w:lang w:val="fr-CA"/>
        </w:rPr>
        <w:t xml:space="preserve">MARKETING </w:t>
      </w:r>
      <w:r w:rsidR="00725E72">
        <w:rPr>
          <w:rFonts w:eastAsia="Calibri"/>
          <w:bCs/>
          <w:sz w:val="22"/>
          <w:szCs w:val="22"/>
          <w:lang w:val="fr-CA"/>
        </w:rPr>
        <w:t>ET</w:t>
      </w:r>
      <w:r w:rsidRPr="00931BC4">
        <w:rPr>
          <w:rFonts w:eastAsia="Calibri"/>
          <w:bCs/>
          <w:sz w:val="22"/>
          <w:szCs w:val="22"/>
          <w:lang w:val="fr-CA"/>
        </w:rPr>
        <w:t xml:space="preserve"> PROMOTION</w:t>
      </w:r>
    </w:p>
    <w:p w14:paraId="3226D8C2" w14:textId="77777777" w:rsidR="002F7C8A" w:rsidRPr="00931BC4" w:rsidRDefault="002F7C8A" w:rsidP="002F7C8A">
      <w:pPr>
        <w:jc w:val="both"/>
        <w:rPr>
          <w:rFonts w:eastAsia="Calibri"/>
          <w:bCs/>
          <w:sz w:val="22"/>
          <w:szCs w:val="22"/>
          <w:lang w:val="fr-CA"/>
        </w:rPr>
      </w:pPr>
    </w:p>
    <w:p w14:paraId="22FF49ED" w14:textId="2F3655AD" w:rsidR="001F258E" w:rsidRDefault="00135E4F" w:rsidP="002F7C8A">
      <w:pPr>
        <w:jc w:val="both"/>
        <w:rPr>
          <w:rFonts w:eastAsia="Calibri"/>
          <w:bCs/>
          <w:sz w:val="22"/>
          <w:szCs w:val="22"/>
          <w:lang w:val="fr-CA"/>
        </w:rPr>
      </w:pPr>
      <w:r w:rsidRPr="00931BC4">
        <w:rPr>
          <w:rFonts w:eastAsia="Calibri"/>
          <w:bCs/>
          <w:sz w:val="22"/>
          <w:szCs w:val="22"/>
          <w:lang w:val="fr-CA"/>
        </w:rPr>
        <w:tab/>
      </w:r>
      <w:r w:rsidR="004258ED">
        <w:rPr>
          <w:rFonts w:eastAsia="Calibri"/>
          <w:bCs/>
          <w:sz w:val="22"/>
          <w:szCs w:val="22"/>
          <w:lang w:val="fr-CA"/>
        </w:rPr>
        <w:t>Le Plan de travail, en ce qui concerne les domaines prioritaires du m</w:t>
      </w:r>
      <w:r w:rsidR="00FF33A8" w:rsidRPr="00931BC4">
        <w:rPr>
          <w:rFonts w:eastAsia="Calibri"/>
          <w:bCs/>
          <w:sz w:val="22"/>
          <w:szCs w:val="22"/>
          <w:lang w:val="fr-CA"/>
        </w:rPr>
        <w:t xml:space="preserve">arketing </w:t>
      </w:r>
      <w:r w:rsidR="004258ED">
        <w:rPr>
          <w:rFonts w:eastAsia="Calibri"/>
          <w:bCs/>
          <w:sz w:val="22"/>
          <w:szCs w:val="22"/>
          <w:lang w:val="fr-CA"/>
        </w:rPr>
        <w:t>et de la pr</w:t>
      </w:r>
      <w:r w:rsidR="00FF33A8" w:rsidRPr="00931BC4">
        <w:rPr>
          <w:rFonts w:eastAsia="Calibri"/>
          <w:bCs/>
          <w:sz w:val="22"/>
          <w:szCs w:val="22"/>
          <w:lang w:val="fr-CA"/>
        </w:rPr>
        <w:t>omotion</w:t>
      </w:r>
      <w:r w:rsidR="0038648B">
        <w:rPr>
          <w:rFonts w:eastAsia="Calibri"/>
          <w:bCs/>
          <w:sz w:val="22"/>
          <w:szCs w:val="22"/>
          <w:lang w:val="fr-CA"/>
        </w:rPr>
        <w:t>,</w:t>
      </w:r>
      <w:r w:rsidR="00FF33A8" w:rsidRPr="00931BC4">
        <w:rPr>
          <w:rFonts w:eastAsia="Calibri"/>
          <w:bCs/>
          <w:sz w:val="22"/>
          <w:szCs w:val="22"/>
          <w:lang w:val="fr-CA"/>
        </w:rPr>
        <w:t xml:space="preserve"> </w:t>
      </w:r>
      <w:r w:rsidR="0038648B">
        <w:rPr>
          <w:rFonts w:eastAsia="Calibri"/>
          <w:bCs/>
          <w:sz w:val="22"/>
          <w:szCs w:val="22"/>
          <w:lang w:val="fr-CA"/>
        </w:rPr>
        <w:t xml:space="preserve">recommande </w:t>
      </w:r>
      <w:r w:rsidR="004258ED">
        <w:rPr>
          <w:rFonts w:eastAsia="Calibri"/>
          <w:bCs/>
          <w:sz w:val="22"/>
          <w:szCs w:val="22"/>
          <w:lang w:val="fr-CA"/>
        </w:rPr>
        <w:t>deux actions précises :</w:t>
      </w:r>
    </w:p>
    <w:p w14:paraId="5281AA62" w14:textId="77777777" w:rsidR="002F7C8A" w:rsidRPr="00931BC4" w:rsidRDefault="002F7C8A" w:rsidP="002F7C8A">
      <w:pPr>
        <w:jc w:val="both"/>
        <w:rPr>
          <w:rFonts w:eastAsia="Calibri"/>
          <w:bCs/>
          <w:sz w:val="22"/>
          <w:szCs w:val="22"/>
          <w:lang w:val="fr-CA"/>
        </w:rPr>
      </w:pPr>
    </w:p>
    <w:p w14:paraId="36C3DE11" w14:textId="77777777" w:rsidR="00DA59B7" w:rsidRPr="00931BC4" w:rsidRDefault="004258ED" w:rsidP="002F7C8A">
      <w:pPr>
        <w:pStyle w:val="ListParagraph"/>
        <w:numPr>
          <w:ilvl w:val="0"/>
          <w:numId w:val="7"/>
        </w:numPr>
        <w:ind w:left="1440" w:hanging="720"/>
        <w:jc w:val="both"/>
        <w:rPr>
          <w:rFonts w:eastAsia="Calibri"/>
          <w:bCs/>
          <w:sz w:val="22"/>
          <w:szCs w:val="22"/>
          <w:lang w:val="fr-CA"/>
        </w:rPr>
      </w:pPr>
      <w:proofErr w:type="gramStart"/>
      <w:r>
        <w:rPr>
          <w:rFonts w:eastAsia="Calibri"/>
          <w:bCs/>
          <w:sz w:val="22"/>
          <w:szCs w:val="22"/>
          <w:lang w:val="fr-CA"/>
        </w:rPr>
        <w:t>que</w:t>
      </w:r>
      <w:proofErr w:type="gramEnd"/>
      <w:r>
        <w:rPr>
          <w:rFonts w:eastAsia="Calibri"/>
          <w:bCs/>
          <w:sz w:val="22"/>
          <w:szCs w:val="22"/>
          <w:lang w:val="fr-CA"/>
        </w:rPr>
        <w:t xml:space="preserve"> la Section de la culture et du tourisme accorde son soutien au Réseau interaméricain et caribéen des petits hôtels </w:t>
      </w:r>
      <w:r w:rsidR="00FF33A8" w:rsidRPr="00931BC4">
        <w:rPr>
          <w:rFonts w:eastAsia="Calibri"/>
          <w:bCs/>
          <w:sz w:val="22"/>
          <w:szCs w:val="22"/>
          <w:lang w:val="fr-CA"/>
        </w:rPr>
        <w:t xml:space="preserve">(INCAPH) </w:t>
      </w:r>
      <w:r>
        <w:rPr>
          <w:rFonts w:eastAsia="Calibri"/>
          <w:bCs/>
          <w:sz w:val="22"/>
          <w:szCs w:val="22"/>
          <w:lang w:val="fr-CA"/>
        </w:rPr>
        <w:t xml:space="preserve">pour l’organisation de la </w:t>
      </w:r>
      <w:r w:rsidR="0038648B">
        <w:rPr>
          <w:rFonts w:eastAsia="Calibri"/>
          <w:bCs/>
          <w:sz w:val="22"/>
          <w:szCs w:val="22"/>
          <w:lang w:val="fr-CA"/>
        </w:rPr>
        <w:t>c</w:t>
      </w:r>
      <w:r>
        <w:rPr>
          <w:rFonts w:eastAsia="Calibri"/>
          <w:bCs/>
          <w:sz w:val="22"/>
          <w:szCs w:val="22"/>
          <w:lang w:val="fr-CA"/>
        </w:rPr>
        <w:t xml:space="preserve">inquième </w:t>
      </w:r>
      <w:r w:rsidR="0038648B">
        <w:rPr>
          <w:rFonts w:eastAsia="Calibri"/>
          <w:bCs/>
          <w:sz w:val="22"/>
          <w:szCs w:val="22"/>
          <w:lang w:val="fr-CA"/>
        </w:rPr>
        <w:t>r</w:t>
      </w:r>
      <w:r>
        <w:rPr>
          <w:rFonts w:eastAsia="Calibri"/>
          <w:bCs/>
          <w:sz w:val="22"/>
          <w:szCs w:val="22"/>
          <w:lang w:val="fr-CA"/>
        </w:rPr>
        <w:t xml:space="preserve">éunion du Réseau en </w:t>
      </w:r>
      <w:r w:rsidR="00FF33A8" w:rsidRPr="00931BC4">
        <w:rPr>
          <w:rFonts w:eastAsia="Calibri"/>
          <w:bCs/>
          <w:sz w:val="22"/>
          <w:szCs w:val="22"/>
          <w:lang w:val="fr-CA"/>
        </w:rPr>
        <w:t xml:space="preserve">2019; </w:t>
      </w:r>
      <w:r>
        <w:rPr>
          <w:rFonts w:eastAsia="Calibri"/>
          <w:bCs/>
          <w:sz w:val="22"/>
          <w:szCs w:val="22"/>
          <w:lang w:val="fr-CA"/>
        </w:rPr>
        <w:t xml:space="preserve">et </w:t>
      </w:r>
      <w:r w:rsidR="00FF33A8" w:rsidRPr="00931BC4">
        <w:rPr>
          <w:rFonts w:eastAsia="Calibri"/>
          <w:bCs/>
          <w:sz w:val="22"/>
          <w:szCs w:val="22"/>
          <w:lang w:val="fr-CA"/>
        </w:rPr>
        <w:t xml:space="preserve"> </w:t>
      </w:r>
    </w:p>
    <w:p w14:paraId="132B0B45" w14:textId="17565E66" w:rsidR="001F258E" w:rsidRDefault="004258ED" w:rsidP="002F7C8A">
      <w:pPr>
        <w:pStyle w:val="ListParagraph"/>
        <w:numPr>
          <w:ilvl w:val="0"/>
          <w:numId w:val="7"/>
        </w:numPr>
        <w:ind w:left="1440" w:hanging="720"/>
        <w:jc w:val="both"/>
        <w:rPr>
          <w:rFonts w:eastAsia="Calibri"/>
          <w:bCs/>
          <w:sz w:val="22"/>
          <w:szCs w:val="22"/>
          <w:lang w:val="fr-CA"/>
        </w:rPr>
      </w:pPr>
      <w:proofErr w:type="gramStart"/>
      <w:r>
        <w:rPr>
          <w:rFonts w:eastAsia="Calibri"/>
          <w:bCs/>
          <w:sz w:val="22"/>
          <w:szCs w:val="22"/>
          <w:lang w:val="fr-CA"/>
        </w:rPr>
        <w:t>un</w:t>
      </w:r>
      <w:proofErr w:type="gramEnd"/>
      <w:r>
        <w:rPr>
          <w:rFonts w:eastAsia="Calibri"/>
          <w:bCs/>
          <w:sz w:val="22"/>
          <w:szCs w:val="22"/>
          <w:lang w:val="fr-CA"/>
        </w:rPr>
        <w:t xml:space="preserve"> exposé virtuel de la part du bureau de la </w:t>
      </w:r>
      <w:r w:rsidR="00FF33A8" w:rsidRPr="00931BC4">
        <w:rPr>
          <w:rFonts w:eastAsia="Calibri"/>
          <w:bCs/>
          <w:sz w:val="22"/>
          <w:szCs w:val="22"/>
          <w:lang w:val="fr-CA"/>
        </w:rPr>
        <w:t xml:space="preserve">CITUR </w:t>
      </w:r>
      <w:r>
        <w:rPr>
          <w:rFonts w:eastAsia="Calibri"/>
          <w:bCs/>
          <w:sz w:val="22"/>
          <w:szCs w:val="22"/>
          <w:lang w:val="fr-CA"/>
        </w:rPr>
        <w:t>visant à promouvoir et à encourager la participation des petits hôtels à l’</w:t>
      </w:r>
      <w:r w:rsidR="00FF33A8" w:rsidRPr="00931BC4">
        <w:rPr>
          <w:rFonts w:eastAsia="Calibri"/>
          <w:bCs/>
          <w:sz w:val="22"/>
          <w:szCs w:val="22"/>
          <w:lang w:val="fr-CA"/>
        </w:rPr>
        <w:t>INCAPH.</w:t>
      </w:r>
    </w:p>
    <w:p w14:paraId="67703350" w14:textId="77777777" w:rsidR="002F7C8A" w:rsidRPr="00931BC4" w:rsidRDefault="002F7C8A" w:rsidP="002F7C8A">
      <w:pPr>
        <w:pStyle w:val="ListParagraph"/>
        <w:jc w:val="both"/>
        <w:rPr>
          <w:rFonts w:eastAsia="Calibri"/>
          <w:bCs/>
          <w:sz w:val="22"/>
          <w:szCs w:val="22"/>
          <w:lang w:val="fr-CA"/>
        </w:rPr>
      </w:pPr>
    </w:p>
    <w:p w14:paraId="755C086A" w14:textId="499440CC" w:rsidR="00FF33A8" w:rsidRPr="002F7C8A" w:rsidRDefault="004258ED" w:rsidP="002F7C8A">
      <w:pPr>
        <w:pStyle w:val="ListParagraph"/>
        <w:numPr>
          <w:ilvl w:val="0"/>
          <w:numId w:val="8"/>
        </w:numPr>
        <w:ind w:left="1440" w:hanging="720"/>
        <w:jc w:val="both"/>
        <w:rPr>
          <w:rFonts w:eastAsia="Calibri"/>
          <w:bCs/>
          <w:sz w:val="22"/>
          <w:szCs w:val="22"/>
          <w:lang w:val="fr-CA"/>
        </w:rPr>
      </w:pPr>
      <w:r>
        <w:rPr>
          <w:rFonts w:eastAsia="Calibri"/>
          <w:bCs/>
          <w:sz w:val="22"/>
          <w:szCs w:val="22"/>
          <w:u w:val="single"/>
          <w:lang w:val="fr-CA"/>
        </w:rPr>
        <w:t xml:space="preserve">Cinquième réunion du Réseau </w:t>
      </w:r>
      <w:r w:rsidR="00FF33A8" w:rsidRPr="00931BC4">
        <w:rPr>
          <w:rFonts w:eastAsia="Calibri"/>
          <w:bCs/>
          <w:sz w:val="22"/>
          <w:szCs w:val="22"/>
          <w:u w:val="single"/>
          <w:lang w:val="fr-CA"/>
        </w:rPr>
        <w:t>INCAPH</w:t>
      </w:r>
    </w:p>
    <w:p w14:paraId="5786BDA1" w14:textId="77777777" w:rsidR="002F7C8A" w:rsidRPr="002F7C8A" w:rsidRDefault="002F7C8A" w:rsidP="002F7C8A">
      <w:pPr>
        <w:jc w:val="both"/>
        <w:rPr>
          <w:rFonts w:eastAsia="Calibri"/>
          <w:bCs/>
          <w:sz w:val="22"/>
          <w:szCs w:val="22"/>
          <w:lang w:val="fr-CA"/>
        </w:rPr>
      </w:pPr>
    </w:p>
    <w:p w14:paraId="66BBCD1B" w14:textId="40F1DEE9" w:rsidR="00FF33A8" w:rsidRDefault="00135E4F" w:rsidP="002F7C8A">
      <w:pPr>
        <w:jc w:val="both"/>
        <w:rPr>
          <w:rFonts w:eastAsia="Calibri"/>
          <w:bCs/>
          <w:sz w:val="22"/>
          <w:szCs w:val="22"/>
          <w:lang w:val="fr-CA"/>
        </w:rPr>
      </w:pPr>
      <w:r w:rsidRPr="00931BC4">
        <w:rPr>
          <w:rFonts w:eastAsia="Calibri"/>
          <w:bCs/>
          <w:sz w:val="22"/>
          <w:szCs w:val="22"/>
          <w:lang w:val="fr-CA"/>
        </w:rPr>
        <w:tab/>
      </w:r>
      <w:r w:rsidR="004258ED">
        <w:rPr>
          <w:rFonts w:eastAsia="Calibri"/>
          <w:bCs/>
          <w:sz w:val="22"/>
          <w:szCs w:val="22"/>
          <w:lang w:val="fr-CA"/>
        </w:rPr>
        <w:t xml:space="preserve">En ce qui concerne la </w:t>
      </w:r>
      <w:r w:rsidR="0038648B">
        <w:rPr>
          <w:rFonts w:eastAsia="Calibri"/>
          <w:bCs/>
          <w:sz w:val="22"/>
          <w:szCs w:val="22"/>
          <w:lang w:val="fr-CA"/>
        </w:rPr>
        <w:t>c</w:t>
      </w:r>
      <w:r w:rsidR="004258ED">
        <w:rPr>
          <w:rFonts w:eastAsia="Calibri"/>
          <w:bCs/>
          <w:sz w:val="22"/>
          <w:szCs w:val="22"/>
          <w:lang w:val="fr-CA"/>
        </w:rPr>
        <w:t xml:space="preserve">inquième réunion du Réseau, </w:t>
      </w:r>
      <w:r w:rsidR="0038648B">
        <w:rPr>
          <w:rFonts w:eastAsia="Calibri"/>
          <w:bCs/>
          <w:sz w:val="22"/>
          <w:szCs w:val="22"/>
          <w:lang w:val="fr-CA"/>
        </w:rPr>
        <w:t>s</w:t>
      </w:r>
      <w:r w:rsidR="004258ED">
        <w:rPr>
          <w:rFonts w:eastAsia="Calibri"/>
          <w:bCs/>
          <w:sz w:val="22"/>
          <w:szCs w:val="22"/>
          <w:lang w:val="fr-CA"/>
        </w:rPr>
        <w:t xml:space="preserve">es dirigeants ont indiqué qu’elle ne pourrait pas se tenir, comme prévu, en 2019. Les efforts destinés à organiser la réunion ont, depuis lors, été entravés par la pandémie de </w:t>
      </w:r>
      <w:r w:rsidR="00FF33A8" w:rsidRPr="00931BC4">
        <w:rPr>
          <w:rFonts w:eastAsia="Calibri"/>
          <w:bCs/>
          <w:sz w:val="22"/>
          <w:szCs w:val="22"/>
          <w:lang w:val="fr-CA"/>
        </w:rPr>
        <w:t>COVID 19</w:t>
      </w:r>
      <w:r w:rsidR="004258ED">
        <w:rPr>
          <w:rFonts w:eastAsia="Calibri"/>
          <w:bCs/>
          <w:sz w:val="22"/>
          <w:szCs w:val="22"/>
          <w:lang w:val="fr-CA"/>
        </w:rPr>
        <w:t>, notamment par les difficultés économiques des propriétaires des petits hôtels</w:t>
      </w:r>
      <w:r w:rsidR="0038648B">
        <w:rPr>
          <w:rFonts w:eastAsia="Calibri"/>
          <w:bCs/>
          <w:sz w:val="22"/>
          <w:szCs w:val="22"/>
          <w:lang w:val="fr-CA"/>
        </w:rPr>
        <w:t xml:space="preserve">. </w:t>
      </w:r>
      <w:r w:rsidR="004258ED">
        <w:rPr>
          <w:rFonts w:eastAsia="Calibri"/>
          <w:bCs/>
          <w:sz w:val="22"/>
          <w:szCs w:val="22"/>
          <w:lang w:val="fr-CA"/>
        </w:rPr>
        <w:t>Compte tenu de la situation actuelle, il faudrait envisager d’organiser une réunion virtuelle au premier semestre de 2022</w:t>
      </w:r>
      <w:r w:rsidR="00AC5E07">
        <w:rPr>
          <w:rFonts w:eastAsia="Calibri"/>
          <w:bCs/>
          <w:sz w:val="22"/>
          <w:szCs w:val="22"/>
          <w:lang w:val="fr-CA"/>
        </w:rPr>
        <w:t xml:space="preserve">, qui pourrait éventuellement être ciblée sur les </w:t>
      </w:r>
      <w:r w:rsidR="0038648B">
        <w:rPr>
          <w:rFonts w:eastAsia="Calibri"/>
          <w:bCs/>
          <w:sz w:val="22"/>
          <w:szCs w:val="22"/>
          <w:lang w:val="fr-CA"/>
        </w:rPr>
        <w:t xml:space="preserve">initiatives propres à </w:t>
      </w:r>
      <w:r w:rsidR="00AC5E07">
        <w:rPr>
          <w:rFonts w:eastAsia="Calibri"/>
          <w:bCs/>
          <w:sz w:val="22"/>
          <w:szCs w:val="22"/>
          <w:lang w:val="fr-CA"/>
        </w:rPr>
        <w:t>redonner vie aux petits hôtels</w:t>
      </w:r>
      <w:r w:rsidR="0038648B">
        <w:rPr>
          <w:rFonts w:eastAsia="Calibri"/>
          <w:bCs/>
          <w:sz w:val="22"/>
          <w:szCs w:val="22"/>
          <w:lang w:val="fr-CA"/>
        </w:rPr>
        <w:t xml:space="preserve">, vu que </w:t>
      </w:r>
      <w:r w:rsidR="00AC5E07">
        <w:rPr>
          <w:rFonts w:eastAsia="Calibri"/>
          <w:bCs/>
          <w:sz w:val="22"/>
          <w:szCs w:val="22"/>
          <w:lang w:val="fr-CA"/>
        </w:rPr>
        <w:t>le tourisme reprend progressivement.</w:t>
      </w:r>
    </w:p>
    <w:p w14:paraId="1A0173C7" w14:textId="77777777" w:rsidR="002F7C8A" w:rsidRPr="00931BC4" w:rsidRDefault="002F7C8A" w:rsidP="002F7C8A">
      <w:pPr>
        <w:jc w:val="both"/>
        <w:rPr>
          <w:rFonts w:eastAsia="Calibri"/>
          <w:bCs/>
          <w:sz w:val="22"/>
          <w:szCs w:val="22"/>
          <w:lang w:val="fr-CA"/>
        </w:rPr>
      </w:pPr>
    </w:p>
    <w:p w14:paraId="4DB875BA" w14:textId="44C358AF" w:rsidR="00FF33A8" w:rsidRDefault="00AC5E07" w:rsidP="002F7C8A">
      <w:pPr>
        <w:pStyle w:val="ListParagraph"/>
        <w:numPr>
          <w:ilvl w:val="0"/>
          <w:numId w:val="8"/>
        </w:numPr>
        <w:ind w:left="1440" w:hanging="720"/>
        <w:contextualSpacing/>
        <w:jc w:val="both"/>
        <w:rPr>
          <w:rFonts w:eastAsia="Calibri"/>
          <w:bCs/>
          <w:sz w:val="22"/>
          <w:szCs w:val="22"/>
          <w:u w:val="single"/>
          <w:lang w:val="fr-CA"/>
        </w:rPr>
      </w:pPr>
      <w:r>
        <w:rPr>
          <w:rFonts w:eastAsia="Calibri"/>
          <w:bCs/>
          <w:sz w:val="22"/>
          <w:szCs w:val="22"/>
          <w:u w:val="single"/>
          <w:lang w:val="fr-CA"/>
        </w:rPr>
        <w:t>Exposé virtuel pour promouvoir / encourager la participation des petits hôtels à l’</w:t>
      </w:r>
      <w:r w:rsidR="00FF33A8" w:rsidRPr="00931BC4">
        <w:rPr>
          <w:rFonts w:eastAsia="Calibri"/>
          <w:bCs/>
          <w:sz w:val="22"/>
          <w:szCs w:val="22"/>
          <w:u w:val="single"/>
          <w:lang w:val="fr-CA"/>
        </w:rPr>
        <w:t>INCAPH</w:t>
      </w:r>
    </w:p>
    <w:p w14:paraId="152DFEAE" w14:textId="77777777" w:rsidR="002F7C8A" w:rsidRPr="00931BC4" w:rsidRDefault="002F7C8A" w:rsidP="002F7C8A">
      <w:pPr>
        <w:pStyle w:val="ListParagraph"/>
        <w:ind w:left="1080"/>
        <w:contextualSpacing/>
        <w:jc w:val="both"/>
        <w:rPr>
          <w:rFonts w:eastAsia="Calibri"/>
          <w:bCs/>
          <w:sz w:val="22"/>
          <w:szCs w:val="22"/>
          <w:u w:val="single"/>
          <w:lang w:val="fr-CA"/>
        </w:rPr>
      </w:pPr>
    </w:p>
    <w:p w14:paraId="38893025" w14:textId="410BC554" w:rsidR="00FF33A8" w:rsidRDefault="00135E4F" w:rsidP="002F7C8A">
      <w:pPr>
        <w:jc w:val="both"/>
        <w:rPr>
          <w:rFonts w:eastAsia="Calibri"/>
          <w:bCs/>
          <w:sz w:val="22"/>
          <w:szCs w:val="22"/>
          <w:lang w:val="fr-CA"/>
        </w:rPr>
      </w:pPr>
      <w:r w:rsidRPr="00931BC4">
        <w:rPr>
          <w:rFonts w:eastAsia="Calibri"/>
          <w:bCs/>
          <w:sz w:val="22"/>
          <w:szCs w:val="22"/>
          <w:lang w:val="fr-CA"/>
        </w:rPr>
        <w:tab/>
      </w:r>
      <w:r w:rsidR="00AC5E07">
        <w:rPr>
          <w:rFonts w:eastAsia="Calibri"/>
          <w:bCs/>
          <w:sz w:val="22"/>
          <w:szCs w:val="22"/>
          <w:lang w:val="fr-CA"/>
        </w:rPr>
        <w:t xml:space="preserve">Pour ce qui est de l’exposé virtuel, le Président du Réseau s’est adressé à la Réunion de planification du bureau de la </w:t>
      </w:r>
      <w:r w:rsidR="00FF33A8" w:rsidRPr="00931BC4">
        <w:rPr>
          <w:rFonts w:eastAsia="Calibri"/>
          <w:bCs/>
          <w:sz w:val="22"/>
          <w:szCs w:val="22"/>
          <w:lang w:val="fr-CA"/>
        </w:rPr>
        <w:t>CITUR</w:t>
      </w:r>
      <w:r w:rsidR="00AC5E07">
        <w:rPr>
          <w:rFonts w:eastAsia="Calibri"/>
          <w:bCs/>
          <w:sz w:val="22"/>
          <w:szCs w:val="22"/>
          <w:lang w:val="fr-CA"/>
        </w:rPr>
        <w:t xml:space="preserve"> qui s’e</w:t>
      </w:r>
      <w:r w:rsidR="0038648B">
        <w:rPr>
          <w:rFonts w:eastAsia="Calibri"/>
          <w:bCs/>
          <w:sz w:val="22"/>
          <w:szCs w:val="22"/>
          <w:lang w:val="fr-CA"/>
        </w:rPr>
        <w:t>s</w:t>
      </w:r>
      <w:r w:rsidR="00AC5E07">
        <w:rPr>
          <w:rFonts w:eastAsia="Calibri"/>
          <w:bCs/>
          <w:sz w:val="22"/>
          <w:szCs w:val="22"/>
          <w:lang w:val="fr-CA"/>
        </w:rPr>
        <w:t xml:space="preserve">t tenue en juillet </w:t>
      </w:r>
      <w:r w:rsidR="00FF33A8" w:rsidRPr="00931BC4">
        <w:rPr>
          <w:rFonts w:eastAsia="Calibri"/>
          <w:bCs/>
          <w:sz w:val="22"/>
          <w:szCs w:val="22"/>
          <w:lang w:val="fr-CA"/>
        </w:rPr>
        <w:t xml:space="preserve">2018 </w:t>
      </w:r>
      <w:r w:rsidR="00AC5E07">
        <w:rPr>
          <w:rFonts w:eastAsia="Calibri"/>
          <w:bCs/>
          <w:sz w:val="22"/>
          <w:szCs w:val="22"/>
          <w:lang w:val="fr-CA"/>
        </w:rPr>
        <w:t>et a demandé au bureau d’encourager et de promouvoir, dans leurs pays respectifs, la participation des petits hôtels</w:t>
      </w:r>
      <w:r w:rsidR="0038648B">
        <w:rPr>
          <w:rFonts w:eastAsia="Calibri"/>
          <w:bCs/>
          <w:sz w:val="22"/>
          <w:szCs w:val="22"/>
          <w:lang w:val="fr-CA"/>
        </w:rPr>
        <w:t xml:space="preserve"> à ce Réseau</w:t>
      </w:r>
      <w:r w:rsidR="00AC5E07">
        <w:rPr>
          <w:rFonts w:eastAsia="Calibri"/>
          <w:bCs/>
          <w:sz w:val="22"/>
          <w:szCs w:val="22"/>
          <w:lang w:val="fr-CA"/>
        </w:rPr>
        <w:t>.</w:t>
      </w:r>
    </w:p>
    <w:p w14:paraId="7B9DF4C3" w14:textId="77777777" w:rsidR="002F7C8A" w:rsidRPr="00931BC4" w:rsidRDefault="002F7C8A" w:rsidP="002F7C8A">
      <w:pPr>
        <w:jc w:val="both"/>
        <w:rPr>
          <w:rFonts w:eastAsia="Calibri"/>
          <w:b/>
          <w:bCs/>
          <w:sz w:val="22"/>
          <w:szCs w:val="22"/>
          <w:lang w:val="fr-CA"/>
        </w:rPr>
      </w:pPr>
    </w:p>
    <w:p w14:paraId="0208D18A" w14:textId="75C3E774" w:rsidR="00FF33A8" w:rsidRDefault="00AC5E07" w:rsidP="002F7C8A">
      <w:pPr>
        <w:jc w:val="both"/>
        <w:rPr>
          <w:rFonts w:eastAsia="Calibri"/>
          <w:bCs/>
          <w:sz w:val="22"/>
          <w:szCs w:val="22"/>
          <w:lang w:val="fr-CA"/>
        </w:rPr>
      </w:pPr>
      <w:r>
        <w:rPr>
          <w:rFonts w:eastAsia="Calibri"/>
          <w:bCs/>
          <w:sz w:val="22"/>
          <w:szCs w:val="22"/>
          <w:lang w:val="fr-CA"/>
        </w:rPr>
        <w:t xml:space="preserve">FACILITATION DES VOYAGES ET DE LA DÉLIVRANCE DE </w:t>
      </w:r>
      <w:r w:rsidR="00135E4F" w:rsidRPr="00931BC4">
        <w:rPr>
          <w:rFonts w:eastAsia="Calibri"/>
          <w:bCs/>
          <w:sz w:val="22"/>
          <w:szCs w:val="22"/>
          <w:lang w:val="fr-CA"/>
        </w:rPr>
        <w:t>VISA</w:t>
      </w:r>
      <w:r>
        <w:rPr>
          <w:rFonts w:eastAsia="Calibri"/>
          <w:bCs/>
          <w:sz w:val="22"/>
          <w:szCs w:val="22"/>
          <w:lang w:val="fr-CA"/>
        </w:rPr>
        <w:t>S</w:t>
      </w:r>
    </w:p>
    <w:p w14:paraId="77934ED7" w14:textId="77777777" w:rsidR="002F7C8A" w:rsidRPr="00931BC4" w:rsidRDefault="002F7C8A" w:rsidP="002F7C8A">
      <w:pPr>
        <w:jc w:val="both"/>
        <w:rPr>
          <w:rFonts w:eastAsia="Calibri"/>
          <w:bCs/>
          <w:sz w:val="22"/>
          <w:szCs w:val="22"/>
          <w:lang w:val="fr-CA"/>
        </w:rPr>
      </w:pPr>
    </w:p>
    <w:p w14:paraId="275B434C" w14:textId="1873380E" w:rsidR="00FF33A8" w:rsidRPr="00931BC4" w:rsidRDefault="00135E4F" w:rsidP="002F7C8A">
      <w:pPr>
        <w:jc w:val="both"/>
        <w:rPr>
          <w:rFonts w:eastAsia="Calibri"/>
          <w:bCs/>
          <w:sz w:val="22"/>
          <w:szCs w:val="22"/>
          <w:lang w:val="fr-CA"/>
        </w:rPr>
      </w:pPr>
      <w:r w:rsidRPr="00931BC4">
        <w:rPr>
          <w:rFonts w:eastAsia="Calibri"/>
          <w:bCs/>
          <w:sz w:val="22"/>
          <w:szCs w:val="22"/>
          <w:lang w:val="fr-CA"/>
        </w:rPr>
        <w:tab/>
      </w:r>
      <w:r w:rsidR="00AC5E07">
        <w:rPr>
          <w:rFonts w:eastAsia="Calibri"/>
          <w:bCs/>
          <w:sz w:val="22"/>
          <w:szCs w:val="22"/>
          <w:lang w:val="fr-CA"/>
        </w:rPr>
        <w:t xml:space="preserve">En ce qui concerne le domaine prioritaire de la facilitation des voyages et de la délivrance de visas, la Déclaration de </w:t>
      </w:r>
      <w:r w:rsidR="00FF33A8" w:rsidRPr="00931BC4">
        <w:rPr>
          <w:rFonts w:eastAsia="Calibri"/>
          <w:bCs/>
          <w:sz w:val="22"/>
          <w:szCs w:val="22"/>
          <w:lang w:val="fr-CA"/>
        </w:rPr>
        <w:t xml:space="preserve">Georgetown </w:t>
      </w:r>
      <w:r w:rsidR="00AC5E07">
        <w:rPr>
          <w:rFonts w:eastAsia="Calibri"/>
          <w:bCs/>
          <w:sz w:val="22"/>
          <w:szCs w:val="22"/>
          <w:lang w:val="fr-CA"/>
        </w:rPr>
        <w:t xml:space="preserve">a demandé à la </w:t>
      </w:r>
      <w:r w:rsidR="00FF33A8" w:rsidRPr="00931BC4">
        <w:rPr>
          <w:rFonts w:eastAsia="Calibri"/>
          <w:bCs/>
          <w:sz w:val="22"/>
          <w:szCs w:val="22"/>
          <w:lang w:val="fr-CA"/>
        </w:rPr>
        <w:t xml:space="preserve">CITUR </w:t>
      </w:r>
      <w:r w:rsidR="00AC5E07">
        <w:rPr>
          <w:rFonts w:eastAsia="Calibri"/>
          <w:bCs/>
          <w:sz w:val="22"/>
          <w:szCs w:val="22"/>
          <w:lang w:val="fr-CA"/>
        </w:rPr>
        <w:t xml:space="preserve">d’appuyer les échanges de bonnes pratiques en matière de facilitation des voyages et du tourisme, notamment la facilitation de la délivrance de visas afin de promouvoir les voyages </w:t>
      </w:r>
      <w:proofErr w:type="spellStart"/>
      <w:r w:rsidR="00AC5E07">
        <w:rPr>
          <w:rFonts w:eastAsia="Calibri"/>
          <w:bCs/>
          <w:sz w:val="22"/>
          <w:szCs w:val="22"/>
          <w:lang w:val="fr-CA"/>
        </w:rPr>
        <w:t>intra-régionaux</w:t>
      </w:r>
      <w:proofErr w:type="spellEnd"/>
      <w:r w:rsidR="00AC5E07">
        <w:rPr>
          <w:rFonts w:eastAsia="Calibri"/>
          <w:bCs/>
          <w:sz w:val="22"/>
          <w:szCs w:val="22"/>
          <w:lang w:val="fr-CA"/>
        </w:rPr>
        <w:t xml:space="preserve"> et multi</w:t>
      </w:r>
      <w:r w:rsidR="00A6517C">
        <w:rPr>
          <w:rFonts w:eastAsia="Calibri"/>
          <w:bCs/>
          <w:sz w:val="22"/>
          <w:szCs w:val="22"/>
          <w:lang w:val="fr-CA"/>
        </w:rPr>
        <w:t>-</w:t>
      </w:r>
      <w:r w:rsidR="00AC5E07">
        <w:rPr>
          <w:rFonts w:eastAsia="Calibri"/>
          <w:bCs/>
          <w:sz w:val="22"/>
          <w:szCs w:val="22"/>
          <w:lang w:val="fr-CA"/>
        </w:rPr>
        <w:t xml:space="preserve">destinations </w:t>
      </w:r>
      <w:r w:rsidR="00A6517C">
        <w:rPr>
          <w:rFonts w:eastAsia="Calibri"/>
          <w:bCs/>
          <w:sz w:val="22"/>
          <w:szCs w:val="22"/>
          <w:lang w:val="fr-CA"/>
        </w:rPr>
        <w:t xml:space="preserve">entre les pays des Amériques. Le Plan de travail de la CITUR a, par conséquent, inclus la réalisation d’un webinaire sur la facilitation des voyages et de la délivrance de visas. </w:t>
      </w:r>
    </w:p>
    <w:p w14:paraId="73317BDF" w14:textId="125710FD" w:rsidR="00FF33A8" w:rsidRPr="002F7C8A" w:rsidRDefault="00FF33A8" w:rsidP="002F7C8A">
      <w:pPr>
        <w:numPr>
          <w:ilvl w:val="0"/>
          <w:numId w:val="4"/>
        </w:numPr>
        <w:ind w:left="1440" w:hanging="720"/>
        <w:jc w:val="both"/>
        <w:rPr>
          <w:rFonts w:eastAsia="Calibri"/>
          <w:bCs/>
          <w:sz w:val="22"/>
          <w:szCs w:val="22"/>
          <w:lang w:val="fr-CA"/>
        </w:rPr>
      </w:pPr>
      <w:r w:rsidRPr="00931BC4">
        <w:rPr>
          <w:rFonts w:eastAsia="Calibri"/>
          <w:bCs/>
          <w:sz w:val="22"/>
          <w:szCs w:val="22"/>
          <w:u w:val="single"/>
          <w:lang w:val="fr-CA"/>
        </w:rPr>
        <w:lastRenderedPageBreak/>
        <w:t>Webina</w:t>
      </w:r>
      <w:r w:rsidR="00A6517C">
        <w:rPr>
          <w:rFonts w:eastAsia="Calibri"/>
          <w:bCs/>
          <w:sz w:val="22"/>
          <w:szCs w:val="22"/>
          <w:u w:val="single"/>
          <w:lang w:val="fr-CA"/>
        </w:rPr>
        <w:t>ire sur la facilitation des voyages et de la délivrance d</w:t>
      </w:r>
      <w:r w:rsidR="0038648B">
        <w:rPr>
          <w:rFonts w:eastAsia="Calibri"/>
          <w:bCs/>
          <w:sz w:val="22"/>
          <w:szCs w:val="22"/>
          <w:u w:val="single"/>
          <w:lang w:val="fr-CA"/>
        </w:rPr>
        <w:t>e</w:t>
      </w:r>
      <w:r w:rsidR="00A6517C">
        <w:rPr>
          <w:rFonts w:eastAsia="Calibri"/>
          <w:bCs/>
          <w:sz w:val="22"/>
          <w:szCs w:val="22"/>
          <w:u w:val="single"/>
          <w:lang w:val="fr-CA"/>
        </w:rPr>
        <w:t xml:space="preserve"> visas</w:t>
      </w:r>
    </w:p>
    <w:p w14:paraId="31338451" w14:textId="77777777" w:rsidR="002F7C8A" w:rsidRPr="00931BC4" w:rsidRDefault="002F7C8A" w:rsidP="002F7C8A">
      <w:pPr>
        <w:ind w:left="1440"/>
        <w:jc w:val="both"/>
        <w:rPr>
          <w:rFonts w:eastAsia="Calibri"/>
          <w:bCs/>
          <w:sz w:val="22"/>
          <w:szCs w:val="22"/>
          <w:lang w:val="fr-CA"/>
        </w:rPr>
      </w:pPr>
    </w:p>
    <w:p w14:paraId="4C6A12DF" w14:textId="2067D911" w:rsidR="00FF33A8" w:rsidRPr="00931BC4" w:rsidRDefault="00135E4F" w:rsidP="002F7C8A">
      <w:pPr>
        <w:jc w:val="both"/>
        <w:rPr>
          <w:rFonts w:eastAsia="Calibri"/>
          <w:bCs/>
          <w:sz w:val="22"/>
          <w:szCs w:val="22"/>
          <w:lang w:val="fr-CA"/>
        </w:rPr>
      </w:pPr>
      <w:r w:rsidRPr="00931BC4">
        <w:rPr>
          <w:rFonts w:eastAsia="Calibri"/>
          <w:bCs/>
          <w:sz w:val="22"/>
          <w:szCs w:val="22"/>
          <w:lang w:val="fr-CA"/>
        </w:rPr>
        <w:tab/>
      </w:r>
      <w:r w:rsidR="00A6517C">
        <w:rPr>
          <w:rFonts w:eastAsia="Calibri"/>
          <w:bCs/>
          <w:sz w:val="22"/>
          <w:szCs w:val="22"/>
          <w:lang w:val="fr-CA"/>
        </w:rPr>
        <w:t xml:space="preserve">Le webinaire sur la facilitation des voyages et de la délivrance de visas, prévu originellement au premier trimestre de </w:t>
      </w:r>
      <w:r w:rsidR="00FF33A8" w:rsidRPr="00931BC4">
        <w:rPr>
          <w:rFonts w:eastAsia="Calibri"/>
          <w:bCs/>
          <w:sz w:val="22"/>
          <w:szCs w:val="22"/>
          <w:lang w:val="fr-CA"/>
        </w:rPr>
        <w:t xml:space="preserve">2020, </w:t>
      </w:r>
      <w:r w:rsidR="00A6517C">
        <w:rPr>
          <w:rFonts w:eastAsia="Calibri"/>
          <w:bCs/>
          <w:sz w:val="22"/>
          <w:szCs w:val="22"/>
          <w:lang w:val="fr-CA"/>
        </w:rPr>
        <w:t xml:space="preserve">a été adapté en </w:t>
      </w:r>
      <w:r w:rsidR="0038648B">
        <w:rPr>
          <w:rFonts w:eastAsia="Calibri"/>
          <w:bCs/>
          <w:sz w:val="22"/>
          <w:szCs w:val="22"/>
          <w:lang w:val="fr-CA"/>
        </w:rPr>
        <w:t xml:space="preserve">raison </w:t>
      </w:r>
      <w:r w:rsidR="00A6517C">
        <w:rPr>
          <w:rFonts w:eastAsia="Calibri"/>
          <w:bCs/>
          <w:sz w:val="22"/>
          <w:szCs w:val="22"/>
          <w:lang w:val="fr-CA"/>
        </w:rPr>
        <w:t>de la pandémie de COVID-1</w:t>
      </w:r>
      <w:r w:rsidR="00FF33A8" w:rsidRPr="00931BC4">
        <w:rPr>
          <w:rFonts w:eastAsia="Calibri"/>
          <w:bCs/>
          <w:sz w:val="22"/>
          <w:szCs w:val="22"/>
          <w:lang w:val="fr-CA"/>
        </w:rPr>
        <w:t>9</w:t>
      </w:r>
      <w:r w:rsidR="00A6517C">
        <w:rPr>
          <w:rFonts w:eastAsia="Calibri"/>
          <w:bCs/>
          <w:sz w:val="22"/>
          <w:szCs w:val="22"/>
          <w:lang w:val="fr-CA"/>
        </w:rPr>
        <w:t xml:space="preserve">. Le webinaire adapté a été organisé de concert avec l’Autorité nationale du tourisme du Panama et s’est tenu le 9 juin </w:t>
      </w:r>
      <w:r w:rsidR="00FF33A8" w:rsidRPr="00931BC4">
        <w:rPr>
          <w:rFonts w:eastAsia="Calibri"/>
          <w:bCs/>
          <w:sz w:val="22"/>
          <w:szCs w:val="22"/>
          <w:lang w:val="fr-CA"/>
        </w:rPr>
        <w:t xml:space="preserve">2020 </w:t>
      </w:r>
      <w:r w:rsidR="00A6517C">
        <w:rPr>
          <w:rFonts w:eastAsia="Calibri"/>
          <w:bCs/>
          <w:sz w:val="22"/>
          <w:szCs w:val="22"/>
          <w:lang w:val="fr-CA"/>
        </w:rPr>
        <w:t>sur le thème révisé « </w:t>
      </w:r>
      <w:r w:rsidR="00A6517C">
        <w:rPr>
          <w:rFonts w:eastAsia="Calibri"/>
          <w:bCs/>
          <w:color w:val="2E74B5" w:themeColor="accent1" w:themeShade="BF"/>
          <w:sz w:val="22"/>
          <w:szCs w:val="22"/>
          <w:u w:val="single"/>
          <w:lang w:val="fr-CA"/>
        </w:rPr>
        <w:t>Facilitation des voyages et de la délivrance de visas pendant le COVID-19</w:t>
      </w:r>
      <w:r w:rsidR="00A6517C">
        <w:rPr>
          <w:rFonts w:eastAsia="Calibri"/>
          <w:bCs/>
          <w:sz w:val="22"/>
          <w:szCs w:val="22"/>
          <w:lang w:val="fr-CA"/>
        </w:rPr>
        <w:t xml:space="preserve"> ». </w:t>
      </w:r>
      <w:r w:rsidR="005F4B51">
        <w:rPr>
          <w:rFonts w:eastAsia="Calibri"/>
          <w:bCs/>
          <w:sz w:val="22"/>
          <w:szCs w:val="22"/>
          <w:lang w:val="fr-CA"/>
        </w:rPr>
        <w:t xml:space="preserve">Ce webinaire a analysé des études récentes sur les impacts de la facilitation des voyages et de la délivrance de visas et a favorisé les échanges et la mise en commun de données d’expériences, entre autres sur les Pratiques sûres pour les voyageurs et les points d’entrée pendant la pandémie de COVID-19.  Au cours du webinaire, ont été présentés des exposés de l’Autorité nationale du tourisme du Panama, du Secrétariat pour l’intégration du tourisme en Amérique centrale </w:t>
      </w:r>
      <w:r w:rsidR="00FF33A8" w:rsidRPr="00931BC4">
        <w:rPr>
          <w:rFonts w:eastAsia="Calibri"/>
          <w:bCs/>
          <w:sz w:val="22"/>
          <w:szCs w:val="22"/>
          <w:lang w:val="fr-CA"/>
        </w:rPr>
        <w:t xml:space="preserve">(SITCA), </w:t>
      </w:r>
      <w:r w:rsidR="005F4B51">
        <w:rPr>
          <w:rFonts w:eastAsia="Calibri"/>
          <w:bCs/>
          <w:sz w:val="22"/>
          <w:szCs w:val="22"/>
          <w:lang w:val="fr-CA"/>
        </w:rPr>
        <w:t xml:space="preserve">de l’OMT, du Conseil des Ministres de la santé de l’Amérique centrale et de la République dominicaine </w:t>
      </w:r>
      <w:r w:rsidR="00FF33A8" w:rsidRPr="00931BC4">
        <w:rPr>
          <w:rFonts w:eastAsia="Calibri"/>
          <w:bCs/>
          <w:sz w:val="22"/>
          <w:szCs w:val="22"/>
          <w:lang w:val="fr-CA"/>
        </w:rPr>
        <w:t>(COMISCA)</w:t>
      </w:r>
      <w:r w:rsidR="005F4B51">
        <w:rPr>
          <w:rFonts w:eastAsia="Calibri"/>
          <w:bCs/>
          <w:sz w:val="22"/>
          <w:szCs w:val="22"/>
          <w:lang w:val="fr-CA"/>
        </w:rPr>
        <w:t xml:space="preserve"> et l’Association du transport aérien international </w:t>
      </w:r>
      <w:r w:rsidR="00FF33A8" w:rsidRPr="00931BC4">
        <w:rPr>
          <w:rFonts w:eastAsia="Calibri"/>
          <w:bCs/>
          <w:sz w:val="22"/>
          <w:szCs w:val="22"/>
          <w:lang w:val="fr-CA"/>
        </w:rPr>
        <w:t xml:space="preserve">(IATA). </w:t>
      </w:r>
    </w:p>
    <w:p w14:paraId="1C62CE67" w14:textId="77777777" w:rsidR="00135E4F" w:rsidRPr="00931BC4" w:rsidRDefault="00135E4F" w:rsidP="002F7C8A">
      <w:pPr>
        <w:jc w:val="both"/>
        <w:rPr>
          <w:rFonts w:eastAsia="Calibri"/>
          <w:bCs/>
          <w:sz w:val="22"/>
          <w:szCs w:val="22"/>
          <w:lang w:val="fr-CA"/>
        </w:rPr>
      </w:pPr>
    </w:p>
    <w:p w14:paraId="159513A5" w14:textId="4AFF1926" w:rsidR="00DA59B7" w:rsidRDefault="005F4B51" w:rsidP="002F7C8A">
      <w:pPr>
        <w:jc w:val="both"/>
        <w:rPr>
          <w:rFonts w:eastAsia="Calibri"/>
          <w:bCs/>
          <w:sz w:val="22"/>
          <w:szCs w:val="22"/>
          <w:lang w:val="fr-CA"/>
        </w:rPr>
      </w:pPr>
      <w:r>
        <w:rPr>
          <w:rFonts w:eastAsia="Calibri"/>
          <w:bCs/>
          <w:sz w:val="22"/>
          <w:szCs w:val="22"/>
          <w:lang w:val="fr-CA"/>
        </w:rPr>
        <w:t xml:space="preserve">ACTIONS RELATIVES AU </w:t>
      </w:r>
      <w:r w:rsidR="00135E4F" w:rsidRPr="00931BC4">
        <w:rPr>
          <w:rFonts w:eastAsia="Calibri"/>
          <w:bCs/>
          <w:sz w:val="22"/>
          <w:szCs w:val="22"/>
          <w:lang w:val="fr-CA"/>
        </w:rPr>
        <w:t>TOURISM</w:t>
      </w:r>
      <w:r>
        <w:rPr>
          <w:rFonts w:eastAsia="Calibri"/>
          <w:bCs/>
          <w:sz w:val="22"/>
          <w:szCs w:val="22"/>
          <w:lang w:val="fr-CA"/>
        </w:rPr>
        <w:t xml:space="preserve">E POUR AIDER LES ÉTATS MEMBRES DANS LEURS INTERVENTIONS CONTRE LA PANDÉMIE DE </w:t>
      </w:r>
      <w:r w:rsidR="00135E4F" w:rsidRPr="00931BC4">
        <w:rPr>
          <w:rFonts w:eastAsia="Calibri"/>
          <w:bCs/>
          <w:sz w:val="22"/>
          <w:szCs w:val="22"/>
          <w:lang w:val="fr-CA"/>
        </w:rPr>
        <w:t>COVID-19</w:t>
      </w:r>
    </w:p>
    <w:p w14:paraId="37749495" w14:textId="77777777" w:rsidR="002F7C8A" w:rsidRPr="00931BC4" w:rsidRDefault="002F7C8A" w:rsidP="002F7C8A">
      <w:pPr>
        <w:jc w:val="both"/>
        <w:rPr>
          <w:rFonts w:eastAsia="Calibri"/>
          <w:bCs/>
          <w:sz w:val="22"/>
          <w:szCs w:val="22"/>
          <w:lang w:val="fr-CA"/>
        </w:rPr>
      </w:pPr>
    </w:p>
    <w:p w14:paraId="131F6CB2" w14:textId="34D2E707" w:rsidR="00FF33A8" w:rsidRDefault="00135E4F" w:rsidP="002F7C8A">
      <w:pPr>
        <w:jc w:val="both"/>
        <w:rPr>
          <w:rFonts w:eastAsia="Calibri"/>
          <w:bCs/>
          <w:sz w:val="22"/>
          <w:szCs w:val="22"/>
          <w:lang w:val="fr-CA"/>
        </w:rPr>
      </w:pPr>
      <w:r w:rsidRPr="00931BC4">
        <w:rPr>
          <w:rFonts w:eastAsia="Calibri"/>
          <w:bCs/>
          <w:sz w:val="22"/>
          <w:szCs w:val="22"/>
          <w:lang w:val="fr-CA"/>
        </w:rPr>
        <w:tab/>
      </w:r>
      <w:r w:rsidR="005F4B51">
        <w:rPr>
          <w:rFonts w:eastAsia="Calibri"/>
          <w:bCs/>
          <w:sz w:val="22"/>
          <w:szCs w:val="22"/>
          <w:lang w:val="fr-CA"/>
        </w:rPr>
        <w:t xml:space="preserve">Étant donné l’impact impressionnant que la pandémie de </w:t>
      </w:r>
      <w:r w:rsidR="00FF33A8" w:rsidRPr="00931BC4">
        <w:rPr>
          <w:rFonts w:eastAsia="Calibri"/>
          <w:bCs/>
          <w:sz w:val="22"/>
          <w:szCs w:val="22"/>
          <w:lang w:val="fr-CA"/>
        </w:rPr>
        <w:t xml:space="preserve">COVID-19 </w:t>
      </w:r>
      <w:r w:rsidR="005F4B51">
        <w:rPr>
          <w:rFonts w:eastAsia="Calibri"/>
          <w:bCs/>
          <w:sz w:val="22"/>
          <w:szCs w:val="22"/>
          <w:lang w:val="fr-CA"/>
        </w:rPr>
        <w:t xml:space="preserve">a eu sur le secteur du tourisme, des activités précises ont été mises en œuvre par la Section de la culture et du tourisme </w:t>
      </w:r>
      <w:r w:rsidR="004829F3">
        <w:rPr>
          <w:rFonts w:eastAsia="Calibri"/>
          <w:bCs/>
          <w:sz w:val="22"/>
          <w:szCs w:val="22"/>
          <w:lang w:val="fr-CA"/>
        </w:rPr>
        <w:t xml:space="preserve">pour </w:t>
      </w:r>
      <w:r w:rsidR="005F4B51">
        <w:rPr>
          <w:rFonts w:eastAsia="Calibri"/>
          <w:bCs/>
          <w:sz w:val="22"/>
          <w:szCs w:val="22"/>
          <w:lang w:val="fr-CA"/>
        </w:rPr>
        <w:t>aider les États membres dans leurs interventions. Bon nombre de ces actions concernent le renforcement des capacités, la mise en commun</w:t>
      </w:r>
      <w:r w:rsidR="00EB720A">
        <w:rPr>
          <w:rFonts w:eastAsia="Calibri"/>
          <w:bCs/>
          <w:sz w:val="22"/>
          <w:szCs w:val="22"/>
          <w:lang w:val="fr-CA"/>
        </w:rPr>
        <w:t xml:space="preserve"> </w:t>
      </w:r>
      <w:r w:rsidR="005F4B51">
        <w:rPr>
          <w:rFonts w:eastAsia="Calibri"/>
          <w:bCs/>
          <w:sz w:val="22"/>
          <w:szCs w:val="22"/>
          <w:lang w:val="fr-CA"/>
        </w:rPr>
        <w:t>de webinaires ou l’adaptation d</w:t>
      </w:r>
      <w:r w:rsidR="00EB720A">
        <w:rPr>
          <w:rFonts w:eastAsia="Calibri"/>
          <w:bCs/>
          <w:sz w:val="22"/>
          <w:szCs w:val="22"/>
          <w:lang w:val="fr-CA"/>
        </w:rPr>
        <w:t>’activités figurant dans le Plan de travail afin de s’attaquer à la nouvelle réalité.</w:t>
      </w:r>
    </w:p>
    <w:p w14:paraId="19F5D62E" w14:textId="77777777" w:rsidR="002F7C8A" w:rsidRPr="00931BC4" w:rsidRDefault="002F7C8A" w:rsidP="002F7C8A">
      <w:pPr>
        <w:jc w:val="both"/>
        <w:rPr>
          <w:rFonts w:eastAsia="Calibri"/>
          <w:bCs/>
          <w:sz w:val="22"/>
          <w:szCs w:val="22"/>
          <w:lang w:val="fr-CA"/>
        </w:rPr>
      </w:pPr>
    </w:p>
    <w:p w14:paraId="3799B4A4" w14:textId="6723C5D2"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EB720A">
        <w:rPr>
          <w:rFonts w:eastAsia="Calibri"/>
          <w:bCs/>
          <w:iCs/>
          <w:sz w:val="22"/>
          <w:szCs w:val="22"/>
          <w:lang w:val="fr-CA"/>
        </w:rPr>
        <w:t xml:space="preserve">Le 7 avril </w:t>
      </w:r>
      <w:r w:rsidR="00FF33A8" w:rsidRPr="00931BC4">
        <w:rPr>
          <w:rFonts w:eastAsia="Calibri"/>
          <w:bCs/>
          <w:iCs/>
          <w:sz w:val="22"/>
          <w:szCs w:val="22"/>
          <w:lang w:val="fr-CA"/>
        </w:rPr>
        <w:t xml:space="preserve">2020, </w:t>
      </w:r>
      <w:r w:rsidR="00EB720A">
        <w:rPr>
          <w:rFonts w:eastAsia="Calibri"/>
          <w:bCs/>
          <w:iCs/>
          <w:sz w:val="22"/>
          <w:szCs w:val="22"/>
          <w:lang w:val="fr-CA"/>
        </w:rPr>
        <w:t xml:space="preserve">la Section de la culture et du tourisme a publié un bulletin d’information qui fait </w:t>
      </w:r>
      <w:r w:rsidR="004829F3">
        <w:rPr>
          <w:rFonts w:eastAsia="Calibri"/>
          <w:bCs/>
          <w:iCs/>
          <w:sz w:val="22"/>
          <w:szCs w:val="22"/>
          <w:lang w:val="fr-CA"/>
        </w:rPr>
        <w:t>état d’u</w:t>
      </w:r>
      <w:r w:rsidR="00EB720A">
        <w:rPr>
          <w:rFonts w:eastAsia="Calibri"/>
          <w:bCs/>
          <w:iCs/>
          <w:sz w:val="22"/>
          <w:szCs w:val="22"/>
          <w:lang w:val="fr-CA"/>
        </w:rPr>
        <w:t xml:space="preserve">ne liste initiale des </w:t>
      </w:r>
      <w:r w:rsidR="00EB720A">
        <w:rPr>
          <w:rFonts w:eastAsia="Calibri"/>
          <w:bCs/>
          <w:iCs/>
          <w:color w:val="2E74B5" w:themeColor="accent1" w:themeShade="BF"/>
          <w:sz w:val="22"/>
          <w:szCs w:val="22"/>
          <w:u w:val="single"/>
          <w:lang w:val="fr-CA"/>
        </w:rPr>
        <w:t xml:space="preserve">Réponses des politiques touristiques au COVID-19 </w:t>
      </w:r>
      <w:r w:rsidR="00EB720A" w:rsidRPr="00EB720A">
        <w:rPr>
          <w:rFonts w:eastAsia="Calibri"/>
          <w:bCs/>
          <w:iCs/>
          <w:sz w:val="22"/>
          <w:szCs w:val="22"/>
          <w:lang w:val="fr-CA"/>
        </w:rPr>
        <w:t xml:space="preserve">dans les États </w:t>
      </w:r>
      <w:r w:rsidR="00EB720A">
        <w:rPr>
          <w:rFonts w:eastAsia="Calibri"/>
          <w:bCs/>
          <w:iCs/>
          <w:sz w:val="22"/>
          <w:szCs w:val="22"/>
          <w:lang w:val="fr-CA"/>
        </w:rPr>
        <w:t>membres. Celle-ci rend compte de la gamme d’initiatives et de mesures mises en œuvre ou envisagées par les États membres pour soutenir le secteur du tourisme.</w:t>
      </w:r>
    </w:p>
    <w:p w14:paraId="6268EF7D" w14:textId="77777777" w:rsidR="002F7C8A" w:rsidRPr="00931BC4" w:rsidRDefault="002F7C8A" w:rsidP="002F7C8A">
      <w:pPr>
        <w:jc w:val="both"/>
        <w:rPr>
          <w:rFonts w:eastAsia="Calibri"/>
          <w:bCs/>
          <w:iCs/>
          <w:sz w:val="22"/>
          <w:szCs w:val="22"/>
          <w:lang w:val="fr-CA"/>
        </w:rPr>
      </w:pPr>
    </w:p>
    <w:p w14:paraId="1EB3D876" w14:textId="4231FA3F"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EB720A">
        <w:rPr>
          <w:rFonts w:eastAsia="Calibri"/>
          <w:bCs/>
          <w:iCs/>
          <w:sz w:val="22"/>
          <w:szCs w:val="22"/>
          <w:lang w:val="fr-CA"/>
        </w:rPr>
        <w:t xml:space="preserve">Dans le cadre </w:t>
      </w:r>
      <w:r w:rsidR="00DC4973">
        <w:rPr>
          <w:rFonts w:eastAsia="Calibri"/>
          <w:bCs/>
          <w:iCs/>
          <w:sz w:val="22"/>
          <w:szCs w:val="22"/>
          <w:lang w:val="fr-CA"/>
        </w:rPr>
        <w:t>du Forum d</w:t>
      </w:r>
      <w:r w:rsidR="004829F3">
        <w:rPr>
          <w:rFonts w:eastAsia="Calibri"/>
          <w:bCs/>
          <w:iCs/>
          <w:sz w:val="22"/>
          <w:szCs w:val="22"/>
          <w:lang w:val="fr-CA"/>
        </w:rPr>
        <w:t>u</w:t>
      </w:r>
      <w:r w:rsidR="00DC4973">
        <w:rPr>
          <w:rFonts w:eastAsia="Calibri"/>
          <w:bCs/>
          <w:iCs/>
          <w:sz w:val="22"/>
          <w:szCs w:val="22"/>
          <w:lang w:val="fr-CA"/>
        </w:rPr>
        <w:t xml:space="preserve"> tourisme autochtone des Amériques, le Secrétariat exécutif au développement intégré (</w:t>
      </w:r>
      <w:r w:rsidR="00FF33A8" w:rsidRPr="00931BC4">
        <w:rPr>
          <w:rFonts w:eastAsia="Calibri"/>
          <w:bCs/>
          <w:iCs/>
          <w:sz w:val="22"/>
          <w:szCs w:val="22"/>
          <w:lang w:val="fr-CA"/>
        </w:rPr>
        <w:t>SEDI</w:t>
      </w:r>
      <w:r w:rsidR="00DC4973">
        <w:rPr>
          <w:rFonts w:eastAsia="Calibri"/>
          <w:bCs/>
          <w:iCs/>
          <w:sz w:val="22"/>
          <w:szCs w:val="22"/>
          <w:lang w:val="fr-CA"/>
        </w:rPr>
        <w:t>), par l’intermédiaire de la Section de la culture et du tourisme, a collaboré avec l’Institut international d</w:t>
      </w:r>
      <w:r w:rsidR="004829F3">
        <w:rPr>
          <w:rFonts w:eastAsia="Calibri"/>
          <w:bCs/>
          <w:iCs/>
          <w:sz w:val="22"/>
          <w:szCs w:val="22"/>
          <w:lang w:val="fr-CA"/>
        </w:rPr>
        <w:t>’</w:t>
      </w:r>
      <w:r w:rsidR="00DC4973">
        <w:rPr>
          <w:rFonts w:eastAsia="Calibri"/>
          <w:bCs/>
          <w:iCs/>
          <w:sz w:val="22"/>
          <w:szCs w:val="22"/>
          <w:lang w:val="fr-CA"/>
        </w:rPr>
        <w:t xml:space="preserve">études touristiques de l’Université </w:t>
      </w:r>
      <w:r w:rsidR="00FF33A8" w:rsidRPr="00931BC4">
        <w:rPr>
          <w:rFonts w:eastAsia="Calibri"/>
          <w:bCs/>
          <w:iCs/>
          <w:sz w:val="22"/>
          <w:szCs w:val="22"/>
          <w:lang w:val="fr-CA"/>
        </w:rPr>
        <w:t xml:space="preserve">George </w:t>
      </w:r>
      <w:proofErr w:type="gramStart"/>
      <w:r w:rsidR="00FF33A8" w:rsidRPr="00931BC4">
        <w:rPr>
          <w:rFonts w:eastAsia="Calibri"/>
          <w:bCs/>
          <w:iCs/>
          <w:sz w:val="22"/>
          <w:szCs w:val="22"/>
          <w:lang w:val="fr-CA"/>
        </w:rPr>
        <w:t xml:space="preserve">Washington  </w:t>
      </w:r>
      <w:r w:rsidR="00B41C60" w:rsidRPr="00931BC4">
        <w:rPr>
          <w:rFonts w:eastAsia="Calibri"/>
          <w:bCs/>
          <w:iCs/>
          <w:sz w:val="22"/>
          <w:szCs w:val="22"/>
          <w:lang w:val="fr-CA"/>
        </w:rPr>
        <w:t>(</w:t>
      </w:r>
      <w:proofErr w:type="gramEnd"/>
      <w:r w:rsidR="00B41C60" w:rsidRPr="00931BC4">
        <w:rPr>
          <w:rFonts w:eastAsia="Calibri"/>
          <w:bCs/>
          <w:iCs/>
          <w:sz w:val="22"/>
          <w:szCs w:val="22"/>
          <w:lang w:val="fr-CA"/>
        </w:rPr>
        <w:t xml:space="preserve">GWU IITS) </w:t>
      </w:r>
      <w:r w:rsidR="00DC4973">
        <w:rPr>
          <w:rFonts w:eastAsia="Calibri"/>
          <w:bCs/>
          <w:iCs/>
          <w:sz w:val="22"/>
          <w:szCs w:val="22"/>
          <w:lang w:val="fr-CA"/>
        </w:rPr>
        <w:t xml:space="preserve">et le </w:t>
      </w:r>
      <w:r w:rsidR="00FF33A8" w:rsidRPr="00931BC4">
        <w:rPr>
          <w:rFonts w:eastAsia="Calibri"/>
          <w:bCs/>
          <w:iCs/>
          <w:sz w:val="22"/>
          <w:szCs w:val="22"/>
          <w:lang w:val="fr-CA"/>
        </w:rPr>
        <w:t xml:space="preserve">Bureau </w:t>
      </w:r>
      <w:r w:rsidR="00404B6D">
        <w:rPr>
          <w:rFonts w:eastAsia="Calibri"/>
          <w:bCs/>
          <w:iCs/>
          <w:sz w:val="22"/>
          <w:szCs w:val="22"/>
          <w:lang w:val="fr-CA"/>
        </w:rPr>
        <w:t xml:space="preserve">of </w:t>
      </w:r>
      <w:proofErr w:type="spellStart"/>
      <w:r w:rsidR="00404B6D">
        <w:rPr>
          <w:rFonts w:eastAsia="Calibri"/>
          <w:bCs/>
          <w:iCs/>
          <w:sz w:val="22"/>
          <w:szCs w:val="22"/>
          <w:lang w:val="fr-CA"/>
        </w:rPr>
        <w:t>Indian</w:t>
      </w:r>
      <w:proofErr w:type="spellEnd"/>
      <w:r w:rsidR="00404B6D">
        <w:rPr>
          <w:rFonts w:eastAsia="Calibri"/>
          <w:bCs/>
          <w:iCs/>
          <w:sz w:val="22"/>
          <w:szCs w:val="22"/>
          <w:lang w:val="fr-CA"/>
        </w:rPr>
        <w:t xml:space="preserve"> </w:t>
      </w:r>
      <w:proofErr w:type="spellStart"/>
      <w:r w:rsidR="00404B6D">
        <w:rPr>
          <w:rFonts w:eastAsia="Calibri"/>
          <w:bCs/>
          <w:iCs/>
          <w:sz w:val="22"/>
          <w:szCs w:val="22"/>
          <w:lang w:val="fr-CA"/>
        </w:rPr>
        <w:t>Affairs</w:t>
      </w:r>
      <w:proofErr w:type="spellEnd"/>
      <w:r w:rsidR="00404B6D">
        <w:rPr>
          <w:rFonts w:eastAsia="Calibri"/>
          <w:bCs/>
          <w:iCs/>
          <w:sz w:val="22"/>
          <w:szCs w:val="22"/>
          <w:lang w:val="fr-CA"/>
        </w:rPr>
        <w:t xml:space="preserve"> </w:t>
      </w:r>
      <w:r w:rsidR="00DC4973">
        <w:rPr>
          <w:rFonts w:eastAsia="Calibri"/>
          <w:bCs/>
          <w:iCs/>
          <w:sz w:val="22"/>
          <w:szCs w:val="22"/>
          <w:lang w:val="fr-CA"/>
        </w:rPr>
        <w:t xml:space="preserve">des États-Unis à l’organisation de trois webinaires sous-régionaux distincts pendant l’été 2020. Ces webinaires étaient ciblés sur </w:t>
      </w:r>
      <w:r w:rsidR="002F7C8A" w:rsidRPr="002F7C8A">
        <w:rPr>
          <w:rFonts w:eastAsia="Calibri"/>
          <w:bCs/>
          <w:iCs/>
          <w:sz w:val="22"/>
          <w:szCs w:val="22"/>
          <w:lang w:val="fr-CA"/>
        </w:rPr>
        <w:t>« </w:t>
      </w:r>
      <w:r w:rsidR="00DC4973" w:rsidRPr="002F7C8A">
        <w:rPr>
          <w:rFonts w:eastAsia="Calibri"/>
          <w:bCs/>
          <w:iCs/>
          <w:sz w:val="22"/>
          <w:szCs w:val="22"/>
          <w:lang w:val="fr-CA"/>
        </w:rPr>
        <w:t xml:space="preserve">Les conséquences de la </w:t>
      </w:r>
      <w:r w:rsidR="00FF33A8" w:rsidRPr="002F7C8A">
        <w:rPr>
          <w:rFonts w:eastAsia="Calibri"/>
          <w:bCs/>
          <w:iCs/>
          <w:sz w:val="22"/>
          <w:szCs w:val="22"/>
          <w:lang w:val="fr-CA"/>
        </w:rPr>
        <w:t xml:space="preserve">COVID-19 </w:t>
      </w:r>
      <w:r w:rsidR="00DC4973" w:rsidRPr="002F7C8A">
        <w:rPr>
          <w:rFonts w:eastAsia="Calibri"/>
          <w:bCs/>
          <w:iCs/>
          <w:sz w:val="22"/>
          <w:szCs w:val="22"/>
          <w:lang w:val="fr-CA"/>
        </w:rPr>
        <w:t>sur les communautés et le tourisme autochtones</w:t>
      </w:r>
      <w:r w:rsidR="002F7C8A" w:rsidRPr="002F7C8A">
        <w:rPr>
          <w:rFonts w:eastAsia="Calibri"/>
          <w:bCs/>
          <w:iCs/>
          <w:sz w:val="22"/>
          <w:szCs w:val="22"/>
          <w:lang w:val="fr-CA"/>
        </w:rPr>
        <w:t> »</w:t>
      </w:r>
      <w:r w:rsidR="00DC4973" w:rsidRPr="002F7C8A">
        <w:rPr>
          <w:rFonts w:eastAsia="Calibri"/>
          <w:bCs/>
          <w:iCs/>
          <w:sz w:val="22"/>
          <w:szCs w:val="22"/>
          <w:lang w:val="fr-CA"/>
        </w:rPr>
        <w:t xml:space="preserve"> </w:t>
      </w:r>
      <w:r w:rsidR="00DC4973">
        <w:rPr>
          <w:rFonts w:eastAsia="Calibri"/>
          <w:bCs/>
          <w:iCs/>
          <w:sz w:val="22"/>
          <w:szCs w:val="22"/>
          <w:lang w:val="fr-CA"/>
        </w:rPr>
        <w:t>dans les sous-régions de l’Amérique du N</w:t>
      </w:r>
      <w:r w:rsidR="00FF33A8" w:rsidRPr="00931BC4">
        <w:rPr>
          <w:rFonts w:eastAsia="Calibri"/>
          <w:bCs/>
          <w:iCs/>
          <w:sz w:val="22"/>
          <w:szCs w:val="22"/>
          <w:lang w:val="fr-CA"/>
        </w:rPr>
        <w:t>or</w:t>
      </w:r>
      <w:r w:rsidR="00DC4973">
        <w:rPr>
          <w:rFonts w:eastAsia="Calibri"/>
          <w:bCs/>
          <w:iCs/>
          <w:sz w:val="22"/>
          <w:szCs w:val="22"/>
          <w:lang w:val="fr-CA"/>
        </w:rPr>
        <w:t>d, des Caraïbes et de l’Amérique centrale et de l’Amérique du Sud, respectivement.</w:t>
      </w:r>
    </w:p>
    <w:p w14:paraId="7DA89343" w14:textId="77777777" w:rsidR="002F7C8A" w:rsidRPr="00931BC4" w:rsidRDefault="002F7C8A" w:rsidP="002F7C8A">
      <w:pPr>
        <w:jc w:val="both"/>
        <w:rPr>
          <w:rFonts w:eastAsia="Calibri"/>
          <w:bCs/>
          <w:iCs/>
          <w:sz w:val="22"/>
          <w:szCs w:val="22"/>
          <w:lang w:val="fr-CA"/>
        </w:rPr>
      </w:pPr>
    </w:p>
    <w:p w14:paraId="7483FB62" w14:textId="35141DBE"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DC4973">
        <w:rPr>
          <w:rFonts w:eastAsia="Calibri"/>
          <w:bCs/>
          <w:iCs/>
          <w:sz w:val="22"/>
          <w:szCs w:val="22"/>
          <w:lang w:val="fr-CA"/>
        </w:rPr>
        <w:t xml:space="preserve">Le partenariat entre le </w:t>
      </w:r>
      <w:r w:rsidR="00FF33A8" w:rsidRPr="00931BC4">
        <w:rPr>
          <w:rFonts w:eastAsia="Calibri"/>
          <w:bCs/>
          <w:iCs/>
          <w:sz w:val="22"/>
          <w:szCs w:val="22"/>
          <w:lang w:val="fr-CA"/>
        </w:rPr>
        <w:t>SEDI</w:t>
      </w:r>
      <w:r w:rsidR="00DC4973">
        <w:rPr>
          <w:rFonts w:eastAsia="Calibri"/>
          <w:bCs/>
          <w:iCs/>
          <w:sz w:val="22"/>
          <w:szCs w:val="22"/>
          <w:lang w:val="fr-CA"/>
        </w:rPr>
        <w:t>, l’Institut international d</w:t>
      </w:r>
      <w:r w:rsidR="004829F3">
        <w:rPr>
          <w:rFonts w:eastAsia="Calibri"/>
          <w:bCs/>
          <w:iCs/>
          <w:sz w:val="22"/>
          <w:szCs w:val="22"/>
          <w:lang w:val="fr-CA"/>
        </w:rPr>
        <w:t>’</w:t>
      </w:r>
      <w:r w:rsidR="00DC4973">
        <w:rPr>
          <w:rFonts w:eastAsia="Calibri"/>
          <w:bCs/>
          <w:iCs/>
          <w:sz w:val="22"/>
          <w:szCs w:val="22"/>
          <w:lang w:val="fr-CA"/>
        </w:rPr>
        <w:t xml:space="preserve">études touristiques de l’Université </w:t>
      </w:r>
      <w:r w:rsidR="00FF33A8" w:rsidRPr="00931BC4">
        <w:rPr>
          <w:rFonts w:eastAsia="Calibri"/>
          <w:bCs/>
          <w:iCs/>
          <w:sz w:val="22"/>
          <w:szCs w:val="22"/>
          <w:lang w:val="fr-CA"/>
        </w:rPr>
        <w:t xml:space="preserve">George Washington </w:t>
      </w:r>
      <w:r w:rsidR="00DC4973">
        <w:rPr>
          <w:rFonts w:eastAsia="Calibri"/>
          <w:bCs/>
          <w:iCs/>
          <w:sz w:val="22"/>
          <w:szCs w:val="22"/>
          <w:lang w:val="fr-CA"/>
        </w:rPr>
        <w:t xml:space="preserve">et le Bureau </w:t>
      </w:r>
      <w:r w:rsidR="00404B6D">
        <w:rPr>
          <w:rFonts w:eastAsia="Calibri"/>
          <w:bCs/>
          <w:iCs/>
          <w:sz w:val="22"/>
          <w:szCs w:val="22"/>
          <w:lang w:val="fr-CA"/>
        </w:rPr>
        <w:t xml:space="preserve">of </w:t>
      </w:r>
      <w:proofErr w:type="spellStart"/>
      <w:r w:rsidR="00404B6D">
        <w:rPr>
          <w:rFonts w:eastAsia="Calibri"/>
          <w:bCs/>
          <w:iCs/>
          <w:sz w:val="22"/>
          <w:szCs w:val="22"/>
          <w:lang w:val="fr-CA"/>
        </w:rPr>
        <w:t>Indian</w:t>
      </w:r>
      <w:proofErr w:type="spellEnd"/>
      <w:r w:rsidR="00404B6D">
        <w:rPr>
          <w:rFonts w:eastAsia="Calibri"/>
          <w:bCs/>
          <w:iCs/>
          <w:sz w:val="22"/>
          <w:szCs w:val="22"/>
          <w:lang w:val="fr-CA"/>
        </w:rPr>
        <w:t xml:space="preserve"> </w:t>
      </w:r>
      <w:proofErr w:type="spellStart"/>
      <w:r w:rsidR="00404B6D">
        <w:rPr>
          <w:rFonts w:eastAsia="Calibri"/>
          <w:bCs/>
          <w:iCs/>
          <w:sz w:val="22"/>
          <w:szCs w:val="22"/>
          <w:lang w:val="fr-CA"/>
        </w:rPr>
        <w:t>Affairs</w:t>
      </w:r>
      <w:proofErr w:type="spellEnd"/>
      <w:r w:rsidR="00404B6D">
        <w:rPr>
          <w:rFonts w:eastAsia="Calibri"/>
          <w:bCs/>
          <w:iCs/>
          <w:sz w:val="22"/>
          <w:szCs w:val="22"/>
          <w:lang w:val="fr-CA"/>
        </w:rPr>
        <w:t xml:space="preserve"> </w:t>
      </w:r>
      <w:r w:rsidR="00DC4973">
        <w:rPr>
          <w:rFonts w:eastAsia="Calibri"/>
          <w:bCs/>
          <w:iCs/>
          <w:sz w:val="22"/>
          <w:szCs w:val="22"/>
          <w:lang w:val="fr-CA"/>
        </w:rPr>
        <w:t>des États-Unis a également organisé et exécuté avec succès le premier Forum d</w:t>
      </w:r>
      <w:r w:rsidR="004829F3">
        <w:rPr>
          <w:rFonts w:eastAsia="Calibri"/>
          <w:bCs/>
          <w:iCs/>
          <w:sz w:val="22"/>
          <w:szCs w:val="22"/>
          <w:lang w:val="fr-CA"/>
        </w:rPr>
        <w:t>u</w:t>
      </w:r>
      <w:r w:rsidR="00DC4973">
        <w:rPr>
          <w:rFonts w:eastAsia="Calibri"/>
          <w:bCs/>
          <w:iCs/>
          <w:sz w:val="22"/>
          <w:szCs w:val="22"/>
          <w:lang w:val="fr-CA"/>
        </w:rPr>
        <w:t xml:space="preserve"> tourisme autochtone des Amériques</w:t>
      </w:r>
      <w:r w:rsidR="00FF33A8" w:rsidRPr="00931BC4">
        <w:rPr>
          <w:rFonts w:eastAsia="Calibri"/>
          <w:bCs/>
          <w:iCs/>
          <w:sz w:val="22"/>
          <w:szCs w:val="22"/>
          <w:lang w:val="fr-CA"/>
        </w:rPr>
        <w:t xml:space="preserve">. </w:t>
      </w:r>
      <w:r w:rsidR="00DC4973">
        <w:rPr>
          <w:rFonts w:eastAsia="Calibri"/>
          <w:bCs/>
          <w:iCs/>
          <w:sz w:val="22"/>
          <w:szCs w:val="22"/>
          <w:lang w:val="fr-CA"/>
        </w:rPr>
        <w:t xml:space="preserve">Celui-ci s’est tenu </w:t>
      </w:r>
      <w:r w:rsidR="00404B6D">
        <w:rPr>
          <w:rFonts w:eastAsia="Calibri"/>
          <w:bCs/>
          <w:iCs/>
          <w:sz w:val="22"/>
          <w:szCs w:val="22"/>
          <w:lang w:val="fr-CA"/>
        </w:rPr>
        <w:t xml:space="preserve">en modalité </w:t>
      </w:r>
      <w:r w:rsidR="00DC4973">
        <w:rPr>
          <w:rFonts w:eastAsia="Calibri"/>
          <w:bCs/>
          <w:iCs/>
          <w:sz w:val="22"/>
          <w:szCs w:val="22"/>
          <w:lang w:val="fr-CA"/>
        </w:rPr>
        <w:t xml:space="preserve">virtuelle du 12 au 16 octobre </w:t>
      </w:r>
      <w:r w:rsidR="00FF33A8" w:rsidRPr="00931BC4">
        <w:rPr>
          <w:rFonts w:eastAsia="Calibri"/>
          <w:bCs/>
          <w:iCs/>
          <w:sz w:val="22"/>
          <w:szCs w:val="22"/>
          <w:lang w:val="fr-CA"/>
        </w:rPr>
        <w:t xml:space="preserve">2020. </w:t>
      </w:r>
      <w:r w:rsidR="005E055F">
        <w:rPr>
          <w:rFonts w:eastAsia="Calibri"/>
          <w:bCs/>
          <w:iCs/>
          <w:sz w:val="22"/>
          <w:szCs w:val="22"/>
          <w:lang w:val="fr-CA"/>
        </w:rPr>
        <w:t xml:space="preserve">Des parties importantes de </w:t>
      </w:r>
      <w:r w:rsidR="005E055F" w:rsidRPr="005E055F">
        <w:rPr>
          <w:rFonts w:eastAsia="Calibri"/>
          <w:bCs/>
          <w:iCs/>
          <w:color w:val="2E74B5" w:themeColor="accent1" w:themeShade="BF"/>
          <w:sz w:val="22"/>
          <w:szCs w:val="22"/>
          <w:u w:val="single"/>
          <w:lang w:val="fr-CA"/>
        </w:rPr>
        <w:t xml:space="preserve">l’ordre du </w:t>
      </w:r>
      <w:proofErr w:type="gramStart"/>
      <w:r w:rsidR="005E055F" w:rsidRPr="005E055F">
        <w:rPr>
          <w:rFonts w:eastAsia="Calibri"/>
          <w:bCs/>
          <w:iCs/>
          <w:color w:val="2E74B5" w:themeColor="accent1" w:themeShade="BF"/>
          <w:sz w:val="22"/>
          <w:szCs w:val="22"/>
          <w:u w:val="single"/>
          <w:lang w:val="fr-CA"/>
        </w:rPr>
        <w:t xml:space="preserve">jour </w:t>
      </w:r>
      <w:r w:rsidR="005E055F">
        <w:rPr>
          <w:rFonts w:eastAsia="Calibri"/>
          <w:bCs/>
          <w:iCs/>
          <w:sz w:val="22"/>
          <w:szCs w:val="22"/>
          <w:lang w:val="fr-CA"/>
        </w:rPr>
        <w:t xml:space="preserve"> du</w:t>
      </w:r>
      <w:proofErr w:type="gramEnd"/>
      <w:r w:rsidR="005E055F">
        <w:rPr>
          <w:rFonts w:eastAsia="Calibri"/>
          <w:bCs/>
          <w:iCs/>
          <w:sz w:val="22"/>
          <w:szCs w:val="22"/>
          <w:lang w:val="fr-CA"/>
        </w:rPr>
        <w:t xml:space="preserve"> </w:t>
      </w:r>
      <w:r w:rsidR="00FF33A8" w:rsidRPr="00931BC4">
        <w:rPr>
          <w:rFonts w:eastAsia="Calibri"/>
          <w:bCs/>
          <w:iCs/>
          <w:sz w:val="22"/>
          <w:szCs w:val="22"/>
          <w:lang w:val="fr-CA"/>
        </w:rPr>
        <w:t xml:space="preserve">Forum </w:t>
      </w:r>
      <w:r w:rsidR="005E055F">
        <w:rPr>
          <w:rFonts w:eastAsia="Calibri"/>
          <w:bCs/>
          <w:iCs/>
          <w:sz w:val="22"/>
          <w:szCs w:val="22"/>
          <w:lang w:val="fr-CA"/>
        </w:rPr>
        <w:t xml:space="preserve">ont été consacrées à l’examen des problèmes et des questions liées à la </w:t>
      </w:r>
      <w:r w:rsidR="00FF33A8" w:rsidRPr="00931BC4">
        <w:rPr>
          <w:rFonts w:eastAsia="Calibri"/>
          <w:bCs/>
          <w:iCs/>
          <w:sz w:val="22"/>
          <w:szCs w:val="22"/>
          <w:lang w:val="fr-CA"/>
        </w:rPr>
        <w:t>COVID-19</w:t>
      </w:r>
      <w:r w:rsidR="005E055F">
        <w:rPr>
          <w:rFonts w:eastAsia="Calibri"/>
          <w:bCs/>
          <w:iCs/>
          <w:sz w:val="22"/>
          <w:szCs w:val="22"/>
          <w:lang w:val="fr-CA"/>
        </w:rPr>
        <w:t xml:space="preserve">, y compris ceux-ci : </w:t>
      </w:r>
    </w:p>
    <w:p w14:paraId="5FC5CC0D" w14:textId="77777777" w:rsidR="005D3EE2" w:rsidRPr="00931BC4" w:rsidRDefault="005D3EE2" w:rsidP="002F7C8A">
      <w:pPr>
        <w:jc w:val="both"/>
        <w:rPr>
          <w:rFonts w:eastAsia="Calibri"/>
          <w:bCs/>
          <w:iCs/>
          <w:sz w:val="22"/>
          <w:szCs w:val="22"/>
          <w:lang w:val="fr-CA"/>
        </w:rPr>
      </w:pPr>
    </w:p>
    <w:p w14:paraId="064FDA9D" w14:textId="3F862A98" w:rsidR="0057347C" w:rsidRPr="005D3EE2" w:rsidRDefault="0057347C" w:rsidP="005D3EE2">
      <w:pPr>
        <w:jc w:val="both"/>
        <w:rPr>
          <w:rFonts w:eastAsia="Calibri"/>
          <w:bCs/>
          <w:sz w:val="22"/>
          <w:szCs w:val="22"/>
          <w:lang w:val="fr-CA"/>
        </w:rPr>
      </w:pPr>
      <w:r w:rsidRPr="00931BC4">
        <w:rPr>
          <w:rFonts w:eastAsia="Calibri"/>
          <w:bCs/>
          <w:i/>
          <w:iCs/>
          <w:sz w:val="22"/>
          <w:szCs w:val="22"/>
          <w:lang w:val="fr-CA"/>
        </w:rPr>
        <w:tab/>
      </w:r>
      <w:r w:rsidRPr="005D3EE2">
        <w:rPr>
          <w:rFonts w:eastAsia="Calibri"/>
          <w:bCs/>
          <w:sz w:val="22"/>
          <w:szCs w:val="22"/>
          <w:lang w:val="fr-CA"/>
        </w:rPr>
        <w:t>-</w:t>
      </w:r>
      <w:r w:rsidR="005D3EE2">
        <w:rPr>
          <w:rFonts w:eastAsia="Calibri"/>
          <w:bCs/>
          <w:sz w:val="22"/>
          <w:szCs w:val="22"/>
          <w:lang w:val="fr-CA"/>
        </w:rPr>
        <w:tab/>
      </w:r>
      <w:r w:rsidR="005E055F" w:rsidRPr="005D3EE2">
        <w:rPr>
          <w:rFonts w:eastAsia="Calibri"/>
          <w:bCs/>
          <w:sz w:val="22"/>
          <w:szCs w:val="22"/>
          <w:lang w:val="fr-CA"/>
        </w:rPr>
        <w:t>Comment le tourisme peut-il favoriser la reprise économique après la COVID-19?</w:t>
      </w:r>
    </w:p>
    <w:p w14:paraId="40825DD3" w14:textId="02AA3A5C" w:rsidR="00FF33A8" w:rsidRPr="005D3EE2" w:rsidRDefault="0057347C" w:rsidP="005D3EE2">
      <w:pPr>
        <w:ind w:left="1440" w:hanging="720"/>
        <w:jc w:val="both"/>
        <w:rPr>
          <w:rFonts w:eastAsia="Calibri"/>
          <w:bCs/>
          <w:sz w:val="22"/>
          <w:szCs w:val="22"/>
          <w:lang w:val="fr-CA"/>
        </w:rPr>
      </w:pPr>
      <w:r w:rsidRPr="005D3EE2">
        <w:rPr>
          <w:rFonts w:eastAsia="Calibri"/>
          <w:bCs/>
          <w:sz w:val="22"/>
          <w:szCs w:val="22"/>
          <w:lang w:val="fr-CA"/>
        </w:rPr>
        <w:t>-</w:t>
      </w:r>
      <w:r w:rsidR="005D3EE2">
        <w:rPr>
          <w:rFonts w:eastAsia="Calibri"/>
          <w:bCs/>
          <w:sz w:val="22"/>
          <w:szCs w:val="22"/>
          <w:lang w:val="fr-CA"/>
        </w:rPr>
        <w:tab/>
      </w:r>
      <w:r w:rsidR="005E055F" w:rsidRPr="005D3EE2">
        <w:rPr>
          <w:rFonts w:eastAsia="Calibri"/>
          <w:bCs/>
          <w:sz w:val="22"/>
          <w:szCs w:val="22"/>
          <w:lang w:val="fr-CA"/>
        </w:rPr>
        <w:t xml:space="preserve">Quelles expériences en matière de tourisme seront viables pour les communautés et attractives pour les visiteurs après la </w:t>
      </w:r>
      <w:r w:rsidR="00FF33A8" w:rsidRPr="005D3EE2">
        <w:rPr>
          <w:rFonts w:eastAsia="Calibri"/>
          <w:bCs/>
          <w:sz w:val="22"/>
          <w:szCs w:val="22"/>
          <w:lang w:val="fr-CA"/>
        </w:rPr>
        <w:t xml:space="preserve">COVID-19? </w:t>
      </w:r>
      <w:r w:rsidR="005E055F" w:rsidRPr="005D3EE2">
        <w:rPr>
          <w:rFonts w:eastAsia="Calibri"/>
          <w:bCs/>
          <w:sz w:val="22"/>
          <w:szCs w:val="22"/>
          <w:lang w:val="fr-CA"/>
        </w:rPr>
        <w:t xml:space="preserve">et </w:t>
      </w:r>
      <w:r w:rsidR="00FF33A8" w:rsidRPr="005D3EE2">
        <w:rPr>
          <w:rFonts w:eastAsia="Calibri"/>
          <w:bCs/>
          <w:sz w:val="22"/>
          <w:szCs w:val="22"/>
          <w:lang w:val="fr-CA"/>
        </w:rPr>
        <w:t xml:space="preserve"> </w:t>
      </w:r>
    </w:p>
    <w:p w14:paraId="5D2C6428" w14:textId="4861A72E" w:rsidR="00A90F8E" w:rsidRDefault="0057347C" w:rsidP="005D3EE2">
      <w:pPr>
        <w:jc w:val="both"/>
        <w:rPr>
          <w:rFonts w:eastAsia="Calibri"/>
          <w:bCs/>
          <w:sz w:val="22"/>
          <w:szCs w:val="22"/>
          <w:lang w:val="fr-CA"/>
        </w:rPr>
      </w:pPr>
      <w:r w:rsidRPr="005D3EE2">
        <w:rPr>
          <w:rFonts w:eastAsia="Calibri"/>
          <w:bCs/>
          <w:sz w:val="22"/>
          <w:szCs w:val="22"/>
          <w:lang w:val="fr-CA"/>
        </w:rPr>
        <w:tab/>
      </w:r>
      <w:r w:rsidR="00FF33A8" w:rsidRPr="005D3EE2">
        <w:rPr>
          <w:rFonts w:eastAsia="Calibri"/>
          <w:bCs/>
          <w:sz w:val="22"/>
          <w:szCs w:val="22"/>
          <w:lang w:val="fr-CA"/>
        </w:rPr>
        <w:t>-</w:t>
      </w:r>
      <w:r w:rsidR="005D3EE2">
        <w:rPr>
          <w:rFonts w:eastAsia="Calibri"/>
          <w:bCs/>
          <w:sz w:val="22"/>
          <w:szCs w:val="22"/>
          <w:lang w:val="fr-CA"/>
        </w:rPr>
        <w:tab/>
      </w:r>
      <w:r w:rsidR="005E055F" w:rsidRPr="005D3EE2">
        <w:rPr>
          <w:rFonts w:eastAsia="Calibri"/>
          <w:bCs/>
          <w:sz w:val="22"/>
          <w:szCs w:val="22"/>
          <w:lang w:val="fr-CA"/>
        </w:rPr>
        <w:t xml:space="preserve">Comment les communautés peuvent-elles planifier leur </w:t>
      </w:r>
      <w:proofErr w:type="gramStart"/>
      <w:r w:rsidR="004829F3" w:rsidRPr="005D3EE2">
        <w:rPr>
          <w:rFonts w:eastAsia="Calibri"/>
          <w:bCs/>
          <w:sz w:val="22"/>
          <w:szCs w:val="22"/>
          <w:lang w:val="fr-CA"/>
        </w:rPr>
        <w:t xml:space="preserve">relance </w:t>
      </w:r>
      <w:r w:rsidR="005E055F" w:rsidRPr="005D3EE2">
        <w:rPr>
          <w:rFonts w:eastAsia="Calibri"/>
          <w:bCs/>
          <w:sz w:val="22"/>
          <w:szCs w:val="22"/>
          <w:lang w:val="fr-CA"/>
        </w:rPr>
        <w:t xml:space="preserve"> après</w:t>
      </w:r>
      <w:proofErr w:type="gramEnd"/>
      <w:r w:rsidR="005E055F" w:rsidRPr="005D3EE2">
        <w:rPr>
          <w:rFonts w:eastAsia="Calibri"/>
          <w:bCs/>
          <w:sz w:val="22"/>
          <w:szCs w:val="22"/>
          <w:lang w:val="fr-CA"/>
        </w:rPr>
        <w:t xml:space="preserve"> la </w:t>
      </w:r>
      <w:r w:rsidR="00FF33A8" w:rsidRPr="005D3EE2">
        <w:rPr>
          <w:rFonts w:eastAsia="Calibri"/>
          <w:bCs/>
          <w:sz w:val="22"/>
          <w:szCs w:val="22"/>
          <w:lang w:val="fr-CA"/>
        </w:rPr>
        <w:t xml:space="preserve"> COVID-19?</w:t>
      </w:r>
    </w:p>
    <w:p w14:paraId="65577756" w14:textId="77777777" w:rsidR="005D3EE2" w:rsidRPr="005D3EE2" w:rsidRDefault="005D3EE2" w:rsidP="005D3EE2">
      <w:pPr>
        <w:jc w:val="both"/>
        <w:rPr>
          <w:rFonts w:eastAsia="Calibri"/>
          <w:bCs/>
          <w:sz w:val="22"/>
          <w:szCs w:val="22"/>
          <w:lang w:val="fr-CA"/>
        </w:rPr>
      </w:pPr>
    </w:p>
    <w:p w14:paraId="0B0B4A6C" w14:textId="77777777" w:rsidR="00A90F8E" w:rsidRPr="00931BC4" w:rsidRDefault="005E055F" w:rsidP="002F7C8A">
      <w:pPr>
        <w:ind w:firstLine="720"/>
        <w:jc w:val="both"/>
        <w:rPr>
          <w:rFonts w:eastAsia="Calibri"/>
          <w:bCs/>
          <w:iCs/>
          <w:sz w:val="22"/>
          <w:szCs w:val="22"/>
          <w:lang w:val="fr-CA"/>
        </w:rPr>
      </w:pPr>
      <w:r>
        <w:rPr>
          <w:rFonts w:eastAsia="Calibri"/>
          <w:bCs/>
          <w:iCs/>
          <w:sz w:val="22"/>
          <w:szCs w:val="22"/>
          <w:lang w:val="fr-CA"/>
        </w:rPr>
        <w:lastRenderedPageBreak/>
        <w:t>Dans le cadre du Forum d</w:t>
      </w:r>
      <w:r w:rsidR="004829F3">
        <w:rPr>
          <w:rFonts w:eastAsia="Calibri"/>
          <w:bCs/>
          <w:iCs/>
          <w:sz w:val="22"/>
          <w:szCs w:val="22"/>
          <w:lang w:val="fr-CA"/>
        </w:rPr>
        <w:t>u</w:t>
      </w:r>
      <w:r>
        <w:rPr>
          <w:rFonts w:eastAsia="Calibri"/>
          <w:bCs/>
          <w:iCs/>
          <w:sz w:val="22"/>
          <w:szCs w:val="22"/>
          <w:lang w:val="fr-CA"/>
        </w:rPr>
        <w:t xml:space="preserve"> tourisme autochtone des Amériques, le </w:t>
      </w:r>
      <w:r w:rsidR="00F27CA6">
        <w:rPr>
          <w:rFonts w:eastAsia="Calibri"/>
          <w:bCs/>
          <w:iCs/>
          <w:sz w:val="22"/>
          <w:szCs w:val="22"/>
          <w:lang w:val="fr-CA"/>
        </w:rPr>
        <w:t xml:space="preserve">SEDI, par l’intermédiaire de la Section de la culture et du tourisme, a collaboré avec l’Université </w:t>
      </w:r>
      <w:r w:rsidR="00A90F8E" w:rsidRPr="00931BC4">
        <w:rPr>
          <w:rFonts w:eastAsia="Calibri"/>
          <w:bCs/>
          <w:iCs/>
          <w:sz w:val="22"/>
          <w:szCs w:val="22"/>
          <w:lang w:val="fr-CA"/>
        </w:rPr>
        <w:t xml:space="preserve">George Washington </w:t>
      </w:r>
      <w:r w:rsidR="00F27CA6">
        <w:rPr>
          <w:rFonts w:eastAsia="Calibri"/>
          <w:bCs/>
          <w:iCs/>
          <w:sz w:val="22"/>
          <w:szCs w:val="22"/>
          <w:lang w:val="fr-CA"/>
        </w:rPr>
        <w:t xml:space="preserve">et le Département de l’Intérieur des États-Unis </w:t>
      </w:r>
      <w:r w:rsidR="00B41C60" w:rsidRPr="00931BC4">
        <w:rPr>
          <w:rFonts w:eastAsia="Calibri"/>
          <w:bCs/>
          <w:iCs/>
          <w:sz w:val="22"/>
          <w:szCs w:val="22"/>
          <w:lang w:val="fr-CA"/>
        </w:rPr>
        <w:t>(USDOI)</w:t>
      </w:r>
      <w:r w:rsidR="00F27CA6">
        <w:rPr>
          <w:rFonts w:eastAsia="Calibri"/>
          <w:bCs/>
          <w:iCs/>
          <w:sz w:val="22"/>
          <w:szCs w:val="22"/>
          <w:lang w:val="fr-CA"/>
        </w:rPr>
        <w:t>, afin de mettre en place l’Initiative collaborative pour le tourisme autochtone des Amériques. Cette Initiative collaborative est née pendant le Forum d</w:t>
      </w:r>
      <w:r w:rsidR="004829F3">
        <w:rPr>
          <w:rFonts w:eastAsia="Calibri"/>
          <w:bCs/>
          <w:iCs/>
          <w:sz w:val="22"/>
          <w:szCs w:val="22"/>
          <w:lang w:val="fr-CA"/>
        </w:rPr>
        <w:t>u</w:t>
      </w:r>
      <w:r w:rsidR="00F27CA6">
        <w:rPr>
          <w:rFonts w:eastAsia="Calibri"/>
          <w:bCs/>
          <w:iCs/>
          <w:sz w:val="22"/>
          <w:szCs w:val="22"/>
          <w:lang w:val="fr-CA"/>
        </w:rPr>
        <w:t xml:space="preserve"> tourisme autochtone des Amériques auquel ont assisté près de 300 dirigeants du tourisme autochtone et du secteur touristique du Canada, des États-Unis, des Caraïbes, de l’Amérique centrale et de l’Amérique du Sud. </w:t>
      </w:r>
    </w:p>
    <w:p w14:paraId="4B32B653" w14:textId="77777777" w:rsidR="00A90F8E" w:rsidRPr="00931BC4" w:rsidRDefault="00A90F8E" w:rsidP="002F7C8A">
      <w:pPr>
        <w:ind w:left="720"/>
        <w:jc w:val="both"/>
        <w:rPr>
          <w:rFonts w:eastAsia="Calibri"/>
          <w:bCs/>
          <w:iCs/>
          <w:sz w:val="22"/>
          <w:szCs w:val="22"/>
          <w:lang w:val="fr-CA"/>
        </w:rPr>
      </w:pPr>
    </w:p>
    <w:p w14:paraId="7389649E" w14:textId="0DF45CCC" w:rsidR="00A90F8E" w:rsidRDefault="00F27CA6" w:rsidP="005D3EE2">
      <w:pPr>
        <w:ind w:firstLine="720"/>
        <w:jc w:val="both"/>
        <w:rPr>
          <w:rFonts w:eastAsia="Calibri"/>
          <w:bCs/>
          <w:iCs/>
          <w:sz w:val="22"/>
          <w:szCs w:val="22"/>
          <w:lang w:val="fr-CA"/>
        </w:rPr>
      </w:pPr>
      <w:r>
        <w:rPr>
          <w:rFonts w:eastAsia="Calibri"/>
          <w:bCs/>
          <w:iCs/>
          <w:sz w:val="22"/>
          <w:szCs w:val="22"/>
          <w:lang w:val="fr-CA"/>
        </w:rPr>
        <w:t>La réunion de l’Initiative collaborative</w:t>
      </w:r>
      <w:r w:rsidR="00A90F8E" w:rsidRPr="00931BC4">
        <w:rPr>
          <w:rFonts w:eastAsia="Calibri"/>
          <w:bCs/>
          <w:iCs/>
          <w:sz w:val="22"/>
          <w:szCs w:val="22"/>
          <w:lang w:val="fr-CA"/>
        </w:rPr>
        <w:t>, organi</w:t>
      </w:r>
      <w:r>
        <w:rPr>
          <w:rFonts w:eastAsia="Calibri"/>
          <w:bCs/>
          <w:iCs/>
          <w:sz w:val="22"/>
          <w:szCs w:val="22"/>
          <w:lang w:val="fr-CA"/>
        </w:rPr>
        <w:t xml:space="preserve">sée par le </w:t>
      </w:r>
      <w:r w:rsidR="00E4352B">
        <w:rPr>
          <w:rFonts w:eastAsia="Calibri"/>
          <w:bCs/>
          <w:iCs/>
          <w:sz w:val="22"/>
          <w:szCs w:val="22"/>
          <w:lang w:val="fr-CA"/>
        </w:rPr>
        <w:t xml:space="preserve">Comité directeur de l’Initiative, lequel est composé de l’OEA, du </w:t>
      </w:r>
      <w:r w:rsidR="00A90F8E" w:rsidRPr="00931BC4">
        <w:rPr>
          <w:rFonts w:eastAsia="Calibri"/>
          <w:bCs/>
          <w:iCs/>
          <w:sz w:val="22"/>
          <w:szCs w:val="22"/>
          <w:lang w:val="fr-CA"/>
        </w:rPr>
        <w:t>SEDI,</w:t>
      </w:r>
      <w:r w:rsidR="00E4352B">
        <w:rPr>
          <w:rFonts w:eastAsia="Calibri"/>
          <w:bCs/>
          <w:iCs/>
          <w:sz w:val="22"/>
          <w:szCs w:val="22"/>
          <w:lang w:val="fr-CA"/>
        </w:rPr>
        <w:t xml:space="preserve"> du </w:t>
      </w:r>
      <w:r w:rsidR="00A90F8E" w:rsidRPr="00931BC4">
        <w:rPr>
          <w:rFonts w:eastAsia="Calibri"/>
          <w:bCs/>
          <w:iCs/>
          <w:sz w:val="22"/>
          <w:szCs w:val="22"/>
          <w:lang w:val="fr-CA"/>
        </w:rPr>
        <w:t xml:space="preserve">GWU IITS </w:t>
      </w:r>
      <w:r w:rsidR="00E4352B">
        <w:rPr>
          <w:rFonts w:eastAsia="Calibri"/>
          <w:bCs/>
          <w:iCs/>
          <w:sz w:val="22"/>
          <w:szCs w:val="22"/>
          <w:lang w:val="fr-CA"/>
        </w:rPr>
        <w:t>et de l’U</w:t>
      </w:r>
      <w:r w:rsidR="00A90F8E" w:rsidRPr="00931BC4">
        <w:rPr>
          <w:rFonts w:eastAsia="Calibri"/>
          <w:bCs/>
          <w:iCs/>
          <w:sz w:val="22"/>
          <w:szCs w:val="22"/>
          <w:lang w:val="fr-CA"/>
        </w:rPr>
        <w:t>SDOI</w:t>
      </w:r>
      <w:r w:rsidR="00E4352B">
        <w:rPr>
          <w:rFonts w:eastAsia="Calibri"/>
          <w:bCs/>
          <w:iCs/>
          <w:sz w:val="22"/>
          <w:szCs w:val="22"/>
          <w:lang w:val="fr-CA"/>
        </w:rPr>
        <w:t xml:space="preserve">, </w:t>
      </w:r>
      <w:r w:rsidR="00EB49C9">
        <w:rPr>
          <w:rFonts w:eastAsia="Calibri"/>
          <w:bCs/>
          <w:iCs/>
          <w:sz w:val="22"/>
          <w:szCs w:val="22"/>
          <w:lang w:val="fr-CA"/>
        </w:rPr>
        <w:t xml:space="preserve">s’est tenue le 29 avril 2021 et </w:t>
      </w:r>
      <w:r w:rsidR="00E4352B">
        <w:rPr>
          <w:rFonts w:eastAsia="Calibri"/>
          <w:bCs/>
          <w:iCs/>
          <w:sz w:val="22"/>
          <w:szCs w:val="22"/>
          <w:lang w:val="fr-CA"/>
        </w:rPr>
        <w:t>a convenu d’une série de propositions liées à sa formalisation, notamment sa vision, sa structure, sa gouvernance, sa participation et ses principes. La vision de</w:t>
      </w:r>
      <w:r w:rsidR="00A90F8E" w:rsidRPr="00931BC4">
        <w:rPr>
          <w:rFonts w:eastAsia="Calibri"/>
          <w:bCs/>
          <w:iCs/>
          <w:sz w:val="22"/>
          <w:szCs w:val="22"/>
          <w:lang w:val="fr-CA"/>
        </w:rPr>
        <w:t xml:space="preserve"> </w:t>
      </w:r>
      <w:r w:rsidR="00E4352B">
        <w:rPr>
          <w:rFonts w:eastAsia="Calibri"/>
          <w:bCs/>
          <w:iCs/>
          <w:sz w:val="22"/>
          <w:szCs w:val="22"/>
          <w:lang w:val="fr-CA"/>
        </w:rPr>
        <w:t>l’Initiative collaborative est de mettre en place un réseau de dirigeants autochtones et d’organisations du secteur touristique afin d’échanger des idées et des données d’expériences et d’encourager un dialogue visant à stimuler une action collaborative en appui au développement et à la croissance durables d</w:t>
      </w:r>
      <w:r w:rsidR="00EB49C9">
        <w:rPr>
          <w:rFonts w:eastAsia="Calibri"/>
          <w:bCs/>
          <w:iCs/>
          <w:sz w:val="22"/>
          <w:szCs w:val="22"/>
          <w:lang w:val="fr-CA"/>
        </w:rPr>
        <w:t xml:space="preserve">es </w:t>
      </w:r>
      <w:r w:rsidR="00E4352B">
        <w:rPr>
          <w:rFonts w:eastAsia="Calibri"/>
          <w:bCs/>
          <w:iCs/>
          <w:sz w:val="22"/>
          <w:szCs w:val="22"/>
          <w:lang w:val="fr-CA"/>
        </w:rPr>
        <w:t>communautés autochtones des Amériques.</w:t>
      </w:r>
    </w:p>
    <w:p w14:paraId="7298A79E" w14:textId="77777777" w:rsidR="005D3EE2" w:rsidRPr="00931BC4" w:rsidRDefault="005D3EE2" w:rsidP="005D3EE2">
      <w:pPr>
        <w:ind w:firstLine="720"/>
        <w:jc w:val="both"/>
        <w:rPr>
          <w:rFonts w:eastAsia="Calibri"/>
          <w:bCs/>
          <w:iCs/>
          <w:sz w:val="22"/>
          <w:szCs w:val="22"/>
          <w:lang w:val="fr-CA"/>
        </w:rPr>
      </w:pPr>
    </w:p>
    <w:p w14:paraId="78E5F2C3" w14:textId="0DE51870" w:rsidR="009C4CC6" w:rsidRDefault="009C4CC6" w:rsidP="002F7C8A">
      <w:pPr>
        <w:jc w:val="both"/>
        <w:rPr>
          <w:rFonts w:eastAsia="Calibri"/>
          <w:bCs/>
          <w:iCs/>
          <w:sz w:val="22"/>
          <w:szCs w:val="22"/>
          <w:lang w:val="fr-CA"/>
        </w:rPr>
      </w:pPr>
      <w:r w:rsidRPr="00931BC4">
        <w:rPr>
          <w:rFonts w:eastAsia="Calibri"/>
          <w:bCs/>
          <w:iCs/>
          <w:sz w:val="22"/>
          <w:szCs w:val="22"/>
          <w:lang w:val="fr-CA"/>
        </w:rPr>
        <w:tab/>
      </w:r>
      <w:r w:rsidR="00E4352B">
        <w:rPr>
          <w:rFonts w:eastAsia="Calibri"/>
          <w:bCs/>
          <w:iCs/>
          <w:sz w:val="22"/>
          <w:szCs w:val="22"/>
          <w:lang w:val="fr-CA"/>
        </w:rPr>
        <w:t>Les priorités actuelles de l’Initiative collaborative sont notamment les suivantes :</w:t>
      </w:r>
    </w:p>
    <w:p w14:paraId="28E729FA" w14:textId="77777777" w:rsidR="005D3EE2" w:rsidRPr="00931BC4" w:rsidRDefault="005D3EE2" w:rsidP="002F7C8A">
      <w:pPr>
        <w:jc w:val="both"/>
        <w:rPr>
          <w:rFonts w:eastAsia="Calibri"/>
          <w:bCs/>
          <w:iCs/>
          <w:sz w:val="22"/>
          <w:szCs w:val="22"/>
          <w:lang w:val="fr-CA"/>
        </w:rPr>
      </w:pPr>
    </w:p>
    <w:p w14:paraId="289F1C4D" w14:textId="7DC191C9" w:rsidR="009C4CC6" w:rsidRPr="00931BC4" w:rsidRDefault="009C4CC6" w:rsidP="005D3EE2">
      <w:pPr>
        <w:ind w:left="1440" w:hanging="720"/>
        <w:jc w:val="both"/>
        <w:rPr>
          <w:rFonts w:eastAsia="Calibri"/>
          <w:bCs/>
          <w:iCs/>
          <w:sz w:val="22"/>
          <w:szCs w:val="22"/>
          <w:lang w:val="fr-CA"/>
        </w:rPr>
      </w:pPr>
      <w:r w:rsidRPr="00931BC4">
        <w:rPr>
          <w:rFonts w:eastAsia="Calibri"/>
          <w:bCs/>
          <w:iCs/>
          <w:sz w:val="22"/>
          <w:szCs w:val="22"/>
          <w:lang w:val="fr-CA"/>
        </w:rPr>
        <w:t>1.</w:t>
      </w:r>
      <w:r w:rsidR="005D3EE2">
        <w:rPr>
          <w:rFonts w:eastAsia="Calibri"/>
          <w:bCs/>
          <w:iCs/>
          <w:sz w:val="22"/>
          <w:szCs w:val="22"/>
          <w:lang w:val="fr-CA"/>
        </w:rPr>
        <w:tab/>
      </w:r>
      <w:r w:rsidR="00E4352B">
        <w:rPr>
          <w:rFonts w:eastAsia="Calibri"/>
          <w:bCs/>
          <w:iCs/>
          <w:sz w:val="22"/>
          <w:szCs w:val="22"/>
          <w:lang w:val="fr-CA"/>
        </w:rPr>
        <w:t>La re</w:t>
      </w:r>
      <w:r w:rsidR="00EB49C9">
        <w:rPr>
          <w:rFonts w:eastAsia="Calibri"/>
          <w:bCs/>
          <w:iCs/>
          <w:sz w:val="22"/>
          <w:szCs w:val="22"/>
          <w:lang w:val="fr-CA"/>
        </w:rPr>
        <w:t xml:space="preserve">lance </w:t>
      </w:r>
      <w:r w:rsidR="00E4352B">
        <w:rPr>
          <w:rFonts w:eastAsia="Calibri"/>
          <w:bCs/>
          <w:iCs/>
          <w:sz w:val="22"/>
          <w:szCs w:val="22"/>
          <w:lang w:val="fr-CA"/>
        </w:rPr>
        <w:t xml:space="preserve">après la </w:t>
      </w:r>
      <w:r w:rsidRPr="00931BC4">
        <w:rPr>
          <w:rFonts w:eastAsia="Calibri"/>
          <w:bCs/>
          <w:iCs/>
          <w:sz w:val="22"/>
          <w:szCs w:val="22"/>
          <w:lang w:val="fr-CA"/>
        </w:rPr>
        <w:t>Covid-19</w:t>
      </w:r>
    </w:p>
    <w:p w14:paraId="7B0D7A61" w14:textId="30DDC102" w:rsidR="009C4CC6" w:rsidRPr="00931BC4" w:rsidRDefault="009C4CC6" w:rsidP="005D3EE2">
      <w:pPr>
        <w:ind w:left="1440" w:hanging="720"/>
        <w:jc w:val="both"/>
        <w:rPr>
          <w:rFonts w:eastAsia="Calibri"/>
          <w:bCs/>
          <w:iCs/>
          <w:sz w:val="22"/>
          <w:szCs w:val="22"/>
          <w:lang w:val="fr-CA"/>
        </w:rPr>
      </w:pPr>
      <w:r w:rsidRPr="00931BC4">
        <w:rPr>
          <w:rFonts w:eastAsia="Calibri"/>
          <w:bCs/>
          <w:iCs/>
          <w:sz w:val="22"/>
          <w:szCs w:val="22"/>
          <w:lang w:val="fr-CA"/>
        </w:rPr>
        <w:t>2.</w:t>
      </w:r>
      <w:r w:rsidR="005D3EE2">
        <w:rPr>
          <w:rFonts w:eastAsia="Calibri"/>
          <w:bCs/>
          <w:iCs/>
          <w:sz w:val="22"/>
          <w:szCs w:val="22"/>
          <w:lang w:val="fr-CA"/>
        </w:rPr>
        <w:tab/>
      </w:r>
      <w:r w:rsidR="00E4352B">
        <w:rPr>
          <w:rFonts w:eastAsia="Calibri"/>
          <w:bCs/>
          <w:iCs/>
          <w:sz w:val="22"/>
          <w:szCs w:val="22"/>
          <w:lang w:val="fr-CA"/>
        </w:rPr>
        <w:t xml:space="preserve">Le renforcement des capacités, de la durabilité et de la technologie </w:t>
      </w:r>
    </w:p>
    <w:p w14:paraId="4F1CD539" w14:textId="77018507" w:rsidR="009C4CC6" w:rsidRDefault="009C4CC6" w:rsidP="005D3EE2">
      <w:pPr>
        <w:ind w:left="1440" w:hanging="720"/>
        <w:jc w:val="both"/>
        <w:rPr>
          <w:rFonts w:eastAsia="Calibri"/>
          <w:bCs/>
          <w:iCs/>
          <w:sz w:val="22"/>
          <w:szCs w:val="22"/>
          <w:lang w:val="fr-CA"/>
        </w:rPr>
      </w:pPr>
      <w:r w:rsidRPr="00931BC4">
        <w:rPr>
          <w:rFonts w:eastAsia="Calibri"/>
          <w:bCs/>
          <w:iCs/>
          <w:sz w:val="22"/>
          <w:szCs w:val="22"/>
          <w:lang w:val="fr-CA"/>
        </w:rPr>
        <w:t>3.</w:t>
      </w:r>
      <w:r w:rsidR="005D3EE2">
        <w:rPr>
          <w:rFonts w:eastAsia="Calibri"/>
          <w:bCs/>
          <w:iCs/>
          <w:sz w:val="22"/>
          <w:szCs w:val="22"/>
          <w:lang w:val="fr-CA"/>
        </w:rPr>
        <w:tab/>
      </w:r>
      <w:r w:rsidR="00E4352B">
        <w:rPr>
          <w:rFonts w:eastAsia="Calibri"/>
          <w:bCs/>
          <w:iCs/>
          <w:sz w:val="22"/>
          <w:szCs w:val="22"/>
          <w:lang w:val="fr-CA"/>
        </w:rPr>
        <w:t>Le r</w:t>
      </w:r>
      <w:r w:rsidRPr="00931BC4">
        <w:rPr>
          <w:rFonts w:eastAsia="Calibri"/>
          <w:bCs/>
          <w:iCs/>
          <w:sz w:val="22"/>
          <w:szCs w:val="22"/>
          <w:lang w:val="fr-CA"/>
        </w:rPr>
        <w:t xml:space="preserve">espect, </w:t>
      </w:r>
      <w:r w:rsidR="00E4352B">
        <w:rPr>
          <w:rFonts w:eastAsia="Calibri"/>
          <w:bCs/>
          <w:iCs/>
          <w:sz w:val="22"/>
          <w:szCs w:val="22"/>
          <w:lang w:val="fr-CA"/>
        </w:rPr>
        <w:t xml:space="preserve">la représentation et l’inclusion dans la planification du gouvernement et du secteur </w:t>
      </w:r>
      <w:r w:rsidR="00A32632">
        <w:rPr>
          <w:rFonts w:eastAsia="Calibri"/>
          <w:bCs/>
          <w:iCs/>
          <w:sz w:val="22"/>
          <w:szCs w:val="22"/>
          <w:lang w:val="fr-CA"/>
        </w:rPr>
        <w:t>ainsi que dans la mise en œuvre.</w:t>
      </w:r>
    </w:p>
    <w:p w14:paraId="798574D7" w14:textId="77777777" w:rsidR="005D3EE2" w:rsidRPr="00931BC4" w:rsidRDefault="005D3EE2" w:rsidP="002F7C8A">
      <w:pPr>
        <w:jc w:val="both"/>
        <w:rPr>
          <w:rFonts w:eastAsia="Calibri"/>
          <w:bCs/>
          <w:iCs/>
          <w:sz w:val="22"/>
          <w:szCs w:val="22"/>
          <w:lang w:val="fr-CA"/>
        </w:rPr>
      </w:pPr>
    </w:p>
    <w:p w14:paraId="202CBA75" w14:textId="22AF9876" w:rsidR="00FF33A8" w:rsidRDefault="009C4CC6" w:rsidP="002F7C8A">
      <w:pPr>
        <w:jc w:val="both"/>
        <w:rPr>
          <w:rFonts w:eastAsia="Calibri"/>
          <w:bCs/>
          <w:iCs/>
          <w:sz w:val="22"/>
          <w:szCs w:val="22"/>
          <w:lang w:val="fr-CA"/>
        </w:rPr>
      </w:pPr>
      <w:r w:rsidRPr="00931BC4">
        <w:rPr>
          <w:rFonts w:eastAsia="Calibri"/>
          <w:bCs/>
          <w:iCs/>
          <w:sz w:val="22"/>
          <w:szCs w:val="22"/>
          <w:lang w:val="fr-CA"/>
        </w:rPr>
        <w:tab/>
      </w:r>
      <w:r w:rsidR="00A32632">
        <w:rPr>
          <w:rFonts w:eastAsia="Calibri"/>
          <w:bCs/>
          <w:iCs/>
          <w:sz w:val="22"/>
          <w:szCs w:val="22"/>
          <w:lang w:val="fr-CA"/>
        </w:rPr>
        <w:t xml:space="preserve">Le Secrétariat général de l’OEA, par l’intermédiaire du </w:t>
      </w:r>
      <w:r w:rsidR="00FF33A8" w:rsidRPr="00931BC4">
        <w:rPr>
          <w:rFonts w:eastAsia="Calibri"/>
          <w:bCs/>
          <w:iCs/>
          <w:sz w:val="22"/>
          <w:szCs w:val="22"/>
          <w:lang w:val="fr-CA"/>
        </w:rPr>
        <w:t>SEDI</w:t>
      </w:r>
      <w:r w:rsidR="00A32632">
        <w:rPr>
          <w:rFonts w:eastAsia="Calibri"/>
          <w:bCs/>
          <w:iCs/>
          <w:sz w:val="22"/>
          <w:szCs w:val="22"/>
          <w:lang w:val="fr-CA"/>
        </w:rPr>
        <w:t>, a apporté son soutien aux initiatives nationales destinées à rouvrir les destinations</w:t>
      </w:r>
      <w:r w:rsidR="00EB49C9">
        <w:rPr>
          <w:rFonts w:eastAsia="Calibri"/>
          <w:bCs/>
          <w:iCs/>
          <w:sz w:val="22"/>
          <w:szCs w:val="22"/>
          <w:lang w:val="fr-CA"/>
        </w:rPr>
        <w:t>, en toute sécurité,</w:t>
      </w:r>
      <w:r w:rsidR="00A32632">
        <w:rPr>
          <w:rFonts w:eastAsia="Calibri"/>
          <w:bCs/>
          <w:iCs/>
          <w:sz w:val="22"/>
          <w:szCs w:val="22"/>
          <w:lang w:val="fr-CA"/>
        </w:rPr>
        <w:t xml:space="preserve"> aux visiteurs internationaux. Une de ces initiatives de la Section de la culture et du tourisme concerne la documentation et la mise en commun des </w:t>
      </w:r>
      <w:r w:rsidR="00A32632" w:rsidRPr="00A32632">
        <w:rPr>
          <w:rFonts w:eastAsia="Calibri"/>
          <w:bCs/>
          <w:iCs/>
          <w:color w:val="2E74B5" w:themeColor="accent1" w:themeShade="BF"/>
          <w:sz w:val="22"/>
          <w:szCs w:val="22"/>
          <w:u w:val="single"/>
          <w:lang w:val="fr-CA"/>
        </w:rPr>
        <w:t xml:space="preserve">protocoles nationaux </w:t>
      </w:r>
      <w:r w:rsidR="00EB49C9">
        <w:rPr>
          <w:rFonts w:eastAsia="Calibri"/>
          <w:bCs/>
          <w:iCs/>
          <w:color w:val="2E74B5" w:themeColor="accent1" w:themeShade="BF"/>
          <w:sz w:val="22"/>
          <w:szCs w:val="22"/>
          <w:u w:val="single"/>
          <w:lang w:val="fr-CA"/>
        </w:rPr>
        <w:t xml:space="preserve">relatifs aux mesures </w:t>
      </w:r>
      <w:r w:rsidR="00A32632" w:rsidRPr="00A32632">
        <w:rPr>
          <w:rFonts w:eastAsia="Calibri"/>
          <w:bCs/>
          <w:iCs/>
          <w:color w:val="2E74B5" w:themeColor="accent1" w:themeShade="BF"/>
          <w:sz w:val="22"/>
          <w:szCs w:val="22"/>
          <w:u w:val="single"/>
          <w:lang w:val="fr-CA"/>
        </w:rPr>
        <w:t>de biosécurité</w:t>
      </w:r>
      <w:r w:rsidR="00A32632">
        <w:rPr>
          <w:rFonts w:eastAsia="Calibri"/>
          <w:bCs/>
          <w:iCs/>
          <w:color w:val="2E74B5" w:themeColor="accent1" w:themeShade="BF"/>
          <w:sz w:val="22"/>
          <w:szCs w:val="22"/>
          <w:lang w:val="fr-CA"/>
        </w:rPr>
        <w:t xml:space="preserve"> </w:t>
      </w:r>
      <w:r w:rsidR="00A32632">
        <w:rPr>
          <w:rFonts w:eastAsia="Calibri"/>
          <w:bCs/>
          <w:iCs/>
          <w:sz w:val="22"/>
          <w:szCs w:val="22"/>
          <w:lang w:val="fr-CA"/>
        </w:rPr>
        <w:t>d</w:t>
      </w:r>
      <w:r w:rsidR="00FF33A8" w:rsidRPr="00931BC4">
        <w:rPr>
          <w:rFonts w:eastAsia="Calibri"/>
          <w:bCs/>
          <w:iCs/>
          <w:sz w:val="22"/>
          <w:szCs w:val="22"/>
          <w:lang w:val="fr-CA"/>
        </w:rPr>
        <w:t>e</w:t>
      </w:r>
      <w:r w:rsidR="00A32632">
        <w:rPr>
          <w:rFonts w:eastAsia="Calibri"/>
          <w:bCs/>
          <w:iCs/>
          <w:sz w:val="22"/>
          <w:szCs w:val="22"/>
          <w:lang w:val="fr-CA"/>
        </w:rPr>
        <w:t>s États membres.  Cette information est disponible sur le site web de la Section de la culture et du tourisme du Département du développement économique.</w:t>
      </w:r>
    </w:p>
    <w:p w14:paraId="2211DF48" w14:textId="77777777" w:rsidR="005D3EE2" w:rsidRPr="00931BC4" w:rsidRDefault="005D3EE2" w:rsidP="002F7C8A">
      <w:pPr>
        <w:jc w:val="both"/>
        <w:rPr>
          <w:rFonts w:eastAsia="Calibri"/>
          <w:bCs/>
          <w:iCs/>
          <w:sz w:val="22"/>
          <w:szCs w:val="22"/>
          <w:lang w:val="fr-CA"/>
        </w:rPr>
      </w:pPr>
    </w:p>
    <w:p w14:paraId="6EF9F0AB" w14:textId="4578AF66" w:rsidR="00F469C6" w:rsidRDefault="00F469C6" w:rsidP="002F7C8A">
      <w:pPr>
        <w:jc w:val="both"/>
        <w:rPr>
          <w:rFonts w:eastAsia="Calibri"/>
          <w:bCs/>
          <w:iCs/>
          <w:sz w:val="22"/>
          <w:szCs w:val="22"/>
          <w:lang w:val="fr-CA"/>
        </w:rPr>
      </w:pPr>
      <w:r w:rsidRPr="00931BC4">
        <w:rPr>
          <w:rFonts w:eastAsia="Calibri"/>
          <w:bCs/>
          <w:iCs/>
          <w:sz w:val="22"/>
          <w:szCs w:val="22"/>
          <w:lang w:val="fr-CA"/>
        </w:rPr>
        <w:tab/>
      </w:r>
      <w:r w:rsidR="00A32632">
        <w:rPr>
          <w:rFonts w:eastAsia="Calibri"/>
          <w:bCs/>
          <w:iCs/>
          <w:sz w:val="22"/>
          <w:szCs w:val="22"/>
          <w:lang w:val="fr-CA"/>
        </w:rPr>
        <w:t xml:space="preserve">Pendant l’année </w:t>
      </w:r>
      <w:r w:rsidR="00C751BF" w:rsidRPr="00931BC4">
        <w:rPr>
          <w:rFonts w:eastAsia="Calibri"/>
          <w:bCs/>
          <w:iCs/>
          <w:sz w:val="22"/>
          <w:szCs w:val="22"/>
          <w:lang w:val="fr-CA"/>
        </w:rPr>
        <w:t>2020</w:t>
      </w:r>
      <w:r w:rsidR="00A32632">
        <w:rPr>
          <w:rFonts w:eastAsia="Calibri"/>
          <w:bCs/>
          <w:iCs/>
          <w:sz w:val="22"/>
          <w:szCs w:val="22"/>
          <w:lang w:val="fr-CA"/>
        </w:rPr>
        <w:t xml:space="preserve">, le </w:t>
      </w:r>
      <w:proofErr w:type="spellStart"/>
      <w:r w:rsidR="00A32632">
        <w:rPr>
          <w:rFonts w:eastAsia="Calibri"/>
          <w:bCs/>
          <w:iCs/>
          <w:sz w:val="22"/>
          <w:szCs w:val="22"/>
          <w:lang w:val="fr-CA"/>
        </w:rPr>
        <w:t>Vice-minist</w:t>
      </w:r>
      <w:r w:rsidR="00EB49C9">
        <w:rPr>
          <w:rFonts w:eastAsia="Calibri"/>
          <w:bCs/>
          <w:iCs/>
          <w:sz w:val="22"/>
          <w:szCs w:val="22"/>
          <w:lang w:val="fr-CA"/>
        </w:rPr>
        <w:t>è</w:t>
      </w:r>
      <w:r w:rsidR="00A32632">
        <w:rPr>
          <w:rFonts w:eastAsia="Calibri"/>
          <w:bCs/>
          <w:iCs/>
          <w:sz w:val="22"/>
          <w:szCs w:val="22"/>
          <w:lang w:val="fr-CA"/>
        </w:rPr>
        <w:t>re</w:t>
      </w:r>
      <w:proofErr w:type="spellEnd"/>
      <w:r w:rsidR="00A32632">
        <w:rPr>
          <w:rFonts w:eastAsia="Calibri"/>
          <w:bCs/>
          <w:iCs/>
          <w:sz w:val="22"/>
          <w:szCs w:val="22"/>
          <w:lang w:val="fr-CA"/>
        </w:rPr>
        <w:t xml:space="preserve"> du tourisme de la Colombie a organisé plusieurs réunions avec les autorités touristiques de l’Amérique latine afin de coordonner des actions régionales </w:t>
      </w:r>
      <w:r w:rsidR="00EB49C9">
        <w:rPr>
          <w:rFonts w:eastAsia="Calibri"/>
          <w:bCs/>
          <w:iCs/>
          <w:sz w:val="22"/>
          <w:szCs w:val="22"/>
          <w:lang w:val="fr-CA"/>
        </w:rPr>
        <w:t xml:space="preserve">se rapportant </w:t>
      </w:r>
      <w:r w:rsidR="00A32632">
        <w:rPr>
          <w:rFonts w:eastAsia="Calibri"/>
          <w:bCs/>
          <w:iCs/>
          <w:sz w:val="22"/>
          <w:szCs w:val="22"/>
          <w:lang w:val="fr-CA"/>
        </w:rPr>
        <w:t xml:space="preserve">à la pandémie. Le Département du développement économique y a participé et a fourni un appui technique. </w:t>
      </w:r>
    </w:p>
    <w:p w14:paraId="41EDAF4D" w14:textId="77777777" w:rsidR="005D3EE2" w:rsidRPr="00931BC4" w:rsidRDefault="005D3EE2" w:rsidP="002F7C8A">
      <w:pPr>
        <w:jc w:val="both"/>
        <w:rPr>
          <w:rFonts w:eastAsia="Calibri"/>
          <w:bCs/>
          <w:iCs/>
          <w:sz w:val="22"/>
          <w:szCs w:val="22"/>
          <w:lang w:val="fr-CA"/>
        </w:rPr>
      </w:pPr>
    </w:p>
    <w:p w14:paraId="0592CBFB" w14:textId="6FB412B2"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A32632">
        <w:rPr>
          <w:rFonts w:eastAsia="Calibri"/>
          <w:bCs/>
          <w:iCs/>
          <w:sz w:val="22"/>
          <w:szCs w:val="22"/>
          <w:lang w:val="fr-CA"/>
        </w:rPr>
        <w:t xml:space="preserve">Le 9 avril </w:t>
      </w:r>
      <w:r w:rsidR="00FF33A8" w:rsidRPr="00931BC4">
        <w:rPr>
          <w:rFonts w:eastAsia="Calibri"/>
          <w:bCs/>
          <w:iCs/>
          <w:sz w:val="22"/>
          <w:szCs w:val="22"/>
          <w:lang w:val="fr-CA"/>
        </w:rPr>
        <w:t>2020</w:t>
      </w:r>
      <w:r w:rsidR="00EB49C9">
        <w:rPr>
          <w:rFonts w:eastAsia="Calibri"/>
          <w:bCs/>
          <w:iCs/>
          <w:sz w:val="22"/>
          <w:szCs w:val="22"/>
          <w:lang w:val="fr-CA"/>
        </w:rPr>
        <w:t>,</w:t>
      </w:r>
      <w:r w:rsidR="00FF33A8" w:rsidRPr="00931BC4">
        <w:rPr>
          <w:rFonts w:eastAsia="Calibri"/>
          <w:bCs/>
          <w:iCs/>
          <w:sz w:val="22"/>
          <w:szCs w:val="22"/>
          <w:lang w:val="fr-CA"/>
        </w:rPr>
        <w:t xml:space="preserve"> </w:t>
      </w:r>
      <w:r w:rsidR="00A32632">
        <w:rPr>
          <w:rFonts w:eastAsia="Calibri"/>
          <w:bCs/>
          <w:iCs/>
          <w:sz w:val="22"/>
          <w:szCs w:val="22"/>
          <w:lang w:val="fr-CA"/>
        </w:rPr>
        <w:t xml:space="preserve">un webinaire intitulé </w:t>
      </w:r>
      <w:r w:rsidR="005D3EE2">
        <w:rPr>
          <w:rFonts w:eastAsia="Calibri"/>
          <w:bCs/>
          <w:iCs/>
          <w:sz w:val="22"/>
          <w:szCs w:val="22"/>
          <w:lang w:val="fr-CA"/>
        </w:rPr>
        <w:t>« </w:t>
      </w:r>
      <w:r w:rsidR="00A32632" w:rsidRPr="005D3EE2">
        <w:rPr>
          <w:rFonts w:eastAsia="Calibri"/>
          <w:bCs/>
          <w:sz w:val="22"/>
          <w:szCs w:val="22"/>
          <w:lang w:val="fr-CA"/>
        </w:rPr>
        <w:t xml:space="preserve">La sécurité du tourisme à l’heure de la </w:t>
      </w:r>
      <w:r w:rsidR="00FF33A8" w:rsidRPr="005D3EE2">
        <w:rPr>
          <w:rFonts w:eastAsia="Calibri"/>
          <w:bCs/>
          <w:sz w:val="22"/>
          <w:szCs w:val="22"/>
          <w:lang w:val="fr-CA"/>
        </w:rPr>
        <w:t>COVID-19</w:t>
      </w:r>
      <w:r w:rsidR="005D3EE2" w:rsidRPr="005D3EE2">
        <w:rPr>
          <w:rFonts w:eastAsia="Calibri"/>
          <w:bCs/>
          <w:sz w:val="22"/>
          <w:szCs w:val="22"/>
          <w:lang w:val="fr-CA"/>
        </w:rPr>
        <w:t> »</w:t>
      </w:r>
      <w:r w:rsidR="00FF33A8" w:rsidRPr="00931BC4">
        <w:rPr>
          <w:rFonts w:eastAsia="Calibri"/>
          <w:bCs/>
          <w:iCs/>
          <w:sz w:val="22"/>
          <w:szCs w:val="22"/>
          <w:lang w:val="fr-CA"/>
        </w:rPr>
        <w:t xml:space="preserve"> a</w:t>
      </w:r>
      <w:r w:rsidR="00A32632">
        <w:rPr>
          <w:rFonts w:eastAsia="Calibri"/>
          <w:bCs/>
          <w:iCs/>
          <w:sz w:val="22"/>
          <w:szCs w:val="22"/>
          <w:lang w:val="fr-CA"/>
        </w:rPr>
        <w:t xml:space="preserve"> été organisé dans le cadre du Plan de travail de la </w:t>
      </w:r>
      <w:r w:rsidR="00FF33A8" w:rsidRPr="00931BC4">
        <w:rPr>
          <w:rFonts w:eastAsia="Calibri"/>
          <w:bCs/>
          <w:iCs/>
          <w:sz w:val="22"/>
          <w:szCs w:val="22"/>
          <w:lang w:val="fr-CA"/>
        </w:rPr>
        <w:t>CITUR</w:t>
      </w:r>
      <w:r w:rsidR="00A32632">
        <w:rPr>
          <w:rFonts w:eastAsia="Calibri"/>
          <w:bCs/>
          <w:iCs/>
          <w:sz w:val="22"/>
          <w:szCs w:val="22"/>
          <w:lang w:val="fr-CA"/>
        </w:rPr>
        <w:t xml:space="preserve">, avec la collaboration de </w:t>
      </w:r>
      <w:proofErr w:type="gramStart"/>
      <w:r w:rsidR="00A32632">
        <w:rPr>
          <w:rFonts w:eastAsia="Calibri"/>
          <w:bCs/>
          <w:iCs/>
          <w:sz w:val="22"/>
          <w:szCs w:val="22"/>
          <w:lang w:val="fr-CA"/>
        </w:rPr>
        <w:t xml:space="preserve">la </w:t>
      </w:r>
      <w:r w:rsidR="00FF33A8" w:rsidRPr="00931BC4">
        <w:rPr>
          <w:rFonts w:eastAsia="Calibri"/>
          <w:bCs/>
          <w:iCs/>
          <w:sz w:val="22"/>
          <w:szCs w:val="22"/>
          <w:lang w:val="fr-CA"/>
        </w:rPr>
        <w:t xml:space="preserve"> </w:t>
      </w:r>
      <w:r w:rsidR="00A32632">
        <w:rPr>
          <w:rFonts w:eastAsia="Calibri"/>
          <w:bCs/>
          <w:iCs/>
          <w:sz w:val="22"/>
          <w:szCs w:val="22"/>
          <w:lang w:val="fr-CA"/>
        </w:rPr>
        <w:t>Section</w:t>
      </w:r>
      <w:proofErr w:type="gramEnd"/>
      <w:r w:rsidR="00A32632">
        <w:rPr>
          <w:rFonts w:eastAsia="Calibri"/>
          <w:bCs/>
          <w:iCs/>
          <w:sz w:val="22"/>
          <w:szCs w:val="22"/>
          <w:lang w:val="fr-CA"/>
        </w:rPr>
        <w:t xml:space="preserve"> de la culture et du tourisme, du Comité interaméricain contre le terrorisme </w:t>
      </w:r>
      <w:r w:rsidR="00FF33A8" w:rsidRPr="00931BC4">
        <w:rPr>
          <w:rFonts w:eastAsia="Calibri"/>
          <w:bCs/>
          <w:iCs/>
          <w:sz w:val="22"/>
          <w:szCs w:val="22"/>
          <w:lang w:val="fr-CA"/>
        </w:rPr>
        <w:t xml:space="preserve">(CICTE) </w:t>
      </w:r>
      <w:r w:rsidR="00A32632">
        <w:rPr>
          <w:rFonts w:eastAsia="Calibri"/>
          <w:bCs/>
          <w:iCs/>
          <w:sz w:val="22"/>
          <w:szCs w:val="22"/>
          <w:lang w:val="fr-CA"/>
        </w:rPr>
        <w:t xml:space="preserve">et l’Institut interrégional </w:t>
      </w:r>
      <w:r w:rsidR="00EB49C9">
        <w:rPr>
          <w:rFonts w:eastAsia="Calibri"/>
          <w:bCs/>
          <w:iCs/>
          <w:sz w:val="22"/>
          <w:szCs w:val="22"/>
          <w:lang w:val="fr-CA"/>
        </w:rPr>
        <w:t xml:space="preserve">de recherche des Nations Unies </w:t>
      </w:r>
      <w:r w:rsidR="00A32632">
        <w:rPr>
          <w:rFonts w:eastAsia="Calibri"/>
          <w:bCs/>
          <w:iCs/>
          <w:sz w:val="22"/>
          <w:szCs w:val="22"/>
          <w:lang w:val="fr-CA"/>
        </w:rPr>
        <w:t xml:space="preserve">sur la criminalité et la justice </w:t>
      </w:r>
      <w:r w:rsidR="00FF33A8" w:rsidRPr="00931BC4">
        <w:rPr>
          <w:rFonts w:eastAsia="Calibri"/>
          <w:bCs/>
          <w:iCs/>
          <w:sz w:val="22"/>
          <w:szCs w:val="22"/>
          <w:lang w:val="fr-CA"/>
        </w:rPr>
        <w:t xml:space="preserve">(UNICRI). </w:t>
      </w:r>
      <w:r w:rsidR="00A32632">
        <w:rPr>
          <w:rFonts w:eastAsia="Calibri"/>
          <w:bCs/>
          <w:iCs/>
          <w:sz w:val="22"/>
          <w:szCs w:val="22"/>
          <w:lang w:val="fr-CA"/>
        </w:rPr>
        <w:t>Ce webinaire a inclu</w:t>
      </w:r>
      <w:r w:rsidR="00A85E90">
        <w:rPr>
          <w:rFonts w:eastAsia="Calibri"/>
          <w:bCs/>
          <w:iCs/>
          <w:sz w:val="22"/>
          <w:szCs w:val="22"/>
          <w:lang w:val="fr-CA"/>
        </w:rPr>
        <w:t>s</w:t>
      </w:r>
      <w:r w:rsidR="00A32632">
        <w:rPr>
          <w:rFonts w:eastAsia="Calibri"/>
          <w:bCs/>
          <w:iCs/>
          <w:sz w:val="22"/>
          <w:szCs w:val="22"/>
          <w:lang w:val="fr-CA"/>
        </w:rPr>
        <w:t xml:space="preserve"> des exposés d’experts des gouvernements équatorien et guatémaltèque et a mis en lumière, notamment, les défis qu’affrontent les pays </w:t>
      </w:r>
      <w:r w:rsidR="00A85E90">
        <w:rPr>
          <w:rFonts w:eastAsia="Calibri"/>
          <w:bCs/>
          <w:iCs/>
          <w:sz w:val="22"/>
          <w:szCs w:val="22"/>
          <w:lang w:val="fr-CA"/>
        </w:rPr>
        <w:t>quand ils rapatrient des</w:t>
      </w:r>
      <w:r w:rsidR="00EB49C9">
        <w:rPr>
          <w:rFonts w:eastAsia="Calibri"/>
          <w:bCs/>
          <w:iCs/>
          <w:sz w:val="22"/>
          <w:szCs w:val="22"/>
          <w:lang w:val="fr-CA"/>
        </w:rPr>
        <w:t xml:space="preserve"> touristes</w:t>
      </w:r>
      <w:r w:rsidR="00FF33A8" w:rsidRPr="00931BC4">
        <w:rPr>
          <w:rFonts w:eastAsia="Calibri"/>
          <w:bCs/>
          <w:iCs/>
          <w:sz w:val="22"/>
          <w:szCs w:val="22"/>
          <w:vertAlign w:val="superscript"/>
          <w:lang w:val="fr-CA"/>
        </w:rPr>
        <w:footnoteReference w:id="6"/>
      </w:r>
      <w:r w:rsidR="00FF33A8" w:rsidRPr="00931BC4">
        <w:rPr>
          <w:rFonts w:eastAsia="Calibri"/>
          <w:bCs/>
          <w:iCs/>
          <w:sz w:val="22"/>
          <w:szCs w:val="22"/>
          <w:lang w:val="fr-CA"/>
        </w:rPr>
        <w:t>.</w:t>
      </w:r>
    </w:p>
    <w:p w14:paraId="6A3E372A" w14:textId="77777777" w:rsidR="005D3EE2" w:rsidRPr="00931BC4" w:rsidRDefault="005D3EE2" w:rsidP="002F7C8A">
      <w:pPr>
        <w:jc w:val="both"/>
        <w:rPr>
          <w:rFonts w:eastAsia="Calibri"/>
          <w:bCs/>
          <w:iCs/>
          <w:sz w:val="22"/>
          <w:szCs w:val="22"/>
          <w:lang w:val="fr-CA"/>
        </w:rPr>
      </w:pPr>
    </w:p>
    <w:p w14:paraId="6BA81966" w14:textId="1B17760F"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A85E90">
        <w:rPr>
          <w:rFonts w:eastAsia="Calibri"/>
          <w:bCs/>
          <w:iCs/>
          <w:sz w:val="22"/>
          <w:szCs w:val="22"/>
          <w:lang w:val="fr-CA"/>
        </w:rPr>
        <w:t xml:space="preserve">Le 19 juin </w:t>
      </w:r>
      <w:r w:rsidR="00FF33A8" w:rsidRPr="00931BC4">
        <w:rPr>
          <w:rFonts w:eastAsia="Calibri"/>
          <w:bCs/>
          <w:iCs/>
          <w:sz w:val="22"/>
          <w:szCs w:val="22"/>
          <w:lang w:val="fr-CA"/>
        </w:rPr>
        <w:t xml:space="preserve">2020, </w:t>
      </w:r>
      <w:r w:rsidR="00A85E90">
        <w:rPr>
          <w:rFonts w:eastAsia="Calibri"/>
          <w:bCs/>
          <w:iCs/>
          <w:sz w:val="22"/>
          <w:szCs w:val="22"/>
          <w:lang w:val="fr-CA"/>
        </w:rPr>
        <w:t>s’est tenu un webinaire sur les protocoles de biosécurité pour relancer le tourisme</w:t>
      </w:r>
      <w:r w:rsidR="00FF33A8" w:rsidRPr="00931BC4">
        <w:rPr>
          <w:rFonts w:eastAsia="Calibri"/>
          <w:bCs/>
          <w:iCs/>
          <w:sz w:val="22"/>
          <w:szCs w:val="22"/>
          <w:vertAlign w:val="superscript"/>
          <w:lang w:val="fr-CA"/>
        </w:rPr>
        <w:footnoteReference w:id="7"/>
      </w:r>
      <w:r w:rsidR="00A85E90">
        <w:rPr>
          <w:rFonts w:eastAsia="Calibri"/>
          <w:bCs/>
          <w:iCs/>
          <w:sz w:val="22"/>
          <w:szCs w:val="22"/>
          <w:lang w:val="fr-CA"/>
        </w:rPr>
        <w:t xml:space="preserve">. Il a inclus des exposés de représentants du tourisme de Quito et de l’Association des hôtels </w:t>
      </w:r>
      <w:r w:rsidR="00A85E90">
        <w:rPr>
          <w:rFonts w:eastAsia="Calibri"/>
          <w:bCs/>
          <w:iCs/>
          <w:sz w:val="22"/>
          <w:szCs w:val="22"/>
          <w:lang w:val="fr-CA"/>
        </w:rPr>
        <w:lastRenderedPageBreak/>
        <w:t>et des restaurants du Pérou qui étaient ciblés sur les difficultés que rencontre la mise en application des protocoles de biosécurité</w:t>
      </w:r>
      <w:r w:rsidR="005D3EE2">
        <w:rPr>
          <w:rFonts w:eastAsia="Calibri"/>
          <w:bCs/>
          <w:iCs/>
          <w:sz w:val="22"/>
          <w:szCs w:val="22"/>
          <w:lang w:val="fr-CA"/>
        </w:rPr>
        <w:t>.</w:t>
      </w:r>
    </w:p>
    <w:p w14:paraId="40CFB52C" w14:textId="77777777" w:rsidR="005D3EE2" w:rsidRPr="00931BC4" w:rsidRDefault="005D3EE2" w:rsidP="002F7C8A">
      <w:pPr>
        <w:jc w:val="both"/>
        <w:rPr>
          <w:rFonts w:eastAsia="Calibri"/>
          <w:bCs/>
          <w:iCs/>
          <w:sz w:val="22"/>
          <w:szCs w:val="22"/>
          <w:lang w:val="fr-CA"/>
        </w:rPr>
      </w:pPr>
    </w:p>
    <w:p w14:paraId="2AE34741" w14:textId="1A394BB1"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A85E90">
        <w:rPr>
          <w:rFonts w:eastAsia="Calibri"/>
          <w:bCs/>
          <w:iCs/>
          <w:sz w:val="22"/>
          <w:szCs w:val="22"/>
          <w:lang w:val="fr-CA"/>
        </w:rPr>
        <w:t xml:space="preserve">Le 19 août </w:t>
      </w:r>
      <w:r w:rsidR="00573A3B" w:rsidRPr="00931BC4">
        <w:rPr>
          <w:rFonts w:eastAsia="Calibri"/>
          <w:bCs/>
          <w:iCs/>
          <w:sz w:val="22"/>
          <w:szCs w:val="22"/>
          <w:lang w:val="fr-CA"/>
        </w:rPr>
        <w:t>2020</w:t>
      </w:r>
      <w:r w:rsidR="00FF33A8" w:rsidRPr="00931BC4">
        <w:rPr>
          <w:rFonts w:eastAsia="Calibri"/>
          <w:bCs/>
          <w:iCs/>
          <w:sz w:val="22"/>
          <w:szCs w:val="22"/>
          <w:lang w:val="fr-CA"/>
        </w:rPr>
        <w:t xml:space="preserve">, </w:t>
      </w:r>
      <w:r w:rsidR="00A85E90">
        <w:rPr>
          <w:rFonts w:eastAsia="Calibri"/>
          <w:bCs/>
          <w:iCs/>
          <w:sz w:val="22"/>
          <w:szCs w:val="22"/>
          <w:lang w:val="fr-CA"/>
        </w:rPr>
        <w:t xml:space="preserve">le </w:t>
      </w:r>
      <w:r w:rsidR="00FF33A8" w:rsidRPr="00931BC4">
        <w:rPr>
          <w:rFonts w:eastAsia="Calibri"/>
          <w:bCs/>
          <w:iCs/>
          <w:sz w:val="22"/>
          <w:szCs w:val="22"/>
          <w:lang w:val="fr-CA"/>
        </w:rPr>
        <w:t>SEDI</w:t>
      </w:r>
      <w:r w:rsidR="00A85E90">
        <w:rPr>
          <w:rFonts w:eastAsia="Calibri"/>
          <w:bCs/>
          <w:iCs/>
          <w:sz w:val="22"/>
          <w:szCs w:val="22"/>
          <w:lang w:val="fr-CA"/>
        </w:rPr>
        <w:t>, par l’intermédiaire de la Section de la culture et du tourisme, avec la collaboration de l’</w:t>
      </w:r>
      <w:r w:rsidR="00FF33A8" w:rsidRPr="00931BC4">
        <w:rPr>
          <w:rFonts w:eastAsia="Calibri"/>
          <w:bCs/>
          <w:iCs/>
          <w:sz w:val="22"/>
          <w:szCs w:val="22"/>
          <w:lang w:val="fr-CA"/>
        </w:rPr>
        <w:t xml:space="preserve">American </w:t>
      </w:r>
      <w:proofErr w:type="spellStart"/>
      <w:r w:rsidR="00FF33A8" w:rsidRPr="00931BC4">
        <w:rPr>
          <w:rFonts w:eastAsia="Calibri"/>
          <w:bCs/>
          <w:iCs/>
          <w:sz w:val="22"/>
          <w:szCs w:val="22"/>
          <w:lang w:val="fr-CA"/>
        </w:rPr>
        <w:t>Hotel</w:t>
      </w:r>
      <w:proofErr w:type="spellEnd"/>
      <w:r w:rsidR="00FF33A8" w:rsidRPr="00931BC4">
        <w:rPr>
          <w:rFonts w:eastAsia="Calibri"/>
          <w:bCs/>
          <w:iCs/>
          <w:sz w:val="22"/>
          <w:szCs w:val="22"/>
          <w:lang w:val="fr-CA"/>
        </w:rPr>
        <w:t xml:space="preserve"> and </w:t>
      </w:r>
      <w:proofErr w:type="spellStart"/>
      <w:r w:rsidR="00FF33A8" w:rsidRPr="00931BC4">
        <w:rPr>
          <w:rFonts w:eastAsia="Calibri"/>
          <w:bCs/>
          <w:iCs/>
          <w:sz w:val="22"/>
          <w:szCs w:val="22"/>
          <w:lang w:val="fr-CA"/>
        </w:rPr>
        <w:t>Lodging</w:t>
      </w:r>
      <w:proofErr w:type="spellEnd"/>
      <w:r w:rsidR="00FF33A8" w:rsidRPr="00931BC4">
        <w:rPr>
          <w:rFonts w:eastAsia="Calibri"/>
          <w:bCs/>
          <w:iCs/>
          <w:sz w:val="22"/>
          <w:szCs w:val="22"/>
          <w:lang w:val="fr-CA"/>
        </w:rPr>
        <w:t xml:space="preserve"> </w:t>
      </w:r>
      <w:proofErr w:type="spellStart"/>
      <w:r w:rsidR="00FF33A8" w:rsidRPr="00931BC4">
        <w:rPr>
          <w:rFonts w:eastAsia="Calibri"/>
          <w:bCs/>
          <w:iCs/>
          <w:sz w:val="22"/>
          <w:szCs w:val="22"/>
          <w:lang w:val="fr-CA"/>
        </w:rPr>
        <w:t>Educational</w:t>
      </w:r>
      <w:proofErr w:type="spellEnd"/>
      <w:r w:rsidR="00FF33A8" w:rsidRPr="00931BC4">
        <w:rPr>
          <w:rFonts w:eastAsia="Calibri"/>
          <w:bCs/>
          <w:iCs/>
          <w:sz w:val="22"/>
          <w:szCs w:val="22"/>
          <w:lang w:val="fr-CA"/>
        </w:rPr>
        <w:t xml:space="preserve"> Institute</w:t>
      </w:r>
      <w:r w:rsidR="00A85E90">
        <w:rPr>
          <w:rFonts w:eastAsia="Calibri"/>
          <w:bCs/>
          <w:iCs/>
          <w:sz w:val="22"/>
          <w:szCs w:val="22"/>
          <w:lang w:val="fr-CA"/>
        </w:rPr>
        <w:t xml:space="preserve">, a organisé un webinaire sur </w:t>
      </w:r>
      <w:r w:rsidR="005D3EE2" w:rsidRPr="005D3EE2">
        <w:rPr>
          <w:rFonts w:eastAsia="Calibri"/>
          <w:bCs/>
          <w:iCs/>
          <w:sz w:val="22"/>
          <w:szCs w:val="22"/>
          <w:lang w:val="fr-CA"/>
        </w:rPr>
        <w:t>« </w:t>
      </w:r>
      <w:r w:rsidR="00A85E90" w:rsidRPr="005D3EE2">
        <w:rPr>
          <w:rFonts w:eastAsia="Calibri"/>
          <w:bCs/>
          <w:iCs/>
          <w:sz w:val="22"/>
          <w:szCs w:val="22"/>
          <w:lang w:val="fr-CA"/>
        </w:rPr>
        <w:t>La reprise du secteur touristique </w:t>
      </w:r>
      <w:r w:rsidR="00EB49C9" w:rsidRPr="005D3EE2">
        <w:rPr>
          <w:rFonts w:eastAsia="Calibri"/>
          <w:bCs/>
          <w:iCs/>
          <w:sz w:val="22"/>
          <w:szCs w:val="22"/>
          <w:lang w:val="fr-CA"/>
        </w:rPr>
        <w:t xml:space="preserve">avec </w:t>
      </w:r>
      <w:proofErr w:type="gramStart"/>
      <w:r w:rsidR="00EB49C9" w:rsidRPr="005D3EE2">
        <w:rPr>
          <w:rFonts w:eastAsia="Calibri"/>
          <w:bCs/>
          <w:iCs/>
          <w:sz w:val="22"/>
          <w:szCs w:val="22"/>
          <w:lang w:val="fr-CA"/>
        </w:rPr>
        <w:t xml:space="preserve">une </w:t>
      </w:r>
      <w:r w:rsidR="00A85E90" w:rsidRPr="005D3EE2">
        <w:rPr>
          <w:rFonts w:eastAsia="Calibri"/>
          <w:bCs/>
          <w:iCs/>
          <w:sz w:val="22"/>
          <w:szCs w:val="22"/>
          <w:lang w:val="fr-CA"/>
        </w:rPr>
        <w:t xml:space="preserve"> attention</w:t>
      </w:r>
      <w:proofErr w:type="gramEnd"/>
      <w:r w:rsidR="00A85E90" w:rsidRPr="005D3EE2">
        <w:rPr>
          <w:rFonts w:eastAsia="Calibri"/>
          <w:bCs/>
          <w:iCs/>
          <w:sz w:val="22"/>
          <w:szCs w:val="22"/>
          <w:lang w:val="fr-CA"/>
        </w:rPr>
        <w:t xml:space="preserve"> particulière aux hôtels et aux restaurants</w:t>
      </w:r>
      <w:r w:rsidR="005D3EE2" w:rsidRPr="005D3EE2">
        <w:rPr>
          <w:rFonts w:eastAsia="Calibri"/>
          <w:bCs/>
          <w:iCs/>
          <w:sz w:val="22"/>
          <w:szCs w:val="22"/>
          <w:lang w:val="fr-CA"/>
        </w:rPr>
        <w:t> »</w:t>
      </w:r>
      <w:r w:rsidR="00A85E90" w:rsidRPr="005D3EE2">
        <w:rPr>
          <w:rFonts w:eastAsia="Calibri"/>
          <w:bCs/>
          <w:iCs/>
          <w:sz w:val="22"/>
          <w:szCs w:val="22"/>
          <w:lang w:val="fr-CA"/>
        </w:rPr>
        <w:t>.</w:t>
      </w:r>
      <w:r w:rsidR="00A85E90">
        <w:rPr>
          <w:rFonts w:eastAsia="Calibri"/>
          <w:bCs/>
          <w:i/>
          <w:iCs/>
          <w:sz w:val="22"/>
          <w:szCs w:val="22"/>
          <w:lang w:val="fr-CA"/>
        </w:rPr>
        <w:t xml:space="preserve"> </w:t>
      </w:r>
      <w:r w:rsidR="00A85E90">
        <w:rPr>
          <w:rFonts w:eastAsia="Calibri"/>
          <w:bCs/>
          <w:iCs/>
          <w:sz w:val="22"/>
          <w:szCs w:val="22"/>
          <w:lang w:val="fr-CA"/>
        </w:rPr>
        <w:t xml:space="preserve">Au cours de ce webinaire, des experts des secteurs </w:t>
      </w:r>
      <w:r w:rsidR="00EB49C9">
        <w:rPr>
          <w:rFonts w:eastAsia="Calibri"/>
          <w:bCs/>
          <w:iCs/>
          <w:sz w:val="22"/>
          <w:szCs w:val="22"/>
          <w:lang w:val="fr-CA"/>
        </w:rPr>
        <w:t>de l’</w:t>
      </w:r>
      <w:r w:rsidR="00A85E90">
        <w:rPr>
          <w:rFonts w:eastAsia="Calibri"/>
          <w:bCs/>
          <w:iCs/>
          <w:sz w:val="22"/>
          <w:szCs w:val="22"/>
          <w:lang w:val="fr-CA"/>
        </w:rPr>
        <w:t>hôtel</w:t>
      </w:r>
      <w:r w:rsidR="00EB49C9">
        <w:rPr>
          <w:rFonts w:eastAsia="Calibri"/>
          <w:bCs/>
          <w:iCs/>
          <w:sz w:val="22"/>
          <w:szCs w:val="22"/>
          <w:lang w:val="fr-CA"/>
        </w:rPr>
        <w:t xml:space="preserve">lerie </w:t>
      </w:r>
      <w:r w:rsidR="00A85E90">
        <w:rPr>
          <w:rFonts w:eastAsia="Calibri"/>
          <w:bCs/>
          <w:iCs/>
          <w:sz w:val="22"/>
          <w:szCs w:val="22"/>
          <w:lang w:val="fr-CA"/>
        </w:rPr>
        <w:t xml:space="preserve">et de la restauration ont </w:t>
      </w:r>
      <w:r w:rsidR="00EB49C9">
        <w:rPr>
          <w:rFonts w:eastAsia="Calibri"/>
          <w:bCs/>
          <w:iCs/>
          <w:sz w:val="22"/>
          <w:szCs w:val="22"/>
          <w:lang w:val="fr-CA"/>
        </w:rPr>
        <w:t xml:space="preserve">donné </w:t>
      </w:r>
      <w:r w:rsidR="00F3206F">
        <w:rPr>
          <w:rFonts w:eastAsia="Calibri"/>
          <w:bCs/>
          <w:iCs/>
          <w:sz w:val="22"/>
          <w:szCs w:val="22"/>
          <w:lang w:val="fr-CA"/>
        </w:rPr>
        <w:t xml:space="preserve">des perspectives clés sur l’impact de la </w:t>
      </w:r>
      <w:r w:rsidR="00FF33A8" w:rsidRPr="00931BC4">
        <w:rPr>
          <w:rFonts w:eastAsia="Calibri"/>
          <w:bCs/>
          <w:iCs/>
          <w:sz w:val="22"/>
          <w:szCs w:val="22"/>
          <w:lang w:val="fr-CA"/>
        </w:rPr>
        <w:t xml:space="preserve">COVID-19 </w:t>
      </w:r>
      <w:r w:rsidR="00F3206F">
        <w:rPr>
          <w:rFonts w:eastAsia="Calibri"/>
          <w:bCs/>
          <w:iCs/>
          <w:sz w:val="22"/>
          <w:szCs w:val="22"/>
          <w:lang w:val="fr-CA"/>
        </w:rPr>
        <w:t xml:space="preserve">sur le secteur et sur les prochaines mesures </w:t>
      </w:r>
      <w:r w:rsidR="00E04129">
        <w:rPr>
          <w:rFonts w:eastAsia="Calibri"/>
          <w:bCs/>
          <w:iCs/>
          <w:sz w:val="22"/>
          <w:szCs w:val="22"/>
          <w:lang w:val="fr-CA"/>
        </w:rPr>
        <w:t xml:space="preserve">essentielles </w:t>
      </w:r>
      <w:r w:rsidR="00F3206F">
        <w:rPr>
          <w:rFonts w:eastAsia="Calibri"/>
          <w:bCs/>
          <w:iCs/>
          <w:sz w:val="22"/>
          <w:szCs w:val="22"/>
          <w:lang w:val="fr-CA"/>
        </w:rPr>
        <w:t xml:space="preserve">que </w:t>
      </w:r>
      <w:r w:rsidR="00E04129">
        <w:rPr>
          <w:rFonts w:eastAsia="Calibri"/>
          <w:bCs/>
          <w:iCs/>
          <w:sz w:val="22"/>
          <w:szCs w:val="22"/>
          <w:lang w:val="fr-CA"/>
        </w:rPr>
        <w:t xml:space="preserve">tout </w:t>
      </w:r>
      <w:r w:rsidR="00F3206F">
        <w:rPr>
          <w:rFonts w:eastAsia="Calibri"/>
          <w:bCs/>
          <w:iCs/>
          <w:sz w:val="22"/>
          <w:szCs w:val="22"/>
          <w:lang w:val="fr-CA"/>
        </w:rPr>
        <w:t>gérant ou propriétaire devrait prendre pour garantir la sécurité de tout le personnel et de tous les visiteurs.</w:t>
      </w:r>
    </w:p>
    <w:p w14:paraId="5218DF2D" w14:textId="77777777" w:rsidR="005D3EE2" w:rsidRPr="00931BC4" w:rsidRDefault="005D3EE2" w:rsidP="002F7C8A">
      <w:pPr>
        <w:jc w:val="both"/>
        <w:rPr>
          <w:rFonts w:eastAsia="Calibri"/>
          <w:bCs/>
          <w:iCs/>
          <w:sz w:val="22"/>
          <w:szCs w:val="22"/>
          <w:lang w:val="fr-CA"/>
        </w:rPr>
      </w:pPr>
    </w:p>
    <w:p w14:paraId="6C316359" w14:textId="61FD869E" w:rsidR="005D0B22" w:rsidRDefault="002F474B" w:rsidP="002F7C8A">
      <w:pPr>
        <w:jc w:val="both"/>
        <w:rPr>
          <w:rFonts w:eastAsia="Calibri"/>
          <w:iCs/>
          <w:sz w:val="22"/>
          <w:szCs w:val="22"/>
          <w:lang w:val="fr-CA"/>
        </w:rPr>
      </w:pPr>
      <w:r w:rsidRPr="00931BC4">
        <w:rPr>
          <w:rFonts w:eastAsia="Calibri"/>
          <w:bCs/>
          <w:iCs/>
          <w:sz w:val="22"/>
          <w:szCs w:val="22"/>
          <w:lang w:val="fr-CA"/>
        </w:rPr>
        <w:tab/>
      </w:r>
      <w:r w:rsidR="00F3206F">
        <w:rPr>
          <w:rFonts w:eastAsia="Calibri"/>
          <w:bCs/>
          <w:iCs/>
          <w:sz w:val="22"/>
          <w:szCs w:val="22"/>
          <w:lang w:val="fr-CA"/>
        </w:rPr>
        <w:t xml:space="preserve">En juillet </w:t>
      </w:r>
      <w:r w:rsidRPr="00931BC4">
        <w:rPr>
          <w:rFonts w:eastAsia="Calibri"/>
          <w:bCs/>
          <w:iCs/>
          <w:sz w:val="22"/>
          <w:szCs w:val="22"/>
          <w:lang w:val="fr-CA"/>
        </w:rPr>
        <w:t xml:space="preserve">2021, </w:t>
      </w:r>
      <w:r w:rsidR="00F3206F">
        <w:rPr>
          <w:rFonts w:eastAsia="Calibri"/>
          <w:bCs/>
          <w:iCs/>
          <w:sz w:val="22"/>
          <w:szCs w:val="22"/>
          <w:lang w:val="fr-CA"/>
        </w:rPr>
        <w:t>la Section de la culture et du tourisme</w:t>
      </w:r>
      <w:r w:rsidR="00F3206F" w:rsidRPr="00931BC4">
        <w:rPr>
          <w:rFonts w:eastAsia="Calibri"/>
          <w:bCs/>
          <w:iCs/>
          <w:sz w:val="22"/>
          <w:szCs w:val="22"/>
          <w:lang w:val="fr-CA"/>
        </w:rPr>
        <w:t xml:space="preserve"> </w:t>
      </w:r>
      <w:r w:rsidR="00F3206F">
        <w:rPr>
          <w:rFonts w:eastAsia="Calibri"/>
          <w:bCs/>
          <w:iCs/>
          <w:sz w:val="22"/>
          <w:szCs w:val="22"/>
          <w:lang w:val="fr-CA"/>
        </w:rPr>
        <w:t>a collaboré à nouveau avec l’A</w:t>
      </w:r>
      <w:r w:rsidR="005D0B22" w:rsidRPr="00931BC4">
        <w:rPr>
          <w:rFonts w:eastAsia="Calibri"/>
          <w:bCs/>
          <w:iCs/>
          <w:sz w:val="22"/>
          <w:szCs w:val="22"/>
          <w:lang w:val="fr-CA"/>
        </w:rPr>
        <w:t xml:space="preserve">merican </w:t>
      </w:r>
      <w:proofErr w:type="spellStart"/>
      <w:r w:rsidR="005D0B22" w:rsidRPr="00931BC4">
        <w:rPr>
          <w:rFonts w:eastAsia="Calibri"/>
          <w:bCs/>
          <w:iCs/>
          <w:sz w:val="22"/>
          <w:szCs w:val="22"/>
          <w:lang w:val="fr-CA"/>
        </w:rPr>
        <w:t>Hotel</w:t>
      </w:r>
      <w:proofErr w:type="spellEnd"/>
      <w:r w:rsidR="005D0B22" w:rsidRPr="00931BC4">
        <w:rPr>
          <w:rFonts w:eastAsia="Calibri"/>
          <w:bCs/>
          <w:iCs/>
          <w:sz w:val="22"/>
          <w:szCs w:val="22"/>
          <w:lang w:val="fr-CA"/>
        </w:rPr>
        <w:t xml:space="preserve"> and </w:t>
      </w:r>
      <w:proofErr w:type="spellStart"/>
      <w:r w:rsidR="005D0B22" w:rsidRPr="00931BC4">
        <w:rPr>
          <w:rFonts w:eastAsia="Calibri"/>
          <w:bCs/>
          <w:iCs/>
          <w:sz w:val="22"/>
          <w:szCs w:val="22"/>
          <w:lang w:val="fr-CA"/>
        </w:rPr>
        <w:t>Lodging</w:t>
      </w:r>
      <w:proofErr w:type="spellEnd"/>
      <w:r w:rsidR="005D0B22" w:rsidRPr="00931BC4">
        <w:rPr>
          <w:rFonts w:eastAsia="Calibri"/>
          <w:bCs/>
          <w:iCs/>
          <w:sz w:val="22"/>
          <w:szCs w:val="22"/>
          <w:lang w:val="fr-CA"/>
        </w:rPr>
        <w:t xml:space="preserve"> </w:t>
      </w:r>
      <w:proofErr w:type="spellStart"/>
      <w:r w:rsidR="005D0B22" w:rsidRPr="00931BC4">
        <w:rPr>
          <w:rFonts w:eastAsia="Calibri"/>
          <w:bCs/>
          <w:iCs/>
          <w:sz w:val="22"/>
          <w:szCs w:val="22"/>
          <w:lang w:val="fr-CA"/>
        </w:rPr>
        <w:t>Educational</w:t>
      </w:r>
      <w:proofErr w:type="spellEnd"/>
      <w:r w:rsidR="005D0B22" w:rsidRPr="00931BC4">
        <w:rPr>
          <w:rFonts w:eastAsia="Calibri"/>
          <w:bCs/>
          <w:iCs/>
          <w:sz w:val="22"/>
          <w:szCs w:val="22"/>
          <w:lang w:val="fr-CA"/>
        </w:rPr>
        <w:t xml:space="preserve"> Institute </w:t>
      </w:r>
      <w:r w:rsidR="00F3206F">
        <w:rPr>
          <w:rFonts w:eastAsia="Calibri"/>
          <w:bCs/>
          <w:iCs/>
          <w:sz w:val="22"/>
          <w:szCs w:val="22"/>
          <w:lang w:val="fr-CA"/>
        </w:rPr>
        <w:t xml:space="preserve">à l’organisation d’un webinaire/atelier intitulé </w:t>
      </w:r>
      <w:r w:rsidR="00F3206F">
        <w:rPr>
          <w:rFonts w:eastAsia="Calibri"/>
          <w:bCs/>
          <w:iCs/>
          <w:color w:val="2E74B5" w:themeColor="accent1" w:themeShade="BF"/>
          <w:sz w:val="22"/>
          <w:szCs w:val="22"/>
          <w:u w:val="single"/>
          <w:lang w:val="fr-CA"/>
        </w:rPr>
        <w:t xml:space="preserve">Affronter les </w:t>
      </w:r>
      <w:r w:rsidR="00E04129">
        <w:rPr>
          <w:rFonts w:eastAsia="Calibri"/>
          <w:bCs/>
          <w:iCs/>
          <w:color w:val="2E74B5" w:themeColor="accent1" w:themeShade="BF"/>
          <w:sz w:val="22"/>
          <w:szCs w:val="22"/>
          <w:u w:val="single"/>
          <w:lang w:val="fr-CA"/>
        </w:rPr>
        <w:t xml:space="preserve">lacunes en matière de </w:t>
      </w:r>
      <w:r w:rsidR="00F3206F">
        <w:rPr>
          <w:rFonts w:eastAsia="Calibri"/>
          <w:bCs/>
          <w:iCs/>
          <w:color w:val="2E74B5" w:themeColor="accent1" w:themeShade="BF"/>
          <w:sz w:val="22"/>
          <w:szCs w:val="22"/>
          <w:u w:val="single"/>
          <w:lang w:val="fr-CA"/>
        </w:rPr>
        <w:t>compétences dans le secteur de l’hôtellerie</w:t>
      </w:r>
      <w:r w:rsidR="00E04129">
        <w:rPr>
          <w:rFonts w:eastAsia="Calibri"/>
          <w:bCs/>
          <w:iCs/>
          <w:color w:val="2E74B5" w:themeColor="accent1" w:themeShade="BF"/>
          <w:sz w:val="22"/>
          <w:szCs w:val="22"/>
          <w:u w:val="single"/>
          <w:lang w:val="fr-CA"/>
        </w:rPr>
        <w:t xml:space="preserve"> et de la </w:t>
      </w:r>
      <w:proofErr w:type="gramStart"/>
      <w:r w:rsidR="00E04129">
        <w:rPr>
          <w:rFonts w:eastAsia="Calibri"/>
          <w:bCs/>
          <w:iCs/>
          <w:color w:val="2E74B5" w:themeColor="accent1" w:themeShade="BF"/>
          <w:sz w:val="22"/>
          <w:szCs w:val="22"/>
          <w:u w:val="single"/>
          <w:lang w:val="fr-CA"/>
        </w:rPr>
        <w:t xml:space="preserve">restauration </w:t>
      </w:r>
      <w:r w:rsidR="005D0B22" w:rsidRPr="00931BC4">
        <w:rPr>
          <w:rFonts w:eastAsia="Calibri"/>
          <w:iCs/>
          <w:sz w:val="22"/>
          <w:szCs w:val="22"/>
          <w:lang w:val="fr-CA"/>
        </w:rPr>
        <w:t>.</w:t>
      </w:r>
      <w:proofErr w:type="gramEnd"/>
      <w:r w:rsidR="005D0B22" w:rsidRPr="00931BC4">
        <w:rPr>
          <w:rFonts w:eastAsia="Calibri"/>
          <w:iCs/>
          <w:sz w:val="22"/>
          <w:szCs w:val="22"/>
          <w:lang w:val="fr-CA"/>
        </w:rPr>
        <w:t xml:space="preserve"> </w:t>
      </w:r>
      <w:r w:rsidR="00E84892">
        <w:rPr>
          <w:rFonts w:eastAsia="Calibri"/>
          <w:iCs/>
          <w:sz w:val="22"/>
          <w:szCs w:val="22"/>
          <w:lang w:val="fr-CA"/>
        </w:rPr>
        <w:t>Ce webinaire a pr</w:t>
      </w:r>
      <w:r w:rsidR="006F3570">
        <w:rPr>
          <w:rFonts w:eastAsia="Calibri"/>
          <w:iCs/>
          <w:sz w:val="22"/>
          <w:szCs w:val="22"/>
          <w:lang w:val="fr-CA"/>
        </w:rPr>
        <w:t>ésenté de nouveaux programmes axés sur le secteur et sur les compétences à l’intention des établissements de formation professionnelle</w:t>
      </w:r>
      <w:r w:rsidR="00E04129">
        <w:rPr>
          <w:rFonts w:eastAsia="Calibri"/>
          <w:iCs/>
          <w:sz w:val="22"/>
          <w:szCs w:val="22"/>
          <w:lang w:val="fr-CA"/>
        </w:rPr>
        <w:t xml:space="preserve">, des programmes qui sont de </w:t>
      </w:r>
      <w:r w:rsidR="006F3570">
        <w:rPr>
          <w:rFonts w:eastAsia="Calibri"/>
          <w:iCs/>
          <w:sz w:val="22"/>
          <w:szCs w:val="22"/>
          <w:lang w:val="fr-CA"/>
        </w:rPr>
        <w:t xml:space="preserve">nature à aider les entreprises </w:t>
      </w:r>
      <w:r w:rsidR="00E04129">
        <w:rPr>
          <w:rFonts w:eastAsia="Calibri"/>
          <w:iCs/>
          <w:sz w:val="22"/>
          <w:szCs w:val="22"/>
          <w:lang w:val="fr-CA"/>
        </w:rPr>
        <w:t xml:space="preserve">de l’hôtellerie, </w:t>
      </w:r>
      <w:r w:rsidR="006F3570">
        <w:rPr>
          <w:rFonts w:eastAsia="Calibri"/>
          <w:iCs/>
          <w:sz w:val="22"/>
          <w:szCs w:val="22"/>
          <w:lang w:val="fr-CA"/>
        </w:rPr>
        <w:t xml:space="preserve">de </w:t>
      </w:r>
      <w:r w:rsidR="00E04129">
        <w:rPr>
          <w:rFonts w:eastAsia="Calibri"/>
          <w:iCs/>
          <w:sz w:val="22"/>
          <w:szCs w:val="22"/>
          <w:lang w:val="fr-CA"/>
        </w:rPr>
        <w:t xml:space="preserve">la </w:t>
      </w:r>
      <w:r w:rsidR="006F3570">
        <w:rPr>
          <w:rFonts w:eastAsia="Calibri"/>
          <w:iCs/>
          <w:sz w:val="22"/>
          <w:szCs w:val="22"/>
          <w:lang w:val="fr-CA"/>
        </w:rPr>
        <w:t xml:space="preserve">restauration et touristiques ainsi que les gouvernements à relever les défis actuels du marché du travail et les lacunes en matière de compétences. Il a </w:t>
      </w:r>
      <w:r w:rsidR="00E04129">
        <w:rPr>
          <w:rFonts w:eastAsia="Calibri"/>
          <w:iCs/>
          <w:sz w:val="22"/>
          <w:szCs w:val="22"/>
          <w:lang w:val="fr-CA"/>
        </w:rPr>
        <w:t xml:space="preserve">donné lieu à </w:t>
      </w:r>
      <w:r w:rsidR="006F3570">
        <w:rPr>
          <w:rFonts w:eastAsia="Calibri"/>
          <w:iCs/>
          <w:sz w:val="22"/>
          <w:szCs w:val="22"/>
          <w:lang w:val="fr-CA"/>
        </w:rPr>
        <w:t xml:space="preserve">des débats animés, a </w:t>
      </w:r>
      <w:r w:rsidR="00E04129">
        <w:rPr>
          <w:rFonts w:eastAsia="Calibri"/>
          <w:iCs/>
          <w:sz w:val="22"/>
          <w:szCs w:val="22"/>
          <w:lang w:val="fr-CA"/>
        </w:rPr>
        <w:t xml:space="preserve">mis en contact </w:t>
      </w:r>
      <w:r w:rsidR="006F3570">
        <w:rPr>
          <w:rFonts w:eastAsia="Calibri"/>
          <w:iCs/>
          <w:sz w:val="22"/>
          <w:szCs w:val="22"/>
          <w:lang w:val="fr-CA"/>
        </w:rPr>
        <w:t xml:space="preserve">des experts et a </w:t>
      </w:r>
      <w:r w:rsidR="00E04129">
        <w:rPr>
          <w:rFonts w:eastAsia="Calibri"/>
          <w:iCs/>
          <w:sz w:val="22"/>
          <w:szCs w:val="22"/>
          <w:lang w:val="fr-CA"/>
        </w:rPr>
        <w:t xml:space="preserve">fait porter </w:t>
      </w:r>
      <w:r w:rsidR="006F3570">
        <w:rPr>
          <w:rFonts w:eastAsia="Calibri"/>
          <w:iCs/>
          <w:sz w:val="22"/>
          <w:szCs w:val="22"/>
          <w:lang w:val="fr-CA"/>
        </w:rPr>
        <w:t xml:space="preserve">principalement </w:t>
      </w:r>
      <w:proofErr w:type="gramStart"/>
      <w:r w:rsidR="006F3570">
        <w:rPr>
          <w:rFonts w:eastAsia="Calibri"/>
          <w:iCs/>
          <w:sz w:val="22"/>
          <w:szCs w:val="22"/>
          <w:lang w:val="fr-CA"/>
        </w:rPr>
        <w:t>son attention sur</w:t>
      </w:r>
      <w:proofErr w:type="gramEnd"/>
      <w:r w:rsidR="006F3570">
        <w:rPr>
          <w:rFonts w:eastAsia="Calibri"/>
          <w:iCs/>
          <w:sz w:val="22"/>
          <w:szCs w:val="22"/>
          <w:lang w:val="fr-CA"/>
        </w:rPr>
        <w:t> :</w:t>
      </w:r>
    </w:p>
    <w:p w14:paraId="56224B31" w14:textId="77777777" w:rsidR="005D3EE2" w:rsidRPr="00931BC4" w:rsidRDefault="005D3EE2" w:rsidP="002F7C8A">
      <w:pPr>
        <w:jc w:val="both"/>
        <w:rPr>
          <w:rFonts w:eastAsia="Calibri"/>
          <w:iCs/>
          <w:sz w:val="22"/>
          <w:szCs w:val="22"/>
          <w:lang w:val="fr-CA"/>
        </w:rPr>
      </w:pPr>
    </w:p>
    <w:p w14:paraId="3DBD4C43" w14:textId="32F28598" w:rsidR="005D0B22" w:rsidRPr="005D3EE2" w:rsidRDefault="006F3570" w:rsidP="005D3EE2">
      <w:pPr>
        <w:pStyle w:val="ListParagraph"/>
        <w:numPr>
          <w:ilvl w:val="0"/>
          <w:numId w:val="10"/>
        </w:numPr>
        <w:jc w:val="both"/>
        <w:rPr>
          <w:rFonts w:eastAsia="Calibri"/>
          <w:iCs/>
          <w:sz w:val="22"/>
          <w:szCs w:val="22"/>
          <w:lang w:val="fr-CA"/>
        </w:rPr>
      </w:pPr>
      <w:proofErr w:type="gramStart"/>
      <w:r w:rsidRPr="005D3EE2">
        <w:rPr>
          <w:rFonts w:eastAsia="Calibri"/>
          <w:iCs/>
          <w:sz w:val="22"/>
          <w:szCs w:val="22"/>
          <w:lang w:val="fr-CA"/>
        </w:rPr>
        <w:t>les</w:t>
      </w:r>
      <w:proofErr w:type="gramEnd"/>
      <w:r w:rsidRPr="005D3EE2">
        <w:rPr>
          <w:rFonts w:eastAsia="Calibri"/>
          <w:iCs/>
          <w:sz w:val="22"/>
          <w:szCs w:val="22"/>
          <w:lang w:val="fr-CA"/>
        </w:rPr>
        <w:t xml:space="preserve"> défis existants en matière d’offres de travail et de dotation en personnel </w:t>
      </w:r>
    </w:p>
    <w:p w14:paraId="222374CB" w14:textId="7CA47A35" w:rsidR="002F474B" w:rsidRPr="005D3EE2" w:rsidRDefault="00432058" w:rsidP="005D3EE2">
      <w:pPr>
        <w:pStyle w:val="ListParagraph"/>
        <w:numPr>
          <w:ilvl w:val="0"/>
          <w:numId w:val="10"/>
        </w:numPr>
        <w:jc w:val="both"/>
        <w:rPr>
          <w:rFonts w:eastAsia="Calibri"/>
          <w:bCs/>
          <w:iCs/>
          <w:sz w:val="22"/>
          <w:szCs w:val="22"/>
          <w:lang w:val="fr-CA"/>
        </w:rPr>
      </w:pPr>
      <w:proofErr w:type="gramStart"/>
      <w:r w:rsidRPr="005D3EE2">
        <w:rPr>
          <w:rFonts w:eastAsia="Calibri"/>
          <w:bCs/>
          <w:iCs/>
          <w:sz w:val="22"/>
          <w:szCs w:val="22"/>
          <w:lang w:val="fr-CA"/>
        </w:rPr>
        <w:t>les</w:t>
      </w:r>
      <w:proofErr w:type="gramEnd"/>
      <w:r w:rsidRPr="005D3EE2">
        <w:rPr>
          <w:rFonts w:eastAsia="Calibri"/>
          <w:bCs/>
          <w:iCs/>
          <w:sz w:val="22"/>
          <w:szCs w:val="22"/>
          <w:lang w:val="fr-CA"/>
        </w:rPr>
        <w:t xml:space="preserve"> complications qui surgissent après la pandémie </w:t>
      </w:r>
      <w:r w:rsidR="00E04129" w:rsidRPr="005D3EE2">
        <w:rPr>
          <w:rFonts w:eastAsia="Calibri"/>
          <w:bCs/>
          <w:iCs/>
          <w:sz w:val="22"/>
          <w:szCs w:val="22"/>
          <w:lang w:val="fr-CA"/>
        </w:rPr>
        <w:t xml:space="preserve">dans </w:t>
      </w:r>
      <w:r w:rsidRPr="005D3EE2">
        <w:rPr>
          <w:rFonts w:eastAsia="Calibri"/>
          <w:bCs/>
          <w:iCs/>
          <w:sz w:val="22"/>
          <w:szCs w:val="22"/>
          <w:lang w:val="fr-CA"/>
        </w:rPr>
        <w:t>les entreprises touristiques, hôtelières et de la restauration</w:t>
      </w:r>
    </w:p>
    <w:p w14:paraId="45444A0A" w14:textId="61D12C5B" w:rsidR="005D0B22" w:rsidRPr="005D3EE2" w:rsidRDefault="00432058" w:rsidP="005D3EE2">
      <w:pPr>
        <w:pStyle w:val="ListParagraph"/>
        <w:numPr>
          <w:ilvl w:val="0"/>
          <w:numId w:val="10"/>
        </w:numPr>
        <w:jc w:val="both"/>
        <w:rPr>
          <w:rFonts w:eastAsia="Calibri"/>
          <w:bCs/>
          <w:iCs/>
          <w:sz w:val="22"/>
          <w:szCs w:val="22"/>
          <w:lang w:val="fr-CA"/>
        </w:rPr>
      </w:pPr>
      <w:proofErr w:type="gramStart"/>
      <w:r w:rsidRPr="005D3EE2">
        <w:rPr>
          <w:rFonts w:eastAsia="Calibri"/>
          <w:bCs/>
          <w:iCs/>
          <w:sz w:val="22"/>
          <w:szCs w:val="22"/>
          <w:lang w:val="fr-CA"/>
        </w:rPr>
        <w:t>de</w:t>
      </w:r>
      <w:proofErr w:type="gramEnd"/>
      <w:r w:rsidRPr="005D3EE2">
        <w:rPr>
          <w:rFonts w:eastAsia="Calibri"/>
          <w:bCs/>
          <w:iCs/>
          <w:sz w:val="22"/>
          <w:szCs w:val="22"/>
          <w:lang w:val="fr-CA"/>
        </w:rPr>
        <w:t xml:space="preserve"> quelle manière la formation professionnelle peut-elle s’avérer utile à l’accroissement d’une main-d’œuvre polyvalente</w:t>
      </w:r>
    </w:p>
    <w:p w14:paraId="67D9479C" w14:textId="3A22A9DB" w:rsidR="00745749" w:rsidRPr="005D3EE2" w:rsidRDefault="00432058" w:rsidP="005D3EE2">
      <w:pPr>
        <w:pStyle w:val="ListParagraph"/>
        <w:numPr>
          <w:ilvl w:val="0"/>
          <w:numId w:val="10"/>
        </w:numPr>
        <w:jc w:val="both"/>
        <w:rPr>
          <w:rFonts w:eastAsia="Calibri"/>
          <w:bCs/>
          <w:iCs/>
          <w:sz w:val="22"/>
          <w:szCs w:val="22"/>
          <w:lang w:val="fr-CA"/>
        </w:rPr>
      </w:pPr>
      <w:proofErr w:type="gramStart"/>
      <w:r w:rsidRPr="005D3EE2">
        <w:rPr>
          <w:rFonts w:eastAsia="Calibri"/>
          <w:bCs/>
          <w:iCs/>
          <w:sz w:val="22"/>
          <w:szCs w:val="22"/>
          <w:lang w:val="fr-CA"/>
        </w:rPr>
        <w:t>l’importance</w:t>
      </w:r>
      <w:proofErr w:type="gramEnd"/>
      <w:r w:rsidRPr="005D3EE2">
        <w:rPr>
          <w:rFonts w:eastAsia="Calibri"/>
          <w:bCs/>
          <w:iCs/>
          <w:sz w:val="22"/>
          <w:szCs w:val="22"/>
          <w:lang w:val="fr-CA"/>
        </w:rPr>
        <w:t xml:space="preserve"> d</w:t>
      </w:r>
      <w:r w:rsidR="00E04129" w:rsidRPr="005D3EE2">
        <w:rPr>
          <w:rFonts w:eastAsia="Calibri"/>
          <w:bCs/>
          <w:iCs/>
          <w:sz w:val="22"/>
          <w:szCs w:val="22"/>
          <w:lang w:val="fr-CA"/>
        </w:rPr>
        <w:t xml:space="preserve">’une </w:t>
      </w:r>
      <w:r w:rsidRPr="005D3EE2">
        <w:rPr>
          <w:rFonts w:eastAsia="Calibri"/>
          <w:bCs/>
          <w:iCs/>
          <w:sz w:val="22"/>
          <w:szCs w:val="22"/>
          <w:lang w:val="fr-CA"/>
        </w:rPr>
        <w:t xml:space="preserve">formation spécifique en hôtellerie, restauration et tourisme, telle que le nouveau programme de gestion </w:t>
      </w:r>
      <w:r w:rsidR="00E04129" w:rsidRPr="005D3EE2">
        <w:rPr>
          <w:rFonts w:eastAsia="Calibri"/>
          <w:bCs/>
          <w:iCs/>
          <w:sz w:val="22"/>
          <w:szCs w:val="22"/>
          <w:lang w:val="fr-CA"/>
        </w:rPr>
        <w:t xml:space="preserve">de </w:t>
      </w:r>
      <w:r w:rsidRPr="005D3EE2">
        <w:rPr>
          <w:rFonts w:eastAsia="Calibri"/>
          <w:bCs/>
          <w:iCs/>
          <w:sz w:val="22"/>
          <w:szCs w:val="22"/>
          <w:lang w:val="fr-CA"/>
        </w:rPr>
        <w:t xml:space="preserve">l’hôtellerie, </w:t>
      </w:r>
      <w:r w:rsidR="00E04129" w:rsidRPr="005D3EE2">
        <w:rPr>
          <w:rFonts w:eastAsia="Calibri"/>
          <w:bCs/>
          <w:iCs/>
          <w:sz w:val="22"/>
          <w:szCs w:val="22"/>
          <w:lang w:val="fr-CA"/>
        </w:rPr>
        <w:t xml:space="preserve">de </w:t>
      </w:r>
      <w:r w:rsidRPr="005D3EE2">
        <w:rPr>
          <w:rFonts w:eastAsia="Calibri"/>
          <w:bCs/>
          <w:iCs/>
          <w:sz w:val="22"/>
          <w:szCs w:val="22"/>
          <w:lang w:val="fr-CA"/>
        </w:rPr>
        <w:t xml:space="preserve">la restauration et </w:t>
      </w:r>
      <w:r w:rsidR="00E04129" w:rsidRPr="005D3EE2">
        <w:rPr>
          <w:rFonts w:eastAsia="Calibri"/>
          <w:bCs/>
          <w:iCs/>
          <w:sz w:val="22"/>
          <w:szCs w:val="22"/>
          <w:lang w:val="fr-CA"/>
        </w:rPr>
        <w:t xml:space="preserve">du </w:t>
      </w:r>
      <w:r w:rsidRPr="005D3EE2">
        <w:rPr>
          <w:rFonts w:eastAsia="Calibri"/>
          <w:bCs/>
          <w:iCs/>
          <w:sz w:val="22"/>
          <w:szCs w:val="22"/>
          <w:lang w:val="fr-CA"/>
        </w:rPr>
        <w:t>le tourisme (HTM) de l’AHLEI</w:t>
      </w:r>
    </w:p>
    <w:p w14:paraId="159D0DAE" w14:textId="7CAB70F0" w:rsidR="00FF33A8" w:rsidRPr="00931BC4" w:rsidRDefault="00FF33A8" w:rsidP="002F7C8A">
      <w:pPr>
        <w:jc w:val="both"/>
        <w:rPr>
          <w:rFonts w:eastAsia="Calibri"/>
          <w:bCs/>
          <w:iCs/>
          <w:sz w:val="22"/>
          <w:szCs w:val="22"/>
          <w:lang w:val="fr-CA"/>
        </w:rPr>
      </w:pPr>
    </w:p>
    <w:p w14:paraId="4522962A" w14:textId="39545A0C" w:rsidR="00FF33A8" w:rsidRDefault="00135E4F" w:rsidP="002F7C8A">
      <w:pPr>
        <w:jc w:val="both"/>
        <w:rPr>
          <w:rFonts w:eastAsia="Calibri"/>
          <w:bCs/>
          <w:iCs/>
          <w:sz w:val="22"/>
          <w:szCs w:val="22"/>
          <w:lang w:val="fr-CA"/>
        </w:rPr>
      </w:pPr>
      <w:r w:rsidRPr="00931BC4">
        <w:rPr>
          <w:rFonts w:eastAsia="Calibri"/>
          <w:bCs/>
          <w:iCs/>
          <w:sz w:val="22"/>
          <w:szCs w:val="22"/>
          <w:lang w:val="fr-CA"/>
        </w:rPr>
        <w:tab/>
      </w:r>
      <w:r w:rsidR="00432058">
        <w:rPr>
          <w:rFonts w:eastAsia="Calibri"/>
          <w:bCs/>
          <w:iCs/>
          <w:sz w:val="22"/>
          <w:szCs w:val="22"/>
          <w:lang w:val="fr-CA"/>
        </w:rPr>
        <w:t xml:space="preserve">Dans le cadre du Plan de travail </w:t>
      </w:r>
      <w:r w:rsidR="00FF33A8" w:rsidRPr="00931BC4">
        <w:rPr>
          <w:rFonts w:eastAsia="Calibri"/>
          <w:bCs/>
          <w:iCs/>
          <w:sz w:val="22"/>
          <w:szCs w:val="22"/>
          <w:lang w:val="fr-CA"/>
        </w:rPr>
        <w:t xml:space="preserve">2018-2021 </w:t>
      </w:r>
      <w:r w:rsidR="00DA0AC0">
        <w:rPr>
          <w:rFonts w:eastAsia="Calibri"/>
          <w:bCs/>
          <w:iCs/>
          <w:sz w:val="22"/>
          <w:szCs w:val="22"/>
          <w:lang w:val="fr-CA"/>
        </w:rPr>
        <w:t xml:space="preserve">de la </w:t>
      </w:r>
      <w:r w:rsidR="00FF33A8" w:rsidRPr="00931BC4">
        <w:rPr>
          <w:rFonts w:eastAsia="Calibri"/>
          <w:bCs/>
          <w:iCs/>
          <w:sz w:val="22"/>
          <w:szCs w:val="22"/>
          <w:lang w:val="fr-CA"/>
        </w:rPr>
        <w:t xml:space="preserve">CITUR </w:t>
      </w:r>
      <w:r w:rsidR="00DA0AC0">
        <w:rPr>
          <w:rFonts w:eastAsia="Calibri"/>
          <w:bCs/>
          <w:iCs/>
          <w:sz w:val="22"/>
          <w:szCs w:val="22"/>
          <w:lang w:val="fr-CA"/>
        </w:rPr>
        <w:t xml:space="preserve">et en collaboration avec le Secrétariat à la sécurité multidimensionnelle, des travaux sont </w:t>
      </w:r>
      <w:proofErr w:type="gramStart"/>
      <w:r w:rsidR="00DA0AC0">
        <w:rPr>
          <w:rFonts w:eastAsia="Calibri"/>
          <w:bCs/>
          <w:iCs/>
          <w:sz w:val="22"/>
          <w:szCs w:val="22"/>
          <w:lang w:val="fr-CA"/>
        </w:rPr>
        <w:t>actuellement en cours</w:t>
      </w:r>
      <w:proofErr w:type="gramEnd"/>
      <w:r w:rsidR="00DA0AC0">
        <w:rPr>
          <w:rFonts w:eastAsia="Calibri"/>
          <w:bCs/>
          <w:iCs/>
          <w:sz w:val="22"/>
          <w:szCs w:val="22"/>
          <w:lang w:val="fr-CA"/>
        </w:rPr>
        <w:t xml:space="preserve"> pour fournir </w:t>
      </w:r>
      <w:r w:rsidR="00E04129">
        <w:rPr>
          <w:rFonts w:eastAsia="Calibri"/>
          <w:bCs/>
          <w:iCs/>
          <w:sz w:val="22"/>
          <w:szCs w:val="22"/>
          <w:lang w:val="fr-CA"/>
        </w:rPr>
        <w:t xml:space="preserve">aux visiteurs </w:t>
      </w:r>
      <w:r w:rsidR="00802872">
        <w:rPr>
          <w:rFonts w:eastAsia="Calibri"/>
          <w:bCs/>
          <w:iCs/>
          <w:sz w:val="22"/>
          <w:szCs w:val="22"/>
          <w:lang w:val="fr-CA"/>
        </w:rPr>
        <w:t xml:space="preserve">la documentation qui </w:t>
      </w:r>
      <w:r w:rsidR="00E04129">
        <w:rPr>
          <w:rFonts w:eastAsia="Calibri"/>
          <w:bCs/>
          <w:iCs/>
          <w:sz w:val="22"/>
          <w:szCs w:val="22"/>
          <w:lang w:val="fr-CA"/>
        </w:rPr>
        <w:t xml:space="preserve">leur </w:t>
      </w:r>
      <w:r w:rsidR="00802872">
        <w:rPr>
          <w:rFonts w:eastAsia="Calibri"/>
          <w:bCs/>
          <w:iCs/>
          <w:sz w:val="22"/>
          <w:szCs w:val="22"/>
          <w:lang w:val="fr-CA"/>
        </w:rPr>
        <w:t xml:space="preserve">permettra d’avoir accès aux protocoles et aux règlements régissant les voyages dans chaque État membre de l’OEA.  </w:t>
      </w:r>
      <w:r w:rsidR="00E04129">
        <w:rPr>
          <w:rFonts w:eastAsia="Calibri"/>
          <w:bCs/>
          <w:iCs/>
          <w:sz w:val="22"/>
          <w:szCs w:val="22"/>
          <w:lang w:val="fr-CA"/>
        </w:rPr>
        <w:t xml:space="preserve">Ils feront </w:t>
      </w:r>
      <w:r w:rsidR="00802872">
        <w:rPr>
          <w:rFonts w:eastAsia="Calibri"/>
          <w:bCs/>
          <w:iCs/>
          <w:sz w:val="22"/>
          <w:szCs w:val="22"/>
          <w:lang w:val="fr-CA"/>
        </w:rPr>
        <w:t xml:space="preserve">également </w:t>
      </w:r>
      <w:r w:rsidR="00E04129">
        <w:rPr>
          <w:rFonts w:eastAsia="Calibri"/>
          <w:bCs/>
          <w:iCs/>
          <w:sz w:val="22"/>
          <w:szCs w:val="22"/>
          <w:lang w:val="fr-CA"/>
        </w:rPr>
        <w:t>l’</w:t>
      </w:r>
      <w:r w:rsidR="00802872">
        <w:rPr>
          <w:rFonts w:eastAsia="Calibri"/>
          <w:bCs/>
          <w:iCs/>
          <w:sz w:val="22"/>
          <w:szCs w:val="22"/>
          <w:lang w:val="fr-CA"/>
        </w:rPr>
        <w:t>analyse de</w:t>
      </w:r>
      <w:r w:rsidR="00E04129">
        <w:rPr>
          <w:rFonts w:eastAsia="Calibri"/>
          <w:bCs/>
          <w:iCs/>
          <w:sz w:val="22"/>
          <w:szCs w:val="22"/>
          <w:lang w:val="fr-CA"/>
        </w:rPr>
        <w:t>s</w:t>
      </w:r>
      <w:r w:rsidR="00802872">
        <w:rPr>
          <w:rFonts w:eastAsia="Calibri"/>
          <w:bCs/>
          <w:iCs/>
          <w:sz w:val="22"/>
          <w:szCs w:val="22"/>
          <w:lang w:val="fr-CA"/>
        </w:rPr>
        <w:t xml:space="preserve"> directives communes qui contribuent à la sécurité des voyages d’un pays à l’autre. Un exposé sur ces travaux a été fait à la deuxième réunion de la CITUR les 19 et 20 novembre </w:t>
      </w:r>
      <w:r w:rsidR="00FF33A8" w:rsidRPr="00931BC4">
        <w:rPr>
          <w:rFonts w:eastAsia="Calibri"/>
          <w:bCs/>
          <w:iCs/>
          <w:sz w:val="22"/>
          <w:szCs w:val="22"/>
          <w:lang w:val="fr-CA"/>
        </w:rPr>
        <w:t>2020.</w:t>
      </w:r>
    </w:p>
    <w:p w14:paraId="740F49A9" w14:textId="77777777" w:rsidR="005D3EE2" w:rsidRPr="00931BC4" w:rsidRDefault="005D3EE2" w:rsidP="002F7C8A">
      <w:pPr>
        <w:jc w:val="both"/>
        <w:rPr>
          <w:rFonts w:eastAsia="Calibri"/>
          <w:bCs/>
          <w:iCs/>
          <w:sz w:val="22"/>
          <w:szCs w:val="22"/>
          <w:lang w:val="fr-CA"/>
        </w:rPr>
      </w:pPr>
    </w:p>
    <w:p w14:paraId="5AE7ADCF" w14:textId="77777777" w:rsidR="00A33225" w:rsidRPr="00931BC4" w:rsidRDefault="00FE5614" w:rsidP="002F7C8A">
      <w:pPr>
        <w:jc w:val="both"/>
        <w:rPr>
          <w:sz w:val="22"/>
          <w:szCs w:val="22"/>
          <w:lang w:val="fr-CA"/>
        </w:rPr>
      </w:pPr>
      <w:r w:rsidRPr="00931BC4">
        <w:rPr>
          <w:rFonts w:eastAsia="Calibri"/>
          <w:bCs/>
          <w:iCs/>
          <w:sz w:val="22"/>
          <w:szCs w:val="22"/>
          <w:lang w:val="fr-CA"/>
        </w:rPr>
        <w:tab/>
      </w:r>
      <w:r w:rsidR="00802872">
        <w:rPr>
          <w:rFonts w:eastAsia="Calibri"/>
          <w:bCs/>
          <w:iCs/>
          <w:sz w:val="22"/>
          <w:szCs w:val="22"/>
          <w:lang w:val="fr-CA"/>
        </w:rPr>
        <w:t xml:space="preserve">Le Secrétariat général de l’OEA s’est associé à la Banque interaméricaine de développement et à l’Organisation mondiale du tourisme des Nations Unies (OMT) pour l’élaboration d’une publication sur les Recommandations régionales concernant les protocoles de biosécurité dans le secteur du tourisme d’Amérique latine et des Caraïbes. À cet égard, le 16 décembre 2020, une réunion de travail virtuelle a été organisée avec les États membres pour leur présenter une première analyse de la révision systématique des protocoles mis au point par des entités publiques et privées dans plusieurs pays d’Amérique latine, des Caraïbes et du monde. La réunion de travail, sur la base de cette première évaluation, a contribué à </w:t>
      </w:r>
      <w:r w:rsidR="002554E1">
        <w:rPr>
          <w:rFonts w:eastAsia="Calibri"/>
          <w:bCs/>
          <w:iCs/>
          <w:sz w:val="22"/>
          <w:szCs w:val="22"/>
          <w:lang w:val="fr-CA"/>
        </w:rPr>
        <w:t xml:space="preserve">combler les écarts et à donner la priorité aux bonnes pratiques dans le cadre des recommandations régionales et à faire avancer les choses au sein du Groupe de travail de la CITUR sur les protocoles </w:t>
      </w:r>
      <w:r w:rsidR="003E2BDA">
        <w:rPr>
          <w:rFonts w:eastAsia="Calibri"/>
          <w:bCs/>
          <w:iCs/>
          <w:sz w:val="22"/>
          <w:szCs w:val="22"/>
          <w:lang w:val="fr-CA"/>
        </w:rPr>
        <w:t xml:space="preserve">relatifs aux </w:t>
      </w:r>
      <w:r w:rsidR="002554E1">
        <w:rPr>
          <w:rFonts w:eastAsia="Calibri"/>
          <w:bCs/>
          <w:iCs/>
          <w:sz w:val="22"/>
          <w:szCs w:val="22"/>
          <w:lang w:val="fr-CA"/>
        </w:rPr>
        <w:t>mesures bio-sanitaires pour les voyages et le tourisme.</w:t>
      </w:r>
      <w:r w:rsidR="00050C92" w:rsidRPr="00931BC4">
        <w:rPr>
          <w:sz w:val="22"/>
          <w:szCs w:val="22"/>
          <w:lang w:val="fr-CA"/>
        </w:rPr>
        <w:t xml:space="preserve"> </w:t>
      </w:r>
      <w:r w:rsidR="003E2BDA">
        <w:rPr>
          <w:sz w:val="22"/>
          <w:szCs w:val="22"/>
          <w:lang w:val="fr-CA"/>
        </w:rPr>
        <w:t xml:space="preserve">En août 2021, </w:t>
      </w:r>
      <w:r w:rsidR="00FE4D0D">
        <w:rPr>
          <w:sz w:val="22"/>
          <w:szCs w:val="22"/>
          <w:lang w:val="fr-CA"/>
        </w:rPr>
        <w:t xml:space="preserve">ont été publiées </w:t>
      </w:r>
      <w:r w:rsidR="003E2BDA">
        <w:rPr>
          <w:sz w:val="22"/>
          <w:szCs w:val="22"/>
          <w:lang w:val="fr-CA"/>
        </w:rPr>
        <w:t xml:space="preserve">des recommandations concernant les protocoles relatifs aux mesures bio-sanitaires dans les sous-secteurs de l’hébergement, de la restauration et des transports locaux ainsi que dans les zones </w:t>
      </w:r>
      <w:r w:rsidR="003E2BDA">
        <w:rPr>
          <w:sz w:val="22"/>
          <w:szCs w:val="22"/>
          <w:lang w:val="fr-CA"/>
        </w:rPr>
        <w:lastRenderedPageBreak/>
        <w:t xml:space="preserve">de plages, les aéroports et les ports et dans les mois qui viennent plusieurs réunions et webinaires seront organisés avec </w:t>
      </w:r>
      <w:r w:rsidR="00FE4D0D">
        <w:rPr>
          <w:sz w:val="22"/>
          <w:szCs w:val="22"/>
          <w:lang w:val="fr-CA"/>
        </w:rPr>
        <w:t>d</w:t>
      </w:r>
      <w:r w:rsidR="003E2BDA">
        <w:rPr>
          <w:sz w:val="22"/>
          <w:szCs w:val="22"/>
          <w:lang w:val="fr-CA"/>
        </w:rPr>
        <w:t xml:space="preserve">es parties prenantes concernées afin de diffuser ces informations. </w:t>
      </w:r>
    </w:p>
    <w:p w14:paraId="0503D544" w14:textId="77777777" w:rsidR="00FE5614" w:rsidRPr="00931BC4" w:rsidRDefault="00FE5614" w:rsidP="002F7C8A">
      <w:pPr>
        <w:jc w:val="both"/>
        <w:rPr>
          <w:rFonts w:eastAsia="Calibri"/>
          <w:bCs/>
          <w:iCs/>
          <w:sz w:val="22"/>
          <w:szCs w:val="22"/>
          <w:lang w:val="fr-CA"/>
        </w:rPr>
      </w:pPr>
    </w:p>
    <w:p w14:paraId="7F1936DD" w14:textId="77777777" w:rsidR="00B41C60" w:rsidRPr="00931BC4" w:rsidRDefault="003E2BDA" w:rsidP="002F7C8A">
      <w:pPr>
        <w:ind w:firstLine="720"/>
        <w:jc w:val="both"/>
        <w:rPr>
          <w:rFonts w:eastAsia="Calibri"/>
          <w:bCs/>
          <w:iCs/>
          <w:sz w:val="22"/>
          <w:szCs w:val="22"/>
          <w:lang w:val="fr-CA"/>
        </w:rPr>
      </w:pPr>
      <w:r>
        <w:rPr>
          <w:rFonts w:eastAsia="Calibri"/>
          <w:bCs/>
          <w:iCs/>
          <w:sz w:val="22"/>
          <w:szCs w:val="22"/>
          <w:lang w:val="fr-CA"/>
        </w:rPr>
        <w:t xml:space="preserve">En juillet </w:t>
      </w:r>
      <w:r w:rsidR="00B41C60" w:rsidRPr="00931BC4">
        <w:rPr>
          <w:rFonts w:eastAsia="Calibri"/>
          <w:bCs/>
          <w:iCs/>
          <w:sz w:val="22"/>
          <w:szCs w:val="22"/>
          <w:lang w:val="fr-CA"/>
        </w:rPr>
        <w:t xml:space="preserve">2021, </w:t>
      </w:r>
      <w:r>
        <w:rPr>
          <w:rFonts w:eastAsia="Calibri"/>
          <w:bCs/>
          <w:iCs/>
          <w:sz w:val="22"/>
          <w:szCs w:val="22"/>
          <w:lang w:val="fr-CA"/>
        </w:rPr>
        <w:t>la Section de la c</w:t>
      </w:r>
      <w:r w:rsidR="00B41C60" w:rsidRPr="00931BC4">
        <w:rPr>
          <w:rFonts w:eastAsia="Calibri"/>
          <w:bCs/>
          <w:iCs/>
          <w:sz w:val="22"/>
          <w:szCs w:val="22"/>
          <w:lang w:val="fr-CA"/>
        </w:rPr>
        <w:t xml:space="preserve">ulture </w:t>
      </w:r>
      <w:r>
        <w:rPr>
          <w:rFonts w:eastAsia="Calibri"/>
          <w:bCs/>
          <w:iCs/>
          <w:sz w:val="22"/>
          <w:szCs w:val="22"/>
          <w:lang w:val="fr-CA"/>
        </w:rPr>
        <w:t>et du to</w:t>
      </w:r>
      <w:r w:rsidR="00B41C60" w:rsidRPr="00931BC4">
        <w:rPr>
          <w:rFonts w:eastAsia="Calibri"/>
          <w:bCs/>
          <w:iCs/>
          <w:sz w:val="22"/>
          <w:szCs w:val="22"/>
          <w:lang w:val="fr-CA"/>
        </w:rPr>
        <w:t>urism</w:t>
      </w:r>
      <w:r>
        <w:rPr>
          <w:rFonts w:eastAsia="Calibri"/>
          <w:bCs/>
          <w:iCs/>
          <w:sz w:val="22"/>
          <w:szCs w:val="22"/>
          <w:lang w:val="fr-CA"/>
        </w:rPr>
        <w:t xml:space="preserve">e </w:t>
      </w:r>
      <w:proofErr w:type="gramStart"/>
      <w:r>
        <w:rPr>
          <w:rFonts w:eastAsia="Calibri"/>
          <w:bCs/>
          <w:iCs/>
          <w:sz w:val="22"/>
          <w:szCs w:val="22"/>
          <w:lang w:val="fr-CA"/>
        </w:rPr>
        <w:t xml:space="preserve">a </w:t>
      </w:r>
      <w:r w:rsidR="00B41C60" w:rsidRPr="00931BC4">
        <w:rPr>
          <w:rFonts w:eastAsia="Calibri"/>
          <w:bCs/>
          <w:iCs/>
          <w:sz w:val="22"/>
          <w:szCs w:val="22"/>
          <w:lang w:val="fr-CA"/>
        </w:rPr>
        <w:t xml:space="preserve"> </w:t>
      </w:r>
      <w:r>
        <w:rPr>
          <w:rFonts w:eastAsia="Calibri"/>
          <w:bCs/>
          <w:iCs/>
          <w:sz w:val="22"/>
          <w:szCs w:val="22"/>
          <w:lang w:val="fr-CA"/>
        </w:rPr>
        <w:t>produit</w:t>
      </w:r>
      <w:proofErr w:type="gramEnd"/>
      <w:r>
        <w:rPr>
          <w:rFonts w:eastAsia="Calibri"/>
          <w:bCs/>
          <w:iCs/>
          <w:sz w:val="22"/>
          <w:szCs w:val="22"/>
          <w:lang w:val="fr-CA"/>
        </w:rPr>
        <w:t xml:space="preserve"> le premier numéro du </w:t>
      </w:r>
      <w:r w:rsidRPr="003E2BDA">
        <w:rPr>
          <w:rFonts w:eastAsia="Calibri"/>
          <w:bCs/>
          <w:iCs/>
          <w:color w:val="2E74B5" w:themeColor="accent1" w:themeShade="BF"/>
          <w:sz w:val="22"/>
          <w:szCs w:val="22"/>
          <w:u w:val="single"/>
          <w:lang w:val="fr-CA"/>
        </w:rPr>
        <w:t>Bulletin</w:t>
      </w:r>
      <w:r>
        <w:rPr>
          <w:rFonts w:eastAsia="Calibri"/>
          <w:bCs/>
          <w:iCs/>
          <w:color w:val="2E74B5" w:themeColor="accent1" w:themeShade="BF"/>
          <w:sz w:val="22"/>
          <w:szCs w:val="22"/>
          <w:u w:val="single"/>
          <w:lang w:val="fr-CA"/>
        </w:rPr>
        <w:t xml:space="preserve"> d’information sur le tourisme durable</w:t>
      </w:r>
      <w:r w:rsidR="00B41C60" w:rsidRPr="00931BC4">
        <w:rPr>
          <w:rFonts w:eastAsia="Calibri"/>
          <w:bCs/>
          <w:iCs/>
          <w:sz w:val="22"/>
          <w:szCs w:val="22"/>
          <w:lang w:val="fr-CA"/>
        </w:rPr>
        <w:t xml:space="preserve"> </w:t>
      </w:r>
      <w:r>
        <w:rPr>
          <w:rFonts w:eastAsia="Calibri"/>
          <w:bCs/>
          <w:iCs/>
          <w:sz w:val="22"/>
          <w:szCs w:val="22"/>
          <w:lang w:val="fr-CA"/>
        </w:rPr>
        <w:t xml:space="preserve"> du Secrétariat exécutif au développement intégré </w:t>
      </w:r>
      <w:r w:rsidR="00B41C60" w:rsidRPr="00931BC4">
        <w:rPr>
          <w:rFonts w:eastAsia="Calibri"/>
          <w:bCs/>
          <w:iCs/>
          <w:sz w:val="22"/>
          <w:szCs w:val="22"/>
          <w:lang w:val="fr-CA"/>
        </w:rPr>
        <w:t xml:space="preserve"> (SEDI).</w:t>
      </w:r>
      <w:r w:rsidR="00A1659D">
        <w:rPr>
          <w:rFonts w:eastAsia="Calibri"/>
          <w:bCs/>
          <w:iCs/>
          <w:sz w:val="22"/>
          <w:szCs w:val="22"/>
          <w:lang w:val="fr-CA"/>
        </w:rPr>
        <w:t xml:space="preserve"> </w:t>
      </w:r>
      <w:r w:rsidR="00B41C60" w:rsidRPr="00931BC4">
        <w:rPr>
          <w:rFonts w:eastAsia="Calibri"/>
          <w:bCs/>
          <w:iCs/>
          <w:sz w:val="22"/>
          <w:szCs w:val="22"/>
          <w:lang w:val="fr-CA"/>
        </w:rPr>
        <w:t xml:space="preserve"> </w:t>
      </w:r>
      <w:r w:rsidR="00A1659D">
        <w:rPr>
          <w:rFonts w:eastAsia="Calibri"/>
          <w:bCs/>
          <w:iCs/>
          <w:sz w:val="22"/>
          <w:szCs w:val="22"/>
          <w:lang w:val="fr-CA"/>
        </w:rPr>
        <w:t xml:space="preserve">Tous les deux mois, à partir de juillet </w:t>
      </w:r>
      <w:r w:rsidR="00B41C60" w:rsidRPr="00931BC4">
        <w:rPr>
          <w:rFonts w:eastAsia="Calibri"/>
          <w:bCs/>
          <w:iCs/>
          <w:sz w:val="22"/>
          <w:szCs w:val="22"/>
          <w:lang w:val="fr-CA"/>
        </w:rPr>
        <w:t xml:space="preserve">2021, </w:t>
      </w:r>
      <w:r w:rsidR="00A1659D">
        <w:rPr>
          <w:rFonts w:eastAsia="Calibri"/>
          <w:bCs/>
          <w:iCs/>
          <w:sz w:val="22"/>
          <w:szCs w:val="22"/>
          <w:lang w:val="fr-CA"/>
        </w:rPr>
        <w:t>la Section de la c</w:t>
      </w:r>
      <w:r w:rsidR="00A1659D" w:rsidRPr="00931BC4">
        <w:rPr>
          <w:rFonts w:eastAsia="Calibri"/>
          <w:bCs/>
          <w:iCs/>
          <w:sz w:val="22"/>
          <w:szCs w:val="22"/>
          <w:lang w:val="fr-CA"/>
        </w:rPr>
        <w:t xml:space="preserve">ulture </w:t>
      </w:r>
      <w:r w:rsidR="00A1659D">
        <w:rPr>
          <w:rFonts w:eastAsia="Calibri"/>
          <w:bCs/>
          <w:iCs/>
          <w:sz w:val="22"/>
          <w:szCs w:val="22"/>
          <w:lang w:val="fr-CA"/>
        </w:rPr>
        <w:t>et du to</w:t>
      </w:r>
      <w:r w:rsidR="00A1659D" w:rsidRPr="00931BC4">
        <w:rPr>
          <w:rFonts w:eastAsia="Calibri"/>
          <w:bCs/>
          <w:iCs/>
          <w:sz w:val="22"/>
          <w:szCs w:val="22"/>
          <w:lang w:val="fr-CA"/>
        </w:rPr>
        <w:t>urism</w:t>
      </w:r>
      <w:r w:rsidR="00A1659D">
        <w:rPr>
          <w:rFonts w:eastAsia="Calibri"/>
          <w:bCs/>
          <w:iCs/>
          <w:sz w:val="22"/>
          <w:szCs w:val="22"/>
          <w:lang w:val="fr-CA"/>
        </w:rPr>
        <w:t xml:space="preserve">e du Département du développement économique publiera une compilation des faits nouveaux qui se sont produits dans les États membres, les organisations internationales et les associations pertinentes </w:t>
      </w:r>
      <w:r w:rsidR="00FE4D0D">
        <w:rPr>
          <w:rFonts w:eastAsia="Calibri"/>
          <w:bCs/>
          <w:iCs/>
          <w:sz w:val="22"/>
          <w:szCs w:val="22"/>
          <w:lang w:val="fr-CA"/>
        </w:rPr>
        <w:t xml:space="preserve">concernant </w:t>
      </w:r>
      <w:r w:rsidR="00A1659D">
        <w:rPr>
          <w:rFonts w:eastAsia="Calibri"/>
          <w:bCs/>
          <w:iCs/>
          <w:sz w:val="22"/>
          <w:szCs w:val="22"/>
          <w:lang w:val="fr-CA"/>
        </w:rPr>
        <w:t xml:space="preserve">la récupération et la relance du tourisme ainsi que </w:t>
      </w:r>
      <w:r w:rsidR="00FE4D0D">
        <w:rPr>
          <w:rFonts w:eastAsia="Calibri"/>
          <w:bCs/>
          <w:iCs/>
          <w:sz w:val="22"/>
          <w:szCs w:val="22"/>
          <w:lang w:val="fr-CA"/>
        </w:rPr>
        <w:t>l</w:t>
      </w:r>
      <w:r w:rsidR="00A1659D">
        <w:rPr>
          <w:rFonts w:eastAsia="Calibri"/>
          <w:bCs/>
          <w:iCs/>
          <w:sz w:val="22"/>
          <w:szCs w:val="22"/>
          <w:lang w:val="fr-CA"/>
        </w:rPr>
        <w:t xml:space="preserve">es mesures prises en faveur du tourisme durable et </w:t>
      </w:r>
      <w:r w:rsidR="00FE4D0D">
        <w:rPr>
          <w:rFonts w:eastAsia="Calibri"/>
          <w:bCs/>
          <w:iCs/>
          <w:sz w:val="22"/>
          <w:szCs w:val="22"/>
          <w:lang w:val="fr-CA"/>
        </w:rPr>
        <w:t xml:space="preserve">pour </w:t>
      </w:r>
      <w:r w:rsidR="00A1659D">
        <w:rPr>
          <w:rFonts w:eastAsia="Calibri"/>
          <w:bCs/>
          <w:iCs/>
          <w:sz w:val="22"/>
          <w:szCs w:val="22"/>
          <w:lang w:val="fr-CA"/>
        </w:rPr>
        <w:t xml:space="preserve">adoucir les effets négatifs de la pandémie de </w:t>
      </w:r>
      <w:r w:rsidR="00B41C60" w:rsidRPr="00931BC4">
        <w:rPr>
          <w:rFonts w:eastAsia="Calibri"/>
          <w:bCs/>
          <w:iCs/>
          <w:sz w:val="22"/>
          <w:szCs w:val="22"/>
          <w:lang w:val="fr-CA"/>
        </w:rPr>
        <w:t xml:space="preserve">COVID-19 </w:t>
      </w:r>
      <w:r w:rsidR="00A1659D">
        <w:rPr>
          <w:rFonts w:eastAsia="Calibri"/>
          <w:bCs/>
          <w:iCs/>
          <w:sz w:val="22"/>
          <w:szCs w:val="22"/>
          <w:lang w:val="fr-CA"/>
        </w:rPr>
        <w:t>sur le secteur du tourisme. La publication co</w:t>
      </w:r>
      <w:r w:rsidR="00FE4D0D">
        <w:rPr>
          <w:rFonts w:eastAsia="Calibri"/>
          <w:bCs/>
          <w:iCs/>
          <w:sz w:val="22"/>
          <w:szCs w:val="22"/>
          <w:lang w:val="fr-CA"/>
        </w:rPr>
        <w:t xml:space="preserve">ntiendra </w:t>
      </w:r>
      <w:r w:rsidR="00A1659D">
        <w:rPr>
          <w:rFonts w:eastAsia="Calibri"/>
          <w:bCs/>
          <w:iCs/>
          <w:sz w:val="22"/>
          <w:szCs w:val="22"/>
          <w:lang w:val="fr-CA"/>
        </w:rPr>
        <w:t xml:space="preserve">également des informations sur les activités de la Commission interaméricaine du tourisme </w:t>
      </w:r>
      <w:r w:rsidR="00B41C60" w:rsidRPr="00931BC4">
        <w:rPr>
          <w:rFonts w:eastAsia="Calibri"/>
          <w:bCs/>
          <w:iCs/>
          <w:sz w:val="22"/>
          <w:szCs w:val="22"/>
          <w:lang w:val="fr-CA"/>
        </w:rPr>
        <w:t xml:space="preserve">(CITUR) </w:t>
      </w:r>
      <w:r w:rsidR="00A1659D">
        <w:rPr>
          <w:rFonts w:eastAsia="Calibri"/>
          <w:bCs/>
          <w:iCs/>
          <w:sz w:val="22"/>
          <w:szCs w:val="22"/>
          <w:lang w:val="fr-CA"/>
        </w:rPr>
        <w:t xml:space="preserve">et ses quatre </w:t>
      </w:r>
      <w:r w:rsidR="00B41C60" w:rsidRPr="00931BC4">
        <w:rPr>
          <w:rFonts w:eastAsia="Calibri"/>
          <w:bCs/>
          <w:iCs/>
          <w:sz w:val="22"/>
          <w:szCs w:val="22"/>
          <w:lang w:val="fr-CA"/>
        </w:rPr>
        <w:t xml:space="preserve">(4) </w:t>
      </w:r>
      <w:r w:rsidR="00A1659D">
        <w:rPr>
          <w:rFonts w:eastAsia="Calibri"/>
          <w:bCs/>
          <w:iCs/>
          <w:sz w:val="22"/>
          <w:szCs w:val="22"/>
          <w:lang w:val="fr-CA"/>
        </w:rPr>
        <w:t>groupes de travail ainsi que sur les principales activités de la Section de la c</w:t>
      </w:r>
      <w:r w:rsidR="00A1659D" w:rsidRPr="00931BC4">
        <w:rPr>
          <w:rFonts w:eastAsia="Calibri"/>
          <w:bCs/>
          <w:iCs/>
          <w:sz w:val="22"/>
          <w:szCs w:val="22"/>
          <w:lang w:val="fr-CA"/>
        </w:rPr>
        <w:t xml:space="preserve">ulture </w:t>
      </w:r>
      <w:r w:rsidR="00A1659D">
        <w:rPr>
          <w:rFonts w:eastAsia="Calibri"/>
          <w:bCs/>
          <w:iCs/>
          <w:sz w:val="22"/>
          <w:szCs w:val="22"/>
          <w:lang w:val="fr-CA"/>
        </w:rPr>
        <w:t>et du to</w:t>
      </w:r>
      <w:r w:rsidR="00A1659D" w:rsidRPr="00931BC4">
        <w:rPr>
          <w:rFonts w:eastAsia="Calibri"/>
          <w:bCs/>
          <w:iCs/>
          <w:sz w:val="22"/>
          <w:szCs w:val="22"/>
          <w:lang w:val="fr-CA"/>
        </w:rPr>
        <w:t>urism</w:t>
      </w:r>
      <w:r w:rsidR="00A1659D">
        <w:rPr>
          <w:rFonts w:eastAsia="Calibri"/>
          <w:bCs/>
          <w:iCs/>
          <w:sz w:val="22"/>
          <w:szCs w:val="22"/>
          <w:lang w:val="fr-CA"/>
        </w:rPr>
        <w:t xml:space="preserve">e destinées à appuyer le développement du tourisme durable. </w:t>
      </w:r>
    </w:p>
    <w:p w14:paraId="055AC017" w14:textId="77777777" w:rsidR="00B41C60" w:rsidRPr="00931BC4" w:rsidRDefault="00B41C60" w:rsidP="002F7C8A">
      <w:pPr>
        <w:tabs>
          <w:tab w:val="left" w:pos="360"/>
          <w:tab w:val="left" w:pos="6750"/>
        </w:tabs>
        <w:jc w:val="both"/>
        <w:rPr>
          <w:rFonts w:eastAsia="MS Mincho"/>
          <w:color w:val="000000"/>
          <w:sz w:val="22"/>
          <w:szCs w:val="22"/>
          <w:lang w:val="fr-CA" w:eastAsia="ja-JP"/>
        </w:rPr>
      </w:pPr>
    </w:p>
    <w:p w14:paraId="0587D2F4" w14:textId="77777777" w:rsidR="00FF33A8" w:rsidRPr="00931BC4" w:rsidRDefault="00A1659D" w:rsidP="002F7C8A">
      <w:pPr>
        <w:rPr>
          <w:rFonts w:eastAsia="MS Mincho"/>
          <w:color w:val="000000"/>
          <w:sz w:val="22"/>
          <w:szCs w:val="22"/>
          <w:lang w:val="fr-CA" w:eastAsia="ja-JP"/>
        </w:rPr>
      </w:pPr>
      <w:r>
        <w:rPr>
          <w:rFonts w:eastAsia="MS Mincho"/>
          <w:color w:val="000000"/>
          <w:sz w:val="22"/>
          <w:szCs w:val="22"/>
          <w:lang w:val="fr-CA" w:eastAsia="ja-JP"/>
        </w:rPr>
        <w:t xml:space="preserve">RÉUNIONS DE LA </w:t>
      </w:r>
      <w:r w:rsidR="0086087E" w:rsidRPr="00931BC4">
        <w:rPr>
          <w:rFonts w:eastAsia="MS Mincho"/>
          <w:color w:val="000000"/>
          <w:sz w:val="22"/>
          <w:szCs w:val="22"/>
          <w:lang w:val="fr-CA" w:eastAsia="ja-JP"/>
        </w:rPr>
        <w:t>CITUR</w:t>
      </w:r>
    </w:p>
    <w:p w14:paraId="46B48EA4" w14:textId="77777777" w:rsidR="009C4CC6" w:rsidRPr="00931BC4" w:rsidRDefault="009C4CC6" w:rsidP="002F7C8A">
      <w:pPr>
        <w:tabs>
          <w:tab w:val="left" w:pos="360"/>
          <w:tab w:val="left" w:pos="6750"/>
        </w:tabs>
        <w:jc w:val="both"/>
        <w:rPr>
          <w:rFonts w:eastAsia="MS Mincho"/>
          <w:color w:val="000000"/>
          <w:sz w:val="22"/>
          <w:szCs w:val="22"/>
          <w:lang w:val="fr-CA" w:eastAsia="ja-JP"/>
        </w:rPr>
      </w:pPr>
    </w:p>
    <w:p w14:paraId="17D105AB" w14:textId="1E60F46B" w:rsidR="007C658D" w:rsidRPr="00931BC4" w:rsidRDefault="005D3EE2" w:rsidP="005D3EE2">
      <w:pPr>
        <w:tabs>
          <w:tab w:val="left" w:pos="720"/>
          <w:tab w:val="left" w:pos="6750"/>
        </w:tabs>
        <w:jc w:val="both"/>
        <w:rPr>
          <w:rFonts w:eastAsia="MS Mincho"/>
          <w:color w:val="000000"/>
          <w:sz w:val="22"/>
          <w:szCs w:val="22"/>
          <w:lang w:val="fr-CA" w:eastAsia="ja-JP"/>
        </w:rPr>
      </w:pPr>
      <w:r>
        <w:rPr>
          <w:rFonts w:eastAsia="MS Mincho"/>
          <w:color w:val="000000"/>
          <w:sz w:val="22"/>
          <w:szCs w:val="22"/>
          <w:lang w:val="fr-CA" w:eastAsia="ja-JP"/>
        </w:rPr>
        <w:tab/>
      </w:r>
      <w:r w:rsidR="00C24505">
        <w:rPr>
          <w:rFonts w:eastAsia="MS Mincho"/>
          <w:color w:val="000000"/>
          <w:sz w:val="22"/>
          <w:szCs w:val="22"/>
          <w:lang w:val="fr-CA" w:eastAsia="ja-JP"/>
        </w:rPr>
        <w:t>En 2020, f</w:t>
      </w:r>
      <w:r w:rsidR="007C658D" w:rsidRPr="00931BC4">
        <w:rPr>
          <w:rFonts w:eastAsia="MS Mincho"/>
          <w:color w:val="000000"/>
          <w:sz w:val="22"/>
          <w:szCs w:val="22"/>
          <w:lang w:val="fr-CA" w:eastAsia="ja-JP"/>
        </w:rPr>
        <w:t>ace</w:t>
      </w:r>
      <w:r w:rsidR="00C24505">
        <w:rPr>
          <w:rFonts w:eastAsia="MS Mincho"/>
          <w:color w:val="000000"/>
          <w:sz w:val="22"/>
          <w:szCs w:val="22"/>
          <w:lang w:val="fr-CA" w:eastAsia="ja-JP"/>
        </w:rPr>
        <w:t xml:space="preserve"> à la crise actuelle qu’affronte le secteur, la Commission interaméricaine du tourisme </w:t>
      </w:r>
      <w:r w:rsidR="007C658D" w:rsidRPr="00931BC4">
        <w:rPr>
          <w:rFonts w:eastAsia="MS Mincho"/>
          <w:color w:val="000000"/>
          <w:sz w:val="22"/>
          <w:szCs w:val="22"/>
          <w:lang w:val="fr-CA" w:eastAsia="ja-JP"/>
        </w:rPr>
        <w:t xml:space="preserve">(CITUR) </w:t>
      </w:r>
      <w:r w:rsidR="00C24505">
        <w:rPr>
          <w:rFonts w:eastAsia="MS Mincho"/>
          <w:color w:val="000000"/>
          <w:sz w:val="22"/>
          <w:szCs w:val="22"/>
          <w:lang w:val="fr-CA" w:eastAsia="ja-JP"/>
        </w:rPr>
        <w:t xml:space="preserve">a organisé, de concert avec </w:t>
      </w:r>
      <w:r w:rsidR="00C24505">
        <w:rPr>
          <w:rFonts w:eastAsia="Calibri"/>
          <w:bCs/>
          <w:iCs/>
          <w:sz w:val="22"/>
          <w:szCs w:val="22"/>
          <w:lang w:val="fr-CA"/>
        </w:rPr>
        <w:t>la Section de la c</w:t>
      </w:r>
      <w:r w:rsidR="00C24505" w:rsidRPr="00931BC4">
        <w:rPr>
          <w:rFonts w:eastAsia="Calibri"/>
          <w:bCs/>
          <w:iCs/>
          <w:sz w:val="22"/>
          <w:szCs w:val="22"/>
          <w:lang w:val="fr-CA"/>
        </w:rPr>
        <w:t xml:space="preserve">ulture </w:t>
      </w:r>
      <w:r w:rsidR="00C24505">
        <w:rPr>
          <w:rFonts w:eastAsia="Calibri"/>
          <w:bCs/>
          <w:iCs/>
          <w:sz w:val="22"/>
          <w:szCs w:val="22"/>
          <w:lang w:val="fr-CA"/>
        </w:rPr>
        <w:t>et du to</w:t>
      </w:r>
      <w:r w:rsidR="00C24505" w:rsidRPr="00931BC4">
        <w:rPr>
          <w:rFonts w:eastAsia="Calibri"/>
          <w:bCs/>
          <w:iCs/>
          <w:sz w:val="22"/>
          <w:szCs w:val="22"/>
          <w:lang w:val="fr-CA"/>
        </w:rPr>
        <w:t>urism</w:t>
      </w:r>
      <w:r w:rsidR="00C24505">
        <w:rPr>
          <w:rFonts w:eastAsia="Calibri"/>
          <w:bCs/>
          <w:iCs/>
          <w:sz w:val="22"/>
          <w:szCs w:val="22"/>
          <w:lang w:val="fr-CA"/>
        </w:rPr>
        <w:t xml:space="preserve">e en sa qualité de Secrétariat technique, deux réunions </w:t>
      </w:r>
      <w:r w:rsidR="007C658D" w:rsidRPr="00931BC4">
        <w:rPr>
          <w:rFonts w:eastAsia="MS Mincho"/>
          <w:color w:val="000000"/>
          <w:sz w:val="22"/>
          <w:szCs w:val="22"/>
          <w:lang w:val="fr-CA" w:eastAsia="ja-JP"/>
        </w:rPr>
        <w:t>—</w:t>
      </w:r>
      <w:r w:rsidR="00C24505">
        <w:rPr>
          <w:rFonts w:eastAsia="MS Mincho"/>
          <w:color w:val="000000"/>
          <w:sz w:val="22"/>
          <w:szCs w:val="22"/>
          <w:lang w:val="fr-CA" w:eastAsia="ja-JP"/>
        </w:rPr>
        <w:t xml:space="preserve"> une réunion extraordinaire en août et une réunion ordinaire en novembre </w:t>
      </w:r>
      <w:r w:rsidR="007C658D" w:rsidRPr="00931BC4">
        <w:rPr>
          <w:rFonts w:eastAsia="MS Mincho"/>
          <w:color w:val="000000"/>
          <w:sz w:val="22"/>
          <w:szCs w:val="22"/>
          <w:lang w:val="fr-CA" w:eastAsia="ja-JP"/>
        </w:rPr>
        <w:t>—</w:t>
      </w:r>
      <w:r w:rsidR="00C24505">
        <w:rPr>
          <w:rFonts w:eastAsia="MS Mincho"/>
          <w:color w:val="000000"/>
          <w:sz w:val="22"/>
          <w:szCs w:val="22"/>
          <w:lang w:val="fr-CA" w:eastAsia="ja-JP"/>
        </w:rPr>
        <w:t xml:space="preserve"> dans le but de mettre à la disposition des États membres un espace de dialogue leur permettant, entre autres, d’examiner la nature et le coût de l’impact de la pandémie sur le secteur du tourisme, les politiques mises en œuvre pour venir en aide aux petites entreprises, aux agences touristiques et aux travailleurs du secteur ainsi que les protocoles et les stratégies utilisées pour garantir la continuité des activités du secteur pendant la pandémie. À ces réunion</w:t>
      </w:r>
      <w:r w:rsidR="00173239">
        <w:rPr>
          <w:rFonts w:eastAsia="MS Mincho"/>
          <w:color w:val="000000"/>
          <w:sz w:val="22"/>
          <w:szCs w:val="22"/>
          <w:lang w:val="fr-CA" w:eastAsia="ja-JP"/>
        </w:rPr>
        <w:t>s</w:t>
      </w:r>
      <w:r w:rsidR="00C24505">
        <w:rPr>
          <w:rFonts w:eastAsia="MS Mincho"/>
          <w:color w:val="000000"/>
          <w:sz w:val="22"/>
          <w:szCs w:val="22"/>
          <w:lang w:val="fr-CA" w:eastAsia="ja-JP"/>
        </w:rPr>
        <w:t xml:space="preserve">, la Présidence de la </w:t>
      </w:r>
      <w:r w:rsidR="007C658D" w:rsidRPr="00931BC4">
        <w:rPr>
          <w:rFonts w:eastAsia="MS Mincho"/>
          <w:color w:val="000000"/>
          <w:sz w:val="22"/>
          <w:szCs w:val="22"/>
          <w:lang w:val="fr-CA" w:eastAsia="ja-JP"/>
        </w:rPr>
        <w:t xml:space="preserve">CITUR </w:t>
      </w:r>
      <w:r w:rsidR="00C24505">
        <w:rPr>
          <w:rFonts w:eastAsia="MS Mincho"/>
          <w:color w:val="000000"/>
          <w:sz w:val="22"/>
          <w:szCs w:val="22"/>
          <w:lang w:val="fr-CA" w:eastAsia="ja-JP"/>
        </w:rPr>
        <w:t xml:space="preserve">a recommandé de créer quatre groupes de travail </w:t>
      </w:r>
      <w:r w:rsidR="00FE4D0D">
        <w:rPr>
          <w:rFonts w:eastAsia="MS Mincho"/>
          <w:color w:val="000000"/>
          <w:sz w:val="22"/>
          <w:szCs w:val="22"/>
          <w:lang w:val="fr-CA" w:eastAsia="ja-JP"/>
        </w:rPr>
        <w:t xml:space="preserve">pour appuyer </w:t>
      </w:r>
      <w:r w:rsidR="00C24505">
        <w:rPr>
          <w:rFonts w:eastAsia="MS Mincho"/>
          <w:color w:val="000000"/>
          <w:sz w:val="22"/>
          <w:szCs w:val="22"/>
          <w:lang w:val="fr-CA" w:eastAsia="ja-JP"/>
        </w:rPr>
        <w:t xml:space="preserve">la durabilité du secteur touristique dans les Amériques. L’un de ces groupes a pour mission d’élaborer un plan d’action pour la relance du secteur de l’aviation et des </w:t>
      </w:r>
      <w:r w:rsidR="002027DF">
        <w:rPr>
          <w:rFonts w:eastAsia="MS Mincho"/>
          <w:color w:val="000000"/>
          <w:sz w:val="22"/>
          <w:szCs w:val="22"/>
          <w:lang w:val="fr-CA" w:eastAsia="ja-JP"/>
        </w:rPr>
        <w:t xml:space="preserve">bateaux de </w:t>
      </w:r>
      <w:r w:rsidR="00C24505">
        <w:rPr>
          <w:rFonts w:eastAsia="MS Mincho"/>
          <w:color w:val="000000"/>
          <w:sz w:val="22"/>
          <w:szCs w:val="22"/>
          <w:lang w:val="fr-CA" w:eastAsia="ja-JP"/>
        </w:rPr>
        <w:t xml:space="preserve">croisière et un autre </w:t>
      </w:r>
      <w:r w:rsidR="00173239">
        <w:rPr>
          <w:rFonts w:eastAsia="MS Mincho"/>
          <w:color w:val="000000"/>
          <w:sz w:val="22"/>
          <w:szCs w:val="22"/>
          <w:lang w:val="fr-CA" w:eastAsia="ja-JP"/>
        </w:rPr>
        <w:t xml:space="preserve">se consacre à l’importance de mettre en place des protocoles </w:t>
      </w:r>
      <w:r w:rsidR="002027DF">
        <w:rPr>
          <w:rFonts w:eastAsia="MS Mincho"/>
          <w:color w:val="000000"/>
          <w:sz w:val="22"/>
          <w:szCs w:val="22"/>
          <w:lang w:val="fr-CA" w:eastAsia="ja-JP"/>
        </w:rPr>
        <w:t xml:space="preserve">standardisés </w:t>
      </w:r>
      <w:r w:rsidR="00173239">
        <w:rPr>
          <w:rFonts w:eastAsia="MS Mincho"/>
          <w:color w:val="000000"/>
          <w:sz w:val="22"/>
          <w:szCs w:val="22"/>
          <w:lang w:val="fr-CA" w:eastAsia="ja-JP"/>
        </w:rPr>
        <w:t xml:space="preserve">relatifs aux mesures bio-sanitaires </w:t>
      </w:r>
      <w:r w:rsidR="002027DF">
        <w:rPr>
          <w:rFonts w:eastAsia="MS Mincho"/>
          <w:color w:val="000000"/>
          <w:sz w:val="22"/>
          <w:szCs w:val="22"/>
          <w:lang w:val="fr-CA" w:eastAsia="ja-JP"/>
        </w:rPr>
        <w:t>p</w:t>
      </w:r>
      <w:r w:rsidR="00173239">
        <w:rPr>
          <w:rFonts w:eastAsia="MS Mincho"/>
          <w:color w:val="000000"/>
          <w:sz w:val="22"/>
          <w:szCs w:val="22"/>
          <w:lang w:val="fr-CA" w:eastAsia="ja-JP"/>
        </w:rPr>
        <w:t xml:space="preserve">our les voyages et le tourisme dans la région afin de lutter contre la </w:t>
      </w:r>
      <w:r w:rsidR="007C658D" w:rsidRPr="00931BC4">
        <w:rPr>
          <w:rFonts w:eastAsia="MS Mincho"/>
          <w:color w:val="000000"/>
          <w:sz w:val="22"/>
          <w:szCs w:val="22"/>
          <w:lang w:val="fr-CA" w:eastAsia="ja-JP"/>
        </w:rPr>
        <w:t xml:space="preserve">COVID-19. </w:t>
      </w:r>
      <w:r w:rsidR="00173239">
        <w:rPr>
          <w:rFonts w:eastAsia="MS Mincho"/>
          <w:color w:val="000000"/>
          <w:sz w:val="22"/>
          <w:szCs w:val="22"/>
          <w:lang w:val="fr-CA" w:eastAsia="ja-JP"/>
        </w:rPr>
        <w:t xml:space="preserve">Les deux autres groupes étudient le changement climatique et le développement durable et élaborent une stratégie à l’horizon 2050. </w:t>
      </w:r>
    </w:p>
    <w:p w14:paraId="48D32DAA" w14:textId="77777777" w:rsidR="007C658D" w:rsidRPr="00931BC4" w:rsidRDefault="007C658D" w:rsidP="002F7C8A">
      <w:pPr>
        <w:tabs>
          <w:tab w:val="left" w:pos="360"/>
          <w:tab w:val="left" w:pos="6750"/>
        </w:tabs>
        <w:jc w:val="both"/>
        <w:rPr>
          <w:rFonts w:eastAsia="MS Mincho"/>
          <w:color w:val="000000"/>
          <w:sz w:val="22"/>
          <w:szCs w:val="22"/>
          <w:lang w:val="fr-CA" w:eastAsia="ja-JP"/>
        </w:rPr>
      </w:pPr>
    </w:p>
    <w:p w14:paraId="688BA39A" w14:textId="5A22FCCE" w:rsidR="007C658D" w:rsidRDefault="007C658D" w:rsidP="005D3EE2">
      <w:pPr>
        <w:tabs>
          <w:tab w:val="left" w:pos="720"/>
          <w:tab w:val="left" w:pos="6750"/>
        </w:tabs>
        <w:jc w:val="both"/>
        <w:rPr>
          <w:rFonts w:eastAsia="MS Mincho"/>
          <w:color w:val="000000"/>
          <w:sz w:val="22"/>
          <w:szCs w:val="22"/>
          <w:lang w:val="fr-CA" w:eastAsia="ja-JP"/>
        </w:rPr>
      </w:pPr>
      <w:r w:rsidRPr="00931BC4">
        <w:rPr>
          <w:rFonts w:eastAsia="MS Mincho"/>
          <w:color w:val="000000"/>
          <w:sz w:val="22"/>
          <w:szCs w:val="22"/>
          <w:lang w:val="fr-CA" w:eastAsia="ja-JP"/>
        </w:rPr>
        <w:tab/>
      </w:r>
      <w:r w:rsidR="00173239">
        <w:rPr>
          <w:rFonts w:eastAsia="MS Mincho"/>
          <w:color w:val="000000"/>
          <w:sz w:val="22"/>
          <w:szCs w:val="22"/>
          <w:lang w:val="fr-CA" w:eastAsia="ja-JP"/>
        </w:rPr>
        <w:t xml:space="preserve">À ce jour, en </w:t>
      </w:r>
      <w:r w:rsidRPr="00931BC4">
        <w:rPr>
          <w:rFonts w:eastAsia="MS Mincho"/>
          <w:color w:val="000000"/>
          <w:sz w:val="22"/>
          <w:szCs w:val="22"/>
          <w:lang w:val="fr-CA" w:eastAsia="ja-JP"/>
        </w:rPr>
        <w:t xml:space="preserve">2021, </w:t>
      </w:r>
      <w:r w:rsidR="00173239">
        <w:rPr>
          <w:rFonts w:eastAsia="MS Mincho"/>
          <w:color w:val="000000"/>
          <w:sz w:val="22"/>
          <w:szCs w:val="22"/>
          <w:lang w:val="fr-CA" w:eastAsia="ja-JP"/>
        </w:rPr>
        <w:t xml:space="preserve">la </w:t>
      </w:r>
      <w:r w:rsidRPr="00931BC4">
        <w:rPr>
          <w:rFonts w:eastAsia="MS Mincho"/>
          <w:color w:val="000000"/>
          <w:sz w:val="22"/>
          <w:szCs w:val="22"/>
          <w:lang w:val="fr-CA" w:eastAsia="ja-JP"/>
        </w:rPr>
        <w:t xml:space="preserve">CITUR </w:t>
      </w:r>
      <w:r w:rsidR="00173239">
        <w:rPr>
          <w:rFonts w:eastAsia="MS Mincho"/>
          <w:color w:val="000000"/>
          <w:sz w:val="22"/>
          <w:szCs w:val="22"/>
          <w:lang w:val="fr-CA" w:eastAsia="ja-JP"/>
        </w:rPr>
        <w:t xml:space="preserve">a tenu deux autres réunions extraordinaire – une en mars et une autre en juin – afin d’examiner les progrès accomplis par les quatre groupes de travail, faire </w:t>
      </w:r>
      <w:r w:rsidR="002027DF">
        <w:rPr>
          <w:rFonts w:eastAsia="MS Mincho"/>
          <w:color w:val="000000"/>
          <w:sz w:val="22"/>
          <w:szCs w:val="22"/>
          <w:lang w:val="fr-CA" w:eastAsia="ja-JP"/>
        </w:rPr>
        <w:t>l’</w:t>
      </w:r>
      <w:r w:rsidR="00173239">
        <w:rPr>
          <w:rFonts w:eastAsia="MS Mincho"/>
          <w:color w:val="000000"/>
          <w:sz w:val="22"/>
          <w:szCs w:val="22"/>
          <w:lang w:val="fr-CA" w:eastAsia="ja-JP"/>
        </w:rPr>
        <w:t xml:space="preserve">état des lieux et rechercher des mesures communes propres à </w:t>
      </w:r>
      <w:r w:rsidR="002027DF">
        <w:rPr>
          <w:rFonts w:eastAsia="MS Mincho"/>
          <w:color w:val="000000"/>
          <w:sz w:val="22"/>
          <w:szCs w:val="22"/>
          <w:lang w:val="fr-CA" w:eastAsia="ja-JP"/>
        </w:rPr>
        <w:t xml:space="preserve">faire face à </w:t>
      </w:r>
      <w:r w:rsidR="00173239">
        <w:rPr>
          <w:rFonts w:eastAsia="MS Mincho"/>
          <w:color w:val="000000"/>
          <w:sz w:val="22"/>
          <w:szCs w:val="22"/>
          <w:lang w:val="fr-CA" w:eastAsia="ja-JP"/>
        </w:rPr>
        <w:t xml:space="preserve">l’impact de la pandémie, </w:t>
      </w:r>
      <w:r w:rsidR="002027DF">
        <w:rPr>
          <w:rFonts w:eastAsia="MS Mincho"/>
          <w:color w:val="000000"/>
          <w:sz w:val="22"/>
          <w:szCs w:val="22"/>
          <w:lang w:val="fr-CA" w:eastAsia="ja-JP"/>
        </w:rPr>
        <w:t xml:space="preserve">à </w:t>
      </w:r>
      <w:r w:rsidR="00173239">
        <w:rPr>
          <w:rFonts w:eastAsia="MS Mincho"/>
          <w:color w:val="000000"/>
          <w:sz w:val="22"/>
          <w:szCs w:val="22"/>
          <w:lang w:val="fr-CA" w:eastAsia="ja-JP"/>
        </w:rPr>
        <w:t xml:space="preserve">relancer le secteur du voyage et du tourisme et </w:t>
      </w:r>
      <w:r w:rsidR="002027DF">
        <w:rPr>
          <w:rFonts w:eastAsia="MS Mincho"/>
          <w:color w:val="000000"/>
          <w:sz w:val="22"/>
          <w:szCs w:val="22"/>
          <w:lang w:val="fr-CA" w:eastAsia="ja-JP"/>
        </w:rPr>
        <w:t xml:space="preserve">à </w:t>
      </w:r>
      <w:r w:rsidR="00173239">
        <w:rPr>
          <w:rFonts w:eastAsia="MS Mincho"/>
          <w:color w:val="000000"/>
          <w:sz w:val="22"/>
          <w:szCs w:val="22"/>
          <w:lang w:val="fr-CA" w:eastAsia="ja-JP"/>
        </w:rPr>
        <w:t>le préparer pour l’après-pandémie. Des membres de chacun des quatre (4) groupes de travail feront des exposés devant le vingt-cinquième Congrès interaméricain sur l’avancée de leurs travaux</w:t>
      </w:r>
      <w:r w:rsidR="002027DF">
        <w:rPr>
          <w:rFonts w:eastAsia="MS Mincho"/>
          <w:color w:val="000000"/>
          <w:sz w:val="22"/>
          <w:szCs w:val="22"/>
          <w:lang w:val="fr-CA" w:eastAsia="ja-JP"/>
        </w:rPr>
        <w:t>,</w:t>
      </w:r>
      <w:r w:rsidR="00173239">
        <w:rPr>
          <w:rFonts w:eastAsia="MS Mincho"/>
          <w:color w:val="000000"/>
          <w:sz w:val="22"/>
          <w:szCs w:val="22"/>
          <w:lang w:val="fr-CA" w:eastAsia="ja-JP"/>
        </w:rPr>
        <w:t xml:space="preserve"> </w:t>
      </w:r>
      <w:r w:rsidR="00FC5939">
        <w:rPr>
          <w:rFonts w:eastAsia="MS Mincho"/>
          <w:color w:val="000000"/>
          <w:sz w:val="22"/>
          <w:szCs w:val="22"/>
          <w:lang w:val="fr-CA" w:eastAsia="ja-JP"/>
        </w:rPr>
        <w:t>lors de la réunion qui se tiendra le 6 octobre 2021.</w:t>
      </w:r>
    </w:p>
    <w:p w14:paraId="4AEBFBAD" w14:textId="407DF516" w:rsidR="005D3EE2" w:rsidRPr="00931BC4" w:rsidRDefault="00D255D3" w:rsidP="005D3EE2">
      <w:pPr>
        <w:tabs>
          <w:tab w:val="left" w:pos="720"/>
          <w:tab w:val="left" w:pos="6750"/>
        </w:tabs>
        <w:jc w:val="both"/>
        <w:rPr>
          <w:rFonts w:eastAsia="MS Mincho"/>
          <w:color w:val="000000"/>
          <w:sz w:val="22"/>
          <w:szCs w:val="22"/>
          <w:lang w:val="fr-CA" w:eastAsia="ja-JP"/>
        </w:rPr>
      </w:pPr>
      <w:r>
        <w:rPr>
          <w:rFonts w:eastAsia="MS Mincho"/>
          <w:noProof/>
          <w:color w:val="000000"/>
          <w:sz w:val="22"/>
          <w:szCs w:val="22"/>
          <w:lang w:val="fr-CA" w:eastAsia="ja-JP"/>
        </w:rPr>
        <mc:AlternateContent>
          <mc:Choice Requires="wps">
            <w:drawing>
              <wp:anchor distT="0" distB="0" distL="114300" distR="114300" simplePos="0" relativeHeight="251659264" behindDoc="0" locked="1" layoutInCell="1" allowOverlap="1" wp14:anchorId="3B301BE4" wp14:editId="0DB710EE">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A8E1B8" w14:textId="76DC1582" w:rsidR="00D255D3" w:rsidRPr="00D255D3" w:rsidRDefault="00D255D3">
                            <w:pPr>
                              <w:rPr>
                                <w:sz w:val="18"/>
                              </w:rPr>
                            </w:pPr>
                            <w:r>
                              <w:rPr>
                                <w:sz w:val="18"/>
                              </w:rPr>
                              <w:fldChar w:fldCharType="begin"/>
                            </w:r>
                            <w:r>
                              <w:rPr>
                                <w:sz w:val="18"/>
                              </w:rPr>
                              <w:instrText xml:space="preserve"> FILENAME  \* MERGEFORMAT </w:instrText>
                            </w:r>
                            <w:r>
                              <w:rPr>
                                <w:sz w:val="18"/>
                              </w:rPr>
                              <w:fldChar w:fldCharType="separate"/>
                            </w:r>
                            <w:r>
                              <w:rPr>
                                <w:noProof/>
                                <w:sz w:val="18"/>
                              </w:rPr>
                              <w:t>CIDTU00177F01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301BE4"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47A8E1B8" w14:textId="76DC1582" w:rsidR="00D255D3" w:rsidRPr="00D255D3" w:rsidRDefault="00D255D3">
                      <w:pPr>
                        <w:rPr>
                          <w:sz w:val="18"/>
                        </w:rPr>
                      </w:pPr>
                      <w:r>
                        <w:rPr>
                          <w:sz w:val="18"/>
                        </w:rPr>
                        <w:fldChar w:fldCharType="begin"/>
                      </w:r>
                      <w:r>
                        <w:rPr>
                          <w:sz w:val="18"/>
                        </w:rPr>
                        <w:instrText xml:space="preserve"> FILENAME  \* MERGEFORMAT </w:instrText>
                      </w:r>
                      <w:r>
                        <w:rPr>
                          <w:sz w:val="18"/>
                        </w:rPr>
                        <w:fldChar w:fldCharType="separate"/>
                      </w:r>
                      <w:r>
                        <w:rPr>
                          <w:noProof/>
                          <w:sz w:val="18"/>
                        </w:rPr>
                        <w:t>CIDTU00177F01</w:t>
                      </w:r>
                      <w:r>
                        <w:rPr>
                          <w:sz w:val="18"/>
                        </w:rPr>
                        <w:fldChar w:fldCharType="end"/>
                      </w:r>
                    </w:p>
                  </w:txbxContent>
                </v:textbox>
                <w10:wrap anchory="page"/>
                <w10:anchorlock/>
              </v:shape>
            </w:pict>
          </mc:Fallback>
        </mc:AlternateContent>
      </w:r>
    </w:p>
    <w:sectPr w:rsidR="005D3EE2" w:rsidRPr="00931BC4" w:rsidSect="00C10789">
      <w:headerReference w:type="first" r:id="rId12"/>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846E" w14:textId="77777777" w:rsidR="00C11546" w:rsidRDefault="00C11546">
      <w:r>
        <w:separator/>
      </w:r>
    </w:p>
  </w:endnote>
  <w:endnote w:type="continuationSeparator" w:id="0">
    <w:p w14:paraId="1715BC44" w14:textId="77777777" w:rsidR="00C11546" w:rsidRDefault="00C1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18C8" w14:textId="77777777" w:rsidR="00C11546" w:rsidRDefault="00C11546">
      <w:r>
        <w:separator/>
      </w:r>
    </w:p>
  </w:footnote>
  <w:footnote w:type="continuationSeparator" w:id="0">
    <w:p w14:paraId="4E8D3E23" w14:textId="77777777" w:rsidR="00C11546" w:rsidRDefault="00C11546">
      <w:r>
        <w:continuationSeparator/>
      </w:r>
    </w:p>
  </w:footnote>
  <w:footnote w:id="1">
    <w:p w14:paraId="22F22266" w14:textId="1988609C" w:rsidR="009D5325" w:rsidRPr="00C10789" w:rsidRDefault="009D5325" w:rsidP="002F7C8A">
      <w:pPr>
        <w:pStyle w:val="FootnoteText"/>
        <w:tabs>
          <w:tab w:val="left" w:pos="360"/>
        </w:tabs>
        <w:ind w:left="720" w:hanging="360"/>
        <w:rPr>
          <w:lang w:val="fr-CA"/>
        </w:rPr>
      </w:pPr>
      <w:r w:rsidRPr="00C10789">
        <w:rPr>
          <w:rStyle w:val="FootnoteReference"/>
          <w:vertAlign w:val="baseline"/>
          <w:lang w:val="fr-CA"/>
        </w:rPr>
        <w:footnoteRef/>
      </w:r>
      <w:r w:rsidR="00C10789">
        <w:rPr>
          <w:lang w:val="fr-CA"/>
        </w:rPr>
        <w:t>.</w:t>
      </w:r>
      <w:r w:rsidR="00C10789">
        <w:rPr>
          <w:lang w:val="fr-CA"/>
        </w:rPr>
        <w:tab/>
      </w:r>
      <w:proofErr w:type="gramStart"/>
      <w:r w:rsidRPr="00C10789">
        <w:rPr>
          <w:lang w:val="fr-CA"/>
        </w:rPr>
        <w:t>Disponible  sur</w:t>
      </w:r>
      <w:proofErr w:type="gramEnd"/>
      <w:r w:rsidRPr="00C10789">
        <w:rPr>
          <w:lang w:val="fr-CA"/>
        </w:rPr>
        <w:t xml:space="preserve"> le site: </w:t>
      </w:r>
      <w:hyperlink r:id="rId1" w:history="1">
        <w:r w:rsidRPr="00C10789">
          <w:rPr>
            <w:rStyle w:val="Hyperlink"/>
            <w:lang w:val="fr-CA"/>
          </w:rPr>
          <w:t>https://www.e-unwto.org/doi/epdf/10.18111/wtobarometereng.2020.18.1.6</w:t>
        </w:r>
      </w:hyperlink>
      <w:r w:rsidRPr="00C10789">
        <w:rPr>
          <w:lang w:val="fr-CA"/>
        </w:rPr>
        <w:t xml:space="preserve"> </w:t>
      </w:r>
    </w:p>
  </w:footnote>
  <w:footnote w:id="2">
    <w:p w14:paraId="3E1E6C43" w14:textId="30384386" w:rsidR="009D5325" w:rsidRPr="00C10789" w:rsidRDefault="009D5325" w:rsidP="002F7C8A">
      <w:pPr>
        <w:pStyle w:val="FootnoteText"/>
        <w:tabs>
          <w:tab w:val="left" w:pos="360"/>
        </w:tabs>
        <w:ind w:left="720" w:hanging="360"/>
        <w:rPr>
          <w:lang w:val="fr-CA"/>
        </w:rPr>
      </w:pPr>
      <w:r w:rsidRPr="00C10789">
        <w:rPr>
          <w:rStyle w:val="FootnoteReference"/>
          <w:vertAlign w:val="baseline"/>
          <w:lang w:val="fr-CA"/>
        </w:rPr>
        <w:footnoteRef/>
      </w:r>
      <w:r w:rsidR="00C10789">
        <w:rPr>
          <w:lang w:val="fr-CA"/>
        </w:rPr>
        <w:t>.</w:t>
      </w:r>
      <w:r w:rsidR="00C10789">
        <w:rPr>
          <w:lang w:val="fr-CA"/>
        </w:rPr>
        <w:tab/>
      </w:r>
      <w:r w:rsidRPr="00C10789">
        <w:rPr>
          <w:lang w:val="fr-CA"/>
        </w:rPr>
        <w:t xml:space="preserve">Consulter les rapports de 2020 sur l’impact économique du Conseil mondial du voyage et du tourisme, disponibles sur le site: </w:t>
      </w:r>
      <w:r w:rsidR="00D255D3">
        <w:fldChar w:fldCharType="begin"/>
      </w:r>
      <w:r w:rsidR="00D255D3" w:rsidRPr="007F527C">
        <w:rPr>
          <w:lang w:val="fr-CA"/>
        </w:rPr>
        <w:instrText xml:space="preserve"> HYPERLINK "https://wttc.org/Research/Economic-Impact" </w:instrText>
      </w:r>
      <w:r w:rsidR="00D255D3">
        <w:fldChar w:fldCharType="separate"/>
      </w:r>
      <w:r w:rsidRPr="00C10789">
        <w:rPr>
          <w:rStyle w:val="Hyperlink"/>
          <w:lang w:val="fr-CA"/>
        </w:rPr>
        <w:t>https://wttc.org/Research/Economic-Impact</w:t>
      </w:r>
      <w:r w:rsidR="00D255D3">
        <w:rPr>
          <w:rStyle w:val="Hyperlink"/>
          <w:lang w:val="fr-CA"/>
        </w:rPr>
        <w:fldChar w:fldCharType="end"/>
      </w:r>
    </w:p>
  </w:footnote>
  <w:footnote w:id="3">
    <w:p w14:paraId="302C0B93" w14:textId="310ECC74" w:rsidR="009D5325" w:rsidRPr="003329C8" w:rsidRDefault="009D5325" w:rsidP="002F7C8A">
      <w:pPr>
        <w:pStyle w:val="FootnoteText"/>
        <w:tabs>
          <w:tab w:val="left" w:pos="360"/>
        </w:tabs>
        <w:ind w:left="720" w:hanging="360"/>
        <w:rPr>
          <w:lang w:val="fr-CA"/>
        </w:rPr>
      </w:pPr>
      <w:r w:rsidRPr="00C10789">
        <w:rPr>
          <w:rStyle w:val="FootnoteReference"/>
          <w:vertAlign w:val="baseline"/>
          <w:lang w:val="fr-CA"/>
        </w:rPr>
        <w:footnoteRef/>
      </w:r>
      <w:r w:rsidR="00C10789">
        <w:rPr>
          <w:lang w:val="fr-CA"/>
        </w:rPr>
        <w:t>.</w:t>
      </w:r>
      <w:r w:rsidR="00C10789">
        <w:rPr>
          <w:lang w:val="fr-CA"/>
        </w:rPr>
        <w:tab/>
      </w:r>
      <w:r w:rsidRPr="00C10789">
        <w:rPr>
          <w:lang w:val="fr-CA"/>
        </w:rPr>
        <w:t>Rapports sur l’impact économique du Conseil mondial du voyage et du tourisme.</w:t>
      </w:r>
    </w:p>
  </w:footnote>
  <w:footnote w:id="4">
    <w:p w14:paraId="24C4D9F3" w14:textId="6880578D" w:rsidR="009D5325" w:rsidRPr="00C10789" w:rsidRDefault="009D5325" w:rsidP="002F7C8A">
      <w:pPr>
        <w:pStyle w:val="FootnoteText"/>
        <w:tabs>
          <w:tab w:val="left" w:pos="360"/>
        </w:tabs>
        <w:ind w:left="720" w:hanging="360"/>
        <w:rPr>
          <w:lang w:val="fr-CA"/>
        </w:rPr>
      </w:pPr>
      <w:r w:rsidRPr="00C10789">
        <w:rPr>
          <w:rStyle w:val="FootnoteReference"/>
          <w:vertAlign w:val="baseline"/>
          <w:lang w:val="fr-CA"/>
        </w:rPr>
        <w:footnoteRef/>
      </w:r>
      <w:r w:rsidR="00C10789">
        <w:rPr>
          <w:lang w:val="fr-CA"/>
        </w:rPr>
        <w:t>.</w:t>
      </w:r>
      <w:r w:rsidR="00C10789">
        <w:rPr>
          <w:lang w:val="fr-CA"/>
        </w:rPr>
        <w:tab/>
      </w:r>
      <w:r w:rsidRPr="00C10789">
        <w:rPr>
          <w:lang w:val="fr-CA"/>
        </w:rPr>
        <w:t>OMT, Baromètre du tourisme mondial, volume 19, numéro 3, mai 2021</w:t>
      </w:r>
    </w:p>
  </w:footnote>
  <w:footnote w:id="5">
    <w:p w14:paraId="2EEA070F" w14:textId="6FE1A870" w:rsidR="009D5325" w:rsidRPr="00C10789" w:rsidRDefault="009D5325" w:rsidP="002F7C8A">
      <w:pPr>
        <w:pStyle w:val="FootnoteText"/>
        <w:tabs>
          <w:tab w:val="left" w:pos="360"/>
        </w:tabs>
        <w:ind w:left="720" w:hanging="360"/>
        <w:rPr>
          <w:lang w:val="fr-CA"/>
        </w:rPr>
      </w:pPr>
      <w:r w:rsidRPr="00C10789">
        <w:rPr>
          <w:rStyle w:val="FootnoteReference"/>
          <w:vertAlign w:val="baseline"/>
          <w:lang w:val="fr-CA"/>
        </w:rPr>
        <w:footnoteRef/>
      </w:r>
      <w:r w:rsidR="00C10789">
        <w:rPr>
          <w:lang w:val="fr-CA"/>
        </w:rPr>
        <w:t>.</w:t>
      </w:r>
      <w:r w:rsidR="00C10789">
        <w:rPr>
          <w:lang w:val="fr-CA"/>
        </w:rPr>
        <w:tab/>
      </w:r>
      <w:r w:rsidRPr="00C10789">
        <w:rPr>
          <w:lang w:val="fr-CA"/>
        </w:rPr>
        <w:t xml:space="preserve">Conseil mondial du voyage et du tourisme </w:t>
      </w:r>
    </w:p>
  </w:footnote>
  <w:footnote w:id="6">
    <w:p w14:paraId="631DA4BC" w14:textId="67ACC6BA" w:rsidR="009D5325" w:rsidRPr="005D3EE2" w:rsidRDefault="009D5325" w:rsidP="005D3EE2">
      <w:pPr>
        <w:pStyle w:val="FootnoteText"/>
        <w:ind w:left="720" w:hanging="360"/>
        <w:rPr>
          <w:lang w:val="fr-CA"/>
        </w:rPr>
      </w:pPr>
      <w:r w:rsidRPr="005D3EE2">
        <w:rPr>
          <w:rStyle w:val="FootnoteReference"/>
          <w:vertAlign w:val="baseline"/>
          <w:lang w:val="fr-CA"/>
        </w:rPr>
        <w:footnoteRef/>
      </w:r>
      <w:r w:rsidR="005D3EE2">
        <w:rPr>
          <w:lang w:val="fr-CA"/>
        </w:rPr>
        <w:t>.</w:t>
      </w:r>
      <w:r w:rsidR="005D3EE2">
        <w:rPr>
          <w:lang w:val="fr-CA"/>
        </w:rPr>
        <w:tab/>
      </w:r>
      <w:r w:rsidRPr="005D3EE2">
        <w:rPr>
          <w:lang w:val="fr-CA"/>
        </w:rPr>
        <w:t xml:space="preserve">Des informations relatives au webinaire sont disponibles sur le site :  </w:t>
      </w:r>
      <w:r w:rsidR="00D255D3">
        <w:fldChar w:fldCharType="begin"/>
      </w:r>
      <w:r w:rsidR="00D255D3" w:rsidRPr="007F527C">
        <w:rPr>
          <w:lang w:val="fr-CA"/>
        </w:rPr>
        <w:instrText xml:space="preserve"> HYPERLINK "http://www.oas.org/es/sedi/ddes/CT/Webinar_04_2020.asp" </w:instrText>
      </w:r>
      <w:r w:rsidR="00D255D3">
        <w:fldChar w:fldCharType="separate"/>
      </w:r>
      <w:r w:rsidRPr="005D3EE2">
        <w:rPr>
          <w:rStyle w:val="Hyperlink"/>
          <w:bCs/>
          <w:iCs/>
          <w:lang w:val="fr-CA"/>
        </w:rPr>
        <w:t>http://www.oas.org/es/sedi/ddes/CT/Webinar_04_2020.asp</w:t>
      </w:r>
      <w:r w:rsidR="00D255D3">
        <w:rPr>
          <w:rStyle w:val="Hyperlink"/>
          <w:bCs/>
          <w:iCs/>
          <w:lang w:val="fr-CA"/>
        </w:rPr>
        <w:fldChar w:fldCharType="end"/>
      </w:r>
    </w:p>
  </w:footnote>
  <w:footnote w:id="7">
    <w:p w14:paraId="0345BBC8" w14:textId="6FAAE29D" w:rsidR="009D5325" w:rsidRPr="003329C8" w:rsidRDefault="009D5325" w:rsidP="005D3EE2">
      <w:pPr>
        <w:pStyle w:val="FootnoteText"/>
        <w:ind w:left="720" w:hanging="360"/>
        <w:rPr>
          <w:lang w:val="fr-CA"/>
        </w:rPr>
      </w:pPr>
      <w:r w:rsidRPr="005D3EE2">
        <w:rPr>
          <w:rStyle w:val="FootnoteReference"/>
          <w:vertAlign w:val="baseline"/>
          <w:lang w:val="fr-CA"/>
        </w:rPr>
        <w:footnoteRef/>
      </w:r>
      <w:r w:rsidR="005D3EE2">
        <w:rPr>
          <w:lang w:val="fr-CA"/>
        </w:rPr>
        <w:t>.</w:t>
      </w:r>
      <w:r w:rsidR="005D3EE2">
        <w:rPr>
          <w:lang w:val="fr-CA"/>
        </w:rPr>
        <w:tab/>
      </w:r>
      <w:r w:rsidRPr="005D3EE2">
        <w:rPr>
          <w:lang w:val="fr-CA"/>
        </w:rPr>
        <w:t xml:space="preserve">Des informations supplémentaires concernant ce webinaire sont disponibles sur le site :  </w:t>
      </w:r>
      <w:r w:rsidRPr="005D3EE2">
        <w:rPr>
          <w:bCs/>
          <w:iCs/>
          <w:lang w:val="fr-CA"/>
        </w:rPr>
        <w:t xml:space="preserve"> </w:t>
      </w:r>
      <w:r w:rsidR="00D255D3">
        <w:fldChar w:fldCharType="begin"/>
      </w:r>
      <w:r w:rsidR="00D255D3" w:rsidRPr="007F527C">
        <w:rPr>
          <w:lang w:val="fr-CA"/>
        </w:rPr>
        <w:instrText xml:space="preserve"> HYPERLINK "http://www.oas.org/en/sedi/desd/ct/TSS_0620_e.asp" </w:instrText>
      </w:r>
      <w:r w:rsidR="00D255D3">
        <w:fldChar w:fldCharType="separate"/>
      </w:r>
      <w:r w:rsidRPr="005D3EE2">
        <w:rPr>
          <w:rStyle w:val="Hyperlink"/>
          <w:bCs/>
          <w:iCs/>
          <w:lang w:val="fr-CA"/>
        </w:rPr>
        <w:t>http://www.oas.org/en/sedi/desd/ct/TSS_0620_e.asp</w:t>
      </w:r>
      <w:r w:rsidR="00D255D3">
        <w:rPr>
          <w:rStyle w:val="Hyperlink"/>
          <w:bCs/>
          <w:iCs/>
          <w:lang w:val="fr-C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DE3" w14:textId="77777777" w:rsidR="009D5325" w:rsidRDefault="009D532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5F7F8" w14:textId="77777777" w:rsidR="009D5325" w:rsidRDefault="009D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6763" w14:textId="77777777" w:rsidR="009D5325" w:rsidRPr="005A1046" w:rsidRDefault="009D5325" w:rsidP="004E1B3B">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027DF">
      <w:rPr>
        <w:rStyle w:val="PageNumber"/>
        <w:noProof/>
      </w:rPr>
      <w:t>12</w:t>
    </w:r>
    <w:r>
      <w:rPr>
        <w:rStyle w:val="PageNumber"/>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FE80" w14:textId="58232924" w:rsidR="009D5325" w:rsidRDefault="002D699B" w:rsidP="004E1B3B">
    <w:pPr>
      <w:pStyle w:val="Header"/>
    </w:pPr>
    <w:r>
      <w:rPr>
        <w:noProof/>
      </w:rPr>
      <mc:AlternateContent>
        <mc:Choice Requires="wps">
          <w:drawing>
            <wp:anchor distT="0" distB="0" distL="114300" distR="114300" simplePos="0" relativeHeight="251658752" behindDoc="0" locked="0" layoutInCell="1" allowOverlap="1" wp14:anchorId="0548C85B" wp14:editId="6EAF5A2B">
              <wp:simplePos x="0" y="0"/>
              <wp:positionH relativeFrom="column">
                <wp:posOffset>5080000</wp:posOffset>
              </wp:positionH>
              <wp:positionV relativeFrom="paragraph">
                <wp:posOffset>-35560</wp:posOffset>
              </wp:positionV>
              <wp:extent cx="1287780" cy="8623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6293B0D5" w14:textId="77777777" w:rsidR="009D5325" w:rsidRDefault="009D5325" w:rsidP="004E1B3B">
                          <w:pPr>
                            <w:ind w:right="-130"/>
                          </w:pPr>
                          <w:r>
                            <w:rPr>
                              <w:rFonts w:ascii="News Gothic MT" w:hAnsi="News Gothic MT"/>
                              <w:noProof/>
                              <w:color w:val="000000"/>
                            </w:rPr>
                            <w:drawing>
                              <wp:inline distT="0" distB="0" distL="0" distR="0" wp14:anchorId="1A28CCED" wp14:editId="2A4A5599">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C85B" id="_x0000_t202" coordsize="21600,21600" o:spt="202" path="m,l,21600r21600,l21600,xe">
              <v:stroke joinstyle="miter"/>
              <v:path gradientshapeok="t" o:connecttype="rect"/>
            </v:shapetype>
            <v:shape id="Text Box 3" o:spid="_x0000_s1026"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" stroked="f">
              <v:textbox>
                <w:txbxContent>
                  <w:p w14:paraId="6293B0D5" w14:textId="77777777" w:rsidR="009D5325" w:rsidRDefault="009D5325" w:rsidP="004E1B3B">
                    <w:pPr>
                      <w:ind w:right="-130"/>
                    </w:pPr>
                    <w:r>
                      <w:rPr>
                        <w:rFonts w:ascii="News Gothic MT" w:hAnsi="News Gothic MT"/>
                        <w:noProof/>
                        <w:color w:val="000000"/>
                      </w:rPr>
                      <w:drawing>
                        <wp:inline distT="0" distB="0" distL="0" distR="0" wp14:anchorId="1A28CCED" wp14:editId="2A4A5599">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sidR="009D5325">
      <w:rPr>
        <w:noProof/>
      </w:rPr>
      <w:drawing>
        <wp:anchor distT="0" distB="0" distL="114300" distR="114300" simplePos="0" relativeHeight="251657728" behindDoc="0" locked="0" layoutInCell="1" allowOverlap="1" wp14:anchorId="543AF4F1" wp14:editId="74D3AFFE">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14:anchorId="7813996F" wp14:editId="3E76ADED">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wps:spPr>
                    <wps:txbx>
                      <w:txbxContent>
                        <w:p w14:paraId="65D3A7AA" w14:textId="77777777" w:rsidR="00835E8E" w:rsidRPr="00EF589B" w:rsidRDefault="00835E8E" w:rsidP="00835E8E">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03D42244" w14:textId="77777777" w:rsidR="00835E8E" w:rsidRPr="00EF589B" w:rsidRDefault="00835E8E" w:rsidP="00835E8E">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7C3347B1" w14:textId="77777777" w:rsidR="00835E8E" w:rsidRDefault="00835E8E" w:rsidP="00835E8E">
                          <w:pPr>
                            <w:pStyle w:val="Header"/>
                            <w:tabs>
                              <w:tab w:val="left" w:pos="0"/>
                            </w:tabs>
                            <w:spacing w:line="0" w:lineRule="atLeast"/>
                            <w:ind w:right="45"/>
                            <w:jc w:val="center"/>
                            <w:rPr>
                              <w:b/>
                              <w:szCs w:val="24"/>
                            </w:rPr>
                          </w:pPr>
                          <w:r w:rsidRPr="00DA2E06">
                            <w:rPr>
                              <w:rFonts w:ascii="Garamond" w:hAnsi="Garamond"/>
                              <w:b/>
                              <w:bCs/>
                              <w:szCs w:val="24"/>
                            </w:rPr>
                            <w:t>(CIDI)</w:t>
                          </w:r>
                        </w:p>
                        <w:p w14:paraId="14223758" w14:textId="77777777" w:rsidR="009D5325" w:rsidRPr="009E107E" w:rsidRDefault="009D5325" w:rsidP="004E1B3B">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996F" id="Text Box 1" o:spid="_x0000_s1027"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" stroked="f">
              <v:textbox>
                <w:txbxContent>
                  <w:p w14:paraId="65D3A7AA" w14:textId="77777777" w:rsidR="00835E8E" w:rsidRPr="00EF589B" w:rsidRDefault="00835E8E" w:rsidP="00835E8E">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03D42244" w14:textId="77777777" w:rsidR="00835E8E" w:rsidRPr="00EF589B" w:rsidRDefault="00835E8E" w:rsidP="00835E8E">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7C3347B1" w14:textId="77777777" w:rsidR="00835E8E" w:rsidRDefault="00835E8E" w:rsidP="00835E8E">
                    <w:pPr>
                      <w:pStyle w:val="Header"/>
                      <w:tabs>
                        <w:tab w:val="left" w:pos="0"/>
                      </w:tabs>
                      <w:spacing w:line="0" w:lineRule="atLeast"/>
                      <w:ind w:right="45"/>
                      <w:jc w:val="center"/>
                      <w:rPr>
                        <w:b/>
                        <w:szCs w:val="24"/>
                      </w:rPr>
                    </w:pPr>
                    <w:r w:rsidRPr="00DA2E06">
                      <w:rPr>
                        <w:rFonts w:ascii="Garamond" w:hAnsi="Garamond"/>
                        <w:b/>
                        <w:bCs/>
                        <w:szCs w:val="24"/>
                      </w:rPr>
                      <w:t>(CIDI)</w:t>
                    </w:r>
                  </w:p>
                  <w:p w14:paraId="14223758" w14:textId="77777777" w:rsidR="009D5325" w:rsidRPr="009E107E" w:rsidRDefault="009D5325" w:rsidP="004E1B3B">
                    <w:pPr>
                      <w:pStyle w:val="Header"/>
                      <w:tabs>
                        <w:tab w:val="left" w:pos="900"/>
                      </w:tabs>
                      <w:spacing w:line="0" w:lineRule="atLeast"/>
                      <w:jc w:val="center"/>
                      <w:rPr>
                        <w:b/>
                      </w:rPr>
                    </w:pPr>
                  </w:p>
                </w:txbxContent>
              </v:textbox>
            </v:shape>
          </w:pict>
        </mc:Fallback>
      </mc:AlternateContent>
    </w:r>
  </w:p>
  <w:p w14:paraId="11626AD1" w14:textId="77777777" w:rsidR="009D5325" w:rsidRDefault="009D5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B255" w14:textId="46A42129" w:rsidR="00C10789" w:rsidRDefault="002D699B" w:rsidP="004E1B3B">
    <w:pPr>
      <w:pStyle w:val="Header"/>
    </w:pPr>
    <w:r>
      <w:rPr>
        <w:noProof/>
      </w:rPr>
      <mc:AlternateContent>
        <mc:Choice Requires="wps">
          <w:drawing>
            <wp:anchor distT="0" distB="0" distL="114300" distR="114300" simplePos="0" relativeHeight="251662848" behindDoc="0" locked="0" layoutInCell="1" allowOverlap="1" wp14:anchorId="5396EAB6" wp14:editId="38AC5776">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0E739321" w14:textId="1C07AA0B" w:rsidR="00C10789" w:rsidRDefault="00C10789"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6EAB6" id="_x0000_t202" coordsize="21600,21600" o:spt="202" path="m,l,21600r21600,l21600,xe">
              <v:stroke joinstyle="miter"/>
              <v:path gradientshapeok="t" o:connecttype="rect"/>
            </v:shapetype>
            <v:shape id="_x0000_s1028" type="#_x0000_t202" style="position:absolute;margin-left:400pt;margin-top:-2.8pt;width:101.4pt;height:6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" stroked="f">
              <v:textbox>
                <w:txbxContent>
                  <w:p w14:paraId="0E739321" w14:textId="1C07AA0B" w:rsidR="00C10789" w:rsidRDefault="00C10789" w:rsidP="004E1B3B">
                    <w:pPr>
                      <w:ind w:right="-130"/>
                    </w:pPr>
                  </w:p>
                </w:txbxContent>
              </v:textbox>
            </v:shape>
          </w:pict>
        </mc:Fallback>
      </mc:AlternateContent>
    </w:r>
  </w:p>
  <w:p w14:paraId="5CF84417" w14:textId="77777777" w:rsidR="00C10789" w:rsidRDefault="00C1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23"/>
    <w:multiLevelType w:val="hybridMultilevel"/>
    <w:tmpl w:val="F4004DAC"/>
    <w:lvl w:ilvl="0" w:tplc="805260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62BD"/>
    <w:multiLevelType w:val="hybridMultilevel"/>
    <w:tmpl w:val="C6F41362"/>
    <w:lvl w:ilvl="0" w:tplc="D3B8E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D7104"/>
    <w:multiLevelType w:val="hybridMultilevel"/>
    <w:tmpl w:val="6CEC2E96"/>
    <w:lvl w:ilvl="0" w:tplc="10F03E54">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0415"/>
    <w:multiLevelType w:val="hybridMultilevel"/>
    <w:tmpl w:val="F9E8C558"/>
    <w:lvl w:ilvl="0" w:tplc="4C7A405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549A9"/>
    <w:multiLevelType w:val="hybridMultilevel"/>
    <w:tmpl w:val="40C43292"/>
    <w:lvl w:ilvl="0" w:tplc="2E8A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F81221"/>
    <w:multiLevelType w:val="hybridMultilevel"/>
    <w:tmpl w:val="FF70241C"/>
    <w:lvl w:ilvl="0" w:tplc="0BC0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4E56D9"/>
    <w:multiLevelType w:val="hybridMultilevel"/>
    <w:tmpl w:val="013A4B10"/>
    <w:lvl w:ilvl="0" w:tplc="805260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246621"/>
    <w:multiLevelType w:val="hybridMultilevel"/>
    <w:tmpl w:val="BDE80A92"/>
    <w:lvl w:ilvl="0" w:tplc="EC621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23383"/>
    <w:multiLevelType w:val="hybridMultilevel"/>
    <w:tmpl w:val="3274FF2E"/>
    <w:lvl w:ilvl="0" w:tplc="A09A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774B02"/>
    <w:multiLevelType w:val="hybridMultilevel"/>
    <w:tmpl w:val="7F94F5B0"/>
    <w:lvl w:ilvl="0" w:tplc="11D8034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0"/>
  </w:num>
  <w:num w:numId="8">
    <w:abstractNumId w:val="7"/>
  </w:num>
  <w:num w:numId="9">
    <w:abstractNumId w:val="2"/>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1416A0-366B-41CD-B81B-20507F4FB809}"/>
    <w:docVar w:name="dgnword-eventsink" w:val="169046360"/>
  </w:docVars>
  <w:rsids>
    <w:rsidRoot w:val="007F2774"/>
    <w:rsid w:val="000130B2"/>
    <w:rsid w:val="00013469"/>
    <w:rsid w:val="00014D07"/>
    <w:rsid w:val="00024244"/>
    <w:rsid w:val="00026C35"/>
    <w:rsid w:val="00050C92"/>
    <w:rsid w:val="0005492E"/>
    <w:rsid w:val="00076D43"/>
    <w:rsid w:val="0008654E"/>
    <w:rsid w:val="00097E2D"/>
    <w:rsid w:val="000A5C12"/>
    <w:rsid w:val="000C1431"/>
    <w:rsid w:val="000D0845"/>
    <w:rsid w:val="00101478"/>
    <w:rsid w:val="001023A9"/>
    <w:rsid w:val="00104D8B"/>
    <w:rsid w:val="00105D45"/>
    <w:rsid w:val="00113C8E"/>
    <w:rsid w:val="00132F73"/>
    <w:rsid w:val="00135E4F"/>
    <w:rsid w:val="001456F6"/>
    <w:rsid w:val="00173239"/>
    <w:rsid w:val="00184B2C"/>
    <w:rsid w:val="00185490"/>
    <w:rsid w:val="00193798"/>
    <w:rsid w:val="001C1531"/>
    <w:rsid w:val="001C752C"/>
    <w:rsid w:val="001F258E"/>
    <w:rsid w:val="002027DF"/>
    <w:rsid w:val="00205326"/>
    <w:rsid w:val="002145A3"/>
    <w:rsid w:val="0021559C"/>
    <w:rsid w:val="00222132"/>
    <w:rsid w:val="00232151"/>
    <w:rsid w:val="0024698B"/>
    <w:rsid w:val="002554E1"/>
    <w:rsid w:val="00257F93"/>
    <w:rsid w:val="00261B40"/>
    <w:rsid w:val="00262065"/>
    <w:rsid w:val="0026510A"/>
    <w:rsid w:val="00284FB7"/>
    <w:rsid w:val="002A423E"/>
    <w:rsid w:val="002B1431"/>
    <w:rsid w:val="002D1FDF"/>
    <w:rsid w:val="002D699B"/>
    <w:rsid w:val="002E13E2"/>
    <w:rsid w:val="002F474B"/>
    <w:rsid w:val="002F7C8A"/>
    <w:rsid w:val="003043FD"/>
    <w:rsid w:val="00317D25"/>
    <w:rsid w:val="003329C8"/>
    <w:rsid w:val="00366CD4"/>
    <w:rsid w:val="003718FC"/>
    <w:rsid w:val="0038648B"/>
    <w:rsid w:val="003A711B"/>
    <w:rsid w:val="003B5D76"/>
    <w:rsid w:val="003C5EE6"/>
    <w:rsid w:val="003E2BDA"/>
    <w:rsid w:val="003F67CA"/>
    <w:rsid w:val="00400B8C"/>
    <w:rsid w:val="00404B6D"/>
    <w:rsid w:val="004247D6"/>
    <w:rsid w:val="004258ED"/>
    <w:rsid w:val="00430F72"/>
    <w:rsid w:val="00432058"/>
    <w:rsid w:val="00436678"/>
    <w:rsid w:val="00436F1F"/>
    <w:rsid w:val="00442835"/>
    <w:rsid w:val="004530C9"/>
    <w:rsid w:val="00470F2A"/>
    <w:rsid w:val="004829F3"/>
    <w:rsid w:val="00485C92"/>
    <w:rsid w:val="00490140"/>
    <w:rsid w:val="00491FE5"/>
    <w:rsid w:val="004C1FCD"/>
    <w:rsid w:val="004E1B3B"/>
    <w:rsid w:val="00500434"/>
    <w:rsid w:val="00503F38"/>
    <w:rsid w:val="0050653C"/>
    <w:rsid w:val="00523A0C"/>
    <w:rsid w:val="00543CCD"/>
    <w:rsid w:val="00544816"/>
    <w:rsid w:val="00553C98"/>
    <w:rsid w:val="005568BC"/>
    <w:rsid w:val="005609C3"/>
    <w:rsid w:val="0057347C"/>
    <w:rsid w:val="00573A3B"/>
    <w:rsid w:val="005758BB"/>
    <w:rsid w:val="00576FAB"/>
    <w:rsid w:val="005807AC"/>
    <w:rsid w:val="00585180"/>
    <w:rsid w:val="005B15DC"/>
    <w:rsid w:val="005B69CC"/>
    <w:rsid w:val="005D0B22"/>
    <w:rsid w:val="005D3EE2"/>
    <w:rsid w:val="005E055F"/>
    <w:rsid w:val="005E12F1"/>
    <w:rsid w:val="005E54C1"/>
    <w:rsid w:val="005F2495"/>
    <w:rsid w:val="005F4B51"/>
    <w:rsid w:val="0060782A"/>
    <w:rsid w:val="006115E1"/>
    <w:rsid w:val="00613657"/>
    <w:rsid w:val="00616C85"/>
    <w:rsid w:val="00621F51"/>
    <w:rsid w:val="00630CF6"/>
    <w:rsid w:val="00635143"/>
    <w:rsid w:val="00646476"/>
    <w:rsid w:val="00667276"/>
    <w:rsid w:val="00671697"/>
    <w:rsid w:val="006750EB"/>
    <w:rsid w:val="0068284C"/>
    <w:rsid w:val="006A135E"/>
    <w:rsid w:val="006A4E4F"/>
    <w:rsid w:val="006B018A"/>
    <w:rsid w:val="006C5BC5"/>
    <w:rsid w:val="006D3ED7"/>
    <w:rsid w:val="006F3570"/>
    <w:rsid w:val="006F42EC"/>
    <w:rsid w:val="00716DBA"/>
    <w:rsid w:val="0072014F"/>
    <w:rsid w:val="007204F7"/>
    <w:rsid w:val="00720F82"/>
    <w:rsid w:val="00725E72"/>
    <w:rsid w:val="00741C7F"/>
    <w:rsid w:val="007420A4"/>
    <w:rsid w:val="00745749"/>
    <w:rsid w:val="00766E71"/>
    <w:rsid w:val="00795623"/>
    <w:rsid w:val="007C658D"/>
    <w:rsid w:val="007D04CB"/>
    <w:rsid w:val="007D5052"/>
    <w:rsid w:val="007D5F80"/>
    <w:rsid w:val="007E2E8A"/>
    <w:rsid w:val="007F2774"/>
    <w:rsid w:val="007F527C"/>
    <w:rsid w:val="0080267D"/>
    <w:rsid w:val="00802872"/>
    <w:rsid w:val="00814670"/>
    <w:rsid w:val="0081689A"/>
    <w:rsid w:val="00833A0B"/>
    <w:rsid w:val="00835E8E"/>
    <w:rsid w:val="00853499"/>
    <w:rsid w:val="0086087E"/>
    <w:rsid w:val="00875328"/>
    <w:rsid w:val="00876CE9"/>
    <w:rsid w:val="00886961"/>
    <w:rsid w:val="0089337E"/>
    <w:rsid w:val="008A17D8"/>
    <w:rsid w:val="008B2F93"/>
    <w:rsid w:val="008B3110"/>
    <w:rsid w:val="008D2270"/>
    <w:rsid w:val="008F17B1"/>
    <w:rsid w:val="008F2D26"/>
    <w:rsid w:val="00931BC4"/>
    <w:rsid w:val="009345DE"/>
    <w:rsid w:val="00954308"/>
    <w:rsid w:val="00956038"/>
    <w:rsid w:val="00985AA6"/>
    <w:rsid w:val="009A4F7D"/>
    <w:rsid w:val="009A4FF3"/>
    <w:rsid w:val="009C4CC6"/>
    <w:rsid w:val="009C68FB"/>
    <w:rsid w:val="009D5325"/>
    <w:rsid w:val="009D7A2F"/>
    <w:rsid w:val="009E0576"/>
    <w:rsid w:val="00A1659D"/>
    <w:rsid w:val="00A2292D"/>
    <w:rsid w:val="00A32632"/>
    <w:rsid w:val="00A33225"/>
    <w:rsid w:val="00A401E7"/>
    <w:rsid w:val="00A43541"/>
    <w:rsid w:val="00A464F8"/>
    <w:rsid w:val="00A6517C"/>
    <w:rsid w:val="00A74B92"/>
    <w:rsid w:val="00A85E90"/>
    <w:rsid w:val="00A90F8E"/>
    <w:rsid w:val="00A95C7E"/>
    <w:rsid w:val="00AA4F52"/>
    <w:rsid w:val="00AB027E"/>
    <w:rsid w:val="00AB0ABC"/>
    <w:rsid w:val="00AB1EB8"/>
    <w:rsid w:val="00AC5E07"/>
    <w:rsid w:val="00AD6877"/>
    <w:rsid w:val="00AE316F"/>
    <w:rsid w:val="00AE50CB"/>
    <w:rsid w:val="00AE7B58"/>
    <w:rsid w:val="00B079D3"/>
    <w:rsid w:val="00B23D59"/>
    <w:rsid w:val="00B40509"/>
    <w:rsid w:val="00B41C60"/>
    <w:rsid w:val="00B57F56"/>
    <w:rsid w:val="00B600D3"/>
    <w:rsid w:val="00B6260B"/>
    <w:rsid w:val="00B64A26"/>
    <w:rsid w:val="00B66398"/>
    <w:rsid w:val="00B85518"/>
    <w:rsid w:val="00B87ED6"/>
    <w:rsid w:val="00B96088"/>
    <w:rsid w:val="00BA1D03"/>
    <w:rsid w:val="00BA361A"/>
    <w:rsid w:val="00BA52C7"/>
    <w:rsid w:val="00BA626E"/>
    <w:rsid w:val="00BB6427"/>
    <w:rsid w:val="00BB76D9"/>
    <w:rsid w:val="00BC3F11"/>
    <w:rsid w:val="00BD7E02"/>
    <w:rsid w:val="00BF7D29"/>
    <w:rsid w:val="00C10789"/>
    <w:rsid w:val="00C11546"/>
    <w:rsid w:val="00C13C6E"/>
    <w:rsid w:val="00C15A1F"/>
    <w:rsid w:val="00C24505"/>
    <w:rsid w:val="00C3279C"/>
    <w:rsid w:val="00C33C72"/>
    <w:rsid w:val="00C35C31"/>
    <w:rsid w:val="00C4730B"/>
    <w:rsid w:val="00C623BF"/>
    <w:rsid w:val="00C6243A"/>
    <w:rsid w:val="00C70ECF"/>
    <w:rsid w:val="00C751BF"/>
    <w:rsid w:val="00C82306"/>
    <w:rsid w:val="00C94A45"/>
    <w:rsid w:val="00CA027F"/>
    <w:rsid w:val="00CB0D80"/>
    <w:rsid w:val="00CB5D70"/>
    <w:rsid w:val="00CC2AAF"/>
    <w:rsid w:val="00CC6C46"/>
    <w:rsid w:val="00CD06D0"/>
    <w:rsid w:val="00CD1D81"/>
    <w:rsid w:val="00CE221B"/>
    <w:rsid w:val="00CE53B1"/>
    <w:rsid w:val="00CF6422"/>
    <w:rsid w:val="00D24B6C"/>
    <w:rsid w:val="00D255D3"/>
    <w:rsid w:val="00D268CB"/>
    <w:rsid w:val="00D277D4"/>
    <w:rsid w:val="00D34C91"/>
    <w:rsid w:val="00D43F82"/>
    <w:rsid w:val="00D81DCC"/>
    <w:rsid w:val="00D83D20"/>
    <w:rsid w:val="00D86AA3"/>
    <w:rsid w:val="00D95A29"/>
    <w:rsid w:val="00DA0AC0"/>
    <w:rsid w:val="00DA4B77"/>
    <w:rsid w:val="00DA59B7"/>
    <w:rsid w:val="00DC4973"/>
    <w:rsid w:val="00DC7B27"/>
    <w:rsid w:val="00DD0E93"/>
    <w:rsid w:val="00DD17FB"/>
    <w:rsid w:val="00DD1B38"/>
    <w:rsid w:val="00DD62A6"/>
    <w:rsid w:val="00E02799"/>
    <w:rsid w:val="00E02B5F"/>
    <w:rsid w:val="00E04129"/>
    <w:rsid w:val="00E14FA5"/>
    <w:rsid w:val="00E24ACD"/>
    <w:rsid w:val="00E2537E"/>
    <w:rsid w:val="00E4352B"/>
    <w:rsid w:val="00E53FB2"/>
    <w:rsid w:val="00E63F37"/>
    <w:rsid w:val="00E84892"/>
    <w:rsid w:val="00E86AD3"/>
    <w:rsid w:val="00E95A79"/>
    <w:rsid w:val="00EB49C9"/>
    <w:rsid w:val="00EB720A"/>
    <w:rsid w:val="00EC42E3"/>
    <w:rsid w:val="00EE3CE4"/>
    <w:rsid w:val="00EF16AF"/>
    <w:rsid w:val="00EF17CB"/>
    <w:rsid w:val="00EF4351"/>
    <w:rsid w:val="00F1253D"/>
    <w:rsid w:val="00F14085"/>
    <w:rsid w:val="00F1442A"/>
    <w:rsid w:val="00F2579C"/>
    <w:rsid w:val="00F27CA6"/>
    <w:rsid w:val="00F3206F"/>
    <w:rsid w:val="00F37328"/>
    <w:rsid w:val="00F469C6"/>
    <w:rsid w:val="00F7102C"/>
    <w:rsid w:val="00F81706"/>
    <w:rsid w:val="00F8369E"/>
    <w:rsid w:val="00FA536D"/>
    <w:rsid w:val="00FC5939"/>
    <w:rsid w:val="00FE4D0D"/>
    <w:rsid w:val="00FE5614"/>
    <w:rsid w:val="00FE5777"/>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DDD57"/>
  <w15:docId w15:val="{4771A107-1407-437E-9907-88BF5D59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CD4"/>
  </w:style>
  <w:style w:type="paragraph" w:styleId="Heading1">
    <w:name w:val="heading 1"/>
    <w:basedOn w:val="Normal"/>
    <w:next w:val="Normal"/>
    <w:qFormat/>
    <w:rsid w:val="00366CD4"/>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CD4"/>
    <w:pPr>
      <w:tabs>
        <w:tab w:val="center" w:pos="4320"/>
        <w:tab w:val="right" w:pos="8640"/>
      </w:tabs>
    </w:pPr>
  </w:style>
  <w:style w:type="paragraph" w:styleId="Footer">
    <w:name w:val="footer"/>
    <w:basedOn w:val="Normal"/>
    <w:rsid w:val="00366CD4"/>
    <w:pPr>
      <w:tabs>
        <w:tab w:val="center" w:pos="4320"/>
        <w:tab w:val="right" w:pos="8640"/>
      </w:tabs>
    </w:pPr>
  </w:style>
  <w:style w:type="character" w:styleId="PageNumber">
    <w:name w:val="page number"/>
    <w:basedOn w:val="DefaultParagraphFont"/>
    <w:rsid w:val="00366CD4"/>
  </w:style>
  <w:style w:type="paragraph" w:styleId="BodyText">
    <w:name w:val="Body Text"/>
    <w:basedOn w:val="Normal"/>
    <w:rsid w:val="00366CD4"/>
    <w:pPr>
      <w:jc w:val="center"/>
    </w:pPr>
    <w:rPr>
      <w:rFonts w:ascii="Arial" w:hAnsi="Arial"/>
      <w:b/>
      <w:bCs/>
      <w:sz w:val="22"/>
    </w:rPr>
  </w:style>
  <w:style w:type="paragraph" w:styleId="BodyText2">
    <w:name w:val="Body Text 2"/>
    <w:basedOn w:val="Normal"/>
    <w:rsid w:val="00366CD4"/>
    <w:pPr>
      <w:spacing w:before="180"/>
    </w:pPr>
    <w:rPr>
      <w:rFonts w:ascii="Arial" w:hAnsi="Arial"/>
      <w:sz w:val="22"/>
    </w:rPr>
  </w:style>
  <w:style w:type="paragraph" w:styleId="BodyTextIndent">
    <w:name w:val="Body Text Indent"/>
    <w:basedOn w:val="Normal"/>
    <w:rsid w:val="00366CD4"/>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rsid w:val="00FF33A8"/>
    <w:rPr>
      <w:rFonts w:cs="Times New Roman"/>
      <w:color w:val="0000FF"/>
      <w:u w:val="single"/>
    </w:rPr>
  </w:style>
  <w:style w:type="character" w:customStyle="1" w:styleId="UnresolvedMention1">
    <w:name w:val="Unresolved Mention1"/>
    <w:basedOn w:val="DefaultParagraphFont"/>
    <w:uiPriority w:val="99"/>
    <w:semiHidden/>
    <w:unhideWhenUsed/>
    <w:rsid w:val="00317D25"/>
    <w:rPr>
      <w:color w:val="605E5C"/>
      <w:shd w:val="clear" w:color="auto" w:fill="E1DFDD"/>
    </w:rPr>
  </w:style>
  <w:style w:type="character" w:styleId="FollowedHyperlink">
    <w:name w:val="FollowedHyperlink"/>
    <w:basedOn w:val="DefaultParagraphFont"/>
    <w:rsid w:val="00B41C60"/>
    <w:rPr>
      <w:color w:val="954F72" w:themeColor="followedHyperlink"/>
      <w:u w:val="single"/>
    </w:rPr>
  </w:style>
  <w:style w:type="character" w:customStyle="1" w:styleId="ts-alignment-element">
    <w:name w:val="ts-alignment-element"/>
    <w:basedOn w:val="DefaultParagraphFont"/>
    <w:rsid w:val="00FE5614"/>
  </w:style>
  <w:style w:type="character" w:customStyle="1" w:styleId="HeaderChar">
    <w:name w:val="Header Char"/>
    <w:basedOn w:val="DefaultParagraphFont"/>
    <w:link w:val="Header"/>
    <w:uiPriority w:val="99"/>
    <w:rsid w:val="0083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3707">
      <w:bodyDiv w:val="1"/>
      <w:marLeft w:val="0"/>
      <w:marRight w:val="0"/>
      <w:marTop w:val="0"/>
      <w:marBottom w:val="0"/>
      <w:divBdr>
        <w:top w:val="none" w:sz="0" w:space="0" w:color="auto"/>
        <w:left w:val="none" w:sz="0" w:space="0" w:color="auto"/>
        <w:bottom w:val="none" w:sz="0" w:space="0" w:color="auto"/>
        <w:right w:val="none" w:sz="0" w:space="0" w:color="auto"/>
      </w:divBdr>
    </w:div>
    <w:div w:id="423501838">
      <w:bodyDiv w:val="1"/>
      <w:marLeft w:val="0"/>
      <w:marRight w:val="0"/>
      <w:marTop w:val="0"/>
      <w:marBottom w:val="0"/>
      <w:divBdr>
        <w:top w:val="none" w:sz="0" w:space="0" w:color="auto"/>
        <w:left w:val="none" w:sz="0" w:space="0" w:color="auto"/>
        <w:bottom w:val="none" w:sz="0" w:space="0" w:color="auto"/>
        <w:right w:val="none" w:sz="0" w:space="0" w:color="auto"/>
      </w:divBdr>
      <w:divsChild>
        <w:div w:id="274993033">
          <w:marLeft w:val="0"/>
          <w:marRight w:val="0"/>
          <w:marTop w:val="1350"/>
          <w:marBottom w:val="0"/>
          <w:divBdr>
            <w:top w:val="none" w:sz="0" w:space="0" w:color="auto"/>
            <w:left w:val="none" w:sz="0" w:space="0" w:color="auto"/>
            <w:bottom w:val="none" w:sz="0" w:space="0" w:color="auto"/>
            <w:right w:val="none" w:sz="0" w:space="0" w:color="auto"/>
          </w:divBdr>
          <w:divsChild>
            <w:div w:id="261960991">
              <w:marLeft w:val="0"/>
              <w:marRight w:val="0"/>
              <w:marTop w:val="0"/>
              <w:marBottom w:val="0"/>
              <w:divBdr>
                <w:top w:val="none" w:sz="0" w:space="0" w:color="auto"/>
                <w:left w:val="none" w:sz="0" w:space="0" w:color="auto"/>
                <w:bottom w:val="none" w:sz="0" w:space="0" w:color="auto"/>
                <w:right w:val="none" w:sz="0" w:space="0" w:color="auto"/>
              </w:divBdr>
              <w:divsChild>
                <w:div w:id="1648975462">
                  <w:marLeft w:val="0"/>
                  <w:marRight w:val="0"/>
                  <w:marTop w:val="0"/>
                  <w:marBottom w:val="0"/>
                  <w:divBdr>
                    <w:top w:val="none" w:sz="0" w:space="0" w:color="auto"/>
                    <w:left w:val="none" w:sz="0" w:space="0" w:color="auto"/>
                    <w:bottom w:val="none" w:sz="0" w:space="0" w:color="auto"/>
                    <w:right w:val="none" w:sz="0" w:space="0" w:color="auto"/>
                  </w:divBdr>
                  <w:divsChild>
                    <w:div w:id="349531343">
                      <w:marLeft w:val="0"/>
                      <w:marRight w:val="0"/>
                      <w:marTop w:val="0"/>
                      <w:marBottom w:val="0"/>
                      <w:divBdr>
                        <w:top w:val="none" w:sz="0" w:space="0" w:color="auto"/>
                        <w:left w:val="none" w:sz="0" w:space="0" w:color="auto"/>
                        <w:bottom w:val="none" w:sz="0" w:space="0" w:color="auto"/>
                        <w:right w:val="none" w:sz="0" w:space="0" w:color="auto"/>
                      </w:divBdr>
                      <w:divsChild>
                        <w:div w:id="127403109">
                          <w:marLeft w:val="0"/>
                          <w:marRight w:val="0"/>
                          <w:marTop w:val="0"/>
                          <w:marBottom w:val="0"/>
                          <w:divBdr>
                            <w:top w:val="none" w:sz="0" w:space="0" w:color="auto"/>
                            <w:left w:val="none" w:sz="0" w:space="0" w:color="auto"/>
                            <w:bottom w:val="none" w:sz="0" w:space="0" w:color="auto"/>
                            <w:right w:val="none" w:sz="0" w:space="0" w:color="auto"/>
                          </w:divBdr>
                          <w:divsChild>
                            <w:div w:id="1014844114">
                              <w:marLeft w:val="0"/>
                              <w:marRight w:val="0"/>
                              <w:marTop w:val="0"/>
                              <w:marBottom w:val="0"/>
                              <w:divBdr>
                                <w:top w:val="none" w:sz="0" w:space="0" w:color="auto"/>
                                <w:left w:val="none" w:sz="0" w:space="0" w:color="auto"/>
                                <w:bottom w:val="none" w:sz="0" w:space="0" w:color="auto"/>
                                <w:right w:val="none" w:sz="0" w:space="0" w:color="auto"/>
                              </w:divBdr>
                              <w:divsChild>
                                <w:div w:id="373162359">
                                  <w:marLeft w:val="0"/>
                                  <w:marRight w:val="0"/>
                                  <w:marTop w:val="0"/>
                                  <w:marBottom w:val="0"/>
                                  <w:divBdr>
                                    <w:top w:val="none" w:sz="0" w:space="0" w:color="auto"/>
                                    <w:left w:val="none" w:sz="0" w:space="0" w:color="auto"/>
                                    <w:bottom w:val="none" w:sz="0" w:space="0" w:color="auto"/>
                                    <w:right w:val="none" w:sz="0" w:space="0" w:color="auto"/>
                                  </w:divBdr>
                                  <w:divsChild>
                                    <w:div w:id="1634168086">
                                      <w:marLeft w:val="0"/>
                                      <w:marRight w:val="0"/>
                                      <w:marTop w:val="0"/>
                                      <w:marBottom w:val="0"/>
                                      <w:divBdr>
                                        <w:top w:val="none" w:sz="0" w:space="0" w:color="auto"/>
                                        <w:left w:val="none" w:sz="0" w:space="0" w:color="auto"/>
                                        <w:bottom w:val="none" w:sz="0" w:space="0" w:color="auto"/>
                                        <w:right w:val="none" w:sz="0" w:space="0" w:color="auto"/>
                                      </w:divBdr>
                                      <w:divsChild>
                                        <w:div w:id="1091468019">
                                          <w:marLeft w:val="0"/>
                                          <w:marRight w:val="0"/>
                                          <w:marTop w:val="0"/>
                                          <w:marBottom w:val="0"/>
                                          <w:divBdr>
                                            <w:top w:val="none" w:sz="0" w:space="0" w:color="auto"/>
                                            <w:left w:val="none" w:sz="0" w:space="0" w:color="auto"/>
                                            <w:bottom w:val="none" w:sz="0" w:space="0" w:color="auto"/>
                                            <w:right w:val="none" w:sz="0" w:space="0" w:color="auto"/>
                                          </w:divBdr>
                                          <w:divsChild>
                                            <w:div w:id="2109738523">
                                              <w:marLeft w:val="0"/>
                                              <w:marRight w:val="0"/>
                                              <w:marTop w:val="0"/>
                                              <w:marBottom w:val="0"/>
                                              <w:divBdr>
                                                <w:top w:val="none" w:sz="0" w:space="0" w:color="auto"/>
                                                <w:left w:val="none" w:sz="0" w:space="0" w:color="auto"/>
                                                <w:bottom w:val="none" w:sz="0" w:space="0" w:color="auto"/>
                                                <w:right w:val="none" w:sz="0" w:space="0" w:color="auto"/>
                                              </w:divBdr>
                                              <w:divsChild>
                                                <w:div w:id="1246232776">
                                                  <w:marLeft w:val="0"/>
                                                  <w:marRight w:val="0"/>
                                                  <w:marTop w:val="0"/>
                                                  <w:marBottom w:val="0"/>
                                                  <w:divBdr>
                                                    <w:top w:val="none" w:sz="0" w:space="0" w:color="auto"/>
                                                    <w:left w:val="none" w:sz="0" w:space="0" w:color="auto"/>
                                                    <w:bottom w:val="none" w:sz="0" w:space="0" w:color="auto"/>
                                                    <w:right w:val="none" w:sz="0" w:space="0" w:color="auto"/>
                                                  </w:divBdr>
                                                  <w:divsChild>
                                                    <w:div w:id="865603760">
                                                      <w:marLeft w:val="0"/>
                                                      <w:marRight w:val="0"/>
                                                      <w:marTop w:val="0"/>
                                                      <w:marBottom w:val="0"/>
                                                      <w:divBdr>
                                                        <w:top w:val="none" w:sz="0" w:space="0" w:color="auto"/>
                                                        <w:left w:val="none" w:sz="0" w:space="0" w:color="auto"/>
                                                        <w:bottom w:val="none" w:sz="0" w:space="0" w:color="auto"/>
                                                        <w:right w:val="none" w:sz="0" w:space="0" w:color="auto"/>
                                                      </w:divBdr>
                                                      <w:divsChild>
                                                        <w:div w:id="1403068883">
                                                          <w:marLeft w:val="0"/>
                                                          <w:marRight w:val="0"/>
                                                          <w:marTop w:val="0"/>
                                                          <w:marBottom w:val="0"/>
                                                          <w:divBdr>
                                                            <w:top w:val="none" w:sz="0" w:space="0" w:color="auto"/>
                                                            <w:left w:val="none" w:sz="0" w:space="0" w:color="auto"/>
                                                            <w:bottom w:val="none" w:sz="0" w:space="0" w:color="auto"/>
                                                            <w:right w:val="none" w:sz="0" w:space="0" w:color="auto"/>
                                                          </w:divBdr>
                                                          <w:divsChild>
                                                            <w:div w:id="477577753">
                                                              <w:marLeft w:val="0"/>
                                                              <w:marRight w:val="0"/>
                                                              <w:marTop w:val="0"/>
                                                              <w:marBottom w:val="0"/>
                                                              <w:divBdr>
                                                                <w:top w:val="none" w:sz="0" w:space="0" w:color="auto"/>
                                                                <w:left w:val="none" w:sz="0" w:space="0" w:color="auto"/>
                                                                <w:bottom w:val="none" w:sz="0" w:space="0" w:color="auto"/>
                                                                <w:right w:val="none" w:sz="0" w:space="0" w:color="auto"/>
                                                              </w:divBdr>
                                                              <w:divsChild>
                                                                <w:div w:id="979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082158">
      <w:bodyDiv w:val="1"/>
      <w:marLeft w:val="0"/>
      <w:marRight w:val="0"/>
      <w:marTop w:val="0"/>
      <w:marBottom w:val="0"/>
      <w:divBdr>
        <w:top w:val="none" w:sz="0" w:space="0" w:color="auto"/>
        <w:left w:val="none" w:sz="0" w:space="0" w:color="auto"/>
        <w:bottom w:val="none" w:sz="0" w:space="0" w:color="auto"/>
        <w:right w:val="none" w:sz="0" w:space="0" w:color="auto"/>
      </w:divBdr>
      <w:divsChild>
        <w:div w:id="61829188">
          <w:marLeft w:val="300"/>
          <w:marRight w:val="0"/>
          <w:marTop w:val="0"/>
          <w:marBottom w:val="570"/>
          <w:divBdr>
            <w:top w:val="none" w:sz="0" w:space="0" w:color="auto"/>
            <w:left w:val="none" w:sz="0" w:space="0" w:color="auto"/>
            <w:bottom w:val="none" w:sz="0" w:space="0" w:color="auto"/>
            <w:right w:val="none" w:sz="0" w:space="0" w:color="auto"/>
          </w:divBdr>
          <w:divsChild>
            <w:div w:id="17411733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76718314">
      <w:bodyDiv w:val="1"/>
      <w:marLeft w:val="0"/>
      <w:marRight w:val="0"/>
      <w:marTop w:val="0"/>
      <w:marBottom w:val="0"/>
      <w:divBdr>
        <w:top w:val="none" w:sz="0" w:space="0" w:color="auto"/>
        <w:left w:val="none" w:sz="0" w:space="0" w:color="auto"/>
        <w:bottom w:val="none" w:sz="0" w:space="0" w:color="auto"/>
        <w:right w:val="none" w:sz="0" w:space="0" w:color="auto"/>
      </w:divBdr>
      <w:divsChild>
        <w:div w:id="829561178">
          <w:marLeft w:val="0"/>
          <w:marRight w:val="0"/>
          <w:marTop w:val="1350"/>
          <w:marBottom w:val="0"/>
          <w:divBdr>
            <w:top w:val="none" w:sz="0" w:space="0" w:color="auto"/>
            <w:left w:val="none" w:sz="0" w:space="0" w:color="auto"/>
            <w:bottom w:val="none" w:sz="0" w:space="0" w:color="auto"/>
            <w:right w:val="none" w:sz="0" w:space="0" w:color="auto"/>
          </w:divBdr>
          <w:divsChild>
            <w:div w:id="1153523166">
              <w:marLeft w:val="0"/>
              <w:marRight w:val="0"/>
              <w:marTop w:val="0"/>
              <w:marBottom w:val="0"/>
              <w:divBdr>
                <w:top w:val="none" w:sz="0" w:space="0" w:color="auto"/>
                <w:left w:val="none" w:sz="0" w:space="0" w:color="auto"/>
                <w:bottom w:val="none" w:sz="0" w:space="0" w:color="auto"/>
                <w:right w:val="none" w:sz="0" w:space="0" w:color="auto"/>
              </w:divBdr>
              <w:divsChild>
                <w:div w:id="1759977743">
                  <w:marLeft w:val="0"/>
                  <w:marRight w:val="0"/>
                  <w:marTop w:val="0"/>
                  <w:marBottom w:val="0"/>
                  <w:divBdr>
                    <w:top w:val="none" w:sz="0" w:space="0" w:color="auto"/>
                    <w:left w:val="none" w:sz="0" w:space="0" w:color="auto"/>
                    <w:bottom w:val="none" w:sz="0" w:space="0" w:color="auto"/>
                    <w:right w:val="none" w:sz="0" w:space="0" w:color="auto"/>
                  </w:divBdr>
                  <w:divsChild>
                    <w:div w:id="727415816">
                      <w:marLeft w:val="0"/>
                      <w:marRight w:val="0"/>
                      <w:marTop w:val="0"/>
                      <w:marBottom w:val="0"/>
                      <w:divBdr>
                        <w:top w:val="none" w:sz="0" w:space="0" w:color="auto"/>
                        <w:left w:val="none" w:sz="0" w:space="0" w:color="auto"/>
                        <w:bottom w:val="none" w:sz="0" w:space="0" w:color="auto"/>
                        <w:right w:val="none" w:sz="0" w:space="0" w:color="auto"/>
                      </w:divBdr>
                      <w:divsChild>
                        <w:div w:id="344938850">
                          <w:marLeft w:val="0"/>
                          <w:marRight w:val="0"/>
                          <w:marTop w:val="0"/>
                          <w:marBottom w:val="0"/>
                          <w:divBdr>
                            <w:top w:val="none" w:sz="0" w:space="0" w:color="auto"/>
                            <w:left w:val="none" w:sz="0" w:space="0" w:color="auto"/>
                            <w:bottom w:val="none" w:sz="0" w:space="0" w:color="auto"/>
                            <w:right w:val="none" w:sz="0" w:space="0" w:color="auto"/>
                          </w:divBdr>
                          <w:divsChild>
                            <w:div w:id="1754932948">
                              <w:marLeft w:val="0"/>
                              <w:marRight w:val="0"/>
                              <w:marTop w:val="0"/>
                              <w:marBottom w:val="0"/>
                              <w:divBdr>
                                <w:top w:val="none" w:sz="0" w:space="0" w:color="auto"/>
                                <w:left w:val="none" w:sz="0" w:space="0" w:color="auto"/>
                                <w:bottom w:val="none" w:sz="0" w:space="0" w:color="auto"/>
                                <w:right w:val="none" w:sz="0" w:space="0" w:color="auto"/>
                              </w:divBdr>
                              <w:divsChild>
                                <w:div w:id="1028917108">
                                  <w:marLeft w:val="0"/>
                                  <w:marRight w:val="0"/>
                                  <w:marTop w:val="0"/>
                                  <w:marBottom w:val="0"/>
                                  <w:divBdr>
                                    <w:top w:val="none" w:sz="0" w:space="0" w:color="auto"/>
                                    <w:left w:val="none" w:sz="0" w:space="0" w:color="auto"/>
                                    <w:bottom w:val="none" w:sz="0" w:space="0" w:color="auto"/>
                                    <w:right w:val="none" w:sz="0" w:space="0" w:color="auto"/>
                                  </w:divBdr>
                                  <w:divsChild>
                                    <w:div w:id="2105031902">
                                      <w:marLeft w:val="0"/>
                                      <w:marRight w:val="0"/>
                                      <w:marTop w:val="0"/>
                                      <w:marBottom w:val="0"/>
                                      <w:divBdr>
                                        <w:top w:val="none" w:sz="0" w:space="0" w:color="auto"/>
                                        <w:left w:val="none" w:sz="0" w:space="0" w:color="auto"/>
                                        <w:bottom w:val="none" w:sz="0" w:space="0" w:color="auto"/>
                                        <w:right w:val="none" w:sz="0" w:space="0" w:color="auto"/>
                                      </w:divBdr>
                                      <w:divsChild>
                                        <w:div w:id="72632365">
                                          <w:marLeft w:val="0"/>
                                          <w:marRight w:val="0"/>
                                          <w:marTop w:val="0"/>
                                          <w:marBottom w:val="0"/>
                                          <w:divBdr>
                                            <w:top w:val="none" w:sz="0" w:space="0" w:color="auto"/>
                                            <w:left w:val="none" w:sz="0" w:space="0" w:color="auto"/>
                                            <w:bottom w:val="none" w:sz="0" w:space="0" w:color="auto"/>
                                            <w:right w:val="none" w:sz="0" w:space="0" w:color="auto"/>
                                          </w:divBdr>
                                          <w:divsChild>
                                            <w:div w:id="187574228">
                                              <w:marLeft w:val="0"/>
                                              <w:marRight w:val="0"/>
                                              <w:marTop w:val="0"/>
                                              <w:marBottom w:val="0"/>
                                              <w:divBdr>
                                                <w:top w:val="none" w:sz="0" w:space="0" w:color="auto"/>
                                                <w:left w:val="none" w:sz="0" w:space="0" w:color="auto"/>
                                                <w:bottom w:val="none" w:sz="0" w:space="0" w:color="auto"/>
                                                <w:right w:val="none" w:sz="0" w:space="0" w:color="auto"/>
                                              </w:divBdr>
                                              <w:divsChild>
                                                <w:div w:id="1038822673">
                                                  <w:marLeft w:val="0"/>
                                                  <w:marRight w:val="0"/>
                                                  <w:marTop w:val="0"/>
                                                  <w:marBottom w:val="0"/>
                                                  <w:divBdr>
                                                    <w:top w:val="none" w:sz="0" w:space="0" w:color="auto"/>
                                                    <w:left w:val="none" w:sz="0" w:space="0" w:color="auto"/>
                                                    <w:bottom w:val="none" w:sz="0" w:space="0" w:color="auto"/>
                                                    <w:right w:val="none" w:sz="0" w:space="0" w:color="auto"/>
                                                  </w:divBdr>
                                                  <w:divsChild>
                                                    <w:div w:id="1671449920">
                                                      <w:marLeft w:val="0"/>
                                                      <w:marRight w:val="0"/>
                                                      <w:marTop w:val="0"/>
                                                      <w:marBottom w:val="0"/>
                                                      <w:divBdr>
                                                        <w:top w:val="none" w:sz="0" w:space="0" w:color="auto"/>
                                                        <w:left w:val="none" w:sz="0" w:space="0" w:color="auto"/>
                                                        <w:bottom w:val="none" w:sz="0" w:space="0" w:color="auto"/>
                                                        <w:right w:val="none" w:sz="0" w:space="0" w:color="auto"/>
                                                      </w:divBdr>
                                                      <w:divsChild>
                                                        <w:div w:id="1691374824">
                                                          <w:marLeft w:val="0"/>
                                                          <w:marRight w:val="0"/>
                                                          <w:marTop w:val="0"/>
                                                          <w:marBottom w:val="0"/>
                                                          <w:divBdr>
                                                            <w:top w:val="none" w:sz="0" w:space="0" w:color="auto"/>
                                                            <w:left w:val="none" w:sz="0" w:space="0" w:color="auto"/>
                                                            <w:bottom w:val="none" w:sz="0" w:space="0" w:color="auto"/>
                                                            <w:right w:val="none" w:sz="0" w:space="0" w:color="auto"/>
                                                          </w:divBdr>
                                                          <w:divsChild>
                                                            <w:div w:id="904148885">
                                                              <w:marLeft w:val="0"/>
                                                              <w:marRight w:val="0"/>
                                                              <w:marTop w:val="0"/>
                                                              <w:marBottom w:val="0"/>
                                                              <w:divBdr>
                                                                <w:top w:val="none" w:sz="0" w:space="0" w:color="auto"/>
                                                                <w:left w:val="none" w:sz="0" w:space="0" w:color="auto"/>
                                                                <w:bottom w:val="none" w:sz="0" w:space="0" w:color="auto"/>
                                                                <w:right w:val="none" w:sz="0" w:space="0" w:color="auto"/>
                                                              </w:divBdr>
                                                              <w:divsChild>
                                                                <w:div w:id="1915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17808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25186702">
      <w:bodyDiv w:val="1"/>
      <w:marLeft w:val="0"/>
      <w:marRight w:val="0"/>
      <w:marTop w:val="0"/>
      <w:marBottom w:val="0"/>
      <w:divBdr>
        <w:top w:val="none" w:sz="0" w:space="0" w:color="auto"/>
        <w:left w:val="none" w:sz="0" w:space="0" w:color="auto"/>
        <w:bottom w:val="none" w:sz="0" w:space="0" w:color="auto"/>
        <w:right w:val="none" w:sz="0" w:space="0" w:color="auto"/>
      </w:divBdr>
    </w:div>
    <w:div w:id="1331836738">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27889872">
      <w:bodyDiv w:val="1"/>
      <w:marLeft w:val="0"/>
      <w:marRight w:val="0"/>
      <w:marTop w:val="0"/>
      <w:marBottom w:val="0"/>
      <w:divBdr>
        <w:top w:val="none" w:sz="0" w:space="0" w:color="auto"/>
        <w:left w:val="none" w:sz="0" w:space="0" w:color="auto"/>
        <w:bottom w:val="none" w:sz="0" w:space="0" w:color="auto"/>
        <w:right w:val="none" w:sz="0" w:space="0" w:color="auto"/>
      </w:divBdr>
    </w:div>
    <w:div w:id="21052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n/sedi/desd/ct/documents/Agenda_St4_e.pdf"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unwto.org/doi/epdf/10.18111/wtobarometereng.2020.18.1.6"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4440-48C6-46EB-94C6-1AB2E8BB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11</Pages>
  <Words>5306</Words>
  <Characters>28376</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5</cp:revision>
  <cp:lastPrinted>2019-12-03T01:18:00Z</cp:lastPrinted>
  <dcterms:created xsi:type="dcterms:W3CDTF">2021-10-05T04:49:00Z</dcterms:created>
  <dcterms:modified xsi:type="dcterms:W3CDTF">2021-10-05T04:57:00Z</dcterms:modified>
</cp:coreProperties>
</file>